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“中国经济有底气”大型专题连续报道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重大主题报道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8000字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 w:cs="仿宋"/>
                <w:color w:val="000000"/>
                <w:sz w:val="22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集体（周潇枭、缴翼飞、张敏、李莎、杨志锦、张星、包芳鸣、张铭心、周上祺、李博、张立伟）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陈晨星、林虹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42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南方财经全媒体集团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21世纪经济报道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  <w:t>1版 1版  2版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2023年10月31日——至今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spacing w:line="260" w:lineRule="exact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"https://m.21jingji.com/jujiao/getList?ztid=2971" </w:instrText>
            </w:r>
            <w: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https://m.21jingji.com/jujiao/getList?ztid=2971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spacing w:line="260" w:lineRule="exact"/>
              <w:ind w:firstLine="422" w:firstLineChars="20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年境内外舆论对中国经济问题的错误认知之声杂芜，南方财经全媒体自四季度重磅推出“中国经济有底气”大型融媒体系列报道，旨在正本清源，发挥专业优势多角度地引导市场、树立信心与稳定预期，有理有据唱响中国经济前途光明。专题发布至今，受到中宣部专题阅评表扬。</w:t>
            </w:r>
          </w:p>
          <w:p>
            <w:pPr>
              <w:spacing w:line="260" w:lineRule="exact"/>
              <w:ind w:firstLine="422" w:firstLineChars="20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作品把握中央经济工作会议、中央金融工作会议等关键节点，全面阐述中央一系列经济政策的综合效应和具体成果，从宏观数据专家访谈、实地调研等多个角度宣传我国经济基本面,很有说服力。</w:t>
            </w:r>
          </w:p>
          <w:p>
            <w:pPr>
              <w:ind w:firstLine="42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系列报道已发布数十篇系列政策解读报道、系列社论评论言论及名家访谈、多样化融媒体产品、舆情监测，调动媒介包括移动端、报纸、广播、电视、短视频。通过多元式立体传播手段，开发出一批有格局、有分量、接地气的融媒体产品，营造“信心足”的舆论氛围。在内外联动上，邀请海内外专家、学者解读中国经济发展，制作英语短视频，将中国最强音唱响海外。政策报道科学、专业论述中国经济基本面长期向好的态势没有变，有效引导社会预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spacing w:line="260" w:lineRule="exact"/>
              <w:ind w:firstLine="422" w:firstLineChars="200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该系列报道充分发挥专业财经媒体在经济领域的优势，由于紧扣我国经济总体回升向好大趋势，凭借强有力的理论和事实依据激浊扬清、正本清源，所发作品在市场特别是财经圈层内外起到积极引领作用。</w:t>
            </w:r>
          </w:p>
          <w:p>
            <w:pPr>
              <w:spacing w:line="260" w:lineRule="exact"/>
              <w:ind w:firstLine="422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中宣部新闻阅评指出，“中国经济有底气”主题报道从宏观数据专家访谈、实地调研等多个角度宣传我国经济基本面,很有说服力。这对于全社会稳定预期、增强信心是十分必要的。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422" w:firstLineChars="200"/>
              <w:rPr>
                <w:rFonts w:ascii="仿宋_GB2312" w:hAnsi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21世纪经济报道长期深耕经济领域报道，针对复杂舆情环境积极发挥专业优势，以及专业的财经视野与强大的外围专家资源，先后推出数十篇深度报道，及时提供真实信息，有效引导境内外舆论。该作品产生了广泛的传播效果，把“有底气”“强信心”的声音传得更为广泛和响亮。特推荐参评中国新闻奖。</w:t>
            </w: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附件5</w:t>
      </w:r>
    </w:p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中国新闻奖系列报道作品完整目录</w:t>
      </w:r>
    </w:p>
    <w:tbl>
      <w:tblPr>
        <w:tblStyle w:val="5"/>
        <w:tblW w:w="9576" w:type="dxa"/>
        <w:tblInd w:w="-5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559"/>
        <w:gridCol w:w="996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“中国经济有底气”大型专题连续报道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《独家丨化解地方债风险已有初步部署，部分地方债限额空间有望启用》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2500字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2023.8.17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5版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《前三季度经济增长5.2%超预期 全年经济增长目标实现可期》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3000字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2023.10.19</w:t>
            </w:r>
          </w:p>
        </w:tc>
        <w:tc>
          <w:tcPr>
            <w:tcW w:w="996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5版</w:t>
            </w:r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《增发万亿国债+提前下达2024年地方债限额：积极财政政策“出大招”稳增长稳预期》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2800字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2023.10.25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《我国正在夯实经济高质量发展的基础，这是增长的最大底气》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评论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1200字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2023.10.31</w:t>
            </w:r>
          </w:p>
        </w:tc>
        <w:tc>
          <w:tcPr>
            <w:tcW w:w="996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《中央金融工作会议解读：</w:t>
            </w:r>
          </w:p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如何充实货币政策工具箱？怎样把握货币信贷供需规律和新特点？》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2500字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2023.11.02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《创新战略为我国经济高质量增长构筑底气》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1000字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2023.11.8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《持续推进全球化与对外开放，提升中国的全球经济竞争力》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1100字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2023.11.20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《中央经济工作会议前瞻：增活力、防风险、强预期》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3000字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2023.12.12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《详解中央经济工作会议释放的“进”与“立”：2024年多出稳增长政策、点题新一轮财税改革》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3500字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2023.12.13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《增强信心和底气，巩固经济回升向好态势》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评论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1200字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2023.12.19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1版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exact"/>
        </w:trPr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《经济大省部署2024年重点工作：抓住宏观政策加力机遇，大力发展新质生产力》</w:t>
            </w:r>
          </w:p>
        </w:tc>
        <w:tc>
          <w:tcPr>
            <w:tcW w:w="981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通讯</w:t>
            </w: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3000字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2023.12.27</w:t>
            </w:r>
          </w:p>
        </w:tc>
        <w:tc>
          <w:tcPr>
            <w:tcW w:w="996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2版</w:t>
            </w:r>
          </w:p>
        </w:tc>
        <w:tc>
          <w:tcPr>
            <w:tcW w:w="942" w:type="dxa"/>
            <w:vAlign w:val="center"/>
          </w:tcPr>
          <w:p>
            <w:pPr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38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1.附在参评作品推荐表后。2.三篇代表作必须从开头、中间、结尾三部分中各选1篇，并在“备注”栏内注明“代表作”字样。3.填报作品按发表时间排序。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4.音视频内容应填报时长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。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5.广播、电视、新媒体作品在“刊播日期”栏内填报播出日期及时间；在“刊播版面”栏内填报作品刊播频道、频率、账号和栏目名称。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</w:t>
            </w:r>
            <w:r>
              <w:rPr>
                <w:rFonts w:hint="eastAsia" w:ascii="楷体" w:hAnsi="楷体" w:eastAsia="楷体"/>
                <w:color w:val="000000"/>
                <w:sz w:val="28"/>
                <w:szCs w:val="28"/>
              </w:rPr>
              <w:t>www.zgjx.cn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下载。</w:t>
            </w:r>
          </w:p>
        </w:tc>
      </w:tr>
    </w:tbl>
    <w:p>
      <w:pPr>
        <w:spacing w:after="100" w:afterAutospacing="1"/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NhN2QxNTRiZTk2YTk0M2JiM2FjYzc3ZDI5MDgwNmIifQ=="/>
  </w:docVars>
  <w:rsids>
    <w:rsidRoot w:val="00E1026E"/>
    <w:rsid w:val="00037DBB"/>
    <w:rsid w:val="00062988"/>
    <w:rsid w:val="000A107D"/>
    <w:rsid w:val="00266E85"/>
    <w:rsid w:val="00343292"/>
    <w:rsid w:val="004D55ED"/>
    <w:rsid w:val="005720AB"/>
    <w:rsid w:val="007001EC"/>
    <w:rsid w:val="007B4D8B"/>
    <w:rsid w:val="00927AE8"/>
    <w:rsid w:val="00A62A30"/>
    <w:rsid w:val="00B414C5"/>
    <w:rsid w:val="00E1026E"/>
    <w:rsid w:val="00EB32F6"/>
    <w:rsid w:val="00F213BD"/>
    <w:rsid w:val="1D2405D5"/>
    <w:rsid w:val="254A34C8"/>
    <w:rsid w:val="34175294"/>
    <w:rsid w:val="3C9032CE"/>
    <w:rsid w:val="451F5F01"/>
    <w:rsid w:val="4A5C4A8C"/>
    <w:rsid w:val="77441EEB"/>
    <w:rsid w:val="7CCE3C52"/>
    <w:rsid w:val="7F1C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9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正文文本 3 Char"/>
    <w:basedOn w:val="6"/>
    <w:link w:val="2"/>
    <w:qFormat/>
    <w:uiPriority w:val="99"/>
    <w:rPr>
      <w:rFonts w:eastAsia="仿宋_GB2312"/>
      <w:sz w:val="16"/>
      <w:szCs w:val="16"/>
    </w:rPr>
  </w:style>
  <w:style w:type="character" w:customStyle="1" w:styleId="10">
    <w:name w:val="页脚 Char"/>
    <w:basedOn w:val="6"/>
    <w:link w:val="3"/>
    <w:qFormat/>
    <w:uiPriority w:val="99"/>
    <w:rPr>
      <w:rFonts w:eastAsia="仿宋_GB2312"/>
      <w:sz w:val="18"/>
      <w:szCs w:val="18"/>
    </w:rPr>
  </w:style>
  <w:style w:type="character" w:customStyle="1" w:styleId="11">
    <w:name w:val="页眉 Char"/>
    <w:basedOn w:val="6"/>
    <w:link w:val="4"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1597</Words>
  <Characters>1819</Characters>
  <Lines>15</Lines>
  <Paragraphs>4</Paragraphs>
  <TotalTime>15</TotalTime>
  <ScaleCrop>false</ScaleCrop>
  <LinksUpToDate>false</LinksUpToDate>
  <CharactersWithSpaces>1916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2024-03-28T06:11:00Z</dcterms:created>
  <dc:creator>acer</dc:creator>
  <cp:lastModifiedBy>☀Reverie☀</cp:lastModifiedBy>
  <cp:lastPrinted>2024-05-11T02:42:17Z</cp:lastPrinted>
  <dcterms:modified xsi:type="dcterms:W3CDTF">2024-05-11T02:45:27Z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CD2886C84946431A936D5837938CEC8A_13</vt:lpwstr>
  </property>
</Properties>
</file>