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cs="宋体"/>
          <w:b/>
          <w:bCs/>
          <w:color w:val="auto"/>
          <w:sz w:val="28"/>
          <w:szCs w:val="28"/>
          <w:highlight w:val="none"/>
          <w:u w:val="single"/>
        </w:rPr>
      </w:pPr>
      <w:r>
        <w:rPr>
          <w:rFonts w:hint="eastAsia" w:ascii="宋体" w:hAnsi="宋体" w:cs="宋体"/>
          <w:b/>
          <w:bCs/>
          <w:color w:val="auto"/>
          <w:sz w:val="28"/>
          <w:szCs w:val="28"/>
          <w:highlight w:val="none"/>
        </w:rPr>
        <w:t>项目名称：</w:t>
      </w:r>
      <w:bookmarkStart w:id="0" w:name="OLE_LINK7"/>
      <w:r>
        <w:rPr>
          <w:rFonts w:hint="eastAsia" w:ascii="宋体" w:hAnsi="宋体" w:cs="宋体"/>
          <w:b/>
          <w:bCs/>
          <w:color w:val="auto"/>
          <w:sz w:val="28"/>
          <w:szCs w:val="28"/>
          <w:highlight w:val="none"/>
          <w:u w:val="single"/>
          <w:lang w:val="en-US" w:eastAsia="zh-CN"/>
        </w:rPr>
        <w:t>2025-2026年度</w:t>
      </w:r>
      <w:r>
        <w:rPr>
          <w:rFonts w:hint="eastAsia" w:ascii="宋体" w:hAnsi="宋体" w:cs="宋体"/>
          <w:b/>
          <w:bCs/>
          <w:color w:val="auto"/>
          <w:sz w:val="28"/>
          <w:szCs w:val="28"/>
          <w:highlight w:val="none"/>
          <w:u w:val="single"/>
        </w:rPr>
        <w:t>南方优品纸箱采购</w:t>
      </w:r>
      <w:bookmarkEnd w:id="0"/>
    </w:p>
    <w:p>
      <w:pPr>
        <w:rPr>
          <w:rFonts w:hint="default" w:ascii="宋体" w:hAnsi="宋体" w:cs="宋体"/>
          <w:b/>
          <w:bCs/>
          <w:color w:val="auto"/>
          <w:sz w:val="28"/>
          <w:szCs w:val="28"/>
          <w:highlight w:val="none"/>
          <w:u w:val="single"/>
          <w:lang w:val="en-US"/>
        </w:rPr>
      </w:pPr>
      <w:r>
        <w:rPr>
          <w:rFonts w:hint="eastAsia" w:ascii="宋体" w:hAnsi="宋体" w:cs="宋体"/>
          <w:b/>
          <w:bCs/>
          <w:color w:val="auto"/>
          <w:sz w:val="28"/>
          <w:szCs w:val="28"/>
          <w:highlight w:val="none"/>
        </w:rPr>
        <w:t>项目编号：</w:t>
      </w:r>
      <w:r>
        <w:rPr>
          <w:rFonts w:hint="eastAsia" w:ascii="宋体" w:hAnsi="宋体" w:eastAsia="宋体" w:cs="宋体"/>
          <w:b/>
          <w:bCs/>
          <w:color w:val="auto"/>
          <w:sz w:val="28"/>
          <w:szCs w:val="28"/>
          <w:highlight w:val="none"/>
          <w:u w:val="single"/>
          <w:lang w:val="en-US" w:eastAsia="zh-CN"/>
        </w:rPr>
        <w:t>ZB202</w:t>
      </w:r>
      <w:r>
        <w:rPr>
          <w:rFonts w:hint="eastAsia" w:ascii="宋体" w:hAnsi="宋体" w:cs="宋体"/>
          <w:b/>
          <w:bCs/>
          <w:color w:val="auto"/>
          <w:sz w:val="28"/>
          <w:szCs w:val="28"/>
          <w:highlight w:val="none"/>
          <w:u w:val="single"/>
          <w:lang w:val="en-US" w:eastAsia="zh-CN"/>
        </w:rPr>
        <w:t>504</w:t>
      </w: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32"/>
          <w:szCs w:val="32"/>
          <w:highlight w:val="none"/>
        </w:rPr>
      </w:pPr>
    </w:p>
    <w:p>
      <w:pPr>
        <w:spacing w:line="360" w:lineRule="auto"/>
        <w:jc w:val="center"/>
        <w:rPr>
          <w:rFonts w:ascii="黑体" w:eastAsia="黑体"/>
          <w:color w:val="auto"/>
          <w:sz w:val="48"/>
          <w:szCs w:val="48"/>
          <w:highlight w:val="none"/>
        </w:rPr>
      </w:pPr>
      <w:r>
        <w:rPr>
          <w:rFonts w:hint="eastAsia" w:ascii="黑体" w:eastAsia="黑体"/>
          <w:color w:val="auto"/>
          <w:sz w:val="48"/>
          <w:szCs w:val="48"/>
          <w:highlight w:val="none"/>
        </w:rPr>
        <w:t>招标文件</w:t>
      </w: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r>
        <w:rPr>
          <w:color w:val="auto"/>
          <w:highlight w:val="none"/>
        </w:rPr>
        <w:t xml:space="preserve"> </w:t>
      </w:r>
    </w:p>
    <w:p>
      <w:pPr>
        <w:spacing w:line="360" w:lineRule="auto"/>
        <w:rPr>
          <w:color w:val="auto"/>
          <w:highlight w:val="none"/>
        </w:rPr>
      </w:pPr>
    </w:p>
    <w:p>
      <w:pPr>
        <w:spacing w:line="360" w:lineRule="auto"/>
        <w:rPr>
          <w:color w:val="auto"/>
          <w:highlight w:val="none"/>
        </w:rPr>
      </w:pPr>
    </w:p>
    <w:p>
      <w:pPr>
        <w:spacing w:line="360" w:lineRule="auto"/>
        <w:jc w:val="center"/>
        <w:rPr>
          <w:rFonts w:hint="eastAsia" w:ascii="宋体" w:hAnsi="宋体"/>
          <w:b/>
          <w:color w:val="auto"/>
          <w:sz w:val="28"/>
          <w:szCs w:val="28"/>
          <w:highlight w:val="none"/>
        </w:rPr>
      </w:pPr>
    </w:p>
    <w:p>
      <w:pPr>
        <w:spacing w:line="360" w:lineRule="auto"/>
        <w:jc w:val="cente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u w:val="none"/>
        </w:rPr>
        <w:t>广东省南方传媒发行物流有限公司</w:t>
      </w:r>
    </w:p>
    <w:p>
      <w:pPr>
        <w:spacing w:line="360" w:lineRule="auto"/>
        <w:jc w:val="center"/>
        <w:rPr>
          <w:rFonts w:hint="eastAsia" w:ascii="宋体" w:hAnsi="宋体" w:cs="宋体"/>
          <w:bCs w:val="0"/>
          <w:color w:val="auto"/>
          <w:kern w:val="2"/>
          <w:sz w:val="32"/>
          <w:szCs w:val="32"/>
          <w:highlight w:val="none"/>
        </w:rPr>
      </w:pPr>
      <w:r>
        <w:rPr>
          <w:rFonts w:hint="eastAsia" w:ascii="宋体" w:hAnsi="宋体" w:eastAsia="宋体"/>
          <w:b/>
          <w:color w:val="auto"/>
          <w:sz w:val="28"/>
          <w:szCs w:val="28"/>
          <w:highlight w:val="none"/>
          <w:u w:val="single"/>
        </w:rPr>
        <w:t>202</w:t>
      </w:r>
      <w:r>
        <w:rPr>
          <w:rFonts w:hint="eastAsia" w:ascii="宋体" w:hAnsi="宋体"/>
          <w:b/>
          <w:color w:val="auto"/>
          <w:sz w:val="28"/>
          <w:szCs w:val="28"/>
          <w:highlight w:val="none"/>
          <w:u w:val="single"/>
          <w:lang w:val="en-US" w:eastAsia="zh-CN"/>
        </w:rPr>
        <w:t>5</w:t>
      </w:r>
      <w:r>
        <w:rPr>
          <w:rFonts w:hint="eastAsia" w:ascii="宋体" w:hAnsi="宋体" w:eastAsia="宋体"/>
          <w:b/>
          <w:color w:val="auto"/>
          <w:sz w:val="28"/>
          <w:szCs w:val="28"/>
          <w:highlight w:val="none"/>
        </w:rPr>
        <w:t>年</w:t>
      </w:r>
      <w:r>
        <w:rPr>
          <w:rFonts w:hint="eastAsia" w:ascii="宋体" w:hAnsi="宋体"/>
          <w:b/>
          <w:color w:val="auto"/>
          <w:sz w:val="28"/>
          <w:szCs w:val="28"/>
          <w:highlight w:val="none"/>
          <w:u w:val="single"/>
          <w:lang w:val="en-US" w:eastAsia="zh-CN"/>
        </w:rPr>
        <w:t>5</w:t>
      </w:r>
      <w:r>
        <w:rPr>
          <w:rFonts w:hint="eastAsia" w:ascii="宋体" w:hAnsi="宋体" w:eastAsia="宋体"/>
          <w:b/>
          <w:color w:val="auto"/>
          <w:sz w:val="28"/>
          <w:szCs w:val="28"/>
          <w:highlight w:val="none"/>
        </w:rPr>
        <w:t>月</w:t>
      </w:r>
      <w:bookmarkStart w:id="1" w:name="_Toc21429"/>
      <w:bookmarkStart w:id="2" w:name="_Toc28234"/>
      <w:bookmarkStart w:id="3" w:name="_Toc29887"/>
      <w:bookmarkStart w:id="4" w:name="_Toc3338"/>
      <w:bookmarkStart w:id="5" w:name="_Toc465864141"/>
      <w:bookmarkStart w:id="6" w:name="_Toc8949"/>
      <w:bookmarkStart w:id="7" w:name="_Toc19929"/>
      <w:bookmarkStart w:id="8" w:name="_Toc29810"/>
      <w:bookmarkStart w:id="9" w:name="_Toc11838"/>
      <w:bookmarkStart w:id="10" w:name="_Toc21116"/>
      <w:bookmarkStart w:id="11" w:name="_Toc28295"/>
      <w:bookmarkStart w:id="12" w:name="_Toc6300"/>
      <w:bookmarkStart w:id="13" w:name="_Toc30528"/>
      <w:bookmarkStart w:id="14" w:name="_Toc24084"/>
      <w:bookmarkStart w:id="15" w:name="_Toc31262"/>
      <w:bookmarkStart w:id="16" w:name="_Toc8684"/>
      <w:bookmarkStart w:id="17" w:name="_Toc10910"/>
      <w:bookmarkStart w:id="18" w:name="_Toc30195"/>
      <w:bookmarkStart w:id="19" w:name="_Toc1153"/>
      <w:bookmarkStart w:id="20" w:name="_Toc18235"/>
      <w:bookmarkStart w:id="21" w:name="_Toc30566"/>
      <w:bookmarkStart w:id="22" w:name="_Toc246996900"/>
      <w:bookmarkStart w:id="23" w:name="_Toc152042287"/>
      <w:bookmarkStart w:id="24" w:name="_Toc436215708"/>
      <w:bookmarkStart w:id="25" w:name="_Toc247096243"/>
      <w:bookmarkStart w:id="26" w:name="_Toc247085671"/>
      <w:bookmarkStart w:id="27" w:name="_Toc179632527"/>
      <w:bookmarkStart w:id="28" w:name="_Toc144974479"/>
      <w:bookmarkStart w:id="29" w:name="_Toc152045511"/>
      <w:bookmarkStart w:id="30" w:name="_Toc435178351"/>
      <w:bookmarkStart w:id="31" w:name="_Toc246996157"/>
      <w:bookmarkStart w:id="32" w:name="_Toc496601918"/>
    </w:p>
    <w:p>
      <w:pPr>
        <w:pStyle w:val="4"/>
        <w:spacing w:line="560" w:lineRule="exact"/>
        <w:ind w:firstLine="3213" w:firstLineChars="1000"/>
        <w:jc w:val="both"/>
        <w:rPr>
          <w:rFonts w:hint="eastAsia" w:ascii="宋体" w:hAnsi="宋体" w:cs="宋体"/>
          <w:bCs w:val="0"/>
          <w:color w:val="auto"/>
          <w:kern w:val="2"/>
          <w:sz w:val="32"/>
          <w:szCs w:val="32"/>
          <w:highlight w:val="none"/>
        </w:rPr>
      </w:pPr>
      <w:bookmarkStart w:id="33" w:name="_Toc27418"/>
      <w:bookmarkStart w:id="34" w:name="_Toc15851"/>
    </w:p>
    <w:p>
      <w:pPr>
        <w:pStyle w:val="4"/>
        <w:keepNext/>
        <w:keepLines/>
        <w:pageBreakBefore/>
        <w:widowControl w:val="0"/>
        <w:kinsoku/>
        <w:wordWrap/>
        <w:overflowPunct/>
        <w:topLinePunct w:val="0"/>
        <w:autoSpaceDE/>
        <w:autoSpaceDN/>
        <w:bidi w:val="0"/>
        <w:adjustRightInd/>
        <w:snapToGrid/>
        <w:spacing w:line="560" w:lineRule="exact"/>
        <w:ind w:firstLine="3213" w:firstLineChars="1000"/>
        <w:jc w:val="both"/>
        <w:textAlignment w:val="auto"/>
        <w:rPr>
          <w:rFonts w:hint="eastAsia" w:ascii="宋体" w:hAnsi="宋体" w:cs="宋体"/>
          <w:bCs w:val="0"/>
          <w:color w:val="auto"/>
          <w:kern w:val="2"/>
          <w:sz w:val="32"/>
          <w:szCs w:val="32"/>
          <w:highlight w:val="none"/>
        </w:rPr>
      </w:pPr>
      <w:bookmarkStart w:id="35" w:name="_Toc5469"/>
      <w:bookmarkStart w:id="36" w:name="_Toc27139"/>
      <w:bookmarkStart w:id="37" w:name="_Toc31266"/>
      <w:bookmarkStart w:id="38" w:name="_Toc12159"/>
      <w:bookmarkStart w:id="2836" w:name="_GoBack"/>
      <w:bookmarkEnd w:id="2836"/>
      <w:r>
        <w:rPr>
          <w:rFonts w:hint="eastAsia" w:ascii="宋体" w:hAnsi="宋体" w:cs="宋体"/>
          <w:bCs w:val="0"/>
          <w:color w:val="auto"/>
          <w:kern w:val="2"/>
          <w:sz w:val="32"/>
          <w:szCs w:val="32"/>
          <w:highlight w:val="none"/>
        </w:rPr>
        <w:t>目   录</w:t>
      </w:r>
      <w:bookmarkEnd w:id="1"/>
      <w:bookmarkEnd w:id="2"/>
      <w:bookmarkEnd w:id="3"/>
      <w:bookmarkEnd w:id="4"/>
      <w:bookmarkEnd w:id="5"/>
      <w:bookmarkEnd w:id="6"/>
      <w:bookmarkEnd w:id="7"/>
      <w:bookmarkEnd w:id="8"/>
      <w:bookmarkEnd w:id="33"/>
      <w:bookmarkEnd w:id="34"/>
      <w:bookmarkEnd w:id="35"/>
      <w:bookmarkEnd w:id="36"/>
      <w:bookmarkEnd w:id="37"/>
      <w:bookmarkEnd w:id="38"/>
    </w:p>
    <w:p>
      <w:pPr>
        <w:pStyle w:val="27"/>
        <w:tabs>
          <w:tab w:val="right" w:leader="dot" w:pos="8306"/>
        </w:tabs>
        <w:spacing w:line="300" w:lineRule="exact"/>
        <w:jc w:val="both"/>
        <w:rPr>
          <w:rFonts w:ascii="宋体" w:hAnsi="宋体" w:cs="宋体"/>
          <w:bCs w:val="0"/>
          <w:i w:val="0"/>
          <w:iCs w:val="0"/>
          <w:caps w:val="0"/>
          <w:color w:val="auto"/>
          <w:highlight w:val="none"/>
          <w:u w:val="none"/>
        </w:rPr>
      </w:pPr>
      <w:r>
        <w:rPr>
          <w:i w:val="0"/>
          <w:iCs w:val="0"/>
          <w:color w:val="auto"/>
          <w:highlight w:val="none"/>
          <w:u w:val="none"/>
        </w:rPr>
        <w:fldChar w:fldCharType="begin"/>
      </w:r>
      <w:r>
        <w:rPr>
          <w:i w:val="0"/>
          <w:iCs w:val="0"/>
          <w:color w:val="auto"/>
          <w:highlight w:val="none"/>
          <w:u w:val="none"/>
        </w:rPr>
        <w:instrText xml:space="preserve"> HYPERLINK \l "_Toc212" </w:instrText>
      </w:r>
      <w:r>
        <w:rPr>
          <w:i w:val="0"/>
          <w:iCs w:val="0"/>
          <w:color w:val="auto"/>
          <w:highlight w:val="none"/>
          <w:u w:val="none"/>
        </w:rPr>
        <w:fldChar w:fldCharType="separate"/>
      </w:r>
      <w:r>
        <w:rPr>
          <w:rFonts w:hint="eastAsia" w:ascii="宋体" w:hAnsi="宋体" w:cs="宋体"/>
          <w:i w:val="0"/>
          <w:iCs w:val="0"/>
          <w:color w:val="auto"/>
          <w:highlight w:val="none"/>
          <w:u w:val="none"/>
        </w:rPr>
        <w:t>招标文件</w:t>
      </w:r>
      <w:r>
        <w:rPr>
          <w:rFonts w:hint="eastAsia" w:ascii="宋体" w:hAnsi="宋体" w:cs="宋体"/>
          <w:i w:val="0"/>
          <w:iCs w:val="0"/>
          <w:color w:val="auto"/>
          <w:highlight w:val="none"/>
          <w:u w:val="none"/>
        </w:rPr>
        <w:tab/>
      </w:r>
      <w:r>
        <w:rPr>
          <w:rFonts w:hint="eastAsia" w:ascii="宋体" w:hAnsi="宋体" w:cs="宋体"/>
          <w:i w:val="0"/>
          <w:iCs w:val="0"/>
          <w:color w:val="auto"/>
          <w:highlight w:val="none"/>
          <w:u w:val="none"/>
        </w:rPr>
        <w:fldChar w:fldCharType="end"/>
      </w:r>
      <w:r>
        <w:rPr>
          <w:rFonts w:hint="eastAsia" w:ascii="宋体" w:hAnsi="宋体" w:cs="宋体"/>
          <w:i w:val="0"/>
          <w:iCs w:val="0"/>
          <w:color w:val="auto"/>
          <w:highlight w:val="none"/>
          <w:u w:val="none"/>
        </w:rPr>
        <w:t>1</w:t>
      </w:r>
    </w:p>
    <w:p>
      <w:pPr>
        <w:pStyle w:val="27"/>
        <w:tabs>
          <w:tab w:val="right" w:leader="dot" w:pos="8312"/>
        </w:tabs>
        <w:rPr>
          <w:i w:val="0"/>
          <w:iCs w:val="0"/>
        </w:rPr>
      </w:pPr>
      <w:r>
        <w:rPr>
          <w:rFonts w:hint="eastAsia" w:ascii="宋体" w:hAnsi="宋体" w:cs="宋体"/>
          <w:i w:val="0"/>
          <w:iCs w:val="0"/>
          <w:caps w:val="0"/>
          <w:color w:val="auto"/>
          <w:highlight w:val="none"/>
          <w:u w:val="single"/>
        </w:rPr>
        <w:fldChar w:fldCharType="begin"/>
      </w:r>
      <w:r>
        <w:rPr>
          <w:rFonts w:hint="eastAsia" w:ascii="宋体" w:hAnsi="宋体" w:cs="宋体"/>
          <w:i w:val="0"/>
          <w:iCs w:val="0"/>
          <w:caps w:val="0"/>
          <w:color w:val="auto"/>
          <w:highlight w:val="none"/>
          <w:u w:val="single"/>
        </w:rPr>
        <w:instrText xml:space="preserve"> TOC \o "1-3" \h \z \u </w:instrText>
      </w:r>
      <w:r>
        <w:rPr>
          <w:rFonts w:hint="eastAsia" w:ascii="宋体" w:hAnsi="宋体" w:cs="宋体"/>
          <w:i w:val="0"/>
          <w:iCs w:val="0"/>
          <w:caps w:val="0"/>
          <w:color w:val="auto"/>
          <w:highlight w:val="none"/>
          <w:u w:val="single"/>
        </w:rPr>
        <w:fldChar w:fldCharType="separate"/>
      </w: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_Toc27139 </w:instrText>
      </w:r>
      <w:r>
        <w:rPr>
          <w:rFonts w:hint="eastAsia" w:ascii="宋体" w:hAnsi="宋体" w:cs="宋体"/>
          <w:i w:val="0"/>
          <w:iCs w:val="0"/>
          <w:caps/>
          <w:kern w:val="2"/>
          <w:szCs w:val="20"/>
          <w:highlight w:val="none"/>
        </w:rPr>
        <w:fldChar w:fldCharType="separate"/>
      </w:r>
      <w:r>
        <w:rPr>
          <w:rFonts w:hint="eastAsia" w:ascii="宋体" w:hAnsi="宋体" w:cs="宋体"/>
          <w:bCs w:val="0"/>
          <w:i w:val="0"/>
          <w:iCs w:val="0"/>
          <w:kern w:val="2"/>
          <w:szCs w:val="32"/>
          <w:highlight w:val="none"/>
        </w:rPr>
        <w:t>目   录</w:t>
      </w:r>
      <w:r>
        <w:rPr>
          <w:i w:val="0"/>
          <w:iCs w:val="0"/>
        </w:rPr>
        <w:tab/>
      </w:r>
      <w:r>
        <w:rPr>
          <w:i w:val="0"/>
          <w:iCs w:val="0"/>
        </w:rPr>
        <w:fldChar w:fldCharType="begin"/>
      </w:r>
      <w:r>
        <w:rPr>
          <w:i w:val="0"/>
          <w:iCs w:val="0"/>
        </w:rPr>
        <w:instrText xml:space="preserve"> PAGEREF _Toc27139 \h </w:instrText>
      </w:r>
      <w:r>
        <w:rPr>
          <w:i w:val="0"/>
          <w:iCs w:val="0"/>
        </w:rPr>
        <w:fldChar w:fldCharType="separate"/>
      </w:r>
      <w:r>
        <w:rPr>
          <w:i w:val="0"/>
          <w:iCs w:val="0"/>
        </w:rPr>
        <w:t>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_Toc1455 </w:instrText>
      </w:r>
      <w:r>
        <w:rPr>
          <w:rFonts w:hint="eastAsia" w:ascii="宋体" w:hAnsi="宋体" w:cs="宋体"/>
          <w:i w:val="0"/>
          <w:iCs w:val="0"/>
          <w:caps/>
          <w:kern w:val="2"/>
          <w:szCs w:val="20"/>
          <w:highlight w:val="none"/>
        </w:rPr>
        <w:fldChar w:fldCharType="separate"/>
      </w:r>
      <w:r>
        <w:rPr>
          <w:rFonts w:hint="eastAsia" w:ascii="宋体" w:hAnsi="宋体"/>
          <w:i w:val="0"/>
          <w:iCs w:val="0"/>
          <w:highlight w:val="none"/>
        </w:rPr>
        <w:t>第一章 招标公告</w:t>
      </w:r>
      <w:r>
        <w:rPr>
          <w:i w:val="0"/>
          <w:iCs w:val="0"/>
        </w:rPr>
        <w:tab/>
      </w:r>
      <w:r>
        <w:rPr>
          <w:i w:val="0"/>
          <w:iCs w:val="0"/>
        </w:rPr>
        <w:fldChar w:fldCharType="begin"/>
      </w:r>
      <w:r>
        <w:rPr>
          <w:i w:val="0"/>
          <w:iCs w:val="0"/>
        </w:rPr>
        <w:instrText xml:space="preserve"> PAGEREF _Toc1455 \h </w:instrText>
      </w:r>
      <w:r>
        <w:rPr>
          <w:i w:val="0"/>
          <w:iCs w:val="0"/>
        </w:rPr>
        <w:fldChar w:fldCharType="separate"/>
      </w:r>
      <w:r>
        <w:rPr>
          <w:i w:val="0"/>
          <w:iCs w:val="0"/>
        </w:rPr>
        <w:t>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_Toc8145 </w:instrText>
      </w:r>
      <w:r>
        <w:rPr>
          <w:rFonts w:hint="eastAsia" w:ascii="宋体" w:hAnsi="宋体" w:cs="宋体"/>
          <w:i w:val="0"/>
          <w:iCs w:val="0"/>
          <w:caps/>
          <w:kern w:val="2"/>
          <w:szCs w:val="20"/>
          <w:highlight w:val="none"/>
        </w:rPr>
        <w:fldChar w:fldCharType="separate"/>
      </w:r>
      <w:r>
        <w:rPr>
          <w:i w:val="0"/>
          <w:iCs w:val="0"/>
          <w:highlight w:val="none"/>
        </w:rPr>
        <w:t>1. 招标条件</w:t>
      </w:r>
      <w:r>
        <w:rPr>
          <w:i w:val="0"/>
          <w:iCs w:val="0"/>
        </w:rPr>
        <w:tab/>
      </w:r>
      <w:r>
        <w:rPr>
          <w:i w:val="0"/>
          <w:iCs w:val="0"/>
        </w:rPr>
        <w:fldChar w:fldCharType="begin"/>
      </w:r>
      <w:r>
        <w:rPr>
          <w:i w:val="0"/>
          <w:iCs w:val="0"/>
        </w:rPr>
        <w:instrText xml:space="preserve"> PAGEREF _Toc8145 \h </w:instrText>
      </w:r>
      <w:r>
        <w:rPr>
          <w:i w:val="0"/>
          <w:iCs w:val="0"/>
        </w:rPr>
        <w:fldChar w:fldCharType="separate"/>
      </w:r>
      <w:r>
        <w:rPr>
          <w:i w:val="0"/>
          <w:iCs w:val="0"/>
        </w:rPr>
        <w:t>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_Toc37 </w:instrText>
      </w:r>
      <w:r>
        <w:rPr>
          <w:rFonts w:hint="eastAsia" w:ascii="宋体" w:hAnsi="宋体" w:cs="宋体"/>
          <w:i w:val="0"/>
          <w:iCs w:val="0"/>
          <w:caps/>
          <w:kern w:val="2"/>
          <w:szCs w:val="20"/>
          <w:highlight w:val="none"/>
        </w:rPr>
        <w:fldChar w:fldCharType="separate"/>
      </w:r>
      <w:r>
        <w:rPr>
          <w:i w:val="0"/>
          <w:iCs w:val="0"/>
          <w:highlight w:val="none"/>
        </w:rPr>
        <w:t>2. 项目概况</w:t>
      </w:r>
      <w:r>
        <w:rPr>
          <w:i w:val="0"/>
          <w:iCs w:val="0"/>
        </w:rPr>
        <w:tab/>
      </w:r>
      <w:r>
        <w:rPr>
          <w:i w:val="0"/>
          <w:iCs w:val="0"/>
        </w:rPr>
        <w:fldChar w:fldCharType="begin"/>
      </w:r>
      <w:r>
        <w:rPr>
          <w:i w:val="0"/>
          <w:iCs w:val="0"/>
        </w:rPr>
        <w:instrText xml:space="preserve"> PAGEREF _Toc37 \h </w:instrText>
      </w:r>
      <w:r>
        <w:rPr>
          <w:i w:val="0"/>
          <w:iCs w:val="0"/>
        </w:rPr>
        <w:fldChar w:fldCharType="separate"/>
      </w:r>
      <w:r>
        <w:rPr>
          <w:i w:val="0"/>
          <w:iCs w:val="0"/>
        </w:rPr>
        <w:t>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_Toc12401 </w:instrText>
      </w:r>
      <w:r>
        <w:rPr>
          <w:rFonts w:hint="eastAsia" w:ascii="宋体" w:hAnsi="宋体" w:cs="宋体"/>
          <w:i w:val="0"/>
          <w:iCs w:val="0"/>
          <w:caps/>
          <w:kern w:val="2"/>
          <w:szCs w:val="20"/>
          <w:highlight w:val="none"/>
        </w:rPr>
        <w:fldChar w:fldCharType="separate"/>
      </w:r>
      <w:r>
        <w:rPr>
          <w:rFonts w:hint="eastAsia"/>
          <w:i w:val="0"/>
          <w:iCs w:val="0"/>
          <w:highlight w:val="none"/>
        </w:rPr>
        <w:t>3</w:t>
      </w:r>
      <w:r>
        <w:rPr>
          <w:i w:val="0"/>
          <w:iCs w:val="0"/>
          <w:highlight w:val="none"/>
        </w:rPr>
        <w:t xml:space="preserve">. </w:t>
      </w:r>
      <w:r>
        <w:rPr>
          <w:rFonts w:hint="eastAsia"/>
          <w:i w:val="0"/>
          <w:iCs w:val="0"/>
          <w:highlight w:val="none"/>
        </w:rPr>
        <w:t>投标人资格要求</w:t>
      </w:r>
      <w:r>
        <w:rPr>
          <w:i w:val="0"/>
          <w:iCs w:val="0"/>
        </w:rPr>
        <w:tab/>
      </w:r>
      <w:r>
        <w:rPr>
          <w:i w:val="0"/>
          <w:iCs w:val="0"/>
        </w:rPr>
        <w:fldChar w:fldCharType="begin"/>
      </w:r>
      <w:r>
        <w:rPr>
          <w:i w:val="0"/>
          <w:iCs w:val="0"/>
        </w:rPr>
        <w:instrText xml:space="preserve"> PAGEREF _Toc12401 \h </w:instrText>
      </w:r>
      <w:r>
        <w:rPr>
          <w:i w:val="0"/>
          <w:iCs w:val="0"/>
        </w:rPr>
        <w:fldChar w:fldCharType="separate"/>
      </w:r>
      <w:r>
        <w:rPr>
          <w:i w:val="0"/>
          <w:iCs w:val="0"/>
        </w:rPr>
        <w:t>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_Toc21354 </w:instrText>
      </w:r>
      <w:r>
        <w:rPr>
          <w:rFonts w:hint="eastAsia" w:ascii="宋体" w:hAnsi="宋体" w:cs="宋体"/>
          <w:i w:val="0"/>
          <w:iCs w:val="0"/>
          <w:caps/>
          <w:kern w:val="2"/>
          <w:szCs w:val="20"/>
          <w:highlight w:val="none"/>
        </w:rPr>
        <w:fldChar w:fldCharType="separate"/>
      </w:r>
      <w:r>
        <w:rPr>
          <w:rFonts w:hint="eastAsia"/>
          <w:i w:val="0"/>
          <w:iCs w:val="0"/>
          <w:highlight w:val="none"/>
        </w:rPr>
        <w:t>4. 招标文件的获取</w:t>
      </w:r>
      <w:r>
        <w:rPr>
          <w:i w:val="0"/>
          <w:iCs w:val="0"/>
        </w:rPr>
        <w:tab/>
      </w:r>
      <w:r>
        <w:rPr>
          <w:i w:val="0"/>
          <w:iCs w:val="0"/>
        </w:rPr>
        <w:fldChar w:fldCharType="begin"/>
      </w:r>
      <w:r>
        <w:rPr>
          <w:i w:val="0"/>
          <w:iCs w:val="0"/>
        </w:rPr>
        <w:instrText xml:space="preserve"> PAGEREF _Toc21354 \h </w:instrText>
      </w:r>
      <w:r>
        <w:rPr>
          <w:i w:val="0"/>
          <w:iCs w:val="0"/>
        </w:rPr>
        <w:fldChar w:fldCharType="separate"/>
      </w:r>
      <w:r>
        <w:rPr>
          <w:i w:val="0"/>
          <w:iCs w:val="0"/>
        </w:rPr>
        <w:t>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_Toc6101 </w:instrText>
      </w:r>
      <w:r>
        <w:rPr>
          <w:rFonts w:hint="eastAsia" w:ascii="宋体" w:hAnsi="宋体" w:cs="宋体"/>
          <w:i w:val="0"/>
          <w:iCs w:val="0"/>
          <w:caps/>
          <w:kern w:val="2"/>
          <w:szCs w:val="20"/>
          <w:highlight w:val="none"/>
        </w:rPr>
        <w:fldChar w:fldCharType="separate"/>
      </w:r>
      <w:r>
        <w:rPr>
          <w:rFonts w:hint="eastAsia" w:ascii="宋体" w:hAnsi="宋体" w:eastAsia="宋体" w:cs="宋体"/>
          <w:i w:val="0"/>
          <w:iCs w:val="0"/>
          <w:lang w:val="en-US" w:eastAsia="zh-CN"/>
        </w:rPr>
        <w:t>5.投标保证金的缴纳</w:t>
      </w:r>
      <w:r>
        <w:rPr>
          <w:i w:val="0"/>
          <w:iCs w:val="0"/>
        </w:rPr>
        <w:tab/>
      </w:r>
      <w:r>
        <w:rPr>
          <w:i w:val="0"/>
          <w:iCs w:val="0"/>
        </w:rPr>
        <w:fldChar w:fldCharType="begin"/>
      </w:r>
      <w:r>
        <w:rPr>
          <w:i w:val="0"/>
          <w:iCs w:val="0"/>
        </w:rPr>
        <w:instrText xml:space="preserve"> PAGEREF _Toc6101 \h </w:instrText>
      </w:r>
      <w:r>
        <w:rPr>
          <w:i w:val="0"/>
          <w:iCs w:val="0"/>
        </w:rPr>
        <w:fldChar w:fldCharType="separate"/>
      </w:r>
      <w:r>
        <w:rPr>
          <w:i w:val="0"/>
          <w:iCs w:val="0"/>
        </w:rPr>
        <w:t>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_Toc10173 </w:instrText>
      </w:r>
      <w:r>
        <w:rPr>
          <w:rFonts w:hint="eastAsia" w:ascii="宋体" w:hAnsi="宋体" w:cs="宋体"/>
          <w:i w:val="0"/>
          <w:iCs w:val="0"/>
          <w:caps/>
          <w:kern w:val="2"/>
          <w:szCs w:val="20"/>
          <w:highlight w:val="none"/>
        </w:rPr>
        <w:fldChar w:fldCharType="separate"/>
      </w:r>
      <w:r>
        <w:rPr>
          <w:rFonts w:hint="eastAsia"/>
          <w:i w:val="0"/>
          <w:iCs w:val="0"/>
          <w:highlight w:val="none"/>
          <w:lang w:val="en-US" w:eastAsia="zh-CN"/>
        </w:rPr>
        <w:t>6</w:t>
      </w:r>
      <w:r>
        <w:rPr>
          <w:i w:val="0"/>
          <w:iCs w:val="0"/>
          <w:highlight w:val="none"/>
        </w:rPr>
        <w:t>.</w:t>
      </w:r>
      <w:r>
        <w:rPr>
          <w:rFonts w:hint="eastAsia"/>
          <w:i w:val="0"/>
          <w:iCs w:val="0"/>
          <w:highlight w:val="none"/>
        </w:rPr>
        <w:t>投标文件递交</w:t>
      </w:r>
      <w:r>
        <w:rPr>
          <w:i w:val="0"/>
          <w:iCs w:val="0"/>
        </w:rPr>
        <w:tab/>
      </w:r>
      <w:r>
        <w:rPr>
          <w:i w:val="0"/>
          <w:iCs w:val="0"/>
        </w:rPr>
        <w:fldChar w:fldCharType="begin"/>
      </w:r>
      <w:r>
        <w:rPr>
          <w:i w:val="0"/>
          <w:iCs w:val="0"/>
        </w:rPr>
        <w:instrText xml:space="preserve"> PAGEREF _Toc10173 \h </w:instrText>
      </w:r>
      <w:r>
        <w:rPr>
          <w:i w:val="0"/>
          <w:iCs w:val="0"/>
        </w:rPr>
        <w:fldChar w:fldCharType="separate"/>
      </w:r>
      <w:r>
        <w:rPr>
          <w:i w:val="0"/>
          <w:iCs w:val="0"/>
        </w:rPr>
        <w:t>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_Toc28921 </w:instrText>
      </w:r>
      <w:r>
        <w:rPr>
          <w:rFonts w:hint="eastAsia" w:ascii="宋体" w:hAnsi="宋体" w:cs="宋体"/>
          <w:i w:val="0"/>
          <w:iCs w:val="0"/>
          <w:caps/>
          <w:kern w:val="2"/>
          <w:szCs w:val="20"/>
          <w:highlight w:val="none"/>
        </w:rPr>
        <w:fldChar w:fldCharType="separate"/>
      </w:r>
      <w:r>
        <w:rPr>
          <w:rFonts w:hint="eastAsia"/>
          <w:i w:val="0"/>
          <w:iCs w:val="0"/>
          <w:highlight w:val="none"/>
          <w:lang w:val="en-US" w:eastAsia="zh-CN"/>
        </w:rPr>
        <w:t>7</w:t>
      </w:r>
      <w:r>
        <w:rPr>
          <w:rFonts w:hint="eastAsia"/>
          <w:i w:val="0"/>
          <w:iCs w:val="0"/>
          <w:highlight w:val="none"/>
        </w:rPr>
        <w:t>. 开标时间与地点</w:t>
      </w:r>
      <w:r>
        <w:rPr>
          <w:i w:val="0"/>
          <w:iCs w:val="0"/>
        </w:rPr>
        <w:tab/>
      </w:r>
      <w:r>
        <w:rPr>
          <w:i w:val="0"/>
          <w:iCs w:val="0"/>
        </w:rPr>
        <w:fldChar w:fldCharType="begin"/>
      </w:r>
      <w:r>
        <w:rPr>
          <w:i w:val="0"/>
          <w:iCs w:val="0"/>
        </w:rPr>
        <w:instrText xml:space="preserve"> PAGEREF _Toc28921 \h </w:instrText>
      </w:r>
      <w:r>
        <w:rPr>
          <w:i w:val="0"/>
          <w:iCs w:val="0"/>
        </w:rPr>
        <w:fldChar w:fldCharType="separate"/>
      </w:r>
      <w:r>
        <w:rPr>
          <w:i w:val="0"/>
          <w:iCs w:val="0"/>
        </w:rPr>
        <w:t>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_Toc14617 </w:instrText>
      </w:r>
      <w:r>
        <w:rPr>
          <w:rFonts w:hint="eastAsia" w:ascii="宋体" w:hAnsi="宋体" w:cs="宋体"/>
          <w:i w:val="0"/>
          <w:iCs w:val="0"/>
          <w:caps/>
          <w:kern w:val="2"/>
          <w:szCs w:val="20"/>
          <w:highlight w:val="none"/>
        </w:rPr>
        <w:fldChar w:fldCharType="separate"/>
      </w:r>
      <w:r>
        <w:rPr>
          <w:rFonts w:hint="eastAsia"/>
          <w:i w:val="0"/>
          <w:iCs w:val="0"/>
          <w:highlight w:val="none"/>
          <w:lang w:val="en-US" w:eastAsia="zh-CN"/>
        </w:rPr>
        <w:t>8</w:t>
      </w:r>
      <w:r>
        <w:rPr>
          <w:rFonts w:hint="eastAsia"/>
          <w:i w:val="0"/>
          <w:iCs w:val="0"/>
          <w:highlight w:val="none"/>
        </w:rPr>
        <w:t>. 发布公告的媒介</w:t>
      </w:r>
      <w:r>
        <w:rPr>
          <w:i w:val="0"/>
          <w:iCs w:val="0"/>
        </w:rPr>
        <w:tab/>
      </w:r>
      <w:r>
        <w:rPr>
          <w:i w:val="0"/>
          <w:iCs w:val="0"/>
        </w:rPr>
        <w:fldChar w:fldCharType="begin"/>
      </w:r>
      <w:r>
        <w:rPr>
          <w:i w:val="0"/>
          <w:iCs w:val="0"/>
        </w:rPr>
        <w:instrText xml:space="preserve"> PAGEREF _Toc14617 \h </w:instrText>
      </w:r>
      <w:r>
        <w:rPr>
          <w:i w:val="0"/>
          <w:iCs w:val="0"/>
        </w:rPr>
        <w:fldChar w:fldCharType="separate"/>
      </w:r>
      <w:r>
        <w:rPr>
          <w:i w:val="0"/>
          <w:iCs w:val="0"/>
        </w:rPr>
        <w:t>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_Toc2348 </w:instrText>
      </w:r>
      <w:r>
        <w:rPr>
          <w:rFonts w:hint="eastAsia" w:ascii="宋体" w:hAnsi="宋体" w:cs="宋体"/>
          <w:i w:val="0"/>
          <w:iCs w:val="0"/>
          <w:caps/>
          <w:kern w:val="2"/>
          <w:szCs w:val="20"/>
          <w:highlight w:val="none"/>
        </w:rPr>
        <w:fldChar w:fldCharType="separate"/>
      </w:r>
      <w:r>
        <w:rPr>
          <w:rFonts w:hint="eastAsia" w:ascii="Times New Roman" w:hAnsi="Times New Roman" w:eastAsia="宋体" w:cs="Times New Roman"/>
          <w:bCs w:val="0"/>
          <w:i w:val="0"/>
          <w:iCs w:val="0"/>
          <w:kern w:val="2"/>
          <w:szCs w:val="24"/>
          <w:highlight w:val="none"/>
          <w:lang w:val="en-US" w:eastAsia="zh-CN" w:bidi="ar"/>
        </w:rPr>
        <w:t>本次招标公告同时在南方日报、中国招标投标公共服务平台（http://zb.yfb.qianlima.com/yfbsemsite/mesinfo/zbpglist)、招标人门户网站（https://zbtb.southcn.com/node_9381c01914）上发布，其他媒体转载无效。</w:t>
      </w:r>
      <w:r>
        <w:rPr>
          <w:i w:val="0"/>
          <w:iCs w:val="0"/>
        </w:rPr>
        <w:tab/>
      </w:r>
      <w:r>
        <w:rPr>
          <w:i w:val="0"/>
          <w:iCs w:val="0"/>
        </w:rPr>
        <w:fldChar w:fldCharType="begin"/>
      </w:r>
      <w:r>
        <w:rPr>
          <w:i w:val="0"/>
          <w:iCs w:val="0"/>
        </w:rPr>
        <w:instrText xml:space="preserve"> PAGEREF _Toc2348 \h </w:instrText>
      </w:r>
      <w:r>
        <w:rPr>
          <w:i w:val="0"/>
          <w:iCs w:val="0"/>
        </w:rPr>
        <w:fldChar w:fldCharType="separate"/>
      </w:r>
      <w:r>
        <w:rPr>
          <w:i w:val="0"/>
          <w:iCs w:val="0"/>
        </w:rPr>
        <w:t>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_Toc9161 </w:instrText>
      </w:r>
      <w:r>
        <w:rPr>
          <w:rFonts w:hint="eastAsia" w:ascii="宋体" w:hAnsi="宋体" w:cs="宋体"/>
          <w:i w:val="0"/>
          <w:iCs w:val="0"/>
          <w:caps/>
          <w:kern w:val="2"/>
          <w:szCs w:val="20"/>
          <w:highlight w:val="none"/>
        </w:rPr>
        <w:fldChar w:fldCharType="separate"/>
      </w:r>
      <w:r>
        <w:rPr>
          <w:rFonts w:hint="eastAsia"/>
          <w:i w:val="0"/>
          <w:iCs w:val="0"/>
          <w:highlight w:val="none"/>
          <w:lang w:val="en-US" w:eastAsia="zh-CN"/>
        </w:rPr>
        <w:t>9</w:t>
      </w:r>
      <w:r>
        <w:rPr>
          <w:i w:val="0"/>
          <w:iCs w:val="0"/>
          <w:highlight w:val="none"/>
        </w:rPr>
        <w:t>. 联系方式</w:t>
      </w:r>
      <w:r>
        <w:rPr>
          <w:i w:val="0"/>
          <w:iCs w:val="0"/>
        </w:rPr>
        <w:tab/>
      </w:r>
      <w:r>
        <w:rPr>
          <w:i w:val="0"/>
          <w:iCs w:val="0"/>
        </w:rPr>
        <w:fldChar w:fldCharType="begin"/>
      </w:r>
      <w:r>
        <w:rPr>
          <w:i w:val="0"/>
          <w:iCs w:val="0"/>
        </w:rPr>
        <w:instrText xml:space="preserve"> PAGEREF _Toc9161 \h </w:instrText>
      </w:r>
      <w:r>
        <w:rPr>
          <w:i w:val="0"/>
          <w:iCs w:val="0"/>
        </w:rPr>
        <w:fldChar w:fldCharType="separate"/>
      </w:r>
      <w:r>
        <w:rPr>
          <w:i w:val="0"/>
          <w:iCs w:val="0"/>
        </w:rPr>
        <w:t>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_Toc26337 </w:instrText>
      </w:r>
      <w:r>
        <w:rPr>
          <w:rFonts w:hint="eastAsia" w:ascii="宋体" w:hAnsi="宋体" w:cs="宋体"/>
          <w:i w:val="0"/>
          <w:iCs w:val="0"/>
          <w:caps/>
          <w:kern w:val="2"/>
          <w:szCs w:val="20"/>
          <w:highlight w:val="none"/>
        </w:rPr>
        <w:fldChar w:fldCharType="separate"/>
      </w:r>
      <w:r>
        <w:rPr>
          <w:rFonts w:hint="eastAsia"/>
          <w:i w:val="0"/>
          <w:iCs w:val="0"/>
          <w:highlight w:val="none"/>
        </w:rPr>
        <w:t>附件：投标登记表</w:t>
      </w:r>
      <w:r>
        <w:rPr>
          <w:i w:val="0"/>
          <w:iCs w:val="0"/>
        </w:rPr>
        <w:tab/>
      </w:r>
      <w:r>
        <w:rPr>
          <w:i w:val="0"/>
          <w:iCs w:val="0"/>
        </w:rPr>
        <w:fldChar w:fldCharType="begin"/>
      </w:r>
      <w:r>
        <w:rPr>
          <w:i w:val="0"/>
          <w:iCs w:val="0"/>
        </w:rPr>
        <w:instrText xml:space="preserve"> PAGEREF _Toc26337 \h </w:instrText>
      </w:r>
      <w:r>
        <w:rPr>
          <w:i w:val="0"/>
          <w:iCs w:val="0"/>
        </w:rPr>
        <w:fldChar w:fldCharType="separate"/>
      </w:r>
      <w:r>
        <w:rPr>
          <w:i w:val="0"/>
          <w:iCs w:val="0"/>
        </w:rPr>
        <w:t>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_Toc2689 </w:instrText>
      </w:r>
      <w:r>
        <w:rPr>
          <w:rFonts w:hint="eastAsia" w:ascii="宋体" w:hAnsi="宋体" w:cs="宋体"/>
          <w:i w:val="0"/>
          <w:iCs w:val="0"/>
          <w:caps/>
          <w:kern w:val="2"/>
          <w:szCs w:val="20"/>
          <w:highlight w:val="none"/>
        </w:rPr>
        <w:fldChar w:fldCharType="separate"/>
      </w:r>
      <w:r>
        <w:rPr>
          <w:rFonts w:hint="eastAsia"/>
          <w:i w:val="0"/>
          <w:iCs w:val="0"/>
          <w:highlight w:val="none"/>
        </w:rPr>
        <w:t>投标登记表</w:t>
      </w:r>
      <w:r>
        <w:rPr>
          <w:i w:val="0"/>
          <w:iCs w:val="0"/>
        </w:rPr>
        <w:tab/>
      </w:r>
      <w:r>
        <w:rPr>
          <w:i w:val="0"/>
          <w:iCs w:val="0"/>
        </w:rPr>
        <w:fldChar w:fldCharType="begin"/>
      </w:r>
      <w:r>
        <w:rPr>
          <w:i w:val="0"/>
          <w:iCs w:val="0"/>
        </w:rPr>
        <w:instrText xml:space="preserve"> PAGEREF _Toc2689 \h </w:instrText>
      </w:r>
      <w:r>
        <w:rPr>
          <w:i w:val="0"/>
          <w:iCs w:val="0"/>
        </w:rPr>
        <w:fldChar w:fldCharType="separate"/>
      </w:r>
      <w:r>
        <w:rPr>
          <w:i w:val="0"/>
          <w:iCs w:val="0"/>
        </w:rPr>
        <w:t>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_Toc10204 </w:instrText>
      </w:r>
      <w:r>
        <w:rPr>
          <w:rFonts w:hint="eastAsia" w:ascii="宋体" w:hAnsi="宋体" w:cs="宋体"/>
          <w:i w:val="0"/>
          <w:iCs w:val="0"/>
          <w:caps/>
          <w:kern w:val="2"/>
          <w:szCs w:val="20"/>
          <w:highlight w:val="none"/>
        </w:rPr>
        <w:fldChar w:fldCharType="separate"/>
      </w:r>
      <w:r>
        <w:rPr>
          <w:rFonts w:hint="eastAsia"/>
          <w:i w:val="0"/>
          <w:iCs w:val="0"/>
          <w:highlight w:val="none"/>
        </w:rPr>
        <w:t>第二章 投标人须知</w:t>
      </w:r>
      <w:r>
        <w:rPr>
          <w:i w:val="0"/>
          <w:iCs w:val="0"/>
        </w:rPr>
        <w:tab/>
      </w:r>
      <w:r>
        <w:rPr>
          <w:i w:val="0"/>
          <w:iCs w:val="0"/>
        </w:rPr>
        <w:fldChar w:fldCharType="begin"/>
      </w:r>
      <w:r>
        <w:rPr>
          <w:i w:val="0"/>
          <w:iCs w:val="0"/>
        </w:rPr>
        <w:instrText xml:space="preserve"> PAGEREF _Toc10204 \h </w:instrText>
      </w:r>
      <w:r>
        <w:rPr>
          <w:i w:val="0"/>
          <w:iCs w:val="0"/>
        </w:rPr>
        <w:fldChar w:fldCharType="separate"/>
      </w:r>
      <w:r>
        <w:rPr>
          <w:i w:val="0"/>
          <w:iCs w:val="0"/>
        </w:rPr>
        <w:t>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_Toc2633 </w:instrText>
      </w:r>
      <w:r>
        <w:rPr>
          <w:rFonts w:hint="eastAsia" w:ascii="宋体" w:hAnsi="宋体" w:cs="宋体"/>
          <w:i w:val="0"/>
          <w:iCs w:val="0"/>
          <w:caps/>
          <w:kern w:val="2"/>
          <w:szCs w:val="20"/>
          <w:highlight w:val="none"/>
        </w:rPr>
        <w:fldChar w:fldCharType="separate"/>
      </w:r>
      <w:r>
        <w:rPr>
          <w:rFonts w:hint="eastAsia"/>
          <w:i w:val="0"/>
          <w:iCs w:val="0"/>
          <w:highlight w:val="none"/>
        </w:rPr>
        <w:t>投标人须知前附表</w:t>
      </w:r>
      <w:r>
        <w:rPr>
          <w:i w:val="0"/>
          <w:iCs w:val="0"/>
        </w:rPr>
        <w:tab/>
      </w:r>
      <w:r>
        <w:rPr>
          <w:i w:val="0"/>
          <w:iCs w:val="0"/>
        </w:rPr>
        <w:fldChar w:fldCharType="begin"/>
      </w:r>
      <w:r>
        <w:rPr>
          <w:i w:val="0"/>
          <w:iCs w:val="0"/>
        </w:rPr>
        <w:instrText xml:space="preserve"> PAGEREF _Toc2633 \h </w:instrText>
      </w:r>
      <w:r>
        <w:rPr>
          <w:i w:val="0"/>
          <w:iCs w:val="0"/>
        </w:rPr>
        <w:fldChar w:fldCharType="separate"/>
      </w:r>
      <w:r>
        <w:rPr>
          <w:i w:val="0"/>
          <w:iCs w:val="0"/>
        </w:rPr>
        <w:t>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_Toc31223 </w:instrText>
      </w:r>
      <w:r>
        <w:rPr>
          <w:rFonts w:hint="eastAsia" w:ascii="宋体" w:hAnsi="宋体" w:cs="宋体"/>
          <w:i w:val="0"/>
          <w:iCs w:val="0"/>
          <w:caps/>
          <w:kern w:val="2"/>
          <w:szCs w:val="20"/>
          <w:highlight w:val="none"/>
        </w:rPr>
        <w:fldChar w:fldCharType="separate"/>
      </w:r>
      <w:r>
        <w:rPr>
          <w:rFonts w:hint="eastAsia"/>
          <w:i w:val="0"/>
          <w:iCs w:val="0"/>
          <w:highlight w:val="none"/>
        </w:rPr>
        <w:t>1. 总则</w:t>
      </w:r>
      <w:r>
        <w:rPr>
          <w:i w:val="0"/>
          <w:iCs w:val="0"/>
        </w:rPr>
        <w:tab/>
      </w:r>
      <w:r>
        <w:rPr>
          <w:i w:val="0"/>
          <w:iCs w:val="0"/>
        </w:rPr>
        <w:fldChar w:fldCharType="begin"/>
      </w:r>
      <w:r>
        <w:rPr>
          <w:i w:val="0"/>
          <w:iCs w:val="0"/>
        </w:rPr>
        <w:instrText xml:space="preserve"> PAGEREF _Toc31223 \h </w:instrText>
      </w:r>
      <w:r>
        <w:rPr>
          <w:i w:val="0"/>
          <w:iCs w:val="0"/>
        </w:rPr>
        <w:fldChar w:fldCharType="separate"/>
      </w:r>
      <w:r>
        <w:rPr>
          <w:i w:val="0"/>
          <w:iCs w:val="0"/>
        </w:rPr>
        <w:t>11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_Toc21186 </w:instrText>
      </w:r>
      <w:r>
        <w:rPr>
          <w:rFonts w:hint="eastAsia" w:ascii="宋体" w:hAnsi="宋体" w:cs="宋体"/>
          <w:i w:val="0"/>
          <w:iCs w:val="0"/>
          <w:caps/>
          <w:kern w:val="2"/>
          <w:szCs w:val="20"/>
          <w:highlight w:val="none"/>
        </w:rPr>
        <w:fldChar w:fldCharType="separate"/>
      </w:r>
      <w:r>
        <w:rPr>
          <w:rFonts w:hint="eastAsia"/>
          <w:i w:val="0"/>
          <w:iCs w:val="0"/>
          <w:highlight w:val="none"/>
        </w:rPr>
        <w:t>1.1 项目概况</w:t>
      </w:r>
      <w:r>
        <w:rPr>
          <w:i w:val="0"/>
          <w:iCs w:val="0"/>
        </w:rPr>
        <w:tab/>
      </w:r>
      <w:r>
        <w:rPr>
          <w:i w:val="0"/>
          <w:iCs w:val="0"/>
        </w:rPr>
        <w:fldChar w:fldCharType="begin"/>
      </w:r>
      <w:r>
        <w:rPr>
          <w:i w:val="0"/>
          <w:iCs w:val="0"/>
        </w:rPr>
        <w:instrText xml:space="preserve"> PAGEREF _Toc21186 \h </w:instrText>
      </w:r>
      <w:r>
        <w:rPr>
          <w:i w:val="0"/>
          <w:iCs w:val="0"/>
        </w:rPr>
        <w:fldChar w:fldCharType="separate"/>
      </w:r>
      <w:r>
        <w:rPr>
          <w:i w:val="0"/>
          <w:iCs w:val="0"/>
        </w:rPr>
        <w:t>11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_Toc19151 </w:instrText>
      </w:r>
      <w:r>
        <w:rPr>
          <w:rFonts w:hint="eastAsia" w:ascii="宋体" w:hAnsi="宋体" w:cs="宋体"/>
          <w:i w:val="0"/>
          <w:iCs w:val="0"/>
          <w:caps/>
          <w:kern w:val="2"/>
          <w:szCs w:val="20"/>
          <w:highlight w:val="none"/>
        </w:rPr>
        <w:fldChar w:fldCharType="separate"/>
      </w:r>
      <w:r>
        <w:rPr>
          <w:rFonts w:hint="eastAsia"/>
          <w:i w:val="0"/>
          <w:iCs w:val="0"/>
          <w:highlight w:val="none"/>
        </w:rPr>
        <w:t>1.2 资金来源和落实情况</w:t>
      </w:r>
      <w:r>
        <w:rPr>
          <w:i w:val="0"/>
          <w:iCs w:val="0"/>
        </w:rPr>
        <w:tab/>
      </w:r>
      <w:r>
        <w:rPr>
          <w:i w:val="0"/>
          <w:iCs w:val="0"/>
        </w:rPr>
        <w:fldChar w:fldCharType="begin"/>
      </w:r>
      <w:r>
        <w:rPr>
          <w:i w:val="0"/>
          <w:iCs w:val="0"/>
        </w:rPr>
        <w:instrText xml:space="preserve"> PAGEREF _Toc19151 \h </w:instrText>
      </w:r>
      <w:r>
        <w:rPr>
          <w:i w:val="0"/>
          <w:iCs w:val="0"/>
        </w:rPr>
        <w:fldChar w:fldCharType="separate"/>
      </w:r>
      <w:r>
        <w:rPr>
          <w:i w:val="0"/>
          <w:iCs w:val="0"/>
        </w:rPr>
        <w:t>12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_Toc11660 </w:instrText>
      </w:r>
      <w:r>
        <w:rPr>
          <w:rFonts w:hint="eastAsia" w:ascii="宋体" w:hAnsi="宋体" w:cs="宋体"/>
          <w:i w:val="0"/>
          <w:iCs w:val="0"/>
          <w:caps/>
          <w:kern w:val="2"/>
          <w:szCs w:val="20"/>
          <w:highlight w:val="none"/>
        </w:rPr>
        <w:fldChar w:fldCharType="separate"/>
      </w:r>
      <w:r>
        <w:rPr>
          <w:rFonts w:hint="eastAsia"/>
          <w:i w:val="0"/>
          <w:iCs w:val="0"/>
          <w:highlight w:val="none"/>
        </w:rPr>
        <w:t>1.3 招标质量要求</w:t>
      </w:r>
      <w:r>
        <w:rPr>
          <w:i w:val="0"/>
          <w:iCs w:val="0"/>
        </w:rPr>
        <w:tab/>
      </w:r>
      <w:r>
        <w:rPr>
          <w:i w:val="0"/>
          <w:iCs w:val="0"/>
        </w:rPr>
        <w:fldChar w:fldCharType="begin"/>
      </w:r>
      <w:r>
        <w:rPr>
          <w:i w:val="0"/>
          <w:iCs w:val="0"/>
        </w:rPr>
        <w:instrText xml:space="preserve"> PAGEREF _Toc11660 \h </w:instrText>
      </w:r>
      <w:r>
        <w:rPr>
          <w:i w:val="0"/>
          <w:iCs w:val="0"/>
        </w:rPr>
        <w:fldChar w:fldCharType="separate"/>
      </w:r>
      <w:r>
        <w:rPr>
          <w:i w:val="0"/>
          <w:iCs w:val="0"/>
        </w:rPr>
        <w:t>12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_Toc28186 </w:instrText>
      </w:r>
      <w:r>
        <w:rPr>
          <w:rFonts w:hint="eastAsia" w:ascii="宋体" w:hAnsi="宋体" w:cs="宋体"/>
          <w:i w:val="0"/>
          <w:iCs w:val="0"/>
          <w:caps/>
          <w:kern w:val="2"/>
          <w:szCs w:val="20"/>
          <w:highlight w:val="none"/>
        </w:rPr>
        <w:fldChar w:fldCharType="separate"/>
      </w:r>
      <w:r>
        <w:rPr>
          <w:rFonts w:hint="eastAsia"/>
          <w:i w:val="0"/>
          <w:iCs w:val="0"/>
          <w:highlight w:val="none"/>
        </w:rPr>
        <w:t>1.4 合格投标人</w:t>
      </w:r>
      <w:r>
        <w:rPr>
          <w:i w:val="0"/>
          <w:iCs w:val="0"/>
        </w:rPr>
        <w:tab/>
      </w:r>
      <w:r>
        <w:rPr>
          <w:i w:val="0"/>
          <w:iCs w:val="0"/>
        </w:rPr>
        <w:fldChar w:fldCharType="begin"/>
      </w:r>
      <w:r>
        <w:rPr>
          <w:i w:val="0"/>
          <w:iCs w:val="0"/>
        </w:rPr>
        <w:instrText xml:space="preserve"> PAGEREF _Toc28186 \h </w:instrText>
      </w:r>
      <w:r>
        <w:rPr>
          <w:i w:val="0"/>
          <w:iCs w:val="0"/>
        </w:rPr>
        <w:fldChar w:fldCharType="separate"/>
      </w:r>
      <w:r>
        <w:rPr>
          <w:i w:val="0"/>
          <w:iCs w:val="0"/>
        </w:rPr>
        <w:t>12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_Toc21969 </w:instrText>
      </w:r>
      <w:r>
        <w:rPr>
          <w:rFonts w:hint="eastAsia" w:ascii="宋体" w:hAnsi="宋体" w:cs="宋体"/>
          <w:i w:val="0"/>
          <w:iCs w:val="0"/>
          <w:caps/>
          <w:kern w:val="2"/>
          <w:szCs w:val="20"/>
          <w:highlight w:val="none"/>
        </w:rPr>
        <w:fldChar w:fldCharType="separate"/>
      </w:r>
      <w:r>
        <w:rPr>
          <w:rFonts w:hint="eastAsia"/>
          <w:i w:val="0"/>
          <w:iCs w:val="0"/>
          <w:highlight w:val="none"/>
        </w:rPr>
        <w:t>1.5 费用承担</w:t>
      </w:r>
      <w:r>
        <w:rPr>
          <w:i w:val="0"/>
          <w:iCs w:val="0"/>
        </w:rPr>
        <w:tab/>
      </w:r>
      <w:r>
        <w:rPr>
          <w:i w:val="0"/>
          <w:iCs w:val="0"/>
        </w:rPr>
        <w:fldChar w:fldCharType="begin"/>
      </w:r>
      <w:r>
        <w:rPr>
          <w:i w:val="0"/>
          <w:iCs w:val="0"/>
        </w:rPr>
        <w:instrText xml:space="preserve"> PAGEREF _Toc21969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_Toc14200 </w:instrText>
      </w:r>
      <w:r>
        <w:rPr>
          <w:rFonts w:hint="eastAsia" w:ascii="宋体" w:hAnsi="宋体" w:cs="宋体"/>
          <w:i w:val="0"/>
          <w:iCs w:val="0"/>
          <w:caps/>
          <w:kern w:val="2"/>
          <w:szCs w:val="20"/>
          <w:highlight w:val="none"/>
        </w:rPr>
        <w:fldChar w:fldCharType="separate"/>
      </w:r>
      <w:r>
        <w:rPr>
          <w:rFonts w:hint="eastAsia"/>
          <w:i w:val="0"/>
          <w:iCs w:val="0"/>
          <w:highlight w:val="none"/>
        </w:rPr>
        <w:t>1.6 保密</w:t>
      </w:r>
      <w:r>
        <w:rPr>
          <w:i w:val="0"/>
          <w:iCs w:val="0"/>
        </w:rPr>
        <w:tab/>
      </w:r>
      <w:r>
        <w:rPr>
          <w:i w:val="0"/>
          <w:iCs w:val="0"/>
        </w:rPr>
        <w:fldChar w:fldCharType="begin"/>
      </w:r>
      <w:r>
        <w:rPr>
          <w:i w:val="0"/>
          <w:iCs w:val="0"/>
        </w:rPr>
        <w:instrText xml:space="preserve"> PAGEREF _Toc14200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_Toc18760 </w:instrText>
      </w:r>
      <w:r>
        <w:rPr>
          <w:rFonts w:hint="eastAsia" w:ascii="宋体" w:hAnsi="宋体" w:cs="宋体"/>
          <w:i w:val="0"/>
          <w:iCs w:val="0"/>
          <w:caps/>
          <w:kern w:val="2"/>
          <w:szCs w:val="20"/>
          <w:highlight w:val="none"/>
        </w:rPr>
        <w:fldChar w:fldCharType="separate"/>
      </w:r>
      <w:r>
        <w:rPr>
          <w:rFonts w:hint="eastAsia"/>
          <w:i w:val="0"/>
          <w:iCs w:val="0"/>
          <w:highlight w:val="none"/>
        </w:rPr>
        <w:t>1.7 语言文字</w:t>
      </w:r>
      <w:r>
        <w:rPr>
          <w:i w:val="0"/>
          <w:iCs w:val="0"/>
        </w:rPr>
        <w:tab/>
      </w:r>
      <w:r>
        <w:rPr>
          <w:i w:val="0"/>
          <w:iCs w:val="0"/>
        </w:rPr>
        <w:fldChar w:fldCharType="begin"/>
      </w:r>
      <w:r>
        <w:rPr>
          <w:i w:val="0"/>
          <w:iCs w:val="0"/>
        </w:rPr>
        <w:instrText xml:space="preserve"> PAGEREF _Toc18760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_Toc11259 </w:instrText>
      </w:r>
      <w:r>
        <w:rPr>
          <w:rFonts w:hint="eastAsia" w:ascii="宋体" w:hAnsi="宋体" w:cs="宋体"/>
          <w:i w:val="0"/>
          <w:iCs w:val="0"/>
          <w:caps/>
          <w:kern w:val="2"/>
          <w:szCs w:val="20"/>
          <w:highlight w:val="none"/>
        </w:rPr>
        <w:fldChar w:fldCharType="separate"/>
      </w:r>
      <w:r>
        <w:rPr>
          <w:rFonts w:hint="eastAsia"/>
          <w:i w:val="0"/>
          <w:iCs w:val="0"/>
          <w:highlight w:val="none"/>
        </w:rPr>
        <w:t>1.8 计量单位</w:t>
      </w:r>
      <w:r>
        <w:rPr>
          <w:i w:val="0"/>
          <w:iCs w:val="0"/>
        </w:rPr>
        <w:tab/>
      </w:r>
      <w:r>
        <w:rPr>
          <w:i w:val="0"/>
          <w:iCs w:val="0"/>
        </w:rPr>
        <w:fldChar w:fldCharType="begin"/>
      </w:r>
      <w:r>
        <w:rPr>
          <w:i w:val="0"/>
          <w:iCs w:val="0"/>
        </w:rPr>
        <w:instrText xml:space="preserve"> PAGEREF _Toc11259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_Toc17961 </w:instrText>
      </w:r>
      <w:r>
        <w:rPr>
          <w:rFonts w:hint="eastAsia" w:ascii="宋体" w:hAnsi="宋体" w:cs="宋体"/>
          <w:i w:val="0"/>
          <w:iCs w:val="0"/>
          <w:caps/>
          <w:kern w:val="2"/>
          <w:szCs w:val="20"/>
          <w:highlight w:val="none"/>
        </w:rPr>
        <w:fldChar w:fldCharType="separate"/>
      </w:r>
      <w:r>
        <w:rPr>
          <w:rFonts w:hint="eastAsia"/>
          <w:i w:val="0"/>
          <w:iCs w:val="0"/>
          <w:highlight w:val="none"/>
        </w:rPr>
        <w:t>2. 招标文件</w:t>
      </w:r>
      <w:r>
        <w:rPr>
          <w:i w:val="0"/>
          <w:iCs w:val="0"/>
        </w:rPr>
        <w:tab/>
      </w:r>
      <w:r>
        <w:rPr>
          <w:i w:val="0"/>
          <w:iCs w:val="0"/>
        </w:rPr>
        <w:fldChar w:fldCharType="begin"/>
      </w:r>
      <w:r>
        <w:rPr>
          <w:i w:val="0"/>
          <w:iCs w:val="0"/>
        </w:rPr>
        <w:instrText xml:space="preserve"> PAGEREF _Toc17961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_Toc20666 </w:instrText>
      </w:r>
      <w:r>
        <w:rPr>
          <w:rFonts w:hint="eastAsia" w:ascii="宋体" w:hAnsi="宋体" w:cs="宋体"/>
          <w:i w:val="0"/>
          <w:iCs w:val="0"/>
          <w:caps/>
          <w:kern w:val="2"/>
          <w:szCs w:val="20"/>
          <w:highlight w:val="none"/>
        </w:rPr>
        <w:fldChar w:fldCharType="separate"/>
      </w:r>
      <w:r>
        <w:rPr>
          <w:rFonts w:hint="eastAsia"/>
          <w:i w:val="0"/>
          <w:iCs w:val="0"/>
          <w:highlight w:val="none"/>
        </w:rPr>
        <w:t>2.1 招标文件的组成</w:t>
      </w:r>
      <w:r>
        <w:rPr>
          <w:i w:val="0"/>
          <w:iCs w:val="0"/>
        </w:rPr>
        <w:tab/>
      </w:r>
      <w:r>
        <w:rPr>
          <w:i w:val="0"/>
          <w:iCs w:val="0"/>
        </w:rPr>
        <w:fldChar w:fldCharType="begin"/>
      </w:r>
      <w:r>
        <w:rPr>
          <w:i w:val="0"/>
          <w:iCs w:val="0"/>
        </w:rPr>
        <w:instrText xml:space="preserve"> PAGEREF _Toc20666 \h </w:instrText>
      </w:r>
      <w:r>
        <w:rPr>
          <w:i w:val="0"/>
          <w:iCs w:val="0"/>
        </w:rPr>
        <w:fldChar w:fldCharType="separate"/>
      </w:r>
      <w:r>
        <w:rPr>
          <w:i w:val="0"/>
          <w:iCs w:val="0"/>
        </w:rPr>
        <w:t>13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_Toc1829 </w:instrText>
      </w:r>
      <w:r>
        <w:rPr>
          <w:rFonts w:hint="eastAsia" w:ascii="宋体" w:hAnsi="宋体" w:cs="宋体"/>
          <w:i w:val="0"/>
          <w:iCs w:val="0"/>
          <w:caps/>
          <w:kern w:val="2"/>
          <w:szCs w:val="20"/>
          <w:highlight w:val="none"/>
        </w:rPr>
        <w:fldChar w:fldCharType="separate"/>
      </w:r>
      <w:r>
        <w:rPr>
          <w:rFonts w:hint="eastAsia"/>
          <w:i w:val="0"/>
          <w:iCs w:val="0"/>
          <w:highlight w:val="none"/>
        </w:rPr>
        <w:t>2.2 招标文件的澄清</w:t>
      </w:r>
      <w:r>
        <w:rPr>
          <w:i w:val="0"/>
          <w:iCs w:val="0"/>
        </w:rPr>
        <w:tab/>
      </w:r>
      <w:r>
        <w:rPr>
          <w:i w:val="0"/>
          <w:iCs w:val="0"/>
        </w:rPr>
        <w:fldChar w:fldCharType="begin"/>
      </w:r>
      <w:r>
        <w:rPr>
          <w:i w:val="0"/>
          <w:iCs w:val="0"/>
        </w:rPr>
        <w:instrText xml:space="preserve"> PAGEREF _Toc1829 \h </w:instrText>
      </w:r>
      <w:r>
        <w:rPr>
          <w:i w:val="0"/>
          <w:iCs w:val="0"/>
        </w:rPr>
        <w:fldChar w:fldCharType="separate"/>
      </w:r>
      <w:r>
        <w:rPr>
          <w:i w:val="0"/>
          <w:iCs w:val="0"/>
        </w:rPr>
        <w:t>14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_Toc702 </w:instrText>
      </w:r>
      <w:r>
        <w:rPr>
          <w:rFonts w:hint="eastAsia" w:ascii="宋体" w:hAnsi="宋体" w:cs="宋体"/>
          <w:i w:val="0"/>
          <w:iCs w:val="0"/>
          <w:caps/>
          <w:kern w:val="2"/>
          <w:szCs w:val="20"/>
          <w:highlight w:val="none"/>
        </w:rPr>
        <w:fldChar w:fldCharType="separate"/>
      </w:r>
      <w:r>
        <w:rPr>
          <w:rFonts w:hint="eastAsia"/>
          <w:i w:val="0"/>
          <w:iCs w:val="0"/>
          <w:highlight w:val="none"/>
        </w:rPr>
        <w:t>2.3 招标文件的修改</w:t>
      </w:r>
      <w:r>
        <w:rPr>
          <w:i w:val="0"/>
          <w:iCs w:val="0"/>
        </w:rPr>
        <w:tab/>
      </w:r>
      <w:r>
        <w:rPr>
          <w:i w:val="0"/>
          <w:iCs w:val="0"/>
        </w:rPr>
        <w:fldChar w:fldCharType="begin"/>
      </w:r>
      <w:r>
        <w:rPr>
          <w:i w:val="0"/>
          <w:iCs w:val="0"/>
        </w:rPr>
        <w:instrText xml:space="preserve"> PAGEREF _Toc702 \h </w:instrText>
      </w:r>
      <w:r>
        <w:rPr>
          <w:i w:val="0"/>
          <w:iCs w:val="0"/>
        </w:rPr>
        <w:fldChar w:fldCharType="separate"/>
      </w:r>
      <w:r>
        <w:rPr>
          <w:i w:val="0"/>
          <w:iCs w:val="0"/>
        </w:rPr>
        <w:t>14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_Toc17963 </w:instrText>
      </w:r>
      <w:r>
        <w:rPr>
          <w:rFonts w:hint="eastAsia" w:ascii="宋体" w:hAnsi="宋体" w:cs="宋体"/>
          <w:i w:val="0"/>
          <w:iCs w:val="0"/>
          <w:caps/>
          <w:kern w:val="2"/>
          <w:szCs w:val="20"/>
          <w:highlight w:val="none"/>
        </w:rPr>
        <w:fldChar w:fldCharType="separate"/>
      </w:r>
      <w:r>
        <w:rPr>
          <w:i w:val="0"/>
          <w:iCs w:val="0"/>
          <w:highlight w:val="none"/>
        </w:rPr>
        <w:t>2.4 招标文件的异议</w:t>
      </w:r>
      <w:r>
        <w:rPr>
          <w:i w:val="0"/>
          <w:iCs w:val="0"/>
        </w:rPr>
        <w:tab/>
      </w:r>
      <w:r>
        <w:rPr>
          <w:i w:val="0"/>
          <w:iCs w:val="0"/>
        </w:rPr>
        <w:fldChar w:fldCharType="begin"/>
      </w:r>
      <w:r>
        <w:rPr>
          <w:i w:val="0"/>
          <w:iCs w:val="0"/>
        </w:rPr>
        <w:instrText xml:space="preserve"> PAGEREF _Toc17963 \h </w:instrText>
      </w:r>
      <w:r>
        <w:rPr>
          <w:i w:val="0"/>
          <w:iCs w:val="0"/>
        </w:rPr>
        <w:fldChar w:fldCharType="separate"/>
      </w:r>
      <w:r>
        <w:rPr>
          <w:i w:val="0"/>
          <w:iCs w:val="0"/>
        </w:rPr>
        <w:t>14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_Toc9531 </w:instrText>
      </w:r>
      <w:r>
        <w:rPr>
          <w:rFonts w:hint="eastAsia" w:ascii="宋体" w:hAnsi="宋体" w:cs="宋体"/>
          <w:i w:val="0"/>
          <w:iCs w:val="0"/>
          <w:caps/>
          <w:kern w:val="2"/>
          <w:szCs w:val="20"/>
          <w:highlight w:val="none"/>
        </w:rPr>
        <w:fldChar w:fldCharType="separate"/>
      </w:r>
      <w:r>
        <w:rPr>
          <w:rFonts w:hint="eastAsia"/>
          <w:i w:val="0"/>
          <w:iCs w:val="0"/>
          <w:highlight w:val="none"/>
        </w:rPr>
        <w:t>3. 投标文件</w:t>
      </w:r>
      <w:r>
        <w:rPr>
          <w:i w:val="0"/>
          <w:iCs w:val="0"/>
        </w:rPr>
        <w:tab/>
      </w:r>
      <w:r>
        <w:rPr>
          <w:i w:val="0"/>
          <w:iCs w:val="0"/>
        </w:rPr>
        <w:fldChar w:fldCharType="begin"/>
      </w:r>
      <w:r>
        <w:rPr>
          <w:i w:val="0"/>
          <w:iCs w:val="0"/>
        </w:rPr>
        <w:instrText xml:space="preserve"> PAGEREF _Toc9531 \h </w:instrText>
      </w:r>
      <w:r>
        <w:rPr>
          <w:i w:val="0"/>
          <w:iCs w:val="0"/>
        </w:rPr>
        <w:fldChar w:fldCharType="separate"/>
      </w:r>
      <w:r>
        <w:rPr>
          <w:i w:val="0"/>
          <w:iCs w:val="0"/>
        </w:rPr>
        <w:t>15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_Toc28979 </w:instrText>
      </w:r>
      <w:r>
        <w:rPr>
          <w:rFonts w:hint="eastAsia" w:ascii="宋体" w:hAnsi="宋体" w:cs="宋体"/>
          <w:i w:val="0"/>
          <w:iCs w:val="0"/>
          <w:caps/>
          <w:kern w:val="2"/>
          <w:szCs w:val="20"/>
          <w:highlight w:val="none"/>
        </w:rPr>
        <w:fldChar w:fldCharType="separate"/>
      </w:r>
      <w:r>
        <w:rPr>
          <w:rFonts w:hint="eastAsia"/>
          <w:i w:val="0"/>
          <w:iCs w:val="0"/>
          <w:highlight w:val="none"/>
        </w:rPr>
        <w:t>3.1 投标文件的组成</w:t>
      </w:r>
      <w:r>
        <w:rPr>
          <w:i w:val="0"/>
          <w:iCs w:val="0"/>
        </w:rPr>
        <w:tab/>
      </w:r>
      <w:r>
        <w:rPr>
          <w:i w:val="0"/>
          <w:iCs w:val="0"/>
        </w:rPr>
        <w:fldChar w:fldCharType="begin"/>
      </w:r>
      <w:r>
        <w:rPr>
          <w:i w:val="0"/>
          <w:iCs w:val="0"/>
        </w:rPr>
        <w:instrText xml:space="preserve"> PAGEREF _Toc28979 \h </w:instrText>
      </w:r>
      <w:r>
        <w:rPr>
          <w:i w:val="0"/>
          <w:iCs w:val="0"/>
        </w:rPr>
        <w:fldChar w:fldCharType="separate"/>
      </w:r>
      <w:r>
        <w:rPr>
          <w:i w:val="0"/>
          <w:iCs w:val="0"/>
        </w:rPr>
        <w:t>15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_Toc22466 </w:instrText>
      </w:r>
      <w:r>
        <w:rPr>
          <w:rFonts w:hint="eastAsia" w:ascii="宋体" w:hAnsi="宋体" w:cs="宋体"/>
          <w:i w:val="0"/>
          <w:iCs w:val="0"/>
          <w:caps/>
          <w:kern w:val="2"/>
          <w:szCs w:val="20"/>
          <w:highlight w:val="none"/>
        </w:rPr>
        <w:fldChar w:fldCharType="separate"/>
      </w:r>
      <w:r>
        <w:rPr>
          <w:rFonts w:hint="eastAsia"/>
          <w:i w:val="0"/>
          <w:iCs w:val="0"/>
          <w:highlight w:val="none"/>
        </w:rPr>
        <w:t>3.2 投标报价</w:t>
      </w:r>
      <w:r>
        <w:rPr>
          <w:i w:val="0"/>
          <w:iCs w:val="0"/>
        </w:rPr>
        <w:tab/>
      </w:r>
      <w:r>
        <w:rPr>
          <w:i w:val="0"/>
          <w:iCs w:val="0"/>
        </w:rPr>
        <w:fldChar w:fldCharType="begin"/>
      </w:r>
      <w:r>
        <w:rPr>
          <w:i w:val="0"/>
          <w:iCs w:val="0"/>
        </w:rPr>
        <w:instrText xml:space="preserve"> PAGEREF _Toc22466 \h </w:instrText>
      </w:r>
      <w:r>
        <w:rPr>
          <w:i w:val="0"/>
          <w:iCs w:val="0"/>
        </w:rPr>
        <w:fldChar w:fldCharType="separate"/>
      </w:r>
      <w:r>
        <w:rPr>
          <w:i w:val="0"/>
          <w:iCs w:val="0"/>
        </w:rPr>
        <w:t>15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_Toc29412 </w:instrText>
      </w:r>
      <w:r>
        <w:rPr>
          <w:rFonts w:hint="eastAsia" w:ascii="宋体" w:hAnsi="宋体" w:cs="宋体"/>
          <w:i w:val="0"/>
          <w:iCs w:val="0"/>
          <w:caps/>
          <w:kern w:val="2"/>
          <w:szCs w:val="20"/>
          <w:highlight w:val="none"/>
        </w:rPr>
        <w:fldChar w:fldCharType="separate"/>
      </w:r>
      <w:r>
        <w:rPr>
          <w:rFonts w:hint="eastAsia"/>
          <w:i w:val="0"/>
          <w:iCs w:val="0"/>
          <w:highlight w:val="none"/>
        </w:rPr>
        <w:t>3.3 投标</w:t>
      </w:r>
      <w:r>
        <w:rPr>
          <w:rFonts w:hint="eastAsia"/>
          <w:i w:val="0"/>
          <w:iCs w:val="0"/>
          <w:highlight w:val="none"/>
          <w:lang w:val="en-US" w:eastAsia="zh-CN"/>
        </w:rPr>
        <w:t>样品</w:t>
      </w:r>
      <w:r>
        <w:rPr>
          <w:i w:val="0"/>
          <w:iCs w:val="0"/>
        </w:rPr>
        <w:tab/>
      </w:r>
      <w:r>
        <w:rPr>
          <w:i w:val="0"/>
          <w:iCs w:val="0"/>
        </w:rPr>
        <w:fldChar w:fldCharType="begin"/>
      </w:r>
      <w:r>
        <w:rPr>
          <w:i w:val="0"/>
          <w:iCs w:val="0"/>
        </w:rPr>
        <w:instrText xml:space="preserve"> PAGEREF _Toc29412 \h </w:instrText>
      </w:r>
      <w:r>
        <w:rPr>
          <w:i w:val="0"/>
          <w:iCs w:val="0"/>
        </w:rPr>
        <w:fldChar w:fldCharType="separate"/>
      </w:r>
      <w:r>
        <w:rPr>
          <w:i w:val="0"/>
          <w:iCs w:val="0"/>
        </w:rPr>
        <w:t>15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_Toc27265 </w:instrText>
      </w:r>
      <w:r>
        <w:rPr>
          <w:rFonts w:hint="eastAsia" w:ascii="宋体" w:hAnsi="宋体" w:cs="宋体"/>
          <w:i w:val="0"/>
          <w:iCs w:val="0"/>
          <w:caps/>
          <w:kern w:val="2"/>
          <w:szCs w:val="20"/>
          <w:highlight w:val="none"/>
        </w:rPr>
        <w:fldChar w:fldCharType="separate"/>
      </w:r>
      <w:r>
        <w:rPr>
          <w:rFonts w:hint="eastAsia"/>
          <w:i w:val="0"/>
          <w:iCs w:val="0"/>
          <w:highlight w:val="none"/>
        </w:rPr>
        <w:t>3.</w:t>
      </w:r>
      <w:r>
        <w:rPr>
          <w:rFonts w:hint="eastAsia"/>
          <w:i w:val="0"/>
          <w:iCs w:val="0"/>
          <w:highlight w:val="none"/>
          <w:lang w:val="en-US" w:eastAsia="zh-CN"/>
        </w:rPr>
        <w:t>4</w:t>
      </w:r>
      <w:r>
        <w:rPr>
          <w:rFonts w:hint="eastAsia"/>
          <w:i w:val="0"/>
          <w:iCs w:val="0"/>
          <w:highlight w:val="none"/>
        </w:rPr>
        <w:t xml:space="preserve"> 投标有效期</w:t>
      </w:r>
      <w:r>
        <w:rPr>
          <w:i w:val="0"/>
          <w:iCs w:val="0"/>
        </w:rPr>
        <w:tab/>
      </w:r>
      <w:r>
        <w:rPr>
          <w:i w:val="0"/>
          <w:iCs w:val="0"/>
        </w:rPr>
        <w:fldChar w:fldCharType="begin"/>
      </w:r>
      <w:r>
        <w:rPr>
          <w:i w:val="0"/>
          <w:iCs w:val="0"/>
        </w:rPr>
        <w:instrText xml:space="preserve"> PAGEREF _Toc27265 \h </w:instrText>
      </w:r>
      <w:r>
        <w:rPr>
          <w:i w:val="0"/>
          <w:iCs w:val="0"/>
        </w:rPr>
        <w:fldChar w:fldCharType="separate"/>
      </w:r>
      <w:r>
        <w:rPr>
          <w:i w:val="0"/>
          <w:iCs w:val="0"/>
        </w:rPr>
        <w:t>15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_Toc18508 </w:instrText>
      </w:r>
      <w:r>
        <w:rPr>
          <w:rFonts w:hint="eastAsia" w:ascii="宋体" w:hAnsi="宋体" w:cs="宋体"/>
          <w:i w:val="0"/>
          <w:iCs w:val="0"/>
          <w:caps/>
          <w:kern w:val="2"/>
          <w:szCs w:val="20"/>
          <w:highlight w:val="none"/>
        </w:rPr>
        <w:fldChar w:fldCharType="separate"/>
      </w:r>
      <w:r>
        <w:rPr>
          <w:rFonts w:hint="eastAsia"/>
          <w:i w:val="0"/>
          <w:iCs w:val="0"/>
          <w:highlight w:val="none"/>
        </w:rPr>
        <w:t>3.</w:t>
      </w:r>
      <w:r>
        <w:rPr>
          <w:rFonts w:hint="eastAsia"/>
          <w:i w:val="0"/>
          <w:iCs w:val="0"/>
          <w:highlight w:val="none"/>
          <w:lang w:val="en-US" w:eastAsia="zh-CN"/>
        </w:rPr>
        <w:t>5</w:t>
      </w:r>
      <w:r>
        <w:rPr>
          <w:rFonts w:hint="eastAsia"/>
          <w:i w:val="0"/>
          <w:iCs w:val="0"/>
          <w:highlight w:val="none"/>
        </w:rPr>
        <w:t xml:space="preserve"> 投标保证金</w:t>
      </w:r>
      <w:r>
        <w:rPr>
          <w:i w:val="0"/>
          <w:iCs w:val="0"/>
        </w:rPr>
        <w:tab/>
      </w:r>
      <w:r>
        <w:rPr>
          <w:i w:val="0"/>
          <w:iCs w:val="0"/>
        </w:rPr>
        <w:fldChar w:fldCharType="begin"/>
      </w:r>
      <w:r>
        <w:rPr>
          <w:i w:val="0"/>
          <w:iCs w:val="0"/>
        </w:rPr>
        <w:instrText xml:space="preserve"> PAGEREF _Toc18508 \h </w:instrText>
      </w:r>
      <w:r>
        <w:rPr>
          <w:i w:val="0"/>
          <w:iCs w:val="0"/>
        </w:rPr>
        <w:fldChar w:fldCharType="separate"/>
      </w:r>
      <w:r>
        <w:rPr>
          <w:i w:val="0"/>
          <w:iCs w:val="0"/>
        </w:rPr>
        <w:t>16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_Toc16881 </w:instrText>
      </w:r>
      <w:r>
        <w:rPr>
          <w:rFonts w:hint="eastAsia" w:ascii="宋体" w:hAnsi="宋体" w:cs="宋体"/>
          <w:i w:val="0"/>
          <w:iCs w:val="0"/>
          <w:caps/>
          <w:kern w:val="2"/>
          <w:szCs w:val="20"/>
          <w:highlight w:val="none"/>
        </w:rPr>
        <w:fldChar w:fldCharType="separate"/>
      </w:r>
      <w:r>
        <w:rPr>
          <w:i w:val="0"/>
          <w:iCs w:val="0"/>
          <w:highlight w:val="none"/>
        </w:rPr>
        <w:t>3.</w:t>
      </w:r>
      <w:r>
        <w:rPr>
          <w:rFonts w:hint="eastAsia"/>
          <w:i w:val="0"/>
          <w:iCs w:val="0"/>
          <w:highlight w:val="none"/>
          <w:lang w:val="en-US" w:eastAsia="zh-CN"/>
        </w:rPr>
        <w:t>6</w:t>
      </w:r>
      <w:r>
        <w:rPr>
          <w:i w:val="0"/>
          <w:iCs w:val="0"/>
          <w:highlight w:val="none"/>
        </w:rPr>
        <w:t xml:space="preserve"> 资格审查资料</w:t>
      </w:r>
      <w:r>
        <w:rPr>
          <w:i w:val="0"/>
          <w:iCs w:val="0"/>
        </w:rPr>
        <w:tab/>
      </w:r>
      <w:r>
        <w:rPr>
          <w:i w:val="0"/>
          <w:iCs w:val="0"/>
        </w:rPr>
        <w:fldChar w:fldCharType="begin"/>
      </w:r>
      <w:r>
        <w:rPr>
          <w:i w:val="0"/>
          <w:iCs w:val="0"/>
        </w:rPr>
        <w:instrText xml:space="preserve"> PAGEREF _Toc16881 \h </w:instrText>
      </w:r>
      <w:r>
        <w:rPr>
          <w:i w:val="0"/>
          <w:iCs w:val="0"/>
        </w:rPr>
        <w:fldChar w:fldCharType="separate"/>
      </w:r>
      <w:r>
        <w:rPr>
          <w:i w:val="0"/>
          <w:iCs w:val="0"/>
        </w:rPr>
        <w:t>16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_Toc14627 </w:instrText>
      </w:r>
      <w:r>
        <w:rPr>
          <w:rFonts w:hint="eastAsia" w:ascii="宋体" w:hAnsi="宋体" w:cs="宋体"/>
          <w:i w:val="0"/>
          <w:iCs w:val="0"/>
          <w:caps/>
          <w:kern w:val="2"/>
          <w:szCs w:val="20"/>
          <w:highlight w:val="none"/>
        </w:rPr>
        <w:fldChar w:fldCharType="separate"/>
      </w:r>
      <w:r>
        <w:rPr>
          <w:rFonts w:hint="eastAsia"/>
          <w:i w:val="0"/>
          <w:iCs w:val="0"/>
          <w:highlight w:val="none"/>
        </w:rPr>
        <w:t>3.</w:t>
      </w:r>
      <w:r>
        <w:rPr>
          <w:rFonts w:hint="eastAsia"/>
          <w:i w:val="0"/>
          <w:iCs w:val="0"/>
          <w:highlight w:val="none"/>
          <w:lang w:val="en-US" w:eastAsia="zh-CN"/>
        </w:rPr>
        <w:t>7</w:t>
      </w:r>
      <w:r>
        <w:rPr>
          <w:rFonts w:hint="eastAsia"/>
          <w:i w:val="0"/>
          <w:iCs w:val="0"/>
          <w:highlight w:val="none"/>
        </w:rPr>
        <w:t>投标文件的编制和数量</w:t>
      </w:r>
      <w:r>
        <w:rPr>
          <w:i w:val="0"/>
          <w:iCs w:val="0"/>
        </w:rPr>
        <w:tab/>
      </w:r>
      <w:r>
        <w:rPr>
          <w:i w:val="0"/>
          <w:iCs w:val="0"/>
        </w:rPr>
        <w:fldChar w:fldCharType="begin"/>
      </w:r>
      <w:r>
        <w:rPr>
          <w:i w:val="0"/>
          <w:iCs w:val="0"/>
        </w:rPr>
        <w:instrText xml:space="preserve"> PAGEREF _Toc14627 \h </w:instrText>
      </w:r>
      <w:r>
        <w:rPr>
          <w:i w:val="0"/>
          <w:iCs w:val="0"/>
        </w:rPr>
        <w:fldChar w:fldCharType="separate"/>
      </w:r>
      <w:r>
        <w:rPr>
          <w:i w:val="0"/>
          <w:iCs w:val="0"/>
        </w:rPr>
        <w:t>17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_Toc3998 </w:instrText>
      </w:r>
      <w:r>
        <w:rPr>
          <w:rFonts w:hint="eastAsia" w:ascii="宋体" w:hAnsi="宋体" w:cs="宋体"/>
          <w:i w:val="0"/>
          <w:iCs w:val="0"/>
          <w:caps/>
          <w:kern w:val="2"/>
          <w:szCs w:val="20"/>
          <w:highlight w:val="none"/>
        </w:rPr>
        <w:fldChar w:fldCharType="separate"/>
      </w:r>
      <w:r>
        <w:rPr>
          <w:rFonts w:hint="eastAsia"/>
          <w:i w:val="0"/>
          <w:iCs w:val="0"/>
          <w:highlight w:val="none"/>
        </w:rPr>
        <w:t>4. 投标</w:t>
      </w:r>
      <w:r>
        <w:rPr>
          <w:i w:val="0"/>
          <w:iCs w:val="0"/>
        </w:rPr>
        <w:tab/>
      </w:r>
      <w:r>
        <w:rPr>
          <w:i w:val="0"/>
          <w:iCs w:val="0"/>
        </w:rPr>
        <w:fldChar w:fldCharType="begin"/>
      </w:r>
      <w:r>
        <w:rPr>
          <w:i w:val="0"/>
          <w:iCs w:val="0"/>
        </w:rPr>
        <w:instrText xml:space="preserve"> PAGEREF _Toc3998 \h </w:instrText>
      </w:r>
      <w:r>
        <w:rPr>
          <w:i w:val="0"/>
          <w:iCs w:val="0"/>
        </w:rPr>
        <w:fldChar w:fldCharType="separate"/>
      </w:r>
      <w:r>
        <w:rPr>
          <w:i w:val="0"/>
          <w:iCs w:val="0"/>
        </w:rPr>
        <w:t>17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_Toc9744 </w:instrText>
      </w:r>
      <w:r>
        <w:rPr>
          <w:rFonts w:hint="eastAsia" w:ascii="宋体" w:hAnsi="宋体" w:cs="宋体"/>
          <w:i w:val="0"/>
          <w:iCs w:val="0"/>
          <w:caps/>
          <w:kern w:val="2"/>
          <w:szCs w:val="20"/>
          <w:highlight w:val="none"/>
        </w:rPr>
        <w:fldChar w:fldCharType="separate"/>
      </w:r>
      <w:r>
        <w:rPr>
          <w:rFonts w:hint="eastAsia"/>
          <w:i w:val="0"/>
          <w:iCs w:val="0"/>
          <w:highlight w:val="none"/>
        </w:rPr>
        <w:t>4.1 投标文件的密封和标记</w:t>
      </w:r>
      <w:r>
        <w:rPr>
          <w:i w:val="0"/>
          <w:iCs w:val="0"/>
        </w:rPr>
        <w:tab/>
      </w:r>
      <w:r>
        <w:rPr>
          <w:i w:val="0"/>
          <w:iCs w:val="0"/>
        </w:rPr>
        <w:fldChar w:fldCharType="begin"/>
      </w:r>
      <w:r>
        <w:rPr>
          <w:i w:val="0"/>
          <w:iCs w:val="0"/>
        </w:rPr>
        <w:instrText xml:space="preserve"> PAGEREF _Toc9744 \h </w:instrText>
      </w:r>
      <w:r>
        <w:rPr>
          <w:i w:val="0"/>
          <w:iCs w:val="0"/>
        </w:rPr>
        <w:fldChar w:fldCharType="separate"/>
      </w:r>
      <w:r>
        <w:rPr>
          <w:i w:val="0"/>
          <w:iCs w:val="0"/>
        </w:rPr>
        <w:t>17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_Toc28286 </w:instrText>
      </w:r>
      <w:r>
        <w:rPr>
          <w:rFonts w:hint="eastAsia" w:ascii="宋体" w:hAnsi="宋体" w:cs="宋体"/>
          <w:i w:val="0"/>
          <w:iCs w:val="0"/>
          <w:caps/>
          <w:kern w:val="2"/>
          <w:szCs w:val="20"/>
          <w:highlight w:val="none"/>
        </w:rPr>
        <w:fldChar w:fldCharType="separate"/>
      </w:r>
      <w:r>
        <w:rPr>
          <w:rFonts w:hint="eastAsia"/>
          <w:i w:val="0"/>
          <w:iCs w:val="0"/>
          <w:highlight w:val="none"/>
        </w:rPr>
        <w:t>4.2 投标文件的递交</w:t>
      </w:r>
      <w:r>
        <w:rPr>
          <w:i w:val="0"/>
          <w:iCs w:val="0"/>
        </w:rPr>
        <w:tab/>
      </w:r>
      <w:r>
        <w:rPr>
          <w:i w:val="0"/>
          <w:iCs w:val="0"/>
        </w:rPr>
        <w:fldChar w:fldCharType="begin"/>
      </w:r>
      <w:r>
        <w:rPr>
          <w:i w:val="0"/>
          <w:iCs w:val="0"/>
        </w:rPr>
        <w:instrText xml:space="preserve"> PAGEREF _Toc28286 \h </w:instrText>
      </w:r>
      <w:r>
        <w:rPr>
          <w:i w:val="0"/>
          <w:iCs w:val="0"/>
        </w:rPr>
        <w:fldChar w:fldCharType="separate"/>
      </w:r>
      <w:r>
        <w:rPr>
          <w:i w:val="0"/>
          <w:iCs w:val="0"/>
        </w:rPr>
        <w:t>18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_Toc17569 </w:instrText>
      </w:r>
      <w:r>
        <w:rPr>
          <w:rFonts w:hint="eastAsia" w:ascii="宋体" w:hAnsi="宋体" w:cs="宋体"/>
          <w:i w:val="0"/>
          <w:iCs w:val="0"/>
          <w:caps/>
          <w:kern w:val="2"/>
          <w:szCs w:val="20"/>
          <w:highlight w:val="none"/>
        </w:rPr>
        <w:fldChar w:fldCharType="separate"/>
      </w:r>
      <w:r>
        <w:rPr>
          <w:rFonts w:hint="eastAsia"/>
          <w:i w:val="0"/>
          <w:iCs w:val="0"/>
          <w:highlight w:val="none"/>
        </w:rPr>
        <w:t>4.3 投标文件的修改与撤回</w:t>
      </w:r>
      <w:r>
        <w:rPr>
          <w:i w:val="0"/>
          <w:iCs w:val="0"/>
        </w:rPr>
        <w:tab/>
      </w:r>
      <w:r>
        <w:rPr>
          <w:i w:val="0"/>
          <w:iCs w:val="0"/>
        </w:rPr>
        <w:fldChar w:fldCharType="begin"/>
      </w:r>
      <w:r>
        <w:rPr>
          <w:i w:val="0"/>
          <w:iCs w:val="0"/>
        </w:rPr>
        <w:instrText xml:space="preserve"> PAGEREF _Toc17569 \h </w:instrText>
      </w:r>
      <w:r>
        <w:rPr>
          <w:i w:val="0"/>
          <w:iCs w:val="0"/>
        </w:rPr>
        <w:fldChar w:fldCharType="separate"/>
      </w:r>
      <w:r>
        <w:rPr>
          <w:i w:val="0"/>
          <w:iCs w:val="0"/>
        </w:rPr>
        <w:t>18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_Toc20902 </w:instrText>
      </w:r>
      <w:r>
        <w:rPr>
          <w:rFonts w:hint="eastAsia" w:ascii="宋体" w:hAnsi="宋体" w:cs="宋体"/>
          <w:i w:val="0"/>
          <w:iCs w:val="0"/>
          <w:caps/>
          <w:kern w:val="2"/>
          <w:szCs w:val="20"/>
          <w:highlight w:val="none"/>
        </w:rPr>
        <w:fldChar w:fldCharType="separate"/>
      </w:r>
      <w:r>
        <w:rPr>
          <w:rFonts w:hint="eastAsia"/>
          <w:i w:val="0"/>
          <w:iCs w:val="0"/>
          <w:highlight w:val="none"/>
        </w:rPr>
        <w:t>5. 开标</w:t>
      </w:r>
      <w:r>
        <w:rPr>
          <w:i w:val="0"/>
          <w:iCs w:val="0"/>
        </w:rPr>
        <w:tab/>
      </w:r>
      <w:r>
        <w:rPr>
          <w:i w:val="0"/>
          <w:iCs w:val="0"/>
        </w:rPr>
        <w:fldChar w:fldCharType="begin"/>
      </w:r>
      <w:r>
        <w:rPr>
          <w:i w:val="0"/>
          <w:iCs w:val="0"/>
        </w:rPr>
        <w:instrText xml:space="preserve"> PAGEREF _Toc20902 \h </w:instrText>
      </w:r>
      <w:r>
        <w:rPr>
          <w:i w:val="0"/>
          <w:iCs w:val="0"/>
        </w:rPr>
        <w:fldChar w:fldCharType="separate"/>
      </w:r>
      <w:r>
        <w:rPr>
          <w:i w:val="0"/>
          <w:iCs w:val="0"/>
        </w:rPr>
        <w:t>18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_Toc4007 </w:instrText>
      </w:r>
      <w:r>
        <w:rPr>
          <w:rFonts w:hint="eastAsia" w:ascii="宋体" w:hAnsi="宋体" w:cs="宋体"/>
          <w:i w:val="0"/>
          <w:iCs w:val="0"/>
          <w:caps/>
          <w:kern w:val="2"/>
          <w:szCs w:val="20"/>
          <w:highlight w:val="none"/>
        </w:rPr>
        <w:fldChar w:fldCharType="separate"/>
      </w:r>
      <w:r>
        <w:rPr>
          <w:rFonts w:hint="eastAsia"/>
          <w:i w:val="0"/>
          <w:iCs w:val="0"/>
          <w:highlight w:val="none"/>
        </w:rPr>
        <w:t>5.1 开标时间和地点</w:t>
      </w:r>
      <w:r>
        <w:rPr>
          <w:i w:val="0"/>
          <w:iCs w:val="0"/>
        </w:rPr>
        <w:tab/>
      </w:r>
      <w:r>
        <w:rPr>
          <w:i w:val="0"/>
          <w:iCs w:val="0"/>
        </w:rPr>
        <w:fldChar w:fldCharType="begin"/>
      </w:r>
      <w:r>
        <w:rPr>
          <w:i w:val="0"/>
          <w:iCs w:val="0"/>
        </w:rPr>
        <w:instrText xml:space="preserve"> PAGEREF _Toc4007 \h </w:instrText>
      </w:r>
      <w:r>
        <w:rPr>
          <w:i w:val="0"/>
          <w:iCs w:val="0"/>
        </w:rPr>
        <w:fldChar w:fldCharType="separate"/>
      </w:r>
      <w:r>
        <w:rPr>
          <w:i w:val="0"/>
          <w:iCs w:val="0"/>
        </w:rPr>
        <w:t>18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_Toc1345 </w:instrText>
      </w:r>
      <w:r>
        <w:rPr>
          <w:rFonts w:hint="eastAsia" w:ascii="宋体" w:hAnsi="宋体" w:cs="宋体"/>
          <w:i w:val="0"/>
          <w:iCs w:val="0"/>
          <w:caps/>
          <w:kern w:val="2"/>
          <w:szCs w:val="20"/>
          <w:highlight w:val="none"/>
        </w:rPr>
        <w:fldChar w:fldCharType="separate"/>
      </w:r>
      <w:r>
        <w:rPr>
          <w:rFonts w:hint="eastAsia"/>
          <w:i w:val="0"/>
          <w:iCs w:val="0"/>
          <w:highlight w:val="none"/>
        </w:rPr>
        <w:t>5.2 开标程序</w:t>
      </w:r>
      <w:r>
        <w:rPr>
          <w:i w:val="0"/>
          <w:iCs w:val="0"/>
        </w:rPr>
        <w:tab/>
      </w:r>
      <w:r>
        <w:rPr>
          <w:i w:val="0"/>
          <w:iCs w:val="0"/>
        </w:rPr>
        <w:fldChar w:fldCharType="begin"/>
      </w:r>
      <w:r>
        <w:rPr>
          <w:i w:val="0"/>
          <w:iCs w:val="0"/>
        </w:rPr>
        <w:instrText xml:space="preserve"> PAGEREF _Toc1345 \h </w:instrText>
      </w:r>
      <w:r>
        <w:rPr>
          <w:i w:val="0"/>
          <w:iCs w:val="0"/>
        </w:rPr>
        <w:fldChar w:fldCharType="separate"/>
      </w:r>
      <w:r>
        <w:rPr>
          <w:i w:val="0"/>
          <w:iCs w:val="0"/>
        </w:rPr>
        <w:t>18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_Toc3393 </w:instrText>
      </w:r>
      <w:r>
        <w:rPr>
          <w:rFonts w:hint="eastAsia" w:ascii="宋体" w:hAnsi="宋体" w:cs="宋体"/>
          <w:i w:val="0"/>
          <w:iCs w:val="0"/>
          <w:caps/>
          <w:kern w:val="2"/>
          <w:szCs w:val="20"/>
          <w:highlight w:val="none"/>
        </w:rPr>
        <w:fldChar w:fldCharType="separate"/>
      </w:r>
      <w:r>
        <w:rPr>
          <w:rFonts w:hint="eastAsia"/>
          <w:i w:val="0"/>
          <w:iCs w:val="0"/>
          <w:highlight w:val="none"/>
        </w:rPr>
        <w:t>5.3开标异议</w:t>
      </w:r>
      <w:r>
        <w:rPr>
          <w:i w:val="0"/>
          <w:iCs w:val="0"/>
        </w:rPr>
        <w:tab/>
      </w:r>
      <w:r>
        <w:rPr>
          <w:i w:val="0"/>
          <w:iCs w:val="0"/>
        </w:rPr>
        <w:fldChar w:fldCharType="begin"/>
      </w:r>
      <w:r>
        <w:rPr>
          <w:i w:val="0"/>
          <w:iCs w:val="0"/>
        </w:rPr>
        <w:instrText xml:space="preserve"> PAGEREF _Toc3393 \h </w:instrText>
      </w:r>
      <w:r>
        <w:rPr>
          <w:i w:val="0"/>
          <w:iCs w:val="0"/>
        </w:rPr>
        <w:fldChar w:fldCharType="separate"/>
      </w:r>
      <w:r>
        <w:rPr>
          <w:i w:val="0"/>
          <w:iCs w:val="0"/>
        </w:rPr>
        <w:t>19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_Toc617 </w:instrText>
      </w:r>
      <w:r>
        <w:rPr>
          <w:rFonts w:hint="eastAsia" w:ascii="宋体" w:hAnsi="宋体" w:cs="宋体"/>
          <w:i w:val="0"/>
          <w:iCs w:val="0"/>
          <w:caps/>
          <w:kern w:val="2"/>
          <w:szCs w:val="20"/>
          <w:highlight w:val="none"/>
        </w:rPr>
        <w:fldChar w:fldCharType="separate"/>
      </w:r>
      <w:r>
        <w:rPr>
          <w:rFonts w:hint="eastAsia"/>
          <w:i w:val="0"/>
          <w:iCs w:val="0"/>
          <w:highlight w:val="none"/>
        </w:rPr>
        <w:t>6.评标</w:t>
      </w:r>
      <w:r>
        <w:rPr>
          <w:i w:val="0"/>
          <w:iCs w:val="0"/>
        </w:rPr>
        <w:tab/>
      </w:r>
      <w:r>
        <w:rPr>
          <w:i w:val="0"/>
          <w:iCs w:val="0"/>
        </w:rPr>
        <w:fldChar w:fldCharType="begin"/>
      </w:r>
      <w:r>
        <w:rPr>
          <w:i w:val="0"/>
          <w:iCs w:val="0"/>
        </w:rPr>
        <w:instrText xml:space="preserve"> PAGEREF _Toc617 \h </w:instrText>
      </w:r>
      <w:r>
        <w:rPr>
          <w:i w:val="0"/>
          <w:iCs w:val="0"/>
        </w:rPr>
        <w:fldChar w:fldCharType="separate"/>
      </w:r>
      <w:r>
        <w:rPr>
          <w:i w:val="0"/>
          <w:iCs w:val="0"/>
        </w:rPr>
        <w:t>19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_Toc22680 </w:instrText>
      </w:r>
      <w:r>
        <w:rPr>
          <w:rFonts w:hint="eastAsia" w:ascii="宋体" w:hAnsi="宋体" w:cs="宋体"/>
          <w:i w:val="0"/>
          <w:iCs w:val="0"/>
          <w:caps/>
          <w:kern w:val="2"/>
          <w:szCs w:val="20"/>
          <w:highlight w:val="none"/>
        </w:rPr>
        <w:fldChar w:fldCharType="separate"/>
      </w:r>
      <w:r>
        <w:rPr>
          <w:rFonts w:hint="eastAsia"/>
          <w:i w:val="0"/>
          <w:iCs w:val="0"/>
          <w:highlight w:val="none"/>
        </w:rPr>
        <w:t>6.1 评标委员会</w:t>
      </w:r>
      <w:r>
        <w:rPr>
          <w:i w:val="0"/>
          <w:iCs w:val="0"/>
        </w:rPr>
        <w:tab/>
      </w:r>
      <w:r>
        <w:rPr>
          <w:i w:val="0"/>
          <w:iCs w:val="0"/>
        </w:rPr>
        <w:fldChar w:fldCharType="begin"/>
      </w:r>
      <w:r>
        <w:rPr>
          <w:i w:val="0"/>
          <w:iCs w:val="0"/>
        </w:rPr>
        <w:instrText xml:space="preserve"> PAGEREF _Toc22680 \h </w:instrText>
      </w:r>
      <w:r>
        <w:rPr>
          <w:i w:val="0"/>
          <w:iCs w:val="0"/>
        </w:rPr>
        <w:fldChar w:fldCharType="separate"/>
      </w:r>
      <w:r>
        <w:rPr>
          <w:i w:val="0"/>
          <w:iCs w:val="0"/>
        </w:rPr>
        <w:t>19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_Toc25096 </w:instrText>
      </w:r>
      <w:r>
        <w:rPr>
          <w:rFonts w:hint="eastAsia" w:ascii="宋体" w:hAnsi="宋体" w:cs="宋体"/>
          <w:i w:val="0"/>
          <w:iCs w:val="0"/>
          <w:caps/>
          <w:kern w:val="2"/>
          <w:szCs w:val="20"/>
          <w:highlight w:val="none"/>
        </w:rPr>
        <w:fldChar w:fldCharType="separate"/>
      </w:r>
      <w:r>
        <w:rPr>
          <w:rFonts w:hint="eastAsia"/>
          <w:i w:val="0"/>
          <w:iCs w:val="0"/>
          <w:highlight w:val="none"/>
        </w:rPr>
        <w:t>6.2 评标原则</w:t>
      </w:r>
      <w:r>
        <w:rPr>
          <w:i w:val="0"/>
          <w:iCs w:val="0"/>
        </w:rPr>
        <w:tab/>
      </w:r>
      <w:r>
        <w:rPr>
          <w:i w:val="0"/>
          <w:iCs w:val="0"/>
        </w:rPr>
        <w:fldChar w:fldCharType="begin"/>
      </w:r>
      <w:r>
        <w:rPr>
          <w:i w:val="0"/>
          <w:iCs w:val="0"/>
        </w:rPr>
        <w:instrText xml:space="preserve"> PAGEREF _Toc25096 \h </w:instrText>
      </w:r>
      <w:r>
        <w:rPr>
          <w:i w:val="0"/>
          <w:iCs w:val="0"/>
        </w:rPr>
        <w:fldChar w:fldCharType="separate"/>
      </w:r>
      <w:r>
        <w:rPr>
          <w:i w:val="0"/>
          <w:iCs w:val="0"/>
        </w:rPr>
        <w:t>19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_Toc23282 </w:instrText>
      </w:r>
      <w:r>
        <w:rPr>
          <w:rFonts w:hint="eastAsia" w:ascii="宋体" w:hAnsi="宋体" w:cs="宋体"/>
          <w:i w:val="0"/>
          <w:iCs w:val="0"/>
          <w:caps/>
          <w:kern w:val="2"/>
          <w:szCs w:val="20"/>
          <w:highlight w:val="none"/>
        </w:rPr>
        <w:fldChar w:fldCharType="separate"/>
      </w:r>
      <w:r>
        <w:rPr>
          <w:rFonts w:hint="eastAsia"/>
          <w:i w:val="0"/>
          <w:iCs w:val="0"/>
          <w:highlight w:val="none"/>
        </w:rPr>
        <w:t>6.3 评标</w:t>
      </w:r>
      <w:r>
        <w:rPr>
          <w:i w:val="0"/>
          <w:iCs w:val="0"/>
        </w:rPr>
        <w:tab/>
      </w:r>
      <w:r>
        <w:rPr>
          <w:i w:val="0"/>
          <w:iCs w:val="0"/>
        </w:rPr>
        <w:fldChar w:fldCharType="begin"/>
      </w:r>
      <w:r>
        <w:rPr>
          <w:i w:val="0"/>
          <w:iCs w:val="0"/>
        </w:rPr>
        <w:instrText xml:space="preserve"> PAGEREF _Toc23282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_Toc17652 </w:instrText>
      </w:r>
      <w:r>
        <w:rPr>
          <w:rFonts w:hint="eastAsia" w:ascii="宋体" w:hAnsi="宋体" w:cs="宋体"/>
          <w:i w:val="0"/>
          <w:iCs w:val="0"/>
          <w:caps/>
          <w:kern w:val="2"/>
          <w:szCs w:val="20"/>
          <w:highlight w:val="none"/>
        </w:rPr>
        <w:fldChar w:fldCharType="separate"/>
      </w:r>
      <w:r>
        <w:rPr>
          <w:rFonts w:hint="eastAsia"/>
          <w:i w:val="0"/>
          <w:iCs w:val="0"/>
          <w:highlight w:val="none"/>
        </w:rPr>
        <w:t>7. 合同授予</w:t>
      </w:r>
      <w:r>
        <w:rPr>
          <w:i w:val="0"/>
          <w:iCs w:val="0"/>
        </w:rPr>
        <w:tab/>
      </w:r>
      <w:r>
        <w:rPr>
          <w:i w:val="0"/>
          <w:iCs w:val="0"/>
        </w:rPr>
        <w:fldChar w:fldCharType="begin"/>
      </w:r>
      <w:r>
        <w:rPr>
          <w:i w:val="0"/>
          <w:iCs w:val="0"/>
        </w:rPr>
        <w:instrText xml:space="preserve"> PAGEREF _Toc17652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_Toc2909 </w:instrText>
      </w:r>
      <w:r>
        <w:rPr>
          <w:rFonts w:hint="eastAsia" w:ascii="宋体" w:hAnsi="宋体" w:cs="宋体"/>
          <w:i w:val="0"/>
          <w:iCs w:val="0"/>
          <w:caps/>
          <w:kern w:val="2"/>
          <w:szCs w:val="20"/>
          <w:highlight w:val="none"/>
        </w:rPr>
        <w:fldChar w:fldCharType="separate"/>
      </w:r>
      <w:r>
        <w:rPr>
          <w:rFonts w:hint="eastAsia"/>
          <w:i w:val="0"/>
          <w:iCs w:val="0"/>
          <w:highlight w:val="none"/>
        </w:rPr>
        <w:t>7.1 定标方式</w:t>
      </w:r>
      <w:r>
        <w:rPr>
          <w:i w:val="0"/>
          <w:iCs w:val="0"/>
        </w:rPr>
        <w:tab/>
      </w:r>
      <w:r>
        <w:rPr>
          <w:i w:val="0"/>
          <w:iCs w:val="0"/>
        </w:rPr>
        <w:fldChar w:fldCharType="begin"/>
      </w:r>
      <w:r>
        <w:rPr>
          <w:i w:val="0"/>
          <w:iCs w:val="0"/>
        </w:rPr>
        <w:instrText xml:space="preserve"> PAGEREF _Toc2909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_Toc29882 </w:instrText>
      </w:r>
      <w:r>
        <w:rPr>
          <w:rFonts w:hint="eastAsia" w:ascii="宋体" w:hAnsi="宋体" w:cs="宋体"/>
          <w:i w:val="0"/>
          <w:iCs w:val="0"/>
          <w:caps/>
          <w:kern w:val="2"/>
          <w:szCs w:val="20"/>
          <w:highlight w:val="none"/>
        </w:rPr>
        <w:fldChar w:fldCharType="separate"/>
      </w:r>
      <w:r>
        <w:rPr>
          <w:rFonts w:hint="eastAsia"/>
          <w:i w:val="0"/>
          <w:iCs w:val="0"/>
          <w:highlight w:val="none"/>
        </w:rPr>
        <w:t>7.2 中标候选人公示</w:t>
      </w:r>
      <w:r>
        <w:rPr>
          <w:i w:val="0"/>
          <w:iCs w:val="0"/>
        </w:rPr>
        <w:tab/>
      </w:r>
      <w:r>
        <w:rPr>
          <w:i w:val="0"/>
          <w:iCs w:val="0"/>
        </w:rPr>
        <w:fldChar w:fldCharType="begin"/>
      </w:r>
      <w:r>
        <w:rPr>
          <w:i w:val="0"/>
          <w:iCs w:val="0"/>
        </w:rPr>
        <w:instrText xml:space="preserve"> PAGEREF _Toc29882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_Toc28085 </w:instrText>
      </w:r>
      <w:r>
        <w:rPr>
          <w:rFonts w:hint="eastAsia" w:ascii="宋体" w:hAnsi="宋体" w:cs="宋体"/>
          <w:i w:val="0"/>
          <w:iCs w:val="0"/>
          <w:caps/>
          <w:kern w:val="2"/>
          <w:szCs w:val="20"/>
          <w:highlight w:val="none"/>
        </w:rPr>
        <w:fldChar w:fldCharType="separate"/>
      </w:r>
      <w:r>
        <w:rPr>
          <w:i w:val="0"/>
          <w:iCs w:val="0"/>
          <w:highlight w:val="none"/>
        </w:rPr>
        <w:t>7.</w:t>
      </w:r>
      <w:r>
        <w:rPr>
          <w:rFonts w:hint="eastAsia"/>
          <w:i w:val="0"/>
          <w:iCs w:val="0"/>
          <w:highlight w:val="none"/>
          <w:lang w:val="en-US" w:eastAsia="zh-CN"/>
        </w:rPr>
        <w:t>3</w:t>
      </w:r>
      <w:r>
        <w:rPr>
          <w:i w:val="0"/>
          <w:iCs w:val="0"/>
          <w:highlight w:val="none"/>
        </w:rPr>
        <w:t xml:space="preserve"> 评标结果异议</w:t>
      </w:r>
      <w:r>
        <w:rPr>
          <w:i w:val="0"/>
          <w:iCs w:val="0"/>
        </w:rPr>
        <w:tab/>
      </w:r>
      <w:r>
        <w:rPr>
          <w:i w:val="0"/>
          <w:iCs w:val="0"/>
        </w:rPr>
        <w:fldChar w:fldCharType="begin"/>
      </w:r>
      <w:r>
        <w:rPr>
          <w:i w:val="0"/>
          <w:iCs w:val="0"/>
        </w:rPr>
        <w:instrText xml:space="preserve"> PAGEREF _Toc28085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_Toc20500 </w:instrText>
      </w:r>
      <w:r>
        <w:rPr>
          <w:rFonts w:hint="eastAsia" w:ascii="宋体" w:hAnsi="宋体" w:cs="宋体"/>
          <w:i w:val="0"/>
          <w:iCs w:val="0"/>
          <w:caps/>
          <w:kern w:val="2"/>
          <w:szCs w:val="20"/>
          <w:highlight w:val="none"/>
        </w:rPr>
        <w:fldChar w:fldCharType="separate"/>
      </w:r>
      <w:r>
        <w:rPr>
          <w:rFonts w:hint="eastAsia"/>
          <w:i w:val="0"/>
          <w:iCs w:val="0"/>
          <w:highlight w:val="none"/>
        </w:rPr>
        <w:t>7.</w:t>
      </w:r>
      <w:r>
        <w:rPr>
          <w:rFonts w:hint="eastAsia"/>
          <w:i w:val="0"/>
          <w:iCs w:val="0"/>
          <w:highlight w:val="none"/>
          <w:lang w:val="en-US" w:eastAsia="zh-CN"/>
        </w:rPr>
        <w:t>4</w:t>
      </w:r>
      <w:r>
        <w:rPr>
          <w:rFonts w:hint="eastAsia"/>
          <w:i w:val="0"/>
          <w:iCs w:val="0"/>
          <w:highlight w:val="none"/>
        </w:rPr>
        <w:t>中标候选人履约能力审查</w:t>
      </w:r>
      <w:r>
        <w:rPr>
          <w:i w:val="0"/>
          <w:iCs w:val="0"/>
        </w:rPr>
        <w:tab/>
      </w:r>
      <w:r>
        <w:rPr>
          <w:i w:val="0"/>
          <w:iCs w:val="0"/>
        </w:rPr>
        <w:fldChar w:fldCharType="begin"/>
      </w:r>
      <w:r>
        <w:rPr>
          <w:i w:val="0"/>
          <w:iCs w:val="0"/>
        </w:rPr>
        <w:instrText xml:space="preserve"> PAGEREF _Toc20500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_Toc29685 </w:instrText>
      </w:r>
      <w:r>
        <w:rPr>
          <w:rFonts w:hint="eastAsia" w:ascii="宋体" w:hAnsi="宋体" w:cs="宋体"/>
          <w:i w:val="0"/>
          <w:iCs w:val="0"/>
          <w:caps/>
          <w:kern w:val="2"/>
          <w:szCs w:val="20"/>
          <w:highlight w:val="none"/>
        </w:rPr>
        <w:fldChar w:fldCharType="separate"/>
      </w:r>
      <w:r>
        <w:rPr>
          <w:rFonts w:hint="eastAsia"/>
          <w:i w:val="0"/>
          <w:iCs w:val="0"/>
          <w:highlight w:val="none"/>
        </w:rPr>
        <w:t>7.</w:t>
      </w:r>
      <w:r>
        <w:rPr>
          <w:rFonts w:hint="eastAsia"/>
          <w:i w:val="0"/>
          <w:iCs w:val="0"/>
          <w:highlight w:val="none"/>
          <w:lang w:val="en-US" w:eastAsia="zh-CN"/>
        </w:rPr>
        <w:t>5</w:t>
      </w:r>
      <w:r>
        <w:rPr>
          <w:rFonts w:hint="eastAsia"/>
          <w:i w:val="0"/>
          <w:iCs w:val="0"/>
          <w:highlight w:val="none"/>
        </w:rPr>
        <w:t xml:space="preserve"> 中标通知</w:t>
      </w:r>
      <w:r>
        <w:rPr>
          <w:i w:val="0"/>
          <w:iCs w:val="0"/>
        </w:rPr>
        <w:tab/>
      </w:r>
      <w:r>
        <w:rPr>
          <w:i w:val="0"/>
          <w:iCs w:val="0"/>
        </w:rPr>
        <w:fldChar w:fldCharType="begin"/>
      </w:r>
      <w:r>
        <w:rPr>
          <w:i w:val="0"/>
          <w:iCs w:val="0"/>
        </w:rPr>
        <w:instrText xml:space="preserve"> PAGEREF _Toc29685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_Toc14010 </w:instrText>
      </w:r>
      <w:r>
        <w:rPr>
          <w:rFonts w:hint="eastAsia" w:ascii="宋体" w:hAnsi="宋体" w:cs="宋体"/>
          <w:i w:val="0"/>
          <w:iCs w:val="0"/>
          <w:caps/>
          <w:kern w:val="2"/>
          <w:szCs w:val="20"/>
          <w:highlight w:val="none"/>
        </w:rPr>
        <w:fldChar w:fldCharType="separate"/>
      </w:r>
      <w:r>
        <w:rPr>
          <w:rFonts w:hint="eastAsia"/>
          <w:i w:val="0"/>
          <w:iCs w:val="0"/>
          <w:highlight w:val="none"/>
        </w:rPr>
        <w:t>7.</w:t>
      </w:r>
      <w:r>
        <w:rPr>
          <w:rFonts w:hint="eastAsia"/>
          <w:i w:val="0"/>
          <w:iCs w:val="0"/>
          <w:highlight w:val="none"/>
          <w:lang w:val="en-US" w:eastAsia="zh-CN"/>
        </w:rPr>
        <w:t>6</w:t>
      </w:r>
      <w:r>
        <w:rPr>
          <w:rFonts w:hint="eastAsia"/>
          <w:i w:val="0"/>
          <w:iCs w:val="0"/>
          <w:highlight w:val="none"/>
        </w:rPr>
        <w:t xml:space="preserve"> 签订合同</w:t>
      </w:r>
      <w:r>
        <w:rPr>
          <w:i w:val="0"/>
          <w:iCs w:val="0"/>
        </w:rPr>
        <w:tab/>
      </w:r>
      <w:r>
        <w:rPr>
          <w:i w:val="0"/>
          <w:iCs w:val="0"/>
        </w:rPr>
        <w:fldChar w:fldCharType="begin"/>
      </w:r>
      <w:r>
        <w:rPr>
          <w:i w:val="0"/>
          <w:iCs w:val="0"/>
        </w:rPr>
        <w:instrText xml:space="preserve"> PAGEREF _Toc14010 \h </w:instrText>
      </w:r>
      <w:r>
        <w:rPr>
          <w:i w:val="0"/>
          <w:iCs w:val="0"/>
        </w:rPr>
        <w:fldChar w:fldCharType="separate"/>
      </w:r>
      <w:r>
        <w:rPr>
          <w:i w:val="0"/>
          <w:iCs w:val="0"/>
        </w:rPr>
        <w:t>20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_Toc30499 </w:instrText>
      </w:r>
      <w:r>
        <w:rPr>
          <w:rFonts w:hint="eastAsia" w:ascii="宋体" w:hAnsi="宋体" w:cs="宋体"/>
          <w:i w:val="0"/>
          <w:iCs w:val="0"/>
          <w:caps/>
          <w:kern w:val="2"/>
          <w:szCs w:val="20"/>
          <w:highlight w:val="none"/>
        </w:rPr>
        <w:fldChar w:fldCharType="separate"/>
      </w:r>
      <w:r>
        <w:rPr>
          <w:rFonts w:hint="eastAsia"/>
          <w:i w:val="0"/>
          <w:iCs w:val="0"/>
          <w:highlight w:val="none"/>
        </w:rPr>
        <w:t>8. 纪律和监督</w:t>
      </w:r>
      <w:r>
        <w:rPr>
          <w:i w:val="0"/>
          <w:iCs w:val="0"/>
        </w:rPr>
        <w:tab/>
      </w:r>
      <w:r>
        <w:rPr>
          <w:i w:val="0"/>
          <w:iCs w:val="0"/>
        </w:rPr>
        <w:fldChar w:fldCharType="begin"/>
      </w:r>
      <w:r>
        <w:rPr>
          <w:i w:val="0"/>
          <w:iCs w:val="0"/>
        </w:rPr>
        <w:instrText xml:space="preserve"> PAGEREF _Toc30499 \h </w:instrText>
      </w:r>
      <w:r>
        <w:rPr>
          <w:i w:val="0"/>
          <w:iCs w:val="0"/>
        </w:rPr>
        <w:fldChar w:fldCharType="separate"/>
      </w:r>
      <w:r>
        <w:rPr>
          <w:i w:val="0"/>
          <w:iCs w:val="0"/>
        </w:rPr>
        <w:t>21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_Toc26795 </w:instrText>
      </w:r>
      <w:r>
        <w:rPr>
          <w:rFonts w:hint="eastAsia" w:ascii="宋体" w:hAnsi="宋体" w:cs="宋体"/>
          <w:i w:val="0"/>
          <w:iCs w:val="0"/>
          <w:caps/>
          <w:kern w:val="2"/>
          <w:szCs w:val="20"/>
          <w:highlight w:val="none"/>
        </w:rPr>
        <w:fldChar w:fldCharType="separate"/>
      </w:r>
      <w:r>
        <w:rPr>
          <w:rFonts w:hint="eastAsia"/>
          <w:i w:val="0"/>
          <w:iCs w:val="0"/>
          <w:highlight w:val="none"/>
        </w:rPr>
        <w:t>8.1 对招标人的纪律要求</w:t>
      </w:r>
      <w:r>
        <w:rPr>
          <w:i w:val="0"/>
          <w:iCs w:val="0"/>
        </w:rPr>
        <w:tab/>
      </w:r>
      <w:r>
        <w:rPr>
          <w:i w:val="0"/>
          <w:iCs w:val="0"/>
        </w:rPr>
        <w:fldChar w:fldCharType="begin"/>
      </w:r>
      <w:r>
        <w:rPr>
          <w:i w:val="0"/>
          <w:iCs w:val="0"/>
        </w:rPr>
        <w:instrText xml:space="preserve"> PAGEREF _Toc26795 \h </w:instrText>
      </w:r>
      <w:r>
        <w:rPr>
          <w:i w:val="0"/>
          <w:iCs w:val="0"/>
        </w:rPr>
        <w:fldChar w:fldCharType="separate"/>
      </w:r>
      <w:r>
        <w:rPr>
          <w:i w:val="0"/>
          <w:iCs w:val="0"/>
        </w:rPr>
        <w:t>21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_Toc25081 </w:instrText>
      </w:r>
      <w:r>
        <w:rPr>
          <w:rFonts w:hint="eastAsia" w:ascii="宋体" w:hAnsi="宋体" w:cs="宋体"/>
          <w:i w:val="0"/>
          <w:iCs w:val="0"/>
          <w:caps/>
          <w:kern w:val="2"/>
          <w:szCs w:val="20"/>
          <w:highlight w:val="none"/>
        </w:rPr>
        <w:fldChar w:fldCharType="separate"/>
      </w:r>
      <w:r>
        <w:rPr>
          <w:rFonts w:hint="eastAsia"/>
          <w:i w:val="0"/>
          <w:iCs w:val="0"/>
          <w:highlight w:val="none"/>
        </w:rPr>
        <w:t>8.2 对投标人的纪律要求</w:t>
      </w:r>
      <w:r>
        <w:rPr>
          <w:i w:val="0"/>
          <w:iCs w:val="0"/>
        </w:rPr>
        <w:tab/>
      </w:r>
      <w:r>
        <w:rPr>
          <w:i w:val="0"/>
          <w:iCs w:val="0"/>
        </w:rPr>
        <w:fldChar w:fldCharType="begin"/>
      </w:r>
      <w:r>
        <w:rPr>
          <w:i w:val="0"/>
          <w:iCs w:val="0"/>
        </w:rPr>
        <w:instrText xml:space="preserve"> PAGEREF _Toc25081 \h </w:instrText>
      </w:r>
      <w:r>
        <w:rPr>
          <w:i w:val="0"/>
          <w:iCs w:val="0"/>
        </w:rPr>
        <w:fldChar w:fldCharType="separate"/>
      </w:r>
      <w:r>
        <w:rPr>
          <w:i w:val="0"/>
          <w:iCs w:val="0"/>
        </w:rPr>
        <w:t>21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_Toc6609 </w:instrText>
      </w:r>
      <w:r>
        <w:rPr>
          <w:rFonts w:hint="eastAsia" w:ascii="宋体" w:hAnsi="宋体" w:cs="宋体"/>
          <w:i w:val="0"/>
          <w:iCs w:val="0"/>
          <w:caps/>
          <w:kern w:val="2"/>
          <w:szCs w:val="20"/>
          <w:highlight w:val="none"/>
        </w:rPr>
        <w:fldChar w:fldCharType="separate"/>
      </w:r>
      <w:r>
        <w:rPr>
          <w:rFonts w:hint="eastAsia"/>
          <w:i w:val="0"/>
          <w:iCs w:val="0"/>
          <w:highlight w:val="none"/>
        </w:rPr>
        <w:t>8.3 对评标委员会成员的纪律要求</w:t>
      </w:r>
      <w:r>
        <w:rPr>
          <w:i w:val="0"/>
          <w:iCs w:val="0"/>
        </w:rPr>
        <w:tab/>
      </w:r>
      <w:r>
        <w:rPr>
          <w:i w:val="0"/>
          <w:iCs w:val="0"/>
        </w:rPr>
        <w:fldChar w:fldCharType="begin"/>
      </w:r>
      <w:r>
        <w:rPr>
          <w:i w:val="0"/>
          <w:iCs w:val="0"/>
        </w:rPr>
        <w:instrText xml:space="preserve"> PAGEREF _Toc6609 \h </w:instrText>
      </w:r>
      <w:r>
        <w:rPr>
          <w:i w:val="0"/>
          <w:iCs w:val="0"/>
        </w:rPr>
        <w:fldChar w:fldCharType="separate"/>
      </w:r>
      <w:r>
        <w:rPr>
          <w:i w:val="0"/>
          <w:iCs w:val="0"/>
        </w:rPr>
        <w:t>21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_Toc7857 </w:instrText>
      </w:r>
      <w:r>
        <w:rPr>
          <w:rFonts w:hint="eastAsia" w:ascii="宋体" w:hAnsi="宋体" w:cs="宋体"/>
          <w:i w:val="0"/>
          <w:iCs w:val="0"/>
          <w:caps/>
          <w:kern w:val="2"/>
          <w:szCs w:val="20"/>
          <w:highlight w:val="none"/>
        </w:rPr>
        <w:fldChar w:fldCharType="separate"/>
      </w:r>
      <w:r>
        <w:rPr>
          <w:rFonts w:hint="eastAsia"/>
          <w:i w:val="0"/>
          <w:iCs w:val="0"/>
          <w:highlight w:val="none"/>
        </w:rPr>
        <w:t>8.4 对与评标活动有关的工作人员的纪律要求</w:t>
      </w:r>
      <w:r>
        <w:rPr>
          <w:i w:val="0"/>
          <w:iCs w:val="0"/>
        </w:rPr>
        <w:tab/>
      </w:r>
      <w:r>
        <w:rPr>
          <w:i w:val="0"/>
          <w:iCs w:val="0"/>
        </w:rPr>
        <w:fldChar w:fldCharType="begin"/>
      </w:r>
      <w:r>
        <w:rPr>
          <w:i w:val="0"/>
          <w:iCs w:val="0"/>
        </w:rPr>
        <w:instrText xml:space="preserve"> PAGEREF _Toc7857 \h </w:instrText>
      </w:r>
      <w:r>
        <w:rPr>
          <w:i w:val="0"/>
          <w:iCs w:val="0"/>
        </w:rPr>
        <w:fldChar w:fldCharType="separate"/>
      </w:r>
      <w:r>
        <w:rPr>
          <w:i w:val="0"/>
          <w:iCs w:val="0"/>
        </w:rPr>
        <w:t>21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_Toc966 </w:instrText>
      </w:r>
      <w:r>
        <w:rPr>
          <w:rFonts w:hint="eastAsia" w:ascii="宋体" w:hAnsi="宋体" w:cs="宋体"/>
          <w:i w:val="0"/>
          <w:iCs w:val="0"/>
          <w:caps/>
          <w:kern w:val="2"/>
          <w:szCs w:val="20"/>
          <w:highlight w:val="none"/>
        </w:rPr>
        <w:fldChar w:fldCharType="separate"/>
      </w:r>
      <w:r>
        <w:rPr>
          <w:rFonts w:hint="eastAsia"/>
          <w:i w:val="0"/>
          <w:iCs w:val="0"/>
          <w:highlight w:val="none"/>
        </w:rPr>
        <w:t>8.5 廉政监督</w:t>
      </w:r>
      <w:r>
        <w:rPr>
          <w:i w:val="0"/>
          <w:iCs w:val="0"/>
        </w:rPr>
        <w:tab/>
      </w:r>
      <w:r>
        <w:rPr>
          <w:i w:val="0"/>
          <w:iCs w:val="0"/>
        </w:rPr>
        <w:fldChar w:fldCharType="begin"/>
      </w:r>
      <w:r>
        <w:rPr>
          <w:i w:val="0"/>
          <w:iCs w:val="0"/>
        </w:rPr>
        <w:instrText xml:space="preserve"> PAGEREF _Toc966 \h </w:instrText>
      </w:r>
      <w:r>
        <w:rPr>
          <w:i w:val="0"/>
          <w:iCs w:val="0"/>
        </w:rPr>
        <w:fldChar w:fldCharType="separate"/>
      </w:r>
      <w:r>
        <w:rPr>
          <w:i w:val="0"/>
          <w:iCs w:val="0"/>
        </w:rPr>
        <w:t>22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_Toc16460 </w:instrText>
      </w:r>
      <w:r>
        <w:rPr>
          <w:rFonts w:hint="eastAsia" w:ascii="宋体" w:hAnsi="宋体" w:cs="宋体"/>
          <w:i w:val="0"/>
          <w:iCs w:val="0"/>
          <w:caps/>
          <w:kern w:val="2"/>
          <w:szCs w:val="20"/>
          <w:highlight w:val="none"/>
        </w:rPr>
        <w:fldChar w:fldCharType="separate"/>
      </w:r>
      <w:r>
        <w:rPr>
          <w:rFonts w:hint="eastAsia"/>
          <w:i w:val="0"/>
          <w:iCs w:val="0"/>
          <w:highlight w:val="none"/>
        </w:rPr>
        <w:t>附件一：开标记录表</w:t>
      </w:r>
      <w:r>
        <w:rPr>
          <w:i w:val="0"/>
          <w:iCs w:val="0"/>
        </w:rPr>
        <w:tab/>
      </w:r>
      <w:r>
        <w:rPr>
          <w:i w:val="0"/>
          <w:iCs w:val="0"/>
        </w:rPr>
        <w:fldChar w:fldCharType="begin"/>
      </w:r>
      <w:r>
        <w:rPr>
          <w:i w:val="0"/>
          <w:iCs w:val="0"/>
        </w:rPr>
        <w:instrText xml:space="preserve"> PAGEREF _Toc16460 \h </w:instrText>
      </w:r>
      <w:r>
        <w:rPr>
          <w:i w:val="0"/>
          <w:iCs w:val="0"/>
        </w:rPr>
        <w:fldChar w:fldCharType="separate"/>
      </w:r>
      <w:r>
        <w:rPr>
          <w:i w:val="0"/>
          <w:iCs w:val="0"/>
        </w:rPr>
        <w:t>- 23 -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_Toc29530 </w:instrText>
      </w:r>
      <w:r>
        <w:rPr>
          <w:rFonts w:hint="eastAsia" w:ascii="宋体" w:hAnsi="宋体" w:cs="宋体"/>
          <w:i w:val="0"/>
          <w:iCs w:val="0"/>
          <w:caps/>
          <w:kern w:val="2"/>
          <w:szCs w:val="20"/>
          <w:highlight w:val="none"/>
        </w:rPr>
        <w:fldChar w:fldCharType="separate"/>
      </w:r>
      <w:r>
        <w:rPr>
          <w:rFonts w:hint="eastAsia"/>
          <w:i w:val="0"/>
          <w:iCs w:val="0"/>
          <w:highlight w:val="none"/>
        </w:rPr>
        <w:t>第三章 评标办法（综合评估法）</w:t>
      </w:r>
      <w:r>
        <w:rPr>
          <w:i w:val="0"/>
          <w:iCs w:val="0"/>
        </w:rPr>
        <w:tab/>
      </w:r>
      <w:r>
        <w:rPr>
          <w:i w:val="0"/>
          <w:iCs w:val="0"/>
        </w:rPr>
        <w:fldChar w:fldCharType="begin"/>
      </w:r>
      <w:r>
        <w:rPr>
          <w:i w:val="0"/>
          <w:iCs w:val="0"/>
        </w:rPr>
        <w:instrText xml:space="preserve"> PAGEREF _Toc29530 \h </w:instrText>
      </w:r>
      <w:r>
        <w:rPr>
          <w:i w:val="0"/>
          <w:iCs w:val="0"/>
        </w:rPr>
        <w:fldChar w:fldCharType="separate"/>
      </w:r>
      <w:r>
        <w:rPr>
          <w:i w:val="0"/>
          <w:iCs w:val="0"/>
        </w:rPr>
        <w:t>- 24 -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_Toc1471 </w:instrText>
      </w:r>
      <w:r>
        <w:rPr>
          <w:rFonts w:hint="eastAsia" w:ascii="宋体" w:hAnsi="宋体" w:cs="宋体"/>
          <w:i w:val="0"/>
          <w:iCs w:val="0"/>
          <w:caps/>
          <w:kern w:val="2"/>
          <w:szCs w:val="20"/>
          <w:highlight w:val="none"/>
        </w:rPr>
        <w:fldChar w:fldCharType="separate"/>
      </w:r>
      <w:r>
        <w:rPr>
          <w:rFonts w:hint="eastAsia"/>
          <w:i w:val="0"/>
          <w:iCs w:val="0"/>
          <w:highlight w:val="none"/>
        </w:rPr>
        <w:t>1. 评标方法</w:t>
      </w:r>
      <w:r>
        <w:rPr>
          <w:i w:val="0"/>
          <w:iCs w:val="0"/>
        </w:rPr>
        <w:tab/>
      </w:r>
      <w:r>
        <w:rPr>
          <w:i w:val="0"/>
          <w:iCs w:val="0"/>
        </w:rPr>
        <w:fldChar w:fldCharType="begin"/>
      </w:r>
      <w:r>
        <w:rPr>
          <w:i w:val="0"/>
          <w:iCs w:val="0"/>
        </w:rPr>
        <w:instrText xml:space="preserve"> PAGEREF _Toc1471 \h </w:instrText>
      </w:r>
      <w:r>
        <w:rPr>
          <w:i w:val="0"/>
          <w:iCs w:val="0"/>
        </w:rPr>
        <w:fldChar w:fldCharType="separate"/>
      </w:r>
      <w:r>
        <w:rPr>
          <w:i w:val="0"/>
          <w:iCs w:val="0"/>
        </w:rPr>
        <w:t>- 24 -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_Toc16402 </w:instrText>
      </w:r>
      <w:r>
        <w:rPr>
          <w:rFonts w:hint="eastAsia" w:ascii="宋体" w:hAnsi="宋体" w:cs="宋体"/>
          <w:i w:val="0"/>
          <w:iCs w:val="0"/>
          <w:caps/>
          <w:kern w:val="2"/>
          <w:szCs w:val="20"/>
          <w:highlight w:val="none"/>
        </w:rPr>
        <w:fldChar w:fldCharType="separate"/>
      </w:r>
      <w:r>
        <w:rPr>
          <w:i w:val="0"/>
          <w:iCs w:val="0"/>
          <w:highlight w:val="none"/>
        </w:rPr>
        <w:t>2. 评审标准</w:t>
      </w:r>
      <w:r>
        <w:rPr>
          <w:i w:val="0"/>
          <w:iCs w:val="0"/>
        </w:rPr>
        <w:tab/>
      </w:r>
      <w:r>
        <w:rPr>
          <w:i w:val="0"/>
          <w:iCs w:val="0"/>
        </w:rPr>
        <w:fldChar w:fldCharType="begin"/>
      </w:r>
      <w:r>
        <w:rPr>
          <w:i w:val="0"/>
          <w:iCs w:val="0"/>
        </w:rPr>
        <w:instrText xml:space="preserve"> PAGEREF _Toc16402 \h </w:instrText>
      </w:r>
      <w:r>
        <w:rPr>
          <w:i w:val="0"/>
          <w:iCs w:val="0"/>
        </w:rPr>
        <w:fldChar w:fldCharType="separate"/>
      </w:r>
      <w:r>
        <w:rPr>
          <w:i w:val="0"/>
          <w:iCs w:val="0"/>
        </w:rPr>
        <w:t>- 24 -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rFonts w:hint="eastAsia" w:ascii="宋体" w:hAnsi="宋体" w:cs="宋体"/>
          <w:i w:val="0"/>
          <w:iCs w:val="0"/>
          <w:caps/>
          <w:color w:val="auto"/>
          <w:kern w:val="2"/>
          <w:szCs w:val="20"/>
          <w:highlight w:val="none"/>
          <w:u w:val="single"/>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_Toc8194 </w:instrText>
      </w:r>
      <w:r>
        <w:rPr>
          <w:rFonts w:hint="eastAsia" w:ascii="宋体" w:hAnsi="宋体" w:cs="宋体"/>
          <w:i w:val="0"/>
          <w:iCs w:val="0"/>
          <w:caps/>
          <w:kern w:val="2"/>
          <w:szCs w:val="20"/>
          <w:highlight w:val="none"/>
        </w:rPr>
        <w:fldChar w:fldCharType="separate"/>
      </w:r>
      <w:r>
        <w:rPr>
          <w:rFonts w:hint="eastAsia"/>
          <w:i w:val="0"/>
          <w:iCs w:val="0"/>
          <w:highlight w:val="none"/>
        </w:rPr>
        <w:t>3. 评标程序</w:t>
      </w:r>
      <w:r>
        <w:rPr>
          <w:i w:val="0"/>
          <w:iCs w:val="0"/>
        </w:rPr>
        <w:tab/>
      </w:r>
      <w:r>
        <w:rPr>
          <w:i w:val="0"/>
          <w:iCs w:val="0"/>
        </w:rPr>
        <w:fldChar w:fldCharType="begin"/>
      </w:r>
      <w:r>
        <w:rPr>
          <w:i w:val="0"/>
          <w:iCs w:val="0"/>
        </w:rPr>
        <w:instrText xml:space="preserve"> PAGEREF _Toc8194 \h </w:instrText>
      </w:r>
      <w:r>
        <w:rPr>
          <w:i w:val="0"/>
          <w:iCs w:val="0"/>
        </w:rPr>
        <w:fldChar w:fldCharType="separate"/>
      </w:r>
      <w:r>
        <w:rPr>
          <w:i w:val="0"/>
          <w:iCs w:val="0"/>
        </w:rPr>
        <w:t>- 24 -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_Toc29530 </w:instrText>
      </w:r>
      <w:r>
        <w:rPr>
          <w:rFonts w:hint="eastAsia" w:ascii="宋体" w:hAnsi="宋体" w:cs="宋体"/>
          <w:i w:val="0"/>
          <w:iCs w:val="0"/>
          <w:caps/>
          <w:kern w:val="2"/>
          <w:szCs w:val="20"/>
          <w:highlight w:val="none"/>
        </w:rPr>
        <w:fldChar w:fldCharType="separate"/>
      </w:r>
      <w:r>
        <w:rPr>
          <w:rFonts w:hint="eastAsia"/>
          <w:i w:val="0"/>
          <w:iCs w:val="0"/>
          <w:highlight w:val="none"/>
        </w:rPr>
        <w:t>第</w:t>
      </w:r>
      <w:r>
        <w:rPr>
          <w:rFonts w:hint="eastAsia"/>
          <w:i w:val="0"/>
          <w:iCs w:val="0"/>
          <w:highlight w:val="none"/>
          <w:lang w:val="en-US" w:eastAsia="zh-CN"/>
        </w:rPr>
        <w:t>四</w:t>
      </w:r>
      <w:r>
        <w:rPr>
          <w:rFonts w:hint="eastAsia"/>
          <w:i w:val="0"/>
          <w:iCs w:val="0"/>
          <w:highlight w:val="none"/>
        </w:rPr>
        <w:t xml:space="preserve">章 </w:t>
      </w:r>
      <w:r>
        <w:rPr>
          <w:rFonts w:hint="eastAsia"/>
          <w:i w:val="0"/>
          <w:iCs w:val="0"/>
          <w:highlight w:val="none"/>
          <w:lang w:val="en-US" w:eastAsia="zh-CN"/>
        </w:rPr>
        <w:t>南方优品纸箱采购合同</w:t>
      </w:r>
      <w:r>
        <w:rPr>
          <w:i w:val="0"/>
          <w:iCs w:val="0"/>
        </w:rPr>
        <w:tab/>
      </w:r>
      <w:r>
        <w:rPr>
          <w:i w:val="0"/>
          <w:iCs w:val="0"/>
        </w:rPr>
        <w:fldChar w:fldCharType="begin"/>
      </w:r>
      <w:r>
        <w:rPr>
          <w:i w:val="0"/>
          <w:iCs w:val="0"/>
        </w:rPr>
        <w:instrText xml:space="preserve"> PAGEREF _Toc29530 \h </w:instrText>
      </w:r>
      <w:r>
        <w:rPr>
          <w:i w:val="0"/>
          <w:iCs w:val="0"/>
        </w:rPr>
        <w:fldChar w:fldCharType="separate"/>
      </w:r>
      <w:r>
        <w:rPr>
          <w:i w:val="0"/>
          <w:iCs w:val="0"/>
        </w:rPr>
        <w:t>- 2</w:t>
      </w:r>
      <w:r>
        <w:rPr>
          <w:rFonts w:hint="eastAsia"/>
          <w:i w:val="0"/>
          <w:iCs w:val="0"/>
          <w:lang w:val="en-US" w:eastAsia="zh-CN"/>
        </w:rPr>
        <w:t>9</w:t>
      </w:r>
      <w:r>
        <w:rPr>
          <w:i w:val="0"/>
          <w:iCs w:val="0"/>
        </w:rPr>
        <w:t xml:space="preserve">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_Toc26919 </w:instrText>
      </w:r>
      <w:r>
        <w:rPr>
          <w:rFonts w:hint="eastAsia" w:ascii="宋体" w:hAnsi="宋体" w:cs="宋体"/>
          <w:i w:val="0"/>
          <w:iCs w:val="0"/>
          <w:caps/>
          <w:kern w:val="2"/>
          <w:szCs w:val="20"/>
          <w:highlight w:val="none"/>
        </w:rPr>
        <w:fldChar w:fldCharType="separate"/>
      </w:r>
      <w:r>
        <w:rPr>
          <w:rFonts w:hint="eastAsia"/>
          <w:i w:val="0"/>
          <w:iCs w:val="0"/>
          <w:highlight w:val="none"/>
        </w:rPr>
        <w:t>第</w:t>
      </w:r>
      <w:r>
        <w:rPr>
          <w:rFonts w:hint="eastAsia"/>
          <w:i w:val="0"/>
          <w:iCs w:val="0"/>
          <w:highlight w:val="none"/>
          <w:lang w:eastAsia="zh-CN"/>
        </w:rPr>
        <w:t>五</w:t>
      </w:r>
      <w:r>
        <w:rPr>
          <w:rFonts w:hint="eastAsia"/>
          <w:i w:val="0"/>
          <w:iCs w:val="0"/>
          <w:highlight w:val="none"/>
        </w:rPr>
        <w:t>章 项目要求</w:t>
      </w:r>
      <w:r>
        <w:rPr>
          <w:i w:val="0"/>
          <w:iCs w:val="0"/>
        </w:rPr>
        <w:tab/>
      </w:r>
      <w:r>
        <w:rPr>
          <w:i w:val="0"/>
          <w:iCs w:val="0"/>
        </w:rPr>
        <w:fldChar w:fldCharType="begin"/>
      </w:r>
      <w:r>
        <w:rPr>
          <w:i w:val="0"/>
          <w:iCs w:val="0"/>
        </w:rPr>
        <w:instrText xml:space="preserve"> PAGEREF _Toc26919 \h </w:instrText>
      </w:r>
      <w:r>
        <w:rPr>
          <w:i w:val="0"/>
          <w:iCs w:val="0"/>
        </w:rPr>
        <w:fldChar w:fldCharType="separate"/>
      </w:r>
      <w:r>
        <w:rPr>
          <w:i w:val="0"/>
          <w:iCs w:val="0"/>
        </w:rPr>
        <w:t>- 32 -</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_Toc20943 </w:instrText>
      </w:r>
      <w:r>
        <w:rPr>
          <w:rFonts w:hint="eastAsia" w:ascii="宋体" w:hAnsi="宋体" w:cs="宋体"/>
          <w:i w:val="0"/>
          <w:iCs w:val="0"/>
          <w:caps/>
          <w:kern w:val="2"/>
          <w:szCs w:val="20"/>
          <w:highlight w:val="none"/>
        </w:rPr>
        <w:fldChar w:fldCharType="separate"/>
      </w:r>
      <w:r>
        <w:rPr>
          <w:rFonts w:hint="eastAsia"/>
          <w:i w:val="0"/>
          <w:iCs w:val="0"/>
          <w:lang w:val="en-US" w:eastAsia="zh-CN"/>
        </w:rPr>
        <w:t xml:space="preserve">第六章 </w:t>
      </w:r>
      <w:r>
        <w:rPr>
          <w:rFonts w:hint="eastAsia"/>
          <w:i w:val="0"/>
          <w:iCs w:val="0"/>
        </w:rPr>
        <w:t>投标报价</w:t>
      </w:r>
      <w:r>
        <w:rPr>
          <w:i w:val="0"/>
          <w:iCs w:val="0"/>
        </w:rPr>
        <w:tab/>
      </w:r>
      <w:r>
        <w:rPr>
          <w:i w:val="0"/>
          <w:iCs w:val="0"/>
        </w:rPr>
        <w:fldChar w:fldCharType="begin"/>
      </w:r>
      <w:r>
        <w:rPr>
          <w:i w:val="0"/>
          <w:iCs w:val="0"/>
        </w:rPr>
        <w:instrText xml:space="preserve"> PAGEREF _Toc20943 \h </w:instrText>
      </w:r>
      <w:r>
        <w:rPr>
          <w:i w:val="0"/>
          <w:iCs w:val="0"/>
        </w:rPr>
        <w:fldChar w:fldCharType="separate"/>
      </w:r>
      <w:r>
        <w:rPr>
          <w:i w:val="0"/>
          <w:iCs w:val="0"/>
        </w:rPr>
        <w:t>33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_Toc3778 </w:instrText>
      </w:r>
      <w:r>
        <w:rPr>
          <w:rFonts w:hint="eastAsia" w:ascii="宋体" w:hAnsi="宋体" w:cs="宋体"/>
          <w:i w:val="0"/>
          <w:iCs w:val="0"/>
          <w:caps/>
          <w:kern w:val="2"/>
          <w:szCs w:val="20"/>
          <w:highlight w:val="none"/>
        </w:rPr>
        <w:fldChar w:fldCharType="separate"/>
      </w:r>
      <w:r>
        <w:rPr>
          <w:rFonts w:hint="eastAsia"/>
          <w:i w:val="0"/>
          <w:iCs w:val="0"/>
        </w:rPr>
        <w:t>1. 投标报价格式。</w:t>
      </w:r>
      <w:r>
        <w:rPr>
          <w:i w:val="0"/>
          <w:iCs w:val="0"/>
        </w:rPr>
        <w:tab/>
      </w:r>
      <w:r>
        <w:rPr>
          <w:i w:val="0"/>
          <w:iCs w:val="0"/>
        </w:rPr>
        <w:fldChar w:fldCharType="begin"/>
      </w:r>
      <w:r>
        <w:rPr>
          <w:i w:val="0"/>
          <w:iCs w:val="0"/>
        </w:rPr>
        <w:instrText xml:space="preserve"> PAGEREF _Toc3778 \h </w:instrText>
      </w:r>
      <w:r>
        <w:rPr>
          <w:i w:val="0"/>
          <w:iCs w:val="0"/>
        </w:rPr>
        <w:fldChar w:fldCharType="separate"/>
      </w:r>
      <w:r>
        <w:rPr>
          <w:i w:val="0"/>
          <w:iCs w:val="0"/>
        </w:rPr>
        <w:t>33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_Toc27030 </w:instrText>
      </w:r>
      <w:r>
        <w:rPr>
          <w:rFonts w:hint="eastAsia" w:ascii="宋体" w:hAnsi="宋体" w:cs="宋体"/>
          <w:i w:val="0"/>
          <w:iCs w:val="0"/>
          <w:caps/>
          <w:kern w:val="2"/>
          <w:szCs w:val="20"/>
          <w:highlight w:val="none"/>
        </w:rPr>
        <w:fldChar w:fldCharType="separate"/>
      </w:r>
      <w:r>
        <w:rPr>
          <w:rFonts w:hint="eastAsia"/>
          <w:i w:val="0"/>
          <w:iCs w:val="0"/>
        </w:rPr>
        <w:t>2. 投标报价说明</w:t>
      </w:r>
      <w:r>
        <w:rPr>
          <w:i w:val="0"/>
          <w:iCs w:val="0"/>
        </w:rPr>
        <w:tab/>
      </w:r>
      <w:r>
        <w:rPr>
          <w:i w:val="0"/>
          <w:iCs w:val="0"/>
        </w:rPr>
        <w:fldChar w:fldCharType="begin"/>
      </w:r>
      <w:r>
        <w:rPr>
          <w:i w:val="0"/>
          <w:iCs w:val="0"/>
        </w:rPr>
        <w:instrText xml:space="preserve"> PAGEREF _Toc27030 \h </w:instrText>
      </w:r>
      <w:r>
        <w:rPr>
          <w:i w:val="0"/>
          <w:iCs w:val="0"/>
        </w:rPr>
        <w:fldChar w:fldCharType="separate"/>
      </w:r>
      <w:r>
        <w:rPr>
          <w:i w:val="0"/>
          <w:iCs w:val="0"/>
        </w:rPr>
        <w:t>33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27"/>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_Toc189 </w:instrText>
      </w:r>
      <w:r>
        <w:rPr>
          <w:rFonts w:hint="eastAsia" w:ascii="宋体" w:hAnsi="宋体" w:cs="宋体"/>
          <w:i w:val="0"/>
          <w:iCs w:val="0"/>
          <w:caps/>
          <w:kern w:val="2"/>
          <w:szCs w:val="20"/>
          <w:highlight w:val="none"/>
        </w:rPr>
        <w:fldChar w:fldCharType="separate"/>
      </w:r>
      <w:r>
        <w:rPr>
          <w:rFonts w:hint="eastAsia"/>
          <w:i w:val="0"/>
          <w:iCs w:val="0"/>
          <w:highlight w:val="none"/>
        </w:rPr>
        <w:t>第</w:t>
      </w:r>
      <w:r>
        <w:rPr>
          <w:rFonts w:hint="eastAsia"/>
          <w:i w:val="0"/>
          <w:iCs w:val="0"/>
          <w:highlight w:val="none"/>
          <w:lang w:val="en-US" w:eastAsia="zh-CN"/>
        </w:rPr>
        <w:t>七</w:t>
      </w:r>
      <w:r>
        <w:rPr>
          <w:rFonts w:hint="eastAsia"/>
          <w:i w:val="0"/>
          <w:iCs w:val="0"/>
          <w:highlight w:val="none"/>
        </w:rPr>
        <w:t>章  投标文件格式</w:t>
      </w:r>
      <w:r>
        <w:rPr>
          <w:i w:val="0"/>
          <w:iCs w:val="0"/>
        </w:rPr>
        <w:tab/>
      </w:r>
      <w:r>
        <w:rPr>
          <w:i w:val="0"/>
          <w:iCs w:val="0"/>
        </w:rPr>
        <w:fldChar w:fldCharType="begin"/>
      </w:r>
      <w:r>
        <w:rPr>
          <w:i w:val="0"/>
          <w:iCs w:val="0"/>
        </w:rPr>
        <w:instrText xml:space="preserve"> PAGEREF _Toc189 \h </w:instrText>
      </w:r>
      <w:r>
        <w:rPr>
          <w:i w:val="0"/>
          <w:iCs w:val="0"/>
        </w:rPr>
        <w:fldChar w:fldCharType="separate"/>
      </w:r>
      <w:r>
        <w:rPr>
          <w:i w:val="0"/>
          <w:iCs w:val="0"/>
        </w:rPr>
        <w:t>34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_Toc28243 </w:instrText>
      </w:r>
      <w:r>
        <w:rPr>
          <w:rFonts w:hint="eastAsia" w:ascii="宋体" w:hAnsi="宋体" w:cs="宋体"/>
          <w:i w:val="0"/>
          <w:iCs w:val="0"/>
          <w:caps/>
          <w:kern w:val="2"/>
          <w:szCs w:val="20"/>
          <w:highlight w:val="none"/>
        </w:rPr>
        <w:fldChar w:fldCharType="separate"/>
      </w:r>
      <w:r>
        <w:rPr>
          <w:rFonts w:hint="eastAsia"/>
          <w:i w:val="0"/>
          <w:iCs w:val="0"/>
          <w:highlight w:val="none"/>
        </w:rPr>
        <w:t>投标文件目录</w:t>
      </w:r>
      <w:r>
        <w:rPr>
          <w:i w:val="0"/>
          <w:iCs w:val="0"/>
        </w:rPr>
        <w:tab/>
      </w:r>
      <w:r>
        <w:rPr>
          <w:i w:val="0"/>
          <w:iCs w:val="0"/>
        </w:rPr>
        <w:fldChar w:fldCharType="begin"/>
      </w:r>
      <w:r>
        <w:rPr>
          <w:i w:val="0"/>
          <w:iCs w:val="0"/>
        </w:rPr>
        <w:instrText xml:space="preserve"> PAGEREF _Toc28243 \h </w:instrText>
      </w:r>
      <w:r>
        <w:rPr>
          <w:i w:val="0"/>
          <w:iCs w:val="0"/>
        </w:rPr>
        <w:fldChar w:fldCharType="separate"/>
      </w:r>
      <w:r>
        <w:rPr>
          <w:i w:val="0"/>
          <w:iCs w:val="0"/>
        </w:rPr>
        <w:t>35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_Toc20128 </w:instrText>
      </w:r>
      <w:r>
        <w:rPr>
          <w:rFonts w:hint="eastAsia" w:ascii="宋体" w:hAnsi="宋体" w:cs="宋体"/>
          <w:i w:val="0"/>
          <w:iCs w:val="0"/>
          <w:caps/>
          <w:kern w:val="2"/>
          <w:szCs w:val="20"/>
          <w:highlight w:val="none"/>
        </w:rPr>
        <w:fldChar w:fldCharType="separate"/>
      </w:r>
      <w:r>
        <w:rPr>
          <w:rFonts w:hint="eastAsia"/>
          <w:i w:val="0"/>
          <w:iCs w:val="0"/>
          <w:highlight w:val="none"/>
        </w:rPr>
        <w:t>1、</w:t>
      </w:r>
      <w:r>
        <w:rPr>
          <w:i w:val="0"/>
          <w:iCs w:val="0"/>
          <w:highlight w:val="none"/>
        </w:rPr>
        <w:t>投标函</w:t>
      </w:r>
      <w:r>
        <w:rPr>
          <w:i w:val="0"/>
          <w:iCs w:val="0"/>
        </w:rPr>
        <w:tab/>
      </w:r>
      <w:r>
        <w:rPr>
          <w:i w:val="0"/>
          <w:iCs w:val="0"/>
        </w:rPr>
        <w:fldChar w:fldCharType="begin"/>
      </w:r>
      <w:r>
        <w:rPr>
          <w:i w:val="0"/>
          <w:iCs w:val="0"/>
        </w:rPr>
        <w:instrText xml:space="preserve"> PAGEREF _Toc20128 \h </w:instrText>
      </w:r>
      <w:r>
        <w:rPr>
          <w:i w:val="0"/>
          <w:iCs w:val="0"/>
        </w:rPr>
        <w:fldChar w:fldCharType="separate"/>
      </w:r>
      <w:r>
        <w:rPr>
          <w:i w:val="0"/>
          <w:iCs w:val="0"/>
        </w:rPr>
        <w:t>37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_Toc11260 </w:instrText>
      </w:r>
      <w:r>
        <w:rPr>
          <w:rFonts w:hint="eastAsia" w:ascii="宋体" w:hAnsi="宋体" w:cs="宋体"/>
          <w:i w:val="0"/>
          <w:iCs w:val="0"/>
          <w:caps/>
          <w:kern w:val="2"/>
          <w:szCs w:val="20"/>
          <w:highlight w:val="none"/>
        </w:rPr>
        <w:fldChar w:fldCharType="separate"/>
      </w:r>
      <w:r>
        <w:rPr>
          <w:rFonts w:hint="eastAsia"/>
          <w:i w:val="0"/>
          <w:iCs w:val="0"/>
          <w:highlight w:val="none"/>
        </w:rPr>
        <w:t>2、</w:t>
      </w:r>
      <w:r>
        <w:rPr>
          <w:i w:val="0"/>
          <w:iCs w:val="0"/>
          <w:highlight w:val="none"/>
        </w:rPr>
        <w:t>法定代表人证明</w:t>
      </w:r>
      <w:r>
        <w:rPr>
          <w:rFonts w:hint="eastAsia"/>
          <w:i w:val="0"/>
          <w:iCs w:val="0"/>
          <w:highlight w:val="none"/>
        </w:rPr>
        <w:t>书</w:t>
      </w:r>
      <w:r>
        <w:rPr>
          <w:i w:val="0"/>
          <w:iCs w:val="0"/>
        </w:rPr>
        <w:tab/>
      </w:r>
      <w:r>
        <w:rPr>
          <w:i w:val="0"/>
          <w:iCs w:val="0"/>
        </w:rPr>
        <w:fldChar w:fldCharType="begin"/>
      </w:r>
      <w:r>
        <w:rPr>
          <w:i w:val="0"/>
          <w:iCs w:val="0"/>
        </w:rPr>
        <w:instrText xml:space="preserve"> PAGEREF _Toc11260 \h </w:instrText>
      </w:r>
      <w:r>
        <w:rPr>
          <w:i w:val="0"/>
          <w:iCs w:val="0"/>
        </w:rPr>
        <w:fldChar w:fldCharType="separate"/>
      </w:r>
      <w:r>
        <w:rPr>
          <w:i w:val="0"/>
          <w:iCs w:val="0"/>
        </w:rPr>
        <w:t>38</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_Toc27860 </w:instrText>
      </w:r>
      <w:r>
        <w:rPr>
          <w:rFonts w:hint="eastAsia" w:ascii="宋体" w:hAnsi="宋体" w:cs="宋体"/>
          <w:i w:val="0"/>
          <w:iCs w:val="0"/>
          <w:caps/>
          <w:kern w:val="2"/>
          <w:szCs w:val="20"/>
          <w:highlight w:val="none"/>
        </w:rPr>
        <w:fldChar w:fldCharType="separate"/>
      </w:r>
      <w:r>
        <w:rPr>
          <w:rFonts w:hint="eastAsia"/>
          <w:i w:val="0"/>
          <w:iCs w:val="0"/>
          <w:highlight w:val="none"/>
        </w:rPr>
        <w:t>3、</w:t>
      </w:r>
      <w:r>
        <w:rPr>
          <w:i w:val="0"/>
          <w:iCs w:val="0"/>
          <w:highlight w:val="none"/>
        </w:rPr>
        <w:t>授权委托书</w:t>
      </w:r>
      <w:r>
        <w:rPr>
          <w:i w:val="0"/>
          <w:iCs w:val="0"/>
        </w:rPr>
        <w:tab/>
      </w:r>
      <w:r>
        <w:rPr>
          <w:i w:val="0"/>
          <w:iCs w:val="0"/>
        </w:rPr>
        <w:fldChar w:fldCharType="begin"/>
      </w:r>
      <w:r>
        <w:rPr>
          <w:i w:val="0"/>
          <w:iCs w:val="0"/>
        </w:rPr>
        <w:instrText xml:space="preserve"> PAGEREF _Toc27860 \h </w:instrText>
      </w:r>
      <w:r>
        <w:rPr>
          <w:i w:val="0"/>
          <w:iCs w:val="0"/>
        </w:rPr>
        <w:fldChar w:fldCharType="separate"/>
      </w:r>
      <w:r>
        <w:rPr>
          <w:i w:val="0"/>
          <w:iCs w:val="0"/>
        </w:rPr>
        <w:t>39</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_Toc25717 </w:instrText>
      </w:r>
      <w:r>
        <w:rPr>
          <w:rFonts w:hint="eastAsia" w:ascii="宋体" w:hAnsi="宋体" w:cs="宋体"/>
          <w:i w:val="0"/>
          <w:iCs w:val="0"/>
          <w:caps/>
          <w:kern w:val="2"/>
          <w:szCs w:val="20"/>
          <w:highlight w:val="none"/>
        </w:rPr>
        <w:fldChar w:fldCharType="separate"/>
      </w:r>
      <w:r>
        <w:rPr>
          <w:rFonts w:hint="eastAsia"/>
          <w:i w:val="0"/>
          <w:iCs w:val="0"/>
          <w:highlight w:val="none"/>
        </w:rPr>
        <w:t>4、法定代表人授权书</w:t>
      </w:r>
      <w:r>
        <w:rPr>
          <w:i w:val="0"/>
          <w:iCs w:val="0"/>
        </w:rPr>
        <w:tab/>
      </w:r>
      <w:r>
        <w:rPr>
          <w:i w:val="0"/>
          <w:iCs w:val="0"/>
        </w:rPr>
        <w:fldChar w:fldCharType="begin"/>
      </w:r>
      <w:r>
        <w:rPr>
          <w:i w:val="0"/>
          <w:iCs w:val="0"/>
        </w:rPr>
        <w:instrText xml:space="preserve"> PAGEREF _Toc25717 \h </w:instrText>
      </w:r>
      <w:r>
        <w:rPr>
          <w:i w:val="0"/>
          <w:iCs w:val="0"/>
        </w:rPr>
        <w:fldChar w:fldCharType="separate"/>
      </w:r>
      <w:r>
        <w:rPr>
          <w:i w:val="0"/>
          <w:iCs w:val="0"/>
        </w:rPr>
        <w:t>40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_Toc16451 </w:instrText>
      </w:r>
      <w:r>
        <w:rPr>
          <w:rFonts w:hint="eastAsia" w:ascii="宋体" w:hAnsi="宋体" w:cs="宋体"/>
          <w:i w:val="0"/>
          <w:iCs w:val="0"/>
          <w:caps/>
          <w:kern w:val="2"/>
          <w:szCs w:val="20"/>
          <w:highlight w:val="none"/>
        </w:rPr>
        <w:fldChar w:fldCharType="separate"/>
      </w:r>
      <w:r>
        <w:rPr>
          <w:bCs w:val="0"/>
          <w:i w:val="0"/>
          <w:iCs w:val="0"/>
          <w:szCs w:val="28"/>
          <w:highlight w:val="none"/>
        </w:rPr>
        <w:t>（总公司授权分公司投标时使用）</w:t>
      </w:r>
      <w:r>
        <w:rPr>
          <w:i w:val="0"/>
          <w:iCs w:val="0"/>
        </w:rPr>
        <w:tab/>
      </w:r>
      <w:r>
        <w:rPr>
          <w:i w:val="0"/>
          <w:iCs w:val="0"/>
        </w:rPr>
        <w:fldChar w:fldCharType="begin"/>
      </w:r>
      <w:r>
        <w:rPr>
          <w:i w:val="0"/>
          <w:iCs w:val="0"/>
        </w:rPr>
        <w:instrText xml:space="preserve"> PAGEREF _Toc16451 \h </w:instrText>
      </w:r>
      <w:r>
        <w:rPr>
          <w:i w:val="0"/>
          <w:iCs w:val="0"/>
        </w:rPr>
        <w:fldChar w:fldCharType="separate"/>
      </w:r>
      <w:r>
        <w:rPr>
          <w:i w:val="0"/>
          <w:iCs w:val="0"/>
        </w:rPr>
        <w:t>40</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_Toc20792 </w:instrText>
      </w:r>
      <w:r>
        <w:rPr>
          <w:rFonts w:hint="eastAsia" w:ascii="宋体" w:hAnsi="宋体" w:cs="宋体"/>
          <w:i w:val="0"/>
          <w:iCs w:val="0"/>
          <w:caps/>
          <w:kern w:val="2"/>
          <w:szCs w:val="20"/>
          <w:highlight w:val="none"/>
        </w:rPr>
        <w:fldChar w:fldCharType="separate"/>
      </w:r>
      <w:r>
        <w:rPr>
          <w:rFonts w:hint="eastAsia"/>
          <w:i w:val="0"/>
          <w:iCs w:val="0"/>
          <w:highlight w:val="none"/>
        </w:rPr>
        <w:t>5、分公司负责人授权书</w:t>
      </w:r>
      <w:r>
        <w:rPr>
          <w:i w:val="0"/>
          <w:iCs w:val="0"/>
        </w:rPr>
        <w:tab/>
      </w:r>
      <w:r>
        <w:rPr>
          <w:i w:val="0"/>
          <w:iCs w:val="0"/>
        </w:rPr>
        <w:fldChar w:fldCharType="begin"/>
      </w:r>
      <w:r>
        <w:rPr>
          <w:i w:val="0"/>
          <w:iCs w:val="0"/>
        </w:rPr>
        <w:instrText xml:space="preserve"> PAGEREF _Toc20792 \h </w:instrText>
      </w:r>
      <w:r>
        <w:rPr>
          <w:i w:val="0"/>
          <w:iCs w:val="0"/>
        </w:rPr>
        <w:fldChar w:fldCharType="separate"/>
      </w:r>
      <w:r>
        <w:rPr>
          <w:i w:val="0"/>
          <w:iCs w:val="0"/>
        </w:rPr>
        <w:t>41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_Toc11243 </w:instrText>
      </w:r>
      <w:r>
        <w:rPr>
          <w:rFonts w:hint="eastAsia" w:ascii="宋体" w:hAnsi="宋体" w:cs="宋体"/>
          <w:i w:val="0"/>
          <w:iCs w:val="0"/>
          <w:caps/>
          <w:kern w:val="2"/>
          <w:szCs w:val="20"/>
          <w:highlight w:val="none"/>
        </w:rPr>
        <w:fldChar w:fldCharType="separate"/>
      </w:r>
      <w:r>
        <w:rPr>
          <w:rFonts w:hint="eastAsia"/>
          <w:bCs w:val="0"/>
          <w:i w:val="0"/>
          <w:iCs w:val="0"/>
          <w:szCs w:val="28"/>
          <w:highlight w:val="none"/>
        </w:rPr>
        <w:t>（总公司授权分公司投标时使用）</w:t>
      </w:r>
      <w:r>
        <w:rPr>
          <w:i w:val="0"/>
          <w:iCs w:val="0"/>
        </w:rPr>
        <w:tab/>
      </w:r>
      <w:r>
        <w:rPr>
          <w:i w:val="0"/>
          <w:iCs w:val="0"/>
        </w:rPr>
        <w:fldChar w:fldCharType="begin"/>
      </w:r>
      <w:r>
        <w:rPr>
          <w:i w:val="0"/>
          <w:iCs w:val="0"/>
        </w:rPr>
        <w:instrText xml:space="preserve"> PAGEREF _Toc11243 \h </w:instrText>
      </w:r>
      <w:r>
        <w:rPr>
          <w:i w:val="0"/>
          <w:iCs w:val="0"/>
        </w:rPr>
        <w:fldChar w:fldCharType="separate"/>
      </w:r>
      <w:r>
        <w:rPr>
          <w:i w:val="0"/>
          <w:iCs w:val="0"/>
        </w:rPr>
        <w:t>41</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_Toc22589 </w:instrText>
      </w:r>
      <w:r>
        <w:rPr>
          <w:rFonts w:hint="eastAsia" w:ascii="宋体" w:hAnsi="宋体" w:cs="宋体"/>
          <w:i w:val="0"/>
          <w:iCs w:val="0"/>
          <w:caps/>
          <w:kern w:val="2"/>
          <w:szCs w:val="20"/>
          <w:highlight w:val="none"/>
        </w:rPr>
        <w:fldChar w:fldCharType="separate"/>
      </w:r>
      <w:r>
        <w:rPr>
          <w:rFonts w:hint="eastAsia" w:ascii="Times New Roman" w:hAnsi="Times New Roman" w:cs="Times New Roman"/>
          <w:i w:val="0"/>
          <w:iCs w:val="0"/>
          <w:kern w:val="2"/>
          <w:szCs w:val="32"/>
          <w:highlight w:val="none"/>
          <w:lang w:val="en-US" w:eastAsia="zh-CN" w:bidi="ar"/>
        </w:rPr>
        <w:t>6、</w:t>
      </w:r>
      <w:r>
        <w:rPr>
          <w:rFonts w:hint="eastAsia" w:ascii="Times New Roman" w:hAnsi="Times New Roman" w:eastAsia="宋体" w:cs="Times New Roman"/>
          <w:i w:val="0"/>
          <w:iCs w:val="0"/>
          <w:kern w:val="2"/>
          <w:szCs w:val="32"/>
          <w:highlight w:val="none"/>
          <w:lang w:val="en-US" w:eastAsia="zh-CN" w:bidi="ar"/>
        </w:rPr>
        <w:t>信用记录承诺函</w:t>
      </w:r>
      <w:r>
        <w:rPr>
          <w:i w:val="0"/>
          <w:iCs w:val="0"/>
        </w:rPr>
        <w:tab/>
      </w:r>
      <w:r>
        <w:rPr>
          <w:i w:val="0"/>
          <w:iCs w:val="0"/>
        </w:rPr>
        <w:fldChar w:fldCharType="begin"/>
      </w:r>
      <w:r>
        <w:rPr>
          <w:i w:val="0"/>
          <w:iCs w:val="0"/>
        </w:rPr>
        <w:instrText xml:space="preserve"> PAGEREF _Toc22589 \h </w:instrText>
      </w:r>
      <w:r>
        <w:rPr>
          <w:i w:val="0"/>
          <w:iCs w:val="0"/>
        </w:rPr>
        <w:fldChar w:fldCharType="separate"/>
      </w:r>
      <w:r>
        <w:rPr>
          <w:i w:val="0"/>
          <w:iCs w:val="0"/>
        </w:rPr>
        <w:t>42</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_Toc22633 </w:instrText>
      </w:r>
      <w:r>
        <w:rPr>
          <w:rFonts w:hint="eastAsia" w:ascii="宋体" w:hAnsi="宋体" w:cs="宋体"/>
          <w:i w:val="0"/>
          <w:iCs w:val="0"/>
          <w:caps/>
          <w:kern w:val="2"/>
          <w:szCs w:val="20"/>
          <w:highlight w:val="none"/>
        </w:rPr>
        <w:fldChar w:fldCharType="separate"/>
      </w:r>
      <w:r>
        <w:rPr>
          <w:rFonts w:hint="eastAsia" w:cs="Times New Roman"/>
          <w:i w:val="0"/>
          <w:iCs w:val="0"/>
          <w:kern w:val="2"/>
          <w:szCs w:val="32"/>
          <w:highlight w:val="none"/>
          <w:lang w:val="en-US" w:eastAsia="zh-CN" w:bidi="ar"/>
        </w:rPr>
        <w:t>7、</w:t>
      </w:r>
      <w:r>
        <w:rPr>
          <w:rFonts w:hint="eastAsia" w:ascii="Times New Roman" w:hAnsi="Times New Roman" w:eastAsia="宋体" w:cs="Times New Roman"/>
          <w:i w:val="0"/>
          <w:iCs w:val="0"/>
          <w:kern w:val="2"/>
          <w:szCs w:val="32"/>
          <w:highlight w:val="none"/>
          <w:lang w:val="en-US" w:eastAsia="zh-CN" w:bidi="ar"/>
        </w:rPr>
        <w:t>公平竞争承诺书</w:t>
      </w:r>
      <w:r>
        <w:rPr>
          <w:i w:val="0"/>
          <w:iCs w:val="0"/>
        </w:rPr>
        <w:tab/>
      </w:r>
      <w:r>
        <w:rPr>
          <w:i w:val="0"/>
          <w:iCs w:val="0"/>
        </w:rPr>
        <w:fldChar w:fldCharType="begin"/>
      </w:r>
      <w:r>
        <w:rPr>
          <w:i w:val="0"/>
          <w:iCs w:val="0"/>
        </w:rPr>
        <w:instrText xml:space="preserve"> PAGEREF _Toc22633 \h </w:instrText>
      </w:r>
      <w:r>
        <w:rPr>
          <w:i w:val="0"/>
          <w:iCs w:val="0"/>
        </w:rPr>
        <w:fldChar w:fldCharType="separate"/>
      </w:r>
      <w:r>
        <w:rPr>
          <w:i w:val="0"/>
          <w:iCs w:val="0"/>
        </w:rPr>
        <w:t>43</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_Toc27194 </w:instrText>
      </w:r>
      <w:r>
        <w:rPr>
          <w:rFonts w:hint="eastAsia" w:ascii="宋体" w:hAnsi="宋体" w:cs="宋体"/>
          <w:i w:val="0"/>
          <w:iCs w:val="0"/>
          <w:caps/>
          <w:kern w:val="2"/>
          <w:szCs w:val="20"/>
          <w:highlight w:val="none"/>
        </w:rPr>
        <w:fldChar w:fldCharType="separate"/>
      </w:r>
      <w:r>
        <w:rPr>
          <w:rFonts w:hint="eastAsia"/>
          <w:i w:val="0"/>
          <w:iCs w:val="0"/>
          <w:szCs w:val="21"/>
          <w:highlight w:val="none"/>
        </w:rPr>
        <w:t>二、投标书</w:t>
      </w:r>
      <w:r>
        <w:rPr>
          <w:i w:val="0"/>
          <w:iCs w:val="0"/>
        </w:rPr>
        <w:tab/>
      </w:r>
      <w:r>
        <w:rPr>
          <w:i w:val="0"/>
          <w:iCs w:val="0"/>
        </w:rPr>
        <w:fldChar w:fldCharType="begin"/>
      </w:r>
      <w:r>
        <w:rPr>
          <w:i w:val="0"/>
          <w:iCs w:val="0"/>
        </w:rPr>
        <w:instrText xml:space="preserve"> PAGEREF _Toc27194 \h </w:instrText>
      </w:r>
      <w:r>
        <w:rPr>
          <w:i w:val="0"/>
          <w:iCs w:val="0"/>
        </w:rPr>
        <w:fldChar w:fldCharType="separate"/>
      </w:r>
      <w:r>
        <w:rPr>
          <w:i w:val="0"/>
          <w:iCs w:val="0"/>
        </w:rPr>
        <w:t>44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_Toc18613 </w:instrText>
      </w:r>
      <w:r>
        <w:rPr>
          <w:rFonts w:hint="eastAsia" w:ascii="宋体" w:hAnsi="宋体" w:cs="宋体"/>
          <w:i w:val="0"/>
          <w:iCs w:val="0"/>
          <w:caps/>
          <w:kern w:val="2"/>
          <w:szCs w:val="20"/>
          <w:highlight w:val="none"/>
        </w:rPr>
        <w:fldChar w:fldCharType="separate"/>
      </w:r>
      <w:r>
        <w:rPr>
          <w:rFonts w:hint="eastAsia"/>
          <w:i w:val="0"/>
          <w:iCs w:val="0"/>
          <w:highlight w:val="none"/>
        </w:rPr>
        <w:t>1、标书款及投标保证金缴纳凭证（银行转账证明）</w:t>
      </w:r>
      <w:r>
        <w:rPr>
          <w:i w:val="0"/>
          <w:iCs w:val="0"/>
        </w:rPr>
        <w:tab/>
      </w:r>
      <w:r>
        <w:rPr>
          <w:i w:val="0"/>
          <w:iCs w:val="0"/>
        </w:rPr>
        <w:fldChar w:fldCharType="begin"/>
      </w:r>
      <w:r>
        <w:rPr>
          <w:i w:val="0"/>
          <w:iCs w:val="0"/>
        </w:rPr>
        <w:instrText xml:space="preserve"> PAGEREF _Toc18613 \h </w:instrText>
      </w:r>
      <w:r>
        <w:rPr>
          <w:i w:val="0"/>
          <w:iCs w:val="0"/>
        </w:rPr>
        <w:fldChar w:fldCharType="separate"/>
      </w:r>
      <w:r>
        <w:rPr>
          <w:i w:val="0"/>
          <w:iCs w:val="0"/>
        </w:rPr>
        <w:t>44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_Toc20651 </w:instrText>
      </w:r>
      <w:r>
        <w:rPr>
          <w:rFonts w:hint="eastAsia" w:ascii="宋体" w:hAnsi="宋体" w:cs="宋体"/>
          <w:i w:val="0"/>
          <w:iCs w:val="0"/>
          <w:caps/>
          <w:kern w:val="2"/>
          <w:szCs w:val="20"/>
          <w:highlight w:val="none"/>
        </w:rPr>
        <w:fldChar w:fldCharType="separate"/>
      </w:r>
      <w:r>
        <w:rPr>
          <w:rFonts w:hint="eastAsia"/>
          <w:i w:val="0"/>
          <w:iCs w:val="0"/>
          <w:highlight w:val="none"/>
        </w:rPr>
        <w:t>2、退</w:t>
      </w:r>
      <w:r>
        <w:rPr>
          <w:i w:val="0"/>
          <w:iCs w:val="0"/>
          <w:highlight w:val="none"/>
        </w:rPr>
        <w:t>投标保证金</w:t>
      </w:r>
      <w:r>
        <w:rPr>
          <w:rFonts w:hint="eastAsia"/>
          <w:i w:val="0"/>
          <w:iCs w:val="0"/>
          <w:highlight w:val="none"/>
        </w:rPr>
        <w:t>说明</w:t>
      </w:r>
      <w:r>
        <w:rPr>
          <w:i w:val="0"/>
          <w:iCs w:val="0"/>
        </w:rPr>
        <w:tab/>
      </w:r>
      <w:r>
        <w:rPr>
          <w:i w:val="0"/>
          <w:iCs w:val="0"/>
        </w:rPr>
        <w:fldChar w:fldCharType="begin"/>
      </w:r>
      <w:r>
        <w:rPr>
          <w:i w:val="0"/>
          <w:iCs w:val="0"/>
        </w:rPr>
        <w:instrText xml:space="preserve"> PAGEREF _Toc20651 \h </w:instrText>
      </w:r>
      <w:r>
        <w:rPr>
          <w:i w:val="0"/>
          <w:iCs w:val="0"/>
        </w:rPr>
        <w:fldChar w:fldCharType="separate"/>
      </w:r>
      <w:r>
        <w:rPr>
          <w:i w:val="0"/>
          <w:iCs w:val="0"/>
        </w:rPr>
        <w:t>44</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_Toc28935 </w:instrText>
      </w:r>
      <w:r>
        <w:rPr>
          <w:rFonts w:hint="eastAsia" w:ascii="宋体" w:hAnsi="宋体" w:cs="宋体"/>
          <w:i w:val="0"/>
          <w:iCs w:val="0"/>
          <w:caps/>
          <w:kern w:val="2"/>
          <w:szCs w:val="20"/>
          <w:highlight w:val="none"/>
        </w:rPr>
        <w:fldChar w:fldCharType="separate"/>
      </w:r>
      <w:r>
        <w:rPr>
          <w:rFonts w:hint="eastAsia"/>
          <w:i w:val="0"/>
          <w:iCs w:val="0"/>
          <w:highlight w:val="none"/>
        </w:rPr>
        <w:t>3、投标报价表（格式见附</w:t>
      </w:r>
      <w:r>
        <w:rPr>
          <w:rFonts w:hint="eastAsia"/>
          <w:i w:val="0"/>
          <w:iCs w:val="0"/>
          <w:highlight w:val="none"/>
          <w:lang w:eastAsia="zh-CN"/>
        </w:rPr>
        <w:t>件</w:t>
      </w:r>
      <w:r>
        <w:rPr>
          <w:rFonts w:hint="eastAsia"/>
          <w:i w:val="0"/>
          <w:iCs w:val="0"/>
          <w:highlight w:val="none"/>
          <w:lang w:val="en-US" w:eastAsia="zh-CN"/>
        </w:rPr>
        <w:t>2</w:t>
      </w:r>
      <w:r>
        <w:rPr>
          <w:rFonts w:hint="eastAsia"/>
          <w:i w:val="0"/>
          <w:iCs w:val="0"/>
          <w:highlight w:val="none"/>
        </w:rPr>
        <w:t>）</w:t>
      </w:r>
      <w:r>
        <w:rPr>
          <w:i w:val="0"/>
          <w:iCs w:val="0"/>
        </w:rPr>
        <w:tab/>
      </w:r>
      <w:r>
        <w:rPr>
          <w:i w:val="0"/>
          <w:iCs w:val="0"/>
        </w:rPr>
        <w:fldChar w:fldCharType="begin"/>
      </w:r>
      <w:r>
        <w:rPr>
          <w:i w:val="0"/>
          <w:iCs w:val="0"/>
        </w:rPr>
        <w:instrText xml:space="preserve"> PAGEREF _Toc28935 \h </w:instrText>
      </w:r>
      <w:r>
        <w:rPr>
          <w:i w:val="0"/>
          <w:iCs w:val="0"/>
        </w:rPr>
        <w:fldChar w:fldCharType="separate"/>
      </w:r>
      <w:r>
        <w:rPr>
          <w:i w:val="0"/>
          <w:iCs w:val="0"/>
        </w:rPr>
        <w:t>45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19"/>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_Toc16361 </w:instrText>
      </w:r>
      <w:r>
        <w:rPr>
          <w:rFonts w:hint="eastAsia" w:ascii="宋体" w:hAnsi="宋体" w:cs="宋体"/>
          <w:i w:val="0"/>
          <w:iCs w:val="0"/>
          <w:caps/>
          <w:kern w:val="2"/>
          <w:szCs w:val="20"/>
          <w:highlight w:val="none"/>
        </w:rPr>
        <w:fldChar w:fldCharType="separate"/>
      </w:r>
      <w:r>
        <w:rPr>
          <w:rFonts w:hint="eastAsia"/>
          <w:i w:val="0"/>
          <w:iCs w:val="0"/>
          <w:highlight w:val="none"/>
        </w:rPr>
        <w:t>4、企业简介表（</w:t>
      </w:r>
      <w:r>
        <w:rPr>
          <w:rFonts w:hint="eastAsia" w:ascii="宋体" w:hAnsi="宋体" w:cs="宋体"/>
          <w:i w:val="0"/>
          <w:iCs w:val="0"/>
          <w:szCs w:val="21"/>
          <w:highlight w:val="none"/>
        </w:rPr>
        <w:t>简要介绍企业规模、财务状况情况等资料</w:t>
      </w:r>
      <w:r>
        <w:rPr>
          <w:rFonts w:hint="eastAsia"/>
          <w:i w:val="0"/>
          <w:iCs w:val="0"/>
          <w:highlight w:val="none"/>
        </w:rPr>
        <w:t>）</w:t>
      </w:r>
      <w:r>
        <w:rPr>
          <w:i w:val="0"/>
          <w:iCs w:val="0"/>
        </w:rPr>
        <w:tab/>
      </w:r>
      <w:r>
        <w:rPr>
          <w:i w:val="0"/>
          <w:iCs w:val="0"/>
        </w:rPr>
        <w:fldChar w:fldCharType="begin"/>
      </w:r>
      <w:r>
        <w:rPr>
          <w:i w:val="0"/>
          <w:iCs w:val="0"/>
        </w:rPr>
        <w:instrText xml:space="preserve"> PAGEREF _Toc16361 \h </w:instrText>
      </w:r>
      <w:r>
        <w:rPr>
          <w:i w:val="0"/>
          <w:iCs w:val="0"/>
        </w:rPr>
        <w:fldChar w:fldCharType="separate"/>
      </w:r>
      <w:r>
        <w:rPr>
          <w:i w:val="0"/>
          <w:iCs w:val="0"/>
        </w:rPr>
        <w:t>45</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_Toc31061 </w:instrText>
      </w:r>
      <w:r>
        <w:rPr>
          <w:rFonts w:hint="eastAsia" w:ascii="宋体" w:hAnsi="宋体" w:cs="宋体"/>
          <w:i w:val="0"/>
          <w:iCs w:val="0"/>
          <w:caps/>
          <w:kern w:val="2"/>
          <w:szCs w:val="20"/>
          <w:highlight w:val="none"/>
        </w:rPr>
        <w:fldChar w:fldCharType="separate"/>
      </w:r>
      <w:r>
        <w:rPr>
          <w:rFonts w:hint="eastAsia" w:ascii="宋体" w:hAnsi="宋体" w:eastAsia="宋体"/>
          <w:i w:val="0"/>
          <w:iCs w:val="0"/>
          <w:highlight w:val="none"/>
        </w:rPr>
        <w:t>5、近三年同类项目业绩情况一览表</w:t>
      </w:r>
      <w:r>
        <w:rPr>
          <w:i w:val="0"/>
          <w:iCs w:val="0"/>
        </w:rPr>
        <w:tab/>
      </w:r>
      <w:r>
        <w:rPr>
          <w:i w:val="0"/>
          <w:iCs w:val="0"/>
        </w:rPr>
        <w:fldChar w:fldCharType="begin"/>
      </w:r>
      <w:r>
        <w:rPr>
          <w:i w:val="0"/>
          <w:iCs w:val="0"/>
        </w:rPr>
        <w:instrText xml:space="preserve"> PAGEREF _Toc31061 \h </w:instrText>
      </w:r>
      <w:r>
        <w:rPr>
          <w:i w:val="0"/>
          <w:iCs w:val="0"/>
        </w:rPr>
        <w:fldChar w:fldCharType="separate"/>
      </w:r>
      <w:r>
        <w:rPr>
          <w:i w:val="0"/>
          <w:iCs w:val="0"/>
        </w:rPr>
        <w:t>46</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35"/>
        <w:tabs>
          <w:tab w:val="right" w:leader="dot" w:pos="8312"/>
        </w:tabs>
        <w:rPr>
          <w:i w:val="0"/>
          <w:iCs w:val="0"/>
        </w:rPr>
      </w:pPr>
      <w:r>
        <w:rPr>
          <w:rFonts w:hint="eastAsia" w:ascii="宋体" w:hAnsi="宋体" w:cs="宋体"/>
          <w:i w:val="0"/>
          <w:iCs w:val="0"/>
          <w:caps/>
          <w:color w:val="auto"/>
          <w:kern w:val="2"/>
          <w:szCs w:val="20"/>
          <w:highlight w:val="none"/>
          <w:u w:val="single"/>
        </w:rPr>
        <w:fldChar w:fldCharType="begin"/>
      </w:r>
      <w:r>
        <w:rPr>
          <w:rFonts w:hint="eastAsia" w:ascii="宋体" w:hAnsi="宋体" w:cs="宋体"/>
          <w:i w:val="0"/>
          <w:iCs w:val="0"/>
          <w:caps/>
          <w:kern w:val="2"/>
          <w:szCs w:val="20"/>
          <w:highlight w:val="none"/>
        </w:rPr>
        <w:instrText xml:space="preserve"> HYPERLINK \l _Toc30987 </w:instrText>
      </w:r>
      <w:r>
        <w:rPr>
          <w:rFonts w:hint="eastAsia" w:ascii="宋体" w:hAnsi="宋体" w:cs="宋体"/>
          <w:i w:val="0"/>
          <w:iCs w:val="0"/>
          <w:caps/>
          <w:kern w:val="2"/>
          <w:szCs w:val="20"/>
          <w:highlight w:val="none"/>
        </w:rPr>
        <w:fldChar w:fldCharType="separate"/>
      </w:r>
      <w:r>
        <w:rPr>
          <w:rFonts w:hint="eastAsia" w:ascii="宋体" w:hAnsi="宋体" w:eastAsia="宋体"/>
          <w:i w:val="0"/>
          <w:iCs w:val="0"/>
          <w:highlight w:val="none"/>
          <w:lang w:val="en-US" w:eastAsia="zh-CN"/>
        </w:rPr>
        <w:t>6</w:t>
      </w:r>
      <w:r>
        <w:rPr>
          <w:rFonts w:hint="eastAsia" w:ascii="宋体" w:hAnsi="宋体" w:eastAsia="宋体"/>
          <w:i w:val="0"/>
          <w:iCs w:val="0"/>
          <w:highlight w:val="none"/>
        </w:rPr>
        <w:t>、本项目人员配置表</w:t>
      </w:r>
      <w:r>
        <w:rPr>
          <w:i w:val="0"/>
          <w:iCs w:val="0"/>
        </w:rPr>
        <w:tab/>
      </w:r>
      <w:r>
        <w:rPr>
          <w:i w:val="0"/>
          <w:iCs w:val="0"/>
        </w:rPr>
        <w:fldChar w:fldCharType="begin"/>
      </w:r>
      <w:r>
        <w:rPr>
          <w:i w:val="0"/>
          <w:iCs w:val="0"/>
        </w:rPr>
        <w:instrText xml:space="preserve"> PAGEREF _Toc30987 \h </w:instrText>
      </w:r>
      <w:r>
        <w:rPr>
          <w:i w:val="0"/>
          <w:iCs w:val="0"/>
        </w:rPr>
        <w:fldChar w:fldCharType="separate"/>
      </w:r>
      <w:r>
        <w:rPr>
          <w:i w:val="0"/>
          <w:iCs w:val="0"/>
        </w:rPr>
        <w:t>47</w:t>
      </w:r>
      <w:r>
        <w:rPr>
          <w:i w:val="0"/>
          <w:iCs w:val="0"/>
        </w:rPr>
        <w:fldChar w:fldCharType="end"/>
      </w:r>
      <w:r>
        <w:rPr>
          <w:rFonts w:hint="eastAsia" w:ascii="宋体" w:hAnsi="宋体" w:cs="宋体"/>
          <w:i w:val="0"/>
          <w:iCs w:val="0"/>
          <w:caps/>
          <w:color w:val="auto"/>
          <w:kern w:val="2"/>
          <w:szCs w:val="20"/>
          <w:highlight w:val="none"/>
          <w:u w:val="single"/>
        </w:rPr>
        <w:fldChar w:fldCharType="end"/>
      </w:r>
    </w:p>
    <w:p>
      <w:pPr>
        <w:pStyle w:val="4"/>
        <w:spacing w:line="300" w:lineRule="exact"/>
        <w:jc w:val="center"/>
        <w:rPr>
          <w:rFonts w:hint="eastAsia" w:ascii="宋体" w:hAnsi="宋体" w:cs="宋体"/>
          <w:i w:val="0"/>
          <w:iCs w:val="0"/>
          <w:caps/>
          <w:color w:val="auto"/>
          <w:kern w:val="2"/>
          <w:sz w:val="20"/>
          <w:szCs w:val="20"/>
          <w:highlight w:val="none"/>
          <w:u w:val="single"/>
        </w:rPr>
      </w:pPr>
      <w:r>
        <w:rPr>
          <w:rFonts w:hint="eastAsia" w:ascii="宋体" w:hAnsi="宋体" w:cs="宋体"/>
          <w:i w:val="0"/>
          <w:iCs w:val="0"/>
          <w:caps/>
          <w:color w:val="auto"/>
          <w:kern w:val="2"/>
          <w:sz w:val="20"/>
          <w:szCs w:val="20"/>
          <w:highlight w:val="none"/>
          <w:u w:val="single"/>
        </w:rPr>
        <w:fldChar w:fldCharType="end"/>
      </w:r>
      <w:bookmarkEnd w:id="9"/>
      <w:bookmarkEnd w:id="10"/>
      <w:bookmarkEnd w:id="11"/>
      <w:bookmarkEnd w:id="12"/>
      <w:bookmarkEnd w:id="13"/>
      <w:bookmarkEnd w:id="14"/>
      <w:bookmarkEnd w:id="15"/>
      <w:bookmarkEnd w:id="16"/>
      <w:bookmarkEnd w:id="17"/>
      <w:bookmarkEnd w:id="18"/>
      <w:bookmarkEnd w:id="19"/>
      <w:bookmarkEnd w:id="20"/>
      <w:bookmarkEnd w:id="21"/>
      <w:bookmarkStart w:id="39" w:name="_Toc5289"/>
      <w:bookmarkStart w:id="40" w:name="_Toc22711"/>
      <w:bookmarkStart w:id="41" w:name="_Toc24226"/>
      <w:bookmarkStart w:id="42" w:name="_Toc5982"/>
      <w:bookmarkStart w:id="43" w:name="_Toc31265"/>
      <w:bookmarkStart w:id="44" w:name="_Toc6926"/>
      <w:bookmarkStart w:id="45" w:name="_Toc24130"/>
      <w:bookmarkStart w:id="46" w:name="_Toc13500"/>
      <w:bookmarkStart w:id="47" w:name="_Toc24740"/>
      <w:bookmarkStart w:id="48" w:name="_Toc11059"/>
      <w:bookmarkStart w:id="49" w:name="_Toc5947"/>
      <w:bookmarkStart w:id="50" w:name="_Toc14058"/>
      <w:bookmarkStart w:id="51" w:name="_Toc13586"/>
      <w:bookmarkStart w:id="52" w:name="_Toc3295"/>
      <w:bookmarkStart w:id="53" w:name="_Toc2785"/>
      <w:bookmarkStart w:id="54" w:name="_Toc23747"/>
      <w:bookmarkStart w:id="55" w:name="_Toc311"/>
      <w:bookmarkStart w:id="56" w:name="_Toc9063"/>
      <w:bookmarkStart w:id="57" w:name="_Toc16646"/>
      <w:bookmarkStart w:id="58" w:name="_Toc12315"/>
      <w:bookmarkStart w:id="59" w:name="_Toc15775"/>
      <w:bookmarkStart w:id="60" w:name="_Toc4881"/>
      <w:bookmarkStart w:id="61" w:name="_Toc8450"/>
    </w:p>
    <w:p>
      <w:pPr>
        <w:pStyle w:val="4"/>
        <w:spacing w:beforeLines="0" w:afterLines="0" w:line="360" w:lineRule="auto"/>
        <w:jc w:val="center"/>
        <w:rPr>
          <w:rFonts w:hint="eastAsia" w:ascii="宋体" w:hAnsi="宋体"/>
          <w:color w:val="auto"/>
          <w:highlight w:val="none"/>
        </w:rPr>
      </w:pPr>
      <w:bookmarkStart w:id="62" w:name="_Toc31176"/>
      <w:bookmarkStart w:id="63" w:name="_Toc26007"/>
      <w:bookmarkStart w:id="64" w:name="_Toc21881"/>
      <w:bookmarkStart w:id="65" w:name="_Toc23165"/>
      <w:bookmarkStart w:id="66" w:name="_Toc1057"/>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spacing w:beforeLines="0" w:afterLines="0" w:line="360" w:lineRule="auto"/>
        <w:jc w:val="center"/>
        <w:rPr>
          <w:rFonts w:hint="eastAsia" w:ascii="宋体" w:hAnsi="宋体"/>
          <w:color w:val="auto"/>
          <w:highlight w:val="none"/>
        </w:rPr>
      </w:pPr>
    </w:p>
    <w:p>
      <w:pPr>
        <w:pStyle w:val="4"/>
        <w:pageBreakBefore/>
        <w:spacing w:beforeLines="0" w:afterLines="0" w:line="360" w:lineRule="auto"/>
        <w:jc w:val="center"/>
        <w:rPr>
          <w:rFonts w:hint="eastAsia" w:ascii="宋体" w:hAnsi="宋体"/>
          <w:color w:val="auto"/>
          <w:highlight w:val="none"/>
        </w:rPr>
      </w:pPr>
      <w:bookmarkStart w:id="67" w:name="_Toc1455"/>
      <w:r>
        <w:rPr>
          <w:rFonts w:hint="eastAsia" w:ascii="宋体" w:hAnsi="宋体"/>
          <w:color w:val="auto"/>
          <w:highlight w:val="none"/>
        </w:rPr>
        <w:t xml:space="preserve">第一章 </w:t>
      </w:r>
      <w:bookmarkEnd w:id="22"/>
      <w:bookmarkEnd w:id="23"/>
      <w:bookmarkEnd w:id="24"/>
      <w:bookmarkEnd w:id="25"/>
      <w:bookmarkEnd w:id="26"/>
      <w:bookmarkEnd w:id="27"/>
      <w:bookmarkEnd w:id="28"/>
      <w:bookmarkEnd w:id="29"/>
      <w:bookmarkEnd w:id="30"/>
      <w:bookmarkEnd w:id="31"/>
      <w:r>
        <w:rPr>
          <w:rFonts w:hint="eastAsia" w:ascii="宋体" w:hAnsi="宋体"/>
          <w:color w:val="auto"/>
          <w:highlight w:val="none"/>
        </w:rPr>
        <w:t>招标公告</w:t>
      </w:r>
      <w:bookmarkEnd w:id="3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5"/>
        <w:spacing w:line="360" w:lineRule="auto"/>
        <w:rPr>
          <w:color w:val="auto"/>
          <w:highlight w:val="none"/>
        </w:rPr>
      </w:pPr>
      <w:bookmarkStart w:id="68" w:name="_Toc30472"/>
      <w:bookmarkStart w:id="69" w:name="_Toc11145"/>
      <w:bookmarkStart w:id="70" w:name="_Toc24635"/>
      <w:bookmarkStart w:id="71" w:name="_Toc247085672"/>
      <w:bookmarkStart w:id="72" w:name="_Toc21899"/>
      <w:bookmarkStart w:id="73" w:name="_Toc5258"/>
      <w:bookmarkStart w:id="74" w:name="_Toc246996901"/>
      <w:bookmarkStart w:id="75" w:name="_Toc25797"/>
      <w:bookmarkStart w:id="76" w:name="_Toc21858"/>
      <w:bookmarkStart w:id="77" w:name="_Toc28996"/>
      <w:bookmarkStart w:id="78" w:name="_Toc21219"/>
      <w:bookmarkStart w:id="79" w:name="_Toc10848"/>
      <w:bookmarkStart w:id="80" w:name="_Toc246996158"/>
      <w:bookmarkStart w:id="81" w:name="_Toc435178352"/>
      <w:bookmarkStart w:id="82" w:name="_Toc1226"/>
      <w:bookmarkStart w:id="83" w:name="_Toc436215709"/>
      <w:bookmarkStart w:id="84" w:name="_Toc20331"/>
      <w:bookmarkStart w:id="85" w:name="_Toc25677"/>
      <w:bookmarkStart w:id="86" w:name="_Toc29342"/>
      <w:bookmarkStart w:id="87" w:name="_Toc152042288"/>
      <w:bookmarkStart w:id="88" w:name="_Toc8828"/>
      <w:bookmarkStart w:id="89" w:name="_Toc9093"/>
      <w:bookmarkStart w:id="90" w:name="_Toc152045512"/>
      <w:bookmarkStart w:id="91" w:name="_Toc144974480"/>
      <w:bookmarkStart w:id="92" w:name="_Toc26159"/>
      <w:bookmarkStart w:id="93" w:name="_Toc23163"/>
      <w:bookmarkStart w:id="94" w:name="_Toc8145"/>
      <w:bookmarkStart w:id="95" w:name="_Toc179632528"/>
      <w:bookmarkStart w:id="96" w:name="_Toc32654"/>
      <w:bookmarkStart w:id="97" w:name="_Toc18702"/>
      <w:bookmarkStart w:id="98" w:name="_Toc11571"/>
      <w:bookmarkStart w:id="99" w:name="_Toc32747"/>
      <w:bookmarkStart w:id="100" w:name="_Toc496601919"/>
      <w:bookmarkStart w:id="101" w:name="_Toc23372"/>
      <w:bookmarkStart w:id="102" w:name="_Toc24117"/>
      <w:bookmarkStart w:id="103" w:name="_Toc7506"/>
      <w:bookmarkStart w:id="104" w:name="_Toc4594"/>
      <w:bookmarkStart w:id="105" w:name="_Toc6903"/>
      <w:bookmarkStart w:id="106" w:name="_Toc2023"/>
      <w:r>
        <w:rPr>
          <w:color w:val="auto"/>
          <w:highlight w:val="none"/>
        </w:rPr>
        <w:t>1. 招标条件</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spacing w:line="360" w:lineRule="auto"/>
        <w:ind w:firstLine="420" w:firstLineChars="200"/>
        <w:rPr>
          <w:color w:val="auto"/>
          <w:szCs w:val="21"/>
          <w:highlight w:val="none"/>
          <w:u w:val="single"/>
        </w:rPr>
      </w:pPr>
      <w:r>
        <w:rPr>
          <w:color w:val="auto"/>
          <w:szCs w:val="21"/>
          <w:highlight w:val="none"/>
        </w:rPr>
        <w:t>本招标项目</w:t>
      </w:r>
      <w:r>
        <w:rPr>
          <w:rFonts w:hint="eastAsia"/>
          <w:color w:val="auto"/>
          <w:szCs w:val="21"/>
          <w:highlight w:val="none"/>
          <w:u w:val="single"/>
          <w:lang w:val="en-US" w:eastAsia="zh-CN"/>
        </w:rPr>
        <w:t>2025-2026年度</w:t>
      </w:r>
      <w:r>
        <w:rPr>
          <w:rFonts w:hint="eastAsia"/>
          <w:color w:val="auto"/>
          <w:szCs w:val="21"/>
          <w:highlight w:val="none"/>
          <w:u w:val="single"/>
        </w:rPr>
        <w:t>南方优品纸箱采购（项目编号：ZB202</w:t>
      </w:r>
      <w:r>
        <w:rPr>
          <w:rFonts w:hint="eastAsia"/>
          <w:color w:val="auto"/>
          <w:szCs w:val="21"/>
          <w:highlight w:val="none"/>
          <w:u w:val="single"/>
          <w:lang w:val="en-US" w:eastAsia="zh-CN"/>
        </w:rPr>
        <w:t>504</w:t>
      </w:r>
      <w:r>
        <w:rPr>
          <w:rFonts w:hint="eastAsia"/>
          <w:color w:val="auto"/>
          <w:szCs w:val="21"/>
          <w:highlight w:val="none"/>
          <w:u w:val="single"/>
        </w:rPr>
        <w:t>）</w:t>
      </w:r>
      <w:r>
        <w:rPr>
          <w:color w:val="auto"/>
          <w:szCs w:val="21"/>
          <w:highlight w:val="none"/>
        </w:rPr>
        <w:t>由</w:t>
      </w:r>
      <w:r>
        <w:rPr>
          <w:rFonts w:hint="eastAsia"/>
          <w:color w:val="auto"/>
          <w:szCs w:val="21"/>
          <w:highlight w:val="none"/>
          <w:u w:val="single"/>
        </w:rPr>
        <w:t>广东省南方传媒发行物流有限公司</w:t>
      </w:r>
      <w:r>
        <w:rPr>
          <w:rFonts w:hint="eastAsia"/>
          <w:color w:val="auto"/>
          <w:szCs w:val="21"/>
          <w:highlight w:val="none"/>
        </w:rPr>
        <w:t>进行招标事宜。</w:t>
      </w:r>
      <w:r>
        <w:rPr>
          <w:color w:val="auto"/>
          <w:szCs w:val="21"/>
          <w:highlight w:val="none"/>
        </w:rPr>
        <w:t>项目已具备招标条件，现对该项目进行公开招标。</w:t>
      </w:r>
    </w:p>
    <w:p>
      <w:pPr>
        <w:pStyle w:val="5"/>
        <w:spacing w:line="360" w:lineRule="auto"/>
        <w:rPr>
          <w:color w:val="auto"/>
          <w:highlight w:val="none"/>
        </w:rPr>
      </w:pPr>
      <w:bookmarkStart w:id="107" w:name="_Toc3323"/>
      <w:bookmarkStart w:id="108" w:name="_Toc32350"/>
      <w:bookmarkStart w:id="109" w:name="_Toc29331"/>
      <w:bookmarkStart w:id="110" w:name="_Toc2090"/>
      <w:bookmarkStart w:id="111" w:name="_Toc15749"/>
      <w:bookmarkStart w:id="112" w:name="_Toc16006"/>
      <w:bookmarkStart w:id="113" w:name="_Toc15186"/>
      <w:bookmarkStart w:id="114" w:name="_Toc8274"/>
      <w:bookmarkStart w:id="115" w:name="_Toc15238"/>
      <w:bookmarkStart w:id="116" w:name="_Toc15085"/>
      <w:bookmarkStart w:id="117" w:name="_Toc20570"/>
      <w:bookmarkStart w:id="118" w:name="_Toc24768"/>
      <w:bookmarkStart w:id="119" w:name="_Toc12429"/>
      <w:bookmarkStart w:id="120" w:name="_Toc3752"/>
      <w:bookmarkStart w:id="121" w:name="_Toc15488"/>
      <w:bookmarkStart w:id="122" w:name="_Toc13429"/>
      <w:bookmarkStart w:id="123" w:name="_Toc20991"/>
      <w:bookmarkStart w:id="124" w:name="_Toc32056"/>
      <w:bookmarkStart w:id="125" w:name="_Toc30191"/>
      <w:bookmarkStart w:id="126" w:name="_Toc10951"/>
      <w:bookmarkStart w:id="127" w:name="_Toc37"/>
      <w:bookmarkStart w:id="128" w:name="_Toc18183"/>
      <w:bookmarkStart w:id="129" w:name="_Toc17693"/>
      <w:bookmarkStart w:id="130" w:name="_Toc21142"/>
      <w:bookmarkStart w:id="131" w:name="_Toc17065"/>
      <w:bookmarkStart w:id="132" w:name="_Toc4612"/>
      <w:bookmarkStart w:id="133" w:name="_Toc24767"/>
      <w:bookmarkStart w:id="134" w:name="_Toc10145"/>
      <w:bookmarkStart w:id="135" w:name="_Toc29494"/>
      <w:bookmarkStart w:id="136" w:name="_Toc9622"/>
      <w:bookmarkStart w:id="137" w:name="_Toc179632529"/>
      <w:bookmarkStart w:id="138" w:name="_Toc152042289"/>
      <w:bookmarkStart w:id="139" w:name="_Toc246996902"/>
      <w:bookmarkStart w:id="140" w:name="_Toc152045513"/>
      <w:bookmarkStart w:id="141" w:name="_Toc435178353"/>
      <w:bookmarkStart w:id="142" w:name="_Toc247085673"/>
      <w:bookmarkStart w:id="143" w:name="_Toc246996159"/>
      <w:bookmarkStart w:id="144" w:name="_Toc144974481"/>
      <w:bookmarkStart w:id="145" w:name="_Toc436215710"/>
      <w:bookmarkStart w:id="146" w:name="_Toc496601920"/>
      <w:r>
        <w:rPr>
          <w:color w:val="auto"/>
          <w:highlight w:val="none"/>
        </w:rPr>
        <w:t>2. 项目概况</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topLinePunct/>
        <w:spacing w:line="360" w:lineRule="auto"/>
        <w:ind w:firstLine="420"/>
        <w:textAlignment w:val="baseline"/>
        <w:rPr>
          <w:rFonts w:ascii="宋体" w:hAnsi="宋体"/>
          <w:color w:val="auto"/>
          <w:highlight w:val="none"/>
        </w:rPr>
      </w:pPr>
      <w:r>
        <w:rPr>
          <w:rFonts w:hint="eastAsia" w:ascii="宋体" w:hAnsi="宋体"/>
          <w:color w:val="auto"/>
          <w:highlight w:val="none"/>
        </w:rPr>
        <w:t>2.1项目概要</w:t>
      </w:r>
    </w:p>
    <w:p>
      <w:pPr>
        <w:topLinePunct/>
        <w:spacing w:line="360" w:lineRule="auto"/>
        <w:ind w:firstLine="420"/>
        <w:textAlignment w:val="baseline"/>
        <w:rPr>
          <w:color w:val="auto"/>
          <w:szCs w:val="21"/>
          <w:highlight w:val="none"/>
        </w:rPr>
      </w:pPr>
      <w:r>
        <w:rPr>
          <w:rFonts w:hint="eastAsia"/>
          <w:color w:val="auto"/>
          <w:szCs w:val="21"/>
          <w:highlight w:val="none"/>
        </w:rPr>
        <w:t>因业务需要，需采购一批纸箱（印制南方优品LOGO，详见附件1），预估所需数量为</w:t>
      </w:r>
      <w:r>
        <w:rPr>
          <w:rFonts w:hint="eastAsia"/>
          <w:color w:val="auto"/>
          <w:szCs w:val="21"/>
          <w:highlight w:val="none"/>
          <w:lang w:val="en-US" w:eastAsia="zh-CN"/>
        </w:rPr>
        <w:t>31</w:t>
      </w:r>
      <w:r>
        <w:rPr>
          <w:rFonts w:hint="eastAsia"/>
          <w:color w:val="auto"/>
          <w:szCs w:val="21"/>
          <w:highlight w:val="none"/>
        </w:rPr>
        <w:t>万个，分批送货，实际采购量会随业务量有所浮动，统一按实际采购</w:t>
      </w:r>
      <w:r>
        <w:rPr>
          <w:rFonts w:hint="eastAsia"/>
          <w:color w:val="auto"/>
          <w:szCs w:val="21"/>
          <w:highlight w:val="none"/>
          <w:lang w:val="en-US" w:eastAsia="zh-CN"/>
        </w:rPr>
        <w:t>规格及数</w:t>
      </w:r>
      <w:r>
        <w:rPr>
          <w:rFonts w:hint="eastAsia"/>
          <w:color w:val="auto"/>
          <w:szCs w:val="21"/>
          <w:highlight w:val="none"/>
        </w:rPr>
        <w:t>量</w:t>
      </w:r>
      <w:r>
        <w:rPr>
          <w:rFonts w:hint="eastAsia"/>
          <w:color w:val="auto"/>
          <w:szCs w:val="21"/>
          <w:highlight w:val="none"/>
          <w:lang w:val="en-US" w:eastAsia="zh-CN"/>
        </w:rPr>
        <w:t>进行</w:t>
      </w:r>
      <w:r>
        <w:rPr>
          <w:rFonts w:hint="eastAsia"/>
          <w:color w:val="auto"/>
          <w:szCs w:val="21"/>
          <w:highlight w:val="none"/>
        </w:rPr>
        <w:t>结算，相关规格及</w:t>
      </w:r>
      <w:r>
        <w:rPr>
          <w:rFonts w:hint="eastAsia"/>
          <w:color w:val="auto"/>
          <w:szCs w:val="21"/>
          <w:highlight w:val="none"/>
          <w:lang w:val="en-US" w:eastAsia="zh-CN"/>
        </w:rPr>
        <w:t>预估</w:t>
      </w:r>
      <w:r>
        <w:rPr>
          <w:rFonts w:hint="eastAsia"/>
          <w:color w:val="auto"/>
          <w:szCs w:val="21"/>
          <w:highlight w:val="none"/>
        </w:rPr>
        <w:t>数量详见第五章投标报价。</w:t>
      </w:r>
    </w:p>
    <w:p>
      <w:pPr>
        <w:spacing w:line="360" w:lineRule="auto"/>
        <w:ind w:firstLine="420" w:firstLineChars="200"/>
        <w:rPr>
          <w:rFonts w:hint="eastAsia" w:ascii="Times New Roman" w:hAnsi="Times New Roman"/>
          <w:color w:val="auto"/>
          <w:szCs w:val="21"/>
          <w:highlight w:val="none"/>
        </w:rPr>
      </w:pPr>
      <w:r>
        <w:rPr>
          <w:rFonts w:hint="eastAsia" w:ascii="宋体" w:hAnsi="宋体"/>
          <w:color w:val="auto"/>
          <w:highlight w:val="none"/>
        </w:rPr>
        <w:t>2.2</w:t>
      </w:r>
      <w:r>
        <w:rPr>
          <w:rFonts w:hint="eastAsia" w:ascii="宋体" w:hAnsi="宋体" w:eastAsia="宋体" w:cs="宋体"/>
          <w:color w:val="auto"/>
          <w:highlight w:val="none"/>
        </w:rPr>
        <w:t>本项目合同期</w:t>
      </w:r>
      <w:r>
        <w:rPr>
          <w:rFonts w:hint="eastAsia" w:ascii="宋体" w:hAnsi="宋体" w:eastAsia="宋体" w:cs="宋体"/>
          <w:color w:val="auto"/>
          <w:highlight w:val="none"/>
          <w:lang w:val="en-US" w:eastAsia="zh-CN"/>
        </w:rPr>
        <w:t>18个月（</w:t>
      </w:r>
      <w:r>
        <w:rPr>
          <w:rFonts w:hint="eastAsia" w:ascii="宋体" w:hAnsi="宋体" w:eastAsia="宋体" w:cs="宋体"/>
          <w:color w:val="auto"/>
          <w:szCs w:val="21"/>
          <w:highlight w:val="none"/>
        </w:rPr>
        <w:t>自签订合同之日</w:t>
      </w:r>
      <w:r>
        <w:rPr>
          <w:rFonts w:hint="eastAsia" w:ascii="宋体" w:hAnsi="宋体" w:eastAsia="宋体" w:cs="宋体"/>
          <w:color w:val="auto"/>
          <w:szCs w:val="21"/>
          <w:highlight w:val="none"/>
          <w:lang w:eastAsia="zh-CN"/>
        </w:rPr>
        <w:t>计起），</w:t>
      </w:r>
      <w:r>
        <w:rPr>
          <w:rFonts w:hint="eastAsia" w:ascii="Times New Roman" w:hAnsi="Times New Roman" w:eastAsia="宋体" w:cs="Times New Roman"/>
          <w:i w:val="0"/>
          <w:caps w:val="0"/>
          <w:color w:val="auto"/>
          <w:spacing w:val="0"/>
          <w:sz w:val="21"/>
          <w:szCs w:val="21"/>
          <w:highlight w:val="none"/>
          <w:shd w:val="clear"/>
        </w:rPr>
        <w:t>合同有效期内如采购费用达到合同采购总额上限则合作即告终止。</w:t>
      </w:r>
    </w:p>
    <w:p>
      <w:pPr>
        <w:topLinePunct/>
        <w:spacing w:line="360" w:lineRule="auto"/>
        <w:ind w:firstLine="420" w:firstLineChars="0"/>
        <w:jc w:val="both"/>
        <w:textAlignment w:val="baseline"/>
        <w:rPr>
          <w:rFonts w:hint="eastAsia" w:ascii="Times New Roman" w:hAnsi="Times New Roman"/>
          <w:color w:val="auto"/>
          <w:szCs w:val="21"/>
          <w:highlight w:val="none"/>
        </w:rPr>
      </w:pPr>
      <w:r>
        <w:rPr>
          <w:rFonts w:hint="eastAsia" w:ascii="Times New Roman" w:hAnsi="Times New Roman"/>
          <w:color w:val="auto"/>
          <w:szCs w:val="21"/>
          <w:highlight w:val="none"/>
        </w:rPr>
        <w:t>2.3</w:t>
      </w:r>
      <w:r>
        <w:rPr>
          <w:rFonts w:hint="eastAsia"/>
          <w:color w:val="auto"/>
          <w:szCs w:val="21"/>
          <w:highlight w:val="none"/>
        </w:rPr>
        <w:t>送货地点：</w:t>
      </w:r>
      <w:r>
        <w:rPr>
          <w:rFonts w:hint="eastAsia" w:ascii="Times New Roman" w:hAnsi="Times New Roman" w:eastAsia="宋体" w:cs="Times New Roman"/>
          <w:color w:val="auto"/>
          <w:szCs w:val="21"/>
          <w:highlight w:val="none"/>
        </w:rPr>
        <w:t>送货范围在珠三角，</w:t>
      </w:r>
      <w:r>
        <w:rPr>
          <w:rFonts w:hint="eastAsia" w:ascii="Times New Roman" w:hAnsi="Times New Roman" w:cs="Times New Roman"/>
          <w:color w:val="auto"/>
          <w:szCs w:val="21"/>
          <w:highlight w:val="none"/>
        </w:rPr>
        <w:t>地点</w:t>
      </w:r>
      <w:r>
        <w:rPr>
          <w:rFonts w:hint="eastAsia" w:ascii="Times New Roman" w:hAnsi="Times New Roman" w:cs="Times New Roman"/>
          <w:color w:val="auto"/>
          <w:szCs w:val="21"/>
          <w:highlight w:val="none"/>
          <w:lang w:eastAsia="zh-CN"/>
        </w:rPr>
        <w:t>包括</w:t>
      </w:r>
      <w:r>
        <w:rPr>
          <w:rFonts w:hint="eastAsia" w:ascii="Times New Roman" w:hAnsi="Times New Roman" w:eastAsia="宋体" w:cs="Times New Roman"/>
          <w:color w:val="auto"/>
          <w:szCs w:val="21"/>
          <w:highlight w:val="none"/>
        </w:rPr>
        <w:t>佛山市南海区里水镇里和北路8号南方报业传媒集团产业基地、广东省东莞市凤岗镇龙平西路雁田红石桥宏基工业园南方报业粤东分印中心</w:t>
      </w:r>
      <w:r>
        <w:rPr>
          <w:rFonts w:hint="eastAsia" w:ascii="Times New Roman" w:hAnsi="Times New Roman" w:eastAsia="宋体" w:cs="Times New Roman"/>
          <w:color w:val="auto"/>
          <w:szCs w:val="21"/>
          <w:highlight w:val="none"/>
          <w:lang w:eastAsia="zh-CN"/>
        </w:rPr>
        <w:t>或</w:t>
      </w:r>
      <w:r>
        <w:rPr>
          <w:rFonts w:hint="eastAsia" w:ascii="Times New Roman" w:hAnsi="Times New Roman" w:cs="Times New Roman"/>
          <w:color w:val="auto"/>
          <w:szCs w:val="21"/>
          <w:highlight w:val="none"/>
          <w:lang w:eastAsia="zh-CN"/>
        </w:rPr>
        <w:t>广东省南方传媒发行物流有限公司</w:t>
      </w:r>
      <w:r>
        <w:rPr>
          <w:rFonts w:hint="eastAsia" w:ascii="Times New Roman" w:hAnsi="Times New Roman" w:eastAsia="宋体" w:cs="Times New Roman"/>
          <w:color w:val="auto"/>
          <w:szCs w:val="21"/>
          <w:highlight w:val="none"/>
          <w:lang w:eastAsia="zh-CN"/>
        </w:rPr>
        <w:t>指定的第三方合作仓储配仓库地点</w:t>
      </w:r>
      <w:r>
        <w:rPr>
          <w:rFonts w:hint="eastAsia" w:ascii="Times New Roman" w:hAnsi="Times New Roman" w:eastAsia="宋体" w:cs="Times New Roman"/>
          <w:color w:val="auto"/>
          <w:szCs w:val="21"/>
          <w:highlight w:val="none"/>
        </w:rPr>
        <w:t>等</w:t>
      </w:r>
      <w:r>
        <w:rPr>
          <w:rFonts w:hint="eastAsia" w:ascii="Times New Roman" w:hAnsi="Times New Roman" w:cs="Times New Roman"/>
          <w:color w:val="auto"/>
          <w:szCs w:val="21"/>
          <w:highlight w:val="none"/>
          <w:lang w:eastAsia="zh-CN"/>
        </w:rPr>
        <w:t>（以广州、佛山、</w:t>
      </w:r>
      <w:r>
        <w:rPr>
          <w:rFonts w:hint="eastAsia" w:cs="Times New Roman"/>
          <w:color w:val="auto"/>
          <w:szCs w:val="21"/>
          <w:highlight w:val="none"/>
          <w:lang w:eastAsia="zh-CN"/>
        </w:rPr>
        <w:t>深圳、</w:t>
      </w:r>
      <w:r>
        <w:rPr>
          <w:rFonts w:hint="eastAsia" w:ascii="Times New Roman" w:hAnsi="Times New Roman" w:cs="Times New Roman"/>
          <w:color w:val="auto"/>
          <w:szCs w:val="21"/>
          <w:highlight w:val="none"/>
          <w:lang w:eastAsia="zh-CN"/>
        </w:rPr>
        <w:t>东莞区域为主）。</w:t>
      </w:r>
      <w:r>
        <w:rPr>
          <w:rFonts w:hint="eastAsia" w:ascii="Times New Roman" w:hAnsi="Times New Roman" w:eastAsia="宋体" w:cs="Times New Roman"/>
          <w:color w:val="auto"/>
          <w:szCs w:val="21"/>
          <w:highlight w:val="none"/>
        </w:rPr>
        <w:t>具体信息详见招标文件，欢迎合格的投标人前来参与。</w:t>
      </w:r>
    </w:p>
    <w:bookmarkEnd w:id="136"/>
    <w:bookmarkEnd w:id="137"/>
    <w:bookmarkEnd w:id="138"/>
    <w:bookmarkEnd w:id="139"/>
    <w:bookmarkEnd w:id="140"/>
    <w:bookmarkEnd w:id="141"/>
    <w:bookmarkEnd w:id="142"/>
    <w:bookmarkEnd w:id="143"/>
    <w:bookmarkEnd w:id="144"/>
    <w:bookmarkEnd w:id="145"/>
    <w:bookmarkEnd w:id="146"/>
    <w:p>
      <w:pPr>
        <w:pStyle w:val="5"/>
        <w:spacing w:line="360" w:lineRule="auto"/>
        <w:rPr>
          <w:color w:val="auto"/>
          <w:highlight w:val="none"/>
        </w:rPr>
      </w:pPr>
      <w:bookmarkStart w:id="147" w:name="_Toc28096"/>
      <w:bookmarkStart w:id="148" w:name="_Toc15087"/>
      <w:bookmarkStart w:id="149" w:name="_Toc254"/>
      <w:bookmarkStart w:id="150" w:name="_Toc32331"/>
      <w:bookmarkStart w:id="151" w:name="_Toc12372"/>
      <w:bookmarkStart w:id="152" w:name="_Toc3486"/>
      <w:bookmarkStart w:id="153" w:name="_Toc31192"/>
      <w:bookmarkStart w:id="154" w:name="_Toc3341"/>
      <w:bookmarkStart w:id="155" w:name="_Toc10017"/>
      <w:bookmarkStart w:id="156" w:name="_Toc12401"/>
      <w:r>
        <w:rPr>
          <w:rFonts w:hint="eastAsia"/>
          <w:color w:val="auto"/>
          <w:highlight w:val="none"/>
        </w:rPr>
        <w:t>3</w:t>
      </w:r>
      <w:r>
        <w:rPr>
          <w:color w:val="auto"/>
          <w:highlight w:val="none"/>
        </w:rPr>
        <w:t xml:space="preserve">. </w:t>
      </w:r>
      <w:r>
        <w:rPr>
          <w:rFonts w:hint="eastAsia"/>
          <w:color w:val="auto"/>
          <w:highlight w:val="none"/>
        </w:rPr>
        <w:t>投标人资格要求</w:t>
      </w:r>
      <w:bookmarkEnd w:id="147"/>
      <w:bookmarkEnd w:id="148"/>
      <w:bookmarkEnd w:id="149"/>
      <w:bookmarkEnd w:id="150"/>
      <w:bookmarkEnd w:id="151"/>
      <w:bookmarkEnd w:id="152"/>
      <w:bookmarkEnd w:id="153"/>
      <w:bookmarkEnd w:id="154"/>
      <w:bookmarkEnd w:id="155"/>
      <w:bookmarkEnd w:id="156"/>
    </w:p>
    <w:p>
      <w:pPr>
        <w:pStyle w:val="37"/>
        <w:keepNext w:val="0"/>
        <w:keepLines w:val="0"/>
        <w:widowControl/>
        <w:suppressLineNumbers w:val="0"/>
        <w:spacing w:line="240" w:lineRule="exact"/>
        <w:ind w:firstLine="420" w:firstLineChars="200"/>
        <w:jc w:val="both"/>
        <w:rPr>
          <w:sz w:val="21"/>
          <w:szCs w:val="21"/>
        </w:rPr>
      </w:pPr>
      <w:bookmarkStart w:id="157" w:name="_Toc435178355"/>
      <w:bookmarkStart w:id="158" w:name="_Toc436215712"/>
      <w:bookmarkStart w:id="159" w:name="_Toc144974482"/>
      <w:bookmarkStart w:id="160" w:name="_Toc246996160"/>
      <w:bookmarkStart w:id="161" w:name="_Toc247085674"/>
      <w:bookmarkStart w:id="162" w:name="_Toc152045514"/>
      <w:bookmarkStart w:id="163" w:name="_Toc179632530"/>
      <w:bookmarkStart w:id="164" w:name="_Toc246996903"/>
      <w:bookmarkStart w:id="165" w:name="_Toc152042290"/>
      <w:r>
        <w:rPr>
          <w:rFonts w:hint="eastAsia"/>
          <w:sz w:val="21"/>
          <w:szCs w:val="21"/>
          <w:lang w:val="en-US" w:eastAsia="zh-CN"/>
        </w:rPr>
        <w:t xml:space="preserve">3.1 </w:t>
      </w:r>
      <w:r>
        <w:rPr>
          <w:sz w:val="21"/>
          <w:szCs w:val="21"/>
        </w:rPr>
        <w:t xml:space="preserve">参与本项目采购活动的供应商应当依法设立且满足如下要求： </w:t>
      </w:r>
    </w:p>
    <w:p>
      <w:pPr>
        <w:pStyle w:val="37"/>
        <w:keepNext w:val="0"/>
        <w:keepLines w:val="0"/>
        <w:widowControl/>
        <w:suppressLineNumbers w:val="0"/>
        <w:spacing w:line="240" w:lineRule="exact"/>
        <w:ind w:firstLine="420" w:firstLineChars="200"/>
        <w:jc w:val="both"/>
        <w:rPr>
          <w:sz w:val="21"/>
          <w:szCs w:val="21"/>
        </w:rPr>
      </w:pPr>
      <w:r>
        <w:rPr>
          <w:sz w:val="21"/>
          <w:szCs w:val="21"/>
        </w:rPr>
        <w:t xml:space="preserve">（1）供应商必须为中华人民共和国境内注册成立并合法存续的独立法人（须 </w:t>
      </w:r>
    </w:p>
    <w:p>
      <w:pPr>
        <w:pStyle w:val="37"/>
        <w:keepNext w:val="0"/>
        <w:keepLines w:val="0"/>
        <w:widowControl/>
        <w:suppressLineNumbers w:val="0"/>
        <w:spacing w:line="240" w:lineRule="exact"/>
        <w:jc w:val="both"/>
        <w:rPr>
          <w:sz w:val="21"/>
          <w:szCs w:val="21"/>
        </w:rPr>
      </w:pPr>
      <w:r>
        <w:rPr>
          <w:sz w:val="21"/>
          <w:szCs w:val="21"/>
        </w:rPr>
        <w:t xml:space="preserve">提供营业执照复印件加盖公章）。 </w:t>
      </w:r>
    </w:p>
    <w:p>
      <w:pPr>
        <w:pStyle w:val="37"/>
        <w:keepNext w:val="0"/>
        <w:keepLines w:val="0"/>
        <w:widowControl/>
        <w:suppressLineNumbers w:val="0"/>
        <w:spacing w:line="360" w:lineRule="auto"/>
        <w:ind w:firstLine="420" w:firstLineChars="200"/>
        <w:jc w:val="both"/>
        <w:rPr>
          <w:sz w:val="21"/>
          <w:szCs w:val="21"/>
          <w:highlight w:val="none"/>
        </w:rPr>
      </w:pPr>
      <w:r>
        <w:rPr>
          <w:rFonts w:hint="eastAsia" w:ascii="Times New Roman" w:hAnsi="Times New Roman" w:cs="Times New Roman"/>
          <w:i w:val="0"/>
          <w:iCs w:val="0"/>
          <w:caps w:val="0"/>
          <w:color w:val="auto"/>
          <w:spacing w:val="0"/>
          <w:kern w:val="2"/>
          <w:sz w:val="21"/>
          <w:szCs w:val="21"/>
          <w:highlight w:val="none"/>
          <w:shd w:val="clear"/>
          <w:lang w:eastAsia="zh-CN"/>
        </w:rPr>
        <w:t>（</w:t>
      </w:r>
      <w:r>
        <w:rPr>
          <w:rFonts w:hint="eastAsia" w:ascii="Times New Roman" w:hAnsi="Times New Roman" w:cs="Times New Roman"/>
          <w:i w:val="0"/>
          <w:iCs w:val="0"/>
          <w:caps w:val="0"/>
          <w:color w:val="auto"/>
          <w:spacing w:val="0"/>
          <w:kern w:val="2"/>
          <w:sz w:val="21"/>
          <w:szCs w:val="21"/>
          <w:highlight w:val="none"/>
          <w:shd w:val="clear"/>
          <w:lang w:val="en-US" w:eastAsia="zh-CN"/>
        </w:rPr>
        <w:t>2）</w:t>
      </w:r>
      <w:r>
        <w:rPr>
          <w:rFonts w:hint="eastAsia" w:ascii="Times New Roman" w:hAnsi="Times New Roman" w:eastAsia="宋体" w:cs="宋体"/>
          <w:i w:val="0"/>
          <w:iCs w:val="0"/>
          <w:caps w:val="0"/>
          <w:spacing w:val="0"/>
          <w:kern w:val="2"/>
          <w:sz w:val="21"/>
          <w:szCs w:val="21"/>
          <w:highlight w:val="none"/>
          <w:shd w:val="clear"/>
        </w:rPr>
        <w:t>投标人在“信用中国”网站（www.creditchina.gov.cn）、中国政府采购网（www.ccgp.gov.cn）没有被列入失信被执行人或重大税收违法案件当事人名单或政府采购严重违法失信行为记录名单（以投标截止日当天在“信用中国”网站（www.creditchina.gov.cn）及中国政府采购网(www.ccgp.gov.cn)查询结果为准，如相关失信记录已失效，投标人需提供相关证明资料</w:t>
      </w:r>
      <w:r>
        <w:rPr>
          <w:rFonts w:hint="eastAsia" w:ascii="Times New Roman" w:hAnsi="Times New Roman" w:cs="宋体"/>
          <w:i w:val="0"/>
          <w:iCs w:val="0"/>
          <w:caps w:val="0"/>
          <w:spacing w:val="0"/>
          <w:kern w:val="2"/>
          <w:sz w:val="21"/>
          <w:szCs w:val="21"/>
          <w:highlight w:val="none"/>
          <w:shd w:val="clear"/>
          <w:lang w:val="en-US" w:eastAsia="zh-CN"/>
        </w:rPr>
        <w:t>并加盖公章</w:t>
      </w:r>
      <w:r>
        <w:rPr>
          <w:rFonts w:hint="eastAsia" w:ascii="Times New Roman" w:hAnsi="Times New Roman" w:eastAsia="宋体" w:cs="宋体"/>
          <w:i w:val="0"/>
          <w:iCs w:val="0"/>
          <w:caps w:val="0"/>
          <w:spacing w:val="0"/>
          <w:kern w:val="2"/>
          <w:sz w:val="21"/>
          <w:szCs w:val="21"/>
          <w:highlight w:val="none"/>
          <w:shd w:val="clear"/>
        </w:rPr>
        <w:t>）</w:t>
      </w:r>
      <w:r>
        <w:rPr>
          <w:rFonts w:hint="eastAsia" w:ascii="Times New Roman" w:hAnsi="Times New Roman" w:cs="宋体"/>
          <w:i w:val="0"/>
          <w:iCs w:val="0"/>
          <w:caps w:val="0"/>
          <w:spacing w:val="0"/>
          <w:kern w:val="2"/>
          <w:sz w:val="21"/>
          <w:szCs w:val="21"/>
          <w:highlight w:val="none"/>
          <w:shd w:val="clear"/>
          <w:lang w:eastAsia="zh-CN"/>
        </w:rPr>
        <w:t>，</w:t>
      </w:r>
      <w:r>
        <w:rPr>
          <w:rFonts w:hint="eastAsia" w:ascii="Times New Roman" w:hAnsi="Times New Roman" w:cs="宋体"/>
          <w:i w:val="0"/>
          <w:iCs w:val="0"/>
          <w:caps w:val="0"/>
          <w:spacing w:val="0"/>
          <w:kern w:val="2"/>
          <w:sz w:val="21"/>
          <w:szCs w:val="21"/>
          <w:highlight w:val="none"/>
          <w:shd w:val="clear"/>
          <w:lang w:val="en-US" w:eastAsia="zh-CN"/>
        </w:rPr>
        <w:t>格式见《信用记录承诺函》。</w:t>
      </w:r>
    </w:p>
    <w:p>
      <w:pPr>
        <w:spacing w:line="360" w:lineRule="auto"/>
        <w:ind w:firstLine="420" w:firstLineChars="200"/>
        <w:rPr>
          <w:rFonts w:hint="default"/>
          <w:color w:val="auto"/>
          <w:sz w:val="21"/>
          <w:szCs w:val="21"/>
          <w:highlight w:val="none"/>
          <w:lang w:eastAsia="zh-CN"/>
        </w:rPr>
      </w:pPr>
      <w:r>
        <w:rPr>
          <w:rFonts w:hint="eastAsia" w:cs="宋体"/>
          <w:i w:val="0"/>
          <w:iCs w:val="0"/>
          <w:caps w:val="0"/>
          <w:spacing w:val="0"/>
          <w:sz w:val="21"/>
          <w:szCs w:val="21"/>
          <w:highlight w:val="none"/>
          <w:shd w:val="clear"/>
          <w:lang w:val="en-US" w:eastAsia="zh-CN"/>
        </w:rPr>
        <w:t>（3）投</w:t>
      </w:r>
      <w:r>
        <w:rPr>
          <w:rFonts w:ascii="宋体" w:hAnsi="宋体" w:eastAsia="宋体" w:cs="宋体"/>
          <w:i w:val="0"/>
          <w:iCs w:val="0"/>
          <w:caps w:val="0"/>
          <w:color w:val="auto"/>
          <w:spacing w:val="0"/>
          <w:sz w:val="21"/>
          <w:szCs w:val="21"/>
          <w:highlight w:val="none"/>
          <w:shd w:val="clear" w:fill="auto"/>
        </w:rPr>
        <w:t>标人须是投标产品的生产商</w:t>
      </w:r>
      <w:r>
        <w:rPr>
          <w:rFonts w:hint="eastAsia"/>
          <w:color w:val="auto"/>
          <w:highlight w:val="none"/>
          <w:lang w:eastAsia="zh-CN"/>
        </w:rPr>
        <w:t>（</w:t>
      </w:r>
      <w:r>
        <w:rPr>
          <w:rFonts w:hint="eastAsia"/>
          <w:color w:val="auto"/>
          <w:highlight w:val="none"/>
          <w:lang w:val="en-US" w:eastAsia="zh-CN"/>
        </w:rPr>
        <w:t>提供印刷经营许可证复印件）</w:t>
      </w:r>
      <w:r>
        <w:rPr>
          <w:rFonts w:ascii="宋体" w:hAnsi="宋体" w:eastAsia="宋体" w:cs="宋体"/>
          <w:i w:val="0"/>
          <w:iCs w:val="0"/>
          <w:caps w:val="0"/>
          <w:color w:val="auto"/>
          <w:spacing w:val="0"/>
          <w:sz w:val="21"/>
          <w:szCs w:val="21"/>
          <w:highlight w:val="none"/>
          <w:shd w:val="clear" w:fill="auto"/>
        </w:rPr>
        <w:t>或授权代理商（经销商）</w:t>
      </w:r>
      <w:r>
        <w:rPr>
          <w:rFonts w:hint="eastAsia"/>
          <w:color w:val="auto"/>
          <w:highlight w:val="none"/>
        </w:rPr>
        <w:t>（</w:t>
      </w:r>
      <w:r>
        <w:rPr>
          <w:rFonts w:hint="eastAsia"/>
          <w:color w:val="auto"/>
          <w:highlight w:val="none"/>
          <w:lang w:val="en-US" w:eastAsia="zh-CN"/>
        </w:rPr>
        <w:t>提供</w:t>
      </w:r>
      <w:r>
        <w:rPr>
          <w:rFonts w:hint="eastAsia"/>
          <w:color w:val="auto"/>
          <w:highlight w:val="none"/>
        </w:rPr>
        <w:t>代理商或经销商须提供厂家授权）</w:t>
      </w:r>
      <w:r>
        <w:rPr>
          <w:rFonts w:hint="eastAsia" w:cs="宋体"/>
          <w:i w:val="0"/>
          <w:iCs w:val="0"/>
          <w:caps w:val="0"/>
          <w:spacing w:val="0"/>
          <w:sz w:val="21"/>
          <w:szCs w:val="21"/>
          <w:highlight w:val="none"/>
          <w:shd w:val="clear"/>
          <w:lang w:val="en-US" w:eastAsia="zh-CN"/>
        </w:rPr>
        <w:t>并加盖公章</w:t>
      </w:r>
      <w:r>
        <w:rPr>
          <w:rFonts w:hint="eastAsia"/>
          <w:color w:val="auto"/>
          <w:highlight w:val="none"/>
        </w:rPr>
        <w:t>。</w:t>
      </w:r>
    </w:p>
    <w:p>
      <w:pPr>
        <w:pStyle w:val="37"/>
        <w:widowControl/>
        <w:spacing w:after="0" w:line="360" w:lineRule="auto"/>
        <w:ind w:firstLineChars="200"/>
        <w:jc w:val="both"/>
        <w:rPr>
          <w:rFonts w:hint="eastAsia" w:ascii="宋体" w:hAnsi="宋体" w:cs="宋体"/>
          <w:color w:val="auto"/>
          <w:kern w:val="0"/>
          <w:sz w:val="21"/>
          <w:szCs w:val="21"/>
          <w:highlight w:val="none"/>
        </w:rPr>
      </w:pPr>
      <w:r>
        <w:rPr>
          <w:sz w:val="21"/>
          <w:szCs w:val="21"/>
          <w:highlight w:val="none"/>
        </w:rPr>
        <w:t>（</w:t>
      </w:r>
      <w:r>
        <w:rPr>
          <w:rFonts w:hint="eastAsia"/>
          <w:sz w:val="21"/>
          <w:szCs w:val="21"/>
          <w:highlight w:val="none"/>
          <w:lang w:val="en-US" w:eastAsia="zh-CN"/>
        </w:rPr>
        <w:t>4</w:t>
      </w:r>
      <w:r>
        <w:rPr>
          <w:sz w:val="21"/>
          <w:szCs w:val="21"/>
          <w:highlight w:val="none"/>
        </w:rPr>
        <w:t xml:space="preserve">）供应商须保证所提交的相关资质文件和证明材料的真实性，且有良好的历史诚信记录，并将依法参与本项目的公平竞争，不以任何不正当行为谋取不当利益，否则承担相应的法律责任。供应商须出具《公平竞争承诺书》 </w:t>
      </w:r>
      <w:r>
        <w:rPr>
          <w:rFonts w:hint="eastAsia"/>
          <w:sz w:val="21"/>
          <w:szCs w:val="21"/>
          <w:highlight w:val="none"/>
          <w:lang w:eastAsia="zh-CN"/>
        </w:rPr>
        <w:t>，</w:t>
      </w:r>
      <w:r>
        <w:rPr>
          <w:sz w:val="21"/>
          <w:szCs w:val="21"/>
          <w:highlight w:val="none"/>
        </w:rPr>
        <w:t xml:space="preserve">（格式见《公平竞争承诺书》）。 </w:t>
      </w:r>
    </w:p>
    <w:p>
      <w:pPr>
        <w:pStyle w:val="37"/>
        <w:widowControl/>
        <w:topLinePunct w:val="0"/>
        <w:spacing w:line="360" w:lineRule="auto"/>
        <w:ind w:firstLine="420" w:firstLineChars="200"/>
        <w:jc w:val="both"/>
        <w:textAlignment w:val="auto"/>
        <w:rPr>
          <w:rFonts w:hint="eastAsia" w:ascii="宋体" w:hAnsi="宋体"/>
          <w:color w:val="auto"/>
          <w:sz w:val="21"/>
          <w:szCs w:val="21"/>
          <w:highlight w:val="none"/>
        </w:rPr>
      </w:pPr>
      <w:r>
        <w:rPr>
          <w:sz w:val="21"/>
          <w:szCs w:val="21"/>
        </w:rPr>
        <w:t>3.</w:t>
      </w:r>
      <w:r>
        <w:rPr>
          <w:rFonts w:hint="eastAsia"/>
          <w:sz w:val="21"/>
          <w:szCs w:val="21"/>
          <w:lang w:val="en-US" w:eastAsia="zh-CN"/>
        </w:rPr>
        <w:t>2</w:t>
      </w:r>
      <w:r>
        <w:rPr>
          <w:sz w:val="21"/>
          <w:szCs w:val="21"/>
        </w:rPr>
        <w:t> 本项目不接受联合体</w:t>
      </w:r>
      <w:r>
        <w:rPr>
          <w:rFonts w:hint="eastAsia"/>
          <w:sz w:val="21"/>
          <w:szCs w:val="21"/>
          <w:lang w:val="en-US" w:eastAsia="zh-CN"/>
        </w:rPr>
        <w:t>投标</w:t>
      </w:r>
      <w:r>
        <w:rPr>
          <w:sz w:val="21"/>
          <w:szCs w:val="21"/>
        </w:rPr>
        <w:t xml:space="preserve">。 </w:t>
      </w:r>
    </w:p>
    <w:bookmarkEnd w:id="157"/>
    <w:bookmarkEnd w:id="158"/>
    <w:p>
      <w:pPr>
        <w:pStyle w:val="5"/>
        <w:wordWrap w:val="0"/>
        <w:spacing w:line="360" w:lineRule="auto"/>
        <w:rPr>
          <w:rFonts w:hint="eastAsia" w:eastAsia="黑体"/>
          <w:color w:val="auto"/>
          <w:highlight w:val="none"/>
          <w:lang w:eastAsia="zh-CN"/>
        </w:rPr>
      </w:pPr>
      <w:bookmarkStart w:id="166" w:name="_Toc435178357"/>
      <w:bookmarkStart w:id="167" w:name="_Toc496601923"/>
      <w:bookmarkStart w:id="168" w:name="_Toc436215714"/>
      <w:bookmarkStart w:id="169" w:name="_Toc22833"/>
      <w:bookmarkStart w:id="170" w:name="_Toc29213"/>
      <w:bookmarkStart w:id="171" w:name="_Toc21354"/>
      <w:bookmarkStart w:id="172" w:name="_Toc16202"/>
      <w:bookmarkStart w:id="173" w:name="_Toc30617"/>
      <w:bookmarkStart w:id="174" w:name="_Toc1299"/>
      <w:bookmarkStart w:id="175" w:name="_Toc12316"/>
      <w:bookmarkStart w:id="176" w:name="_Toc21998"/>
      <w:bookmarkStart w:id="177" w:name="_Toc31009"/>
      <w:bookmarkStart w:id="178" w:name="_Toc25619"/>
      <w:bookmarkStart w:id="179" w:name="_Toc17533"/>
      <w:bookmarkStart w:id="180" w:name="_Toc16829"/>
      <w:bookmarkStart w:id="181" w:name="_Toc31961"/>
      <w:bookmarkStart w:id="182" w:name="_Toc31133"/>
      <w:bookmarkStart w:id="183" w:name="_Toc18677"/>
      <w:bookmarkStart w:id="184" w:name="_Toc19546"/>
      <w:bookmarkStart w:id="185" w:name="_Toc24474"/>
      <w:bookmarkStart w:id="186" w:name="_Toc20374"/>
      <w:bookmarkStart w:id="187" w:name="_Toc13595"/>
      <w:bookmarkStart w:id="188" w:name="_Toc28302"/>
      <w:bookmarkStart w:id="189" w:name="_Toc32034"/>
      <w:bookmarkStart w:id="190" w:name="_Toc29338"/>
      <w:bookmarkStart w:id="191" w:name="_Toc31735"/>
      <w:bookmarkStart w:id="192" w:name="_Toc17064"/>
      <w:bookmarkStart w:id="193" w:name="_Toc21890"/>
      <w:bookmarkStart w:id="194" w:name="_Toc30262"/>
      <w:bookmarkStart w:id="195" w:name="_Toc32608"/>
      <w:bookmarkStart w:id="196" w:name="_Toc20065"/>
      <w:bookmarkStart w:id="197" w:name="_Toc25487"/>
      <w:r>
        <w:rPr>
          <w:rFonts w:hint="eastAsia"/>
          <w:color w:val="auto"/>
          <w:highlight w:val="none"/>
        </w:rPr>
        <w:t xml:space="preserve">4. </w:t>
      </w:r>
      <w:bookmarkEnd w:id="166"/>
      <w:bookmarkEnd w:id="167"/>
      <w:bookmarkEnd w:id="168"/>
      <w:r>
        <w:rPr>
          <w:rFonts w:hint="eastAsia"/>
          <w:color w:val="auto"/>
          <w:highlight w:val="none"/>
        </w:rPr>
        <w:t>招标文件的获取</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tabs>
          <w:tab w:val="left" w:pos="360"/>
        </w:tabs>
        <w:wordWrap w:val="0"/>
        <w:spacing w:line="360" w:lineRule="auto"/>
        <w:ind w:firstLine="420" w:firstLineChars="200"/>
        <w:rPr>
          <w:color w:val="auto"/>
          <w:szCs w:val="21"/>
          <w:highlight w:val="none"/>
        </w:rPr>
      </w:pPr>
      <w:r>
        <w:rPr>
          <w:rFonts w:hint="eastAsia"/>
          <w:color w:val="auto"/>
          <w:szCs w:val="21"/>
          <w:highlight w:val="none"/>
          <w:lang w:val="en-US" w:eastAsia="zh-CN"/>
        </w:rPr>
        <w:t>4.1</w:t>
      </w:r>
      <w:r>
        <w:rPr>
          <w:rFonts w:hint="eastAsia"/>
          <w:color w:val="auto"/>
          <w:szCs w:val="21"/>
          <w:highlight w:val="none"/>
        </w:rPr>
        <w:t>符合资格的投标人</w:t>
      </w:r>
      <w:r>
        <w:rPr>
          <w:rFonts w:hint="eastAsia"/>
          <w:color w:val="auto"/>
          <w:szCs w:val="21"/>
          <w:highlight w:val="none"/>
          <w:lang w:val="en-US" w:eastAsia="zh-CN"/>
        </w:rPr>
        <w:t>可</w:t>
      </w:r>
      <w:r>
        <w:rPr>
          <w:rFonts w:hint="eastAsia"/>
          <w:color w:val="auto"/>
          <w:szCs w:val="21"/>
          <w:highlight w:val="none"/>
        </w:rPr>
        <w:t>登录招标人网站</w:t>
      </w:r>
      <w:r>
        <w:rPr>
          <w:rFonts w:ascii="宋体" w:hAnsi="宋体" w:cs="宋体"/>
          <w:color w:val="auto"/>
          <w:kern w:val="0"/>
          <w:szCs w:val="21"/>
          <w:highlight w:val="none"/>
        </w:rPr>
        <w:t>（https://zbtb.southcn.com/node_9381c01914）</w:t>
      </w:r>
      <w:r>
        <w:rPr>
          <w:rFonts w:hint="eastAsia"/>
          <w:color w:val="auto"/>
          <w:szCs w:val="21"/>
          <w:highlight w:val="none"/>
        </w:rPr>
        <w:t>下载电子招标文件。</w:t>
      </w:r>
    </w:p>
    <w:p>
      <w:pPr>
        <w:tabs>
          <w:tab w:val="left" w:pos="360"/>
        </w:tabs>
        <w:spacing w:line="360" w:lineRule="auto"/>
        <w:ind w:firstLine="420"/>
        <w:rPr>
          <w:color w:val="auto"/>
          <w:szCs w:val="21"/>
          <w:highlight w:val="none"/>
        </w:rPr>
      </w:pPr>
      <w:r>
        <w:rPr>
          <w:rFonts w:hint="eastAsia"/>
          <w:color w:val="auto"/>
          <w:szCs w:val="21"/>
          <w:highlight w:val="none"/>
        </w:rPr>
        <w:t>4.</w:t>
      </w:r>
      <w:r>
        <w:rPr>
          <w:rFonts w:hint="eastAsia"/>
          <w:color w:val="auto"/>
          <w:szCs w:val="21"/>
          <w:highlight w:val="none"/>
          <w:lang w:val="en-US" w:eastAsia="zh-CN"/>
        </w:rPr>
        <w:t>2</w:t>
      </w:r>
      <w:r>
        <w:rPr>
          <w:rFonts w:hint="eastAsia"/>
          <w:color w:val="auto"/>
          <w:szCs w:val="21"/>
          <w:highlight w:val="none"/>
        </w:rPr>
        <w:t xml:space="preserve"> 报名预登记：填写投标登记表（格式见本招标文件第一章附表）并加盖法人公章，扫描成PDF格式文件发送至招标方邮箱。招标方邮箱： </w:t>
      </w:r>
      <w:r>
        <w:rPr>
          <w:rFonts w:hint="eastAsia" w:ascii="宋体" w:hAnsi="宋体"/>
          <w:color w:val="auto"/>
          <w:highlight w:val="none"/>
          <w:u w:val="single"/>
        </w:rPr>
        <w:t>fxwlcg@nfmedia.com。</w:t>
      </w:r>
      <w:r>
        <w:rPr>
          <w:color w:val="auto"/>
          <w:szCs w:val="21"/>
          <w:highlight w:val="none"/>
          <w:u w:val="single"/>
        </w:rPr>
        <w:t xml:space="preserve">   </w:t>
      </w:r>
      <w:r>
        <w:rPr>
          <w:color w:val="auto"/>
          <w:szCs w:val="21"/>
          <w:highlight w:val="none"/>
        </w:rPr>
        <w:t xml:space="preserve">  </w:t>
      </w:r>
    </w:p>
    <w:p>
      <w:pPr>
        <w:pStyle w:val="40"/>
        <w:rPr>
          <w:color w:val="auto"/>
          <w:szCs w:val="21"/>
          <w:highlight w:val="none"/>
        </w:rPr>
      </w:pPr>
    </w:p>
    <w:p>
      <w:pPr>
        <w:pStyle w:val="5"/>
        <w:spacing w:line="460" w:lineRule="exact"/>
        <w:rPr>
          <w:rFonts w:hint="eastAsia" w:ascii="宋体" w:hAnsi="宋体" w:eastAsia="宋体" w:cs="宋体"/>
          <w:lang w:val="en-US" w:eastAsia="zh-CN"/>
        </w:rPr>
      </w:pPr>
      <w:bookmarkStart w:id="198" w:name="_Toc20535"/>
      <w:bookmarkStart w:id="199" w:name="_Toc2047"/>
      <w:bookmarkStart w:id="200" w:name="_Toc30831"/>
      <w:bookmarkStart w:id="201" w:name="_Toc6101"/>
      <w:r>
        <w:rPr>
          <w:rFonts w:hint="eastAsia" w:ascii="宋体" w:hAnsi="宋体" w:eastAsia="宋体" w:cs="宋体"/>
          <w:lang w:val="en-US" w:eastAsia="zh-CN"/>
        </w:rPr>
        <w:t>5.投标保证金的缴纳</w:t>
      </w:r>
      <w:bookmarkEnd w:id="198"/>
      <w:bookmarkEnd w:id="199"/>
      <w:bookmarkEnd w:id="200"/>
      <w:bookmarkEnd w:id="201"/>
    </w:p>
    <w:p>
      <w:pPr>
        <w:spacing w:line="460" w:lineRule="exact"/>
        <w:ind w:firstLine="420" w:firstLineChars="200"/>
        <w:rPr>
          <w:rFonts w:hint="eastAsia" w:ascii="宋体" w:hAnsi="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5.1 投标保证金</w:t>
      </w:r>
      <w:r>
        <w:rPr>
          <w:rFonts w:hint="eastAsia" w:ascii="宋体" w:hAnsi="宋体" w:cs="宋体"/>
          <w:sz w:val="21"/>
          <w:szCs w:val="21"/>
          <w:u w:val="single"/>
          <w:lang w:val="en-US" w:eastAsia="zh-CN"/>
        </w:rPr>
        <w:t xml:space="preserve">  ￥10000  </w:t>
      </w:r>
      <w:r>
        <w:rPr>
          <w:rFonts w:hint="eastAsia" w:ascii="宋体" w:hAnsi="宋体" w:cs="宋体"/>
          <w:sz w:val="21"/>
          <w:szCs w:val="21"/>
          <w:lang w:val="en-US" w:eastAsia="zh-CN"/>
        </w:rPr>
        <w:t xml:space="preserve"> 元(大写：壹万元整），所有投标人必须缴纳，否则，其报价文件无效。</w:t>
      </w:r>
    </w:p>
    <w:p>
      <w:pPr>
        <w:spacing w:line="460" w:lineRule="exact"/>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5.2 缴纳方式：</w:t>
      </w:r>
    </w:p>
    <w:p>
      <w:pPr>
        <w:spacing w:line="460" w:lineRule="exact"/>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5.2.1可汇款至招标人如下账户。汇款时，需在汇款单备注栏添加本项目的项目编号，例如 “投标保证金ZB202504”。  </w:t>
      </w:r>
    </w:p>
    <w:p>
      <w:pPr>
        <w:spacing w:line="460" w:lineRule="exact"/>
        <w:ind w:left="479" w:leftChars="228"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招标人开户银行： </w:t>
      </w:r>
      <w:r>
        <w:rPr>
          <w:rFonts w:hint="eastAsia" w:ascii="宋体" w:hAnsi="宋体" w:cs="宋体"/>
          <w:sz w:val="21"/>
          <w:szCs w:val="21"/>
          <w:lang w:val="en-US" w:eastAsia="zh-CN"/>
        </w:rPr>
        <w:br w:type="textWrapping"/>
      </w:r>
      <w:r>
        <w:rPr>
          <w:rFonts w:hint="eastAsia" w:ascii="宋体" w:hAnsi="宋体" w:cs="宋体"/>
          <w:sz w:val="21"/>
          <w:szCs w:val="21"/>
          <w:lang w:val="en-US" w:eastAsia="zh-CN"/>
        </w:rPr>
        <w:t xml:space="preserve">单 位：广东省南方传媒发行物流有限公司 </w:t>
      </w:r>
    </w:p>
    <w:p>
      <w:pPr>
        <w:spacing w:line="460" w:lineRule="exact"/>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 xml:space="preserve">开 户 行：中国农业银行广州五羊新城支行  </w:t>
      </w:r>
    </w:p>
    <w:p>
      <w:pPr>
        <w:spacing w:line="460" w:lineRule="exact"/>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账 号：44030401040003075</w:t>
      </w:r>
    </w:p>
    <w:p>
      <w:pPr>
        <w:pStyle w:val="40"/>
        <w:spacing w:after="0" w:line="360" w:lineRule="auto"/>
        <w:ind w:firstLineChars="200"/>
        <w:rPr>
          <w:rFonts w:ascii="宋体" w:hAnsi="宋体"/>
          <w:b/>
          <w:color w:val="auto"/>
          <w:highlight w:val="none"/>
        </w:rPr>
      </w:pPr>
      <w:r>
        <w:rPr>
          <w:rFonts w:hint="eastAsia" w:ascii="宋体" w:hAnsi="宋体"/>
          <w:color w:val="auto"/>
          <w:highlight w:val="none"/>
        </w:rPr>
        <w:t>保证金到账咨询电话：</w:t>
      </w:r>
      <w:r>
        <w:rPr>
          <w:rFonts w:hint="eastAsia" w:ascii="Times New Roman" w:hAnsi="Times New Roman" w:eastAsia="宋体" w:cs="Times New Roman"/>
          <w:color w:val="auto"/>
          <w:sz w:val="21"/>
          <w:szCs w:val="21"/>
          <w:highlight w:val="none"/>
        </w:rPr>
        <w:t>020-87379445</w:t>
      </w:r>
      <w:r>
        <w:rPr>
          <w:rFonts w:hint="eastAsia" w:ascii="Times New Roman" w:hAnsi="Times New Roman"/>
          <w:color w:val="auto"/>
          <w:szCs w:val="21"/>
          <w:highlight w:val="none"/>
        </w:rPr>
        <w:t>，</w:t>
      </w:r>
      <w:r>
        <w:rPr>
          <w:rFonts w:hint="eastAsia" w:ascii="宋体" w:hAnsi="宋体"/>
          <w:color w:val="auto"/>
          <w:highlight w:val="none"/>
          <w:lang w:eastAsia="zh-CN"/>
        </w:rPr>
        <w:t>龙先生</w:t>
      </w:r>
      <w:r>
        <w:rPr>
          <w:rFonts w:hint="eastAsia" w:ascii="宋体" w:hAnsi="宋体"/>
          <w:color w:val="auto"/>
          <w:highlight w:val="none"/>
        </w:rPr>
        <w:t>；</w:t>
      </w:r>
    </w:p>
    <w:p>
      <w:pPr>
        <w:pStyle w:val="5"/>
        <w:spacing w:line="360" w:lineRule="auto"/>
        <w:rPr>
          <w:color w:val="auto"/>
          <w:highlight w:val="none"/>
        </w:rPr>
      </w:pPr>
      <w:bookmarkStart w:id="202" w:name="_Toc15529"/>
      <w:bookmarkStart w:id="203" w:name="_Toc9322"/>
      <w:bookmarkStart w:id="204" w:name="_Toc4296"/>
      <w:bookmarkStart w:id="205" w:name="_Toc4194"/>
      <w:bookmarkStart w:id="206" w:name="_Toc31066"/>
      <w:bookmarkStart w:id="207" w:name="_Toc1162"/>
      <w:bookmarkStart w:id="208" w:name="_Toc3872"/>
      <w:bookmarkStart w:id="209" w:name="_Toc2564"/>
      <w:bookmarkStart w:id="210" w:name="_Toc24516"/>
      <w:bookmarkStart w:id="211" w:name="_Toc11080"/>
      <w:bookmarkStart w:id="212" w:name="_Toc15281"/>
      <w:bookmarkStart w:id="213" w:name="_Toc1944"/>
      <w:bookmarkStart w:id="214" w:name="_Toc436215716"/>
      <w:bookmarkStart w:id="215" w:name="_Toc10536"/>
      <w:bookmarkStart w:id="216" w:name="_Toc496601925"/>
      <w:bookmarkStart w:id="217" w:name="_Toc29063"/>
      <w:bookmarkStart w:id="218" w:name="_Toc10467"/>
      <w:bookmarkStart w:id="219" w:name="_Toc7724"/>
      <w:bookmarkStart w:id="220" w:name="_Toc10173"/>
      <w:bookmarkStart w:id="221" w:name="_Toc17426"/>
      <w:bookmarkStart w:id="222" w:name="_Toc719"/>
      <w:bookmarkStart w:id="223" w:name="_Toc21877"/>
      <w:bookmarkStart w:id="224" w:name="_Toc29363"/>
      <w:bookmarkStart w:id="225" w:name="_Toc1950"/>
      <w:bookmarkStart w:id="226" w:name="_Toc26558"/>
      <w:bookmarkStart w:id="227" w:name="_Toc22295"/>
      <w:bookmarkStart w:id="228" w:name="_Toc25928"/>
      <w:bookmarkStart w:id="229" w:name="_Toc22931"/>
      <w:bookmarkStart w:id="230" w:name="_Toc20983"/>
      <w:bookmarkStart w:id="231" w:name="_Toc435178359"/>
      <w:bookmarkStart w:id="232" w:name="_Toc7939"/>
      <w:bookmarkStart w:id="233" w:name="_Toc31616"/>
      <w:r>
        <w:rPr>
          <w:rFonts w:hint="eastAsia"/>
          <w:color w:val="auto"/>
          <w:highlight w:val="none"/>
          <w:lang w:val="en-US" w:eastAsia="zh-CN"/>
        </w:rPr>
        <w:t>6</w:t>
      </w:r>
      <w:r>
        <w:rPr>
          <w:color w:val="auto"/>
          <w:highlight w:val="none"/>
        </w:rPr>
        <w:t>.</w:t>
      </w:r>
      <w:r>
        <w:rPr>
          <w:rFonts w:hint="eastAsia"/>
          <w:color w:val="auto"/>
          <w:highlight w:val="none"/>
        </w:rPr>
        <w:t>投标文件递交</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OLE_LINK8"/>
    </w:p>
    <w:p>
      <w:pPr>
        <w:autoSpaceDE w:val="0"/>
        <w:autoSpaceDN w:val="0"/>
        <w:adjustRightInd w:val="0"/>
        <w:spacing w:line="540" w:lineRule="exact"/>
        <w:ind w:firstLine="420" w:firstLineChars="200"/>
        <w:jc w:val="both"/>
        <w:rPr>
          <w:rFonts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 xml:space="preserve">.1 </w:t>
      </w:r>
      <w:r>
        <w:rPr>
          <w:rFonts w:hint="eastAsia" w:ascii="宋体" w:hAnsi="宋体"/>
          <w:color w:val="auto"/>
          <w:szCs w:val="21"/>
          <w:highlight w:val="none"/>
          <w:lang w:eastAsia="zh-CN"/>
        </w:rPr>
        <w:t>投标</w:t>
      </w:r>
      <w:r>
        <w:rPr>
          <w:rFonts w:hint="eastAsia" w:ascii="宋体" w:hAnsi="宋体"/>
          <w:color w:val="auto"/>
          <w:szCs w:val="21"/>
          <w:highlight w:val="none"/>
        </w:rPr>
        <w:t>文件</w:t>
      </w:r>
      <w:r>
        <w:rPr>
          <w:rFonts w:hint="eastAsia" w:ascii="宋体" w:hAnsi="宋体" w:cs="宋体"/>
          <w:color w:val="auto"/>
          <w:kern w:val="0"/>
          <w:szCs w:val="21"/>
          <w:highlight w:val="none"/>
        </w:rPr>
        <w:t>递交</w:t>
      </w:r>
      <w:r>
        <w:rPr>
          <w:rFonts w:ascii="宋体" w:hAnsi="宋体" w:cs="宋体"/>
          <w:color w:val="auto"/>
          <w:kern w:val="0"/>
          <w:szCs w:val="21"/>
          <w:highlight w:val="none"/>
        </w:rPr>
        <w:t>截止时间</w:t>
      </w:r>
      <w:r>
        <w:rPr>
          <w:rFonts w:hint="eastAsia" w:ascii="宋体" w:hAnsi="宋体" w:cs="宋体"/>
          <w:color w:val="auto"/>
          <w:kern w:val="0"/>
          <w:szCs w:val="21"/>
          <w:highlight w:val="none"/>
        </w:rPr>
        <w:t>（即</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截止时间）：</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年</w:t>
      </w:r>
      <w:r>
        <w:rPr>
          <w:rFonts w:hint="eastAsia" w:ascii="宋体" w:hAnsi="宋体"/>
          <w:color w:val="auto"/>
          <w:szCs w:val="21"/>
          <w:highlight w:val="none"/>
          <w:u w:val="single"/>
          <w:lang w:val="en-US" w:eastAsia="zh-CN"/>
        </w:rPr>
        <w:t>6月3日14</w:t>
      </w:r>
      <w:r>
        <w:rPr>
          <w:rFonts w:hint="eastAsia" w:ascii="宋体" w:hAnsi="宋体"/>
          <w:color w:val="auto"/>
          <w:szCs w:val="21"/>
          <w:highlight w:val="none"/>
          <w:u w:val="single"/>
        </w:rPr>
        <w:t>时00分，地点</w:t>
      </w:r>
      <w:r>
        <w:rPr>
          <w:rFonts w:hint="eastAsia" w:ascii="宋体" w:hAnsi="宋体"/>
          <w:color w:val="auto"/>
          <w:szCs w:val="21"/>
          <w:highlight w:val="none"/>
        </w:rPr>
        <w:t>为</w:t>
      </w:r>
      <w:bookmarkStart w:id="235" w:name="OLE_LINK1"/>
      <w:r>
        <w:rPr>
          <w:rFonts w:hint="eastAsia" w:ascii="宋体" w:hAnsi="宋体" w:cs="宋体"/>
          <w:color w:val="auto"/>
          <w:szCs w:val="21"/>
          <w:highlight w:val="none"/>
        </w:rPr>
        <w:t>广州市黄埔区黄埔大道东888号南方智媒大厦南塔20楼</w:t>
      </w:r>
      <w:r>
        <w:rPr>
          <w:rFonts w:hint="eastAsia" w:ascii="宋体" w:hAnsi="宋体"/>
          <w:color w:val="auto"/>
          <w:szCs w:val="21"/>
          <w:highlight w:val="none"/>
        </w:rPr>
        <w:t>。</w:t>
      </w:r>
    </w:p>
    <w:bookmarkEnd w:id="235"/>
    <w:p>
      <w:pPr>
        <w:autoSpaceDE w:val="0"/>
        <w:autoSpaceDN w:val="0"/>
        <w:adjustRightInd w:val="0"/>
        <w:spacing w:line="500" w:lineRule="exact"/>
        <w:ind w:firstLine="420" w:firstLineChars="200"/>
        <w:jc w:val="both"/>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 xml:space="preserve">.2 </w:t>
      </w: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文件递交方式：现场或快递形式；收件人：官小姐；电话：020-83002718</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13763355750</w:t>
      </w:r>
      <w:r>
        <w:rPr>
          <w:rFonts w:hint="eastAsia" w:ascii="宋体" w:hAnsi="宋体" w:cs="宋体"/>
          <w:color w:val="auto"/>
          <w:kern w:val="0"/>
          <w:szCs w:val="21"/>
          <w:highlight w:val="none"/>
        </w:rPr>
        <w:t>。</w:t>
      </w:r>
    </w:p>
    <w:p>
      <w:pPr>
        <w:autoSpaceDE w:val="0"/>
        <w:autoSpaceDN w:val="0"/>
        <w:adjustRightInd w:val="0"/>
        <w:spacing w:line="500" w:lineRule="exact"/>
        <w:ind w:firstLine="420" w:firstLineChars="200"/>
        <w:jc w:val="both"/>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 xml:space="preserve">.3 </w:t>
      </w:r>
      <w:r>
        <w:rPr>
          <w:rFonts w:hint="eastAsia" w:ascii="宋体" w:hAnsi="宋体" w:cs="宋体"/>
          <w:color w:val="auto"/>
          <w:kern w:val="0"/>
          <w:szCs w:val="21"/>
          <w:highlight w:val="none"/>
          <w:lang w:eastAsia="zh-CN"/>
        </w:rPr>
        <w:t>投标</w:t>
      </w:r>
      <w:r>
        <w:rPr>
          <w:rFonts w:hint="eastAsia" w:ascii="宋体" w:hAnsi="宋体" w:cs="宋体"/>
          <w:color w:val="auto"/>
          <w:kern w:val="0"/>
          <w:szCs w:val="21"/>
          <w:highlight w:val="none"/>
        </w:rPr>
        <w:t>文件递交时间为：</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分至202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6月3日14</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分</w:t>
      </w:r>
      <w:r>
        <w:rPr>
          <w:rFonts w:hint="eastAsia"/>
          <w:color w:val="auto"/>
          <w:szCs w:val="21"/>
          <w:highlight w:val="none"/>
          <w:u w:val="single"/>
        </w:rPr>
        <w:t xml:space="preserve">。 </w:t>
      </w:r>
    </w:p>
    <w:p>
      <w:pPr>
        <w:pStyle w:val="100"/>
        <w:adjustRightInd w:val="0"/>
        <w:snapToGrid w:val="0"/>
        <w:spacing w:line="500" w:lineRule="exact"/>
        <w:rPr>
          <w:rFonts w:hint="eastAsia" w:ascii="宋体" w:hAnsi="宋体"/>
          <w:bCs/>
          <w:color w:val="auto"/>
          <w:szCs w:val="21"/>
          <w:highlight w:val="none"/>
        </w:rPr>
      </w:pPr>
      <w:r>
        <w:rPr>
          <w:rFonts w:hint="eastAsia" w:ascii="宋体" w:hAnsi="宋体"/>
          <w:bCs/>
          <w:color w:val="auto"/>
          <w:szCs w:val="21"/>
          <w:highlight w:val="none"/>
          <w:lang w:val="en-US" w:eastAsia="zh-CN"/>
        </w:rPr>
        <w:t>6</w:t>
      </w:r>
      <w:r>
        <w:rPr>
          <w:rFonts w:hint="eastAsia" w:ascii="宋体" w:hAnsi="宋体"/>
          <w:bCs/>
          <w:color w:val="auto"/>
          <w:szCs w:val="21"/>
          <w:highlight w:val="none"/>
        </w:rPr>
        <w:t>.4出现以下情形之一时，采购人不予接收</w:t>
      </w:r>
      <w:r>
        <w:rPr>
          <w:rFonts w:hint="eastAsia" w:ascii="宋体" w:hAnsi="宋体"/>
          <w:bCs/>
          <w:color w:val="auto"/>
          <w:szCs w:val="21"/>
          <w:highlight w:val="none"/>
          <w:lang w:eastAsia="zh-CN"/>
        </w:rPr>
        <w:t>投标</w:t>
      </w:r>
      <w:r>
        <w:rPr>
          <w:rFonts w:hint="eastAsia" w:ascii="宋体" w:hAnsi="宋体"/>
          <w:bCs/>
          <w:color w:val="auto"/>
          <w:szCs w:val="21"/>
          <w:highlight w:val="none"/>
        </w:rPr>
        <w:t>文件：</w:t>
      </w:r>
    </w:p>
    <w:p>
      <w:pPr>
        <w:autoSpaceDE w:val="0"/>
        <w:autoSpaceDN w:val="0"/>
        <w:adjustRightInd w:val="0"/>
        <w:spacing w:line="500" w:lineRule="exact"/>
        <w:ind w:firstLine="420" w:firstLineChars="200"/>
        <w:jc w:val="both"/>
        <w:rPr>
          <w:rFonts w:hint="eastAsia" w:ascii="宋体" w:hAnsi="宋体" w:cs="宋体"/>
          <w:color w:val="auto"/>
          <w:kern w:val="0"/>
          <w:szCs w:val="21"/>
          <w:highlight w:val="none"/>
        </w:rPr>
      </w:pPr>
      <w:r>
        <w:rPr>
          <w:rFonts w:hint="eastAsia" w:ascii="宋体" w:hAnsi="宋体"/>
          <w:bCs/>
          <w:color w:val="auto"/>
          <w:szCs w:val="21"/>
          <w:highlight w:val="none"/>
          <w:lang w:val="en-US" w:eastAsia="zh-CN"/>
        </w:rPr>
        <w:t>6</w:t>
      </w:r>
      <w:r>
        <w:rPr>
          <w:rFonts w:hint="eastAsia" w:ascii="宋体" w:hAnsi="宋体"/>
          <w:bCs/>
          <w:color w:val="auto"/>
          <w:szCs w:val="21"/>
          <w:highlight w:val="none"/>
        </w:rPr>
        <w:t>.4．1逾期送达（如邮寄的以</w:t>
      </w:r>
      <w:r>
        <w:rPr>
          <w:rFonts w:hint="eastAsia" w:ascii="宋体" w:hAnsi="宋体"/>
          <w:bCs/>
          <w:color w:val="auto"/>
          <w:szCs w:val="21"/>
          <w:highlight w:val="none"/>
          <w:lang w:eastAsia="zh-CN"/>
        </w:rPr>
        <w:t>招标</w:t>
      </w:r>
      <w:r>
        <w:rPr>
          <w:rFonts w:hint="eastAsia" w:ascii="宋体" w:hAnsi="宋体"/>
          <w:bCs/>
          <w:color w:val="auto"/>
          <w:szCs w:val="21"/>
          <w:highlight w:val="none"/>
        </w:rPr>
        <w:t>人实际签收时间为准，快递柜签收的不予认可）或者未送达指定地点的；</w:t>
      </w:r>
    </w:p>
    <w:p>
      <w:pPr>
        <w:autoSpaceDE w:val="0"/>
        <w:autoSpaceDN w:val="0"/>
        <w:adjustRightInd w:val="0"/>
        <w:spacing w:line="500" w:lineRule="exact"/>
        <w:ind w:firstLine="420" w:firstLineChars="200"/>
        <w:jc w:val="both"/>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.4.2</w:t>
      </w:r>
      <w:r>
        <w:rPr>
          <w:rFonts w:ascii="宋体" w:hAnsi="宋体" w:cs="宋体"/>
          <w:color w:val="auto"/>
          <w:kern w:val="0"/>
          <w:szCs w:val="21"/>
          <w:highlight w:val="none"/>
        </w:rPr>
        <w:t>不按照</w:t>
      </w:r>
      <w:r>
        <w:rPr>
          <w:rFonts w:hint="eastAsia" w:ascii="宋体" w:hAnsi="宋体" w:cs="宋体"/>
          <w:color w:val="auto"/>
          <w:kern w:val="0"/>
          <w:szCs w:val="21"/>
          <w:highlight w:val="none"/>
          <w:lang w:eastAsia="zh-CN"/>
        </w:rPr>
        <w:t>招标</w:t>
      </w:r>
      <w:r>
        <w:rPr>
          <w:rFonts w:ascii="宋体" w:hAnsi="宋体" w:cs="宋体"/>
          <w:color w:val="auto"/>
          <w:kern w:val="0"/>
          <w:szCs w:val="21"/>
          <w:highlight w:val="none"/>
        </w:rPr>
        <w:t>文件要求密封的</w:t>
      </w:r>
      <w:r>
        <w:rPr>
          <w:rFonts w:hint="eastAsia" w:ascii="宋体" w:hAnsi="宋体" w:cs="宋体"/>
          <w:color w:val="auto"/>
          <w:kern w:val="0"/>
          <w:szCs w:val="21"/>
          <w:highlight w:val="none"/>
          <w:lang w:val="en-US" w:eastAsia="zh-CN"/>
        </w:rPr>
        <w:t>投标</w:t>
      </w:r>
      <w:r>
        <w:rPr>
          <w:rFonts w:ascii="宋体" w:hAnsi="宋体" w:cs="宋体"/>
          <w:color w:val="auto"/>
          <w:kern w:val="0"/>
          <w:szCs w:val="21"/>
          <w:highlight w:val="none"/>
        </w:rPr>
        <w:t>文件，</w:t>
      </w:r>
      <w:r>
        <w:rPr>
          <w:rFonts w:hint="eastAsia" w:ascii="宋体" w:hAnsi="宋体" w:cs="宋体"/>
          <w:color w:val="auto"/>
          <w:kern w:val="0"/>
          <w:szCs w:val="21"/>
          <w:highlight w:val="none"/>
          <w:lang w:eastAsia="zh-CN"/>
        </w:rPr>
        <w:t>招标</w:t>
      </w:r>
      <w:r>
        <w:rPr>
          <w:rFonts w:ascii="宋体" w:hAnsi="宋体" w:cs="宋体"/>
          <w:color w:val="auto"/>
          <w:kern w:val="0"/>
          <w:szCs w:val="21"/>
          <w:highlight w:val="none"/>
        </w:rPr>
        <w:t>人将予以拒收。</w:t>
      </w:r>
    </w:p>
    <w:p>
      <w:pPr>
        <w:autoSpaceDE w:val="0"/>
        <w:autoSpaceDN w:val="0"/>
        <w:adjustRightInd w:val="0"/>
        <w:spacing w:line="500" w:lineRule="exact"/>
        <w:ind w:firstLine="420" w:firstLineChars="200"/>
        <w:jc w:val="both"/>
        <w:rPr>
          <w:rFonts w:hint="eastAsia"/>
          <w:color w:val="auto"/>
          <w:szCs w:val="21"/>
          <w:highlight w:val="none"/>
        </w:rPr>
      </w:pPr>
      <w:r>
        <w:rPr>
          <w:rFonts w:hint="eastAsia"/>
          <w:color w:val="auto"/>
          <w:szCs w:val="21"/>
          <w:highlight w:val="none"/>
          <w:lang w:val="en-US" w:eastAsia="zh-CN"/>
        </w:rPr>
        <w:t>6</w:t>
      </w:r>
      <w:r>
        <w:rPr>
          <w:rFonts w:hint="eastAsia"/>
          <w:color w:val="auto"/>
          <w:szCs w:val="21"/>
          <w:highlight w:val="none"/>
        </w:rPr>
        <w:t>.4.3 于</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年</w:t>
      </w:r>
      <w:r>
        <w:rPr>
          <w:rFonts w:hint="eastAsia" w:ascii="宋体" w:hAnsi="宋体"/>
          <w:color w:val="auto"/>
          <w:szCs w:val="21"/>
          <w:highlight w:val="none"/>
          <w:u w:val="single"/>
          <w:lang w:val="en-US" w:eastAsia="zh-CN"/>
        </w:rPr>
        <w:t>6月3日14</w:t>
      </w:r>
      <w:r>
        <w:rPr>
          <w:rFonts w:hint="eastAsia" w:ascii="宋体" w:hAnsi="宋体"/>
          <w:color w:val="auto"/>
          <w:szCs w:val="21"/>
          <w:highlight w:val="none"/>
          <w:u w:val="single"/>
        </w:rPr>
        <w:t>时00分</w:t>
      </w:r>
      <w:r>
        <w:rPr>
          <w:rFonts w:hint="eastAsia"/>
          <w:color w:val="auto"/>
          <w:szCs w:val="21"/>
          <w:highlight w:val="none"/>
        </w:rPr>
        <w:t>后逾期到达的，</w:t>
      </w:r>
      <w:r>
        <w:rPr>
          <w:rFonts w:hint="eastAsia"/>
          <w:color w:val="auto"/>
          <w:szCs w:val="21"/>
          <w:highlight w:val="none"/>
          <w:lang w:eastAsia="zh-CN"/>
        </w:rPr>
        <w:t>招标</w:t>
      </w:r>
      <w:r>
        <w:rPr>
          <w:rFonts w:hint="eastAsia"/>
          <w:color w:val="auto"/>
          <w:szCs w:val="21"/>
          <w:highlight w:val="none"/>
        </w:rPr>
        <w:t>人代表有权拒收</w:t>
      </w:r>
      <w:r>
        <w:rPr>
          <w:rFonts w:hint="eastAsia"/>
          <w:color w:val="auto"/>
          <w:szCs w:val="21"/>
          <w:highlight w:val="none"/>
          <w:lang w:val="en-US" w:eastAsia="zh-CN"/>
        </w:rPr>
        <w:t>投标</w:t>
      </w:r>
      <w:r>
        <w:rPr>
          <w:rFonts w:hint="eastAsia"/>
          <w:color w:val="auto"/>
          <w:szCs w:val="21"/>
          <w:highlight w:val="none"/>
        </w:rPr>
        <w:t>文件。</w:t>
      </w:r>
    </w:p>
    <w:p>
      <w:pPr>
        <w:pStyle w:val="5"/>
        <w:spacing w:line="360" w:lineRule="auto"/>
        <w:rPr>
          <w:color w:val="auto"/>
          <w:highlight w:val="none"/>
        </w:rPr>
      </w:pPr>
      <w:bookmarkStart w:id="236" w:name="_Toc23538"/>
      <w:bookmarkStart w:id="237" w:name="_Toc7472"/>
      <w:bookmarkStart w:id="238" w:name="_Toc24827"/>
      <w:bookmarkStart w:id="239" w:name="_Toc3805"/>
      <w:bookmarkStart w:id="240" w:name="_Toc11756"/>
      <w:bookmarkStart w:id="241" w:name="_Toc496601926"/>
      <w:bookmarkStart w:id="242" w:name="_Toc14263"/>
      <w:bookmarkStart w:id="243" w:name="_Toc18975"/>
      <w:bookmarkStart w:id="244" w:name="_Toc8532"/>
      <w:bookmarkStart w:id="245" w:name="_Toc17954"/>
      <w:bookmarkStart w:id="246" w:name="_Toc5847"/>
      <w:bookmarkStart w:id="247" w:name="_Toc11644"/>
      <w:bookmarkStart w:id="248" w:name="_Toc23393"/>
      <w:bookmarkStart w:id="249" w:name="_Toc27922"/>
      <w:bookmarkStart w:id="250" w:name="_Toc28921"/>
      <w:bookmarkStart w:id="251" w:name="_Toc31013"/>
      <w:bookmarkStart w:id="252" w:name="_Toc25852"/>
      <w:bookmarkStart w:id="253" w:name="_Toc16910"/>
      <w:bookmarkStart w:id="254" w:name="_Toc10670"/>
      <w:bookmarkStart w:id="255" w:name="_Toc8070"/>
      <w:bookmarkStart w:id="256" w:name="_Toc10388"/>
      <w:bookmarkStart w:id="257" w:name="_Toc6455"/>
      <w:bookmarkStart w:id="258" w:name="_Toc20797"/>
      <w:bookmarkStart w:id="259" w:name="_Toc27540"/>
      <w:bookmarkStart w:id="260" w:name="_Toc6220"/>
      <w:bookmarkStart w:id="261" w:name="_Toc16136"/>
      <w:bookmarkStart w:id="262" w:name="_Toc3893"/>
      <w:bookmarkStart w:id="263" w:name="_Toc27105"/>
      <w:bookmarkStart w:id="264" w:name="_Toc14319"/>
      <w:bookmarkStart w:id="265" w:name="_Toc2762"/>
      <w:r>
        <w:rPr>
          <w:rFonts w:hint="eastAsia"/>
          <w:color w:val="auto"/>
          <w:highlight w:val="none"/>
          <w:lang w:val="en-US" w:eastAsia="zh-CN"/>
        </w:rPr>
        <w:t>7</w:t>
      </w:r>
      <w:r>
        <w:rPr>
          <w:rFonts w:hint="eastAsia"/>
          <w:color w:val="auto"/>
          <w:highlight w:val="none"/>
        </w:rPr>
        <w:t>. 开标时间与地点</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autoSpaceDE w:val="0"/>
        <w:autoSpaceDN w:val="0"/>
        <w:adjustRightInd w:val="0"/>
        <w:spacing w:line="500" w:lineRule="exact"/>
        <w:ind w:firstLine="420" w:firstLineChars="200"/>
        <w:jc w:val="both"/>
        <w:rPr>
          <w:rFonts w:hint="default"/>
          <w:color w:val="auto"/>
          <w:highlight w:val="none"/>
          <w:lang w:val="en-US" w:eastAsia="zh-CN"/>
        </w:rPr>
      </w:pPr>
      <w:r>
        <w:rPr>
          <w:rFonts w:hint="eastAsia"/>
          <w:color w:val="auto"/>
          <w:highlight w:val="none"/>
          <w:lang w:val="en-US" w:eastAsia="zh-CN"/>
        </w:rPr>
        <w:t>7</w:t>
      </w:r>
      <w:r>
        <w:rPr>
          <w:rFonts w:hint="eastAsia"/>
          <w:color w:val="auto"/>
          <w:highlight w:val="none"/>
        </w:rPr>
        <w:t>.1</w:t>
      </w:r>
      <w:r>
        <w:rPr>
          <w:rFonts w:hint="eastAsia"/>
          <w:color w:val="auto"/>
          <w:highlight w:val="none"/>
          <w:lang w:val="en-US" w:eastAsia="zh-CN"/>
        </w:rPr>
        <w:t xml:space="preserve"> 本项目公开开标。</w:t>
      </w:r>
    </w:p>
    <w:p>
      <w:pPr>
        <w:autoSpaceDE w:val="0"/>
        <w:autoSpaceDN w:val="0"/>
        <w:adjustRightInd w:val="0"/>
        <w:spacing w:line="500" w:lineRule="exact"/>
        <w:ind w:firstLine="420" w:firstLineChars="200"/>
        <w:jc w:val="both"/>
        <w:rPr>
          <w:rFonts w:hint="eastAsia"/>
          <w:color w:val="auto"/>
          <w:highlight w:val="none"/>
        </w:rPr>
      </w:pPr>
      <w:r>
        <w:rPr>
          <w:rFonts w:hint="eastAsia"/>
          <w:color w:val="auto"/>
          <w:highlight w:val="none"/>
          <w:lang w:val="en-US" w:eastAsia="zh-CN"/>
        </w:rPr>
        <w:t xml:space="preserve">7.2 </w:t>
      </w:r>
      <w:r>
        <w:rPr>
          <w:rFonts w:hint="eastAsia"/>
          <w:color w:val="auto"/>
          <w:highlight w:val="none"/>
        </w:rPr>
        <w:t>开标时间：20</w:t>
      </w:r>
      <w:r>
        <w:rPr>
          <w:rFonts w:hint="eastAsia"/>
          <w:color w:val="auto"/>
          <w:highlight w:val="none"/>
          <w:lang w:val="en-US" w:eastAsia="zh-CN"/>
        </w:rPr>
        <w:t>25</w:t>
      </w:r>
      <w:r>
        <w:rPr>
          <w:rFonts w:hint="eastAsia"/>
          <w:color w:val="auto"/>
          <w:highlight w:val="none"/>
        </w:rPr>
        <w:t>年</w:t>
      </w:r>
      <w:r>
        <w:rPr>
          <w:rFonts w:hint="eastAsia"/>
          <w:color w:val="auto"/>
          <w:highlight w:val="none"/>
          <w:lang w:val="en-US" w:eastAsia="zh-CN"/>
        </w:rPr>
        <w:t>6月3日14</w:t>
      </w:r>
      <w:r>
        <w:rPr>
          <w:rFonts w:hint="eastAsia"/>
          <w:color w:val="auto"/>
          <w:highlight w:val="none"/>
        </w:rPr>
        <w:t>时00分(同投标截止时间）。</w:t>
      </w:r>
    </w:p>
    <w:p>
      <w:pPr>
        <w:autoSpaceDE w:val="0"/>
        <w:autoSpaceDN w:val="0"/>
        <w:adjustRightInd w:val="0"/>
        <w:spacing w:line="500" w:lineRule="exact"/>
        <w:ind w:firstLine="420" w:firstLineChars="200"/>
        <w:jc w:val="both"/>
        <w:rPr>
          <w:rFonts w:hint="eastAsia" w:ascii="宋体" w:hAnsi="宋体" w:cs="宋体"/>
          <w:color w:val="auto"/>
          <w:kern w:val="0"/>
          <w:szCs w:val="21"/>
          <w:highlight w:val="none"/>
        </w:rPr>
      </w:pPr>
      <w:r>
        <w:rPr>
          <w:rFonts w:hint="eastAsia"/>
          <w:color w:val="auto"/>
          <w:highlight w:val="none"/>
          <w:lang w:val="en-US" w:eastAsia="zh-CN"/>
        </w:rPr>
        <w:t>7</w:t>
      </w:r>
      <w:r>
        <w:rPr>
          <w:rFonts w:hint="eastAsia"/>
          <w:color w:val="auto"/>
          <w:highlight w:val="none"/>
        </w:rPr>
        <w:t>.</w:t>
      </w:r>
      <w:r>
        <w:rPr>
          <w:rFonts w:hint="eastAsia"/>
          <w:color w:val="auto"/>
          <w:highlight w:val="none"/>
          <w:lang w:val="en-US" w:eastAsia="zh-CN"/>
        </w:rPr>
        <w:t xml:space="preserve">3 </w:t>
      </w:r>
      <w:r>
        <w:rPr>
          <w:rFonts w:hint="eastAsia"/>
          <w:color w:val="auto"/>
          <w:highlight w:val="none"/>
        </w:rPr>
        <w:t>开标地点：广州市黄埔区黄埔大道东888号南方智媒大厦南塔20楼。</w:t>
      </w:r>
    </w:p>
    <w:bookmarkEnd w:id="159"/>
    <w:bookmarkEnd w:id="160"/>
    <w:bookmarkEnd w:id="161"/>
    <w:bookmarkEnd w:id="162"/>
    <w:bookmarkEnd w:id="163"/>
    <w:bookmarkEnd w:id="164"/>
    <w:bookmarkEnd w:id="165"/>
    <w:bookmarkEnd w:id="234"/>
    <w:p>
      <w:pPr>
        <w:pStyle w:val="5"/>
        <w:wordWrap w:val="0"/>
        <w:spacing w:line="360" w:lineRule="auto"/>
        <w:rPr>
          <w:rFonts w:hint="eastAsia"/>
          <w:color w:val="auto"/>
          <w:highlight w:val="none"/>
        </w:rPr>
      </w:pPr>
      <w:bookmarkStart w:id="266" w:name="_Toc25327"/>
      <w:bookmarkStart w:id="267" w:name="_Toc22542"/>
      <w:bookmarkStart w:id="268" w:name="_Toc435178360"/>
      <w:bookmarkStart w:id="269" w:name="_Toc24787"/>
      <w:bookmarkStart w:id="270" w:name="_Toc14885"/>
      <w:bookmarkStart w:id="271" w:name="_Toc5251"/>
      <w:bookmarkStart w:id="272" w:name="_Toc28687"/>
      <w:bookmarkStart w:id="273" w:name="_Toc1760"/>
      <w:bookmarkStart w:id="274" w:name="_Toc9384"/>
      <w:bookmarkStart w:id="275" w:name="_Toc179632533"/>
      <w:bookmarkStart w:id="276" w:name="_Toc246996906"/>
      <w:bookmarkStart w:id="277" w:name="_Toc14617"/>
      <w:bookmarkStart w:id="278" w:name="_Toc4970"/>
      <w:bookmarkStart w:id="279" w:name="_Toc20074"/>
      <w:bookmarkStart w:id="280" w:name="_Toc4081"/>
      <w:bookmarkStart w:id="281" w:name="_Toc32370"/>
      <w:bookmarkStart w:id="282" w:name="_Toc1343"/>
      <w:bookmarkStart w:id="283" w:name="_Toc19129"/>
      <w:bookmarkStart w:id="284" w:name="_Toc6710"/>
      <w:bookmarkStart w:id="285" w:name="_Toc6897"/>
      <w:bookmarkStart w:id="286" w:name="_Toc157499355"/>
      <w:bookmarkStart w:id="287" w:name="_Toc21275"/>
      <w:bookmarkStart w:id="288" w:name="_Toc20089"/>
      <w:bookmarkStart w:id="289" w:name="_Toc27892"/>
      <w:bookmarkStart w:id="290" w:name="_Toc247085677"/>
      <w:bookmarkStart w:id="291" w:name="_Toc6164"/>
      <w:bookmarkStart w:id="292" w:name="_Toc246996163"/>
      <w:bookmarkStart w:id="293" w:name="_Toc9183"/>
      <w:bookmarkStart w:id="294" w:name="_Toc496601927"/>
      <w:bookmarkStart w:id="295" w:name="_Toc436215717"/>
      <w:bookmarkStart w:id="296" w:name="_Toc17909"/>
      <w:bookmarkStart w:id="297" w:name="_Toc11830"/>
      <w:bookmarkStart w:id="298" w:name="_Toc20459"/>
      <w:bookmarkStart w:id="299" w:name="_Toc25377"/>
      <w:bookmarkStart w:id="300" w:name="_Toc6411"/>
      <w:bookmarkStart w:id="301" w:name="_Toc10286"/>
      <w:bookmarkStart w:id="302" w:name="_Toc9639"/>
      <w:r>
        <w:rPr>
          <w:rFonts w:hint="eastAsia"/>
          <w:color w:val="auto"/>
          <w:highlight w:val="none"/>
          <w:lang w:val="en-US" w:eastAsia="zh-CN"/>
        </w:rPr>
        <w:t>8</w:t>
      </w:r>
      <w:r>
        <w:rPr>
          <w:rFonts w:hint="eastAsia"/>
          <w:color w:val="auto"/>
          <w:highlight w:val="none"/>
        </w:rPr>
        <w:t>. 发布公告的媒介</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Style w:val="5"/>
        <w:wordWrap w:val="0"/>
        <w:spacing w:line="360" w:lineRule="auto"/>
        <w:ind w:firstLine="420" w:firstLineChars="200"/>
        <w:rPr>
          <w:rFonts w:hint="eastAsia" w:ascii="Times New Roman" w:hAnsi="Times New Roman" w:eastAsia="宋体" w:cs="Times New Roman"/>
          <w:b w:val="0"/>
          <w:bCs w:val="0"/>
          <w:color w:val="auto"/>
          <w:kern w:val="2"/>
          <w:sz w:val="21"/>
          <w:szCs w:val="24"/>
          <w:highlight w:val="none"/>
          <w:lang w:val="en-US" w:eastAsia="zh-CN" w:bidi="ar"/>
        </w:rPr>
      </w:pPr>
      <w:bookmarkStart w:id="303" w:name="_Toc6503"/>
      <w:bookmarkStart w:id="304" w:name="_Toc2348"/>
      <w:bookmarkStart w:id="305" w:name="_Toc2618"/>
      <w:bookmarkStart w:id="306" w:name="_Toc27899"/>
      <w:r>
        <w:rPr>
          <w:rFonts w:hint="eastAsia" w:ascii="Times New Roman" w:hAnsi="Times New Roman" w:eastAsia="宋体" w:cs="Times New Roman"/>
          <w:b w:val="0"/>
          <w:bCs w:val="0"/>
          <w:color w:val="auto"/>
          <w:kern w:val="2"/>
          <w:sz w:val="21"/>
          <w:szCs w:val="24"/>
          <w:highlight w:val="none"/>
          <w:lang w:val="en-US" w:eastAsia="zh-CN" w:bidi="ar"/>
        </w:rPr>
        <w:t>本次招标公告同时在南方日报、中国招标投标公共服务平台（</w:t>
      </w:r>
      <w:r>
        <w:rPr>
          <w:rFonts w:hint="eastAsia" w:ascii="Times New Roman" w:hAnsi="Times New Roman" w:eastAsia="宋体" w:cs="Times New Roman"/>
          <w:b w:val="0"/>
          <w:bCs w:val="0"/>
          <w:color w:val="auto"/>
          <w:kern w:val="2"/>
          <w:sz w:val="21"/>
          <w:szCs w:val="24"/>
          <w:highlight w:val="none"/>
          <w:lang w:val="en-US" w:eastAsia="zh-CN" w:bidi="ar"/>
        </w:rPr>
        <w:fldChar w:fldCharType="begin"/>
      </w:r>
      <w:r>
        <w:rPr>
          <w:rFonts w:hint="eastAsia" w:ascii="Times New Roman" w:hAnsi="Times New Roman" w:eastAsia="宋体" w:cs="Times New Roman"/>
          <w:b w:val="0"/>
          <w:bCs w:val="0"/>
          <w:color w:val="auto"/>
          <w:kern w:val="2"/>
          <w:sz w:val="21"/>
          <w:szCs w:val="24"/>
          <w:highlight w:val="none"/>
          <w:lang w:val="en-US" w:eastAsia="zh-CN" w:bidi="ar"/>
        </w:rPr>
        <w:instrText xml:space="preserve"> HYPERLINK "http://zb.yfb.qianlima.com/yfbsemsite/mesinfo/zbpglist" </w:instrText>
      </w:r>
      <w:r>
        <w:rPr>
          <w:rFonts w:hint="eastAsia" w:ascii="Times New Roman" w:hAnsi="Times New Roman" w:eastAsia="宋体" w:cs="Times New Roman"/>
          <w:b w:val="0"/>
          <w:bCs w:val="0"/>
          <w:color w:val="auto"/>
          <w:kern w:val="2"/>
          <w:sz w:val="21"/>
          <w:szCs w:val="24"/>
          <w:highlight w:val="none"/>
          <w:lang w:val="en-US" w:eastAsia="zh-CN" w:bidi="ar"/>
        </w:rPr>
        <w:fldChar w:fldCharType="separate"/>
      </w:r>
      <w:r>
        <w:rPr>
          <w:rFonts w:hint="eastAsia" w:ascii="Times New Roman" w:hAnsi="Times New Roman" w:eastAsia="宋体" w:cs="Times New Roman"/>
          <w:b w:val="0"/>
          <w:bCs w:val="0"/>
          <w:color w:val="auto"/>
          <w:kern w:val="2"/>
          <w:sz w:val="21"/>
          <w:szCs w:val="24"/>
          <w:highlight w:val="none"/>
          <w:lang w:val="en-US" w:eastAsia="zh-CN" w:bidi="ar"/>
        </w:rPr>
        <w:t>http://zb.yfb.qianlima.com/yfbsemsite/mesinfo/zbpglist</w:t>
      </w:r>
      <w:r>
        <w:rPr>
          <w:rFonts w:hint="eastAsia" w:ascii="Times New Roman" w:hAnsi="Times New Roman" w:eastAsia="宋体" w:cs="Times New Roman"/>
          <w:b w:val="0"/>
          <w:bCs w:val="0"/>
          <w:color w:val="auto"/>
          <w:kern w:val="2"/>
          <w:sz w:val="21"/>
          <w:szCs w:val="24"/>
          <w:highlight w:val="none"/>
          <w:lang w:val="en-US" w:eastAsia="zh-CN" w:bidi="ar"/>
        </w:rPr>
        <w:fldChar w:fldCharType="end"/>
      </w:r>
      <w:r>
        <w:rPr>
          <w:rFonts w:hint="eastAsia" w:ascii="Times New Roman" w:hAnsi="Times New Roman" w:eastAsia="宋体" w:cs="Times New Roman"/>
          <w:b w:val="0"/>
          <w:bCs w:val="0"/>
          <w:color w:val="auto"/>
          <w:kern w:val="2"/>
          <w:sz w:val="21"/>
          <w:szCs w:val="24"/>
          <w:highlight w:val="none"/>
          <w:lang w:val="en-US" w:eastAsia="zh-CN" w:bidi="ar"/>
        </w:rPr>
        <w:t>)、招标人门户网站（https://zbtb.southcn.com/node_9381c01914）上发布，其他媒体转载无效。</w:t>
      </w:r>
      <w:bookmarkEnd w:id="303"/>
      <w:bookmarkEnd w:id="304"/>
      <w:bookmarkEnd w:id="305"/>
      <w:bookmarkEnd w:id="306"/>
    </w:p>
    <w:p>
      <w:pPr>
        <w:pStyle w:val="5"/>
        <w:spacing w:line="360" w:lineRule="auto"/>
        <w:rPr>
          <w:color w:val="auto"/>
          <w:highlight w:val="none"/>
        </w:rPr>
      </w:pPr>
      <w:bookmarkStart w:id="307" w:name="_Toc8592"/>
      <w:bookmarkStart w:id="308" w:name="_Toc21907"/>
      <w:bookmarkStart w:id="309" w:name="_Toc152045517"/>
      <w:bookmarkStart w:id="310" w:name="_Toc1614"/>
      <w:bookmarkStart w:id="311" w:name="_Toc31289"/>
      <w:bookmarkStart w:id="312" w:name="_Toc13942"/>
      <w:bookmarkStart w:id="313" w:name="_Toc1849"/>
      <w:bookmarkStart w:id="314" w:name="_Toc152042293"/>
      <w:bookmarkStart w:id="315" w:name="_Toc25128"/>
      <w:bookmarkStart w:id="316" w:name="_Toc2493"/>
      <w:bookmarkStart w:id="317" w:name="_Toc4069"/>
      <w:bookmarkStart w:id="318" w:name="_Toc9845"/>
      <w:bookmarkStart w:id="319" w:name="_Toc496601928"/>
      <w:bookmarkStart w:id="320" w:name="_Toc179632534"/>
      <w:bookmarkStart w:id="321" w:name="_Toc20763"/>
      <w:bookmarkStart w:id="322" w:name="_Toc436215718"/>
      <w:bookmarkStart w:id="323" w:name="_Toc11443"/>
      <w:bookmarkStart w:id="324" w:name="_Toc19386"/>
      <w:bookmarkStart w:id="325" w:name="_Toc13469"/>
      <w:bookmarkStart w:id="326" w:name="_Toc144974485"/>
      <w:bookmarkStart w:id="327" w:name="_Toc4990"/>
      <w:bookmarkStart w:id="328" w:name="_Toc247085678"/>
      <w:bookmarkStart w:id="329" w:name="_Toc23897"/>
      <w:bookmarkStart w:id="330" w:name="_Toc246996907"/>
      <w:bookmarkStart w:id="331" w:name="_Toc23412"/>
      <w:bookmarkStart w:id="332" w:name="_Toc14463"/>
      <w:bookmarkStart w:id="333" w:name="_Toc246996164"/>
      <w:bookmarkStart w:id="334" w:name="_Toc997"/>
      <w:bookmarkStart w:id="335" w:name="_Toc475"/>
      <w:bookmarkStart w:id="336" w:name="_Toc5539"/>
      <w:bookmarkStart w:id="337" w:name="_Toc26569"/>
      <w:bookmarkStart w:id="338" w:name="_Toc435178361"/>
      <w:bookmarkStart w:id="339" w:name="_Toc12119"/>
      <w:bookmarkStart w:id="340" w:name="_Toc283"/>
      <w:bookmarkStart w:id="341" w:name="_Toc1729"/>
      <w:bookmarkStart w:id="342" w:name="_Toc9161"/>
      <w:bookmarkStart w:id="343" w:name="_Toc27871"/>
      <w:bookmarkStart w:id="344" w:name="_Toc4362"/>
      <w:bookmarkStart w:id="345" w:name="_Toc15699"/>
      <w:r>
        <w:rPr>
          <w:rFonts w:hint="eastAsia"/>
          <w:color w:val="auto"/>
          <w:highlight w:val="none"/>
          <w:lang w:val="en-US" w:eastAsia="zh-CN"/>
        </w:rPr>
        <w:t>9</w:t>
      </w:r>
      <w:r>
        <w:rPr>
          <w:color w:val="auto"/>
          <w:highlight w:val="none"/>
        </w:rPr>
        <w:t>. 联系方式</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pPr>
        <w:topLinePunct/>
        <w:spacing w:line="360" w:lineRule="auto"/>
        <w:ind w:firstLine="420" w:firstLineChars="200"/>
        <w:rPr>
          <w:color w:val="auto"/>
          <w:szCs w:val="21"/>
          <w:highlight w:val="none"/>
        </w:rPr>
      </w:pPr>
      <w:r>
        <w:rPr>
          <w:color w:val="auto"/>
          <w:szCs w:val="21"/>
          <w:highlight w:val="none"/>
        </w:rPr>
        <w:t>招 标 人：</w:t>
      </w:r>
      <w:r>
        <w:rPr>
          <w:rFonts w:hint="eastAsia"/>
          <w:color w:val="auto"/>
          <w:szCs w:val="21"/>
          <w:highlight w:val="none"/>
          <w:u w:val="single"/>
        </w:rPr>
        <w:t>广东省南方传媒发行物流有限公司</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地    址：</w:t>
      </w:r>
      <w:r>
        <w:rPr>
          <w:rFonts w:hint="eastAsia" w:ascii="宋体" w:hAnsi="宋体" w:cs="宋体"/>
          <w:color w:val="auto"/>
          <w:szCs w:val="21"/>
          <w:highlight w:val="none"/>
          <w:u w:val="single"/>
        </w:rPr>
        <w:t>广州市黄埔区黄埔大道东888号南方智媒大厦南塔20楼</w:t>
      </w:r>
      <w:r>
        <w:rPr>
          <w:rFonts w:hint="eastAsia" w:ascii="宋体" w:hAnsi="宋体" w:cs="宋体"/>
          <w:color w:val="auto"/>
          <w:szCs w:val="21"/>
          <w:highlight w:val="none"/>
        </w:rPr>
        <w:tab/>
      </w:r>
      <w:r>
        <w:rPr>
          <w:rFonts w:hint="eastAsia"/>
          <w:color w:val="auto"/>
          <w:szCs w:val="21"/>
          <w:highlight w:val="non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邮    编：</w:t>
      </w:r>
      <w:r>
        <w:rPr>
          <w:color w:val="auto"/>
          <w:szCs w:val="21"/>
          <w:highlight w:val="none"/>
          <w:u w:val="single"/>
        </w:rPr>
        <w:t xml:space="preserve"> </w:t>
      </w:r>
      <w:r>
        <w:rPr>
          <w:rFonts w:hint="eastAsia"/>
          <w:color w:val="auto"/>
          <w:szCs w:val="21"/>
          <w:highlight w:val="none"/>
          <w:u w:val="single"/>
        </w:rPr>
        <w:t>510601</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联 系 人：</w:t>
      </w:r>
      <w:r>
        <w:rPr>
          <w:rFonts w:hint="eastAsia"/>
          <w:color w:val="auto"/>
          <w:szCs w:val="21"/>
          <w:highlight w:val="none"/>
          <w:u w:val="single"/>
        </w:rPr>
        <w:t xml:space="preserve">官小姐、孙小姐     </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rFonts w:ascii="宋体" w:hAnsi="宋体" w:cs="宋体"/>
          <w:color w:val="auto"/>
          <w:szCs w:val="21"/>
          <w:highlight w:val="none"/>
          <w:u w:val="single"/>
        </w:rPr>
      </w:pPr>
      <w:r>
        <w:rPr>
          <w:color w:val="auto"/>
          <w:szCs w:val="21"/>
          <w:highlight w:val="none"/>
        </w:rPr>
        <w:t>电    话：</w:t>
      </w:r>
      <w:r>
        <w:rPr>
          <w:color w:val="auto"/>
          <w:szCs w:val="21"/>
          <w:highlight w:val="none"/>
          <w:u w:val="single"/>
        </w:rPr>
        <w:t xml:space="preserve"> </w:t>
      </w:r>
      <w:r>
        <w:rPr>
          <w:rFonts w:hint="eastAsia" w:ascii="宋体" w:hAnsi="宋体" w:cs="宋体"/>
          <w:color w:val="auto"/>
          <w:szCs w:val="21"/>
          <w:highlight w:val="none"/>
          <w:u w:val="single"/>
        </w:rPr>
        <w:t>020-83002718、020-83004093</w:t>
      </w:r>
    </w:p>
    <w:p>
      <w:pPr>
        <w:topLinePunct/>
        <w:spacing w:line="360" w:lineRule="auto"/>
        <w:ind w:firstLine="420" w:firstLineChars="200"/>
        <w:rPr>
          <w:color w:val="auto"/>
          <w:szCs w:val="21"/>
          <w:highlight w:val="none"/>
        </w:rPr>
      </w:pPr>
      <w:r>
        <w:rPr>
          <w:color w:val="auto"/>
          <w:szCs w:val="21"/>
          <w:highlight w:val="none"/>
        </w:rPr>
        <w:t>电子邮件：</w:t>
      </w:r>
      <w:r>
        <w:rPr>
          <w:color w:val="auto"/>
          <w:szCs w:val="21"/>
          <w:highlight w:val="none"/>
          <w:u w:val="single"/>
        </w:rPr>
        <w:t xml:space="preserve"> </w:t>
      </w:r>
      <w:r>
        <w:rPr>
          <w:rFonts w:hint="eastAsia" w:ascii="宋体" w:hAnsi="宋体"/>
          <w:color w:val="auto"/>
          <w:highlight w:val="none"/>
          <w:u w:val="single"/>
        </w:rPr>
        <w:t>fxwlcg@nfmedia.com</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网    址：</w:t>
      </w:r>
      <w:r>
        <w:rPr>
          <w:rFonts w:ascii="宋体" w:hAnsi="宋体" w:cs="宋体"/>
          <w:color w:val="auto"/>
          <w:kern w:val="0"/>
          <w:szCs w:val="21"/>
          <w:highlight w:val="none"/>
        </w:rPr>
        <w:t>https://zbtb.southcn.com/node_9381c01914</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开户银行：</w:t>
      </w:r>
      <w:r>
        <w:rPr>
          <w:color w:val="auto"/>
          <w:szCs w:val="21"/>
          <w:highlight w:val="none"/>
          <w:u w:val="single"/>
        </w:rPr>
        <w:t xml:space="preserve"> </w:t>
      </w:r>
      <w:r>
        <w:rPr>
          <w:rFonts w:hint="eastAsia"/>
          <w:color w:val="auto"/>
          <w:szCs w:val="21"/>
          <w:highlight w:val="none"/>
          <w:u w:val="single"/>
        </w:rPr>
        <w:t>中国农业银行广州五羊新城支行</w:t>
      </w:r>
      <w:r>
        <w:rPr>
          <w:color w:val="auto"/>
          <w:szCs w:val="21"/>
          <w:highlight w:val="none"/>
        </w:rPr>
        <w:t xml:space="preserve">       </w:t>
      </w:r>
    </w:p>
    <w:p>
      <w:pPr>
        <w:spacing w:line="360" w:lineRule="auto"/>
        <w:ind w:firstLine="420" w:firstLineChars="200"/>
        <w:rPr>
          <w:rFonts w:hint="eastAsia"/>
          <w:color w:val="auto"/>
          <w:szCs w:val="21"/>
          <w:highlight w:val="none"/>
        </w:rPr>
      </w:pPr>
      <w:r>
        <w:rPr>
          <w:rFonts w:hint="eastAsia"/>
          <w:color w:val="auto"/>
          <w:szCs w:val="21"/>
          <w:highlight w:val="none"/>
        </w:rPr>
        <w:t>账</w:t>
      </w:r>
      <w:r>
        <w:rPr>
          <w:color w:val="auto"/>
          <w:szCs w:val="21"/>
          <w:highlight w:val="none"/>
        </w:rPr>
        <w:t xml:space="preserve">    号：</w:t>
      </w:r>
      <w:r>
        <w:rPr>
          <w:color w:val="auto"/>
          <w:szCs w:val="21"/>
          <w:highlight w:val="none"/>
          <w:u w:val="single"/>
        </w:rPr>
        <w:t xml:space="preserve"> </w:t>
      </w:r>
      <w:r>
        <w:rPr>
          <w:rFonts w:hint="eastAsia"/>
          <w:color w:val="auto"/>
          <w:szCs w:val="21"/>
          <w:highlight w:val="none"/>
          <w:u w:val="single"/>
        </w:rPr>
        <w:t>44030401040003075</w:t>
      </w:r>
      <w:r>
        <w:rPr>
          <w:color w:val="auto"/>
          <w:szCs w:val="21"/>
          <w:highlight w:val="none"/>
        </w:rPr>
        <w:t xml:space="preserve">     </w:t>
      </w:r>
      <w:r>
        <w:rPr>
          <w:rFonts w:hint="eastAsia"/>
          <w:color w:val="auto"/>
          <w:szCs w:val="21"/>
          <w:highlight w:val="none"/>
        </w:rPr>
        <w:t xml:space="preserve">     </w:t>
      </w:r>
    </w:p>
    <w:p>
      <w:pPr>
        <w:pStyle w:val="40"/>
        <w:rPr>
          <w:color w:val="auto"/>
          <w:highlight w:val="none"/>
        </w:rPr>
      </w:pPr>
    </w:p>
    <w:p>
      <w:pPr>
        <w:spacing w:line="360" w:lineRule="auto"/>
        <w:ind w:firstLine="420" w:firstLineChars="200"/>
        <w:rPr>
          <w:rFonts w:hint="eastAsia"/>
          <w:color w:val="auto"/>
          <w:highlight w:val="none"/>
        </w:rPr>
      </w:pPr>
      <w:r>
        <w:rPr>
          <w:rFonts w:hint="eastAsia"/>
          <w:color w:val="auto"/>
          <w:szCs w:val="21"/>
          <w:highlight w:val="none"/>
        </w:rPr>
        <w:t xml:space="preserve">    </w:t>
      </w:r>
      <w:r>
        <w:rPr>
          <w:rFonts w:hint="eastAsia"/>
          <w:color w:val="auto"/>
          <w:szCs w:val="21"/>
          <w:highlight w:val="none"/>
          <w:lang w:val="en-US" w:eastAsia="zh-CN"/>
        </w:rPr>
        <w:t xml:space="preserve">                                           </w:t>
      </w:r>
      <w:r>
        <w:rPr>
          <w:rFonts w:hint="eastAsia"/>
          <w:color w:val="auto"/>
          <w:szCs w:val="21"/>
          <w:highlight w:val="none"/>
        </w:rPr>
        <w:t>202</w:t>
      </w:r>
      <w:r>
        <w:rPr>
          <w:rFonts w:hint="eastAsia"/>
          <w:color w:val="auto"/>
          <w:szCs w:val="21"/>
          <w:highlight w:val="none"/>
          <w:lang w:val="en-US" w:eastAsia="zh-CN"/>
        </w:rPr>
        <w:t>5</w:t>
      </w:r>
      <w:r>
        <w:rPr>
          <w:color w:val="auto"/>
          <w:szCs w:val="21"/>
          <w:highlight w:val="none"/>
        </w:rPr>
        <w:t>年</w:t>
      </w:r>
      <w:r>
        <w:rPr>
          <w:rFonts w:hint="eastAsia"/>
          <w:color w:val="auto"/>
          <w:szCs w:val="21"/>
          <w:highlight w:val="none"/>
          <w:lang w:val="en-US" w:eastAsia="zh-CN"/>
        </w:rPr>
        <w:t>5</w:t>
      </w:r>
      <w:r>
        <w:rPr>
          <w:color w:val="auto"/>
          <w:szCs w:val="21"/>
          <w:highlight w:val="none"/>
        </w:rPr>
        <w:t>月</w:t>
      </w:r>
      <w:r>
        <w:rPr>
          <w:rFonts w:hint="eastAsia"/>
          <w:color w:val="auto"/>
          <w:szCs w:val="21"/>
          <w:highlight w:val="none"/>
          <w:lang w:val="en-US" w:eastAsia="zh-CN"/>
        </w:rPr>
        <w:t>14</w:t>
      </w:r>
      <w:r>
        <w:rPr>
          <w:color w:val="auto"/>
          <w:szCs w:val="21"/>
          <w:highlight w:val="none"/>
        </w:rPr>
        <w:t>日</w:t>
      </w:r>
      <w:bookmarkStart w:id="346" w:name="_Toc28170"/>
      <w:bookmarkStart w:id="347" w:name="_Toc7357"/>
      <w:bookmarkStart w:id="348" w:name="_Toc25648"/>
      <w:bookmarkStart w:id="349" w:name="_Toc17430"/>
      <w:bookmarkStart w:id="350" w:name="_Toc15627"/>
      <w:bookmarkStart w:id="351" w:name="_Toc5164"/>
      <w:bookmarkStart w:id="352" w:name="_Toc12280"/>
      <w:bookmarkStart w:id="353" w:name="_Toc9017"/>
      <w:bookmarkStart w:id="354" w:name="_Toc25977"/>
      <w:bookmarkStart w:id="355" w:name="_Toc496601929"/>
      <w:bookmarkStart w:id="356" w:name="_Toc25270"/>
      <w:bookmarkStart w:id="357" w:name="_Toc26927"/>
      <w:bookmarkStart w:id="358" w:name="_Toc13718"/>
      <w:bookmarkStart w:id="359" w:name="_Toc11898"/>
      <w:bookmarkStart w:id="360" w:name="_Toc1546"/>
      <w:bookmarkStart w:id="361" w:name="_Toc8637"/>
      <w:bookmarkStart w:id="362" w:name="_Toc19629"/>
      <w:bookmarkStart w:id="363" w:name="_Toc25697"/>
      <w:bookmarkStart w:id="364" w:name="_Toc2198"/>
      <w:bookmarkStart w:id="365" w:name="_Toc11215"/>
      <w:bookmarkStart w:id="366" w:name="_Toc24852"/>
      <w:bookmarkStart w:id="367" w:name="_Toc3504"/>
      <w:bookmarkStart w:id="368" w:name="_Toc13223"/>
      <w:bookmarkStart w:id="369" w:name="_Toc179632544"/>
      <w:bookmarkStart w:id="370" w:name="_Toc435178364"/>
      <w:bookmarkStart w:id="371" w:name="_Toc22531"/>
      <w:bookmarkStart w:id="372" w:name="_Toc246996173"/>
      <w:bookmarkStart w:id="373" w:name="_Toc247085687"/>
      <w:bookmarkStart w:id="374" w:name="_Toc12851"/>
      <w:bookmarkStart w:id="375" w:name="_Toc30519"/>
      <w:bookmarkStart w:id="376" w:name="_Toc10112"/>
      <w:bookmarkStart w:id="377" w:name="_Toc152045527"/>
      <w:bookmarkStart w:id="378" w:name="_Toc496601931"/>
      <w:bookmarkStart w:id="379" w:name="_Toc6294"/>
      <w:bookmarkStart w:id="380" w:name="_Toc436215721"/>
      <w:bookmarkStart w:id="381" w:name="_Toc24093"/>
      <w:bookmarkStart w:id="382" w:name="_Toc152042303"/>
      <w:bookmarkStart w:id="383" w:name="_Toc19395"/>
      <w:bookmarkStart w:id="384" w:name="_Toc22981"/>
      <w:bookmarkStart w:id="385" w:name="_Toc16304"/>
      <w:bookmarkStart w:id="386" w:name="_Toc14320"/>
      <w:bookmarkStart w:id="387" w:name="_Toc29177"/>
      <w:bookmarkStart w:id="388" w:name="_Toc24976"/>
      <w:bookmarkStart w:id="389" w:name="_Toc8781"/>
      <w:bookmarkStart w:id="390" w:name="_Toc7555"/>
      <w:bookmarkStart w:id="391" w:name="_Toc246996916"/>
      <w:bookmarkStart w:id="392" w:name="_Toc144974495"/>
    </w:p>
    <w:p>
      <w:pPr>
        <w:pStyle w:val="6"/>
        <w:rPr>
          <w:color w:val="auto"/>
          <w:highlight w:val="none"/>
        </w:rPr>
      </w:pPr>
      <w:bookmarkStart w:id="393" w:name="_Toc5374"/>
      <w:bookmarkStart w:id="394" w:name="_Toc26337"/>
      <w:r>
        <w:rPr>
          <w:rFonts w:hint="eastAsia"/>
          <w:color w:val="auto"/>
          <w:highlight w:val="none"/>
        </w:rPr>
        <w:t>附件：投标登记表</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93"/>
      <w:bookmarkEnd w:id="394"/>
    </w:p>
    <w:p>
      <w:pPr>
        <w:pStyle w:val="6"/>
        <w:jc w:val="both"/>
        <w:rPr>
          <w:color w:val="auto"/>
          <w:highlight w:val="none"/>
        </w:rPr>
      </w:pPr>
      <w:bookmarkStart w:id="395" w:name="_Toc20238"/>
      <w:bookmarkStart w:id="396" w:name="_Toc23909"/>
      <w:bookmarkStart w:id="397" w:name="_Toc421608092"/>
      <w:bookmarkStart w:id="398" w:name="_Toc21964"/>
      <w:bookmarkStart w:id="399" w:name="_Toc10431"/>
      <w:bookmarkStart w:id="400" w:name="_Toc2716"/>
      <w:bookmarkStart w:id="401" w:name="_Toc21994"/>
      <w:bookmarkStart w:id="402" w:name="_Toc370403120"/>
      <w:bookmarkStart w:id="403" w:name="_Toc13961"/>
      <w:bookmarkStart w:id="404" w:name="_Toc8045"/>
      <w:bookmarkStart w:id="405" w:name="_Toc11726"/>
      <w:bookmarkStart w:id="406" w:name="_Toc30737"/>
      <w:bookmarkStart w:id="407" w:name="_Toc435178363"/>
      <w:bookmarkStart w:id="408" w:name="_Toc514745769"/>
      <w:bookmarkStart w:id="409" w:name="_Toc2689"/>
      <w:bookmarkStart w:id="410" w:name="_Toc28537"/>
      <w:bookmarkStart w:id="411" w:name="_Toc370404319"/>
      <w:bookmarkStart w:id="412" w:name="_Toc436212715"/>
      <w:bookmarkStart w:id="413" w:name="_Toc437351808"/>
      <w:bookmarkStart w:id="414" w:name="_Toc437348603"/>
      <w:bookmarkStart w:id="415" w:name="_Toc387136949"/>
      <w:bookmarkStart w:id="416" w:name="_Toc6911"/>
      <w:bookmarkStart w:id="417" w:name="_Toc31169"/>
      <w:bookmarkStart w:id="418" w:name="_Toc5760"/>
      <w:bookmarkStart w:id="419" w:name="_Toc437351949"/>
      <w:bookmarkStart w:id="420" w:name="_Toc426113934"/>
      <w:bookmarkStart w:id="421" w:name="_Toc436215720"/>
      <w:bookmarkStart w:id="422" w:name="_Toc19842"/>
      <w:bookmarkStart w:id="423" w:name="_Toc431226068"/>
      <w:bookmarkStart w:id="424" w:name="_Toc496601930"/>
      <w:bookmarkStart w:id="425" w:name="_Toc18074"/>
      <w:bookmarkStart w:id="426" w:name="_Toc390852122"/>
      <w:bookmarkStart w:id="427" w:name="_Toc9037"/>
      <w:bookmarkStart w:id="428" w:name="_Toc433812703"/>
      <w:bookmarkStart w:id="429" w:name="_Toc32452"/>
      <w:r>
        <w:rPr>
          <w:rFonts w:hint="eastAsia"/>
          <w:color w:val="auto"/>
          <w:highlight w:val="none"/>
        </w:rPr>
        <w:t>投标登记表</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pPr>
        <w:pStyle w:val="91"/>
        <w:spacing w:line="360" w:lineRule="auto"/>
        <w:rPr>
          <w:color w:val="auto"/>
          <w:szCs w:val="21"/>
          <w:highlight w:val="none"/>
        </w:rPr>
      </w:pPr>
      <w:r>
        <w:rPr>
          <w:rFonts w:hint="eastAsia"/>
          <w:color w:val="auto"/>
          <w:szCs w:val="21"/>
          <w:highlight w:val="none"/>
        </w:rPr>
        <w:t>广东省南方传媒发行物流有限公司：</w:t>
      </w:r>
    </w:p>
    <w:p>
      <w:pPr>
        <w:spacing w:line="360" w:lineRule="auto"/>
        <w:ind w:firstLine="420"/>
        <w:rPr>
          <w:color w:val="auto"/>
          <w:szCs w:val="21"/>
          <w:highlight w:val="none"/>
        </w:rPr>
      </w:pPr>
      <w:r>
        <w:rPr>
          <w:rFonts w:hint="eastAsia" w:ascii="黑体" w:eastAsia="黑体"/>
          <w:color w:val="auto"/>
          <w:szCs w:val="28"/>
          <w:highlight w:val="none"/>
        </w:rPr>
        <w:t xml:space="preserve">  </w:t>
      </w:r>
      <w:r>
        <w:rPr>
          <w:rFonts w:hint="eastAsia"/>
          <w:color w:val="auto"/>
          <w:szCs w:val="21"/>
          <w:highlight w:val="none"/>
        </w:rPr>
        <w:t>我公司已认真阅读本项目招标公告及相关资料，并确信已完全符合招标公告所列的条件和要求，愿以积极认真的态度参与投标，投标登记资料如下：</w:t>
      </w:r>
    </w:p>
    <w:p>
      <w:pPr>
        <w:spacing w:line="360" w:lineRule="auto"/>
        <w:rPr>
          <w:color w:val="auto"/>
          <w:szCs w:val="21"/>
          <w:highlight w:val="none"/>
        </w:rPr>
      </w:pPr>
    </w:p>
    <w:tbl>
      <w:tblPr>
        <w:tblStyle w:val="4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项目编号</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项目名称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投标人全称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21"/>
                <w:highlight w:val="none"/>
              </w:rPr>
              <w:t>纳税人识别号（或统一社会信用代码）</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联系人</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联系电话</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电子邮箱</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vAlign w:val="center"/>
          </w:tcPr>
          <w:p>
            <w:pPr>
              <w:spacing w:line="360" w:lineRule="auto"/>
              <w:rPr>
                <w:color w:val="auto"/>
                <w:szCs w:val="30"/>
                <w:highlight w:val="none"/>
              </w:rPr>
            </w:pPr>
            <w:r>
              <w:rPr>
                <w:rFonts w:hint="eastAsia"/>
                <w:color w:val="auto"/>
                <w:szCs w:val="30"/>
                <w:highlight w:val="none"/>
              </w:rPr>
              <w:t>手机</w:t>
            </w:r>
          </w:p>
        </w:tc>
        <w:tc>
          <w:tcPr>
            <w:tcW w:w="6074" w:type="dxa"/>
            <w:vAlign w:val="center"/>
          </w:tcPr>
          <w:p>
            <w:pPr>
              <w:spacing w:line="360" w:lineRule="auto"/>
              <w:rPr>
                <w:color w:val="auto"/>
                <w:szCs w:val="30"/>
                <w:highlight w:val="none"/>
              </w:rPr>
            </w:pPr>
          </w:p>
        </w:tc>
      </w:tr>
    </w:tbl>
    <w:p>
      <w:pPr>
        <w:spacing w:line="360" w:lineRule="auto"/>
        <w:ind w:firstLine="5985" w:firstLineChars="2850"/>
        <w:rPr>
          <w:color w:val="auto"/>
          <w:szCs w:val="30"/>
          <w:highlight w:val="none"/>
        </w:rPr>
      </w:pPr>
      <w:r>
        <w:rPr>
          <w:rFonts w:hint="eastAsia"/>
          <w:color w:val="auto"/>
          <w:szCs w:val="30"/>
          <w:highlight w:val="none"/>
        </w:rPr>
        <w:t>投标人（盖章）：</w:t>
      </w:r>
    </w:p>
    <w:p>
      <w:pPr>
        <w:spacing w:line="360" w:lineRule="auto"/>
        <w:ind w:firstLine="5880" w:firstLineChars="2800"/>
        <w:rPr>
          <w:color w:val="auto"/>
          <w:szCs w:val="30"/>
          <w:highlight w:val="none"/>
        </w:rPr>
      </w:pPr>
    </w:p>
    <w:p>
      <w:pPr>
        <w:spacing w:line="360" w:lineRule="auto"/>
        <w:ind w:firstLine="5880" w:firstLineChars="2800"/>
        <w:rPr>
          <w:color w:val="auto"/>
          <w:szCs w:val="30"/>
          <w:highlight w:val="none"/>
        </w:rPr>
      </w:pPr>
      <w:r>
        <w:rPr>
          <w:rFonts w:hint="eastAsia"/>
          <w:color w:val="auto"/>
          <w:szCs w:val="30"/>
          <w:highlight w:val="none"/>
        </w:rPr>
        <w:t xml:space="preserve"> 年   月   日</w:t>
      </w:r>
    </w:p>
    <w:p>
      <w:pPr>
        <w:pStyle w:val="4"/>
        <w:jc w:val="both"/>
        <w:rPr>
          <w:rFonts w:hint="eastAsia"/>
          <w:color w:val="auto"/>
          <w:highlight w:val="none"/>
        </w:rPr>
      </w:pPr>
      <w:bookmarkStart w:id="430" w:name="_Toc2200"/>
      <w:bookmarkStart w:id="431" w:name="_Toc28448"/>
      <w:bookmarkStart w:id="432" w:name="_Toc22546"/>
      <w:bookmarkStart w:id="433" w:name="_Toc30766"/>
      <w:bookmarkStart w:id="434" w:name="_Toc30473"/>
      <w:bookmarkStart w:id="435" w:name="_Toc16553"/>
      <w:bookmarkStart w:id="436" w:name="_Toc22099"/>
      <w:bookmarkStart w:id="437" w:name="_Toc7766"/>
      <w:bookmarkStart w:id="438" w:name="_Toc15339"/>
    </w:p>
    <w:p>
      <w:pPr>
        <w:pStyle w:val="4"/>
        <w:pageBreakBefore/>
        <w:jc w:val="center"/>
        <w:rPr>
          <w:color w:val="auto"/>
          <w:highlight w:val="none"/>
        </w:rPr>
      </w:pPr>
      <w:bookmarkStart w:id="439" w:name="_Toc10204"/>
      <w:r>
        <w:rPr>
          <w:rFonts w:hint="eastAsia"/>
          <w:color w:val="auto"/>
          <w:highlight w:val="none"/>
        </w:rPr>
        <w:t>第二章 投标人须知</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430"/>
      <w:bookmarkEnd w:id="431"/>
      <w:bookmarkEnd w:id="432"/>
      <w:bookmarkEnd w:id="433"/>
      <w:bookmarkEnd w:id="434"/>
      <w:bookmarkEnd w:id="435"/>
      <w:bookmarkEnd w:id="436"/>
      <w:bookmarkEnd w:id="437"/>
      <w:bookmarkEnd w:id="438"/>
      <w:bookmarkEnd w:id="439"/>
    </w:p>
    <w:p>
      <w:pPr>
        <w:pStyle w:val="5"/>
        <w:jc w:val="center"/>
        <w:rPr>
          <w:color w:val="auto"/>
          <w:highlight w:val="none"/>
        </w:rPr>
      </w:pPr>
      <w:bookmarkStart w:id="440" w:name="_Toc11731"/>
      <w:bookmarkStart w:id="441" w:name="_Toc23952"/>
      <w:bookmarkStart w:id="442" w:name="_Toc68"/>
      <w:bookmarkStart w:id="443" w:name="_Toc25364"/>
      <w:bookmarkStart w:id="444" w:name="_Toc14973"/>
      <w:bookmarkStart w:id="445" w:name="_Toc247085688"/>
      <w:bookmarkStart w:id="446" w:name="_Toc14079"/>
      <w:bookmarkStart w:id="447" w:name="_Toc152045528"/>
      <w:bookmarkStart w:id="448" w:name="_Toc12842"/>
      <w:bookmarkStart w:id="449" w:name="_Toc246996174"/>
      <w:bookmarkStart w:id="450" w:name="_Toc9715"/>
      <w:bookmarkStart w:id="451" w:name="_Toc9372"/>
      <w:bookmarkStart w:id="452" w:name="_Toc21568"/>
      <w:bookmarkStart w:id="453" w:name="_Toc496601932"/>
      <w:bookmarkStart w:id="454" w:name="_Toc18990"/>
      <w:bookmarkStart w:id="455" w:name="_Toc25768"/>
      <w:bookmarkStart w:id="456" w:name="_Toc246996917"/>
      <w:bookmarkStart w:id="457" w:name="_Toc1166"/>
      <w:bookmarkStart w:id="458" w:name="_Toc144974496"/>
      <w:bookmarkStart w:id="459" w:name="_Toc16844"/>
      <w:bookmarkStart w:id="460" w:name="_Toc30229"/>
      <w:bookmarkStart w:id="461" w:name="_Toc22968"/>
      <w:bookmarkStart w:id="462" w:name="_Toc17714"/>
      <w:bookmarkStart w:id="463" w:name="_Toc152042304"/>
      <w:bookmarkStart w:id="464" w:name="_Toc2633"/>
      <w:bookmarkStart w:id="465" w:name="_Toc27276"/>
      <w:bookmarkStart w:id="466" w:name="_Toc3291"/>
      <w:bookmarkStart w:id="467" w:name="_Toc8365"/>
      <w:bookmarkStart w:id="468" w:name="_Toc19516"/>
      <w:bookmarkStart w:id="469" w:name="_Toc12448"/>
      <w:bookmarkStart w:id="470" w:name="_Toc17667"/>
      <w:bookmarkStart w:id="471" w:name="_Toc436215722"/>
      <w:bookmarkStart w:id="472" w:name="_Toc24591"/>
      <w:bookmarkStart w:id="473" w:name="_Toc419"/>
      <w:bookmarkStart w:id="474" w:name="_Toc7974"/>
      <w:bookmarkStart w:id="475" w:name="_Toc179632545"/>
      <w:bookmarkStart w:id="476" w:name="_Toc3134"/>
      <w:bookmarkStart w:id="477" w:name="_Toc435178365"/>
      <w:bookmarkStart w:id="478" w:name="_Toc27429"/>
      <w:r>
        <w:rPr>
          <w:rFonts w:hint="eastAsia"/>
          <w:color w:val="auto"/>
          <w:highlight w:val="none"/>
        </w:rPr>
        <w:t>投标人须知前附表</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tbl>
      <w:tblPr>
        <w:tblStyle w:val="41"/>
        <w:tblW w:w="8340" w:type="dxa"/>
        <w:tblInd w:w="0" w:type="dxa"/>
        <w:tblLayout w:type="fixed"/>
        <w:tblCellMar>
          <w:top w:w="0" w:type="dxa"/>
          <w:left w:w="108" w:type="dxa"/>
          <w:bottom w:w="0" w:type="dxa"/>
          <w:right w:w="108" w:type="dxa"/>
        </w:tblCellMar>
      </w:tblPr>
      <w:tblGrid>
        <w:gridCol w:w="2412"/>
        <w:gridCol w:w="5928"/>
      </w:tblGrid>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  款  名  称</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b/>
                <w:color w:val="auto"/>
                <w:szCs w:val="21"/>
                <w:highlight w:val="none"/>
              </w:rPr>
            </w:pPr>
            <w:r>
              <w:rPr>
                <w:b/>
                <w:color w:val="auto"/>
                <w:szCs w:val="21"/>
                <w:highlight w:val="none"/>
              </w:rPr>
              <w:t xml:space="preserve"> 内  容</w:t>
            </w:r>
          </w:p>
        </w:tc>
      </w:tr>
      <w:tr>
        <w:tblPrEx>
          <w:tblCellMar>
            <w:top w:w="0" w:type="dxa"/>
            <w:left w:w="108" w:type="dxa"/>
            <w:bottom w:w="0" w:type="dxa"/>
            <w:right w:w="108" w:type="dxa"/>
          </w:tblCellMar>
        </w:tblPrEx>
        <w:trPr>
          <w:trHeight w:val="1755"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olor w:val="auto"/>
                <w:szCs w:val="21"/>
                <w:highlight w:val="none"/>
              </w:rPr>
            </w:pPr>
            <w:r>
              <w:rPr>
                <w:rFonts w:ascii="宋体" w:hAnsi="宋体"/>
                <w:color w:val="auto"/>
                <w:szCs w:val="21"/>
                <w:highlight w:val="none"/>
              </w:rPr>
              <w:t>名称：</w:t>
            </w:r>
            <w:r>
              <w:rPr>
                <w:rFonts w:hint="eastAsia" w:ascii="宋体" w:hAnsi="宋体"/>
                <w:color w:val="auto"/>
                <w:szCs w:val="21"/>
                <w:highlight w:val="none"/>
              </w:rPr>
              <w:t>广东省南方传媒发行物流有限公司</w:t>
            </w:r>
          </w:p>
          <w:p>
            <w:pPr>
              <w:spacing w:line="360" w:lineRule="auto"/>
              <w:rPr>
                <w:rFonts w:hint="eastAsia" w:ascii="宋体" w:hAnsi="宋体"/>
                <w:color w:val="auto"/>
                <w:highlight w:val="none"/>
              </w:rPr>
            </w:pPr>
            <w:r>
              <w:rPr>
                <w:rFonts w:ascii="宋体" w:hAnsi="宋体"/>
                <w:color w:val="auto"/>
                <w:szCs w:val="21"/>
                <w:highlight w:val="none"/>
              </w:rPr>
              <w:t>地址：</w:t>
            </w:r>
            <w:r>
              <w:rPr>
                <w:rFonts w:hint="eastAsia" w:ascii="宋体" w:hAnsi="宋体" w:cs="宋体"/>
                <w:color w:val="auto"/>
                <w:szCs w:val="21"/>
                <w:highlight w:val="none"/>
                <w:u w:val="single"/>
              </w:rPr>
              <w:t>广州市黄埔区黄埔大道东888号南方智媒大厦南塔20楼</w:t>
            </w:r>
          </w:p>
          <w:p>
            <w:pPr>
              <w:spacing w:line="360" w:lineRule="auto"/>
              <w:rPr>
                <w:rFonts w:hint="eastAsia" w:ascii="宋体" w:hAnsi="宋体"/>
                <w:color w:val="auto"/>
                <w:szCs w:val="21"/>
                <w:highlight w:val="none"/>
              </w:rPr>
            </w:pPr>
            <w:r>
              <w:rPr>
                <w:rFonts w:ascii="宋体" w:hAnsi="宋体"/>
                <w:color w:val="auto"/>
                <w:szCs w:val="21"/>
                <w:highlight w:val="none"/>
              </w:rPr>
              <w:t>联系人：</w:t>
            </w:r>
            <w:r>
              <w:rPr>
                <w:rFonts w:hint="eastAsia"/>
                <w:color w:val="auto"/>
                <w:szCs w:val="21"/>
                <w:highlight w:val="none"/>
                <w:u w:val="single"/>
              </w:rPr>
              <w:t>官小姐、孙小姐</w:t>
            </w:r>
            <w:r>
              <w:rPr>
                <w:rFonts w:hint="eastAsia" w:ascii="宋体" w:hAnsi="宋体"/>
                <w:color w:val="auto"/>
                <w:szCs w:val="21"/>
                <w:highlight w:val="none"/>
                <w:u w:val="single"/>
              </w:rPr>
              <w:t xml:space="preserve">   </w:t>
            </w:r>
          </w:p>
          <w:p>
            <w:pPr>
              <w:topLinePunct/>
              <w:spacing w:line="360" w:lineRule="auto"/>
              <w:jc w:val="both"/>
              <w:rPr>
                <w:color w:val="auto"/>
                <w:szCs w:val="21"/>
                <w:highlight w:val="none"/>
              </w:rPr>
            </w:pPr>
            <w:r>
              <w:rPr>
                <w:rFonts w:ascii="宋体" w:hAnsi="宋体"/>
                <w:color w:val="auto"/>
                <w:szCs w:val="21"/>
                <w:highlight w:val="none"/>
              </w:rPr>
              <w:t>电话：</w:t>
            </w:r>
            <w:r>
              <w:rPr>
                <w:rFonts w:hint="eastAsia" w:ascii="宋体" w:hAnsi="宋体" w:cs="宋体"/>
                <w:color w:val="auto"/>
                <w:szCs w:val="21"/>
                <w:highlight w:val="none"/>
                <w:u w:val="single"/>
              </w:rPr>
              <w:t>020-83002718</w:t>
            </w:r>
            <w:r>
              <w:rPr>
                <w:rFonts w:hint="eastAsia" w:ascii="宋体" w:hAnsi="宋体"/>
                <w:color w:val="auto"/>
                <w:szCs w:val="21"/>
                <w:highlight w:val="none"/>
                <w:u w:val="single"/>
              </w:rPr>
              <w:t xml:space="preserve"> </w:t>
            </w:r>
            <w:r>
              <w:rPr>
                <w:rFonts w:hint="eastAsia" w:ascii="宋体" w:hAnsi="宋体"/>
                <w:color w:val="auto"/>
                <w:highlight w:val="none"/>
                <w:lang w:eastAsia="zh-CN"/>
              </w:rPr>
              <w:t>、</w:t>
            </w:r>
            <w:r>
              <w:rPr>
                <w:rFonts w:hint="eastAsia" w:ascii="宋体" w:hAnsi="宋体"/>
                <w:color w:val="auto"/>
                <w:highlight w:val="none"/>
                <w:u w:val="single"/>
              </w:rPr>
              <w:t>020-83004093</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项目名称</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ascii="宋体" w:hAnsi="宋体"/>
                <w:color w:val="auto"/>
                <w:szCs w:val="21"/>
                <w:highlight w:val="none"/>
                <w:lang w:val="en-US" w:eastAsia="zh-CN"/>
              </w:rPr>
              <w:t>2025-2026年度</w:t>
            </w:r>
            <w:r>
              <w:rPr>
                <w:rFonts w:ascii="宋体" w:hAnsi="宋体"/>
                <w:color w:val="auto"/>
                <w:szCs w:val="21"/>
                <w:highlight w:val="none"/>
              </w:rPr>
              <w:t>南方优品纸箱采购</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投标人资</w:t>
            </w:r>
            <w:r>
              <w:rPr>
                <w:rFonts w:hint="eastAsia"/>
                <w:color w:val="auto"/>
                <w:szCs w:val="21"/>
                <w:highlight w:val="none"/>
              </w:rPr>
              <w:t>格要求</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见招标公告投标人资格要求。</w:t>
            </w:r>
          </w:p>
        </w:tc>
      </w:tr>
      <w:tr>
        <w:tblPrEx>
          <w:tblCellMar>
            <w:top w:w="0" w:type="dxa"/>
            <w:left w:w="108" w:type="dxa"/>
            <w:bottom w:w="0" w:type="dxa"/>
            <w:right w:w="108" w:type="dxa"/>
          </w:tblCellMar>
        </w:tblPrEx>
        <w:trPr>
          <w:trHeight w:val="1755"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投标人提出问题的截止时间</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auto"/>
                <w:highlight w:val="none"/>
              </w:rPr>
            </w:pPr>
            <w:r>
              <w:rPr>
                <w:rFonts w:hint="eastAsia" w:ascii="宋体" w:hAnsi="宋体"/>
                <w:color w:val="auto"/>
                <w:highlight w:val="none"/>
              </w:rPr>
              <w:t>疑问提交截止时间</w:t>
            </w:r>
            <w:r>
              <w:rPr>
                <w:rFonts w:hint="eastAsia" w:ascii="宋体" w:hAnsi="宋体"/>
                <w:b/>
                <w:bCs/>
                <w:color w:val="auto"/>
                <w:highlight w:val="none"/>
              </w:rPr>
              <w:t>：</w:t>
            </w:r>
            <w:r>
              <w:rPr>
                <w:rFonts w:hint="eastAsia" w:ascii="宋体" w:hAnsi="宋体"/>
                <w:color w:val="auto"/>
                <w:highlight w:val="none"/>
                <w:u w:val="single"/>
              </w:rPr>
              <w:t>投标截止前3天。</w:t>
            </w:r>
          </w:p>
          <w:p>
            <w:pPr>
              <w:spacing w:line="360" w:lineRule="auto"/>
              <w:rPr>
                <w:rFonts w:ascii="宋体" w:hAnsi="宋体"/>
                <w:color w:val="auto"/>
                <w:highlight w:val="none"/>
              </w:rPr>
            </w:pPr>
            <w:r>
              <w:rPr>
                <w:rFonts w:hint="eastAsia" w:ascii="宋体" w:hAnsi="宋体"/>
                <w:color w:val="auto"/>
                <w:highlight w:val="none"/>
              </w:rPr>
              <w:t>提交疑问方式：发送电子邮件</w:t>
            </w:r>
          </w:p>
          <w:p>
            <w:pPr>
              <w:spacing w:line="360" w:lineRule="auto"/>
              <w:rPr>
                <w:rFonts w:ascii="宋体" w:hAnsi="宋体"/>
                <w:color w:val="auto"/>
                <w:highlight w:val="none"/>
              </w:rPr>
            </w:pPr>
            <w:r>
              <w:rPr>
                <w:rFonts w:hint="eastAsia" w:ascii="宋体" w:hAnsi="宋体"/>
                <w:color w:val="auto"/>
                <w:highlight w:val="none"/>
              </w:rPr>
              <w:t>文件格式要求：PDF格式</w:t>
            </w:r>
          </w:p>
          <w:p>
            <w:pPr>
              <w:spacing w:line="360" w:lineRule="auto"/>
              <w:rPr>
                <w:color w:val="auto"/>
                <w:szCs w:val="21"/>
                <w:highlight w:val="none"/>
              </w:rPr>
            </w:pPr>
            <w:r>
              <w:rPr>
                <w:rFonts w:hint="eastAsia" w:ascii="宋体" w:hAnsi="宋体"/>
                <w:color w:val="auto"/>
                <w:highlight w:val="none"/>
              </w:rPr>
              <w:t>招标人邮箱：</w:t>
            </w:r>
            <w:r>
              <w:rPr>
                <w:rFonts w:hint="eastAsia" w:ascii="宋体" w:hAnsi="宋体"/>
                <w:color w:val="auto"/>
                <w:highlight w:val="none"/>
                <w:u w:val="single"/>
              </w:rPr>
              <w:t>fxwlcg@nfmedia.com</w:t>
            </w:r>
            <w:r>
              <w:rPr>
                <w:rFonts w:ascii="宋体" w:hAnsi="宋体"/>
                <w:color w:val="auto"/>
                <w:szCs w:val="21"/>
                <w:highlight w:val="none"/>
                <w:u w:val="single"/>
              </w:rPr>
              <w:t xml:space="preserve"> </w:t>
            </w:r>
          </w:p>
        </w:tc>
      </w:tr>
      <w:tr>
        <w:tblPrEx>
          <w:tblCellMar>
            <w:top w:w="0" w:type="dxa"/>
            <w:left w:w="108" w:type="dxa"/>
            <w:bottom w:w="0" w:type="dxa"/>
            <w:right w:w="108" w:type="dxa"/>
          </w:tblCellMar>
        </w:tblPrEx>
        <w:trPr>
          <w:trHeight w:val="883"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招标人澄清</w:t>
            </w:r>
            <w:r>
              <w:rPr>
                <w:rFonts w:hint="eastAsia"/>
                <w:color w:val="auto"/>
                <w:szCs w:val="21"/>
                <w:highlight w:val="none"/>
              </w:rPr>
              <w:t>/修改</w:t>
            </w:r>
            <w:r>
              <w:rPr>
                <w:color w:val="auto"/>
                <w:szCs w:val="21"/>
                <w:highlight w:val="none"/>
              </w:rPr>
              <w:t>招标文件的截止时间</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auto"/>
                <w:highlight w:val="none"/>
              </w:rPr>
            </w:pPr>
            <w:r>
              <w:rPr>
                <w:rFonts w:hint="eastAsia" w:ascii="宋体" w:hAnsi="宋体"/>
                <w:color w:val="auto"/>
                <w:highlight w:val="none"/>
              </w:rPr>
              <w:t>招标人澄清、修改或答疑期限：在投标截止日期前3 天；</w:t>
            </w:r>
          </w:p>
          <w:p>
            <w:pPr>
              <w:spacing w:line="360" w:lineRule="auto"/>
              <w:rPr>
                <w:rFonts w:ascii="宋体" w:hAnsi="宋体"/>
                <w:color w:val="auto"/>
                <w:highlight w:val="none"/>
              </w:rPr>
            </w:pPr>
            <w:r>
              <w:rPr>
                <w:rFonts w:hint="eastAsia" w:ascii="宋体" w:hAnsi="宋体"/>
                <w:color w:val="auto"/>
                <w:highlight w:val="none"/>
              </w:rPr>
              <w:t>招标人澄清、修改或答疑方式：线上答疑,</w:t>
            </w:r>
            <w:r>
              <w:rPr>
                <w:rFonts w:hint="eastAsia" w:ascii="宋体" w:cs="宋体"/>
                <w:color w:val="auto"/>
                <w:kern w:val="0"/>
                <w:szCs w:val="21"/>
                <w:highlight w:val="none"/>
                <w:lang w:val="zh-CN"/>
              </w:rPr>
              <w:t>请投标人留意投标人网站</w:t>
            </w:r>
            <w:r>
              <w:rPr>
                <w:rFonts w:hint="eastAsia" w:ascii="宋体" w:hAnsi="宋体"/>
                <w:b/>
                <w:bCs/>
                <w:color w:val="auto"/>
                <w:highlight w:val="none"/>
              </w:rPr>
              <w:t>。</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投标截止时间</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202</w:t>
            </w:r>
            <w:r>
              <w:rPr>
                <w:rFonts w:hint="eastAsia"/>
                <w:color w:val="auto"/>
                <w:szCs w:val="21"/>
                <w:highlight w:val="none"/>
                <w:lang w:val="en-US" w:eastAsia="zh-CN"/>
              </w:rPr>
              <w:t>5</w:t>
            </w:r>
            <w:r>
              <w:rPr>
                <w:rFonts w:hint="eastAsia"/>
                <w:color w:val="auto"/>
                <w:szCs w:val="21"/>
                <w:highlight w:val="none"/>
              </w:rPr>
              <w:t>年</w:t>
            </w:r>
            <w:r>
              <w:rPr>
                <w:rFonts w:hint="eastAsia"/>
                <w:color w:val="auto"/>
                <w:szCs w:val="21"/>
                <w:highlight w:val="none"/>
                <w:lang w:val="en-US" w:eastAsia="zh-CN"/>
              </w:rPr>
              <w:t>6月3日下午14</w:t>
            </w:r>
            <w:r>
              <w:rPr>
                <w:rFonts w:hint="eastAsia"/>
                <w:color w:val="auto"/>
                <w:szCs w:val="21"/>
                <w:highlight w:val="none"/>
              </w:rPr>
              <w:t>时</w:t>
            </w:r>
          </w:p>
        </w:tc>
      </w:tr>
      <w:tr>
        <w:tblPrEx>
          <w:tblCellMar>
            <w:top w:w="0" w:type="dxa"/>
            <w:left w:w="108" w:type="dxa"/>
            <w:bottom w:w="0" w:type="dxa"/>
            <w:right w:w="108" w:type="dxa"/>
          </w:tblCellMar>
        </w:tblPrEx>
        <w:trPr>
          <w:trHeight w:val="537"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最高投标限价</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auto"/>
                <w:kern w:val="2"/>
                <w:sz w:val="21"/>
                <w:szCs w:val="21"/>
                <w:lang w:val="en-US" w:eastAsia="zh-CN" w:bidi="ar-SA"/>
              </w:rPr>
            </w:pPr>
            <w:r>
              <w:rPr>
                <w:rStyle w:val="103"/>
                <w:rFonts w:ascii="宋体" w:cs="宋体"/>
                <w:b/>
                <w:bCs/>
                <w:color w:val="auto"/>
                <w:kern w:val="0"/>
                <w:szCs w:val="21"/>
              </w:rPr>
              <w:t>本项目不设最高投标限价</w:t>
            </w:r>
          </w:p>
        </w:tc>
      </w:tr>
      <w:tr>
        <w:tblPrEx>
          <w:tblCellMar>
            <w:top w:w="0" w:type="dxa"/>
            <w:left w:w="108" w:type="dxa"/>
            <w:bottom w:w="0" w:type="dxa"/>
            <w:right w:w="108" w:type="dxa"/>
          </w:tblCellMar>
        </w:tblPrEx>
        <w:trPr>
          <w:trHeight w:val="537" w:hRule="atLeast"/>
        </w:trPr>
        <w:tc>
          <w:tcPr>
            <w:tcW w:w="2412" w:type="dxa"/>
            <w:tcBorders>
              <w:top w:val="single" w:color="auto" w:sz="4" w:space="0"/>
              <w:left w:val="single" w:color="auto" w:sz="4" w:space="0"/>
              <w:bottom w:val="single" w:color="auto" w:sz="4" w:space="0"/>
              <w:right w:val="single" w:color="auto" w:sz="4" w:space="0"/>
            </w:tcBorders>
            <w:vAlign w:val="center"/>
          </w:tcPr>
          <w:p>
            <w:pPr>
              <w:pStyle w:val="2"/>
              <w:spacing w:line="36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highlight w:val="none"/>
              </w:rPr>
              <w:t>线上答疑</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highlight w:val="none"/>
              </w:rPr>
            </w:pPr>
            <w:r>
              <w:rPr>
                <w:color w:val="auto"/>
                <w:highlight w:val="none"/>
              </w:rPr>
              <w:sym w:font="Wingdings 2" w:char="0052"/>
            </w:r>
            <w:r>
              <w:rPr>
                <w:color w:val="auto"/>
                <w:highlight w:val="none"/>
              </w:rPr>
              <w:t>不组织</w:t>
            </w:r>
          </w:p>
          <w:p>
            <w:pPr>
              <w:spacing w:line="360" w:lineRule="auto"/>
              <w:rPr>
                <w:rFonts w:ascii="Times New Roman" w:hAnsi="Times New Roman" w:eastAsia="宋体" w:cs="Times New Roman"/>
                <w:color w:val="auto"/>
                <w:kern w:val="2"/>
                <w:sz w:val="21"/>
                <w:szCs w:val="24"/>
                <w:highlight w:val="none"/>
                <w:lang w:val="en-US" w:eastAsia="zh-CN" w:bidi="ar-SA"/>
              </w:rPr>
            </w:pPr>
            <w:r>
              <w:rPr>
                <w:color w:val="auto"/>
                <w:highlight w:val="none"/>
              </w:rPr>
              <w:sym w:font="Wingdings 2" w:char="00A3"/>
            </w:r>
            <w:r>
              <w:rPr>
                <w:color w:val="auto"/>
                <w:highlight w:val="none"/>
              </w:rPr>
              <w:t>组织</w:t>
            </w:r>
            <w:r>
              <w:rPr>
                <w:rFonts w:hint="eastAsia"/>
                <w:color w:val="auto"/>
                <w:highlight w:val="none"/>
              </w:rPr>
              <w:t>。</w:t>
            </w:r>
          </w:p>
        </w:tc>
      </w:tr>
      <w:tr>
        <w:tblPrEx>
          <w:tblCellMar>
            <w:top w:w="0" w:type="dxa"/>
            <w:left w:w="108" w:type="dxa"/>
            <w:bottom w:w="0" w:type="dxa"/>
            <w:right w:w="108" w:type="dxa"/>
          </w:tblCellMar>
        </w:tblPrEx>
        <w:trPr>
          <w:trHeight w:val="746" w:hRule="atLeast"/>
        </w:trPr>
        <w:tc>
          <w:tcPr>
            <w:tcW w:w="2412" w:type="dxa"/>
            <w:tcBorders>
              <w:top w:val="single" w:color="auto" w:sz="4" w:space="0"/>
              <w:left w:val="single" w:color="auto" w:sz="4" w:space="0"/>
              <w:bottom w:val="single" w:color="auto" w:sz="4" w:space="0"/>
              <w:right w:val="single" w:color="auto" w:sz="4" w:space="0"/>
            </w:tcBorders>
            <w:vAlign w:val="center"/>
          </w:tcPr>
          <w:p>
            <w:pPr>
              <w:pStyle w:val="2"/>
              <w:spacing w:line="360" w:lineRule="auto"/>
              <w:jc w:val="center"/>
              <w:rPr>
                <w:color w:val="auto"/>
                <w:szCs w:val="21"/>
                <w:highlight w:val="none"/>
              </w:rPr>
            </w:pPr>
            <w:r>
              <w:rPr>
                <w:rFonts w:hint="eastAsia"/>
                <w:color w:val="auto"/>
                <w:highlight w:val="none"/>
                <w:lang w:val="en-US" w:eastAsia="zh-CN"/>
              </w:rPr>
              <w:t>样品查看</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招标人提供南方优品纸箱样品，投标人</w:t>
            </w:r>
            <w:r>
              <w:rPr>
                <w:rFonts w:hint="eastAsia" w:ascii="宋体" w:hAnsi="宋体" w:cs="宋体"/>
                <w:bCs w:val="0"/>
                <w:color w:val="auto"/>
                <w:szCs w:val="21"/>
                <w:highlight w:val="none"/>
              </w:rPr>
              <w:t>可于</w:t>
            </w:r>
            <w:r>
              <w:rPr>
                <w:rFonts w:hint="eastAsia" w:ascii="宋体" w:hAnsi="宋体" w:eastAsia="宋体" w:cs="宋体"/>
                <w:i w:val="0"/>
                <w:iCs w:val="0"/>
                <w:caps w:val="0"/>
                <w:color w:val="auto"/>
                <w:spacing w:val="0"/>
                <w:sz w:val="21"/>
                <w:szCs w:val="21"/>
                <w:highlight w:val="none"/>
                <w:u w:val="none"/>
                <w:shd w:val="clear" w:color="auto" w:fill="auto"/>
                <w:lang w:val="en-US" w:eastAsia="zh-CN"/>
              </w:rPr>
              <w:t>202</w:t>
            </w:r>
            <w:r>
              <w:rPr>
                <w:rFonts w:hint="eastAsia" w:ascii="宋体" w:hAnsi="宋体" w:cs="宋体"/>
                <w:i w:val="0"/>
                <w:iCs w:val="0"/>
                <w:caps w:val="0"/>
                <w:color w:val="auto"/>
                <w:spacing w:val="0"/>
                <w:sz w:val="21"/>
                <w:szCs w:val="21"/>
                <w:highlight w:val="none"/>
                <w:u w:val="none"/>
                <w:shd w:val="clear"/>
                <w:lang w:val="en-US" w:eastAsia="zh-CN"/>
              </w:rPr>
              <w:t>5</w:t>
            </w:r>
            <w:r>
              <w:rPr>
                <w:rFonts w:hint="eastAsia" w:ascii="宋体" w:hAnsi="宋体" w:eastAsia="宋体" w:cs="宋体"/>
                <w:i w:val="0"/>
                <w:iCs w:val="0"/>
                <w:caps w:val="0"/>
                <w:color w:val="auto"/>
                <w:spacing w:val="0"/>
                <w:sz w:val="21"/>
                <w:szCs w:val="21"/>
                <w:highlight w:val="none"/>
                <w:u w:val="none"/>
                <w:shd w:val="clear" w:color="auto" w:fill="auto"/>
                <w:lang w:val="en-US" w:eastAsia="zh-CN"/>
              </w:rPr>
              <w:t>年</w:t>
            </w:r>
            <w:r>
              <w:rPr>
                <w:rFonts w:hint="eastAsia" w:ascii="宋体" w:hAnsi="宋体" w:cs="宋体"/>
                <w:i w:val="0"/>
                <w:iCs w:val="0"/>
                <w:caps w:val="0"/>
                <w:color w:val="auto"/>
                <w:spacing w:val="0"/>
                <w:sz w:val="21"/>
                <w:szCs w:val="21"/>
                <w:highlight w:val="none"/>
                <w:u w:val="none"/>
                <w:shd w:val="clear"/>
                <w:lang w:val="en-US" w:eastAsia="zh-CN"/>
              </w:rPr>
              <w:t>5</w:t>
            </w:r>
            <w:r>
              <w:rPr>
                <w:rFonts w:hint="eastAsia" w:ascii="宋体" w:hAnsi="宋体" w:eastAsia="宋体" w:cs="宋体"/>
                <w:i w:val="0"/>
                <w:iCs w:val="0"/>
                <w:caps w:val="0"/>
                <w:color w:val="auto"/>
                <w:spacing w:val="0"/>
                <w:sz w:val="21"/>
                <w:szCs w:val="21"/>
                <w:highlight w:val="none"/>
                <w:u w:val="none"/>
                <w:shd w:val="clear" w:color="auto" w:fill="auto"/>
                <w:lang w:val="en-US" w:eastAsia="zh-CN"/>
              </w:rPr>
              <w:t>月</w:t>
            </w:r>
            <w:r>
              <w:rPr>
                <w:rFonts w:hint="eastAsia" w:ascii="宋体" w:hAnsi="宋体" w:cs="宋体"/>
                <w:i w:val="0"/>
                <w:iCs w:val="0"/>
                <w:caps w:val="0"/>
                <w:color w:val="auto"/>
                <w:spacing w:val="0"/>
                <w:sz w:val="21"/>
                <w:szCs w:val="21"/>
                <w:highlight w:val="none"/>
                <w:u w:val="none"/>
                <w:shd w:val="clear" w:color="auto" w:fill="auto"/>
                <w:lang w:val="en-US" w:eastAsia="zh-CN"/>
              </w:rPr>
              <w:t>20</w:t>
            </w:r>
            <w:r>
              <w:rPr>
                <w:rFonts w:hint="eastAsia" w:ascii="宋体" w:hAnsi="宋体" w:eastAsia="宋体" w:cs="宋体"/>
                <w:i w:val="0"/>
                <w:iCs w:val="0"/>
                <w:caps w:val="0"/>
                <w:color w:val="auto"/>
                <w:spacing w:val="0"/>
                <w:sz w:val="21"/>
                <w:szCs w:val="21"/>
                <w:highlight w:val="none"/>
                <w:u w:val="none"/>
                <w:shd w:val="clear" w:color="auto" w:fill="auto"/>
                <w:lang w:val="en-US" w:eastAsia="zh-CN"/>
              </w:rPr>
              <w:t>日下午</w:t>
            </w:r>
            <w:r>
              <w:rPr>
                <w:rFonts w:hint="eastAsia" w:ascii="宋体" w:hAnsi="宋体" w:cs="宋体"/>
                <w:i w:val="0"/>
                <w:iCs w:val="0"/>
                <w:caps w:val="0"/>
                <w:color w:val="auto"/>
                <w:spacing w:val="0"/>
                <w:sz w:val="21"/>
                <w:szCs w:val="21"/>
                <w:highlight w:val="none"/>
                <w:u w:val="none"/>
                <w:shd w:val="clear" w:color="auto" w:fill="auto"/>
                <w:lang w:val="en-US" w:eastAsia="zh-CN"/>
              </w:rPr>
              <w:t>14</w:t>
            </w:r>
            <w:r>
              <w:rPr>
                <w:rFonts w:hint="eastAsia" w:ascii="宋体" w:hAnsi="宋体" w:eastAsia="宋体" w:cs="宋体"/>
                <w:i w:val="0"/>
                <w:iCs w:val="0"/>
                <w:caps w:val="0"/>
                <w:color w:val="auto"/>
                <w:spacing w:val="0"/>
                <w:sz w:val="21"/>
                <w:szCs w:val="21"/>
                <w:highlight w:val="none"/>
                <w:u w:val="none"/>
                <w:shd w:val="clear" w:color="auto" w:fill="auto"/>
                <w:lang w:val="en-US" w:eastAsia="zh-CN"/>
              </w:rPr>
              <w:t>:</w:t>
            </w:r>
            <w:r>
              <w:rPr>
                <w:rFonts w:hint="eastAsia" w:ascii="宋体" w:hAnsi="宋体" w:cs="宋体"/>
                <w:i w:val="0"/>
                <w:iCs w:val="0"/>
                <w:caps w:val="0"/>
                <w:color w:val="auto"/>
                <w:spacing w:val="0"/>
                <w:sz w:val="21"/>
                <w:szCs w:val="21"/>
                <w:highlight w:val="none"/>
                <w:u w:val="none"/>
                <w:shd w:val="clear" w:color="auto" w:fill="auto"/>
                <w:lang w:val="en-US" w:eastAsia="zh-CN"/>
              </w:rPr>
              <w:t>0</w:t>
            </w:r>
            <w:r>
              <w:rPr>
                <w:rFonts w:hint="eastAsia" w:ascii="宋体" w:hAnsi="宋体" w:eastAsia="宋体" w:cs="宋体"/>
                <w:i w:val="0"/>
                <w:iCs w:val="0"/>
                <w:caps w:val="0"/>
                <w:color w:val="auto"/>
                <w:spacing w:val="0"/>
                <w:sz w:val="21"/>
                <w:szCs w:val="21"/>
                <w:highlight w:val="none"/>
                <w:u w:val="none"/>
                <w:shd w:val="clear" w:color="auto" w:fill="auto"/>
                <w:lang w:val="en-US" w:eastAsia="zh-CN"/>
              </w:rPr>
              <w:t>0—16:30</w:t>
            </w:r>
            <w:r>
              <w:rPr>
                <w:rFonts w:hint="eastAsia" w:ascii="宋体" w:hAnsi="宋体" w:cs="宋体"/>
                <w:bCs w:val="0"/>
                <w:color w:val="auto"/>
                <w:szCs w:val="21"/>
                <w:highlight w:val="none"/>
              </w:rPr>
              <w:t>前（须工作日）到（</w:t>
            </w:r>
            <w:r>
              <w:rPr>
                <w:rFonts w:hint="eastAsia" w:ascii="宋体" w:hAnsi="宋体" w:cs="宋体"/>
                <w:color w:val="auto"/>
                <w:szCs w:val="21"/>
                <w:highlight w:val="none"/>
              </w:rPr>
              <w:t>广州市</w:t>
            </w:r>
            <w:r>
              <w:rPr>
                <w:rFonts w:hint="eastAsia" w:ascii="宋体" w:hAnsi="宋体" w:cs="宋体"/>
                <w:color w:val="auto"/>
                <w:szCs w:val="21"/>
                <w:highlight w:val="none"/>
                <w:lang w:eastAsia="zh-CN"/>
              </w:rPr>
              <w:t>黄埔区黄埔大道东</w:t>
            </w:r>
            <w:r>
              <w:rPr>
                <w:rFonts w:hint="eastAsia" w:ascii="宋体" w:hAnsi="宋体" w:cs="宋体"/>
                <w:color w:val="auto"/>
                <w:szCs w:val="21"/>
                <w:highlight w:val="none"/>
                <w:lang w:val="en-US" w:eastAsia="zh-CN"/>
              </w:rPr>
              <w:t>888号</w:t>
            </w:r>
            <w:r>
              <w:rPr>
                <w:rFonts w:hint="eastAsia" w:ascii="宋体" w:hAnsi="宋体" w:cs="宋体"/>
                <w:bCs/>
                <w:color w:val="auto"/>
                <w:szCs w:val="21"/>
                <w:highlight w:val="none"/>
                <w:lang w:eastAsia="zh-CN"/>
              </w:rPr>
              <w:t>南方智媒大厦</w:t>
            </w:r>
            <w:r>
              <w:rPr>
                <w:rFonts w:hint="eastAsia" w:ascii="宋体" w:hAnsi="宋体" w:cs="宋体"/>
                <w:bCs/>
                <w:color w:val="auto"/>
                <w:szCs w:val="21"/>
                <w:highlight w:val="none"/>
                <w:lang w:val="en-US" w:eastAsia="zh-CN"/>
              </w:rPr>
              <w:t>20楼</w:t>
            </w:r>
            <w:r>
              <w:rPr>
                <w:rFonts w:hint="eastAsia" w:ascii="宋体" w:hAnsi="宋体" w:cs="宋体"/>
                <w:bCs/>
                <w:color w:val="auto"/>
                <w:szCs w:val="21"/>
                <w:highlight w:val="none"/>
              </w:rPr>
              <w:t>）查看招标样品，若投标人不查看样品则视为已充分了解招标人的要求。</w:t>
            </w:r>
          </w:p>
          <w:p>
            <w:pPr>
              <w:spacing w:line="360" w:lineRule="auto"/>
              <w:rPr>
                <w:color w:val="auto"/>
                <w:highlight w:val="none"/>
              </w:rPr>
            </w:pPr>
            <w:r>
              <w:rPr>
                <w:rFonts w:hint="eastAsia" w:ascii="宋体" w:hAnsi="宋体" w:cs="宋体"/>
                <w:bCs/>
                <w:color w:val="auto"/>
                <w:szCs w:val="21"/>
                <w:highlight w:val="none"/>
                <w:lang w:val="en-US" w:eastAsia="zh-CN"/>
              </w:rPr>
              <w:t>联系人:官小姐；电话：020-83002718。</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highlight w:val="none"/>
              </w:rPr>
              <w:t>投标报价的其他要求</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s="宋体"/>
                <w:color w:val="auto"/>
                <w:kern w:val="0"/>
                <w:szCs w:val="21"/>
                <w:highlight w:val="none"/>
                <w:lang w:val="zh-CN"/>
              </w:rPr>
            </w:pPr>
            <w:r>
              <w:rPr>
                <w:rFonts w:hint="eastAsia" w:ascii="宋体" w:cs="宋体"/>
                <w:color w:val="auto"/>
                <w:kern w:val="0"/>
                <w:szCs w:val="21"/>
                <w:highlight w:val="none"/>
                <w:lang w:val="zh-CN"/>
              </w:rPr>
              <w:t>无</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投标有效期</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90天(从</w:t>
            </w:r>
            <w:r>
              <w:rPr>
                <w:rFonts w:hint="eastAsia"/>
                <w:color w:val="auto"/>
                <w:szCs w:val="21"/>
                <w:highlight w:val="none"/>
                <w:lang w:eastAsia="zh-CN"/>
              </w:rPr>
              <w:t>投标</w:t>
            </w:r>
            <w:r>
              <w:rPr>
                <w:rFonts w:hint="eastAsia"/>
                <w:color w:val="auto"/>
                <w:szCs w:val="21"/>
                <w:highlight w:val="none"/>
              </w:rPr>
              <w:t>截止之日计起）</w:t>
            </w:r>
          </w:p>
        </w:tc>
      </w:tr>
      <w:tr>
        <w:tblPrEx>
          <w:tblCellMar>
            <w:top w:w="0" w:type="dxa"/>
            <w:left w:w="108" w:type="dxa"/>
            <w:bottom w:w="0" w:type="dxa"/>
            <w:right w:w="108" w:type="dxa"/>
          </w:tblCellMar>
        </w:tblPrEx>
        <w:trPr>
          <w:trHeight w:val="90"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投标保证金</w:t>
            </w:r>
          </w:p>
        </w:tc>
        <w:tc>
          <w:tcPr>
            <w:tcW w:w="5928"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auto"/>
              <w:rPr>
                <w:rFonts w:ascii="Times New Roman"/>
                <w:color w:val="auto"/>
                <w:sz w:val="21"/>
                <w:szCs w:val="21"/>
                <w:highlight w:val="none"/>
              </w:rPr>
            </w:pPr>
            <w:r>
              <w:rPr>
                <w:rFonts w:ascii="Times New Roman"/>
                <w:color w:val="auto"/>
                <w:sz w:val="32"/>
                <w:szCs w:val="32"/>
                <w:highlight w:val="none"/>
              </w:rPr>
              <w:t>□</w:t>
            </w:r>
            <w:r>
              <w:rPr>
                <w:rFonts w:hint="eastAsia" w:ascii="Times New Roman"/>
                <w:color w:val="auto"/>
                <w:sz w:val="21"/>
                <w:szCs w:val="21"/>
                <w:highlight w:val="none"/>
              </w:rPr>
              <w:t>不要求递交投标保证金</w:t>
            </w:r>
          </w:p>
          <w:p>
            <w:pPr>
              <w:spacing w:line="360" w:lineRule="auto"/>
              <w:rPr>
                <w:color w:val="auto"/>
                <w:szCs w:val="21"/>
                <w:highlight w:val="none"/>
              </w:rPr>
            </w:pPr>
            <w:r>
              <w:rPr>
                <w:rFonts w:hint="eastAsia" w:ascii="微软雅黑" w:hAnsi="微软雅黑" w:eastAsia="微软雅黑" w:cs="微软雅黑"/>
                <w:bCs/>
                <w:color w:val="auto"/>
                <w:szCs w:val="21"/>
                <w:highlight w:val="none"/>
                <w:lang w:eastAsia="zh-CN"/>
              </w:rPr>
              <w:t>★</w:t>
            </w:r>
            <w:r>
              <w:rPr>
                <w:rFonts w:ascii="宋体" w:hAnsi="宋体"/>
                <w:b/>
                <w:color w:val="auto"/>
                <w:highlight w:val="none"/>
              </w:rPr>
              <w:fldChar w:fldCharType="begin"/>
            </w:r>
            <w:r>
              <w:rPr>
                <w:rFonts w:ascii="宋体" w:hAnsi="宋体"/>
                <w:b/>
                <w:color w:val="auto"/>
                <w:highlight w:val="none"/>
              </w:rPr>
              <w:instrText xml:space="preserve"> eq \o\ac(□,</w:instrText>
            </w:r>
            <w:r>
              <w:rPr>
                <w:rFonts w:hint="eastAsia" w:ascii="宋体" w:hAnsi="宋体"/>
                <w:b/>
                <w:color w:val="auto"/>
                <w:position w:val="2"/>
                <w:highlight w:val="none"/>
              </w:rPr>
              <w:instrText xml:space="preserve">√</w:instrText>
            </w:r>
            <w:r>
              <w:rPr>
                <w:rFonts w:ascii="宋体" w:hAnsi="宋体"/>
                <w:b/>
                <w:color w:val="auto"/>
                <w:highlight w:val="none"/>
              </w:rPr>
              <w:instrText xml:space="preserve">)</w:instrText>
            </w:r>
            <w:r>
              <w:rPr>
                <w:rFonts w:ascii="宋体" w:hAnsi="宋体"/>
                <w:b/>
                <w:color w:val="auto"/>
                <w:highlight w:val="none"/>
              </w:rPr>
              <w:fldChar w:fldCharType="end"/>
            </w:r>
            <w:r>
              <w:rPr>
                <w:rFonts w:hint="eastAsia"/>
                <w:color w:val="auto"/>
                <w:szCs w:val="21"/>
                <w:highlight w:val="none"/>
              </w:rPr>
              <w:t>要求递交投标保证金</w:t>
            </w:r>
          </w:p>
          <w:p>
            <w:pPr>
              <w:spacing w:line="360" w:lineRule="auto"/>
              <w:rPr>
                <w:color w:val="auto"/>
                <w:szCs w:val="21"/>
                <w:highlight w:val="none"/>
              </w:rPr>
            </w:pPr>
            <w:r>
              <w:rPr>
                <w:rFonts w:hint="eastAsia"/>
                <w:color w:val="auto"/>
                <w:szCs w:val="21"/>
                <w:highlight w:val="none"/>
              </w:rPr>
              <w:t>投标保证金的</w:t>
            </w:r>
            <w:r>
              <w:rPr>
                <w:color w:val="auto"/>
                <w:szCs w:val="21"/>
                <w:highlight w:val="none"/>
              </w:rPr>
              <w:t>形式：</w:t>
            </w:r>
            <w:r>
              <w:rPr>
                <w:rFonts w:hint="eastAsia"/>
                <w:color w:val="auto"/>
                <w:szCs w:val="21"/>
                <w:highlight w:val="none"/>
              </w:rPr>
              <w:t>银行转账，应在投标文件递交截止时间之前到达招标人保证金账户。保证金必须由投标人自有对公账户转出，不允许代缴，不接受银行柜台缴纳现金方式。</w:t>
            </w:r>
          </w:p>
          <w:p>
            <w:pPr>
              <w:spacing w:line="360" w:lineRule="auto"/>
              <w:ind w:firstLine="420" w:firstLineChars="200"/>
              <w:rPr>
                <w:color w:val="auto"/>
                <w:szCs w:val="21"/>
                <w:highlight w:val="none"/>
              </w:rPr>
            </w:pPr>
            <w:r>
              <w:rPr>
                <w:rFonts w:hint="eastAsia"/>
                <w:color w:val="auto"/>
                <w:szCs w:val="21"/>
                <w:highlight w:val="none"/>
              </w:rPr>
              <w:t>投标保证金的</w:t>
            </w:r>
            <w:r>
              <w:rPr>
                <w:color w:val="auto"/>
                <w:szCs w:val="21"/>
                <w:highlight w:val="none"/>
              </w:rPr>
              <w:t>金额：</w:t>
            </w:r>
            <w:r>
              <w:rPr>
                <w:rFonts w:hint="eastAsia"/>
                <w:color w:val="auto"/>
                <w:szCs w:val="21"/>
                <w:highlight w:val="none"/>
              </w:rPr>
              <w:t>￥10000.00元（大写：壹万元整）</w:t>
            </w:r>
          </w:p>
          <w:p>
            <w:pPr>
              <w:tabs>
                <w:tab w:val="left" w:pos="360"/>
              </w:tabs>
              <w:spacing w:line="360" w:lineRule="auto"/>
              <w:ind w:firstLine="420"/>
              <w:rPr>
                <w:color w:val="auto"/>
                <w:szCs w:val="21"/>
                <w:highlight w:val="none"/>
              </w:rPr>
            </w:pPr>
            <w:r>
              <w:rPr>
                <w:rFonts w:hint="eastAsia"/>
                <w:color w:val="auto"/>
                <w:szCs w:val="21"/>
                <w:highlight w:val="none"/>
              </w:rPr>
              <w:t xml:space="preserve">招标人账户： </w:t>
            </w:r>
          </w:p>
          <w:p>
            <w:pPr>
              <w:spacing w:line="360" w:lineRule="auto"/>
              <w:ind w:left="399" w:leftChars="190"/>
              <w:rPr>
                <w:color w:val="auto"/>
                <w:szCs w:val="21"/>
                <w:highlight w:val="none"/>
              </w:rPr>
            </w:pPr>
            <w:r>
              <w:rPr>
                <w:rFonts w:hint="eastAsia"/>
                <w:color w:val="auto"/>
                <w:szCs w:val="21"/>
                <w:highlight w:val="none"/>
              </w:rPr>
              <w:t xml:space="preserve">单 位：广东省南方传媒发行物流有限公司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行：中国农业银行广州五羊新城支行 </w:t>
            </w:r>
          </w:p>
          <w:p>
            <w:pPr>
              <w:tabs>
                <w:tab w:val="left" w:pos="360"/>
              </w:tabs>
              <w:spacing w:line="360" w:lineRule="auto"/>
              <w:ind w:firstLine="420"/>
              <w:rPr>
                <w:color w:val="auto"/>
                <w:highlight w:val="none"/>
              </w:rPr>
            </w:pPr>
            <w:r>
              <w:rPr>
                <w:rFonts w:hint="eastAsia"/>
                <w:color w:val="auto"/>
                <w:szCs w:val="21"/>
                <w:highlight w:val="none"/>
              </w:rPr>
              <w:t>账 号：44030401040003075</w:t>
            </w:r>
          </w:p>
          <w:p>
            <w:pPr>
              <w:pStyle w:val="40"/>
              <w:spacing w:after="0" w:line="360" w:lineRule="auto"/>
              <w:ind w:firstLineChars="200"/>
              <w:rPr>
                <w:color w:val="auto"/>
                <w:szCs w:val="21"/>
                <w:highlight w:val="none"/>
              </w:rPr>
            </w:pPr>
            <w:r>
              <w:rPr>
                <w:rFonts w:hint="eastAsia"/>
                <w:color w:val="auto"/>
                <w:szCs w:val="21"/>
                <w:highlight w:val="none"/>
              </w:rPr>
              <w:t>投标人汇投标保证金时，需在填写汇款备注栏时添加 “项目编号ZB20</w:t>
            </w:r>
            <w:r>
              <w:rPr>
                <w:rFonts w:hint="eastAsia"/>
                <w:color w:val="auto"/>
                <w:szCs w:val="21"/>
                <w:highlight w:val="none"/>
                <w:lang w:val="en-US" w:eastAsia="zh-CN"/>
              </w:rPr>
              <w:t>2504</w:t>
            </w:r>
            <w:r>
              <w:rPr>
                <w:rFonts w:hint="eastAsia"/>
                <w:color w:val="auto"/>
                <w:szCs w:val="21"/>
                <w:highlight w:val="none"/>
              </w:rPr>
              <w:t>+投标保证金”。</w:t>
            </w:r>
            <w:r>
              <w:rPr>
                <w:rStyle w:val="65"/>
                <w:rFonts w:hint="eastAsia"/>
                <w:color w:val="auto"/>
                <w:szCs w:val="21"/>
                <w:highlight w:val="none"/>
              </w:rPr>
              <w:t> </w:t>
            </w:r>
          </w:p>
        </w:tc>
      </w:tr>
      <w:tr>
        <w:tblPrEx>
          <w:tblCellMar>
            <w:top w:w="0" w:type="dxa"/>
            <w:left w:w="108" w:type="dxa"/>
            <w:bottom w:w="0" w:type="dxa"/>
            <w:right w:w="108" w:type="dxa"/>
          </w:tblCellMar>
        </w:tblPrEx>
        <w:trPr>
          <w:trHeight w:val="883"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eastAsia="宋体"/>
                <w:color w:val="auto"/>
                <w:szCs w:val="21"/>
                <w:highlight w:val="none"/>
                <w:lang w:val="en-US" w:eastAsia="zh-CN"/>
              </w:rPr>
            </w:pPr>
            <w:r>
              <w:rPr>
                <w:rFonts w:hint="eastAsia"/>
                <w:color w:val="auto"/>
                <w:szCs w:val="21"/>
                <w:highlight w:val="none"/>
                <w:lang w:val="en-US" w:eastAsia="zh-CN"/>
              </w:rPr>
              <w:t>投标样品要求</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ascii="Times New Roman" w:hAnsi="Times New Roman" w:cs="Times New Roman"/>
                <w:bCs w:val="0"/>
                <w:color w:val="auto"/>
                <w:szCs w:val="21"/>
                <w:highlight w:val="none"/>
              </w:rPr>
            </w:pPr>
            <w:r>
              <w:rPr>
                <w:rFonts w:hint="eastAsia" w:ascii="Times New Roman" w:hAnsi="Times New Roman" w:eastAsia="宋体" w:cs="Times New Roman"/>
                <w:bCs w:val="0"/>
                <w:color w:val="auto"/>
                <w:szCs w:val="21"/>
                <w:highlight w:val="none"/>
                <w:lang w:eastAsia="zh-CN"/>
              </w:rPr>
              <w:t>★</w:t>
            </w:r>
            <w:r>
              <w:rPr>
                <w:rFonts w:hint="default" w:ascii="Times New Roman" w:hAnsi="Times New Roman" w:cs="Times New Roman"/>
                <w:bCs w:val="0"/>
                <w:color w:val="auto"/>
                <w:szCs w:val="21"/>
                <w:highlight w:val="none"/>
              </w:rPr>
              <w:t>（1）投标人必须提供四种规格的样品（每种规格提供一个样品</w:t>
            </w:r>
            <w:r>
              <w:rPr>
                <w:rFonts w:hint="default" w:ascii="Times New Roman" w:hAnsi="Times New Roman" w:cs="Times New Roman"/>
                <w:bCs w:val="0"/>
                <w:color w:val="auto"/>
                <w:szCs w:val="21"/>
                <w:highlight w:val="none"/>
                <w:lang w:eastAsia="zh-CN"/>
              </w:rPr>
              <w:t>，</w:t>
            </w:r>
            <w:r>
              <w:rPr>
                <w:rFonts w:hint="default" w:ascii="Times New Roman" w:hAnsi="Times New Roman" w:cs="Times New Roman"/>
                <w:bCs w:val="0"/>
                <w:color w:val="auto"/>
                <w:szCs w:val="21"/>
                <w:highlight w:val="none"/>
                <w:lang w:val="en-US" w:eastAsia="zh-CN"/>
              </w:rPr>
              <w:t>且均须按</w:t>
            </w:r>
            <w:r>
              <w:rPr>
                <w:rFonts w:hint="eastAsia" w:cs="Times New Roman"/>
                <w:bCs w:val="0"/>
                <w:color w:val="auto"/>
                <w:szCs w:val="21"/>
                <w:highlight w:val="none"/>
                <w:lang w:val="en-US" w:eastAsia="zh-CN"/>
              </w:rPr>
              <w:t>招标</w:t>
            </w:r>
            <w:r>
              <w:rPr>
                <w:rFonts w:hint="default" w:ascii="Times New Roman" w:hAnsi="Times New Roman" w:cs="Times New Roman"/>
                <w:bCs w:val="0"/>
                <w:color w:val="auto"/>
                <w:szCs w:val="21"/>
                <w:highlight w:val="none"/>
                <w:lang w:val="en-US" w:eastAsia="zh-CN"/>
              </w:rPr>
              <w:t>人设计图要求进行印刷</w:t>
            </w:r>
            <w:r>
              <w:rPr>
                <w:rFonts w:hint="default" w:ascii="Times New Roman" w:hAnsi="Times New Roman" w:cs="Times New Roman"/>
                <w:bCs w:val="0"/>
                <w:color w:val="auto"/>
                <w:szCs w:val="21"/>
                <w:highlight w:val="none"/>
              </w:rPr>
              <w:t>），样品须注明公司名称、品种及规格（保证标识不易脱落），且投标人所提供的样品品质不能低于招标人提供的样品品质，否则视为投标文件无效。投标人提供样品产生的费用由投标人承担，样品不予退还。</w:t>
            </w:r>
          </w:p>
          <w:p>
            <w:pPr>
              <w:spacing w:after="0" w:afterAutospacing="0" w:line="360" w:lineRule="auto"/>
              <w:rPr>
                <w:rFonts w:hint="eastAsia" w:ascii="Times New Roman" w:hAnsi="Times New Roman" w:cs="Times New Roman"/>
                <w:bCs w:val="0"/>
                <w:color w:val="auto"/>
                <w:szCs w:val="21"/>
                <w:highlight w:val="none"/>
              </w:rPr>
            </w:pPr>
            <w:r>
              <w:rPr>
                <w:rFonts w:hint="eastAsia" w:ascii="Times New Roman" w:hAnsi="Times New Roman" w:eastAsia="宋体" w:cs="Times New Roman"/>
                <w:bCs w:val="0"/>
                <w:color w:val="auto"/>
                <w:szCs w:val="21"/>
                <w:highlight w:val="none"/>
                <w:lang w:eastAsia="zh-CN"/>
              </w:rPr>
              <w:t>★</w:t>
            </w:r>
            <w:r>
              <w:rPr>
                <w:rFonts w:hint="eastAsia" w:ascii="Times New Roman" w:hAnsi="Times New Roman" w:cs="Times New Roman"/>
                <w:bCs w:val="0"/>
                <w:color w:val="auto"/>
                <w:szCs w:val="21"/>
                <w:highlight w:val="none"/>
              </w:rPr>
              <w:t>（2）投标人提供的样品须于</w:t>
            </w:r>
            <w:r>
              <w:rPr>
                <w:rFonts w:hint="eastAsia" w:cs="Times New Roman"/>
                <w:bCs w:val="0"/>
                <w:color w:val="auto"/>
                <w:szCs w:val="21"/>
                <w:highlight w:val="none"/>
                <w:lang w:val="en-US" w:eastAsia="zh-CN"/>
              </w:rPr>
              <w:t>6月3日14</w:t>
            </w:r>
            <w:r>
              <w:rPr>
                <w:rFonts w:hint="eastAsia" w:ascii="Times New Roman" w:hAnsi="Times New Roman" w:cs="Times New Roman"/>
                <w:bCs w:val="0"/>
                <w:color w:val="auto"/>
                <w:szCs w:val="21"/>
                <w:highlight w:val="none"/>
              </w:rPr>
              <w:t>时前送达或快递到我司，地址：</w:t>
            </w:r>
            <w:r>
              <w:rPr>
                <w:rFonts w:hint="eastAsia" w:ascii="Times New Roman" w:hAnsi="Times New Roman" w:cs="Times New Roman"/>
                <w:color w:val="auto"/>
                <w:szCs w:val="21"/>
                <w:highlight w:val="none"/>
              </w:rPr>
              <w:t>广州市</w:t>
            </w:r>
            <w:r>
              <w:rPr>
                <w:rFonts w:hint="eastAsia" w:ascii="Times New Roman" w:hAnsi="Times New Roman" w:cs="Times New Roman"/>
                <w:color w:val="auto"/>
                <w:szCs w:val="21"/>
                <w:highlight w:val="none"/>
                <w:lang w:eastAsia="zh-CN"/>
              </w:rPr>
              <w:t>黄埔区黄埔大道东</w:t>
            </w:r>
            <w:r>
              <w:rPr>
                <w:rFonts w:hint="eastAsia" w:ascii="Times New Roman" w:hAnsi="Times New Roman" w:cs="Times New Roman"/>
                <w:color w:val="auto"/>
                <w:szCs w:val="21"/>
                <w:highlight w:val="none"/>
                <w:lang w:val="en-US" w:eastAsia="zh-CN"/>
              </w:rPr>
              <w:t>888号</w:t>
            </w:r>
            <w:r>
              <w:rPr>
                <w:rFonts w:hint="eastAsia" w:ascii="Times New Roman" w:hAnsi="Times New Roman" w:cs="Times New Roman"/>
                <w:bCs w:val="0"/>
                <w:color w:val="auto"/>
                <w:szCs w:val="21"/>
                <w:highlight w:val="none"/>
                <w:lang w:eastAsia="zh-CN"/>
              </w:rPr>
              <w:t>南方智媒大厦</w:t>
            </w:r>
            <w:r>
              <w:rPr>
                <w:rFonts w:hint="eastAsia" w:ascii="Times New Roman" w:hAnsi="Times New Roman" w:cs="Times New Roman"/>
                <w:bCs w:val="0"/>
                <w:color w:val="auto"/>
                <w:szCs w:val="21"/>
                <w:highlight w:val="none"/>
                <w:lang w:val="en-US" w:eastAsia="zh-CN"/>
              </w:rPr>
              <w:t>20楼</w:t>
            </w:r>
            <w:r>
              <w:rPr>
                <w:rFonts w:hint="eastAsia" w:ascii="Times New Roman" w:hAnsi="Times New Roman" w:cs="Times New Roman"/>
                <w:bCs w:val="0"/>
                <w:color w:val="auto"/>
                <w:szCs w:val="21"/>
                <w:highlight w:val="none"/>
              </w:rPr>
              <w:t>；联系人：官小姐；电话13763355750。</w:t>
            </w:r>
          </w:p>
          <w:p>
            <w:pPr>
              <w:spacing w:after="0" w:afterAutospacing="0" w:line="360" w:lineRule="auto"/>
              <w:rPr>
                <w:rFonts w:hint="eastAsia"/>
                <w:color w:val="auto"/>
                <w:szCs w:val="21"/>
                <w:highlight w:val="yellow"/>
              </w:rPr>
            </w:pPr>
            <w:r>
              <w:rPr>
                <w:rFonts w:hint="eastAsia" w:ascii="Times New Roman" w:hAnsi="Times New Roman" w:eastAsia="宋体" w:cs="Times New Roman"/>
                <w:bCs w:val="0"/>
                <w:color w:val="auto"/>
                <w:szCs w:val="21"/>
                <w:highlight w:val="none"/>
                <w:lang w:eastAsia="zh-CN"/>
              </w:rPr>
              <w:t>★</w:t>
            </w:r>
            <w:r>
              <w:rPr>
                <w:rFonts w:hint="eastAsia" w:ascii="Times New Roman" w:hAnsi="Times New Roman" w:cs="Times New Roman"/>
                <w:bCs w:val="0"/>
                <w:color w:val="auto"/>
                <w:szCs w:val="21"/>
                <w:highlight w:val="none"/>
              </w:rPr>
              <w:t>(3)投标人一旦中标，其生产交货的产品品质不能低于招标样品且须提供产品合格检验报告，否则招标人不予接收。</w:t>
            </w:r>
          </w:p>
          <w:p>
            <w:pPr>
              <w:topLinePunct/>
              <w:spacing w:line="360" w:lineRule="auto"/>
              <w:rPr>
                <w:color w:val="auto"/>
                <w:sz w:val="32"/>
                <w:szCs w:val="32"/>
                <w:highlight w:val="none"/>
              </w:rPr>
            </w:pPr>
            <w:r>
              <w:rPr>
                <w:rFonts w:hint="eastAsia" w:ascii="Times New Roman" w:hAnsi="Times New Roman" w:eastAsia="宋体" w:cs="Times New Roman"/>
                <w:bCs w:val="0"/>
                <w:color w:val="auto"/>
                <w:szCs w:val="21"/>
                <w:highlight w:val="none"/>
                <w:lang w:eastAsia="zh-CN"/>
              </w:rPr>
              <w:t>★</w:t>
            </w:r>
            <w:r>
              <w:rPr>
                <w:rFonts w:hint="eastAsia" w:cs="Times New Roman"/>
                <w:bCs w:val="0"/>
                <w:color w:val="auto"/>
                <w:szCs w:val="21"/>
                <w:highlight w:val="none"/>
                <w:lang w:val="en-US" w:eastAsia="zh-CN"/>
              </w:rPr>
              <w:t>(4)</w:t>
            </w:r>
            <w:r>
              <w:rPr>
                <w:rFonts w:hint="eastAsia" w:ascii="Times New Roman" w:hAnsi="Times New Roman" w:cs="Times New Roman"/>
                <w:bCs w:val="0"/>
                <w:color w:val="auto"/>
                <w:szCs w:val="21"/>
                <w:highlight w:val="none"/>
              </w:rPr>
              <w:t>投标人必须提供各规格尺寸的样品</w:t>
            </w:r>
            <w:r>
              <w:rPr>
                <w:rFonts w:hint="default" w:cs="Times New Roman"/>
                <w:bCs w:val="0"/>
                <w:color w:val="auto"/>
                <w:szCs w:val="21"/>
                <w:highlight w:val="none"/>
              </w:rPr>
              <w:t>。</w:t>
            </w:r>
            <w:r>
              <w:rPr>
                <w:rFonts w:hint="eastAsia" w:ascii="Times New Roman" w:hAnsi="Times New Roman" w:cs="Times New Roman"/>
                <w:bCs w:val="0"/>
                <w:color w:val="auto"/>
                <w:szCs w:val="21"/>
                <w:highlight w:val="none"/>
              </w:rPr>
              <w:t>不提供</w:t>
            </w:r>
            <w:r>
              <w:rPr>
                <w:rFonts w:hint="default" w:cs="Times New Roman"/>
                <w:bCs w:val="0"/>
                <w:color w:val="auto"/>
                <w:szCs w:val="21"/>
                <w:highlight w:val="none"/>
              </w:rPr>
              <w:t>样品</w:t>
            </w:r>
            <w:r>
              <w:rPr>
                <w:rFonts w:hint="eastAsia" w:ascii="Times New Roman" w:hAnsi="Times New Roman" w:cs="Times New Roman"/>
                <w:bCs w:val="0"/>
                <w:color w:val="auto"/>
                <w:szCs w:val="21"/>
                <w:highlight w:val="none"/>
                <w:lang w:val="en-US" w:eastAsia="zh-CN"/>
              </w:rPr>
              <w:t>或不按采购人设计图要求印刷的</w:t>
            </w:r>
            <w:r>
              <w:rPr>
                <w:rFonts w:hint="eastAsia" w:ascii="Times New Roman" w:hAnsi="Times New Roman" w:cs="Times New Roman"/>
                <w:bCs w:val="0"/>
                <w:color w:val="auto"/>
                <w:szCs w:val="21"/>
                <w:highlight w:val="none"/>
              </w:rPr>
              <w:t>样品</w:t>
            </w:r>
            <w:r>
              <w:rPr>
                <w:rFonts w:hint="default" w:cs="Times New Roman"/>
                <w:bCs w:val="0"/>
                <w:color w:val="auto"/>
                <w:szCs w:val="21"/>
                <w:highlight w:val="none"/>
              </w:rPr>
              <w:t>，视为</w:t>
            </w:r>
            <w:r>
              <w:rPr>
                <w:rFonts w:hint="eastAsia" w:ascii="Times New Roman" w:hAnsi="Times New Roman" w:cs="Times New Roman"/>
                <w:bCs w:val="0"/>
                <w:color w:val="auto"/>
                <w:szCs w:val="21"/>
                <w:highlight w:val="none"/>
              </w:rPr>
              <w:t>投标文件无效。</w:t>
            </w:r>
          </w:p>
        </w:tc>
      </w:tr>
      <w:tr>
        <w:tblPrEx>
          <w:tblCellMar>
            <w:top w:w="0" w:type="dxa"/>
            <w:left w:w="108" w:type="dxa"/>
            <w:bottom w:w="0" w:type="dxa"/>
            <w:right w:w="108" w:type="dxa"/>
          </w:tblCellMar>
        </w:tblPrEx>
        <w:trPr>
          <w:trHeight w:val="883"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资格审查资料的特殊要求</w:t>
            </w:r>
          </w:p>
        </w:tc>
        <w:tc>
          <w:tcPr>
            <w:tcW w:w="592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ascii="宋体" w:hAnsi="宋体" w:cs="宋体"/>
                <w:color w:val="auto"/>
                <w:kern w:val="0"/>
                <w:szCs w:val="21"/>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rFonts w:ascii="宋体" w:hAnsi="宋体" w:cs="宋体"/>
                <w:color w:val="auto"/>
                <w:kern w:val="0"/>
                <w:szCs w:val="21"/>
                <w:highlight w:val="none"/>
              </w:rPr>
              <w:t>无</w:t>
            </w:r>
          </w:p>
          <w:p>
            <w:pPr>
              <w:pStyle w:val="15"/>
              <w:topLinePunct/>
              <w:spacing w:line="360" w:lineRule="auto"/>
              <w:rPr>
                <w:rFonts w:ascii="Times New Roman"/>
                <w:color w:val="auto"/>
                <w:sz w:val="32"/>
                <w:szCs w:val="32"/>
                <w:highlight w:val="none"/>
              </w:rPr>
            </w:pPr>
            <w:r>
              <w:rPr>
                <w:color w:val="auto"/>
                <w:sz w:val="32"/>
                <w:szCs w:val="32"/>
                <w:highlight w:val="none"/>
              </w:rPr>
              <w:t>□</w:t>
            </w:r>
            <w:r>
              <w:rPr>
                <w:rFonts w:hAnsi="宋体" w:cs="宋体"/>
                <w:color w:val="auto"/>
                <w:kern w:val="0"/>
                <w:sz w:val="21"/>
                <w:szCs w:val="21"/>
                <w:highlight w:val="none"/>
              </w:rPr>
              <w:t>有，具体要求：</w:t>
            </w:r>
          </w:p>
        </w:tc>
      </w:tr>
      <w:tr>
        <w:tblPrEx>
          <w:tblCellMar>
            <w:top w:w="0" w:type="dxa"/>
            <w:left w:w="108" w:type="dxa"/>
            <w:bottom w:w="0" w:type="dxa"/>
            <w:right w:w="108" w:type="dxa"/>
          </w:tblCellMar>
        </w:tblPrEx>
        <w:trPr>
          <w:trHeight w:val="917" w:hRule="atLeast"/>
        </w:trPr>
        <w:tc>
          <w:tcPr>
            <w:tcW w:w="24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color w:val="auto"/>
                <w:szCs w:val="21"/>
                <w:highlight w:val="none"/>
              </w:rPr>
            </w:pPr>
            <w:r>
              <w:rPr>
                <w:rFonts w:ascii="宋体" w:hAnsi="宋体" w:cs="宋体"/>
                <w:color w:val="auto"/>
                <w:kern w:val="0"/>
                <w:szCs w:val="21"/>
                <w:highlight w:val="none"/>
              </w:rPr>
              <w:t>是否允许递交备选投标方案</w:t>
            </w:r>
          </w:p>
        </w:tc>
        <w:tc>
          <w:tcPr>
            <w:tcW w:w="592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both"/>
              <w:rPr>
                <w:color w:val="auto"/>
                <w:kern w:val="0"/>
                <w:szCs w:val="21"/>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color w:val="auto"/>
                <w:kern w:val="0"/>
                <w:szCs w:val="21"/>
                <w:highlight w:val="none"/>
              </w:rPr>
              <w:t>不允许</w:t>
            </w:r>
          </w:p>
          <w:p>
            <w:pPr>
              <w:autoSpaceDE w:val="0"/>
              <w:autoSpaceDN w:val="0"/>
              <w:adjustRightInd w:val="0"/>
              <w:spacing w:line="360" w:lineRule="auto"/>
              <w:jc w:val="both"/>
              <w:rPr>
                <w:color w:val="auto"/>
                <w:kern w:val="0"/>
                <w:szCs w:val="21"/>
                <w:highlight w:val="none"/>
              </w:rPr>
            </w:pPr>
            <w:r>
              <w:rPr>
                <w:color w:val="auto"/>
                <w:sz w:val="32"/>
                <w:szCs w:val="32"/>
                <w:highlight w:val="none"/>
              </w:rPr>
              <w:t>□</w:t>
            </w:r>
            <w:r>
              <w:rPr>
                <w:rFonts w:hint="eastAsia"/>
                <w:color w:val="auto"/>
                <w:kern w:val="0"/>
                <w:szCs w:val="21"/>
                <w:highlight w:val="none"/>
              </w:rPr>
              <w:t>允许</w:t>
            </w:r>
          </w:p>
        </w:tc>
      </w:tr>
      <w:tr>
        <w:tblPrEx>
          <w:tblCellMar>
            <w:top w:w="0" w:type="dxa"/>
            <w:left w:w="108" w:type="dxa"/>
            <w:bottom w:w="0" w:type="dxa"/>
            <w:right w:w="108" w:type="dxa"/>
          </w:tblCellMar>
        </w:tblPrEx>
        <w:trPr>
          <w:trHeight w:val="90"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投标文件数量</w:t>
            </w:r>
          </w:p>
        </w:tc>
        <w:tc>
          <w:tcPr>
            <w:tcW w:w="5928"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ascii="Times New Roman"/>
                <w:color w:val="auto"/>
                <w:sz w:val="21"/>
                <w:szCs w:val="21"/>
                <w:highlight w:val="none"/>
              </w:rPr>
            </w:pPr>
            <w:r>
              <w:rPr>
                <w:rFonts w:hint="eastAsia" w:ascii="Times New Roman"/>
                <w:color w:val="auto"/>
                <w:sz w:val="21"/>
                <w:szCs w:val="21"/>
                <w:highlight w:val="none"/>
              </w:rPr>
              <w:t>投标文件正本一份, 副本一份，电子文档一份（电子版报价文件以U盘随附拷贝给招标人）。正本和副本的封面上应清楚地标记“正本”或“副本”的字样。当副本和正本不一致时，以正本为准。</w:t>
            </w:r>
          </w:p>
        </w:tc>
      </w:tr>
      <w:tr>
        <w:tblPrEx>
          <w:tblCellMar>
            <w:top w:w="0" w:type="dxa"/>
            <w:left w:w="108" w:type="dxa"/>
            <w:bottom w:w="0" w:type="dxa"/>
            <w:right w:w="108" w:type="dxa"/>
          </w:tblCellMar>
        </w:tblPrEx>
        <w:trPr>
          <w:trHeight w:val="1548"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szCs w:val="21"/>
                <w:highlight w:val="none"/>
              </w:rPr>
            </w:pPr>
            <w:r>
              <w:rPr>
                <w:rFonts w:ascii="宋体" w:hAnsi="宋体"/>
                <w:color w:val="auto"/>
                <w:szCs w:val="21"/>
                <w:highlight w:val="none"/>
              </w:rPr>
              <w:t>装订要求</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auto"/>
                <w:highlight w:val="none"/>
              </w:rPr>
            </w:pPr>
            <w:r>
              <w:rPr>
                <w:rFonts w:hint="eastAsia" w:ascii="宋体" w:hAnsi="宋体"/>
                <w:color w:val="auto"/>
                <w:highlight w:val="none"/>
              </w:rPr>
              <w:t>统一A4印刷本(纸张大小超过A4纸的折叠成A4纸的规格)，纸质封面，使用书式装订，不得用活页装订。投标文件正本副本、电子文件（如有）一起包封为一包。</w:t>
            </w:r>
          </w:p>
        </w:tc>
      </w:tr>
      <w:tr>
        <w:tblPrEx>
          <w:tblCellMar>
            <w:top w:w="0" w:type="dxa"/>
            <w:left w:w="108" w:type="dxa"/>
            <w:bottom w:w="0" w:type="dxa"/>
            <w:right w:w="108" w:type="dxa"/>
          </w:tblCellMar>
        </w:tblPrEx>
        <w:trPr>
          <w:trHeight w:val="2675"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封套上</w:t>
            </w:r>
            <w:r>
              <w:rPr>
                <w:rFonts w:hint="eastAsia"/>
                <w:color w:val="auto"/>
                <w:szCs w:val="21"/>
                <w:highlight w:val="none"/>
              </w:rPr>
              <w:t>应载明的信息</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pPr>
            <w:r>
              <w:t>招标人名称：</w:t>
            </w:r>
          </w:p>
          <w:p>
            <w:pPr>
              <w:spacing w:line="360" w:lineRule="auto"/>
            </w:pPr>
            <w:r>
              <w:t>项目名称</w:t>
            </w:r>
            <w:r>
              <w:rPr>
                <w:rFonts w:hint="eastAsia"/>
              </w:rPr>
              <w:t>（</w:t>
            </w:r>
            <w:r>
              <w:t>投标文件</w:t>
            </w:r>
            <w:r>
              <w:rPr>
                <w:rFonts w:hint="eastAsia"/>
              </w:rPr>
              <w:t xml:space="preserve">）：     </w:t>
            </w:r>
          </w:p>
          <w:p>
            <w:pPr>
              <w:spacing w:line="360" w:lineRule="auto"/>
            </w:pPr>
            <w:r>
              <w:rPr>
                <w:rFonts w:hint="eastAsia"/>
              </w:rPr>
              <w:t>项目编号：</w:t>
            </w:r>
          </w:p>
          <w:p>
            <w:pPr>
              <w:pStyle w:val="40"/>
              <w:spacing w:after="0" w:line="360" w:lineRule="auto"/>
              <w:ind w:firstLine="0" w:firstLineChars="0"/>
            </w:pPr>
            <w:r>
              <w:rPr>
                <w:rFonts w:hint="eastAsia"/>
              </w:rPr>
              <w:t>投标人名称：</w:t>
            </w:r>
          </w:p>
          <w:p>
            <w:pPr>
              <w:spacing w:line="360" w:lineRule="auto"/>
              <w:rPr>
                <w:rFonts w:hint="eastAsia"/>
              </w:rPr>
            </w:pPr>
            <w:r>
              <w:rPr>
                <w:rFonts w:hint="eastAsia"/>
              </w:rPr>
              <w:t>投标人地址：</w:t>
            </w:r>
          </w:p>
          <w:p>
            <w:pPr>
              <w:pStyle w:val="40"/>
              <w:ind w:firstLine="0" w:firstLineChars="0"/>
              <w:rPr>
                <w:rFonts w:hint="eastAsia"/>
                <w:lang w:val="en-US" w:eastAsia="zh-CN"/>
              </w:rPr>
            </w:pPr>
            <w:r>
              <w:rPr>
                <w:rFonts w:hint="eastAsia"/>
                <w:lang w:val="en-US" w:eastAsia="zh-CN"/>
              </w:rPr>
              <w:t>投标人联系人：</w:t>
            </w:r>
          </w:p>
          <w:p>
            <w:pPr>
              <w:pStyle w:val="40"/>
              <w:ind w:firstLine="0" w:firstLineChars="0"/>
              <w:rPr>
                <w:rFonts w:hint="default"/>
                <w:lang w:val="en-US" w:eastAsia="zh-CN"/>
              </w:rPr>
            </w:pPr>
            <w:r>
              <w:rPr>
                <w:rFonts w:hint="eastAsia"/>
                <w:lang w:val="en-US" w:eastAsia="zh-CN"/>
              </w:rPr>
              <w:t>投标兴联系电话：</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递交投标文件地点</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ascii="宋体" w:hAnsi="宋体" w:cs="宋体"/>
                <w:color w:val="auto"/>
                <w:szCs w:val="21"/>
                <w:highlight w:val="none"/>
                <w:u w:val="none"/>
              </w:rPr>
              <w:t>广州市黄埔区黄埔大道东888号南方智媒大厦南塔20楼</w:t>
            </w:r>
          </w:p>
        </w:tc>
      </w:tr>
      <w:tr>
        <w:tblPrEx>
          <w:tblCellMar>
            <w:top w:w="0" w:type="dxa"/>
            <w:left w:w="108" w:type="dxa"/>
            <w:bottom w:w="0" w:type="dxa"/>
            <w:right w:w="108" w:type="dxa"/>
          </w:tblCellMar>
        </w:tblPrEx>
        <w:trPr>
          <w:trHeight w:val="1173"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是否退还投标文件</w:t>
            </w:r>
          </w:p>
        </w:tc>
        <w:tc>
          <w:tcPr>
            <w:tcW w:w="5928"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auto"/>
              <w:rPr>
                <w:rFonts w:ascii="Times New Roman"/>
                <w:color w:val="auto"/>
                <w:sz w:val="21"/>
                <w:szCs w:val="21"/>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rFonts w:hint="eastAsia" w:ascii="Times New Roman"/>
                <w:color w:val="auto"/>
                <w:sz w:val="21"/>
                <w:szCs w:val="21"/>
                <w:highlight w:val="none"/>
              </w:rPr>
              <w:t>否</w:t>
            </w:r>
          </w:p>
          <w:p>
            <w:pPr>
              <w:spacing w:line="360" w:lineRule="auto"/>
              <w:rPr>
                <w:color w:val="auto"/>
                <w:szCs w:val="21"/>
                <w:highlight w:val="none"/>
              </w:rPr>
            </w:pPr>
            <w:r>
              <w:rPr>
                <w:color w:val="auto"/>
                <w:sz w:val="32"/>
                <w:szCs w:val="32"/>
                <w:highlight w:val="none"/>
              </w:rPr>
              <w:t>□</w:t>
            </w:r>
            <w:r>
              <w:rPr>
                <w:rFonts w:hint="eastAsia"/>
                <w:color w:val="auto"/>
                <w:szCs w:val="21"/>
                <w:highlight w:val="none"/>
              </w:rPr>
              <w:t>是</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color w:val="000000" w:themeColor="text1"/>
                <w:kern w:val="2"/>
                <w:sz w:val="21"/>
                <w:szCs w:val="21"/>
                <w:highlight w:val="none"/>
                <w:lang w:val="zh-CN" w:eastAsia="zh-CN" w:bidi="ar-SA"/>
                <w14:textFill>
                  <w14:solidFill>
                    <w14:schemeClr w14:val="tx1"/>
                  </w14:solidFill>
                </w14:textFill>
              </w:rPr>
            </w:pPr>
            <w:r>
              <w:rPr>
                <w:rFonts w:hint="eastAsia"/>
                <w:color w:val="000000" w:themeColor="text1"/>
                <w:szCs w:val="21"/>
                <w:highlight w:val="none"/>
                <w14:textFill>
                  <w14:solidFill>
                    <w14:schemeClr w14:val="tx1"/>
                  </w14:solidFill>
                </w14:textFill>
              </w:rPr>
              <w:t>开标时间和地点</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开标时间</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25</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6月3日14</w:t>
            </w:r>
            <w:r>
              <w:rPr>
                <w:rFonts w:hint="eastAsia"/>
                <w:color w:val="000000" w:themeColor="text1"/>
                <w:szCs w:val="21"/>
                <w:highlight w:val="none"/>
                <w14:textFill>
                  <w14:solidFill>
                    <w14:schemeClr w14:val="tx1"/>
                  </w14:solidFill>
                </w14:textFill>
              </w:rPr>
              <w:t>时</w:t>
            </w:r>
          </w:p>
          <w:p>
            <w:pPr>
              <w:spacing w:line="360" w:lineRule="auto"/>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olor w:val="000000" w:themeColor="text1"/>
                <w:szCs w:val="21"/>
                <w:highlight w:val="none"/>
                <w14:textFill>
                  <w14:solidFill>
                    <w14:schemeClr w14:val="tx1"/>
                  </w14:solidFill>
                </w14:textFill>
              </w:rPr>
              <w:t>开标</w:t>
            </w:r>
            <w:r>
              <w:rPr>
                <w:color w:val="000000" w:themeColor="text1"/>
                <w:szCs w:val="21"/>
                <w:highlight w:val="none"/>
                <w14:textFill>
                  <w14:solidFill>
                    <w14:schemeClr w14:val="tx1"/>
                  </w14:solidFill>
                </w14:textFill>
              </w:rPr>
              <w:t>地点</w:t>
            </w:r>
            <w:r>
              <w:rPr>
                <w:rFonts w:hint="eastAsia"/>
                <w:color w:val="000000" w:themeColor="text1"/>
                <w:szCs w:val="21"/>
                <w:highlight w:val="none"/>
                <w14:textFill>
                  <w14:solidFill>
                    <w14:schemeClr w14:val="tx1"/>
                  </w14:solidFill>
                </w14:textFill>
              </w:rPr>
              <w:t>：</w:t>
            </w:r>
            <w:r>
              <w:rPr>
                <w:rFonts w:hint="eastAsia" w:ascii="宋体" w:hAnsi="宋体" w:cs="宋体"/>
                <w:color w:val="auto"/>
                <w:szCs w:val="21"/>
                <w:highlight w:val="none"/>
                <w:u w:val="none"/>
              </w:rPr>
              <w:t>广州市黄埔区黄埔大道东888号南方智媒大厦南塔20楼</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color w:val="000000" w:themeColor="text1"/>
                <w:kern w:val="2"/>
                <w:sz w:val="21"/>
                <w:szCs w:val="21"/>
                <w:highlight w:val="none"/>
                <w:lang w:val="zh-CN" w:eastAsia="zh-CN" w:bidi="ar-SA"/>
                <w14:textFill>
                  <w14:solidFill>
                    <w14:schemeClr w14:val="tx1"/>
                  </w14:solidFill>
                </w14:textFill>
              </w:rPr>
            </w:pPr>
            <w:r>
              <w:rPr>
                <w:rFonts w:hint="eastAsia"/>
                <w:color w:val="000000" w:themeColor="text1"/>
                <w:szCs w:val="21"/>
                <w:highlight w:val="none"/>
                <w14:textFill>
                  <w14:solidFill>
                    <w14:schemeClr w14:val="tx1"/>
                  </w14:solidFill>
                </w14:textFill>
              </w:rPr>
              <w:t>现场述标</w:t>
            </w:r>
          </w:p>
        </w:tc>
        <w:tc>
          <w:tcPr>
            <w:tcW w:w="5928" w:type="dxa"/>
            <w:tcBorders>
              <w:top w:val="single" w:color="auto" w:sz="4" w:space="0"/>
              <w:left w:val="single" w:color="auto" w:sz="4" w:space="0"/>
              <w:bottom w:val="single" w:color="auto" w:sz="4" w:space="0"/>
              <w:right w:val="single" w:color="auto" w:sz="4" w:space="0"/>
            </w:tcBorders>
            <w:vAlign w:val="center"/>
          </w:tcPr>
          <w:p>
            <w:pPr>
              <w:pStyle w:val="15"/>
              <w:topLinePunct/>
              <w:rPr>
                <w:rFonts w:hAnsi="宋体"/>
                <w:b w:val="0"/>
                <w:bCs/>
                <w:color w:val="auto"/>
                <w:szCs w:val="20"/>
                <w:highlight w:val="none"/>
              </w:rPr>
            </w:pPr>
            <w:r>
              <w:rPr>
                <w:rFonts w:hint="default" w:hAnsi="宋体"/>
                <w:b/>
                <w:color w:val="auto"/>
                <w:szCs w:val="20"/>
                <w:highlight w:val="none"/>
              </w:rPr>
              <w:fldChar w:fldCharType="begin"/>
            </w:r>
            <w:r>
              <w:rPr>
                <w:rFonts w:hint="default" w:hAnsi="宋体"/>
                <w:b/>
                <w:color w:val="auto"/>
                <w:szCs w:val="20"/>
                <w:highlight w:val="none"/>
              </w:rPr>
              <w:instrText xml:space="preserve"> eq \o\ac(□,√,√)</w:instrText>
            </w:r>
            <w:r>
              <w:rPr>
                <w:rFonts w:hint="default" w:hAnsi="宋体"/>
                <w:b/>
                <w:color w:val="auto"/>
                <w:szCs w:val="20"/>
                <w:highlight w:val="none"/>
              </w:rPr>
              <w:fldChar w:fldCharType="end"/>
            </w:r>
            <w:r>
              <w:rPr>
                <w:rFonts w:hint="default" w:ascii="Times New Roman" w:hAnsi="Times New Roman"/>
                <w:color w:val="000000" w:themeColor="text1"/>
                <w:sz w:val="21"/>
                <w:szCs w:val="21"/>
                <w:highlight w:val="none"/>
                <w14:textFill>
                  <w14:solidFill>
                    <w14:schemeClr w14:val="tx1"/>
                  </w14:solidFill>
                </w14:textFill>
              </w:rPr>
              <w:t>不</w:t>
            </w:r>
            <w:r>
              <w:rPr>
                <w:rFonts w:hint="default" w:ascii="Times New Roman" w:hAnsi="Times New Roman"/>
                <w:color w:val="000000" w:themeColor="text1"/>
                <w:kern w:val="2"/>
                <w:sz w:val="21"/>
                <w:szCs w:val="21"/>
                <w:highlight w:val="none"/>
                <w14:textFill>
                  <w14:solidFill>
                    <w14:schemeClr w14:val="tx1"/>
                  </w14:solidFill>
                </w14:textFill>
              </w:rPr>
              <w:t>述标</w:t>
            </w:r>
          </w:p>
          <w:p>
            <w:pPr>
              <w:spacing w:line="360" w:lineRule="auto"/>
              <w:jc w:val="both"/>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auto"/>
                <w:sz w:val="21"/>
                <w:szCs w:val="21"/>
                <w:highlight w:val="none"/>
              </w:rPr>
              <w:t>□述标，述标时间：由招标人电话通知。</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评标委员会组成</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由招标人自行组建评标委员会</w:t>
            </w:r>
          </w:p>
        </w:tc>
      </w:tr>
      <w:tr>
        <w:tblPrEx>
          <w:tblCellMar>
            <w:top w:w="0" w:type="dxa"/>
            <w:left w:w="108" w:type="dxa"/>
            <w:bottom w:w="0" w:type="dxa"/>
            <w:right w:w="108" w:type="dxa"/>
          </w:tblCellMar>
        </w:tblPrEx>
        <w:trPr>
          <w:trHeight w:val="90"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资格审查方式</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资格后审</w:t>
            </w:r>
          </w:p>
        </w:tc>
      </w:tr>
      <w:tr>
        <w:tblPrEx>
          <w:tblCellMar>
            <w:top w:w="0" w:type="dxa"/>
            <w:left w:w="108" w:type="dxa"/>
            <w:bottom w:w="0" w:type="dxa"/>
            <w:right w:w="108" w:type="dxa"/>
          </w:tblCellMar>
        </w:tblPrEx>
        <w:trPr>
          <w:trHeight w:val="446"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评标办法</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综合评估法，推荐1名中标候选人</w:t>
            </w:r>
          </w:p>
        </w:tc>
      </w:tr>
      <w:tr>
        <w:tblPrEx>
          <w:tblCellMar>
            <w:top w:w="0" w:type="dxa"/>
            <w:left w:w="108" w:type="dxa"/>
            <w:bottom w:w="0" w:type="dxa"/>
            <w:right w:w="108" w:type="dxa"/>
          </w:tblCellMar>
        </w:tblPrEx>
        <w:trPr>
          <w:trHeight w:val="590" w:hRule="atLeast"/>
        </w:trPr>
        <w:tc>
          <w:tcPr>
            <w:tcW w:w="24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中标候选人公示媒介</w:t>
            </w:r>
          </w:p>
        </w:tc>
        <w:tc>
          <w:tcPr>
            <w:tcW w:w="5928"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 w:val="32"/>
                <w:szCs w:val="32"/>
                <w:highlight w:val="none"/>
              </w:rPr>
            </w:pPr>
            <w:r>
              <w:rPr>
                <w:rFonts w:ascii="宋体" w:hAnsi="宋体" w:cs="宋体"/>
                <w:color w:val="auto"/>
                <w:kern w:val="0"/>
                <w:szCs w:val="21"/>
                <w:highlight w:val="none"/>
              </w:rPr>
              <w:t>https://zbtb.southcn.com/node_9381c01914</w:t>
            </w:r>
          </w:p>
        </w:tc>
      </w:tr>
    </w:tbl>
    <w:p>
      <w:pPr>
        <w:pStyle w:val="5"/>
        <w:spacing w:line="360" w:lineRule="auto"/>
        <w:rPr>
          <w:color w:val="auto"/>
          <w:highlight w:val="none"/>
        </w:rPr>
      </w:pPr>
      <w:bookmarkStart w:id="479" w:name="_Toc19791"/>
      <w:bookmarkStart w:id="480" w:name="_Toc6400"/>
      <w:bookmarkStart w:id="481" w:name="_Toc30600"/>
      <w:bookmarkStart w:id="482" w:name="_Toc15974"/>
      <w:bookmarkStart w:id="483" w:name="_Toc435178366"/>
      <w:bookmarkStart w:id="484" w:name="_Toc25467"/>
      <w:bookmarkStart w:id="485" w:name="_Toc15675"/>
      <w:bookmarkStart w:id="486" w:name="_Toc9077"/>
      <w:bookmarkStart w:id="487" w:name="_Toc246996175"/>
      <w:bookmarkStart w:id="488" w:name="_Toc5049"/>
      <w:bookmarkStart w:id="489" w:name="_Toc152045529"/>
      <w:bookmarkStart w:id="490" w:name="_Toc144974497"/>
      <w:bookmarkStart w:id="491" w:name="_Toc152042305"/>
      <w:bookmarkStart w:id="492" w:name="_Toc10044"/>
      <w:bookmarkStart w:id="493" w:name="_Toc31223"/>
      <w:bookmarkStart w:id="494" w:name="_Toc19977"/>
      <w:bookmarkStart w:id="495" w:name="_Toc26238"/>
      <w:bookmarkStart w:id="496" w:name="_Toc7677"/>
      <w:bookmarkStart w:id="497" w:name="_Toc4264"/>
      <w:bookmarkStart w:id="498" w:name="_Toc436215723"/>
      <w:bookmarkStart w:id="499" w:name="_Toc12951"/>
      <w:bookmarkStart w:id="500" w:name="_Toc27682"/>
      <w:bookmarkStart w:id="501" w:name="_Toc14722"/>
      <w:bookmarkStart w:id="502" w:name="_Toc179632546"/>
      <w:bookmarkStart w:id="503" w:name="_Toc16375"/>
      <w:bookmarkStart w:id="504" w:name="_Toc246996918"/>
      <w:bookmarkStart w:id="505" w:name="_Toc496601933"/>
      <w:bookmarkStart w:id="506" w:name="_Toc12345"/>
      <w:bookmarkStart w:id="507" w:name="_Toc17700"/>
      <w:bookmarkStart w:id="508" w:name="_Toc247085689"/>
      <w:bookmarkStart w:id="509" w:name="_Toc30772"/>
      <w:bookmarkStart w:id="510" w:name="_Toc13659"/>
      <w:bookmarkStart w:id="511" w:name="_Toc30329"/>
      <w:bookmarkStart w:id="512" w:name="_Toc8941"/>
      <w:bookmarkStart w:id="513" w:name="_Toc883"/>
      <w:bookmarkStart w:id="514" w:name="_Toc14688"/>
      <w:bookmarkStart w:id="515" w:name="_Toc9853"/>
      <w:bookmarkStart w:id="516" w:name="_Toc8755"/>
      <w:bookmarkStart w:id="517" w:name="_Toc22223"/>
      <w:r>
        <w:rPr>
          <w:rFonts w:hint="eastAsia"/>
          <w:color w:val="auto"/>
          <w:highlight w:val="none"/>
        </w:rPr>
        <w:t>1. 总则</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pPr>
        <w:pStyle w:val="6"/>
        <w:rPr>
          <w:color w:val="auto"/>
          <w:highlight w:val="none"/>
        </w:rPr>
      </w:pPr>
      <w:bookmarkStart w:id="518" w:name="_Toc19537"/>
      <w:bookmarkStart w:id="519" w:name="_Toc435178367"/>
      <w:bookmarkStart w:id="520" w:name="_Toc26504"/>
      <w:bookmarkStart w:id="521" w:name="_Toc13191"/>
      <w:bookmarkStart w:id="522" w:name="_Toc96"/>
      <w:bookmarkStart w:id="523" w:name="_Toc391"/>
      <w:bookmarkStart w:id="524" w:name="_Toc23504"/>
      <w:bookmarkStart w:id="525" w:name="_Toc28470"/>
      <w:bookmarkStart w:id="526" w:name="_Toc246996919"/>
      <w:bookmarkStart w:id="527" w:name="_Toc3610"/>
      <w:bookmarkStart w:id="528" w:name="_Toc5812"/>
      <w:bookmarkStart w:id="529" w:name="_Toc21754"/>
      <w:bookmarkStart w:id="530" w:name="_Toc16577"/>
      <w:bookmarkStart w:id="531" w:name="_Toc27025"/>
      <w:bookmarkStart w:id="532" w:name="_Toc29516"/>
      <w:bookmarkStart w:id="533" w:name="_Toc9300"/>
      <w:bookmarkStart w:id="534" w:name="_Toc496601934"/>
      <w:bookmarkStart w:id="535" w:name="_Toc11611"/>
      <w:bookmarkStart w:id="536" w:name="_Toc11544"/>
      <w:bookmarkStart w:id="537" w:name="_Toc2028"/>
      <w:bookmarkStart w:id="538" w:name="_Toc24607"/>
      <w:bookmarkStart w:id="539" w:name="_Toc26039"/>
      <w:bookmarkStart w:id="540" w:name="_Toc152042306"/>
      <w:bookmarkStart w:id="541" w:name="_Toc179632547"/>
      <w:bookmarkStart w:id="542" w:name="_Toc14050"/>
      <w:bookmarkStart w:id="543" w:name="_Toc152045530"/>
      <w:bookmarkStart w:id="544" w:name="_Toc32522"/>
      <w:bookmarkStart w:id="545" w:name="_Toc144974498"/>
      <w:bookmarkStart w:id="546" w:name="_Toc21206"/>
      <w:bookmarkStart w:id="547" w:name="_Toc30135"/>
      <w:bookmarkStart w:id="548" w:name="_Toc21186"/>
      <w:bookmarkStart w:id="549" w:name="_Toc246996176"/>
      <w:bookmarkStart w:id="550" w:name="_Toc436215724"/>
      <w:bookmarkStart w:id="551" w:name="_Toc5804"/>
      <w:bookmarkStart w:id="552" w:name="_Toc250"/>
      <w:bookmarkStart w:id="553" w:name="_Toc15911"/>
      <w:bookmarkStart w:id="554" w:name="_Toc247085690"/>
      <w:bookmarkStart w:id="555" w:name="_Toc18608"/>
      <w:bookmarkStart w:id="556" w:name="_Toc24665"/>
      <w:r>
        <w:rPr>
          <w:rFonts w:hint="eastAsia"/>
          <w:color w:val="auto"/>
          <w:highlight w:val="none"/>
        </w:rPr>
        <w:t>1.1 项目概况</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pPr>
        <w:spacing w:line="360" w:lineRule="auto"/>
        <w:ind w:firstLine="420" w:firstLineChars="200"/>
        <w:rPr>
          <w:color w:val="auto"/>
          <w:highlight w:val="none"/>
        </w:rPr>
      </w:pPr>
      <w:r>
        <w:rPr>
          <w:rFonts w:hint="eastAsia"/>
          <w:color w:val="auto"/>
          <w:highlight w:val="none"/>
        </w:rPr>
        <w:t>1.1.1参照《中华人民共和国招标投标法》等有关规定，本招标项目已具备招标条件，现对本项目进行招标。</w:t>
      </w:r>
    </w:p>
    <w:p>
      <w:pPr>
        <w:spacing w:line="360" w:lineRule="auto"/>
        <w:ind w:firstLine="420" w:firstLineChars="200"/>
        <w:rPr>
          <w:color w:val="auto"/>
          <w:highlight w:val="none"/>
        </w:rPr>
      </w:pPr>
      <w:r>
        <w:rPr>
          <w:rFonts w:hint="eastAsia"/>
          <w:color w:val="auto"/>
          <w:highlight w:val="none"/>
        </w:rPr>
        <w:t>1.1.2 本招标项目招标人：</w:t>
      </w:r>
      <w:r>
        <w:rPr>
          <w:rFonts w:hint="eastAsia"/>
          <w:color w:val="auto"/>
          <w:szCs w:val="21"/>
          <w:highlight w:val="none"/>
        </w:rPr>
        <w:t>广东省南方传媒发行物流有限公司</w:t>
      </w:r>
      <w:r>
        <w:rPr>
          <w:rFonts w:hint="eastAsia"/>
          <w:color w:val="auto"/>
          <w:highlight w:val="none"/>
        </w:rPr>
        <w:t>。</w:t>
      </w:r>
    </w:p>
    <w:p>
      <w:pPr>
        <w:spacing w:line="360" w:lineRule="auto"/>
        <w:ind w:firstLine="420" w:firstLineChars="200"/>
        <w:rPr>
          <w:color w:val="auto"/>
          <w:highlight w:val="none"/>
        </w:rPr>
      </w:pPr>
      <w:r>
        <w:rPr>
          <w:rFonts w:hint="eastAsia"/>
          <w:color w:val="auto"/>
          <w:highlight w:val="none"/>
        </w:rPr>
        <w:t>1.1.3 本招标项目名称：</w:t>
      </w:r>
      <w:r>
        <w:rPr>
          <w:rFonts w:hint="eastAsia"/>
          <w:color w:val="auto"/>
          <w:szCs w:val="21"/>
          <w:highlight w:val="none"/>
          <w:lang w:val="en-US" w:eastAsia="zh-CN"/>
        </w:rPr>
        <w:t>2025-2026年度</w:t>
      </w:r>
      <w:r>
        <w:rPr>
          <w:rFonts w:hint="eastAsia"/>
          <w:color w:val="auto"/>
          <w:szCs w:val="21"/>
          <w:highlight w:val="none"/>
        </w:rPr>
        <w:t>南方优品纸箱采购</w:t>
      </w:r>
      <w:r>
        <w:rPr>
          <w:rFonts w:hint="eastAsia"/>
          <w:color w:val="auto"/>
          <w:highlight w:val="none"/>
        </w:rPr>
        <w:t>。</w:t>
      </w:r>
    </w:p>
    <w:p>
      <w:pPr>
        <w:spacing w:line="360" w:lineRule="auto"/>
        <w:ind w:firstLine="420" w:firstLineChars="200"/>
        <w:rPr>
          <w:color w:val="auto"/>
          <w:highlight w:val="none"/>
        </w:rPr>
      </w:pPr>
      <w:r>
        <w:rPr>
          <w:rFonts w:hint="eastAsia"/>
          <w:color w:val="auto"/>
          <w:highlight w:val="none"/>
        </w:rPr>
        <w:t>1.1.4 本招标项目商务和技术要求：见本招标文件第四章合同主要条款和第</w:t>
      </w:r>
      <w:r>
        <w:rPr>
          <w:rFonts w:hint="eastAsia"/>
          <w:color w:val="auto"/>
          <w:highlight w:val="none"/>
          <w:lang w:val="en-US" w:eastAsia="zh-CN"/>
        </w:rPr>
        <w:t>五</w:t>
      </w:r>
      <w:r>
        <w:rPr>
          <w:rFonts w:hint="eastAsia"/>
          <w:color w:val="auto"/>
          <w:highlight w:val="none"/>
        </w:rPr>
        <w:t>章项目要求。</w:t>
      </w:r>
    </w:p>
    <w:p>
      <w:pPr>
        <w:pStyle w:val="6"/>
        <w:rPr>
          <w:color w:val="auto"/>
          <w:highlight w:val="none"/>
        </w:rPr>
      </w:pPr>
      <w:bookmarkStart w:id="557" w:name="_Toc15817"/>
      <w:bookmarkStart w:id="558" w:name="_Toc246996177"/>
      <w:bookmarkStart w:id="559" w:name="_Toc14932"/>
      <w:bookmarkStart w:id="560" w:name="_Toc209"/>
      <w:bookmarkStart w:id="561" w:name="_Toc436215725"/>
      <w:bookmarkStart w:id="562" w:name="_Toc26963"/>
      <w:bookmarkStart w:id="563" w:name="_Toc16187"/>
      <w:bookmarkStart w:id="564" w:name="_Toc27689"/>
      <w:bookmarkStart w:id="565" w:name="_Toc152045531"/>
      <w:bookmarkStart w:id="566" w:name="_Toc5124"/>
      <w:bookmarkStart w:id="567" w:name="_Toc10700"/>
      <w:bookmarkStart w:id="568" w:name="_Toc3490"/>
      <w:bookmarkStart w:id="569" w:name="_Toc26606"/>
      <w:bookmarkStart w:id="570" w:name="_Toc3591"/>
      <w:bookmarkStart w:id="571" w:name="_Toc20652"/>
      <w:bookmarkStart w:id="572" w:name="_Toc435178368"/>
      <w:bookmarkStart w:id="573" w:name="_Toc179632548"/>
      <w:bookmarkStart w:id="574" w:name="_Toc17292"/>
      <w:bookmarkStart w:id="575" w:name="_Toc496601935"/>
      <w:bookmarkStart w:id="576" w:name="_Toc17659"/>
      <w:bookmarkStart w:id="577" w:name="_Toc24324"/>
      <w:bookmarkStart w:id="578" w:name="_Toc29085"/>
      <w:bookmarkStart w:id="579" w:name="_Toc16883"/>
      <w:bookmarkStart w:id="580" w:name="_Toc29403"/>
      <w:bookmarkStart w:id="581" w:name="_Toc246996920"/>
      <w:bookmarkStart w:id="582" w:name="_Toc15901"/>
      <w:bookmarkStart w:id="583" w:name="_Toc152042307"/>
      <w:bookmarkStart w:id="584" w:name="_Toc247085691"/>
      <w:bookmarkStart w:id="585" w:name="_Toc3668"/>
      <w:bookmarkStart w:id="586" w:name="_Toc3064"/>
      <w:bookmarkStart w:id="587" w:name="_Toc19151"/>
      <w:bookmarkStart w:id="588" w:name="_Toc11608"/>
      <w:bookmarkStart w:id="589" w:name="_Toc15754"/>
      <w:bookmarkStart w:id="590" w:name="_Toc187"/>
      <w:bookmarkStart w:id="591" w:name="_Toc19996"/>
      <w:bookmarkStart w:id="592" w:name="_Toc10976"/>
      <w:bookmarkStart w:id="593" w:name="_Toc14926"/>
      <w:bookmarkStart w:id="594" w:name="_Toc144974499"/>
      <w:bookmarkStart w:id="595" w:name="_Toc7335"/>
      <w:r>
        <w:rPr>
          <w:rFonts w:hint="eastAsia"/>
          <w:color w:val="auto"/>
          <w:highlight w:val="none"/>
        </w:rPr>
        <w:t>1.2 资金来源和落实情况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pPr>
        <w:spacing w:line="360" w:lineRule="auto"/>
        <w:ind w:firstLine="420" w:firstLineChars="200"/>
        <w:rPr>
          <w:color w:val="auto"/>
          <w:highlight w:val="none"/>
        </w:rPr>
      </w:pPr>
      <w:r>
        <w:rPr>
          <w:rFonts w:hint="eastAsia"/>
          <w:color w:val="auto"/>
          <w:highlight w:val="none"/>
        </w:rPr>
        <w:t>1.2.1 本招标项目的资金来源：自筹。</w:t>
      </w:r>
    </w:p>
    <w:p>
      <w:pPr>
        <w:spacing w:line="360" w:lineRule="auto"/>
        <w:ind w:firstLine="420" w:firstLineChars="200"/>
        <w:rPr>
          <w:color w:val="auto"/>
          <w:highlight w:val="none"/>
        </w:rPr>
      </w:pPr>
      <w:r>
        <w:rPr>
          <w:rFonts w:hint="eastAsia"/>
          <w:color w:val="auto"/>
          <w:highlight w:val="none"/>
        </w:rPr>
        <w:t>1.2.2 本招标项目的资金落实情况：已落实。</w:t>
      </w:r>
    </w:p>
    <w:p>
      <w:pPr>
        <w:pStyle w:val="6"/>
        <w:rPr>
          <w:color w:val="auto"/>
          <w:highlight w:val="none"/>
        </w:rPr>
      </w:pPr>
      <w:bookmarkStart w:id="596" w:name="_Toc27273"/>
      <w:bookmarkStart w:id="597" w:name="_Toc247085692"/>
      <w:bookmarkStart w:id="598" w:name="_Toc144974500"/>
      <w:bookmarkStart w:id="599" w:name="_Toc28312"/>
      <w:bookmarkStart w:id="600" w:name="_Toc2267"/>
      <w:bookmarkStart w:id="601" w:name="_Toc10278"/>
      <w:bookmarkStart w:id="602" w:name="_Toc20984"/>
      <w:bookmarkStart w:id="603" w:name="_Toc3326"/>
      <w:bookmarkStart w:id="604" w:name="_Toc496601936"/>
      <w:bookmarkStart w:id="605" w:name="_Toc9543"/>
      <w:bookmarkStart w:id="606" w:name="_Toc7224"/>
      <w:bookmarkStart w:id="607" w:name="_Toc2702"/>
      <w:bookmarkStart w:id="608" w:name="_Toc9257"/>
      <w:bookmarkStart w:id="609" w:name="_Toc6921"/>
      <w:bookmarkStart w:id="610" w:name="_Toc22404"/>
      <w:bookmarkStart w:id="611" w:name="_Toc17336"/>
      <w:bookmarkStart w:id="612" w:name="_Toc8856"/>
      <w:bookmarkStart w:id="613" w:name="_Toc25134"/>
      <w:bookmarkStart w:id="614" w:name="_Toc246996178"/>
      <w:bookmarkStart w:id="615" w:name="_Toc26338"/>
      <w:bookmarkStart w:id="616" w:name="_Toc11875"/>
      <w:bookmarkStart w:id="617" w:name="_Toc18821"/>
      <w:bookmarkStart w:id="618" w:name="_Toc436215726"/>
      <w:bookmarkStart w:id="619" w:name="_Toc11660"/>
      <w:bookmarkStart w:id="620" w:name="_Toc19241"/>
      <w:bookmarkStart w:id="621" w:name="_Toc23818"/>
      <w:bookmarkStart w:id="622" w:name="_Toc6797"/>
      <w:bookmarkStart w:id="623" w:name="_Toc435178369"/>
      <w:bookmarkStart w:id="624" w:name="_Toc20234"/>
      <w:bookmarkStart w:id="625" w:name="_Toc152042308"/>
      <w:bookmarkStart w:id="626" w:name="_Toc23560"/>
      <w:bookmarkStart w:id="627" w:name="_Toc21673"/>
      <w:bookmarkStart w:id="628" w:name="_Toc31912"/>
      <w:bookmarkStart w:id="629" w:name="_Toc246996921"/>
      <w:bookmarkStart w:id="630" w:name="_Toc23489"/>
      <w:bookmarkStart w:id="631" w:name="_Toc332"/>
      <w:bookmarkStart w:id="632" w:name="_Toc179632549"/>
      <w:bookmarkStart w:id="633" w:name="_Toc1468"/>
      <w:bookmarkStart w:id="634" w:name="_Toc152045532"/>
      <w:r>
        <w:rPr>
          <w:rFonts w:hint="eastAsia"/>
          <w:color w:val="auto"/>
          <w:highlight w:val="none"/>
        </w:rPr>
        <w:t>1.3 招标质量要求</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pPr>
        <w:spacing w:line="360" w:lineRule="auto"/>
        <w:ind w:firstLine="420" w:firstLineChars="200"/>
        <w:rPr>
          <w:color w:val="auto"/>
          <w:highlight w:val="none"/>
        </w:rPr>
      </w:pPr>
      <w:r>
        <w:rPr>
          <w:rFonts w:hint="eastAsia"/>
          <w:color w:val="auto"/>
          <w:highlight w:val="none"/>
        </w:rPr>
        <w:t>1.3.1 本招标项目的质量要求：见本招标文件第四章合同主要条款和第六章项目要求。</w:t>
      </w:r>
    </w:p>
    <w:p>
      <w:pPr>
        <w:pStyle w:val="6"/>
        <w:rPr>
          <w:color w:val="auto"/>
          <w:highlight w:val="none"/>
        </w:rPr>
      </w:pPr>
      <w:bookmarkStart w:id="635" w:name="_Toc144974502"/>
      <w:bookmarkStart w:id="636" w:name="_Toc247085693"/>
      <w:bookmarkStart w:id="637" w:name="_Toc436215727"/>
      <w:bookmarkStart w:id="638" w:name="_Toc179632551"/>
      <w:bookmarkStart w:id="639" w:name="_Toc152042310"/>
      <w:bookmarkStart w:id="640" w:name="_Toc246996922"/>
      <w:bookmarkStart w:id="641" w:name="_Toc246996179"/>
      <w:bookmarkStart w:id="642" w:name="_Toc152045534"/>
      <w:bookmarkStart w:id="643" w:name="_Toc435178370"/>
      <w:bookmarkStart w:id="644" w:name="_Toc2049"/>
      <w:bookmarkStart w:id="645" w:name="_Toc7149"/>
      <w:bookmarkStart w:id="646" w:name="_Toc7761"/>
      <w:bookmarkStart w:id="647" w:name="_Toc16335"/>
      <w:bookmarkStart w:id="648" w:name="_Toc24471"/>
      <w:bookmarkStart w:id="649" w:name="_Toc19422"/>
      <w:bookmarkStart w:id="650" w:name="_Toc6481"/>
      <w:bookmarkStart w:id="651" w:name="_Toc20334"/>
      <w:bookmarkStart w:id="652" w:name="_Toc7576"/>
      <w:bookmarkStart w:id="653" w:name="_Toc25067"/>
      <w:bookmarkStart w:id="654" w:name="_Toc15164"/>
      <w:bookmarkStart w:id="655" w:name="_Toc9552"/>
      <w:bookmarkStart w:id="656" w:name="_Toc7055"/>
      <w:bookmarkStart w:id="657" w:name="_Toc27693"/>
      <w:bookmarkStart w:id="658" w:name="_Toc16022"/>
      <w:bookmarkStart w:id="659" w:name="_Toc496601937"/>
      <w:bookmarkStart w:id="660" w:name="_Toc10206"/>
      <w:bookmarkStart w:id="661" w:name="_Toc15334"/>
      <w:bookmarkStart w:id="662" w:name="_Toc4340"/>
      <w:bookmarkStart w:id="663" w:name="_Toc26674"/>
      <w:bookmarkStart w:id="664" w:name="_Toc26510"/>
      <w:bookmarkStart w:id="665" w:name="_Toc6087"/>
      <w:bookmarkStart w:id="666" w:name="_Toc28577"/>
      <w:bookmarkStart w:id="667" w:name="_Toc27338"/>
      <w:bookmarkStart w:id="668" w:name="_Toc2845"/>
      <w:bookmarkStart w:id="669" w:name="_Toc22688"/>
      <w:bookmarkStart w:id="670" w:name="_Toc28186"/>
      <w:bookmarkStart w:id="671" w:name="_Toc14870"/>
      <w:bookmarkStart w:id="672" w:name="_Toc29779"/>
      <w:bookmarkStart w:id="673" w:name="_Toc29181"/>
      <w:r>
        <w:rPr>
          <w:rFonts w:hint="eastAsia"/>
          <w:color w:val="auto"/>
          <w:highlight w:val="none"/>
        </w:rPr>
        <w:t xml:space="preserve">1.4 </w:t>
      </w:r>
      <w:bookmarkEnd w:id="635"/>
      <w:bookmarkEnd w:id="636"/>
      <w:bookmarkEnd w:id="637"/>
      <w:bookmarkEnd w:id="638"/>
      <w:bookmarkEnd w:id="639"/>
      <w:bookmarkEnd w:id="640"/>
      <w:bookmarkEnd w:id="641"/>
      <w:bookmarkEnd w:id="642"/>
      <w:bookmarkEnd w:id="643"/>
      <w:r>
        <w:rPr>
          <w:rFonts w:hint="eastAsia"/>
          <w:color w:val="auto"/>
          <w:highlight w:val="none"/>
        </w:rPr>
        <w:t>合格投标人</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spacing w:line="360" w:lineRule="auto"/>
        <w:ind w:firstLine="359" w:firstLineChars="171"/>
        <w:rPr>
          <w:color w:val="auto"/>
          <w:highlight w:val="none"/>
        </w:rPr>
      </w:pPr>
      <w:r>
        <w:rPr>
          <w:rFonts w:hint="eastAsia"/>
          <w:color w:val="auto"/>
          <w:highlight w:val="none"/>
        </w:rPr>
        <w:t>1.4.1 投标人应具备承担本项目要求的资格、能力和信誉。</w:t>
      </w:r>
    </w:p>
    <w:p>
      <w:pPr>
        <w:spacing w:line="360" w:lineRule="auto"/>
        <w:ind w:firstLine="359" w:firstLineChars="171"/>
        <w:rPr>
          <w:color w:val="auto"/>
          <w:highlight w:val="none"/>
        </w:rPr>
      </w:pPr>
      <w:r>
        <w:rPr>
          <w:rFonts w:hint="eastAsia"/>
          <w:color w:val="auto"/>
          <w:highlight w:val="none"/>
        </w:rPr>
        <w:t>（1）投标人资格要求：见投标人须知前附表；</w:t>
      </w:r>
    </w:p>
    <w:p>
      <w:pPr>
        <w:spacing w:line="360" w:lineRule="auto"/>
        <w:ind w:firstLine="359" w:firstLineChars="171"/>
        <w:rPr>
          <w:color w:val="auto"/>
          <w:highlight w:val="none"/>
        </w:rPr>
      </w:pPr>
      <w:r>
        <w:rPr>
          <w:rFonts w:hint="eastAsia"/>
          <w:b w:val="0"/>
          <w:bCs w:val="0"/>
          <w:color w:val="auto"/>
          <w:highlight w:val="none"/>
        </w:rPr>
        <w:t xml:space="preserve"> </w:t>
      </w:r>
      <w:r>
        <w:rPr>
          <w:rFonts w:hint="eastAsia" w:ascii="宋体" w:hAnsi="宋体" w:eastAsia="宋体" w:cs="宋体"/>
          <w:b w:val="0"/>
          <w:bCs w:val="0"/>
          <w:color w:val="auto"/>
        </w:rPr>
        <w:t>★</w:t>
      </w:r>
      <w:r>
        <w:rPr>
          <w:rFonts w:hint="eastAsia"/>
          <w:color w:val="auto"/>
          <w:highlight w:val="none"/>
        </w:rPr>
        <w:t>1.4.2投标人不得存在下列情形之一：</w:t>
      </w:r>
    </w:p>
    <w:p>
      <w:pPr>
        <w:spacing w:line="360" w:lineRule="auto"/>
        <w:ind w:firstLine="359" w:firstLineChars="171"/>
        <w:rPr>
          <w:color w:val="auto"/>
          <w:highlight w:val="none"/>
        </w:rPr>
      </w:pPr>
      <w:bookmarkStart w:id="674" w:name="_Toc246996923"/>
      <w:bookmarkStart w:id="675" w:name="_Toc179632552"/>
      <w:bookmarkStart w:id="676" w:name="_Toc152045535"/>
      <w:bookmarkStart w:id="677" w:name="_Toc436215728"/>
      <w:bookmarkStart w:id="678" w:name="_Toc435178371"/>
      <w:bookmarkStart w:id="679" w:name="_Toc247085694"/>
      <w:bookmarkStart w:id="680" w:name="_Toc246996180"/>
      <w:bookmarkStart w:id="681" w:name="_Toc144974503"/>
      <w:bookmarkStart w:id="682" w:name="_Toc152042311"/>
      <w:bookmarkStart w:id="683" w:name="_Toc496601938"/>
      <w:r>
        <w:rPr>
          <w:rFonts w:hint="eastAsia"/>
          <w:color w:val="auto"/>
          <w:highlight w:val="none"/>
        </w:rPr>
        <w:t>（1）</w:t>
      </w:r>
      <w:r>
        <w:rPr>
          <w:color w:val="auto"/>
          <w:highlight w:val="none"/>
        </w:rPr>
        <w:t>与招标人存在利害关系且可能影响招标公正性；</w:t>
      </w:r>
    </w:p>
    <w:p>
      <w:pPr>
        <w:spacing w:line="360" w:lineRule="auto"/>
        <w:ind w:firstLine="359" w:firstLineChars="171"/>
        <w:rPr>
          <w:color w:val="auto"/>
          <w:highlight w:val="none"/>
        </w:rPr>
      </w:pPr>
      <w:r>
        <w:rPr>
          <w:rFonts w:hint="eastAsia"/>
          <w:color w:val="auto"/>
          <w:highlight w:val="none"/>
        </w:rPr>
        <w:t>（2）</w:t>
      </w:r>
      <w:r>
        <w:rPr>
          <w:color w:val="auto"/>
          <w:highlight w:val="none"/>
        </w:rPr>
        <w:t>与本招标项目的其他投标人为同一个单位负责人；</w:t>
      </w:r>
    </w:p>
    <w:p>
      <w:pPr>
        <w:spacing w:line="360" w:lineRule="auto"/>
        <w:ind w:firstLine="359" w:firstLineChars="171"/>
        <w:rPr>
          <w:color w:val="auto"/>
          <w:highlight w:val="none"/>
        </w:rPr>
      </w:pPr>
      <w:r>
        <w:rPr>
          <w:rFonts w:hint="eastAsia"/>
          <w:color w:val="auto"/>
          <w:highlight w:val="none"/>
        </w:rPr>
        <w:t>（3）</w:t>
      </w:r>
      <w:r>
        <w:rPr>
          <w:color w:val="auto"/>
          <w:highlight w:val="none"/>
        </w:rPr>
        <w:t>与本招标项目的其他投标人存在控股、管理关系；</w:t>
      </w:r>
    </w:p>
    <w:p>
      <w:pPr>
        <w:spacing w:line="360" w:lineRule="auto"/>
        <w:ind w:firstLine="359" w:firstLineChars="171"/>
        <w:rPr>
          <w:color w:val="auto"/>
          <w:highlight w:val="none"/>
        </w:rPr>
      </w:pPr>
      <w:r>
        <w:rPr>
          <w:rFonts w:hint="eastAsia"/>
          <w:color w:val="auto"/>
          <w:highlight w:val="none"/>
        </w:rPr>
        <w:t>（4）</w:t>
      </w:r>
      <w:r>
        <w:rPr>
          <w:color w:val="auto"/>
          <w:highlight w:val="none"/>
        </w:rPr>
        <w:t>被依法暂停或者取消投标资格；</w:t>
      </w:r>
    </w:p>
    <w:p>
      <w:pPr>
        <w:spacing w:line="360" w:lineRule="auto"/>
        <w:ind w:firstLine="359" w:firstLineChars="171"/>
        <w:rPr>
          <w:color w:val="auto"/>
          <w:highlight w:val="none"/>
        </w:rPr>
      </w:pPr>
      <w:r>
        <w:rPr>
          <w:rFonts w:hint="eastAsia"/>
          <w:color w:val="auto"/>
          <w:highlight w:val="none"/>
        </w:rPr>
        <w:t>（5）</w:t>
      </w:r>
      <w:r>
        <w:rPr>
          <w:color w:val="auto"/>
          <w:highlight w:val="none"/>
        </w:rPr>
        <w:t>被责令停产停业、暂扣或者吊销许可证、暂扣或者吊销执照；</w:t>
      </w:r>
    </w:p>
    <w:p>
      <w:pPr>
        <w:spacing w:line="360" w:lineRule="auto"/>
        <w:ind w:firstLine="359" w:firstLineChars="171"/>
        <w:rPr>
          <w:color w:val="auto"/>
          <w:highlight w:val="none"/>
        </w:rPr>
      </w:pPr>
      <w:r>
        <w:rPr>
          <w:rFonts w:hint="eastAsia"/>
          <w:color w:val="auto"/>
          <w:highlight w:val="none"/>
        </w:rPr>
        <w:t>（6）</w:t>
      </w:r>
      <w:r>
        <w:rPr>
          <w:color w:val="auto"/>
          <w:highlight w:val="none"/>
        </w:rPr>
        <w:t>进入清算程序，或被宣告破产，或其他丧失履约能力的情形；</w:t>
      </w:r>
    </w:p>
    <w:p>
      <w:pPr>
        <w:spacing w:line="360" w:lineRule="auto"/>
        <w:ind w:firstLine="359" w:firstLineChars="171"/>
        <w:rPr>
          <w:color w:val="auto"/>
          <w:highlight w:val="none"/>
        </w:rPr>
      </w:pPr>
      <w:r>
        <w:rPr>
          <w:rFonts w:hint="eastAsia"/>
          <w:color w:val="auto"/>
          <w:highlight w:val="none"/>
        </w:rPr>
        <w:t>（7）</w:t>
      </w:r>
      <w:r>
        <w:rPr>
          <w:color w:val="auto"/>
          <w:highlight w:val="none"/>
        </w:rPr>
        <w:t>在最近三年内发生重大产品质量问题（以相关行业主管部门的行政处罚决定或司法机关出具的有关法律文书为准）；</w:t>
      </w:r>
    </w:p>
    <w:p>
      <w:pPr>
        <w:spacing w:line="360" w:lineRule="auto"/>
        <w:ind w:firstLine="359" w:firstLineChars="171"/>
        <w:rPr>
          <w:color w:val="auto"/>
          <w:highlight w:val="none"/>
        </w:rPr>
      </w:pPr>
      <w:r>
        <w:rPr>
          <w:rFonts w:hint="eastAsia"/>
          <w:color w:val="auto"/>
          <w:highlight w:val="none"/>
        </w:rPr>
        <w:t>（8）</w:t>
      </w:r>
      <w:r>
        <w:rPr>
          <w:color w:val="auto"/>
          <w:highlight w:val="none"/>
        </w:rPr>
        <w:t>被工商行政管理机关在全国企业信用信息公示系统中列入严重违法失信企业名单；</w:t>
      </w:r>
    </w:p>
    <w:p>
      <w:pPr>
        <w:spacing w:line="360" w:lineRule="auto"/>
        <w:ind w:firstLine="359" w:firstLineChars="171"/>
        <w:rPr>
          <w:color w:val="auto"/>
          <w:highlight w:val="none"/>
        </w:rPr>
      </w:pPr>
      <w:r>
        <w:rPr>
          <w:rFonts w:hint="eastAsia"/>
          <w:color w:val="auto"/>
          <w:highlight w:val="none"/>
        </w:rPr>
        <w:t>（9）</w:t>
      </w:r>
      <w:r>
        <w:rPr>
          <w:color w:val="auto"/>
          <w:highlight w:val="none"/>
        </w:rPr>
        <w:t>被最高人民法院在“信用中国”网站（www.creditchina.gov.cn）或各级信用信息共享平台中列入失信被执行人名单；</w:t>
      </w:r>
    </w:p>
    <w:p>
      <w:pPr>
        <w:spacing w:line="360" w:lineRule="auto"/>
        <w:ind w:firstLine="359" w:firstLineChars="171"/>
        <w:rPr>
          <w:color w:val="auto"/>
          <w:highlight w:val="none"/>
        </w:rPr>
      </w:pPr>
      <w:r>
        <w:rPr>
          <w:rFonts w:hint="eastAsia"/>
          <w:color w:val="auto"/>
          <w:highlight w:val="none"/>
        </w:rPr>
        <w:t>（10）</w:t>
      </w:r>
      <w:r>
        <w:rPr>
          <w:color w:val="auto"/>
          <w:highlight w:val="none"/>
        </w:rPr>
        <w:t>在近三年内投标人或其法定代表人、拟委任的项目负责人有行贿犯罪行为的（以检察机关职务犯罪预防部门出具的查询结果为准）；</w:t>
      </w:r>
    </w:p>
    <w:p>
      <w:pPr>
        <w:spacing w:line="360" w:lineRule="auto"/>
        <w:ind w:firstLine="359" w:firstLineChars="171"/>
        <w:rPr>
          <w:color w:val="auto"/>
          <w:highlight w:val="none"/>
        </w:rPr>
      </w:pPr>
      <w:r>
        <w:rPr>
          <w:rFonts w:hint="eastAsia"/>
          <w:color w:val="auto"/>
          <w:highlight w:val="none"/>
        </w:rPr>
        <w:t>（11）</w:t>
      </w:r>
      <w:r>
        <w:rPr>
          <w:color w:val="auto"/>
          <w:highlight w:val="none"/>
        </w:rPr>
        <w:t>法律法规或投标人须知前附表规定的其他情形。</w:t>
      </w:r>
    </w:p>
    <w:p>
      <w:pPr>
        <w:pStyle w:val="6"/>
        <w:rPr>
          <w:color w:val="auto"/>
          <w:highlight w:val="none"/>
        </w:rPr>
      </w:pPr>
      <w:bookmarkStart w:id="684" w:name="_Toc13244"/>
      <w:bookmarkStart w:id="685" w:name="_Toc17966"/>
      <w:bookmarkStart w:id="686" w:name="_Toc25049"/>
      <w:bookmarkStart w:id="687" w:name="_Toc16770"/>
      <w:bookmarkStart w:id="688" w:name="_Toc21608"/>
      <w:bookmarkStart w:id="689" w:name="_Toc23516"/>
      <w:bookmarkStart w:id="690" w:name="_Toc21969"/>
      <w:bookmarkStart w:id="691" w:name="_Toc8697"/>
      <w:bookmarkStart w:id="692" w:name="_Toc31020"/>
      <w:bookmarkStart w:id="693" w:name="_Toc4622"/>
      <w:bookmarkStart w:id="694" w:name="_Toc16923"/>
      <w:bookmarkStart w:id="695" w:name="_Toc31834"/>
      <w:bookmarkStart w:id="696" w:name="_Toc26182"/>
      <w:bookmarkStart w:id="697" w:name="_Toc2816"/>
      <w:bookmarkStart w:id="698" w:name="_Toc12679"/>
      <w:bookmarkStart w:id="699" w:name="_Toc7547"/>
      <w:bookmarkStart w:id="700" w:name="_Toc3027"/>
      <w:bookmarkStart w:id="701" w:name="_Toc8989"/>
      <w:bookmarkStart w:id="702" w:name="_Toc19271"/>
      <w:bookmarkStart w:id="703" w:name="_Toc10960"/>
      <w:bookmarkStart w:id="704" w:name="_Toc3832"/>
      <w:bookmarkStart w:id="705" w:name="_Toc2306"/>
      <w:bookmarkStart w:id="706" w:name="_Toc24810"/>
      <w:bookmarkStart w:id="707" w:name="_Toc1728"/>
      <w:bookmarkStart w:id="708" w:name="_Toc31906"/>
      <w:bookmarkStart w:id="709" w:name="_Toc12705"/>
      <w:bookmarkStart w:id="710" w:name="_Toc14725"/>
      <w:bookmarkStart w:id="711" w:name="_Toc3373"/>
      <w:bookmarkStart w:id="712" w:name="_Toc18184"/>
      <w:r>
        <w:rPr>
          <w:rFonts w:hint="eastAsia"/>
          <w:color w:val="auto"/>
          <w:highlight w:val="none"/>
        </w:rPr>
        <w:t>1.5 费用承担</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pPr>
        <w:spacing w:line="360" w:lineRule="auto"/>
        <w:ind w:firstLine="420" w:firstLineChars="200"/>
        <w:rPr>
          <w:color w:val="auto"/>
          <w:highlight w:val="none"/>
        </w:rPr>
      </w:pPr>
      <w:r>
        <w:rPr>
          <w:rFonts w:hint="eastAsia"/>
          <w:color w:val="auto"/>
          <w:highlight w:val="none"/>
        </w:rPr>
        <w:t>投标人准备和参加投标活动发生的费用自理。</w:t>
      </w:r>
    </w:p>
    <w:p>
      <w:pPr>
        <w:pStyle w:val="6"/>
        <w:rPr>
          <w:color w:val="auto"/>
          <w:highlight w:val="none"/>
        </w:rPr>
      </w:pPr>
      <w:bookmarkStart w:id="713" w:name="_Toc19356"/>
      <w:bookmarkStart w:id="714" w:name="_Toc246996924"/>
      <w:bookmarkStart w:id="715" w:name="_Toc179632553"/>
      <w:bookmarkStart w:id="716" w:name="_Toc152045536"/>
      <w:bookmarkStart w:id="717" w:name="_Toc5861"/>
      <w:bookmarkStart w:id="718" w:name="_Toc30108"/>
      <w:bookmarkStart w:id="719" w:name="_Toc144974504"/>
      <w:bookmarkStart w:id="720" w:name="_Toc22280"/>
      <w:bookmarkStart w:id="721" w:name="_Toc5312"/>
      <w:bookmarkStart w:id="722" w:name="_Toc10818"/>
      <w:bookmarkStart w:id="723" w:name="_Toc31569"/>
      <w:bookmarkStart w:id="724" w:name="_Toc435178372"/>
      <w:bookmarkStart w:id="725" w:name="_Toc30060"/>
      <w:bookmarkStart w:id="726" w:name="_Toc20368"/>
      <w:bookmarkStart w:id="727" w:name="_Toc27956"/>
      <w:bookmarkStart w:id="728" w:name="_Toc11915"/>
      <w:bookmarkStart w:id="729" w:name="_Toc436215729"/>
      <w:bookmarkStart w:id="730" w:name="_Toc23585"/>
      <w:bookmarkStart w:id="731" w:name="_Toc1332"/>
      <w:bookmarkStart w:id="732" w:name="_Toc10974"/>
      <w:bookmarkStart w:id="733" w:name="_Toc29046"/>
      <w:bookmarkStart w:id="734" w:name="_Toc29353"/>
      <w:bookmarkStart w:id="735" w:name="_Toc11163"/>
      <w:bookmarkStart w:id="736" w:name="_Toc19321"/>
      <w:bookmarkStart w:id="737" w:name="_Toc26576"/>
      <w:bookmarkStart w:id="738" w:name="_Toc10593"/>
      <w:bookmarkStart w:id="739" w:name="_Toc12522"/>
      <w:bookmarkStart w:id="740" w:name="_Toc27657"/>
      <w:bookmarkStart w:id="741" w:name="_Toc152042312"/>
      <w:bookmarkStart w:id="742" w:name="_Toc25138"/>
      <w:bookmarkStart w:id="743" w:name="_Toc496601939"/>
      <w:bookmarkStart w:id="744" w:name="_Toc22517"/>
      <w:bookmarkStart w:id="745" w:name="_Toc246996181"/>
      <w:bookmarkStart w:id="746" w:name="_Toc710"/>
      <w:bookmarkStart w:id="747" w:name="_Toc27005"/>
      <w:bookmarkStart w:id="748" w:name="_Toc23777"/>
      <w:bookmarkStart w:id="749" w:name="_Toc21447"/>
      <w:bookmarkStart w:id="750" w:name="_Toc247085695"/>
      <w:bookmarkStart w:id="751" w:name="_Toc14200"/>
      <w:r>
        <w:rPr>
          <w:rFonts w:hint="eastAsia"/>
          <w:color w:val="auto"/>
          <w:highlight w:val="none"/>
        </w:rPr>
        <w:t>1.6 保密</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spacing w:line="360" w:lineRule="auto"/>
        <w:ind w:firstLine="420" w:firstLineChars="200"/>
        <w:rPr>
          <w:color w:val="auto"/>
          <w:highlight w:val="none"/>
        </w:rPr>
      </w:pPr>
      <w:r>
        <w:rPr>
          <w:rFonts w:hint="eastAsia"/>
          <w:color w:val="auto"/>
          <w:highlight w:val="none"/>
        </w:rPr>
        <w:t xml:space="preserve">参与招标投标活动的各方应对招标文件和投标文件中的商业和技术等秘密保密，违者应对由此造成的后果承担法律责任。 </w:t>
      </w:r>
    </w:p>
    <w:p>
      <w:pPr>
        <w:pStyle w:val="6"/>
        <w:rPr>
          <w:color w:val="auto"/>
          <w:highlight w:val="none"/>
        </w:rPr>
      </w:pPr>
      <w:bookmarkStart w:id="752" w:name="_Toc144974505"/>
      <w:bookmarkStart w:id="753" w:name="_Toc496601940"/>
      <w:bookmarkStart w:id="754" w:name="_Toc435178373"/>
      <w:bookmarkStart w:id="755" w:name="_Toc19900"/>
      <w:bookmarkStart w:id="756" w:name="_Toc4398"/>
      <w:bookmarkStart w:id="757" w:name="_Toc27769"/>
      <w:bookmarkStart w:id="758" w:name="_Toc17668"/>
      <w:bookmarkStart w:id="759" w:name="_Toc246996182"/>
      <w:bookmarkStart w:id="760" w:name="_Toc436215730"/>
      <w:bookmarkStart w:id="761" w:name="_Toc11725"/>
      <w:bookmarkStart w:id="762" w:name="_Toc8442"/>
      <w:bookmarkStart w:id="763" w:name="_Toc10407"/>
      <w:bookmarkStart w:id="764" w:name="_Toc29786"/>
      <w:bookmarkStart w:id="765" w:name="_Toc11675"/>
      <w:bookmarkStart w:id="766" w:name="_Toc5640"/>
      <w:bookmarkStart w:id="767" w:name="_Toc3878"/>
      <w:bookmarkStart w:id="768" w:name="_Toc16182"/>
      <w:bookmarkStart w:id="769" w:name="_Toc18760"/>
      <w:bookmarkStart w:id="770" w:name="_Toc9175"/>
      <w:bookmarkStart w:id="771" w:name="_Toc11318"/>
      <w:bookmarkStart w:id="772" w:name="_Toc247085696"/>
      <w:bookmarkStart w:id="773" w:name="_Toc11124"/>
      <w:bookmarkStart w:id="774" w:name="_Toc152045537"/>
      <w:bookmarkStart w:id="775" w:name="_Toc179632554"/>
      <w:bookmarkStart w:id="776" w:name="_Toc246996925"/>
      <w:bookmarkStart w:id="777" w:name="_Toc4099"/>
      <w:bookmarkStart w:id="778" w:name="_Toc30440"/>
      <w:bookmarkStart w:id="779" w:name="_Toc152042313"/>
      <w:bookmarkStart w:id="780" w:name="_Toc13648"/>
      <w:bookmarkStart w:id="781" w:name="_Toc11097"/>
      <w:bookmarkStart w:id="782" w:name="_Toc10843"/>
      <w:bookmarkStart w:id="783" w:name="_Toc5098"/>
      <w:bookmarkStart w:id="784" w:name="_Toc2940"/>
      <w:bookmarkStart w:id="785" w:name="_Toc11566"/>
      <w:bookmarkStart w:id="786" w:name="_Toc9169"/>
      <w:bookmarkStart w:id="787" w:name="_Toc32218"/>
      <w:bookmarkStart w:id="788" w:name="_Toc10714"/>
      <w:bookmarkStart w:id="789" w:name="_Toc8860"/>
      <w:bookmarkStart w:id="790" w:name="_Toc28213"/>
      <w:r>
        <w:rPr>
          <w:rFonts w:hint="eastAsia"/>
          <w:color w:val="auto"/>
          <w:highlight w:val="none"/>
        </w:rPr>
        <w:t>1.7 语言</w:t>
      </w:r>
      <w:bookmarkEnd w:id="752"/>
      <w:r>
        <w:rPr>
          <w:rFonts w:hint="eastAsia"/>
          <w:color w:val="auto"/>
          <w:highlight w:val="none"/>
        </w:rPr>
        <w:t>文字</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pPr>
        <w:spacing w:line="360" w:lineRule="auto"/>
        <w:ind w:firstLine="420" w:firstLineChars="200"/>
        <w:rPr>
          <w:color w:val="auto"/>
          <w:highlight w:val="none"/>
        </w:rPr>
      </w:pPr>
      <w:bookmarkStart w:id="791" w:name="_Toc144974506"/>
      <w:bookmarkStart w:id="792" w:name="_Toc179632555"/>
      <w:bookmarkStart w:id="793" w:name="_Toc152045538"/>
      <w:bookmarkStart w:id="794" w:name="_Toc246996183"/>
      <w:bookmarkStart w:id="795" w:name="_Toc247085697"/>
      <w:bookmarkStart w:id="796" w:name="_Toc246996926"/>
      <w:bookmarkStart w:id="797" w:name="_Toc152042314"/>
      <w:r>
        <w:rPr>
          <w:rFonts w:hint="eastAsia"/>
          <w:color w:val="auto"/>
          <w:highlight w:val="none"/>
        </w:rPr>
        <w:t>招标投标文件使用的语言文字为中文。专用术语使用外文的，应附有中文注释。</w:t>
      </w:r>
    </w:p>
    <w:p>
      <w:pPr>
        <w:pStyle w:val="6"/>
        <w:rPr>
          <w:color w:val="auto"/>
          <w:highlight w:val="none"/>
        </w:rPr>
      </w:pPr>
      <w:bookmarkStart w:id="798" w:name="_Toc7496"/>
      <w:bookmarkStart w:id="799" w:name="_Toc496601941"/>
      <w:bookmarkStart w:id="800" w:name="_Toc14208"/>
      <w:bookmarkStart w:id="801" w:name="_Toc17324"/>
      <w:bookmarkStart w:id="802" w:name="_Toc17984"/>
      <w:bookmarkStart w:id="803" w:name="_Toc5362"/>
      <w:bookmarkStart w:id="804" w:name="_Toc30027"/>
      <w:bookmarkStart w:id="805" w:name="_Toc436215731"/>
      <w:bookmarkStart w:id="806" w:name="_Toc13465"/>
      <w:bookmarkStart w:id="807" w:name="_Toc5471"/>
      <w:bookmarkStart w:id="808" w:name="_Toc11259"/>
      <w:bookmarkStart w:id="809" w:name="_Toc1197"/>
      <w:bookmarkStart w:id="810" w:name="_Toc7129"/>
      <w:bookmarkStart w:id="811" w:name="_Toc2334"/>
      <w:bookmarkStart w:id="812" w:name="_Toc22005"/>
      <w:bookmarkStart w:id="813" w:name="_Toc25498"/>
      <w:bookmarkStart w:id="814" w:name="_Toc435178374"/>
      <w:bookmarkStart w:id="815" w:name="_Toc21046"/>
      <w:bookmarkStart w:id="816" w:name="_Toc17860"/>
      <w:bookmarkStart w:id="817" w:name="_Toc8208"/>
      <w:bookmarkStart w:id="818" w:name="_Toc20221"/>
      <w:bookmarkStart w:id="819" w:name="_Toc30725"/>
      <w:bookmarkStart w:id="820" w:name="_Toc29249"/>
      <w:bookmarkStart w:id="821" w:name="_Toc6887"/>
      <w:bookmarkStart w:id="822" w:name="_Toc22644"/>
      <w:bookmarkStart w:id="823" w:name="_Toc25062"/>
      <w:bookmarkStart w:id="824" w:name="_Toc1513"/>
      <w:bookmarkStart w:id="825" w:name="_Toc23620"/>
      <w:bookmarkStart w:id="826" w:name="_Toc797"/>
      <w:bookmarkStart w:id="827" w:name="_Toc3944"/>
      <w:bookmarkStart w:id="828" w:name="_Toc24116"/>
      <w:bookmarkStart w:id="829" w:name="_Toc5671"/>
      <w:r>
        <w:rPr>
          <w:rFonts w:hint="eastAsia"/>
          <w:color w:val="auto"/>
          <w:highlight w:val="none"/>
        </w:rPr>
        <w:t>1.8 计量单位</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pPr>
        <w:spacing w:line="360" w:lineRule="auto"/>
        <w:ind w:firstLine="420" w:firstLineChars="200"/>
        <w:rPr>
          <w:color w:val="auto"/>
          <w:highlight w:val="none"/>
        </w:rPr>
      </w:pPr>
      <w:r>
        <w:rPr>
          <w:rFonts w:hint="eastAsia"/>
          <w:color w:val="auto"/>
          <w:highlight w:val="none"/>
        </w:rPr>
        <w:t>所有计量均采用中华人民共和国法定计量单位。</w:t>
      </w:r>
    </w:p>
    <w:p>
      <w:pPr>
        <w:pStyle w:val="5"/>
        <w:spacing w:line="360" w:lineRule="auto"/>
        <w:rPr>
          <w:color w:val="auto"/>
          <w:highlight w:val="none"/>
        </w:rPr>
      </w:pPr>
      <w:bookmarkStart w:id="830" w:name="_Toc6319"/>
      <w:bookmarkStart w:id="831" w:name="_Toc26675"/>
      <w:bookmarkStart w:id="832" w:name="_Toc1705"/>
      <w:bookmarkStart w:id="833" w:name="_Toc8575"/>
      <w:bookmarkStart w:id="834" w:name="_Toc17171"/>
      <w:bookmarkStart w:id="835" w:name="_Toc4575"/>
      <w:bookmarkStart w:id="836" w:name="_Toc496601942"/>
      <w:bookmarkStart w:id="837" w:name="_Toc247085701"/>
      <w:bookmarkStart w:id="838" w:name="_Toc1659"/>
      <w:bookmarkStart w:id="839" w:name="_Toc874"/>
      <w:bookmarkStart w:id="840" w:name="_Toc133"/>
      <w:bookmarkStart w:id="841" w:name="_Toc152042318"/>
      <w:bookmarkStart w:id="842" w:name="_Toc5351"/>
      <w:bookmarkStart w:id="843" w:name="_Toc14740"/>
      <w:bookmarkStart w:id="844" w:name="_Toc246996930"/>
      <w:bookmarkStart w:id="845" w:name="_Toc8797"/>
      <w:bookmarkStart w:id="846" w:name="_Toc28256"/>
      <w:bookmarkStart w:id="847" w:name="_Toc179632560"/>
      <w:bookmarkStart w:id="848" w:name="_Toc436215733"/>
      <w:bookmarkStart w:id="849" w:name="_Toc16166"/>
      <w:bookmarkStart w:id="850" w:name="_Toc246996187"/>
      <w:bookmarkStart w:id="851" w:name="_Toc16429"/>
      <w:bookmarkStart w:id="852" w:name="_Toc7511"/>
      <w:bookmarkStart w:id="853" w:name="_Toc2780"/>
      <w:bookmarkStart w:id="854" w:name="_Toc2673"/>
      <w:bookmarkStart w:id="855" w:name="_Toc24163"/>
      <w:bookmarkStart w:id="856" w:name="_Toc12259"/>
      <w:bookmarkStart w:id="857" w:name="_Toc144974510"/>
      <w:bookmarkStart w:id="858" w:name="_Toc28001"/>
      <w:bookmarkStart w:id="859" w:name="_Toc21295"/>
      <w:bookmarkStart w:id="860" w:name="_Toc435178375"/>
      <w:bookmarkStart w:id="861" w:name="_Toc12864"/>
      <w:bookmarkStart w:id="862" w:name="_Toc152045542"/>
      <w:bookmarkStart w:id="863" w:name="_Toc3037"/>
      <w:bookmarkStart w:id="864" w:name="_Toc17961"/>
      <w:bookmarkStart w:id="865" w:name="_Toc26040"/>
      <w:bookmarkStart w:id="866" w:name="_Toc1374"/>
      <w:bookmarkStart w:id="867" w:name="_Toc15814"/>
      <w:bookmarkStart w:id="868" w:name="_Toc26059"/>
      <w:r>
        <w:rPr>
          <w:rFonts w:hint="eastAsia"/>
          <w:color w:val="auto"/>
          <w:highlight w:val="none"/>
        </w:rPr>
        <w:t>2. 招标文件</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pPr>
        <w:pStyle w:val="6"/>
        <w:rPr>
          <w:color w:val="auto"/>
          <w:highlight w:val="none"/>
        </w:rPr>
      </w:pPr>
      <w:bookmarkStart w:id="869" w:name="_Toc152042319"/>
      <w:bookmarkStart w:id="870" w:name="_Toc23929"/>
      <w:bookmarkStart w:id="871" w:name="_Toc3405"/>
      <w:bookmarkStart w:id="872" w:name="_Toc13576"/>
      <w:bookmarkStart w:id="873" w:name="_Toc26330"/>
      <w:bookmarkStart w:id="874" w:name="_Toc16641"/>
      <w:bookmarkStart w:id="875" w:name="_Toc26169"/>
      <w:bookmarkStart w:id="876" w:name="_Toc1862"/>
      <w:bookmarkStart w:id="877" w:name="_Toc144974511"/>
      <w:bookmarkStart w:id="878" w:name="_Toc27684"/>
      <w:bookmarkStart w:id="879" w:name="_Toc16249"/>
      <w:bookmarkStart w:id="880" w:name="_Toc18946"/>
      <w:bookmarkStart w:id="881" w:name="_Toc435178376"/>
      <w:bookmarkStart w:id="882" w:name="_Toc31284"/>
      <w:bookmarkStart w:id="883" w:name="_Toc1398"/>
      <w:bookmarkStart w:id="884" w:name="_Toc5062"/>
      <w:bookmarkStart w:id="885" w:name="_Toc5734"/>
      <w:bookmarkStart w:id="886" w:name="_Toc179632561"/>
      <w:bookmarkStart w:id="887" w:name="_Toc10295"/>
      <w:bookmarkStart w:id="888" w:name="_Toc4175"/>
      <w:bookmarkStart w:id="889" w:name="_Toc14400"/>
      <w:bookmarkStart w:id="890" w:name="_Toc12455"/>
      <w:bookmarkStart w:id="891" w:name="_Toc436215734"/>
      <w:bookmarkStart w:id="892" w:name="_Toc496601943"/>
      <w:bookmarkStart w:id="893" w:name="_Toc30113"/>
      <w:bookmarkStart w:id="894" w:name="_Toc246996188"/>
      <w:bookmarkStart w:id="895" w:name="_Toc14036"/>
      <w:bookmarkStart w:id="896" w:name="_Toc21528"/>
      <w:bookmarkStart w:id="897" w:name="_Toc247085702"/>
      <w:bookmarkStart w:id="898" w:name="_Toc20435"/>
      <w:bookmarkStart w:id="899" w:name="_Toc246996931"/>
      <w:bookmarkStart w:id="900" w:name="_Toc32634"/>
      <w:bookmarkStart w:id="901" w:name="_Toc15908"/>
      <w:bookmarkStart w:id="902" w:name="_Toc3918"/>
      <w:bookmarkStart w:id="903" w:name="_Toc152045543"/>
      <w:bookmarkStart w:id="904" w:name="_Toc20666"/>
      <w:bookmarkStart w:id="905" w:name="_Toc32081"/>
      <w:bookmarkStart w:id="906" w:name="_Toc7550"/>
      <w:bookmarkStart w:id="907" w:name="_Toc3391"/>
      <w:r>
        <w:rPr>
          <w:rFonts w:hint="eastAsia"/>
          <w:color w:val="auto"/>
          <w:highlight w:val="none"/>
        </w:rPr>
        <w:t>2.1 招标文件的组成</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pPr>
        <w:spacing w:line="360" w:lineRule="auto"/>
        <w:rPr>
          <w:color w:val="auto"/>
          <w:highlight w:val="none"/>
        </w:rPr>
      </w:pPr>
      <w:r>
        <w:rPr>
          <w:rFonts w:hint="eastAsia"/>
          <w:color w:val="auto"/>
          <w:highlight w:val="none"/>
        </w:rPr>
        <w:t>　　2.1.1 本招标文件包括：</w:t>
      </w:r>
    </w:p>
    <w:p>
      <w:pPr>
        <w:spacing w:line="360" w:lineRule="auto"/>
        <w:ind w:firstLine="359" w:firstLineChars="171"/>
        <w:rPr>
          <w:color w:val="auto"/>
          <w:highlight w:val="none"/>
        </w:rPr>
      </w:pPr>
      <w:r>
        <w:rPr>
          <w:rFonts w:hint="eastAsia"/>
          <w:color w:val="auto"/>
          <w:highlight w:val="none"/>
        </w:rPr>
        <w:t>（1）招标公告；</w:t>
      </w:r>
    </w:p>
    <w:p>
      <w:pPr>
        <w:spacing w:line="360" w:lineRule="auto"/>
        <w:ind w:firstLine="359" w:firstLineChars="171"/>
        <w:rPr>
          <w:color w:val="auto"/>
          <w:highlight w:val="none"/>
        </w:rPr>
      </w:pPr>
      <w:r>
        <w:rPr>
          <w:rFonts w:hint="eastAsia"/>
          <w:color w:val="auto"/>
          <w:highlight w:val="none"/>
        </w:rPr>
        <w:t>（2）投标人须知；</w:t>
      </w:r>
    </w:p>
    <w:p>
      <w:pPr>
        <w:spacing w:line="360" w:lineRule="auto"/>
        <w:ind w:firstLine="359" w:firstLineChars="171"/>
        <w:rPr>
          <w:color w:val="auto"/>
          <w:highlight w:val="none"/>
        </w:rPr>
      </w:pPr>
      <w:r>
        <w:rPr>
          <w:rFonts w:hint="eastAsia"/>
          <w:color w:val="auto"/>
          <w:highlight w:val="none"/>
        </w:rPr>
        <w:t>（3）评标办法；</w:t>
      </w:r>
    </w:p>
    <w:p>
      <w:pPr>
        <w:spacing w:line="360" w:lineRule="auto"/>
        <w:ind w:firstLine="359" w:firstLineChars="171"/>
        <w:rPr>
          <w:color w:val="auto"/>
          <w:highlight w:val="none"/>
        </w:rPr>
      </w:pPr>
      <w:r>
        <w:rPr>
          <w:rFonts w:hint="eastAsia"/>
          <w:color w:val="auto"/>
          <w:highlight w:val="none"/>
        </w:rPr>
        <w:t>（4）合同主要条款；</w:t>
      </w:r>
    </w:p>
    <w:p>
      <w:pPr>
        <w:spacing w:line="360" w:lineRule="auto"/>
        <w:ind w:firstLine="359" w:firstLineChars="171"/>
        <w:rPr>
          <w:color w:val="auto"/>
          <w:highlight w:val="none"/>
        </w:rPr>
      </w:pPr>
      <w:r>
        <w:rPr>
          <w:rFonts w:hint="eastAsia"/>
          <w:color w:val="auto"/>
          <w:highlight w:val="none"/>
        </w:rPr>
        <w:t xml:space="preserve">（5）投标报价； </w:t>
      </w:r>
    </w:p>
    <w:p>
      <w:pPr>
        <w:spacing w:line="360" w:lineRule="auto"/>
        <w:ind w:firstLine="359" w:firstLineChars="171"/>
        <w:rPr>
          <w:color w:val="auto"/>
          <w:highlight w:val="none"/>
        </w:rPr>
      </w:pPr>
      <w:r>
        <w:rPr>
          <w:rFonts w:hint="eastAsia"/>
          <w:color w:val="auto"/>
          <w:highlight w:val="none"/>
        </w:rPr>
        <w:t xml:space="preserve">（6）项目要求； </w:t>
      </w:r>
    </w:p>
    <w:p>
      <w:pPr>
        <w:spacing w:line="360" w:lineRule="auto"/>
        <w:ind w:firstLine="359" w:firstLineChars="171"/>
        <w:rPr>
          <w:color w:val="auto"/>
          <w:highlight w:val="none"/>
        </w:rPr>
      </w:pPr>
      <w:r>
        <w:rPr>
          <w:rFonts w:hint="eastAsia"/>
          <w:color w:val="auto"/>
          <w:highlight w:val="none"/>
        </w:rPr>
        <w:t>（7）投标文件格式。</w:t>
      </w:r>
    </w:p>
    <w:p>
      <w:pPr>
        <w:spacing w:line="360" w:lineRule="auto"/>
        <w:ind w:firstLine="420" w:firstLineChars="200"/>
        <w:rPr>
          <w:color w:val="auto"/>
          <w:highlight w:val="none"/>
        </w:rPr>
      </w:pPr>
      <w:r>
        <w:rPr>
          <w:rFonts w:hint="eastAsia"/>
          <w:color w:val="auto"/>
          <w:highlight w:val="none"/>
        </w:rPr>
        <w:t>2.1.2 根据本章第2.2款和第2.3款对招标文件所作的澄清、修改、答复，构成招标文件的组成部分。</w:t>
      </w:r>
    </w:p>
    <w:p>
      <w:pPr>
        <w:pStyle w:val="6"/>
        <w:rPr>
          <w:color w:val="auto"/>
          <w:highlight w:val="none"/>
        </w:rPr>
      </w:pPr>
      <w:bookmarkStart w:id="908" w:name="_Toc4753"/>
      <w:bookmarkStart w:id="909" w:name="_Toc5030"/>
      <w:bookmarkStart w:id="910" w:name="_Toc17849"/>
      <w:bookmarkStart w:id="911" w:name="_Toc4976"/>
      <w:bookmarkStart w:id="912" w:name="_Toc28183"/>
      <w:bookmarkStart w:id="913" w:name="_Toc25604"/>
      <w:bookmarkStart w:id="914" w:name="_Toc26883"/>
      <w:bookmarkStart w:id="915" w:name="_Toc496601944"/>
      <w:bookmarkStart w:id="916" w:name="_Toc246996189"/>
      <w:bookmarkStart w:id="917" w:name="_Toc23258"/>
      <w:bookmarkStart w:id="918" w:name="_Toc9519"/>
      <w:bookmarkStart w:id="919" w:name="_Toc144974512"/>
      <w:bookmarkStart w:id="920" w:name="_Toc152042320"/>
      <w:bookmarkStart w:id="921" w:name="_Toc21365"/>
      <w:bookmarkStart w:id="922" w:name="_Toc14821"/>
      <w:bookmarkStart w:id="923" w:name="_Toc319"/>
      <w:bookmarkStart w:id="924" w:name="_Toc179632562"/>
      <w:bookmarkStart w:id="925" w:name="_Toc29658"/>
      <w:bookmarkStart w:id="926" w:name="_Toc11543"/>
      <w:bookmarkStart w:id="927" w:name="_Toc30797"/>
      <w:bookmarkStart w:id="928" w:name="_Toc8151"/>
      <w:bookmarkStart w:id="929" w:name="_Toc31136"/>
      <w:bookmarkStart w:id="930" w:name="_Toc20537"/>
      <w:bookmarkStart w:id="931" w:name="_Toc7115"/>
      <w:bookmarkStart w:id="932" w:name="_Toc18510"/>
      <w:bookmarkStart w:id="933" w:name="_Toc152045544"/>
      <w:bookmarkStart w:id="934" w:name="_Toc9669"/>
      <w:bookmarkStart w:id="935" w:name="_Toc27737"/>
      <w:bookmarkStart w:id="936" w:name="_Toc435178377"/>
      <w:bookmarkStart w:id="937" w:name="_Toc23425"/>
      <w:bookmarkStart w:id="938" w:name="_Toc246996932"/>
      <w:bookmarkStart w:id="939" w:name="_Toc25007"/>
      <w:bookmarkStart w:id="940" w:name="_Toc23044"/>
      <w:bookmarkStart w:id="941" w:name="_Toc436215735"/>
      <w:bookmarkStart w:id="942" w:name="_Toc7412"/>
      <w:bookmarkStart w:id="943" w:name="_Toc1829"/>
      <w:bookmarkStart w:id="944" w:name="_Toc247085703"/>
      <w:bookmarkStart w:id="945" w:name="_Toc6417"/>
      <w:bookmarkStart w:id="946" w:name="_Toc4315"/>
      <w:r>
        <w:rPr>
          <w:rFonts w:hint="eastAsia"/>
          <w:color w:val="auto"/>
          <w:highlight w:val="none"/>
        </w:rPr>
        <w:t>2.2 招标文件的澄清</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Pr>
          <w:rFonts w:hint="eastAsia"/>
          <w:color w:val="auto"/>
          <w:highlight w:val="none"/>
        </w:rPr>
        <w:t xml:space="preserve"> </w:t>
      </w:r>
    </w:p>
    <w:p>
      <w:pPr>
        <w:spacing w:line="360" w:lineRule="auto"/>
        <w:ind w:firstLine="420" w:firstLineChars="200"/>
        <w:rPr>
          <w:color w:val="auto"/>
          <w:highlight w:val="none"/>
        </w:rPr>
      </w:pPr>
      <w:r>
        <w:rPr>
          <w:rFonts w:hint="eastAsia"/>
          <w:color w:val="auto"/>
          <w:highlight w:val="none"/>
        </w:rPr>
        <w:t>2.2.1 投标人应仔细阅读和检查招标文件的全部内容。</w:t>
      </w:r>
      <w:r>
        <w:rPr>
          <w:rFonts w:hint="eastAsia" w:ascii="宋体" w:hAnsi="宋体"/>
          <w:color w:val="auto"/>
          <w:szCs w:val="21"/>
          <w:highlight w:val="none"/>
        </w:rPr>
        <w:t>如发现缺页或附件不全，应及时向招标人提出，以便补齐。</w:t>
      </w:r>
      <w:r>
        <w:rPr>
          <w:rFonts w:hint="eastAsia"/>
          <w:color w:val="auto"/>
          <w:highlight w:val="none"/>
        </w:rPr>
        <w:t>如有疑问，应在投标人须知前附表规定的时间前发送电子邮件给招标人（提交疑问的文件需加盖企业公章，并以PDF的格式发送），要求招标人对招标文件予以澄清。</w:t>
      </w:r>
      <w:r>
        <w:rPr>
          <w:rFonts w:hint="eastAsia" w:ascii="宋体" w:hAnsi="宋体"/>
          <w:color w:val="auto"/>
          <w:highlight w:val="none"/>
        </w:rPr>
        <w:t>发送电子邮件地址和时间见</w:t>
      </w:r>
      <w:r>
        <w:rPr>
          <w:rFonts w:hint="eastAsia"/>
          <w:color w:val="auto"/>
          <w:highlight w:val="none"/>
        </w:rPr>
        <w:t>投标人须知前附表</w:t>
      </w:r>
      <w:r>
        <w:rPr>
          <w:rFonts w:hint="eastAsia" w:ascii="宋体" w:hAnsi="宋体"/>
          <w:color w:val="auto"/>
          <w:highlight w:val="none"/>
        </w:rPr>
        <w:t>。</w:t>
      </w:r>
    </w:p>
    <w:p>
      <w:pPr>
        <w:spacing w:line="360" w:lineRule="auto"/>
        <w:ind w:firstLine="420" w:firstLineChars="200"/>
        <w:rPr>
          <w:rFonts w:ascii="仿宋_GB2312" w:hAnsi="仿宋_GB2312" w:eastAsia="仿宋_GB2312"/>
          <w:color w:val="auto"/>
          <w:sz w:val="32"/>
          <w:szCs w:val="32"/>
          <w:highlight w:val="none"/>
        </w:rPr>
      </w:pPr>
      <w:r>
        <w:rPr>
          <w:rFonts w:hint="eastAsia"/>
          <w:color w:val="auto"/>
          <w:highlight w:val="none"/>
        </w:rPr>
        <w:t>2.2.2招标文件的澄清将通过招标人的网站统一公布。招标人将在投标截止期3日前通过招标人网站（</w:t>
      </w:r>
      <w:r>
        <w:rPr>
          <w:rFonts w:ascii="宋体" w:hAnsi="宋体" w:cs="宋体"/>
          <w:color w:val="auto"/>
          <w:kern w:val="0"/>
          <w:szCs w:val="21"/>
          <w:highlight w:val="none"/>
        </w:rPr>
        <w:t>https://zbtb.southcn.com/node_9381c01914</w:t>
      </w:r>
      <w:r>
        <w:rPr>
          <w:rFonts w:hint="eastAsia"/>
          <w:color w:val="auto"/>
          <w:highlight w:val="none"/>
        </w:rPr>
        <w:t>）答复给所有投标人，但不指明澄清问题的来源。如果澄清发出的时间距投标人须知前附表规定的投标截止时间不足3天，并且澄清内容影响投标文件编制的，将相应延长投标截止时间。</w:t>
      </w:r>
      <w:r>
        <w:rPr>
          <w:rFonts w:hint="eastAsia" w:ascii="仿宋_GB2312" w:hAnsi="仿宋_GB2312" w:eastAsia="仿宋_GB2312"/>
          <w:color w:val="auto"/>
          <w:sz w:val="32"/>
          <w:szCs w:val="32"/>
          <w:highlight w:val="none"/>
        </w:rPr>
        <w:t xml:space="preserve"> </w:t>
      </w:r>
    </w:p>
    <w:p>
      <w:pPr>
        <w:pStyle w:val="40"/>
        <w:spacing w:after="0" w:line="360" w:lineRule="auto"/>
        <w:ind w:firstLineChars="200"/>
        <w:rPr>
          <w:rFonts w:ascii="宋体" w:hAnsi="宋体"/>
          <w:color w:val="auto"/>
          <w:highlight w:val="none"/>
        </w:rPr>
      </w:pPr>
      <w:r>
        <w:rPr>
          <w:rFonts w:hint="eastAsia"/>
          <w:color w:val="auto"/>
          <w:highlight w:val="none"/>
        </w:rPr>
        <w:t>2.2.3澄清</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澄清</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40"/>
        <w:spacing w:after="0" w:line="360" w:lineRule="auto"/>
        <w:ind w:firstLineChars="200"/>
        <w:rPr>
          <w:rFonts w:ascii="宋体" w:hAnsi="宋体"/>
          <w:color w:val="auto"/>
          <w:highlight w:val="none"/>
        </w:rPr>
      </w:pPr>
      <w:r>
        <w:rPr>
          <w:color w:val="auto"/>
          <w:kern w:val="0"/>
          <w:szCs w:val="21"/>
          <w:highlight w:val="none"/>
        </w:rPr>
        <w:t xml:space="preserve">2.2.4 </w:t>
      </w:r>
      <w:r>
        <w:rPr>
          <w:rFonts w:ascii="宋体" w:hAnsi="宋体" w:cs="宋体"/>
          <w:color w:val="auto"/>
          <w:kern w:val="0"/>
          <w:szCs w:val="21"/>
          <w:highlight w:val="none"/>
        </w:rPr>
        <w:t>除非招标人认为确有必要答复，否则，招标人有权拒绝回复投标人在本章第</w:t>
      </w:r>
      <w:r>
        <w:rPr>
          <w:color w:val="auto"/>
          <w:kern w:val="0"/>
          <w:szCs w:val="21"/>
          <w:highlight w:val="none"/>
        </w:rPr>
        <w:t>2.2.1</w:t>
      </w:r>
      <w:r>
        <w:rPr>
          <w:rFonts w:ascii="宋体" w:hAnsi="宋体" w:cs="宋体"/>
          <w:color w:val="auto"/>
          <w:kern w:val="0"/>
          <w:szCs w:val="21"/>
          <w:highlight w:val="none"/>
        </w:rPr>
        <w:t>项规定的时间后的任何澄清要求。</w:t>
      </w:r>
    </w:p>
    <w:p>
      <w:pPr>
        <w:pStyle w:val="6"/>
        <w:rPr>
          <w:color w:val="auto"/>
          <w:highlight w:val="none"/>
        </w:rPr>
      </w:pPr>
      <w:bookmarkStart w:id="947" w:name="_Toc13364"/>
      <w:bookmarkStart w:id="948" w:name="_Toc496601945"/>
      <w:bookmarkStart w:id="949" w:name="_Toc21167"/>
      <w:bookmarkStart w:id="950" w:name="_Toc10780"/>
      <w:bookmarkStart w:id="951" w:name="_Toc5264"/>
      <w:bookmarkStart w:id="952" w:name="_Toc8288"/>
      <w:bookmarkStart w:id="953" w:name="_Toc29015"/>
      <w:bookmarkStart w:id="954" w:name="_Toc23192"/>
      <w:bookmarkStart w:id="955" w:name="_Toc436215736"/>
      <w:bookmarkStart w:id="956" w:name="_Toc6497"/>
      <w:bookmarkStart w:id="957" w:name="_Toc152045545"/>
      <w:bookmarkStart w:id="958" w:name="_Toc23380"/>
      <w:bookmarkStart w:id="959" w:name="_Toc435178378"/>
      <w:bookmarkStart w:id="960" w:name="_Toc25208"/>
      <w:bookmarkStart w:id="961" w:name="_Toc16908"/>
      <w:bookmarkStart w:id="962" w:name="_Toc10352"/>
      <w:bookmarkStart w:id="963" w:name="_Toc152042321"/>
      <w:bookmarkStart w:id="964" w:name="_Toc702"/>
      <w:bookmarkStart w:id="965" w:name="_Toc19299"/>
      <w:bookmarkStart w:id="966" w:name="_Toc17355"/>
      <w:bookmarkStart w:id="967" w:name="_Toc5711"/>
      <w:bookmarkStart w:id="968" w:name="_Toc246996190"/>
      <w:bookmarkStart w:id="969" w:name="_Toc31964"/>
      <w:bookmarkStart w:id="970" w:name="_Toc247085704"/>
      <w:bookmarkStart w:id="971" w:name="_Toc28553"/>
      <w:bookmarkStart w:id="972" w:name="_Toc32701"/>
      <w:bookmarkStart w:id="973" w:name="_Toc21136"/>
      <w:bookmarkStart w:id="974" w:name="_Toc4249"/>
      <w:bookmarkStart w:id="975" w:name="_Toc30983"/>
      <w:bookmarkStart w:id="976" w:name="_Toc246996933"/>
      <w:bookmarkStart w:id="977" w:name="_Toc12185"/>
      <w:bookmarkStart w:id="978" w:name="_Toc5846"/>
      <w:bookmarkStart w:id="979" w:name="_Toc16378"/>
      <w:bookmarkStart w:id="980" w:name="_Toc179632563"/>
      <w:bookmarkStart w:id="981" w:name="_Toc15065"/>
      <w:bookmarkStart w:id="982" w:name="_Toc9449"/>
      <w:bookmarkStart w:id="983" w:name="_Toc14495"/>
      <w:bookmarkStart w:id="984" w:name="_Toc144974513"/>
      <w:bookmarkStart w:id="985" w:name="_Toc21038"/>
      <w:r>
        <w:rPr>
          <w:rFonts w:hint="eastAsia"/>
          <w:color w:val="auto"/>
          <w:highlight w:val="none"/>
        </w:rPr>
        <w:t>2.3 招标文件的修改</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pPr>
        <w:spacing w:line="360" w:lineRule="auto"/>
        <w:ind w:firstLine="420" w:firstLineChars="200"/>
        <w:rPr>
          <w:color w:val="auto"/>
          <w:highlight w:val="none"/>
        </w:rPr>
      </w:pPr>
      <w:bookmarkStart w:id="986" w:name="_Toc152045546"/>
      <w:bookmarkStart w:id="987" w:name="_Toc246996191"/>
      <w:bookmarkStart w:id="988" w:name="_Toc152042322"/>
      <w:bookmarkStart w:id="989" w:name="_Toc179632564"/>
      <w:bookmarkStart w:id="990" w:name="_Toc247085705"/>
      <w:bookmarkStart w:id="991" w:name="_Toc144974514"/>
      <w:bookmarkStart w:id="992" w:name="_Toc246996934"/>
      <w:r>
        <w:rPr>
          <w:rFonts w:hint="eastAsia"/>
          <w:color w:val="auto"/>
          <w:highlight w:val="none"/>
        </w:rPr>
        <w:t>2.3.1招标人可以通过招标人网站统一发布修改招标文件的内容。但如果修改招标文件的时间距投标截止时间不足3天，并且修改内容影响投标文件编制的，将相应延长投标截止时间。</w:t>
      </w:r>
    </w:p>
    <w:p>
      <w:pPr>
        <w:spacing w:line="360" w:lineRule="auto"/>
        <w:ind w:firstLine="420" w:firstLineChars="200"/>
        <w:rPr>
          <w:rFonts w:ascii="宋体" w:hAnsi="宋体"/>
          <w:color w:val="auto"/>
          <w:highlight w:val="none"/>
        </w:rPr>
      </w:pPr>
      <w:r>
        <w:rPr>
          <w:rFonts w:hint="eastAsia"/>
          <w:color w:val="auto"/>
          <w:highlight w:val="none"/>
        </w:rPr>
        <w:t>2.3.2修改</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修改的</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6"/>
        <w:rPr>
          <w:color w:val="auto"/>
          <w:highlight w:val="none"/>
        </w:rPr>
      </w:pPr>
      <w:bookmarkStart w:id="993" w:name="_Toc31917"/>
      <w:bookmarkStart w:id="994" w:name="_Toc22515"/>
      <w:bookmarkStart w:id="995" w:name="_Toc11564"/>
      <w:bookmarkStart w:id="996" w:name="_Toc19471"/>
      <w:bookmarkStart w:id="997" w:name="_Toc2714"/>
      <w:bookmarkStart w:id="998" w:name="_Toc30544"/>
      <w:bookmarkStart w:id="999" w:name="_Toc4857"/>
      <w:bookmarkStart w:id="1000" w:name="_Toc1591"/>
      <w:bookmarkStart w:id="1001" w:name="_Toc15358"/>
      <w:bookmarkStart w:id="1002" w:name="_Toc5591"/>
      <w:bookmarkStart w:id="1003" w:name="_Toc2865"/>
      <w:bookmarkStart w:id="1004" w:name="_Toc5543"/>
      <w:bookmarkStart w:id="1005" w:name="_Toc26636"/>
      <w:bookmarkStart w:id="1006" w:name="_Toc2446"/>
      <w:bookmarkStart w:id="1007" w:name="_Toc1579"/>
      <w:bookmarkStart w:id="1008" w:name="_Toc28839"/>
      <w:bookmarkStart w:id="1009" w:name="_Toc30180"/>
      <w:bookmarkStart w:id="1010" w:name="_Toc683"/>
      <w:bookmarkStart w:id="1011" w:name="_Toc18534"/>
      <w:bookmarkStart w:id="1012" w:name="_Toc6204"/>
      <w:bookmarkStart w:id="1013" w:name="_Toc32694"/>
      <w:bookmarkStart w:id="1014" w:name="_Toc22034"/>
      <w:bookmarkStart w:id="1015" w:name="_Toc27236"/>
      <w:bookmarkStart w:id="1016" w:name="_Toc1422"/>
      <w:bookmarkStart w:id="1017" w:name="_Toc28644"/>
      <w:bookmarkStart w:id="1018" w:name="_Toc32459"/>
      <w:bookmarkStart w:id="1019" w:name="_Toc27269"/>
      <w:bookmarkStart w:id="1020" w:name="_Toc17963"/>
      <w:bookmarkStart w:id="1021" w:name="_Toc23008"/>
      <w:r>
        <w:rPr>
          <w:color w:val="auto"/>
          <w:highlight w:val="none"/>
        </w:rPr>
        <w:t>2.4 招标文件的异议</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2.4.1 </w:t>
      </w:r>
      <w:r>
        <w:rPr>
          <w:rFonts w:ascii="宋体" w:hAnsi="宋体" w:cs="宋体"/>
          <w:color w:val="auto"/>
          <w:kern w:val="0"/>
          <w:szCs w:val="21"/>
          <w:highlight w:val="none"/>
        </w:rPr>
        <w:t>投标人或者其他利害关系人对招标文件有异议的，应当在投标截止时间</w:t>
      </w:r>
      <w:r>
        <w:rPr>
          <w:color w:val="auto"/>
          <w:kern w:val="0"/>
          <w:szCs w:val="21"/>
          <w:highlight w:val="none"/>
        </w:rPr>
        <w:t>10</w:t>
      </w:r>
      <w:r>
        <w:rPr>
          <w:rFonts w:ascii="宋体" w:hAnsi="宋体" w:cs="宋体"/>
          <w:color w:val="auto"/>
          <w:kern w:val="0"/>
          <w:szCs w:val="21"/>
          <w:highlight w:val="none"/>
        </w:rPr>
        <w:t>日前以书面形式提出。</w:t>
      </w:r>
    </w:p>
    <w:p>
      <w:pPr>
        <w:spacing w:line="360" w:lineRule="auto"/>
        <w:ind w:firstLine="420" w:firstLineChars="200"/>
        <w:rPr>
          <w:color w:val="auto"/>
          <w:highlight w:val="none"/>
        </w:rPr>
      </w:pPr>
      <w:r>
        <w:rPr>
          <w:rFonts w:hint="eastAsia" w:ascii="宋体" w:hAnsi="宋体" w:cs="宋体"/>
          <w:color w:val="auto"/>
          <w:kern w:val="0"/>
          <w:szCs w:val="21"/>
          <w:highlight w:val="none"/>
        </w:rPr>
        <w:t>2.4.2对</w:t>
      </w:r>
      <w:r>
        <w:rPr>
          <w:rFonts w:hint="eastAsia"/>
          <w:color w:val="auto"/>
          <w:highlight w:val="none"/>
        </w:rPr>
        <w:t>招标文件的异议答复</w:t>
      </w:r>
      <w:r>
        <w:rPr>
          <w:rFonts w:hint="eastAsia"/>
          <w:color w:val="auto"/>
          <w:highlight w:val="none"/>
          <w:lang w:eastAsia="zh-CN"/>
        </w:rPr>
        <w:t>将</w:t>
      </w:r>
      <w:r>
        <w:rPr>
          <w:rFonts w:hint="eastAsia"/>
          <w:color w:val="auto"/>
          <w:highlight w:val="none"/>
        </w:rPr>
        <w:t>通过招标人的网站统一公布，答复</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答复</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5"/>
        <w:spacing w:line="360" w:lineRule="auto"/>
        <w:rPr>
          <w:color w:val="auto"/>
          <w:highlight w:val="none"/>
        </w:rPr>
      </w:pPr>
      <w:bookmarkStart w:id="1022" w:name="_Toc31510"/>
      <w:bookmarkStart w:id="1023" w:name="_Toc32626"/>
      <w:bookmarkStart w:id="1024" w:name="_Toc19198"/>
      <w:bookmarkStart w:id="1025" w:name="_Toc11353"/>
      <w:bookmarkStart w:id="1026" w:name="_Toc17592"/>
      <w:bookmarkStart w:id="1027" w:name="_Toc32019"/>
      <w:bookmarkStart w:id="1028" w:name="_Toc496601946"/>
      <w:bookmarkStart w:id="1029" w:name="_Toc25698"/>
      <w:bookmarkStart w:id="1030" w:name="_Toc435178379"/>
      <w:bookmarkStart w:id="1031" w:name="_Toc9518"/>
      <w:bookmarkStart w:id="1032" w:name="_Toc25401"/>
      <w:bookmarkStart w:id="1033" w:name="_Toc30716"/>
      <w:bookmarkStart w:id="1034" w:name="_Toc22190"/>
      <w:bookmarkStart w:id="1035" w:name="_Toc18644"/>
      <w:bookmarkStart w:id="1036" w:name="_Toc1886"/>
      <w:bookmarkStart w:id="1037" w:name="_Toc6907"/>
      <w:bookmarkStart w:id="1038" w:name="_Toc436215737"/>
      <w:bookmarkStart w:id="1039" w:name="_Toc8980"/>
      <w:bookmarkStart w:id="1040" w:name="_Toc28472"/>
      <w:bookmarkStart w:id="1041" w:name="_Toc1836"/>
      <w:bookmarkStart w:id="1042" w:name="_Toc19158"/>
      <w:bookmarkStart w:id="1043" w:name="_Toc25145"/>
      <w:bookmarkStart w:id="1044" w:name="_Toc31802"/>
      <w:bookmarkStart w:id="1045" w:name="_Toc9531"/>
      <w:bookmarkStart w:id="1046" w:name="_Toc25414"/>
      <w:bookmarkStart w:id="1047" w:name="_Toc20981"/>
      <w:bookmarkStart w:id="1048" w:name="_Toc31674"/>
      <w:bookmarkStart w:id="1049" w:name="_Toc3356"/>
      <w:bookmarkStart w:id="1050" w:name="_Toc23221"/>
      <w:bookmarkStart w:id="1051" w:name="_Toc21128"/>
      <w:bookmarkStart w:id="1052" w:name="_Toc17009"/>
      <w:bookmarkStart w:id="1053" w:name="_Toc7269"/>
      <w:r>
        <w:rPr>
          <w:rFonts w:hint="eastAsia"/>
          <w:color w:val="auto"/>
          <w:highlight w:val="none"/>
        </w:rPr>
        <w:t>3. 投标文件</w:t>
      </w:r>
      <w:bookmarkEnd w:id="986"/>
      <w:bookmarkEnd w:id="987"/>
      <w:bookmarkEnd w:id="988"/>
      <w:bookmarkEnd w:id="989"/>
      <w:bookmarkEnd w:id="990"/>
      <w:bookmarkEnd w:id="991"/>
      <w:bookmarkEnd w:id="992"/>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pPr>
        <w:pStyle w:val="6"/>
        <w:rPr>
          <w:color w:val="auto"/>
          <w:highlight w:val="none"/>
        </w:rPr>
      </w:pPr>
      <w:bookmarkStart w:id="1054" w:name="_Toc152042323"/>
      <w:bookmarkStart w:id="1055" w:name="_Toc436215738"/>
      <w:bookmarkStart w:id="1056" w:name="_Toc435178380"/>
      <w:bookmarkStart w:id="1057" w:name="_Toc247085706"/>
      <w:bookmarkStart w:id="1058" w:name="_Toc144974515"/>
      <w:bookmarkStart w:id="1059" w:name="_Toc246996935"/>
      <w:bookmarkStart w:id="1060" w:name="_Toc179632565"/>
      <w:bookmarkStart w:id="1061" w:name="_Toc152045547"/>
      <w:bookmarkStart w:id="1062" w:name="_Toc246996192"/>
      <w:bookmarkStart w:id="1063" w:name="_Toc12703"/>
      <w:bookmarkStart w:id="1064" w:name="_Toc22739"/>
      <w:bookmarkStart w:id="1065" w:name="_Toc1130"/>
      <w:bookmarkStart w:id="1066" w:name="_Toc18772"/>
      <w:bookmarkStart w:id="1067" w:name="_Toc6786"/>
      <w:bookmarkStart w:id="1068" w:name="_Toc19109"/>
      <w:bookmarkStart w:id="1069" w:name="_Toc2763"/>
      <w:bookmarkStart w:id="1070" w:name="_Toc28060"/>
      <w:bookmarkStart w:id="1071" w:name="_Toc23273"/>
      <w:bookmarkStart w:id="1072" w:name="_Toc32077"/>
      <w:bookmarkStart w:id="1073" w:name="_Toc4353"/>
      <w:bookmarkStart w:id="1074" w:name="_Toc12765"/>
      <w:bookmarkStart w:id="1075" w:name="_Toc19203"/>
      <w:bookmarkStart w:id="1076" w:name="_Toc18679"/>
      <w:bookmarkStart w:id="1077" w:name="_Toc11096"/>
      <w:bookmarkStart w:id="1078" w:name="_Toc14107"/>
      <w:bookmarkStart w:id="1079" w:name="_Toc29216"/>
      <w:bookmarkStart w:id="1080" w:name="_Toc16134"/>
      <w:bookmarkStart w:id="1081" w:name="_Toc7707"/>
      <w:bookmarkStart w:id="1082" w:name="_Toc6637"/>
      <w:bookmarkStart w:id="1083" w:name="_Toc28517"/>
      <w:bookmarkStart w:id="1084" w:name="_Toc7773"/>
      <w:bookmarkStart w:id="1085" w:name="_Toc7551"/>
      <w:bookmarkStart w:id="1086" w:name="_Toc23758"/>
      <w:bookmarkStart w:id="1087" w:name="_Toc29687"/>
      <w:bookmarkStart w:id="1088" w:name="_Toc26075"/>
      <w:bookmarkStart w:id="1089" w:name="_Toc1022"/>
      <w:bookmarkStart w:id="1090" w:name="_Toc9067"/>
      <w:bookmarkStart w:id="1091" w:name="_Toc28979"/>
      <w:bookmarkStart w:id="1092" w:name="_Toc496601947"/>
      <w:r>
        <w:rPr>
          <w:rFonts w:hint="eastAsia"/>
          <w:color w:val="auto"/>
          <w:highlight w:val="none"/>
        </w:rPr>
        <w:t>3.1 投标文件</w:t>
      </w:r>
      <w:bookmarkEnd w:id="1054"/>
      <w:bookmarkEnd w:id="1055"/>
      <w:bookmarkEnd w:id="1056"/>
      <w:bookmarkEnd w:id="1057"/>
      <w:bookmarkEnd w:id="1058"/>
      <w:bookmarkEnd w:id="1059"/>
      <w:bookmarkEnd w:id="1060"/>
      <w:bookmarkEnd w:id="1061"/>
      <w:bookmarkEnd w:id="1062"/>
      <w:r>
        <w:rPr>
          <w:rFonts w:hint="eastAsia"/>
          <w:color w:val="auto"/>
          <w:highlight w:val="none"/>
        </w:rPr>
        <w:t>的组成</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pPr>
        <w:spacing w:line="360" w:lineRule="auto"/>
        <w:ind w:firstLine="424" w:firstLineChars="202"/>
        <w:rPr>
          <w:color w:val="auto"/>
          <w:highlight w:val="none"/>
        </w:rPr>
      </w:pPr>
      <w:r>
        <w:rPr>
          <w:rFonts w:hint="eastAsia"/>
          <w:color w:val="auto"/>
          <w:highlight w:val="none"/>
        </w:rPr>
        <w:t>3.1.1 具体要求详见本招标文件第</w:t>
      </w:r>
      <w:r>
        <w:rPr>
          <w:rFonts w:hint="eastAsia"/>
          <w:color w:val="auto"/>
          <w:highlight w:val="none"/>
          <w:lang w:eastAsia="zh-CN"/>
        </w:rPr>
        <w:t>六</w:t>
      </w:r>
      <w:r>
        <w:rPr>
          <w:rFonts w:hint="eastAsia"/>
          <w:color w:val="auto"/>
          <w:highlight w:val="none"/>
        </w:rPr>
        <w:t>章。</w:t>
      </w:r>
    </w:p>
    <w:p>
      <w:pPr>
        <w:pStyle w:val="95"/>
        <w:ind w:firstLine="424" w:firstLineChars="202"/>
        <w:jc w:val="both"/>
        <w:rPr>
          <w:color w:val="auto"/>
          <w:highlight w:val="none"/>
        </w:rPr>
      </w:pPr>
      <w:r>
        <w:rPr>
          <w:rFonts w:hint="eastAsia" w:ascii="Times New Roman" w:hAnsi="Times New Roman" w:cs="Times New Roman"/>
          <w:color w:val="auto"/>
          <w:kern w:val="2"/>
          <w:sz w:val="21"/>
          <w:highlight w:val="none"/>
        </w:rPr>
        <w:t xml:space="preserve">3.1.2 </w:t>
      </w:r>
      <w:r>
        <w:rPr>
          <w:rFonts w:ascii="Times New Roman" w:hAnsi="Times New Roman" w:cs="Times New Roman"/>
          <w:color w:val="auto"/>
          <w:kern w:val="2"/>
          <w:sz w:val="21"/>
          <w:highlight w:val="none"/>
        </w:rPr>
        <w:t>投标人在评标过程中作出的符合法律法规和招标文件规定的澄清确认，构成投标文件的组成部分。</w:t>
      </w:r>
    </w:p>
    <w:p>
      <w:pPr>
        <w:pStyle w:val="6"/>
        <w:rPr>
          <w:rFonts w:ascii="宋体" w:hAnsi="宋体"/>
          <w:color w:val="auto"/>
          <w:sz w:val="21"/>
          <w:szCs w:val="21"/>
          <w:highlight w:val="none"/>
        </w:rPr>
      </w:pPr>
      <w:bookmarkStart w:id="1093" w:name="_Toc25183"/>
      <w:bookmarkStart w:id="1094" w:name="_Toc3419"/>
      <w:bookmarkStart w:id="1095" w:name="_Toc7913"/>
      <w:bookmarkStart w:id="1096" w:name="_Toc152042324"/>
      <w:bookmarkStart w:id="1097" w:name="_Toc27166"/>
      <w:bookmarkStart w:id="1098" w:name="_Toc24214"/>
      <w:bookmarkStart w:id="1099" w:name="_Toc28862"/>
      <w:bookmarkStart w:id="1100" w:name="_Toc144974516"/>
      <w:bookmarkStart w:id="1101" w:name="_Toc30079"/>
      <w:bookmarkStart w:id="1102" w:name="_Toc8652"/>
      <w:bookmarkStart w:id="1103" w:name="_Toc21576"/>
      <w:bookmarkStart w:id="1104" w:name="_Toc9163"/>
      <w:bookmarkStart w:id="1105" w:name="_Toc21657"/>
      <w:bookmarkStart w:id="1106" w:name="_Toc27782"/>
      <w:bookmarkStart w:id="1107" w:name="_Toc13523"/>
      <w:bookmarkStart w:id="1108" w:name="_Toc9172"/>
      <w:bookmarkStart w:id="1109" w:name="_Toc24190"/>
      <w:bookmarkStart w:id="1110" w:name="_Toc247085707"/>
      <w:bookmarkStart w:id="1111" w:name="_Toc850"/>
      <w:bookmarkStart w:id="1112" w:name="_Toc19045"/>
      <w:bookmarkStart w:id="1113" w:name="_Toc496601948"/>
      <w:bookmarkStart w:id="1114" w:name="_Toc526"/>
      <w:bookmarkStart w:id="1115" w:name="_Toc21454"/>
      <w:bookmarkStart w:id="1116" w:name="_Toc32702"/>
      <w:bookmarkStart w:id="1117" w:name="_Toc16994"/>
      <w:bookmarkStart w:id="1118" w:name="_Toc436215739"/>
      <w:bookmarkStart w:id="1119" w:name="_Toc179632566"/>
      <w:bookmarkStart w:id="1120" w:name="_Toc15510"/>
      <w:bookmarkStart w:id="1121" w:name="_Toc28102"/>
      <w:bookmarkStart w:id="1122" w:name="_Toc15006"/>
      <w:bookmarkStart w:id="1123" w:name="_Toc246996936"/>
      <w:bookmarkStart w:id="1124" w:name="_Toc246996193"/>
      <w:bookmarkStart w:id="1125" w:name="_Toc22466"/>
      <w:bookmarkStart w:id="1126" w:name="_Toc435178381"/>
      <w:bookmarkStart w:id="1127" w:name="_Toc7999"/>
      <w:bookmarkStart w:id="1128" w:name="_Toc152045548"/>
      <w:bookmarkStart w:id="1129" w:name="_Toc14867"/>
      <w:bookmarkStart w:id="1130" w:name="_Toc2870"/>
      <w:bookmarkStart w:id="1131" w:name="_Toc137"/>
      <w:r>
        <w:rPr>
          <w:rFonts w:hint="eastAsia"/>
          <w:color w:val="auto"/>
          <w:highlight w:val="none"/>
        </w:rPr>
        <w:t>3.2 投标报价</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pPr>
        <w:spacing w:line="360" w:lineRule="auto"/>
        <w:ind w:firstLine="420" w:firstLineChars="200"/>
        <w:rPr>
          <w:color w:val="auto"/>
          <w:highlight w:val="none"/>
        </w:rPr>
      </w:pPr>
      <w:r>
        <w:rPr>
          <w:rFonts w:hint="eastAsia"/>
          <w:color w:val="auto"/>
          <w:highlight w:val="none"/>
        </w:rPr>
        <w:t xml:space="preserve">3.2.1 </w:t>
      </w:r>
      <w:r>
        <w:rPr>
          <w:color w:val="auto"/>
          <w:highlight w:val="none"/>
        </w:rPr>
        <w:t>投标报价应包括国家规定的增值税税金，除投标人须知前附表另有规定外，增值税税金按一般计税方法计算。</w:t>
      </w:r>
      <w:r>
        <w:rPr>
          <w:rFonts w:hint="eastAsia"/>
          <w:color w:val="auto"/>
          <w:highlight w:val="none"/>
        </w:rPr>
        <w:t>投标人应按</w:t>
      </w:r>
      <w:r>
        <w:rPr>
          <w:rFonts w:hint="eastAsia"/>
          <w:color w:val="auto"/>
          <w:highlight w:val="none"/>
          <w:lang w:val="en-US" w:eastAsia="zh-CN"/>
        </w:rPr>
        <w:t>投标文件附件的</w:t>
      </w:r>
      <w:r>
        <w:rPr>
          <w:rFonts w:hint="eastAsia"/>
          <w:color w:val="auto"/>
          <w:highlight w:val="none"/>
        </w:rPr>
        <w:t>“投标报价”要求填写相应表格。</w:t>
      </w:r>
    </w:p>
    <w:p>
      <w:pPr>
        <w:spacing w:line="360" w:lineRule="auto"/>
        <w:ind w:firstLine="420" w:firstLineChars="200"/>
        <w:rPr>
          <w:color w:val="auto"/>
          <w:highlight w:val="none"/>
        </w:rPr>
      </w:pPr>
      <w:bookmarkStart w:id="1132" w:name="_Toc152042325"/>
      <w:bookmarkStart w:id="1133" w:name="_Toc152045549"/>
      <w:bookmarkStart w:id="1134" w:name="_Toc144974517"/>
      <w:bookmarkStart w:id="1135" w:name="_Toc179632567"/>
      <w:r>
        <w:rPr>
          <w:rFonts w:hint="eastAsia"/>
          <w:color w:val="auto"/>
          <w:highlight w:val="none"/>
        </w:rPr>
        <w:t>3.2.2 招标人设有最高投标限价的，投标人的投标报价不得超过最高投标限价，最高投标限价在投标人须知前附表中载明。</w:t>
      </w:r>
    </w:p>
    <w:p>
      <w:pPr>
        <w:spacing w:line="360" w:lineRule="auto"/>
        <w:ind w:firstLine="420" w:firstLineChars="200"/>
        <w:rPr>
          <w:color w:val="auto"/>
          <w:highlight w:val="none"/>
        </w:rPr>
      </w:pPr>
      <w:r>
        <w:rPr>
          <w:color w:val="auto"/>
          <w:highlight w:val="none"/>
        </w:rPr>
        <w:t>3.2.</w:t>
      </w:r>
      <w:r>
        <w:rPr>
          <w:rFonts w:hint="eastAsia"/>
          <w:color w:val="auto"/>
          <w:highlight w:val="none"/>
        </w:rPr>
        <w:t>3</w:t>
      </w:r>
      <w:r>
        <w:rPr>
          <w:color w:val="auto"/>
          <w:highlight w:val="none"/>
        </w:rPr>
        <w:t xml:space="preserve"> 投标人应充分了解该项目的总体情况以及影响投标报价的其他要素。</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rFonts w:ascii="宋体" w:hAnsi="宋体" w:cs="宋体"/>
          <w:color w:val="auto"/>
          <w:kern w:val="0"/>
          <w:szCs w:val="21"/>
          <w:highlight w:val="none"/>
        </w:rPr>
        <w:t>投标报价有算术错误及其他错误的</w:t>
      </w:r>
      <w:r>
        <w:rPr>
          <w:rFonts w:hint="eastAsia" w:ascii="宋体" w:hAnsi="宋体" w:cs="宋体"/>
          <w:color w:val="auto"/>
          <w:kern w:val="0"/>
          <w:szCs w:val="21"/>
          <w:highlight w:val="none"/>
        </w:rPr>
        <w:t>，修正方式详见本招标文件第三章3.1.3条款。</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color w:val="auto"/>
          <w:highlight w:val="none"/>
        </w:rPr>
        <w:t>投标报价的其他要求见投标人须知前附表。</w:t>
      </w:r>
    </w:p>
    <w:p>
      <w:pPr>
        <w:pStyle w:val="6"/>
        <w:rPr>
          <w:rFonts w:hint="default" w:eastAsia="宋体"/>
          <w:color w:val="auto"/>
          <w:highlight w:val="none"/>
          <w:lang w:val="en-US" w:eastAsia="zh-CN"/>
        </w:rPr>
      </w:pPr>
      <w:bookmarkStart w:id="1136" w:name="_Toc29412"/>
      <w:bookmarkStart w:id="1137" w:name="_Toc8852"/>
      <w:r>
        <w:rPr>
          <w:rFonts w:hint="eastAsia"/>
          <w:color w:val="auto"/>
          <w:highlight w:val="none"/>
        </w:rPr>
        <w:t>3.3 投标</w:t>
      </w:r>
      <w:r>
        <w:rPr>
          <w:rFonts w:hint="eastAsia"/>
          <w:color w:val="auto"/>
          <w:highlight w:val="none"/>
          <w:lang w:val="en-US" w:eastAsia="zh-CN"/>
        </w:rPr>
        <w:t>样品</w:t>
      </w:r>
      <w:bookmarkEnd w:id="1136"/>
      <w:bookmarkEnd w:id="1137"/>
    </w:p>
    <w:p>
      <w:pPr>
        <w:pStyle w:val="40"/>
        <w:ind w:firstLineChars="200"/>
        <w:rPr>
          <w:rFonts w:hint="eastAsia"/>
          <w:color w:val="auto"/>
          <w:highlight w:val="none"/>
        </w:rPr>
      </w:pPr>
      <w:r>
        <w:rPr>
          <w:rFonts w:hint="eastAsia"/>
          <w:color w:val="auto"/>
          <w:highlight w:val="none"/>
        </w:rPr>
        <w:t>投标人须知前附表规定</w:t>
      </w:r>
      <w:r>
        <w:rPr>
          <w:rFonts w:hint="eastAsia"/>
          <w:color w:val="auto"/>
          <w:highlight w:val="none"/>
          <w:lang w:val="en-US" w:eastAsia="zh-CN"/>
        </w:rPr>
        <w:t>按照招标人提供投标样品的的，</w:t>
      </w:r>
      <w:r>
        <w:rPr>
          <w:rFonts w:hint="eastAsia"/>
          <w:color w:val="auto"/>
          <w:highlight w:val="none"/>
        </w:rPr>
        <w:t>投标人在递交投标文件的同时，应按投标人须知前附表规定的</w:t>
      </w:r>
      <w:r>
        <w:rPr>
          <w:rFonts w:hint="eastAsia"/>
          <w:color w:val="auto"/>
          <w:highlight w:val="none"/>
          <w:lang w:val="en-US" w:eastAsia="zh-CN"/>
        </w:rPr>
        <w:t>查看样品时间</w:t>
      </w:r>
      <w:r>
        <w:rPr>
          <w:rFonts w:hint="eastAsia"/>
          <w:color w:val="auto"/>
          <w:highlight w:val="none"/>
        </w:rPr>
        <w:t>、</w:t>
      </w:r>
      <w:r>
        <w:rPr>
          <w:rFonts w:hint="eastAsia"/>
          <w:color w:val="auto"/>
          <w:highlight w:val="none"/>
          <w:lang w:val="en-US" w:eastAsia="zh-CN"/>
        </w:rPr>
        <w:t>规格印刷要求、送达时间</w:t>
      </w:r>
      <w:r>
        <w:rPr>
          <w:rFonts w:hint="eastAsia"/>
          <w:color w:val="auto"/>
          <w:highlight w:val="none"/>
        </w:rPr>
        <w:t>和</w:t>
      </w:r>
      <w:r>
        <w:rPr>
          <w:rFonts w:hint="eastAsia"/>
          <w:color w:val="auto"/>
          <w:highlight w:val="none"/>
          <w:lang w:eastAsia="zh-CN"/>
        </w:rPr>
        <w:t>第六章</w:t>
      </w:r>
      <w:r>
        <w:rPr>
          <w:rFonts w:hint="eastAsia"/>
          <w:color w:val="auto"/>
          <w:highlight w:val="none"/>
        </w:rPr>
        <w:t>“投标文件格式”规定的</w:t>
      </w:r>
      <w:r>
        <w:rPr>
          <w:rFonts w:hint="eastAsia"/>
          <w:color w:val="auto"/>
          <w:highlight w:val="none"/>
          <w:lang w:val="en-US" w:eastAsia="zh-CN"/>
        </w:rPr>
        <w:t>要求</w:t>
      </w:r>
      <w:r>
        <w:rPr>
          <w:rFonts w:hint="eastAsia"/>
          <w:color w:val="auto"/>
          <w:highlight w:val="none"/>
        </w:rPr>
        <w:t>递交</w:t>
      </w:r>
      <w:r>
        <w:rPr>
          <w:rFonts w:hint="eastAsia"/>
          <w:color w:val="auto"/>
          <w:highlight w:val="none"/>
          <w:lang w:val="en-US" w:eastAsia="zh-CN"/>
        </w:rPr>
        <w:t>投标样品</w:t>
      </w:r>
      <w:r>
        <w:rPr>
          <w:rFonts w:hint="eastAsia"/>
          <w:color w:val="auto"/>
          <w:highlight w:val="none"/>
        </w:rPr>
        <w:t>，并作为其投标文件的组成部分。</w:t>
      </w:r>
    </w:p>
    <w:p>
      <w:pPr>
        <w:pStyle w:val="6"/>
        <w:rPr>
          <w:color w:val="auto"/>
          <w:highlight w:val="none"/>
        </w:rPr>
      </w:pPr>
      <w:bookmarkStart w:id="1138" w:name="_Toc21757"/>
      <w:bookmarkStart w:id="1139" w:name="_Toc29804"/>
      <w:bookmarkStart w:id="1140" w:name="_Toc21126"/>
      <w:bookmarkStart w:id="1141" w:name="_Toc28235"/>
      <w:bookmarkStart w:id="1142" w:name="_Toc32112"/>
      <w:bookmarkStart w:id="1143" w:name="_Toc247085708"/>
      <w:bookmarkStart w:id="1144" w:name="_Toc32592"/>
      <w:bookmarkStart w:id="1145" w:name="_Toc31963"/>
      <w:bookmarkStart w:id="1146" w:name="_Toc1189"/>
      <w:bookmarkStart w:id="1147" w:name="_Toc496601949"/>
      <w:bookmarkStart w:id="1148" w:name="_Toc28575"/>
      <w:bookmarkStart w:id="1149" w:name="_Toc25647"/>
      <w:bookmarkStart w:id="1150" w:name="_Toc3099"/>
      <w:bookmarkStart w:id="1151" w:name="_Toc9202"/>
      <w:bookmarkStart w:id="1152" w:name="_Toc3512"/>
      <w:bookmarkStart w:id="1153" w:name="_Toc10620"/>
      <w:bookmarkStart w:id="1154" w:name="_Toc7216"/>
      <w:bookmarkStart w:id="1155" w:name="_Toc27265"/>
      <w:bookmarkStart w:id="1156" w:name="_Toc4728"/>
      <w:bookmarkStart w:id="1157" w:name="_Toc246996937"/>
      <w:bookmarkStart w:id="1158" w:name="_Toc4313"/>
      <w:bookmarkStart w:id="1159" w:name="_Toc436215740"/>
      <w:bookmarkStart w:id="1160" w:name="_Toc26049"/>
      <w:bookmarkStart w:id="1161" w:name="_Toc16838"/>
      <w:bookmarkStart w:id="1162" w:name="_Toc7431"/>
      <w:bookmarkStart w:id="1163" w:name="_Toc5666"/>
      <w:bookmarkStart w:id="1164" w:name="_Toc11682"/>
      <w:bookmarkStart w:id="1165" w:name="_Toc7334"/>
      <w:bookmarkStart w:id="1166" w:name="_Toc435178382"/>
      <w:bookmarkStart w:id="1167" w:name="_Toc12766"/>
      <w:bookmarkStart w:id="1168" w:name="_Toc20364"/>
      <w:bookmarkStart w:id="1169" w:name="_Toc22491"/>
      <w:bookmarkStart w:id="1170" w:name="_Toc27949"/>
      <w:bookmarkStart w:id="1171" w:name="_Toc2188"/>
      <w:bookmarkStart w:id="1172" w:name="_Toc246996194"/>
      <w:r>
        <w:rPr>
          <w:rFonts w:hint="eastAsia"/>
          <w:color w:val="auto"/>
          <w:highlight w:val="none"/>
        </w:rPr>
        <w:t>3.</w:t>
      </w:r>
      <w:r>
        <w:rPr>
          <w:rFonts w:hint="eastAsia"/>
          <w:color w:val="auto"/>
          <w:highlight w:val="none"/>
          <w:lang w:val="en-US" w:eastAsia="zh-CN"/>
        </w:rPr>
        <w:t>4</w:t>
      </w:r>
      <w:r>
        <w:rPr>
          <w:rFonts w:hint="eastAsia"/>
          <w:color w:val="auto"/>
          <w:highlight w:val="none"/>
        </w:rPr>
        <w:t xml:space="preserve"> 投标有效期</w:t>
      </w:r>
      <w:bookmarkEnd w:id="1132"/>
      <w:bookmarkEnd w:id="1133"/>
      <w:bookmarkEnd w:id="1134"/>
      <w:bookmarkEnd w:id="1135"/>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4</w:t>
      </w:r>
      <w:r>
        <w:rPr>
          <w:rFonts w:hint="eastAsia"/>
          <w:color w:val="auto"/>
          <w:highlight w:val="none"/>
        </w:rPr>
        <w:t>.1 除投标人须知前附表另有规定外，投标有效期为90天。</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4</w:t>
      </w:r>
      <w:r>
        <w:rPr>
          <w:rFonts w:hint="eastAsia"/>
          <w:color w:val="auto"/>
          <w:highlight w:val="none"/>
        </w:rPr>
        <w:t>.2在投标有效期内，投标人撤销或修改其投标文件的，应承担招标文件和法律规定的责任。</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4</w:t>
      </w:r>
      <w:r>
        <w:rPr>
          <w:rFonts w:hint="eastAsia"/>
          <w:color w:val="auto"/>
          <w:highlight w:val="none"/>
        </w:rPr>
        <w:t>.3出现特殊情况需要延长投标有效期的，招标人将通过招标人网站统一公告，公告</w:t>
      </w:r>
      <w:r>
        <w:rPr>
          <w:rFonts w:hint="eastAsia" w:ascii="宋体" w:hAnsi="宋体"/>
          <w:color w:val="auto"/>
          <w:highlight w:val="none"/>
        </w:rPr>
        <w:t>内容一经在招标人网站上发布，视作已发布给所有投标人</w:t>
      </w:r>
      <w:r>
        <w:rPr>
          <w:rFonts w:hint="eastAsia"/>
          <w:color w:val="auto"/>
          <w:highlight w:val="none"/>
        </w:rPr>
        <w:t>。投标人同意延长的，应相应延长其投标保证金的有效期，但不得要求或被允许修改或撤销其投标文件；投标人拒绝延长的，其投标失效，但投标人有权收回其投标保证金。</w:t>
      </w:r>
    </w:p>
    <w:p>
      <w:pPr>
        <w:pStyle w:val="6"/>
        <w:rPr>
          <w:color w:val="auto"/>
          <w:highlight w:val="none"/>
        </w:rPr>
      </w:pPr>
      <w:bookmarkStart w:id="1173" w:name="_Toc152045550"/>
      <w:bookmarkStart w:id="1174" w:name="_Toc11980"/>
      <w:bookmarkStart w:id="1175" w:name="_Toc5094"/>
      <w:bookmarkStart w:id="1176" w:name="_Toc25228"/>
      <w:bookmarkStart w:id="1177" w:name="_Toc144974518"/>
      <w:bookmarkStart w:id="1178" w:name="_Toc26429"/>
      <w:bookmarkStart w:id="1179" w:name="_Toc20865"/>
      <w:bookmarkStart w:id="1180" w:name="_Toc15279"/>
      <w:bookmarkStart w:id="1181" w:name="_Toc31637"/>
      <w:bookmarkStart w:id="1182" w:name="_Toc436215741"/>
      <w:bookmarkStart w:id="1183" w:name="_Toc19666"/>
      <w:bookmarkStart w:id="1184" w:name="_Toc179632568"/>
      <w:bookmarkStart w:id="1185" w:name="_Toc18269"/>
      <w:bookmarkStart w:id="1186" w:name="_Toc496601950"/>
      <w:bookmarkStart w:id="1187" w:name="_Toc29555"/>
      <w:bookmarkStart w:id="1188" w:name="_Toc9513"/>
      <w:bookmarkStart w:id="1189" w:name="_Toc13475"/>
      <w:bookmarkStart w:id="1190" w:name="_Toc435178383"/>
      <w:bookmarkStart w:id="1191" w:name="_Toc15729"/>
      <w:bookmarkStart w:id="1192" w:name="_Toc152042326"/>
      <w:bookmarkStart w:id="1193" w:name="_Toc3399"/>
      <w:bookmarkStart w:id="1194" w:name="_Toc26027"/>
      <w:bookmarkStart w:id="1195" w:name="_Toc21477"/>
      <w:bookmarkStart w:id="1196" w:name="_Toc25880"/>
      <w:bookmarkStart w:id="1197" w:name="_Toc27366"/>
      <w:bookmarkStart w:id="1198" w:name="_Toc25590"/>
      <w:bookmarkStart w:id="1199" w:name="_Toc16654"/>
      <w:bookmarkStart w:id="1200" w:name="_Toc246996195"/>
      <w:bookmarkStart w:id="1201" w:name="_Toc247085709"/>
      <w:bookmarkStart w:id="1202" w:name="_Toc13644"/>
      <w:bookmarkStart w:id="1203" w:name="_Toc26698"/>
      <w:bookmarkStart w:id="1204" w:name="_Toc25315"/>
      <w:bookmarkStart w:id="1205" w:name="_Toc10022"/>
      <w:bookmarkStart w:id="1206" w:name="_Toc18508"/>
      <w:bookmarkStart w:id="1207" w:name="_Toc23712"/>
      <w:bookmarkStart w:id="1208" w:name="_Toc5709"/>
      <w:bookmarkStart w:id="1209" w:name="_Toc5126"/>
      <w:bookmarkStart w:id="1210" w:name="_Toc246996938"/>
      <w:bookmarkStart w:id="1211" w:name="_Toc32570"/>
      <w:r>
        <w:rPr>
          <w:rFonts w:hint="eastAsia"/>
          <w:color w:val="auto"/>
          <w:highlight w:val="none"/>
        </w:rPr>
        <w:t>3.</w:t>
      </w:r>
      <w:r>
        <w:rPr>
          <w:rFonts w:hint="eastAsia"/>
          <w:color w:val="auto"/>
          <w:highlight w:val="none"/>
          <w:lang w:val="en-US" w:eastAsia="zh-CN"/>
        </w:rPr>
        <w:t>5</w:t>
      </w:r>
      <w:r>
        <w:rPr>
          <w:rFonts w:hint="eastAsia"/>
          <w:color w:val="auto"/>
          <w:highlight w:val="none"/>
        </w:rPr>
        <w:t xml:space="preserve"> 投标保证金</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pPr>
        <w:spacing w:line="360" w:lineRule="auto"/>
        <w:ind w:firstLine="420" w:firstLineChars="200"/>
        <w:rPr>
          <w:color w:val="auto"/>
          <w:highlight w:val="none"/>
        </w:rPr>
      </w:pPr>
      <w:bookmarkStart w:id="1212" w:name="_Toc246996196"/>
      <w:bookmarkStart w:id="1213" w:name="_Toc152045552"/>
      <w:bookmarkStart w:id="1214" w:name="_Toc246996939"/>
      <w:bookmarkStart w:id="1215" w:name="_Toc179632570"/>
      <w:bookmarkStart w:id="1216" w:name="_Toc247085710"/>
      <w:bookmarkStart w:id="1217" w:name="_Toc152042328"/>
      <w:bookmarkStart w:id="1218" w:name="_Toc144974520"/>
      <w:r>
        <w:rPr>
          <w:rFonts w:hint="eastAsia"/>
          <w:color w:val="auto"/>
          <w:highlight w:val="none"/>
        </w:rPr>
        <w:t>3.</w:t>
      </w:r>
      <w:r>
        <w:rPr>
          <w:rFonts w:hint="eastAsia"/>
          <w:color w:val="auto"/>
          <w:highlight w:val="none"/>
          <w:lang w:val="en-US" w:eastAsia="zh-CN"/>
        </w:rPr>
        <w:t>5</w:t>
      </w:r>
      <w:r>
        <w:rPr>
          <w:rFonts w:hint="eastAsia"/>
          <w:color w:val="auto"/>
          <w:highlight w:val="none"/>
        </w:rPr>
        <w:t xml:space="preserve">.1 </w:t>
      </w:r>
      <w:bookmarkStart w:id="1219" w:name="OLE_LINK4"/>
      <w:r>
        <w:rPr>
          <w:rFonts w:hint="eastAsia"/>
          <w:color w:val="auto"/>
          <w:highlight w:val="none"/>
        </w:rPr>
        <w:t>投标人须知前附表规定递交投标保证金的，投标人在递交投标文件的同时，应按投标人须知前附表规定的金额、形式和</w:t>
      </w:r>
      <w:r>
        <w:rPr>
          <w:rFonts w:hint="eastAsia"/>
          <w:color w:val="auto"/>
          <w:highlight w:val="none"/>
          <w:lang w:eastAsia="zh-CN"/>
        </w:rPr>
        <w:t>第六章</w:t>
      </w:r>
      <w:r>
        <w:rPr>
          <w:rFonts w:hint="eastAsia"/>
          <w:color w:val="auto"/>
          <w:highlight w:val="none"/>
        </w:rPr>
        <w:t>“投标文件格式”规定的或者事先经过招标人认可的投标保证金格式递交投标保证金，并作为其投标文件的组成部分。</w:t>
      </w:r>
      <w:r>
        <w:rPr>
          <w:color w:val="auto"/>
          <w:highlight w:val="none"/>
        </w:rPr>
        <w:t>联合体投标的，其投标保证金可以由牵头人递交，并应符合投标人须知前附表的规定。</w:t>
      </w:r>
      <w:bookmarkEnd w:id="1219"/>
    </w:p>
    <w:p>
      <w:pPr>
        <w:pStyle w:val="40"/>
        <w:spacing w:after="0" w:line="360" w:lineRule="auto"/>
        <w:ind w:firstLineChars="200"/>
        <w:rPr>
          <w:rFonts w:ascii="宋体" w:hAnsi="宋体"/>
          <w:color w:val="auto"/>
          <w:highlight w:val="none"/>
        </w:rPr>
      </w:pPr>
      <w:r>
        <w:rPr>
          <w:rFonts w:hint="eastAsia"/>
          <w:color w:val="auto"/>
          <w:highlight w:val="none"/>
        </w:rPr>
        <w:t>招标人开户</w:t>
      </w:r>
      <w:r>
        <w:rPr>
          <w:rFonts w:hint="eastAsia" w:ascii="宋体" w:hAnsi="宋体"/>
          <w:color w:val="auto"/>
          <w:highlight w:val="none"/>
        </w:rPr>
        <w:t>银行：</w:t>
      </w:r>
    </w:p>
    <w:p>
      <w:pPr>
        <w:spacing w:line="360" w:lineRule="auto"/>
        <w:ind w:left="399" w:leftChars="190"/>
        <w:rPr>
          <w:color w:val="auto"/>
          <w:szCs w:val="21"/>
          <w:highlight w:val="none"/>
        </w:rPr>
      </w:pPr>
      <w:r>
        <w:rPr>
          <w:rFonts w:hint="eastAsia"/>
          <w:color w:val="auto"/>
          <w:szCs w:val="21"/>
          <w:highlight w:val="none"/>
        </w:rPr>
        <w:t xml:space="preserve">单 位：广东省南方传媒发行物流有限公司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行：中国农业银行广州五羊新城支行 </w:t>
      </w:r>
    </w:p>
    <w:p>
      <w:pPr>
        <w:tabs>
          <w:tab w:val="left" w:pos="360"/>
        </w:tabs>
        <w:spacing w:line="360" w:lineRule="auto"/>
        <w:ind w:firstLine="420"/>
        <w:rPr>
          <w:color w:val="auto"/>
          <w:highlight w:val="none"/>
        </w:rPr>
      </w:pPr>
      <w:r>
        <w:rPr>
          <w:rFonts w:hint="eastAsia"/>
          <w:color w:val="auto"/>
          <w:szCs w:val="21"/>
          <w:highlight w:val="none"/>
        </w:rPr>
        <w:t>账 号：44030401040003075</w:t>
      </w:r>
    </w:p>
    <w:p>
      <w:pPr>
        <w:pStyle w:val="40"/>
        <w:spacing w:after="0" w:line="360" w:lineRule="auto"/>
        <w:ind w:firstLineChars="200"/>
        <w:rPr>
          <w:rFonts w:ascii="宋体" w:hAnsi="宋体"/>
          <w:b/>
          <w:color w:val="auto"/>
          <w:highlight w:val="none"/>
        </w:rPr>
      </w:pPr>
      <w:bookmarkStart w:id="1220" w:name="OLE_LINK2"/>
      <w:r>
        <w:rPr>
          <w:rFonts w:hint="eastAsia" w:ascii="宋体" w:hAnsi="宋体"/>
          <w:color w:val="auto"/>
          <w:highlight w:val="none"/>
        </w:rPr>
        <w:t>保证金到账咨询电话：</w:t>
      </w:r>
      <w:r>
        <w:rPr>
          <w:rFonts w:hint="eastAsia" w:ascii="Times New Roman" w:hAnsi="Times New Roman" w:eastAsia="宋体" w:cs="Times New Roman"/>
          <w:color w:val="auto"/>
          <w:sz w:val="21"/>
          <w:szCs w:val="21"/>
          <w:highlight w:val="none"/>
        </w:rPr>
        <w:t>020-87379445</w:t>
      </w:r>
      <w:r>
        <w:rPr>
          <w:rFonts w:hint="eastAsia" w:ascii="Times New Roman" w:hAnsi="Times New Roman"/>
          <w:color w:val="auto"/>
          <w:szCs w:val="21"/>
          <w:highlight w:val="none"/>
        </w:rPr>
        <w:t>，</w:t>
      </w:r>
      <w:r>
        <w:rPr>
          <w:rFonts w:hint="eastAsia" w:ascii="宋体" w:hAnsi="宋体"/>
          <w:color w:val="auto"/>
          <w:highlight w:val="none"/>
          <w:lang w:eastAsia="zh-CN"/>
        </w:rPr>
        <w:t>龙先生</w:t>
      </w:r>
      <w:r>
        <w:rPr>
          <w:rFonts w:hint="eastAsia" w:ascii="宋体" w:hAnsi="宋体"/>
          <w:color w:val="auto"/>
          <w:highlight w:val="none"/>
        </w:rPr>
        <w:t>；</w:t>
      </w:r>
    </w:p>
    <w:bookmarkEnd w:id="1220"/>
    <w:p>
      <w:pPr>
        <w:pStyle w:val="40"/>
        <w:spacing w:after="0" w:line="360" w:lineRule="auto"/>
        <w:ind w:firstLine="422" w:firstLineChars="200"/>
        <w:rPr>
          <w:rFonts w:ascii="宋体" w:hAnsi="宋体"/>
          <w:b/>
          <w:color w:val="auto"/>
          <w:highlight w:val="none"/>
        </w:rPr>
      </w:pPr>
      <w:r>
        <w:rPr>
          <w:rFonts w:hint="eastAsia"/>
          <w:b/>
          <w:color w:val="auto"/>
          <w:szCs w:val="21"/>
          <w:highlight w:val="none"/>
        </w:rPr>
        <w:t>投标人汇投标保证金时，需在填写汇款备注栏时添加 “</w:t>
      </w:r>
      <w:r>
        <w:rPr>
          <w:rFonts w:hint="eastAsia"/>
          <w:b/>
          <w:color w:val="auto"/>
          <w:szCs w:val="21"/>
          <w:highlight w:val="none"/>
          <w:lang w:val="en-US" w:eastAsia="zh-CN"/>
        </w:rPr>
        <w:t>2025-2026年度</w:t>
      </w:r>
      <w:r>
        <w:rPr>
          <w:rFonts w:hint="eastAsia"/>
          <w:b/>
          <w:color w:val="auto"/>
          <w:szCs w:val="21"/>
          <w:highlight w:val="none"/>
        </w:rPr>
        <w:t>南方优品纸箱采购项目投标保证金”。</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5</w:t>
      </w:r>
      <w:r>
        <w:rPr>
          <w:rFonts w:hint="eastAsia"/>
          <w:color w:val="auto"/>
          <w:highlight w:val="none"/>
        </w:rPr>
        <w:t>.2 投标人不按本章第3.4.1项要求提交投标保证金的，评标委员会将否决其投标。</w:t>
      </w:r>
    </w:p>
    <w:p>
      <w:pPr>
        <w:pStyle w:val="40"/>
        <w:spacing w:after="0" w:line="360" w:lineRule="auto"/>
        <w:ind w:firstLineChars="200"/>
        <w:rPr>
          <w:color w:val="auto"/>
          <w:highlight w:val="none"/>
        </w:rPr>
      </w:pPr>
      <w:r>
        <w:rPr>
          <w:rFonts w:hint="eastAsia"/>
          <w:color w:val="auto"/>
          <w:highlight w:val="none"/>
        </w:rPr>
        <w:t>3.</w:t>
      </w:r>
      <w:r>
        <w:rPr>
          <w:rFonts w:hint="eastAsia"/>
          <w:color w:val="auto"/>
          <w:highlight w:val="none"/>
          <w:lang w:val="en-US" w:eastAsia="zh-CN"/>
        </w:rPr>
        <w:t>5</w:t>
      </w:r>
      <w:r>
        <w:rPr>
          <w:rFonts w:hint="eastAsia"/>
          <w:color w:val="auto"/>
          <w:highlight w:val="none"/>
        </w:rPr>
        <w:t>.3 如无质疑或投诉，未中标的投标保证金将在中标公示期结束后10</w:t>
      </w:r>
      <w:r>
        <w:rPr>
          <w:rFonts w:hint="eastAsia"/>
          <w:color w:val="auto"/>
          <w:highlight w:val="none"/>
          <w:lang w:val="en-US" w:eastAsia="zh-CN"/>
        </w:rPr>
        <w:t>个工作</w:t>
      </w:r>
      <w:r>
        <w:rPr>
          <w:rFonts w:hint="eastAsia"/>
          <w:color w:val="auto"/>
          <w:highlight w:val="none"/>
        </w:rPr>
        <w:t>日内退还（不计算银行利息）；如有质疑或投诉，将在质疑和投诉处理完毕后10</w:t>
      </w:r>
      <w:r>
        <w:rPr>
          <w:rFonts w:hint="eastAsia"/>
          <w:color w:val="auto"/>
          <w:highlight w:val="none"/>
          <w:lang w:val="en-US" w:eastAsia="zh-CN"/>
        </w:rPr>
        <w:t>个工作</w:t>
      </w:r>
      <w:r>
        <w:rPr>
          <w:rFonts w:hint="eastAsia"/>
          <w:color w:val="auto"/>
          <w:highlight w:val="none"/>
        </w:rPr>
        <w:t>日内退还（不计算银行利息）。</w:t>
      </w:r>
    </w:p>
    <w:p>
      <w:pPr>
        <w:pStyle w:val="40"/>
        <w:spacing w:after="0" w:line="360" w:lineRule="auto"/>
        <w:ind w:firstLineChars="200"/>
        <w:rPr>
          <w:color w:val="auto"/>
          <w:highlight w:val="none"/>
        </w:rPr>
      </w:pPr>
      <w:r>
        <w:rPr>
          <w:rFonts w:hint="eastAsia"/>
          <w:color w:val="auto"/>
          <w:highlight w:val="none"/>
        </w:rPr>
        <w:t>3.</w:t>
      </w:r>
      <w:r>
        <w:rPr>
          <w:rFonts w:hint="eastAsia"/>
          <w:color w:val="auto"/>
          <w:highlight w:val="none"/>
          <w:lang w:val="en-US" w:eastAsia="zh-CN"/>
        </w:rPr>
        <w:t>5</w:t>
      </w:r>
      <w:r>
        <w:rPr>
          <w:rFonts w:hint="eastAsia"/>
          <w:color w:val="auto"/>
          <w:highlight w:val="none"/>
        </w:rPr>
        <w:t>.4中标人的投标保证金，在签署合同并按要求提供了履约保证后（如有要求）予以退还（不计算银行利息）。</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5</w:t>
      </w:r>
      <w:r>
        <w:rPr>
          <w:rFonts w:hint="eastAsia"/>
          <w:color w:val="auto"/>
          <w:highlight w:val="none"/>
        </w:rPr>
        <w:t xml:space="preserve">.5 有下列情形之一的，投标保证金将不予退还： </w:t>
      </w:r>
    </w:p>
    <w:p>
      <w:pPr>
        <w:spacing w:line="360" w:lineRule="auto"/>
        <w:ind w:firstLine="420" w:firstLineChars="200"/>
        <w:rPr>
          <w:color w:val="auto"/>
          <w:highlight w:val="none"/>
        </w:rPr>
      </w:pPr>
      <w:r>
        <w:rPr>
          <w:rFonts w:hint="eastAsia"/>
          <w:color w:val="auto"/>
          <w:highlight w:val="none"/>
        </w:rPr>
        <w:t>（1）投标人在规定的投标有效期内撤销或修改其投标文件；</w:t>
      </w:r>
    </w:p>
    <w:p>
      <w:pPr>
        <w:spacing w:line="360" w:lineRule="auto"/>
        <w:ind w:firstLine="420" w:firstLineChars="200"/>
        <w:rPr>
          <w:color w:val="auto"/>
          <w:highlight w:val="none"/>
        </w:rPr>
      </w:pPr>
      <w:r>
        <w:rPr>
          <w:rFonts w:hint="eastAsia"/>
          <w:color w:val="auto"/>
          <w:highlight w:val="none"/>
        </w:rPr>
        <w:t>（2）中标人在收到中标通知书后，无正当理由拒签合同协议书或未按招标文件规定提交履约担保。</w:t>
      </w:r>
    </w:p>
    <w:bookmarkEnd w:id="1212"/>
    <w:bookmarkEnd w:id="1213"/>
    <w:bookmarkEnd w:id="1214"/>
    <w:bookmarkEnd w:id="1215"/>
    <w:bookmarkEnd w:id="1216"/>
    <w:bookmarkEnd w:id="1217"/>
    <w:bookmarkEnd w:id="1218"/>
    <w:p>
      <w:pPr>
        <w:pStyle w:val="6"/>
        <w:rPr>
          <w:color w:val="auto"/>
          <w:highlight w:val="none"/>
        </w:rPr>
      </w:pPr>
      <w:bookmarkStart w:id="1221" w:name="_Toc18141"/>
      <w:bookmarkStart w:id="1222" w:name="_Toc19606"/>
      <w:bookmarkStart w:id="1223" w:name="_Toc5213"/>
      <w:bookmarkStart w:id="1224" w:name="_Toc8773"/>
      <w:bookmarkStart w:id="1225" w:name="_Toc12615"/>
      <w:bookmarkStart w:id="1226" w:name="_Toc5629"/>
      <w:bookmarkStart w:id="1227" w:name="_Toc30693"/>
      <w:bookmarkStart w:id="1228" w:name="_Toc25767"/>
      <w:bookmarkStart w:id="1229" w:name="_Toc414"/>
      <w:bookmarkStart w:id="1230" w:name="_Toc11282"/>
      <w:bookmarkStart w:id="1231" w:name="_Toc14703"/>
      <w:bookmarkStart w:id="1232" w:name="_Toc28941"/>
      <w:bookmarkStart w:id="1233" w:name="_Toc27746"/>
      <w:bookmarkStart w:id="1234" w:name="_Toc12253"/>
      <w:bookmarkStart w:id="1235" w:name="_Toc13331"/>
      <w:bookmarkStart w:id="1236" w:name="_Toc18293"/>
      <w:bookmarkStart w:id="1237" w:name="_Toc17650"/>
      <w:bookmarkStart w:id="1238" w:name="_Toc22717"/>
      <w:bookmarkStart w:id="1239" w:name="_Toc27730"/>
      <w:bookmarkStart w:id="1240" w:name="_Toc8165"/>
      <w:bookmarkStart w:id="1241" w:name="_Toc19477"/>
      <w:bookmarkStart w:id="1242" w:name="_Toc28627"/>
      <w:bookmarkStart w:id="1243" w:name="_Toc32678"/>
      <w:bookmarkStart w:id="1244" w:name="_Toc6007"/>
      <w:bookmarkStart w:id="1245" w:name="_Toc16069"/>
      <w:bookmarkStart w:id="1246" w:name="_Toc14372"/>
      <w:bookmarkStart w:id="1247" w:name="_Toc16881"/>
      <w:bookmarkStart w:id="1248" w:name="_Toc27846"/>
      <w:bookmarkStart w:id="1249" w:name="_Toc29655"/>
      <w:bookmarkStart w:id="1250" w:name="_Toc436215742"/>
      <w:bookmarkStart w:id="1251" w:name="_Toc435178384"/>
      <w:bookmarkStart w:id="1252" w:name="_Toc496601951"/>
      <w:bookmarkStart w:id="1253" w:name="_Toc246996940"/>
      <w:bookmarkStart w:id="1254" w:name="_Toc179632571"/>
      <w:bookmarkStart w:id="1255" w:name="_Toc246996197"/>
      <w:bookmarkStart w:id="1256" w:name="_Toc144974521"/>
      <w:bookmarkStart w:id="1257" w:name="_Toc152042329"/>
      <w:bookmarkStart w:id="1258" w:name="_Toc247085711"/>
      <w:bookmarkStart w:id="1259" w:name="_Toc152045553"/>
      <w:r>
        <w:rPr>
          <w:color w:val="auto"/>
          <w:highlight w:val="none"/>
        </w:rPr>
        <w:t>3.</w:t>
      </w:r>
      <w:r>
        <w:rPr>
          <w:rFonts w:hint="eastAsia"/>
          <w:color w:val="auto"/>
          <w:highlight w:val="none"/>
          <w:lang w:val="en-US" w:eastAsia="zh-CN"/>
        </w:rPr>
        <w:t>6</w:t>
      </w:r>
      <w:r>
        <w:rPr>
          <w:color w:val="auto"/>
          <w:highlight w:val="none"/>
        </w:rPr>
        <w:t xml:space="preserve"> 资格审查资料</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pPr>
        <w:spacing w:line="360" w:lineRule="auto"/>
        <w:ind w:firstLine="420" w:firstLineChars="200"/>
        <w:rPr>
          <w:color w:val="auto"/>
          <w:highlight w:val="none"/>
        </w:rPr>
      </w:pPr>
      <w:r>
        <w:rPr>
          <w:color w:val="auto"/>
          <w:highlight w:val="none"/>
        </w:rPr>
        <w:t>除投标人须知前附表另有规定外，投标人应按下列规定提供资格审查资料，以证明其满足本章第1.4款规定的资质要求。</w:t>
      </w:r>
    </w:p>
    <w:p>
      <w:pPr>
        <w:spacing w:line="360" w:lineRule="auto"/>
        <w:ind w:firstLine="420" w:firstLineChars="200"/>
        <w:rPr>
          <w:color w:val="auto"/>
          <w:highlight w:val="none"/>
        </w:rPr>
      </w:pPr>
      <w:r>
        <w:rPr>
          <w:color w:val="auto"/>
          <w:highlight w:val="none"/>
        </w:rPr>
        <w:t>3.</w:t>
      </w:r>
      <w:r>
        <w:rPr>
          <w:rFonts w:hint="eastAsia"/>
          <w:color w:val="auto"/>
          <w:highlight w:val="none"/>
          <w:lang w:val="en-US" w:eastAsia="zh-CN"/>
        </w:rPr>
        <w:t>6</w:t>
      </w:r>
      <w:r>
        <w:rPr>
          <w:color w:val="auto"/>
          <w:highlight w:val="none"/>
        </w:rPr>
        <w:t>.1应附投标人资格或者资质证书副本</w:t>
      </w:r>
      <w:r>
        <w:rPr>
          <w:rFonts w:hint="eastAsia"/>
          <w:color w:val="auto"/>
          <w:highlight w:val="none"/>
        </w:rPr>
        <w:t>以及</w:t>
      </w:r>
      <w:r>
        <w:rPr>
          <w:color w:val="auto"/>
          <w:highlight w:val="none"/>
        </w:rPr>
        <w:t>：</w:t>
      </w:r>
    </w:p>
    <w:p>
      <w:pPr>
        <w:spacing w:line="360" w:lineRule="auto"/>
        <w:ind w:firstLine="420" w:firstLineChars="200"/>
        <w:rPr>
          <w:color w:val="auto"/>
          <w:highlight w:val="none"/>
        </w:rPr>
      </w:pPr>
      <w:r>
        <w:rPr>
          <w:color w:val="auto"/>
          <w:highlight w:val="none"/>
        </w:rPr>
        <w:t>（1）投标人为企业的，应提交营业执照和组织机构代码证的复印件</w:t>
      </w:r>
      <w:r>
        <w:rPr>
          <w:rFonts w:hint="eastAsia"/>
          <w:color w:val="auto"/>
          <w:highlight w:val="none"/>
          <w:lang w:val="en-US" w:eastAsia="zh-CN"/>
        </w:rPr>
        <w:t>并加盖公章</w:t>
      </w:r>
      <w:r>
        <w:rPr>
          <w:color w:val="auto"/>
          <w:highlight w:val="none"/>
        </w:rPr>
        <w:t>（按照“三证合一”或“五证合一”登记制度进行登记的，可仅提供营业执照复印件）；</w:t>
      </w:r>
    </w:p>
    <w:p>
      <w:pPr>
        <w:spacing w:line="360" w:lineRule="auto"/>
        <w:ind w:firstLine="420" w:firstLineChars="200"/>
        <w:rPr>
          <w:color w:val="auto"/>
          <w:highlight w:val="none"/>
        </w:rPr>
      </w:pPr>
      <w:r>
        <w:rPr>
          <w:color w:val="auto"/>
          <w:highlight w:val="none"/>
        </w:rPr>
        <w:t>（2）投标人为依法允许经营的事业单位的，应提交事业单位法人证书和组织机构代码证的复印件</w:t>
      </w:r>
      <w:r>
        <w:rPr>
          <w:rFonts w:hint="eastAsia"/>
          <w:color w:val="auto"/>
          <w:highlight w:val="none"/>
          <w:lang w:val="en-US" w:eastAsia="zh-CN"/>
        </w:rPr>
        <w:t>并加盖公章</w:t>
      </w:r>
      <w:r>
        <w:rPr>
          <w:color w:val="auto"/>
          <w:highlight w:val="none"/>
        </w:rPr>
        <w:t>。</w:t>
      </w:r>
    </w:p>
    <w:p>
      <w:pPr>
        <w:spacing w:line="360" w:lineRule="auto"/>
        <w:ind w:firstLine="420" w:firstLineChars="200"/>
        <w:rPr>
          <w:rFonts w:hint="default"/>
          <w:color w:val="auto"/>
          <w:highlight w:val="none"/>
        </w:rPr>
      </w:pPr>
      <w:r>
        <w:rPr>
          <w:rFonts w:hint="eastAsia"/>
          <w:color w:val="auto"/>
          <w:highlight w:val="none"/>
          <w:lang w:eastAsia="zh-CN"/>
        </w:rPr>
        <w:t>（</w:t>
      </w:r>
      <w:r>
        <w:rPr>
          <w:rFonts w:hint="eastAsia"/>
          <w:color w:val="auto"/>
          <w:highlight w:val="none"/>
          <w:lang w:val="en-US" w:eastAsia="zh-CN"/>
        </w:rPr>
        <w:t>3）投</w:t>
      </w:r>
      <w:r>
        <w:rPr>
          <w:rFonts w:ascii="宋体" w:hAnsi="宋体" w:eastAsia="宋体" w:cs="宋体"/>
          <w:i w:val="0"/>
          <w:iCs w:val="0"/>
          <w:caps w:val="0"/>
          <w:color w:val="auto"/>
          <w:spacing w:val="0"/>
          <w:sz w:val="21"/>
          <w:szCs w:val="21"/>
          <w:highlight w:val="none"/>
          <w:shd w:val="clear" w:fill="auto"/>
        </w:rPr>
        <w:t>标人须是投标产品的生产商</w:t>
      </w:r>
      <w:r>
        <w:rPr>
          <w:rFonts w:hint="eastAsia" w:ascii="宋体" w:hAnsi="宋体" w:cs="宋体"/>
          <w:i w:val="0"/>
          <w:iCs w:val="0"/>
          <w:caps w:val="0"/>
          <w:color w:val="auto"/>
          <w:spacing w:val="0"/>
          <w:sz w:val="21"/>
          <w:szCs w:val="21"/>
          <w:highlight w:val="none"/>
          <w:shd w:val="clear" w:fill="auto"/>
          <w:lang w:eastAsia="zh-CN"/>
        </w:rPr>
        <w:t>（</w:t>
      </w:r>
      <w:r>
        <w:rPr>
          <w:rFonts w:hint="eastAsia" w:ascii="宋体" w:hAnsi="宋体" w:cs="宋体"/>
          <w:i w:val="0"/>
          <w:iCs w:val="0"/>
          <w:caps w:val="0"/>
          <w:color w:val="auto"/>
          <w:spacing w:val="0"/>
          <w:sz w:val="21"/>
          <w:szCs w:val="21"/>
          <w:highlight w:val="none"/>
          <w:shd w:val="clear" w:fill="auto"/>
          <w:lang w:val="en-US" w:eastAsia="zh-CN"/>
        </w:rPr>
        <w:t>提供</w:t>
      </w:r>
      <w:r>
        <w:rPr>
          <w:rFonts w:hint="eastAsia"/>
          <w:color w:val="auto"/>
          <w:highlight w:val="none"/>
          <w:lang w:val="en-US" w:eastAsia="zh-CN"/>
        </w:rPr>
        <w:t>印刷经营许可证复印件）</w:t>
      </w:r>
      <w:r>
        <w:rPr>
          <w:rFonts w:ascii="宋体" w:hAnsi="宋体" w:eastAsia="宋体" w:cs="宋体"/>
          <w:i w:val="0"/>
          <w:iCs w:val="0"/>
          <w:caps w:val="0"/>
          <w:color w:val="auto"/>
          <w:spacing w:val="0"/>
          <w:sz w:val="21"/>
          <w:szCs w:val="21"/>
          <w:highlight w:val="none"/>
          <w:shd w:val="clear" w:fill="auto"/>
        </w:rPr>
        <w:t>或授权代理商（经销商）</w:t>
      </w:r>
      <w:r>
        <w:rPr>
          <w:rFonts w:hint="eastAsia"/>
          <w:color w:val="auto"/>
          <w:highlight w:val="none"/>
        </w:rPr>
        <w:t>（</w:t>
      </w:r>
      <w:r>
        <w:rPr>
          <w:rFonts w:hint="eastAsia"/>
          <w:color w:val="auto"/>
          <w:highlight w:val="none"/>
          <w:lang w:val="en-US" w:eastAsia="zh-CN"/>
        </w:rPr>
        <w:t>提供</w:t>
      </w:r>
      <w:r>
        <w:rPr>
          <w:rFonts w:hint="eastAsia"/>
          <w:color w:val="auto"/>
          <w:highlight w:val="none"/>
        </w:rPr>
        <w:t>代理商或经销商须提供厂家授权）</w:t>
      </w:r>
      <w:r>
        <w:rPr>
          <w:rFonts w:hint="eastAsia" w:cs="宋体"/>
          <w:i w:val="0"/>
          <w:iCs w:val="0"/>
          <w:caps w:val="0"/>
          <w:color w:val="auto"/>
          <w:spacing w:val="0"/>
          <w:sz w:val="21"/>
          <w:szCs w:val="21"/>
          <w:highlight w:val="none"/>
          <w:shd w:val="clear"/>
          <w:lang w:val="en-US" w:eastAsia="zh-CN"/>
        </w:rPr>
        <w:t>并加盖公章</w:t>
      </w:r>
      <w:r>
        <w:rPr>
          <w:rFonts w:hint="eastAsia"/>
          <w:color w:val="auto"/>
          <w:highlight w:val="none"/>
        </w:rPr>
        <w:t>。</w:t>
      </w:r>
    </w:p>
    <w:p>
      <w:pPr>
        <w:pStyle w:val="6"/>
        <w:rPr>
          <w:color w:val="auto"/>
          <w:highlight w:val="none"/>
        </w:rPr>
      </w:pPr>
      <w:bookmarkStart w:id="1260" w:name="_Toc31727"/>
      <w:bookmarkStart w:id="1261" w:name="_Toc1867"/>
      <w:bookmarkStart w:id="1262" w:name="_Toc31178"/>
      <w:bookmarkStart w:id="1263" w:name="_Toc18836"/>
      <w:bookmarkStart w:id="1264" w:name="_Toc947"/>
      <w:bookmarkStart w:id="1265" w:name="_Toc9378"/>
      <w:bookmarkStart w:id="1266" w:name="_Toc16036"/>
      <w:bookmarkStart w:id="1267" w:name="_Toc3445"/>
      <w:bookmarkStart w:id="1268" w:name="_Toc19725"/>
      <w:bookmarkStart w:id="1269" w:name="_Toc29227"/>
      <w:bookmarkStart w:id="1270" w:name="_Toc29500"/>
      <w:bookmarkStart w:id="1271" w:name="_Toc7163"/>
      <w:bookmarkStart w:id="1272" w:name="_Toc31517"/>
      <w:bookmarkStart w:id="1273" w:name="_Toc8026"/>
      <w:bookmarkStart w:id="1274" w:name="_Toc26463"/>
      <w:bookmarkStart w:id="1275" w:name="_Toc2573"/>
      <w:bookmarkStart w:id="1276" w:name="_Toc13957"/>
      <w:bookmarkStart w:id="1277" w:name="_Toc16514"/>
      <w:bookmarkStart w:id="1278" w:name="_Toc14627"/>
      <w:bookmarkStart w:id="1279" w:name="_Toc21482"/>
      <w:bookmarkStart w:id="1280" w:name="_Toc21500"/>
      <w:bookmarkStart w:id="1281" w:name="_Toc12214"/>
      <w:bookmarkStart w:id="1282" w:name="_Toc15152"/>
      <w:bookmarkStart w:id="1283" w:name="_Toc20696"/>
      <w:bookmarkStart w:id="1284" w:name="_Toc28811"/>
      <w:bookmarkStart w:id="1285" w:name="_Toc19050"/>
      <w:bookmarkStart w:id="1286" w:name="_Toc28997"/>
      <w:bookmarkStart w:id="1287" w:name="_Toc9054"/>
      <w:bookmarkStart w:id="1288" w:name="_Toc12784"/>
      <w:r>
        <w:rPr>
          <w:rFonts w:hint="eastAsia"/>
          <w:color w:val="auto"/>
          <w:highlight w:val="none"/>
        </w:rPr>
        <w:t>3.</w:t>
      </w:r>
      <w:r>
        <w:rPr>
          <w:rFonts w:hint="eastAsia"/>
          <w:color w:val="auto"/>
          <w:highlight w:val="none"/>
          <w:lang w:val="en-US" w:eastAsia="zh-CN"/>
        </w:rPr>
        <w:t>7</w:t>
      </w:r>
      <w:r>
        <w:rPr>
          <w:rFonts w:hint="eastAsia"/>
          <w:color w:val="auto"/>
          <w:highlight w:val="none"/>
        </w:rPr>
        <w:t>投标文件的编制</w:t>
      </w:r>
      <w:bookmarkEnd w:id="1250"/>
      <w:bookmarkEnd w:id="1251"/>
      <w:r>
        <w:rPr>
          <w:rFonts w:hint="eastAsia"/>
          <w:color w:val="auto"/>
          <w:highlight w:val="none"/>
        </w:rPr>
        <w:t>和数量</w:t>
      </w:r>
      <w:bookmarkEnd w:id="1252"/>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bookmarkEnd w:id="1253"/>
    <w:bookmarkEnd w:id="1254"/>
    <w:bookmarkEnd w:id="1255"/>
    <w:bookmarkEnd w:id="1256"/>
    <w:bookmarkEnd w:id="1257"/>
    <w:bookmarkEnd w:id="1258"/>
    <w:bookmarkEnd w:id="1259"/>
    <w:p>
      <w:pPr>
        <w:spacing w:line="360" w:lineRule="auto"/>
        <w:ind w:firstLine="420" w:firstLineChars="200"/>
        <w:rPr>
          <w:color w:val="auto"/>
          <w:highlight w:val="none"/>
        </w:rPr>
      </w:pPr>
      <w:bookmarkStart w:id="1289" w:name="_Toc152045555"/>
      <w:bookmarkStart w:id="1290" w:name="_Toc179632573"/>
      <w:bookmarkStart w:id="1291" w:name="_Toc246996942"/>
      <w:bookmarkStart w:id="1292" w:name="_Toc247085713"/>
      <w:bookmarkStart w:id="1293" w:name="_Toc144974523"/>
      <w:bookmarkStart w:id="1294" w:name="_Toc152042331"/>
      <w:bookmarkStart w:id="1295" w:name="_Toc246996199"/>
      <w:r>
        <w:rPr>
          <w:rFonts w:hint="eastAsia"/>
          <w:color w:val="auto"/>
          <w:highlight w:val="none"/>
        </w:rPr>
        <w:t>3.</w:t>
      </w:r>
      <w:r>
        <w:rPr>
          <w:rFonts w:hint="eastAsia"/>
          <w:color w:val="auto"/>
          <w:highlight w:val="none"/>
          <w:lang w:val="en-US" w:eastAsia="zh-CN"/>
        </w:rPr>
        <w:t>7</w:t>
      </w:r>
      <w:r>
        <w:rPr>
          <w:rFonts w:hint="eastAsia"/>
          <w:color w:val="auto"/>
          <w:highlight w:val="none"/>
        </w:rPr>
        <w:t>.1投标文件应按</w:t>
      </w:r>
      <w:r>
        <w:rPr>
          <w:rFonts w:hint="eastAsia"/>
          <w:color w:val="auto"/>
          <w:highlight w:val="none"/>
          <w:lang w:eastAsia="zh-CN"/>
        </w:rPr>
        <w:t>第六章</w:t>
      </w:r>
      <w:r>
        <w:rPr>
          <w:rFonts w:hint="eastAsia"/>
          <w:color w:val="auto"/>
          <w:highlight w:val="none"/>
        </w:rPr>
        <w:t>“投标文件格式”进行编写，如有必要，可以增加附页，作为投标文件的组成部分。其中，投标函在满足招标文件实质性要求的基础上，可以提出比招标文件要求更有利于招标人的承诺。</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7</w:t>
      </w:r>
      <w:r>
        <w:rPr>
          <w:rFonts w:hint="eastAsia"/>
          <w:color w:val="auto"/>
          <w:highlight w:val="none"/>
        </w:rPr>
        <w:t>.2</w:t>
      </w:r>
      <w:r>
        <w:rPr>
          <w:color w:val="auto"/>
          <w:highlight w:val="none"/>
        </w:rPr>
        <w:t>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Pr>
          <w:rFonts w:hint="eastAsia"/>
          <w:color w:val="auto"/>
          <w:highlight w:val="none"/>
          <w:lang w:eastAsia="zh-CN"/>
        </w:rPr>
        <w:t>第六章</w:t>
      </w:r>
      <w:r>
        <w:rPr>
          <w:color w:val="auto"/>
          <w:highlight w:val="none"/>
        </w:rPr>
        <w:t>“投标文件格式”的要求。投标文件应尽量避免涂改、行间插字或删除。如果出现上述情况，改动之处应由投标人的法定代表人（单位负责人）或其授权的代理人签字或盖单位章。</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7</w:t>
      </w:r>
      <w:r>
        <w:rPr>
          <w:rFonts w:hint="eastAsia"/>
          <w:color w:val="auto"/>
          <w:highlight w:val="none"/>
        </w:rPr>
        <w:t>.3 投标文件正本一份, 副本一份，电子文档一份。正本和副本的封面上应清楚地标记“正本”或“副本”的字样。</w:t>
      </w:r>
      <w:r>
        <w:rPr>
          <w:color w:val="auto"/>
          <w:highlight w:val="none"/>
        </w:rPr>
        <w:t>投标人应根据投标人须知前附表要求提供电子版文件。当副本和正本不一致或电子版文件和纸质正本文件不一致时，以纸质正本文件为准。</w:t>
      </w:r>
    </w:p>
    <w:p>
      <w:pPr>
        <w:spacing w:line="360" w:lineRule="auto"/>
        <w:ind w:firstLine="420" w:firstLineChars="200"/>
        <w:rPr>
          <w:color w:val="auto"/>
          <w:highlight w:val="none"/>
        </w:rPr>
      </w:pPr>
      <w:r>
        <w:rPr>
          <w:rFonts w:hint="eastAsia"/>
          <w:color w:val="auto"/>
          <w:highlight w:val="none"/>
        </w:rPr>
        <w:t>3.</w:t>
      </w:r>
      <w:r>
        <w:rPr>
          <w:rFonts w:hint="eastAsia"/>
          <w:color w:val="auto"/>
          <w:highlight w:val="none"/>
          <w:lang w:val="en-US" w:eastAsia="zh-CN"/>
        </w:rPr>
        <w:t>7</w:t>
      </w:r>
      <w:r>
        <w:rPr>
          <w:rFonts w:hint="eastAsia"/>
          <w:color w:val="auto"/>
          <w:highlight w:val="none"/>
        </w:rPr>
        <w:t>.4 投标文件的正本与副本应分别装订成册，统一A4印刷本(纸张大小超过A4纸的折叠成A4纸的规格)，纸质封面，使用书式装订，不得用活页装订。</w:t>
      </w:r>
    </w:p>
    <w:p>
      <w:pPr>
        <w:pStyle w:val="5"/>
        <w:spacing w:line="360" w:lineRule="auto"/>
        <w:rPr>
          <w:color w:val="auto"/>
          <w:highlight w:val="none"/>
        </w:rPr>
      </w:pPr>
      <w:bookmarkStart w:id="1296" w:name="_Toc1558"/>
      <w:bookmarkStart w:id="1297" w:name="_Toc24152"/>
      <w:bookmarkStart w:id="1298" w:name="_Toc17257"/>
      <w:bookmarkStart w:id="1299" w:name="_Toc5765"/>
      <w:bookmarkStart w:id="1300" w:name="_Toc28849"/>
      <w:bookmarkStart w:id="1301" w:name="_Toc9294"/>
      <w:bookmarkStart w:id="1302" w:name="_Toc16346"/>
      <w:bookmarkStart w:id="1303" w:name="_Toc26051"/>
      <w:bookmarkStart w:id="1304" w:name="_Toc13559"/>
      <w:bookmarkStart w:id="1305" w:name="_Toc4546"/>
      <w:bookmarkStart w:id="1306" w:name="_Toc435178385"/>
      <w:bookmarkStart w:id="1307" w:name="_Toc17856"/>
      <w:bookmarkStart w:id="1308" w:name="_Toc31366"/>
      <w:bookmarkStart w:id="1309" w:name="_Toc14054"/>
      <w:bookmarkStart w:id="1310" w:name="_Toc20018"/>
      <w:bookmarkStart w:id="1311" w:name="_Toc496601952"/>
      <w:bookmarkStart w:id="1312" w:name="_Toc16983"/>
      <w:bookmarkStart w:id="1313" w:name="_Toc7845"/>
      <w:bookmarkStart w:id="1314" w:name="_Toc24393"/>
      <w:bookmarkStart w:id="1315" w:name="_Toc25872"/>
      <w:bookmarkStart w:id="1316" w:name="_Toc21003"/>
      <w:bookmarkStart w:id="1317" w:name="_Toc11460"/>
      <w:bookmarkStart w:id="1318" w:name="_Toc3998"/>
      <w:bookmarkStart w:id="1319" w:name="_Toc19202"/>
      <w:bookmarkStart w:id="1320" w:name="_Toc26319"/>
      <w:bookmarkStart w:id="1321" w:name="_Toc17225"/>
      <w:bookmarkStart w:id="1322" w:name="_Toc13501"/>
      <w:bookmarkStart w:id="1323" w:name="_Toc6202"/>
      <w:bookmarkStart w:id="1324" w:name="_Toc25238"/>
      <w:bookmarkStart w:id="1325" w:name="_Toc3276"/>
      <w:bookmarkStart w:id="1326" w:name="_Toc436215743"/>
      <w:bookmarkStart w:id="1327" w:name="_Toc20997"/>
      <w:r>
        <w:rPr>
          <w:rFonts w:hint="eastAsia"/>
          <w:color w:val="auto"/>
          <w:highlight w:val="none"/>
        </w:rPr>
        <w:t>4. 投标</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pPr>
        <w:pStyle w:val="6"/>
        <w:rPr>
          <w:color w:val="auto"/>
          <w:highlight w:val="none"/>
        </w:rPr>
      </w:pPr>
      <w:bookmarkStart w:id="1328" w:name="_Toc17946"/>
      <w:bookmarkStart w:id="1329" w:name="_Toc27215"/>
      <w:bookmarkStart w:id="1330" w:name="_Toc9744"/>
      <w:bookmarkStart w:id="1331" w:name="_Toc13164"/>
      <w:bookmarkStart w:id="1332" w:name="_Toc3278"/>
      <w:bookmarkStart w:id="1333" w:name="_Toc12515"/>
      <w:bookmarkStart w:id="1334" w:name="_Toc17983"/>
      <w:bookmarkStart w:id="1335" w:name="_Toc246996200"/>
      <w:bookmarkStart w:id="1336" w:name="_Toc2539"/>
      <w:bookmarkStart w:id="1337" w:name="_Toc435178386"/>
      <w:bookmarkStart w:id="1338" w:name="_Toc2823"/>
      <w:bookmarkStart w:id="1339" w:name="_Toc32719"/>
      <w:bookmarkStart w:id="1340" w:name="_Toc17753"/>
      <w:bookmarkStart w:id="1341" w:name="_Toc179632574"/>
      <w:bookmarkStart w:id="1342" w:name="_Toc246996943"/>
      <w:bookmarkStart w:id="1343" w:name="_Toc13987"/>
      <w:bookmarkStart w:id="1344" w:name="_Toc7957"/>
      <w:bookmarkStart w:id="1345" w:name="_Toc496601953"/>
      <w:bookmarkStart w:id="1346" w:name="_Toc4994"/>
      <w:bookmarkStart w:id="1347" w:name="_Toc247085714"/>
      <w:bookmarkStart w:id="1348" w:name="_Toc16357"/>
      <w:bookmarkStart w:id="1349" w:name="_Toc28433"/>
      <w:bookmarkStart w:id="1350" w:name="_Toc8600"/>
      <w:bookmarkStart w:id="1351" w:name="_Toc4751"/>
      <w:bookmarkStart w:id="1352" w:name="_Toc32514"/>
      <w:bookmarkStart w:id="1353" w:name="_Toc11191"/>
      <w:bookmarkStart w:id="1354" w:name="_Toc8359"/>
      <w:bookmarkStart w:id="1355" w:name="_Toc31657"/>
      <w:bookmarkStart w:id="1356" w:name="_Toc26663"/>
      <w:bookmarkStart w:id="1357" w:name="_Toc152042332"/>
      <w:bookmarkStart w:id="1358" w:name="_Toc26435"/>
      <w:bookmarkStart w:id="1359" w:name="_Toc460"/>
      <w:bookmarkStart w:id="1360" w:name="_Toc436215744"/>
      <w:bookmarkStart w:id="1361" w:name="_Toc152045556"/>
      <w:bookmarkStart w:id="1362" w:name="_Toc23459"/>
      <w:bookmarkStart w:id="1363" w:name="_Toc144974524"/>
      <w:bookmarkStart w:id="1364" w:name="_Toc7750"/>
      <w:bookmarkStart w:id="1365" w:name="_Toc10836"/>
      <w:bookmarkStart w:id="1366" w:name="_Toc9028"/>
      <w:r>
        <w:rPr>
          <w:rFonts w:hint="eastAsia"/>
          <w:color w:val="auto"/>
          <w:highlight w:val="none"/>
        </w:rPr>
        <w:t>4.1 投标文件的密封和标记</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spacing w:line="360" w:lineRule="auto"/>
        <w:ind w:firstLine="420" w:firstLineChars="200"/>
        <w:rPr>
          <w:color w:val="auto"/>
          <w:highlight w:val="none"/>
        </w:rPr>
      </w:pPr>
      <w:bookmarkStart w:id="1367" w:name="_Toc247085715"/>
      <w:bookmarkStart w:id="1368" w:name="_Toc152042333"/>
      <w:bookmarkStart w:id="1369" w:name="_Toc179632575"/>
      <w:bookmarkStart w:id="1370" w:name="_Toc246996944"/>
      <w:bookmarkStart w:id="1371" w:name="_Toc144974525"/>
      <w:bookmarkStart w:id="1372" w:name="_Toc152045557"/>
      <w:bookmarkStart w:id="1373" w:name="_Toc246996201"/>
      <w:r>
        <w:rPr>
          <w:rFonts w:hint="eastAsia"/>
          <w:color w:val="auto"/>
          <w:highlight w:val="none"/>
        </w:rPr>
        <w:t>4.1.1 投标文件应进行包装、加贴封条，并在封套的封口处加盖投标人单位章。</w:t>
      </w:r>
    </w:p>
    <w:p>
      <w:pPr>
        <w:spacing w:line="360" w:lineRule="auto"/>
        <w:ind w:firstLine="420" w:firstLineChars="200"/>
        <w:rPr>
          <w:color w:val="auto"/>
          <w:highlight w:val="none"/>
        </w:rPr>
      </w:pPr>
      <w:r>
        <w:rPr>
          <w:rFonts w:hint="eastAsia"/>
          <w:color w:val="auto"/>
          <w:highlight w:val="none"/>
        </w:rPr>
        <w:t>4.1.2 投标文件封套上应写明的内容见投标人须知前附表。</w:t>
      </w:r>
    </w:p>
    <w:p>
      <w:pPr>
        <w:spacing w:line="360" w:lineRule="auto"/>
        <w:ind w:firstLine="420" w:firstLineChars="200"/>
        <w:rPr>
          <w:color w:val="auto"/>
          <w:highlight w:val="none"/>
        </w:rPr>
      </w:pPr>
      <w:r>
        <w:rPr>
          <w:rFonts w:hint="eastAsia"/>
          <w:color w:val="auto"/>
          <w:highlight w:val="none"/>
        </w:rPr>
        <w:t>4.1.3 未按本章第4.1.1项或第4.1.2项要求密封和加写标记的投标文件，招标人应予拒收。</w:t>
      </w:r>
    </w:p>
    <w:p>
      <w:pPr>
        <w:pStyle w:val="6"/>
        <w:rPr>
          <w:color w:val="auto"/>
          <w:highlight w:val="none"/>
        </w:rPr>
      </w:pPr>
      <w:bookmarkStart w:id="1374" w:name="_Toc435178387"/>
      <w:bookmarkStart w:id="1375" w:name="_Toc20249"/>
      <w:bookmarkStart w:id="1376" w:name="_Toc2580"/>
      <w:bookmarkStart w:id="1377" w:name="_Toc32604"/>
      <w:bookmarkStart w:id="1378" w:name="_Toc29436"/>
      <w:bookmarkStart w:id="1379" w:name="_Toc7021"/>
      <w:bookmarkStart w:id="1380" w:name="_Toc8237"/>
      <w:bookmarkStart w:id="1381" w:name="_Toc4132"/>
      <w:bookmarkStart w:id="1382" w:name="_Toc15795"/>
      <w:bookmarkStart w:id="1383" w:name="_Toc28341"/>
      <w:bookmarkStart w:id="1384" w:name="_Toc21727"/>
      <w:bookmarkStart w:id="1385" w:name="_Toc31597"/>
      <w:bookmarkStart w:id="1386" w:name="_Toc496601954"/>
      <w:bookmarkStart w:id="1387" w:name="_Toc15318"/>
      <w:bookmarkStart w:id="1388" w:name="_Toc28825"/>
      <w:bookmarkStart w:id="1389" w:name="_Toc3324"/>
      <w:bookmarkStart w:id="1390" w:name="_Toc436215745"/>
      <w:bookmarkStart w:id="1391" w:name="_Toc16925"/>
      <w:bookmarkStart w:id="1392" w:name="_Toc27494"/>
      <w:bookmarkStart w:id="1393" w:name="_Toc25440"/>
      <w:bookmarkStart w:id="1394" w:name="_Toc11519"/>
      <w:bookmarkStart w:id="1395" w:name="_Toc2248"/>
      <w:bookmarkStart w:id="1396" w:name="_Toc25569"/>
      <w:bookmarkStart w:id="1397" w:name="_Toc30129"/>
      <w:bookmarkStart w:id="1398" w:name="_Toc6867"/>
      <w:bookmarkStart w:id="1399" w:name="_Toc28286"/>
      <w:bookmarkStart w:id="1400" w:name="_Toc29575"/>
      <w:bookmarkStart w:id="1401" w:name="_Toc1023"/>
      <w:bookmarkStart w:id="1402" w:name="_Toc31556"/>
      <w:bookmarkStart w:id="1403" w:name="_Toc8038"/>
      <w:bookmarkStart w:id="1404" w:name="_Toc15026"/>
      <w:bookmarkStart w:id="1405" w:name="_Toc2125"/>
      <w:r>
        <w:rPr>
          <w:rFonts w:hint="eastAsia"/>
          <w:color w:val="auto"/>
          <w:highlight w:val="none"/>
        </w:rPr>
        <w:t>4.2 投标文件的递交</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pPr>
        <w:spacing w:line="360" w:lineRule="auto"/>
        <w:ind w:firstLine="420" w:firstLineChars="200"/>
        <w:rPr>
          <w:color w:val="auto"/>
          <w:highlight w:val="none"/>
        </w:rPr>
      </w:pPr>
      <w:r>
        <w:rPr>
          <w:rFonts w:hint="eastAsia"/>
          <w:color w:val="auto"/>
          <w:highlight w:val="none"/>
        </w:rPr>
        <w:t>4.2.1 投标人应在投标截止时间前递交投标文件。</w:t>
      </w:r>
    </w:p>
    <w:p>
      <w:pPr>
        <w:spacing w:line="360" w:lineRule="auto"/>
        <w:ind w:firstLine="420" w:firstLineChars="200"/>
        <w:rPr>
          <w:color w:val="auto"/>
          <w:highlight w:val="none"/>
        </w:rPr>
      </w:pPr>
      <w:r>
        <w:rPr>
          <w:rFonts w:hint="eastAsia"/>
          <w:color w:val="auto"/>
          <w:highlight w:val="none"/>
        </w:rPr>
        <w:t>4.2.2 投标人递交投标文件的地点：见投标人须知前附表。</w:t>
      </w:r>
    </w:p>
    <w:p>
      <w:pPr>
        <w:spacing w:line="360" w:lineRule="auto"/>
        <w:ind w:firstLine="420" w:firstLineChars="200"/>
        <w:rPr>
          <w:color w:val="auto"/>
          <w:highlight w:val="none"/>
        </w:rPr>
      </w:pPr>
      <w:r>
        <w:rPr>
          <w:rFonts w:hint="eastAsia"/>
          <w:color w:val="auto"/>
          <w:highlight w:val="none"/>
        </w:rPr>
        <w:t>4.2.3 除投标人须知前附表另有规定外，投标人所递交的投标文件不予退还。</w:t>
      </w:r>
    </w:p>
    <w:p>
      <w:pPr>
        <w:spacing w:line="360" w:lineRule="auto"/>
        <w:ind w:firstLine="420" w:firstLineChars="200"/>
        <w:rPr>
          <w:color w:val="auto"/>
          <w:highlight w:val="none"/>
        </w:rPr>
      </w:pPr>
      <w:r>
        <w:rPr>
          <w:rFonts w:hint="eastAsia"/>
          <w:color w:val="auto"/>
          <w:highlight w:val="none"/>
        </w:rPr>
        <w:t>4.2.4 招标人将拒绝以下情况的投标文件：</w:t>
      </w:r>
    </w:p>
    <w:p>
      <w:pPr>
        <w:numPr>
          <w:ilvl w:val="255"/>
          <w:numId w:val="0"/>
        </w:numPr>
        <w:spacing w:line="360" w:lineRule="auto"/>
        <w:ind w:left="851"/>
        <w:rPr>
          <w:color w:val="auto"/>
          <w:highlight w:val="none"/>
        </w:rPr>
      </w:pPr>
      <w:r>
        <w:rPr>
          <w:rFonts w:hint="eastAsia"/>
          <w:color w:val="auto"/>
          <w:highlight w:val="none"/>
        </w:rPr>
        <w:t>（1）逾期送达的或者未送达指定地点的投标文件。</w:t>
      </w:r>
    </w:p>
    <w:p>
      <w:pPr>
        <w:numPr>
          <w:ilvl w:val="255"/>
          <w:numId w:val="0"/>
        </w:numPr>
        <w:spacing w:line="360" w:lineRule="auto"/>
        <w:ind w:left="851"/>
        <w:rPr>
          <w:color w:val="auto"/>
          <w:highlight w:val="none"/>
        </w:rPr>
      </w:pPr>
      <w:r>
        <w:rPr>
          <w:rFonts w:hint="eastAsia"/>
          <w:color w:val="auto"/>
          <w:highlight w:val="none"/>
        </w:rPr>
        <w:t>（2）没有按本章第4.1项要求密封的投标文件。</w:t>
      </w:r>
    </w:p>
    <w:p>
      <w:pPr>
        <w:pStyle w:val="6"/>
        <w:rPr>
          <w:color w:val="auto"/>
          <w:highlight w:val="none"/>
        </w:rPr>
      </w:pPr>
      <w:bookmarkStart w:id="1406" w:name="_Toc30659"/>
      <w:bookmarkStart w:id="1407" w:name="_Toc27428"/>
      <w:bookmarkStart w:id="1408" w:name="_Toc29989"/>
      <w:bookmarkStart w:id="1409" w:name="_Toc23568"/>
      <w:bookmarkStart w:id="1410" w:name="_Toc152042334"/>
      <w:bookmarkStart w:id="1411" w:name="_Toc32308"/>
      <w:bookmarkStart w:id="1412" w:name="_Toc13610"/>
      <w:bookmarkStart w:id="1413" w:name="_Toc10324"/>
      <w:bookmarkStart w:id="1414" w:name="_Toc10926"/>
      <w:bookmarkStart w:id="1415" w:name="_Toc247085716"/>
      <w:bookmarkStart w:id="1416" w:name="_Toc435178388"/>
      <w:bookmarkStart w:id="1417" w:name="_Toc3821"/>
      <w:bookmarkStart w:id="1418" w:name="_Toc17309"/>
      <w:bookmarkStart w:id="1419" w:name="_Toc11270"/>
      <w:bookmarkStart w:id="1420" w:name="_Toc246996945"/>
      <w:bookmarkStart w:id="1421" w:name="_Toc13731"/>
      <w:bookmarkStart w:id="1422" w:name="_Toc22598"/>
      <w:bookmarkStart w:id="1423" w:name="_Toc9103"/>
      <w:bookmarkStart w:id="1424" w:name="_Toc179632576"/>
      <w:bookmarkStart w:id="1425" w:name="_Toc9295"/>
      <w:bookmarkStart w:id="1426" w:name="_Toc1756"/>
      <w:bookmarkStart w:id="1427" w:name="_Toc496601955"/>
      <w:bookmarkStart w:id="1428" w:name="_Toc10478"/>
      <w:bookmarkStart w:id="1429" w:name="_Toc9306"/>
      <w:bookmarkStart w:id="1430" w:name="_Toc27296"/>
      <w:bookmarkStart w:id="1431" w:name="_Toc246996202"/>
      <w:bookmarkStart w:id="1432" w:name="_Toc28932"/>
      <w:bookmarkStart w:id="1433" w:name="_Toc26546"/>
      <w:bookmarkStart w:id="1434" w:name="_Toc24395"/>
      <w:bookmarkStart w:id="1435" w:name="_Toc152045558"/>
      <w:bookmarkStart w:id="1436" w:name="_Toc28970"/>
      <w:bookmarkStart w:id="1437" w:name="_Toc17569"/>
      <w:bookmarkStart w:id="1438" w:name="_Toc15499"/>
      <w:bookmarkStart w:id="1439" w:name="_Toc5979"/>
      <w:bookmarkStart w:id="1440" w:name="_Toc31245"/>
      <w:bookmarkStart w:id="1441" w:name="_Toc144974526"/>
      <w:bookmarkStart w:id="1442" w:name="_Toc7855"/>
      <w:bookmarkStart w:id="1443" w:name="_Toc436215746"/>
      <w:bookmarkStart w:id="1444" w:name="_Toc13136"/>
      <w:r>
        <w:rPr>
          <w:rFonts w:hint="eastAsia"/>
          <w:color w:val="auto"/>
          <w:highlight w:val="none"/>
        </w:rPr>
        <w:t>4.3 投标文件的修改与撤回</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pPr>
        <w:spacing w:line="360" w:lineRule="auto"/>
        <w:ind w:firstLine="420" w:firstLineChars="200"/>
        <w:rPr>
          <w:color w:val="auto"/>
          <w:highlight w:val="none"/>
        </w:rPr>
      </w:pPr>
      <w:r>
        <w:rPr>
          <w:rFonts w:hint="eastAsia"/>
          <w:color w:val="auto"/>
          <w:highlight w:val="none"/>
        </w:rPr>
        <w:t>4.3.1 在投标截止时间前，投标人可以修改或撤回已递交的投标文件，但应以书面形式通知招标人。</w:t>
      </w:r>
    </w:p>
    <w:p>
      <w:pPr>
        <w:spacing w:line="360" w:lineRule="auto"/>
        <w:ind w:firstLine="420" w:firstLineChars="200"/>
        <w:rPr>
          <w:color w:val="auto"/>
          <w:highlight w:val="none"/>
        </w:rPr>
      </w:pPr>
      <w:r>
        <w:rPr>
          <w:rFonts w:hint="eastAsia"/>
          <w:color w:val="auto"/>
          <w:highlight w:val="none"/>
        </w:rPr>
        <w:t>4.3.2 投标人补充、修改的内容或撤回已递交投标文件的书面通知应按照要求签字或盖章。招标人收到书面通知后，向投标人出具签收凭证。</w:t>
      </w:r>
    </w:p>
    <w:p>
      <w:pPr>
        <w:spacing w:line="360" w:lineRule="auto"/>
        <w:ind w:firstLine="420" w:firstLineChars="200"/>
        <w:rPr>
          <w:color w:val="auto"/>
          <w:highlight w:val="none"/>
        </w:rPr>
      </w:pPr>
      <w:r>
        <w:rPr>
          <w:rFonts w:hint="eastAsia"/>
          <w:color w:val="auto"/>
          <w:highlight w:val="none"/>
        </w:rPr>
        <w:t xml:space="preserve">4.3.3 投标人在投标截止时间前撤回投标文件的，招标人自收到投标人书面撤回通知之日起10日内退还已收取的投标保证金，但因投标人自身原因导致无法及时退还的除外。投标人在投标截止时间后修改或撤回投标文件的，投标保证金予以没收。 </w:t>
      </w:r>
    </w:p>
    <w:p>
      <w:pPr>
        <w:spacing w:line="360" w:lineRule="auto"/>
        <w:ind w:firstLine="420" w:firstLineChars="200"/>
        <w:rPr>
          <w:color w:val="auto"/>
          <w:highlight w:val="none"/>
        </w:rPr>
      </w:pPr>
      <w:r>
        <w:rPr>
          <w:rFonts w:hint="eastAsia"/>
          <w:color w:val="auto"/>
          <w:highlight w:val="none"/>
        </w:rPr>
        <w:t>4.3.4补充、修改的内容为投标文件的组成部分。修改的投标文件应按照本章第3条、第4条规定进行编制、密封、标记和递交，并标明“修改”字样。</w:t>
      </w:r>
    </w:p>
    <w:p>
      <w:pPr>
        <w:pStyle w:val="5"/>
        <w:spacing w:line="360" w:lineRule="auto"/>
        <w:rPr>
          <w:color w:val="auto"/>
          <w:highlight w:val="none"/>
        </w:rPr>
      </w:pPr>
      <w:bookmarkStart w:id="1445" w:name="_Toc247085717"/>
      <w:bookmarkStart w:id="1446" w:name="_Toc21986"/>
      <w:bookmarkStart w:id="1447" w:name="_Toc152045559"/>
      <w:bookmarkStart w:id="1448" w:name="_Toc26958"/>
      <w:bookmarkStart w:id="1449" w:name="_Toc6415"/>
      <w:bookmarkStart w:id="1450" w:name="_Toc804"/>
      <w:bookmarkStart w:id="1451" w:name="_Toc435178389"/>
      <w:bookmarkStart w:id="1452" w:name="_Toc144974527"/>
      <w:bookmarkStart w:id="1453" w:name="_Toc436215747"/>
      <w:bookmarkStart w:id="1454" w:name="_Toc20902"/>
      <w:bookmarkStart w:id="1455" w:name="_Toc20889"/>
      <w:bookmarkStart w:id="1456" w:name="_Toc18825"/>
      <w:bookmarkStart w:id="1457" w:name="_Toc25458"/>
      <w:bookmarkStart w:id="1458" w:name="_Toc12278"/>
      <w:bookmarkStart w:id="1459" w:name="_Toc23970"/>
      <w:bookmarkStart w:id="1460" w:name="_Toc22875"/>
      <w:bookmarkStart w:id="1461" w:name="_Toc4375"/>
      <w:bookmarkStart w:id="1462" w:name="_Toc14231"/>
      <w:bookmarkStart w:id="1463" w:name="_Toc2369"/>
      <w:bookmarkStart w:id="1464" w:name="_Toc28299"/>
      <w:bookmarkStart w:id="1465" w:name="_Toc4799"/>
      <w:bookmarkStart w:id="1466" w:name="_Toc28532"/>
      <w:bookmarkStart w:id="1467" w:name="_Toc32261"/>
      <w:bookmarkStart w:id="1468" w:name="_Toc28140"/>
      <w:bookmarkStart w:id="1469" w:name="_Toc31944"/>
      <w:bookmarkStart w:id="1470" w:name="_Toc246996203"/>
      <w:bookmarkStart w:id="1471" w:name="_Toc21946"/>
      <w:bookmarkStart w:id="1472" w:name="_Toc246996946"/>
      <w:bookmarkStart w:id="1473" w:name="_Toc26114"/>
      <w:bookmarkStart w:id="1474" w:name="_Toc17428"/>
      <w:bookmarkStart w:id="1475" w:name="_Toc31983"/>
      <w:bookmarkStart w:id="1476" w:name="_Toc11985"/>
      <w:bookmarkStart w:id="1477" w:name="_Toc18912"/>
      <w:bookmarkStart w:id="1478" w:name="_Toc152042335"/>
      <w:bookmarkStart w:id="1479" w:name="_Toc496601956"/>
      <w:bookmarkStart w:id="1480" w:name="_Toc29253"/>
      <w:bookmarkStart w:id="1481" w:name="_Toc179632577"/>
      <w:bookmarkStart w:id="1482" w:name="_Toc3246"/>
      <w:bookmarkStart w:id="1483" w:name="_Toc30351"/>
      <w:r>
        <w:rPr>
          <w:rFonts w:hint="eastAsia"/>
          <w:color w:val="auto"/>
          <w:highlight w:val="none"/>
        </w:rPr>
        <w:t>5. 开标</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pPr>
        <w:pStyle w:val="6"/>
        <w:rPr>
          <w:color w:val="auto"/>
          <w:highlight w:val="none"/>
        </w:rPr>
      </w:pPr>
      <w:bookmarkStart w:id="1484" w:name="_Toc25772"/>
      <w:bookmarkStart w:id="1485" w:name="_Toc18462"/>
      <w:bookmarkStart w:id="1486" w:name="_Toc18805"/>
      <w:bookmarkStart w:id="1487" w:name="_Toc17737"/>
      <w:bookmarkStart w:id="1488" w:name="_Toc4007"/>
      <w:bookmarkStart w:id="1489" w:name="_Toc1163"/>
      <w:bookmarkStart w:id="1490" w:name="_Toc8418"/>
      <w:bookmarkStart w:id="1491" w:name="_Toc7665"/>
      <w:bookmarkStart w:id="1492" w:name="_Toc152045560"/>
      <w:bookmarkStart w:id="1493" w:name="_Toc18053"/>
      <w:bookmarkStart w:id="1494" w:name="_Toc2123"/>
      <w:bookmarkStart w:id="1495" w:name="_Toc3809"/>
      <w:bookmarkStart w:id="1496" w:name="_Toc14685"/>
      <w:bookmarkStart w:id="1497" w:name="_Toc5246"/>
      <w:bookmarkStart w:id="1498" w:name="_Toc144974528"/>
      <w:bookmarkStart w:id="1499" w:name="_Toc23951"/>
      <w:bookmarkStart w:id="1500" w:name="_Toc23990"/>
      <w:bookmarkStart w:id="1501" w:name="_Toc1514"/>
      <w:bookmarkStart w:id="1502" w:name="_Toc24446"/>
      <w:bookmarkStart w:id="1503" w:name="_Toc436215748"/>
      <w:bookmarkStart w:id="1504" w:name="_Toc32143"/>
      <w:bookmarkStart w:id="1505" w:name="_Toc496601957"/>
      <w:bookmarkStart w:id="1506" w:name="_Toc247085718"/>
      <w:bookmarkStart w:id="1507" w:name="_Toc18182"/>
      <w:bookmarkStart w:id="1508" w:name="_Toc21358"/>
      <w:bookmarkStart w:id="1509" w:name="_Toc246996204"/>
      <w:bookmarkStart w:id="1510" w:name="_Toc435178390"/>
      <w:bookmarkStart w:id="1511" w:name="_Toc152042336"/>
      <w:bookmarkStart w:id="1512" w:name="_Toc179632578"/>
      <w:bookmarkStart w:id="1513" w:name="_Toc31620"/>
      <w:bookmarkStart w:id="1514" w:name="_Toc14201"/>
      <w:bookmarkStart w:id="1515" w:name="_Toc246996947"/>
      <w:bookmarkStart w:id="1516" w:name="_Toc18203"/>
      <w:bookmarkStart w:id="1517" w:name="_Toc22998"/>
      <w:bookmarkStart w:id="1518" w:name="_Toc4446"/>
      <w:bookmarkStart w:id="1519" w:name="_Toc10396"/>
      <w:bookmarkStart w:id="1520" w:name="_Toc11942"/>
      <w:bookmarkStart w:id="1521" w:name="_Toc13681"/>
      <w:bookmarkStart w:id="1522" w:name="_Toc26158"/>
      <w:r>
        <w:rPr>
          <w:rFonts w:hint="eastAsia"/>
          <w:color w:val="auto"/>
          <w:highlight w:val="none"/>
        </w:rPr>
        <w:t>5.1 开标时间和地点</w:t>
      </w:r>
      <w:bookmarkEnd w:id="1484"/>
      <w:bookmarkEnd w:id="1485"/>
      <w:bookmarkEnd w:id="1486"/>
      <w:bookmarkEnd w:id="1487"/>
      <w:bookmarkEnd w:id="1488"/>
    </w:p>
    <w:p>
      <w:pPr>
        <w:spacing w:line="360" w:lineRule="auto"/>
        <w:ind w:firstLine="420" w:firstLineChars="200"/>
        <w:rPr>
          <w:color w:val="auto"/>
          <w:highlight w:val="none"/>
        </w:rPr>
      </w:pPr>
      <w:r>
        <w:rPr>
          <w:rFonts w:hint="eastAsia"/>
          <w:color w:val="auto"/>
          <w:highlight w:val="none"/>
        </w:rPr>
        <w:t>招标人在投标人须知前附表规定的投标截止时间和地点公开开标，并邀请所有投标人参加。</w:t>
      </w:r>
    </w:p>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Pr>
        <w:pStyle w:val="6"/>
        <w:rPr>
          <w:color w:val="auto"/>
          <w:highlight w:val="none"/>
        </w:rPr>
      </w:pPr>
      <w:bookmarkStart w:id="1523" w:name="_Toc15689"/>
      <w:bookmarkStart w:id="1524" w:name="_Toc25734"/>
      <w:bookmarkStart w:id="1525" w:name="_Toc1345"/>
      <w:bookmarkStart w:id="1526" w:name="_Toc22784"/>
      <w:bookmarkStart w:id="1527" w:name="_Toc9517"/>
      <w:bookmarkStart w:id="1528" w:name="_Toc152045561"/>
      <w:bookmarkStart w:id="1529" w:name="_Toc31000"/>
      <w:bookmarkStart w:id="1530" w:name="_Toc29888"/>
      <w:bookmarkStart w:id="1531" w:name="_Toc9928"/>
      <w:bookmarkStart w:id="1532" w:name="_Toc247085719"/>
      <w:bookmarkStart w:id="1533" w:name="_Toc496601958"/>
      <w:bookmarkStart w:id="1534" w:name="_Toc152042337"/>
      <w:bookmarkStart w:id="1535" w:name="_Toc24133"/>
      <w:bookmarkStart w:id="1536" w:name="_Toc31494"/>
      <w:bookmarkStart w:id="1537" w:name="_Toc8658"/>
      <w:bookmarkStart w:id="1538" w:name="_Toc8659"/>
      <w:bookmarkStart w:id="1539" w:name="_Toc11820"/>
      <w:bookmarkStart w:id="1540" w:name="_Toc435178391"/>
      <w:bookmarkStart w:id="1541" w:name="_Toc436215749"/>
      <w:bookmarkStart w:id="1542" w:name="_Toc32705"/>
      <w:bookmarkStart w:id="1543" w:name="_Toc14494"/>
      <w:bookmarkStart w:id="1544" w:name="_Toc6648"/>
      <w:bookmarkStart w:id="1545" w:name="_Toc15620"/>
      <w:bookmarkStart w:id="1546" w:name="_Toc29840"/>
      <w:bookmarkStart w:id="1547" w:name="_Toc9816"/>
      <w:bookmarkStart w:id="1548" w:name="_Toc7339"/>
      <w:bookmarkStart w:id="1549" w:name="_Toc1890"/>
      <w:bookmarkStart w:id="1550" w:name="_Toc14774"/>
      <w:bookmarkStart w:id="1551" w:name="_Toc16119"/>
      <w:bookmarkStart w:id="1552" w:name="_Toc144974529"/>
      <w:bookmarkStart w:id="1553" w:name="_Toc246996948"/>
      <w:bookmarkStart w:id="1554" w:name="_Toc12252"/>
      <w:bookmarkStart w:id="1555" w:name="_Toc246996205"/>
      <w:bookmarkStart w:id="1556" w:name="_Toc30938"/>
      <w:bookmarkStart w:id="1557" w:name="_Toc179632579"/>
      <w:bookmarkStart w:id="1558" w:name="_Toc13046"/>
      <w:bookmarkStart w:id="1559" w:name="_Toc16742"/>
      <w:bookmarkStart w:id="1560" w:name="_Toc6085"/>
      <w:bookmarkStart w:id="1561" w:name="_Toc19912"/>
      <w:r>
        <w:rPr>
          <w:rFonts w:hint="eastAsia"/>
          <w:color w:val="auto"/>
          <w:highlight w:val="none"/>
        </w:rPr>
        <w:t>5.2 开标程序</w:t>
      </w:r>
      <w:bookmarkEnd w:id="1523"/>
      <w:bookmarkEnd w:id="1524"/>
      <w:bookmarkEnd w:id="1525"/>
      <w:bookmarkEnd w:id="1526"/>
      <w:bookmarkEnd w:id="1527"/>
    </w:p>
    <w:p>
      <w:pPr>
        <w:spacing w:line="360" w:lineRule="auto"/>
        <w:ind w:firstLine="420" w:firstLineChars="200"/>
        <w:rPr>
          <w:color w:val="auto"/>
          <w:highlight w:val="none"/>
        </w:rPr>
      </w:pPr>
      <w:r>
        <w:rPr>
          <w:rFonts w:hint="eastAsia"/>
          <w:color w:val="auto"/>
          <w:highlight w:val="none"/>
        </w:rPr>
        <w:t>主持人按下列程序进行开标：</w:t>
      </w:r>
    </w:p>
    <w:p>
      <w:pPr>
        <w:spacing w:line="360" w:lineRule="auto"/>
        <w:ind w:firstLine="359" w:firstLineChars="171"/>
        <w:rPr>
          <w:color w:val="auto"/>
          <w:highlight w:val="none"/>
        </w:rPr>
      </w:pPr>
      <w:r>
        <w:rPr>
          <w:rFonts w:hint="eastAsia"/>
          <w:color w:val="auto"/>
          <w:highlight w:val="none"/>
        </w:rPr>
        <w:t>（1）宣布开标纪律；</w:t>
      </w:r>
    </w:p>
    <w:p>
      <w:pPr>
        <w:spacing w:line="360" w:lineRule="auto"/>
        <w:ind w:firstLine="359" w:firstLineChars="171"/>
        <w:rPr>
          <w:color w:val="auto"/>
          <w:highlight w:val="none"/>
        </w:rPr>
      </w:pPr>
      <w:r>
        <w:rPr>
          <w:rFonts w:hint="eastAsia"/>
          <w:color w:val="auto"/>
          <w:highlight w:val="none"/>
        </w:rPr>
        <w:t>（2）公布在投标截止时间前递交投标文件的投标人名称；</w:t>
      </w:r>
    </w:p>
    <w:p>
      <w:pPr>
        <w:spacing w:line="360" w:lineRule="auto"/>
        <w:ind w:firstLine="359" w:firstLineChars="171"/>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）由投标人推选的代表检查投标文件的密封情况；</w:t>
      </w:r>
    </w:p>
    <w:p>
      <w:pPr>
        <w:spacing w:line="360" w:lineRule="auto"/>
        <w:ind w:firstLine="359" w:firstLineChars="171"/>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）由招标人工作人员当众拆封，宣布投标人名称、标书款和投标保证金的递交情况、投标报价和招标文件规定的需要宣布的其他内容，并记录在案；</w:t>
      </w:r>
    </w:p>
    <w:p>
      <w:pPr>
        <w:spacing w:line="360" w:lineRule="auto"/>
        <w:ind w:firstLine="359" w:firstLineChars="171"/>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）投标人代表、招标人代表、监标人、记录人等有关人员在开标记录上签字确认；投标人未参加开标的，视同认可开标结果。</w:t>
      </w:r>
    </w:p>
    <w:p>
      <w:pPr>
        <w:spacing w:line="360" w:lineRule="auto"/>
        <w:ind w:firstLine="359" w:firstLineChars="171"/>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）开标结束。</w:t>
      </w:r>
    </w:p>
    <w:p>
      <w:pPr>
        <w:pStyle w:val="6"/>
        <w:rPr>
          <w:color w:val="auto"/>
          <w:highlight w:val="none"/>
        </w:rPr>
      </w:pPr>
      <w:bookmarkStart w:id="1562" w:name="_Toc27294"/>
      <w:bookmarkStart w:id="1563" w:name="_Toc21233"/>
      <w:bookmarkStart w:id="1564" w:name="_Toc23843"/>
      <w:bookmarkStart w:id="1565" w:name="_Toc22565"/>
      <w:bookmarkStart w:id="1566" w:name="_Toc436215751"/>
      <w:bookmarkStart w:id="1567" w:name="_Toc10250"/>
      <w:bookmarkStart w:id="1568" w:name="_Toc6803"/>
      <w:bookmarkStart w:id="1569" w:name="_Toc7498"/>
      <w:bookmarkStart w:id="1570" w:name="_Toc1914"/>
      <w:bookmarkStart w:id="1571" w:name="_Toc21468"/>
      <w:bookmarkStart w:id="1572" w:name="_Toc4385"/>
      <w:bookmarkStart w:id="1573" w:name="_Toc10584"/>
      <w:bookmarkStart w:id="1574" w:name="_Toc2029"/>
      <w:bookmarkStart w:id="1575" w:name="_Toc3080"/>
      <w:bookmarkStart w:id="1576" w:name="_Toc6957"/>
      <w:bookmarkStart w:id="1577" w:name="_Toc7861"/>
      <w:bookmarkStart w:id="1578" w:name="_Toc496601959"/>
      <w:bookmarkStart w:id="1579" w:name="_Toc14584"/>
      <w:bookmarkStart w:id="1580" w:name="_Toc435178393"/>
      <w:bookmarkStart w:id="1581" w:name="_Toc28119"/>
      <w:bookmarkStart w:id="1582" w:name="_Toc28051"/>
      <w:bookmarkStart w:id="1583" w:name="_Toc3224"/>
      <w:bookmarkStart w:id="1584" w:name="_Toc20705"/>
      <w:bookmarkStart w:id="1585" w:name="_Toc28898"/>
      <w:bookmarkStart w:id="1586" w:name="_Toc2801"/>
      <w:bookmarkStart w:id="1587" w:name="_Toc3393"/>
      <w:bookmarkStart w:id="1588" w:name="_Toc25544"/>
      <w:bookmarkStart w:id="1589" w:name="_Toc11368"/>
      <w:r>
        <w:rPr>
          <w:rFonts w:hint="eastAsia"/>
          <w:color w:val="auto"/>
          <w:highlight w:val="none"/>
        </w:rPr>
        <w:t>5.3开标异议</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pPr>
        <w:spacing w:line="360" w:lineRule="auto"/>
        <w:ind w:firstLine="359" w:firstLineChars="171"/>
        <w:rPr>
          <w:color w:val="auto"/>
          <w:highlight w:val="none"/>
        </w:rPr>
      </w:pPr>
      <w:r>
        <w:rPr>
          <w:rFonts w:hint="eastAsia"/>
          <w:color w:val="auto"/>
          <w:highlight w:val="none"/>
        </w:rPr>
        <w:t>投标人对开标有异议的，应当在开标现场提出，招标人当场作出答复，并制作记录。</w:t>
      </w:r>
    </w:p>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Pr>
        <w:rPr>
          <w:rFonts w:ascii="ˎ̥" w:hAnsi="ˎ̥" w:cs="宋体"/>
          <w:color w:val="auto"/>
          <w:kern w:val="0"/>
          <w:sz w:val="24"/>
          <w:szCs w:val="18"/>
          <w:highlight w:val="none"/>
        </w:rPr>
      </w:pPr>
      <w:bookmarkStart w:id="1590" w:name="_Toc4451"/>
      <w:bookmarkStart w:id="1591" w:name="_Toc435178395"/>
      <w:bookmarkStart w:id="1592" w:name="_Toc1616"/>
      <w:bookmarkStart w:id="1593" w:name="_Toc22701"/>
      <w:bookmarkStart w:id="1594" w:name="_Toc24463"/>
      <w:bookmarkStart w:id="1595" w:name="_Toc13306"/>
      <w:bookmarkStart w:id="1596" w:name="_Toc2775"/>
      <w:bookmarkStart w:id="1597" w:name="_Toc9099"/>
      <w:bookmarkStart w:id="1598" w:name="_Toc20562"/>
      <w:bookmarkStart w:id="1599" w:name="_Toc21610"/>
      <w:bookmarkStart w:id="1600" w:name="_Toc436215753"/>
      <w:bookmarkStart w:id="1601" w:name="_Toc15845"/>
      <w:bookmarkStart w:id="1602" w:name="_Toc14327"/>
      <w:bookmarkStart w:id="1603" w:name="_Toc496601960"/>
      <w:bookmarkStart w:id="1604" w:name="_Toc19942"/>
      <w:bookmarkStart w:id="1605" w:name="_Toc3191"/>
    </w:p>
    <w:p>
      <w:pPr>
        <w:pStyle w:val="5"/>
        <w:spacing w:line="360" w:lineRule="auto"/>
        <w:rPr>
          <w:color w:val="auto"/>
          <w:highlight w:val="none"/>
        </w:rPr>
      </w:pPr>
      <w:bookmarkStart w:id="1606" w:name="_Toc3005"/>
      <w:bookmarkStart w:id="1607" w:name="_Toc6380"/>
      <w:bookmarkStart w:id="1608" w:name="_Toc32521"/>
      <w:bookmarkStart w:id="1609" w:name="_Toc11438"/>
      <w:bookmarkStart w:id="1610" w:name="_Toc13531"/>
      <w:bookmarkStart w:id="1611" w:name="_Toc27716"/>
      <w:bookmarkStart w:id="1612" w:name="_Toc22878"/>
      <w:bookmarkStart w:id="1613" w:name="_Toc14547"/>
      <w:bookmarkStart w:id="1614" w:name="_Toc18902"/>
      <w:bookmarkStart w:id="1615" w:name="_Toc5059"/>
      <w:bookmarkStart w:id="1616" w:name="_Toc16893"/>
      <w:bookmarkStart w:id="1617" w:name="_Toc21162"/>
      <w:bookmarkStart w:id="1618" w:name="_Toc7712"/>
      <w:bookmarkStart w:id="1619" w:name="_Toc26949"/>
      <w:bookmarkStart w:id="1620" w:name="_Toc28098"/>
      <w:bookmarkStart w:id="1621" w:name="_Toc617"/>
      <w:r>
        <w:rPr>
          <w:rFonts w:hint="eastAsia"/>
          <w:color w:val="auto"/>
          <w:highlight w:val="none"/>
        </w:rPr>
        <w:t>6.评标</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pPr>
        <w:pStyle w:val="6"/>
        <w:rPr>
          <w:color w:val="auto"/>
          <w:highlight w:val="none"/>
        </w:rPr>
      </w:pPr>
      <w:bookmarkStart w:id="1622" w:name="_Toc7136"/>
      <w:bookmarkStart w:id="1623" w:name="_Toc27694"/>
      <w:bookmarkStart w:id="1624" w:name="_Toc13106"/>
      <w:bookmarkStart w:id="1625" w:name="_Toc12991"/>
      <w:bookmarkStart w:id="1626" w:name="_Toc17255"/>
      <w:bookmarkStart w:id="1627" w:name="_Toc16344"/>
      <w:bookmarkStart w:id="1628" w:name="_Toc10171"/>
      <w:bookmarkStart w:id="1629" w:name="_Toc10429"/>
      <w:bookmarkStart w:id="1630" w:name="_Toc13964"/>
      <w:bookmarkStart w:id="1631" w:name="_Toc31523"/>
      <w:bookmarkStart w:id="1632" w:name="_Toc22194"/>
      <w:bookmarkStart w:id="1633" w:name="_Toc436215754"/>
      <w:bookmarkStart w:id="1634" w:name="_Toc32697"/>
      <w:bookmarkStart w:id="1635" w:name="_Toc25333"/>
      <w:bookmarkStart w:id="1636" w:name="_Toc17576"/>
      <w:bookmarkStart w:id="1637" w:name="_Toc21725"/>
      <w:bookmarkStart w:id="1638" w:name="_Toc32003"/>
      <w:bookmarkStart w:id="1639" w:name="_Toc26111"/>
      <w:bookmarkStart w:id="1640" w:name="_Toc31036"/>
      <w:bookmarkStart w:id="1641" w:name="_Toc24356"/>
      <w:bookmarkStart w:id="1642" w:name="_Toc14472"/>
      <w:bookmarkStart w:id="1643" w:name="_Toc16125"/>
      <w:bookmarkStart w:id="1644" w:name="_Toc17662"/>
      <w:bookmarkStart w:id="1645" w:name="_Toc496601961"/>
      <w:bookmarkStart w:id="1646" w:name="_Toc435178396"/>
      <w:bookmarkStart w:id="1647" w:name="_Toc1245"/>
      <w:bookmarkStart w:id="1648" w:name="_Toc5080"/>
      <w:bookmarkStart w:id="1649" w:name="_Toc27234"/>
      <w:bookmarkStart w:id="1650" w:name="_Toc4168"/>
      <w:bookmarkStart w:id="1651" w:name="_Toc1283"/>
      <w:bookmarkStart w:id="1652" w:name="_Toc22680"/>
      <w:bookmarkStart w:id="1653" w:name="_Toc9272"/>
      <w:r>
        <w:rPr>
          <w:rFonts w:hint="eastAsia"/>
          <w:color w:val="auto"/>
          <w:highlight w:val="none"/>
        </w:rPr>
        <w:t>6.1 评标委员会</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pPr>
        <w:spacing w:line="360" w:lineRule="auto"/>
        <w:ind w:firstLine="420" w:firstLineChars="200"/>
        <w:rPr>
          <w:color w:val="auto"/>
          <w:highlight w:val="none"/>
        </w:rPr>
      </w:pPr>
      <w:r>
        <w:rPr>
          <w:rFonts w:hint="eastAsia"/>
          <w:color w:val="auto"/>
          <w:highlight w:val="none"/>
        </w:rPr>
        <w:t>6.1.1评标由招标人自行组建的评标委员会负责。</w:t>
      </w:r>
    </w:p>
    <w:p>
      <w:pPr>
        <w:spacing w:line="360" w:lineRule="auto"/>
        <w:ind w:firstLine="420" w:firstLineChars="200"/>
        <w:rPr>
          <w:color w:val="auto"/>
          <w:highlight w:val="none"/>
        </w:rPr>
      </w:pPr>
      <w:r>
        <w:rPr>
          <w:rFonts w:hint="eastAsia"/>
          <w:color w:val="auto"/>
          <w:highlight w:val="none"/>
        </w:rPr>
        <w:t>6.1.2 评标委员会成员有下列情形之一的，应当回避：</w:t>
      </w:r>
    </w:p>
    <w:p>
      <w:pPr>
        <w:spacing w:line="360" w:lineRule="auto"/>
        <w:ind w:firstLine="359" w:firstLineChars="171"/>
        <w:rPr>
          <w:color w:val="auto"/>
          <w:highlight w:val="none"/>
        </w:rPr>
      </w:pPr>
      <w:r>
        <w:rPr>
          <w:rFonts w:hint="eastAsia"/>
          <w:color w:val="auto"/>
          <w:highlight w:val="none"/>
        </w:rPr>
        <w:t>（1）投标人或投标人主要负责人的近亲属；</w:t>
      </w:r>
    </w:p>
    <w:p>
      <w:pPr>
        <w:spacing w:line="360" w:lineRule="auto"/>
        <w:ind w:firstLine="359" w:firstLineChars="171"/>
        <w:rPr>
          <w:color w:val="auto"/>
          <w:highlight w:val="none"/>
        </w:rPr>
      </w:pPr>
      <w:r>
        <w:rPr>
          <w:rFonts w:hint="eastAsia"/>
          <w:color w:val="auto"/>
          <w:highlight w:val="none"/>
        </w:rPr>
        <w:t>（2）监督部门的人员；</w:t>
      </w:r>
    </w:p>
    <w:p>
      <w:pPr>
        <w:spacing w:line="360" w:lineRule="auto"/>
        <w:ind w:firstLine="359" w:firstLineChars="171"/>
        <w:rPr>
          <w:color w:val="auto"/>
          <w:highlight w:val="none"/>
        </w:rPr>
      </w:pPr>
      <w:r>
        <w:rPr>
          <w:rFonts w:hint="eastAsia"/>
          <w:color w:val="auto"/>
          <w:highlight w:val="none"/>
        </w:rPr>
        <w:t>（3）</w:t>
      </w:r>
      <w:r>
        <w:rPr>
          <w:color w:val="auto"/>
          <w:highlight w:val="none"/>
        </w:rPr>
        <w:t>与投标人有经济利益关系，可能影响对投标公正评审的；</w:t>
      </w:r>
    </w:p>
    <w:p>
      <w:pPr>
        <w:spacing w:line="360" w:lineRule="auto"/>
        <w:ind w:firstLine="359" w:firstLineChars="171"/>
        <w:rPr>
          <w:color w:val="auto"/>
          <w:highlight w:val="none"/>
        </w:rPr>
      </w:pPr>
      <w:r>
        <w:rPr>
          <w:rFonts w:hint="eastAsia"/>
          <w:color w:val="auto"/>
          <w:highlight w:val="none"/>
        </w:rPr>
        <w:t>（4）曾因在招标、评标以及其他与招标投标有关活动中从事违法行为而受过行政处罚或刑事处罚的；</w:t>
      </w:r>
    </w:p>
    <w:p>
      <w:pPr>
        <w:spacing w:line="360" w:lineRule="auto"/>
        <w:ind w:firstLine="359" w:firstLineChars="171"/>
        <w:rPr>
          <w:color w:val="auto"/>
          <w:highlight w:val="none"/>
        </w:rPr>
      </w:pPr>
      <w:r>
        <w:rPr>
          <w:rFonts w:hint="eastAsia"/>
          <w:color w:val="auto"/>
          <w:highlight w:val="none"/>
        </w:rPr>
        <w:t>（5）与投标人有其他利害关系。</w:t>
      </w:r>
    </w:p>
    <w:p>
      <w:pPr>
        <w:spacing w:line="360" w:lineRule="auto"/>
        <w:ind w:firstLine="420" w:firstLineChars="200"/>
        <w:rPr>
          <w:color w:val="auto"/>
          <w:highlight w:val="none"/>
        </w:rPr>
      </w:pPr>
      <w:r>
        <w:rPr>
          <w:rFonts w:hint="eastAsia"/>
          <w:color w:val="auto"/>
          <w:highlight w:val="none"/>
        </w:rPr>
        <w:t>6.1.3</w:t>
      </w:r>
      <w:r>
        <w:rPr>
          <w:color w:val="auto"/>
          <w:highlight w:val="none"/>
        </w:rPr>
        <w:t>评标过程中，评标委员会成员有回避事由、擅离职守或者因健康等原因不能继续评标的，招标人有权更换。被更换的评标委员会成员作出的评审结论无效，由更换后的评标委员会成员重新进行评审。</w:t>
      </w:r>
    </w:p>
    <w:p>
      <w:pPr>
        <w:pStyle w:val="6"/>
        <w:rPr>
          <w:color w:val="auto"/>
          <w:highlight w:val="none"/>
        </w:rPr>
      </w:pPr>
      <w:bookmarkStart w:id="1654" w:name="_Toc18986"/>
      <w:bookmarkStart w:id="1655" w:name="_Toc1300"/>
      <w:bookmarkStart w:id="1656" w:name="_Toc1333"/>
      <w:bookmarkStart w:id="1657" w:name="_Toc16256"/>
      <w:bookmarkStart w:id="1658" w:name="_Toc26822"/>
      <w:bookmarkStart w:id="1659" w:name="_Toc28682"/>
      <w:bookmarkStart w:id="1660" w:name="_Toc185"/>
      <w:bookmarkStart w:id="1661" w:name="_Toc4852"/>
      <w:bookmarkStart w:id="1662" w:name="_Toc1337"/>
      <w:bookmarkStart w:id="1663" w:name="_Toc20024"/>
      <w:bookmarkStart w:id="1664" w:name="_Toc18148"/>
      <w:bookmarkStart w:id="1665" w:name="_Toc496601962"/>
      <w:bookmarkStart w:id="1666" w:name="_Toc23750"/>
      <w:bookmarkStart w:id="1667" w:name="_Toc18775"/>
      <w:bookmarkStart w:id="1668" w:name="_Toc32439"/>
      <w:bookmarkStart w:id="1669" w:name="_Toc7387"/>
      <w:bookmarkStart w:id="1670" w:name="_Toc11344"/>
      <w:bookmarkStart w:id="1671" w:name="_Toc25096"/>
      <w:bookmarkStart w:id="1672" w:name="_Toc5039"/>
      <w:bookmarkStart w:id="1673" w:name="_Toc23762"/>
      <w:bookmarkStart w:id="1674" w:name="_Toc27045"/>
      <w:bookmarkStart w:id="1675" w:name="_Toc26811"/>
      <w:bookmarkStart w:id="1676" w:name="_Toc28310"/>
      <w:bookmarkStart w:id="1677" w:name="_Toc12073"/>
      <w:bookmarkStart w:id="1678" w:name="_Toc3691"/>
      <w:bookmarkStart w:id="1679" w:name="_Toc11670"/>
      <w:bookmarkStart w:id="1680" w:name="_Toc28466"/>
      <w:bookmarkStart w:id="1681" w:name="_Toc29689"/>
      <w:bookmarkStart w:id="1682" w:name="_Toc9329"/>
      <w:bookmarkStart w:id="1683" w:name="_Toc435178397"/>
      <w:bookmarkStart w:id="1684" w:name="_Toc436215755"/>
      <w:bookmarkStart w:id="1685" w:name="_Toc2154"/>
      <w:r>
        <w:rPr>
          <w:rFonts w:hint="eastAsia"/>
          <w:color w:val="auto"/>
          <w:highlight w:val="none"/>
        </w:rPr>
        <w:t>6.2 评标原则</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pPr>
        <w:spacing w:line="360" w:lineRule="auto"/>
        <w:ind w:firstLine="420" w:firstLineChars="200"/>
        <w:rPr>
          <w:color w:val="auto"/>
          <w:highlight w:val="none"/>
        </w:rPr>
      </w:pPr>
      <w:r>
        <w:rPr>
          <w:rFonts w:hint="eastAsia"/>
          <w:color w:val="auto"/>
          <w:highlight w:val="none"/>
        </w:rPr>
        <w:t>评标活动遵循公平、公正、科学和择优的原则。</w:t>
      </w:r>
    </w:p>
    <w:p>
      <w:pPr>
        <w:pStyle w:val="6"/>
        <w:rPr>
          <w:color w:val="auto"/>
          <w:highlight w:val="none"/>
        </w:rPr>
      </w:pPr>
      <w:bookmarkStart w:id="1686" w:name="_Toc5310"/>
      <w:bookmarkStart w:id="1687" w:name="_Toc496601963"/>
      <w:bookmarkStart w:id="1688" w:name="_Toc16097"/>
      <w:bookmarkStart w:id="1689" w:name="_Toc1887"/>
      <w:bookmarkStart w:id="1690" w:name="_Toc26956"/>
      <w:bookmarkStart w:id="1691" w:name="_Toc4160"/>
      <w:bookmarkStart w:id="1692" w:name="_Toc556"/>
      <w:bookmarkStart w:id="1693" w:name="_Toc17843"/>
      <w:bookmarkStart w:id="1694" w:name="_Toc21736"/>
      <w:bookmarkStart w:id="1695" w:name="_Toc9829"/>
      <w:bookmarkStart w:id="1696" w:name="_Toc19783"/>
      <w:bookmarkStart w:id="1697" w:name="_Toc4936"/>
      <w:bookmarkStart w:id="1698" w:name="_Toc16836"/>
      <w:bookmarkStart w:id="1699" w:name="_Toc13461"/>
      <w:bookmarkStart w:id="1700" w:name="_Toc981"/>
      <w:bookmarkStart w:id="1701" w:name="_Toc8084"/>
      <w:bookmarkStart w:id="1702" w:name="_Toc21463"/>
      <w:bookmarkStart w:id="1703" w:name="_Toc436215756"/>
      <w:bookmarkStart w:id="1704" w:name="_Toc32738"/>
      <w:bookmarkStart w:id="1705" w:name="_Toc18827"/>
      <w:bookmarkStart w:id="1706" w:name="_Toc7923"/>
      <w:bookmarkStart w:id="1707" w:name="_Toc11908"/>
      <w:bookmarkStart w:id="1708" w:name="_Toc9451"/>
      <w:bookmarkStart w:id="1709" w:name="_Toc27337"/>
      <w:bookmarkStart w:id="1710" w:name="_Toc1893"/>
      <w:bookmarkStart w:id="1711" w:name="_Toc435178398"/>
      <w:bookmarkStart w:id="1712" w:name="_Toc9827"/>
      <w:bookmarkStart w:id="1713" w:name="_Toc23282"/>
      <w:bookmarkStart w:id="1714" w:name="_Toc12923"/>
      <w:bookmarkStart w:id="1715" w:name="_Toc18800"/>
      <w:bookmarkStart w:id="1716" w:name="_Toc10552"/>
      <w:bookmarkStart w:id="1717" w:name="_Toc21824"/>
      <w:r>
        <w:rPr>
          <w:rFonts w:hint="eastAsia"/>
          <w:color w:val="auto"/>
          <w:highlight w:val="none"/>
        </w:rPr>
        <w:t>6.3 评标</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pPr>
        <w:spacing w:line="360" w:lineRule="auto"/>
        <w:ind w:firstLine="420" w:firstLineChars="200"/>
        <w:rPr>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pPr>
        <w:pStyle w:val="5"/>
        <w:spacing w:line="360" w:lineRule="auto"/>
        <w:rPr>
          <w:color w:val="auto"/>
          <w:highlight w:val="none"/>
        </w:rPr>
      </w:pPr>
      <w:bookmarkStart w:id="1718" w:name="_Toc4169"/>
      <w:bookmarkStart w:id="1719" w:name="_Toc21348"/>
      <w:bookmarkStart w:id="1720" w:name="_Toc15404"/>
      <w:bookmarkStart w:id="1721" w:name="_Toc20645"/>
      <w:bookmarkStart w:id="1722" w:name="_Toc5598"/>
      <w:bookmarkStart w:id="1723" w:name="_Toc24448"/>
      <w:bookmarkStart w:id="1724" w:name="_Toc24458"/>
      <w:bookmarkStart w:id="1725" w:name="_Toc19046"/>
      <w:bookmarkStart w:id="1726" w:name="_Toc27650"/>
      <w:bookmarkStart w:id="1727" w:name="_Toc5494"/>
      <w:bookmarkStart w:id="1728" w:name="_Toc435178399"/>
      <w:bookmarkStart w:id="1729" w:name="_Toc15346"/>
      <w:bookmarkStart w:id="1730" w:name="_Toc17201"/>
      <w:bookmarkStart w:id="1731" w:name="_Toc21269"/>
      <w:bookmarkStart w:id="1732" w:name="_Toc22155"/>
      <w:bookmarkStart w:id="1733" w:name="_Toc11701"/>
      <w:bookmarkStart w:id="1734" w:name="_Toc21513"/>
      <w:bookmarkStart w:id="1735" w:name="_Toc26363"/>
      <w:bookmarkStart w:id="1736" w:name="_Toc496601964"/>
      <w:bookmarkStart w:id="1737" w:name="_Toc23674"/>
      <w:bookmarkStart w:id="1738" w:name="_Toc19759"/>
      <w:bookmarkStart w:id="1739" w:name="_Toc25169"/>
      <w:bookmarkStart w:id="1740" w:name="_Toc436215757"/>
      <w:bookmarkStart w:id="1741" w:name="_Toc6861"/>
      <w:bookmarkStart w:id="1742" w:name="_Toc30117"/>
      <w:bookmarkStart w:id="1743" w:name="_Toc11086"/>
      <w:bookmarkStart w:id="1744" w:name="_Toc32679"/>
      <w:bookmarkStart w:id="1745" w:name="_Toc1078"/>
      <w:bookmarkStart w:id="1746" w:name="_Toc31737"/>
      <w:bookmarkStart w:id="1747" w:name="_Toc17652"/>
      <w:bookmarkStart w:id="1748" w:name="_Toc30353"/>
      <w:bookmarkStart w:id="1749" w:name="_Toc11084"/>
      <w:r>
        <w:rPr>
          <w:rFonts w:hint="eastAsia"/>
          <w:color w:val="auto"/>
          <w:highlight w:val="none"/>
        </w:rPr>
        <w:t>7. 合同授予</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pPr>
        <w:pStyle w:val="6"/>
        <w:rPr>
          <w:color w:val="auto"/>
          <w:highlight w:val="none"/>
        </w:rPr>
      </w:pPr>
      <w:bookmarkStart w:id="1750" w:name="_Toc19324"/>
      <w:bookmarkStart w:id="1751" w:name="_Toc19548"/>
      <w:bookmarkStart w:id="1752" w:name="_Toc6212"/>
      <w:bookmarkStart w:id="1753" w:name="_Toc10908"/>
      <w:bookmarkStart w:id="1754" w:name="_Toc11843"/>
      <w:bookmarkStart w:id="1755" w:name="_Toc12899"/>
      <w:bookmarkStart w:id="1756" w:name="_Toc13725"/>
      <w:bookmarkStart w:id="1757" w:name="_Toc22011"/>
      <w:bookmarkStart w:id="1758" w:name="_Toc14134"/>
      <w:bookmarkStart w:id="1759" w:name="_Toc21175"/>
      <w:bookmarkStart w:id="1760" w:name="_Toc496601965"/>
      <w:bookmarkStart w:id="1761" w:name="_Toc31402"/>
      <w:bookmarkStart w:id="1762" w:name="_Toc465"/>
      <w:bookmarkStart w:id="1763" w:name="_Toc20942"/>
      <w:bookmarkStart w:id="1764" w:name="_Toc421"/>
      <w:bookmarkStart w:id="1765" w:name="_Toc436215758"/>
      <w:bookmarkStart w:id="1766" w:name="_Toc25055"/>
      <w:bookmarkStart w:id="1767" w:name="_Toc32066"/>
      <w:bookmarkStart w:id="1768" w:name="_Toc22858"/>
      <w:bookmarkStart w:id="1769" w:name="_Toc7139"/>
      <w:bookmarkStart w:id="1770" w:name="_Toc435178400"/>
      <w:bookmarkStart w:id="1771" w:name="_Toc3744"/>
      <w:bookmarkStart w:id="1772" w:name="_Toc26218"/>
      <w:bookmarkStart w:id="1773" w:name="_Toc2414"/>
      <w:bookmarkStart w:id="1774" w:name="_Toc20844"/>
      <w:bookmarkStart w:id="1775" w:name="_Toc21095"/>
      <w:bookmarkStart w:id="1776" w:name="_Toc15566"/>
      <w:bookmarkStart w:id="1777" w:name="_Toc32247"/>
      <w:bookmarkStart w:id="1778" w:name="_Toc24615"/>
      <w:bookmarkStart w:id="1779" w:name="_Toc10241"/>
      <w:bookmarkStart w:id="1780" w:name="_Toc2909"/>
      <w:bookmarkStart w:id="1781" w:name="_Toc15536"/>
      <w:r>
        <w:rPr>
          <w:rFonts w:hint="eastAsia"/>
          <w:color w:val="auto"/>
          <w:highlight w:val="none"/>
        </w:rPr>
        <w:t>7.1 定标方式</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pPr>
        <w:pStyle w:val="40"/>
        <w:spacing w:after="0" w:line="360" w:lineRule="auto"/>
        <w:ind w:firstLineChars="200"/>
        <w:rPr>
          <w:color w:val="auto"/>
          <w:highlight w:val="none"/>
        </w:rPr>
      </w:pPr>
      <w:r>
        <w:rPr>
          <w:rFonts w:hint="eastAsia"/>
          <w:color w:val="auto"/>
          <w:highlight w:val="none"/>
        </w:rPr>
        <w:t>招标人依据评标委员会推荐的中标候选人确定中标人。</w:t>
      </w:r>
    </w:p>
    <w:p>
      <w:pPr>
        <w:pStyle w:val="6"/>
        <w:rPr>
          <w:color w:val="auto"/>
          <w:highlight w:val="none"/>
        </w:rPr>
      </w:pPr>
      <w:bookmarkStart w:id="1782" w:name="_Toc14833"/>
      <w:bookmarkStart w:id="1783" w:name="_Toc496601966"/>
      <w:bookmarkStart w:id="1784" w:name="_Toc25378"/>
      <w:bookmarkStart w:id="1785" w:name="_Toc10601"/>
      <w:bookmarkStart w:id="1786" w:name="_Toc31165"/>
      <w:bookmarkStart w:id="1787" w:name="_Toc28476"/>
      <w:bookmarkStart w:id="1788" w:name="_Toc17840"/>
      <w:bookmarkStart w:id="1789" w:name="_Toc12335"/>
      <w:bookmarkStart w:id="1790" w:name="_Toc2331"/>
      <w:bookmarkStart w:id="1791" w:name="_Toc21670"/>
      <w:bookmarkStart w:id="1792" w:name="_Toc19058"/>
      <w:bookmarkStart w:id="1793" w:name="_Toc20875"/>
      <w:bookmarkStart w:id="1794" w:name="_Toc12382"/>
      <w:bookmarkStart w:id="1795" w:name="_Toc17117"/>
      <w:bookmarkStart w:id="1796" w:name="_Toc3635"/>
      <w:bookmarkStart w:id="1797" w:name="_Toc2795"/>
      <w:bookmarkStart w:id="1798" w:name="_Toc30903"/>
      <w:bookmarkStart w:id="1799" w:name="_Toc12184"/>
      <w:bookmarkStart w:id="1800" w:name="_Toc16042"/>
      <w:bookmarkStart w:id="1801" w:name="_Toc14065"/>
      <w:bookmarkStart w:id="1802" w:name="_Toc435178401"/>
      <w:bookmarkStart w:id="1803" w:name="_Toc11347"/>
      <w:bookmarkStart w:id="1804" w:name="_Toc436215759"/>
      <w:bookmarkStart w:id="1805" w:name="_Toc9748"/>
      <w:bookmarkStart w:id="1806" w:name="_Toc6010"/>
      <w:bookmarkStart w:id="1807" w:name="_Toc8634"/>
      <w:bookmarkStart w:id="1808" w:name="_Toc29882"/>
      <w:bookmarkStart w:id="1809" w:name="_Toc32552"/>
      <w:bookmarkStart w:id="1810" w:name="_Toc22097"/>
      <w:bookmarkStart w:id="1811" w:name="_Toc31630"/>
      <w:bookmarkStart w:id="1812" w:name="_Toc3123"/>
      <w:bookmarkStart w:id="1813" w:name="_Toc4802"/>
      <w:r>
        <w:rPr>
          <w:rFonts w:hint="eastAsia"/>
          <w:color w:val="auto"/>
          <w:highlight w:val="none"/>
        </w:rPr>
        <w:t>7.2 中标候选人公示</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pPr>
        <w:spacing w:line="360" w:lineRule="auto"/>
        <w:ind w:firstLine="420" w:firstLineChars="200"/>
        <w:rPr>
          <w:color w:val="auto"/>
          <w:kern w:val="0"/>
          <w:sz w:val="24"/>
          <w:highlight w:val="none"/>
        </w:rPr>
      </w:pPr>
      <w:r>
        <w:rPr>
          <w:rFonts w:hint="eastAsia"/>
          <w:color w:val="auto"/>
          <w:highlight w:val="none"/>
        </w:rPr>
        <w:t>招标人在投标人须知前附表规定的媒介公示中标候选人，公示期3个工作日。</w:t>
      </w:r>
    </w:p>
    <w:p>
      <w:pPr>
        <w:pStyle w:val="6"/>
        <w:rPr>
          <w:color w:val="auto"/>
          <w:highlight w:val="none"/>
        </w:rPr>
      </w:pPr>
      <w:bookmarkStart w:id="1814" w:name="_Toc28085"/>
      <w:bookmarkStart w:id="1815" w:name="_Toc6377"/>
      <w:bookmarkStart w:id="1816" w:name="_Toc21319"/>
      <w:bookmarkStart w:id="1817" w:name="_Toc30779"/>
      <w:bookmarkStart w:id="1818" w:name="_Toc29410"/>
      <w:bookmarkStart w:id="1819" w:name="_Toc5761"/>
      <w:bookmarkStart w:id="1820" w:name="_Toc16638"/>
      <w:bookmarkStart w:id="1821" w:name="_Toc17957"/>
      <w:bookmarkStart w:id="1822" w:name="_Toc30336"/>
      <w:bookmarkStart w:id="1823" w:name="_Toc7253"/>
      <w:bookmarkStart w:id="1824" w:name="_Toc21298"/>
      <w:bookmarkStart w:id="1825" w:name="_Toc20123"/>
      <w:bookmarkStart w:id="1826" w:name="_Toc1146"/>
      <w:bookmarkStart w:id="1827" w:name="_Toc19582"/>
      <w:bookmarkStart w:id="1828" w:name="_Toc1159"/>
      <w:bookmarkStart w:id="1829" w:name="_Toc32655"/>
      <w:bookmarkStart w:id="1830" w:name="_Toc28275"/>
      <w:bookmarkStart w:id="1831" w:name="_Toc29336"/>
      <w:bookmarkStart w:id="1832" w:name="_Toc2661"/>
      <w:bookmarkStart w:id="1833" w:name="_Toc32433"/>
      <w:bookmarkStart w:id="1834" w:name="_Toc12009"/>
      <w:bookmarkStart w:id="1835" w:name="_Toc7471"/>
      <w:bookmarkStart w:id="1836" w:name="_Toc13337"/>
      <w:bookmarkStart w:id="1837" w:name="_Toc32436"/>
      <w:bookmarkStart w:id="1838" w:name="_Toc21445"/>
      <w:bookmarkStart w:id="1839" w:name="_Toc5997"/>
      <w:bookmarkStart w:id="1840" w:name="_Toc9749"/>
      <w:bookmarkStart w:id="1841" w:name="_Toc8230"/>
      <w:bookmarkStart w:id="1842" w:name="_Toc14127"/>
      <w:r>
        <w:rPr>
          <w:color w:val="auto"/>
          <w:highlight w:val="none"/>
        </w:rPr>
        <w:t>7.</w:t>
      </w:r>
      <w:r>
        <w:rPr>
          <w:rFonts w:hint="eastAsia"/>
          <w:color w:val="auto"/>
          <w:highlight w:val="none"/>
          <w:lang w:val="en-US" w:eastAsia="zh-CN"/>
        </w:rPr>
        <w:t>3</w:t>
      </w:r>
      <w:r>
        <w:rPr>
          <w:color w:val="auto"/>
          <w:highlight w:val="none"/>
        </w:rPr>
        <w:t xml:space="preserve"> 评标结果异议</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pPr>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投标人或者其他利害关系人对评标结果有异议的，应当在中标候选人公示期间提出。作出答复前，将暂停招标投标活动。</w:t>
      </w:r>
    </w:p>
    <w:p>
      <w:pPr>
        <w:pStyle w:val="6"/>
        <w:rPr>
          <w:color w:val="auto"/>
          <w:highlight w:val="none"/>
        </w:rPr>
      </w:pPr>
      <w:bookmarkStart w:id="1843" w:name="_Toc18271"/>
      <w:bookmarkStart w:id="1844" w:name="_Toc20500"/>
      <w:bookmarkStart w:id="1845" w:name="_Toc27992"/>
      <w:bookmarkStart w:id="1846" w:name="_Toc21737"/>
      <w:bookmarkStart w:id="1847" w:name="_Toc1852"/>
      <w:bookmarkStart w:id="1848" w:name="_Toc15739"/>
      <w:bookmarkStart w:id="1849" w:name="_Toc17531"/>
      <w:bookmarkStart w:id="1850" w:name="_Toc25206"/>
      <w:bookmarkStart w:id="1851" w:name="_Toc27631"/>
      <w:bookmarkStart w:id="1852" w:name="_Toc13124"/>
      <w:bookmarkStart w:id="1853" w:name="_Toc3624"/>
      <w:bookmarkStart w:id="1854" w:name="_Toc31367"/>
      <w:bookmarkStart w:id="1855" w:name="_Toc32648"/>
      <w:bookmarkStart w:id="1856" w:name="_Toc10298"/>
      <w:bookmarkStart w:id="1857" w:name="_Toc6621"/>
      <w:bookmarkStart w:id="1858" w:name="_Toc2884"/>
      <w:bookmarkStart w:id="1859" w:name="_Toc16411"/>
      <w:bookmarkStart w:id="1860" w:name="_Toc7370"/>
      <w:bookmarkStart w:id="1861" w:name="_Toc10659"/>
      <w:bookmarkStart w:id="1862" w:name="_Toc8476"/>
      <w:bookmarkStart w:id="1863" w:name="_Toc2024"/>
      <w:bookmarkStart w:id="1864" w:name="_Toc23824"/>
      <w:bookmarkStart w:id="1865" w:name="_Toc24429"/>
      <w:bookmarkStart w:id="1866" w:name="_Toc13016"/>
      <w:bookmarkStart w:id="1867" w:name="_Toc20029"/>
      <w:bookmarkStart w:id="1868" w:name="_Toc15953"/>
      <w:bookmarkStart w:id="1869" w:name="_Toc24549"/>
      <w:bookmarkStart w:id="1870" w:name="_Toc25407"/>
      <w:bookmarkStart w:id="1871" w:name="_Toc11997"/>
      <w:r>
        <w:rPr>
          <w:rFonts w:hint="eastAsia"/>
          <w:color w:val="auto"/>
          <w:highlight w:val="none"/>
        </w:rPr>
        <w:t>7.</w:t>
      </w:r>
      <w:r>
        <w:rPr>
          <w:rFonts w:hint="eastAsia"/>
          <w:color w:val="auto"/>
          <w:highlight w:val="none"/>
          <w:lang w:val="en-US" w:eastAsia="zh-CN"/>
        </w:rPr>
        <w:t>4</w:t>
      </w:r>
      <w:r>
        <w:rPr>
          <w:rFonts w:hint="eastAsia"/>
          <w:color w:val="auto"/>
          <w:highlight w:val="none"/>
        </w:rPr>
        <w:t>中标候选人履约能力审查</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r>
        <w:rPr>
          <w:rFonts w:hint="eastAsia"/>
          <w:color w:val="auto"/>
          <w:highlight w:val="none"/>
        </w:rPr>
        <w:t xml:space="preserve"> </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中标候选人的经营、财务状况发生较大变化或存在违法行为，招标人认为可能影响其履约能力的，将在发出中标通知书前提请原评委员会按照招标文件规定的标准和方法进行审查确认</w:t>
      </w:r>
      <w:bookmarkStart w:id="1872" w:name="_Toc496601967"/>
      <w:bookmarkStart w:id="1873" w:name="_Toc435178402"/>
      <w:bookmarkStart w:id="1874" w:name="_Toc436215760"/>
      <w:r>
        <w:rPr>
          <w:rFonts w:hint="eastAsia" w:ascii="宋体" w:hAnsi="宋体" w:cs="宋体"/>
          <w:color w:val="auto"/>
          <w:kern w:val="0"/>
          <w:szCs w:val="21"/>
          <w:highlight w:val="none"/>
        </w:rPr>
        <w:t>。</w:t>
      </w:r>
    </w:p>
    <w:p>
      <w:pPr>
        <w:pStyle w:val="6"/>
        <w:rPr>
          <w:color w:val="auto"/>
          <w:highlight w:val="none"/>
        </w:rPr>
      </w:pPr>
      <w:bookmarkStart w:id="1875" w:name="_Toc26326"/>
      <w:bookmarkStart w:id="1876" w:name="_Toc30775"/>
      <w:bookmarkStart w:id="1877" w:name="_Toc7753"/>
      <w:bookmarkStart w:id="1878" w:name="_Toc1716"/>
      <w:bookmarkStart w:id="1879" w:name="_Toc31670"/>
      <w:bookmarkStart w:id="1880" w:name="_Toc20848"/>
      <w:bookmarkStart w:id="1881" w:name="_Toc1838"/>
      <w:bookmarkStart w:id="1882" w:name="_Toc1553"/>
      <w:bookmarkStart w:id="1883" w:name="_Toc3210"/>
      <w:bookmarkStart w:id="1884" w:name="_Toc7962"/>
      <w:bookmarkStart w:id="1885" w:name="_Toc13625"/>
      <w:bookmarkStart w:id="1886" w:name="_Toc7035"/>
      <w:bookmarkStart w:id="1887" w:name="_Toc840"/>
      <w:bookmarkStart w:id="1888" w:name="_Toc13257"/>
      <w:bookmarkStart w:id="1889" w:name="_Toc32275"/>
      <w:bookmarkStart w:id="1890" w:name="_Toc18899"/>
      <w:bookmarkStart w:id="1891" w:name="_Toc22634"/>
      <w:bookmarkStart w:id="1892" w:name="_Toc1700"/>
      <w:bookmarkStart w:id="1893" w:name="_Toc3039"/>
      <w:bookmarkStart w:id="1894" w:name="_Toc1921"/>
      <w:bookmarkStart w:id="1895" w:name="_Toc15688"/>
      <w:bookmarkStart w:id="1896" w:name="_Toc32354"/>
      <w:bookmarkStart w:id="1897" w:name="_Toc28254"/>
      <w:bookmarkStart w:id="1898" w:name="_Toc32169"/>
      <w:bookmarkStart w:id="1899" w:name="_Toc29685"/>
      <w:bookmarkStart w:id="1900" w:name="_Toc6745"/>
      <w:bookmarkStart w:id="1901" w:name="_Toc29910"/>
      <w:bookmarkStart w:id="1902" w:name="_Toc480"/>
      <w:bookmarkStart w:id="1903" w:name="_Toc15670"/>
      <w:r>
        <w:rPr>
          <w:rFonts w:hint="eastAsia"/>
          <w:color w:val="auto"/>
          <w:highlight w:val="none"/>
        </w:rPr>
        <w:t>7.</w:t>
      </w:r>
      <w:r>
        <w:rPr>
          <w:rFonts w:hint="eastAsia"/>
          <w:color w:val="auto"/>
          <w:highlight w:val="none"/>
          <w:lang w:val="en-US" w:eastAsia="zh-CN"/>
        </w:rPr>
        <w:t>5</w:t>
      </w:r>
      <w:r>
        <w:rPr>
          <w:rFonts w:hint="eastAsia"/>
          <w:color w:val="auto"/>
          <w:highlight w:val="none"/>
        </w:rPr>
        <w:t xml:space="preserve"> 中标通知</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pPr>
        <w:spacing w:line="360" w:lineRule="auto"/>
        <w:ind w:firstLine="420" w:firstLineChars="200"/>
        <w:rPr>
          <w:color w:val="auto"/>
          <w:highlight w:val="none"/>
        </w:rPr>
      </w:pPr>
      <w:r>
        <w:rPr>
          <w:rFonts w:hint="eastAsia"/>
          <w:color w:val="auto"/>
          <w:highlight w:val="none"/>
        </w:rPr>
        <w:t>在本章第3.3款规定的投标有效期内，招标人以书面形式向中标人发出中标通知书。</w:t>
      </w:r>
    </w:p>
    <w:p>
      <w:pPr>
        <w:pStyle w:val="6"/>
        <w:rPr>
          <w:color w:val="auto"/>
          <w:highlight w:val="none"/>
        </w:rPr>
      </w:pPr>
      <w:bookmarkStart w:id="1904" w:name="_Toc26608"/>
      <w:bookmarkStart w:id="1905" w:name="_Toc19139"/>
      <w:bookmarkStart w:id="1906" w:name="_Toc496601968"/>
      <w:bookmarkStart w:id="1907" w:name="_Toc2155"/>
      <w:bookmarkStart w:id="1908" w:name="_Toc28130"/>
      <w:bookmarkStart w:id="1909" w:name="_Toc26680"/>
      <w:bookmarkStart w:id="1910" w:name="_Toc32699"/>
      <w:bookmarkStart w:id="1911" w:name="_Toc20003"/>
      <w:bookmarkStart w:id="1912" w:name="_Toc435178403"/>
      <w:bookmarkStart w:id="1913" w:name="_Toc16978"/>
      <w:bookmarkStart w:id="1914" w:name="_Toc30799"/>
      <w:bookmarkStart w:id="1915" w:name="_Toc9657"/>
      <w:bookmarkStart w:id="1916" w:name="_Toc30297"/>
      <w:bookmarkStart w:id="1917" w:name="_Toc1143"/>
      <w:bookmarkStart w:id="1918" w:name="_Toc546"/>
      <w:bookmarkStart w:id="1919" w:name="_Toc23084"/>
      <w:bookmarkStart w:id="1920" w:name="_Toc14010"/>
      <w:bookmarkStart w:id="1921" w:name="_Toc10733"/>
      <w:bookmarkStart w:id="1922" w:name="_Toc10920"/>
      <w:bookmarkStart w:id="1923" w:name="_Toc5273"/>
      <w:bookmarkStart w:id="1924" w:name="_Toc7982"/>
      <w:bookmarkStart w:id="1925" w:name="_Toc436215761"/>
      <w:bookmarkStart w:id="1926" w:name="_Toc9737"/>
      <w:bookmarkStart w:id="1927" w:name="_Toc26555"/>
      <w:bookmarkStart w:id="1928" w:name="_Toc18672"/>
      <w:bookmarkStart w:id="1929" w:name="_Toc6580"/>
      <w:bookmarkStart w:id="1930" w:name="_Toc6591"/>
      <w:bookmarkStart w:id="1931" w:name="_Toc12205"/>
      <w:bookmarkStart w:id="1932" w:name="_Toc15477"/>
      <w:bookmarkStart w:id="1933" w:name="_Toc28368"/>
      <w:bookmarkStart w:id="1934" w:name="_Toc31291"/>
      <w:bookmarkStart w:id="1935" w:name="_Toc1493"/>
      <w:r>
        <w:rPr>
          <w:rFonts w:hint="eastAsia"/>
          <w:color w:val="auto"/>
          <w:highlight w:val="none"/>
        </w:rPr>
        <w:t>7.</w:t>
      </w:r>
      <w:r>
        <w:rPr>
          <w:rFonts w:hint="eastAsia"/>
          <w:color w:val="auto"/>
          <w:highlight w:val="none"/>
          <w:lang w:val="en-US" w:eastAsia="zh-CN"/>
        </w:rPr>
        <w:t>6</w:t>
      </w:r>
      <w:r>
        <w:rPr>
          <w:rFonts w:hint="eastAsia"/>
          <w:color w:val="auto"/>
          <w:highlight w:val="none"/>
        </w:rPr>
        <w:t xml:space="preserve"> 签订合同</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pPr>
        <w:spacing w:line="360" w:lineRule="auto"/>
        <w:ind w:firstLine="420" w:firstLineChars="200"/>
        <w:rPr>
          <w:color w:val="auto"/>
          <w:highlight w:val="none"/>
        </w:rPr>
      </w:pPr>
      <w:r>
        <w:rPr>
          <w:rFonts w:hint="eastAsia"/>
          <w:color w:val="auto"/>
          <w:highlight w:val="none"/>
        </w:rPr>
        <w:t>7.</w:t>
      </w:r>
      <w:r>
        <w:rPr>
          <w:rFonts w:hint="eastAsia"/>
          <w:color w:val="auto"/>
          <w:highlight w:val="none"/>
          <w:lang w:val="en-US" w:eastAsia="zh-CN"/>
        </w:rPr>
        <w:t>6</w:t>
      </w:r>
      <w:r>
        <w:rPr>
          <w:rFonts w:hint="eastAsia"/>
          <w:color w:val="auto"/>
          <w:highlight w:val="none"/>
        </w:rPr>
        <w:t>.1招标人和中标人应当自中标通知书发出之日起30天内，根据招标文件和中标人的投标文件订立书面合同。</w:t>
      </w:r>
      <w:r>
        <w:rPr>
          <w:color w:val="auto"/>
          <w:highlight w:val="none"/>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360" w:lineRule="auto"/>
        <w:ind w:firstLine="420" w:firstLineChars="200"/>
        <w:rPr>
          <w:color w:val="auto"/>
          <w:highlight w:val="none"/>
        </w:rPr>
      </w:pPr>
      <w:r>
        <w:rPr>
          <w:rFonts w:hint="eastAsia"/>
          <w:color w:val="auto"/>
          <w:highlight w:val="none"/>
        </w:rPr>
        <w:t>7.</w:t>
      </w:r>
      <w:r>
        <w:rPr>
          <w:rFonts w:hint="default"/>
          <w:color w:val="auto"/>
          <w:highlight w:val="none"/>
          <w:lang w:val="en-US" w:eastAsia="zh-CN"/>
        </w:rPr>
        <w:t>6</w:t>
      </w:r>
      <w:r>
        <w:rPr>
          <w:rFonts w:hint="eastAsia"/>
          <w:color w:val="auto"/>
          <w:highlight w:val="none"/>
        </w:rPr>
        <w:t>.2 发出中标通知书后，招标人无正当理由拒签合同的，招标人向中标人退还投标保证金；给中标人造成损失的，还应当赔偿损失。</w:t>
      </w:r>
    </w:p>
    <w:p>
      <w:pPr>
        <w:spacing w:line="360" w:lineRule="auto"/>
        <w:ind w:firstLine="420" w:firstLineChars="200"/>
        <w:rPr>
          <w:color w:val="auto"/>
          <w:highlight w:val="none"/>
        </w:rPr>
      </w:pPr>
      <w:r>
        <w:rPr>
          <w:color w:val="auto"/>
          <w:highlight w:val="none"/>
        </w:rPr>
        <w:t>7.</w:t>
      </w:r>
      <w:r>
        <w:rPr>
          <w:rFonts w:hint="eastAsia"/>
          <w:color w:val="auto"/>
          <w:highlight w:val="none"/>
          <w:lang w:val="en-US" w:eastAsia="zh-CN"/>
        </w:rPr>
        <w:t>6</w:t>
      </w:r>
      <w:r>
        <w:rPr>
          <w:color w:val="auto"/>
          <w:highlight w:val="none"/>
        </w:rPr>
        <w:t>.</w:t>
      </w:r>
      <w:r>
        <w:rPr>
          <w:rFonts w:hint="eastAsia"/>
          <w:color w:val="auto"/>
          <w:highlight w:val="none"/>
        </w:rPr>
        <w:t>3</w:t>
      </w:r>
      <w:r>
        <w:rPr>
          <w:color w:val="auto"/>
          <w:highlight w:val="none"/>
        </w:rPr>
        <w:t xml:space="preserve"> 发出中标通知书后，招标人无正当理由拒签合同，或者在签订合同时向中标人提出附加条件的，招标人向中标人退还投标保证金；给中标人造成损失的，还应当赔偿损失。</w:t>
      </w:r>
    </w:p>
    <w:p>
      <w:pPr>
        <w:spacing w:line="360" w:lineRule="auto"/>
        <w:ind w:firstLine="420" w:firstLineChars="200"/>
        <w:rPr>
          <w:color w:val="auto"/>
          <w:highlight w:val="none"/>
        </w:rPr>
      </w:pPr>
      <w:r>
        <w:rPr>
          <w:color w:val="auto"/>
          <w:highlight w:val="none"/>
        </w:rPr>
        <w:t>7.</w:t>
      </w:r>
      <w:r>
        <w:rPr>
          <w:rFonts w:hint="default"/>
          <w:color w:val="auto"/>
          <w:highlight w:val="none"/>
          <w:lang w:val="en-US" w:eastAsia="zh-CN"/>
        </w:rPr>
        <w:t>6</w:t>
      </w:r>
      <w:r>
        <w:rPr>
          <w:color w:val="auto"/>
          <w:highlight w:val="none"/>
        </w:rPr>
        <w:t>.</w:t>
      </w:r>
      <w:r>
        <w:rPr>
          <w:rFonts w:hint="eastAsia"/>
          <w:color w:val="auto"/>
          <w:highlight w:val="none"/>
        </w:rPr>
        <w:t>4若项目允许联合体投标，</w:t>
      </w:r>
      <w:r>
        <w:rPr>
          <w:color w:val="auto"/>
          <w:highlight w:val="none"/>
        </w:rPr>
        <w:t>联合体中标的，联合体各方应当共同与招标人签订合同，就中标项目向招标人承担连带责任。</w:t>
      </w:r>
    </w:p>
    <w:p>
      <w:pPr>
        <w:pStyle w:val="5"/>
        <w:spacing w:line="360" w:lineRule="auto"/>
        <w:rPr>
          <w:color w:val="auto"/>
          <w:highlight w:val="none"/>
        </w:rPr>
      </w:pPr>
      <w:bookmarkStart w:id="1936" w:name="_Toc18796"/>
      <w:bookmarkStart w:id="1937" w:name="_Toc6457"/>
      <w:bookmarkStart w:id="1938" w:name="_Toc26878"/>
      <w:bookmarkStart w:id="1939" w:name="_Toc9578"/>
      <w:bookmarkStart w:id="1940" w:name="_Toc16852"/>
      <w:bookmarkStart w:id="1941" w:name="_Toc12669"/>
      <w:bookmarkStart w:id="1942" w:name="_Toc14811"/>
      <w:bookmarkStart w:id="1943" w:name="_Toc9960"/>
      <w:bookmarkStart w:id="1944" w:name="_Toc30865"/>
      <w:bookmarkStart w:id="1945" w:name="_Toc6045"/>
      <w:bookmarkStart w:id="1946" w:name="_Toc30681"/>
      <w:bookmarkStart w:id="1947" w:name="_Toc496601969"/>
      <w:bookmarkStart w:id="1948" w:name="_Toc13939"/>
      <w:bookmarkStart w:id="1949" w:name="_Toc15897"/>
      <w:bookmarkStart w:id="1950" w:name="_Toc435178404"/>
      <w:bookmarkStart w:id="1951" w:name="_Toc28342"/>
      <w:bookmarkStart w:id="1952" w:name="_Toc9073"/>
      <w:bookmarkStart w:id="1953" w:name="_Toc24708"/>
      <w:bookmarkStart w:id="1954" w:name="_Toc22141"/>
      <w:bookmarkStart w:id="1955" w:name="_Toc21542"/>
      <w:bookmarkStart w:id="1956" w:name="_Toc30499"/>
      <w:bookmarkStart w:id="1957" w:name="_Toc20795"/>
      <w:bookmarkStart w:id="1958" w:name="_Toc11338"/>
      <w:bookmarkStart w:id="1959" w:name="_Toc12894"/>
      <w:bookmarkStart w:id="1960" w:name="_Toc31503"/>
      <w:bookmarkStart w:id="1961" w:name="_Toc16568"/>
      <w:bookmarkStart w:id="1962" w:name="_Toc436215762"/>
      <w:bookmarkStart w:id="1963" w:name="_Toc24186"/>
      <w:bookmarkStart w:id="1964" w:name="_Toc6434"/>
      <w:bookmarkStart w:id="1965" w:name="_Toc4727"/>
      <w:bookmarkStart w:id="1966" w:name="_Toc9060"/>
      <w:bookmarkStart w:id="1967" w:name="_Toc21915"/>
      <w:r>
        <w:rPr>
          <w:rFonts w:hint="eastAsia"/>
          <w:color w:val="auto"/>
          <w:highlight w:val="none"/>
        </w:rPr>
        <w:t>8. 纪律和监督</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pPr>
        <w:pStyle w:val="6"/>
        <w:rPr>
          <w:color w:val="auto"/>
          <w:highlight w:val="none"/>
        </w:rPr>
      </w:pPr>
      <w:bookmarkStart w:id="1968" w:name="_Toc15935"/>
      <w:bookmarkStart w:id="1969" w:name="_Toc31482"/>
      <w:bookmarkStart w:id="1970" w:name="_Toc15645"/>
      <w:bookmarkStart w:id="1971" w:name="_Toc12403"/>
      <w:bookmarkStart w:id="1972" w:name="_Toc27704"/>
      <w:bookmarkStart w:id="1973" w:name="_Toc435178405"/>
      <w:bookmarkStart w:id="1974" w:name="_Toc30774"/>
      <w:bookmarkStart w:id="1975" w:name="_Toc22969"/>
      <w:bookmarkStart w:id="1976" w:name="_Toc5161"/>
      <w:bookmarkStart w:id="1977" w:name="_Toc11199"/>
      <w:bookmarkStart w:id="1978" w:name="_Toc31493"/>
      <w:bookmarkStart w:id="1979" w:name="_Toc436215763"/>
      <w:bookmarkStart w:id="1980" w:name="_Toc23979"/>
      <w:bookmarkStart w:id="1981" w:name="_Toc26000"/>
      <w:bookmarkStart w:id="1982" w:name="_Toc1275"/>
      <w:bookmarkStart w:id="1983" w:name="_Toc496601970"/>
      <w:bookmarkStart w:id="1984" w:name="_Toc908"/>
      <w:bookmarkStart w:id="1985" w:name="_Toc23409"/>
      <w:bookmarkStart w:id="1986" w:name="_Toc880"/>
      <w:bookmarkStart w:id="1987" w:name="_Toc7606"/>
      <w:bookmarkStart w:id="1988" w:name="_Toc29603"/>
      <w:bookmarkStart w:id="1989" w:name="_Toc2110"/>
      <w:bookmarkStart w:id="1990" w:name="_Toc1687"/>
      <w:bookmarkStart w:id="1991" w:name="_Toc32413"/>
      <w:bookmarkStart w:id="1992" w:name="_Toc20953"/>
      <w:bookmarkStart w:id="1993" w:name="_Toc3280"/>
      <w:bookmarkStart w:id="1994" w:name="_Toc18718"/>
      <w:bookmarkStart w:id="1995" w:name="_Toc21792"/>
      <w:bookmarkStart w:id="1996" w:name="_Toc24096"/>
      <w:bookmarkStart w:id="1997" w:name="_Toc26795"/>
      <w:bookmarkStart w:id="1998" w:name="_Toc16093"/>
      <w:bookmarkStart w:id="1999" w:name="_Toc30901"/>
      <w:r>
        <w:rPr>
          <w:rFonts w:hint="eastAsia"/>
          <w:color w:val="auto"/>
          <w:highlight w:val="none"/>
        </w:rPr>
        <w:t>8.1 对招标人的纪律要求</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pPr>
        <w:spacing w:line="360" w:lineRule="auto"/>
        <w:ind w:firstLine="420" w:firstLineChars="200"/>
        <w:rPr>
          <w:color w:val="auto"/>
          <w:highlight w:val="none"/>
        </w:rPr>
      </w:pPr>
      <w:r>
        <w:rPr>
          <w:rFonts w:hint="eastAsia"/>
          <w:color w:val="auto"/>
          <w:highlight w:val="none"/>
        </w:rPr>
        <w:t>招标人不得泄漏招标投标活动中应当保密的情况和资料，</w:t>
      </w:r>
      <w:r>
        <w:rPr>
          <w:color w:val="auto"/>
          <w:highlight w:val="none"/>
        </w:rPr>
        <w:t>不得与投标人串通损害国家利益、社会公共利益或者他人合法权益。</w:t>
      </w:r>
    </w:p>
    <w:p>
      <w:pPr>
        <w:pStyle w:val="6"/>
        <w:rPr>
          <w:color w:val="auto"/>
          <w:highlight w:val="none"/>
        </w:rPr>
      </w:pPr>
      <w:bookmarkStart w:id="2000" w:name="_Toc436215764"/>
      <w:bookmarkStart w:id="2001" w:name="_Toc435178406"/>
      <w:bookmarkStart w:id="2002" w:name="_Toc496601971"/>
      <w:bookmarkStart w:id="2003" w:name="_Toc18527"/>
      <w:bookmarkStart w:id="2004" w:name="_Toc12567"/>
      <w:bookmarkStart w:id="2005" w:name="_Toc9055"/>
      <w:bookmarkStart w:id="2006" w:name="_Toc3671"/>
      <w:bookmarkStart w:id="2007" w:name="_Toc29713"/>
      <w:bookmarkStart w:id="2008" w:name="_Toc6682"/>
      <w:bookmarkStart w:id="2009" w:name="_Toc1438"/>
      <w:bookmarkStart w:id="2010" w:name="_Toc24063"/>
      <w:bookmarkStart w:id="2011" w:name="_Toc9497"/>
      <w:bookmarkStart w:id="2012" w:name="_Toc26065"/>
      <w:bookmarkStart w:id="2013" w:name="_Toc22907"/>
      <w:bookmarkStart w:id="2014" w:name="_Toc27306"/>
      <w:bookmarkStart w:id="2015" w:name="_Toc31054"/>
      <w:bookmarkStart w:id="2016" w:name="_Toc14215"/>
      <w:bookmarkStart w:id="2017" w:name="_Toc25081"/>
      <w:bookmarkStart w:id="2018" w:name="_Toc17401"/>
      <w:bookmarkStart w:id="2019" w:name="_Toc24838"/>
      <w:bookmarkStart w:id="2020" w:name="_Toc11174"/>
      <w:bookmarkStart w:id="2021" w:name="_Toc1177"/>
      <w:bookmarkStart w:id="2022" w:name="_Toc21155"/>
      <w:bookmarkStart w:id="2023" w:name="_Toc5186"/>
      <w:bookmarkStart w:id="2024" w:name="_Toc16658"/>
      <w:bookmarkStart w:id="2025" w:name="_Toc8366"/>
      <w:bookmarkStart w:id="2026" w:name="_Toc3230"/>
      <w:bookmarkStart w:id="2027" w:name="_Toc32683"/>
      <w:bookmarkStart w:id="2028" w:name="_Toc14310"/>
      <w:bookmarkStart w:id="2029" w:name="_Toc10574"/>
      <w:bookmarkStart w:id="2030" w:name="_Toc26530"/>
      <w:bookmarkStart w:id="2031" w:name="_Toc24380"/>
      <w:r>
        <w:rPr>
          <w:rFonts w:hint="eastAsia"/>
          <w:color w:val="auto"/>
          <w:highlight w:val="none"/>
        </w:rPr>
        <w:t>8.2 对投标人的</w:t>
      </w:r>
      <w:bookmarkEnd w:id="2000"/>
      <w:bookmarkEnd w:id="2001"/>
      <w:bookmarkEnd w:id="2002"/>
      <w:r>
        <w:rPr>
          <w:rFonts w:hint="eastAsia"/>
          <w:color w:val="auto"/>
          <w:highlight w:val="none"/>
        </w:rPr>
        <w:t>纪律要求</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pPr>
        <w:spacing w:line="360" w:lineRule="auto"/>
        <w:ind w:firstLine="420" w:firstLineChars="200"/>
        <w:rPr>
          <w:color w:val="auto"/>
          <w:highlight w:val="none"/>
        </w:rPr>
      </w:pPr>
      <w:r>
        <w:rPr>
          <w:rFonts w:hint="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6"/>
        <w:rPr>
          <w:color w:val="auto"/>
          <w:highlight w:val="none"/>
        </w:rPr>
      </w:pPr>
      <w:bookmarkStart w:id="2032" w:name="_Toc496601972"/>
      <w:bookmarkStart w:id="2033" w:name="_Toc436215765"/>
      <w:bookmarkStart w:id="2034" w:name="_Toc435178407"/>
      <w:bookmarkStart w:id="2035" w:name="_Toc6740"/>
      <w:bookmarkStart w:id="2036" w:name="_Toc32237"/>
      <w:bookmarkStart w:id="2037" w:name="_Toc18910"/>
      <w:bookmarkStart w:id="2038" w:name="_Toc13318"/>
      <w:bookmarkStart w:id="2039" w:name="_Toc22685"/>
      <w:bookmarkStart w:id="2040" w:name="_Toc82"/>
      <w:bookmarkStart w:id="2041" w:name="_Toc13149"/>
      <w:bookmarkStart w:id="2042" w:name="_Toc6505"/>
      <w:bookmarkStart w:id="2043" w:name="_Toc17073"/>
      <w:bookmarkStart w:id="2044" w:name="_Toc15732"/>
      <w:bookmarkStart w:id="2045" w:name="_Toc31709"/>
      <w:bookmarkStart w:id="2046" w:name="_Toc3623"/>
      <w:bookmarkStart w:id="2047" w:name="_Toc4889"/>
      <w:bookmarkStart w:id="2048" w:name="_Toc5058"/>
      <w:bookmarkStart w:id="2049" w:name="_Toc7687"/>
      <w:bookmarkStart w:id="2050" w:name="_Toc24461"/>
      <w:bookmarkStart w:id="2051" w:name="_Toc2819"/>
      <w:bookmarkStart w:id="2052" w:name="_Toc4726"/>
      <w:bookmarkStart w:id="2053" w:name="_Toc24277"/>
      <w:bookmarkStart w:id="2054" w:name="_Toc9211"/>
      <w:bookmarkStart w:id="2055" w:name="_Toc29686"/>
      <w:bookmarkStart w:id="2056" w:name="_Toc6777"/>
      <w:bookmarkStart w:id="2057" w:name="_Toc23637"/>
      <w:bookmarkStart w:id="2058" w:name="_Toc7614"/>
      <w:bookmarkStart w:id="2059" w:name="_Toc1915"/>
      <w:bookmarkStart w:id="2060" w:name="_Toc8114"/>
      <w:bookmarkStart w:id="2061" w:name="_Toc24042"/>
      <w:bookmarkStart w:id="2062" w:name="_Toc24230"/>
      <w:bookmarkStart w:id="2063" w:name="_Toc6609"/>
      <w:r>
        <w:rPr>
          <w:rFonts w:hint="eastAsia"/>
          <w:color w:val="auto"/>
          <w:highlight w:val="none"/>
        </w:rPr>
        <w:t>8.3 对评标委员会成员的</w:t>
      </w:r>
      <w:bookmarkEnd w:id="2032"/>
      <w:bookmarkEnd w:id="2033"/>
      <w:bookmarkEnd w:id="2034"/>
      <w:r>
        <w:rPr>
          <w:rFonts w:hint="eastAsia"/>
          <w:color w:val="auto"/>
          <w:highlight w:val="none"/>
        </w:rPr>
        <w:t>纪律要求</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pPr>
        <w:pStyle w:val="40"/>
        <w:spacing w:after="0" w:line="360" w:lineRule="auto"/>
        <w:ind w:firstLineChars="200"/>
        <w:rPr>
          <w:color w:val="auto"/>
          <w:highlight w:val="none"/>
        </w:rPr>
      </w:pPr>
      <w:r>
        <w:rPr>
          <w:rFonts w:hint="eastAsia"/>
          <w:color w:val="auto"/>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标准进行评标。</w:t>
      </w:r>
    </w:p>
    <w:p>
      <w:pPr>
        <w:pStyle w:val="6"/>
        <w:rPr>
          <w:color w:val="auto"/>
          <w:highlight w:val="none"/>
        </w:rPr>
      </w:pPr>
      <w:bookmarkStart w:id="2064" w:name="_Toc436215766"/>
      <w:bookmarkStart w:id="2065" w:name="_Toc435178408"/>
      <w:bookmarkStart w:id="2066" w:name="_Toc496601973"/>
      <w:bookmarkStart w:id="2067" w:name="_Toc8352"/>
      <w:bookmarkStart w:id="2068" w:name="_Toc2209"/>
      <w:bookmarkStart w:id="2069" w:name="_Toc21720"/>
      <w:bookmarkStart w:id="2070" w:name="_Toc2317"/>
      <w:bookmarkStart w:id="2071" w:name="_Toc14003"/>
      <w:bookmarkStart w:id="2072" w:name="_Toc4784"/>
      <w:bookmarkStart w:id="2073" w:name="_Toc5728"/>
      <w:bookmarkStart w:id="2074" w:name="_Toc25861"/>
      <w:bookmarkStart w:id="2075" w:name="_Toc5168"/>
      <w:bookmarkStart w:id="2076" w:name="_Toc24484"/>
      <w:bookmarkStart w:id="2077" w:name="_Toc9479"/>
      <w:bookmarkStart w:id="2078" w:name="_Toc24207"/>
      <w:bookmarkStart w:id="2079" w:name="_Toc25290"/>
      <w:bookmarkStart w:id="2080" w:name="_Toc12990"/>
      <w:bookmarkStart w:id="2081" w:name="_Toc30962"/>
      <w:bookmarkStart w:id="2082" w:name="_Toc21437"/>
      <w:bookmarkStart w:id="2083" w:name="_Toc29126"/>
      <w:bookmarkStart w:id="2084" w:name="_Toc4266"/>
      <w:bookmarkStart w:id="2085" w:name="_Toc16190"/>
      <w:bookmarkStart w:id="2086" w:name="_Toc16332"/>
      <w:bookmarkStart w:id="2087" w:name="_Toc11763"/>
      <w:bookmarkStart w:id="2088" w:name="_Toc17562"/>
      <w:bookmarkStart w:id="2089" w:name="_Toc10973"/>
      <w:bookmarkStart w:id="2090" w:name="_Toc13937"/>
      <w:bookmarkStart w:id="2091" w:name="_Toc28815"/>
      <w:bookmarkStart w:id="2092" w:name="_Toc31689"/>
      <w:bookmarkStart w:id="2093" w:name="_Toc5198"/>
      <w:bookmarkStart w:id="2094" w:name="_Toc7857"/>
      <w:bookmarkStart w:id="2095" w:name="_Toc25500"/>
      <w:r>
        <w:rPr>
          <w:rFonts w:hint="eastAsia"/>
          <w:color w:val="auto"/>
          <w:highlight w:val="none"/>
        </w:rPr>
        <w:t>8.4 对与评标活动有关的工作人员的</w:t>
      </w:r>
      <w:bookmarkEnd w:id="2064"/>
      <w:bookmarkEnd w:id="2065"/>
      <w:bookmarkEnd w:id="2066"/>
      <w:r>
        <w:rPr>
          <w:rFonts w:hint="eastAsia"/>
          <w:color w:val="auto"/>
          <w:highlight w:val="none"/>
        </w:rPr>
        <w:t>纪律要求</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pPr>
        <w:pStyle w:val="40"/>
        <w:spacing w:after="0" w:line="360" w:lineRule="auto"/>
        <w:ind w:firstLineChars="200"/>
        <w:rPr>
          <w:color w:val="auto"/>
          <w:highlight w:val="none"/>
        </w:rPr>
      </w:pPr>
      <w:r>
        <w:rPr>
          <w:rFonts w:hint="eastAsia"/>
          <w:color w:val="auto"/>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6"/>
        <w:rPr>
          <w:color w:val="auto"/>
          <w:highlight w:val="none"/>
        </w:rPr>
      </w:pPr>
      <w:bookmarkStart w:id="2096" w:name="_Toc12909"/>
      <w:bookmarkStart w:id="2097" w:name="_Toc435178409"/>
      <w:bookmarkStart w:id="2098" w:name="_Toc24541"/>
      <w:bookmarkStart w:id="2099" w:name="_Toc11890"/>
      <w:bookmarkStart w:id="2100" w:name="_Toc9662"/>
      <w:bookmarkStart w:id="2101" w:name="_Toc26566"/>
      <w:bookmarkStart w:id="2102" w:name="_Toc7066"/>
      <w:bookmarkStart w:id="2103" w:name="_Toc436215767"/>
      <w:bookmarkStart w:id="2104" w:name="_Toc8782"/>
      <w:bookmarkStart w:id="2105" w:name="_Toc5883"/>
      <w:bookmarkStart w:id="2106" w:name="_Toc1462"/>
      <w:bookmarkStart w:id="2107" w:name="_Toc12437"/>
      <w:bookmarkStart w:id="2108" w:name="_Toc25909"/>
      <w:bookmarkStart w:id="2109" w:name="_Toc496601974"/>
      <w:bookmarkStart w:id="2110" w:name="_Toc32489"/>
      <w:bookmarkStart w:id="2111" w:name="_Toc10075"/>
      <w:bookmarkStart w:id="2112" w:name="_Toc22862"/>
      <w:bookmarkStart w:id="2113" w:name="_Toc5757"/>
      <w:bookmarkStart w:id="2114" w:name="_Toc8649"/>
      <w:bookmarkStart w:id="2115" w:name="_Toc966"/>
      <w:bookmarkStart w:id="2116" w:name="_Toc9655"/>
      <w:bookmarkStart w:id="2117" w:name="_Toc13749"/>
      <w:bookmarkStart w:id="2118" w:name="_Toc19103"/>
      <w:bookmarkStart w:id="2119" w:name="_Toc200"/>
      <w:bookmarkStart w:id="2120" w:name="_Toc15653"/>
      <w:bookmarkStart w:id="2121" w:name="_Toc6506"/>
      <w:bookmarkStart w:id="2122" w:name="_Toc3241"/>
      <w:bookmarkStart w:id="2123" w:name="_Toc5092"/>
      <w:bookmarkStart w:id="2124" w:name="_Toc30836"/>
      <w:bookmarkStart w:id="2125" w:name="_Toc17029"/>
      <w:bookmarkStart w:id="2126" w:name="_Toc8625"/>
      <w:bookmarkStart w:id="2127" w:name="_Toc23050"/>
      <w:r>
        <w:rPr>
          <w:rFonts w:hint="eastAsia"/>
          <w:color w:val="auto"/>
          <w:highlight w:val="none"/>
        </w:rPr>
        <w:t xml:space="preserve">8.5 </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r>
        <w:rPr>
          <w:rFonts w:hint="eastAsia"/>
          <w:color w:val="auto"/>
          <w:highlight w:val="none"/>
        </w:rPr>
        <w:t>廉政监督</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pPr>
        <w:spacing w:line="360" w:lineRule="auto"/>
        <w:ind w:firstLine="420" w:firstLineChars="200"/>
        <w:rPr>
          <w:color w:val="auto"/>
          <w:highlight w:val="none"/>
        </w:rPr>
      </w:pPr>
      <w:r>
        <w:rPr>
          <w:rFonts w:hint="eastAsia"/>
          <w:color w:val="auto"/>
          <w:highlight w:val="none"/>
        </w:rPr>
        <w:t>8.5.1投标人和其他利害关系人认为本次招标活动违反法律、法规和规章规定的，或有违廉洁自律的，有权向招标人监督部门反映。</w:t>
      </w:r>
    </w:p>
    <w:p>
      <w:pPr>
        <w:spacing w:line="360" w:lineRule="auto"/>
        <w:ind w:firstLine="420" w:firstLineChars="200"/>
        <w:rPr>
          <w:rFonts w:hint="eastAsia" w:ascii="宋体" w:hAnsi="宋体"/>
          <w:color w:val="auto"/>
          <w:szCs w:val="21"/>
          <w:highlight w:val="none"/>
        </w:rPr>
      </w:pPr>
      <w:r>
        <w:rPr>
          <w:rFonts w:hint="eastAsia"/>
          <w:color w:val="auto"/>
          <w:highlight w:val="none"/>
        </w:rPr>
        <w:t>8.5.2 投诉受理部门：</w:t>
      </w:r>
      <w:r>
        <w:rPr>
          <w:rFonts w:hint="eastAsia" w:ascii="宋体" w:hAnsi="宋体"/>
          <w:color w:val="auto"/>
          <w:szCs w:val="21"/>
          <w:highlight w:val="none"/>
        </w:rPr>
        <w:t>南方报业传媒集团招标办</w:t>
      </w:r>
    </w:p>
    <w:p>
      <w:pPr>
        <w:tabs>
          <w:tab w:val="left" w:pos="851"/>
        </w:tabs>
        <w:autoSpaceDE w:val="0"/>
        <w:autoSpaceDN w:val="0"/>
        <w:spacing w:line="360" w:lineRule="auto"/>
        <w:ind w:right="34" w:firstLine="420" w:firstLineChars="200"/>
        <w:rPr>
          <w:rFonts w:hint="eastAsia" w:ascii="宋体" w:hAnsi="宋体"/>
          <w:color w:val="auto"/>
          <w:szCs w:val="21"/>
          <w:highlight w:val="none"/>
        </w:rPr>
      </w:pPr>
      <w:r>
        <w:rPr>
          <w:rFonts w:hint="eastAsia" w:ascii="宋体" w:hAnsi="宋体"/>
          <w:color w:val="auto"/>
          <w:szCs w:val="21"/>
          <w:highlight w:val="none"/>
        </w:rPr>
        <w:t>地  址：广州大道中289号南方报业传媒集团1号楼20楼</w:t>
      </w:r>
    </w:p>
    <w:p>
      <w:pPr>
        <w:tabs>
          <w:tab w:val="left" w:pos="851"/>
        </w:tabs>
        <w:autoSpaceDE w:val="0"/>
        <w:autoSpaceDN w:val="0"/>
        <w:spacing w:line="360" w:lineRule="auto"/>
        <w:ind w:right="34" w:firstLine="420" w:firstLineChars="200"/>
        <w:rPr>
          <w:rFonts w:hint="eastAsia" w:ascii="宋体" w:hAnsi="宋体"/>
          <w:color w:val="auto"/>
          <w:szCs w:val="21"/>
          <w:highlight w:val="none"/>
        </w:rPr>
      </w:pPr>
      <w:r>
        <w:rPr>
          <w:rFonts w:hint="eastAsia" w:ascii="宋体" w:hAnsi="宋体"/>
          <w:color w:val="auto"/>
          <w:szCs w:val="21"/>
          <w:highlight w:val="none"/>
        </w:rPr>
        <w:t xml:space="preserve">电  话：020-83002023 </w:t>
      </w:r>
    </w:p>
    <w:p>
      <w:pPr>
        <w:tabs>
          <w:tab w:val="left" w:pos="851"/>
        </w:tabs>
        <w:autoSpaceDE w:val="0"/>
        <w:autoSpaceDN w:val="0"/>
        <w:adjustRightInd w:val="0"/>
        <w:snapToGrid w:val="0"/>
        <w:spacing w:line="360" w:lineRule="auto"/>
        <w:ind w:right="34" w:firstLine="420"/>
        <w:rPr>
          <w:rFonts w:hint="eastAsia" w:ascii="宋体" w:hAnsi="宋体"/>
          <w:color w:val="auto"/>
          <w:szCs w:val="21"/>
          <w:highlight w:val="none"/>
        </w:rPr>
      </w:pPr>
      <w:r>
        <w:rPr>
          <w:rFonts w:hint="eastAsia" w:ascii="宋体" w:hAnsi="宋体"/>
          <w:color w:val="auto"/>
          <w:szCs w:val="21"/>
          <w:highlight w:val="none"/>
        </w:rPr>
        <w:t>电  邮：</w:t>
      </w: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HYPERLINK "mailto:lzjd@nfmedia.com" </w:instrText>
      </w:r>
      <w:r>
        <w:rPr>
          <w:rFonts w:hint="eastAsia" w:ascii="宋体" w:hAnsi="宋体"/>
          <w:color w:val="auto"/>
          <w:szCs w:val="21"/>
          <w:highlight w:val="none"/>
        </w:rPr>
        <w:fldChar w:fldCharType="separate"/>
      </w:r>
      <w:r>
        <w:rPr>
          <w:rFonts w:hint="eastAsia" w:ascii="宋体" w:hAnsi="宋体"/>
          <w:color w:val="auto"/>
          <w:szCs w:val="21"/>
          <w:highlight w:val="none"/>
        </w:rPr>
        <w:t>nfzbtb@nfmedia.com</w:t>
      </w:r>
      <w:r>
        <w:rPr>
          <w:rFonts w:hint="eastAsia" w:ascii="宋体" w:hAnsi="宋体"/>
          <w:color w:val="auto"/>
          <w:szCs w:val="21"/>
          <w:highlight w:val="none"/>
        </w:rPr>
        <w:fldChar w:fldCharType="end"/>
      </w:r>
    </w:p>
    <w:p>
      <w:pPr>
        <w:tabs>
          <w:tab w:val="left" w:pos="851"/>
        </w:tabs>
        <w:autoSpaceDE w:val="0"/>
        <w:autoSpaceDN w:val="0"/>
        <w:adjustRightInd w:val="0"/>
        <w:snapToGrid w:val="0"/>
        <w:ind w:right="34" w:firstLine="420"/>
        <w:rPr>
          <w:rFonts w:hint="eastAsia" w:ascii="宋体" w:hAnsi="宋体"/>
          <w:color w:val="auto"/>
          <w:highlight w:val="none"/>
        </w:rPr>
      </w:pPr>
      <w:r>
        <w:rPr>
          <w:rFonts w:hint="eastAsia" w:ascii="宋体" w:hAnsi="宋体"/>
          <w:color w:val="auto"/>
          <w:szCs w:val="21"/>
          <w:highlight w:val="none"/>
        </w:rPr>
        <w:t>邮  编：510601</w:t>
      </w:r>
    </w:p>
    <w:p>
      <w:pPr>
        <w:pStyle w:val="5"/>
        <w:spacing w:line="360" w:lineRule="auto"/>
        <w:rPr>
          <w:color w:val="auto"/>
          <w:highlight w:val="none"/>
        </w:rPr>
        <w:sectPr>
          <w:footerReference r:id="rId3" w:type="default"/>
          <w:pgSz w:w="11906" w:h="16838"/>
          <w:pgMar w:top="1100" w:right="1797" w:bottom="703" w:left="1797" w:header="851" w:footer="992" w:gutter="0"/>
          <w:pgNumType w:start="1"/>
          <w:cols w:space="720" w:num="1"/>
          <w:docGrid w:type="lines" w:linePitch="312" w:charSpace="0"/>
        </w:sectPr>
      </w:pPr>
      <w:bookmarkStart w:id="2128" w:name="_Toc436212763"/>
      <w:bookmarkStart w:id="2129" w:name="_Toc435178410"/>
      <w:bookmarkStart w:id="2130" w:name="_Toc152042358"/>
      <w:bookmarkStart w:id="2131" w:name="_Toc436215768"/>
      <w:bookmarkStart w:id="2132" w:name="_Toc247085739"/>
      <w:bookmarkStart w:id="2133" w:name="_Toc144974548"/>
      <w:bookmarkStart w:id="2134" w:name="_Toc152045581"/>
      <w:bookmarkStart w:id="2135" w:name="_Toc179632599"/>
      <w:bookmarkStart w:id="2136" w:name="_Toc3703"/>
    </w:p>
    <w:p>
      <w:pPr>
        <w:pStyle w:val="5"/>
        <w:spacing w:line="360" w:lineRule="auto"/>
        <w:jc w:val="left"/>
        <w:rPr>
          <w:color w:val="auto"/>
          <w:highlight w:val="none"/>
        </w:rPr>
      </w:pPr>
      <w:bookmarkStart w:id="2137" w:name="_Toc3340"/>
      <w:bookmarkStart w:id="2138" w:name="_Toc31421"/>
      <w:bookmarkStart w:id="2139" w:name="_Toc18572"/>
      <w:bookmarkStart w:id="2140" w:name="_Toc28174"/>
      <w:bookmarkStart w:id="2141" w:name="_Toc11747"/>
      <w:bookmarkStart w:id="2142" w:name="_Toc1895"/>
      <w:bookmarkStart w:id="2143" w:name="_Toc17365"/>
      <w:bookmarkStart w:id="2144" w:name="_Toc496601975"/>
      <w:bookmarkStart w:id="2145" w:name="_Toc29649"/>
      <w:bookmarkStart w:id="2146" w:name="_Toc23784"/>
      <w:bookmarkStart w:id="2147" w:name="_Toc25200"/>
      <w:bookmarkStart w:id="2148" w:name="_Toc548"/>
      <w:bookmarkStart w:id="2149" w:name="_Toc15170"/>
      <w:bookmarkStart w:id="2150" w:name="_Toc13533"/>
      <w:bookmarkStart w:id="2151" w:name="_Toc14365"/>
      <w:bookmarkStart w:id="2152" w:name="_Toc6984"/>
      <w:bookmarkStart w:id="2153" w:name="_Toc23882"/>
      <w:bookmarkStart w:id="2154" w:name="_Toc1056"/>
      <w:bookmarkStart w:id="2155" w:name="_Toc2863"/>
      <w:bookmarkStart w:id="2156" w:name="_Toc3492"/>
      <w:bookmarkStart w:id="2157" w:name="_Toc29880"/>
      <w:bookmarkStart w:id="2158" w:name="_Toc5706"/>
      <w:bookmarkStart w:id="2159" w:name="_Toc24138"/>
      <w:bookmarkStart w:id="2160" w:name="_Toc4188"/>
      <w:bookmarkStart w:id="2161" w:name="_Toc31530"/>
      <w:bookmarkStart w:id="2162" w:name="_Toc11558"/>
      <w:bookmarkStart w:id="2163" w:name="_Toc16460"/>
      <w:bookmarkStart w:id="2164" w:name="_Toc15007"/>
      <w:bookmarkStart w:id="2165" w:name="_Toc14179"/>
      <w:bookmarkStart w:id="2166" w:name="_Toc14468"/>
      <w:r>
        <w:rPr>
          <w:rFonts w:hint="eastAsia"/>
          <w:color w:val="auto"/>
          <w:highlight w:val="none"/>
        </w:rPr>
        <w:t>附件一：开标记录表</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u w:val="single"/>
          <w:lang w:val="en-US" w:eastAsia="zh-CN"/>
        </w:rPr>
        <w:t>2025-2026年度</w:t>
      </w:r>
      <w:r>
        <w:rPr>
          <w:rFonts w:hint="eastAsia" w:ascii="黑体" w:eastAsia="黑体"/>
          <w:color w:val="auto"/>
          <w:sz w:val="28"/>
          <w:szCs w:val="28"/>
          <w:highlight w:val="none"/>
          <w:u w:val="single"/>
        </w:rPr>
        <w:t>南方优品纸箱采购项目</w:t>
      </w:r>
      <w:r>
        <w:rPr>
          <w:rFonts w:hint="eastAsia" w:ascii="黑体" w:eastAsia="黑体"/>
          <w:color w:val="auto"/>
          <w:sz w:val="28"/>
          <w:szCs w:val="28"/>
          <w:highlight w:val="none"/>
        </w:rPr>
        <w:t>开标记录表</w:t>
      </w:r>
    </w:p>
    <w:p>
      <w:pPr>
        <w:spacing w:line="360" w:lineRule="auto"/>
        <w:rPr>
          <w:color w:val="auto"/>
          <w:highlight w:val="none"/>
        </w:rPr>
      </w:pPr>
      <w:r>
        <w:rPr>
          <w:rFonts w:hint="eastAsia" w:eastAsia="黑体"/>
          <w:color w:val="auto"/>
          <w:szCs w:val="21"/>
          <w:highlight w:val="none"/>
        </w:rPr>
        <w:t>开标时间：</w:t>
      </w:r>
      <w:r>
        <w:rPr>
          <w:rFonts w:hint="eastAsia" w:ascii="黑体" w:eastAsia="黑体"/>
          <w:color w:val="auto"/>
          <w:sz w:val="28"/>
          <w:szCs w:val="28"/>
          <w:highlight w:val="none"/>
          <w:u w:val="single"/>
        </w:rPr>
        <w:t xml:space="preserve">    </w:t>
      </w:r>
      <w:r>
        <w:rPr>
          <w:rFonts w:hint="eastAsia" w:eastAsia="黑体"/>
          <w:color w:val="auto"/>
          <w:szCs w:val="21"/>
          <w:highlight w:val="none"/>
        </w:rPr>
        <w:t>年</w:t>
      </w:r>
      <w:r>
        <w:rPr>
          <w:rFonts w:hint="eastAsia" w:ascii="黑体" w:eastAsia="黑体"/>
          <w:color w:val="auto"/>
          <w:sz w:val="28"/>
          <w:szCs w:val="28"/>
          <w:highlight w:val="none"/>
          <w:u w:val="single"/>
        </w:rPr>
        <w:t xml:space="preserve">    </w:t>
      </w:r>
      <w:r>
        <w:rPr>
          <w:rFonts w:hint="eastAsia" w:eastAsia="黑体"/>
          <w:color w:val="auto"/>
          <w:szCs w:val="21"/>
          <w:highlight w:val="none"/>
        </w:rPr>
        <w:t>月</w:t>
      </w:r>
      <w:r>
        <w:rPr>
          <w:rFonts w:hint="eastAsia" w:ascii="黑体" w:eastAsia="黑体"/>
          <w:color w:val="auto"/>
          <w:sz w:val="28"/>
          <w:szCs w:val="28"/>
          <w:highlight w:val="none"/>
          <w:u w:val="single"/>
        </w:rPr>
        <w:t xml:space="preserve">    </w:t>
      </w:r>
      <w:r>
        <w:rPr>
          <w:rFonts w:hint="eastAsia" w:eastAsia="黑体"/>
          <w:color w:val="auto"/>
          <w:szCs w:val="21"/>
          <w:highlight w:val="none"/>
        </w:rPr>
        <w:t>日</w:t>
      </w:r>
      <w:r>
        <w:rPr>
          <w:rFonts w:hint="eastAsia" w:ascii="黑体" w:eastAsia="黑体"/>
          <w:color w:val="auto"/>
          <w:sz w:val="28"/>
          <w:szCs w:val="28"/>
          <w:highlight w:val="none"/>
          <w:u w:val="single"/>
        </w:rPr>
        <w:t xml:space="preserve">    </w:t>
      </w:r>
      <w:r>
        <w:rPr>
          <w:rFonts w:hint="eastAsia" w:eastAsia="黑体"/>
          <w:color w:val="auto"/>
          <w:szCs w:val="21"/>
          <w:highlight w:val="none"/>
        </w:rPr>
        <w:t>时</w:t>
      </w:r>
      <w:r>
        <w:rPr>
          <w:rFonts w:hint="eastAsia" w:ascii="黑体" w:eastAsia="黑体"/>
          <w:color w:val="auto"/>
          <w:sz w:val="28"/>
          <w:szCs w:val="28"/>
          <w:highlight w:val="none"/>
          <w:u w:val="single"/>
        </w:rPr>
        <w:t xml:space="preserve">    </w:t>
      </w:r>
      <w:r>
        <w:rPr>
          <w:rFonts w:hint="eastAsia" w:eastAsia="黑体"/>
          <w:color w:val="auto"/>
          <w:szCs w:val="21"/>
          <w:highlight w:val="none"/>
        </w:rPr>
        <w:t>分     开标地点：</w:t>
      </w:r>
      <w:r>
        <w:rPr>
          <w:rFonts w:hint="eastAsia" w:eastAsia="黑体"/>
          <w:color w:val="auto"/>
          <w:szCs w:val="21"/>
          <w:highlight w:val="none"/>
          <w:u w:val="single"/>
        </w:rPr>
        <w:t xml:space="preserve">       .        </w:t>
      </w:r>
    </w:p>
    <w:tbl>
      <w:tblPr>
        <w:tblStyle w:val="41"/>
        <w:tblW w:w="8028" w:type="dxa"/>
        <w:tblInd w:w="0" w:type="dxa"/>
        <w:tblLayout w:type="fixed"/>
        <w:tblCellMar>
          <w:top w:w="0" w:type="dxa"/>
          <w:left w:w="108" w:type="dxa"/>
          <w:bottom w:w="0" w:type="dxa"/>
          <w:right w:w="108" w:type="dxa"/>
        </w:tblCellMar>
      </w:tblPr>
      <w:tblGrid>
        <w:gridCol w:w="632"/>
        <w:gridCol w:w="985"/>
        <w:gridCol w:w="756"/>
        <w:gridCol w:w="1350"/>
        <w:gridCol w:w="1395"/>
        <w:gridCol w:w="810"/>
        <w:gridCol w:w="1050"/>
        <w:gridCol w:w="1050"/>
      </w:tblGrid>
      <w:tr>
        <w:tblPrEx>
          <w:tblCellMar>
            <w:top w:w="0" w:type="dxa"/>
            <w:left w:w="108" w:type="dxa"/>
            <w:bottom w:w="0" w:type="dxa"/>
            <w:right w:w="108" w:type="dxa"/>
          </w:tblCellMar>
        </w:tblPrEx>
        <w:trPr>
          <w:trHeight w:val="90" w:hRule="atLeast"/>
        </w:trPr>
        <w:tc>
          <w:tcPr>
            <w:tcW w:w="63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lang w:val="en-US" w:eastAsia="zh-CN"/>
              </w:rPr>
              <w:t>序</w:t>
            </w:r>
            <w:r>
              <w:rPr>
                <w:rFonts w:eastAsia="黑体"/>
                <w:color w:val="auto"/>
                <w:szCs w:val="21"/>
                <w:highlight w:val="none"/>
              </w:rPr>
              <w:t>号</w:t>
            </w:r>
          </w:p>
        </w:tc>
        <w:tc>
          <w:tcPr>
            <w:tcW w:w="985"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投标人</w:t>
            </w:r>
          </w:p>
        </w:tc>
        <w:tc>
          <w:tcPr>
            <w:tcW w:w="756"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密封情况</w:t>
            </w:r>
          </w:p>
        </w:tc>
        <w:tc>
          <w:tcPr>
            <w:tcW w:w="1350"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是否已交</w:t>
            </w:r>
            <w:r>
              <w:rPr>
                <w:rFonts w:eastAsia="黑体"/>
                <w:color w:val="auto"/>
                <w:szCs w:val="21"/>
                <w:highlight w:val="none"/>
              </w:rPr>
              <w:t>投标保证金</w:t>
            </w:r>
          </w:p>
        </w:tc>
        <w:tc>
          <w:tcPr>
            <w:tcW w:w="1395" w:type="dxa"/>
            <w:tcBorders>
              <w:top w:val="single" w:color="auto" w:sz="4" w:space="0"/>
              <w:left w:val="single" w:color="auto" w:sz="4" w:space="0"/>
              <w:right w:val="single" w:color="auto" w:sz="4" w:space="0"/>
            </w:tcBorders>
            <w:vAlign w:val="center"/>
          </w:tcPr>
          <w:p>
            <w:pPr>
              <w:spacing w:line="360" w:lineRule="auto"/>
              <w:jc w:val="center"/>
              <w:rPr>
                <w:rFonts w:hint="default" w:eastAsia="黑体"/>
                <w:color w:val="auto"/>
                <w:szCs w:val="21"/>
                <w:highlight w:val="none"/>
                <w:lang w:val="en-US" w:eastAsia="zh-CN"/>
              </w:rPr>
            </w:pPr>
            <w:r>
              <w:rPr>
                <w:rFonts w:hint="eastAsia" w:eastAsia="黑体"/>
                <w:color w:val="auto"/>
                <w:szCs w:val="21"/>
                <w:highlight w:val="none"/>
              </w:rPr>
              <w:t>是否提交样品</w:t>
            </w:r>
            <w:r>
              <w:rPr>
                <w:rFonts w:hint="eastAsia" w:eastAsia="黑体"/>
                <w:color w:val="auto"/>
                <w:szCs w:val="21"/>
                <w:highlight w:val="none"/>
                <w:lang w:eastAsia="zh-CN"/>
              </w:rPr>
              <w:t>（</w:t>
            </w:r>
            <w:r>
              <w:rPr>
                <w:rFonts w:hint="eastAsia" w:eastAsia="黑体"/>
                <w:color w:val="auto"/>
                <w:szCs w:val="21"/>
                <w:highlight w:val="none"/>
                <w:lang w:val="en-US" w:eastAsia="zh-CN"/>
              </w:rPr>
              <w:t>须按招标人提供设计效果图进行印刷）</w:t>
            </w:r>
          </w:p>
        </w:tc>
        <w:tc>
          <w:tcPr>
            <w:tcW w:w="810"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投标报价（元）</w:t>
            </w:r>
          </w:p>
        </w:tc>
        <w:tc>
          <w:tcPr>
            <w:tcW w:w="1050"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投标报价所含增值税税率</w:t>
            </w:r>
          </w:p>
        </w:tc>
        <w:tc>
          <w:tcPr>
            <w:tcW w:w="1050" w:type="dxa"/>
            <w:tcBorders>
              <w:top w:val="single" w:color="auto" w:sz="4" w:space="0"/>
              <w:left w:val="single" w:color="auto" w:sz="4" w:space="0"/>
              <w:right w:val="single" w:color="auto" w:sz="4" w:space="0"/>
            </w:tcBorders>
            <w:vAlign w:val="center"/>
          </w:tcPr>
          <w:p>
            <w:pPr>
              <w:spacing w:line="360" w:lineRule="auto"/>
              <w:jc w:val="center"/>
              <w:rPr>
                <w:rFonts w:hint="eastAsia" w:eastAsia="黑体"/>
                <w:color w:val="auto"/>
                <w:szCs w:val="21"/>
                <w:highlight w:val="none"/>
                <w:lang w:eastAsia="zh-CN"/>
              </w:rPr>
            </w:pPr>
            <w:r>
              <w:rPr>
                <w:rFonts w:hint="eastAsia" w:eastAsia="黑体"/>
                <w:color w:val="auto"/>
                <w:szCs w:val="21"/>
                <w:highlight w:val="none"/>
                <w:lang w:eastAsia="zh-CN"/>
              </w:rPr>
              <w:t>签名</w:t>
            </w: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98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756"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395"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u w:val="singl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c>
          <w:tcPr>
            <w:tcW w:w="1050" w:type="dxa"/>
            <w:tcBorders>
              <w:top w:val="single" w:color="auto" w:sz="4" w:space="0"/>
              <w:left w:val="single" w:color="auto" w:sz="4" w:space="0"/>
              <w:bottom w:val="single" w:color="auto" w:sz="4" w:space="0"/>
              <w:right w:val="single" w:color="auto" w:sz="4" w:space="0"/>
            </w:tcBorders>
          </w:tcPr>
          <w:p>
            <w:pPr>
              <w:spacing w:line="360" w:lineRule="auto"/>
              <w:jc w:val="both"/>
              <w:rPr>
                <w:color w:val="auto"/>
                <w:szCs w:val="21"/>
                <w:highlight w:val="none"/>
              </w:rPr>
            </w:pPr>
          </w:p>
        </w:tc>
      </w:tr>
    </w:tbl>
    <w:p>
      <w:pPr>
        <w:spacing w:line="360" w:lineRule="auto"/>
        <w:rPr>
          <w:color w:val="auto"/>
          <w:highlight w:val="none"/>
        </w:rPr>
      </w:pPr>
    </w:p>
    <w:p>
      <w:pPr>
        <w:spacing w:line="360" w:lineRule="auto"/>
        <w:rPr>
          <w:color w:val="auto"/>
          <w:highlight w:val="none"/>
          <w:u w:val="single"/>
        </w:rPr>
      </w:pPr>
      <w:r>
        <w:rPr>
          <w:rFonts w:hint="eastAsia"/>
          <w:color w:val="auto"/>
          <w:highlight w:val="none"/>
        </w:rPr>
        <w:t>招标人代表：</w:t>
      </w:r>
      <w:r>
        <w:rPr>
          <w:rFonts w:hint="eastAsia"/>
          <w:color w:val="auto"/>
          <w:highlight w:val="none"/>
          <w:u w:val="single"/>
        </w:rPr>
        <w:t xml:space="preserve">         </w:t>
      </w:r>
      <w:r>
        <w:rPr>
          <w:rFonts w:hint="eastAsia"/>
          <w:color w:val="auto"/>
          <w:highlight w:val="none"/>
        </w:rPr>
        <w:t>投标人代表：</w:t>
      </w:r>
      <w:r>
        <w:rPr>
          <w:rFonts w:hint="eastAsia"/>
          <w:color w:val="auto"/>
          <w:highlight w:val="none"/>
          <w:u w:val="single"/>
        </w:rPr>
        <w:t xml:space="preserve">          </w:t>
      </w:r>
      <w:r>
        <w:rPr>
          <w:rFonts w:hint="eastAsia"/>
          <w:color w:val="auto"/>
          <w:highlight w:val="none"/>
        </w:rPr>
        <w:t xml:space="preserve"> 记录人：</w:t>
      </w:r>
      <w:r>
        <w:rPr>
          <w:rFonts w:hint="eastAsia"/>
          <w:color w:val="auto"/>
          <w:highlight w:val="none"/>
          <w:u w:val="single"/>
        </w:rPr>
        <w:t xml:space="preserve">         </w:t>
      </w:r>
      <w:r>
        <w:rPr>
          <w:rFonts w:hint="eastAsia"/>
          <w:color w:val="auto"/>
          <w:highlight w:val="none"/>
        </w:rPr>
        <w:t xml:space="preserve"> 监标人：</w:t>
      </w:r>
      <w:r>
        <w:rPr>
          <w:rFonts w:hint="eastAsia"/>
          <w:color w:val="auto"/>
          <w:highlight w:val="none"/>
          <w:u w:val="single"/>
        </w:rPr>
        <w:t xml:space="preserve">            .</w:t>
      </w:r>
    </w:p>
    <w:p>
      <w:pPr>
        <w:pStyle w:val="5"/>
        <w:spacing w:line="360" w:lineRule="auto"/>
        <w:rPr>
          <w:color w:val="auto"/>
          <w:highlight w:val="none"/>
        </w:rPr>
      </w:pPr>
    </w:p>
    <w:p>
      <w:pPr>
        <w:pStyle w:val="84"/>
        <w:rPr>
          <w:color w:val="auto"/>
          <w:highlight w:val="none"/>
        </w:rPr>
      </w:pPr>
      <w:bookmarkStart w:id="2167" w:name="_Toc435178417"/>
      <w:bookmarkStart w:id="2168" w:name="_Toc402880882"/>
      <w:bookmarkStart w:id="2169" w:name="_Toc422925643"/>
      <w:bookmarkStart w:id="2170" w:name="_Toc436215775"/>
    </w:p>
    <w:p>
      <w:pPr>
        <w:pStyle w:val="4"/>
        <w:spacing w:line="360" w:lineRule="auto"/>
        <w:jc w:val="center"/>
        <w:rPr>
          <w:rFonts w:eastAsia="黑体"/>
          <w:color w:val="auto"/>
          <w:kern w:val="2"/>
          <w:sz w:val="32"/>
          <w:szCs w:val="32"/>
          <w:highlight w:val="none"/>
        </w:rPr>
      </w:pPr>
      <w:r>
        <w:rPr>
          <w:color w:val="auto"/>
          <w:highlight w:val="none"/>
        </w:rPr>
        <w:br w:type="page"/>
      </w:r>
      <w:bookmarkStart w:id="2171" w:name="_Toc15090"/>
      <w:bookmarkStart w:id="2172" w:name="_Toc28877"/>
      <w:bookmarkStart w:id="2173" w:name="_Toc9621"/>
      <w:bookmarkStart w:id="2174" w:name="_Toc26350"/>
      <w:bookmarkStart w:id="2175" w:name="_Toc11155"/>
      <w:bookmarkStart w:id="2176" w:name="_Toc21644"/>
      <w:bookmarkStart w:id="2177" w:name="_Toc27498"/>
      <w:bookmarkStart w:id="2178" w:name="_Toc720"/>
      <w:bookmarkStart w:id="2179" w:name="_Toc10569"/>
      <w:bookmarkStart w:id="2180" w:name="_Toc21635"/>
      <w:bookmarkStart w:id="2181" w:name="_Toc18593"/>
      <w:bookmarkStart w:id="2182" w:name="_Toc27630"/>
      <w:bookmarkStart w:id="2183" w:name="_Toc5624"/>
      <w:bookmarkStart w:id="2184" w:name="_Toc25692"/>
      <w:bookmarkStart w:id="2185" w:name="_Toc22621"/>
      <w:bookmarkStart w:id="2186" w:name="_Toc21236"/>
      <w:bookmarkStart w:id="2187" w:name="_Toc8138"/>
      <w:bookmarkStart w:id="2188" w:name="_Toc16337"/>
      <w:bookmarkStart w:id="2189" w:name="_Toc18617"/>
      <w:bookmarkStart w:id="2190" w:name="_Toc496601976"/>
      <w:bookmarkStart w:id="2191" w:name="_Toc22057"/>
      <w:bookmarkStart w:id="2192" w:name="_Toc22879"/>
      <w:bookmarkStart w:id="2193" w:name="_Toc65"/>
      <w:bookmarkStart w:id="2194" w:name="_Toc25397"/>
      <w:bookmarkStart w:id="2195" w:name="_Toc14165"/>
      <w:bookmarkStart w:id="2196" w:name="_Toc29530"/>
      <w:bookmarkStart w:id="2197" w:name="_Toc31688"/>
      <w:bookmarkStart w:id="2198" w:name="_Toc10428"/>
      <w:bookmarkStart w:id="2199" w:name="_Toc8402"/>
      <w:bookmarkStart w:id="2200" w:name="_Toc7435"/>
      <w:bookmarkStart w:id="2201" w:name="_Toc24293"/>
      <w:bookmarkStart w:id="2202" w:name="_Toc496601982"/>
      <w:r>
        <w:rPr>
          <w:rFonts w:hint="eastAsia"/>
          <w:color w:val="auto"/>
          <w:highlight w:val="none"/>
        </w:rPr>
        <w:t>第三章 评标办法（综合评估法）</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pPr>
        <w:pStyle w:val="5"/>
        <w:spacing w:before="20" w:after="20" w:line="360" w:lineRule="auto"/>
        <w:rPr>
          <w:color w:val="auto"/>
          <w:highlight w:val="none"/>
        </w:rPr>
      </w:pPr>
      <w:bookmarkStart w:id="2203" w:name="_Toc4665"/>
      <w:bookmarkStart w:id="2204" w:name="_Toc7588"/>
      <w:bookmarkStart w:id="2205" w:name="_Toc6325"/>
      <w:bookmarkStart w:id="2206" w:name="_Toc9619"/>
      <w:bookmarkStart w:id="2207" w:name="_Toc28669"/>
      <w:bookmarkStart w:id="2208" w:name="_Toc19219"/>
      <w:bookmarkStart w:id="2209" w:name="_Toc11831"/>
      <w:bookmarkStart w:id="2210" w:name="_Toc19303"/>
      <w:bookmarkStart w:id="2211" w:name="_Toc13592"/>
      <w:bookmarkStart w:id="2212" w:name="_Toc6062"/>
      <w:bookmarkStart w:id="2213" w:name="_Toc32302"/>
      <w:bookmarkStart w:id="2214" w:name="_Toc32598"/>
      <w:bookmarkStart w:id="2215" w:name="_Toc4740"/>
      <w:bookmarkStart w:id="2216" w:name="_Toc31659"/>
      <w:bookmarkStart w:id="2217" w:name="_Toc1888"/>
      <w:bookmarkStart w:id="2218" w:name="_Toc25611"/>
      <w:bookmarkStart w:id="2219" w:name="_Toc22328"/>
      <w:bookmarkStart w:id="2220" w:name="_Toc579"/>
      <w:bookmarkStart w:id="2221" w:name="_Toc30719"/>
      <w:bookmarkStart w:id="2222" w:name="_Toc17602"/>
      <w:bookmarkStart w:id="2223" w:name="_Toc15131"/>
      <w:bookmarkStart w:id="2224" w:name="_Toc28166"/>
      <w:bookmarkStart w:id="2225" w:name="_Toc15074"/>
      <w:bookmarkStart w:id="2226" w:name="_Toc2007"/>
      <w:bookmarkStart w:id="2227" w:name="_Toc1471"/>
      <w:bookmarkStart w:id="2228" w:name="_Toc32475"/>
      <w:bookmarkStart w:id="2229" w:name="_Toc496601983"/>
      <w:bookmarkStart w:id="2230" w:name="_Toc28711"/>
      <w:bookmarkStart w:id="2231" w:name="_Toc28671"/>
      <w:bookmarkStart w:id="2232" w:name="_Toc436215772"/>
      <w:bookmarkStart w:id="2233" w:name="_Toc10747"/>
      <w:bookmarkStart w:id="2234" w:name="_Toc422925640"/>
      <w:bookmarkStart w:id="2235" w:name="_Toc435178414"/>
      <w:bookmarkStart w:id="2236" w:name="_Toc496601977"/>
      <w:bookmarkStart w:id="2237" w:name="_Toc20099"/>
      <w:r>
        <w:rPr>
          <w:rFonts w:hint="eastAsia"/>
          <w:color w:val="auto"/>
          <w:highlight w:val="none"/>
        </w:rPr>
        <w:t>1. 评标方法</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pPr>
        <w:pStyle w:val="40"/>
        <w:tabs>
          <w:tab w:val="left" w:pos="420"/>
        </w:tabs>
        <w:spacing w:after="0" w:line="360" w:lineRule="auto"/>
        <w:ind w:firstLineChars="200"/>
        <w:rPr>
          <w:rFonts w:hint="eastAsia"/>
          <w:color w:val="auto"/>
        </w:rPr>
      </w:pPr>
      <w:bookmarkStart w:id="2238" w:name="_Toc437878956"/>
      <w:bookmarkStart w:id="2239" w:name="_Toc496601984"/>
      <w:r>
        <w:rPr>
          <w:rFonts w:hint="eastAsia"/>
          <w:color w:val="auto"/>
        </w:rPr>
        <w:t>1.1投标文件有效性审查：投标文件完全符合本章附表《资格性和有效性审查表》的审查标准要求的，为有效投标文件，否则为无效投标文件。经评标委员会认定为无效投标文件的，其投标文件将被剔除，不得进入下一步评标。</w:t>
      </w:r>
    </w:p>
    <w:p>
      <w:pPr>
        <w:pStyle w:val="40"/>
        <w:tabs>
          <w:tab w:val="left" w:pos="420"/>
        </w:tabs>
        <w:spacing w:after="0" w:line="360" w:lineRule="auto"/>
        <w:ind w:firstLineChars="200"/>
      </w:pPr>
      <w:r>
        <w:rPr>
          <w:rFonts w:hint="eastAsia"/>
          <w:color w:val="auto"/>
          <w:lang w:val="en-US" w:eastAsia="zh-CN"/>
        </w:rPr>
        <w:t>1.2</w:t>
      </w:r>
      <w:r>
        <w:rPr>
          <w:rFonts w:hint="eastAsia" w:ascii="宋体" w:hAnsi="宋体" w:cs="宋体"/>
          <w:color w:val="000000"/>
          <w:szCs w:val="21"/>
          <w:lang w:val="en-US" w:eastAsia="zh-CN"/>
        </w:rPr>
        <w:t>详细评审</w:t>
      </w:r>
      <w:r>
        <w:rPr>
          <w:rFonts w:hint="eastAsia" w:ascii="宋体" w:hAnsi="宋体" w:cs="宋体"/>
          <w:color w:val="000000"/>
          <w:szCs w:val="21"/>
        </w:rPr>
        <w:t>：投标</w:t>
      </w:r>
      <w:r>
        <w:rPr>
          <w:rFonts w:hint="eastAsia" w:ascii="宋体" w:hAnsi="宋体" w:cs="宋体"/>
          <w:color w:val="000000"/>
          <w:szCs w:val="21"/>
          <w:lang w:val="en-US" w:eastAsia="zh-CN"/>
        </w:rPr>
        <w:t>人通过</w:t>
      </w:r>
      <w:r>
        <w:rPr>
          <w:rFonts w:hint="eastAsia" w:ascii="宋体" w:hAnsi="宋体" w:cs="宋体"/>
          <w:color w:val="000000"/>
          <w:szCs w:val="21"/>
        </w:rPr>
        <w:t>资格性和有效性审查后，评标委员会根据</w:t>
      </w:r>
      <w:r>
        <w:rPr>
          <w:rFonts w:hint="eastAsia" w:ascii="宋体" w:hAnsi="宋体" w:cs="宋体"/>
          <w:color w:val="000000"/>
          <w:szCs w:val="21"/>
          <w:lang w:val="en-US" w:eastAsia="zh-CN"/>
        </w:rPr>
        <w:t>本章第2.2款规定的评分标准进行打分，并按总</w:t>
      </w:r>
      <w:r>
        <w:rPr>
          <w:color w:val="auto"/>
          <w:highlight w:val="none"/>
        </w:rPr>
        <w:t>得分由高到低顺序推荐中标候选人，但投标报价低于其成本的除外。综合评分相等时，</w:t>
      </w:r>
      <w:r>
        <w:rPr>
          <w:rFonts w:hint="eastAsia"/>
          <w:color w:val="auto"/>
          <w:highlight w:val="none"/>
        </w:rPr>
        <w:t>按投标报价由低至高</w:t>
      </w:r>
      <w:r>
        <w:rPr>
          <w:color w:val="auto"/>
          <w:highlight w:val="none"/>
        </w:rPr>
        <w:t>确定</w:t>
      </w:r>
      <w:r>
        <w:rPr>
          <w:rFonts w:hint="eastAsia"/>
          <w:color w:val="auto"/>
          <w:highlight w:val="none"/>
        </w:rPr>
        <w:t>排序的先后，投标报价也相同时，则由评委投票确定排序的先后</w:t>
      </w:r>
      <w:r>
        <w:rPr>
          <w:color w:val="auto"/>
          <w:highlight w:val="none"/>
        </w:rPr>
        <w:t>。</w:t>
      </w:r>
      <w:bookmarkEnd w:id="2238"/>
    </w:p>
    <w:p>
      <w:pPr>
        <w:pStyle w:val="5"/>
        <w:spacing w:before="20" w:after="20" w:line="360" w:lineRule="auto"/>
        <w:rPr>
          <w:color w:val="auto"/>
          <w:highlight w:val="none"/>
        </w:rPr>
      </w:pPr>
      <w:bookmarkStart w:id="2240" w:name="_Toc4181"/>
      <w:bookmarkStart w:id="2241" w:name="_Toc20628"/>
      <w:bookmarkStart w:id="2242" w:name="_Toc22889"/>
      <w:bookmarkStart w:id="2243" w:name="_Toc31445"/>
      <w:bookmarkStart w:id="2244" w:name="_Toc15569"/>
      <w:bookmarkStart w:id="2245" w:name="_Toc436"/>
      <w:bookmarkStart w:id="2246" w:name="_Toc7343"/>
      <w:bookmarkStart w:id="2247" w:name="_Toc13281"/>
      <w:bookmarkStart w:id="2248" w:name="_Toc29498"/>
      <w:bookmarkStart w:id="2249" w:name="_Toc24153"/>
      <w:bookmarkStart w:id="2250" w:name="_Toc16402"/>
      <w:bookmarkStart w:id="2251" w:name="_Toc10921"/>
      <w:bookmarkStart w:id="2252" w:name="_Toc2279"/>
      <w:bookmarkStart w:id="2253" w:name="_Toc18137"/>
      <w:bookmarkStart w:id="2254" w:name="_Toc32211"/>
      <w:bookmarkStart w:id="2255" w:name="_Toc29952"/>
      <w:bookmarkStart w:id="2256" w:name="_Toc4459"/>
      <w:bookmarkStart w:id="2257" w:name="_Toc19022"/>
      <w:bookmarkStart w:id="2258" w:name="_Toc14650"/>
      <w:bookmarkStart w:id="2259" w:name="_Toc29932"/>
      <w:bookmarkStart w:id="2260" w:name="_Toc29730"/>
      <w:bookmarkStart w:id="2261" w:name="_Toc19371"/>
      <w:bookmarkStart w:id="2262" w:name="_Toc29758"/>
      <w:bookmarkStart w:id="2263" w:name="_Toc1814"/>
      <w:bookmarkStart w:id="2264" w:name="_Toc30894"/>
      <w:bookmarkStart w:id="2265" w:name="_Toc17191"/>
      <w:bookmarkStart w:id="2266" w:name="_Toc24824"/>
      <w:bookmarkStart w:id="2267" w:name="_Toc24841"/>
      <w:r>
        <w:rPr>
          <w:color w:val="auto"/>
          <w:highlight w:val="none"/>
        </w:rPr>
        <w:t>2. 评审标准</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pPr>
        <w:numPr>
          <w:ilvl w:val="0"/>
          <w:numId w:val="1"/>
        </w:numPr>
        <w:spacing w:line="400" w:lineRule="exact"/>
        <w:ind w:left="0" w:firstLine="426"/>
        <w:rPr>
          <w:color w:val="auto"/>
          <w:highlight w:val="none"/>
        </w:rPr>
      </w:pPr>
      <w:r>
        <w:rPr>
          <w:color w:val="auto"/>
          <w:highlight w:val="none"/>
        </w:rPr>
        <w:t>初步评审标准</w:t>
      </w:r>
    </w:p>
    <w:p>
      <w:pPr>
        <w:autoSpaceDE w:val="0"/>
        <w:autoSpaceDN w:val="0"/>
        <w:adjustRightInd w:val="0"/>
        <w:spacing w:line="400" w:lineRule="exact"/>
        <w:ind w:firstLine="420" w:firstLineChars="200"/>
        <w:jc w:val="both"/>
        <w:rPr>
          <w:rFonts w:ascii="宋体" w:hAnsi="宋体" w:cs="宋体"/>
          <w:color w:val="auto"/>
          <w:kern w:val="0"/>
          <w:szCs w:val="21"/>
          <w:highlight w:val="none"/>
        </w:rPr>
      </w:pPr>
      <w:r>
        <w:rPr>
          <w:color w:val="auto"/>
          <w:kern w:val="0"/>
          <w:szCs w:val="21"/>
          <w:highlight w:val="none"/>
        </w:rPr>
        <w:t>2.1.</w:t>
      </w:r>
      <w:r>
        <w:rPr>
          <w:rFonts w:hint="eastAsia"/>
          <w:color w:val="auto"/>
          <w:kern w:val="0"/>
          <w:szCs w:val="21"/>
          <w:highlight w:val="none"/>
        </w:rPr>
        <w:t>1</w:t>
      </w:r>
      <w:r>
        <w:rPr>
          <w:color w:val="auto"/>
          <w:kern w:val="0"/>
          <w:szCs w:val="21"/>
          <w:highlight w:val="none"/>
        </w:rPr>
        <w:t xml:space="preserve"> </w:t>
      </w:r>
      <w:r>
        <w:rPr>
          <w:rFonts w:ascii="宋体" w:hAnsi="宋体" w:cs="宋体"/>
          <w:color w:val="auto"/>
          <w:kern w:val="0"/>
          <w:szCs w:val="21"/>
          <w:highlight w:val="none"/>
        </w:rPr>
        <w:t>资格性评审标准：见</w:t>
      </w:r>
      <w:r>
        <w:rPr>
          <w:rFonts w:hint="eastAsia" w:ascii="宋体" w:hAnsi="宋体" w:cs="宋体"/>
          <w:color w:val="auto"/>
          <w:kern w:val="0"/>
          <w:szCs w:val="21"/>
          <w:highlight w:val="none"/>
        </w:rPr>
        <w:t>附表一；</w:t>
      </w:r>
    </w:p>
    <w:p>
      <w:pPr>
        <w:autoSpaceDE w:val="0"/>
        <w:autoSpaceDN w:val="0"/>
        <w:adjustRightInd w:val="0"/>
        <w:spacing w:line="400" w:lineRule="exact"/>
        <w:ind w:firstLine="420" w:firstLineChars="200"/>
        <w:jc w:val="both"/>
        <w:rPr>
          <w:rFonts w:ascii="宋体" w:hAnsi="宋体" w:cs="宋体"/>
          <w:color w:val="auto"/>
          <w:kern w:val="0"/>
          <w:szCs w:val="21"/>
          <w:highlight w:val="none"/>
        </w:rPr>
      </w:pPr>
      <w:r>
        <w:rPr>
          <w:color w:val="auto"/>
          <w:kern w:val="0"/>
          <w:szCs w:val="21"/>
          <w:highlight w:val="none"/>
        </w:rPr>
        <w:t>2.1.</w:t>
      </w:r>
      <w:r>
        <w:rPr>
          <w:rFonts w:hint="eastAsia"/>
          <w:color w:val="auto"/>
          <w:kern w:val="0"/>
          <w:szCs w:val="21"/>
          <w:highlight w:val="none"/>
        </w:rPr>
        <w:t>2</w:t>
      </w:r>
      <w:r>
        <w:rPr>
          <w:color w:val="auto"/>
          <w:kern w:val="0"/>
          <w:szCs w:val="21"/>
          <w:highlight w:val="none"/>
        </w:rPr>
        <w:t xml:space="preserve"> </w:t>
      </w:r>
      <w:r>
        <w:rPr>
          <w:rFonts w:hint="eastAsia" w:ascii="宋体" w:hAnsi="宋体" w:cs="宋体"/>
          <w:color w:val="auto"/>
          <w:kern w:val="0"/>
          <w:szCs w:val="21"/>
          <w:highlight w:val="none"/>
        </w:rPr>
        <w:t>有效</w:t>
      </w:r>
      <w:r>
        <w:rPr>
          <w:rFonts w:ascii="宋体" w:hAnsi="宋体" w:cs="宋体"/>
          <w:color w:val="auto"/>
          <w:kern w:val="0"/>
          <w:szCs w:val="21"/>
          <w:highlight w:val="none"/>
        </w:rPr>
        <w:t>性评审标准：见</w:t>
      </w:r>
      <w:r>
        <w:rPr>
          <w:rFonts w:hint="eastAsia" w:ascii="宋体" w:hAnsi="宋体" w:cs="宋体"/>
          <w:color w:val="auto"/>
          <w:kern w:val="0"/>
          <w:szCs w:val="21"/>
          <w:highlight w:val="none"/>
        </w:rPr>
        <w:t>附表一</w:t>
      </w:r>
      <w:r>
        <w:rPr>
          <w:rFonts w:ascii="宋体" w:hAnsi="宋体" w:cs="宋体"/>
          <w:color w:val="auto"/>
          <w:kern w:val="0"/>
          <w:szCs w:val="21"/>
          <w:highlight w:val="none"/>
        </w:rPr>
        <w:t>。</w:t>
      </w:r>
    </w:p>
    <w:p>
      <w:pPr>
        <w:numPr>
          <w:ilvl w:val="255"/>
          <w:numId w:val="0"/>
        </w:numPr>
        <w:spacing w:line="400" w:lineRule="exact"/>
        <w:jc w:val="both"/>
        <w:rPr>
          <w:color w:val="auto"/>
          <w:kern w:val="0"/>
          <w:szCs w:val="21"/>
          <w:highlight w:val="none"/>
        </w:rPr>
      </w:pPr>
      <w:r>
        <w:rPr>
          <w:rFonts w:hint="eastAsia"/>
          <w:color w:val="auto"/>
          <w:highlight w:val="none"/>
        </w:rPr>
        <w:t xml:space="preserve">    2.2  </w:t>
      </w:r>
      <w:r>
        <w:rPr>
          <w:color w:val="auto"/>
          <w:highlight w:val="none"/>
        </w:rPr>
        <w:t>分值构成与评分标准</w:t>
      </w:r>
      <w:r>
        <w:rPr>
          <w:rFonts w:hint="eastAsia"/>
          <w:color w:val="auto"/>
          <w:highlight w:val="none"/>
        </w:rPr>
        <w:t>：</w:t>
      </w:r>
      <w:r>
        <w:rPr>
          <w:rFonts w:ascii="宋体" w:hAnsi="宋体" w:cs="宋体"/>
          <w:color w:val="auto"/>
          <w:kern w:val="0"/>
          <w:szCs w:val="21"/>
          <w:highlight w:val="none"/>
        </w:rPr>
        <w:t>见</w:t>
      </w:r>
      <w:r>
        <w:rPr>
          <w:rFonts w:hint="eastAsia" w:ascii="宋体" w:hAnsi="宋体" w:cs="宋体"/>
          <w:color w:val="auto"/>
          <w:kern w:val="0"/>
          <w:szCs w:val="21"/>
          <w:highlight w:val="none"/>
        </w:rPr>
        <w:t>附表二。</w:t>
      </w:r>
    </w:p>
    <w:p>
      <w:pPr>
        <w:pStyle w:val="5"/>
        <w:spacing w:before="20" w:after="20" w:line="360" w:lineRule="auto"/>
        <w:rPr>
          <w:color w:val="auto"/>
          <w:highlight w:val="none"/>
        </w:rPr>
      </w:pPr>
      <w:bookmarkStart w:id="2268" w:name="_Toc4510"/>
      <w:bookmarkStart w:id="2269" w:name="_Toc12087"/>
      <w:bookmarkStart w:id="2270" w:name="_Toc16058"/>
      <w:bookmarkStart w:id="2271" w:name="_Toc19713"/>
      <w:bookmarkStart w:id="2272" w:name="_Toc26630"/>
      <w:bookmarkStart w:id="2273" w:name="_Toc24828"/>
      <w:bookmarkStart w:id="2274" w:name="_Toc25350"/>
      <w:bookmarkStart w:id="2275" w:name="_Toc12063"/>
      <w:bookmarkStart w:id="2276" w:name="_Toc16861"/>
      <w:bookmarkStart w:id="2277" w:name="_Toc15860"/>
      <w:bookmarkStart w:id="2278" w:name="_Toc28217"/>
      <w:bookmarkStart w:id="2279" w:name="_Toc11691"/>
      <w:bookmarkStart w:id="2280" w:name="_Toc7173"/>
      <w:bookmarkStart w:id="2281" w:name="_Toc28420"/>
      <w:bookmarkStart w:id="2282" w:name="_Toc15205"/>
      <w:bookmarkStart w:id="2283" w:name="_Toc23171"/>
      <w:bookmarkStart w:id="2284" w:name="_Toc28861"/>
      <w:bookmarkStart w:id="2285" w:name="_Toc8194"/>
      <w:bookmarkStart w:id="2286" w:name="_Toc31159"/>
      <w:bookmarkStart w:id="2287" w:name="_Toc6281"/>
      <w:bookmarkStart w:id="2288" w:name="_Toc4905"/>
      <w:bookmarkStart w:id="2289" w:name="_Toc14402"/>
      <w:bookmarkStart w:id="2290" w:name="_Toc12934"/>
      <w:bookmarkStart w:id="2291" w:name="_Toc1587"/>
      <w:r>
        <w:rPr>
          <w:rFonts w:hint="eastAsia"/>
          <w:color w:val="auto"/>
          <w:highlight w:val="none"/>
        </w:rPr>
        <w:t>3. 评标程序</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pPr>
        <w:numPr>
          <w:ilvl w:val="0"/>
          <w:numId w:val="2"/>
        </w:numPr>
        <w:spacing w:line="360" w:lineRule="auto"/>
        <w:ind w:left="0" w:firstLine="426"/>
        <w:rPr>
          <w:color w:val="auto"/>
          <w:highlight w:val="none"/>
        </w:rPr>
      </w:pPr>
      <w:r>
        <w:rPr>
          <w:rFonts w:hint="eastAsia"/>
          <w:color w:val="auto"/>
          <w:highlight w:val="none"/>
        </w:rPr>
        <w:t>初步评审：</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color w:val="auto"/>
          <w:kern w:val="0"/>
          <w:szCs w:val="21"/>
          <w:highlight w:val="none"/>
        </w:rPr>
        <w:t>3.1.1</w:t>
      </w:r>
      <w:r>
        <w:rPr>
          <w:rFonts w:hint="eastAsia"/>
          <w:color w:val="auto"/>
          <w:kern w:val="0"/>
          <w:szCs w:val="21"/>
          <w:highlight w:val="none"/>
        </w:rPr>
        <w:t xml:space="preserve"> </w:t>
      </w:r>
      <w:r>
        <w:rPr>
          <w:rFonts w:ascii="宋体" w:hAnsi="宋体" w:cs="宋体"/>
          <w:color w:val="auto"/>
          <w:kern w:val="0"/>
          <w:szCs w:val="21"/>
          <w:highlight w:val="none"/>
        </w:rPr>
        <w:t>评标委员会依据本章第</w:t>
      </w:r>
      <w:r>
        <w:rPr>
          <w:color w:val="auto"/>
          <w:kern w:val="0"/>
          <w:szCs w:val="21"/>
          <w:highlight w:val="none"/>
        </w:rPr>
        <w:t>2.1</w:t>
      </w:r>
      <w:r>
        <w:rPr>
          <w:rFonts w:ascii="宋体" w:hAnsi="宋体" w:cs="宋体"/>
          <w:color w:val="auto"/>
          <w:kern w:val="0"/>
          <w:szCs w:val="21"/>
          <w:highlight w:val="none"/>
        </w:rPr>
        <w:t>款规定的标准</w:t>
      </w:r>
      <w:r>
        <w:rPr>
          <w:rFonts w:hint="eastAsia" w:ascii="宋体" w:hAnsi="宋体" w:cs="宋体"/>
          <w:color w:val="auto"/>
          <w:kern w:val="0"/>
          <w:szCs w:val="21"/>
          <w:highlight w:val="none"/>
        </w:rPr>
        <w:t>，先</w:t>
      </w:r>
      <w:r>
        <w:rPr>
          <w:rFonts w:ascii="宋体" w:hAnsi="宋体" w:cs="宋体"/>
          <w:color w:val="auto"/>
          <w:kern w:val="0"/>
          <w:szCs w:val="21"/>
          <w:highlight w:val="none"/>
        </w:rPr>
        <w:t>对投标文件进行初步</w:t>
      </w:r>
      <w:r>
        <w:rPr>
          <w:rFonts w:hint="eastAsia" w:ascii="宋体" w:hAnsi="宋体" w:cs="宋体"/>
          <w:color w:val="auto"/>
          <w:kern w:val="0"/>
          <w:szCs w:val="21"/>
          <w:highlight w:val="none"/>
        </w:rPr>
        <w:t>审查</w:t>
      </w:r>
      <w:r>
        <w:rPr>
          <w:rFonts w:ascii="宋体" w:hAnsi="宋体" w:cs="宋体"/>
          <w:color w:val="auto"/>
          <w:kern w:val="0"/>
          <w:szCs w:val="21"/>
          <w:highlight w:val="none"/>
        </w:rPr>
        <w:t>。</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color w:val="auto"/>
          <w:kern w:val="0"/>
          <w:szCs w:val="21"/>
          <w:highlight w:val="none"/>
        </w:rPr>
        <w:t xml:space="preserve">3.1.2 </w:t>
      </w:r>
      <w:r>
        <w:rPr>
          <w:rFonts w:ascii="宋体" w:hAnsi="宋体" w:cs="宋体"/>
          <w:color w:val="auto"/>
          <w:kern w:val="0"/>
          <w:szCs w:val="21"/>
          <w:highlight w:val="none"/>
        </w:rPr>
        <w:t>投标人有以下情形之一的，评标委员会应当否决其投标：</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1</w:t>
      </w:r>
      <w:r>
        <w:rPr>
          <w:rFonts w:ascii="宋体" w:hAnsi="宋体" w:cs="宋体"/>
          <w:color w:val="auto"/>
          <w:kern w:val="0"/>
          <w:szCs w:val="21"/>
          <w:highlight w:val="none"/>
        </w:rPr>
        <w:t>）投标文件没有对招标文件的实质性要求和条件作出响应，或者对招标文件的偏差超出招标文件规定的偏差范围或最高项数；</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）有串通投标、弄虚作假、行贿等违法行为。</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color w:val="auto"/>
          <w:kern w:val="0"/>
          <w:szCs w:val="21"/>
          <w:highlight w:val="none"/>
        </w:rPr>
        <w:t xml:space="preserve">3.1.3 </w:t>
      </w:r>
      <w:r>
        <w:rPr>
          <w:rFonts w:ascii="宋体" w:hAnsi="宋体" w:cs="宋体"/>
          <w:color w:val="auto"/>
          <w:kern w:val="0"/>
          <w:szCs w:val="21"/>
          <w:highlight w:val="none"/>
        </w:rPr>
        <w:t>投标报价有算术错误及其他错误的，评标委员会按以下原则对投标报价进行修正：</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1</w:t>
      </w:r>
      <w:r>
        <w:rPr>
          <w:rFonts w:ascii="宋体" w:hAnsi="宋体" w:cs="宋体"/>
          <w:color w:val="auto"/>
          <w:kern w:val="0"/>
          <w:szCs w:val="21"/>
          <w:highlight w:val="none"/>
        </w:rPr>
        <w:t>）</w:t>
      </w:r>
      <w:r>
        <w:rPr>
          <w:rFonts w:hint="eastAsia" w:ascii="宋体" w:hAnsi="宋体" w:cs="宋体"/>
          <w:color w:val="auto"/>
          <w:kern w:val="0"/>
          <w:szCs w:val="21"/>
          <w:highlight w:val="none"/>
        </w:rPr>
        <w:t>投标文件中开标一览表（报价表）内容与投标文件中相应内容不一致的，以开标一览表（报价表）为准。</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）投标文件中的大写金额与小写金额不一致的，以大写金额为准；</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3</w:t>
      </w:r>
      <w:r>
        <w:rPr>
          <w:rFonts w:ascii="宋体" w:hAnsi="宋体" w:cs="宋体"/>
          <w:color w:val="auto"/>
          <w:kern w:val="0"/>
          <w:szCs w:val="21"/>
          <w:highlight w:val="none"/>
        </w:rPr>
        <w:t>）总价金额与单价金额不一致的，以单价金额为准，但单价金额小数点有明显错误的除外；</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4</w:t>
      </w:r>
      <w:r>
        <w:rPr>
          <w:rFonts w:ascii="宋体" w:hAnsi="宋体" w:cs="宋体"/>
          <w:color w:val="auto"/>
          <w:kern w:val="0"/>
          <w:szCs w:val="21"/>
          <w:highlight w:val="none"/>
        </w:rPr>
        <w:t>）投标报价为各分项报价金额之和，投标报价与分项报价的合价不一致的，应以各分项合价累计数为准，修正投标报价；</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rFonts w:ascii="宋体" w:hAnsi="宋体" w:cs="宋体"/>
          <w:color w:val="auto"/>
          <w:kern w:val="0"/>
          <w:szCs w:val="21"/>
          <w:highlight w:val="none"/>
        </w:rPr>
        <w:t>（</w:t>
      </w:r>
      <w:r>
        <w:rPr>
          <w:rFonts w:hint="eastAsia"/>
          <w:color w:val="auto"/>
          <w:kern w:val="0"/>
          <w:szCs w:val="21"/>
          <w:highlight w:val="none"/>
        </w:rPr>
        <w:t>5</w:t>
      </w:r>
      <w:r>
        <w:rPr>
          <w:rFonts w:ascii="宋体" w:hAnsi="宋体" w:cs="宋体"/>
          <w:color w:val="auto"/>
          <w:kern w:val="0"/>
          <w:szCs w:val="21"/>
          <w:highlight w:val="none"/>
        </w:rPr>
        <w:t>）如果分项报价中存在缺漏项，则视为缺漏项价格已包含在其他分项报价之中。</w:t>
      </w:r>
    </w:p>
    <w:p>
      <w:pPr>
        <w:numPr>
          <w:ilvl w:val="0"/>
          <w:numId w:val="2"/>
        </w:numPr>
        <w:spacing w:line="360" w:lineRule="auto"/>
        <w:ind w:left="0" w:firstLine="426"/>
        <w:rPr>
          <w:color w:val="auto"/>
          <w:highlight w:val="none"/>
        </w:rPr>
      </w:pPr>
      <w:r>
        <w:rPr>
          <w:rFonts w:hint="eastAsia"/>
          <w:color w:val="auto"/>
          <w:highlight w:val="none"/>
        </w:rPr>
        <w:t>详细评审</w:t>
      </w:r>
    </w:p>
    <w:p>
      <w:pPr>
        <w:numPr>
          <w:ilvl w:val="0"/>
          <w:numId w:val="3"/>
        </w:numPr>
        <w:tabs>
          <w:tab w:val="left" w:pos="1134"/>
        </w:tabs>
        <w:spacing w:line="360" w:lineRule="auto"/>
        <w:ind w:left="0" w:firstLine="567"/>
        <w:rPr>
          <w:color w:val="auto"/>
          <w:highlight w:val="none"/>
        </w:rPr>
      </w:pPr>
      <w:r>
        <w:rPr>
          <w:rFonts w:hint="eastAsia"/>
          <w:color w:val="auto"/>
          <w:highlight w:val="none"/>
        </w:rPr>
        <w:t>按照本办法附表二《分值构成及评分标准》，评委对每个投标人的投标文件进行评价，并汇总每个投标人的得分。</w:t>
      </w:r>
    </w:p>
    <w:p>
      <w:pPr>
        <w:numPr>
          <w:ilvl w:val="0"/>
          <w:numId w:val="3"/>
        </w:numPr>
        <w:tabs>
          <w:tab w:val="left" w:pos="1134"/>
        </w:tabs>
        <w:spacing w:line="360" w:lineRule="auto"/>
        <w:ind w:left="0" w:firstLine="567"/>
        <w:rPr>
          <w:color w:val="auto"/>
          <w:highlight w:val="none"/>
        </w:rPr>
      </w:pPr>
      <w:r>
        <w:rPr>
          <w:color w:val="auto"/>
          <w:highlight w:val="none"/>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pPr>
        <w:numPr>
          <w:ilvl w:val="0"/>
          <w:numId w:val="2"/>
        </w:numPr>
        <w:spacing w:line="360" w:lineRule="auto"/>
        <w:ind w:left="0" w:firstLine="426"/>
        <w:rPr>
          <w:color w:val="auto"/>
          <w:highlight w:val="none"/>
        </w:rPr>
      </w:pPr>
      <w:r>
        <w:rPr>
          <w:color w:val="auto"/>
          <w:highlight w:val="none"/>
        </w:rPr>
        <w:t>投标文件的澄清</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color w:val="auto"/>
          <w:kern w:val="0"/>
          <w:szCs w:val="21"/>
          <w:highlight w:val="none"/>
        </w:rPr>
        <w:t xml:space="preserve">3.3.1 </w:t>
      </w:r>
      <w:r>
        <w:rPr>
          <w:rFonts w:ascii="宋体" w:hAnsi="宋体" w:cs="宋体"/>
          <w:color w:val="auto"/>
          <w:kern w:val="0"/>
          <w:szCs w:val="21"/>
          <w:highlight w:val="none"/>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autoSpaceDE w:val="0"/>
        <w:autoSpaceDN w:val="0"/>
        <w:adjustRightInd w:val="0"/>
        <w:spacing w:line="360" w:lineRule="auto"/>
        <w:ind w:firstLine="567" w:firstLineChars="270"/>
        <w:jc w:val="both"/>
        <w:rPr>
          <w:rFonts w:ascii="宋体" w:hAnsi="宋体" w:cs="宋体"/>
          <w:color w:val="auto"/>
          <w:kern w:val="0"/>
          <w:szCs w:val="21"/>
          <w:highlight w:val="none"/>
        </w:rPr>
      </w:pPr>
      <w:r>
        <w:rPr>
          <w:color w:val="auto"/>
          <w:kern w:val="0"/>
          <w:szCs w:val="21"/>
          <w:highlight w:val="none"/>
        </w:rPr>
        <w:t xml:space="preserve">3.3.2 </w:t>
      </w:r>
      <w:r>
        <w:rPr>
          <w:rFonts w:ascii="宋体" w:hAnsi="宋体" w:cs="宋体"/>
          <w:color w:val="auto"/>
          <w:kern w:val="0"/>
          <w:szCs w:val="21"/>
          <w:highlight w:val="none"/>
        </w:rPr>
        <w:t>澄清、说明或补正不得超出投标文件的范围且不得改变投标文件的实质性内容，并构成投标文件的组成部分。</w:t>
      </w:r>
    </w:p>
    <w:p>
      <w:pPr>
        <w:tabs>
          <w:tab w:val="left" w:pos="993"/>
        </w:tabs>
        <w:spacing w:line="360" w:lineRule="auto"/>
        <w:ind w:firstLine="567" w:firstLineChars="270"/>
        <w:rPr>
          <w:color w:val="auto"/>
          <w:highlight w:val="none"/>
        </w:rPr>
      </w:pPr>
      <w:r>
        <w:rPr>
          <w:color w:val="auto"/>
          <w:kern w:val="0"/>
          <w:szCs w:val="21"/>
          <w:highlight w:val="none"/>
        </w:rPr>
        <w:t xml:space="preserve">3.3.3 </w:t>
      </w:r>
      <w:r>
        <w:rPr>
          <w:rFonts w:ascii="宋体" w:hAnsi="宋体" w:cs="宋体"/>
          <w:color w:val="auto"/>
          <w:kern w:val="0"/>
          <w:szCs w:val="21"/>
          <w:highlight w:val="none"/>
        </w:rPr>
        <w:t>评标委员会对投标人提交的澄清、说明或补正有疑问的，可以要求投标人进一步澄清、说明或补正，直至满足评标委员会的要求。</w:t>
      </w:r>
    </w:p>
    <w:p>
      <w:pPr>
        <w:numPr>
          <w:ilvl w:val="0"/>
          <w:numId w:val="2"/>
        </w:numPr>
        <w:spacing w:line="360" w:lineRule="auto"/>
        <w:ind w:left="0" w:firstLine="426"/>
        <w:rPr>
          <w:color w:val="auto"/>
          <w:highlight w:val="none"/>
        </w:rPr>
      </w:pPr>
      <w:r>
        <w:rPr>
          <w:rFonts w:hint="eastAsia"/>
          <w:color w:val="auto"/>
          <w:highlight w:val="none"/>
        </w:rPr>
        <w:t>汇总排序：各评委评分的算术平均值即为该投标人的分项得分。将各分项得分相加得出评审总得分（评审总得分分值按四舍五入原则精确到小数点后两位），评标结果按照总得分从高到低排序。</w:t>
      </w:r>
      <w:r>
        <w:rPr>
          <w:color w:val="auto"/>
          <w:highlight w:val="none"/>
        </w:rPr>
        <w:t>综合评分相等时，以投标报价低的优先；投标报价也相等的，</w:t>
      </w:r>
      <w:r>
        <w:rPr>
          <w:rFonts w:hint="eastAsia"/>
          <w:color w:val="auto"/>
          <w:highlight w:val="none"/>
        </w:rPr>
        <w:t>由评标委员会投票</w:t>
      </w:r>
      <w:r>
        <w:rPr>
          <w:color w:val="auto"/>
          <w:highlight w:val="none"/>
        </w:rPr>
        <w:t>确定</w:t>
      </w:r>
      <w:r>
        <w:rPr>
          <w:rFonts w:hint="eastAsia"/>
          <w:color w:val="auto"/>
          <w:highlight w:val="none"/>
        </w:rPr>
        <w:t>排序先后。</w:t>
      </w:r>
    </w:p>
    <w:p>
      <w:pPr>
        <w:numPr>
          <w:ilvl w:val="0"/>
          <w:numId w:val="2"/>
        </w:numPr>
        <w:spacing w:line="360" w:lineRule="auto"/>
        <w:ind w:left="0" w:firstLine="426"/>
        <w:rPr>
          <w:color w:val="auto"/>
          <w:highlight w:val="none"/>
        </w:rPr>
      </w:pPr>
      <w:r>
        <w:rPr>
          <w:rFonts w:hint="eastAsia"/>
          <w:color w:val="auto"/>
          <w:highlight w:val="none"/>
        </w:rPr>
        <w:t>推荐中标候选人：评标委员会推荐得分排名第一的投标人为中标候选人，并撰写评标报告。</w:t>
      </w:r>
    </w:p>
    <w:bookmarkEnd w:id="2231"/>
    <w:bookmarkEnd w:id="2232"/>
    <w:bookmarkEnd w:id="2233"/>
    <w:bookmarkEnd w:id="2234"/>
    <w:bookmarkEnd w:id="2235"/>
    <w:bookmarkEnd w:id="2236"/>
    <w:bookmarkEnd w:id="2237"/>
    <w:bookmarkEnd w:id="2239"/>
    <w:bookmarkEnd w:id="2264"/>
    <w:bookmarkEnd w:id="2265"/>
    <w:bookmarkEnd w:id="2266"/>
    <w:bookmarkEnd w:id="2267"/>
    <w:p>
      <w:pPr>
        <w:pStyle w:val="2"/>
        <w:rPr>
          <w:color w:val="auto"/>
          <w:highlight w:val="none"/>
        </w:rPr>
      </w:pPr>
      <w:bookmarkStart w:id="2292" w:name="_Toc435178416"/>
      <w:bookmarkStart w:id="2293" w:name="_Toc422925642"/>
      <w:bookmarkStart w:id="2294" w:name="_Toc436215774"/>
    </w:p>
    <w:bookmarkEnd w:id="2292"/>
    <w:bookmarkEnd w:id="2293"/>
    <w:bookmarkEnd w:id="2294"/>
    <w:p>
      <w:pPr>
        <w:spacing w:line="360" w:lineRule="auto"/>
        <w:jc w:val="center"/>
        <w:rPr>
          <w:rFonts w:hint="eastAsia" w:ascii="宋体" w:hAnsi="宋体" w:cs="宋体"/>
          <w:b/>
          <w:bCs/>
          <w:color w:val="auto"/>
          <w:kern w:val="0"/>
          <w:sz w:val="32"/>
          <w:szCs w:val="32"/>
          <w:highlight w:val="none"/>
        </w:rPr>
      </w:pPr>
      <w:bookmarkStart w:id="2295" w:name="_Toc377652628"/>
      <w:bookmarkStart w:id="2296" w:name="_Toc14288"/>
      <w:bookmarkStart w:id="2297" w:name="_Toc17161"/>
      <w:bookmarkStart w:id="2298" w:name="_Toc10967"/>
      <w:bookmarkStart w:id="2299" w:name="_Toc378253562"/>
      <w:bookmarkStart w:id="2300" w:name="_Toc24289"/>
      <w:bookmarkStart w:id="2301" w:name="_Toc496601980"/>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hint="eastAsia" w:ascii="宋体" w:hAnsi="宋体" w:cs="宋体"/>
          <w:b/>
          <w:bCs/>
          <w:color w:val="auto"/>
          <w:kern w:val="0"/>
          <w:sz w:val="32"/>
          <w:szCs w:val="32"/>
          <w:highlight w:val="none"/>
        </w:rPr>
      </w:pPr>
    </w:p>
    <w:p>
      <w:pPr>
        <w:spacing w:line="360" w:lineRule="auto"/>
        <w:jc w:val="center"/>
        <w:rPr>
          <w:rFonts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附表一：《资格性和有效性审查表》</w:t>
      </w:r>
      <w:bookmarkEnd w:id="2295"/>
      <w:bookmarkEnd w:id="2296"/>
      <w:bookmarkEnd w:id="2297"/>
      <w:bookmarkEnd w:id="2298"/>
      <w:bookmarkEnd w:id="2299"/>
      <w:bookmarkEnd w:id="2300"/>
      <w:bookmarkEnd w:id="2301"/>
    </w:p>
    <w:tbl>
      <w:tblPr>
        <w:tblStyle w:val="41"/>
        <w:tblW w:w="8820" w:type="dxa"/>
        <w:tblInd w:w="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87"/>
        <w:gridCol w:w="1593"/>
        <w:gridCol w:w="2160"/>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c>
          <w:tcPr>
            <w:tcW w:w="1980" w:type="dxa"/>
            <w:gridSpan w:val="2"/>
            <w:tcBorders>
              <w:top w:val="single" w:color="auto" w:sz="4" w:space="0"/>
              <w:bottom w:val="single" w:color="auto" w:sz="4" w:space="0"/>
              <w:right w:val="single" w:color="auto" w:sz="4" w:space="0"/>
            </w:tcBorders>
            <w:vAlign w:val="center"/>
          </w:tcPr>
          <w:p>
            <w:pPr>
              <w:spacing w:line="360" w:lineRule="auto"/>
              <w:jc w:val="both"/>
              <w:rPr>
                <w:b/>
                <w:color w:val="auto"/>
                <w:sz w:val="24"/>
                <w:highlight w:val="none"/>
              </w:rPr>
            </w:pPr>
            <w:r>
              <w:rPr>
                <w:b/>
                <w:color w:val="auto"/>
                <w:sz w:val="24"/>
                <w:highlight w:val="none"/>
              </w:rPr>
              <w:t>条款号</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b/>
                <w:color w:val="auto"/>
                <w:sz w:val="24"/>
                <w:highlight w:val="none"/>
              </w:rPr>
            </w:pPr>
            <w:r>
              <w:rPr>
                <w:rFonts w:hint="eastAsia"/>
                <w:b/>
                <w:color w:val="auto"/>
                <w:sz w:val="24"/>
                <w:highlight w:val="none"/>
              </w:rPr>
              <w:t>审查项目</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b/>
                <w:color w:val="auto"/>
                <w:sz w:val="24"/>
                <w:highlight w:val="none"/>
              </w:rPr>
            </w:pPr>
            <w:r>
              <w:rPr>
                <w:rFonts w:hint="eastAsia"/>
                <w:b/>
                <w:color w:val="auto"/>
                <w:sz w:val="24"/>
                <w:highlight w:val="none"/>
              </w:rPr>
              <w:t>审查</w:t>
            </w:r>
            <w:r>
              <w:rPr>
                <w:b/>
                <w:color w:val="auto"/>
                <w:sz w:val="24"/>
                <w:highlight w:val="none"/>
              </w:rPr>
              <w:t>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15" w:hRule="atLeast"/>
        </w:trPr>
        <w:tc>
          <w:tcPr>
            <w:tcW w:w="1980" w:type="dxa"/>
            <w:gridSpan w:val="2"/>
            <w:tcBorders>
              <w:top w:val="single" w:color="auto" w:sz="4" w:space="0"/>
              <w:bottom w:val="single" w:color="auto" w:sz="4" w:space="0"/>
              <w:right w:val="single" w:color="auto" w:sz="4" w:space="0"/>
            </w:tcBorders>
            <w:vAlign w:val="center"/>
          </w:tcPr>
          <w:p>
            <w:pPr>
              <w:spacing w:line="360" w:lineRule="auto"/>
              <w:jc w:val="both"/>
              <w:rPr>
                <w:b/>
                <w:color w:val="auto"/>
                <w:szCs w:val="21"/>
                <w:highlight w:val="none"/>
              </w:rPr>
            </w:pPr>
            <w:r>
              <w:rPr>
                <w:rFonts w:hint="eastAsia"/>
                <w:color w:val="auto"/>
                <w:szCs w:val="21"/>
                <w:highlight w:val="none"/>
              </w:rPr>
              <w:t>资格性审查</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投标人资格要求</w:t>
            </w:r>
          </w:p>
        </w:tc>
        <w:tc>
          <w:tcPr>
            <w:tcW w:w="4680" w:type="dxa"/>
            <w:tcBorders>
              <w:top w:val="single" w:color="auto" w:sz="4" w:space="0"/>
              <w:left w:val="single" w:color="auto" w:sz="4" w:space="0"/>
              <w:bottom w:val="single" w:color="auto" w:sz="4" w:space="0"/>
              <w:right w:val="single" w:color="auto" w:sz="4" w:space="0"/>
            </w:tcBorders>
            <w:vAlign w:val="center"/>
          </w:tcPr>
          <w:p>
            <w:pPr>
              <w:topLinePunct/>
              <w:spacing w:line="360" w:lineRule="auto"/>
              <w:textAlignment w:val="baseline"/>
              <w:rPr>
                <w:color w:val="auto"/>
                <w:szCs w:val="21"/>
                <w:highlight w:val="none"/>
              </w:rPr>
            </w:pPr>
            <w:r>
              <w:rPr>
                <w:rFonts w:hint="eastAsia" w:ascii="宋体" w:hAnsi="宋体"/>
                <w:color w:val="auto"/>
                <w:highlight w:val="none"/>
              </w:rPr>
              <w:t>符合第一章投标人资格要求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restart"/>
            <w:tcBorders>
              <w:top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有效性审查</w:t>
            </w:r>
          </w:p>
        </w:tc>
        <w:tc>
          <w:tcPr>
            <w:tcW w:w="1593" w:type="dxa"/>
            <w:vMerge w:val="restart"/>
            <w:tcBorders>
              <w:top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形式评审标准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投标人名称</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法定代表人证明书</w:t>
            </w:r>
          </w:p>
          <w:p>
            <w:pPr>
              <w:spacing w:line="360" w:lineRule="auto"/>
              <w:jc w:val="both"/>
              <w:rPr>
                <w:color w:val="auto"/>
                <w:szCs w:val="21"/>
                <w:highlight w:val="none"/>
              </w:rPr>
            </w:pPr>
            <w:r>
              <w:rPr>
                <w:rFonts w:hint="eastAsia"/>
                <w:color w:val="auto"/>
                <w:szCs w:val="21"/>
                <w:highlight w:val="none"/>
              </w:rPr>
              <w:t>及授权委托书</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按投标文件第</w:t>
            </w:r>
            <w:r>
              <w:rPr>
                <w:rFonts w:hint="eastAsia"/>
                <w:color w:val="auto"/>
                <w:szCs w:val="21"/>
                <w:highlight w:val="none"/>
                <w:lang w:eastAsia="zh-CN"/>
              </w:rPr>
              <w:t>六</w:t>
            </w:r>
            <w:r>
              <w:rPr>
                <w:rFonts w:hint="eastAsia"/>
                <w:color w:val="auto"/>
                <w:szCs w:val="21"/>
                <w:highlight w:val="none"/>
              </w:rPr>
              <w:t>章格式要求填写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68" w:hRule="atLeas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投标函签字盖章</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eastAsia="宋体"/>
                <w:color w:val="auto"/>
                <w:szCs w:val="21"/>
                <w:highlight w:val="none"/>
                <w:lang w:eastAsia="zh-CN"/>
              </w:rPr>
            </w:pPr>
            <w:r>
              <w:rPr>
                <w:color w:val="auto"/>
                <w:szCs w:val="21"/>
                <w:highlight w:val="none"/>
              </w:rPr>
              <w:t>有法定代表人或其委托代理人签字</w:t>
            </w:r>
            <w:r>
              <w:rPr>
                <w:rFonts w:hint="eastAsia"/>
                <w:color w:val="auto"/>
                <w:szCs w:val="21"/>
                <w:highlight w:val="none"/>
                <w:lang w:eastAsia="zh-CN"/>
              </w:rPr>
              <w:t>（</w:t>
            </w:r>
            <w:r>
              <w:rPr>
                <w:color w:val="auto"/>
                <w:szCs w:val="21"/>
                <w:highlight w:val="none"/>
              </w:rPr>
              <w:t>加盖单位章</w:t>
            </w:r>
            <w:r>
              <w:rPr>
                <w:rFonts w:hint="eastAsia"/>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报价唯一</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只能有一个有效报价</w:t>
            </w:r>
            <w:r>
              <w:rPr>
                <w:rFonts w:hint="eastAsia"/>
                <w:color w:val="auto"/>
                <w:szCs w:val="21"/>
                <w:highlight w:val="none"/>
              </w:rPr>
              <w:t>，</w:t>
            </w:r>
            <w:r>
              <w:rPr>
                <w:rFonts w:hint="eastAsia" w:ascii="宋体" w:hAnsi="宋体" w:cs="宋体"/>
                <w:color w:val="auto"/>
                <w:szCs w:val="21"/>
                <w:highlight w:val="none"/>
              </w:rPr>
              <w:t>招标文件要求提交备选报价的除外。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90" w:hRule="atLeas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restart"/>
            <w:tcBorders>
              <w:top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响应性评审标准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投标报价</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w:t>
            </w:r>
            <w:r>
              <w:rPr>
                <w:rFonts w:hint="eastAsia"/>
                <w:color w:val="auto"/>
                <w:szCs w:val="21"/>
                <w:highlight w:val="none"/>
              </w:rPr>
              <w:t>2</w:t>
            </w:r>
            <w:r>
              <w:rPr>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default" w:eastAsia="宋体"/>
                <w:color w:val="auto"/>
                <w:szCs w:val="21"/>
                <w:highlight w:val="none"/>
                <w:lang w:val="en-US" w:eastAsia="zh-CN"/>
              </w:rPr>
            </w:pPr>
            <w:r>
              <w:rPr>
                <w:rFonts w:hint="eastAsia"/>
                <w:color w:val="auto"/>
                <w:szCs w:val="21"/>
                <w:highlight w:val="none"/>
                <w:lang w:val="en-US" w:eastAsia="zh-CN"/>
              </w:rPr>
              <w:t>投标样品</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eastAsia="宋体"/>
                <w:color w:val="auto"/>
                <w:szCs w:val="21"/>
                <w:highlight w:val="none"/>
                <w:lang w:val="en-US" w:eastAsia="zh-CN"/>
              </w:rPr>
            </w:pPr>
            <w:r>
              <w:rPr>
                <w:rFonts w:hint="eastAsia"/>
                <w:color w:val="auto"/>
                <w:szCs w:val="21"/>
                <w:highlight w:val="none"/>
                <w:lang w:val="en-US" w:eastAsia="zh-CN"/>
              </w:rPr>
              <w:t>符合经二章“投标人须知”第3.3项规定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投标有效期</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w:t>
            </w:r>
            <w:r>
              <w:rPr>
                <w:rFonts w:hint="eastAsia"/>
                <w:color w:val="auto"/>
                <w:szCs w:val="21"/>
                <w:highlight w:val="none"/>
                <w:lang w:val="en-US" w:eastAsia="zh-CN"/>
              </w:rPr>
              <w:t>4</w:t>
            </w:r>
            <w:r>
              <w:rPr>
                <w:color w:val="auto"/>
                <w:szCs w:val="21"/>
                <w:highlight w:val="none"/>
              </w:rPr>
              <w:t>.</w:t>
            </w:r>
            <w:r>
              <w:rPr>
                <w:rFonts w:hint="eastAsia"/>
                <w:color w:val="auto"/>
                <w:szCs w:val="21"/>
                <w:highlight w:val="none"/>
              </w:rPr>
              <w:t>1</w:t>
            </w:r>
            <w:r>
              <w:rPr>
                <w:color w:val="auto"/>
                <w:szCs w:val="21"/>
                <w:highlight w:val="none"/>
              </w:rPr>
              <w:t>项规</w:t>
            </w:r>
            <w:r>
              <w:rPr>
                <w:rFonts w:hint="eastAsia"/>
                <w:color w:val="auto"/>
                <w:szCs w:val="21"/>
                <w:highlight w:val="none"/>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color w:val="auto"/>
                <w:szCs w:val="21"/>
                <w:highlight w:val="none"/>
              </w:rPr>
              <w:t>投标保证金</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符合第二章“投标人须知”第3.</w:t>
            </w:r>
            <w:r>
              <w:rPr>
                <w:rFonts w:hint="eastAsia"/>
                <w:color w:val="auto"/>
                <w:szCs w:val="21"/>
                <w:highlight w:val="none"/>
                <w:lang w:val="en-US" w:eastAsia="zh-CN"/>
              </w:rPr>
              <w:t>5</w:t>
            </w:r>
            <w:r>
              <w:rPr>
                <w:rFonts w:hint="eastAsia"/>
                <w:color w:val="auto"/>
                <w:szCs w:val="21"/>
                <w:highlight w:val="none"/>
              </w:rPr>
              <w:t>.1项</w:t>
            </w:r>
            <w:r>
              <w:rPr>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both"/>
              <w:rPr>
                <w:color w:val="auto"/>
                <w:szCs w:val="21"/>
                <w:highlight w:val="none"/>
              </w:rPr>
            </w:pPr>
          </w:p>
        </w:tc>
        <w:tc>
          <w:tcPr>
            <w:tcW w:w="1593" w:type="dxa"/>
            <w:vMerge w:val="continue"/>
            <w:tcBorders>
              <w:right w:val="single" w:color="auto" w:sz="4" w:space="0"/>
            </w:tcBorders>
            <w:vAlign w:val="center"/>
          </w:tcPr>
          <w:p>
            <w:pPr>
              <w:spacing w:line="360" w:lineRule="auto"/>
              <w:jc w:val="both"/>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color w:val="auto"/>
                <w:szCs w:val="21"/>
                <w:highlight w:val="none"/>
              </w:rPr>
            </w:pPr>
            <w:r>
              <w:rPr>
                <w:rFonts w:hint="eastAsia"/>
                <w:color w:val="auto"/>
                <w:szCs w:val="21"/>
                <w:highlight w:val="none"/>
              </w:rPr>
              <w:t>实质性响应</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没有</w:t>
            </w:r>
            <w:r>
              <w:rPr>
                <w:rFonts w:hint="eastAsia"/>
                <w:color w:val="auto"/>
                <w:szCs w:val="21"/>
                <w:highlight w:val="none"/>
                <w:lang w:eastAsia="zh-CN"/>
              </w:rPr>
              <w:t>★</w:t>
            </w:r>
            <w:r>
              <w:rPr>
                <w:color w:val="auto"/>
                <w:szCs w:val="21"/>
                <w:highlight w:val="none"/>
              </w:rPr>
              <w:t>条款不满足，也没有</w:t>
            </w:r>
            <w:r>
              <w:rPr>
                <w:rFonts w:hint="eastAsia"/>
                <w:color w:val="auto"/>
                <w:szCs w:val="21"/>
                <w:highlight w:val="none"/>
              </w:rPr>
              <w:t>其他未实质性响应</w:t>
            </w:r>
            <w:r>
              <w:rPr>
                <w:color w:val="auto"/>
                <w:szCs w:val="21"/>
                <w:highlight w:val="none"/>
              </w:rPr>
              <w:t>招标</w:t>
            </w:r>
            <w:r>
              <w:rPr>
                <w:rFonts w:hint="eastAsia"/>
                <w:color w:val="auto"/>
                <w:szCs w:val="21"/>
                <w:highlight w:val="none"/>
              </w:rPr>
              <w:t>文件要求的</w:t>
            </w:r>
            <w:r>
              <w:rPr>
                <w:color w:val="auto"/>
                <w:szCs w:val="21"/>
                <w:highlight w:val="none"/>
              </w:rPr>
              <w:t>。</w:t>
            </w:r>
          </w:p>
        </w:tc>
      </w:tr>
    </w:tbl>
    <w:p>
      <w:pPr>
        <w:pStyle w:val="84"/>
        <w:rPr>
          <w:color w:val="auto"/>
          <w:kern w:val="0"/>
          <w:highlight w:val="none"/>
        </w:rPr>
      </w:pPr>
      <w:bookmarkStart w:id="2302" w:name="_Toc31210"/>
    </w:p>
    <w:bookmarkEnd w:id="2167"/>
    <w:bookmarkEnd w:id="2168"/>
    <w:bookmarkEnd w:id="2169"/>
    <w:bookmarkEnd w:id="2170"/>
    <w:bookmarkEnd w:id="2201"/>
    <w:bookmarkEnd w:id="2202"/>
    <w:bookmarkEnd w:id="2302"/>
    <w:p>
      <w:pPr>
        <w:spacing w:after="100" w:afterAutospacing="1" w:line="500" w:lineRule="exact"/>
        <w:ind w:right="-286" w:rightChars="-136"/>
        <w:rPr>
          <w:rFonts w:ascii="仿宋_GB2312" w:eastAsia="仿宋_GB2312"/>
          <w:color w:val="auto"/>
          <w:sz w:val="28"/>
          <w:szCs w:val="28"/>
          <w:highlight w:val="none"/>
        </w:rPr>
      </w:pPr>
      <w:bookmarkStart w:id="2303" w:name="_Toc422925644"/>
      <w:bookmarkStart w:id="2304" w:name="_Toc435178418"/>
      <w:bookmarkStart w:id="2305" w:name="_Toc436215776"/>
    </w:p>
    <w:p>
      <w:pPr>
        <w:pStyle w:val="2"/>
        <w:rPr>
          <w:rFonts w:ascii="仿宋_GB2312" w:eastAsia="仿宋_GB2312"/>
          <w:color w:val="auto"/>
          <w:sz w:val="28"/>
          <w:szCs w:val="28"/>
          <w:highlight w:val="none"/>
        </w:rPr>
      </w:pPr>
    </w:p>
    <w:p>
      <w:pPr>
        <w:pStyle w:val="3"/>
        <w:rPr>
          <w:color w:val="auto"/>
          <w:highlight w:val="none"/>
        </w:rPr>
      </w:pPr>
    </w:p>
    <w:p>
      <w:pPr>
        <w:rPr>
          <w:rFonts w:ascii="仿宋_GB2312" w:eastAsia="仿宋_GB2312"/>
          <w:color w:val="auto"/>
          <w:sz w:val="28"/>
          <w:szCs w:val="28"/>
          <w:highlight w:val="none"/>
        </w:rPr>
      </w:pPr>
    </w:p>
    <w:p>
      <w:pPr>
        <w:pStyle w:val="2"/>
        <w:rPr>
          <w:color w:val="auto"/>
          <w:highlight w:val="none"/>
        </w:rPr>
      </w:pPr>
    </w:p>
    <w:p>
      <w:pPr>
        <w:spacing w:line="360" w:lineRule="auto"/>
        <w:rPr>
          <w:rFonts w:hint="eastAsia" w:ascii="宋体" w:hAnsi="宋体" w:cs="宋体"/>
          <w:b/>
          <w:bCs/>
          <w:color w:val="auto"/>
          <w:kern w:val="0"/>
          <w:sz w:val="32"/>
          <w:szCs w:val="32"/>
          <w:highlight w:val="none"/>
        </w:rPr>
      </w:pPr>
    </w:p>
    <w:p>
      <w:pPr>
        <w:spacing w:line="360" w:lineRule="auto"/>
        <w:rPr>
          <w:rFonts w:hint="eastAsia" w:ascii="宋体" w:hAnsi="宋体" w:cs="宋体"/>
          <w:b/>
          <w:bCs/>
          <w:color w:val="auto"/>
          <w:kern w:val="0"/>
          <w:sz w:val="32"/>
          <w:szCs w:val="32"/>
          <w:highlight w:val="none"/>
        </w:rPr>
      </w:pPr>
    </w:p>
    <w:p>
      <w:pPr>
        <w:pStyle w:val="40"/>
        <w:rPr>
          <w:rFonts w:hint="eastAsia" w:ascii="宋体" w:hAnsi="宋体" w:cs="宋体"/>
          <w:b/>
          <w:bCs/>
          <w:color w:val="auto"/>
          <w:kern w:val="0"/>
          <w:sz w:val="32"/>
          <w:szCs w:val="32"/>
          <w:highlight w:val="none"/>
        </w:rPr>
      </w:pPr>
    </w:p>
    <w:p>
      <w:pPr>
        <w:pStyle w:val="40"/>
        <w:rPr>
          <w:rFonts w:hint="eastAsia" w:ascii="宋体" w:hAnsi="宋体" w:cs="宋体"/>
          <w:b/>
          <w:bCs/>
          <w:color w:val="auto"/>
          <w:kern w:val="0"/>
          <w:sz w:val="32"/>
          <w:szCs w:val="32"/>
          <w:highlight w:val="none"/>
        </w:rPr>
      </w:pPr>
    </w:p>
    <w:p>
      <w:pPr>
        <w:spacing w:line="360" w:lineRule="auto"/>
        <w:rPr>
          <w:rFonts w:hint="eastAsia" w:ascii="宋体" w:hAnsi="宋体" w:cs="宋体"/>
          <w:b/>
          <w:bCs/>
          <w:color w:val="auto"/>
          <w:kern w:val="0"/>
          <w:sz w:val="32"/>
          <w:szCs w:val="32"/>
          <w:highlight w:val="none"/>
        </w:rPr>
      </w:pPr>
    </w:p>
    <w:p>
      <w:pPr>
        <w:spacing w:line="360" w:lineRule="auto"/>
        <w:jc w:val="center"/>
        <w:rPr>
          <w:rFonts w:ascii="仿宋_GB2312"/>
          <w:color w:val="auto"/>
          <w:sz w:val="28"/>
          <w:szCs w:val="28"/>
          <w:highlight w:val="none"/>
        </w:rPr>
      </w:pPr>
      <w:r>
        <w:rPr>
          <w:rFonts w:hint="eastAsia" w:ascii="宋体" w:hAnsi="宋体" w:cs="宋体"/>
          <w:b/>
          <w:bCs/>
          <w:color w:val="auto"/>
          <w:kern w:val="0"/>
          <w:sz w:val="32"/>
          <w:szCs w:val="32"/>
          <w:highlight w:val="none"/>
        </w:rPr>
        <w:t>附表二：《分值构成及评分标准》</w:t>
      </w:r>
    </w:p>
    <w:tbl>
      <w:tblPr>
        <w:tblStyle w:val="41"/>
        <w:tblpPr w:leftFromText="180" w:rightFromText="180" w:vertAnchor="page" w:horzAnchor="page" w:tblpX="1989" w:tblpY="2073"/>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6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145" w:type="dxa"/>
            <w:tcBorders>
              <w:bottom w:val="single" w:color="auto" w:sz="4" w:space="0"/>
            </w:tcBorders>
            <w:vAlign w:val="center"/>
          </w:tcPr>
          <w:p>
            <w:pPr>
              <w:spacing w:line="240" w:lineRule="exact"/>
              <w:ind w:firstLine="211" w:firstLineChars="100"/>
              <w:rPr>
                <w:rFonts w:ascii="宋体" w:hAnsi="宋体"/>
                <w:b/>
                <w:bCs/>
                <w:color w:val="auto"/>
                <w:highlight w:val="none"/>
              </w:rPr>
            </w:pPr>
            <w:r>
              <w:rPr>
                <w:rFonts w:hint="eastAsia" w:ascii="宋体" w:hAnsi="宋体"/>
                <w:b/>
                <w:bCs/>
                <w:color w:val="auto"/>
                <w:highlight w:val="none"/>
              </w:rPr>
              <w:t>附表二</w:t>
            </w:r>
          </w:p>
        </w:tc>
        <w:tc>
          <w:tcPr>
            <w:tcW w:w="6947" w:type="dxa"/>
            <w:tcBorders>
              <w:bottom w:val="single" w:color="auto" w:sz="4" w:space="0"/>
            </w:tcBorders>
            <w:vAlign w:val="center"/>
          </w:tcPr>
          <w:p>
            <w:pPr>
              <w:spacing w:line="240" w:lineRule="exact"/>
              <w:ind w:firstLine="723" w:firstLineChars="300"/>
              <w:rPr>
                <w:b/>
                <w:bCs/>
                <w:color w:val="auto"/>
                <w:sz w:val="24"/>
                <w:highlight w:val="none"/>
              </w:rPr>
            </w:pPr>
            <w:r>
              <w:rPr>
                <w:rFonts w:hint="eastAsia"/>
                <w:b/>
                <w:bCs/>
                <w:color w:val="auto"/>
                <w:sz w:val="24"/>
                <w:highlight w:val="none"/>
                <w:lang w:val="en-US" w:eastAsia="zh-CN"/>
              </w:rPr>
              <w:t>2025-2026年度</w:t>
            </w:r>
            <w:r>
              <w:rPr>
                <w:rFonts w:hint="eastAsia"/>
                <w:b/>
                <w:bCs/>
                <w:color w:val="auto"/>
                <w:sz w:val="24"/>
                <w:highlight w:val="none"/>
              </w:rPr>
              <w:t>南方优品纸箱招标采购评</w:t>
            </w:r>
            <w:r>
              <w:rPr>
                <w:rFonts w:hint="eastAsia"/>
                <w:b/>
                <w:bCs/>
                <w:color w:val="auto"/>
                <w:sz w:val="24"/>
                <w:highlight w:val="none"/>
                <w:lang w:eastAsia="zh-CN"/>
              </w:rPr>
              <w:t>分</w:t>
            </w:r>
            <w:r>
              <w:rPr>
                <w:rFonts w:hint="eastAsia"/>
                <w:b/>
                <w:bCs/>
                <w:color w:val="auto"/>
                <w:sz w:val="24"/>
                <w:highlight w:val="none"/>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1145" w:type="dxa"/>
            <w:tcBorders>
              <w:bottom w:val="single" w:color="auto" w:sz="4" w:space="0"/>
            </w:tcBorders>
            <w:vAlign w:val="center"/>
          </w:tcPr>
          <w:p>
            <w:pPr>
              <w:spacing w:line="240" w:lineRule="exact"/>
              <w:jc w:val="center"/>
              <w:rPr>
                <w:rFonts w:ascii="宋体" w:hAnsi="宋体"/>
                <w:b/>
                <w:bCs/>
                <w:color w:val="auto"/>
                <w:highlight w:val="none"/>
              </w:rPr>
            </w:pPr>
            <w:r>
              <w:rPr>
                <w:rFonts w:hint="eastAsia" w:ascii="宋体" w:hAnsi="宋体"/>
                <w:b/>
                <w:bCs/>
                <w:color w:val="auto"/>
                <w:highlight w:val="none"/>
              </w:rPr>
              <w:t>分项</w:t>
            </w:r>
          </w:p>
          <w:p>
            <w:pPr>
              <w:spacing w:line="240" w:lineRule="exact"/>
              <w:jc w:val="center"/>
              <w:rPr>
                <w:rFonts w:ascii="宋体" w:hAnsi="宋体"/>
                <w:b/>
                <w:bCs/>
                <w:color w:val="auto"/>
                <w:highlight w:val="none"/>
              </w:rPr>
            </w:pPr>
            <w:r>
              <w:rPr>
                <w:rFonts w:hint="eastAsia" w:ascii="宋体" w:hAnsi="宋体"/>
                <w:b/>
                <w:bCs/>
                <w:color w:val="auto"/>
                <w:highlight w:val="none"/>
              </w:rPr>
              <w:t>内容</w:t>
            </w:r>
          </w:p>
        </w:tc>
        <w:tc>
          <w:tcPr>
            <w:tcW w:w="6947" w:type="dxa"/>
            <w:tcBorders>
              <w:bottom w:val="single" w:color="auto" w:sz="4" w:space="0"/>
            </w:tcBorders>
            <w:vAlign w:val="center"/>
          </w:tcPr>
          <w:p>
            <w:pPr>
              <w:spacing w:line="240" w:lineRule="exact"/>
              <w:jc w:val="center"/>
              <w:rPr>
                <w:rFonts w:ascii="黑体" w:hAnsi="宋体" w:eastAsia="黑体"/>
                <w:b/>
                <w:bCs/>
                <w:color w:val="auto"/>
                <w:highlight w:val="none"/>
              </w:rPr>
            </w:pPr>
            <w:r>
              <w:rPr>
                <w:rFonts w:hint="eastAsia" w:ascii="宋体" w:hAnsi="宋体"/>
                <w:b/>
                <w:bCs/>
                <w:color w:val="auto"/>
                <w:highlight w:val="none"/>
              </w:rPr>
              <w:t>评 分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8092" w:type="dxa"/>
            <w:gridSpan w:val="2"/>
            <w:vAlign w:val="center"/>
          </w:tcPr>
          <w:p>
            <w:pPr>
              <w:spacing w:line="360" w:lineRule="auto"/>
              <w:rPr>
                <w:color w:val="auto"/>
                <w:highlight w:val="none"/>
              </w:rPr>
            </w:pPr>
            <w:r>
              <w:rPr>
                <w:rFonts w:hint="eastAsia" w:ascii="宋体" w:hAnsi="宋体"/>
                <w:b/>
                <w:bCs/>
                <w:color w:val="auto"/>
                <w:highlight w:val="none"/>
              </w:rPr>
              <w:t>1.公司</w:t>
            </w:r>
            <w:r>
              <w:rPr>
                <w:rFonts w:hint="eastAsia" w:ascii="宋体" w:hAnsi="宋体"/>
                <w:b/>
                <w:bCs/>
                <w:color w:val="auto"/>
                <w:highlight w:val="none"/>
                <w:lang w:eastAsia="zh-CN"/>
              </w:rPr>
              <w:t>企业实力</w:t>
            </w:r>
            <w:r>
              <w:rPr>
                <w:rFonts w:hint="eastAsia" w:ascii="宋体" w:hAnsi="宋体"/>
                <w:b/>
                <w:bCs/>
                <w:color w:val="auto"/>
                <w:highlight w:val="none"/>
              </w:rPr>
              <w:t>（分值 ：3分）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1145" w:type="dxa"/>
            <w:vAlign w:val="center"/>
          </w:tcPr>
          <w:p>
            <w:pPr>
              <w:spacing w:line="360" w:lineRule="auto"/>
              <w:rPr>
                <w:rFonts w:hint="default" w:ascii="宋体" w:hAnsi="宋体" w:eastAsia="宋体"/>
                <w:color w:val="auto"/>
                <w:highlight w:val="none"/>
                <w:lang w:val="en-US" w:eastAsia="zh-CN"/>
              </w:rPr>
            </w:pPr>
            <w:r>
              <w:rPr>
                <w:rFonts w:hint="eastAsia" w:ascii="宋体" w:hAnsi="宋体"/>
                <w:color w:val="auto"/>
                <w:highlight w:val="none"/>
                <w:lang w:val="en-US" w:eastAsia="zh-CN"/>
              </w:rPr>
              <w:t>企业实力</w:t>
            </w:r>
          </w:p>
        </w:tc>
        <w:tc>
          <w:tcPr>
            <w:tcW w:w="6947" w:type="dxa"/>
            <w:vAlign w:val="center"/>
          </w:tcPr>
          <w:p>
            <w:pPr>
              <w:spacing w:line="320" w:lineRule="exact"/>
              <w:jc w:val="both"/>
              <w:rPr>
                <w:rFonts w:hint="eastAsia"/>
                <w:color w:val="auto"/>
                <w:szCs w:val="21"/>
                <w:highlight w:val="none"/>
              </w:rPr>
            </w:pPr>
            <w:r>
              <w:rPr>
                <w:rFonts w:hint="eastAsia"/>
                <w:color w:val="auto"/>
                <w:szCs w:val="21"/>
                <w:highlight w:val="none"/>
              </w:rPr>
              <w:t>投标人</w:t>
            </w:r>
            <w:r>
              <w:rPr>
                <w:rFonts w:hint="eastAsia"/>
                <w:color w:val="auto"/>
                <w:szCs w:val="21"/>
                <w:highlight w:val="none"/>
                <w:lang w:eastAsia="zh-CN"/>
              </w:rPr>
              <w:t>具有有效的质量管理体系认证、职业健康安全管理体系认证、环境管理体系认证的，每提供一个证书，得</w:t>
            </w:r>
            <w:r>
              <w:rPr>
                <w:rFonts w:hint="eastAsia"/>
                <w:color w:val="auto"/>
                <w:szCs w:val="21"/>
                <w:highlight w:val="none"/>
                <w:lang w:val="en-US" w:eastAsia="zh-CN"/>
              </w:rPr>
              <w:t>1分。本项最多得3分，不提供不得分。</w:t>
            </w:r>
          </w:p>
          <w:p>
            <w:pPr>
              <w:spacing w:line="320" w:lineRule="exact"/>
              <w:jc w:val="both"/>
              <w:rPr>
                <w:color w:val="auto"/>
                <w:highlight w:val="none"/>
              </w:rPr>
            </w:pPr>
            <w:r>
              <w:rPr>
                <w:rFonts w:hint="eastAsia"/>
                <w:color w:val="auto"/>
                <w:szCs w:val="21"/>
                <w:highlight w:val="none"/>
              </w:rPr>
              <w:t>注：须提供</w:t>
            </w:r>
            <w:r>
              <w:rPr>
                <w:rFonts w:hint="eastAsia"/>
                <w:color w:val="auto"/>
                <w:szCs w:val="21"/>
                <w:highlight w:val="none"/>
                <w:lang w:eastAsia="zh-CN"/>
              </w:rPr>
              <w:t>证书复印件</w:t>
            </w:r>
            <w:r>
              <w:rPr>
                <w:rFonts w:hint="eastAsia"/>
                <w:color w:val="auto"/>
                <w:szCs w:val="21"/>
                <w:highlight w:val="none"/>
              </w:rPr>
              <w:t>作为证明，否则视为无效证明材料，不得分。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8092" w:type="dxa"/>
            <w:gridSpan w:val="2"/>
          </w:tcPr>
          <w:p>
            <w:pPr>
              <w:spacing w:line="360" w:lineRule="auto"/>
              <w:jc w:val="both"/>
              <w:rPr>
                <w:color w:val="auto"/>
                <w:highlight w:val="none"/>
              </w:rPr>
            </w:pPr>
            <w:r>
              <w:rPr>
                <w:rFonts w:hint="eastAsia" w:ascii="宋体" w:hAnsi="宋体"/>
                <w:b/>
                <w:bCs/>
                <w:color w:val="auto"/>
                <w:highlight w:val="none"/>
              </w:rPr>
              <w:t>2.</w:t>
            </w:r>
            <w:r>
              <w:rPr>
                <w:rFonts w:hint="eastAsia" w:ascii="宋体" w:hAnsi="宋体"/>
                <w:b/>
                <w:bCs/>
                <w:color w:val="auto"/>
                <w:szCs w:val="21"/>
                <w:highlight w:val="none"/>
              </w:rPr>
              <w:t>同类业绩（分值：7分）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145" w:type="dxa"/>
            <w:vAlign w:val="center"/>
          </w:tcPr>
          <w:p>
            <w:pPr>
              <w:spacing w:line="360" w:lineRule="auto"/>
              <w:rPr>
                <w:rFonts w:ascii="宋体" w:hAnsi="宋体"/>
                <w:color w:val="auto"/>
                <w:highlight w:val="none"/>
              </w:rPr>
            </w:pPr>
            <w:r>
              <w:rPr>
                <w:rFonts w:hint="eastAsia" w:ascii="宋体" w:hAnsi="宋体"/>
                <w:color w:val="auto"/>
                <w:szCs w:val="21"/>
                <w:highlight w:val="none"/>
              </w:rPr>
              <w:t>同类业绩</w:t>
            </w:r>
          </w:p>
        </w:tc>
        <w:tc>
          <w:tcPr>
            <w:tcW w:w="6947" w:type="dxa"/>
            <w:vAlign w:val="center"/>
          </w:tcPr>
          <w:p>
            <w:pPr>
              <w:spacing w:line="320" w:lineRule="exact"/>
              <w:jc w:val="both"/>
              <w:rPr>
                <w:rFonts w:hint="eastAsia"/>
                <w:color w:val="auto"/>
                <w:szCs w:val="21"/>
                <w:highlight w:val="none"/>
              </w:rPr>
            </w:pPr>
            <w:r>
              <w:rPr>
                <w:rFonts w:hint="eastAsia"/>
                <w:color w:val="auto"/>
                <w:szCs w:val="21"/>
                <w:highlight w:val="none"/>
              </w:rPr>
              <w:t>从20</w:t>
            </w:r>
            <w:r>
              <w:rPr>
                <w:rFonts w:hint="eastAsia"/>
                <w:color w:val="auto"/>
                <w:szCs w:val="21"/>
                <w:highlight w:val="none"/>
                <w:lang w:val="en-US" w:eastAsia="zh-CN"/>
              </w:rPr>
              <w:t>22</w:t>
            </w:r>
            <w:r>
              <w:rPr>
                <w:rFonts w:hint="eastAsia"/>
                <w:color w:val="auto"/>
                <w:szCs w:val="21"/>
                <w:highlight w:val="none"/>
              </w:rPr>
              <w:t>年1月1日至今，投标人独立承接的单个合同金额为10万元及以上的类似项目，每提供一个项目案例业绩经验，得1分。本项最多得7分。</w:t>
            </w:r>
          </w:p>
          <w:p>
            <w:pPr>
              <w:spacing w:line="320" w:lineRule="exact"/>
              <w:jc w:val="both"/>
              <w:rPr>
                <w:color w:val="auto"/>
                <w:highlight w:val="none"/>
              </w:rPr>
            </w:pPr>
            <w:r>
              <w:rPr>
                <w:rFonts w:hint="eastAsia"/>
                <w:color w:val="auto"/>
                <w:szCs w:val="21"/>
                <w:highlight w:val="none"/>
              </w:rPr>
              <w:t>注：须提供合同关键页作为证明，日期以合同签订时间为准</w:t>
            </w:r>
            <w:r>
              <w:rPr>
                <w:rFonts w:hint="eastAsia"/>
                <w:color w:val="auto"/>
                <w:szCs w:val="21"/>
                <w:highlight w:val="none"/>
                <w:lang w:eastAsia="zh-CN"/>
              </w:rPr>
              <w:t>，</w:t>
            </w:r>
            <w:r>
              <w:rPr>
                <w:rFonts w:hint="eastAsia"/>
                <w:color w:val="auto"/>
                <w:szCs w:val="21"/>
                <w:highlight w:val="none"/>
              </w:rPr>
              <w:t>否则视为无效证明材料，不得分。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092" w:type="dxa"/>
            <w:gridSpan w:val="2"/>
            <w:vAlign w:val="center"/>
          </w:tcPr>
          <w:p>
            <w:pPr>
              <w:spacing w:line="360" w:lineRule="auto"/>
              <w:rPr>
                <w:rFonts w:ascii="宋体" w:hAnsi="宋体"/>
                <w:color w:val="auto"/>
                <w:highlight w:val="none"/>
              </w:rPr>
            </w:pPr>
            <w:r>
              <w:rPr>
                <w:rFonts w:hint="eastAsia" w:ascii="宋体" w:hAnsi="宋体"/>
                <w:b/>
                <w:bCs/>
                <w:color w:val="auto"/>
                <w:highlight w:val="none"/>
              </w:rPr>
              <w:t>3.</w:t>
            </w:r>
            <w:r>
              <w:rPr>
                <w:rFonts w:hint="eastAsia" w:ascii="宋体" w:hAnsi="宋体"/>
                <w:b/>
                <w:bCs/>
                <w:color w:val="auto"/>
                <w:highlight w:val="none"/>
                <w:lang w:eastAsia="zh-CN"/>
              </w:rPr>
              <w:t>采购服务方案</w:t>
            </w:r>
            <w:r>
              <w:rPr>
                <w:rFonts w:hint="eastAsia" w:ascii="宋体" w:hAnsi="宋体"/>
                <w:b/>
                <w:bCs/>
                <w:color w:val="auto"/>
                <w:highlight w:val="none"/>
              </w:rPr>
              <w:t>（分值：10分）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1145" w:type="dxa"/>
            <w:vAlign w:val="center"/>
          </w:tcPr>
          <w:p>
            <w:pPr>
              <w:spacing w:line="360" w:lineRule="auto"/>
              <w:jc w:val="both"/>
              <w:rPr>
                <w:rFonts w:hint="eastAsia" w:eastAsia="宋体"/>
                <w:color w:val="auto"/>
                <w:sz w:val="24"/>
                <w:highlight w:val="none"/>
                <w:lang w:eastAsia="zh-CN"/>
              </w:rPr>
            </w:pPr>
            <w:r>
              <w:rPr>
                <w:rFonts w:hint="eastAsia"/>
                <w:color w:val="auto"/>
                <w:szCs w:val="21"/>
                <w:highlight w:val="none"/>
                <w:lang w:eastAsia="zh-CN"/>
              </w:rPr>
              <w:t>采购服务方案</w:t>
            </w:r>
          </w:p>
        </w:tc>
        <w:tc>
          <w:tcPr>
            <w:tcW w:w="6947" w:type="dxa"/>
            <w:vAlign w:val="center"/>
          </w:tcPr>
          <w:p>
            <w:pPr>
              <w:spacing w:line="320" w:lineRule="exact"/>
              <w:jc w:val="both"/>
              <w:rPr>
                <w:rFonts w:hint="eastAsia"/>
                <w:color w:val="auto"/>
                <w:szCs w:val="21"/>
                <w:highlight w:val="none"/>
              </w:rPr>
            </w:pPr>
            <w:r>
              <w:rPr>
                <w:rFonts w:hint="eastAsia"/>
                <w:color w:val="auto"/>
                <w:szCs w:val="21"/>
                <w:highlight w:val="none"/>
                <w:lang w:eastAsia="zh-CN"/>
              </w:rPr>
              <w:t>结合本项目实际情况，根据投标人提供的整体服务方案（包括质量保证措施、送货时间、专人全程跟踪、服务承诺、售后服务、应急预案方案及措施、其他增值服务等）情况进行评分</w:t>
            </w:r>
            <w:r>
              <w:rPr>
                <w:rFonts w:hint="eastAsia"/>
                <w:color w:val="auto"/>
                <w:szCs w:val="21"/>
                <w:highlight w:val="none"/>
              </w:rPr>
              <w:t>。</w:t>
            </w:r>
          </w:p>
          <w:p>
            <w:pPr>
              <w:spacing w:line="320" w:lineRule="exact"/>
              <w:jc w:val="both"/>
              <w:rPr>
                <w:rFonts w:hint="eastAsia"/>
                <w:color w:val="auto"/>
                <w:sz w:val="21"/>
                <w:highlight w:val="none"/>
              </w:rPr>
            </w:pPr>
            <w:r>
              <w:rPr>
                <w:rFonts w:hint="eastAsia"/>
                <w:color w:val="auto"/>
                <w:sz w:val="21"/>
                <w:highlight w:val="none"/>
              </w:rPr>
              <w:t>（1）服务方案内容详尽完整、流程安排实施性强，</w:t>
            </w:r>
            <w:r>
              <w:rPr>
                <w:rFonts w:hint="eastAsia"/>
                <w:color w:val="auto"/>
                <w:sz w:val="21"/>
                <w:highlight w:val="none"/>
                <w:lang w:eastAsia="zh-CN"/>
              </w:rPr>
              <w:t>质量保证措施、售后服务标准及应急预案方案、措施详尽完整，送货时效响应性、配备专人全程跟踪方案保障性强，</w:t>
            </w:r>
            <w:r>
              <w:rPr>
                <w:rFonts w:hint="eastAsia"/>
                <w:color w:val="auto"/>
                <w:sz w:val="21"/>
                <w:highlight w:val="none"/>
              </w:rPr>
              <w:t>得</w:t>
            </w:r>
            <w:r>
              <w:rPr>
                <w:rFonts w:hint="eastAsia"/>
                <w:color w:val="auto"/>
                <w:sz w:val="21"/>
                <w:highlight w:val="none"/>
                <w:lang w:val="en-US" w:eastAsia="zh-CN"/>
              </w:rPr>
              <w:t>10</w:t>
            </w:r>
            <w:r>
              <w:rPr>
                <w:rFonts w:hint="eastAsia"/>
                <w:color w:val="auto"/>
                <w:sz w:val="21"/>
                <w:highlight w:val="none"/>
              </w:rPr>
              <w:t>分；</w:t>
            </w:r>
          </w:p>
          <w:p>
            <w:pPr>
              <w:spacing w:line="320" w:lineRule="exact"/>
              <w:jc w:val="both"/>
              <w:rPr>
                <w:rFonts w:hint="eastAsia"/>
                <w:color w:val="auto"/>
                <w:sz w:val="21"/>
                <w:highlight w:val="none"/>
              </w:rPr>
            </w:pPr>
            <w:r>
              <w:rPr>
                <w:rFonts w:hint="eastAsia"/>
                <w:color w:val="auto"/>
                <w:sz w:val="21"/>
                <w:highlight w:val="none"/>
              </w:rPr>
              <w:t>（2）服务方案内容、流程安排实施性较合理，</w:t>
            </w:r>
            <w:r>
              <w:rPr>
                <w:rFonts w:hint="eastAsia"/>
                <w:color w:val="auto"/>
                <w:sz w:val="21"/>
                <w:highlight w:val="none"/>
                <w:lang w:eastAsia="zh-CN"/>
              </w:rPr>
              <w:t>质量保证措施、售后服务标准及应急预案方案较详尽完整，送货时效响应性、配备专人全程跟踪方案保障性较强，</w:t>
            </w:r>
            <w:r>
              <w:rPr>
                <w:rFonts w:hint="eastAsia"/>
                <w:color w:val="auto"/>
                <w:sz w:val="21"/>
                <w:highlight w:val="none"/>
              </w:rPr>
              <w:t>得</w:t>
            </w:r>
            <w:r>
              <w:rPr>
                <w:rFonts w:hint="eastAsia"/>
                <w:color w:val="auto"/>
                <w:sz w:val="21"/>
                <w:highlight w:val="none"/>
                <w:lang w:val="en-US" w:eastAsia="zh-CN"/>
              </w:rPr>
              <w:t>7</w:t>
            </w:r>
            <w:r>
              <w:rPr>
                <w:rFonts w:hint="eastAsia"/>
                <w:color w:val="auto"/>
                <w:sz w:val="21"/>
                <w:highlight w:val="none"/>
              </w:rPr>
              <w:t xml:space="preserve">分； </w:t>
            </w:r>
          </w:p>
          <w:p>
            <w:pPr>
              <w:spacing w:line="320" w:lineRule="exact"/>
              <w:jc w:val="both"/>
              <w:rPr>
                <w:rFonts w:hint="eastAsia"/>
                <w:color w:val="auto"/>
                <w:sz w:val="21"/>
                <w:highlight w:val="none"/>
                <w:lang w:eastAsia="zh-CN"/>
              </w:rPr>
            </w:pPr>
            <w:r>
              <w:rPr>
                <w:rFonts w:hint="eastAsia"/>
                <w:color w:val="auto"/>
                <w:sz w:val="21"/>
                <w:highlight w:val="none"/>
              </w:rPr>
              <w:t>（3）服务方案内容、流程安排实施性</w:t>
            </w:r>
            <w:r>
              <w:rPr>
                <w:rFonts w:hint="eastAsia"/>
                <w:color w:val="auto"/>
                <w:sz w:val="21"/>
                <w:highlight w:val="none"/>
                <w:lang w:eastAsia="zh-CN"/>
              </w:rPr>
              <w:t>、质量保证措施、送货时效响应性、配备专人全程跟踪方案及售后服务标准、应急预案方案措施一般，</w:t>
            </w:r>
            <w:r>
              <w:rPr>
                <w:rFonts w:hint="eastAsia"/>
                <w:color w:val="auto"/>
                <w:sz w:val="21"/>
                <w:highlight w:val="none"/>
              </w:rPr>
              <w:t>得</w:t>
            </w:r>
            <w:r>
              <w:rPr>
                <w:rFonts w:hint="eastAsia"/>
                <w:color w:val="auto"/>
                <w:sz w:val="21"/>
                <w:highlight w:val="none"/>
                <w:lang w:val="en-US" w:eastAsia="zh-CN"/>
              </w:rPr>
              <w:t>4</w:t>
            </w:r>
            <w:r>
              <w:rPr>
                <w:rFonts w:hint="eastAsia"/>
                <w:color w:val="auto"/>
                <w:sz w:val="21"/>
                <w:highlight w:val="none"/>
              </w:rPr>
              <w:t>分</w:t>
            </w:r>
            <w:r>
              <w:rPr>
                <w:rFonts w:hint="eastAsia"/>
                <w:color w:val="auto"/>
                <w:sz w:val="21"/>
                <w:highlight w:val="none"/>
                <w:lang w:eastAsia="zh-CN"/>
              </w:rPr>
              <w:t>；</w:t>
            </w:r>
          </w:p>
          <w:p>
            <w:pPr>
              <w:spacing w:line="320" w:lineRule="exact"/>
              <w:jc w:val="both"/>
              <w:rPr>
                <w:rFonts w:hint="eastAsia"/>
                <w:color w:val="auto"/>
                <w:sz w:val="21"/>
                <w:highlight w:val="none"/>
                <w:lang w:eastAsia="zh-CN"/>
              </w:rPr>
            </w:pPr>
            <w:r>
              <w:rPr>
                <w:rFonts w:hint="eastAsia"/>
                <w:color w:val="auto"/>
                <w:sz w:val="21"/>
                <w:highlight w:val="none"/>
              </w:rPr>
              <w:t>（4）服务方案内容、流程安排实施性</w:t>
            </w:r>
            <w:r>
              <w:rPr>
                <w:rFonts w:hint="eastAsia"/>
                <w:color w:val="auto"/>
                <w:sz w:val="21"/>
                <w:highlight w:val="none"/>
                <w:lang w:eastAsia="zh-CN"/>
              </w:rPr>
              <w:t>较差</w:t>
            </w:r>
            <w:r>
              <w:rPr>
                <w:rFonts w:hint="eastAsia"/>
                <w:color w:val="auto"/>
                <w:sz w:val="21"/>
                <w:highlight w:val="none"/>
              </w:rPr>
              <w:t>，</w:t>
            </w:r>
            <w:r>
              <w:rPr>
                <w:rFonts w:hint="eastAsia"/>
                <w:color w:val="auto"/>
                <w:sz w:val="21"/>
                <w:highlight w:val="none"/>
                <w:lang w:eastAsia="zh-CN"/>
              </w:rPr>
              <w:t>质量保证措施、送货时效响应性、配备专人全程跟踪方案、售后服务标准及应急预案方案措施较差，</w:t>
            </w:r>
            <w:r>
              <w:rPr>
                <w:rFonts w:hint="eastAsia"/>
                <w:color w:val="auto"/>
                <w:sz w:val="21"/>
                <w:highlight w:val="none"/>
              </w:rPr>
              <w:t>得</w:t>
            </w:r>
            <w:r>
              <w:rPr>
                <w:rFonts w:hint="eastAsia"/>
                <w:color w:val="auto"/>
                <w:sz w:val="21"/>
                <w:highlight w:val="none"/>
                <w:lang w:val="en-US" w:eastAsia="zh-CN"/>
              </w:rPr>
              <w:t>2</w:t>
            </w:r>
            <w:r>
              <w:rPr>
                <w:rFonts w:hint="eastAsia"/>
                <w:color w:val="auto"/>
                <w:sz w:val="21"/>
                <w:highlight w:val="none"/>
              </w:rPr>
              <w:t>分</w:t>
            </w:r>
            <w:r>
              <w:rPr>
                <w:rFonts w:hint="eastAsia"/>
                <w:color w:val="auto"/>
                <w:sz w:val="21"/>
                <w:highlight w:val="none"/>
                <w:lang w:eastAsia="zh-CN"/>
              </w:rPr>
              <w:t>；</w:t>
            </w:r>
          </w:p>
          <w:p>
            <w:pPr>
              <w:spacing w:line="320" w:lineRule="exact"/>
              <w:jc w:val="both"/>
              <w:rPr>
                <w:color w:val="auto"/>
                <w:sz w:val="24"/>
                <w:highlight w:val="none"/>
              </w:rPr>
            </w:pPr>
            <w:r>
              <w:rPr>
                <w:rFonts w:hint="eastAsia"/>
                <w:color w:val="auto"/>
                <w:sz w:val="21"/>
                <w:highlight w:val="none"/>
              </w:rPr>
              <w:t>（5）不提供的不得分。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jc w:val="center"/>
        </w:trPr>
        <w:tc>
          <w:tcPr>
            <w:tcW w:w="8092" w:type="dxa"/>
            <w:gridSpan w:val="2"/>
            <w:vAlign w:val="center"/>
          </w:tcPr>
          <w:p>
            <w:pPr>
              <w:spacing w:line="360" w:lineRule="auto"/>
              <w:rPr>
                <w:rFonts w:ascii="宋体" w:hAnsi="宋体"/>
                <w:color w:val="auto"/>
                <w:highlight w:val="none"/>
              </w:rPr>
            </w:pPr>
            <w:r>
              <w:rPr>
                <w:rFonts w:hint="eastAsia" w:ascii="宋体" w:hAnsi="宋体"/>
                <w:b/>
                <w:bCs/>
                <w:color w:val="auto"/>
                <w:highlight w:val="none"/>
              </w:rPr>
              <w:t>4.投标报价（分值：</w:t>
            </w:r>
            <w:r>
              <w:rPr>
                <w:rFonts w:hint="eastAsia" w:ascii="宋体" w:hAnsi="宋体"/>
                <w:b/>
                <w:bCs/>
                <w:color w:val="auto"/>
                <w:highlight w:val="none"/>
                <w:lang w:val="en-US" w:eastAsia="zh-CN"/>
              </w:rPr>
              <w:t>50</w:t>
            </w:r>
            <w:r>
              <w:rPr>
                <w:rFonts w:hint="eastAsia" w:ascii="宋体" w:hAnsi="宋体"/>
                <w:b/>
                <w:bCs/>
                <w:color w:val="auto"/>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atLeast"/>
          <w:jc w:val="center"/>
        </w:trPr>
        <w:tc>
          <w:tcPr>
            <w:tcW w:w="1145" w:type="dxa"/>
            <w:vAlign w:val="center"/>
          </w:tcPr>
          <w:p>
            <w:pPr>
              <w:spacing w:line="360" w:lineRule="auto"/>
              <w:jc w:val="both"/>
              <w:rPr>
                <w:color w:val="auto"/>
                <w:sz w:val="24"/>
                <w:highlight w:val="none"/>
              </w:rPr>
            </w:pPr>
            <w:r>
              <w:rPr>
                <w:rFonts w:hint="eastAsia"/>
                <w:color w:val="auto"/>
                <w:szCs w:val="21"/>
                <w:highlight w:val="none"/>
              </w:rPr>
              <w:t>投标报价</w:t>
            </w:r>
          </w:p>
        </w:tc>
        <w:tc>
          <w:tcPr>
            <w:tcW w:w="6947" w:type="dxa"/>
            <w:vAlign w:val="center"/>
          </w:tcPr>
          <w:p>
            <w:pPr>
              <w:rPr>
                <w:rFonts w:hint="eastAsia"/>
                <w:b/>
                <w:bCs/>
                <w:color w:val="auto"/>
                <w:sz w:val="24"/>
                <w:highlight w:val="none"/>
              </w:rPr>
            </w:pPr>
            <w:r>
              <w:rPr>
                <w:rFonts w:hint="eastAsia"/>
                <w:color w:val="auto"/>
                <w:szCs w:val="21"/>
                <w:highlight w:val="none"/>
              </w:rPr>
              <w:t>在有效投标文件中，取投标报价最低的为基准价，投标报价得分计算公式如下：投标报价得分＝（基准价÷投标报价）×</w:t>
            </w:r>
            <w:r>
              <w:rPr>
                <w:rFonts w:hint="eastAsia"/>
                <w:color w:val="auto"/>
                <w:szCs w:val="21"/>
                <w:highlight w:val="none"/>
                <w:lang w:val="en-US" w:eastAsia="zh-CN"/>
              </w:rPr>
              <w:t>50</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8092" w:type="dxa"/>
            <w:gridSpan w:val="2"/>
            <w:vAlign w:val="center"/>
          </w:tcPr>
          <w:p>
            <w:pPr>
              <w:tabs>
                <w:tab w:val="left" w:pos="1081"/>
              </w:tabs>
              <w:spacing w:line="360" w:lineRule="auto"/>
              <w:rPr>
                <w:color w:val="auto"/>
                <w:sz w:val="24"/>
                <w:highlight w:val="none"/>
              </w:rPr>
            </w:pPr>
            <w:r>
              <w:rPr>
                <w:rFonts w:hint="eastAsia"/>
                <w:color w:val="auto"/>
                <w:sz w:val="24"/>
                <w:highlight w:val="none"/>
              </w:rPr>
              <w:t>5.</w:t>
            </w:r>
            <w:r>
              <w:rPr>
                <w:rFonts w:hint="eastAsia" w:ascii="宋体" w:hAnsi="宋体"/>
                <w:b/>
                <w:bCs/>
                <w:color w:val="auto"/>
                <w:highlight w:val="none"/>
              </w:rPr>
              <w:t>投标产品质量（3</w:t>
            </w:r>
            <w:r>
              <w:rPr>
                <w:rFonts w:hint="eastAsia" w:ascii="宋体" w:hAnsi="宋体"/>
                <w:b/>
                <w:bCs/>
                <w:color w:val="auto"/>
                <w:highlight w:val="none"/>
                <w:lang w:val="en-US" w:eastAsia="zh-CN"/>
              </w:rPr>
              <w:t>0</w:t>
            </w:r>
            <w:r>
              <w:rPr>
                <w:rFonts w:hint="eastAsia" w:ascii="宋体" w:hAnsi="宋体"/>
                <w:b/>
                <w:bCs/>
                <w:color w:val="auto"/>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4" w:hRule="atLeast"/>
          <w:jc w:val="center"/>
        </w:trPr>
        <w:tc>
          <w:tcPr>
            <w:tcW w:w="1145" w:type="dxa"/>
            <w:vAlign w:val="center"/>
          </w:tcPr>
          <w:p>
            <w:pPr>
              <w:spacing w:line="360" w:lineRule="auto"/>
              <w:jc w:val="both"/>
              <w:rPr>
                <w:color w:val="auto"/>
                <w:sz w:val="24"/>
                <w:highlight w:val="none"/>
              </w:rPr>
            </w:pPr>
            <w:r>
              <w:rPr>
                <w:rFonts w:hint="eastAsia" w:ascii="宋体" w:hAnsi="宋体"/>
                <w:color w:val="auto"/>
                <w:highlight w:val="none"/>
              </w:rPr>
              <w:t>投标产品质量</w:t>
            </w:r>
          </w:p>
        </w:tc>
        <w:tc>
          <w:tcPr>
            <w:tcW w:w="6947" w:type="dxa"/>
            <w:vAlign w:val="center"/>
          </w:tcPr>
          <w:p>
            <w:pPr>
              <w:spacing w:line="320" w:lineRule="exact"/>
              <w:jc w:val="both"/>
              <w:rPr>
                <w:rFonts w:hint="eastAsia" w:ascii="Times New Roman" w:hAnsi="Times New Roman"/>
                <w:color w:val="auto"/>
                <w:highlight w:val="none"/>
                <w:lang w:eastAsia="zh-CN"/>
              </w:rPr>
            </w:pPr>
            <w:r>
              <w:rPr>
                <w:rFonts w:hint="eastAsia"/>
                <w:color w:val="auto"/>
                <w:highlight w:val="none"/>
              </w:rPr>
              <w:t>考查、对比各投标人投标样品的产品质量，</w:t>
            </w:r>
            <w:r>
              <w:rPr>
                <w:rFonts w:hint="eastAsia"/>
                <w:color w:val="auto"/>
                <w:highlight w:val="none"/>
                <w:lang w:eastAsia="zh-CN"/>
              </w:rPr>
              <w:t>综合</w:t>
            </w:r>
            <w:r>
              <w:rPr>
                <w:rFonts w:hint="eastAsia" w:ascii="Times New Roman" w:hAnsi="Times New Roman"/>
                <w:color w:val="auto"/>
                <w:highlight w:val="none"/>
              </w:rPr>
              <w:t>产品材质</w:t>
            </w:r>
            <w:r>
              <w:rPr>
                <w:rFonts w:hint="eastAsia" w:ascii="Times New Roman" w:hAnsi="Times New Roman"/>
                <w:color w:val="auto"/>
                <w:highlight w:val="none"/>
                <w:lang w:eastAsia="zh-CN"/>
              </w:rPr>
              <w:t>、</w:t>
            </w:r>
            <w:r>
              <w:rPr>
                <w:rFonts w:hint="eastAsia" w:ascii="Times New Roman" w:hAnsi="Times New Roman"/>
                <w:color w:val="auto"/>
                <w:highlight w:val="none"/>
              </w:rPr>
              <w:t>外观平整度/硬度</w:t>
            </w:r>
            <w:r>
              <w:rPr>
                <w:rFonts w:hint="eastAsia" w:ascii="Times New Roman" w:hAnsi="Times New Roman"/>
                <w:color w:val="auto"/>
                <w:highlight w:val="none"/>
                <w:lang w:eastAsia="zh-CN"/>
              </w:rPr>
              <w:t>、印刷</w:t>
            </w:r>
            <w:r>
              <w:rPr>
                <w:rFonts w:hint="eastAsia" w:ascii="Times New Roman" w:hAnsi="Times New Roman"/>
                <w:color w:val="auto"/>
                <w:highlight w:val="none"/>
              </w:rPr>
              <w:t>效果</w:t>
            </w:r>
            <w:r>
              <w:rPr>
                <w:rFonts w:hint="eastAsia" w:ascii="Times New Roman" w:hAnsi="Times New Roman"/>
                <w:color w:val="auto"/>
                <w:highlight w:val="none"/>
                <w:lang w:eastAsia="zh-CN"/>
              </w:rPr>
              <w:t>和</w:t>
            </w:r>
            <w:r>
              <w:rPr>
                <w:rFonts w:hint="eastAsia" w:ascii="Times New Roman" w:hAnsi="Times New Roman"/>
                <w:color w:val="auto"/>
                <w:highlight w:val="none"/>
              </w:rPr>
              <w:t>承重</w:t>
            </w:r>
            <w:r>
              <w:rPr>
                <w:rFonts w:hint="eastAsia" w:ascii="Times New Roman" w:hAnsi="Times New Roman"/>
                <w:color w:val="auto"/>
                <w:highlight w:val="none"/>
                <w:lang w:eastAsia="zh-CN"/>
              </w:rPr>
              <w:t>情况等</w:t>
            </w:r>
            <w:r>
              <w:rPr>
                <w:rFonts w:hint="eastAsia" w:ascii="Times New Roman" w:hAnsi="Times New Roman"/>
                <w:color w:val="auto"/>
                <w:highlight w:val="none"/>
              </w:rPr>
              <w:t>测试结果</w:t>
            </w:r>
            <w:r>
              <w:rPr>
                <w:rFonts w:hint="eastAsia" w:ascii="Times New Roman" w:hAnsi="Times New Roman"/>
                <w:color w:val="auto"/>
                <w:highlight w:val="none"/>
                <w:lang w:eastAsia="zh-CN"/>
              </w:rPr>
              <w:t>进行</w:t>
            </w:r>
            <w:r>
              <w:rPr>
                <w:rFonts w:hint="eastAsia" w:ascii="Times New Roman" w:hAnsi="Times New Roman"/>
                <w:color w:val="auto"/>
                <w:highlight w:val="none"/>
              </w:rPr>
              <w:t>评分</w:t>
            </w:r>
            <w:r>
              <w:rPr>
                <w:rFonts w:hint="eastAsia" w:ascii="Times New Roman" w:hAnsi="Times New Roman"/>
                <w:color w:val="auto"/>
                <w:highlight w:val="none"/>
                <w:lang w:eastAsia="zh-CN"/>
              </w:rPr>
              <w:t>。</w:t>
            </w:r>
          </w:p>
          <w:p>
            <w:pPr>
              <w:spacing w:line="320" w:lineRule="exact"/>
              <w:jc w:val="both"/>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材质、外观平整度/硬度、印刷效果</w:t>
            </w:r>
            <w:r>
              <w:rPr>
                <w:rFonts w:hint="eastAsia"/>
                <w:color w:val="auto"/>
                <w:highlight w:val="none"/>
                <w:lang w:val="en-US" w:eastAsia="zh-CN"/>
              </w:rPr>
              <w:t>、粘合牢固、耐折耐压强度和</w:t>
            </w:r>
            <w:r>
              <w:rPr>
                <w:rFonts w:hint="eastAsia" w:ascii="Times New Roman" w:hAnsi="Times New Roman"/>
                <w:color w:val="auto"/>
                <w:highlight w:val="none"/>
                <w:lang w:val="en-US" w:eastAsia="zh-CN"/>
              </w:rPr>
              <w:t>承重较优，得</w:t>
            </w:r>
            <w:r>
              <w:rPr>
                <w:rFonts w:hint="eastAsia"/>
                <w:color w:val="auto"/>
                <w:highlight w:val="none"/>
                <w:lang w:val="en-US" w:eastAsia="zh-CN"/>
              </w:rPr>
              <w:t>30</w:t>
            </w:r>
            <w:r>
              <w:rPr>
                <w:rFonts w:hint="eastAsia" w:ascii="Times New Roman" w:hAnsi="Times New Roman"/>
                <w:color w:val="auto"/>
                <w:highlight w:val="none"/>
                <w:lang w:val="en-US" w:eastAsia="zh-CN"/>
              </w:rPr>
              <w:t>分；</w:t>
            </w:r>
          </w:p>
          <w:p>
            <w:pPr>
              <w:spacing w:line="320" w:lineRule="exact"/>
              <w:jc w:val="both"/>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材质、外观平整度/硬度、印刷效果</w:t>
            </w:r>
            <w:r>
              <w:rPr>
                <w:rFonts w:hint="eastAsia"/>
                <w:color w:val="auto"/>
                <w:highlight w:val="none"/>
                <w:lang w:val="en-US" w:eastAsia="zh-CN"/>
              </w:rPr>
              <w:t>、粘合牢固、耐折耐压强度</w:t>
            </w:r>
            <w:r>
              <w:rPr>
                <w:rFonts w:hint="eastAsia" w:ascii="Times New Roman" w:hAnsi="Times New Roman"/>
                <w:color w:val="auto"/>
                <w:highlight w:val="none"/>
                <w:lang w:val="en-US" w:eastAsia="zh-CN"/>
              </w:rPr>
              <w:t>和承重良好，得</w:t>
            </w:r>
            <w:r>
              <w:rPr>
                <w:rFonts w:hint="eastAsia"/>
                <w:color w:val="auto"/>
                <w:highlight w:val="none"/>
                <w:lang w:val="en-US" w:eastAsia="zh-CN"/>
              </w:rPr>
              <w:t>25</w:t>
            </w:r>
            <w:r>
              <w:rPr>
                <w:rFonts w:hint="eastAsia" w:ascii="Times New Roman" w:hAnsi="Times New Roman"/>
                <w:color w:val="auto"/>
                <w:highlight w:val="none"/>
                <w:lang w:val="en-US" w:eastAsia="zh-CN"/>
              </w:rPr>
              <w:t>分；</w:t>
            </w:r>
          </w:p>
          <w:p>
            <w:pPr>
              <w:spacing w:line="320" w:lineRule="exact"/>
              <w:jc w:val="both"/>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材质、外观平整度/硬度、印刷效果</w:t>
            </w:r>
            <w:r>
              <w:rPr>
                <w:rFonts w:hint="eastAsia"/>
                <w:color w:val="auto"/>
                <w:highlight w:val="none"/>
                <w:lang w:val="en-US" w:eastAsia="zh-CN"/>
              </w:rPr>
              <w:t>、粘合牢固、耐折耐压强度</w:t>
            </w:r>
            <w:r>
              <w:rPr>
                <w:rFonts w:hint="eastAsia" w:ascii="Times New Roman" w:hAnsi="Times New Roman"/>
                <w:color w:val="auto"/>
                <w:highlight w:val="none"/>
                <w:lang w:val="en-US" w:eastAsia="zh-CN"/>
              </w:rPr>
              <w:t>和承重中等，得20分；</w:t>
            </w:r>
          </w:p>
          <w:p>
            <w:pPr>
              <w:spacing w:line="320" w:lineRule="exact"/>
              <w:jc w:val="both"/>
              <w:rPr>
                <w:rFonts w:hint="eastAsia" w:ascii="Times New Roman" w:hAnsi="Times New Roman"/>
                <w:color w:val="auto"/>
                <w:highlight w:val="none"/>
                <w:lang w:val="en-US" w:eastAsia="zh-CN"/>
              </w:rPr>
            </w:pPr>
            <w:r>
              <w:rPr>
                <w:rFonts w:hint="eastAsia" w:ascii="Times New Roman" w:hAnsi="Times New Roman"/>
                <w:color w:val="auto"/>
                <w:highlight w:val="none"/>
                <w:lang w:val="en-US" w:eastAsia="zh-CN"/>
              </w:rPr>
              <w:t>材质、外观平整度/硬度、印刷效果</w:t>
            </w:r>
            <w:r>
              <w:rPr>
                <w:rFonts w:hint="eastAsia"/>
                <w:color w:val="auto"/>
                <w:highlight w:val="none"/>
                <w:lang w:val="en-US" w:eastAsia="zh-CN"/>
              </w:rPr>
              <w:t>、粘合牢固、耐折耐压强度</w:t>
            </w:r>
            <w:r>
              <w:rPr>
                <w:rFonts w:hint="eastAsia" w:ascii="Times New Roman" w:hAnsi="Times New Roman"/>
                <w:color w:val="auto"/>
                <w:highlight w:val="none"/>
                <w:lang w:val="en-US" w:eastAsia="zh-CN"/>
              </w:rPr>
              <w:t>和承重一般，得1</w:t>
            </w:r>
            <w:r>
              <w:rPr>
                <w:rFonts w:hint="eastAsia"/>
                <w:color w:val="auto"/>
                <w:highlight w:val="none"/>
                <w:lang w:val="en-US" w:eastAsia="zh-CN"/>
              </w:rPr>
              <w:t>5</w:t>
            </w:r>
            <w:r>
              <w:rPr>
                <w:rFonts w:hint="eastAsia" w:ascii="Times New Roman" w:hAnsi="Times New Roman"/>
                <w:color w:val="auto"/>
                <w:highlight w:val="none"/>
                <w:lang w:val="en-US" w:eastAsia="zh-CN"/>
              </w:rPr>
              <w:t>分；</w:t>
            </w:r>
          </w:p>
          <w:p>
            <w:pPr>
              <w:spacing w:line="320" w:lineRule="exact"/>
              <w:jc w:val="both"/>
              <w:rPr>
                <w:color w:val="auto"/>
                <w:highlight w:val="none"/>
              </w:rPr>
            </w:pPr>
            <w:r>
              <w:rPr>
                <w:rFonts w:hint="eastAsia" w:ascii="Times New Roman" w:hAnsi="Times New Roman"/>
                <w:color w:val="auto"/>
                <w:highlight w:val="none"/>
                <w:lang w:val="en-US" w:eastAsia="zh-CN"/>
              </w:rPr>
              <w:t>材质、外观平整度/硬度、印刷效果</w:t>
            </w:r>
            <w:r>
              <w:rPr>
                <w:rFonts w:hint="eastAsia"/>
                <w:color w:val="auto"/>
                <w:highlight w:val="none"/>
                <w:lang w:val="en-US" w:eastAsia="zh-CN"/>
              </w:rPr>
              <w:t>、粘合牢固、耐折耐压强度和</w:t>
            </w:r>
            <w:r>
              <w:rPr>
                <w:rFonts w:hint="eastAsia" w:ascii="Times New Roman" w:hAnsi="Times New Roman"/>
                <w:color w:val="auto"/>
                <w:highlight w:val="none"/>
                <w:lang w:val="en-US" w:eastAsia="zh-CN"/>
              </w:rPr>
              <w:t>和承重差，得0分；</w:t>
            </w:r>
          </w:p>
        </w:tc>
      </w:tr>
    </w:tbl>
    <w:p>
      <w:pPr>
        <w:numPr>
          <w:ilvl w:val="255"/>
          <w:numId w:val="0"/>
        </w:numPr>
        <w:spacing w:line="360" w:lineRule="auto"/>
        <w:ind w:firstLine="0" w:firstLineChars="0"/>
        <w:jc w:val="center"/>
        <w:rPr>
          <w:rFonts w:hint="eastAsia"/>
          <w:b/>
          <w:bCs/>
          <w:color w:val="auto"/>
          <w:kern w:val="44"/>
          <w:sz w:val="44"/>
          <w:szCs w:val="44"/>
          <w:highlight w:val="none"/>
        </w:rPr>
      </w:pPr>
    </w:p>
    <w:p>
      <w:pPr>
        <w:pageBreakBefore/>
        <w:numPr>
          <w:ilvl w:val="255"/>
          <w:numId w:val="0"/>
        </w:numPr>
        <w:spacing w:line="360" w:lineRule="auto"/>
        <w:ind w:firstLine="883" w:firstLineChars="200"/>
        <w:jc w:val="both"/>
        <w:rPr>
          <w:b/>
          <w:bCs/>
          <w:color w:val="auto"/>
          <w:kern w:val="44"/>
          <w:sz w:val="44"/>
          <w:szCs w:val="44"/>
          <w:highlight w:val="none"/>
        </w:rPr>
      </w:pPr>
      <w:r>
        <w:rPr>
          <w:rFonts w:hint="eastAsia"/>
          <w:b/>
          <w:bCs/>
          <w:color w:val="auto"/>
          <w:kern w:val="44"/>
          <w:sz w:val="44"/>
          <w:szCs w:val="44"/>
          <w:highlight w:val="none"/>
        </w:rPr>
        <w:t xml:space="preserve">第四章 </w:t>
      </w:r>
      <w:r>
        <w:rPr>
          <w:rFonts w:hint="eastAsia"/>
          <w:b/>
          <w:bCs/>
          <w:color w:val="auto"/>
          <w:kern w:val="44"/>
          <w:sz w:val="44"/>
          <w:szCs w:val="44"/>
          <w:highlight w:val="none"/>
          <w:lang w:eastAsia="zh-CN"/>
        </w:rPr>
        <w:t>南方优品纸箱采购</w:t>
      </w:r>
      <w:r>
        <w:rPr>
          <w:rFonts w:hint="eastAsia"/>
          <w:b/>
          <w:bCs/>
          <w:color w:val="auto"/>
          <w:kern w:val="44"/>
          <w:sz w:val="44"/>
          <w:szCs w:val="44"/>
          <w:highlight w:val="none"/>
        </w:rPr>
        <w:t>合同</w:t>
      </w:r>
    </w:p>
    <w:p>
      <w:pPr>
        <w:spacing w:line="360" w:lineRule="exact"/>
        <w:ind w:firstLine="562" w:firstLineChars="200"/>
        <w:jc w:val="center"/>
        <w:rPr>
          <w:rFonts w:ascii="宋体" w:hAnsi="宋体" w:cs="宋体"/>
          <w:b/>
          <w:color w:val="auto"/>
          <w:sz w:val="28"/>
          <w:szCs w:val="28"/>
          <w:highlight w:val="none"/>
        </w:rPr>
      </w:pPr>
    </w:p>
    <w:p>
      <w:pPr>
        <w:spacing w:line="36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甲方（需方）：广东省南方传媒发行物流有限公司</w:t>
      </w:r>
    </w:p>
    <w:p>
      <w:pPr>
        <w:spacing w:line="360" w:lineRule="exact"/>
        <w:ind w:firstLine="422" w:firstLineChars="200"/>
        <w:rPr>
          <w:rFonts w:ascii="宋体" w:hAnsi="宋体" w:cs="宋体"/>
          <w:b/>
          <w:color w:val="auto"/>
          <w:szCs w:val="21"/>
          <w:highlight w:val="none"/>
          <w:u w:val="single"/>
        </w:rPr>
      </w:pPr>
      <w:r>
        <w:rPr>
          <w:rFonts w:hint="eastAsia" w:ascii="宋体" w:hAnsi="宋体" w:cs="宋体"/>
          <w:b/>
          <w:color w:val="auto"/>
          <w:szCs w:val="21"/>
          <w:highlight w:val="none"/>
        </w:rPr>
        <w:t>乙方（供方）：</w:t>
      </w: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u w:val="single"/>
          <w:lang w:val="en-US" w:eastAsia="zh-CN"/>
        </w:rPr>
        <w:t xml:space="preserve">                  </w:t>
      </w:r>
      <w:r>
        <w:rPr>
          <w:rFonts w:hint="eastAsia" w:ascii="宋体" w:hAnsi="宋体" w:cs="宋体"/>
          <w:b/>
          <w:color w:val="auto"/>
          <w:szCs w:val="21"/>
          <w:highlight w:val="none"/>
          <w:u w:val="single"/>
        </w:rPr>
        <w:t xml:space="preserve">  </w:t>
      </w:r>
    </w:p>
    <w:p>
      <w:pPr>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依照《中华人民共和国民法典》及其他有关法律、法规的规定，遵循平等、自愿、公平和诚实信用的原则，双方就</w:t>
      </w:r>
      <w:r>
        <w:rPr>
          <w:rFonts w:hint="eastAsia" w:ascii="宋体" w:hAnsi="宋体" w:cs="宋体"/>
          <w:color w:val="auto"/>
          <w:szCs w:val="21"/>
          <w:highlight w:val="none"/>
          <w:u w:val="single"/>
        </w:rPr>
        <w:t>南方优品纸箱</w:t>
      </w:r>
      <w:r>
        <w:rPr>
          <w:rFonts w:hint="eastAsia" w:ascii="宋体" w:hAnsi="宋体" w:cs="宋体"/>
          <w:color w:val="auto"/>
          <w:szCs w:val="21"/>
          <w:highlight w:val="none"/>
        </w:rPr>
        <w:t>采购项目协商一致，订立本合同。具体如下：</w:t>
      </w:r>
    </w:p>
    <w:p>
      <w:pPr>
        <w:numPr>
          <w:ilvl w:val="0"/>
          <w:numId w:val="4"/>
        </w:numPr>
        <w:spacing w:line="36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南方优品纸箱定制要求及价格</w:t>
      </w:r>
    </w:p>
    <w:tbl>
      <w:tblPr>
        <w:tblStyle w:val="41"/>
        <w:tblW w:w="8833" w:type="dxa"/>
        <w:tblInd w:w="-88" w:type="dxa"/>
        <w:tblLayout w:type="fixed"/>
        <w:tblCellMar>
          <w:top w:w="0" w:type="dxa"/>
          <w:left w:w="0" w:type="dxa"/>
          <w:bottom w:w="0" w:type="dxa"/>
          <w:right w:w="0" w:type="dxa"/>
        </w:tblCellMar>
      </w:tblPr>
      <w:tblGrid>
        <w:gridCol w:w="572"/>
        <w:gridCol w:w="1457"/>
        <w:gridCol w:w="1769"/>
        <w:gridCol w:w="2033"/>
        <w:gridCol w:w="1127"/>
        <w:gridCol w:w="883"/>
        <w:gridCol w:w="992"/>
      </w:tblGrid>
      <w:tr>
        <w:tblPrEx>
          <w:tblCellMar>
            <w:top w:w="0" w:type="dxa"/>
            <w:left w:w="0" w:type="dxa"/>
            <w:bottom w:w="0" w:type="dxa"/>
            <w:right w:w="0" w:type="dxa"/>
          </w:tblCellMar>
        </w:tblPrEx>
        <w:trPr>
          <w:trHeight w:val="576" w:hRule="atLeast"/>
        </w:trPr>
        <w:tc>
          <w:tcPr>
            <w:tcW w:w="5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57"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物资名称</w:t>
            </w:r>
          </w:p>
        </w:tc>
        <w:tc>
          <w:tcPr>
            <w:tcW w:w="176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尺寸规格</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（长*宽*高）</w:t>
            </w:r>
          </w:p>
        </w:tc>
        <w:tc>
          <w:tcPr>
            <w:tcW w:w="203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材质要求</w:t>
            </w:r>
          </w:p>
        </w:tc>
        <w:tc>
          <w:tcPr>
            <w:tcW w:w="112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所需数量(个）</w:t>
            </w:r>
          </w:p>
        </w:tc>
        <w:tc>
          <w:tcPr>
            <w:tcW w:w="88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单价（元）</w:t>
            </w:r>
          </w:p>
        </w:tc>
        <w:tc>
          <w:tcPr>
            <w:tcW w:w="99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ind w:left="229" w:leftChars="109"/>
              <w:jc w:val="center"/>
              <w:textAlignment w:val="center"/>
              <w:rPr>
                <w:rFonts w:ascii="宋体" w:hAnsi="宋体" w:cs="宋体"/>
                <w:color w:val="auto"/>
                <w:szCs w:val="21"/>
                <w:highlight w:val="none"/>
              </w:rPr>
            </w:pPr>
            <w:r>
              <w:rPr>
                <w:rFonts w:hint="eastAsia" w:ascii="宋体" w:hAnsi="宋体" w:cs="宋体"/>
                <w:color w:val="auto"/>
                <w:szCs w:val="21"/>
                <w:highlight w:val="none"/>
              </w:rPr>
              <w:t>总金额（元）</w:t>
            </w:r>
          </w:p>
        </w:tc>
      </w:tr>
      <w:tr>
        <w:tblPrEx>
          <w:tblCellMar>
            <w:top w:w="0" w:type="dxa"/>
            <w:left w:w="0" w:type="dxa"/>
            <w:bottom w:w="0" w:type="dxa"/>
            <w:right w:w="0" w:type="dxa"/>
          </w:tblCellMar>
        </w:tblPrEx>
        <w:trPr>
          <w:trHeight w:val="1350" w:hRule="atLeast"/>
        </w:trPr>
        <w:tc>
          <w:tcPr>
            <w:tcW w:w="572"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1457" w:type="dxa"/>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南方优品纸箱</w:t>
            </w:r>
          </w:p>
        </w:tc>
        <w:tc>
          <w:tcPr>
            <w:tcW w:w="1769"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450*380*400mm</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（大号）</w:t>
            </w:r>
          </w:p>
        </w:tc>
        <w:tc>
          <w:tcPr>
            <w:tcW w:w="2033" w:type="dxa"/>
            <w:tcBorders>
              <w:top w:val="single" w:color="auto" w:sz="4" w:space="0"/>
              <w:left w:val="single" w:color="000000"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1.纸箱厚度：五层;</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2.材质：面底纸160G优质牛卡、加强芯140G；中间芯纸70G;</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三</w:t>
            </w:r>
            <w:r>
              <w:rPr>
                <w:rFonts w:hint="eastAsia" w:ascii="宋体" w:hAnsi="宋体" w:cs="宋体"/>
                <w:color w:val="auto"/>
                <w:szCs w:val="21"/>
                <w:highlight w:val="none"/>
              </w:rPr>
              <w:t>色四面印刷</w:t>
            </w:r>
          </w:p>
        </w:tc>
        <w:tc>
          <w:tcPr>
            <w:tcW w:w="112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cs="宋体"/>
                <w:i w:val="0"/>
                <w:iCs w:val="0"/>
                <w:color w:val="auto"/>
                <w:kern w:val="0"/>
                <w:sz w:val="24"/>
                <w:szCs w:val="24"/>
                <w:highlight w:val="none"/>
                <w:u w:val="none"/>
                <w:lang w:val="en-US" w:eastAsia="zh-CN" w:bidi="ar"/>
              </w:rPr>
              <w:t>85000</w:t>
            </w:r>
          </w:p>
        </w:tc>
        <w:tc>
          <w:tcPr>
            <w:tcW w:w="883"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default" w:ascii="宋体" w:hAnsi="宋体" w:eastAsia="宋体" w:cs="宋体"/>
                <w:color w:val="auto"/>
                <w:szCs w:val="21"/>
                <w:highlight w:val="none"/>
                <w:lang w:val="en-US" w:eastAsia="zh-CN"/>
              </w:rPr>
            </w:pPr>
          </w:p>
        </w:tc>
        <w:tc>
          <w:tcPr>
            <w:tcW w:w="992" w:type="dxa"/>
            <w:tcBorders>
              <w:top w:val="single" w:color="auto"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both"/>
              <w:textAlignment w:val="center"/>
              <w:rPr>
                <w:rFonts w:hint="default" w:ascii="宋体" w:hAnsi="宋体" w:eastAsia="宋体" w:cs="宋体"/>
                <w:color w:val="auto"/>
                <w:szCs w:val="21"/>
                <w:highlight w:val="none"/>
                <w:lang w:val="en-US" w:eastAsia="zh-CN"/>
              </w:rPr>
            </w:pPr>
          </w:p>
        </w:tc>
      </w:tr>
      <w:tr>
        <w:tblPrEx>
          <w:tblCellMar>
            <w:top w:w="0" w:type="dxa"/>
            <w:left w:w="0" w:type="dxa"/>
            <w:bottom w:w="0" w:type="dxa"/>
            <w:right w:w="0" w:type="dxa"/>
          </w:tblCellMar>
        </w:tblPrEx>
        <w:trPr>
          <w:trHeight w:val="1137" w:hRule="atLeast"/>
        </w:trPr>
        <w:tc>
          <w:tcPr>
            <w:tcW w:w="572"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145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南方优品纸箱</w:t>
            </w:r>
          </w:p>
        </w:tc>
        <w:tc>
          <w:tcPr>
            <w:tcW w:w="17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auto"/>
                <w:szCs w:val="21"/>
                <w:highlight w:val="none"/>
                <w:lang w:bidi="ar"/>
              </w:rPr>
            </w:pPr>
            <w:r>
              <w:rPr>
                <w:rFonts w:hint="eastAsia" w:ascii="宋体" w:hAnsi="宋体" w:cs="宋体"/>
                <w:color w:val="auto"/>
                <w:szCs w:val="21"/>
                <w:highlight w:val="none"/>
                <w:lang w:bidi="ar"/>
              </w:rPr>
              <w:t>340*320*420mm</w:t>
            </w:r>
          </w:p>
          <w:p>
            <w:pPr>
              <w:widowControl/>
              <w:jc w:val="center"/>
              <w:textAlignment w:val="center"/>
              <w:rPr>
                <w:rFonts w:ascii="仿宋" w:hAnsi="仿宋" w:eastAsia="仿宋" w:cs="仿宋"/>
                <w:color w:val="auto"/>
                <w:sz w:val="24"/>
                <w:highlight w:val="none"/>
              </w:rPr>
            </w:pPr>
            <w:r>
              <w:rPr>
                <w:rFonts w:hint="eastAsia" w:ascii="宋体" w:hAnsi="宋体" w:cs="宋体"/>
                <w:color w:val="auto"/>
                <w:szCs w:val="21"/>
                <w:highlight w:val="none"/>
                <w:lang w:bidi="ar"/>
              </w:rPr>
              <w:t>（中号）</w:t>
            </w:r>
          </w:p>
        </w:tc>
        <w:tc>
          <w:tcPr>
            <w:tcW w:w="2033" w:type="dxa"/>
            <w:tcBorders>
              <w:top w:val="single" w:color="000000" w:sz="4" w:space="0"/>
              <w:left w:val="single" w:color="000000"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1.纸箱厚度：五层;</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2.材质：面底纸160G优质牛卡、加强芯140G；中间芯纸70G;</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三</w:t>
            </w:r>
            <w:r>
              <w:rPr>
                <w:rFonts w:hint="eastAsia" w:ascii="宋体" w:hAnsi="宋体" w:cs="宋体"/>
                <w:color w:val="auto"/>
                <w:szCs w:val="21"/>
                <w:highlight w:val="none"/>
              </w:rPr>
              <w:t>色四面印刷</w:t>
            </w:r>
          </w:p>
        </w:tc>
        <w:tc>
          <w:tcPr>
            <w:tcW w:w="11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auto"/>
                <w:kern w:val="2"/>
                <w:sz w:val="24"/>
                <w:szCs w:val="24"/>
                <w:highlight w:val="none"/>
                <w:u w:val="none"/>
                <w:lang w:val="en-US" w:eastAsia="zh-CN" w:bidi="ar-SA"/>
              </w:rPr>
            </w:pPr>
            <w:r>
              <w:rPr>
                <w:rFonts w:hint="eastAsia" w:ascii="宋体" w:hAnsi="宋体" w:cs="宋体"/>
                <w:i w:val="0"/>
                <w:iCs w:val="0"/>
                <w:color w:val="auto"/>
                <w:kern w:val="0"/>
                <w:sz w:val="24"/>
                <w:szCs w:val="24"/>
                <w:highlight w:val="none"/>
                <w:u w:val="none"/>
                <w:lang w:val="en-US" w:eastAsia="zh-CN" w:bidi="ar"/>
              </w:rPr>
              <w:t>86000</w:t>
            </w:r>
          </w:p>
        </w:tc>
        <w:tc>
          <w:tcPr>
            <w:tcW w:w="8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textAlignment w:val="center"/>
              <w:rPr>
                <w:rFonts w:hint="default" w:ascii="宋体" w:hAnsi="宋体" w:eastAsia="宋体" w:cs="宋体"/>
                <w:color w:val="auto"/>
                <w:szCs w:val="21"/>
                <w:highlight w:val="none"/>
                <w:lang w:val="en-US" w:eastAsia="zh-CN"/>
              </w:rPr>
            </w:pPr>
          </w:p>
        </w:tc>
        <w:tc>
          <w:tcPr>
            <w:tcW w:w="992"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jc w:val="both"/>
              <w:textAlignment w:val="center"/>
              <w:rPr>
                <w:rFonts w:hint="default" w:ascii="宋体" w:hAnsi="宋体" w:eastAsia="宋体" w:cs="宋体"/>
                <w:color w:val="auto"/>
                <w:szCs w:val="21"/>
                <w:highlight w:val="none"/>
                <w:lang w:val="en-US" w:eastAsia="zh-CN"/>
              </w:rPr>
            </w:pPr>
          </w:p>
        </w:tc>
      </w:tr>
      <w:tr>
        <w:tblPrEx>
          <w:tblCellMar>
            <w:top w:w="0" w:type="dxa"/>
            <w:left w:w="0" w:type="dxa"/>
            <w:bottom w:w="0" w:type="dxa"/>
            <w:right w:w="0" w:type="dxa"/>
          </w:tblCellMar>
        </w:tblPrEx>
        <w:trPr>
          <w:trHeight w:val="90" w:hRule="atLeast"/>
        </w:trPr>
        <w:tc>
          <w:tcPr>
            <w:tcW w:w="572"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3</w:t>
            </w:r>
          </w:p>
        </w:tc>
        <w:tc>
          <w:tcPr>
            <w:tcW w:w="1457"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南方优品纸箱</w:t>
            </w:r>
          </w:p>
        </w:tc>
        <w:tc>
          <w:tcPr>
            <w:tcW w:w="176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szCs w:val="21"/>
                <w:highlight w:val="none"/>
                <w:lang w:bidi="ar"/>
              </w:rPr>
              <w:t>460*320*245mm</w:t>
            </w:r>
            <w:r>
              <w:rPr>
                <w:rFonts w:hint="eastAsia" w:ascii="宋体" w:hAnsi="宋体" w:cs="宋体"/>
                <w:color w:val="auto"/>
                <w:szCs w:val="21"/>
                <w:highlight w:val="none"/>
                <w:lang w:bidi="ar"/>
              </w:rPr>
              <w:br w:type="textWrapping"/>
            </w:r>
            <w:r>
              <w:rPr>
                <w:rFonts w:hint="eastAsia" w:ascii="宋体" w:hAnsi="宋体" w:cs="宋体"/>
                <w:color w:val="auto"/>
                <w:szCs w:val="21"/>
                <w:highlight w:val="none"/>
                <w:lang w:bidi="ar"/>
              </w:rPr>
              <w:t>（小号）</w:t>
            </w:r>
          </w:p>
        </w:tc>
        <w:tc>
          <w:tcPr>
            <w:tcW w:w="203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1.纸箱厚度：五层;</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2.材质：面底纸160G优质牛卡、加强芯140G；中间芯纸70G;</w:t>
            </w:r>
          </w:p>
          <w:p>
            <w:pPr>
              <w:jc w:val="cente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三</w:t>
            </w:r>
            <w:r>
              <w:rPr>
                <w:rFonts w:hint="eastAsia" w:ascii="宋体" w:hAnsi="宋体" w:cs="宋体"/>
                <w:color w:val="auto"/>
                <w:szCs w:val="21"/>
                <w:highlight w:val="none"/>
              </w:rPr>
              <w:t>色四面印刷</w:t>
            </w:r>
          </w:p>
        </w:tc>
        <w:tc>
          <w:tcPr>
            <w:tcW w:w="112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cs="宋体"/>
                <w:i w:val="0"/>
                <w:iCs w:val="0"/>
                <w:color w:val="auto"/>
                <w:kern w:val="0"/>
                <w:sz w:val="24"/>
                <w:szCs w:val="24"/>
                <w:highlight w:val="none"/>
                <w:u w:val="none"/>
                <w:lang w:val="en-US" w:eastAsia="zh-CN" w:bidi="ar"/>
              </w:rPr>
              <w:t>100000</w:t>
            </w:r>
          </w:p>
        </w:tc>
        <w:tc>
          <w:tcPr>
            <w:tcW w:w="883"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jc w:val="center"/>
              <w:textAlignment w:val="center"/>
              <w:rPr>
                <w:rFonts w:hint="default" w:ascii="宋体" w:hAnsi="宋体" w:eastAsia="宋体" w:cs="宋体"/>
                <w:color w:val="auto"/>
                <w:szCs w:val="21"/>
                <w:highlight w:val="none"/>
                <w:lang w:val="en-US" w:eastAsia="zh-CN"/>
              </w:rPr>
            </w:pPr>
          </w:p>
        </w:tc>
        <w:tc>
          <w:tcPr>
            <w:tcW w:w="992" w:type="dxa"/>
            <w:tcBorders>
              <w:top w:val="single" w:color="000000" w:sz="4" w:space="0"/>
              <w:left w:val="single" w:color="000000" w:sz="4" w:space="0"/>
              <w:bottom w:val="single" w:color="auto" w:sz="4" w:space="0"/>
              <w:right w:val="single" w:color="auto" w:sz="4" w:space="0"/>
            </w:tcBorders>
            <w:noWrap w:val="0"/>
            <w:tcMar>
              <w:top w:w="15" w:type="dxa"/>
              <w:left w:w="15" w:type="dxa"/>
              <w:right w:w="15" w:type="dxa"/>
            </w:tcMar>
            <w:vAlign w:val="center"/>
          </w:tcPr>
          <w:p>
            <w:pPr>
              <w:jc w:val="both"/>
              <w:textAlignment w:val="center"/>
              <w:rPr>
                <w:rFonts w:hint="default" w:ascii="宋体" w:hAnsi="宋体" w:eastAsia="宋体" w:cs="宋体"/>
                <w:color w:val="auto"/>
                <w:szCs w:val="21"/>
                <w:highlight w:val="none"/>
                <w:lang w:val="en-US" w:eastAsia="zh-CN"/>
              </w:rPr>
            </w:pPr>
          </w:p>
        </w:tc>
      </w:tr>
      <w:tr>
        <w:tblPrEx>
          <w:tblCellMar>
            <w:top w:w="0" w:type="dxa"/>
            <w:left w:w="0" w:type="dxa"/>
            <w:bottom w:w="0" w:type="dxa"/>
            <w:right w:w="0" w:type="dxa"/>
          </w:tblCellMar>
        </w:tblPrEx>
        <w:trPr>
          <w:trHeight w:val="146" w:hRule="atLeast"/>
        </w:trPr>
        <w:tc>
          <w:tcPr>
            <w:tcW w:w="572"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4</w:t>
            </w:r>
          </w:p>
        </w:tc>
        <w:tc>
          <w:tcPr>
            <w:tcW w:w="1457"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南方优品纸箱</w:t>
            </w:r>
          </w:p>
        </w:tc>
        <w:tc>
          <w:tcPr>
            <w:tcW w:w="176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430*210*270mm</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（特小号）</w:t>
            </w:r>
          </w:p>
        </w:tc>
        <w:tc>
          <w:tcPr>
            <w:tcW w:w="203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1.纸箱厚度：五层;</w:t>
            </w:r>
          </w:p>
          <w:p>
            <w:pPr>
              <w:jc w:val="center"/>
              <w:textAlignment w:val="center"/>
              <w:rPr>
                <w:rFonts w:ascii="宋体" w:hAnsi="宋体" w:cs="宋体"/>
                <w:color w:val="auto"/>
                <w:szCs w:val="21"/>
                <w:highlight w:val="none"/>
              </w:rPr>
            </w:pPr>
            <w:r>
              <w:rPr>
                <w:rFonts w:hint="eastAsia" w:ascii="宋体" w:hAnsi="宋体" w:cs="宋体"/>
                <w:color w:val="auto"/>
                <w:szCs w:val="21"/>
                <w:highlight w:val="none"/>
              </w:rPr>
              <w:t>2.材质：面底纸160G优质牛卡、加强芯140G；中间芯纸70G;</w:t>
            </w:r>
          </w:p>
          <w:p>
            <w:pPr>
              <w:jc w:val="cente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三</w:t>
            </w:r>
            <w:r>
              <w:rPr>
                <w:rFonts w:hint="eastAsia" w:ascii="宋体" w:hAnsi="宋体" w:cs="宋体"/>
                <w:color w:val="auto"/>
                <w:szCs w:val="21"/>
                <w:highlight w:val="none"/>
              </w:rPr>
              <w:t>色四面印刷</w:t>
            </w:r>
          </w:p>
        </w:tc>
        <w:tc>
          <w:tcPr>
            <w:tcW w:w="112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cs="宋体"/>
                <w:i w:val="0"/>
                <w:iCs w:val="0"/>
                <w:color w:val="auto"/>
                <w:kern w:val="0"/>
                <w:sz w:val="24"/>
                <w:szCs w:val="24"/>
                <w:highlight w:val="none"/>
                <w:u w:val="none"/>
                <w:lang w:val="en-US" w:eastAsia="zh-CN" w:bidi="ar"/>
              </w:rPr>
              <w:t>39000</w:t>
            </w:r>
          </w:p>
        </w:tc>
        <w:tc>
          <w:tcPr>
            <w:tcW w:w="883"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jc w:val="center"/>
              <w:textAlignment w:val="center"/>
              <w:rPr>
                <w:rFonts w:hint="default" w:ascii="宋体" w:hAnsi="宋体" w:eastAsia="宋体" w:cs="宋体"/>
                <w:color w:val="auto"/>
                <w:szCs w:val="21"/>
                <w:highlight w:val="none"/>
                <w:lang w:val="en-US" w:eastAsia="zh-CN"/>
              </w:rPr>
            </w:pPr>
          </w:p>
        </w:tc>
        <w:tc>
          <w:tcPr>
            <w:tcW w:w="992" w:type="dxa"/>
            <w:tcBorders>
              <w:top w:val="single" w:color="000000" w:sz="4" w:space="0"/>
              <w:left w:val="single" w:color="000000" w:sz="4" w:space="0"/>
              <w:bottom w:val="single" w:color="auto" w:sz="4" w:space="0"/>
              <w:right w:val="single" w:color="auto" w:sz="4" w:space="0"/>
            </w:tcBorders>
            <w:noWrap w:val="0"/>
            <w:tcMar>
              <w:top w:w="15" w:type="dxa"/>
              <w:left w:w="15" w:type="dxa"/>
              <w:right w:w="15" w:type="dxa"/>
            </w:tcMar>
            <w:vAlign w:val="center"/>
          </w:tcPr>
          <w:p>
            <w:pPr>
              <w:jc w:val="both"/>
              <w:textAlignment w:val="center"/>
              <w:rPr>
                <w:rFonts w:hint="default" w:ascii="宋体" w:hAnsi="宋体" w:eastAsia="宋体" w:cs="宋体"/>
                <w:color w:val="auto"/>
                <w:szCs w:val="21"/>
                <w:highlight w:val="none"/>
                <w:lang w:val="en-US" w:eastAsia="zh-CN"/>
              </w:rPr>
            </w:pPr>
          </w:p>
        </w:tc>
      </w:tr>
      <w:tr>
        <w:tblPrEx>
          <w:tblCellMar>
            <w:top w:w="0" w:type="dxa"/>
            <w:left w:w="0" w:type="dxa"/>
            <w:bottom w:w="0" w:type="dxa"/>
            <w:right w:w="0" w:type="dxa"/>
          </w:tblCellMar>
        </w:tblPrEx>
        <w:trPr>
          <w:trHeight w:val="602" w:hRule="atLeast"/>
        </w:trPr>
        <w:tc>
          <w:tcPr>
            <w:tcW w:w="8833"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合计人民币小写金额：（</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）元；大写金额：</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（含</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增值税专用发票</w:t>
            </w:r>
            <w:r>
              <w:rPr>
                <w:rFonts w:hint="eastAsia" w:ascii="宋体" w:hAnsi="宋体" w:cs="宋体"/>
                <w:color w:val="auto"/>
                <w:szCs w:val="21"/>
                <w:highlight w:val="none"/>
                <w:lang w:eastAsia="zh-CN"/>
              </w:rPr>
              <w:t>）。</w:t>
            </w:r>
          </w:p>
        </w:tc>
      </w:tr>
      <w:tr>
        <w:tblPrEx>
          <w:tblCellMar>
            <w:top w:w="0" w:type="dxa"/>
            <w:left w:w="0" w:type="dxa"/>
            <w:bottom w:w="0" w:type="dxa"/>
            <w:right w:w="0" w:type="dxa"/>
          </w:tblCellMar>
        </w:tblPrEx>
        <w:trPr>
          <w:trHeight w:val="614" w:hRule="atLeast"/>
        </w:trPr>
        <w:tc>
          <w:tcPr>
            <w:tcW w:w="8833"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40"/>
              <w:ind w:firstLine="0" w:firstLineChars="0"/>
              <w:rPr>
                <w:rFonts w:hint="eastAsia" w:ascii="宋体" w:hAnsi="宋体" w:cs="宋体"/>
                <w:color w:val="auto"/>
                <w:szCs w:val="21"/>
                <w:highlight w:val="none"/>
              </w:rPr>
            </w:pPr>
            <w:r>
              <w:rPr>
                <w:rFonts w:hint="eastAsia" w:ascii="宋体" w:hAnsi="宋体" w:cs="宋体"/>
                <w:color w:val="auto"/>
                <w:szCs w:val="21"/>
                <w:highlight w:val="none"/>
              </w:rPr>
              <w:t>备注：1、采购数量为预估量，以实际采购量为准；</w:t>
            </w:r>
          </w:p>
          <w:p>
            <w:pPr>
              <w:pStyle w:val="40"/>
              <w:spacing w:after="100" w:afterAutospacing="1"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分批送货，每批次原则上不少于3000个</w:t>
            </w:r>
            <w:r>
              <w:rPr>
                <w:rFonts w:hint="eastAsia" w:ascii="宋体" w:hAnsi="宋体" w:cs="宋体"/>
                <w:color w:val="auto"/>
                <w:szCs w:val="21"/>
                <w:highlight w:val="none"/>
                <w:lang w:eastAsia="zh-CN"/>
              </w:rPr>
              <w:t>，并</w:t>
            </w:r>
            <w:r>
              <w:rPr>
                <w:rFonts w:hint="eastAsia" w:ascii="宋体" w:hAnsi="宋体" w:cs="宋体"/>
                <w:bCs/>
                <w:color w:val="auto"/>
                <w:szCs w:val="21"/>
                <w:highlight w:val="none"/>
                <w:lang w:val="en-US" w:eastAsia="zh-CN"/>
              </w:rPr>
              <w:t>提供卸货服务</w:t>
            </w:r>
            <w:r>
              <w:rPr>
                <w:rFonts w:hint="eastAsia" w:ascii="宋体" w:hAnsi="宋体" w:cs="宋体"/>
                <w:color w:val="auto"/>
                <w:szCs w:val="21"/>
                <w:highlight w:val="none"/>
              </w:rPr>
              <w:t>；</w:t>
            </w:r>
          </w:p>
          <w:p>
            <w:pPr>
              <w:pStyle w:val="40"/>
              <w:spacing w:after="100" w:afterAutospacing="1"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与加工承揽有关的费用：包括但不限于税费、运输费、包装费等伴随服务的费用，已包含在报价中。</w:t>
            </w:r>
            <w:r>
              <w:rPr>
                <w:rFonts w:hint="eastAsia" w:ascii="宋体" w:hAnsi="宋体" w:cs="宋体"/>
                <w:color w:val="auto"/>
                <w:szCs w:val="21"/>
                <w:highlight w:val="none"/>
                <w:lang w:eastAsia="zh-CN"/>
              </w:rPr>
              <w:t>甲方</w:t>
            </w:r>
            <w:r>
              <w:rPr>
                <w:rFonts w:hint="eastAsia" w:ascii="宋体" w:hAnsi="宋体" w:cs="宋体"/>
                <w:color w:val="auto"/>
                <w:szCs w:val="21"/>
                <w:highlight w:val="none"/>
              </w:rPr>
              <w:t>无需向</w:t>
            </w:r>
            <w:r>
              <w:rPr>
                <w:rFonts w:hint="eastAsia" w:ascii="宋体" w:hAnsi="宋体" w:cs="宋体"/>
                <w:color w:val="auto"/>
                <w:szCs w:val="21"/>
                <w:highlight w:val="none"/>
                <w:lang w:eastAsia="zh-CN"/>
              </w:rPr>
              <w:t>乙方</w:t>
            </w:r>
            <w:r>
              <w:rPr>
                <w:rFonts w:hint="eastAsia" w:ascii="宋体" w:hAnsi="宋体" w:cs="宋体"/>
                <w:color w:val="auto"/>
                <w:szCs w:val="21"/>
                <w:highlight w:val="none"/>
              </w:rPr>
              <w:t>支付任何其他费用。</w:t>
            </w:r>
          </w:p>
          <w:p>
            <w:pPr>
              <w:pStyle w:val="40"/>
              <w:ind w:firstLine="630" w:firstLineChars="300"/>
              <w:rPr>
                <w:rFonts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乙方承诺接受甲方框架合同管理模式，乙方明确知晓本合同标的并非确定发生的，因此本合同金额并不作为甲方向乙方做出的具体项目承诺，如甲方在合同有效期内未采购或未足额采购，不构成甲方违约，乙方不得追究甲方违约责任。</w:t>
            </w:r>
          </w:p>
        </w:tc>
      </w:tr>
    </w:tbl>
    <w:p>
      <w:pPr>
        <w:spacing w:line="360" w:lineRule="exact"/>
        <w:rPr>
          <w:rFonts w:ascii="宋体" w:hAnsi="宋体" w:cs="宋体"/>
          <w:b/>
          <w:color w:val="auto"/>
          <w:szCs w:val="21"/>
          <w:highlight w:val="none"/>
        </w:rPr>
      </w:pP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二、质量标准</w:t>
      </w:r>
    </w:p>
    <w:p>
      <w:pPr>
        <w:widowControl/>
        <w:spacing w:line="36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1、乙方向甲方提供的纸箱必须符合国家、行业相关标准及双方协定要求。同时，生产销售的纸箱必须具备产品生产许可证及产品合格检验报告等材料。</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2、乙方向甲方制作定制的纸箱必须符合合同约定的规格、材质。合同签订后，乙方根据甲方要求先制作样版，甲方签名确认后，凭确认的样版验货。</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3、因纸箱质量问题发生争议，由广州市商检部门进行质量鉴定。纸箱符合质量标准的，鉴定费用由甲方承担；不符合质量标准的，鉴定费由乙方承担。</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4、质保期6个月(国家规定或纸箱生产厂家承诺的质保期超过 6个月的，按较长的期限执行)，自甲方对纸箱验收合格之日起算。</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5、纸箱出现任何非使用方人为造成质量问题的，乙方须免费更换存在质量问题的纸箱，并免费提供上门回收、更换等服务。</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三、纸箱的包装与运输</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1、包装要求：根据国家及行业通用方式进行包装，双方另有约定的，从其约定。</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2、每次送货数量原则上不低于3000个</w:t>
      </w:r>
      <w:r>
        <w:rPr>
          <w:rFonts w:hint="eastAsia" w:ascii="宋体" w:hAnsi="宋体" w:cs="宋体"/>
          <w:color w:val="auto"/>
          <w:szCs w:val="21"/>
          <w:highlight w:val="none"/>
          <w:lang w:eastAsia="zh-CN"/>
        </w:rPr>
        <w:t>，并</w:t>
      </w:r>
      <w:r>
        <w:rPr>
          <w:rFonts w:hint="eastAsia" w:ascii="宋体" w:hAnsi="宋体" w:cs="宋体"/>
          <w:bCs/>
          <w:color w:val="auto"/>
          <w:szCs w:val="21"/>
          <w:highlight w:val="none"/>
          <w:lang w:val="en-US" w:eastAsia="zh-CN"/>
        </w:rPr>
        <w:t>提供卸货服务。</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3、运输方式：由乙方负责将纸箱运送至甲方指定地点，并由乙方承担运费及运输风险。在纸箱交付验收前所出现的数量减少、毁损、灭失、变质等情形或风险而造成损失的，由乙方承担。</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四、交货时间及地点</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合同签订后，乙方接到甲方订单后按订单要求4个日历天内将货物送至</w:t>
      </w:r>
      <w:r>
        <w:rPr>
          <w:rFonts w:hint="eastAsia" w:ascii="宋体" w:hAnsi="宋体" w:cs="宋体"/>
          <w:color w:val="auto"/>
          <w:szCs w:val="21"/>
          <w:highlight w:val="none"/>
          <w:lang w:eastAsia="zh-CN"/>
        </w:rPr>
        <w:t>甲方指定</w:t>
      </w:r>
      <w:r>
        <w:rPr>
          <w:rFonts w:hint="eastAsia" w:ascii="宋体" w:hAnsi="宋体" w:eastAsia="宋体" w:cs="宋体"/>
          <w:color w:val="auto"/>
          <w:szCs w:val="21"/>
          <w:highlight w:val="none"/>
        </w:rPr>
        <w:t>珠三角</w:t>
      </w:r>
      <w:r>
        <w:rPr>
          <w:rFonts w:hint="eastAsia" w:ascii="宋体" w:hAnsi="宋体" w:cs="宋体"/>
          <w:color w:val="auto"/>
          <w:szCs w:val="21"/>
          <w:highlight w:val="none"/>
          <w:lang w:eastAsia="zh-CN"/>
        </w:rPr>
        <w:t>范围</w:t>
      </w:r>
      <w:r>
        <w:rPr>
          <w:rFonts w:hint="eastAsia" w:ascii="宋体" w:hAnsi="宋体" w:eastAsia="宋体" w:cs="宋体"/>
          <w:color w:val="auto"/>
          <w:szCs w:val="21"/>
          <w:highlight w:val="none"/>
        </w:rPr>
        <w:t>，</w:t>
      </w:r>
      <w:r>
        <w:rPr>
          <w:rFonts w:hint="eastAsia" w:ascii="宋体" w:hAnsi="宋体" w:cs="宋体"/>
          <w:color w:val="auto"/>
          <w:szCs w:val="21"/>
          <w:highlight w:val="none"/>
        </w:rPr>
        <w:t>地点</w:t>
      </w:r>
      <w:r>
        <w:rPr>
          <w:rFonts w:hint="eastAsia" w:ascii="宋体" w:hAnsi="宋体" w:cs="宋体"/>
          <w:color w:val="auto"/>
          <w:szCs w:val="21"/>
          <w:highlight w:val="none"/>
          <w:lang w:eastAsia="zh-CN"/>
        </w:rPr>
        <w:t>包括</w:t>
      </w:r>
      <w:r>
        <w:rPr>
          <w:rFonts w:hint="eastAsia" w:ascii="宋体" w:hAnsi="宋体" w:eastAsia="宋体" w:cs="宋体"/>
          <w:color w:val="auto"/>
          <w:szCs w:val="21"/>
          <w:highlight w:val="none"/>
        </w:rPr>
        <w:t>佛山市南海区里水镇里和北路8号南方报业传媒集团产业基地、广东省东莞市凤岗镇龙平西路雁田红石桥宏基工业园南方报业粤东分印中心</w:t>
      </w:r>
      <w:r>
        <w:rPr>
          <w:rFonts w:hint="eastAsia" w:ascii="宋体" w:hAnsi="宋体" w:eastAsia="宋体" w:cs="宋体"/>
          <w:color w:val="auto"/>
          <w:szCs w:val="21"/>
          <w:highlight w:val="none"/>
          <w:lang w:eastAsia="zh-CN"/>
        </w:rPr>
        <w:t>或甲方指定的第三方合作仓储配仓库地点</w:t>
      </w:r>
      <w:r>
        <w:rPr>
          <w:rFonts w:hint="eastAsia" w:ascii="宋体" w:hAnsi="宋体" w:eastAsia="宋体" w:cs="宋体"/>
          <w:color w:val="auto"/>
          <w:szCs w:val="21"/>
          <w:highlight w:val="none"/>
        </w:rPr>
        <w:t>等</w:t>
      </w:r>
      <w:r>
        <w:rPr>
          <w:rFonts w:hint="eastAsia" w:ascii="宋体" w:hAnsi="宋体" w:cs="宋体"/>
          <w:color w:val="auto"/>
          <w:szCs w:val="21"/>
          <w:highlight w:val="none"/>
          <w:lang w:eastAsia="zh-CN"/>
        </w:rPr>
        <w:t>（以广州、佛山、深圳、东莞区域为主）</w:t>
      </w:r>
      <w:r>
        <w:rPr>
          <w:rFonts w:hint="eastAsia" w:ascii="宋体" w:hAnsi="宋体" w:eastAsia="宋体" w:cs="宋体"/>
          <w:color w:val="auto"/>
          <w:highlight w:val="none"/>
        </w:rPr>
        <w:t>。</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五、验收方式及异议</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1、纸箱送抵甲方指定地点后，甲方现场组织抽检。</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2、甲方将随时抽查乙方提供的纸箱质量，如果发现不符合本合同质量标准要求的，并经一次退换后仍不能达到合同规定的质量标准的，甲方有权要求退回该部分货款，并由乙方赔偿甲方因纸箱质量问题而受到的经济损失。</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3、甲方有权要求参与乙方的现场制作过程，但须提前与乙方协商并得到同意后方可参与监控。</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六、结算方式</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按采购订单记载的实际价款结算。每批次订单在甲方全部验收合格且收到乙方交付的合法有效的</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%增值税专用发票后1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个工作日内支付货款。</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七、违约责任</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1、若因甲方原因延迟交货的，责任由甲方负责；乙方未能按合同规定时间交货的，每延迟一日，乙方须每日向甲方支付该批货款总额的1%作为逾期交货违约金；延迟交货超过10日的，甲方有权解除合同，责任由乙方负责，乙方须赔偿因此给甲方造成的损失。双方约定分批次采购交付纸箱的，其中一批次乙方迟延交货或交货质量不符合约定的，甲方有权仅解除该批次订单，不影响其他批次订单的履行。</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2、合同期内到货，甲方验收合格后未按合同规定的日期和要求付款的，自合同规定的付款日期之次日到实际付款日，按未付款金额的每日0.1%向乙方支付逾期付款违约金，逾期超过10天付款，乙方有权收回纸箱，责任由甲方负责。</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3、由于纸箱质量不合格，甲方同意使用的或者乙方违反本合同的其它义务，乙方须向甲方支付该批货款总额的10%作为违约金。</w:t>
      </w:r>
    </w:p>
    <w:p>
      <w:pPr>
        <w:spacing w:line="360" w:lineRule="exact"/>
        <w:ind w:firstLine="422" w:firstLineChars="200"/>
        <w:jc w:val="both"/>
        <w:rPr>
          <w:rFonts w:ascii="宋体" w:hAnsi="宋体" w:cs="宋体"/>
          <w:b/>
          <w:bCs/>
          <w:color w:val="auto"/>
          <w:szCs w:val="21"/>
          <w:highlight w:val="none"/>
        </w:rPr>
      </w:pPr>
      <w:r>
        <w:rPr>
          <w:rFonts w:hint="eastAsia" w:ascii="宋体" w:hAnsi="宋体" w:cs="宋体"/>
          <w:b/>
          <w:bCs/>
          <w:color w:val="auto"/>
          <w:szCs w:val="21"/>
          <w:highlight w:val="none"/>
        </w:rPr>
        <w:t>八、其它</w:t>
      </w:r>
    </w:p>
    <w:p>
      <w:pPr>
        <w:spacing w:line="360" w:lineRule="auto"/>
        <w:ind w:left="420" w:leftChars="200" w:firstLine="0" w:firstLineChars="0"/>
        <w:rPr>
          <w:rFonts w:hint="eastAsia" w:ascii="宋体" w:hAnsi="宋体" w:cs="宋体"/>
          <w:color w:val="auto"/>
          <w:szCs w:val="21"/>
          <w:highlight w:val="none"/>
          <w:u w:val="none"/>
          <w:lang w:val="en-US" w:eastAsia="zh-CN"/>
        </w:rPr>
      </w:pPr>
      <w:r>
        <w:rPr>
          <w:rFonts w:hint="eastAsia" w:ascii="宋体" w:hAnsi="宋体" w:cs="宋体"/>
          <w:color w:val="auto"/>
          <w:szCs w:val="21"/>
          <w:highlight w:val="none"/>
        </w:rPr>
        <w:t>1、本合同自双方签字盖章之日生效，</w:t>
      </w:r>
      <w:r>
        <w:rPr>
          <w:rFonts w:hint="eastAsia" w:ascii="宋体" w:hAnsi="宋体" w:cs="宋体"/>
          <w:color w:val="auto"/>
          <w:szCs w:val="21"/>
          <w:highlight w:val="none"/>
          <w:lang w:eastAsia="zh-CN"/>
        </w:rPr>
        <w:t>有效期为</w:t>
      </w:r>
      <w:r>
        <w:rPr>
          <w:rFonts w:hint="eastAsia" w:ascii="宋体" w:hAnsi="宋体" w:cs="宋体"/>
          <w:color w:val="auto"/>
          <w:szCs w:val="21"/>
          <w:highlight w:val="none"/>
          <w:lang w:val="en-US" w:eastAsia="zh-CN"/>
        </w:rPr>
        <w:t>202</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年</w:t>
      </w:r>
      <w:r>
        <w:rPr>
          <w:rFonts w:hint="eastAsia" w:ascii="宋体" w:hAnsi="宋体" w:cs="宋体"/>
          <w:color w:val="auto"/>
          <w:szCs w:val="21"/>
          <w:highlight w:val="none"/>
          <w:u w:val="single"/>
          <w:lang w:val="en-US" w:eastAsia="zh-CN"/>
        </w:rPr>
        <w:t xml:space="preserve">   月   日至</w:t>
      </w:r>
      <w:r>
        <w:rPr>
          <w:rFonts w:hint="eastAsia" w:ascii="宋体" w:hAnsi="宋体" w:cs="宋体"/>
          <w:color w:val="auto"/>
          <w:szCs w:val="21"/>
          <w:highlight w:val="none"/>
          <w:lang w:val="en-US" w:eastAsia="zh-CN"/>
        </w:rPr>
        <w:t>202</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val="en-US" w:eastAsia="zh-CN"/>
        </w:rPr>
        <w:t>年</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月</w:t>
      </w:r>
    </w:p>
    <w:p>
      <w:pPr>
        <w:spacing w:line="360" w:lineRule="auto"/>
        <w:ind w:left="0" w:leftChars="0" w:firstLine="0" w:firstLineChars="0"/>
        <w:rPr>
          <w:rFonts w:hint="eastAsia" w:ascii="Times New Roman" w:hAnsi="Times New Roman"/>
          <w:color w:val="auto"/>
          <w:szCs w:val="21"/>
          <w:highlight w:val="none"/>
        </w:rPr>
      </w:pPr>
      <w:r>
        <w:rPr>
          <w:rFonts w:hint="eastAsia" w:ascii="宋体" w:hAnsi="宋体" w:cs="宋体"/>
          <w:color w:val="auto"/>
          <w:szCs w:val="21"/>
          <w:highlight w:val="none"/>
          <w:u w:val="single"/>
          <w:lang w:val="en-US" w:eastAsia="zh-CN"/>
        </w:rPr>
        <w:t>日，</w:t>
      </w:r>
      <w:r>
        <w:rPr>
          <w:rFonts w:hint="eastAsia" w:ascii="Times New Roman" w:hAnsi="Times New Roman" w:eastAsia="宋体" w:cs="Times New Roman"/>
          <w:i w:val="0"/>
          <w:caps w:val="0"/>
          <w:color w:val="auto"/>
          <w:spacing w:val="0"/>
          <w:sz w:val="21"/>
          <w:szCs w:val="21"/>
          <w:highlight w:val="none"/>
          <w:shd w:val="clear" w:color="auto" w:fill="auto"/>
        </w:rPr>
        <w:t>合同有效期内如采购费用达到合同采购总额上限则合作即告终止。</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2、双方因履行本合同发生争议的，双方应友好协商解决；协商不成的，应向甲方所在地人民法院提起诉讼。</w:t>
      </w:r>
    </w:p>
    <w:p>
      <w:pPr>
        <w:spacing w:line="360" w:lineRule="exact"/>
        <w:ind w:firstLine="420" w:firstLineChars="200"/>
        <w:jc w:val="both"/>
        <w:rPr>
          <w:rFonts w:ascii="宋体" w:hAnsi="宋体" w:cs="宋体"/>
          <w:color w:val="auto"/>
          <w:szCs w:val="21"/>
          <w:highlight w:val="none"/>
        </w:rPr>
      </w:pPr>
      <w:r>
        <w:rPr>
          <w:rFonts w:hint="eastAsia" w:ascii="宋体" w:hAnsi="宋体" w:cs="宋体"/>
          <w:color w:val="auto"/>
          <w:szCs w:val="21"/>
          <w:highlight w:val="none"/>
        </w:rPr>
        <w:t>3、本合同一式</w:t>
      </w:r>
      <w:r>
        <w:rPr>
          <w:rFonts w:hint="eastAsia" w:ascii="宋体" w:hAnsi="宋体" w:cs="宋体"/>
          <w:color w:val="auto"/>
          <w:szCs w:val="21"/>
          <w:highlight w:val="none"/>
          <w:lang w:eastAsia="zh-CN"/>
        </w:rPr>
        <w:t>两</w:t>
      </w:r>
      <w:r>
        <w:rPr>
          <w:rFonts w:hint="eastAsia" w:ascii="宋体" w:hAnsi="宋体" w:cs="宋体"/>
          <w:color w:val="auto"/>
          <w:szCs w:val="21"/>
          <w:highlight w:val="none"/>
        </w:rPr>
        <w:t>份，甲方执</w:t>
      </w:r>
      <w:r>
        <w:rPr>
          <w:rFonts w:hint="eastAsia" w:ascii="宋体" w:hAnsi="宋体" w:cs="宋体"/>
          <w:color w:val="auto"/>
          <w:szCs w:val="21"/>
          <w:highlight w:val="none"/>
          <w:lang w:eastAsia="zh-CN"/>
        </w:rPr>
        <w:t>一</w:t>
      </w:r>
      <w:r>
        <w:rPr>
          <w:rFonts w:hint="eastAsia" w:ascii="宋体" w:hAnsi="宋体" w:cs="宋体"/>
          <w:color w:val="auto"/>
          <w:szCs w:val="21"/>
          <w:highlight w:val="none"/>
        </w:rPr>
        <w:t>份，乙方执一份，具同等法律效力，合同自双方签字盖章后生效。</w:t>
      </w:r>
    </w:p>
    <w:p>
      <w:pPr>
        <w:spacing w:line="400" w:lineRule="exact"/>
        <w:ind w:firstLine="422" w:firstLineChars="200"/>
        <w:jc w:val="both"/>
        <w:rPr>
          <w:rFonts w:ascii="宋体" w:hAnsi="宋体" w:cs="宋体"/>
          <w:b/>
          <w:color w:val="auto"/>
          <w:szCs w:val="21"/>
          <w:highlight w:val="none"/>
        </w:rPr>
      </w:pPr>
    </w:p>
    <w:p>
      <w:pPr>
        <w:spacing w:line="400" w:lineRule="exact"/>
        <w:ind w:firstLine="422" w:firstLineChars="200"/>
        <w:jc w:val="both"/>
        <w:rPr>
          <w:rFonts w:ascii="宋体" w:hAnsi="宋体" w:cs="宋体"/>
          <w:b/>
          <w:color w:val="auto"/>
          <w:szCs w:val="21"/>
          <w:highlight w:val="none"/>
        </w:rPr>
      </w:pPr>
      <w:r>
        <w:rPr>
          <w:rFonts w:hint="eastAsia" w:ascii="宋体" w:hAnsi="宋体" w:cs="宋体"/>
          <w:b/>
          <w:color w:val="auto"/>
          <w:szCs w:val="21"/>
          <w:highlight w:val="none"/>
        </w:rPr>
        <w:t>【以下无正文】</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甲方：（盖章）广东省南方传媒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乙方：（盖章）</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发行物流有限公司</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地址：广州市</w:t>
      </w:r>
      <w:r>
        <w:rPr>
          <w:rFonts w:hint="eastAsia" w:ascii="宋体" w:hAnsi="宋体" w:cs="宋体"/>
          <w:color w:val="auto"/>
          <w:szCs w:val="21"/>
          <w:highlight w:val="none"/>
          <w:lang w:eastAsia="zh-CN"/>
        </w:rPr>
        <w:t>黄埔区黄埔大道东</w:t>
      </w:r>
      <w:r>
        <w:rPr>
          <w:rFonts w:hint="eastAsia" w:ascii="宋体" w:hAnsi="宋体" w:cs="宋体"/>
          <w:color w:val="auto"/>
          <w:szCs w:val="21"/>
          <w:highlight w:val="none"/>
          <w:lang w:val="en-US" w:eastAsia="zh-CN"/>
        </w:rPr>
        <w:t>888号</w:t>
      </w:r>
      <w:r>
        <w:rPr>
          <w:rFonts w:hint="eastAsia" w:ascii="宋体" w:hAnsi="宋体" w:cs="宋体"/>
          <w:color w:val="auto"/>
          <w:szCs w:val="21"/>
          <w:highlight w:val="none"/>
        </w:rPr>
        <w:t xml:space="preserve">      地址：</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电话：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电话：</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开户银行：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开户银行：</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账号：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账号：</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传真：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传真：</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授权代表签字：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授权代表签字：</w:t>
      </w:r>
    </w:p>
    <w:p>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日期：202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年   月   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日期：202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年  月   日</w:t>
      </w:r>
    </w:p>
    <w:p>
      <w:pPr>
        <w:rPr>
          <w:color w:val="auto"/>
          <w:highlight w:val="none"/>
        </w:rPr>
      </w:pPr>
    </w:p>
    <w:bookmarkEnd w:id="2303"/>
    <w:bookmarkEnd w:id="2304"/>
    <w:bookmarkEnd w:id="2305"/>
    <w:p>
      <w:pPr>
        <w:pStyle w:val="4"/>
        <w:numPr>
          <w:ilvl w:val="255"/>
          <w:numId w:val="0"/>
        </w:numPr>
        <w:spacing w:line="360" w:lineRule="auto"/>
        <w:jc w:val="both"/>
        <w:rPr>
          <w:rFonts w:hint="eastAsia"/>
          <w:color w:val="auto"/>
          <w:highlight w:val="none"/>
        </w:rPr>
      </w:pPr>
      <w:bookmarkStart w:id="2306" w:name="_Toc16095"/>
      <w:bookmarkStart w:id="2307" w:name="_Toc10657"/>
      <w:bookmarkStart w:id="2308" w:name="_Toc12607"/>
      <w:bookmarkStart w:id="2309" w:name="_Toc16703"/>
      <w:bookmarkStart w:id="2310" w:name="_Toc28045"/>
      <w:bookmarkStart w:id="2311" w:name="_Toc1009"/>
      <w:bookmarkStart w:id="2312" w:name="_Toc6519"/>
      <w:bookmarkStart w:id="2313" w:name="_Toc21917"/>
      <w:bookmarkStart w:id="2314" w:name="_Toc12175"/>
      <w:bookmarkStart w:id="2315" w:name="_Toc31106"/>
      <w:bookmarkStart w:id="2316" w:name="_Toc14850"/>
      <w:bookmarkStart w:id="2317" w:name="_Toc12730"/>
      <w:bookmarkStart w:id="2318" w:name="_Toc11525"/>
      <w:bookmarkStart w:id="2319" w:name="_Toc4553"/>
      <w:bookmarkStart w:id="2320" w:name="_Toc22365"/>
      <w:bookmarkStart w:id="2321" w:name="_Toc3347"/>
      <w:bookmarkStart w:id="2322" w:name="_Toc30029"/>
      <w:bookmarkStart w:id="2323" w:name="_Toc31562"/>
      <w:bookmarkStart w:id="2324" w:name="_Toc25052"/>
      <w:bookmarkStart w:id="2325" w:name="_Toc28820"/>
      <w:bookmarkStart w:id="2326" w:name="_Toc2640"/>
      <w:bookmarkStart w:id="2327" w:name="_Toc422925647"/>
      <w:bookmarkStart w:id="2328" w:name="_Toc436215779"/>
      <w:bookmarkStart w:id="2329" w:name="_Toc435178421"/>
    </w:p>
    <w:p>
      <w:pPr>
        <w:rPr>
          <w:rFonts w:hint="eastAsia"/>
          <w:color w:val="auto"/>
          <w:highlight w:val="none"/>
        </w:rPr>
      </w:pPr>
    </w:p>
    <w:p>
      <w:pPr>
        <w:pStyle w:val="4"/>
        <w:pageBreakBefore/>
        <w:numPr>
          <w:ilvl w:val="255"/>
          <w:numId w:val="0"/>
        </w:numPr>
        <w:spacing w:line="360" w:lineRule="auto"/>
        <w:jc w:val="center"/>
        <w:rPr>
          <w:color w:val="auto"/>
          <w:highlight w:val="none"/>
        </w:rPr>
      </w:pPr>
      <w:bookmarkStart w:id="2330" w:name="_Toc23729"/>
      <w:bookmarkStart w:id="2331" w:name="_Toc12002"/>
      <w:bookmarkStart w:id="2332" w:name="_Toc26919"/>
      <w:bookmarkStart w:id="2333" w:name="_Toc22112"/>
      <w:bookmarkStart w:id="2334" w:name="_Toc31436"/>
      <w:r>
        <w:rPr>
          <w:rFonts w:hint="eastAsia"/>
          <w:color w:val="auto"/>
          <w:highlight w:val="none"/>
        </w:rPr>
        <w:t>第</w:t>
      </w:r>
      <w:r>
        <w:rPr>
          <w:rFonts w:hint="eastAsia"/>
          <w:color w:val="auto"/>
          <w:highlight w:val="none"/>
          <w:lang w:eastAsia="zh-CN"/>
        </w:rPr>
        <w:t>五</w:t>
      </w:r>
      <w:r>
        <w:rPr>
          <w:rFonts w:hint="eastAsia"/>
          <w:color w:val="auto"/>
          <w:highlight w:val="none"/>
        </w:rPr>
        <w:t>章 项目要求</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30"/>
      <w:bookmarkEnd w:id="2331"/>
      <w:bookmarkEnd w:id="2332"/>
      <w:bookmarkEnd w:id="2333"/>
      <w:bookmarkEnd w:id="2334"/>
      <w:bookmarkStart w:id="2335" w:name="_Toc15045"/>
      <w:bookmarkEnd w:id="2335"/>
    </w:p>
    <w:p>
      <w:pPr>
        <w:spacing w:after="100" w:afterAutospacing="1" w:line="360" w:lineRule="auto"/>
        <w:rPr>
          <w:rFonts w:ascii="宋体" w:hAnsi="宋体" w:cs="宋体"/>
          <w:bCs/>
          <w:color w:val="auto"/>
          <w:szCs w:val="21"/>
          <w:highlight w:val="none"/>
        </w:rPr>
      </w:pPr>
      <w:r>
        <w:rPr>
          <w:rFonts w:hint="eastAsia" w:ascii="宋体" w:hAnsi="宋体" w:cs="宋体"/>
          <w:bCs/>
          <w:color w:val="auto"/>
          <w:szCs w:val="21"/>
          <w:highlight w:val="none"/>
        </w:rPr>
        <w:t>1、南方优品纸箱设计图详见本招标文件附件</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w:t>
      </w:r>
    </w:p>
    <w:p>
      <w:pPr>
        <w:spacing w:after="100" w:afterAutospacing="1" w:line="360" w:lineRule="auto"/>
        <w:rPr>
          <w:rFonts w:ascii="宋体" w:hAnsi="宋体" w:cs="宋体"/>
          <w:bCs/>
          <w:color w:val="auto"/>
          <w:szCs w:val="21"/>
          <w:highlight w:val="none"/>
        </w:rPr>
      </w:pPr>
      <w:r>
        <w:rPr>
          <w:rFonts w:hint="eastAsia" w:ascii="宋体" w:hAnsi="宋体" w:cs="宋体"/>
          <w:bCs/>
          <w:color w:val="auto"/>
          <w:szCs w:val="21"/>
          <w:highlight w:val="none"/>
        </w:rPr>
        <w:t>2、南方优品纸箱各尺寸规格预估采购量</w:t>
      </w:r>
      <w:r>
        <w:rPr>
          <w:rFonts w:hint="eastAsia" w:ascii="宋体" w:hAnsi="宋体" w:cs="宋体"/>
          <w:bCs/>
          <w:color w:val="auto"/>
          <w:szCs w:val="21"/>
          <w:highlight w:val="none"/>
          <w:lang w:eastAsia="zh-CN"/>
        </w:rPr>
        <w:t>详见附件</w:t>
      </w: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投标报价表，具体采购量以招标人实际需求为准。</w:t>
      </w:r>
    </w:p>
    <w:p>
      <w:pPr>
        <w:spacing w:after="100" w:afterAutospacing="1" w:line="360" w:lineRule="auto"/>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rPr>
        <w:t>3、南方优品纸箱须按招标人要求分批次送货，原则上每次送货数量不少于3000个</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并提供卸货服务。</w:t>
      </w:r>
    </w:p>
    <w:p>
      <w:pPr>
        <w:spacing w:after="100" w:afterAutospacing="1" w:line="360" w:lineRule="auto"/>
        <w:rPr>
          <w:rFonts w:ascii="宋体" w:hAnsi="宋体" w:cs="宋体"/>
          <w:bCs/>
          <w:color w:val="auto"/>
          <w:szCs w:val="21"/>
          <w:highlight w:val="none"/>
        </w:rPr>
      </w:pPr>
      <w:r>
        <w:rPr>
          <w:rFonts w:hint="eastAsia" w:ascii="微软雅黑" w:hAnsi="微软雅黑" w:eastAsia="微软雅黑" w:cs="微软雅黑"/>
          <w:bCs/>
          <w:color w:val="auto"/>
          <w:szCs w:val="21"/>
          <w:highlight w:val="none"/>
          <w:lang w:eastAsia="zh-CN"/>
        </w:rPr>
        <w:t>★</w:t>
      </w:r>
      <w:r>
        <w:rPr>
          <w:rFonts w:hint="eastAsia" w:ascii="宋体" w:hAnsi="宋体" w:cs="宋体"/>
          <w:bCs/>
          <w:color w:val="auto"/>
          <w:szCs w:val="21"/>
          <w:highlight w:val="none"/>
        </w:rPr>
        <w:t>4、招标人提供南方优品纸箱样品，投标人</w:t>
      </w:r>
      <w:r>
        <w:rPr>
          <w:rFonts w:hint="eastAsia" w:ascii="宋体" w:hAnsi="宋体" w:cs="宋体"/>
          <w:bCs w:val="0"/>
          <w:color w:val="auto"/>
          <w:szCs w:val="21"/>
          <w:highlight w:val="none"/>
        </w:rPr>
        <w:t>可于</w:t>
      </w:r>
      <w:r>
        <w:rPr>
          <w:rFonts w:hint="eastAsia" w:ascii="宋体" w:hAnsi="宋体" w:eastAsia="宋体" w:cs="宋体"/>
          <w:i w:val="0"/>
          <w:iCs w:val="0"/>
          <w:caps w:val="0"/>
          <w:color w:val="auto"/>
          <w:spacing w:val="0"/>
          <w:sz w:val="21"/>
          <w:szCs w:val="21"/>
          <w:highlight w:val="none"/>
          <w:u w:val="none"/>
          <w:shd w:val="clear" w:color="auto" w:fill="auto"/>
          <w:lang w:val="en-US" w:eastAsia="zh-CN"/>
        </w:rPr>
        <w:t>202</w:t>
      </w:r>
      <w:r>
        <w:rPr>
          <w:rFonts w:hint="eastAsia" w:ascii="宋体" w:hAnsi="宋体" w:cs="宋体"/>
          <w:i w:val="0"/>
          <w:iCs w:val="0"/>
          <w:caps w:val="0"/>
          <w:color w:val="auto"/>
          <w:spacing w:val="0"/>
          <w:sz w:val="21"/>
          <w:szCs w:val="21"/>
          <w:highlight w:val="none"/>
          <w:u w:val="none"/>
          <w:shd w:val="clear"/>
          <w:lang w:val="en-US" w:eastAsia="zh-CN"/>
        </w:rPr>
        <w:t>5</w:t>
      </w:r>
      <w:r>
        <w:rPr>
          <w:rFonts w:hint="eastAsia" w:ascii="宋体" w:hAnsi="宋体" w:eastAsia="宋体" w:cs="宋体"/>
          <w:i w:val="0"/>
          <w:iCs w:val="0"/>
          <w:caps w:val="0"/>
          <w:color w:val="auto"/>
          <w:spacing w:val="0"/>
          <w:sz w:val="21"/>
          <w:szCs w:val="21"/>
          <w:highlight w:val="none"/>
          <w:u w:val="none"/>
          <w:shd w:val="clear" w:color="auto" w:fill="auto"/>
          <w:lang w:val="en-US" w:eastAsia="zh-CN"/>
        </w:rPr>
        <w:t>年</w:t>
      </w:r>
      <w:r>
        <w:rPr>
          <w:rFonts w:hint="eastAsia" w:ascii="宋体" w:hAnsi="宋体" w:cs="宋体"/>
          <w:i w:val="0"/>
          <w:iCs w:val="0"/>
          <w:caps w:val="0"/>
          <w:color w:val="auto"/>
          <w:spacing w:val="0"/>
          <w:sz w:val="21"/>
          <w:szCs w:val="21"/>
          <w:highlight w:val="none"/>
          <w:u w:val="none"/>
          <w:shd w:val="clear"/>
          <w:lang w:val="en-US" w:eastAsia="zh-CN"/>
        </w:rPr>
        <w:t>5</w:t>
      </w:r>
      <w:r>
        <w:rPr>
          <w:rFonts w:hint="eastAsia" w:ascii="宋体" w:hAnsi="宋体" w:eastAsia="宋体" w:cs="宋体"/>
          <w:i w:val="0"/>
          <w:iCs w:val="0"/>
          <w:caps w:val="0"/>
          <w:color w:val="auto"/>
          <w:spacing w:val="0"/>
          <w:sz w:val="21"/>
          <w:szCs w:val="21"/>
          <w:highlight w:val="none"/>
          <w:u w:val="none"/>
          <w:shd w:val="clear" w:color="auto" w:fill="auto"/>
          <w:lang w:val="en-US" w:eastAsia="zh-CN"/>
        </w:rPr>
        <w:t>月</w:t>
      </w:r>
      <w:r>
        <w:rPr>
          <w:rFonts w:hint="eastAsia" w:ascii="宋体" w:hAnsi="宋体" w:cs="宋体"/>
          <w:i w:val="0"/>
          <w:iCs w:val="0"/>
          <w:caps w:val="0"/>
          <w:color w:val="auto"/>
          <w:spacing w:val="0"/>
          <w:sz w:val="21"/>
          <w:szCs w:val="21"/>
          <w:highlight w:val="none"/>
          <w:u w:val="none"/>
          <w:shd w:val="clear" w:color="auto" w:fill="auto"/>
          <w:lang w:val="en-US" w:eastAsia="zh-CN"/>
        </w:rPr>
        <w:t>20</w:t>
      </w:r>
      <w:r>
        <w:rPr>
          <w:rFonts w:hint="eastAsia" w:ascii="宋体" w:hAnsi="宋体" w:eastAsia="宋体" w:cs="宋体"/>
          <w:i w:val="0"/>
          <w:iCs w:val="0"/>
          <w:caps w:val="0"/>
          <w:color w:val="auto"/>
          <w:spacing w:val="0"/>
          <w:sz w:val="21"/>
          <w:szCs w:val="21"/>
          <w:highlight w:val="none"/>
          <w:u w:val="none"/>
          <w:shd w:val="clear" w:color="auto" w:fill="auto"/>
          <w:lang w:val="en-US" w:eastAsia="zh-CN"/>
        </w:rPr>
        <w:t>日下午</w:t>
      </w:r>
      <w:r>
        <w:rPr>
          <w:rFonts w:hint="eastAsia" w:ascii="宋体" w:hAnsi="宋体" w:cs="宋体"/>
          <w:i w:val="0"/>
          <w:iCs w:val="0"/>
          <w:caps w:val="0"/>
          <w:color w:val="auto"/>
          <w:spacing w:val="0"/>
          <w:sz w:val="21"/>
          <w:szCs w:val="21"/>
          <w:highlight w:val="none"/>
          <w:u w:val="none"/>
          <w:shd w:val="clear" w:color="auto" w:fill="auto"/>
          <w:lang w:val="en-US" w:eastAsia="zh-CN"/>
        </w:rPr>
        <w:t>14</w:t>
      </w:r>
      <w:r>
        <w:rPr>
          <w:rFonts w:hint="eastAsia" w:ascii="宋体" w:hAnsi="宋体" w:eastAsia="宋体" w:cs="宋体"/>
          <w:i w:val="0"/>
          <w:iCs w:val="0"/>
          <w:caps w:val="0"/>
          <w:color w:val="auto"/>
          <w:spacing w:val="0"/>
          <w:sz w:val="21"/>
          <w:szCs w:val="21"/>
          <w:highlight w:val="none"/>
          <w:u w:val="none"/>
          <w:shd w:val="clear" w:color="auto" w:fill="auto"/>
          <w:lang w:val="en-US" w:eastAsia="zh-CN"/>
        </w:rPr>
        <w:t>:</w:t>
      </w:r>
      <w:r>
        <w:rPr>
          <w:rFonts w:hint="eastAsia" w:ascii="宋体" w:hAnsi="宋体" w:cs="宋体"/>
          <w:i w:val="0"/>
          <w:iCs w:val="0"/>
          <w:caps w:val="0"/>
          <w:color w:val="auto"/>
          <w:spacing w:val="0"/>
          <w:sz w:val="21"/>
          <w:szCs w:val="21"/>
          <w:highlight w:val="none"/>
          <w:u w:val="none"/>
          <w:shd w:val="clear" w:color="auto" w:fill="auto"/>
          <w:lang w:val="en-US" w:eastAsia="zh-CN"/>
        </w:rPr>
        <w:t>0</w:t>
      </w:r>
      <w:r>
        <w:rPr>
          <w:rFonts w:hint="eastAsia" w:ascii="宋体" w:hAnsi="宋体" w:eastAsia="宋体" w:cs="宋体"/>
          <w:i w:val="0"/>
          <w:iCs w:val="0"/>
          <w:caps w:val="0"/>
          <w:color w:val="auto"/>
          <w:spacing w:val="0"/>
          <w:sz w:val="21"/>
          <w:szCs w:val="21"/>
          <w:highlight w:val="none"/>
          <w:u w:val="none"/>
          <w:shd w:val="clear" w:color="auto" w:fill="auto"/>
          <w:lang w:val="en-US" w:eastAsia="zh-CN"/>
        </w:rPr>
        <w:t>0—16:30</w:t>
      </w:r>
      <w:r>
        <w:rPr>
          <w:rFonts w:hint="eastAsia" w:ascii="宋体" w:hAnsi="宋体" w:cs="宋体"/>
          <w:bCs w:val="0"/>
          <w:color w:val="auto"/>
          <w:szCs w:val="21"/>
          <w:highlight w:val="none"/>
        </w:rPr>
        <w:t>前（须工作日）到（</w:t>
      </w:r>
      <w:r>
        <w:rPr>
          <w:rFonts w:hint="eastAsia" w:ascii="宋体" w:hAnsi="宋体" w:cs="宋体"/>
          <w:color w:val="auto"/>
          <w:szCs w:val="21"/>
          <w:highlight w:val="none"/>
        </w:rPr>
        <w:t>广州市</w:t>
      </w:r>
      <w:r>
        <w:rPr>
          <w:rFonts w:hint="eastAsia" w:ascii="宋体" w:hAnsi="宋体" w:cs="宋体"/>
          <w:color w:val="auto"/>
          <w:szCs w:val="21"/>
          <w:highlight w:val="none"/>
          <w:lang w:eastAsia="zh-CN"/>
        </w:rPr>
        <w:t>黄埔区黄埔大道东</w:t>
      </w:r>
      <w:r>
        <w:rPr>
          <w:rFonts w:hint="eastAsia" w:ascii="宋体" w:hAnsi="宋体" w:cs="宋体"/>
          <w:color w:val="auto"/>
          <w:szCs w:val="21"/>
          <w:highlight w:val="none"/>
          <w:lang w:val="en-US" w:eastAsia="zh-CN"/>
        </w:rPr>
        <w:t>888号</w:t>
      </w:r>
      <w:r>
        <w:rPr>
          <w:rFonts w:hint="eastAsia" w:ascii="宋体" w:hAnsi="宋体" w:cs="宋体"/>
          <w:bCs/>
          <w:color w:val="auto"/>
          <w:szCs w:val="21"/>
          <w:highlight w:val="none"/>
          <w:lang w:eastAsia="zh-CN"/>
        </w:rPr>
        <w:t>南方智媒大厦</w:t>
      </w:r>
      <w:r>
        <w:rPr>
          <w:rFonts w:hint="eastAsia" w:ascii="宋体" w:hAnsi="宋体" w:cs="宋体"/>
          <w:bCs/>
          <w:color w:val="auto"/>
          <w:szCs w:val="21"/>
          <w:highlight w:val="none"/>
          <w:lang w:val="en-US" w:eastAsia="zh-CN"/>
        </w:rPr>
        <w:t>20楼</w:t>
      </w:r>
      <w:r>
        <w:rPr>
          <w:rFonts w:hint="eastAsia" w:ascii="宋体" w:hAnsi="宋体" w:cs="宋体"/>
          <w:bCs/>
          <w:color w:val="auto"/>
          <w:szCs w:val="21"/>
          <w:highlight w:val="none"/>
        </w:rPr>
        <w:t>）查看招标样品，若投标人不查看样品则视为已充分了解招标人的要求。</w:t>
      </w:r>
    </w:p>
    <w:p>
      <w:pPr>
        <w:spacing w:after="100" w:afterAutospacing="1" w:line="360" w:lineRule="auto"/>
        <w:rPr>
          <w:rFonts w:ascii="宋体" w:hAnsi="宋体" w:cs="宋体"/>
          <w:bCs/>
          <w:color w:val="auto"/>
          <w:szCs w:val="21"/>
          <w:highlight w:val="none"/>
        </w:rPr>
      </w:pPr>
      <w:r>
        <w:rPr>
          <w:rFonts w:hint="eastAsia" w:ascii="微软雅黑" w:hAnsi="微软雅黑" w:eastAsia="微软雅黑" w:cs="微软雅黑"/>
          <w:bCs/>
          <w:color w:val="auto"/>
          <w:szCs w:val="21"/>
          <w:highlight w:val="none"/>
          <w:lang w:eastAsia="zh-CN"/>
        </w:rPr>
        <w:t>★</w:t>
      </w:r>
      <w:r>
        <w:rPr>
          <w:rFonts w:hint="eastAsia" w:ascii="宋体" w:hAnsi="宋体" w:cs="宋体"/>
          <w:bCs/>
          <w:color w:val="auto"/>
          <w:szCs w:val="21"/>
          <w:highlight w:val="none"/>
        </w:rPr>
        <w:t>（1）投标人必须提供四种规格的样品（每种规格提供一个样品</w:t>
      </w:r>
      <w:r>
        <w:rPr>
          <w:rFonts w:hint="eastAsia" w:ascii="宋体" w:hAnsi="宋体" w:cs="宋体"/>
          <w:bCs/>
          <w:color w:val="auto"/>
          <w:szCs w:val="21"/>
          <w:highlight w:val="none"/>
          <w:lang w:eastAsia="zh-CN"/>
        </w:rPr>
        <w:t>，</w:t>
      </w:r>
      <w:r>
        <w:rPr>
          <w:rFonts w:hint="eastAsia" w:ascii="宋体" w:hAnsi="宋体" w:cs="宋体"/>
          <w:b/>
          <w:bCs w:val="0"/>
          <w:color w:val="auto"/>
          <w:szCs w:val="21"/>
          <w:highlight w:val="none"/>
          <w:lang w:val="en-US" w:eastAsia="zh-CN"/>
        </w:rPr>
        <w:t>且均须按采购人设计图要求进行印刷，设计图详见附件1</w:t>
      </w:r>
      <w:r>
        <w:rPr>
          <w:rFonts w:hint="eastAsia" w:ascii="宋体" w:hAnsi="宋体" w:cs="宋体"/>
          <w:bCs/>
          <w:color w:val="auto"/>
          <w:szCs w:val="21"/>
          <w:highlight w:val="none"/>
        </w:rPr>
        <w:t>），样品须注明公司名称、品种及规格（保证标识不易脱落），且投标人所提供的样品品质不能低于招标人提供的样品品质，否则视为投标文件无效。投标人提供样品产生的费用由投标人承担，样品不予退还。</w:t>
      </w:r>
    </w:p>
    <w:p>
      <w:pPr>
        <w:spacing w:after="100" w:afterAutospacing="1" w:line="360" w:lineRule="auto"/>
        <w:rPr>
          <w:rFonts w:ascii="宋体" w:hAnsi="宋体" w:cs="宋体"/>
          <w:bCs/>
          <w:color w:val="auto"/>
          <w:szCs w:val="21"/>
          <w:highlight w:val="none"/>
        </w:rPr>
      </w:pPr>
      <w:r>
        <w:rPr>
          <w:rFonts w:hint="eastAsia" w:ascii="微软雅黑" w:hAnsi="微软雅黑" w:eastAsia="微软雅黑" w:cs="微软雅黑"/>
          <w:bCs/>
          <w:color w:val="auto"/>
          <w:szCs w:val="21"/>
          <w:highlight w:val="none"/>
          <w:lang w:eastAsia="zh-CN"/>
        </w:rPr>
        <w:t>★</w:t>
      </w:r>
      <w:r>
        <w:rPr>
          <w:rFonts w:hint="eastAsia" w:ascii="宋体" w:hAnsi="宋体" w:cs="宋体"/>
          <w:bCs/>
          <w:color w:val="auto"/>
          <w:szCs w:val="21"/>
          <w:highlight w:val="none"/>
        </w:rPr>
        <w:t>（2）投标人提供的样品须于</w:t>
      </w:r>
      <w:r>
        <w:rPr>
          <w:rFonts w:hint="eastAsia" w:ascii="宋体" w:hAnsi="宋体" w:cs="宋体"/>
          <w:bCs/>
          <w:color w:val="auto"/>
          <w:szCs w:val="21"/>
          <w:highlight w:val="none"/>
          <w:lang w:val="en-US" w:eastAsia="zh-CN"/>
        </w:rPr>
        <w:t>6月3日14</w:t>
      </w:r>
      <w:r>
        <w:rPr>
          <w:rFonts w:hint="eastAsia" w:ascii="宋体" w:hAnsi="宋体" w:cs="宋体"/>
          <w:bCs/>
          <w:color w:val="auto"/>
          <w:szCs w:val="21"/>
          <w:highlight w:val="none"/>
        </w:rPr>
        <w:t>时前送达或快递到我司，地址：</w:t>
      </w:r>
      <w:r>
        <w:rPr>
          <w:rFonts w:hint="eastAsia" w:ascii="宋体" w:hAnsi="宋体" w:cs="宋体"/>
          <w:color w:val="auto"/>
          <w:szCs w:val="21"/>
          <w:highlight w:val="none"/>
        </w:rPr>
        <w:t>广州市</w:t>
      </w:r>
      <w:r>
        <w:rPr>
          <w:rFonts w:hint="eastAsia" w:ascii="宋体" w:hAnsi="宋体" w:cs="宋体"/>
          <w:color w:val="auto"/>
          <w:szCs w:val="21"/>
          <w:highlight w:val="none"/>
          <w:lang w:eastAsia="zh-CN"/>
        </w:rPr>
        <w:t>黄埔区黄埔大道东</w:t>
      </w:r>
      <w:r>
        <w:rPr>
          <w:rFonts w:hint="eastAsia" w:ascii="宋体" w:hAnsi="宋体" w:cs="宋体"/>
          <w:color w:val="auto"/>
          <w:szCs w:val="21"/>
          <w:highlight w:val="none"/>
          <w:lang w:val="en-US" w:eastAsia="zh-CN"/>
        </w:rPr>
        <w:t>888号</w:t>
      </w:r>
      <w:r>
        <w:rPr>
          <w:rFonts w:hint="eastAsia" w:ascii="宋体" w:hAnsi="宋体" w:cs="宋体"/>
          <w:bCs/>
          <w:color w:val="auto"/>
          <w:szCs w:val="21"/>
          <w:highlight w:val="none"/>
          <w:lang w:eastAsia="zh-CN"/>
        </w:rPr>
        <w:t>南方智媒大厦</w:t>
      </w:r>
      <w:r>
        <w:rPr>
          <w:rFonts w:hint="eastAsia" w:ascii="宋体" w:hAnsi="宋体" w:cs="宋体"/>
          <w:bCs/>
          <w:color w:val="auto"/>
          <w:szCs w:val="21"/>
          <w:highlight w:val="none"/>
          <w:lang w:val="en-US" w:eastAsia="zh-CN"/>
        </w:rPr>
        <w:t>20楼</w:t>
      </w:r>
      <w:r>
        <w:rPr>
          <w:rFonts w:hint="eastAsia" w:ascii="宋体" w:hAnsi="宋体" w:cs="宋体"/>
          <w:bCs/>
          <w:color w:val="auto"/>
          <w:szCs w:val="21"/>
          <w:highlight w:val="none"/>
        </w:rPr>
        <w:t>；联系人：官小姐；电话13763355750。</w:t>
      </w:r>
    </w:p>
    <w:p>
      <w:pPr>
        <w:spacing w:after="100" w:afterAutospacing="1" w:line="360" w:lineRule="auto"/>
        <w:rPr>
          <w:color w:val="auto"/>
          <w:highlight w:val="none"/>
        </w:rPr>
      </w:pPr>
      <w:r>
        <w:rPr>
          <w:rFonts w:hint="eastAsia" w:ascii="微软雅黑" w:hAnsi="微软雅黑" w:eastAsia="微软雅黑" w:cs="微软雅黑"/>
          <w:bCs/>
          <w:color w:val="auto"/>
          <w:szCs w:val="21"/>
          <w:highlight w:val="none"/>
          <w:lang w:eastAsia="zh-CN"/>
        </w:rPr>
        <w:t>★</w:t>
      </w:r>
      <w:r>
        <w:rPr>
          <w:rFonts w:hint="eastAsia" w:ascii="宋体" w:hAnsi="宋体" w:cs="宋体"/>
          <w:bCs/>
          <w:color w:val="auto"/>
          <w:szCs w:val="21"/>
          <w:highlight w:val="none"/>
        </w:rPr>
        <w:t>(3)投标人一旦中标，其生产交货的产品品质不能低于招标样品且须提供产品合格检验报告，否则招标人不予接收。</w:t>
      </w:r>
    </w:p>
    <w:p>
      <w:pPr>
        <w:spacing w:after="100" w:afterAutospacing="1" w:line="360" w:lineRule="auto"/>
        <w:rPr>
          <w:rFonts w:ascii="宋体" w:hAnsi="宋体" w:cs="宋体"/>
          <w:bCs/>
          <w:color w:val="auto"/>
          <w:szCs w:val="21"/>
          <w:highlight w:val="none"/>
        </w:rPr>
      </w:pPr>
      <w:r>
        <w:rPr>
          <w:rFonts w:hint="eastAsia" w:ascii="微软雅黑" w:hAnsi="微软雅黑" w:eastAsia="微软雅黑" w:cs="微软雅黑"/>
          <w:bCs/>
          <w:color w:val="auto"/>
          <w:szCs w:val="21"/>
          <w:highlight w:val="none"/>
          <w:lang w:eastAsia="zh-CN"/>
        </w:rPr>
        <w:t>★</w:t>
      </w:r>
      <w:r>
        <w:rPr>
          <w:rFonts w:hint="eastAsia" w:ascii="宋体" w:hAnsi="宋体" w:cs="宋体"/>
          <w:bCs/>
          <w:color w:val="auto"/>
          <w:szCs w:val="21"/>
          <w:highlight w:val="none"/>
        </w:rPr>
        <w:t>5、投标人必须提供各规格尺寸的样品</w:t>
      </w:r>
      <w:r>
        <w:rPr>
          <w:rFonts w:hint="default" w:ascii="宋体" w:hAnsi="宋体" w:cs="宋体"/>
          <w:bCs/>
          <w:color w:val="auto"/>
          <w:szCs w:val="21"/>
          <w:highlight w:val="none"/>
        </w:rPr>
        <w:t>。</w:t>
      </w:r>
      <w:r>
        <w:rPr>
          <w:rFonts w:hint="eastAsia" w:ascii="宋体" w:hAnsi="宋体" w:cs="宋体"/>
          <w:bCs/>
          <w:color w:val="auto"/>
          <w:szCs w:val="21"/>
          <w:highlight w:val="none"/>
        </w:rPr>
        <w:t>不提供</w:t>
      </w:r>
      <w:r>
        <w:rPr>
          <w:rFonts w:hint="default" w:ascii="宋体" w:hAnsi="宋体" w:cs="宋体"/>
          <w:bCs/>
          <w:color w:val="auto"/>
          <w:szCs w:val="21"/>
          <w:highlight w:val="none"/>
        </w:rPr>
        <w:t>样品</w:t>
      </w:r>
      <w:r>
        <w:rPr>
          <w:rFonts w:hint="eastAsia" w:ascii="宋体" w:hAnsi="宋体" w:cs="宋体"/>
          <w:bCs/>
          <w:color w:val="auto"/>
          <w:szCs w:val="21"/>
          <w:highlight w:val="none"/>
          <w:lang w:val="en-US" w:eastAsia="zh-CN"/>
        </w:rPr>
        <w:t>或不按采购人设计图要求印刷的</w:t>
      </w:r>
      <w:r>
        <w:rPr>
          <w:rFonts w:hint="eastAsia" w:ascii="宋体" w:hAnsi="宋体" w:cs="宋体"/>
          <w:bCs/>
          <w:color w:val="auto"/>
          <w:szCs w:val="21"/>
          <w:highlight w:val="none"/>
        </w:rPr>
        <w:t>样品视为投标文件无效。</w:t>
      </w:r>
    </w:p>
    <w:p>
      <w:pPr>
        <w:spacing w:after="100" w:afterAutospacing="1" w:line="360" w:lineRule="auto"/>
        <w:rPr>
          <w:rFonts w:ascii="宋体" w:hAnsi="宋体" w:cs="宋体"/>
          <w:bCs/>
          <w:color w:val="auto"/>
          <w:szCs w:val="21"/>
          <w:highlight w:val="none"/>
        </w:rPr>
        <w:sectPr>
          <w:headerReference r:id="rId4" w:type="default"/>
          <w:footerReference r:id="rId5" w:type="default"/>
          <w:footerReference r:id="rId6" w:type="even"/>
          <w:pgSz w:w="11906" w:h="16838"/>
          <w:pgMar w:top="1440" w:right="1800" w:bottom="1440" w:left="1800" w:header="851" w:footer="992" w:gutter="0"/>
          <w:pgNumType w:fmt="numberInDash"/>
          <w:cols w:space="720" w:num="1"/>
          <w:docGrid w:linePitch="312" w:charSpace="0"/>
        </w:sectPr>
      </w:pPr>
      <w:r>
        <w:rPr>
          <w:rFonts w:hint="eastAsia" w:ascii="宋体" w:hAnsi="宋体" w:cs="宋体"/>
          <w:bCs/>
          <w:color w:val="auto"/>
          <w:szCs w:val="21"/>
          <w:highlight w:val="none"/>
        </w:rPr>
        <w:t>6、其他要求详见本招标文件第四章“合同条款”。</w:t>
      </w:r>
    </w:p>
    <w:bookmarkEnd w:id="2327"/>
    <w:bookmarkEnd w:id="2328"/>
    <w:bookmarkEnd w:id="2329"/>
    <w:p>
      <w:pPr>
        <w:jc w:val="both"/>
        <w:rPr>
          <w:color w:val="auto"/>
          <w:highlight w:val="none"/>
        </w:rPr>
      </w:pPr>
      <w:bookmarkStart w:id="2336" w:name="_Toc144974855"/>
      <w:bookmarkStart w:id="2337" w:name="_Toc247085872"/>
      <w:bookmarkStart w:id="2338" w:name="_Toc436215780"/>
      <w:bookmarkStart w:id="2339" w:name="_Toc152045786"/>
      <w:bookmarkStart w:id="2340" w:name="_Toc152042575"/>
      <w:bookmarkStart w:id="2341" w:name="_Toc422925648"/>
      <w:bookmarkStart w:id="2342" w:name="_Toc179632806"/>
      <w:bookmarkStart w:id="2343" w:name="_Toc246997097"/>
      <w:bookmarkStart w:id="2344" w:name="_Toc246996354"/>
      <w:bookmarkStart w:id="2345" w:name="_Toc435178422"/>
    </w:p>
    <w:p>
      <w:pPr>
        <w:pStyle w:val="4"/>
        <w:numPr>
          <w:ilvl w:val="-1"/>
          <w:numId w:val="0"/>
        </w:numPr>
        <w:spacing w:line="360" w:lineRule="auto"/>
        <w:jc w:val="center"/>
        <w:rPr>
          <w:rFonts w:hint="eastAsia"/>
        </w:rPr>
      </w:pPr>
      <w:bookmarkStart w:id="2346" w:name="_Toc19539"/>
      <w:bookmarkStart w:id="2347" w:name="_Toc19358"/>
      <w:bookmarkStart w:id="2348" w:name="_Toc11232"/>
      <w:bookmarkStart w:id="2349" w:name="_Toc40100767"/>
      <w:bookmarkStart w:id="2350" w:name="_Toc12512"/>
      <w:bookmarkStart w:id="2351" w:name="_Toc496601988"/>
      <w:bookmarkStart w:id="2352" w:name="_Toc32568"/>
      <w:bookmarkStart w:id="2353" w:name="_Toc21840"/>
      <w:bookmarkStart w:id="2354" w:name="_Toc11290"/>
      <w:bookmarkStart w:id="2355" w:name="_Toc2435"/>
      <w:bookmarkStart w:id="2356" w:name="_Toc3553"/>
      <w:bookmarkStart w:id="2357" w:name="_Toc23822"/>
      <w:bookmarkStart w:id="2358" w:name="_Toc20943"/>
      <w:bookmarkStart w:id="2359" w:name="_Toc12362"/>
      <w:bookmarkStart w:id="2360" w:name="_Toc28920"/>
      <w:bookmarkStart w:id="2361" w:name="_Toc496601990"/>
      <w:r>
        <w:rPr>
          <w:rFonts w:hint="eastAsia"/>
          <w:lang w:val="en-US" w:eastAsia="zh-CN"/>
        </w:rPr>
        <w:t xml:space="preserve">第六章 </w:t>
      </w:r>
      <w:r>
        <w:rPr>
          <w:rFonts w:hint="eastAsia"/>
        </w:rPr>
        <w:t>投标报价</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pPr>
        <w:pStyle w:val="5"/>
        <w:spacing w:before="20" w:after="20" w:line="240" w:lineRule="atLeast"/>
        <w:rPr>
          <w:rFonts w:hint="eastAsia"/>
        </w:rPr>
      </w:pPr>
      <w:bookmarkStart w:id="2362" w:name="_Toc430786686"/>
      <w:bookmarkStart w:id="2363" w:name="_Toc12381"/>
      <w:bookmarkStart w:id="2364" w:name="_Toc421608140"/>
      <w:bookmarkStart w:id="2365" w:name="_Toc19667"/>
      <w:bookmarkStart w:id="2366" w:name="_Toc421522961"/>
      <w:bookmarkStart w:id="2367" w:name="_Toc10274"/>
      <w:bookmarkStart w:id="2368" w:name="_Toc3778"/>
      <w:bookmarkStart w:id="2369" w:name="_Toc424810516"/>
      <w:r>
        <w:rPr>
          <w:rFonts w:hint="eastAsia"/>
        </w:rPr>
        <w:t>1. 投标报价格式。</w:t>
      </w:r>
      <w:bookmarkEnd w:id="2362"/>
      <w:bookmarkEnd w:id="2363"/>
      <w:bookmarkEnd w:id="2364"/>
      <w:bookmarkEnd w:id="2365"/>
      <w:bookmarkEnd w:id="2366"/>
      <w:bookmarkEnd w:id="2367"/>
      <w:bookmarkEnd w:id="2368"/>
      <w:bookmarkEnd w:id="2369"/>
    </w:p>
    <w:p>
      <w:pPr>
        <w:rPr>
          <w:rFonts w:hint="eastAsia"/>
        </w:rPr>
      </w:pPr>
      <w:r>
        <w:rPr>
          <w:rFonts w:hint="eastAsia"/>
          <w:b/>
          <w:bCs/>
          <w:sz w:val="28"/>
        </w:rPr>
        <w:t xml:space="preserve">   详见附件</w:t>
      </w:r>
      <w:r>
        <w:rPr>
          <w:rFonts w:hint="eastAsia"/>
          <w:b/>
          <w:bCs/>
          <w:sz w:val="28"/>
          <w:lang w:val="en-US" w:eastAsia="zh-CN"/>
        </w:rPr>
        <w:t>2</w:t>
      </w:r>
      <w:r>
        <w:rPr>
          <w:rFonts w:hint="eastAsia"/>
          <w:b/>
          <w:bCs/>
          <w:sz w:val="28"/>
        </w:rPr>
        <w:t>：</w:t>
      </w:r>
      <w:r>
        <w:rPr>
          <w:rFonts w:hint="eastAsia"/>
          <w:b/>
          <w:bCs/>
          <w:sz w:val="28"/>
          <w:lang w:val="en-US" w:eastAsia="zh-CN"/>
        </w:rPr>
        <w:t>投标报价表</w:t>
      </w:r>
      <w:r>
        <w:rPr>
          <w:rFonts w:hint="eastAsia"/>
          <w:b/>
          <w:bCs/>
          <w:sz w:val="28"/>
        </w:rPr>
        <w:t>。</w:t>
      </w:r>
    </w:p>
    <w:p>
      <w:pPr>
        <w:pStyle w:val="5"/>
        <w:spacing w:before="20" w:after="20" w:line="240" w:lineRule="atLeast"/>
        <w:rPr>
          <w:rFonts w:hint="eastAsia"/>
        </w:rPr>
      </w:pPr>
      <w:bookmarkStart w:id="2370" w:name="_Toc32378"/>
      <w:bookmarkStart w:id="2371" w:name="_Toc430786687"/>
      <w:bookmarkStart w:id="2372" w:name="_Toc424810546"/>
      <w:bookmarkStart w:id="2373" w:name="_Toc421608211"/>
      <w:bookmarkStart w:id="2374" w:name="_Toc27030"/>
      <w:bookmarkStart w:id="2375" w:name="_Toc15331"/>
      <w:bookmarkStart w:id="2376" w:name="_Toc18714"/>
      <w:bookmarkStart w:id="2377" w:name="_Toc152045775"/>
      <w:bookmarkStart w:id="2378" w:name="_Toc144974837"/>
      <w:bookmarkStart w:id="2379" w:name="_Toc152042557"/>
      <w:r>
        <w:rPr>
          <w:rFonts w:hint="eastAsia"/>
        </w:rPr>
        <w:t>2. 投标报价说明</w:t>
      </w:r>
      <w:bookmarkEnd w:id="2370"/>
      <w:bookmarkEnd w:id="2371"/>
      <w:bookmarkEnd w:id="2372"/>
      <w:bookmarkEnd w:id="2373"/>
      <w:bookmarkEnd w:id="2374"/>
      <w:bookmarkEnd w:id="2375"/>
      <w:bookmarkEnd w:id="2376"/>
    </w:p>
    <w:bookmarkEnd w:id="2377"/>
    <w:bookmarkEnd w:id="2378"/>
    <w:bookmarkEnd w:id="2379"/>
    <w:p>
      <w:pPr>
        <w:pStyle w:val="40"/>
        <w:spacing w:after="0" w:line="360" w:lineRule="auto"/>
        <w:ind w:firstLine="412" w:firstLineChars="196"/>
        <w:rPr>
          <w:rFonts w:hint="eastAsia"/>
          <w:b/>
        </w:rPr>
      </w:pPr>
      <w:r>
        <w:rPr>
          <w:rFonts w:hint="eastAsia" w:ascii="微软雅黑" w:hAnsi="微软雅黑" w:eastAsia="微软雅黑" w:cs="微软雅黑"/>
          <w:b/>
        </w:rPr>
        <w:t>★</w:t>
      </w:r>
      <w:r>
        <w:rPr>
          <w:rFonts w:hint="eastAsia"/>
          <w:b/>
        </w:rPr>
        <w:t>2.1 投标人须严格按照招标文件的格式报价，否则投标文件作废标处理。</w:t>
      </w:r>
    </w:p>
    <w:p>
      <w:pPr>
        <w:pStyle w:val="40"/>
        <w:spacing w:after="0" w:line="360" w:lineRule="auto"/>
        <w:ind w:firstLine="416" w:firstLineChars="198"/>
        <w:rPr>
          <w:rFonts w:hint="eastAsia"/>
          <w:b/>
        </w:rPr>
      </w:pPr>
      <w:r>
        <w:rPr>
          <w:rFonts w:hint="eastAsia" w:ascii="微软雅黑" w:hAnsi="微软雅黑" w:eastAsia="微软雅黑" w:cs="微软雅黑"/>
          <w:b/>
        </w:rPr>
        <w:t>★</w:t>
      </w:r>
      <w:r>
        <w:rPr>
          <w:rFonts w:hint="eastAsia"/>
          <w:b/>
        </w:rPr>
        <w:t>2.2 投标人提供的产品必需与投标报价清单要求的</w:t>
      </w:r>
      <w:r>
        <w:rPr>
          <w:rFonts w:hint="eastAsia"/>
          <w:b/>
          <w:lang w:val="en-US" w:eastAsia="zh-CN"/>
        </w:rPr>
        <w:t>材质和</w:t>
      </w:r>
      <w:r>
        <w:rPr>
          <w:rFonts w:hint="eastAsia"/>
          <w:b/>
        </w:rPr>
        <w:t>规格一致，否则报价文件无效。</w:t>
      </w:r>
    </w:p>
    <w:p>
      <w:pPr>
        <w:pStyle w:val="40"/>
        <w:spacing w:after="0" w:line="360" w:lineRule="auto"/>
        <w:ind w:firstLineChars="200"/>
        <w:rPr>
          <w:rFonts w:hint="eastAsia" w:ascii="宋体" w:hAnsi="宋体"/>
          <w:b/>
          <w:bCs/>
        </w:rPr>
      </w:pPr>
      <w:r>
        <w:rPr>
          <w:rFonts w:hint="eastAsia" w:ascii="微软雅黑" w:hAnsi="微软雅黑" w:eastAsia="微软雅黑" w:cs="微软雅黑"/>
          <w:b/>
          <w:bCs/>
        </w:rPr>
        <w:t>★</w:t>
      </w:r>
      <w:r>
        <w:rPr>
          <w:rFonts w:hint="eastAsia"/>
          <w:b/>
          <w:bCs/>
        </w:rPr>
        <w:t xml:space="preserve">2.3 </w:t>
      </w:r>
      <w:r>
        <w:rPr>
          <w:rFonts w:hint="eastAsia" w:ascii="宋体" w:hAnsi="宋体"/>
          <w:b/>
          <w:bCs/>
        </w:rPr>
        <w:t>投标人每一项目只允许有一个报价。任何有选择的报价将不予接受，投标文件无效。</w:t>
      </w:r>
    </w:p>
    <w:p>
      <w:pPr>
        <w:pStyle w:val="40"/>
        <w:spacing w:after="0" w:line="360" w:lineRule="auto"/>
        <w:ind w:firstLineChars="200"/>
        <w:rPr>
          <w:rFonts w:hint="eastAsia" w:ascii="宋体" w:hAnsi="宋体"/>
          <w:b/>
          <w:bCs/>
        </w:rPr>
      </w:pPr>
      <w:r>
        <w:rPr>
          <w:rFonts w:hint="eastAsia"/>
        </w:rPr>
        <w:t xml:space="preserve">2.4 </w:t>
      </w:r>
      <w:r>
        <w:rPr>
          <w:rFonts w:hint="eastAsia" w:ascii="宋体" w:hAnsi="宋体"/>
        </w:rPr>
        <w:t>投标人的投标报价，应是按照投标须知前附表第3项的要求，完成服务的全部费用，包括但不限于完成工作的成本、利润、税金、风险费以及政策性文件规定费用等，不得以任何理由予以重复计算。</w:t>
      </w:r>
    </w:p>
    <w:p>
      <w:pPr>
        <w:pStyle w:val="40"/>
        <w:spacing w:after="0" w:line="360" w:lineRule="auto"/>
        <w:ind w:firstLineChars="200"/>
        <w:rPr>
          <w:rFonts w:hint="eastAsia"/>
        </w:rPr>
      </w:pPr>
      <w:r>
        <w:rPr>
          <w:rFonts w:hint="eastAsia"/>
        </w:rPr>
        <w:t>2.5 投标人一旦成为中标，投标人对招标人列出的项目所报出的单价，在项目结算时将不得变更，即在项目实施过程中即使项目的业务量发生变更，中标投标文件列出的单价也不发生改变。</w:t>
      </w:r>
    </w:p>
    <w:p>
      <w:pPr>
        <w:pStyle w:val="2"/>
        <w:rPr>
          <w:rFonts w:ascii="ˎ̥" w:hAnsi="ˎ̥" w:cs="宋体"/>
          <w:color w:val="51585D"/>
          <w:kern w:val="0"/>
          <w:sz w:val="24"/>
          <w:szCs w:val="18"/>
        </w:rPr>
      </w:pPr>
    </w:p>
    <w:p>
      <w:pPr>
        <w:pStyle w:val="4"/>
        <w:pageBreakBefore w:val="0"/>
        <w:spacing w:line="360" w:lineRule="auto"/>
        <w:jc w:val="both"/>
        <w:rPr>
          <w:rFonts w:hint="eastAsia"/>
          <w:color w:val="auto"/>
          <w:highlight w:val="none"/>
        </w:rPr>
      </w:pPr>
      <w:bookmarkStart w:id="2380" w:name="_Toc16521"/>
      <w:bookmarkStart w:id="2381" w:name="_Toc18231"/>
      <w:bookmarkStart w:id="2382" w:name="_Toc13007"/>
      <w:bookmarkStart w:id="2383" w:name="_Toc32499"/>
      <w:bookmarkStart w:id="2384" w:name="_Toc8363"/>
      <w:bookmarkStart w:id="2385" w:name="_Toc26357"/>
      <w:bookmarkStart w:id="2386" w:name="_Toc10998"/>
      <w:bookmarkStart w:id="2387" w:name="_Toc9149"/>
      <w:bookmarkStart w:id="2388" w:name="_Toc4880"/>
      <w:bookmarkStart w:id="2389" w:name="_Toc8866"/>
      <w:bookmarkStart w:id="2390" w:name="_Toc9795"/>
      <w:bookmarkStart w:id="2391" w:name="_Toc19684"/>
      <w:bookmarkStart w:id="2392" w:name="_Toc13773"/>
      <w:bookmarkStart w:id="2393" w:name="_Toc6761"/>
      <w:bookmarkStart w:id="2394" w:name="_Toc4334"/>
      <w:bookmarkStart w:id="2395" w:name="_Toc24210"/>
      <w:bookmarkStart w:id="2396" w:name="_Toc11494"/>
      <w:bookmarkStart w:id="2397" w:name="_Toc5668"/>
      <w:bookmarkStart w:id="2398" w:name="_Toc24329"/>
      <w:bookmarkStart w:id="2399" w:name="_Toc3687"/>
      <w:bookmarkStart w:id="2400" w:name="_Toc824"/>
      <w:bookmarkStart w:id="2401" w:name="_Toc5027"/>
      <w:bookmarkStart w:id="2402" w:name="_Toc32044"/>
      <w:bookmarkStart w:id="2403" w:name="_Toc9340"/>
      <w:bookmarkStart w:id="2404" w:name="_Toc30762"/>
      <w:bookmarkStart w:id="2405" w:name="_Toc926"/>
      <w:bookmarkStart w:id="2406" w:name="_Toc26950"/>
      <w:bookmarkStart w:id="2407" w:name="_Toc24410"/>
    </w:p>
    <w:p>
      <w:pPr>
        <w:pStyle w:val="4"/>
        <w:pageBreakBefore/>
        <w:spacing w:line="360" w:lineRule="auto"/>
        <w:jc w:val="center"/>
        <w:rPr>
          <w:color w:val="auto"/>
          <w:highlight w:val="none"/>
        </w:rPr>
      </w:pPr>
      <w:bookmarkStart w:id="2408" w:name="_Toc189"/>
      <w:r>
        <w:rPr>
          <w:rFonts w:hint="eastAsia"/>
          <w:color w:val="auto"/>
          <w:highlight w:val="none"/>
        </w:rPr>
        <w:t>第</w:t>
      </w:r>
      <w:r>
        <w:rPr>
          <w:rFonts w:hint="eastAsia"/>
          <w:color w:val="auto"/>
          <w:highlight w:val="none"/>
          <w:lang w:val="en-US" w:eastAsia="zh-CN"/>
        </w:rPr>
        <w:t>七</w:t>
      </w:r>
      <w:r>
        <w:rPr>
          <w:rFonts w:hint="eastAsia"/>
          <w:color w:val="auto"/>
          <w:highlight w:val="none"/>
        </w:rPr>
        <w:t>章  投标文件格式</w:t>
      </w:r>
      <w:bookmarkEnd w:id="2336"/>
      <w:bookmarkEnd w:id="2337"/>
      <w:bookmarkEnd w:id="2338"/>
      <w:bookmarkEnd w:id="2339"/>
      <w:bookmarkEnd w:id="2340"/>
      <w:bookmarkEnd w:id="2341"/>
      <w:bookmarkEnd w:id="2342"/>
      <w:bookmarkEnd w:id="2343"/>
      <w:bookmarkEnd w:id="2344"/>
      <w:bookmarkEnd w:id="2345"/>
      <w:bookmarkEnd w:id="2361"/>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pPr>
        <w:spacing w:line="360" w:lineRule="auto"/>
        <w:jc w:val="center"/>
        <w:rPr>
          <w:color w:val="auto"/>
          <w:highlight w:val="none"/>
        </w:rPr>
      </w:pPr>
    </w:p>
    <w:p>
      <w:pPr>
        <w:spacing w:line="360" w:lineRule="auto"/>
        <w:jc w:val="center"/>
        <w:rPr>
          <w:rFonts w:eastAsia="黑体"/>
          <w:color w:val="auto"/>
          <w:sz w:val="20"/>
          <w:szCs w:val="20"/>
          <w:highlight w:val="none"/>
        </w:rPr>
      </w:pPr>
    </w:p>
    <w:p>
      <w:pPr>
        <w:spacing w:line="360" w:lineRule="auto"/>
        <w:jc w:val="center"/>
        <w:rPr>
          <w:rFonts w:eastAsia="黑体"/>
          <w:color w:val="auto"/>
          <w:sz w:val="20"/>
          <w:szCs w:val="20"/>
          <w:highlight w:val="none"/>
        </w:rPr>
      </w:pPr>
      <w:r>
        <w:rPr>
          <w:rFonts w:hint="eastAsia" w:eastAsia="黑体"/>
          <w:color w:val="auto"/>
          <w:sz w:val="28"/>
          <w:szCs w:val="28"/>
          <w:highlight w:val="none"/>
          <w:u w:val="single"/>
        </w:rPr>
        <w:t xml:space="preserve">                </w:t>
      </w:r>
      <w:r>
        <w:rPr>
          <w:rFonts w:eastAsia="黑体"/>
          <w:color w:val="auto"/>
          <w:sz w:val="28"/>
          <w:szCs w:val="28"/>
          <w:highlight w:val="none"/>
        </w:rPr>
        <w:t>（项目名称）</w:t>
      </w:r>
    </w:p>
    <w:p>
      <w:pPr>
        <w:spacing w:line="360" w:lineRule="auto"/>
        <w:jc w:val="center"/>
        <w:rPr>
          <w:rFonts w:eastAsia="黑体"/>
          <w:color w:val="auto"/>
          <w:sz w:val="20"/>
          <w:szCs w:val="20"/>
          <w:highlight w:val="none"/>
        </w:rPr>
      </w:pPr>
    </w:p>
    <w:p>
      <w:pPr>
        <w:spacing w:line="360" w:lineRule="auto"/>
        <w:jc w:val="center"/>
        <w:rPr>
          <w:rFonts w:eastAsia="黑体"/>
          <w:color w:val="auto"/>
          <w:sz w:val="20"/>
          <w:szCs w:val="20"/>
          <w:highlight w:val="none"/>
        </w:rPr>
      </w:pPr>
    </w:p>
    <w:p>
      <w:pPr>
        <w:spacing w:line="360" w:lineRule="auto"/>
        <w:jc w:val="center"/>
        <w:rPr>
          <w:rFonts w:eastAsia="黑体"/>
          <w:color w:val="auto"/>
          <w:sz w:val="44"/>
          <w:szCs w:val="44"/>
          <w:highlight w:val="none"/>
        </w:rPr>
      </w:pPr>
      <w:r>
        <w:rPr>
          <w:rFonts w:eastAsia="黑体"/>
          <w:color w:val="auto"/>
          <w:sz w:val="44"/>
          <w:szCs w:val="44"/>
          <w:highlight w:val="none"/>
        </w:rPr>
        <w:t>投  标  文  件</w:t>
      </w: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jc w:val="both"/>
        <w:rPr>
          <w:rFonts w:eastAsia="黑体"/>
          <w:color w:val="auto"/>
          <w:sz w:val="28"/>
          <w:szCs w:val="28"/>
          <w:highlight w:val="none"/>
          <w:u w:val="single"/>
        </w:rPr>
      </w:pPr>
      <w:r>
        <w:rPr>
          <w:rFonts w:eastAsia="黑体"/>
          <w:color w:val="auto"/>
          <w:sz w:val="28"/>
          <w:szCs w:val="28"/>
          <w:highlight w:val="none"/>
        </w:rPr>
        <w:t>投标人：</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（盖单位章）</w:t>
      </w:r>
    </w:p>
    <w:p>
      <w:pPr>
        <w:spacing w:line="360" w:lineRule="auto"/>
        <w:jc w:val="both"/>
        <w:rPr>
          <w:rFonts w:eastAsia="黑体"/>
          <w:color w:val="auto"/>
          <w:sz w:val="28"/>
          <w:szCs w:val="28"/>
          <w:highlight w:val="none"/>
        </w:rPr>
      </w:pPr>
      <w:r>
        <w:rPr>
          <w:rFonts w:eastAsia="黑体"/>
          <w:color w:val="auto"/>
          <w:sz w:val="28"/>
          <w:szCs w:val="28"/>
          <w:highlight w:val="none"/>
        </w:rPr>
        <w:t>法定代表人或其委托代理人：</w:t>
      </w:r>
      <w:r>
        <w:rPr>
          <w:rFonts w:eastAsia="黑体"/>
          <w:color w:val="auto"/>
          <w:sz w:val="28"/>
          <w:szCs w:val="28"/>
          <w:highlight w:val="none"/>
          <w:u w:val="single"/>
        </w:rPr>
        <w:t xml:space="preserve">                </w:t>
      </w:r>
      <w:r>
        <w:rPr>
          <w:rFonts w:eastAsia="黑体"/>
          <w:color w:val="auto"/>
          <w:sz w:val="28"/>
          <w:szCs w:val="28"/>
          <w:highlight w:val="none"/>
        </w:rPr>
        <w:t>（签字）</w:t>
      </w:r>
    </w:p>
    <w:p>
      <w:pPr>
        <w:spacing w:line="360" w:lineRule="auto"/>
        <w:ind w:firstLine="1120" w:firstLineChars="400"/>
        <w:jc w:val="both"/>
        <w:rPr>
          <w:rFonts w:eastAsia="黑体"/>
          <w:color w:val="auto"/>
          <w:sz w:val="28"/>
          <w:szCs w:val="28"/>
          <w:highlight w:val="none"/>
        </w:rPr>
      </w:pPr>
      <w:r>
        <w:rPr>
          <w:rFonts w:eastAsia="黑体"/>
          <w:color w:val="auto"/>
          <w:sz w:val="28"/>
          <w:szCs w:val="28"/>
          <w:highlight w:val="none"/>
          <w:u w:val="single"/>
        </w:rPr>
        <w:t xml:space="preserve">        </w:t>
      </w:r>
      <w:r>
        <w:rPr>
          <w:rFonts w:eastAsia="黑体"/>
          <w:color w:val="auto"/>
          <w:sz w:val="28"/>
          <w:szCs w:val="28"/>
          <w:highlight w:val="none"/>
        </w:rPr>
        <w:t>年</w:t>
      </w:r>
      <w:r>
        <w:rPr>
          <w:rFonts w:eastAsia="黑体"/>
          <w:color w:val="auto"/>
          <w:sz w:val="28"/>
          <w:szCs w:val="28"/>
          <w:highlight w:val="none"/>
          <w:u w:val="single"/>
        </w:rPr>
        <w:t xml:space="preserve">        </w:t>
      </w:r>
      <w:r>
        <w:rPr>
          <w:rFonts w:eastAsia="黑体"/>
          <w:color w:val="auto"/>
          <w:sz w:val="28"/>
          <w:szCs w:val="28"/>
          <w:highlight w:val="none"/>
        </w:rPr>
        <w:t>月</w:t>
      </w:r>
      <w:r>
        <w:rPr>
          <w:rFonts w:eastAsia="黑体"/>
          <w:color w:val="auto"/>
          <w:sz w:val="28"/>
          <w:szCs w:val="28"/>
          <w:highlight w:val="none"/>
          <w:u w:val="single"/>
        </w:rPr>
        <w:t xml:space="preserve">        </w:t>
      </w:r>
      <w:r>
        <w:rPr>
          <w:rFonts w:eastAsia="黑体"/>
          <w:color w:val="auto"/>
          <w:sz w:val="28"/>
          <w:szCs w:val="28"/>
          <w:highlight w:val="none"/>
        </w:rPr>
        <w:t>日</w:t>
      </w:r>
    </w:p>
    <w:p>
      <w:pPr>
        <w:pStyle w:val="5"/>
        <w:spacing w:line="360" w:lineRule="auto"/>
        <w:jc w:val="both"/>
        <w:rPr>
          <w:color w:val="auto"/>
          <w:highlight w:val="none"/>
        </w:rPr>
        <w:sectPr>
          <w:pgSz w:w="11906" w:h="16838"/>
          <w:pgMar w:top="1100" w:right="1797" w:bottom="703" w:left="1797" w:header="851" w:footer="992" w:gutter="0"/>
          <w:cols w:space="720" w:num="1"/>
          <w:docGrid w:type="lines" w:linePitch="312" w:charSpace="0"/>
        </w:sectPr>
      </w:pPr>
      <w:bookmarkStart w:id="2409" w:name="_Toc144974856"/>
      <w:bookmarkStart w:id="2410" w:name="_Toc179632807"/>
      <w:bookmarkStart w:id="2411" w:name="_Toc152045787"/>
      <w:bookmarkStart w:id="2412" w:name="_Toc422925649"/>
      <w:bookmarkStart w:id="2413" w:name="_Toc246997098"/>
      <w:bookmarkStart w:id="2414" w:name="_Toc436215781"/>
      <w:bookmarkStart w:id="2415" w:name="_Toc247085873"/>
      <w:bookmarkStart w:id="2416" w:name="_Toc246996355"/>
      <w:bookmarkStart w:id="2417" w:name="_Toc435178423"/>
      <w:bookmarkStart w:id="2418" w:name="_Toc152042576"/>
    </w:p>
    <w:p>
      <w:pPr>
        <w:pStyle w:val="5"/>
        <w:spacing w:line="360" w:lineRule="auto"/>
        <w:jc w:val="both"/>
        <w:rPr>
          <w:color w:val="auto"/>
          <w:highlight w:val="none"/>
        </w:rPr>
      </w:pPr>
      <w:bookmarkStart w:id="2419" w:name="_Toc2082"/>
      <w:bookmarkStart w:id="2420" w:name="_Toc5145"/>
      <w:bookmarkStart w:id="2421" w:name="_Toc496601991"/>
      <w:bookmarkStart w:id="2422" w:name="_Toc30705"/>
      <w:bookmarkStart w:id="2423" w:name="_Toc11017"/>
      <w:bookmarkStart w:id="2424" w:name="_Toc20042"/>
      <w:bookmarkStart w:id="2425" w:name="_Toc17745"/>
      <w:bookmarkStart w:id="2426" w:name="_Toc27744"/>
      <w:bookmarkStart w:id="2427" w:name="_Toc23496"/>
      <w:bookmarkStart w:id="2428" w:name="_Toc18683"/>
      <w:bookmarkStart w:id="2429" w:name="_Toc15125"/>
      <w:bookmarkStart w:id="2430" w:name="_Toc28508"/>
      <w:bookmarkStart w:id="2431" w:name="_Toc11024"/>
      <w:bookmarkStart w:id="2432" w:name="_Toc3264"/>
      <w:bookmarkStart w:id="2433" w:name="_Toc23680"/>
      <w:bookmarkStart w:id="2434" w:name="_Toc18400"/>
      <w:bookmarkStart w:id="2435" w:name="_Toc18278"/>
      <w:bookmarkStart w:id="2436" w:name="_Toc22604"/>
    </w:p>
    <w:p>
      <w:pPr>
        <w:pStyle w:val="5"/>
        <w:spacing w:line="360" w:lineRule="auto"/>
        <w:jc w:val="center"/>
        <w:rPr>
          <w:color w:val="auto"/>
          <w:highlight w:val="none"/>
        </w:rPr>
      </w:pPr>
      <w:bookmarkStart w:id="2437" w:name="_Toc30953"/>
      <w:bookmarkStart w:id="2438" w:name="_Toc27372"/>
      <w:bookmarkStart w:id="2439" w:name="_Toc26562"/>
      <w:bookmarkStart w:id="2440" w:name="_Toc30194"/>
      <w:bookmarkStart w:id="2441" w:name="_Toc28243"/>
      <w:bookmarkStart w:id="2442" w:name="_Toc10034"/>
      <w:bookmarkStart w:id="2443" w:name="_Toc32625"/>
      <w:bookmarkStart w:id="2444" w:name="_Toc12086"/>
      <w:bookmarkStart w:id="2445" w:name="_Toc20110"/>
      <w:bookmarkStart w:id="2446" w:name="_Toc10647"/>
      <w:bookmarkStart w:id="2447" w:name="_Toc31691"/>
      <w:bookmarkStart w:id="2448" w:name="_Toc5236"/>
      <w:r>
        <w:rPr>
          <w:rFonts w:hint="eastAsia"/>
          <w:color w:val="auto"/>
          <w:highlight w:val="none"/>
        </w:rPr>
        <w:t>投标文件目录</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pPr>
        <w:spacing w:line="360" w:lineRule="auto"/>
        <w:rPr>
          <w:b/>
          <w:color w:val="auto"/>
          <w:szCs w:val="21"/>
          <w:highlight w:val="none"/>
        </w:rPr>
      </w:pPr>
      <w:r>
        <w:rPr>
          <w:rFonts w:hint="eastAsia"/>
          <w:b/>
          <w:color w:val="auto"/>
          <w:szCs w:val="21"/>
          <w:highlight w:val="none"/>
        </w:rPr>
        <w:t>一、资格审查文件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1.投标函（格式附后）；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2.法定代表人证明书（格式附后）；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3.授权委托书（格式附后）；</w:t>
      </w:r>
    </w:p>
    <w:p>
      <w:pPr>
        <w:spacing w:line="360" w:lineRule="auto"/>
        <w:rPr>
          <w:rFonts w:ascii="宋体" w:hAnsi="宋体" w:cs="宋体"/>
          <w:color w:val="auto"/>
          <w:szCs w:val="21"/>
          <w:highlight w:val="none"/>
        </w:rPr>
      </w:pPr>
      <w:r>
        <w:rPr>
          <w:rFonts w:hint="eastAsia"/>
          <w:color w:val="auto"/>
          <w:highlight w:val="none"/>
        </w:rPr>
        <w:t>4.法定代表人授权书</w:t>
      </w:r>
      <w:r>
        <w:rPr>
          <w:rFonts w:hint="eastAsia" w:ascii="宋体" w:hAnsi="宋体" w:cs="宋体"/>
          <w:color w:val="auto"/>
          <w:szCs w:val="21"/>
          <w:highlight w:val="none"/>
        </w:rPr>
        <w:t>（格式附后，总公司授权分公司投标时使用）；</w:t>
      </w:r>
    </w:p>
    <w:p>
      <w:pPr>
        <w:spacing w:line="360" w:lineRule="auto"/>
        <w:rPr>
          <w:rFonts w:hint="eastAsia" w:ascii="宋体" w:hAnsi="宋体" w:cs="宋体"/>
          <w:color w:val="auto"/>
          <w:szCs w:val="21"/>
          <w:highlight w:val="none"/>
        </w:rPr>
      </w:pPr>
      <w:r>
        <w:rPr>
          <w:rFonts w:hint="eastAsia"/>
          <w:color w:val="auto"/>
          <w:highlight w:val="none"/>
        </w:rPr>
        <w:t>5.分公司负责人授权书</w:t>
      </w:r>
      <w:r>
        <w:rPr>
          <w:rFonts w:hint="eastAsia" w:ascii="宋体" w:hAnsi="宋体" w:cs="宋体"/>
          <w:color w:val="auto"/>
          <w:szCs w:val="21"/>
          <w:highlight w:val="none"/>
        </w:rPr>
        <w:t>（格式附后，总公司授权分公司投标时使用）；</w:t>
      </w:r>
    </w:p>
    <w:p>
      <w:pPr>
        <w:pStyle w:val="40"/>
        <w:ind w:firstLine="0" w:firstLineChars="0"/>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6.信用记录承诺函（格式附后）；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.投标人资格要求文件（如下文件须复印件</w:t>
      </w:r>
      <w:r>
        <w:rPr>
          <w:rFonts w:hint="eastAsia" w:ascii="宋体" w:hAnsi="宋体" w:cs="宋体"/>
          <w:color w:val="auto"/>
          <w:szCs w:val="21"/>
          <w:highlight w:val="none"/>
          <w:lang w:val="en-US" w:eastAsia="zh-CN"/>
        </w:rPr>
        <w:t>并</w:t>
      </w:r>
      <w:r>
        <w:rPr>
          <w:rFonts w:hint="eastAsia" w:ascii="宋体" w:hAnsi="宋体" w:cs="宋体"/>
          <w:color w:val="auto"/>
          <w:szCs w:val="21"/>
          <w:highlight w:val="none"/>
        </w:rPr>
        <w:t>加盖法人公章）：</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（1）有效的企业法人营业执照（或事业法人登记证）副本复印件等证明资料。</w:t>
      </w:r>
    </w:p>
    <w:p>
      <w:pPr>
        <w:pStyle w:val="40"/>
        <w:ind w:firstLine="0" w:firstLineChars="0"/>
      </w:pPr>
      <w:r>
        <w:rPr>
          <w:rFonts w:hint="eastAsia" w:cs="宋体"/>
          <w:i w:val="0"/>
          <w:iCs w:val="0"/>
          <w:caps w:val="0"/>
          <w:spacing w:val="0"/>
          <w:sz w:val="21"/>
          <w:szCs w:val="21"/>
          <w:shd w:val="clear"/>
          <w:lang w:eastAsia="zh-CN"/>
        </w:rPr>
        <w:t>（</w:t>
      </w:r>
      <w:r>
        <w:rPr>
          <w:rFonts w:hint="default" w:cs="宋体"/>
          <w:i w:val="0"/>
          <w:iCs w:val="0"/>
          <w:caps w:val="0"/>
          <w:spacing w:val="0"/>
          <w:sz w:val="21"/>
          <w:szCs w:val="21"/>
          <w:shd w:val="clear"/>
          <w:lang w:val="en-US" w:eastAsia="zh-CN"/>
        </w:rPr>
        <w:t>2）</w:t>
      </w:r>
      <w:r>
        <w:rPr>
          <w:rFonts w:ascii="宋体" w:hAnsi="宋体" w:eastAsia="宋体" w:cs="宋体"/>
          <w:i w:val="0"/>
          <w:iCs w:val="0"/>
          <w:caps w:val="0"/>
          <w:color w:val="auto"/>
          <w:spacing w:val="0"/>
          <w:sz w:val="21"/>
          <w:szCs w:val="21"/>
          <w:shd w:val="clear" w:fill="auto"/>
        </w:rPr>
        <w:t>投标人在“信用中国”网站（www.creditchina.gov.cn）、中国政府采购网（www.ccgp.gov.cn）没有被列入失信被执行人或重大税收违法案件当事人名单或政府采购严重违法失信行为记录名单（以投标截止日当天在“信用中国”网站（www.cred</w:t>
      </w:r>
      <w:r>
        <w:rPr>
          <w:rFonts w:ascii="宋体" w:hAnsi="宋体" w:eastAsia="宋体" w:cs="宋体"/>
          <w:i w:val="0"/>
          <w:iCs w:val="0"/>
          <w:caps w:val="0"/>
          <w:color w:val="auto"/>
          <w:spacing w:val="0"/>
          <w:sz w:val="21"/>
          <w:szCs w:val="21"/>
          <w:highlight w:val="none"/>
          <w:shd w:val="clear" w:fill="auto"/>
        </w:rPr>
        <w:t>itchina.gov.cn）及中国政府采购网(www.ccgp.gov.cn)查询结果为准，如相关失信记录已失效，投标人需提供相关证明资料</w:t>
      </w:r>
      <w:r>
        <w:rPr>
          <w:rFonts w:hint="eastAsia" w:cs="宋体"/>
          <w:i w:val="0"/>
          <w:iCs w:val="0"/>
          <w:caps w:val="0"/>
          <w:spacing w:val="0"/>
          <w:sz w:val="21"/>
          <w:szCs w:val="21"/>
          <w:highlight w:val="none"/>
          <w:shd w:val="clear"/>
          <w:lang w:val="en-US" w:eastAsia="zh-CN"/>
        </w:rPr>
        <w:t>。</w:t>
      </w:r>
    </w:p>
    <w:p>
      <w:pPr>
        <w:spacing w:line="360" w:lineRule="auto"/>
        <w:rPr>
          <w:rFonts w:hint="eastAsia"/>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）厂家证明</w:t>
      </w:r>
      <w:r>
        <w:rPr>
          <w:rFonts w:hint="eastAsia"/>
          <w:color w:val="auto"/>
          <w:highlight w:val="none"/>
          <w:lang w:eastAsia="zh-CN"/>
        </w:rPr>
        <w:t>（</w:t>
      </w:r>
      <w:r>
        <w:rPr>
          <w:rFonts w:hint="eastAsia"/>
          <w:color w:val="auto"/>
          <w:highlight w:val="none"/>
          <w:lang w:val="en-US" w:eastAsia="zh-CN"/>
        </w:rPr>
        <w:t>提供印刷经营许可证复印件并加盖法人公章）</w:t>
      </w:r>
      <w:r>
        <w:rPr>
          <w:rFonts w:hint="eastAsia"/>
          <w:color w:val="auto"/>
          <w:highlight w:val="none"/>
        </w:rPr>
        <w:t>或经销商证明（</w:t>
      </w:r>
      <w:r>
        <w:rPr>
          <w:rFonts w:hint="eastAsia"/>
          <w:color w:val="auto"/>
          <w:highlight w:val="none"/>
          <w:lang w:val="en-US" w:eastAsia="zh-CN"/>
        </w:rPr>
        <w:t>提供</w:t>
      </w:r>
      <w:r>
        <w:rPr>
          <w:rFonts w:hint="eastAsia"/>
          <w:color w:val="auto"/>
          <w:highlight w:val="none"/>
        </w:rPr>
        <w:t>代理商或经销商须提供厂家授权）。</w:t>
      </w:r>
    </w:p>
    <w:p>
      <w:pPr>
        <w:pStyle w:val="40"/>
        <w:ind w:firstLine="0" w:firstLineChars="0"/>
        <w:rPr>
          <w:rFonts w:hint="eastAsia" w:eastAsia="宋体"/>
          <w:lang w:eastAsia="zh-CN"/>
        </w:rPr>
      </w:pPr>
      <w:r>
        <w:rPr>
          <w:rFonts w:hint="eastAsia"/>
          <w:lang w:eastAsia="zh-CN"/>
        </w:rPr>
        <w:t>（</w:t>
      </w:r>
      <w:r>
        <w:rPr>
          <w:rFonts w:hint="eastAsia"/>
          <w:lang w:val="en-US" w:eastAsia="zh-CN"/>
        </w:rPr>
        <w:t>4</w:t>
      </w:r>
      <w:r>
        <w:rPr>
          <w:rFonts w:hint="eastAsia"/>
          <w:lang w:eastAsia="zh-CN"/>
        </w:rPr>
        <w:t>）</w:t>
      </w:r>
      <w:r>
        <w:rPr>
          <w:rFonts w:hint="eastAsia" w:ascii="宋体" w:hAnsi="宋体" w:cs="宋体"/>
          <w:color w:val="auto"/>
          <w:szCs w:val="21"/>
          <w:highlight w:val="none"/>
          <w:lang w:val="en-US" w:eastAsia="zh-CN"/>
        </w:rPr>
        <w:t>公平竞争承诺书（格式附后）；</w:t>
      </w:r>
    </w:p>
    <w:p>
      <w:pPr>
        <w:spacing w:line="360" w:lineRule="auto"/>
        <w:rPr>
          <w:b/>
          <w:color w:val="auto"/>
          <w:szCs w:val="21"/>
          <w:highlight w:val="none"/>
        </w:rPr>
      </w:pPr>
      <w:r>
        <w:rPr>
          <w:rFonts w:hint="eastAsia"/>
          <w:b/>
          <w:color w:val="auto"/>
          <w:szCs w:val="21"/>
          <w:highlight w:val="none"/>
        </w:rPr>
        <w:t>二、投标书</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1.投标保证金缴纳凭证（银行转账证明）；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2.退投标保证金说明（格式附后）；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3.投标报价表（</w:t>
      </w:r>
      <w:r>
        <w:rPr>
          <w:rFonts w:hint="eastAsia" w:ascii="宋体" w:hAnsi="宋体" w:cs="宋体"/>
          <w:color w:val="auto"/>
          <w:szCs w:val="21"/>
          <w:highlight w:val="none"/>
          <w:lang w:eastAsia="zh-CN"/>
        </w:rPr>
        <w:t>详见附件</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投标报价表）；</w:t>
      </w:r>
    </w:p>
    <w:p>
      <w:pPr>
        <w:spacing w:line="360" w:lineRule="auto"/>
        <w:rPr>
          <w:rFonts w:ascii="宋体" w:hAnsi="宋体" w:cs="宋体"/>
          <w:color w:val="auto"/>
          <w:szCs w:val="21"/>
          <w:highlight w:val="none"/>
        </w:rPr>
      </w:pPr>
      <w:r>
        <w:rPr>
          <w:rFonts w:hint="eastAsia" w:ascii="宋体" w:hAnsi="宋体" w:cs="宋体"/>
          <w:color w:val="auto"/>
          <w:szCs w:val="21"/>
          <w:highlight w:val="none"/>
        </w:rPr>
        <w:t>4.企业简介表（简要介绍企业规模、财务状况情况等资料）；</w:t>
      </w:r>
    </w:p>
    <w:p>
      <w:pPr>
        <w:spacing w:line="360" w:lineRule="auto"/>
        <w:rPr>
          <w:rFonts w:ascii="宋体" w:hAnsi="宋体" w:cs="宋体"/>
          <w:color w:val="auto"/>
          <w:szCs w:val="21"/>
          <w:highlight w:val="none"/>
        </w:rPr>
      </w:pPr>
      <w:r>
        <w:rPr>
          <w:rFonts w:hint="eastAsia" w:ascii="宋体" w:hAnsi="宋体" w:cs="宋体"/>
          <w:color w:val="auto"/>
          <w:szCs w:val="21"/>
          <w:highlight w:val="none"/>
        </w:rPr>
        <w:t>5.近三年类似项目情况表（格式附后）；</w:t>
      </w:r>
    </w:p>
    <w:p>
      <w:pPr>
        <w:spacing w:after="100" w:afterAutospacing="1" w:line="360" w:lineRule="auto"/>
        <w:rPr>
          <w:rFonts w:ascii="宋体" w:hAnsi="宋体" w:cs="宋体"/>
          <w:bCs/>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6.</w:t>
      </w:r>
      <w:r>
        <w:rPr>
          <w:rFonts w:hint="eastAsia" w:ascii="宋体" w:hAnsi="宋体" w:cs="宋体"/>
          <w:color w:val="auto"/>
          <w:szCs w:val="21"/>
          <w:highlight w:val="none"/>
          <w:lang w:val="en-US" w:eastAsia="zh-CN"/>
        </w:rPr>
        <w:t>投标样品：</w:t>
      </w:r>
      <w:r>
        <w:rPr>
          <w:rFonts w:hint="eastAsia" w:ascii="宋体" w:hAnsi="宋体" w:cs="宋体"/>
          <w:bCs/>
          <w:color w:val="auto"/>
          <w:szCs w:val="21"/>
          <w:highlight w:val="none"/>
        </w:rPr>
        <w:t>投标人必须提供四种规格的样品</w:t>
      </w:r>
      <w:r>
        <w:rPr>
          <w:rFonts w:hint="eastAsia" w:ascii="宋体" w:hAnsi="宋体" w:cs="宋体"/>
          <w:b/>
          <w:bCs w:val="0"/>
          <w:color w:val="auto"/>
          <w:szCs w:val="21"/>
          <w:highlight w:val="none"/>
        </w:rPr>
        <w:t>（每种规格提供一个样品</w:t>
      </w:r>
      <w:r>
        <w:rPr>
          <w:rFonts w:hint="eastAsia" w:ascii="宋体" w:hAnsi="宋体" w:cs="宋体"/>
          <w:b/>
          <w:bCs w:val="0"/>
          <w:color w:val="auto"/>
          <w:szCs w:val="21"/>
          <w:highlight w:val="none"/>
          <w:lang w:eastAsia="zh-CN"/>
        </w:rPr>
        <w:t>，</w:t>
      </w:r>
      <w:r>
        <w:rPr>
          <w:rFonts w:hint="eastAsia" w:ascii="宋体" w:hAnsi="宋体" w:cs="宋体"/>
          <w:b/>
          <w:bCs w:val="0"/>
          <w:color w:val="auto"/>
          <w:szCs w:val="21"/>
          <w:highlight w:val="none"/>
          <w:lang w:val="en-US" w:eastAsia="zh-CN"/>
        </w:rPr>
        <w:t>且均须按采购人设计图要求进行印刷，设计图详见附件1，</w:t>
      </w:r>
      <w:r>
        <w:rPr>
          <w:rFonts w:hint="eastAsia" w:ascii="宋体" w:hAnsi="宋体" w:cs="宋体"/>
          <w:b/>
          <w:bCs w:val="0"/>
          <w:color w:val="auto"/>
          <w:szCs w:val="21"/>
          <w:highlight w:val="none"/>
        </w:rPr>
        <w:t>不提供样品</w:t>
      </w:r>
      <w:r>
        <w:rPr>
          <w:rFonts w:hint="eastAsia" w:ascii="宋体" w:hAnsi="宋体" w:cs="宋体"/>
          <w:b/>
          <w:bCs w:val="0"/>
          <w:color w:val="auto"/>
          <w:szCs w:val="21"/>
          <w:highlight w:val="none"/>
          <w:lang w:val="en-US" w:eastAsia="zh-CN"/>
        </w:rPr>
        <w:t>或不按采购人设计图要求印刷的</w:t>
      </w:r>
      <w:r>
        <w:rPr>
          <w:rFonts w:hint="eastAsia" w:ascii="宋体" w:hAnsi="宋体" w:cs="宋体"/>
          <w:b/>
          <w:bCs w:val="0"/>
          <w:color w:val="auto"/>
          <w:szCs w:val="21"/>
          <w:highlight w:val="none"/>
        </w:rPr>
        <w:t>样品视为投标文件无效</w:t>
      </w:r>
      <w:r>
        <w:rPr>
          <w:rFonts w:hint="eastAsia" w:ascii="宋体" w:hAnsi="宋体" w:cs="宋体"/>
          <w:b/>
          <w:bCs w:val="0"/>
          <w:color w:val="auto"/>
          <w:szCs w:val="21"/>
          <w:highlight w:val="none"/>
          <w:lang w:eastAsia="zh-CN"/>
        </w:rPr>
        <w:t>）</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样品须注明公司名称、品种及规格（保证标识不易脱落），且投标人所提供的样品品质不能低于招标人提供的样品品质，</w:t>
      </w:r>
      <w:r>
        <w:rPr>
          <w:rFonts w:hint="eastAsia" w:ascii="宋体" w:hAnsi="宋体" w:cs="宋体"/>
          <w:b/>
          <w:bCs w:val="0"/>
          <w:color w:val="auto"/>
          <w:szCs w:val="21"/>
          <w:highlight w:val="none"/>
        </w:rPr>
        <w:t>否则视为投标文件无效。</w:t>
      </w:r>
      <w:r>
        <w:rPr>
          <w:rFonts w:hint="eastAsia" w:ascii="宋体" w:hAnsi="宋体" w:eastAsia="宋体" w:cs="宋体"/>
          <w:color w:val="auto"/>
          <w:szCs w:val="21"/>
          <w:highlight w:val="none"/>
        </w:rPr>
        <w:t>投标样品作为投标文件的一部分，招标结束后由招标人自行处理</w:t>
      </w:r>
      <w:r>
        <w:rPr>
          <w:rFonts w:hint="eastAsia" w:ascii="宋体" w:hAnsi="宋体" w:eastAsia="宋体" w:cs="宋体"/>
          <w:color w:val="auto"/>
          <w:szCs w:val="21"/>
          <w:highlight w:val="none"/>
          <w:lang w:eastAsia="zh-CN"/>
        </w:rPr>
        <w:t>。</w:t>
      </w:r>
    </w:p>
    <w:p>
      <w:pPr>
        <w:spacing w:after="0" w:line="360" w:lineRule="auto"/>
        <w:rPr>
          <w:rFonts w:hint="eastAsia"/>
          <w:color w:val="auto"/>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.其他补充资料（投标人可自行提供或不提供）。</w:t>
      </w:r>
    </w:p>
    <w:p>
      <w:pPr>
        <w:spacing w:line="360" w:lineRule="auto"/>
        <w:rPr>
          <w:rFonts w:ascii="宋体" w:hAnsi="宋体"/>
          <w:color w:val="auto"/>
          <w:szCs w:val="21"/>
          <w:highlight w:val="none"/>
        </w:rPr>
      </w:pPr>
      <w:r>
        <w:rPr>
          <w:rFonts w:hint="eastAsia" w:ascii="宋体" w:hAnsi="宋体"/>
          <w:b/>
          <w:color w:val="auto"/>
          <w:szCs w:val="21"/>
          <w:highlight w:val="none"/>
        </w:rPr>
        <w:t>说明：</w:t>
      </w:r>
      <w:r>
        <w:rPr>
          <w:rFonts w:hint="eastAsia" w:ascii="宋体" w:hAnsi="宋体" w:cs="宋体"/>
          <w:color w:val="auto"/>
          <w:kern w:val="0"/>
          <w:szCs w:val="21"/>
          <w:highlight w:val="none"/>
        </w:rPr>
        <w:t>投标人在投标文件中不得提供虚假材料，若经招标人发现查实有虚假材料的，将没收投标人的投标保证金</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中标的，将取消其中标资格。</w:t>
      </w:r>
    </w:p>
    <w:p>
      <w:pPr>
        <w:spacing w:line="360" w:lineRule="auto"/>
        <w:rPr>
          <w:rFonts w:ascii="宋体"/>
          <w:color w:val="auto"/>
          <w:highlight w:val="none"/>
        </w:rPr>
      </w:pPr>
    </w:p>
    <w:p>
      <w:pPr>
        <w:ind w:left="52" w:leftChars="-171" w:hanging="411" w:hangingChars="128"/>
        <w:jc w:val="both"/>
        <w:rPr>
          <w:rFonts w:ascii="宋体" w:hAnsi="宋体" w:cs="宋体"/>
          <w:b/>
          <w:bCs/>
          <w:color w:val="auto"/>
          <w:sz w:val="24"/>
          <w:szCs w:val="28"/>
          <w:highlight w:val="none"/>
        </w:rPr>
      </w:pPr>
      <w:r>
        <w:rPr>
          <w:rFonts w:hint="eastAsia" w:ascii="Arial" w:hAnsi="Arial" w:eastAsia="黑体"/>
          <w:b/>
          <w:bCs/>
          <w:color w:val="auto"/>
          <w:sz w:val="32"/>
          <w:szCs w:val="21"/>
          <w:highlight w:val="none"/>
        </w:rPr>
        <w:t>一、评分因素索引表</w:t>
      </w:r>
    </w:p>
    <w:p>
      <w:pPr>
        <w:rPr>
          <w:rFonts w:hint="default" w:ascii="宋体" w:hAnsi="宋体" w:eastAsia="宋体" w:cs="宋体"/>
          <w:b/>
          <w:bCs/>
          <w:color w:val="auto"/>
          <w:szCs w:val="21"/>
          <w:highlight w:val="none"/>
          <w:lang w:val="en-US" w:eastAsia="zh-CN"/>
        </w:rPr>
      </w:pPr>
      <w:r>
        <w:rPr>
          <w:rFonts w:hint="eastAsia" w:ascii="宋体" w:hAnsi="宋体" w:cs="宋体"/>
          <w:color w:val="auto"/>
          <w:szCs w:val="21"/>
          <w:highlight w:val="none"/>
        </w:rPr>
        <w:t>项目名称：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2025-2026年度</w:t>
      </w:r>
      <w:r>
        <w:rPr>
          <w:rFonts w:hint="eastAsia" w:ascii="宋体" w:hAnsi="宋体" w:cs="宋体"/>
          <w:color w:val="auto"/>
          <w:szCs w:val="21"/>
          <w:highlight w:val="none"/>
          <w:u w:val="single"/>
        </w:rPr>
        <w:t xml:space="preserve">南方优品纸箱招标采购  </w:t>
      </w:r>
      <w:r>
        <w:rPr>
          <w:rFonts w:hint="eastAsia" w:ascii="宋体" w:hAnsi="宋体" w:cs="宋体"/>
          <w:color w:val="auto"/>
          <w:szCs w:val="21"/>
          <w:highlight w:val="none"/>
        </w:rPr>
        <w:t xml:space="preserve">         项目编号：</w:t>
      </w:r>
      <w:r>
        <w:rPr>
          <w:rFonts w:hint="eastAsia" w:ascii="宋体" w:hAnsi="宋体" w:cs="宋体"/>
          <w:color w:val="auto"/>
          <w:szCs w:val="21"/>
          <w:highlight w:val="none"/>
          <w:u w:val="single"/>
        </w:rPr>
        <w:t>ZB20</w:t>
      </w:r>
      <w:r>
        <w:rPr>
          <w:rFonts w:hint="eastAsia" w:ascii="宋体" w:hAnsi="宋体" w:cs="宋体"/>
          <w:color w:val="auto"/>
          <w:szCs w:val="21"/>
          <w:highlight w:val="none"/>
          <w:u w:val="single"/>
          <w:lang w:val="en-US" w:eastAsia="zh-CN"/>
        </w:rPr>
        <w:t>2504</w:t>
      </w:r>
    </w:p>
    <w:tbl>
      <w:tblPr>
        <w:tblStyle w:val="41"/>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6023"/>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pStyle w:val="93"/>
              <w:keepNext w:val="0"/>
              <w:adjustRightInd/>
              <w:spacing w:before="0" w:after="0" w:line="240" w:lineRule="auto"/>
              <w:jc w:val="both"/>
              <w:rPr>
                <w:rFonts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行序</w:t>
            </w:r>
          </w:p>
        </w:tc>
        <w:tc>
          <w:tcPr>
            <w:tcW w:w="6023" w:type="dxa"/>
            <w:tcBorders>
              <w:top w:val="single" w:color="auto" w:sz="4" w:space="0"/>
              <w:left w:val="single" w:color="auto" w:sz="4" w:space="0"/>
              <w:bottom w:val="single" w:color="auto" w:sz="4" w:space="0"/>
              <w:right w:val="single" w:color="auto" w:sz="4" w:space="0"/>
            </w:tcBorders>
            <w:vAlign w:val="center"/>
          </w:tcPr>
          <w:p>
            <w:pPr>
              <w:pStyle w:val="93"/>
              <w:keepNext w:val="0"/>
              <w:adjustRightInd/>
              <w:spacing w:before="0" w:after="0" w:line="240" w:lineRule="auto"/>
              <w:jc w:val="both"/>
              <w:rPr>
                <w:rFonts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评审项</w:t>
            </w:r>
          </w:p>
        </w:tc>
        <w:tc>
          <w:tcPr>
            <w:tcW w:w="1725" w:type="dxa"/>
            <w:tcBorders>
              <w:top w:val="single" w:color="auto" w:sz="4" w:space="0"/>
              <w:left w:val="single" w:color="auto" w:sz="4" w:space="0"/>
              <w:bottom w:val="single" w:color="auto" w:sz="4" w:space="0"/>
              <w:right w:val="single" w:color="auto" w:sz="4" w:space="0"/>
            </w:tcBorders>
            <w:vAlign w:val="center"/>
          </w:tcPr>
          <w:p>
            <w:pPr>
              <w:pStyle w:val="93"/>
              <w:keepNext w:val="0"/>
              <w:adjustRightInd/>
              <w:spacing w:before="0" w:after="0" w:line="240" w:lineRule="auto"/>
              <w:jc w:val="both"/>
              <w:rPr>
                <w:rFonts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02" w:type="dxa"/>
            <w:tcBorders>
              <w:top w:val="single" w:color="auto" w:sz="4" w:space="0"/>
              <w:left w:val="single" w:color="auto" w:sz="4" w:space="0"/>
              <w:right w:val="single" w:color="auto" w:sz="4" w:space="0"/>
            </w:tcBorders>
            <w:vAlign w:val="center"/>
          </w:tcPr>
          <w:p>
            <w:pPr>
              <w:jc w:val="both"/>
              <w:rPr>
                <w:rFonts w:ascii="宋体" w:hAnsi="宋体" w:cs="宋体"/>
                <w:color w:val="auto"/>
                <w:szCs w:val="21"/>
                <w:highlight w:val="none"/>
              </w:rPr>
            </w:pPr>
            <w:r>
              <w:rPr>
                <w:rFonts w:hint="eastAsia" w:ascii="宋体" w:hAnsi="宋体" w:cs="宋体"/>
                <w:color w:val="auto"/>
                <w:szCs w:val="21"/>
                <w:highlight w:val="none"/>
                <w:lang w:val="en-US" w:eastAsia="zh-CN"/>
              </w:rPr>
              <w:t>1</w:t>
            </w:r>
          </w:p>
        </w:tc>
        <w:tc>
          <w:tcPr>
            <w:tcW w:w="60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8" w:lineRule="auto"/>
              <w:rPr>
                <w:rFonts w:ascii="宋体" w:hAnsi="宋体" w:cs="宋体"/>
                <w:color w:val="auto"/>
                <w:szCs w:val="21"/>
                <w:highlight w:val="none"/>
              </w:rPr>
            </w:pPr>
            <w:r>
              <w:rPr>
                <w:rFonts w:hint="eastAsia" w:ascii="宋体" w:hAnsi="宋体" w:cs="Calibri"/>
                <w:color w:val="auto"/>
                <w:szCs w:val="21"/>
                <w:highlight w:val="none"/>
                <w:lang w:eastAsia="zh-CN"/>
              </w:rPr>
              <w:t>企业实力</w:t>
            </w:r>
          </w:p>
        </w:tc>
        <w:tc>
          <w:tcPr>
            <w:tcW w:w="1725" w:type="dxa"/>
            <w:tcBorders>
              <w:top w:val="single" w:color="auto" w:sz="4" w:space="0"/>
              <w:left w:val="single" w:color="auto" w:sz="4" w:space="0"/>
              <w:bottom w:val="single" w:color="auto" w:sz="4" w:space="0"/>
              <w:right w:val="single" w:color="auto" w:sz="4" w:space="0"/>
            </w:tcBorders>
            <w:vAlign w:val="center"/>
          </w:tcPr>
          <w:p>
            <w:pPr>
              <w:pStyle w:val="29"/>
              <w:jc w:val="both"/>
              <w:rPr>
                <w:rFonts w:ascii="宋体" w:hAnsi="宋体" w:cs="宋体"/>
                <w:color w:val="auto"/>
                <w:szCs w:val="21"/>
                <w:highlight w:val="none"/>
              </w:rPr>
            </w:pPr>
            <w:r>
              <w:rPr>
                <w:rFonts w:hint="eastAsia" w:ascii="宋体" w:hAnsi="宋体" w:cs="宋体"/>
                <w:color w:val="auto"/>
                <w:szCs w:val="21"/>
                <w:highlight w:val="none"/>
              </w:rPr>
              <w:t>见投标文件</w:t>
            </w:r>
          </w:p>
          <w:p>
            <w:pPr>
              <w:pStyle w:val="29"/>
              <w:jc w:val="both"/>
              <w:rPr>
                <w:rFonts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2" w:type="dxa"/>
            <w:tcBorders>
              <w:top w:val="single" w:color="auto" w:sz="4" w:space="0"/>
              <w:left w:val="single" w:color="auto" w:sz="4" w:space="0"/>
              <w:right w:val="single" w:color="auto" w:sz="4" w:space="0"/>
            </w:tcBorders>
            <w:vAlign w:val="center"/>
          </w:tcPr>
          <w:p>
            <w:pPr>
              <w:jc w:val="both"/>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6023" w:type="dxa"/>
            <w:tcBorders>
              <w:top w:val="single" w:color="auto" w:sz="4" w:space="0"/>
              <w:left w:val="single" w:color="auto" w:sz="4" w:space="0"/>
              <w:bottom w:val="single" w:color="auto" w:sz="4" w:space="0"/>
              <w:right w:val="single" w:color="auto" w:sz="4" w:space="0"/>
            </w:tcBorders>
            <w:vAlign w:val="center"/>
          </w:tcPr>
          <w:p>
            <w:pPr>
              <w:spacing w:line="380" w:lineRule="exact"/>
              <w:ind w:left="15" w:leftChars="7" w:right="120" w:rightChars="57"/>
              <w:rPr>
                <w:rFonts w:hint="eastAsia" w:ascii="宋体" w:hAnsi="宋体" w:eastAsia="宋体" w:cs="Calibri"/>
                <w:color w:val="auto"/>
                <w:szCs w:val="21"/>
                <w:highlight w:val="none"/>
                <w:lang w:eastAsia="zh-CN"/>
              </w:rPr>
            </w:pPr>
            <w:r>
              <w:rPr>
                <w:rFonts w:hint="eastAsia" w:ascii="宋体" w:hAnsi="宋体" w:cs="Calibri"/>
                <w:color w:val="auto"/>
                <w:szCs w:val="21"/>
                <w:highlight w:val="none"/>
                <w:lang w:eastAsia="zh-CN"/>
              </w:rPr>
              <w:t>同类业绩</w:t>
            </w:r>
          </w:p>
        </w:tc>
        <w:tc>
          <w:tcPr>
            <w:tcW w:w="1725" w:type="dxa"/>
            <w:tcBorders>
              <w:top w:val="single" w:color="auto" w:sz="4" w:space="0"/>
              <w:left w:val="single" w:color="auto" w:sz="4" w:space="0"/>
              <w:bottom w:val="single" w:color="auto" w:sz="4" w:space="0"/>
              <w:right w:val="single" w:color="auto" w:sz="4" w:space="0"/>
            </w:tcBorders>
            <w:vAlign w:val="center"/>
          </w:tcPr>
          <w:p>
            <w:pPr>
              <w:pStyle w:val="29"/>
              <w:jc w:val="both"/>
              <w:rPr>
                <w:rFonts w:ascii="宋体" w:hAnsi="宋体" w:cs="宋体"/>
                <w:color w:val="auto"/>
                <w:szCs w:val="21"/>
                <w:highlight w:val="none"/>
              </w:rPr>
            </w:pPr>
            <w:r>
              <w:rPr>
                <w:rFonts w:hint="eastAsia" w:ascii="宋体" w:hAnsi="宋体" w:cs="宋体"/>
                <w:color w:val="auto"/>
                <w:szCs w:val="21"/>
                <w:highlight w:val="none"/>
              </w:rPr>
              <w:t>见投标文件</w:t>
            </w:r>
          </w:p>
          <w:p>
            <w:pPr>
              <w:pStyle w:val="29"/>
              <w:jc w:val="both"/>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02" w:type="dxa"/>
            <w:tcBorders>
              <w:top w:val="single" w:color="auto" w:sz="4" w:space="0"/>
              <w:left w:val="single" w:color="auto" w:sz="4" w:space="0"/>
              <w:right w:val="single" w:color="auto" w:sz="4" w:space="0"/>
            </w:tcBorders>
            <w:vAlign w:val="center"/>
          </w:tcPr>
          <w:p>
            <w:pPr>
              <w:jc w:val="both"/>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6023" w:type="dxa"/>
            <w:tcBorders>
              <w:top w:val="single" w:color="auto" w:sz="4" w:space="0"/>
              <w:left w:val="single" w:color="auto" w:sz="4" w:space="0"/>
              <w:bottom w:val="single" w:color="auto" w:sz="4" w:space="0"/>
              <w:right w:val="single" w:color="auto" w:sz="4" w:space="0"/>
            </w:tcBorders>
            <w:vAlign w:val="center"/>
          </w:tcPr>
          <w:p>
            <w:pPr>
              <w:spacing w:line="380" w:lineRule="exact"/>
              <w:ind w:left="15" w:leftChars="7" w:right="120" w:rightChars="57"/>
              <w:rPr>
                <w:rFonts w:hint="eastAsia" w:ascii="宋体" w:hAnsi="宋体" w:eastAsia="宋体" w:cs="Calibri"/>
                <w:color w:val="auto"/>
                <w:szCs w:val="21"/>
                <w:highlight w:val="none"/>
                <w:lang w:eastAsia="zh-CN"/>
              </w:rPr>
            </w:pPr>
            <w:r>
              <w:rPr>
                <w:rFonts w:hint="eastAsia" w:ascii="宋体" w:hAnsi="宋体" w:cs="Calibri"/>
                <w:color w:val="auto"/>
                <w:szCs w:val="21"/>
                <w:highlight w:val="none"/>
                <w:lang w:eastAsia="zh-CN"/>
              </w:rPr>
              <w:t>采购服务方案</w:t>
            </w:r>
          </w:p>
        </w:tc>
        <w:tc>
          <w:tcPr>
            <w:tcW w:w="1725" w:type="dxa"/>
            <w:tcBorders>
              <w:top w:val="single" w:color="auto" w:sz="4" w:space="0"/>
              <w:left w:val="single" w:color="auto" w:sz="4" w:space="0"/>
              <w:bottom w:val="single" w:color="auto" w:sz="4" w:space="0"/>
              <w:right w:val="single" w:color="auto" w:sz="4" w:space="0"/>
            </w:tcBorders>
            <w:vAlign w:val="center"/>
          </w:tcPr>
          <w:p>
            <w:pPr>
              <w:pStyle w:val="29"/>
              <w:jc w:val="both"/>
              <w:rPr>
                <w:rFonts w:ascii="宋体" w:hAnsi="宋体" w:cs="宋体"/>
                <w:color w:val="auto"/>
                <w:szCs w:val="21"/>
                <w:highlight w:val="none"/>
              </w:rPr>
            </w:pPr>
            <w:r>
              <w:rPr>
                <w:rFonts w:hint="eastAsia" w:ascii="宋体" w:hAnsi="宋体" w:cs="宋体"/>
                <w:color w:val="auto"/>
                <w:szCs w:val="21"/>
                <w:highlight w:val="none"/>
              </w:rPr>
              <w:t>见投标文件</w:t>
            </w:r>
          </w:p>
          <w:p>
            <w:pPr>
              <w:pStyle w:val="29"/>
              <w:jc w:val="both"/>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02" w:type="dxa"/>
            <w:tcBorders>
              <w:top w:val="single" w:color="auto" w:sz="4" w:space="0"/>
              <w:left w:val="single" w:color="auto" w:sz="4" w:space="0"/>
              <w:right w:val="single" w:color="auto" w:sz="4" w:space="0"/>
            </w:tcBorders>
            <w:vAlign w:val="center"/>
          </w:tcPr>
          <w:p>
            <w:pPr>
              <w:jc w:val="both"/>
              <w:rPr>
                <w:rFonts w:ascii="宋体" w:hAnsi="宋体" w:cs="宋体"/>
                <w:color w:val="auto"/>
                <w:szCs w:val="21"/>
                <w:highlight w:val="none"/>
              </w:rPr>
            </w:pPr>
            <w:r>
              <w:rPr>
                <w:rFonts w:hint="eastAsia" w:ascii="宋体" w:hAnsi="宋体" w:cs="宋体"/>
                <w:color w:val="auto"/>
                <w:szCs w:val="21"/>
                <w:highlight w:val="none"/>
                <w:lang w:val="en-US" w:eastAsia="zh-CN"/>
              </w:rPr>
              <w:t>4</w:t>
            </w:r>
          </w:p>
        </w:tc>
        <w:tc>
          <w:tcPr>
            <w:tcW w:w="6023" w:type="dxa"/>
            <w:tcBorders>
              <w:top w:val="single" w:color="auto" w:sz="4" w:space="0"/>
              <w:left w:val="single" w:color="auto" w:sz="4" w:space="0"/>
              <w:bottom w:val="single" w:color="auto" w:sz="4" w:space="0"/>
              <w:right w:val="single" w:color="auto" w:sz="4" w:space="0"/>
            </w:tcBorders>
            <w:vAlign w:val="center"/>
          </w:tcPr>
          <w:p>
            <w:pPr>
              <w:spacing w:line="380" w:lineRule="exact"/>
              <w:ind w:left="15" w:leftChars="7" w:right="120" w:rightChars="57"/>
              <w:rPr>
                <w:rFonts w:ascii="宋体" w:hAnsi="宋体" w:cs="宋体"/>
                <w:color w:val="auto"/>
                <w:szCs w:val="21"/>
                <w:highlight w:val="none"/>
              </w:rPr>
            </w:pPr>
            <w:r>
              <w:rPr>
                <w:rFonts w:hint="eastAsia" w:ascii="宋体" w:hAnsi="宋体" w:cs="Calibri"/>
                <w:color w:val="auto"/>
                <w:szCs w:val="21"/>
                <w:highlight w:val="none"/>
                <w:lang w:eastAsia="zh-CN"/>
              </w:rPr>
              <w:t>投标报价</w:t>
            </w:r>
          </w:p>
        </w:tc>
        <w:tc>
          <w:tcPr>
            <w:tcW w:w="1725" w:type="dxa"/>
            <w:tcBorders>
              <w:top w:val="single" w:color="auto" w:sz="4" w:space="0"/>
              <w:left w:val="single" w:color="auto" w:sz="4" w:space="0"/>
              <w:bottom w:val="single" w:color="auto" w:sz="4" w:space="0"/>
              <w:right w:val="single" w:color="auto" w:sz="4" w:space="0"/>
            </w:tcBorders>
            <w:vAlign w:val="center"/>
          </w:tcPr>
          <w:p>
            <w:pPr>
              <w:pStyle w:val="29"/>
              <w:jc w:val="both"/>
              <w:rPr>
                <w:rFonts w:ascii="宋体" w:hAnsi="宋体" w:cs="宋体"/>
                <w:color w:val="auto"/>
                <w:szCs w:val="21"/>
                <w:highlight w:val="none"/>
              </w:rPr>
            </w:pPr>
            <w:r>
              <w:rPr>
                <w:rFonts w:hint="eastAsia" w:ascii="宋体" w:hAnsi="宋体" w:cs="宋体"/>
                <w:color w:val="auto"/>
                <w:szCs w:val="21"/>
                <w:highlight w:val="none"/>
              </w:rPr>
              <w:t>见投标文件</w:t>
            </w:r>
          </w:p>
          <w:p>
            <w:pPr>
              <w:pStyle w:val="29"/>
              <w:jc w:val="both"/>
              <w:rPr>
                <w:rFonts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02"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602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产品质量</w:t>
            </w:r>
          </w:p>
        </w:tc>
        <w:tc>
          <w:tcPr>
            <w:tcW w:w="1725" w:type="dxa"/>
            <w:tcBorders>
              <w:top w:val="single" w:color="auto" w:sz="4" w:space="0"/>
              <w:left w:val="single" w:color="auto" w:sz="4" w:space="0"/>
              <w:bottom w:val="single" w:color="auto" w:sz="4" w:space="0"/>
              <w:right w:val="single" w:color="auto" w:sz="4" w:space="0"/>
            </w:tcBorders>
            <w:vAlign w:val="center"/>
          </w:tcPr>
          <w:p>
            <w:pPr>
              <w:pStyle w:val="29"/>
              <w:jc w:val="both"/>
              <w:rPr>
                <w:rFonts w:ascii="宋体" w:hAnsi="宋体" w:cs="宋体"/>
                <w:color w:val="auto"/>
                <w:szCs w:val="21"/>
                <w:highlight w:val="none"/>
              </w:rPr>
            </w:pPr>
            <w:r>
              <w:rPr>
                <w:rFonts w:hint="eastAsia" w:ascii="宋体" w:hAnsi="宋体" w:cs="宋体"/>
                <w:color w:val="auto"/>
                <w:szCs w:val="21"/>
                <w:highlight w:val="none"/>
              </w:rPr>
              <w:t>见投标文件</w:t>
            </w:r>
          </w:p>
          <w:p>
            <w:pPr>
              <w:pStyle w:val="29"/>
              <w:jc w:val="both"/>
              <w:rPr>
                <w:rFonts w:ascii="宋体" w:hAnsi="宋体" w:cs="宋体"/>
                <w:color w:val="auto"/>
                <w:szCs w:val="21"/>
                <w:highlight w:val="none"/>
              </w:rPr>
            </w:pPr>
            <w:r>
              <w:rPr>
                <w:rFonts w:hint="eastAsia" w:ascii="宋体" w:hAnsi="宋体" w:cs="宋体"/>
                <w:color w:val="auto"/>
                <w:szCs w:val="21"/>
                <w:highlight w:val="none"/>
              </w:rPr>
              <w:t>第（  ）页</w:t>
            </w:r>
          </w:p>
        </w:tc>
      </w:tr>
    </w:tbl>
    <w:p>
      <w:pPr>
        <w:jc w:val="both"/>
        <w:rPr>
          <w:rFonts w:ascii="宋体" w:hAnsi="宋体" w:cs="宋体"/>
          <w:b/>
          <w:bCs/>
          <w:color w:val="auto"/>
          <w:szCs w:val="21"/>
          <w:highlight w:val="none"/>
        </w:rPr>
      </w:pPr>
    </w:p>
    <w:p>
      <w:pPr>
        <w:adjustRightInd w:val="0"/>
        <w:snapToGrid w:val="0"/>
        <w:spacing w:line="300" w:lineRule="auto"/>
        <w:ind w:firstLine="4200" w:firstLineChars="2000"/>
        <w:rPr>
          <w:rFonts w:ascii="宋体" w:hAnsi="宋体" w:cs="宋体"/>
          <w:color w:val="auto"/>
          <w:szCs w:val="21"/>
          <w:highlight w:val="none"/>
          <w:u w:val="single"/>
        </w:rPr>
      </w:pPr>
      <w:r>
        <w:rPr>
          <w:rFonts w:hint="eastAsia" w:ascii="宋体" w:hAnsi="宋体" w:cs="宋体"/>
          <w:color w:val="auto"/>
          <w:szCs w:val="21"/>
          <w:highlight w:val="none"/>
        </w:rPr>
        <w:t>投标人名称（盖章）：</w:t>
      </w:r>
      <w:r>
        <w:rPr>
          <w:rFonts w:hint="eastAsia" w:ascii="宋体" w:hAnsi="宋体" w:cs="宋体"/>
          <w:color w:val="auto"/>
          <w:szCs w:val="21"/>
          <w:highlight w:val="none"/>
          <w:u w:val="single"/>
        </w:rPr>
        <w:t xml:space="preserve">                        </w:t>
      </w:r>
    </w:p>
    <w:p>
      <w:pPr>
        <w:adjustRightInd w:val="0"/>
        <w:snapToGrid w:val="0"/>
        <w:spacing w:line="300" w:lineRule="auto"/>
        <w:ind w:firstLine="3570" w:firstLineChars="1700"/>
        <w:rPr>
          <w:rFonts w:ascii="宋体" w:hAnsi="宋体" w:cs="宋体"/>
          <w:color w:val="auto"/>
          <w:szCs w:val="21"/>
          <w:highlight w:val="none"/>
          <w:u w:val="single"/>
        </w:rPr>
      </w:pPr>
      <w:r>
        <w:rPr>
          <w:rFonts w:hint="eastAsia" w:ascii="宋体" w:hAnsi="宋体" w:cs="宋体"/>
          <w:color w:val="auto"/>
          <w:szCs w:val="21"/>
          <w:highlight w:val="none"/>
        </w:rPr>
        <w:t>投标人法定代表人（或其授权代表）（签字）：</w:t>
      </w:r>
      <w:r>
        <w:rPr>
          <w:rFonts w:hint="eastAsia" w:ascii="宋体" w:hAnsi="宋体" w:cs="宋体"/>
          <w:color w:val="auto"/>
          <w:szCs w:val="21"/>
          <w:highlight w:val="none"/>
          <w:u w:val="single"/>
        </w:rPr>
        <w:t xml:space="preserve">                   </w:t>
      </w:r>
    </w:p>
    <w:p>
      <w:pPr>
        <w:pStyle w:val="2"/>
        <w:ind w:firstLine="3990" w:firstLineChars="1900"/>
        <w:rPr>
          <w:rFonts w:ascii="宋体" w:hAnsi="宋体" w:cs="宋体"/>
          <w:color w:val="auto"/>
          <w:szCs w:val="21"/>
          <w:highlight w:val="none"/>
        </w:rPr>
      </w:pPr>
      <w:r>
        <w:rPr>
          <w:rFonts w:hint="eastAsia" w:ascii="宋体" w:hAnsi="宋体" w:cs="宋体"/>
          <w:color w:val="auto"/>
          <w:szCs w:val="21"/>
          <w:highlight w:val="none"/>
        </w:rPr>
        <w:t>日期：   年   月   日</w:t>
      </w:r>
    </w:p>
    <w:p>
      <w:pPr>
        <w:rPr>
          <w:rFonts w:ascii="宋体" w:hAnsi="宋体"/>
          <w:b/>
          <w:bCs/>
          <w:color w:val="auto"/>
          <w:highlight w:val="none"/>
        </w:rPr>
      </w:pPr>
    </w:p>
    <w:p>
      <w:pPr>
        <w:pStyle w:val="2"/>
        <w:rPr>
          <w:rFonts w:ascii="宋体"/>
          <w:color w:val="auto"/>
          <w:highlight w:val="none"/>
        </w:rPr>
      </w:pPr>
    </w:p>
    <w:p>
      <w:pPr>
        <w:pStyle w:val="2"/>
        <w:rPr>
          <w:rFonts w:ascii="宋体"/>
          <w:color w:val="auto"/>
          <w:highlight w:val="none"/>
        </w:rPr>
      </w:pPr>
    </w:p>
    <w:p>
      <w:pPr>
        <w:pStyle w:val="2"/>
        <w:rPr>
          <w:rFonts w:ascii="宋体"/>
          <w:color w:val="auto"/>
          <w:highlight w:val="none"/>
        </w:rPr>
      </w:pPr>
    </w:p>
    <w:p>
      <w:pPr>
        <w:pStyle w:val="2"/>
        <w:rPr>
          <w:rFonts w:ascii="宋体"/>
          <w:color w:val="auto"/>
          <w:highlight w:val="none"/>
        </w:rPr>
      </w:pPr>
    </w:p>
    <w:p>
      <w:pPr>
        <w:pStyle w:val="3"/>
        <w:rPr>
          <w:rFonts w:ascii="宋体"/>
          <w:color w:val="auto"/>
          <w:highlight w:val="none"/>
        </w:rPr>
      </w:pPr>
    </w:p>
    <w:p>
      <w:pPr>
        <w:rPr>
          <w:rFonts w:ascii="宋体"/>
          <w:color w:val="auto"/>
          <w:highlight w:val="none"/>
        </w:rPr>
      </w:pPr>
    </w:p>
    <w:p>
      <w:pPr>
        <w:pStyle w:val="40"/>
        <w:rPr>
          <w:rFonts w:ascii="宋体"/>
          <w:color w:val="auto"/>
          <w:highlight w:val="none"/>
        </w:rPr>
      </w:pPr>
    </w:p>
    <w:p>
      <w:pPr>
        <w:pStyle w:val="40"/>
        <w:rPr>
          <w:rFonts w:ascii="宋体"/>
          <w:color w:val="auto"/>
          <w:highlight w:val="none"/>
        </w:rPr>
      </w:pPr>
    </w:p>
    <w:p>
      <w:pPr>
        <w:pStyle w:val="40"/>
        <w:rPr>
          <w:rFonts w:ascii="宋体"/>
          <w:color w:val="auto"/>
          <w:highlight w:val="none"/>
        </w:rPr>
      </w:pPr>
    </w:p>
    <w:p>
      <w:pPr>
        <w:pStyle w:val="40"/>
        <w:rPr>
          <w:rFonts w:ascii="宋体"/>
          <w:color w:val="auto"/>
          <w:highlight w:val="none"/>
        </w:rPr>
      </w:pPr>
    </w:p>
    <w:p>
      <w:pPr>
        <w:pStyle w:val="2"/>
        <w:rPr>
          <w:rFonts w:ascii="宋体"/>
          <w:color w:val="auto"/>
          <w:highlight w:val="none"/>
        </w:rPr>
      </w:pPr>
    </w:p>
    <w:p>
      <w:pPr>
        <w:pStyle w:val="2"/>
        <w:rPr>
          <w:rFonts w:ascii="宋体"/>
          <w:color w:val="auto"/>
          <w:highlight w:val="none"/>
        </w:rPr>
      </w:pPr>
    </w:p>
    <w:p>
      <w:pPr>
        <w:rPr>
          <w:color w:val="auto"/>
          <w:highlight w:val="none"/>
        </w:rPr>
      </w:pPr>
      <w:r>
        <w:rPr>
          <w:rFonts w:hint="eastAsia" w:ascii="宋体" w:hAnsi="宋体"/>
          <w:b/>
          <w:bCs/>
          <w:color w:val="auto"/>
          <w:highlight w:val="none"/>
        </w:rPr>
        <w:t>以下文本为本招标文件要求的格式：</w:t>
      </w:r>
    </w:p>
    <w:p>
      <w:pPr>
        <w:rPr>
          <w:color w:val="auto"/>
          <w:highlight w:val="none"/>
        </w:rPr>
      </w:pPr>
    </w:p>
    <w:p>
      <w:pPr>
        <w:spacing w:line="440" w:lineRule="exact"/>
        <w:jc w:val="center"/>
        <w:rPr>
          <w:rFonts w:ascii="Arial" w:hAnsi="Arial" w:eastAsia="黑体"/>
          <w:b/>
          <w:bCs/>
          <w:color w:val="auto"/>
          <w:sz w:val="32"/>
          <w:szCs w:val="21"/>
          <w:highlight w:val="none"/>
        </w:rPr>
      </w:pPr>
      <w:bookmarkStart w:id="2449" w:name="_Toc14859"/>
      <w:bookmarkStart w:id="2450" w:name="_Toc17100"/>
      <w:bookmarkStart w:id="2451" w:name="_Toc28261"/>
      <w:bookmarkStart w:id="2452" w:name="_Toc3662"/>
      <w:bookmarkStart w:id="2453" w:name="_Toc7218"/>
      <w:bookmarkStart w:id="2454" w:name="_Toc29975"/>
      <w:bookmarkStart w:id="2455" w:name="_Toc19747"/>
      <w:bookmarkStart w:id="2456" w:name="_Toc20920"/>
      <w:r>
        <w:rPr>
          <w:rFonts w:hint="eastAsia" w:ascii="Arial" w:hAnsi="Arial" w:eastAsia="黑体"/>
          <w:b/>
          <w:bCs/>
          <w:color w:val="auto"/>
          <w:sz w:val="32"/>
          <w:szCs w:val="21"/>
          <w:highlight w:val="none"/>
        </w:rPr>
        <w:t>一、资格审查文件</w:t>
      </w:r>
      <w:bookmarkEnd w:id="2449"/>
      <w:bookmarkEnd w:id="2450"/>
      <w:bookmarkEnd w:id="2451"/>
      <w:bookmarkEnd w:id="2452"/>
      <w:bookmarkEnd w:id="2453"/>
      <w:bookmarkEnd w:id="2454"/>
      <w:bookmarkEnd w:id="2455"/>
      <w:bookmarkEnd w:id="2456"/>
    </w:p>
    <w:p>
      <w:pPr>
        <w:pStyle w:val="6"/>
        <w:spacing w:line="440" w:lineRule="exact"/>
        <w:jc w:val="both"/>
        <w:rPr>
          <w:color w:val="auto"/>
          <w:highlight w:val="none"/>
        </w:rPr>
      </w:pPr>
      <w:bookmarkStart w:id="2457" w:name="_Toc4659"/>
      <w:bookmarkStart w:id="2458" w:name="_Toc21918"/>
      <w:bookmarkStart w:id="2459" w:name="_Toc14776"/>
      <w:bookmarkStart w:id="2460" w:name="_Toc14820"/>
      <w:bookmarkStart w:id="2461" w:name="_Toc14343"/>
      <w:bookmarkStart w:id="2462" w:name="_Toc31521"/>
      <w:bookmarkStart w:id="2463" w:name="_Toc18947"/>
      <w:bookmarkStart w:id="2464" w:name="_Toc758"/>
      <w:bookmarkStart w:id="2465" w:name="_Toc25803"/>
      <w:bookmarkStart w:id="2466" w:name="_Toc22377"/>
      <w:bookmarkStart w:id="2467" w:name="_Toc18155"/>
      <w:bookmarkStart w:id="2468" w:name="_Toc7728"/>
      <w:bookmarkStart w:id="2469" w:name="_Toc23443"/>
      <w:bookmarkStart w:id="2470" w:name="_Toc27567"/>
      <w:bookmarkStart w:id="2471" w:name="_Toc5131"/>
      <w:bookmarkStart w:id="2472" w:name="_Toc23816"/>
      <w:bookmarkStart w:id="2473" w:name="_Toc17436"/>
      <w:bookmarkStart w:id="2474" w:name="_Toc4701"/>
      <w:bookmarkStart w:id="2475" w:name="_Toc17672"/>
      <w:bookmarkStart w:id="2476" w:name="_Toc19272"/>
      <w:bookmarkStart w:id="2477" w:name="_Toc6037"/>
      <w:bookmarkStart w:id="2478" w:name="_Toc19011"/>
      <w:bookmarkStart w:id="2479" w:name="_Toc20128"/>
      <w:bookmarkStart w:id="2480" w:name="_Toc30571"/>
      <w:bookmarkStart w:id="2481" w:name="_Toc5555"/>
      <w:bookmarkStart w:id="2482" w:name="_Toc23793"/>
      <w:bookmarkStart w:id="2483" w:name="_Toc14090"/>
      <w:bookmarkStart w:id="2484" w:name="_Toc9891"/>
      <w:bookmarkStart w:id="2485" w:name="_Toc27952"/>
      <w:r>
        <w:rPr>
          <w:rFonts w:hint="eastAsia"/>
          <w:color w:val="auto"/>
          <w:highlight w:val="none"/>
        </w:rPr>
        <w:t>1、</w:t>
      </w:r>
      <w:r>
        <w:rPr>
          <w:color w:val="auto"/>
          <w:highlight w:val="none"/>
        </w:rPr>
        <w:t>投标函</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pPr>
        <w:spacing w:line="440" w:lineRule="exact"/>
        <w:rPr>
          <w:color w:val="auto"/>
          <w:szCs w:val="21"/>
          <w:highlight w:val="none"/>
        </w:rPr>
      </w:pPr>
      <w:r>
        <w:rPr>
          <w:color w:val="auto"/>
          <w:szCs w:val="21"/>
          <w:highlight w:val="none"/>
          <w:u w:val="single"/>
        </w:rPr>
        <w:t xml:space="preserve">                        </w:t>
      </w:r>
      <w:r>
        <w:rPr>
          <w:color w:val="auto"/>
          <w:szCs w:val="21"/>
          <w:highlight w:val="none"/>
        </w:rPr>
        <w:t>（招标人名称）：</w:t>
      </w:r>
    </w:p>
    <w:p>
      <w:pPr>
        <w:spacing w:line="440" w:lineRule="exact"/>
        <w:ind w:firstLine="420" w:firstLineChars="200"/>
        <w:rPr>
          <w:color w:val="auto"/>
          <w:szCs w:val="21"/>
          <w:highlight w:val="none"/>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（项目名称）招标文件的全部内容，愿意以</w:t>
      </w:r>
      <w:r>
        <w:rPr>
          <w:rFonts w:hint="eastAsia"/>
          <w:color w:val="auto"/>
          <w:szCs w:val="21"/>
          <w:highlight w:val="none"/>
        </w:rPr>
        <w:t>招标文件规定的内容进行投标</w:t>
      </w:r>
      <w:r>
        <w:rPr>
          <w:color w:val="auto"/>
          <w:szCs w:val="21"/>
          <w:highlight w:val="none"/>
        </w:rPr>
        <w:t>，按合同约定实施和完成</w:t>
      </w:r>
      <w:r>
        <w:rPr>
          <w:rFonts w:hint="eastAsia"/>
          <w:color w:val="auto"/>
          <w:szCs w:val="21"/>
          <w:highlight w:val="none"/>
        </w:rPr>
        <w:t>项目内容</w:t>
      </w:r>
      <w:r>
        <w:rPr>
          <w:color w:val="auto"/>
          <w:szCs w:val="21"/>
          <w:highlight w:val="none"/>
        </w:rPr>
        <w:t>，质量达到</w:t>
      </w:r>
      <w:r>
        <w:rPr>
          <w:color w:val="auto"/>
          <w:szCs w:val="21"/>
          <w:highlight w:val="none"/>
          <w:u w:val="single"/>
        </w:rPr>
        <w:t xml:space="preserve">           </w:t>
      </w:r>
      <w:r>
        <w:rPr>
          <w:color w:val="auto"/>
          <w:szCs w:val="21"/>
          <w:highlight w:val="none"/>
        </w:rPr>
        <w:t>。</w:t>
      </w:r>
    </w:p>
    <w:p>
      <w:pPr>
        <w:spacing w:line="440" w:lineRule="exact"/>
        <w:ind w:firstLine="420" w:firstLineChars="200"/>
        <w:rPr>
          <w:color w:val="auto"/>
          <w:szCs w:val="21"/>
          <w:highlight w:val="none"/>
        </w:rPr>
      </w:pPr>
      <w:r>
        <w:rPr>
          <w:color w:val="auto"/>
          <w:szCs w:val="21"/>
          <w:highlight w:val="none"/>
        </w:rPr>
        <w:t>2．我方承诺</w:t>
      </w:r>
      <w:r>
        <w:rPr>
          <w:rFonts w:hint="eastAsia"/>
          <w:color w:val="auto"/>
          <w:szCs w:val="21"/>
          <w:highlight w:val="none"/>
        </w:rPr>
        <w:t>同意并按照招标文件的约定进行投标事宜，</w:t>
      </w:r>
      <w:r>
        <w:rPr>
          <w:color w:val="auto"/>
          <w:szCs w:val="21"/>
          <w:highlight w:val="none"/>
        </w:rPr>
        <w:t>在</w:t>
      </w:r>
      <w:r>
        <w:rPr>
          <w:rFonts w:hint="eastAsia"/>
          <w:color w:val="auto"/>
          <w:szCs w:val="21"/>
          <w:highlight w:val="none"/>
        </w:rPr>
        <w:t>招标文件规定的</w:t>
      </w:r>
      <w:r>
        <w:rPr>
          <w:color w:val="auto"/>
          <w:szCs w:val="21"/>
          <w:highlight w:val="none"/>
        </w:rPr>
        <w:t>投标有效期内不修改、撤销投标文件。</w:t>
      </w:r>
      <w:r>
        <w:rPr>
          <w:rFonts w:hint="eastAsia"/>
          <w:color w:val="auto"/>
          <w:szCs w:val="21"/>
          <w:highlight w:val="none"/>
        </w:rPr>
        <w:t>本投标文件的投标有效期为</w:t>
      </w:r>
      <w:r>
        <w:rPr>
          <w:rFonts w:hint="eastAsia" w:ascii="宋体" w:hAnsi="宋体" w:cs="宋体"/>
          <w:color w:val="auto"/>
          <w:szCs w:val="21"/>
          <w:highlight w:val="none"/>
        </w:rPr>
        <w:t>投标文件递交截止时间起90天。</w:t>
      </w:r>
    </w:p>
    <w:p>
      <w:pPr>
        <w:spacing w:line="440" w:lineRule="exact"/>
        <w:ind w:firstLine="420" w:firstLineChars="200"/>
        <w:rPr>
          <w:color w:val="auto"/>
          <w:szCs w:val="21"/>
          <w:highlight w:val="none"/>
        </w:rPr>
      </w:pPr>
      <w:r>
        <w:rPr>
          <w:rFonts w:hint="eastAsia"/>
          <w:color w:val="auto"/>
          <w:szCs w:val="21"/>
          <w:highlight w:val="none"/>
        </w:rPr>
        <w:t>3．</w:t>
      </w:r>
      <w:r>
        <w:rPr>
          <w:color w:val="auto"/>
          <w:szCs w:val="21"/>
          <w:highlight w:val="none"/>
        </w:rPr>
        <w:t>我方</w:t>
      </w:r>
      <w:r>
        <w:rPr>
          <w:rFonts w:hint="eastAsia"/>
          <w:color w:val="auto"/>
          <w:szCs w:val="21"/>
          <w:highlight w:val="none"/>
        </w:rPr>
        <w:t>保证在本项目投标中不与其他单位围标、串标，不出让投标资格，不向招标人或评标委员会成员行贿。</w:t>
      </w:r>
    </w:p>
    <w:p>
      <w:pPr>
        <w:spacing w:line="440" w:lineRule="exact"/>
        <w:ind w:firstLine="420" w:firstLineChars="200"/>
        <w:rPr>
          <w:color w:val="auto"/>
          <w:szCs w:val="21"/>
          <w:highlight w:val="none"/>
        </w:rPr>
      </w:pPr>
      <w:r>
        <w:rPr>
          <w:rFonts w:hint="eastAsia"/>
          <w:color w:val="auto"/>
          <w:szCs w:val="21"/>
          <w:highlight w:val="none"/>
        </w:rPr>
        <w:t>4．近三年内投标人在与招标人的合作过程当中不存在骗取中标或者不履行合约的行为，且近三年内在经营活动中没有重大违法记录。</w:t>
      </w:r>
    </w:p>
    <w:p>
      <w:pPr>
        <w:spacing w:line="440" w:lineRule="exact"/>
        <w:ind w:firstLine="420" w:firstLineChars="200"/>
        <w:rPr>
          <w:color w:val="auto"/>
          <w:szCs w:val="21"/>
          <w:highlight w:val="none"/>
        </w:rPr>
      </w:pPr>
      <w:r>
        <w:rPr>
          <w:rFonts w:hint="eastAsia"/>
          <w:color w:val="auto"/>
          <w:szCs w:val="21"/>
          <w:highlight w:val="none"/>
        </w:rPr>
        <w:t>5．我方没有处于被责令停业的状态；没有处于被行政主管部门取消投标资格的处罚期内；没有处于财产被接管、冻结、破产的状态；在投标资格审查截止日期前两年内没有行政主管部门已书面认定的重大质量问题；在人民检察院行贿犯罪档案查询结果中，我方没有在投标资格审查截止时间前两年内被人民法院判决犯有行贿罪的记录。</w:t>
      </w:r>
    </w:p>
    <w:p>
      <w:pPr>
        <w:spacing w:line="440" w:lineRule="exact"/>
        <w:ind w:firstLine="420" w:firstLineChars="200"/>
        <w:rPr>
          <w:color w:val="auto"/>
          <w:szCs w:val="21"/>
          <w:highlight w:val="none"/>
        </w:rPr>
      </w:pPr>
      <w:r>
        <w:rPr>
          <w:rFonts w:hint="eastAsia"/>
          <w:color w:val="auto"/>
          <w:szCs w:val="21"/>
          <w:highlight w:val="none"/>
        </w:rPr>
        <w:t>6．</w:t>
      </w:r>
      <w:r>
        <w:rPr>
          <w:color w:val="auto"/>
          <w:szCs w:val="21"/>
          <w:highlight w:val="none"/>
        </w:rPr>
        <w:t>随同本投标函提交投标保证金一份，金额为人民币（大写）</w:t>
      </w:r>
      <w:r>
        <w:rPr>
          <w:color w:val="auto"/>
          <w:szCs w:val="21"/>
          <w:highlight w:val="none"/>
          <w:u w:val="single"/>
        </w:rPr>
        <w:t xml:space="preserve">        </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p>
    <w:p>
      <w:pPr>
        <w:spacing w:line="440" w:lineRule="exact"/>
        <w:ind w:firstLine="420" w:firstLineChars="200"/>
        <w:rPr>
          <w:color w:val="auto"/>
          <w:szCs w:val="21"/>
          <w:highlight w:val="none"/>
        </w:rPr>
      </w:pPr>
      <w:r>
        <w:rPr>
          <w:rFonts w:hint="eastAsia"/>
          <w:color w:val="auto"/>
          <w:szCs w:val="21"/>
          <w:highlight w:val="none"/>
        </w:rPr>
        <w:t>7．</w:t>
      </w:r>
      <w:r>
        <w:rPr>
          <w:color w:val="auto"/>
          <w:szCs w:val="21"/>
          <w:highlight w:val="none"/>
        </w:rPr>
        <w:t>如我方中标：</w:t>
      </w:r>
    </w:p>
    <w:p>
      <w:pPr>
        <w:spacing w:line="440" w:lineRule="exact"/>
        <w:ind w:firstLine="718" w:firstLineChars="342"/>
        <w:rPr>
          <w:color w:val="auto"/>
          <w:szCs w:val="21"/>
          <w:highlight w:val="none"/>
        </w:rPr>
      </w:pPr>
      <w:r>
        <w:rPr>
          <w:color w:val="auto"/>
          <w:szCs w:val="21"/>
          <w:highlight w:val="none"/>
        </w:rPr>
        <w:t>（1）我方承诺在收到中标通知书后，在中标通知书规定的期限内与你方签订合同。</w:t>
      </w:r>
    </w:p>
    <w:p>
      <w:pPr>
        <w:spacing w:line="440" w:lineRule="exact"/>
        <w:ind w:firstLine="718" w:firstLineChars="342"/>
        <w:rPr>
          <w:color w:val="auto"/>
          <w:szCs w:val="21"/>
          <w:highlight w:val="none"/>
        </w:rPr>
      </w:pPr>
      <w:r>
        <w:rPr>
          <w:color w:val="auto"/>
          <w:szCs w:val="21"/>
          <w:highlight w:val="none"/>
        </w:rPr>
        <w:t>（</w:t>
      </w:r>
      <w:r>
        <w:rPr>
          <w:rFonts w:hint="eastAsia"/>
          <w:color w:val="auto"/>
          <w:szCs w:val="21"/>
          <w:highlight w:val="none"/>
        </w:rPr>
        <w:t>2</w:t>
      </w:r>
      <w:r>
        <w:rPr>
          <w:color w:val="auto"/>
          <w:szCs w:val="21"/>
          <w:highlight w:val="none"/>
        </w:rPr>
        <w:t>）我方承诺在合同约定的期限内完成并移交全部合同</w:t>
      </w:r>
      <w:r>
        <w:rPr>
          <w:rFonts w:hint="eastAsia"/>
          <w:color w:val="auto"/>
          <w:szCs w:val="21"/>
          <w:highlight w:val="none"/>
        </w:rPr>
        <w:t>内容</w:t>
      </w:r>
      <w:r>
        <w:rPr>
          <w:color w:val="auto"/>
          <w:szCs w:val="21"/>
          <w:highlight w:val="none"/>
        </w:rPr>
        <w:t>。</w:t>
      </w:r>
    </w:p>
    <w:p>
      <w:pPr>
        <w:spacing w:line="440" w:lineRule="exact"/>
        <w:ind w:firstLine="420" w:firstLineChars="200"/>
        <w:rPr>
          <w:color w:val="auto"/>
          <w:szCs w:val="21"/>
          <w:highlight w:val="none"/>
        </w:rPr>
      </w:pPr>
      <w:r>
        <w:rPr>
          <w:rFonts w:hint="eastAsia"/>
          <w:color w:val="auto"/>
          <w:szCs w:val="21"/>
          <w:highlight w:val="none"/>
        </w:rPr>
        <w:t>8</w:t>
      </w:r>
      <w:r>
        <w:rPr>
          <w:color w:val="auto"/>
          <w:szCs w:val="21"/>
          <w:highlight w:val="none"/>
        </w:rPr>
        <w:t>．</w:t>
      </w:r>
      <w:r>
        <w:rPr>
          <w:rFonts w:hint="eastAsia"/>
          <w:color w:val="auto"/>
          <w:highlight w:val="none"/>
        </w:rPr>
        <w:t>我方在此声明，所递交的投标文件及有关资料内容完整、真实和准确，且不存在第二章“投标人须知”第1.4.2项和第1.4.3项规定的任何一种情形。</w:t>
      </w:r>
    </w:p>
    <w:p>
      <w:pPr>
        <w:spacing w:line="440" w:lineRule="exact"/>
        <w:ind w:firstLine="420" w:firstLineChars="200"/>
        <w:rPr>
          <w:color w:val="auto"/>
          <w:szCs w:val="21"/>
          <w:highlight w:val="none"/>
        </w:rPr>
      </w:pPr>
      <w:r>
        <w:rPr>
          <w:rFonts w:hint="eastAsia"/>
          <w:color w:val="auto"/>
          <w:szCs w:val="21"/>
          <w:highlight w:val="none"/>
        </w:rPr>
        <w:t>9．</w:t>
      </w:r>
      <w:r>
        <w:rPr>
          <w:color w:val="auto"/>
          <w:szCs w:val="21"/>
          <w:highlight w:val="none"/>
          <w:u w:val="single"/>
        </w:rPr>
        <w:t xml:space="preserve">                                       </w:t>
      </w:r>
      <w:r>
        <w:rPr>
          <w:color w:val="auto"/>
          <w:szCs w:val="21"/>
          <w:highlight w:val="none"/>
        </w:rPr>
        <w:t>（</w:t>
      </w:r>
      <w:r>
        <w:rPr>
          <w:rFonts w:hint="eastAsia"/>
          <w:color w:val="auto"/>
          <w:szCs w:val="21"/>
          <w:highlight w:val="none"/>
        </w:rPr>
        <w:t>其他</w:t>
      </w:r>
      <w:r>
        <w:rPr>
          <w:color w:val="auto"/>
          <w:szCs w:val="21"/>
          <w:highlight w:val="none"/>
        </w:rPr>
        <w:t>补充说明）。</w:t>
      </w:r>
    </w:p>
    <w:p>
      <w:pPr>
        <w:spacing w:line="440" w:lineRule="exact"/>
        <w:ind w:firstLine="3675" w:firstLineChars="1750"/>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rPr>
        <w:t>（盖单位章）</w:t>
      </w:r>
    </w:p>
    <w:p>
      <w:pPr>
        <w:spacing w:line="440" w:lineRule="exact"/>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pPr>
        <w:spacing w:line="440" w:lineRule="exact"/>
        <w:ind w:firstLine="3675" w:firstLineChars="1750"/>
        <w:rPr>
          <w:color w:val="auto"/>
          <w:szCs w:val="21"/>
          <w:highlight w:val="none"/>
        </w:rPr>
      </w:pPr>
      <w:r>
        <w:rPr>
          <w:color w:val="auto"/>
          <w:szCs w:val="21"/>
          <w:highlight w:val="none"/>
        </w:rPr>
        <w:t>地址：</w:t>
      </w:r>
      <w:r>
        <w:rPr>
          <w:color w:val="auto"/>
          <w:szCs w:val="21"/>
          <w:highlight w:val="none"/>
          <w:u w:val="single"/>
        </w:rPr>
        <w:t xml:space="preserve">                                     </w:t>
      </w:r>
    </w:p>
    <w:p>
      <w:pPr>
        <w:spacing w:line="440" w:lineRule="exact"/>
        <w:ind w:firstLine="3675" w:firstLineChars="1750"/>
        <w:rPr>
          <w:color w:val="auto"/>
          <w:szCs w:val="21"/>
          <w:highlight w:val="none"/>
        </w:rPr>
      </w:pPr>
      <w:r>
        <w:rPr>
          <w:color w:val="auto"/>
          <w:szCs w:val="21"/>
          <w:highlight w:val="none"/>
        </w:rPr>
        <w:t>网址：</w:t>
      </w:r>
      <w:r>
        <w:rPr>
          <w:color w:val="auto"/>
          <w:szCs w:val="21"/>
          <w:highlight w:val="none"/>
          <w:u w:val="single"/>
        </w:rPr>
        <w:t xml:space="preserve">                                     </w:t>
      </w:r>
    </w:p>
    <w:p>
      <w:pPr>
        <w:spacing w:line="440" w:lineRule="exact"/>
        <w:ind w:firstLine="3675" w:firstLineChars="1750"/>
        <w:rPr>
          <w:color w:val="auto"/>
          <w:szCs w:val="21"/>
          <w:highlight w:val="none"/>
        </w:rPr>
      </w:pPr>
      <w:r>
        <w:rPr>
          <w:color w:val="auto"/>
          <w:szCs w:val="21"/>
          <w:highlight w:val="none"/>
        </w:rPr>
        <w:t>电话：</w:t>
      </w:r>
      <w:r>
        <w:rPr>
          <w:color w:val="auto"/>
          <w:szCs w:val="21"/>
          <w:highlight w:val="none"/>
          <w:u w:val="single"/>
        </w:rPr>
        <w:t xml:space="preserve">                                     </w:t>
      </w:r>
    </w:p>
    <w:p>
      <w:pPr>
        <w:spacing w:line="440" w:lineRule="exact"/>
        <w:ind w:firstLine="3675" w:firstLineChars="1750"/>
        <w:rPr>
          <w:color w:val="auto"/>
          <w:szCs w:val="21"/>
          <w:highlight w:val="none"/>
        </w:rPr>
      </w:pPr>
      <w:r>
        <w:rPr>
          <w:color w:val="auto"/>
          <w:szCs w:val="21"/>
          <w:highlight w:val="none"/>
        </w:rPr>
        <w:t>传真：</w:t>
      </w:r>
      <w:r>
        <w:rPr>
          <w:color w:val="auto"/>
          <w:szCs w:val="21"/>
          <w:highlight w:val="none"/>
          <w:u w:val="single"/>
        </w:rPr>
        <w:t xml:space="preserve">                                     </w:t>
      </w:r>
    </w:p>
    <w:p>
      <w:pPr>
        <w:spacing w:line="440" w:lineRule="exact"/>
        <w:ind w:firstLine="3675" w:firstLineChars="1750"/>
        <w:rPr>
          <w:color w:val="auto"/>
          <w:szCs w:val="21"/>
          <w:highlight w:val="none"/>
        </w:rPr>
      </w:pPr>
      <w:r>
        <w:rPr>
          <w:color w:val="auto"/>
          <w:szCs w:val="21"/>
          <w:highlight w:val="none"/>
        </w:rPr>
        <w:t>邮政编码：</w:t>
      </w:r>
      <w:r>
        <w:rPr>
          <w:color w:val="auto"/>
          <w:szCs w:val="21"/>
          <w:highlight w:val="none"/>
          <w:u w:val="single"/>
        </w:rPr>
        <w:t xml:space="preserve">                                 </w:t>
      </w:r>
    </w:p>
    <w:p>
      <w:pPr>
        <w:spacing w:line="440" w:lineRule="exact"/>
        <w:ind w:firstLine="5040" w:firstLineChars="2400"/>
        <w:rPr>
          <w:color w:val="auto"/>
          <w:szCs w:val="21"/>
          <w:highlight w:val="none"/>
        </w:rPr>
      </w:pP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color w:val="auto"/>
          <w:szCs w:val="21"/>
          <w:highlight w:val="none"/>
        </w:rPr>
        <w:t>日</w:t>
      </w:r>
    </w:p>
    <w:p>
      <w:pPr>
        <w:spacing w:line="360" w:lineRule="auto"/>
        <w:rPr>
          <w:rFonts w:eastAsia="黑体"/>
          <w:color w:val="auto"/>
          <w:sz w:val="20"/>
          <w:szCs w:val="20"/>
          <w:highlight w:val="none"/>
        </w:rPr>
      </w:pPr>
    </w:p>
    <w:p>
      <w:pPr>
        <w:pStyle w:val="6"/>
        <w:jc w:val="center"/>
        <w:rPr>
          <w:color w:val="auto"/>
          <w:highlight w:val="none"/>
        </w:rPr>
      </w:pPr>
      <w:bookmarkStart w:id="2486" w:name="_Toc15120"/>
      <w:bookmarkStart w:id="2487" w:name="_Toc8533"/>
      <w:bookmarkStart w:id="2488" w:name="_Toc26751"/>
      <w:bookmarkStart w:id="2489" w:name="_Toc31885"/>
      <w:bookmarkStart w:id="2490" w:name="_Toc12148"/>
      <w:bookmarkStart w:id="2491" w:name="_Toc20595"/>
      <w:bookmarkStart w:id="2492" w:name="_Toc29318"/>
      <w:bookmarkStart w:id="2493" w:name="_Toc30446"/>
      <w:bookmarkStart w:id="2494" w:name="_Toc3718"/>
      <w:bookmarkStart w:id="2495" w:name="_Toc12629"/>
      <w:bookmarkStart w:id="2496" w:name="_Toc25357"/>
      <w:bookmarkStart w:id="2497" w:name="_Toc11260"/>
      <w:bookmarkStart w:id="2498" w:name="_Toc27831"/>
      <w:bookmarkStart w:id="2499" w:name="_Toc6188"/>
      <w:bookmarkStart w:id="2500" w:name="_Toc29580"/>
      <w:bookmarkStart w:id="2501" w:name="_Toc17089"/>
      <w:bookmarkStart w:id="2502" w:name="_Toc8769"/>
      <w:bookmarkStart w:id="2503" w:name="_Toc32090"/>
      <w:bookmarkStart w:id="2504" w:name="_Toc5744"/>
      <w:bookmarkStart w:id="2505" w:name="_Toc18152"/>
      <w:bookmarkStart w:id="2506" w:name="_Toc7230"/>
      <w:bookmarkStart w:id="2507" w:name="_Toc10448"/>
      <w:bookmarkStart w:id="2508" w:name="_Toc13418"/>
      <w:bookmarkStart w:id="2509" w:name="_Toc7642"/>
      <w:bookmarkStart w:id="2510" w:name="_Toc13553"/>
      <w:bookmarkStart w:id="2511" w:name="_Toc32536"/>
      <w:bookmarkStart w:id="2512" w:name="_Toc1789"/>
      <w:bookmarkStart w:id="2513" w:name="_Toc16322"/>
      <w:bookmarkStart w:id="2514" w:name="_Toc24830"/>
      <w:r>
        <w:rPr>
          <w:rFonts w:hint="eastAsia"/>
          <w:color w:val="auto"/>
          <w:highlight w:val="none"/>
        </w:rPr>
        <w:t>2、</w:t>
      </w:r>
      <w:r>
        <w:rPr>
          <w:color w:val="auto"/>
          <w:highlight w:val="none"/>
        </w:rPr>
        <w:t>法定代表人证明</w:t>
      </w:r>
      <w:r>
        <w:rPr>
          <w:rFonts w:hint="eastAsia"/>
          <w:color w:val="auto"/>
          <w:highlight w:val="none"/>
        </w:rPr>
        <w:t>书</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pPr>
        <w:spacing w:line="360" w:lineRule="auto"/>
        <w:rPr>
          <w:color w:val="auto"/>
          <w:szCs w:val="21"/>
          <w:highlight w:val="none"/>
        </w:rPr>
      </w:pPr>
      <w:r>
        <w:rPr>
          <w:color w:val="auto"/>
          <w:szCs w:val="21"/>
          <w:highlight w:val="none"/>
        </w:rPr>
        <w:t>投标人名称：</w:t>
      </w:r>
      <w:r>
        <w:rPr>
          <w:color w:val="auto"/>
          <w:szCs w:val="21"/>
          <w:highlight w:val="none"/>
          <w:u w:val="single"/>
        </w:rPr>
        <w:t xml:space="preserve">                            </w:t>
      </w:r>
      <w:r>
        <w:rPr>
          <w:color w:val="auto"/>
          <w:szCs w:val="21"/>
          <w:highlight w:val="none"/>
        </w:rPr>
        <w:t xml:space="preserve"> </w:t>
      </w:r>
    </w:p>
    <w:p>
      <w:pPr>
        <w:spacing w:line="360" w:lineRule="auto"/>
        <w:rPr>
          <w:color w:val="auto"/>
          <w:szCs w:val="21"/>
          <w:highlight w:val="none"/>
        </w:rPr>
      </w:pPr>
      <w:r>
        <w:rPr>
          <w:color w:val="auto"/>
          <w:szCs w:val="21"/>
          <w:highlight w:val="none"/>
        </w:rPr>
        <w:t>单位性质：</w:t>
      </w:r>
      <w:r>
        <w:rPr>
          <w:color w:val="auto"/>
          <w:szCs w:val="21"/>
          <w:highlight w:val="none"/>
          <w:u w:val="single"/>
        </w:rPr>
        <w:t xml:space="preserve">                               </w:t>
      </w:r>
      <w:r>
        <w:rPr>
          <w:color w:val="auto"/>
          <w:szCs w:val="21"/>
          <w:highlight w:val="none"/>
        </w:rPr>
        <w:t xml:space="preserve"> </w:t>
      </w:r>
    </w:p>
    <w:p>
      <w:pPr>
        <w:spacing w:line="360" w:lineRule="auto"/>
        <w:rPr>
          <w:color w:val="auto"/>
          <w:szCs w:val="21"/>
          <w:highlight w:val="none"/>
        </w:rPr>
      </w:pPr>
      <w:r>
        <w:rPr>
          <w:color w:val="auto"/>
          <w:szCs w:val="21"/>
          <w:highlight w:val="none"/>
        </w:rPr>
        <w:t>地址：</w:t>
      </w:r>
      <w:r>
        <w:rPr>
          <w:color w:val="auto"/>
          <w:szCs w:val="21"/>
          <w:highlight w:val="none"/>
          <w:u w:val="single"/>
        </w:rPr>
        <w:t xml:space="preserve">                                   </w:t>
      </w:r>
    </w:p>
    <w:p>
      <w:pPr>
        <w:spacing w:line="360" w:lineRule="auto"/>
        <w:rPr>
          <w:color w:val="auto"/>
          <w:szCs w:val="21"/>
          <w:highlight w:val="none"/>
        </w:rPr>
      </w:pPr>
      <w:r>
        <w:rPr>
          <w:color w:val="auto"/>
          <w:szCs w:val="21"/>
          <w:highlight w:val="none"/>
        </w:rPr>
        <w:t>成立时间：</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spacing w:line="360" w:lineRule="auto"/>
        <w:rPr>
          <w:color w:val="auto"/>
          <w:szCs w:val="21"/>
          <w:highlight w:val="none"/>
        </w:rPr>
      </w:pPr>
      <w:r>
        <w:rPr>
          <w:color w:val="auto"/>
          <w:szCs w:val="21"/>
          <w:highlight w:val="none"/>
        </w:rPr>
        <w:t>经营期限：</w:t>
      </w:r>
      <w:r>
        <w:rPr>
          <w:color w:val="auto"/>
          <w:szCs w:val="21"/>
          <w:highlight w:val="none"/>
          <w:u w:val="single"/>
        </w:rPr>
        <w:t xml:space="preserve">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姓名：</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 xml:space="preserve"> 性别：</w:t>
      </w:r>
      <w:r>
        <w:rPr>
          <w:color w:val="auto"/>
          <w:szCs w:val="21"/>
          <w:highlight w:val="none"/>
          <w:u w:val="single"/>
        </w:rPr>
        <w:t xml:space="preserve">         </w:t>
      </w:r>
      <w:r>
        <w:rPr>
          <w:color w:val="auto"/>
          <w:szCs w:val="21"/>
          <w:highlight w:val="none"/>
        </w:rPr>
        <w:t>年龄：</w:t>
      </w:r>
      <w:r>
        <w:rPr>
          <w:color w:val="auto"/>
          <w:szCs w:val="21"/>
          <w:highlight w:val="none"/>
          <w:u w:val="single"/>
        </w:rPr>
        <w:t xml:space="preserve">        </w:t>
      </w:r>
      <w:r>
        <w:rPr>
          <w:color w:val="auto"/>
          <w:szCs w:val="21"/>
          <w:highlight w:val="none"/>
        </w:rPr>
        <w:t>职务：</w:t>
      </w:r>
      <w:r>
        <w:rPr>
          <w:color w:val="auto"/>
          <w:szCs w:val="21"/>
          <w:highlight w:val="none"/>
          <w:u w:val="single"/>
        </w:rPr>
        <w:t xml:space="preserve">        </w:t>
      </w:r>
    </w:p>
    <w:p>
      <w:pPr>
        <w:spacing w:line="360" w:lineRule="auto"/>
        <w:rPr>
          <w:color w:val="auto"/>
          <w:szCs w:val="21"/>
          <w:highlight w:val="none"/>
        </w:rPr>
      </w:pPr>
      <w:r>
        <w:rPr>
          <w:color w:val="auto"/>
          <w:szCs w:val="21"/>
          <w:highlight w:val="none"/>
        </w:rPr>
        <w:t>系</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w:t>
      </w:r>
      <w:r>
        <w:rPr>
          <w:color w:val="auto"/>
          <w:szCs w:val="21"/>
          <w:highlight w:val="none"/>
        </w:rPr>
        <w:t>投标人名称</w:t>
      </w:r>
      <w:r>
        <w:rPr>
          <w:rFonts w:hint="eastAsia"/>
          <w:color w:val="auto"/>
          <w:szCs w:val="21"/>
          <w:highlight w:val="none"/>
        </w:rPr>
        <w:t>）</w:t>
      </w:r>
      <w:r>
        <w:rPr>
          <w:color w:val="auto"/>
          <w:szCs w:val="21"/>
          <w:highlight w:val="none"/>
        </w:rPr>
        <w:t>的法定代表人。</w:t>
      </w:r>
    </w:p>
    <w:p>
      <w:pPr>
        <w:spacing w:line="360" w:lineRule="auto"/>
        <w:ind w:firstLine="420" w:firstLineChars="200"/>
        <w:rPr>
          <w:color w:val="auto"/>
          <w:szCs w:val="21"/>
          <w:highlight w:val="none"/>
        </w:rPr>
      </w:pPr>
      <w:r>
        <w:rPr>
          <w:color w:val="auto"/>
          <w:szCs w:val="21"/>
          <w:highlight w:val="none"/>
        </w:rPr>
        <w:t>特此证明。</w:t>
      </w:r>
    </w:p>
    <w:p>
      <w:pPr>
        <w:spacing w:line="360" w:lineRule="auto"/>
        <w:jc w:val="both"/>
        <w:rPr>
          <w:color w:val="auto"/>
          <w:highlight w:val="none"/>
        </w:rPr>
      </w:pPr>
      <w:r>
        <w:rPr>
          <w:color w:val="auto"/>
          <w:highlight w:val="none"/>
        </w:rPr>
        <w:t xml:space="preserve">                       </w:t>
      </w:r>
      <w:r>
        <w:rPr>
          <w:rFonts w:hint="eastAsia"/>
          <w:color w:val="auto"/>
          <w:highlight w:val="none"/>
        </w:rPr>
        <w:t xml:space="preserve">              </w:t>
      </w:r>
      <w:r>
        <w:rPr>
          <w:color w:val="auto"/>
          <w:highlight w:val="none"/>
        </w:rPr>
        <w:t xml:space="preserve"> 投标人：</w:t>
      </w:r>
      <w:r>
        <w:rPr>
          <w:color w:val="auto"/>
          <w:highlight w:val="none"/>
          <w:u w:val="single"/>
        </w:rPr>
        <w:t xml:space="preserve">                 </w:t>
      </w:r>
      <w:r>
        <w:rPr>
          <w:color w:val="auto"/>
          <w:highlight w:val="none"/>
        </w:rPr>
        <w:t>（盖单位章）</w:t>
      </w:r>
    </w:p>
    <w:p>
      <w:pPr>
        <w:spacing w:line="360" w:lineRule="auto"/>
        <w:jc w:val="both"/>
        <w:rPr>
          <w:color w:val="auto"/>
          <w:highlight w:val="none"/>
        </w:rPr>
      </w:pPr>
    </w:p>
    <w:p>
      <w:pPr>
        <w:spacing w:line="360" w:lineRule="auto"/>
        <w:jc w:val="both"/>
        <w:rPr>
          <w:color w:val="auto"/>
          <w:highlight w:val="none"/>
        </w:rPr>
      </w:pPr>
      <w:r>
        <w:rPr>
          <w:color w:val="auto"/>
          <w:highlight w:val="none"/>
        </w:rPr>
        <w:t xml:space="preserve">      </w:t>
      </w:r>
      <w:r>
        <w:rPr>
          <w:rFonts w:hint="eastAsia"/>
          <w:color w:val="auto"/>
          <w:highlight w:val="none"/>
          <w:lang w:val="en-US" w:eastAsia="zh-CN"/>
        </w:rPr>
        <w:t xml:space="preserve">                                  </w:t>
      </w:r>
      <w:r>
        <w:rPr>
          <w:color w:val="auto"/>
          <w:highlight w:val="none"/>
          <w:u w:val="single"/>
        </w:rPr>
        <w:t xml:space="preserve">       </w:t>
      </w:r>
      <w:r>
        <w:rPr>
          <w:rFonts w:hint="eastAsia"/>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p>
      <w:pPr>
        <w:pStyle w:val="5"/>
        <w:spacing w:line="360" w:lineRule="auto"/>
        <w:ind w:firstLine="3961" w:firstLineChars="1233"/>
        <w:jc w:val="both"/>
        <w:rPr>
          <w:color w:val="auto"/>
          <w:highlight w:val="none"/>
        </w:rPr>
        <w:sectPr>
          <w:pgSz w:w="11906" w:h="16838"/>
          <w:pgMar w:top="1100" w:right="1797" w:bottom="703" w:left="1797" w:header="851" w:footer="992" w:gutter="0"/>
          <w:cols w:space="720" w:num="1"/>
          <w:docGrid w:type="lines" w:linePitch="312" w:charSpace="0"/>
        </w:sectPr>
      </w:pPr>
    </w:p>
    <w:p>
      <w:pPr>
        <w:pStyle w:val="6"/>
        <w:jc w:val="center"/>
        <w:rPr>
          <w:color w:val="auto"/>
          <w:highlight w:val="none"/>
        </w:rPr>
      </w:pPr>
      <w:bookmarkStart w:id="2515" w:name="_Toc4747"/>
      <w:bookmarkStart w:id="2516" w:name="_Toc18951"/>
      <w:bookmarkStart w:id="2517" w:name="_Toc13158"/>
      <w:bookmarkStart w:id="2518" w:name="_Toc15822"/>
      <w:bookmarkStart w:id="2519" w:name="_Toc28640"/>
      <w:bookmarkStart w:id="2520" w:name="_Toc32073"/>
      <w:bookmarkStart w:id="2521" w:name="_Toc5871"/>
      <w:bookmarkStart w:id="2522" w:name="_Toc5041"/>
      <w:bookmarkStart w:id="2523" w:name="_Toc4803"/>
      <w:bookmarkStart w:id="2524" w:name="_Toc379"/>
      <w:bookmarkStart w:id="2525" w:name="_Toc25492"/>
      <w:bookmarkStart w:id="2526" w:name="_Toc20388"/>
      <w:bookmarkStart w:id="2527" w:name="_Toc5863"/>
      <w:bookmarkStart w:id="2528" w:name="_Toc6875"/>
      <w:bookmarkStart w:id="2529" w:name="_Toc2721"/>
      <w:bookmarkStart w:id="2530" w:name="_Toc14775"/>
      <w:bookmarkStart w:id="2531" w:name="_Toc26341"/>
      <w:bookmarkStart w:id="2532" w:name="_Toc2986"/>
      <w:bookmarkStart w:id="2533" w:name="_Toc7214"/>
      <w:bookmarkStart w:id="2534" w:name="_Toc24451"/>
      <w:bookmarkStart w:id="2535" w:name="_Toc24922"/>
      <w:bookmarkStart w:id="2536" w:name="_Toc30872"/>
      <w:bookmarkStart w:id="2537" w:name="_Toc7639"/>
      <w:bookmarkStart w:id="2538" w:name="_Toc24255"/>
      <w:bookmarkStart w:id="2539" w:name="_Toc20884"/>
      <w:bookmarkStart w:id="2540" w:name="_Toc12640"/>
      <w:bookmarkStart w:id="2541" w:name="_Toc12579"/>
      <w:bookmarkStart w:id="2542" w:name="_Toc27860"/>
      <w:bookmarkStart w:id="2543" w:name="_Toc27897"/>
      <w:r>
        <w:rPr>
          <w:rFonts w:hint="eastAsia"/>
          <w:color w:val="auto"/>
          <w:highlight w:val="none"/>
        </w:rPr>
        <w:t>3、</w:t>
      </w:r>
      <w:r>
        <w:rPr>
          <w:color w:val="auto"/>
          <w:highlight w:val="none"/>
        </w:rPr>
        <w:t>授权委托书</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pPr>
        <w:topLinePunct/>
        <w:spacing w:line="360" w:lineRule="auto"/>
        <w:ind w:firstLine="420" w:firstLineChars="200"/>
        <w:rPr>
          <w:color w:val="auto"/>
          <w:szCs w:val="21"/>
          <w:highlight w:val="none"/>
        </w:rPr>
      </w:pPr>
      <w:r>
        <w:rPr>
          <w:color w:val="auto"/>
          <w:szCs w:val="21"/>
          <w:highlight w:val="none"/>
        </w:rPr>
        <w:t>本人</w:t>
      </w:r>
      <w:r>
        <w:rPr>
          <w:color w:val="auto"/>
          <w:szCs w:val="21"/>
          <w:highlight w:val="none"/>
          <w:u w:val="single"/>
        </w:rPr>
        <w:t xml:space="preserve">       </w:t>
      </w:r>
      <w:r>
        <w:rPr>
          <w:color w:val="auto"/>
          <w:szCs w:val="21"/>
          <w:highlight w:val="none"/>
        </w:rPr>
        <w:t>（姓名）系</w:t>
      </w:r>
      <w:r>
        <w:rPr>
          <w:color w:val="auto"/>
          <w:szCs w:val="21"/>
          <w:highlight w:val="none"/>
          <w:u w:val="single"/>
        </w:rPr>
        <w:t xml:space="preserve">        </w:t>
      </w:r>
      <w:r>
        <w:rPr>
          <w:color w:val="auto"/>
          <w:szCs w:val="21"/>
          <w:highlight w:val="none"/>
        </w:rPr>
        <w:t>（投标人名称）的法定代表人，现委托</w:t>
      </w:r>
      <w:r>
        <w:rPr>
          <w:color w:val="auto"/>
          <w:szCs w:val="21"/>
          <w:highlight w:val="none"/>
          <w:u w:val="single"/>
        </w:rPr>
        <w:t xml:space="preserve">        </w:t>
      </w:r>
      <w:r>
        <w:rPr>
          <w:color w:val="auto"/>
          <w:szCs w:val="21"/>
          <w:highlight w:val="none"/>
        </w:rPr>
        <w:t>（姓名）为我方代理人。代理人根据授权，以我方名义签署、澄清</w:t>
      </w:r>
      <w:r>
        <w:rPr>
          <w:rFonts w:hint="eastAsia"/>
          <w:color w:val="auto"/>
          <w:szCs w:val="21"/>
          <w:highlight w:val="none"/>
        </w:rPr>
        <w:t>、说明、补正</w:t>
      </w:r>
      <w:r>
        <w:rPr>
          <w:color w:val="auto"/>
          <w:szCs w:val="21"/>
          <w:highlight w:val="none"/>
        </w:rPr>
        <w:t>、递交、撤回、修改</w:t>
      </w:r>
      <w:r>
        <w:rPr>
          <w:color w:val="auto"/>
          <w:szCs w:val="21"/>
          <w:highlight w:val="none"/>
          <w:u w:val="single"/>
        </w:rPr>
        <w:t xml:space="preserve">           </w:t>
      </w:r>
      <w:r>
        <w:rPr>
          <w:color w:val="auto"/>
          <w:szCs w:val="21"/>
          <w:highlight w:val="none"/>
        </w:rPr>
        <w:t>（项目名称）投标文件、签订合同和处理有关事宜，其法律后果由我方承担。</w:t>
      </w:r>
    </w:p>
    <w:p>
      <w:pPr>
        <w:spacing w:line="360" w:lineRule="auto"/>
        <w:rPr>
          <w:color w:val="auto"/>
          <w:szCs w:val="21"/>
          <w:highlight w:val="none"/>
        </w:rPr>
      </w:pPr>
      <w:r>
        <w:rPr>
          <w:color w:val="auto"/>
          <w:szCs w:val="21"/>
          <w:highlight w:val="none"/>
        </w:rPr>
        <w:t xml:space="preserve">    委托期限：</w:t>
      </w:r>
      <w:r>
        <w:rPr>
          <w:color w:val="auto"/>
          <w:szCs w:val="21"/>
          <w:highlight w:val="none"/>
          <w:u w:val="single"/>
        </w:rPr>
        <w:t xml:space="preserve">             </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代理人无转委托权。</w:t>
      </w:r>
    </w:p>
    <w:p>
      <w:pPr>
        <w:spacing w:line="360" w:lineRule="auto"/>
        <w:ind w:firstLine="420" w:firstLineChars="200"/>
        <w:rPr>
          <w:color w:val="auto"/>
          <w:szCs w:val="21"/>
          <w:highlight w:val="none"/>
        </w:rPr>
      </w:pPr>
      <w:r>
        <w:rPr>
          <w:rFonts w:hint="eastAsia"/>
          <w:color w:val="auto"/>
          <w:szCs w:val="21"/>
          <w:highlight w:val="none"/>
        </w:rPr>
        <w:t>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投标人：</w:t>
      </w:r>
      <w:r>
        <w:rPr>
          <w:color w:val="auto"/>
          <w:szCs w:val="21"/>
          <w:highlight w:val="none"/>
          <w:u w:val="single"/>
        </w:rPr>
        <w:t xml:space="preserve">                               </w:t>
      </w:r>
      <w:r>
        <w:rPr>
          <w:color w:val="auto"/>
          <w:szCs w:val="21"/>
          <w:highlight w:val="none"/>
        </w:rPr>
        <w:t>（盖单位章）</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法定代表人：</w:t>
      </w:r>
      <w:r>
        <w:rPr>
          <w:color w:val="auto"/>
          <w:szCs w:val="21"/>
          <w:highlight w:val="none"/>
          <w:u w:val="single"/>
        </w:rPr>
        <w:t xml:space="preserve">                               </w:t>
      </w:r>
      <w:r>
        <w:rPr>
          <w:color w:val="auto"/>
          <w:szCs w:val="21"/>
          <w:highlight w:val="none"/>
        </w:rPr>
        <w:t>（签字）</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委托代理人：</w:t>
      </w:r>
      <w:r>
        <w:rPr>
          <w:color w:val="auto"/>
          <w:szCs w:val="21"/>
          <w:highlight w:val="none"/>
          <w:u w:val="single"/>
        </w:rPr>
        <w:t xml:space="preserve">                                   </w:t>
      </w:r>
      <w:r>
        <w:rPr>
          <w:color w:val="auto"/>
          <w:szCs w:val="21"/>
          <w:highlight w:val="none"/>
        </w:rPr>
        <w:t xml:space="preserve">（签字）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ind w:firstLine="2310" w:firstLineChars="1100"/>
        <w:rPr>
          <w:rFonts w:eastAsia="黑体"/>
          <w:color w:val="auto"/>
          <w:szCs w:val="21"/>
          <w:highlight w:val="none"/>
        </w:rPr>
      </w:pP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pStyle w:val="91"/>
        <w:spacing w:line="360" w:lineRule="auto"/>
        <w:rPr>
          <w:color w:val="auto"/>
          <w:highlight w:val="none"/>
        </w:rPr>
      </w:pPr>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9" w:hRule="atLeast"/>
        </w:trPr>
        <w:tc>
          <w:tcPr>
            <w:tcW w:w="8522" w:type="dxa"/>
          </w:tcPr>
          <w:p>
            <w:pPr>
              <w:spacing w:line="360" w:lineRule="auto"/>
              <w:rPr>
                <w:color w:val="auto"/>
                <w:szCs w:val="21"/>
                <w:highlight w:val="none"/>
              </w:rPr>
            </w:pPr>
            <w:r>
              <w:rPr>
                <w:rFonts w:hint="eastAsia"/>
                <w:color w:val="auto"/>
                <w:highlight w:val="none"/>
              </w:rPr>
              <w:t>此处附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pStyle w:val="91"/>
              <w:spacing w:line="360" w:lineRule="auto"/>
              <w:rPr>
                <w:color w:val="auto"/>
                <w:highlight w:val="none"/>
              </w:rPr>
            </w:pPr>
          </w:p>
        </w:tc>
      </w:tr>
    </w:tbl>
    <w:p>
      <w:pPr>
        <w:pStyle w:val="6"/>
        <w:jc w:val="center"/>
        <w:rPr>
          <w:color w:val="auto"/>
          <w:highlight w:val="none"/>
        </w:rPr>
      </w:pPr>
      <w:bookmarkStart w:id="2544" w:name="_Toc13550"/>
      <w:bookmarkStart w:id="2545" w:name="_Toc25717"/>
      <w:bookmarkStart w:id="2546" w:name="_Toc7437"/>
      <w:bookmarkStart w:id="2547" w:name="_Toc10887"/>
      <w:bookmarkStart w:id="2548" w:name="_Toc13662"/>
      <w:bookmarkStart w:id="2549" w:name="_Toc2421"/>
      <w:bookmarkStart w:id="2550" w:name="_Toc9522"/>
      <w:bookmarkStart w:id="2551" w:name="_Toc17532"/>
      <w:bookmarkStart w:id="2552" w:name="_Toc28586"/>
      <w:bookmarkStart w:id="2553" w:name="_Toc19318"/>
      <w:bookmarkStart w:id="2554" w:name="_Toc24924"/>
      <w:bookmarkStart w:id="2555" w:name="_Toc18236"/>
      <w:bookmarkStart w:id="2556" w:name="_Toc32251"/>
      <w:bookmarkStart w:id="2557" w:name="_Toc32049"/>
      <w:bookmarkStart w:id="2558" w:name="_Toc18173"/>
      <w:bookmarkStart w:id="2559" w:name="_Toc1793"/>
      <w:bookmarkStart w:id="2560" w:name="_Toc4295"/>
      <w:bookmarkStart w:id="2561" w:name="_Toc7851"/>
      <w:bookmarkStart w:id="2562" w:name="_Toc11950"/>
      <w:bookmarkStart w:id="2563" w:name="_Toc8795"/>
      <w:bookmarkStart w:id="2564" w:name="_Toc32430"/>
      <w:bookmarkStart w:id="2565" w:name="_Toc24468"/>
      <w:bookmarkStart w:id="2566" w:name="_Toc17440"/>
      <w:bookmarkStart w:id="2567" w:name="_Toc29891"/>
      <w:bookmarkStart w:id="2568" w:name="_Toc24119"/>
      <w:bookmarkStart w:id="2569" w:name="_Toc1676"/>
      <w:bookmarkStart w:id="2570" w:name="_Toc20578"/>
      <w:r>
        <w:rPr>
          <w:rFonts w:hint="eastAsia"/>
          <w:color w:val="auto"/>
          <w:highlight w:val="none"/>
        </w:rPr>
        <w:t>4、法定代表人授权书</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pPr>
        <w:pStyle w:val="5"/>
        <w:jc w:val="center"/>
        <w:rPr>
          <w:b w:val="0"/>
          <w:bCs w:val="0"/>
          <w:color w:val="auto"/>
          <w:highlight w:val="none"/>
        </w:rPr>
      </w:pPr>
      <w:bookmarkStart w:id="2571" w:name="_Toc24434"/>
      <w:bookmarkStart w:id="2572" w:name="OLE_LINK10"/>
      <w:bookmarkStart w:id="2573" w:name="_Toc10233"/>
      <w:bookmarkStart w:id="2574" w:name="_Toc23136"/>
      <w:bookmarkStart w:id="2575" w:name="_Toc20325"/>
      <w:bookmarkStart w:id="2576" w:name="_Toc23455"/>
      <w:bookmarkStart w:id="2577" w:name="_Toc352"/>
      <w:bookmarkStart w:id="2578" w:name="_Toc1711"/>
      <w:bookmarkStart w:id="2579" w:name="_Toc14125"/>
      <w:bookmarkStart w:id="2580" w:name="_Toc23490"/>
      <w:bookmarkStart w:id="2581" w:name="_Toc17501"/>
      <w:bookmarkStart w:id="2582" w:name="_Toc25873"/>
      <w:bookmarkStart w:id="2583" w:name="_Toc3334"/>
      <w:bookmarkStart w:id="2584" w:name="_Toc28600"/>
      <w:bookmarkStart w:id="2585" w:name="_Toc16451"/>
      <w:bookmarkStart w:id="2586" w:name="_Toc23878"/>
      <w:bookmarkStart w:id="2587" w:name="_Toc3346"/>
      <w:bookmarkStart w:id="2588" w:name="_Toc31644"/>
      <w:bookmarkStart w:id="2589" w:name="_Toc32149"/>
      <w:bookmarkStart w:id="2590" w:name="_Toc23744"/>
      <w:bookmarkStart w:id="2591" w:name="_Toc7881"/>
      <w:bookmarkStart w:id="2592" w:name="_Toc538"/>
      <w:bookmarkStart w:id="2593" w:name="_Toc25709"/>
      <w:bookmarkStart w:id="2594" w:name="_Toc5638"/>
      <w:bookmarkStart w:id="2595" w:name="_Toc5953"/>
      <w:bookmarkStart w:id="2596" w:name="_Toc8160"/>
      <w:bookmarkStart w:id="2597" w:name="_Toc14990"/>
      <w:bookmarkStart w:id="2598" w:name="_Toc24094"/>
      <w:r>
        <w:rPr>
          <w:b w:val="0"/>
          <w:bCs w:val="0"/>
          <w:color w:val="auto"/>
          <w:sz w:val="28"/>
          <w:szCs w:val="28"/>
          <w:highlight w:val="none"/>
        </w:rPr>
        <w:t>（总公司授权分公司投标时使用）</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pPr>
        <w:spacing w:line="440" w:lineRule="exact"/>
        <w:rPr>
          <w:color w:val="auto"/>
          <w:szCs w:val="21"/>
          <w:highlight w:val="none"/>
        </w:rPr>
      </w:pPr>
      <w:r>
        <w:rPr>
          <w:color w:val="auto"/>
          <w:szCs w:val="21"/>
          <w:highlight w:val="none"/>
          <w:u w:val="single"/>
        </w:rPr>
        <w:t xml:space="preserve">                        </w:t>
      </w:r>
      <w:r>
        <w:rPr>
          <w:color w:val="auto"/>
          <w:szCs w:val="21"/>
          <w:highlight w:val="none"/>
        </w:rPr>
        <w:t>（招标人名称）：</w:t>
      </w:r>
    </w:p>
    <w:p>
      <w:pPr>
        <w:spacing w:line="360" w:lineRule="auto"/>
        <w:ind w:firstLine="420" w:firstLineChars="200"/>
        <w:rPr>
          <w:color w:val="auto"/>
          <w:highlight w:val="none"/>
        </w:rPr>
      </w:pPr>
      <w:r>
        <w:rPr>
          <w:rFonts w:hint="eastAsia"/>
          <w:color w:val="auto"/>
          <w:highlight w:val="none"/>
        </w:rPr>
        <w:t>本人</w:t>
      </w:r>
      <w:r>
        <w:rPr>
          <w:rFonts w:hint="eastAsia"/>
          <w:color w:val="auto"/>
          <w:highlight w:val="none"/>
          <w:u w:val="single"/>
        </w:rPr>
        <w:t>        （姓名）</w:t>
      </w:r>
      <w:r>
        <w:rPr>
          <w:rFonts w:hint="eastAsia"/>
          <w:color w:val="auto"/>
          <w:highlight w:val="none"/>
        </w:rPr>
        <w:t>系</w:t>
      </w:r>
      <w:r>
        <w:rPr>
          <w:rFonts w:hint="eastAsia"/>
          <w:color w:val="auto"/>
          <w:highlight w:val="none"/>
          <w:u w:val="single"/>
        </w:rPr>
        <w:t>             （投标人全称）</w:t>
      </w:r>
      <w:r>
        <w:rPr>
          <w:rFonts w:hint="eastAsia"/>
          <w:color w:val="auto"/>
          <w:highlight w:val="none"/>
        </w:rPr>
        <w:t>法定代表人，现授权委托我方分公司</w:t>
      </w:r>
      <w:r>
        <w:rPr>
          <w:rFonts w:hint="eastAsia"/>
          <w:color w:val="auto"/>
          <w:highlight w:val="none"/>
          <w:u w:val="single"/>
        </w:rPr>
        <w:t>                       （ 分公司名称）</w:t>
      </w:r>
      <w:r>
        <w:rPr>
          <w:rFonts w:hint="eastAsia"/>
          <w:color w:val="auto"/>
          <w:highlight w:val="none"/>
        </w:rPr>
        <w:t>参加贵处组织的</w:t>
      </w:r>
      <w:r>
        <w:rPr>
          <w:rFonts w:hint="eastAsia"/>
          <w:color w:val="auto"/>
          <w:highlight w:val="none"/>
          <w:u w:val="single"/>
        </w:rPr>
        <w:t>               项目（括号内填写招标编号及项目）</w:t>
      </w:r>
      <w:r>
        <w:rPr>
          <w:rFonts w:hint="eastAsia"/>
          <w:color w:val="auto"/>
          <w:highlight w:val="none"/>
        </w:rPr>
        <w:t>投标活动，代表我公司全权办理针对上述项目的投标全程各事项、投标文件及合同中的签署及允许加盖分公司印章、项目实施等涉及的一切事宜。以上行为，与我公司享有同等效力，我公司均予以承认，由此所产生的一切法律后果和法律责任，均由本公司承担。 同时宣布承诺如下：</w:t>
      </w:r>
    </w:p>
    <w:p>
      <w:pPr>
        <w:spacing w:line="360" w:lineRule="auto"/>
        <w:rPr>
          <w:color w:val="auto"/>
          <w:highlight w:val="none"/>
        </w:rPr>
      </w:pPr>
      <w:r>
        <w:rPr>
          <w:rFonts w:hint="eastAsia"/>
          <w:color w:val="auto"/>
          <w:highlight w:val="none"/>
        </w:rPr>
        <w:t>（1）我公司已详细阅读全部招标文件（含补充修改文件），并理解其实质</w:t>
      </w:r>
    </w:p>
    <w:p>
      <w:pPr>
        <w:spacing w:line="360" w:lineRule="auto"/>
        <w:rPr>
          <w:color w:val="auto"/>
          <w:highlight w:val="none"/>
        </w:rPr>
      </w:pPr>
      <w:r>
        <w:rPr>
          <w:rFonts w:hint="eastAsia"/>
          <w:color w:val="auto"/>
          <w:highlight w:val="none"/>
        </w:rPr>
        <w:t>性内容，同意承担招标文件规定的全部义务和相关责任。</w:t>
      </w:r>
    </w:p>
    <w:p>
      <w:pPr>
        <w:spacing w:line="360" w:lineRule="auto"/>
        <w:rPr>
          <w:color w:val="auto"/>
          <w:highlight w:val="none"/>
        </w:rPr>
      </w:pPr>
      <w:r>
        <w:rPr>
          <w:rFonts w:hint="eastAsia"/>
          <w:color w:val="auto"/>
          <w:highlight w:val="none"/>
        </w:rPr>
        <w:t>（2）我公司同意提供招标人可能要求的与其投标有关的一切数据或资料。</w:t>
      </w:r>
    </w:p>
    <w:p>
      <w:pPr>
        <w:spacing w:line="360" w:lineRule="auto"/>
        <w:rPr>
          <w:color w:val="auto"/>
          <w:highlight w:val="none"/>
        </w:rPr>
      </w:pPr>
      <w:r>
        <w:rPr>
          <w:rFonts w:hint="eastAsia"/>
          <w:color w:val="auto"/>
          <w:highlight w:val="none"/>
        </w:rPr>
        <w:t>（3）我公司所提交的一切投标资料均为合法且真实有效。</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法定代表人签字： </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投标人全称（公章）：                   </w:t>
      </w:r>
    </w:p>
    <w:p>
      <w:pPr>
        <w:spacing w:line="360" w:lineRule="auto"/>
        <w:ind w:firstLine="5460" w:firstLineChars="2600"/>
        <w:rPr>
          <w:color w:val="auto"/>
          <w:highlight w:val="none"/>
        </w:rPr>
      </w:pPr>
      <w:r>
        <w:rPr>
          <w:rFonts w:hint="eastAsia"/>
          <w:color w:val="auto"/>
          <w:highlight w:val="none"/>
        </w:rPr>
        <w:t>日期：</w:t>
      </w:r>
    </w:p>
    <w:p>
      <w:pPr>
        <w:spacing w:line="360" w:lineRule="auto"/>
        <w:ind w:firstLine="4620" w:firstLineChars="2200"/>
        <w:jc w:val="both"/>
        <w:rPr>
          <w:color w:val="auto"/>
          <w:highlight w:val="none"/>
        </w:rPr>
      </w:pPr>
      <w:r>
        <w:rPr>
          <w:rFonts w:hint="eastAsia"/>
          <w:color w:val="auto"/>
          <w:highlight w:val="none"/>
        </w:rPr>
        <w:t>附</w:t>
      </w:r>
      <w:r>
        <w:rPr>
          <w:rFonts w:hint="eastAsia"/>
          <w:color w:val="auto"/>
          <w:highlight w:val="none"/>
          <w:lang w:eastAsia="zh-CN"/>
        </w:rPr>
        <w:t>：</w:t>
      </w:r>
      <w:r>
        <w:rPr>
          <w:rFonts w:hint="eastAsia"/>
          <w:color w:val="auto"/>
          <w:highlight w:val="none"/>
        </w:rPr>
        <w:t>分公司营业执照</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传真：</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电话：</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详细通讯地址：</w:t>
      </w:r>
    </w:p>
    <w:p>
      <w:pPr>
        <w:spacing w:line="360" w:lineRule="auto"/>
        <w:jc w:val="both"/>
        <w:rPr>
          <w:color w:val="auto"/>
          <w:highlight w:val="none"/>
        </w:rPr>
      </w:pPr>
      <w:r>
        <w:rPr>
          <w:rFonts w:hint="eastAsia"/>
          <w:color w:val="auto"/>
          <w:highlight w:val="none"/>
          <w:lang w:val="en-US" w:eastAsia="zh-CN"/>
        </w:rPr>
        <w:t xml:space="preserve">                        </w:t>
      </w:r>
      <w:r>
        <w:rPr>
          <w:rFonts w:hint="eastAsia"/>
          <w:color w:val="auto"/>
          <w:highlight w:val="none"/>
        </w:rPr>
        <w:t>邮政编码：</w:t>
      </w:r>
    </w:p>
    <w:p>
      <w:pPr>
        <w:rPr>
          <w:color w:val="auto"/>
          <w:highlight w:val="none"/>
        </w:rPr>
      </w:pPr>
      <w:r>
        <w:rPr>
          <w:rFonts w:hint="eastAsia"/>
          <w:color w:val="auto"/>
          <w:highlight w:val="none"/>
        </w:rPr>
        <w:t> </w:t>
      </w:r>
    </w:p>
    <w:p>
      <w:pPr>
        <w:pStyle w:val="5"/>
        <w:jc w:val="both"/>
        <w:rPr>
          <w:color w:val="auto"/>
          <w:highlight w:val="none"/>
        </w:rPr>
      </w:pPr>
    </w:p>
    <w:p>
      <w:pPr>
        <w:rPr>
          <w:color w:val="auto"/>
          <w:highlight w:val="none"/>
        </w:rPr>
      </w:pPr>
    </w:p>
    <w:p>
      <w:pPr>
        <w:pStyle w:val="6"/>
        <w:ind w:firstLine="2249" w:firstLineChars="700"/>
        <w:rPr>
          <w:color w:val="auto"/>
          <w:highlight w:val="none"/>
        </w:rPr>
      </w:pPr>
      <w:bookmarkStart w:id="2599" w:name="_Toc12156"/>
      <w:bookmarkStart w:id="2600" w:name="_Toc27829"/>
      <w:bookmarkStart w:id="2601" w:name="_Toc17178"/>
      <w:bookmarkStart w:id="2602" w:name="_Toc10790"/>
      <w:bookmarkStart w:id="2603" w:name="_Toc19089"/>
      <w:bookmarkStart w:id="2604" w:name="_Toc19235"/>
      <w:bookmarkStart w:id="2605" w:name="_Toc21514"/>
      <w:bookmarkStart w:id="2606" w:name="_Toc2091"/>
      <w:bookmarkStart w:id="2607" w:name="_Toc9236"/>
      <w:bookmarkStart w:id="2608" w:name="_Toc30511"/>
      <w:bookmarkStart w:id="2609" w:name="_Toc2033"/>
      <w:bookmarkStart w:id="2610" w:name="_Toc8262"/>
      <w:bookmarkStart w:id="2611" w:name="_Toc2380"/>
      <w:bookmarkStart w:id="2612" w:name="_Toc14558"/>
      <w:bookmarkStart w:id="2613" w:name="_Toc20792"/>
      <w:bookmarkStart w:id="2614" w:name="_Toc19986"/>
      <w:bookmarkStart w:id="2615" w:name="_Toc9903"/>
      <w:bookmarkStart w:id="2616" w:name="_Toc4256"/>
      <w:bookmarkStart w:id="2617" w:name="_Toc22277"/>
      <w:bookmarkStart w:id="2618" w:name="_Toc23271"/>
      <w:bookmarkStart w:id="2619" w:name="_Toc19967"/>
      <w:bookmarkStart w:id="2620" w:name="_Toc23441"/>
      <w:bookmarkStart w:id="2621" w:name="_Toc21639"/>
      <w:r>
        <w:rPr>
          <w:rFonts w:hint="eastAsia"/>
          <w:color w:val="auto"/>
          <w:highlight w:val="none"/>
        </w:rPr>
        <w:t>5、分公司负责人授权书</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pPr>
        <w:pStyle w:val="5"/>
        <w:jc w:val="center"/>
        <w:rPr>
          <w:b w:val="0"/>
          <w:bCs w:val="0"/>
          <w:color w:val="auto"/>
          <w:sz w:val="28"/>
          <w:szCs w:val="28"/>
          <w:highlight w:val="none"/>
        </w:rPr>
      </w:pPr>
      <w:bookmarkStart w:id="2622" w:name="_Toc15962"/>
      <w:bookmarkStart w:id="2623" w:name="_Toc14956"/>
      <w:bookmarkStart w:id="2624" w:name="_Toc10817"/>
      <w:bookmarkStart w:id="2625" w:name="_Toc23073"/>
      <w:bookmarkStart w:id="2626" w:name="_Toc32711"/>
      <w:bookmarkStart w:id="2627" w:name="_Toc14935"/>
      <w:bookmarkStart w:id="2628" w:name="_Toc483"/>
      <w:bookmarkStart w:id="2629" w:name="_Toc8496"/>
      <w:bookmarkStart w:id="2630" w:name="_Toc464"/>
      <w:bookmarkStart w:id="2631" w:name="_Toc21080"/>
      <w:bookmarkStart w:id="2632" w:name="_Toc1280"/>
      <w:bookmarkStart w:id="2633" w:name="_Toc13082"/>
      <w:bookmarkStart w:id="2634" w:name="_Toc14534"/>
      <w:bookmarkStart w:id="2635" w:name="_Toc9345"/>
      <w:bookmarkStart w:id="2636" w:name="_Toc11149"/>
      <w:bookmarkStart w:id="2637" w:name="_Toc19035"/>
      <w:bookmarkStart w:id="2638" w:name="_Toc22383"/>
      <w:bookmarkStart w:id="2639" w:name="_Toc5392"/>
      <w:bookmarkStart w:id="2640" w:name="_Toc21640"/>
      <w:bookmarkStart w:id="2641" w:name="_Toc21174"/>
      <w:bookmarkStart w:id="2642" w:name="_Toc11243"/>
      <w:bookmarkStart w:id="2643" w:name="_Toc27839"/>
      <w:bookmarkStart w:id="2644" w:name="_Toc16991"/>
      <w:r>
        <w:rPr>
          <w:rFonts w:hint="eastAsia"/>
          <w:b w:val="0"/>
          <w:bCs w:val="0"/>
          <w:color w:val="auto"/>
          <w:sz w:val="28"/>
          <w:szCs w:val="28"/>
          <w:highlight w:val="none"/>
        </w:rPr>
        <w:t>（总公司授权分公司投标时使用）</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pPr>
        <w:widowControl/>
        <w:spacing w:line="560" w:lineRule="exact"/>
        <w:ind w:firstLine="0" w:firstLineChars="0"/>
        <w:jc w:val="both"/>
        <w:rPr>
          <w:rFonts w:hint="eastAsia"/>
          <w:color w:val="auto"/>
          <w:szCs w:val="24"/>
          <w:highlight w:val="none"/>
          <w:u w:val="single"/>
          <w:lang w:bidi="ar"/>
        </w:rPr>
      </w:pPr>
      <w:r>
        <w:rPr>
          <w:rFonts w:hint="eastAsia"/>
          <w:color w:val="auto"/>
          <w:szCs w:val="24"/>
          <w:highlight w:val="none"/>
          <w:u w:val="single"/>
          <w:lang w:bidi="ar"/>
        </w:rPr>
        <w:t xml:space="preserve">   </w:t>
      </w:r>
      <w:r>
        <w:rPr>
          <w:rFonts w:hint="eastAsia" w:ascii="Times New Roman" w:hAnsi="Times New Roman" w:cs="Times New Roman"/>
          <w:color w:val="auto"/>
          <w:kern w:val="2"/>
          <w:sz w:val="21"/>
          <w:szCs w:val="24"/>
          <w:highlight w:val="none"/>
          <w:u w:val="single"/>
          <w:lang w:bidi="ar"/>
        </w:rPr>
        <w:t xml:space="preserve">                     （招标人名称）：</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本人 </w:t>
      </w:r>
      <w:r>
        <w:rPr>
          <w:rFonts w:hint="eastAsia"/>
          <w:color w:val="auto"/>
          <w:highlight w:val="none"/>
          <w:u w:val="single"/>
        </w:rPr>
        <w:t>       （姓名）</w:t>
      </w:r>
      <w:r>
        <w:rPr>
          <w:rFonts w:hint="eastAsia"/>
          <w:color w:val="auto"/>
          <w:highlight w:val="none"/>
        </w:rPr>
        <w:t>系</w:t>
      </w:r>
      <w:r>
        <w:rPr>
          <w:rFonts w:hint="eastAsia"/>
          <w:color w:val="auto"/>
          <w:highlight w:val="none"/>
          <w:u w:val="single"/>
        </w:rPr>
        <w:t>       （分公司全称）</w:t>
      </w:r>
      <w:r>
        <w:rPr>
          <w:rFonts w:hint="eastAsia"/>
          <w:color w:val="auto"/>
          <w:highlight w:val="none"/>
        </w:rPr>
        <w:t>负责人，现授权委托</w:t>
      </w:r>
      <w:r>
        <w:rPr>
          <w:rFonts w:hint="eastAsia"/>
          <w:color w:val="auto"/>
          <w:highlight w:val="none"/>
          <w:u w:val="single"/>
        </w:rPr>
        <w:t>            （ 投标人代表名称）</w:t>
      </w:r>
      <w:r>
        <w:rPr>
          <w:rFonts w:hint="eastAsia"/>
          <w:color w:val="auto"/>
          <w:highlight w:val="none"/>
        </w:rPr>
        <w:t>为全权代表，参加贵处组织的 </w:t>
      </w:r>
      <w:r>
        <w:rPr>
          <w:rFonts w:hint="eastAsia"/>
          <w:color w:val="auto"/>
          <w:highlight w:val="none"/>
          <w:u w:val="single"/>
        </w:rPr>
        <w:t>      项目（括号内填写招标编号及项目）</w:t>
      </w:r>
      <w:r>
        <w:rPr>
          <w:rFonts w:hint="eastAsia"/>
          <w:color w:val="auto"/>
          <w:highlight w:val="none"/>
        </w:rPr>
        <w:t>投标活动，并代表我公司全权办理针对上述项目的投标全程各事项、投标文件签署、合同签订及项目实施等涉及的一切事宜，我公司对被授权人的签名等行为均予以承认，由此所产生的一切法律后果和法律责任，均由我公司承担。</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负责人签字：</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分公司全称（公章）：</w:t>
      </w:r>
    </w:p>
    <w:p>
      <w:pPr>
        <w:spacing w:line="360" w:lineRule="auto"/>
        <w:rPr>
          <w:color w:val="auto"/>
          <w:highlight w:val="none"/>
        </w:rPr>
      </w:pPr>
      <w:r>
        <w:rPr>
          <w:rFonts w:hint="eastAsia"/>
          <w:color w:val="auto"/>
          <w:highlight w:val="none"/>
        </w:rPr>
        <w:t>日期：</w:t>
      </w:r>
    </w:p>
    <w:p>
      <w:pPr>
        <w:spacing w:line="360" w:lineRule="auto"/>
        <w:rPr>
          <w:color w:val="auto"/>
          <w:highlight w:val="none"/>
        </w:rPr>
      </w:pPr>
      <w:r>
        <w:rPr>
          <w:rFonts w:hint="eastAsia"/>
          <w:color w:val="auto"/>
          <w:highlight w:val="none"/>
        </w:rPr>
        <w:t>附：</w:t>
      </w:r>
    </w:p>
    <w:tbl>
      <w:tblPr>
        <w:tblStyle w:val="41"/>
        <w:tblW w:w="7440" w:type="dxa"/>
        <w:tblInd w:w="243" w:type="dxa"/>
        <w:shd w:val="clear" w:color="auto" w:fill="FEFEFE"/>
        <w:tblLayout w:type="fixed"/>
        <w:tblCellMar>
          <w:top w:w="0" w:type="dxa"/>
          <w:left w:w="0" w:type="dxa"/>
          <w:bottom w:w="0" w:type="dxa"/>
          <w:right w:w="0" w:type="dxa"/>
        </w:tblCellMar>
      </w:tblPr>
      <w:tblGrid>
        <w:gridCol w:w="7440"/>
      </w:tblGrid>
      <w:tr>
        <w:tblPrEx>
          <w:shd w:val="clear" w:color="auto" w:fill="FEFEFE"/>
          <w:tblCellMar>
            <w:top w:w="0" w:type="dxa"/>
            <w:left w:w="0" w:type="dxa"/>
            <w:bottom w:w="0" w:type="dxa"/>
            <w:right w:w="0" w:type="dxa"/>
          </w:tblCellMar>
        </w:tblPrEx>
        <w:trPr>
          <w:trHeight w:val="1930" w:hRule="atLeast"/>
        </w:trPr>
        <w:tc>
          <w:tcPr>
            <w:tcW w:w="7440" w:type="dxa"/>
            <w:tcBorders>
              <w:top w:val="single" w:color="000000" w:sz="8" w:space="0"/>
              <w:left w:val="single" w:color="000000" w:sz="8" w:space="0"/>
              <w:bottom w:val="single" w:color="000000" w:sz="8" w:space="0"/>
              <w:right w:val="single" w:color="000000" w:sz="8" w:space="0"/>
            </w:tcBorders>
            <w:shd w:val="clear" w:color="auto" w:fill="FEFEFE"/>
            <w:tcMar>
              <w:left w:w="108" w:type="dxa"/>
              <w:right w:w="108" w:type="dxa"/>
            </w:tcMar>
          </w:tcPr>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全权代表身份证复印件粘帖处</w:t>
            </w:r>
          </w:p>
        </w:tc>
      </w:tr>
    </w:tbl>
    <w:p>
      <w:pPr>
        <w:spacing w:line="360" w:lineRule="auto"/>
        <w:rPr>
          <w:color w:val="auto"/>
          <w:highlight w:val="none"/>
        </w:rPr>
      </w:pPr>
      <w:r>
        <w:rPr>
          <w:rFonts w:hint="eastAsia"/>
          <w:color w:val="auto"/>
          <w:highlight w:val="none"/>
        </w:rPr>
        <w:t>全权代表姓名：    </w:t>
      </w:r>
    </w:p>
    <w:p>
      <w:pPr>
        <w:spacing w:line="360" w:lineRule="auto"/>
        <w:rPr>
          <w:color w:val="auto"/>
          <w:highlight w:val="none"/>
        </w:rPr>
      </w:pPr>
      <w:r>
        <w:rPr>
          <w:rFonts w:hint="eastAsia"/>
          <w:color w:val="auto"/>
          <w:highlight w:val="none"/>
        </w:rPr>
        <w:t>职务：                          </w:t>
      </w:r>
    </w:p>
    <w:p>
      <w:pPr>
        <w:spacing w:line="360" w:lineRule="auto"/>
        <w:rPr>
          <w:color w:val="auto"/>
          <w:highlight w:val="none"/>
        </w:rPr>
      </w:pPr>
      <w:r>
        <w:rPr>
          <w:rFonts w:hint="eastAsia"/>
          <w:color w:val="auto"/>
          <w:highlight w:val="none"/>
        </w:rPr>
        <w:t>传真：</w:t>
      </w:r>
    </w:p>
    <w:p>
      <w:pPr>
        <w:spacing w:line="360" w:lineRule="auto"/>
        <w:rPr>
          <w:color w:val="auto"/>
          <w:highlight w:val="none"/>
        </w:rPr>
      </w:pPr>
      <w:r>
        <w:rPr>
          <w:rFonts w:hint="eastAsia"/>
          <w:color w:val="auto"/>
          <w:highlight w:val="none"/>
        </w:rPr>
        <w:t>电话：</w:t>
      </w:r>
    </w:p>
    <w:p>
      <w:pPr>
        <w:spacing w:line="360" w:lineRule="auto"/>
        <w:rPr>
          <w:color w:val="auto"/>
          <w:highlight w:val="none"/>
        </w:rPr>
      </w:pPr>
      <w:r>
        <w:rPr>
          <w:rFonts w:hint="eastAsia"/>
          <w:color w:val="auto"/>
          <w:highlight w:val="none"/>
        </w:rPr>
        <w:t>详细通讯地址：</w:t>
      </w:r>
    </w:p>
    <w:p>
      <w:pPr>
        <w:rPr>
          <w:color w:val="auto"/>
          <w:szCs w:val="21"/>
          <w:highlight w:val="none"/>
        </w:rPr>
      </w:pPr>
      <w:r>
        <w:rPr>
          <w:rFonts w:hint="eastAsia"/>
          <w:color w:val="auto"/>
          <w:highlight w:val="none"/>
        </w:rPr>
        <w:t>邮政编码：</w:t>
      </w:r>
      <w:bookmarkStart w:id="2645" w:name="_Toc3292"/>
      <w:bookmarkStart w:id="2646" w:name="_Toc15201"/>
      <w:bookmarkStart w:id="2647" w:name="_Toc9217"/>
      <w:bookmarkStart w:id="2648" w:name="_Toc1242"/>
      <w:bookmarkStart w:id="2649" w:name="_Toc13664"/>
      <w:bookmarkStart w:id="2650" w:name="_Toc25199"/>
      <w:bookmarkStart w:id="2651" w:name="_Toc539"/>
      <w:bookmarkStart w:id="2652" w:name="_Toc22116"/>
      <w:bookmarkStart w:id="2653" w:name="_Toc23527"/>
      <w:bookmarkStart w:id="2654" w:name="_Toc10090"/>
      <w:bookmarkStart w:id="2655" w:name="_Toc14572"/>
      <w:bookmarkStart w:id="2656" w:name="_Toc18494"/>
      <w:bookmarkStart w:id="2657" w:name="_Toc27332"/>
      <w:bookmarkStart w:id="2658" w:name="_Toc1570"/>
      <w:bookmarkStart w:id="2659" w:name="_Toc153"/>
      <w:bookmarkStart w:id="2660" w:name="_Toc13588"/>
      <w:bookmarkStart w:id="2661" w:name="_Toc15172"/>
      <w:bookmarkStart w:id="2662" w:name="_Toc9288"/>
      <w:bookmarkStart w:id="2663" w:name="_Toc6597"/>
      <w:bookmarkStart w:id="2664" w:name="_Toc25727"/>
      <w:bookmarkStart w:id="2665" w:name="_Toc20616"/>
      <w:bookmarkStart w:id="2666" w:name="_Toc13275"/>
      <w:bookmarkStart w:id="2667" w:name="_Toc27142"/>
      <w:bookmarkStart w:id="2668" w:name="_Toc26948"/>
      <w:bookmarkStart w:id="2669" w:name="_Toc19502"/>
    </w:p>
    <w:p>
      <w:pPr>
        <w:pStyle w:val="6"/>
        <w:spacing w:line="560" w:lineRule="exact"/>
        <w:ind w:firstLine="2249" w:firstLineChars="700"/>
        <w:rPr>
          <w:rFonts w:hint="eastAsia" w:ascii="Times New Roman" w:hAnsi="Times New Roman" w:cs="Times New Roman"/>
          <w:color w:val="auto"/>
          <w:kern w:val="2"/>
          <w:sz w:val="32"/>
          <w:szCs w:val="32"/>
          <w:highlight w:val="none"/>
          <w:lang w:val="en-US" w:eastAsia="zh-CN" w:bidi="ar"/>
        </w:rPr>
      </w:pPr>
      <w:bookmarkStart w:id="2670" w:name="_Toc2098"/>
      <w:bookmarkStart w:id="2671" w:name="_Toc19528"/>
    </w:p>
    <w:p>
      <w:pPr>
        <w:pStyle w:val="6"/>
        <w:spacing w:line="560" w:lineRule="exact"/>
        <w:ind w:firstLine="2249" w:firstLineChars="700"/>
        <w:rPr>
          <w:rFonts w:hint="eastAsia"/>
          <w:color w:val="auto"/>
          <w:highlight w:val="none"/>
        </w:rPr>
      </w:pPr>
      <w:bookmarkStart w:id="2672" w:name="_Toc1210"/>
      <w:bookmarkStart w:id="2673" w:name="_Toc22589"/>
      <w:r>
        <w:rPr>
          <w:rFonts w:hint="eastAsia" w:ascii="Times New Roman" w:hAnsi="Times New Roman" w:cs="Times New Roman"/>
          <w:color w:val="auto"/>
          <w:kern w:val="2"/>
          <w:sz w:val="32"/>
          <w:szCs w:val="32"/>
          <w:highlight w:val="none"/>
          <w:lang w:val="en-US" w:eastAsia="zh-CN" w:bidi="ar"/>
        </w:rPr>
        <w:t>6、</w:t>
      </w:r>
      <w:r>
        <w:rPr>
          <w:rFonts w:hint="eastAsia" w:ascii="Times New Roman" w:hAnsi="Times New Roman" w:eastAsia="宋体" w:cs="Times New Roman"/>
          <w:color w:val="auto"/>
          <w:kern w:val="2"/>
          <w:sz w:val="32"/>
          <w:szCs w:val="32"/>
          <w:highlight w:val="none"/>
          <w:lang w:val="en-US" w:eastAsia="zh-CN" w:bidi="ar"/>
        </w:rPr>
        <w:t>信用记录承诺函</w:t>
      </w:r>
      <w:bookmarkEnd w:id="2670"/>
      <w:bookmarkEnd w:id="2671"/>
      <w:bookmarkEnd w:id="2672"/>
      <w:bookmarkEnd w:id="2673"/>
      <w:r>
        <w:rPr>
          <w:rFonts w:hint="eastAsia" w:ascii="Times New Roman" w:hAnsi="Times New Roman" w:eastAsia="宋体" w:cs="Times New Roman"/>
          <w:color w:val="auto"/>
          <w:kern w:val="2"/>
          <w:sz w:val="32"/>
          <w:szCs w:val="32"/>
          <w:highlight w:val="none"/>
          <w:lang w:val="en-US" w:eastAsia="zh-CN" w:bidi="ar"/>
        </w:rPr>
        <w:t xml:space="preserve"> </w:t>
      </w:r>
    </w:p>
    <w:p>
      <w:pPr>
        <w:widowControl/>
        <w:spacing w:line="560" w:lineRule="exact"/>
        <w:ind w:firstLine="420" w:firstLineChars="200"/>
        <w:jc w:val="both"/>
        <w:rPr>
          <w:rFonts w:hint="eastAsia"/>
          <w:color w:val="auto"/>
          <w:szCs w:val="24"/>
          <w:highlight w:val="none"/>
          <w:u w:val="single"/>
          <w:lang w:bidi="ar"/>
        </w:rPr>
      </w:pPr>
      <w:bookmarkStart w:id="2674" w:name="OLE_LINK3"/>
      <w:r>
        <w:rPr>
          <w:rFonts w:hint="eastAsia"/>
          <w:color w:val="auto"/>
          <w:szCs w:val="24"/>
          <w:highlight w:val="none"/>
          <w:u w:val="single"/>
          <w:lang w:bidi="ar"/>
        </w:rPr>
        <w:t xml:space="preserve">   </w:t>
      </w:r>
      <w:r>
        <w:rPr>
          <w:rFonts w:hint="eastAsia" w:ascii="Times New Roman" w:hAnsi="Times New Roman" w:cs="Times New Roman"/>
          <w:color w:val="auto"/>
          <w:kern w:val="2"/>
          <w:sz w:val="21"/>
          <w:szCs w:val="24"/>
          <w:highlight w:val="none"/>
          <w:u w:val="single"/>
          <w:lang w:bidi="ar"/>
        </w:rPr>
        <w:t xml:space="preserve">                     （招标人名称）：</w:t>
      </w:r>
    </w:p>
    <w:bookmarkEnd w:id="2674"/>
    <w:p>
      <w:pPr>
        <w:keepNext w:val="0"/>
        <w:keepLines w:val="0"/>
        <w:widowControl/>
        <w:suppressLineNumbers w:val="0"/>
        <w:spacing w:line="560" w:lineRule="exact"/>
        <w:jc w:val="both"/>
      </w:pP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spacing w:line="560" w:lineRule="exact"/>
        <w:ind w:firstLine="630" w:firstLineChars="3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我方郑重承诺，在参与</w:t>
      </w:r>
      <w:r>
        <w:rPr>
          <w:rFonts w:hint="eastAsia" w:cs="Times New Roman"/>
          <w:color w:val="auto"/>
          <w:kern w:val="2"/>
          <w:sz w:val="21"/>
          <w:szCs w:val="24"/>
          <w:highlight w:val="none"/>
          <w:u w:val="singl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(项目编号： ）期间， 未被《信用中国》网</w:t>
      </w:r>
      <w:r>
        <w:rPr>
          <w:rFonts w:hint="eastAsia" w:cs="Times New Roman"/>
          <w:color w:val="auto"/>
          <w:kern w:val="2"/>
          <w:sz w:val="21"/>
          <w:szCs w:val="24"/>
          <w:highlight w:val="none"/>
          <w:lang w:val="en-US" w:eastAsia="zh-CN" w:bidi="ar"/>
        </w:rPr>
        <w:t>站</w:t>
      </w:r>
      <w:r>
        <w:rPr>
          <w:rFonts w:hint="eastAsia" w:ascii="Times New Roman" w:hAnsi="Times New Roman" w:eastAsia="宋体" w:cs="Times New Roman"/>
          <w:color w:val="auto"/>
          <w:kern w:val="2"/>
          <w:sz w:val="21"/>
          <w:szCs w:val="24"/>
          <w:highlight w:val="none"/>
          <w:lang w:val="en-US" w:eastAsia="zh-CN" w:bidi="ar"/>
        </w:rPr>
        <w:t>（www.creditchina.gov.cn）公示存在不良信用记录（附我方在上述网站查询结果截图）</w:t>
      </w:r>
      <w:r>
        <w:rPr>
          <w:rFonts w:hint="eastAsia" w:cs="Times New Roman"/>
          <w:color w:val="auto"/>
          <w:kern w:val="2"/>
          <w:sz w:val="21"/>
          <w:szCs w:val="24"/>
          <w:highlight w:val="none"/>
          <w:lang w:val="en-US" w:eastAsia="zh-CN" w:bidi="ar"/>
        </w:rPr>
        <w:t>。</w:t>
      </w:r>
      <w:r>
        <w:rPr>
          <w:rFonts w:hint="eastAsia" w:ascii="Times New Roman" w:hAnsi="Times New Roman" w:eastAsia="宋体" w:cs="Times New Roman"/>
          <w:color w:val="auto"/>
          <w:kern w:val="2"/>
          <w:sz w:val="21"/>
          <w:szCs w:val="24"/>
          <w:highlight w:val="none"/>
          <w:lang w:val="en-US" w:eastAsia="zh-CN" w:bidi="ar"/>
        </w:rPr>
        <w:t xml:space="preserve"> </w:t>
      </w:r>
    </w:p>
    <w:p>
      <w:pPr>
        <w:keepNext w:val="0"/>
        <w:keepLines w:val="0"/>
        <w:widowControl/>
        <w:suppressLineNumbers w:val="0"/>
        <w:spacing w:line="560" w:lineRule="exact"/>
        <w:ind w:firstLine="3990" w:firstLineChars="19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 xml:space="preserve">供应商名称（加盖公章）： </w:t>
      </w:r>
    </w:p>
    <w:p>
      <w:pPr>
        <w:keepNext w:val="0"/>
        <w:keepLines w:val="0"/>
        <w:widowControl/>
        <w:suppressLineNumbers w:val="0"/>
        <w:spacing w:line="560" w:lineRule="exact"/>
        <w:ind w:firstLine="4830" w:firstLineChars="23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 xml:space="preserve">年 </w:t>
      </w:r>
      <w:r>
        <w:rPr>
          <w:rFonts w:hint="eastAsia" w:cs="Times New Roman"/>
          <w:color w:val="auto"/>
          <w:kern w:val="2"/>
          <w:sz w:val="21"/>
          <w:szCs w:val="24"/>
          <w:highlight w:val="non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月</w:t>
      </w:r>
      <w:r>
        <w:rPr>
          <w:rFonts w:hint="eastAsia" w:cs="Times New Roman"/>
          <w:color w:val="auto"/>
          <w:kern w:val="2"/>
          <w:sz w:val="21"/>
          <w:szCs w:val="24"/>
          <w:highlight w:val="non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 xml:space="preserve"> 日 </w:t>
      </w:r>
    </w:p>
    <w:p>
      <w:pPr>
        <w:keepNext w:val="0"/>
        <w:keepLines w:val="0"/>
        <w:widowControl/>
        <w:suppressLineNumbers w:val="0"/>
        <w:spacing w:line="520" w:lineRule="exact"/>
        <w:ind w:firstLine="420" w:firstLineChars="2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注： 1</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网站截图为“信用中国”网站（www.creditchina.gov.cn）首页“信 用信息”搜索一栏输入企业全称后得出的查询结果页面。信用记录承诺必须附网站截图。 </w:t>
      </w:r>
    </w:p>
    <w:p>
      <w:pPr>
        <w:keepNext w:val="0"/>
        <w:keepLines w:val="0"/>
        <w:widowControl/>
        <w:suppressLineNumbers w:val="0"/>
        <w:spacing w:line="520" w:lineRule="exact"/>
        <w:ind w:firstLine="840" w:firstLineChars="4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2</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截图中可显示网站域名，页面信息必须明确显示参与本项目的企业全称 </w:t>
      </w:r>
    </w:p>
    <w:p>
      <w:pPr>
        <w:keepNext w:val="0"/>
        <w:keepLines w:val="0"/>
        <w:widowControl/>
        <w:suppressLineNumbers w:val="0"/>
        <w:spacing w:line="520" w:lineRule="exact"/>
        <w:ind w:firstLine="840" w:firstLineChars="4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3</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供应商如为事业单位或不能在信用中国查询的组织应须提供说明函。 </w:t>
      </w:r>
    </w:p>
    <w:p>
      <w:pPr>
        <w:keepNext w:val="0"/>
        <w:keepLines w:val="0"/>
        <w:widowControl/>
        <w:suppressLineNumbers w:val="0"/>
        <w:spacing w:line="520" w:lineRule="exact"/>
        <w:ind w:firstLine="840" w:firstLineChars="4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附件： “信用中国”网页截图</w:t>
      </w:r>
      <w:r>
        <w:rPr>
          <w:rFonts w:hint="eastAsia" w:ascii="Times New Roman" w:hAnsi="Times New Roman" w:eastAsia="宋体" w:cs="Times New Roman"/>
          <w:color w:val="auto"/>
          <w:kern w:val="2"/>
          <w:sz w:val="21"/>
          <w:szCs w:val="24"/>
          <w:highlight w:val="none"/>
          <w:lang w:val="en-US" w:eastAsia="zh-CN" w:bidi="ar"/>
        </w:rPr>
        <w:t>（供应商请将“严重失信主体名单”一栏、“经营异常”一栏和“司法判决”一栏分别截图，共截图 3 张，截图时请将网页域名链接也一并截图。）</w:t>
      </w:r>
    </w:p>
    <w:p>
      <w:pPr>
        <w:pStyle w:val="6"/>
        <w:pageBreakBefore/>
        <w:spacing w:line="416" w:lineRule="auto"/>
        <w:ind w:firstLine="2249" w:firstLineChars="700"/>
        <w:rPr>
          <w:rFonts w:hint="eastAsia"/>
          <w:color w:val="auto"/>
          <w:highlight w:val="none"/>
          <w:lang w:bidi="ar"/>
        </w:rPr>
      </w:pPr>
      <w:bookmarkStart w:id="2675" w:name="_Toc7573"/>
      <w:bookmarkStart w:id="2676" w:name="_Toc22633"/>
      <w:bookmarkStart w:id="2677" w:name="_Toc27966"/>
      <w:bookmarkStart w:id="2678" w:name="_Toc13763"/>
      <w:r>
        <w:rPr>
          <w:rFonts w:hint="eastAsia" w:cs="Times New Roman"/>
          <w:color w:val="auto"/>
          <w:kern w:val="2"/>
          <w:sz w:val="32"/>
          <w:szCs w:val="32"/>
          <w:highlight w:val="none"/>
          <w:lang w:val="en-US" w:eastAsia="zh-CN" w:bidi="ar"/>
        </w:rPr>
        <w:t>7、</w:t>
      </w:r>
      <w:r>
        <w:rPr>
          <w:rFonts w:hint="eastAsia" w:ascii="Times New Roman" w:hAnsi="Times New Roman" w:eastAsia="宋体" w:cs="Times New Roman"/>
          <w:color w:val="auto"/>
          <w:kern w:val="2"/>
          <w:sz w:val="32"/>
          <w:szCs w:val="32"/>
          <w:highlight w:val="none"/>
          <w:lang w:val="en-US" w:eastAsia="zh-CN" w:bidi="ar"/>
        </w:rPr>
        <w:t>公平竞争承诺书</w:t>
      </w:r>
      <w:bookmarkEnd w:id="2675"/>
      <w:bookmarkEnd w:id="2676"/>
      <w:bookmarkEnd w:id="2677"/>
      <w:bookmarkEnd w:id="2678"/>
      <w:r>
        <w:rPr>
          <w:rFonts w:hint="eastAsia" w:ascii="Times New Roman" w:hAnsi="Times New Roman" w:eastAsia="宋体" w:cs="Times New Roman"/>
          <w:color w:val="auto"/>
          <w:kern w:val="2"/>
          <w:sz w:val="32"/>
          <w:szCs w:val="32"/>
          <w:highlight w:val="none"/>
          <w:lang w:val="en-US" w:eastAsia="zh-CN" w:bidi="ar"/>
        </w:rPr>
        <w:t xml:space="preserve"> </w:t>
      </w:r>
    </w:p>
    <w:p>
      <w:pPr>
        <w:widowControl/>
        <w:spacing w:line="520" w:lineRule="exact"/>
        <w:ind w:firstLine="0" w:firstLineChars="0"/>
        <w:jc w:val="both"/>
        <w:rPr>
          <w:rFonts w:hint="eastAsia"/>
          <w:color w:val="auto"/>
          <w:szCs w:val="24"/>
          <w:highlight w:val="none"/>
          <w:u w:val="single"/>
          <w:lang w:bidi="ar"/>
        </w:rPr>
      </w:pPr>
      <w:r>
        <w:rPr>
          <w:rFonts w:hint="eastAsia"/>
          <w:color w:val="auto"/>
          <w:szCs w:val="24"/>
          <w:highlight w:val="none"/>
          <w:u w:val="single"/>
          <w:lang w:bidi="ar"/>
        </w:rPr>
        <w:t xml:space="preserve">   </w:t>
      </w:r>
      <w:r>
        <w:rPr>
          <w:rFonts w:hint="eastAsia" w:ascii="Times New Roman" w:hAnsi="Times New Roman" w:cs="Times New Roman"/>
          <w:color w:val="auto"/>
          <w:kern w:val="2"/>
          <w:sz w:val="21"/>
          <w:szCs w:val="24"/>
          <w:highlight w:val="none"/>
          <w:u w:val="single"/>
          <w:lang w:bidi="ar"/>
        </w:rPr>
        <w:t xml:space="preserve">                     （招标人名称）：</w:t>
      </w:r>
    </w:p>
    <w:p>
      <w:pPr>
        <w:keepNext w:val="0"/>
        <w:keepLines w:val="0"/>
        <w:widowControl/>
        <w:suppressLineNumbers w:val="0"/>
        <w:spacing w:line="520" w:lineRule="exact"/>
        <w:jc w:val="both"/>
      </w:pP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spacing w:line="520" w:lineRule="exact"/>
        <w:ind w:firstLine="630" w:firstLineChars="300"/>
        <w:jc w:val="both"/>
        <w:rPr>
          <w:rFonts w:hint="eastAsia"/>
          <w:color w:val="auto"/>
          <w:highlight w:val="none"/>
          <w:lang w:bidi="ar"/>
        </w:rPr>
      </w:pPr>
      <w:r>
        <w:rPr>
          <w:rFonts w:hint="eastAsia" w:ascii="Times New Roman" w:hAnsi="Times New Roman" w:eastAsia="宋体" w:cs="Times New Roman"/>
          <w:color w:val="auto"/>
          <w:kern w:val="2"/>
          <w:sz w:val="21"/>
          <w:szCs w:val="24"/>
          <w:highlight w:val="none"/>
          <w:lang w:val="en-US" w:eastAsia="zh-CN" w:bidi="ar"/>
        </w:rPr>
        <w:t>我方郑重承诺：我方保证所提交的相关资质文件和证明材料的真实性，有良好的历史诚信记录，并将依法参与</w:t>
      </w:r>
      <w:r>
        <w:rPr>
          <w:rFonts w:hint="eastAsia" w:cs="Times New Roman"/>
          <w:color w:val="auto"/>
          <w:kern w:val="2"/>
          <w:sz w:val="21"/>
          <w:szCs w:val="24"/>
          <w:highlight w:val="none"/>
          <w:u w:val="single"/>
          <w:lang w:val="en-US" w:eastAsia="zh-CN" w:bidi="ar"/>
        </w:rPr>
        <w:t xml:space="preserve">“               </w:t>
      </w:r>
      <w:r>
        <w:rPr>
          <w:rFonts w:hint="eastAsia" w:ascii="Times New Roman" w:hAnsi="Times New Roman" w:eastAsia="宋体" w:cs="Times New Roman"/>
          <w:color w:val="auto"/>
          <w:kern w:val="2"/>
          <w:sz w:val="21"/>
          <w:szCs w:val="24"/>
          <w:highlight w:val="none"/>
          <w:u w:val="single"/>
          <w:lang w:val="en-US" w:eastAsia="zh-CN" w:bidi="ar"/>
        </w:rPr>
        <w:t>”</w:t>
      </w:r>
      <w:r>
        <w:rPr>
          <w:rFonts w:hint="eastAsia" w:ascii="Times New Roman" w:hAnsi="Times New Roman" w:eastAsia="宋体" w:cs="Times New Roman"/>
          <w:color w:val="auto"/>
          <w:kern w:val="2"/>
          <w:sz w:val="21"/>
          <w:szCs w:val="24"/>
          <w:highlight w:val="none"/>
          <w:lang w:val="en-US" w:eastAsia="zh-CN" w:bidi="ar"/>
        </w:rPr>
        <w:t>（项目编号：</w:t>
      </w:r>
      <w:r>
        <w:rPr>
          <w:rFonts w:hint="eastAsia" w:cs="Times New Roman"/>
          <w:color w:val="auto"/>
          <w:kern w:val="2"/>
          <w:sz w:val="21"/>
          <w:szCs w:val="24"/>
          <w:highlight w:val="non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 xml:space="preserve"> ）的公平竞争，不以任何不正当行为谋取不当利益，否则承担相应的法律责任。 </w:t>
      </w:r>
    </w:p>
    <w:p>
      <w:pPr>
        <w:keepNext w:val="0"/>
        <w:keepLines w:val="0"/>
        <w:widowControl/>
        <w:suppressLineNumbers w:val="0"/>
        <w:spacing w:line="520" w:lineRule="exact"/>
        <w:ind w:firstLine="630" w:firstLineChars="300"/>
        <w:jc w:val="both"/>
        <w:rPr>
          <w:rFonts w:hint="eastAsia"/>
          <w:color w:val="auto"/>
          <w:highlight w:val="none"/>
          <w:lang w:bidi="ar"/>
        </w:rPr>
      </w:pPr>
      <w:r>
        <w:rPr>
          <w:rFonts w:hint="eastAsia" w:ascii="Times New Roman" w:hAnsi="Times New Roman" w:eastAsia="宋体" w:cs="Times New Roman"/>
          <w:color w:val="auto"/>
          <w:kern w:val="2"/>
          <w:sz w:val="21"/>
          <w:szCs w:val="24"/>
          <w:highlight w:val="none"/>
          <w:lang w:val="en-US" w:eastAsia="zh-CN" w:bidi="ar"/>
        </w:rPr>
        <w:t xml:space="preserve">特此承诺！ </w:t>
      </w:r>
    </w:p>
    <w:p>
      <w:pPr>
        <w:keepNext w:val="0"/>
        <w:keepLines w:val="0"/>
        <w:widowControl/>
        <w:suppressLineNumbers w:val="0"/>
        <w:spacing w:line="520" w:lineRule="exact"/>
        <w:ind w:firstLine="3360" w:firstLineChars="1600"/>
        <w:jc w:val="both"/>
        <w:rPr>
          <w:rFonts w:hint="eastAsia"/>
          <w:color w:val="auto"/>
          <w:highlight w:val="none"/>
          <w:lang w:bidi="ar"/>
        </w:rPr>
      </w:pPr>
      <w:r>
        <w:rPr>
          <w:rFonts w:hint="eastAsia" w:ascii="Times New Roman" w:hAnsi="Times New Roman" w:eastAsia="宋体" w:cs="Times New Roman"/>
          <w:color w:val="auto"/>
          <w:kern w:val="2"/>
          <w:sz w:val="21"/>
          <w:szCs w:val="24"/>
          <w:highlight w:val="none"/>
          <w:lang w:val="en-US" w:eastAsia="zh-CN" w:bidi="ar"/>
        </w:rPr>
        <w:t xml:space="preserve">法定代表人/授权代表（签名或盖章）： </w:t>
      </w:r>
    </w:p>
    <w:p>
      <w:pPr>
        <w:keepNext w:val="0"/>
        <w:keepLines w:val="0"/>
        <w:widowControl/>
        <w:suppressLineNumbers w:val="0"/>
        <w:spacing w:line="520" w:lineRule="exact"/>
        <w:ind w:firstLine="3570" w:firstLineChars="1700"/>
        <w:jc w:val="both"/>
        <w:rPr>
          <w:rFonts w:hint="eastAsia"/>
          <w:color w:val="auto"/>
          <w:highlight w:val="none"/>
          <w:lang w:bidi="ar"/>
        </w:rPr>
      </w:pPr>
      <w:r>
        <w:rPr>
          <w:rFonts w:hint="eastAsia" w:ascii="Times New Roman" w:hAnsi="Times New Roman" w:eastAsia="宋体" w:cs="Times New Roman"/>
          <w:color w:val="auto"/>
          <w:kern w:val="2"/>
          <w:sz w:val="21"/>
          <w:szCs w:val="24"/>
          <w:highlight w:val="none"/>
          <w:lang w:val="en-US" w:eastAsia="zh-CN" w:bidi="ar"/>
        </w:rPr>
        <w:t xml:space="preserve">供应商名称（加盖公章）： </w:t>
      </w:r>
    </w:p>
    <w:p>
      <w:pPr>
        <w:keepNext w:val="0"/>
        <w:keepLines w:val="0"/>
        <w:widowControl/>
        <w:suppressLineNumbers w:val="0"/>
        <w:spacing w:line="520" w:lineRule="exact"/>
        <w:ind w:firstLine="3990" w:firstLineChars="1900"/>
        <w:jc w:val="both"/>
        <w:rPr>
          <w:rFonts w:hint="eastAsia" w:ascii="Times New Roman" w:hAnsi="Times New Roman" w:eastAsia="宋体" w:cs="Times New Roman"/>
          <w:color w:val="auto"/>
          <w:kern w:val="2"/>
          <w:sz w:val="21"/>
          <w:szCs w:val="24"/>
          <w:highlight w:val="none"/>
          <w:lang w:val="en-US" w:eastAsia="zh-CN" w:bidi="ar"/>
        </w:rPr>
      </w:pPr>
      <w:r>
        <w:rPr>
          <w:rFonts w:hint="eastAsia" w:ascii="Times New Roman" w:hAnsi="Times New Roman" w:eastAsia="宋体" w:cs="Times New Roman"/>
          <w:color w:val="auto"/>
          <w:kern w:val="2"/>
          <w:sz w:val="21"/>
          <w:szCs w:val="24"/>
          <w:highlight w:val="none"/>
          <w:lang w:val="en-US" w:eastAsia="zh-CN" w:bidi="ar"/>
        </w:rPr>
        <w:t>日期： 年 月 日</w:t>
      </w:r>
    </w:p>
    <w:p>
      <w:pPr>
        <w:pStyle w:val="5"/>
        <w:pageBreakBefore/>
        <w:spacing w:line="360" w:lineRule="auto"/>
        <w:jc w:val="both"/>
        <w:rPr>
          <w:color w:val="auto"/>
          <w:highlight w:val="none"/>
        </w:rPr>
      </w:pPr>
      <w:bookmarkStart w:id="2679" w:name="_Toc26710"/>
      <w:bookmarkStart w:id="2680" w:name="_Toc11250"/>
      <w:bookmarkStart w:id="2681" w:name="_Toc24572"/>
      <w:bookmarkStart w:id="2682" w:name="_Toc27194"/>
      <w:r>
        <w:rPr>
          <w:rFonts w:hint="eastAsia"/>
          <w:color w:val="auto"/>
          <w:szCs w:val="21"/>
          <w:highlight w:val="none"/>
        </w:rPr>
        <w:t>二、投标书</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9"/>
      <w:bookmarkEnd w:id="2680"/>
      <w:bookmarkEnd w:id="2681"/>
      <w:bookmarkEnd w:id="2682"/>
    </w:p>
    <w:p>
      <w:pPr>
        <w:pStyle w:val="6"/>
        <w:jc w:val="both"/>
        <w:rPr>
          <w:color w:val="auto"/>
          <w:highlight w:val="none"/>
        </w:rPr>
      </w:pPr>
      <w:bookmarkStart w:id="2683" w:name="_Toc3435"/>
      <w:bookmarkStart w:id="2684" w:name="_Toc15028"/>
      <w:bookmarkStart w:id="2685" w:name="_Toc22583"/>
      <w:bookmarkStart w:id="2686" w:name="_Toc10934"/>
      <w:bookmarkStart w:id="2687" w:name="_Toc19862"/>
      <w:bookmarkStart w:id="2688" w:name="_Toc4483"/>
      <w:bookmarkStart w:id="2689" w:name="_Toc30031"/>
      <w:bookmarkStart w:id="2690" w:name="_Toc18613"/>
      <w:bookmarkStart w:id="2691" w:name="_Toc3519"/>
      <w:bookmarkStart w:id="2692" w:name="_Toc22499"/>
      <w:bookmarkStart w:id="2693" w:name="_Toc23517"/>
      <w:bookmarkStart w:id="2694" w:name="_Toc10549"/>
      <w:bookmarkStart w:id="2695" w:name="_Toc28176"/>
      <w:bookmarkStart w:id="2696" w:name="_Toc6923"/>
      <w:bookmarkStart w:id="2697" w:name="_Toc95"/>
      <w:bookmarkStart w:id="2698" w:name="_Toc32287"/>
      <w:bookmarkStart w:id="2699" w:name="_Toc11819"/>
      <w:bookmarkStart w:id="2700" w:name="_Toc5809"/>
      <w:bookmarkStart w:id="2701" w:name="_Toc12831"/>
      <w:bookmarkStart w:id="2702" w:name="_Toc22184"/>
      <w:bookmarkStart w:id="2703" w:name="_Toc14151"/>
      <w:bookmarkStart w:id="2704" w:name="_Toc30230"/>
      <w:bookmarkStart w:id="2705" w:name="_Toc21812"/>
      <w:bookmarkStart w:id="2706" w:name="_Toc24660"/>
      <w:bookmarkStart w:id="2707" w:name="_Toc15714"/>
      <w:bookmarkStart w:id="2708" w:name="_Toc10065"/>
      <w:bookmarkStart w:id="2709" w:name="_Toc3420"/>
      <w:bookmarkStart w:id="2710" w:name="_Toc20982"/>
      <w:bookmarkStart w:id="2711" w:name="_Toc18111"/>
      <w:r>
        <w:rPr>
          <w:rFonts w:hint="eastAsia"/>
          <w:color w:val="auto"/>
          <w:highlight w:val="none"/>
        </w:rPr>
        <w:t>1、标书款及投标保证金缴纳凭证（银行转账证明）</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pPr>
        <w:rPr>
          <w:color w:val="auto"/>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4465320" cy="2066925"/>
                <wp:effectExtent l="4445" t="4445" r="6985" b="5080"/>
                <wp:wrapNone/>
                <wp:docPr id="1" name="文本框 2"/>
                <wp:cNvGraphicFramePr/>
                <a:graphic xmlns:a="http://schemas.openxmlformats.org/drawingml/2006/main">
                  <a:graphicData uri="http://schemas.microsoft.com/office/word/2010/wordprocessingShape">
                    <wps:wsp>
                      <wps:cNvSpPr txBox="1"/>
                      <wps:spPr>
                        <a:xfrm>
                          <a:off x="0" y="0"/>
                          <a:ext cx="4465320" cy="20669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lang w:val="zh-CN"/>
                              </w:rPr>
                            </w:pPr>
                          </w:p>
                          <w:p>
                            <w:pPr>
                              <w:rPr>
                                <w:lang w:val="zh-CN"/>
                              </w:rPr>
                            </w:pPr>
                          </w:p>
                          <w:p>
                            <w:pPr>
                              <w:rPr>
                                <w:lang w:val="zh-CN"/>
                              </w:rPr>
                            </w:pPr>
                          </w:p>
                          <w:p>
                            <w:pPr>
                              <w:rPr>
                                <w:lang w:val="zh-CN"/>
                              </w:rPr>
                            </w:pPr>
                          </w:p>
                          <w:p>
                            <w:pPr>
                              <w:jc w:val="center"/>
                            </w:pPr>
                            <w:r>
                              <w:rPr>
                                <w:rFonts w:hint="eastAsia"/>
                                <w:lang w:val="zh-CN"/>
                              </w:rPr>
                              <w:t>请将银行转账证明粘贴在此</w:t>
                            </w:r>
                          </w:p>
                        </w:txbxContent>
                      </wps:txbx>
                      <wps:bodyPr upright="1"/>
                    </wps:wsp>
                  </a:graphicData>
                </a:graphic>
              </wp:anchor>
            </w:drawing>
          </mc:Choice>
          <mc:Fallback>
            <w:pict>
              <v:shape id="文本框 2" o:spid="_x0000_s1026" o:spt="202" type="#_x0000_t202" style="position:absolute;left:0pt;margin-top:0pt;height:162.75pt;width:351.6pt;mso-position-horizontal:center;z-index:251659264;mso-width-relative:page;mso-height-relative:page;" fillcolor="#FFFFFF" filled="t" stroked="t" coordsize="21600,21600" o:gfxdata="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vMniDXAAAABQEAAA8AAAAAAAAAAQAg&#10;AAAAIgAAAGRycy9kb3ducmV2LnhtbFBLAQIUABQAAAAIAIdO4kApbJS0DwIAAEUEAAAOAAAAAAAA&#10;AAEAIAAAACYBAABkcnMvZTJvRG9jLnhtbFBLBQYAAAAABgAGAFkBAACnBQAAAAA=&#10;">
                <v:fill on="t" focussize="0,0"/>
                <v:stroke color="#000000" joinstyle="miter"/>
                <v:imagedata o:title=""/>
                <o:lock v:ext="edit" aspectratio="f"/>
                <v:textbox>
                  <w:txbxContent>
                    <w:p>
                      <w:pPr>
                        <w:rPr>
                          <w:lang w:val="zh-CN"/>
                        </w:rPr>
                      </w:pPr>
                    </w:p>
                    <w:p>
                      <w:pPr>
                        <w:rPr>
                          <w:lang w:val="zh-CN"/>
                        </w:rPr>
                      </w:pPr>
                    </w:p>
                    <w:p>
                      <w:pPr>
                        <w:rPr>
                          <w:lang w:val="zh-CN"/>
                        </w:rPr>
                      </w:pPr>
                    </w:p>
                    <w:p>
                      <w:pPr>
                        <w:rPr>
                          <w:lang w:val="zh-CN"/>
                        </w:rPr>
                      </w:pPr>
                    </w:p>
                    <w:p>
                      <w:pPr>
                        <w:jc w:val="center"/>
                      </w:pPr>
                      <w:r>
                        <w:rPr>
                          <w:rFonts w:hint="eastAsia"/>
                          <w:lang w:val="zh-CN"/>
                        </w:rPr>
                        <w:t>请将银行转账证明粘贴在此</w:t>
                      </w:r>
                    </w:p>
                  </w:txbxContent>
                </v:textbox>
              </v:shape>
            </w:pict>
          </mc:Fallback>
        </mc:AlternateContent>
      </w:r>
    </w:p>
    <w:p>
      <w:pPr>
        <w:pStyle w:val="6"/>
        <w:ind w:left="420"/>
        <w:rPr>
          <w:color w:val="auto"/>
          <w:highlight w:val="none"/>
        </w:rPr>
      </w:pPr>
    </w:p>
    <w:p>
      <w:pPr>
        <w:pStyle w:val="6"/>
        <w:ind w:left="420"/>
        <w:rPr>
          <w:color w:val="auto"/>
          <w:highlight w:val="none"/>
        </w:rPr>
      </w:pPr>
    </w:p>
    <w:p>
      <w:pPr>
        <w:pStyle w:val="6"/>
        <w:ind w:left="420"/>
        <w:rPr>
          <w:color w:val="auto"/>
          <w:highlight w:val="none"/>
        </w:rPr>
      </w:pPr>
    </w:p>
    <w:p>
      <w:pPr>
        <w:pStyle w:val="6"/>
        <w:jc w:val="both"/>
        <w:rPr>
          <w:rFonts w:ascii="宋体" w:hAnsi="宋体"/>
          <w:color w:val="auto"/>
          <w:highlight w:val="none"/>
        </w:rPr>
      </w:pPr>
      <w:bookmarkStart w:id="2712" w:name="_Toc30372"/>
      <w:bookmarkStart w:id="2713" w:name="_Toc20945"/>
      <w:bookmarkStart w:id="2714" w:name="_Toc21032"/>
      <w:bookmarkStart w:id="2715" w:name="_Toc8690"/>
      <w:bookmarkStart w:id="2716" w:name="_Toc8761"/>
      <w:bookmarkStart w:id="2717" w:name="_Toc6158"/>
      <w:bookmarkStart w:id="2718" w:name="_Toc17014"/>
      <w:bookmarkStart w:id="2719" w:name="_Toc684"/>
      <w:bookmarkStart w:id="2720" w:name="_Toc16857"/>
      <w:bookmarkStart w:id="2721" w:name="_Toc16103"/>
      <w:bookmarkStart w:id="2722" w:name="_Toc31829"/>
      <w:bookmarkStart w:id="2723" w:name="_Toc3092"/>
      <w:bookmarkStart w:id="2724" w:name="_Toc4500"/>
      <w:bookmarkStart w:id="2725" w:name="_Toc32284"/>
      <w:bookmarkStart w:id="2726" w:name="_Toc17506"/>
      <w:bookmarkStart w:id="2727" w:name="_Toc25077"/>
      <w:bookmarkStart w:id="2728" w:name="_Toc4832"/>
      <w:bookmarkStart w:id="2729" w:name="_Toc4197"/>
      <w:bookmarkStart w:id="2730" w:name="_Toc12054"/>
      <w:bookmarkStart w:id="2731" w:name="_Toc23713"/>
      <w:bookmarkStart w:id="2732" w:name="_Toc6667"/>
      <w:bookmarkStart w:id="2733" w:name="_Toc26288"/>
      <w:bookmarkStart w:id="2734" w:name="_Toc27315"/>
      <w:bookmarkStart w:id="2735" w:name="_Toc5956"/>
      <w:bookmarkStart w:id="2736" w:name="_Toc14357"/>
      <w:bookmarkStart w:id="2737" w:name="_Toc13971"/>
      <w:bookmarkStart w:id="2738" w:name="_Toc20651"/>
      <w:bookmarkStart w:id="2739" w:name="_Toc12438"/>
      <w:bookmarkStart w:id="2740" w:name="_Toc6320"/>
      <w:r>
        <w:rPr>
          <w:rFonts w:hint="eastAsia"/>
          <w:color w:val="auto"/>
          <w:highlight w:val="none"/>
        </w:rPr>
        <w:t>2、退</w:t>
      </w:r>
      <w:r>
        <w:rPr>
          <w:color w:val="auto"/>
          <w:highlight w:val="none"/>
        </w:rPr>
        <w:t>投标保证金</w:t>
      </w:r>
      <w:r>
        <w:rPr>
          <w:rFonts w:hint="eastAsia"/>
          <w:color w:val="auto"/>
          <w:highlight w:val="none"/>
        </w:rPr>
        <w:t>说明</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pPr>
        <w:spacing w:line="360" w:lineRule="auto"/>
        <w:ind w:left="525" w:leftChars="250"/>
        <w:rPr>
          <w:rFonts w:ascii="宋体" w:hAnsi="宋体"/>
          <w:color w:val="auto"/>
          <w:highlight w:val="none"/>
        </w:rPr>
      </w:pPr>
      <w:r>
        <w:rPr>
          <w:rFonts w:hint="eastAsia" w:ascii="宋体" w:hAnsi="宋体"/>
          <w:color w:val="auto"/>
          <w:highlight w:val="none"/>
        </w:rPr>
        <w:t>XXXXXXXXX:</w:t>
      </w:r>
    </w:p>
    <w:p>
      <w:pPr>
        <w:spacing w:line="360" w:lineRule="auto"/>
        <w:ind w:left="525" w:leftChars="250" w:firstLine="420" w:firstLineChars="200"/>
        <w:rPr>
          <w:rFonts w:ascii="宋体" w:hAnsi="宋体"/>
          <w:color w:val="auto"/>
          <w:highlight w:val="none"/>
        </w:rPr>
      </w:pPr>
      <w:r>
        <w:rPr>
          <w:rFonts w:hint="eastAsia" w:ascii="宋体" w:hAnsi="宋体"/>
          <w:color w:val="auto"/>
          <w:highlight w:val="none"/>
        </w:rPr>
        <w:t>我方为</w:t>
      </w:r>
      <w:r>
        <w:rPr>
          <w:rFonts w:hint="eastAsia" w:ascii="宋体" w:hAnsi="宋体"/>
          <w:color w:val="auto"/>
          <w:highlight w:val="none"/>
          <w:u w:val="single"/>
        </w:rPr>
        <w:t xml:space="preserve">   项目名称     </w:t>
      </w:r>
      <w:r>
        <w:rPr>
          <w:rFonts w:hint="eastAsia" w:ascii="宋体" w:hAnsi="宋体"/>
          <w:color w:val="auto"/>
          <w:highlight w:val="none"/>
        </w:rPr>
        <w:t xml:space="preserve">    的投标[项目编号为：</w:t>
      </w:r>
      <w:r>
        <w:rPr>
          <w:rFonts w:hint="eastAsia" w:ascii="宋体" w:hAnsi="宋体"/>
          <w:color w:val="auto"/>
          <w:highlight w:val="none"/>
          <w:u w:val="single"/>
        </w:rPr>
        <w:t xml:space="preserve">        </w:t>
      </w:r>
      <w:r>
        <w:rPr>
          <w:rFonts w:hint="eastAsia" w:ascii="宋体" w:hAnsi="宋体"/>
          <w:color w:val="auto"/>
          <w:highlight w:val="none"/>
        </w:rPr>
        <w:t>]所提交的投标保证金</w:t>
      </w:r>
      <w:r>
        <w:rPr>
          <w:rFonts w:hint="eastAsia" w:ascii="宋体" w:hAnsi="宋体"/>
          <w:color w:val="auto"/>
          <w:highlight w:val="none"/>
          <w:u w:val="single"/>
        </w:rPr>
        <w:t>（大写金额）</w:t>
      </w:r>
      <w:r>
        <w:rPr>
          <w:rFonts w:hint="eastAsia" w:ascii="宋体" w:hAnsi="宋体"/>
          <w:color w:val="auto"/>
          <w:highlight w:val="none"/>
        </w:rPr>
        <w:t>元，请贵公司退还时划到以下账户：</w:t>
      </w:r>
    </w:p>
    <w:p>
      <w:pPr>
        <w:spacing w:line="360" w:lineRule="auto"/>
        <w:ind w:left="525" w:leftChars="250" w:firstLine="420" w:firstLineChars="200"/>
        <w:rPr>
          <w:rFonts w:ascii="宋体" w:hAnsi="宋体"/>
          <w:color w:val="auto"/>
          <w:highlight w:val="none"/>
        </w:rPr>
      </w:pPr>
    </w:p>
    <w:tbl>
      <w:tblPr>
        <w:tblStyle w:val="41"/>
        <w:tblW w:w="8160" w:type="dxa"/>
        <w:tblInd w:w="5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2615"/>
        <w:gridCol w:w="1297"/>
        <w:gridCol w:w="17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restart"/>
            <w:textDirection w:val="tbRlV"/>
            <w:vAlign w:val="center"/>
          </w:tcPr>
          <w:p>
            <w:pPr>
              <w:spacing w:line="360" w:lineRule="auto"/>
              <w:ind w:left="525" w:leftChars="250" w:right="113"/>
              <w:jc w:val="both"/>
              <w:rPr>
                <w:rFonts w:ascii="宋体" w:hAnsi="宋体"/>
                <w:color w:val="auto"/>
                <w:highlight w:val="none"/>
              </w:rPr>
            </w:pPr>
            <w:r>
              <w:rPr>
                <w:rFonts w:hint="eastAsia" w:ascii="宋体" w:hAnsi="宋体"/>
                <w:color w:val="auto"/>
                <w:highlight w:val="none"/>
              </w:rPr>
              <w:t>收 款 人</w:t>
            </w: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收款人名称</w:t>
            </w:r>
          </w:p>
        </w:tc>
        <w:tc>
          <w:tcPr>
            <w:tcW w:w="5678" w:type="dxa"/>
            <w:gridSpan w:val="3"/>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收款人地址</w:t>
            </w:r>
          </w:p>
        </w:tc>
        <w:tc>
          <w:tcPr>
            <w:tcW w:w="5678" w:type="dxa"/>
            <w:gridSpan w:val="3"/>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开户银行</w:t>
            </w:r>
          </w:p>
          <w:p>
            <w:pPr>
              <w:spacing w:line="360" w:lineRule="auto"/>
              <w:rPr>
                <w:rFonts w:ascii="宋体" w:hAnsi="宋体"/>
                <w:color w:val="auto"/>
                <w:highlight w:val="none"/>
              </w:rPr>
            </w:pPr>
            <w:r>
              <w:rPr>
                <w:rFonts w:hint="eastAsia" w:ascii="宋体" w:hAnsi="宋体"/>
                <w:color w:val="auto"/>
                <w:highlight w:val="none"/>
              </w:rPr>
              <w:t>（含汇入地点）</w:t>
            </w:r>
          </w:p>
        </w:tc>
        <w:tc>
          <w:tcPr>
            <w:tcW w:w="2615" w:type="dxa"/>
            <w:vAlign w:val="center"/>
          </w:tcPr>
          <w:p>
            <w:pPr>
              <w:spacing w:line="360" w:lineRule="auto"/>
              <w:rPr>
                <w:rFonts w:ascii="宋体" w:hAnsi="宋体"/>
                <w:color w:val="auto"/>
                <w:highlight w:val="none"/>
              </w:rPr>
            </w:pPr>
            <w:r>
              <w:rPr>
                <w:rFonts w:hint="eastAsia" w:ascii="宋体" w:hAnsi="宋体"/>
                <w:color w:val="auto"/>
                <w:highlight w:val="none"/>
              </w:rPr>
              <w:sym w:font="Wingdings 2" w:char="F0CD"/>
            </w:r>
            <w:r>
              <w:rPr>
                <w:rFonts w:hint="eastAsia" w:ascii="宋体" w:hAnsi="宋体"/>
                <w:color w:val="auto"/>
                <w:highlight w:val="none"/>
              </w:rPr>
              <w:t>省</w:t>
            </w:r>
            <w:r>
              <w:rPr>
                <w:rFonts w:hint="eastAsia" w:ascii="宋体" w:hAnsi="宋体"/>
                <w:color w:val="auto"/>
                <w:highlight w:val="none"/>
              </w:rPr>
              <w:sym w:font="Wingdings 2" w:char="F0CD"/>
            </w:r>
            <w:r>
              <w:rPr>
                <w:rFonts w:hint="eastAsia" w:ascii="宋体" w:hAnsi="宋体"/>
                <w:color w:val="auto"/>
                <w:highlight w:val="none"/>
              </w:rPr>
              <w:t>市（县）</w:t>
            </w:r>
            <w:r>
              <w:rPr>
                <w:rFonts w:hint="eastAsia" w:ascii="宋体" w:hAnsi="宋体"/>
                <w:color w:val="auto"/>
                <w:highlight w:val="none"/>
              </w:rPr>
              <w:sym w:font="Wingdings 2" w:char="F0CD"/>
            </w:r>
            <w:r>
              <w:rPr>
                <w:rFonts w:hint="eastAsia" w:ascii="宋体" w:hAnsi="宋体"/>
                <w:color w:val="auto"/>
                <w:highlight w:val="none"/>
              </w:rPr>
              <w:t>银行</w:t>
            </w:r>
            <w:r>
              <w:rPr>
                <w:rFonts w:hint="eastAsia" w:ascii="宋体" w:hAnsi="宋体"/>
                <w:color w:val="auto"/>
                <w:highlight w:val="none"/>
              </w:rPr>
              <w:sym w:font="Wingdings 2" w:char="F0CD"/>
            </w:r>
            <w:r>
              <w:rPr>
                <w:rFonts w:hint="eastAsia" w:ascii="宋体" w:hAnsi="宋体"/>
                <w:color w:val="auto"/>
                <w:highlight w:val="none"/>
              </w:rPr>
              <w:t>（分支行、处、所）</w:t>
            </w: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联系人</w:t>
            </w:r>
          </w:p>
        </w:tc>
        <w:tc>
          <w:tcPr>
            <w:tcW w:w="1766" w:type="dxa"/>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账    号</w:t>
            </w:r>
          </w:p>
        </w:tc>
        <w:tc>
          <w:tcPr>
            <w:tcW w:w="2615" w:type="dxa"/>
            <w:vAlign w:val="center"/>
          </w:tcPr>
          <w:p>
            <w:pPr>
              <w:spacing w:line="360" w:lineRule="auto"/>
              <w:ind w:left="525" w:leftChars="250"/>
              <w:jc w:val="both"/>
              <w:rPr>
                <w:rFonts w:ascii="宋体" w:hAnsi="宋体"/>
                <w:color w:val="auto"/>
                <w:highlight w:val="none"/>
              </w:rPr>
            </w:pP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联系电话</w:t>
            </w:r>
          </w:p>
        </w:tc>
        <w:tc>
          <w:tcPr>
            <w:tcW w:w="1766" w:type="dxa"/>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160" w:type="dxa"/>
            <w:gridSpan w:val="5"/>
            <w:vAlign w:val="center"/>
          </w:tcPr>
          <w:p>
            <w:pPr>
              <w:spacing w:line="360" w:lineRule="auto"/>
              <w:ind w:left="525" w:leftChars="250"/>
              <w:rPr>
                <w:rFonts w:ascii="宋体" w:hAnsi="宋体"/>
                <w:color w:val="auto"/>
                <w:highlight w:val="none"/>
              </w:rPr>
            </w:pPr>
            <w:r>
              <w:rPr>
                <w:rFonts w:hint="eastAsia" w:ascii="宋体" w:hAnsi="宋体"/>
                <w:b/>
                <w:bCs/>
                <w:color w:val="auto"/>
                <w:highlight w:val="none"/>
              </w:rPr>
              <w:t>备注：</w:t>
            </w:r>
            <w:r>
              <w:rPr>
                <w:rFonts w:hint="eastAsia" w:ascii="宋体" w:hAnsi="宋体"/>
                <w:color w:val="auto"/>
                <w:highlight w:val="none"/>
              </w:rPr>
              <w:t>1、收款人名称与投标人名称必须一致；2、招标人将根据以上信息退还投标保证金，请投标人确保上述信息填写准确无误，如因投标人填写错误而导致无法退还投标保证金的情形发生，招标人概不负责。</w:t>
            </w:r>
          </w:p>
        </w:tc>
      </w:tr>
    </w:tbl>
    <w:p>
      <w:pPr>
        <w:tabs>
          <w:tab w:val="left" w:pos="676"/>
          <w:tab w:val="left" w:pos="2330"/>
          <w:tab w:val="left" w:pos="9230"/>
        </w:tabs>
        <w:autoSpaceDE w:val="0"/>
        <w:autoSpaceDN w:val="0"/>
        <w:adjustRightInd w:val="0"/>
        <w:spacing w:before="120" w:line="360" w:lineRule="auto"/>
        <w:ind w:left="525" w:leftChars="250"/>
        <w:rPr>
          <w:rFonts w:ascii="宋体" w:hAnsi="宋体"/>
          <w:color w:val="auto"/>
          <w:highlight w:val="none"/>
        </w:rPr>
      </w:pPr>
      <w:r>
        <w:rPr>
          <w:rFonts w:hint="eastAsia" w:ascii="宋体" w:hAnsi="宋体"/>
          <w:b/>
          <w:color w:val="auto"/>
          <w:highlight w:val="none"/>
        </w:rPr>
        <w:t xml:space="preserve">  </w:t>
      </w:r>
      <w:r>
        <w:rPr>
          <w:rFonts w:hint="eastAsia" w:ascii="宋体" w:hAnsi="宋体"/>
          <w:color w:val="auto"/>
          <w:highlight w:val="none"/>
        </w:rPr>
        <w:t xml:space="preserve"> </w:t>
      </w:r>
    </w:p>
    <w:p>
      <w:pPr>
        <w:tabs>
          <w:tab w:val="left" w:pos="676"/>
          <w:tab w:val="left" w:pos="2330"/>
          <w:tab w:val="left" w:pos="9230"/>
        </w:tabs>
        <w:autoSpaceDE w:val="0"/>
        <w:autoSpaceDN w:val="0"/>
        <w:adjustRightInd w:val="0"/>
        <w:spacing w:before="120" w:line="360" w:lineRule="auto"/>
        <w:ind w:left="525" w:leftChars="250"/>
        <w:jc w:val="both"/>
        <w:rPr>
          <w:rFonts w:ascii="宋体" w:hAnsi="宋体"/>
          <w:color w:val="auto"/>
          <w:highlight w:val="none"/>
        </w:rPr>
      </w:pPr>
      <w:r>
        <w:rPr>
          <w:rFonts w:hint="eastAsia" w:ascii="宋体" w:hAnsi="宋体"/>
          <w:color w:val="auto"/>
          <w:highlight w:val="none"/>
        </w:rPr>
        <w:t xml:space="preserve">                            投标人（公章）：</w:t>
      </w:r>
    </w:p>
    <w:p>
      <w:pPr>
        <w:pStyle w:val="40"/>
        <w:spacing w:after="0" w:line="360" w:lineRule="auto"/>
        <w:ind w:left="525" w:leftChars="250" w:firstLine="210"/>
        <w:jc w:val="both"/>
        <w:rPr>
          <w:rFonts w:hAnsi="宋体"/>
          <w:color w:val="auto"/>
          <w:highlight w:val="none"/>
        </w:rPr>
      </w:pPr>
      <w:r>
        <w:rPr>
          <w:rFonts w:hint="eastAsia" w:hAnsi="宋体"/>
          <w:color w:val="auto"/>
          <w:highlight w:val="none"/>
        </w:rPr>
        <w:t xml:space="preserve">                   </w:t>
      </w:r>
      <w:r>
        <w:rPr>
          <w:rFonts w:hint="eastAsia" w:hAnsi="宋体"/>
          <w:color w:val="auto"/>
          <w:highlight w:val="none"/>
          <w:lang w:val="en-US" w:eastAsia="zh-CN"/>
        </w:rPr>
        <w:t xml:space="preserve">          </w:t>
      </w:r>
      <w:r>
        <w:rPr>
          <w:rFonts w:hAnsi="宋体"/>
          <w:color w:val="auto"/>
          <w:highlight w:val="none"/>
        </w:rPr>
        <w:t>日  期：</w:t>
      </w:r>
    </w:p>
    <w:p>
      <w:pPr>
        <w:pStyle w:val="5"/>
        <w:spacing w:line="360" w:lineRule="auto"/>
        <w:rPr>
          <w:color w:val="auto"/>
          <w:highlight w:val="none"/>
        </w:rPr>
        <w:sectPr>
          <w:pgSz w:w="11906" w:h="16838"/>
          <w:pgMar w:top="1100" w:right="1797" w:bottom="703" w:left="1797" w:header="851" w:footer="992" w:gutter="0"/>
          <w:cols w:space="720" w:num="1"/>
          <w:docGrid w:type="lines" w:linePitch="312" w:charSpace="0"/>
        </w:sectPr>
      </w:pPr>
    </w:p>
    <w:p>
      <w:pPr>
        <w:pStyle w:val="6"/>
        <w:rPr>
          <w:color w:val="auto"/>
          <w:highlight w:val="none"/>
        </w:rPr>
      </w:pPr>
      <w:bookmarkStart w:id="2741" w:name="_Toc4239"/>
      <w:bookmarkStart w:id="2742" w:name="_Toc13780"/>
      <w:bookmarkStart w:id="2743" w:name="_Toc24170"/>
      <w:bookmarkStart w:id="2744" w:name="_Toc18195"/>
      <w:bookmarkStart w:id="2745" w:name="_Toc3843"/>
      <w:bookmarkStart w:id="2746" w:name="_Toc30862"/>
      <w:bookmarkStart w:id="2747" w:name="_Toc29709"/>
      <w:bookmarkStart w:id="2748" w:name="_Toc367"/>
      <w:bookmarkStart w:id="2749" w:name="_Toc25628"/>
      <w:bookmarkStart w:id="2750" w:name="_Toc15298"/>
      <w:bookmarkStart w:id="2751" w:name="_Toc20209"/>
      <w:bookmarkStart w:id="2752" w:name="_Toc19831"/>
      <w:bookmarkStart w:id="2753" w:name="_Toc13445"/>
      <w:bookmarkStart w:id="2754" w:name="_Toc8756"/>
      <w:bookmarkStart w:id="2755" w:name="_Toc29463"/>
      <w:bookmarkStart w:id="2756" w:name="_Toc10893"/>
      <w:bookmarkStart w:id="2757" w:name="_Toc24807"/>
      <w:bookmarkStart w:id="2758" w:name="_Toc26336"/>
      <w:bookmarkStart w:id="2759" w:name="_Toc27059"/>
      <w:bookmarkStart w:id="2760" w:name="_Toc10541"/>
      <w:bookmarkStart w:id="2761" w:name="_Toc31143"/>
      <w:bookmarkStart w:id="2762" w:name="_Toc28935"/>
      <w:bookmarkStart w:id="2763" w:name="_Toc17813"/>
      <w:bookmarkStart w:id="2764" w:name="_Toc1662"/>
      <w:bookmarkStart w:id="2765" w:name="_Toc24173"/>
      <w:bookmarkStart w:id="2766" w:name="_Toc25936"/>
      <w:bookmarkStart w:id="2767" w:name="_Toc5466"/>
      <w:bookmarkStart w:id="2768" w:name="_Toc17074"/>
      <w:bookmarkStart w:id="2769" w:name="_Toc17566"/>
      <w:r>
        <w:rPr>
          <w:rFonts w:hint="eastAsia"/>
          <w:color w:val="auto"/>
          <w:highlight w:val="none"/>
        </w:rPr>
        <w:t>3、投标报价表（格式见附</w:t>
      </w:r>
      <w:r>
        <w:rPr>
          <w:rFonts w:hint="eastAsia"/>
          <w:color w:val="auto"/>
          <w:highlight w:val="none"/>
          <w:lang w:eastAsia="zh-CN"/>
        </w:rPr>
        <w:t>件</w:t>
      </w:r>
      <w:r>
        <w:rPr>
          <w:rFonts w:hint="eastAsia"/>
          <w:color w:val="auto"/>
          <w:highlight w:val="none"/>
          <w:lang w:val="en-US" w:eastAsia="zh-CN"/>
        </w:rPr>
        <w:t>2</w:t>
      </w:r>
      <w:r>
        <w:rPr>
          <w:rFonts w:hint="eastAsia"/>
          <w:color w:val="auto"/>
          <w:highlight w:val="none"/>
        </w:rPr>
        <w:t>）</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pPr>
        <w:pStyle w:val="6"/>
        <w:rPr>
          <w:color w:val="auto"/>
          <w:highlight w:val="none"/>
        </w:rPr>
      </w:pPr>
      <w:bookmarkStart w:id="2770" w:name="_Toc31719"/>
      <w:bookmarkStart w:id="2771" w:name="_Toc20631"/>
      <w:bookmarkStart w:id="2772" w:name="_Toc8569"/>
      <w:bookmarkStart w:id="2773" w:name="_Toc2674"/>
      <w:bookmarkStart w:id="2774" w:name="_Toc5792"/>
      <w:bookmarkStart w:id="2775" w:name="_Toc22882"/>
      <w:bookmarkStart w:id="2776" w:name="_Toc20338"/>
      <w:bookmarkStart w:id="2777" w:name="_Toc26816"/>
      <w:bookmarkStart w:id="2778" w:name="_Toc31197"/>
      <w:bookmarkStart w:id="2779" w:name="_Toc16361"/>
      <w:bookmarkStart w:id="2780" w:name="_Toc27570"/>
      <w:bookmarkStart w:id="2781" w:name="_Toc26596"/>
      <w:bookmarkStart w:id="2782" w:name="_Toc5207"/>
      <w:bookmarkStart w:id="2783" w:name="_Toc7499"/>
      <w:bookmarkStart w:id="2784" w:name="_Toc712"/>
      <w:bookmarkStart w:id="2785" w:name="_Toc29384"/>
      <w:bookmarkStart w:id="2786" w:name="_Toc24889"/>
      <w:bookmarkStart w:id="2787" w:name="_Toc20549"/>
      <w:bookmarkStart w:id="2788" w:name="_Toc29270"/>
      <w:bookmarkStart w:id="2789" w:name="_Toc3491"/>
      <w:bookmarkStart w:id="2790" w:name="_Toc5966"/>
      <w:bookmarkStart w:id="2791" w:name="_Toc29240"/>
      <w:bookmarkStart w:id="2792" w:name="_Toc11194"/>
      <w:bookmarkStart w:id="2793" w:name="_Toc25841"/>
      <w:bookmarkStart w:id="2794" w:name="_Toc13558"/>
      <w:bookmarkStart w:id="2795" w:name="_Toc15494"/>
      <w:bookmarkStart w:id="2796" w:name="_Toc7306"/>
      <w:bookmarkStart w:id="2797" w:name="_Toc5024"/>
      <w:bookmarkStart w:id="2798" w:name="_Toc14686"/>
      <w:r>
        <w:rPr>
          <w:rFonts w:hint="eastAsia"/>
          <w:color w:val="auto"/>
          <w:highlight w:val="none"/>
        </w:rPr>
        <w:t>4、企业简介表（</w:t>
      </w:r>
      <w:r>
        <w:rPr>
          <w:rFonts w:hint="eastAsia" w:ascii="宋体" w:hAnsi="宋体" w:cs="宋体"/>
          <w:color w:val="auto"/>
          <w:szCs w:val="21"/>
          <w:highlight w:val="none"/>
        </w:rPr>
        <w:t>简要介绍企业规模、财务状况情况等资料</w:t>
      </w:r>
      <w:r>
        <w:rPr>
          <w:rFonts w:hint="eastAsia"/>
          <w:color w:val="auto"/>
          <w:highlight w:val="none"/>
        </w:rPr>
        <w:t>）</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076"/>
        <w:gridCol w:w="1269"/>
        <w:gridCol w:w="196"/>
        <w:gridCol w:w="1211"/>
        <w:gridCol w:w="222"/>
        <w:gridCol w:w="873"/>
        <w:gridCol w:w="523"/>
        <w:gridCol w:w="549"/>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单位名称</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地址</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主管部门</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法人代表</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经济类型</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授权代表</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邮编</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电话</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传真</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单位简介及机构设置</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单位优势及特长</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单位概况</w:t>
            </w:r>
          </w:p>
        </w:tc>
        <w:tc>
          <w:tcPr>
            <w:tcW w:w="1076" w:type="dxa"/>
          </w:tcPr>
          <w:p>
            <w:pPr>
              <w:rPr>
                <w:rFonts w:ascii="宋体" w:hAnsi="宋体"/>
                <w:color w:val="auto"/>
                <w:szCs w:val="21"/>
                <w:highlight w:val="none"/>
              </w:rPr>
            </w:pPr>
            <w:r>
              <w:rPr>
                <w:rFonts w:hint="eastAsia" w:ascii="宋体" w:hAnsi="宋体"/>
                <w:color w:val="auto"/>
                <w:szCs w:val="21"/>
                <w:highlight w:val="none"/>
              </w:rPr>
              <w:t>注册资本</w:t>
            </w:r>
          </w:p>
        </w:tc>
        <w:tc>
          <w:tcPr>
            <w:tcW w:w="1269" w:type="dxa"/>
          </w:tcPr>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占地面积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职工总数</w:t>
            </w:r>
          </w:p>
        </w:tc>
        <w:tc>
          <w:tcPr>
            <w:tcW w:w="1269" w:type="dxa"/>
          </w:tcPr>
          <w:p>
            <w:pPr>
              <w:rPr>
                <w:rFonts w:ascii="宋体" w:hAnsi="宋体"/>
                <w:color w:val="auto"/>
                <w:szCs w:val="21"/>
                <w:highlight w:val="none"/>
              </w:rPr>
            </w:pPr>
            <w:r>
              <w:rPr>
                <w:rFonts w:hint="eastAsia" w:ascii="宋体" w:hAnsi="宋体"/>
                <w:color w:val="auto"/>
                <w:szCs w:val="21"/>
                <w:highlight w:val="none"/>
              </w:rPr>
              <w:t>人</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建筑面积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564" w:type="dxa"/>
            <w:vMerge w:val="continue"/>
          </w:tcPr>
          <w:p>
            <w:pPr>
              <w:rPr>
                <w:rFonts w:ascii="宋体" w:hAnsi="宋体"/>
                <w:color w:val="auto"/>
                <w:szCs w:val="21"/>
                <w:highlight w:val="none"/>
              </w:rPr>
            </w:pPr>
          </w:p>
        </w:tc>
        <w:tc>
          <w:tcPr>
            <w:tcW w:w="1076" w:type="dxa"/>
            <w:vMerge w:val="restart"/>
            <w:vAlign w:val="center"/>
          </w:tcPr>
          <w:p>
            <w:pPr>
              <w:rPr>
                <w:rFonts w:ascii="宋体" w:hAnsi="宋体"/>
                <w:color w:val="auto"/>
                <w:szCs w:val="21"/>
                <w:highlight w:val="none"/>
              </w:rPr>
            </w:pPr>
            <w:r>
              <w:rPr>
                <w:rFonts w:hint="eastAsia" w:ascii="宋体" w:hAnsi="宋体"/>
                <w:color w:val="auto"/>
                <w:szCs w:val="21"/>
                <w:highlight w:val="none"/>
              </w:rPr>
              <w:t>资产情况</w:t>
            </w:r>
          </w:p>
        </w:tc>
        <w:tc>
          <w:tcPr>
            <w:tcW w:w="1269" w:type="dxa"/>
          </w:tcPr>
          <w:p>
            <w:pPr>
              <w:rPr>
                <w:rFonts w:ascii="宋体" w:hAnsi="宋体"/>
                <w:color w:val="auto"/>
                <w:szCs w:val="21"/>
                <w:highlight w:val="none"/>
              </w:rPr>
            </w:pPr>
            <w:r>
              <w:rPr>
                <w:rFonts w:hint="eastAsia" w:ascii="宋体" w:hAnsi="宋体"/>
                <w:color w:val="auto"/>
                <w:szCs w:val="21"/>
                <w:highlight w:val="none"/>
              </w:rPr>
              <w:t>净资产</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564" w:type="dxa"/>
            <w:vMerge w:val="continue"/>
          </w:tcPr>
          <w:p>
            <w:pPr>
              <w:rPr>
                <w:rFonts w:ascii="宋体" w:hAnsi="宋体"/>
                <w:color w:val="auto"/>
                <w:szCs w:val="21"/>
                <w:highlight w:val="none"/>
              </w:rPr>
            </w:pPr>
          </w:p>
        </w:tc>
        <w:tc>
          <w:tcPr>
            <w:tcW w:w="1076" w:type="dxa"/>
            <w:vMerge w:val="continue"/>
          </w:tcPr>
          <w:p>
            <w:pPr>
              <w:rPr>
                <w:rFonts w:ascii="宋体" w:hAnsi="宋体"/>
                <w:color w:val="auto"/>
                <w:szCs w:val="21"/>
                <w:highlight w:val="none"/>
              </w:rPr>
            </w:pPr>
          </w:p>
        </w:tc>
        <w:tc>
          <w:tcPr>
            <w:tcW w:w="1269" w:type="dxa"/>
          </w:tcPr>
          <w:p>
            <w:pPr>
              <w:rPr>
                <w:rFonts w:ascii="宋体" w:hAnsi="宋体"/>
                <w:color w:val="auto"/>
                <w:szCs w:val="21"/>
                <w:highlight w:val="none"/>
              </w:rPr>
            </w:pPr>
            <w:r>
              <w:rPr>
                <w:rFonts w:hint="eastAsia" w:ascii="宋体" w:hAnsi="宋体"/>
                <w:color w:val="auto"/>
                <w:szCs w:val="21"/>
                <w:highlight w:val="none"/>
              </w:rPr>
              <w:t>负债</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64" w:type="dxa"/>
          </w:tcPr>
          <w:p>
            <w:pPr>
              <w:rPr>
                <w:rFonts w:ascii="宋体" w:hAnsi="宋体"/>
                <w:color w:val="auto"/>
                <w:szCs w:val="21"/>
                <w:highlight w:val="none"/>
              </w:rPr>
            </w:pPr>
            <w:r>
              <w:rPr>
                <w:rFonts w:hint="eastAsia" w:ascii="宋体" w:hAnsi="宋体"/>
                <w:color w:val="auto"/>
                <w:szCs w:val="21"/>
                <w:highlight w:val="none"/>
              </w:rPr>
              <w:t>银行信用评级</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财务状况</w:t>
            </w: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年度</w:t>
            </w:r>
          </w:p>
        </w:tc>
        <w:tc>
          <w:tcPr>
            <w:tcW w:w="1269" w:type="dxa"/>
            <w:vAlign w:val="center"/>
          </w:tcPr>
          <w:p>
            <w:pPr>
              <w:rPr>
                <w:rFonts w:ascii="宋体" w:hAnsi="宋体"/>
                <w:color w:val="auto"/>
                <w:szCs w:val="21"/>
                <w:highlight w:val="none"/>
              </w:rPr>
            </w:pPr>
            <w:r>
              <w:rPr>
                <w:rFonts w:hint="eastAsia" w:ascii="宋体" w:hAnsi="宋体"/>
                <w:color w:val="auto"/>
                <w:szCs w:val="21"/>
                <w:highlight w:val="none"/>
              </w:rPr>
              <w:t>主营收入</w:t>
            </w:r>
          </w:p>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收入总额</w:t>
            </w:r>
          </w:p>
          <w:p>
            <w:pPr>
              <w:rPr>
                <w:rFonts w:ascii="宋体" w:hAnsi="宋体"/>
                <w:color w:val="auto"/>
                <w:szCs w:val="21"/>
                <w:highlight w:val="none"/>
              </w:rPr>
            </w:pPr>
            <w:r>
              <w:rPr>
                <w:rFonts w:hint="eastAsia" w:ascii="宋体" w:hAnsi="宋体"/>
                <w:color w:val="auto"/>
                <w:szCs w:val="21"/>
                <w:highlight w:val="none"/>
              </w:rPr>
              <w:t>（万元）</w:t>
            </w:r>
          </w:p>
        </w:tc>
        <w:tc>
          <w:tcPr>
            <w:tcW w:w="1095" w:type="dxa"/>
            <w:gridSpan w:val="2"/>
            <w:vAlign w:val="center"/>
          </w:tcPr>
          <w:p>
            <w:pPr>
              <w:rPr>
                <w:rFonts w:ascii="宋体" w:hAnsi="宋体"/>
                <w:color w:val="auto"/>
                <w:szCs w:val="21"/>
                <w:highlight w:val="none"/>
              </w:rPr>
            </w:pPr>
            <w:r>
              <w:rPr>
                <w:rFonts w:hint="eastAsia" w:ascii="宋体" w:hAnsi="宋体"/>
                <w:color w:val="auto"/>
                <w:szCs w:val="21"/>
                <w:highlight w:val="none"/>
              </w:rPr>
              <w:t>利润总额（万元）</w:t>
            </w:r>
          </w:p>
        </w:tc>
        <w:tc>
          <w:tcPr>
            <w:tcW w:w="1072" w:type="dxa"/>
            <w:gridSpan w:val="2"/>
            <w:vAlign w:val="center"/>
          </w:tcPr>
          <w:p>
            <w:pPr>
              <w:rPr>
                <w:rFonts w:ascii="宋体" w:hAnsi="宋体"/>
                <w:color w:val="auto"/>
                <w:szCs w:val="21"/>
                <w:highlight w:val="none"/>
              </w:rPr>
            </w:pPr>
            <w:r>
              <w:rPr>
                <w:rFonts w:hint="eastAsia" w:ascii="宋体" w:hAnsi="宋体"/>
                <w:color w:val="auto"/>
                <w:szCs w:val="21"/>
                <w:highlight w:val="none"/>
              </w:rPr>
              <w:t>净利润（万元）</w:t>
            </w:r>
          </w:p>
        </w:tc>
        <w:tc>
          <w:tcPr>
            <w:tcW w:w="1045" w:type="dxa"/>
            <w:vAlign w:val="center"/>
          </w:tcPr>
          <w:p>
            <w:pPr>
              <w:rPr>
                <w:rFonts w:ascii="宋体" w:hAnsi="宋体"/>
                <w:color w:val="auto"/>
                <w:szCs w:val="21"/>
                <w:highlight w:val="none"/>
              </w:rPr>
            </w:pPr>
            <w:r>
              <w:rPr>
                <w:rFonts w:hint="eastAsia" w:ascii="宋体" w:hAnsi="宋体"/>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lang w:val="en-US" w:eastAsia="zh-CN"/>
              </w:rPr>
              <w:t>22</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528" w:type="dxa"/>
            <w:gridSpan w:val="10"/>
          </w:tcPr>
          <w:p>
            <w:pPr>
              <w:rPr>
                <w:rFonts w:ascii="宋体" w:hAnsi="宋体"/>
                <w:color w:val="auto"/>
                <w:szCs w:val="21"/>
                <w:highlight w:val="none"/>
              </w:rPr>
            </w:pPr>
            <w:r>
              <w:rPr>
                <w:rFonts w:hint="eastAsia" w:ascii="宋体" w:hAnsi="宋体"/>
                <w:color w:val="auto"/>
                <w:szCs w:val="21"/>
                <w:highlight w:val="none"/>
              </w:rPr>
              <w:t>注：表格后须提供银行信用评级（若有）、财务状况（有财务报表的附财务报表）。此外，表格后可附报价人对企业简介的文字、图片等形式的描述。</w:t>
            </w:r>
          </w:p>
        </w:tc>
      </w:tr>
    </w:tbl>
    <w:p>
      <w:pPr>
        <w:rPr>
          <w:color w:val="auto"/>
          <w:highlight w:val="none"/>
        </w:rPr>
      </w:pPr>
    </w:p>
    <w:p>
      <w:pPr>
        <w:spacing w:line="360" w:lineRule="auto"/>
        <w:rPr>
          <w:color w:val="auto"/>
          <w:highlight w:val="none"/>
        </w:rPr>
      </w:pPr>
      <w:r>
        <w:rPr>
          <w:color w:val="auto"/>
          <w:highlight w:val="none"/>
        </w:rPr>
        <w:br w:type="page"/>
      </w:r>
      <w:bookmarkStart w:id="2799" w:name="_Toc23343"/>
      <w:bookmarkStart w:id="2800" w:name="_Toc18486"/>
      <w:bookmarkStart w:id="2801" w:name="_Toc440288664"/>
      <w:bookmarkStart w:id="2802" w:name="_Toc17137"/>
      <w:bookmarkStart w:id="2803" w:name="_Toc21234"/>
      <w:bookmarkStart w:id="2804" w:name="_Toc16080"/>
      <w:bookmarkStart w:id="2805" w:name="_Toc19389"/>
      <w:bookmarkStart w:id="2806" w:name="_Toc4655"/>
    </w:p>
    <w:bookmarkEnd w:id="2799"/>
    <w:bookmarkEnd w:id="2800"/>
    <w:bookmarkEnd w:id="2801"/>
    <w:bookmarkEnd w:id="2802"/>
    <w:bookmarkEnd w:id="2803"/>
    <w:bookmarkEnd w:id="2804"/>
    <w:bookmarkEnd w:id="2805"/>
    <w:bookmarkEnd w:id="2806"/>
    <w:p>
      <w:pPr>
        <w:pStyle w:val="5"/>
        <w:rPr>
          <w:rFonts w:ascii="仿宋_GB2312" w:eastAsia="仿宋_GB2312"/>
          <w:color w:val="auto"/>
          <w:sz w:val="28"/>
          <w:szCs w:val="28"/>
          <w:highlight w:val="none"/>
        </w:rPr>
      </w:pPr>
      <w:bookmarkStart w:id="2807" w:name="_Toc4207"/>
      <w:bookmarkStart w:id="2808" w:name="_Toc19293"/>
      <w:bookmarkStart w:id="2809" w:name="_Toc12215"/>
      <w:bookmarkStart w:id="2810" w:name="_Toc18284"/>
      <w:bookmarkStart w:id="2811" w:name="_Toc31061"/>
      <w:bookmarkStart w:id="2812" w:name="_Toc15251"/>
      <w:bookmarkStart w:id="2813" w:name="_Toc30856"/>
      <w:bookmarkStart w:id="2814" w:name="_Toc13215"/>
      <w:bookmarkStart w:id="2815" w:name="_Toc24414"/>
      <w:bookmarkStart w:id="2816" w:name="_Toc6304"/>
      <w:bookmarkStart w:id="2817" w:name="_Toc22162"/>
      <w:bookmarkStart w:id="2818" w:name="_Toc26172"/>
      <w:bookmarkStart w:id="2819" w:name="_Toc6704"/>
      <w:bookmarkStart w:id="2820" w:name="_Toc27450"/>
      <w:bookmarkStart w:id="2821" w:name="_Toc30864"/>
      <w:r>
        <w:rPr>
          <w:rFonts w:hint="eastAsia" w:ascii="宋体" w:hAnsi="宋体" w:eastAsia="宋体"/>
          <w:color w:val="auto"/>
          <w:highlight w:val="none"/>
        </w:rPr>
        <w:t>5、近三年同类项目业绩情况一览表</w:t>
      </w:r>
      <w:bookmarkEnd w:id="2807"/>
      <w:bookmarkEnd w:id="2808"/>
      <w:bookmarkEnd w:id="2809"/>
      <w:bookmarkEnd w:id="2810"/>
      <w:bookmarkEnd w:id="2811"/>
      <w:bookmarkEnd w:id="2812"/>
      <w:bookmarkEnd w:id="2813"/>
      <w:bookmarkEnd w:id="2814"/>
    </w:p>
    <w:tbl>
      <w:tblPr>
        <w:tblStyle w:val="41"/>
        <w:tblW w:w="0" w:type="auto"/>
        <w:tblInd w:w="-12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3"/>
        <w:gridCol w:w="980"/>
        <w:gridCol w:w="1101"/>
        <w:gridCol w:w="1320"/>
        <w:gridCol w:w="969"/>
        <w:gridCol w:w="1415"/>
        <w:gridCol w:w="1586"/>
        <w:gridCol w:w="15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序号</w:t>
            </w:r>
          </w:p>
        </w:tc>
        <w:tc>
          <w:tcPr>
            <w:tcW w:w="980"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采购人</w:t>
            </w:r>
          </w:p>
        </w:tc>
        <w:tc>
          <w:tcPr>
            <w:tcW w:w="1101"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项目名称</w:t>
            </w:r>
          </w:p>
        </w:tc>
        <w:tc>
          <w:tcPr>
            <w:tcW w:w="1320"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合同标的内容</w:t>
            </w:r>
          </w:p>
        </w:tc>
        <w:tc>
          <w:tcPr>
            <w:tcW w:w="969"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合同总价</w:t>
            </w:r>
          </w:p>
        </w:tc>
        <w:tc>
          <w:tcPr>
            <w:tcW w:w="1415"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合同签订时间</w:t>
            </w:r>
          </w:p>
        </w:tc>
        <w:tc>
          <w:tcPr>
            <w:tcW w:w="1586"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联系人及电话</w:t>
            </w:r>
          </w:p>
        </w:tc>
        <w:tc>
          <w:tcPr>
            <w:tcW w:w="1542" w:type="dxa"/>
            <w:tcBorders>
              <w:top w:val="single" w:color="auto" w:sz="12" w:space="0"/>
              <w:bottom w:val="double" w:color="auto" w:sz="4" w:space="0"/>
            </w:tcBorders>
            <w:shd w:val="clear" w:color="auto" w:fill="D6E3BC"/>
            <w:vAlign w:val="center"/>
          </w:tcPr>
          <w:p>
            <w:pPr>
              <w:adjustRightInd w:val="0"/>
              <w:snapToGrid w:val="0"/>
              <w:ind w:left="-84" w:leftChars="-40" w:right="-107" w:rightChars="-51"/>
              <w:jc w:val="both"/>
              <w:rPr>
                <w:color w:val="auto"/>
                <w:highlight w:val="none"/>
              </w:rPr>
            </w:pPr>
            <w:r>
              <w:rPr>
                <w:rFonts w:hint="eastAsia"/>
                <w:color w:val="auto"/>
                <w:highlight w:val="none"/>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color w:val="auto"/>
                <w:highlight w:val="none"/>
              </w:rPr>
            </w:pPr>
          </w:p>
        </w:tc>
        <w:tc>
          <w:tcPr>
            <w:tcW w:w="980" w:type="dxa"/>
            <w:vAlign w:val="center"/>
          </w:tcPr>
          <w:p>
            <w:pPr>
              <w:adjustRightInd w:val="0"/>
              <w:snapToGrid w:val="0"/>
              <w:ind w:left="-84" w:leftChars="-40" w:right="-107" w:rightChars="-51"/>
              <w:jc w:val="both"/>
              <w:rPr>
                <w:color w:val="auto"/>
                <w:highlight w:val="none"/>
              </w:rPr>
            </w:pPr>
          </w:p>
        </w:tc>
        <w:tc>
          <w:tcPr>
            <w:tcW w:w="1101" w:type="dxa"/>
            <w:vAlign w:val="center"/>
          </w:tcPr>
          <w:p>
            <w:pPr>
              <w:adjustRightInd w:val="0"/>
              <w:snapToGrid w:val="0"/>
              <w:ind w:left="-84" w:leftChars="-40" w:right="-107" w:rightChars="-51"/>
              <w:jc w:val="both"/>
              <w:rPr>
                <w:color w:val="auto"/>
                <w:highlight w:val="none"/>
              </w:rPr>
            </w:pPr>
          </w:p>
        </w:tc>
        <w:tc>
          <w:tcPr>
            <w:tcW w:w="1320" w:type="dxa"/>
            <w:vAlign w:val="center"/>
          </w:tcPr>
          <w:p>
            <w:pPr>
              <w:adjustRightInd w:val="0"/>
              <w:snapToGrid w:val="0"/>
              <w:ind w:left="-84" w:leftChars="-40" w:right="-107" w:rightChars="-51"/>
              <w:jc w:val="both"/>
              <w:rPr>
                <w:color w:val="auto"/>
                <w:highlight w:val="none"/>
              </w:rPr>
            </w:pPr>
          </w:p>
        </w:tc>
        <w:tc>
          <w:tcPr>
            <w:tcW w:w="969" w:type="dxa"/>
            <w:vAlign w:val="center"/>
          </w:tcPr>
          <w:p>
            <w:pPr>
              <w:adjustRightInd w:val="0"/>
              <w:snapToGrid w:val="0"/>
              <w:ind w:left="-84" w:leftChars="-40" w:right="-107" w:rightChars="-51"/>
              <w:jc w:val="both"/>
              <w:rPr>
                <w:color w:val="auto"/>
                <w:highlight w:val="none"/>
              </w:rPr>
            </w:pPr>
          </w:p>
        </w:tc>
        <w:tc>
          <w:tcPr>
            <w:tcW w:w="1415" w:type="dxa"/>
            <w:vAlign w:val="center"/>
          </w:tcPr>
          <w:p>
            <w:pPr>
              <w:adjustRightInd w:val="0"/>
              <w:snapToGrid w:val="0"/>
              <w:ind w:left="-84" w:leftChars="-40" w:right="-107" w:rightChars="-51"/>
              <w:jc w:val="both"/>
              <w:rPr>
                <w:color w:val="auto"/>
                <w:highlight w:val="none"/>
              </w:rPr>
            </w:pPr>
          </w:p>
        </w:tc>
        <w:tc>
          <w:tcPr>
            <w:tcW w:w="1586" w:type="dxa"/>
            <w:vAlign w:val="center"/>
          </w:tcPr>
          <w:p>
            <w:pPr>
              <w:adjustRightInd w:val="0"/>
              <w:snapToGrid w:val="0"/>
              <w:ind w:left="-84" w:leftChars="-40" w:right="-107" w:rightChars="-51"/>
              <w:jc w:val="both"/>
              <w:rPr>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83" w:type="dxa"/>
            <w:vAlign w:val="center"/>
          </w:tcPr>
          <w:p>
            <w:pPr>
              <w:numPr>
                <w:ilvl w:val="0"/>
                <w:numId w:val="5"/>
              </w:numPr>
              <w:tabs>
                <w:tab w:val="left" w:pos="142"/>
              </w:tabs>
              <w:ind w:left="766"/>
              <w:jc w:val="both"/>
              <w:rPr>
                <w:rFonts w:ascii="宋体" w:hAnsi="宋体"/>
                <w:b/>
                <w:color w:val="auto"/>
                <w:highlight w:val="none"/>
              </w:rPr>
            </w:pPr>
          </w:p>
        </w:tc>
        <w:tc>
          <w:tcPr>
            <w:tcW w:w="980" w:type="dxa"/>
            <w:vAlign w:val="center"/>
          </w:tcPr>
          <w:p>
            <w:pPr>
              <w:adjustRightInd w:val="0"/>
              <w:snapToGrid w:val="0"/>
              <w:ind w:left="-84" w:leftChars="-40" w:right="-107" w:rightChars="-51"/>
              <w:jc w:val="both"/>
              <w:rPr>
                <w:b/>
                <w:color w:val="auto"/>
                <w:highlight w:val="none"/>
              </w:rPr>
            </w:pPr>
          </w:p>
        </w:tc>
        <w:tc>
          <w:tcPr>
            <w:tcW w:w="1101" w:type="dxa"/>
            <w:vAlign w:val="center"/>
          </w:tcPr>
          <w:p>
            <w:pPr>
              <w:adjustRightInd w:val="0"/>
              <w:snapToGrid w:val="0"/>
              <w:ind w:left="-84" w:leftChars="-40" w:right="-107" w:rightChars="-51"/>
              <w:jc w:val="both"/>
              <w:rPr>
                <w:b/>
                <w:color w:val="auto"/>
                <w:highlight w:val="none"/>
              </w:rPr>
            </w:pPr>
          </w:p>
        </w:tc>
        <w:tc>
          <w:tcPr>
            <w:tcW w:w="1320" w:type="dxa"/>
            <w:vAlign w:val="center"/>
          </w:tcPr>
          <w:p>
            <w:pPr>
              <w:adjustRightInd w:val="0"/>
              <w:snapToGrid w:val="0"/>
              <w:ind w:left="-84" w:leftChars="-40" w:right="-107" w:rightChars="-51"/>
              <w:jc w:val="both"/>
              <w:rPr>
                <w:b/>
                <w:color w:val="auto"/>
                <w:highlight w:val="none"/>
              </w:rPr>
            </w:pPr>
          </w:p>
        </w:tc>
        <w:tc>
          <w:tcPr>
            <w:tcW w:w="969" w:type="dxa"/>
            <w:vAlign w:val="center"/>
          </w:tcPr>
          <w:p>
            <w:pPr>
              <w:adjustRightInd w:val="0"/>
              <w:snapToGrid w:val="0"/>
              <w:ind w:left="-84" w:leftChars="-40" w:right="-107" w:rightChars="-51"/>
              <w:jc w:val="both"/>
              <w:rPr>
                <w:b/>
                <w:color w:val="auto"/>
                <w:highlight w:val="none"/>
              </w:rPr>
            </w:pPr>
          </w:p>
        </w:tc>
        <w:tc>
          <w:tcPr>
            <w:tcW w:w="1415" w:type="dxa"/>
            <w:vAlign w:val="center"/>
          </w:tcPr>
          <w:p>
            <w:pPr>
              <w:adjustRightInd w:val="0"/>
              <w:snapToGrid w:val="0"/>
              <w:ind w:left="-84" w:leftChars="-40" w:right="-107" w:rightChars="-51"/>
              <w:jc w:val="both"/>
              <w:rPr>
                <w:b/>
                <w:color w:val="auto"/>
                <w:highlight w:val="none"/>
              </w:rPr>
            </w:pPr>
          </w:p>
        </w:tc>
        <w:tc>
          <w:tcPr>
            <w:tcW w:w="1586" w:type="dxa"/>
            <w:vAlign w:val="center"/>
          </w:tcPr>
          <w:p>
            <w:pPr>
              <w:adjustRightInd w:val="0"/>
              <w:snapToGrid w:val="0"/>
              <w:ind w:left="-84" w:leftChars="-40" w:right="-107" w:rightChars="-51"/>
              <w:jc w:val="both"/>
              <w:rPr>
                <w:b/>
                <w:color w:val="auto"/>
                <w:highlight w:val="none"/>
              </w:rPr>
            </w:pPr>
          </w:p>
        </w:tc>
        <w:tc>
          <w:tcPr>
            <w:tcW w:w="1542" w:type="dxa"/>
            <w:vAlign w:val="center"/>
          </w:tcPr>
          <w:p>
            <w:pPr>
              <w:adjustRightInd w:val="0"/>
              <w:snapToGrid w:val="0"/>
              <w:ind w:left="-84" w:leftChars="-40" w:right="-107" w:rightChars="-51"/>
              <w:jc w:val="both"/>
              <w:rPr>
                <w:color w:val="auto"/>
                <w:highlight w:val="none"/>
              </w:rPr>
            </w:pPr>
            <w:r>
              <w:rPr>
                <w:rFonts w:hint="eastAsia"/>
                <w:color w:val="auto"/>
                <w:highlight w:val="none"/>
              </w:rPr>
              <w:t>见第</w:t>
            </w:r>
            <w:r>
              <w:rPr>
                <w:rFonts w:hint="eastAsia"/>
                <w:color w:val="auto"/>
                <w:highlight w:val="none"/>
                <w:u w:val="single"/>
              </w:rPr>
              <w:t xml:space="preserve">   </w:t>
            </w:r>
            <w:r>
              <w:rPr>
                <w:rFonts w:hint="eastAsia"/>
                <w:color w:val="auto"/>
                <w:highlight w:val="none"/>
              </w:rPr>
              <w:t>页</w:t>
            </w:r>
          </w:p>
        </w:tc>
      </w:tr>
    </w:tbl>
    <w:p>
      <w:pPr>
        <w:spacing w:line="360" w:lineRule="auto"/>
        <w:rPr>
          <w:rFonts w:ascii="宋体" w:hAnsi="宋体"/>
          <w:b/>
          <w:color w:val="auto"/>
          <w:szCs w:val="21"/>
          <w:highlight w:val="none"/>
        </w:rPr>
      </w:pPr>
      <w:r>
        <w:rPr>
          <w:rFonts w:hint="eastAsia" w:ascii="宋体" w:hAnsi="宋体"/>
          <w:b/>
          <w:color w:val="auto"/>
          <w:szCs w:val="21"/>
          <w:highlight w:val="none"/>
        </w:rPr>
        <w:t>注：根据评审表的要求提交相应资料，证明文件附后。</w:t>
      </w:r>
    </w:p>
    <w:p>
      <w:pPr>
        <w:adjustRightInd w:val="0"/>
        <w:snapToGrid w:val="0"/>
        <w:spacing w:line="360" w:lineRule="auto"/>
        <w:jc w:val="both"/>
        <w:rPr>
          <w:rFonts w:ascii="宋体" w:hAnsi="宋体"/>
          <w:color w:val="auto"/>
          <w:sz w:val="24"/>
          <w:highlight w:val="none"/>
        </w:rPr>
      </w:pPr>
    </w:p>
    <w:p>
      <w:pPr>
        <w:adjustRightInd w:val="0"/>
        <w:snapToGrid w:val="0"/>
        <w:spacing w:line="360" w:lineRule="auto"/>
        <w:jc w:val="both"/>
        <w:rPr>
          <w:rFonts w:ascii="宋体" w:hAnsi="宋体"/>
          <w:color w:val="auto"/>
          <w:sz w:val="24"/>
          <w:highlight w:val="none"/>
        </w:rPr>
      </w:pPr>
    </w:p>
    <w:p>
      <w:pPr>
        <w:adjustRightInd w:val="0"/>
        <w:snapToGrid w:val="0"/>
        <w:spacing w:line="360" w:lineRule="auto"/>
        <w:jc w:val="both"/>
        <w:rPr>
          <w:rFonts w:ascii="宋体" w:hAnsi="宋体"/>
          <w:color w:val="auto"/>
          <w:sz w:val="24"/>
          <w:highlight w:val="none"/>
        </w:rPr>
      </w:pPr>
    </w:p>
    <w:p>
      <w:pPr>
        <w:pStyle w:val="2"/>
        <w:rPr>
          <w:rFonts w:ascii="宋体" w:hAnsi="宋体"/>
          <w:b/>
          <w:color w:val="auto"/>
          <w:sz w:val="32"/>
          <w:szCs w:val="32"/>
          <w:highlight w:val="none"/>
        </w:rPr>
      </w:pPr>
    </w:p>
    <w:p>
      <w:pPr>
        <w:pStyle w:val="2"/>
        <w:rPr>
          <w:rFonts w:ascii="宋体" w:hAnsi="宋体"/>
          <w:b/>
          <w:color w:val="auto"/>
          <w:sz w:val="32"/>
          <w:szCs w:val="32"/>
          <w:highlight w:val="none"/>
        </w:rPr>
      </w:pPr>
    </w:p>
    <w:p>
      <w:pPr>
        <w:pStyle w:val="2"/>
        <w:rPr>
          <w:rFonts w:ascii="宋体" w:hAnsi="宋体"/>
          <w:b/>
          <w:color w:val="auto"/>
          <w:sz w:val="32"/>
          <w:szCs w:val="32"/>
          <w:highlight w:val="none"/>
        </w:rPr>
      </w:pPr>
    </w:p>
    <w:p>
      <w:pPr>
        <w:pStyle w:val="3"/>
        <w:rPr>
          <w:rFonts w:ascii="宋体" w:hAnsi="宋体"/>
          <w:color w:val="auto"/>
          <w:sz w:val="32"/>
          <w:szCs w:val="32"/>
          <w:highlight w:val="none"/>
        </w:rPr>
      </w:pPr>
    </w:p>
    <w:p>
      <w:pPr>
        <w:rPr>
          <w:color w:val="auto"/>
          <w:highlight w:val="none"/>
        </w:rPr>
      </w:pPr>
    </w:p>
    <w:p>
      <w:pPr>
        <w:rPr>
          <w:rFonts w:ascii="宋体" w:hAnsi="宋体"/>
          <w:b/>
          <w:color w:val="auto"/>
          <w:sz w:val="32"/>
          <w:szCs w:val="32"/>
          <w:highlight w:val="none"/>
        </w:rPr>
      </w:pPr>
      <w:r>
        <w:rPr>
          <w:rFonts w:hint="eastAsia" w:ascii="宋体" w:hAnsi="宋体"/>
          <w:b/>
          <w:color w:val="auto"/>
          <w:sz w:val="32"/>
          <w:szCs w:val="32"/>
          <w:highlight w:val="none"/>
        </w:rPr>
        <w:br w:type="page"/>
      </w:r>
    </w:p>
    <w:p>
      <w:pPr>
        <w:pStyle w:val="5"/>
        <w:jc w:val="both"/>
        <w:rPr>
          <w:rFonts w:ascii="宋体" w:hAnsi="宋体" w:eastAsia="宋体"/>
          <w:color w:val="auto"/>
          <w:highlight w:val="none"/>
        </w:rPr>
      </w:pPr>
      <w:bookmarkStart w:id="2822" w:name="_Toc24306"/>
      <w:bookmarkStart w:id="2823" w:name="_Toc20382"/>
      <w:bookmarkStart w:id="2824" w:name="_Toc10726"/>
      <w:bookmarkStart w:id="2825" w:name="_Toc24248"/>
      <w:bookmarkStart w:id="2826" w:name="_Toc30852"/>
      <w:bookmarkStart w:id="2827" w:name="_Toc30987"/>
      <w:bookmarkStart w:id="2828" w:name="_Toc6019"/>
      <w:bookmarkStart w:id="2829" w:name="_Toc32565"/>
      <w:bookmarkStart w:id="2830" w:name="_Toc21361"/>
      <w:bookmarkStart w:id="2831" w:name="_Toc19095"/>
      <w:bookmarkStart w:id="2832" w:name="_Toc10567"/>
      <w:bookmarkStart w:id="2833" w:name="_Toc21525"/>
      <w:bookmarkStart w:id="2834" w:name="_Toc437878970"/>
      <w:bookmarkStart w:id="2835" w:name="_Toc16366"/>
      <w:r>
        <w:rPr>
          <w:rFonts w:hint="eastAsia" w:ascii="宋体" w:hAnsi="宋体" w:eastAsia="宋体"/>
          <w:color w:val="auto"/>
          <w:highlight w:val="none"/>
          <w:lang w:val="en-US" w:eastAsia="zh-CN"/>
        </w:rPr>
        <w:t>6</w:t>
      </w:r>
      <w:r>
        <w:rPr>
          <w:rFonts w:hint="eastAsia" w:ascii="宋体" w:hAnsi="宋体" w:eastAsia="宋体"/>
          <w:color w:val="auto"/>
          <w:highlight w:val="none"/>
        </w:rPr>
        <w:t>、本项目人员配置表</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pPr>
        <w:spacing w:line="440" w:lineRule="exact"/>
        <w:rPr>
          <w:rFonts w:eastAsia="黑体"/>
          <w:b/>
          <w:color w:val="auto"/>
          <w:sz w:val="23"/>
          <w:szCs w:val="23"/>
          <w:highlight w:val="none"/>
        </w:rPr>
      </w:pPr>
      <w:r>
        <w:rPr>
          <w:rFonts w:hint="eastAsia"/>
          <w:b/>
          <w:color w:val="auto"/>
          <w:highlight w:val="none"/>
        </w:rPr>
        <w:t>投标人拟针对本项目的人员配置表（介绍项目负责人、全程跟踪服务等主要人员信息）</w:t>
      </w:r>
    </w:p>
    <w:tbl>
      <w:tblPr>
        <w:tblStyle w:val="41"/>
        <w:tblW w:w="10101" w:type="dxa"/>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6"/>
        <w:gridCol w:w="1277"/>
        <w:gridCol w:w="2014"/>
        <w:gridCol w:w="1079"/>
        <w:gridCol w:w="1083"/>
        <w:gridCol w:w="2394"/>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trPr>
        <w:tc>
          <w:tcPr>
            <w:tcW w:w="686" w:type="dxa"/>
            <w:vAlign w:val="center"/>
          </w:tcPr>
          <w:p>
            <w:pPr>
              <w:pStyle w:val="22"/>
              <w:spacing w:line="360" w:lineRule="auto"/>
              <w:jc w:val="both"/>
              <w:rPr>
                <w:rFonts w:ascii="宋体" w:hAnsi="宋体"/>
                <w:color w:val="auto"/>
                <w:highlight w:val="none"/>
              </w:rPr>
            </w:pPr>
            <w:r>
              <w:rPr>
                <w:rFonts w:hint="eastAsia" w:ascii="宋体" w:hAnsi="宋体"/>
                <w:color w:val="auto"/>
                <w:highlight w:val="none"/>
              </w:rPr>
              <w:t>序号</w:t>
            </w:r>
          </w:p>
        </w:tc>
        <w:tc>
          <w:tcPr>
            <w:tcW w:w="1277" w:type="dxa"/>
            <w:vAlign w:val="center"/>
          </w:tcPr>
          <w:p>
            <w:pPr>
              <w:pStyle w:val="22"/>
              <w:spacing w:line="360" w:lineRule="auto"/>
              <w:jc w:val="both"/>
              <w:rPr>
                <w:rFonts w:ascii="宋体" w:hAnsi="宋体"/>
                <w:color w:val="auto"/>
                <w:highlight w:val="none"/>
              </w:rPr>
            </w:pPr>
            <w:r>
              <w:rPr>
                <w:rFonts w:hint="eastAsia" w:ascii="宋体" w:hAnsi="宋体"/>
                <w:color w:val="auto"/>
                <w:highlight w:val="none"/>
              </w:rPr>
              <w:t>职务</w:t>
            </w:r>
          </w:p>
        </w:tc>
        <w:tc>
          <w:tcPr>
            <w:tcW w:w="2014" w:type="dxa"/>
            <w:vAlign w:val="center"/>
          </w:tcPr>
          <w:p>
            <w:pPr>
              <w:spacing w:line="360" w:lineRule="auto"/>
              <w:jc w:val="both"/>
              <w:rPr>
                <w:rFonts w:ascii="宋体" w:hAnsi="宋体"/>
                <w:color w:val="auto"/>
                <w:highlight w:val="none"/>
              </w:rPr>
            </w:pPr>
            <w:r>
              <w:rPr>
                <w:rFonts w:hint="eastAsia" w:ascii="宋体" w:hAnsi="宋体"/>
                <w:color w:val="auto"/>
                <w:highlight w:val="none"/>
              </w:rPr>
              <w:t>姓名</w:t>
            </w:r>
          </w:p>
        </w:tc>
        <w:tc>
          <w:tcPr>
            <w:tcW w:w="1079" w:type="dxa"/>
            <w:vAlign w:val="center"/>
          </w:tcPr>
          <w:p>
            <w:pPr>
              <w:spacing w:line="360" w:lineRule="auto"/>
              <w:jc w:val="both"/>
              <w:rPr>
                <w:rFonts w:ascii="宋体" w:hAnsi="宋体"/>
                <w:color w:val="auto"/>
                <w:highlight w:val="none"/>
              </w:rPr>
            </w:pPr>
            <w:r>
              <w:rPr>
                <w:rFonts w:hint="eastAsia" w:ascii="宋体" w:hAnsi="宋体"/>
                <w:color w:val="auto"/>
                <w:highlight w:val="none"/>
              </w:rPr>
              <w:t>公司职务</w:t>
            </w:r>
          </w:p>
        </w:tc>
        <w:tc>
          <w:tcPr>
            <w:tcW w:w="1083" w:type="dxa"/>
            <w:vAlign w:val="center"/>
          </w:tcPr>
          <w:p>
            <w:pPr>
              <w:spacing w:line="360" w:lineRule="auto"/>
              <w:jc w:val="both"/>
              <w:rPr>
                <w:rFonts w:ascii="宋体" w:hAnsi="宋体"/>
                <w:color w:val="auto"/>
                <w:highlight w:val="none"/>
              </w:rPr>
            </w:pPr>
            <w:r>
              <w:rPr>
                <w:rFonts w:hint="eastAsia" w:ascii="宋体" w:hAnsi="宋体"/>
                <w:color w:val="auto"/>
                <w:highlight w:val="none"/>
              </w:rPr>
              <w:t>岗位职责</w:t>
            </w:r>
          </w:p>
        </w:tc>
        <w:tc>
          <w:tcPr>
            <w:tcW w:w="2394" w:type="dxa"/>
            <w:vAlign w:val="center"/>
          </w:tcPr>
          <w:p>
            <w:pPr>
              <w:spacing w:line="360" w:lineRule="auto"/>
              <w:jc w:val="both"/>
              <w:rPr>
                <w:rFonts w:ascii="宋体" w:hAnsi="宋体"/>
                <w:color w:val="auto"/>
                <w:highlight w:val="none"/>
              </w:rPr>
            </w:pPr>
            <w:r>
              <w:rPr>
                <w:rFonts w:hint="eastAsia" w:ascii="宋体" w:hAnsi="宋体"/>
                <w:color w:val="auto"/>
                <w:highlight w:val="none"/>
              </w:rPr>
              <w:t>联系方式</w:t>
            </w:r>
          </w:p>
        </w:tc>
        <w:tc>
          <w:tcPr>
            <w:tcW w:w="1568" w:type="dxa"/>
            <w:vAlign w:val="center"/>
          </w:tcPr>
          <w:p>
            <w:pPr>
              <w:spacing w:line="360" w:lineRule="auto"/>
              <w:jc w:val="both"/>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686" w:type="dxa"/>
            <w:vAlign w:val="center"/>
          </w:tcPr>
          <w:p>
            <w:pPr>
              <w:spacing w:line="360" w:lineRule="auto"/>
              <w:jc w:val="both"/>
              <w:rPr>
                <w:rFonts w:ascii="宋体" w:hAnsi="宋体"/>
                <w:color w:val="auto"/>
                <w:highlight w:val="none"/>
              </w:rPr>
            </w:pPr>
            <w:r>
              <w:rPr>
                <w:rFonts w:hint="eastAsia" w:ascii="宋体" w:hAnsi="宋体"/>
                <w:color w:val="auto"/>
                <w:highlight w:val="none"/>
              </w:rPr>
              <w:t>1</w:t>
            </w:r>
          </w:p>
        </w:tc>
        <w:tc>
          <w:tcPr>
            <w:tcW w:w="1277" w:type="dxa"/>
            <w:vAlign w:val="center"/>
          </w:tcPr>
          <w:p>
            <w:pPr>
              <w:spacing w:line="360" w:lineRule="auto"/>
              <w:jc w:val="both"/>
              <w:rPr>
                <w:rFonts w:ascii="宋体" w:hAnsi="宋体"/>
                <w:color w:val="auto"/>
                <w:highlight w:val="none"/>
              </w:rPr>
            </w:pPr>
            <w:r>
              <w:rPr>
                <w:rFonts w:hint="eastAsia" w:ascii="宋体" w:hAnsi="宋体"/>
                <w:color w:val="auto"/>
                <w:highlight w:val="none"/>
              </w:rPr>
              <w:t>项目负责人</w:t>
            </w:r>
          </w:p>
        </w:tc>
        <w:tc>
          <w:tcPr>
            <w:tcW w:w="2014" w:type="dxa"/>
            <w:vAlign w:val="center"/>
          </w:tcPr>
          <w:p>
            <w:pPr>
              <w:spacing w:line="360" w:lineRule="auto"/>
              <w:ind w:firstLine="420" w:firstLineChars="200"/>
              <w:rPr>
                <w:rFonts w:ascii="宋体" w:hAnsi="宋体"/>
                <w:color w:val="auto"/>
                <w:highlight w:val="none"/>
              </w:rPr>
            </w:pP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2394"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686" w:type="dxa"/>
            <w:vMerge w:val="restart"/>
            <w:vAlign w:val="center"/>
          </w:tcPr>
          <w:p>
            <w:pPr>
              <w:spacing w:line="360" w:lineRule="auto"/>
              <w:jc w:val="both"/>
              <w:rPr>
                <w:rFonts w:ascii="宋体" w:hAnsi="宋体"/>
                <w:color w:val="auto"/>
                <w:highlight w:val="none"/>
              </w:rPr>
            </w:pPr>
            <w:r>
              <w:rPr>
                <w:rFonts w:hint="eastAsia" w:ascii="宋体" w:hAnsi="宋体"/>
                <w:color w:val="auto"/>
                <w:highlight w:val="none"/>
              </w:rPr>
              <w:t>2</w:t>
            </w:r>
          </w:p>
        </w:tc>
        <w:tc>
          <w:tcPr>
            <w:tcW w:w="1277" w:type="dxa"/>
            <w:vMerge w:val="restart"/>
            <w:vAlign w:val="center"/>
          </w:tcPr>
          <w:p>
            <w:pPr>
              <w:spacing w:line="360" w:lineRule="auto"/>
              <w:jc w:val="both"/>
              <w:rPr>
                <w:rFonts w:ascii="宋体" w:hAnsi="宋体"/>
                <w:color w:val="auto"/>
                <w:highlight w:val="none"/>
              </w:rPr>
            </w:pPr>
            <w:r>
              <w:rPr>
                <w:rFonts w:hint="eastAsia" w:ascii="宋体" w:hAnsi="宋体"/>
                <w:color w:val="auto"/>
                <w:highlight w:val="none"/>
              </w:rPr>
              <w:t>其他人员</w:t>
            </w:r>
          </w:p>
        </w:tc>
        <w:tc>
          <w:tcPr>
            <w:tcW w:w="2014" w:type="dxa"/>
            <w:vAlign w:val="center"/>
          </w:tcPr>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w:t>
            </w: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2394"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686" w:type="dxa"/>
            <w:vMerge w:val="continue"/>
            <w:vAlign w:val="center"/>
          </w:tcPr>
          <w:p>
            <w:pPr>
              <w:spacing w:line="360" w:lineRule="auto"/>
              <w:jc w:val="both"/>
              <w:rPr>
                <w:rFonts w:ascii="宋体" w:hAnsi="宋体"/>
                <w:color w:val="auto"/>
                <w:highlight w:val="none"/>
              </w:rPr>
            </w:pPr>
          </w:p>
        </w:tc>
        <w:tc>
          <w:tcPr>
            <w:tcW w:w="1277" w:type="dxa"/>
            <w:vMerge w:val="continue"/>
            <w:vAlign w:val="center"/>
          </w:tcPr>
          <w:p>
            <w:pPr>
              <w:spacing w:line="360" w:lineRule="auto"/>
              <w:jc w:val="both"/>
              <w:rPr>
                <w:rFonts w:ascii="宋体" w:hAnsi="宋体"/>
                <w:color w:val="auto"/>
                <w:highlight w:val="none"/>
              </w:rPr>
            </w:pPr>
          </w:p>
        </w:tc>
        <w:tc>
          <w:tcPr>
            <w:tcW w:w="2014" w:type="dxa"/>
            <w:vAlign w:val="center"/>
          </w:tcPr>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w:t>
            </w: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2394"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0101" w:type="dxa"/>
            <w:gridSpan w:val="7"/>
            <w:vAlign w:val="center"/>
          </w:tcPr>
          <w:p>
            <w:pPr>
              <w:spacing w:line="360" w:lineRule="auto"/>
              <w:ind w:firstLine="420" w:firstLineChars="200"/>
              <w:rPr>
                <w:rFonts w:ascii="宋体" w:hAnsi="宋体"/>
                <w:color w:val="auto"/>
                <w:highlight w:val="none"/>
              </w:rPr>
            </w:pPr>
            <w:r>
              <w:rPr>
                <w:rFonts w:hint="eastAsia" w:ascii="宋体" w:hAnsi="宋体"/>
                <w:color w:val="auto"/>
                <w:highlight w:val="none"/>
              </w:rPr>
              <w:t>表格可扩展。</w:t>
            </w:r>
          </w:p>
        </w:tc>
      </w:tr>
    </w:tbl>
    <w:p>
      <w:pPr>
        <w:pStyle w:val="2"/>
        <w:rPr>
          <w:color w:val="auto"/>
          <w:highlight w:val="none"/>
        </w:rPr>
      </w:pPr>
    </w:p>
    <w:p>
      <w:pPr>
        <w:tabs>
          <w:tab w:val="left" w:pos="1020"/>
        </w:tabs>
        <w:rPr>
          <w:rFonts w:ascii="宋体" w:hAnsi="宋体"/>
          <w:b/>
          <w:color w:val="auto"/>
          <w:sz w:val="32"/>
          <w:szCs w:val="32"/>
          <w:highlight w:val="none"/>
        </w:rPr>
      </w:pPr>
      <w:r>
        <w:rPr>
          <w:rFonts w:hint="eastAsia" w:ascii="宋体" w:hAnsi="宋体"/>
          <w:b/>
          <w:color w:val="auto"/>
          <w:sz w:val="32"/>
          <w:szCs w:val="32"/>
          <w:highlight w:val="none"/>
        </w:rPr>
        <w:t>附件：1</w:t>
      </w:r>
      <w:r>
        <w:rPr>
          <w:rFonts w:hint="eastAsia" w:ascii="宋体" w:hAnsi="宋体"/>
          <w:b/>
          <w:color w:val="auto"/>
          <w:sz w:val="32"/>
          <w:szCs w:val="32"/>
          <w:highlight w:val="none"/>
          <w:lang w:val="en-US" w:eastAsia="zh-CN"/>
        </w:rPr>
        <w:t>.</w:t>
      </w:r>
      <w:r>
        <w:rPr>
          <w:rFonts w:hint="eastAsia" w:ascii="宋体" w:hAnsi="宋体"/>
          <w:b/>
          <w:color w:val="auto"/>
          <w:sz w:val="32"/>
          <w:szCs w:val="32"/>
          <w:highlight w:val="none"/>
          <w:lang w:eastAsia="zh-CN"/>
        </w:rPr>
        <w:t>南方优品纸箱设计图</w:t>
      </w:r>
    </w:p>
    <w:p>
      <w:pPr>
        <w:tabs>
          <w:tab w:val="left" w:pos="1020"/>
        </w:tabs>
        <w:ind w:firstLine="964" w:firstLineChars="300"/>
        <w:rPr>
          <w:rFonts w:hint="eastAsia" w:ascii="宋体" w:hAnsi="宋体" w:eastAsia="宋体"/>
          <w:b/>
          <w:color w:val="auto"/>
          <w:sz w:val="32"/>
          <w:szCs w:val="32"/>
          <w:highlight w:val="none"/>
          <w:lang w:eastAsia="zh-CN"/>
        </w:rPr>
      </w:pPr>
      <w:r>
        <w:rPr>
          <w:rFonts w:ascii="宋体" w:hAnsi="宋体"/>
          <w:b/>
          <w:color w:val="auto"/>
          <w:sz w:val="32"/>
          <w:szCs w:val="32"/>
          <w:highlight w:val="none"/>
        </w:rPr>
        <w:t>2</w:t>
      </w:r>
      <w:r>
        <w:rPr>
          <w:rFonts w:hint="eastAsia" w:ascii="宋体" w:hAnsi="宋体"/>
          <w:b/>
          <w:color w:val="auto"/>
          <w:sz w:val="32"/>
          <w:szCs w:val="32"/>
          <w:highlight w:val="none"/>
          <w:lang w:val="en-US" w:eastAsia="zh-CN"/>
        </w:rPr>
        <w:t>.</w:t>
      </w:r>
      <w:r>
        <w:rPr>
          <w:rFonts w:hint="eastAsia" w:ascii="宋体" w:hAnsi="宋体"/>
          <w:b/>
          <w:color w:val="auto"/>
          <w:sz w:val="32"/>
          <w:szCs w:val="32"/>
          <w:highlight w:val="none"/>
          <w:lang w:eastAsia="zh-CN"/>
        </w:rPr>
        <w:t>投标报价表</w:t>
      </w:r>
    </w:p>
    <w:bookmarkEnd w:id="2815"/>
    <w:bookmarkEnd w:id="2816"/>
    <w:bookmarkEnd w:id="2817"/>
    <w:bookmarkEnd w:id="2818"/>
    <w:bookmarkEnd w:id="2819"/>
    <w:bookmarkEnd w:id="2820"/>
    <w:bookmarkEnd w:id="2821"/>
    <w:p>
      <w:pPr>
        <w:rPr>
          <w:color w:val="auto"/>
          <w:highlight w:val="none"/>
        </w:rPr>
      </w:pPr>
    </w:p>
    <w:p>
      <w:pPr>
        <w:rPr>
          <w:color w:val="auto"/>
          <w:highlight w:val="none"/>
        </w:rPr>
      </w:pPr>
    </w:p>
    <w:p>
      <w:pPr>
        <w:rPr>
          <w:rFonts w:ascii="宋体" w:hAnsi="宋体" w:cs="宋体"/>
          <w:color w:val="auto"/>
          <w:sz w:val="32"/>
          <w:szCs w:val="21"/>
          <w:highlight w:val="none"/>
        </w:rPr>
      </w:pPr>
    </w:p>
    <w:p>
      <w:pPr>
        <w:pStyle w:val="40"/>
        <w:rPr>
          <w:rFonts w:ascii="宋体" w:hAnsi="宋体" w:cs="宋体"/>
          <w:color w:val="auto"/>
          <w:sz w:val="32"/>
          <w:szCs w:val="21"/>
          <w:highlight w:val="none"/>
        </w:rPr>
      </w:pPr>
    </w:p>
    <w:p>
      <w:pPr>
        <w:pStyle w:val="40"/>
        <w:rPr>
          <w:rFonts w:ascii="宋体" w:hAnsi="宋体" w:cs="宋体"/>
          <w:color w:val="auto"/>
          <w:sz w:val="32"/>
          <w:szCs w:val="21"/>
          <w:highlight w:val="none"/>
        </w:rPr>
      </w:pPr>
    </w:p>
    <w:p>
      <w:pPr>
        <w:pStyle w:val="40"/>
        <w:rPr>
          <w:rFonts w:ascii="宋体" w:hAnsi="宋体" w:cs="宋体"/>
          <w:color w:val="auto"/>
          <w:sz w:val="32"/>
          <w:szCs w:val="21"/>
          <w:highlight w:val="none"/>
        </w:rPr>
      </w:pPr>
    </w:p>
    <w:p>
      <w:pPr>
        <w:pStyle w:val="40"/>
        <w:rPr>
          <w:rFonts w:ascii="宋体" w:hAnsi="宋体" w:cs="宋体"/>
          <w:color w:val="auto"/>
          <w:sz w:val="32"/>
          <w:szCs w:val="21"/>
          <w:highlight w:val="none"/>
        </w:rPr>
      </w:pPr>
    </w:p>
    <w:p>
      <w:pPr>
        <w:pStyle w:val="40"/>
        <w:rPr>
          <w:rFonts w:hint="eastAsia" w:ascii="宋体" w:hAnsi="宋体" w:eastAsia="宋体" w:cs="宋体"/>
          <w:color w:val="auto"/>
          <w:sz w:val="32"/>
          <w:szCs w:val="21"/>
          <w:highlight w:val="none"/>
          <w:lang w:eastAsia="zh-CN"/>
        </w:rPr>
      </w:pPr>
    </w:p>
    <w:sectPr>
      <w:pgSz w:w="11906" w:h="16838"/>
      <w:pgMar w:top="1100" w:right="1797" w:bottom="703"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昆仑楷体">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20</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fldChar w:fldCharType="begin"/>
    </w:r>
    <w:r>
      <w:rPr>
        <w:rStyle w:val="45"/>
      </w:rPr>
      <w:instrText xml:space="preserve"> PAGE </w:instrText>
    </w:r>
    <w:r>
      <w:fldChar w:fldCharType="separate"/>
    </w:r>
    <w:r>
      <w:rPr>
        <w:rStyle w:val="45"/>
      </w:rPr>
      <w:t>44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5"/>
      </w:rPr>
    </w:pPr>
    <w:r>
      <w:fldChar w:fldCharType="begin"/>
    </w:r>
    <w:r>
      <w:rPr>
        <w:rStyle w:val="45"/>
      </w:rPr>
      <w:instrText xml:space="preserve">PAGE  </w:instrText>
    </w:r>
    <w:r>
      <w:fldChar w:fldCharType="end"/>
    </w:r>
  </w:p>
  <w:p>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6319FB"/>
    <w:multiLevelType w:val="singleLevel"/>
    <w:tmpl w:val="096319FB"/>
    <w:lvl w:ilvl="0" w:tentative="0">
      <w:start w:val="1"/>
      <w:numFmt w:val="chineseCounting"/>
      <w:suff w:val="nothing"/>
      <w:lvlText w:val="%1、"/>
      <w:lvlJc w:val="left"/>
      <w:rPr>
        <w:rFonts w:hint="eastAsia"/>
      </w:rPr>
    </w:lvl>
  </w:abstractNum>
  <w:abstractNum w:abstractNumId="1">
    <w:nsid w:val="1BB234D7"/>
    <w:multiLevelType w:val="multilevel"/>
    <w:tmpl w:val="1BB234D7"/>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CA0931"/>
    <w:multiLevelType w:val="multilevel"/>
    <w:tmpl w:val="1DCA0931"/>
    <w:lvl w:ilvl="0" w:tentative="0">
      <w:start w:val="1"/>
      <w:numFmt w:val="decimal"/>
      <w:lvlText w:val="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4649CF"/>
    <w:multiLevelType w:val="multilevel"/>
    <w:tmpl w:val="334649CF"/>
    <w:lvl w:ilvl="0" w:tentative="0">
      <w:start w:val="1"/>
      <w:numFmt w:val="decimal"/>
      <w:lvlText w:val="%1."/>
      <w:lvlJc w:val="center"/>
      <w:pPr>
        <w:ind w:left="624" w:hanging="624"/>
      </w:pPr>
      <w:rPr>
        <w:rFonts w:hint="eastAsia" w:ascii="宋体" w:hAnsi="宋体" w:eastAsia="宋体"/>
        <w:b w:val="0"/>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ED0E0F"/>
    <w:multiLevelType w:val="multilevel"/>
    <w:tmpl w:val="52ED0E0F"/>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A5"/>
    <w:rsid w:val="00000799"/>
    <w:rsid w:val="00004C98"/>
    <w:rsid w:val="0000685B"/>
    <w:rsid w:val="00010C57"/>
    <w:rsid w:val="00010CDE"/>
    <w:rsid w:val="0001359A"/>
    <w:rsid w:val="00016706"/>
    <w:rsid w:val="00016EEE"/>
    <w:rsid w:val="000203E6"/>
    <w:rsid w:val="0002109A"/>
    <w:rsid w:val="00023088"/>
    <w:rsid w:val="000232DB"/>
    <w:rsid w:val="00024332"/>
    <w:rsid w:val="0002600B"/>
    <w:rsid w:val="000320E0"/>
    <w:rsid w:val="00035ADD"/>
    <w:rsid w:val="00037ACD"/>
    <w:rsid w:val="0004019C"/>
    <w:rsid w:val="00041E87"/>
    <w:rsid w:val="00042417"/>
    <w:rsid w:val="0004599F"/>
    <w:rsid w:val="000467F5"/>
    <w:rsid w:val="00047EB9"/>
    <w:rsid w:val="00051E28"/>
    <w:rsid w:val="00056E92"/>
    <w:rsid w:val="00070DD5"/>
    <w:rsid w:val="00075E94"/>
    <w:rsid w:val="000773D5"/>
    <w:rsid w:val="00080BD2"/>
    <w:rsid w:val="00090CD6"/>
    <w:rsid w:val="00090DCE"/>
    <w:rsid w:val="00091A79"/>
    <w:rsid w:val="00094793"/>
    <w:rsid w:val="00097AF9"/>
    <w:rsid w:val="000A0B9C"/>
    <w:rsid w:val="000A0F18"/>
    <w:rsid w:val="000A1A1E"/>
    <w:rsid w:val="000A48A3"/>
    <w:rsid w:val="000A76D4"/>
    <w:rsid w:val="000C03C3"/>
    <w:rsid w:val="000C20ED"/>
    <w:rsid w:val="000C72D9"/>
    <w:rsid w:val="000C7F99"/>
    <w:rsid w:val="000E43EA"/>
    <w:rsid w:val="000E6443"/>
    <w:rsid w:val="000E72FB"/>
    <w:rsid w:val="000E736F"/>
    <w:rsid w:val="000F4302"/>
    <w:rsid w:val="00101FC4"/>
    <w:rsid w:val="00113ED4"/>
    <w:rsid w:val="00114C12"/>
    <w:rsid w:val="00120BA2"/>
    <w:rsid w:val="001215DC"/>
    <w:rsid w:val="00121657"/>
    <w:rsid w:val="0012292A"/>
    <w:rsid w:val="00123A87"/>
    <w:rsid w:val="00126BEE"/>
    <w:rsid w:val="001270EC"/>
    <w:rsid w:val="0013064C"/>
    <w:rsid w:val="0013412C"/>
    <w:rsid w:val="00134B67"/>
    <w:rsid w:val="00137333"/>
    <w:rsid w:val="00141FDA"/>
    <w:rsid w:val="0014295D"/>
    <w:rsid w:val="00143D98"/>
    <w:rsid w:val="00143EA8"/>
    <w:rsid w:val="001467CA"/>
    <w:rsid w:val="00146E26"/>
    <w:rsid w:val="00152BD7"/>
    <w:rsid w:val="00154274"/>
    <w:rsid w:val="00156EC2"/>
    <w:rsid w:val="00157F0C"/>
    <w:rsid w:val="00172A27"/>
    <w:rsid w:val="00172D89"/>
    <w:rsid w:val="00172F8B"/>
    <w:rsid w:val="00176046"/>
    <w:rsid w:val="00176103"/>
    <w:rsid w:val="00177A7A"/>
    <w:rsid w:val="00177EC0"/>
    <w:rsid w:val="00182049"/>
    <w:rsid w:val="001845EF"/>
    <w:rsid w:val="00186320"/>
    <w:rsid w:val="001866A2"/>
    <w:rsid w:val="00194A29"/>
    <w:rsid w:val="001A0294"/>
    <w:rsid w:val="001A45C2"/>
    <w:rsid w:val="001B3272"/>
    <w:rsid w:val="001B4C02"/>
    <w:rsid w:val="001C24D2"/>
    <w:rsid w:val="001C5D38"/>
    <w:rsid w:val="001D2F6C"/>
    <w:rsid w:val="001D5630"/>
    <w:rsid w:val="001E1258"/>
    <w:rsid w:val="001F125C"/>
    <w:rsid w:val="001F213A"/>
    <w:rsid w:val="001F2242"/>
    <w:rsid w:val="00200222"/>
    <w:rsid w:val="002010B0"/>
    <w:rsid w:val="00202170"/>
    <w:rsid w:val="002036FA"/>
    <w:rsid w:val="002040CB"/>
    <w:rsid w:val="002043B4"/>
    <w:rsid w:val="0020597A"/>
    <w:rsid w:val="00207C8B"/>
    <w:rsid w:val="002100BE"/>
    <w:rsid w:val="002143A9"/>
    <w:rsid w:val="002153B1"/>
    <w:rsid w:val="0022269C"/>
    <w:rsid w:val="002276C5"/>
    <w:rsid w:val="002314CC"/>
    <w:rsid w:val="00231CD3"/>
    <w:rsid w:val="00232DAF"/>
    <w:rsid w:val="002345C8"/>
    <w:rsid w:val="00240756"/>
    <w:rsid w:val="00243A8B"/>
    <w:rsid w:val="00243FAA"/>
    <w:rsid w:val="00245CAC"/>
    <w:rsid w:val="00250481"/>
    <w:rsid w:val="00255441"/>
    <w:rsid w:val="00257984"/>
    <w:rsid w:val="00261743"/>
    <w:rsid w:val="00270860"/>
    <w:rsid w:val="00274716"/>
    <w:rsid w:val="0027671F"/>
    <w:rsid w:val="00277CD9"/>
    <w:rsid w:val="002816DD"/>
    <w:rsid w:val="002856B8"/>
    <w:rsid w:val="00290E1D"/>
    <w:rsid w:val="00297FC8"/>
    <w:rsid w:val="002A5579"/>
    <w:rsid w:val="002A5ED3"/>
    <w:rsid w:val="002B08B5"/>
    <w:rsid w:val="002B3FD6"/>
    <w:rsid w:val="002B4265"/>
    <w:rsid w:val="002B79EB"/>
    <w:rsid w:val="002C19ED"/>
    <w:rsid w:val="002E1B0E"/>
    <w:rsid w:val="002E44F4"/>
    <w:rsid w:val="002E6060"/>
    <w:rsid w:val="002E70BA"/>
    <w:rsid w:val="002F0235"/>
    <w:rsid w:val="002F04DC"/>
    <w:rsid w:val="002F4DCE"/>
    <w:rsid w:val="002F5143"/>
    <w:rsid w:val="002F658D"/>
    <w:rsid w:val="002F7877"/>
    <w:rsid w:val="003042C5"/>
    <w:rsid w:val="00314686"/>
    <w:rsid w:val="00324240"/>
    <w:rsid w:val="00335CD1"/>
    <w:rsid w:val="00336F51"/>
    <w:rsid w:val="0034283A"/>
    <w:rsid w:val="00351944"/>
    <w:rsid w:val="003531BE"/>
    <w:rsid w:val="0035347C"/>
    <w:rsid w:val="00354C7B"/>
    <w:rsid w:val="00360265"/>
    <w:rsid w:val="00361903"/>
    <w:rsid w:val="00361F6D"/>
    <w:rsid w:val="00367F7E"/>
    <w:rsid w:val="00375DA3"/>
    <w:rsid w:val="00380359"/>
    <w:rsid w:val="00381AA9"/>
    <w:rsid w:val="0038355B"/>
    <w:rsid w:val="00385FBE"/>
    <w:rsid w:val="003879AC"/>
    <w:rsid w:val="0039067D"/>
    <w:rsid w:val="00391D50"/>
    <w:rsid w:val="003A1D4E"/>
    <w:rsid w:val="003B170F"/>
    <w:rsid w:val="003B4B63"/>
    <w:rsid w:val="003C20DB"/>
    <w:rsid w:val="003D09F7"/>
    <w:rsid w:val="003D2F54"/>
    <w:rsid w:val="003D506F"/>
    <w:rsid w:val="003D7999"/>
    <w:rsid w:val="003D7C63"/>
    <w:rsid w:val="003E020D"/>
    <w:rsid w:val="003E1E00"/>
    <w:rsid w:val="003E26B1"/>
    <w:rsid w:val="003E2D43"/>
    <w:rsid w:val="003E58E7"/>
    <w:rsid w:val="003E617B"/>
    <w:rsid w:val="003E740C"/>
    <w:rsid w:val="003F0E7E"/>
    <w:rsid w:val="00401144"/>
    <w:rsid w:val="00402826"/>
    <w:rsid w:val="00403866"/>
    <w:rsid w:val="00415427"/>
    <w:rsid w:val="00422944"/>
    <w:rsid w:val="00422995"/>
    <w:rsid w:val="00431A40"/>
    <w:rsid w:val="00435961"/>
    <w:rsid w:val="00444EC7"/>
    <w:rsid w:val="004536E2"/>
    <w:rsid w:val="00454F17"/>
    <w:rsid w:val="004553DD"/>
    <w:rsid w:val="004572BC"/>
    <w:rsid w:val="00460A9B"/>
    <w:rsid w:val="00462111"/>
    <w:rsid w:val="00462CFD"/>
    <w:rsid w:val="00463280"/>
    <w:rsid w:val="00464DA2"/>
    <w:rsid w:val="00464E05"/>
    <w:rsid w:val="00464F12"/>
    <w:rsid w:val="00465939"/>
    <w:rsid w:val="00471103"/>
    <w:rsid w:val="004721C9"/>
    <w:rsid w:val="004724B9"/>
    <w:rsid w:val="004777F7"/>
    <w:rsid w:val="00477FCA"/>
    <w:rsid w:val="0048323F"/>
    <w:rsid w:val="0048574A"/>
    <w:rsid w:val="00487CB0"/>
    <w:rsid w:val="00487F1B"/>
    <w:rsid w:val="004902A1"/>
    <w:rsid w:val="0049132E"/>
    <w:rsid w:val="00491760"/>
    <w:rsid w:val="00497C8B"/>
    <w:rsid w:val="004A0DC7"/>
    <w:rsid w:val="004A2518"/>
    <w:rsid w:val="004A259D"/>
    <w:rsid w:val="004A5D14"/>
    <w:rsid w:val="004A7909"/>
    <w:rsid w:val="004D665F"/>
    <w:rsid w:val="004E03DC"/>
    <w:rsid w:val="004E08C7"/>
    <w:rsid w:val="004E1A09"/>
    <w:rsid w:val="004E2CC3"/>
    <w:rsid w:val="004E4E27"/>
    <w:rsid w:val="004E50A2"/>
    <w:rsid w:val="004E6BF4"/>
    <w:rsid w:val="004E6DCA"/>
    <w:rsid w:val="004E707F"/>
    <w:rsid w:val="004E71CD"/>
    <w:rsid w:val="004F050B"/>
    <w:rsid w:val="004F06D5"/>
    <w:rsid w:val="004F7367"/>
    <w:rsid w:val="004F7F22"/>
    <w:rsid w:val="00502514"/>
    <w:rsid w:val="00503429"/>
    <w:rsid w:val="0050374F"/>
    <w:rsid w:val="0050444E"/>
    <w:rsid w:val="00504A70"/>
    <w:rsid w:val="00504B7B"/>
    <w:rsid w:val="0050665D"/>
    <w:rsid w:val="00511A40"/>
    <w:rsid w:val="005209A8"/>
    <w:rsid w:val="00525105"/>
    <w:rsid w:val="00525A81"/>
    <w:rsid w:val="00531734"/>
    <w:rsid w:val="005327A1"/>
    <w:rsid w:val="005363E6"/>
    <w:rsid w:val="00541C6D"/>
    <w:rsid w:val="005436B3"/>
    <w:rsid w:val="00543DD1"/>
    <w:rsid w:val="0055022F"/>
    <w:rsid w:val="005512B1"/>
    <w:rsid w:val="00553490"/>
    <w:rsid w:val="0055701E"/>
    <w:rsid w:val="005607FD"/>
    <w:rsid w:val="00563193"/>
    <w:rsid w:val="00563F24"/>
    <w:rsid w:val="005715D8"/>
    <w:rsid w:val="00572126"/>
    <w:rsid w:val="00582990"/>
    <w:rsid w:val="00590A06"/>
    <w:rsid w:val="00590F10"/>
    <w:rsid w:val="0059380B"/>
    <w:rsid w:val="00594F8D"/>
    <w:rsid w:val="005A255B"/>
    <w:rsid w:val="005A4AB7"/>
    <w:rsid w:val="005B0350"/>
    <w:rsid w:val="005B15A8"/>
    <w:rsid w:val="005B1697"/>
    <w:rsid w:val="005B1F6E"/>
    <w:rsid w:val="005B586A"/>
    <w:rsid w:val="005C1889"/>
    <w:rsid w:val="005C21A0"/>
    <w:rsid w:val="005C28AD"/>
    <w:rsid w:val="005C458E"/>
    <w:rsid w:val="005E1D01"/>
    <w:rsid w:val="005E1E33"/>
    <w:rsid w:val="005E1F50"/>
    <w:rsid w:val="005E3722"/>
    <w:rsid w:val="005F022A"/>
    <w:rsid w:val="005F3C82"/>
    <w:rsid w:val="00610187"/>
    <w:rsid w:val="00610F56"/>
    <w:rsid w:val="0061293A"/>
    <w:rsid w:val="006135D0"/>
    <w:rsid w:val="00615A9B"/>
    <w:rsid w:val="006228DF"/>
    <w:rsid w:val="00627BB6"/>
    <w:rsid w:val="006305FE"/>
    <w:rsid w:val="00635D65"/>
    <w:rsid w:val="00640959"/>
    <w:rsid w:val="00647CFA"/>
    <w:rsid w:val="00650950"/>
    <w:rsid w:val="006532AF"/>
    <w:rsid w:val="006537C8"/>
    <w:rsid w:val="0066221E"/>
    <w:rsid w:val="006642CD"/>
    <w:rsid w:val="00664BAC"/>
    <w:rsid w:val="006707A9"/>
    <w:rsid w:val="00675115"/>
    <w:rsid w:val="00677523"/>
    <w:rsid w:val="0068519C"/>
    <w:rsid w:val="0068539C"/>
    <w:rsid w:val="00685B14"/>
    <w:rsid w:val="00686079"/>
    <w:rsid w:val="006862DB"/>
    <w:rsid w:val="006868ED"/>
    <w:rsid w:val="00687D66"/>
    <w:rsid w:val="006A036C"/>
    <w:rsid w:val="006A5B93"/>
    <w:rsid w:val="006B0E41"/>
    <w:rsid w:val="006B5786"/>
    <w:rsid w:val="006B79CD"/>
    <w:rsid w:val="006C4905"/>
    <w:rsid w:val="006C575E"/>
    <w:rsid w:val="006C7DB7"/>
    <w:rsid w:val="006D54B6"/>
    <w:rsid w:val="006D6852"/>
    <w:rsid w:val="006E1444"/>
    <w:rsid w:val="006E184E"/>
    <w:rsid w:val="006E40D5"/>
    <w:rsid w:val="006E46A0"/>
    <w:rsid w:val="006E513C"/>
    <w:rsid w:val="007017A4"/>
    <w:rsid w:val="00703A80"/>
    <w:rsid w:val="00703D20"/>
    <w:rsid w:val="007078C8"/>
    <w:rsid w:val="00713002"/>
    <w:rsid w:val="00714A42"/>
    <w:rsid w:val="0071563F"/>
    <w:rsid w:val="00717DD5"/>
    <w:rsid w:val="00722337"/>
    <w:rsid w:val="00722ED5"/>
    <w:rsid w:val="00724564"/>
    <w:rsid w:val="00727753"/>
    <w:rsid w:val="00727A79"/>
    <w:rsid w:val="0073099E"/>
    <w:rsid w:val="0073335C"/>
    <w:rsid w:val="0073339C"/>
    <w:rsid w:val="00733714"/>
    <w:rsid w:val="007364C6"/>
    <w:rsid w:val="00736EF9"/>
    <w:rsid w:val="00743FEA"/>
    <w:rsid w:val="007466BC"/>
    <w:rsid w:val="007468B7"/>
    <w:rsid w:val="00750A50"/>
    <w:rsid w:val="00750B1E"/>
    <w:rsid w:val="00757921"/>
    <w:rsid w:val="00760D80"/>
    <w:rsid w:val="00766106"/>
    <w:rsid w:val="00766CE7"/>
    <w:rsid w:val="00771819"/>
    <w:rsid w:val="00774332"/>
    <w:rsid w:val="00774FC6"/>
    <w:rsid w:val="00776143"/>
    <w:rsid w:val="0078540D"/>
    <w:rsid w:val="007856D8"/>
    <w:rsid w:val="007872D4"/>
    <w:rsid w:val="00787790"/>
    <w:rsid w:val="007916DA"/>
    <w:rsid w:val="00791C50"/>
    <w:rsid w:val="0079280D"/>
    <w:rsid w:val="0079576D"/>
    <w:rsid w:val="00796ECD"/>
    <w:rsid w:val="007A2EA4"/>
    <w:rsid w:val="007A46DD"/>
    <w:rsid w:val="007A7463"/>
    <w:rsid w:val="007B1B88"/>
    <w:rsid w:val="007B2A67"/>
    <w:rsid w:val="007B45F7"/>
    <w:rsid w:val="007B606C"/>
    <w:rsid w:val="007B67B2"/>
    <w:rsid w:val="007B6827"/>
    <w:rsid w:val="007C1EB3"/>
    <w:rsid w:val="007C7F7B"/>
    <w:rsid w:val="007D111C"/>
    <w:rsid w:val="007E643C"/>
    <w:rsid w:val="007E765E"/>
    <w:rsid w:val="007F0F5D"/>
    <w:rsid w:val="007F1EB0"/>
    <w:rsid w:val="007F6F46"/>
    <w:rsid w:val="008103B3"/>
    <w:rsid w:val="00815A98"/>
    <w:rsid w:val="0082353B"/>
    <w:rsid w:val="00824475"/>
    <w:rsid w:val="00825F55"/>
    <w:rsid w:val="008271CB"/>
    <w:rsid w:val="00833674"/>
    <w:rsid w:val="0084097F"/>
    <w:rsid w:val="00841A04"/>
    <w:rsid w:val="00845240"/>
    <w:rsid w:val="0084550C"/>
    <w:rsid w:val="008504FE"/>
    <w:rsid w:val="00855EC7"/>
    <w:rsid w:val="00857868"/>
    <w:rsid w:val="00860C80"/>
    <w:rsid w:val="00870CD0"/>
    <w:rsid w:val="008711B1"/>
    <w:rsid w:val="0087136B"/>
    <w:rsid w:val="00873C17"/>
    <w:rsid w:val="00875785"/>
    <w:rsid w:val="008849C0"/>
    <w:rsid w:val="00891A70"/>
    <w:rsid w:val="00895A64"/>
    <w:rsid w:val="008A6056"/>
    <w:rsid w:val="008B267C"/>
    <w:rsid w:val="008B5B9C"/>
    <w:rsid w:val="008C739D"/>
    <w:rsid w:val="008E5AD0"/>
    <w:rsid w:val="008F2286"/>
    <w:rsid w:val="008F37D4"/>
    <w:rsid w:val="008F3CF0"/>
    <w:rsid w:val="008F4229"/>
    <w:rsid w:val="008F598B"/>
    <w:rsid w:val="0090047C"/>
    <w:rsid w:val="00900710"/>
    <w:rsid w:val="009025F9"/>
    <w:rsid w:val="00903AA2"/>
    <w:rsid w:val="00906556"/>
    <w:rsid w:val="00906E35"/>
    <w:rsid w:val="0090777E"/>
    <w:rsid w:val="00916DBE"/>
    <w:rsid w:val="00920DEC"/>
    <w:rsid w:val="009226C0"/>
    <w:rsid w:val="00924FA4"/>
    <w:rsid w:val="0093002D"/>
    <w:rsid w:val="00930CAC"/>
    <w:rsid w:val="009344EB"/>
    <w:rsid w:val="00936DE7"/>
    <w:rsid w:val="009452FE"/>
    <w:rsid w:val="00945A81"/>
    <w:rsid w:val="00947AE6"/>
    <w:rsid w:val="00947CF9"/>
    <w:rsid w:val="00947DD6"/>
    <w:rsid w:val="00951FC1"/>
    <w:rsid w:val="00953E2A"/>
    <w:rsid w:val="00955A2F"/>
    <w:rsid w:val="00961294"/>
    <w:rsid w:val="0096365D"/>
    <w:rsid w:val="009743FD"/>
    <w:rsid w:val="00975B92"/>
    <w:rsid w:val="00976059"/>
    <w:rsid w:val="00977837"/>
    <w:rsid w:val="009779F3"/>
    <w:rsid w:val="00983A7F"/>
    <w:rsid w:val="009843A1"/>
    <w:rsid w:val="00991359"/>
    <w:rsid w:val="00994121"/>
    <w:rsid w:val="00996FA7"/>
    <w:rsid w:val="009B5F67"/>
    <w:rsid w:val="009C00AC"/>
    <w:rsid w:val="009C42DD"/>
    <w:rsid w:val="009D18D7"/>
    <w:rsid w:val="009D5502"/>
    <w:rsid w:val="009E1F4F"/>
    <w:rsid w:val="009E3291"/>
    <w:rsid w:val="009E7439"/>
    <w:rsid w:val="009F07CC"/>
    <w:rsid w:val="009F1E74"/>
    <w:rsid w:val="009F23AC"/>
    <w:rsid w:val="009F41DB"/>
    <w:rsid w:val="009F6684"/>
    <w:rsid w:val="00A07925"/>
    <w:rsid w:val="00A07B3D"/>
    <w:rsid w:val="00A135AD"/>
    <w:rsid w:val="00A13AD7"/>
    <w:rsid w:val="00A2085E"/>
    <w:rsid w:val="00A2645B"/>
    <w:rsid w:val="00A26F28"/>
    <w:rsid w:val="00A27883"/>
    <w:rsid w:val="00A318F3"/>
    <w:rsid w:val="00A32A5E"/>
    <w:rsid w:val="00A512C8"/>
    <w:rsid w:val="00A57361"/>
    <w:rsid w:val="00A64000"/>
    <w:rsid w:val="00A6446C"/>
    <w:rsid w:val="00A64EFF"/>
    <w:rsid w:val="00A71B9B"/>
    <w:rsid w:val="00A7315A"/>
    <w:rsid w:val="00A73F84"/>
    <w:rsid w:val="00A80235"/>
    <w:rsid w:val="00A84230"/>
    <w:rsid w:val="00A85DC7"/>
    <w:rsid w:val="00A86EC6"/>
    <w:rsid w:val="00A87459"/>
    <w:rsid w:val="00A91720"/>
    <w:rsid w:val="00A91A3D"/>
    <w:rsid w:val="00A938FF"/>
    <w:rsid w:val="00A9402C"/>
    <w:rsid w:val="00A94155"/>
    <w:rsid w:val="00AA1D71"/>
    <w:rsid w:val="00AA2021"/>
    <w:rsid w:val="00AA3AE5"/>
    <w:rsid w:val="00AA7820"/>
    <w:rsid w:val="00AB16FC"/>
    <w:rsid w:val="00AB67B7"/>
    <w:rsid w:val="00AB703F"/>
    <w:rsid w:val="00AC3AE2"/>
    <w:rsid w:val="00AC456E"/>
    <w:rsid w:val="00AC608D"/>
    <w:rsid w:val="00AD1FBD"/>
    <w:rsid w:val="00AD522A"/>
    <w:rsid w:val="00AD5AA7"/>
    <w:rsid w:val="00AE575C"/>
    <w:rsid w:val="00AF07BA"/>
    <w:rsid w:val="00AF162A"/>
    <w:rsid w:val="00AF5A30"/>
    <w:rsid w:val="00AF7750"/>
    <w:rsid w:val="00B01261"/>
    <w:rsid w:val="00B113A6"/>
    <w:rsid w:val="00B12FE2"/>
    <w:rsid w:val="00B150C3"/>
    <w:rsid w:val="00B20193"/>
    <w:rsid w:val="00B20A5C"/>
    <w:rsid w:val="00B215A9"/>
    <w:rsid w:val="00B21A7D"/>
    <w:rsid w:val="00B30CB1"/>
    <w:rsid w:val="00B31212"/>
    <w:rsid w:val="00B3332C"/>
    <w:rsid w:val="00B34614"/>
    <w:rsid w:val="00B35640"/>
    <w:rsid w:val="00B35E71"/>
    <w:rsid w:val="00B371CD"/>
    <w:rsid w:val="00B52AF0"/>
    <w:rsid w:val="00B552DC"/>
    <w:rsid w:val="00B66BB8"/>
    <w:rsid w:val="00B67098"/>
    <w:rsid w:val="00B705BC"/>
    <w:rsid w:val="00B7124D"/>
    <w:rsid w:val="00B74A84"/>
    <w:rsid w:val="00B830CF"/>
    <w:rsid w:val="00B844E0"/>
    <w:rsid w:val="00B9103F"/>
    <w:rsid w:val="00B93F89"/>
    <w:rsid w:val="00B97DF2"/>
    <w:rsid w:val="00BA24D1"/>
    <w:rsid w:val="00BA5A8A"/>
    <w:rsid w:val="00BA6169"/>
    <w:rsid w:val="00BB7AB5"/>
    <w:rsid w:val="00BC2063"/>
    <w:rsid w:val="00BC2277"/>
    <w:rsid w:val="00BC5829"/>
    <w:rsid w:val="00BD04C8"/>
    <w:rsid w:val="00BD5218"/>
    <w:rsid w:val="00BD547E"/>
    <w:rsid w:val="00BE1A83"/>
    <w:rsid w:val="00BE2D58"/>
    <w:rsid w:val="00BE4CD4"/>
    <w:rsid w:val="00BF378D"/>
    <w:rsid w:val="00BF682D"/>
    <w:rsid w:val="00C004FC"/>
    <w:rsid w:val="00C0054E"/>
    <w:rsid w:val="00C01D00"/>
    <w:rsid w:val="00C02364"/>
    <w:rsid w:val="00C040F4"/>
    <w:rsid w:val="00C04C00"/>
    <w:rsid w:val="00C12F33"/>
    <w:rsid w:val="00C14C77"/>
    <w:rsid w:val="00C160AC"/>
    <w:rsid w:val="00C22638"/>
    <w:rsid w:val="00C22C88"/>
    <w:rsid w:val="00C250DA"/>
    <w:rsid w:val="00C341F1"/>
    <w:rsid w:val="00C3554C"/>
    <w:rsid w:val="00C43FF2"/>
    <w:rsid w:val="00C451FA"/>
    <w:rsid w:val="00C46B24"/>
    <w:rsid w:val="00C50887"/>
    <w:rsid w:val="00C542DB"/>
    <w:rsid w:val="00C56800"/>
    <w:rsid w:val="00C57BA2"/>
    <w:rsid w:val="00C659C6"/>
    <w:rsid w:val="00C66BE9"/>
    <w:rsid w:val="00C725B9"/>
    <w:rsid w:val="00C739F6"/>
    <w:rsid w:val="00C767F1"/>
    <w:rsid w:val="00C8351E"/>
    <w:rsid w:val="00C972A5"/>
    <w:rsid w:val="00CA6154"/>
    <w:rsid w:val="00CB1B9A"/>
    <w:rsid w:val="00CB6A6F"/>
    <w:rsid w:val="00CC267C"/>
    <w:rsid w:val="00CC7FFC"/>
    <w:rsid w:val="00CD1374"/>
    <w:rsid w:val="00CD58A8"/>
    <w:rsid w:val="00CD7BFF"/>
    <w:rsid w:val="00CE1DCD"/>
    <w:rsid w:val="00CF0719"/>
    <w:rsid w:val="00CF3006"/>
    <w:rsid w:val="00CF5C53"/>
    <w:rsid w:val="00CF7518"/>
    <w:rsid w:val="00D055F2"/>
    <w:rsid w:val="00D05720"/>
    <w:rsid w:val="00D05FC2"/>
    <w:rsid w:val="00D07DF1"/>
    <w:rsid w:val="00D10E3A"/>
    <w:rsid w:val="00D1193D"/>
    <w:rsid w:val="00D135E2"/>
    <w:rsid w:val="00D15C17"/>
    <w:rsid w:val="00D15FB5"/>
    <w:rsid w:val="00D17EE6"/>
    <w:rsid w:val="00D20530"/>
    <w:rsid w:val="00D25A94"/>
    <w:rsid w:val="00D26030"/>
    <w:rsid w:val="00D26934"/>
    <w:rsid w:val="00D278CC"/>
    <w:rsid w:val="00D3035E"/>
    <w:rsid w:val="00D32944"/>
    <w:rsid w:val="00D372AB"/>
    <w:rsid w:val="00D42839"/>
    <w:rsid w:val="00D43066"/>
    <w:rsid w:val="00D457D8"/>
    <w:rsid w:val="00D46718"/>
    <w:rsid w:val="00D53A8E"/>
    <w:rsid w:val="00D54152"/>
    <w:rsid w:val="00D55320"/>
    <w:rsid w:val="00D634D6"/>
    <w:rsid w:val="00D63682"/>
    <w:rsid w:val="00D63DB8"/>
    <w:rsid w:val="00D665C4"/>
    <w:rsid w:val="00D704E5"/>
    <w:rsid w:val="00D723DC"/>
    <w:rsid w:val="00D72DC9"/>
    <w:rsid w:val="00D74511"/>
    <w:rsid w:val="00D74537"/>
    <w:rsid w:val="00D76ABF"/>
    <w:rsid w:val="00D77D8C"/>
    <w:rsid w:val="00D81670"/>
    <w:rsid w:val="00D819DE"/>
    <w:rsid w:val="00D82196"/>
    <w:rsid w:val="00D8349D"/>
    <w:rsid w:val="00D8514D"/>
    <w:rsid w:val="00D932E0"/>
    <w:rsid w:val="00D93D97"/>
    <w:rsid w:val="00DA04B2"/>
    <w:rsid w:val="00DA3ABD"/>
    <w:rsid w:val="00DA55A4"/>
    <w:rsid w:val="00DA5DA7"/>
    <w:rsid w:val="00DB1E7E"/>
    <w:rsid w:val="00DB510A"/>
    <w:rsid w:val="00DB7F38"/>
    <w:rsid w:val="00DC2771"/>
    <w:rsid w:val="00DC281A"/>
    <w:rsid w:val="00DC467F"/>
    <w:rsid w:val="00DC583F"/>
    <w:rsid w:val="00DC6E7C"/>
    <w:rsid w:val="00DC7D24"/>
    <w:rsid w:val="00DD5A93"/>
    <w:rsid w:val="00DE0582"/>
    <w:rsid w:val="00DE29EC"/>
    <w:rsid w:val="00DE36EE"/>
    <w:rsid w:val="00DE6A16"/>
    <w:rsid w:val="00DE7342"/>
    <w:rsid w:val="00DE7E0D"/>
    <w:rsid w:val="00DF22BF"/>
    <w:rsid w:val="00E062AB"/>
    <w:rsid w:val="00E0717D"/>
    <w:rsid w:val="00E11A15"/>
    <w:rsid w:val="00E1291C"/>
    <w:rsid w:val="00E13C4A"/>
    <w:rsid w:val="00E14F49"/>
    <w:rsid w:val="00E16261"/>
    <w:rsid w:val="00E16DDB"/>
    <w:rsid w:val="00E2419C"/>
    <w:rsid w:val="00E2562D"/>
    <w:rsid w:val="00E27434"/>
    <w:rsid w:val="00E303DD"/>
    <w:rsid w:val="00E308E5"/>
    <w:rsid w:val="00E31266"/>
    <w:rsid w:val="00E31BBB"/>
    <w:rsid w:val="00E31F06"/>
    <w:rsid w:val="00E33294"/>
    <w:rsid w:val="00E33893"/>
    <w:rsid w:val="00E42BC8"/>
    <w:rsid w:val="00E448CA"/>
    <w:rsid w:val="00E50C61"/>
    <w:rsid w:val="00E537E8"/>
    <w:rsid w:val="00E575C1"/>
    <w:rsid w:val="00E57B35"/>
    <w:rsid w:val="00E64541"/>
    <w:rsid w:val="00E718E5"/>
    <w:rsid w:val="00E73E00"/>
    <w:rsid w:val="00E763FC"/>
    <w:rsid w:val="00E8083A"/>
    <w:rsid w:val="00E830D8"/>
    <w:rsid w:val="00E83707"/>
    <w:rsid w:val="00E906BB"/>
    <w:rsid w:val="00E9574C"/>
    <w:rsid w:val="00E96AC6"/>
    <w:rsid w:val="00EB03F7"/>
    <w:rsid w:val="00EB0ECA"/>
    <w:rsid w:val="00EB12E7"/>
    <w:rsid w:val="00EB42E2"/>
    <w:rsid w:val="00EC2392"/>
    <w:rsid w:val="00EC6B90"/>
    <w:rsid w:val="00ED3B28"/>
    <w:rsid w:val="00ED5E91"/>
    <w:rsid w:val="00EE3259"/>
    <w:rsid w:val="00EE5AEF"/>
    <w:rsid w:val="00EF3936"/>
    <w:rsid w:val="00EF4D27"/>
    <w:rsid w:val="00EF4E07"/>
    <w:rsid w:val="00EF5A86"/>
    <w:rsid w:val="00F01B4F"/>
    <w:rsid w:val="00F05ACE"/>
    <w:rsid w:val="00F074A8"/>
    <w:rsid w:val="00F07957"/>
    <w:rsid w:val="00F12BD8"/>
    <w:rsid w:val="00F14435"/>
    <w:rsid w:val="00F1499E"/>
    <w:rsid w:val="00F16ADF"/>
    <w:rsid w:val="00F20722"/>
    <w:rsid w:val="00F24277"/>
    <w:rsid w:val="00F26104"/>
    <w:rsid w:val="00F27C76"/>
    <w:rsid w:val="00F31DCB"/>
    <w:rsid w:val="00F45220"/>
    <w:rsid w:val="00F50F29"/>
    <w:rsid w:val="00F56C87"/>
    <w:rsid w:val="00F57125"/>
    <w:rsid w:val="00F613B2"/>
    <w:rsid w:val="00F65079"/>
    <w:rsid w:val="00F724EB"/>
    <w:rsid w:val="00F7628A"/>
    <w:rsid w:val="00F763AC"/>
    <w:rsid w:val="00F8026B"/>
    <w:rsid w:val="00F81508"/>
    <w:rsid w:val="00F832F1"/>
    <w:rsid w:val="00F9151D"/>
    <w:rsid w:val="00F955FA"/>
    <w:rsid w:val="00F976D8"/>
    <w:rsid w:val="00FA0D4A"/>
    <w:rsid w:val="00FA4D66"/>
    <w:rsid w:val="00FA7F60"/>
    <w:rsid w:val="00FC1A7E"/>
    <w:rsid w:val="00FD19D1"/>
    <w:rsid w:val="00FD1EFF"/>
    <w:rsid w:val="00FD3361"/>
    <w:rsid w:val="00FD44C7"/>
    <w:rsid w:val="00FE2BC2"/>
    <w:rsid w:val="00FE3800"/>
    <w:rsid w:val="00FE5C3F"/>
    <w:rsid w:val="00FF0E7A"/>
    <w:rsid w:val="00FF2F44"/>
    <w:rsid w:val="00FF383C"/>
    <w:rsid w:val="0136173B"/>
    <w:rsid w:val="014F3BD1"/>
    <w:rsid w:val="01EC67AD"/>
    <w:rsid w:val="022F4EAB"/>
    <w:rsid w:val="02575D17"/>
    <w:rsid w:val="026558D4"/>
    <w:rsid w:val="02E105D1"/>
    <w:rsid w:val="033553ED"/>
    <w:rsid w:val="03542C65"/>
    <w:rsid w:val="03543FB6"/>
    <w:rsid w:val="036F1CD7"/>
    <w:rsid w:val="03D47AD2"/>
    <w:rsid w:val="03EC6B7B"/>
    <w:rsid w:val="04EC3129"/>
    <w:rsid w:val="04EF71AC"/>
    <w:rsid w:val="0531707E"/>
    <w:rsid w:val="05C1506E"/>
    <w:rsid w:val="065270FF"/>
    <w:rsid w:val="06AB381E"/>
    <w:rsid w:val="07103E3E"/>
    <w:rsid w:val="07204965"/>
    <w:rsid w:val="0730667B"/>
    <w:rsid w:val="0748091C"/>
    <w:rsid w:val="0771539D"/>
    <w:rsid w:val="07F7171E"/>
    <w:rsid w:val="082B4BF1"/>
    <w:rsid w:val="0850684C"/>
    <w:rsid w:val="089A3C9E"/>
    <w:rsid w:val="08AD2FFF"/>
    <w:rsid w:val="08DC0E0E"/>
    <w:rsid w:val="098E452E"/>
    <w:rsid w:val="0A490612"/>
    <w:rsid w:val="0A78677B"/>
    <w:rsid w:val="0A920B67"/>
    <w:rsid w:val="0A9C6C44"/>
    <w:rsid w:val="0B425ECD"/>
    <w:rsid w:val="0B640A67"/>
    <w:rsid w:val="0B6874E1"/>
    <w:rsid w:val="0B761835"/>
    <w:rsid w:val="0C2F6D01"/>
    <w:rsid w:val="0C6E54F3"/>
    <w:rsid w:val="0C9A49B8"/>
    <w:rsid w:val="0CB85281"/>
    <w:rsid w:val="0CDE7996"/>
    <w:rsid w:val="0CE679C7"/>
    <w:rsid w:val="0DBC440D"/>
    <w:rsid w:val="0E776139"/>
    <w:rsid w:val="0ED27CB5"/>
    <w:rsid w:val="0F367A97"/>
    <w:rsid w:val="0F756B52"/>
    <w:rsid w:val="0F952DC3"/>
    <w:rsid w:val="103E38B5"/>
    <w:rsid w:val="10E032AB"/>
    <w:rsid w:val="110A0422"/>
    <w:rsid w:val="110C766A"/>
    <w:rsid w:val="121A7C76"/>
    <w:rsid w:val="12495E0D"/>
    <w:rsid w:val="12A717DF"/>
    <w:rsid w:val="12F76C2C"/>
    <w:rsid w:val="131F771F"/>
    <w:rsid w:val="139C0C4F"/>
    <w:rsid w:val="139E3CC8"/>
    <w:rsid w:val="140532D3"/>
    <w:rsid w:val="14175A74"/>
    <w:rsid w:val="143A0A8B"/>
    <w:rsid w:val="14C9343C"/>
    <w:rsid w:val="152F050F"/>
    <w:rsid w:val="15A84292"/>
    <w:rsid w:val="15C510A6"/>
    <w:rsid w:val="15E53011"/>
    <w:rsid w:val="165C4E57"/>
    <w:rsid w:val="169B4C79"/>
    <w:rsid w:val="16B575BC"/>
    <w:rsid w:val="17556323"/>
    <w:rsid w:val="175F667B"/>
    <w:rsid w:val="178150D2"/>
    <w:rsid w:val="1790229A"/>
    <w:rsid w:val="183A2A73"/>
    <w:rsid w:val="185A477D"/>
    <w:rsid w:val="18722D20"/>
    <w:rsid w:val="19067584"/>
    <w:rsid w:val="19171D96"/>
    <w:rsid w:val="1966747E"/>
    <w:rsid w:val="197A0395"/>
    <w:rsid w:val="19B9364D"/>
    <w:rsid w:val="19D51AE9"/>
    <w:rsid w:val="19E64FCA"/>
    <w:rsid w:val="1A3B30E7"/>
    <w:rsid w:val="1A573146"/>
    <w:rsid w:val="1AA9160F"/>
    <w:rsid w:val="1ABA6BE8"/>
    <w:rsid w:val="1B186BCF"/>
    <w:rsid w:val="1B434AC2"/>
    <w:rsid w:val="1BAD7A67"/>
    <w:rsid w:val="1BFF62D8"/>
    <w:rsid w:val="1C19603A"/>
    <w:rsid w:val="1C9F7D64"/>
    <w:rsid w:val="1D4A6A3F"/>
    <w:rsid w:val="1D960A31"/>
    <w:rsid w:val="1D9C24D7"/>
    <w:rsid w:val="1DB65B6D"/>
    <w:rsid w:val="1DC3465E"/>
    <w:rsid w:val="1DEB7F03"/>
    <w:rsid w:val="1E1A0C70"/>
    <w:rsid w:val="1E1E753C"/>
    <w:rsid w:val="1E2C5AF7"/>
    <w:rsid w:val="1E39277A"/>
    <w:rsid w:val="1E591D6C"/>
    <w:rsid w:val="1EFF438F"/>
    <w:rsid w:val="20DC02E7"/>
    <w:rsid w:val="211B2035"/>
    <w:rsid w:val="21835A65"/>
    <w:rsid w:val="219C2488"/>
    <w:rsid w:val="22294F2C"/>
    <w:rsid w:val="22971BC9"/>
    <w:rsid w:val="22AD61F8"/>
    <w:rsid w:val="23185E10"/>
    <w:rsid w:val="23221009"/>
    <w:rsid w:val="24293022"/>
    <w:rsid w:val="24640582"/>
    <w:rsid w:val="24E233CC"/>
    <w:rsid w:val="254021D2"/>
    <w:rsid w:val="25714260"/>
    <w:rsid w:val="26312CD3"/>
    <w:rsid w:val="264B551A"/>
    <w:rsid w:val="2655592E"/>
    <w:rsid w:val="265627C7"/>
    <w:rsid w:val="26C65E8A"/>
    <w:rsid w:val="26ED1E93"/>
    <w:rsid w:val="27821B52"/>
    <w:rsid w:val="27EB2820"/>
    <w:rsid w:val="28441A9B"/>
    <w:rsid w:val="2951307B"/>
    <w:rsid w:val="29E21F3B"/>
    <w:rsid w:val="2A3D734A"/>
    <w:rsid w:val="2A626A2C"/>
    <w:rsid w:val="2A940A60"/>
    <w:rsid w:val="2AF54ACB"/>
    <w:rsid w:val="2B074298"/>
    <w:rsid w:val="2B196F9F"/>
    <w:rsid w:val="2C41544E"/>
    <w:rsid w:val="2C9B6376"/>
    <w:rsid w:val="2D0245BE"/>
    <w:rsid w:val="2D1E1052"/>
    <w:rsid w:val="2D411E94"/>
    <w:rsid w:val="2D5B26FD"/>
    <w:rsid w:val="2D9B0230"/>
    <w:rsid w:val="2DF30C00"/>
    <w:rsid w:val="2DFE540C"/>
    <w:rsid w:val="2EA8510A"/>
    <w:rsid w:val="2EF247FA"/>
    <w:rsid w:val="2F552640"/>
    <w:rsid w:val="2F9D4AAD"/>
    <w:rsid w:val="2FBB640A"/>
    <w:rsid w:val="2FBF62C9"/>
    <w:rsid w:val="2FCC49F1"/>
    <w:rsid w:val="2FED1747"/>
    <w:rsid w:val="30921CEC"/>
    <w:rsid w:val="30D628C0"/>
    <w:rsid w:val="319273BA"/>
    <w:rsid w:val="319E4F13"/>
    <w:rsid w:val="32084AE6"/>
    <w:rsid w:val="32226BEF"/>
    <w:rsid w:val="32DA1E29"/>
    <w:rsid w:val="332F6AC1"/>
    <w:rsid w:val="33664CBD"/>
    <w:rsid w:val="34224F57"/>
    <w:rsid w:val="34682CA6"/>
    <w:rsid w:val="349A1FDF"/>
    <w:rsid w:val="34E05C7B"/>
    <w:rsid w:val="34E656A3"/>
    <w:rsid w:val="34E754F7"/>
    <w:rsid w:val="34EC2FDE"/>
    <w:rsid w:val="350F05E7"/>
    <w:rsid w:val="36062EE8"/>
    <w:rsid w:val="36065FB0"/>
    <w:rsid w:val="360A2F28"/>
    <w:rsid w:val="36480EEE"/>
    <w:rsid w:val="36A94531"/>
    <w:rsid w:val="36EA2351"/>
    <w:rsid w:val="370563DF"/>
    <w:rsid w:val="372C4D78"/>
    <w:rsid w:val="37810B9F"/>
    <w:rsid w:val="37860D76"/>
    <w:rsid w:val="3798104C"/>
    <w:rsid w:val="379F4684"/>
    <w:rsid w:val="37F56027"/>
    <w:rsid w:val="38AD5A39"/>
    <w:rsid w:val="38B64D7A"/>
    <w:rsid w:val="38BB0852"/>
    <w:rsid w:val="39147939"/>
    <w:rsid w:val="391B62C0"/>
    <w:rsid w:val="394F0512"/>
    <w:rsid w:val="394F1570"/>
    <w:rsid w:val="39854FEC"/>
    <w:rsid w:val="39A806C0"/>
    <w:rsid w:val="39C42680"/>
    <w:rsid w:val="39C55187"/>
    <w:rsid w:val="39DF2D97"/>
    <w:rsid w:val="3A6E5507"/>
    <w:rsid w:val="3AE83C68"/>
    <w:rsid w:val="3AF86D4E"/>
    <w:rsid w:val="3B334C49"/>
    <w:rsid w:val="3B412ECE"/>
    <w:rsid w:val="3B8C4321"/>
    <w:rsid w:val="3BF0231A"/>
    <w:rsid w:val="3C4A5BD3"/>
    <w:rsid w:val="3C965214"/>
    <w:rsid w:val="3CB6189E"/>
    <w:rsid w:val="3D345332"/>
    <w:rsid w:val="3D915A42"/>
    <w:rsid w:val="3DAB5A81"/>
    <w:rsid w:val="3E665630"/>
    <w:rsid w:val="3E8407F6"/>
    <w:rsid w:val="3EA12BBD"/>
    <w:rsid w:val="3EA520E1"/>
    <w:rsid w:val="3EB13F76"/>
    <w:rsid w:val="3EB31266"/>
    <w:rsid w:val="3EC75AB0"/>
    <w:rsid w:val="3EE46CAE"/>
    <w:rsid w:val="3EE74981"/>
    <w:rsid w:val="3F950A9F"/>
    <w:rsid w:val="3FCC5ED3"/>
    <w:rsid w:val="40DB7E10"/>
    <w:rsid w:val="411304FB"/>
    <w:rsid w:val="415614BF"/>
    <w:rsid w:val="41CD37A3"/>
    <w:rsid w:val="4252375D"/>
    <w:rsid w:val="426A6380"/>
    <w:rsid w:val="42F776DD"/>
    <w:rsid w:val="433B613C"/>
    <w:rsid w:val="43462FA6"/>
    <w:rsid w:val="43491B07"/>
    <w:rsid w:val="435E1B14"/>
    <w:rsid w:val="43705F01"/>
    <w:rsid w:val="437A641C"/>
    <w:rsid w:val="438C2036"/>
    <w:rsid w:val="43B65131"/>
    <w:rsid w:val="440E0872"/>
    <w:rsid w:val="44336381"/>
    <w:rsid w:val="44525A43"/>
    <w:rsid w:val="446A6AE7"/>
    <w:rsid w:val="44891508"/>
    <w:rsid w:val="44FE735C"/>
    <w:rsid w:val="44FE7BF1"/>
    <w:rsid w:val="45285952"/>
    <w:rsid w:val="45303745"/>
    <w:rsid w:val="45320890"/>
    <w:rsid w:val="45386683"/>
    <w:rsid w:val="453B0DB1"/>
    <w:rsid w:val="45764261"/>
    <w:rsid w:val="45DB462B"/>
    <w:rsid w:val="45E56241"/>
    <w:rsid w:val="462374D0"/>
    <w:rsid w:val="474E208F"/>
    <w:rsid w:val="476E2746"/>
    <w:rsid w:val="47720367"/>
    <w:rsid w:val="47892447"/>
    <w:rsid w:val="47ED400A"/>
    <w:rsid w:val="47FB3ACA"/>
    <w:rsid w:val="489115AE"/>
    <w:rsid w:val="48E5557E"/>
    <w:rsid w:val="492C3411"/>
    <w:rsid w:val="49CA7ABE"/>
    <w:rsid w:val="4A223E97"/>
    <w:rsid w:val="4A2F54D4"/>
    <w:rsid w:val="4A526287"/>
    <w:rsid w:val="4A775ADD"/>
    <w:rsid w:val="4A7F43BB"/>
    <w:rsid w:val="4AC2209F"/>
    <w:rsid w:val="4AC44211"/>
    <w:rsid w:val="4AD2266D"/>
    <w:rsid w:val="4AE52EA7"/>
    <w:rsid w:val="4B8D4A5C"/>
    <w:rsid w:val="4BD635BB"/>
    <w:rsid w:val="4C2B6492"/>
    <w:rsid w:val="4C9F4807"/>
    <w:rsid w:val="4D791E67"/>
    <w:rsid w:val="4DA1140C"/>
    <w:rsid w:val="4E6829B2"/>
    <w:rsid w:val="4E9E45C0"/>
    <w:rsid w:val="4EEF265D"/>
    <w:rsid w:val="4F234DB4"/>
    <w:rsid w:val="4F323CFA"/>
    <w:rsid w:val="4F5C08ED"/>
    <w:rsid w:val="4F6075A8"/>
    <w:rsid w:val="4F8F234F"/>
    <w:rsid w:val="500F7DED"/>
    <w:rsid w:val="50120CE9"/>
    <w:rsid w:val="50227957"/>
    <w:rsid w:val="50684928"/>
    <w:rsid w:val="508A5FC5"/>
    <w:rsid w:val="513B638E"/>
    <w:rsid w:val="51546FA0"/>
    <w:rsid w:val="5207320D"/>
    <w:rsid w:val="52811793"/>
    <w:rsid w:val="52E65E94"/>
    <w:rsid w:val="535F257B"/>
    <w:rsid w:val="539478CE"/>
    <w:rsid w:val="53E73118"/>
    <w:rsid w:val="5419018B"/>
    <w:rsid w:val="543128E1"/>
    <w:rsid w:val="54987314"/>
    <w:rsid w:val="54B1460C"/>
    <w:rsid w:val="564F71CB"/>
    <w:rsid w:val="568F3202"/>
    <w:rsid w:val="56D26326"/>
    <w:rsid w:val="571E5841"/>
    <w:rsid w:val="576176AA"/>
    <w:rsid w:val="57BE0C58"/>
    <w:rsid w:val="57F246A2"/>
    <w:rsid w:val="581408D7"/>
    <w:rsid w:val="581A249A"/>
    <w:rsid w:val="58412867"/>
    <w:rsid w:val="58675F98"/>
    <w:rsid w:val="58A167F8"/>
    <w:rsid w:val="5986295C"/>
    <w:rsid w:val="59B234BF"/>
    <w:rsid w:val="59F558E5"/>
    <w:rsid w:val="59F9050C"/>
    <w:rsid w:val="59FD5DDA"/>
    <w:rsid w:val="5A6A7A5D"/>
    <w:rsid w:val="5A7925B0"/>
    <w:rsid w:val="5AEE37E5"/>
    <w:rsid w:val="5B2B5A3C"/>
    <w:rsid w:val="5B982101"/>
    <w:rsid w:val="5BEA5587"/>
    <w:rsid w:val="5C5B73E8"/>
    <w:rsid w:val="5CB326FD"/>
    <w:rsid w:val="5CC6464E"/>
    <w:rsid w:val="5D72566C"/>
    <w:rsid w:val="5DB73164"/>
    <w:rsid w:val="5DC82B8B"/>
    <w:rsid w:val="5DCF2359"/>
    <w:rsid w:val="5DE76FBC"/>
    <w:rsid w:val="5E035D34"/>
    <w:rsid w:val="5E042174"/>
    <w:rsid w:val="5E055C12"/>
    <w:rsid w:val="5E1E6518"/>
    <w:rsid w:val="5E426858"/>
    <w:rsid w:val="5E531854"/>
    <w:rsid w:val="5E577FB2"/>
    <w:rsid w:val="5E6821B2"/>
    <w:rsid w:val="5F2F7819"/>
    <w:rsid w:val="5F5F311A"/>
    <w:rsid w:val="5F6A2E3C"/>
    <w:rsid w:val="5F6F6383"/>
    <w:rsid w:val="5FB97E88"/>
    <w:rsid w:val="5FEF6ABB"/>
    <w:rsid w:val="61AA4B01"/>
    <w:rsid w:val="61E655BB"/>
    <w:rsid w:val="62270C73"/>
    <w:rsid w:val="62954A45"/>
    <w:rsid w:val="631B48A0"/>
    <w:rsid w:val="636E62EF"/>
    <w:rsid w:val="637536A7"/>
    <w:rsid w:val="63810D4F"/>
    <w:rsid w:val="639B38A9"/>
    <w:rsid w:val="643D235F"/>
    <w:rsid w:val="650355BB"/>
    <w:rsid w:val="65317D59"/>
    <w:rsid w:val="65561E6B"/>
    <w:rsid w:val="656920A7"/>
    <w:rsid w:val="661A24EC"/>
    <w:rsid w:val="664A44AD"/>
    <w:rsid w:val="67206450"/>
    <w:rsid w:val="673E5B7D"/>
    <w:rsid w:val="677D3858"/>
    <w:rsid w:val="678F7FFB"/>
    <w:rsid w:val="679A27AE"/>
    <w:rsid w:val="67B83E1E"/>
    <w:rsid w:val="67E17A17"/>
    <w:rsid w:val="6823377F"/>
    <w:rsid w:val="68406767"/>
    <w:rsid w:val="68AD09A1"/>
    <w:rsid w:val="68AE5105"/>
    <w:rsid w:val="68AF2E8C"/>
    <w:rsid w:val="68F80186"/>
    <w:rsid w:val="69067F6C"/>
    <w:rsid w:val="69183625"/>
    <w:rsid w:val="69560305"/>
    <w:rsid w:val="6A670A9A"/>
    <w:rsid w:val="6AFD7CD5"/>
    <w:rsid w:val="6B9C3D80"/>
    <w:rsid w:val="6BF912E8"/>
    <w:rsid w:val="6C074A51"/>
    <w:rsid w:val="6CB7795C"/>
    <w:rsid w:val="6CF23552"/>
    <w:rsid w:val="6D7C30E4"/>
    <w:rsid w:val="6DAA42EB"/>
    <w:rsid w:val="6DB05122"/>
    <w:rsid w:val="6DBD65C4"/>
    <w:rsid w:val="6DD4066C"/>
    <w:rsid w:val="6DD77ED5"/>
    <w:rsid w:val="6E38532A"/>
    <w:rsid w:val="6E463B2B"/>
    <w:rsid w:val="6E4E33B8"/>
    <w:rsid w:val="6EC8758E"/>
    <w:rsid w:val="6F654CF8"/>
    <w:rsid w:val="6F656188"/>
    <w:rsid w:val="6FAA7EEA"/>
    <w:rsid w:val="70077109"/>
    <w:rsid w:val="701B3F17"/>
    <w:rsid w:val="70A81122"/>
    <w:rsid w:val="711D0591"/>
    <w:rsid w:val="718B00C9"/>
    <w:rsid w:val="72436A22"/>
    <w:rsid w:val="72615E1A"/>
    <w:rsid w:val="72782FDB"/>
    <w:rsid w:val="72E165A5"/>
    <w:rsid w:val="73596744"/>
    <w:rsid w:val="736977F3"/>
    <w:rsid w:val="73D93C09"/>
    <w:rsid w:val="74083180"/>
    <w:rsid w:val="74496683"/>
    <w:rsid w:val="744E2846"/>
    <w:rsid w:val="74E92D1D"/>
    <w:rsid w:val="751F4FC9"/>
    <w:rsid w:val="755D5598"/>
    <w:rsid w:val="756D0629"/>
    <w:rsid w:val="758B2634"/>
    <w:rsid w:val="75983025"/>
    <w:rsid w:val="75E403CB"/>
    <w:rsid w:val="763E49FF"/>
    <w:rsid w:val="764C379E"/>
    <w:rsid w:val="767C0253"/>
    <w:rsid w:val="76BF5DB9"/>
    <w:rsid w:val="76E72EFC"/>
    <w:rsid w:val="76EF1467"/>
    <w:rsid w:val="772F43C0"/>
    <w:rsid w:val="774E3327"/>
    <w:rsid w:val="77581F94"/>
    <w:rsid w:val="77DF4C10"/>
    <w:rsid w:val="78031E6C"/>
    <w:rsid w:val="789428C0"/>
    <w:rsid w:val="789833E9"/>
    <w:rsid w:val="78BA2472"/>
    <w:rsid w:val="78DE830A"/>
    <w:rsid w:val="78EA5024"/>
    <w:rsid w:val="79070A1F"/>
    <w:rsid w:val="792201FA"/>
    <w:rsid w:val="793D00EA"/>
    <w:rsid w:val="7961536B"/>
    <w:rsid w:val="798F67BC"/>
    <w:rsid w:val="79F15774"/>
    <w:rsid w:val="79F8584E"/>
    <w:rsid w:val="7A9C0678"/>
    <w:rsid w:val="7B295C9C"/>
    <w:rsid w:val="7B5F4DAE"/>
    <w:rsid w:val="7BB623F6"/>
    <w:rsid w:val="7C0866AB"/>
    <w:rsid w:val="7C217BFC"/>
    <w:rsid w:val="7C672A88"/>
    <w:rsid w:val="7CC62EE7"/>
    <w:rsid w:val="7D1C63E2"/>
    <w:rsid w:val="7D3957F1"/>
    <w:rsid w:val="7D496A4A"/>
    <w:rsid w:val="7D95622D"/>
    <w:rsid w:val="7D986B4C"/>
    <w:rsid w:val="7DD456CD"/>
    <w:rsid w:val="7DDE29D3"/>
    <w:rsid w:val="7DE03143"/>
    <w:rsid w:val="7DF80FEC"/>
    <w:rsid w:val="7E65117D"/>
    <w:rsid w:val="7E7A4F15"/>
    <w:rsid w:val="7E900DC1"/>
    <w:rsid w:val="7ECA4995"/>
    <w:rsid w:val="7ECC3258"/>
    <w:rsid w:val="7EFF9638"/>
    <w:rsid w:val="7F01210E"/>
    <w:rsid w:val="7F1F201E"/>
    <w:rsid w:val="7F3A48C4"/>
    <w:rsid w:val="7F5106A1"/>
    <w:rsid w:val="7FFFD4EE"/>
    <w:rsid w:val="875BDB9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69"/>
    <w:qFormat/>
    <w:uiPriority w:val="0"/>
    <w:pPr>
      <w:keepNext/>
      <w:keepLines/>
      <w:spacing w:before="260" w:after="260" w:line="415" w:lineRule="auto"/>
      <w:outlineLvl w:val="1"/>
    </w:pPr>
    <w:rPr>
      <w:rFonts w:ascii="Arial" w:hAnsi="Arial" w:eastAsia="黑体"/>
      <w:b/>
      <w:bCs/>
      <w:sz w:val="32"/>
      <w:szCs w:val="32"/>
    </w:rPr>
  </w:style>
  <w:style w:type="paragraph" w:styleId="6">
    <w:name w:val="heading 3"/>
    <w:basedOn w:val="1"/>
    <w:next w:val="1"/>
    <w:link w:val="72"/>
    <w:qFormat/>
    <w:uiPriority w:val="0"/>
    <w:pPr>
      <w:keepNext/>
      <w:keepLines/>
      <w:spacing w:before="260" w:after="260" w:line="415" w:lineRule="auto"/>
      <w:outlineLvl w:val="2"/>
    </w:pPr>
    <w:rPr>
      <w:b/>
      <w:bCs/>
      <w:sz w:val="32"/>
      <w:szCs w:val="32"/>
    </w:rPr>
  </w:style>
  <w:style w:type="paragraph" w:styleId="3">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7">
    <w:name w:val="heading 6"/>
    <w:basedOn w:val="1"/>
    <w:next w:val="1"/>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11">
    <w:name w:val="toc 7"/>
    <w:basedOn w:val="1"/>
    <w:next w:val="1"/>
    <w:qFormat/>
    <w:uiPriority w:val="39"/>
    <w:pPr>
      <w:ind w:left="1260"/>
      <w:jc w:val="left"/>
    </w:pPr>
    <w:rPr>
      <w:sz w:val="18"/>
      <w:szCs w:val="18"/>
    </w:rPr>
  </w:style>
  <w:style w:type="paragraph" w:styleId="12">
    <w:name w:val="Normal Indent"/>
    <w:basedOn w:val="1"/>
    <w:qFormat/>
    <w:uiPriority w:val="0"/>
    <w:pPr>
      <w:ind w:firstLine="420" w:firstLineChars="200"/>
    </w:pPr>
  </w:style>
  <w:style w:type="paragraph" w:styleId="13">
    <w:name w:val="Document Map"/>
    <w:basedOn w:val="1"/>
    <w:qFormat/>
    <w:uiPriority w:val="0"/>
    <w:pPr>
      <w:shd w:val="clear" w:color="auto" w:fill="000080"/>
    </w:pPr>
  </w:style>
  <w:style w:type="paragraph" w:styleId="14">
    <w:name w:val="annotation text"/>
    <w:basedOn w:val="1"/>
    <w:link w:val="59"/>
    <w:qFormat/>
    <w:uiPriority w:val="0"/>
    <w:pPr>
      <w:jc w:val="left"/>
    </w:pPr>
  </w:style>
  <w:style w:type="paragraph" w:styleId="15">
    <w:name w:val="Body Text 3"/>
    <w:basedOn w:val="1"/>
    <w:qFormat/>
    <w:uiPriority w:val="0"/>
    <w:rPr>
      <w:rFonts w:ascii="宋体"/>
      <w:sz w:val="24"/>
      <w:szCs w:val="20"/>
    </w:rPr>
  </w:style>
  <w:style w:type="paragraph" w:styleId="16">
    <w:name w:val="Body Text Indent"/>
    <w:basedOn w:val="1"/>
    <w:qFormat/>
    <w:uiPriority w:val="0"/>
    <w:pPr>
      <w:spacing w:after="120"/>
      <w:ind w:left="420" w:leftChars="200"/>
    </w:pPr>
  </w:style>
  <w:style w:type="paragraph" w:styleId="17">
    <w:name w:val="List 2"/>
    <w:basedOn w:val="1"/>
    <w:qFormat/>
    <w:uiPriority w:val="0"/>
    <w:pPr>
      <w:autoSpaceDE w:val="0"/>
      <w:autoSpaceDN w:val="0"/>
      <w:adjustRightInd w:val="0"/>
      <w:spacing w:line="315" w:lineRule="atLeast"/>
      <w:ind w:left="200" w:leftChars="200" w:hanging="200" w:hangingChars="200"/>
      <w:jc w:val="left"/>
    </w:pPr>
    <w:rPr>
      <w:rFonts w:hint="eastAsia" w:ascii="昆仑楷体" w:eastAsia="昆仑楷体"/>
      <w:kern w:val="0"/>
      <w:sz w:val="30"/>
      <w:szCs w:val="20"/>
    </w:rPr>
  </w:style>
  <w:style w:type="paragraph" w:styleId="18">
    <w:name w:val="toc 5"/>
    <w:basedOn w:val="1"/>
    <w:next w:val="1"/>
    <w:qFormat/>
    <w:uiPriority w:val="39"/>
    <w:pPr>
      <w:ind w:left="840"/>
      <w:jc w:val="left"/>
    </w:pPr>
    <w:rPr>
      <w:sz w:val="18"/>
      <w:szCs w:val="18"/>
    </w:rPr>
  </w:style>
  <w:style w:type="paragraph" w:styleId="19">
    <w:name w:val="toc 3"/>
    <w:basedOn w:val="1"/>
    <w:next w:val="1"/>
    <w:qFormat/>
    <w:uiPriority w:val="39"/>
    <w:pPr>
      <w:ind w:left="420"/>
      <w:jc w:val="left"/>
    </w:pPr>
    <w:rPr>
      <w:i/>
      <w:iCs/>
      <w:sz w:val="20"/>
      <w:szCs w:val="20"/>
    </w:rPr>
  </w:style>
  <w:style w:type="paragraph" w:styleId="20">
    <w:name w:val="Plain Text"/>
    <w:basedOn w:val="1"/>
    <w:qFormat/>
    <w:uiPriority w:val="0"/>
    <w:rPr>
      <w:rFonts w:ascii="Courier New" w:hAnsi="Courier New"/>
      <w:szCs w:val="20"/>
    </w:rPr>
  </w:style>
  <w:style w:type="paragraph" w:styleId="21">
    <w:name w:val="toc 8"/>
    <w:basedOn w:val="1"/>
    <w:next w:val="1"/>
    <w:qFormat/>
    <w:uiPriority w:val="39"/>
    <w:pPr>
      <w:ind w:left="1470"/>
      <w:jc w:val="left"/>
    </w:pPr>
    <w:rPr>
      <w:sz w:val="18"/>
      <w:szCs w:val="18"/>
    </w:rPr>
  </w:style>
  <w:style w:type="paragraph" w:styleId="22">
    <w:name w:val="Date"/>
    <w:basedOn w:val="1"/>
    <w:next w:val="1"/>
    <w:qFormat/>
    <w:uiPriority w:val="0"/>
    <w:rPr>
      <w:sz w:val="24"/>
      <w:szCs w:val="20"/>
    </w:rPr>
  </w:style>
  <w:style w:type="paragraph" w:styleId="23">
    <w:name w:val="Body Text Indent 2"/>
    <w:basedOn w:val="1"/>
    <w:qFormat/>
    <w:uiPriority w:val="0"/>
    <w:pPr>
      <w:ind w:firstLine="480" w:firstLineChars="200"/>
    </w:pPr>
    <w:rPr>
      <w:sz w:val="24"/>
    </w:rPr>
  </w:style>
  <w:style w:type="paragraph" w:styleId="24">
    <w:name w:val="Balloon Text"/>
    <w:basedOn w:val="1"/>
    <w:qFormat/>
    <w:uiPriority w:val="0"/>
    <w:rPr>
      <w:sz w:val="18"/>
      <w:szCs w:val="18"/>
    </w:rPr>
  </w:style>
  <w:style w:type="paragraph" w:styleId="25">
    <w:name w:val="footer"/>
    <w:basedOn w:val="1"/>
    <w:qFormat/>
    <w:uiPriority w:val="0"/>
    <w:pPr>
      <w:tabs>
        <w:tab w:val="center" w:pos="4153"/>
        <w:tab w:val="right" w:pos="8306"/>
      </w:tabs>
      <w:snapToGrid w:val="0"/>
      <w:jc w:val="left"/>
    </w:pPr>
    <w:rPr>
      <w:sz w:val="18"/>
      <w:szCs w:val="18"/>
    </w:rPr>
  </w:style>
  <w:style w:type="paragraph" w:styleId="2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spacing w:before="120" w:after="120"/>
      <w:jc w:val="left"/>
    </w:pPr>
    <w:rPr>
      <w:b/>
      <w:bCs/>
      <w:caps/>
      <w:sz w:val="20"/>
      <w:szCs w:val="20"/>
    </w:rPr>
  </w:style>
  <w:style w:type="paragraph" w:styleId="28">
    <w:name w:val="toc 4"/>
    <w:basedOn w:val="1"/>
    <w:next w:val="1"/>
    <w:qFormat/>
    <w:uiPriority w:val="39"/>
    <w:pPr>
      <w:ind w:left="630"/>
      <w:jc w:val="left"/>
    </w:pPr>
    <w:rPr>
      <w:sz w:val="18"/>
      <w:szCs w:val="18"/>
    </w:rPr>
  </w:style>
  <w:style w:type="paragraph" w:styleId="29">
    <w:name w:val="index heading"/>
    <w:basedOn w:val="1"/>
    <w:next w:val="30"/>
    <w:qFormat/>
    <w:uiPriority w:val="0"/>
    <w:rPr>
      <w:szCs w:val="20"/>
    </w:rPr>
  </w:style>
  <w:style w:type="paragraph" w:styleId="30">
    <w:name w:val="index 1"/>
    <w:basedOn w:val="1"/>
    <w:next w:val="1"/>
    <w:qFormat/>
    <w:uiPriority w:val="0"/>
  </w:style>
  <w:style w:type="paragraph" w:styleId="31">
    <w:name w:val="footnote text"/>
    <w:basedOn w:val="1"/>
    <w:qFormat/>
    <w:uiPriority w:val="0"/>
    <w:rPr>
      <w:sz w:val="20"/>
      <w:szCs w:val="20"/>
    </w:rPr>
  </w:style>
  <w:style w:type="paragraph" w:styleId="32">
    <w:name w:val="toc 6"/>
    <w:basedOn w:val="1"/>
    <w:next w:val="1"/>
    <w:qFormat/>
    <w:uiPriority w:val="39"/>
    <w:pPr>
      <w:ind w:left="1050"/>
      <w:jc w:val="left"/>
    </w:pPr>
    <w:rPr>
      <w:sz w:val="18"/>
      <w:szCs w:val="18"/>
    </w:rPr>
  </w:style>
  <w:style w:type="paragraph" w:styleId="33">
    <w:name w:val="Body Text Indent 3"/>
    <w:basedOn w:val="1"/>
    <w:qFormat/>
    <w:uiPriority w:val="0"/>
    <w:pPr>
      <w:spacing w:after="120"/>
      <w:ind w:left="420" w:leftChars="200"/>
    </w:pPr>
    <w:rPr>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9">
    <w:name w:val="annotation subject"/>
    <w:basedOn w:val="14"/>
    <w:next w:val="14"/>
    <w:qFormat/>
    <w:uiPriority w:val="0"/>
    <w:rPr>
      <w:b/>
      <w:bCs/>
    </w:rPr>
  </w:style>
  <w:style w:type="paragraph" w:styleId="40">
    <w:name w:val="Body Text First Indent"/>
    <w:basedOn w:val="2"/>
    <w:qFormat/>
    <w:uiPriority w:val="0"/>
    <w:pPr>
      <w:ind w:firstLine="420" w:firstLineChars="1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basedOn w:val="43"/>
    <w:qFormat/>
    <w:uiPriority w:val="0"/>
  </w:style>
  <w:style w:type="character" w:styleId="46">
    <w:name w:val="FollowedHyperlink"/>
    <w:basedOn w:val="43"/>
    <w:qFormat/>
    <w:uiPriority w:val="0"/>
    <w:rPr>
      <w:color w:val="72ACE8"/>
      <w:u w:val="single"/>
    </w:rPr>
  </w:style>
  <w:style w:type="character" w:styleId="47">
    <w:name w:val="Emphasis"/>
    <w:basedOn w:val="43"/>
    <w:qFormat/>
    <w:uiPriority w:val="0"/>
  </w:style>
  <w:style w:type="character" w:styleId="48">
    <w:name w:val="HTML Definition"/>
    <w:basedOn w:val="43"/>
    <w:qFormat/>
    <w:uiPriority w:val="0"/>
  </w:style>
  <w:style w:type="character" w:styleId="49">
    <w:name w:val="HTML Variable"/>
    <w:basedOn w:val="43"/>
    <w:qFormat/>
    <w:uiPriority w:val="0"/>
  </w:style>
  <w:style w:type="character" w:styleId="50">
    <w:name w:val="Hyperlink"/>
    <w:basedOn w:val="43"/>
    <w:qFormat/>
    <w:uiPriority w:val="99"/>
    <w:rPr>
      <w:color w:val="000000"/>
      <w:u w:val="single"/>
    </w:rPr>
  </w:style>
  <w:style w:type="character" w:styleId="51">
    <w:name w:val="HTML Code"/>
    <w:basedOn w:val="43"/>
    <w:qFormat/>
    <w:uiPriority w:val="0"/>
    <w:rPr>
      <w:rFonts w:hint="eastAsia" w:ascii="PingFang SC" w:hAnsi="PingFang SC" w:eastAsia="PingFang SC" w:cs="PingFang SC"/>
      <w:sz w:val="20"/>
    </w:rPr>
  </w:style>
  <w:style w:type="character" w:styleId="52">
    <w:name w:val="annotation reference"/>
    <w:basedOn w:val="43"/>
    <w:qFormat/>
    <w:uiPriority w:val="0"/>
    <w:rPr>
      <w:sz w:val="21"/>
      <w:szCs w:val="21"/>
    </w:rPr>
  </w:style>
  <w:style w:type="character" w:styleId="53">
    <w:name w:val="HTML Cite"/>
    <w:basedOn w:val="43"/>
    <w:qFormat/>
    <w:uiPriority w:val="0"/>
  </w:style>
  <w:style w:type="character" w:styleId="54">
    <w:name w:val="footnote reference"/>
    <w:basedOn w:val="43"/>
    <w:qFormat/>
    <w:uiPriority w:val="0"/>
    <w:rPr>
      <w:vertAlign w:val="superscript"/>
    </w:rPr>
  </w:style>
  <w:style w:type="character" w:styleId="55">
    <w:name w:val="HTML Keyboard"/>
    <w:basedOn w:val="43"/>
    <w:qFormat/>
    <w:uiPriority w:val="0"/>
    <w:rPr>
      <w:rFonts w:hint="default" w:ascii="PingFang SC" w:hAnsi="PingFang SC" w:eastAsia="PingFang SC" w:cs="PingFang SC"/>
      <w:sz w:val="20"/>
    </w:rPr>
  </w:style>
  <w:style w:type="character" w:styleId="56">
    <w:name w:val="HTML Sample"/>
    <w:basedOn w:val="43"/>
    <w:qFormat/>
    <w:uiPriority w:val="0"/>
    <w:rPr>
      <w:rFonts w:hint="default" w:ascii="PingFang SC" w:hAnsi="PingFang SC" w:eastAsia="PingFang SC" w:cs="PingFang SC"/>
    </w:rPr>
  </w:style>
  <w:style w:type="paragraph" w:customStyle="1" w:styleId="57">
    <w:name w:val="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customStyle="1" w:styleId="58">
    <w:name w:val="edui-unclickable"/>
    <w:basedOn w:val="43"/>
    <w:qFormat/>
    <w:uiPriority w:val="0"/>
    <w:rPr>
      <w:color w:val="808080"/>
    </w:rPr>
  </w:style>
  <w:style w:type="character" w:customStyle="1" w:styleId="59">
    <w:name w:val="批注文字 字符"/>
    <w:basedOn w:val="43"/>
    <w:link w:val="14"/>
    <w:qFormat/>
    <w:uiPriority w:val="0"/>
    <w:rPr>
      <w:rFonts w:eastAsia="宋体"/>
      <w:kern w:val="2"/>
      <w:sz w:val="21"/>
      <w:szCs w:val="24"/>
      <w:lang w:val="en-US" w:eastAsia="zh-CN" w:bidi="ar-SA"/>
    </w:rPr>
  </w:style>
  <w:style w:type="character" w:customStyle="1" w:styleId="60">
    <w:name w:val="first-child"/>
    <w:basedOn w:val="43"/>
    <w:qFormat/>
    <w:uiPriority w:val="0"/>
    <w:rPr>
      <w:vanish/>
    </w:rPr>
  </w:style>
  <w:style w:type="character" w:customStyle="1" w:styleId="61">
    <w:name w:val="answer-title12"/>
    <w:basedOn w:val="43"/>
    <w:qFormat/>
    <w:uiPriority w:val="0"/>
  </w:style>
  <w:style w:type="character" w:customStyle="1" w:styleId="62">
    <w:name w:val="Char Char8"/>
    <w:basedOn w:val="43"/>
    <w:qFormat/>
    <w:uiPriority w:val="0"/>
    <w:rPr>
      <w:rFonts w:ascii="Arial" w:hAnsi="Arial" w:eastAsia="黑体"/>
      <w:b/>
      <w:bCs/>
      <w:kern w:val="2"/>
      <w:sz w:val="32"/>
      <w:szCs w:val="32"/>
      <w:lang w:val="en-US" w:eastAsia="zh-CN" w:bidi="ar-SA"/>
    </w:rPr>
  </w:style>
  <w:style w:type="character" w:customStyle="1" w:styleId="63">
    <w:name w:val="Char Char1"/>
    <w:basedOn w:val="43"/>
    <w:qFormat/>
    <w:uiPriority w:val="0"/>
    <w:rPr>
      <w:rFonts w:ascii="Arial" w:hAnsi="Arial" w:eastAsia="黑体"/>
      <w:b/>
      <w:bCs/>
      <w:kern w:val="2"/>
      <w:sz w:val="32"/>
      <w:szCs w:val="32"/>
      <w:lang w:val="en-US" w:eastAsia="zh-CN" w:bidi="ar-SA"/>
    </w:rPr>
  </w:style>
  <w:style w:type="character" w:customStyle="1" w:styleId="64">
    <w:name w:val="num"/>
    <w:basedOn w:val="43"/>
    <w:qFormat/>
    <w:uiPriority w:val="0"/>
    <w:rPr>
      <w:b/>
      <w:color w:val="FF7800"/>
    </w:rPr>
  </w:style>
  <w:style w:type="character" w:customStyle="1" w:styleId="65">
    <w:name w:val="apple-converted-space"/>
    <w:basedOn w:val="43"/>
    <w:qFormat/>
    <w:uiPriority w:val="0"/>
  </w:style>
  <w:style w:type="character" w:customStyle="1" w:styleId="66">
    <w:name w:val="Char Char7"/>
    <w:basedOn w:val="43"/>
    <w:qFormat/>
    <w:uiPriority w:val="0"/>
    <w:rPr>
      <w:rFonts w:ascii="Arial" w:hAnsi="Arial" w:eastAsia="黑体"/>
      <w:b/>
      <w:bCs/>
      <w:kern w:val="2"/>
      <w:sz w:val="32"/>
      <w:szCs w:val="32"/>
      <w:lang w:val="en-US" w:eastAsia="zh-CN" w:bidi="ar-SA"/>
    </w:rPr>
  </w:style>
  <w:style w:type="character" w:customStyle="1" w:styleId="67">
    <w:name w:val="a0"/>
    <w:basedOn w:val="43"/>
    <w:qFormat/>
    <w:uiPriority w:val="0"/>
  </w:style>
  <w:style w:type="character" w:customStyle="1" w:styleId="68">
    <w:name w:val="edui-clickable2"/>
    <w:basedOn w:val="43"/>
    <w:qFormat/>
    <w:uiPriority w:val="0"/>
    <w:rPr>
      <w:color w:val="0000FF"/>
      <w:u w:val="single"/>
    </w:rPr>
  </w:style>
  <w:style w:type="character" w:customStyle="1" w:styleId="69">
    <w:name w:val="标题 2 字符"/>
    <w:basedOn w:val="43"/>
    <w:link w:val="5"/>
    <w:qFormat/>
    <w:uiPriority w:val="0"/>
    <w:rPr>
      <w:rFonts w:ascii="Arial" w:hAnsi="Arial" w:eastAsia="黑体"/>
      <w:b/>
      <w:bCs/>
      <w:kern w:val="2"/>
      <w:sz w:val="32"/>
      <w:szCs w:val="32"/>
      <w:lang w:val="en-US" w:eastAsia="zh-CN" w:bidi="ar-SA"/>
    </w:rPr>
  </w:style>
  <w:style w:type="character" w:customStyle="1" w:styleId="70">
    <w:name w:val="legend"/>
    <w:basedOn w:val="43"/>
    <w:qFormat/>
    <w:uiPriority w:val="0"/>
    <w:rPr>
      <w:rFonts w:ascii="Arial" w:hAnsi="Arial" w:cs="Arial"/>
      <w:b/>
      <w:color w:val="73B304"/>
      <w:sz w:val="21"/>
      <w:szCs w:val="21"/>
      <w:shd w:val="clear" w:color="auto" w:fill="FFFFFF"/>
    </w:rPr>
  </w:style>
  <w:style w:type="character" w:customStyle="1" w:styleId="71">
    <w:name w:val="标题 1 字符"/>
    <w:basedOn w:val="43"/>
    <w:link w:val="4"/>
    <w:qFormat/>
    <w:uiPriority w:val="0"/>
    <w:rPr>
      <w:rFonts w:eastAsia="宋体"/>
      <w:b/>
      <w:bCs/>
      <w:kern w:val="44"/>
      <w:sz w:val="44"/>
      <w:szCs w:val="44"/>
      <w:lang w:val="en-US" w:eastAsia="zh-CN" w:bidi="ar-SA"/>
    </w:rPr>
  </w:style>
  <w:style w:type="character" w:customStyle="1" w:styleId="72">
    <w:name w:val="标题 3 字符"/>
    <w:basedOn w:val="43"/>
    <w:link w:val="6"/>
    <w:qFormat/>
    <w:uiPriority w:val="0"/>
    <w:rPr>
      <w:rFonts w:eastAsia="宋体"/>
      <w:b/>
      <w:bCs/>
      <w:kern w:val="2"/>
      <w:sz w:val="32"/>
      <w:szCs w:val="32"/>
      <w:lang w:val="en-US" w:eastAsia="zh-CN" w:bidi="ar-SA"/>
    </w:rPr>
  </w:style>
  <w:style w:type="character" w:customStyle="1" w:styleId="73">
    <w:name w:val="Char Char2"/>
    <w:basedOn w:val="43"/>
    <w:qFormat/>
    <w:uiPriority w:val="0"/>
    <w:rPr>
      <w:rFonts w:eastAsia="宋体"/>
      <w:kern w:val="2"/>
      <w:sz w:val="21"/>
      <w:szCs w:val="24"/>
      <w:lang w:val="en-US" w:eastAsia="zh-CN" w:bidi="ar-SA"/>
    </w:rPr>
  </w:style>
  <w:style w:type="character" w:customStyle="1" w:styleId="74">
    <w:name w:val="wuidatespan"/>
    <w:basedOn w:val="43"/>
    <w:qFormat/>
    <w:uiPriority w:val="0"/>
  </w:style>
  <w:style w:type="character" w:customStyle="1" w:styleId="75">
    <w:name w:val="font161"/>
    <w:basedOn w:val="43"/>
    <w:qFormat/>
    <w:uiPriority w:val="0"/>
    <w:rPr>
      <w:b/>
      <w:bCs/>
      <w:sz w:val="32"/>
      <w:szCs w:val="32"/>
    </w:rPr>
  </w:style>
  <w:style w:type="character" w:customStyle="1" w:styleId="76">
    <w:name w:val="release-day"/>
    <w:basedOn w:val="43"/>
    <w:qFormat/>
    <w:uiPriority w:val="0"/>
    <w:rPr>
      <w:bdr w:val="single" w:color="BDEBB0" w:sz="6" w:space="0"/>
      <w:shd w:val="clear" w:color="auto" w:fill="F5FFF1"/>
    </w:rPr>
  </w:style>
  <w:style w:type="character" w:customStyle="1" w:styleId="77">
    <w:name w:val="href"/>
    <w:basedOn w:val="43"/>
    <w:qFormat/>
    <w:uiPriority w:val="0"/>
    <w:rPr>
      <w:color w:val="0000FF"/>
      <w:u w:val="single"/>
    </w:rPr>
  </w:style>
  <w:style w:type="paragraph" w:customStyle="1" w:styleId="78">
    <w:name w:val="List Paragraph1"/>
    <w:basedOn w:val="1"/>
    <w:qFormat/>
    <w:uiPriority w:val="34"/>
    <w:pPr>
      <w:ind w:firstLine="420" w:firstLineChars="200"/>
    </w:pPr>
  </w:style>
  <w:style w:type="paragraph" w:customStyle="1" w:styleId="79">
    <w:name w:val="样式3"/>
    <w:basedOn w:val="6"/>
    <w:qFormat/>
    <w:uiPriority w:val="0"/>
    <w:rPr>
      <w:rFonts w:eastAsia="Arial"/>
    </w:rPr>
  </w:style>
  <w:style w:type="paragraph" w:customStyle="1" w:styleId="80">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81">
    <w:name w:val="样式1"/>
    <w:basedOn w:val="6"/>
    <w:qFormat/>
    <w:uiPriority w:val="0"/>
    <w:rPr>
      <w:rFonts w:eastAsia="Arial"/>
    </w:rPr>
  </w:style>
  <w:style w:type="paragraph" w:customStyle="1" w:styleId="82">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83">
    <w:name w:val="Table Paragraph"/>
    <w:basedOn w:val="1"/>
    <w:qFormat/>
    <w:uiPriority w:val="99"/>
  </w:style>
  <w:style w:type="paragraph" w:customStyle="1" w:styleId="84">
    <w:name w:val="样式4"/>
    <w:basedOn w:val="6"/>
    <w:qFormat/>
    <w:uiPriority w:val="0"/>
    <w:rPr>
      <w:rFonts w:eastAsia="Arial"/>
    </w:rPr>
  </w:style>
  <w:style w:type="paragraph" w:customStyle="1" w:styleId="85">
    <w:name w:val="Char"/>
    <w:basedOn w:val="1"/>
    <w:qFormat/>
    <w:uiPriority w:val="0"/>
    <w:pPr>
      <w:tabs>
        <w:tab w:val="left" w:pos="360"/>
      </w:tabs>
    </w:pPr>
    <w:rPr>
      <w:sz w:val="24"/>
    </w:rPr>
  </w:style>
  <w:style w:type="paragraph" w:customStyle="1" w:styleId="86">
    <w:name w:val="纯文本1"/>
    <w:basedOn w:val="1"/>
    <w:qFormat/>
    <w:uiPriority w:val="0"/>
    <w:rPr>
      <w:rFonts w:ascii="宋体" w:hAnsi="Courier New"/>
      <w:kern w:val="0"/>
      <w:sz w:val="20"/>
      <w:szCs w:val="21"/>
    </w:rPr>
  </w:style>
  <w:style w:type="paragraph" w:customStyle="1" w:styleId="87">
    <w:name w:val="表格文字"/>
    <w:basedOn w:val="1"/>
    <w:qFormat/>
    <w:uiPriority w:val="0"/>
    <w:pPr>
      <w:adjustRightInd w:val="0"/>
      <w:spacing w:line="420" w:lineRule="atLeast"/>
      <w:jc w:val="left"/>
      <w:textAlignment w:val="baseline"/>
    </w:pPr>
    <w:rPr>
      <w:kern w:val="0"/>
      <w:szCs w:val="20"/>
    </w:rPr>
  </w:style>
  <w:style w:type="paragraph" w:customStyle="1" w:styleId="88">
    <w:name w:val="段落文字"/>
    <w:basedOn w:val="1"/>
    <w:qFormat/>
    <w:uiPriority w:val="0"/>
    <w:pPr>
      <w:spacing w:line="360" w:lineRule="auto"/>
      <w:ind w:firstLine="200" w:firstLineChars="200"/>
    </w:pPr>
    <w:rPr>
      <w:rFonts w:cs="宋体"/>
      <w:sz w:val="24"/>
      <w:szCs w:val="20"/>
    </w:rPr>
  </w:style>
  <w:style w:type="paragraph" w:customStyle="1" w:styleId="89">
    <w:name w:val="TOC 标题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90">
    <w:name w:val="a docdefaults"/>
    <w:basedOn w:val="1"/>
    <w:qFormat/>
    <w:uiPriority w:val="0"/>
    <w:pPr>
      <w:widowControl/>
      <w:spacing w:before="100" w:beforeAutospacing="1" w:after="100" w:afterAutospacing="1"/>
      <w:jc w:val="left"/>
    </w:pPr>
    <w:rPr>
      <w:rFonts w:ascii="宋体" w:hAnsi="宋体" w:cs="宋体"/>
      <w:kern w:val="0"/>
      <w:sz w:val="24"/>
    </w:rPr>
  </w:style>
  <w:style w:type="paragraph" w:customStyle="1" w:styleId="91">
    <w:name w:val="1"/>
    <w:basedOn w:val="1"/>
    <w:next w:val="1"/>
    <w:qFormat/>
    <w:uiPriority w:val="0"/>
  </w:style>
  <w:style w:type="paragraph" w:customStyle="1" w:styleId="9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94">
    <w:name w:val="List Paragraph"/>
    <w:basedOn w:val="1"/>
    <w:qFormat/>
    <w:uiPriority w:val="0"/>
    <w:pPr>
      <w:ind w:firstLine="420" w:firstLineChars="200"/>
    </w:pPr>
    <w:rPr>
      <w:rFonts w:ascii="Calibri" w:hAnsi="Calibri"/>
      <w:szCs w:val="22"/>
    </w:rPr>
  </w:style>
  <w:style w:type="paragraph" w:customStyle="1" w:styleId="9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6">
    <w:name w:val="样式2"/>
    <w:basedOn w:val="6"/>
    <w:qFormat/>
    <w:uiPriority w:val="0"/>
  </w:style>
  <w:style w:type="paragraph" w:customStyle="1" w:styleId="97">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98">
    <w:name w:val="表格"/>
    <w:basedOn w:val="1"/>
    <w:qFormat/>
    <w:uiPriority w:val="0"/>
    <w:pPr>
      <w:jc w:val="center"/>
      <w:textAlignment w:val="center"/>
    </w:pPr>
    <w:rPr>
      <w:rFonts w:ascii="华文细黑" w:hAnsi="华文细黑"/>
      <w:kern w:val="0"/>
      <w:szCs w:val="20"/>
    </w:rPr>
  </w:style>
  <w:style w:type="paragraph" w:customStyle="1" w:styleId="99">
    <w:name w:val="reader-word-layer reader-word-s5-9"/>
    <w:basedOn w:val="1"/>
    <w:qFormat/>
    <w:uiPriority w:val="0"/>
    <w:pPr>
      <w:spacing w:before="100" w:beforeAutospacing="1" w:after="100" w:afterAutospacing="1"/>
    </w:pPr>
    <w:rPr>
      <w:rFonts w:ascii="宋体" w:hAnsi="宋体" w:cs="宋体"/>
      <w:sz w:val="24"/>
    </w:rPr>
  </w:style>
  <w:style w:type="paragraph" w:customStyle="1" w:styleId="100">
    <w:name w:val="列出段落1"/>
    <w:basedOn w:val="1"/>
    <w:qFormat/>
    <w:uiPriority w:val="0"/>
    <w:pPr>
      <w:ind w:firstLine="420" w:firstLineChars="200"/>
    </w:pPr>
    <w:rPr>
      <w:rFonts w:ascii="Calibri" w:hAnsi="Calibri"/>
      <w:szCs w:val="22"/>
    </w:rPr>
  </w:style>
  <w:style w:type="paragraph" w:customStyle="1" w:styleId="101">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02">
    <w:name w:val="s21"/>
    <w:basedOn w:val="43"/>
    <w:qFormat/>
    <w:uiPriority w:val="0"/>
    <w:rPr>
      <w:b/>
      <w:color w:val="000000"/>
    </w:rPr>
  </w:style>
  <w:style w:type="character" w:customStyle="1" w:styleId="103">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4136</Words>
  <Characters>23579</Characters>
  <Lines>196</Lines>
  <Paragraphs>55</Paragraphs>
  <TotalTime>3</TotalTime>
  <ScaleCrop>false</ScaleCrop>
  <LinksUpToDate>false</LinksUpToDate>
  <CharactersWithSpaces>27660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2018-06-12T15:03:00Z</dcterms:created>
  <dc:creator>e510</dc:creator>
  <cp:lastModifiedBy>caiwxi</cp:lastModifiedBy>
  <cp:lastPrinted>2024-05-20T11:38:00Z</cp:lastPrinted>
  <dcterms:modified xsi:type="dcterms:W3CDTF">2025-05-15T02:29:32Z</dcterms:modified>
  <dc:title>中华人民共和国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F2C065C119F84CADB5A70614C587EFD7</vt:lpwstr>
  </property>
</Properties>
</file>