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hint="eastAsia" w:ascii="黑体" w:hAnsi="黑体" w:eastAsia="黑体"/>
          <w:spacing w:val="40"/>
          <w:sz w:val="52"/>
          <w:szCs w:val="24"/>
        </w:rPr>
      </w:pPr>
      <w:r>
        <w:rPr>
          <w:rFonts w:hint="eastAsia" w:ascii="黑体" w:hAnsi="黑体" w:eastAsia="黑体"/>
          <w:spacing w:val="40"/>
          <w:sz w:val="52"/>
          <w:szCs w:val="24"/>
        </w:rPr>
        <w:t>2025第三届未来金理奖</w:t>
      </w:r>
    </w:p>
    <w:p>
      <w:pPr>
        <w:jc w:val="center"/>
        <w:rPr>
          <w:rFonts w:hint="eastAsia" w:ascii="黑体" w:hAnsi="黑体" w:eastAsia="黑体"/>
          <w:spacing w:val="40"/>
          <w:sz w:val="52"/>
          <w:szCs w:val="24"/>
        </w:rPr>
      </w:pPr>
      <w:r>
        <w:rPr>
          <w:rFonts w:hint="eastAsia" w:ascii="黑体" w:hAnsi="黑体" w:eastAsia="黑体"/>
          <w:spacing w:val="40"/>
          <w:sz w:val="52"/>
          <w:szCs w:val="24"/>
        </w:rPr>
        <w:t>执行服务项目</w:t>
      </w:r>
    </w:p>
    <w:p>
      <w:pPr>
        <w:jc w:val="center"/>
        <w:rPr>
          <w:rFonts w:ascii="黑体" w:hAnsi="黑体" w:eastAsia="黑体"/>
          <w:spacing w:val="40"/>
          <w:sz w:val="52"/>
        </w:rPr>
      </w:pP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w:t>
      </w:r>
      <w:r>
        <w:rPr>
          <w:rFonts w:hint="eastAsia" w:ascii="黑体" w:hAnsi="黑体" w:eastAsia="黑体"/>
          <w:spacing w:val="40"/>
          <w:sz w:val="44"/>
          <w:szCs w:val="44"/>
          <w:lang w:val="en-US" w:eastAsia="zh-CN"/>
        </w:rPr>
        <w:t>5</w:t>
      </w:r>
      <w:r>
        <w:rPr>
          <w:rFonts w:hint="eastAsia" w:ascii="黑体" w:hAnsi="黑体" w:eastAsia="黑体"/>
          <w:spacing w:val="40"/>
          <w:sz w:val="44"/>
          <w:szCs w:val="44"/>
        </w:rPr>
        <w:t>00</w:t>
      </w:r>
      <w:r>
        <w:rPr>
          <w:rFonts w:hint="eastAsia" w:ascii="黑体" w:hAnsi="黑体" w:eastAsia="黑体"/>
          <w:spacing w:val="40"/>
          <w:sz w:val="44"/>
          <w:szCs w:val="44"/>
          <w:lang w:val="en-US" w:eastAsia="zh-CN"/>
        </w:rPr>
        <w:t>37</w:t>
      </w:r>
      <w:r>
        <w:rPr>
          <w:rFonts w:hint="eastAsia" w:ascii="黑体" w:hAnsi="黑体" w:eastAsia="黑体"/>
          <w:spacing w:val="40"/>
          <w:sz w:val="44"/>
          <w:szCs w:val="44"/>
        </w:rPr>
        <w:t>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经认真阅读2025第三届未来金理奖执行服务项目采购公告及附件（项目编号：</w:t>
      </w:r>
      <w:r>
        <w:rPr>
          <w:rFonts w:hint="eastAsia"/>
          <w:bCs/>
          <w:sz w:val="24"/>
          <w:u w:val="single"/>
        </w:rPr>
        <w:t>ND25050037GZ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color w:val="auto"/>
                <w:sz w:val="24"/>
              </w:rPr>
            </w:pPr>
            <w:r>
              <w:rPr>
                <w:rFonts w:hint="eastAsia" w:ascii="宋体" w:hAnsi="宋体" w:cs="仿宋"/>
                <w:sz w:val="24"/>
              </w:rPr>
              <w:t>1.服务</w:t>
            </w:r>
            <w:r>
              <w:rPr>
                <w:rFonts w:hint="eastAsia" w:ascii="宋体" w:hAnsi="宋体" w:cs="仿宋"/>
                <w:color w:val="auto"/>
                <w:sz w:val="24"/>
              </w:rPr>
              <w:t>期限：以实际签订合同时间为准。</w:t>
            </w:r>
          </w:p>
          <w:p>
            <w:pPr>
              <w:ind w:firstLine="480" w:firstLineChars="200"/>
              <w:rPr>
                <w:rFonts w:ascii="宋体" w:hAnsi="宋体" w:cs="仿宋"/>
                <w:color w:val="auto"/>
                <w:sz w:val="24"/>
              </w:rPr>
            </w:pPr>
            <w:r>
              <w:rPr>
                <w:rFonts w:hint="eastAsia" w:ascii="宋体" w:hAnsi="宋体" w:cs="仿宋"/>
                <w:color w:val="auto"/>
                <w:sz w:val="24"/>
              </w:rPr>
              <w:t>2.服务地点：全国。</w:t>
            </w:r>
          </w:p>
          <w:p>
            <w:pPr>
              <w:ind w:firstLine="480" w:firstLineChars="200"/>
              <w:rPr>
                <w:rFonts w:ascii="宋体" w:hAnsi="宋体" w:cs="仿宋"/>
                <w:color w:val="auto"/>
                <w:sz w:val="24"/>
              </w:rPr>
            </w:pPr>
            <w:r>
              <w:rPr>
                <w:rFonts w:hint="eastAsia" w:ascii="宋体" w:hAnsi="宋体" w:cs="仿宋"/>
                <w:color w:val="auto"/>
                <w:sz w:val="24"/>
              </w:rPr>
              <w:t>3.付款方式：预留合同总额的</w:t>
            </w:r>
            <w:r>
              <w:rPr>
                <w:rFonts w:hint="eastAsia" w:ascii="宋体" w:hAnsi="宋体" w:cs="仿宋"/>
                <w:color w:val="auto"/>
                <w:sz w:val="24"/>
                <w:lang w:val="en-US" w:eastAsia="zh-CN"/>
              </w:rPr>
              <w:t>50</w:t>
            </w:r>
            <w:r>
              <w:rPr>
                <w:rFonts w:hint="eastAsia" w:ascii="宋体" w:hAnsi="宋体" w:cs="仿宋"/>
                <w:color w:val="auto"/>
                <w:sz w:val="24"/>
              </w:rPr>
              <w:t>%，在项目验收通过后支付。</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w:t>
            </w:r>
            <w:bookmarkStart w:id="9" w:name="_GoBack"/>
            <w:bookmarkEnd w:id="9"/>
            <w:r>
              <w:rPr>
                <w:rFonts w:hint="eastAsia" w:ascii="宋体" w:hAnsi="宋体" w:cs="仿宋"/>
                <w:sz w:val="24"/>
              </w:rPr>
              <w:t>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经认真阅读2025第三届未来金理奖执行服务项目采购公告及附件（项目编号：ND25050037GZ）我方已完全了解本项目的商务与技术要求，承诺按照采购文件的要求提供产品和服务，报价如下。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393"/>
        <w:gridCol w:w="1083"/>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393"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1083"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w:t>
            </w:r>
          </w:p>
        </w:tc>
        <w:tc>
          <w:tcPr>
            <w:tcW w:w="1671" w:type="dxa"/>
            <w:vMerge w:val="restart"/>
            <w:tcBorders>
              <w:top w:val="single" w:color="auto" w:sz="4" w:space="0"/>
              <w:left w:val="single" w:color="auto" w:sz="4" w:space="0"/>
              <w:right w:val="single" w:color="auto" w:sz="4" w:space="0"/>
            </w:tcBorders>
            <w:vAlign w:val="center"/>
          </w:tcPr>
          <w:p>
            <w:pPr>
              <w:widowControl/>
              <w:spacing w:line="240" w:lineRule="auto"/>
              <w:jc w:val="center"/>
              <w:textAlignment w:val="center"/>
              <w:rPr>
                <w:rFonts w:hint="default" w:ascii="仿宋" w:hAnsi="仿宋" w:eastAsia="仿宋" w:cs="仿宋"/>
                <w:color w:val="auto"/>
                <w:kern w:val="0"/>
                <w:sz w:val="21"/>
                <w:szCs w:val="21"/>
                <w:lang w:val="en-US" w:bidi="ar"/>
              </w:rPr>
            </w:pPr>
            <w:r>
              <w:rPr>
                <w:rFonts w:hint="eastAsia" w:ascii="仿宋" w:hAnsi="仿宋" w:eastAsia="仿宋" w:cs="仿宋"/>
                <w:i w:val="0"/>
                <w:iCs w:val="0"/>
                <w:color w:val="auto"/>
                <w:kern w:val="0"/>
                <w:sz w:val="21"/>
                <w:szCs w:val="21"/>
                <w:u w:val="none"/>
                <w:lang w:val="en-US" w:eastAsia="zh-CN" w:bidi="ar"/>
              </w:rPr>
              <w:t>活动推宣及高校巡讲服务</w:t>
            </w:r>
          </w:p>
        </w:tc>
        <w:tc>
          <w:tcPr>
            <w:tcW w:w="33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both"/>
              <w:textAlignment w:val="center"/>
              <w:rPr>
                <w:rFonts w:hint="eastAsia" w:ascii="仿宋" w:hAnsi="仿宋" w:eastAsia="仿宋" w:cs="仿宋"/>
                <w:b/>
                <w:bCs/>
                <w:i w:val="0"/>
                <w:iCs w:val="0"/>
                <w:color w:val="auto"/>
                <w:kern w:val="0"/>
                <w:sz w:val="21"/>
                <w:szCs w:val="21"/>
                <w:u w:val="none"/>
                <w:lang w:val="en-US" w:eastAsia="zh-CN" w:bidi="ar"/>
              </w:rPr>
            </w:pPr>
            <w:r>
              <w:rPr>
                <w:rFonts w:hint="eastAsia" w:ascii="仿宋" w:hAnsi="仿宋" w:eastAsia="仿宋" w:cs="仿宋"/>
                <w:b/>
                <w:bCs/>
                <w:i w:val="0"/>
                <w:iCs w:val="0"/>
                <w:color w:val="auto"/>
                <w:kern w:val="0"/>
                <w:sz w:val="21"/>
                <w:szCs w:val="21"/>
                <w:u w:val="none"/>
                <w:lang w:val="en-US" w:eastAsia="zh-CN" w:bidi="ar"/>
              </w:rPr>
              <w:t>高校宣传渠道</w:t>
            </w:r>
          </w:p>
          <w:p>
            <w:pPr>
              <w:widowControl/>
              <w:spacing w:line="240" w:lineRule="auto"/>
              <w:jc w:val="both"/>
              <w:textAlignment w:val="center"/>
              <w:rPr>
                <w:rFonts w:hint="eastAsia" w:ascii="仿宋" w:hAnsi="仿宋" w:eastAsia="仿宋" w:cs="仿宋"/>
                <w:i w:val="0"/>
                <w:iCs w:val="0"/>
                <w:color w:val="auto"/>
                <w:kern w:val="0"/>
                <w:sz w:val="21"/>
                <w:szCs w:val="21"/>
                <w:u w:val="none"/>
                <w:lang w:val="en-US" w:eastAsia="zh-Hans" w:bidi="ar"/>
              </w:rPr>
            </w:pPr>
            <w:r>
              <w:rPr>
                <w:rFonts w:hint="eastAsia" w:ascii="仿宋" w:hAnsi="仿宋" w:eastAsia="仿宋" w:cs="仿宋"/>
                <w:i w:val="0"/>
                <w:iCs w:val="0"/>
                <w:color w:val="auto"/>
                <w:kern w:val="0"/>
                <w:sz w:val="21"/>
                <w:szCs w:val="21"/>
                <w:u w:val="none"/>
                <w:lang w:val="en-US" w:eastAsia="zh-CN" w:bidi="ar"/>
              </w:rPr>
              <w:t>10次校园宣传渠道：铺设包括但不限于国内大专以上等级的校园宣传渠道、大学生自媒体大V、实习招聘公众号、小红书、在校老师或学生组织协助校内社群等协助赛事宣发工作，总计不少于10次。</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color w:val="auto"/>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240" w:lineRule="auto"/>
              <w:jc w:val="both"/>
              <w:textAlignment w:val="center"/>
              <w:rPr>
                <w:rFonts w:hint="eastAsia" w:ascii="仿宋" w:hAnsi="仿宋" w:eastAsia="仿宋" w:cs="仿宋"/>
                <w:b/>
                <w:bCs/>
                <w:i w:val="0"/>
                <w:iCs w:val="0"/>
                <w:color w:val="auto"/>
                <w:kern w:val="0"/>
                <w:sz w:val="21"/>
                <w:szCs w:val="21"/>
                <w:u w:val="none"/>
                <w:lang w:val="en-US" w:eastAsia="zh-CN" w:bidi="ar"/>
              </w:rPr>
            </w:pPr>
            <w:r>
              <w:rPr>
                <w:rFonts w:hint="eastAsia" w:ascii="仿宋" w:hAnsi="仿宋" w:eastAsia="仿宋" w:cs="仿宋"/>
                <w:b/>
                <w:bCs/>
                <w:i w:val="0"/>
                <w:iCs w:val="0"/>
                <w:color w:val="auto"/>
                <w:kern w:val="0"/>
                <w:sz w:val="21"/>
                <w:szCs w:val="21"/>
                <w:u w:val="none"/>
                <w:lang w:val="en-US" w:eastAsia="zh-CN" w:bidi="ar"/>
              </w:rPr>
              <w:t>评审邀请</w:t>
            </w:r>
          </w:p>
          <w:p>
            <w:pPr>
              <w:widowControl/>
              <w:numPr>
                <w:ilvl w:val="-1"/>
                <w:numId w:val="0"/>
              </w:numPr>
              <w:spacing w:line="240" w:lineRule="auto"/>
              <w:jc w:val="both"/>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20位评审邀请，要求：邀请在职媒体副主编以上，在职国内知名广告公司、公关公司、营销服务机构、企业单位的市场或创意总监以上级别，在职国内高校教授以上职级，或营销类研究院/协会秘书长以上级别嘉宾，需配合甲方评审时间，参与初审会及终审会，与甲方共同就奖项评审及机制内容提供专业意见及修改，需共邀请20人。</w:t>
            </w:r>
          </w:p>
          <w:p>
            <w:pPr>
              <w:widowControl/>
              <w:numPr>
                <w:ilvl w:val="-1"/>
                <w:numId w:val="0"/>
              </w:numPr>
              <w:spacing w:line="240" w:lineRule="auto"/>
              <w:jc w:val="both"/>
              <w:textAlignment w:val="center"/>
              <w:rPr>
                <w:rFonts w:hint="eastAsia" w:ascii="仿宋" w:hAnsi="仿宋" w:eastAsia="仿宋" w:cs="仿宋"/>
                <w:i w:val="0"/>
                <w:iCs w:val="0"/>
                <w:color w:val="auto"/>
                <w:kern w:val="0"/>
                <w:sz w:val="21"/>
                <w:szCs w:val="21"/>
                <w:u w:val="none"/>
                <w:lang w:val="en-US" w:eastAsia="zh-Hans" w:bidi="ar"/>
              </w:rPr>
            </w:pPr>
            <w:r>
              <w:rPr>
                <w:rFonts w:hint="eastAsia" w:ascii="仿宋" w:hAnsi="仿宋" w:eastAsia="仿宋" w:cs="仿宋"/>
                <w:i w:val="0"/>
                <w:iCs w:val="0"/>
                <w:color w:val="auto"/>
                <w:kern w:val="0"/>
                <w:sz w:val="21"/>
                <w:szCs w:val="21"/>
                <w:u w:val="none"/>
                <w:lang w:val="en-US" w:eastAsia="zh-Hans" w:bidi="ar"/>
              </w:rPr>
              <w:t>（报价时需提供嘉宾名单、简介等信息，最终名单需甲方审定）</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3</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color w:val="auto"/>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仿宋" w:hAnsi="仿宋" w:eastAsia="仿宋" w:cs="仿宋"/>
                <w:b/>
                <w:bCs/>
                <w:i w:val="0"/>
                <w:iCs w:val="0"/>
                <w:color w:val="auto"/>
                <w:kern w:val="0"/>
                <w:sz w:val="21"/>
                <w:szCs w:val="21"/>
                <w:u w:val="none"/>
                <w:lang w:val="en-US" w:eastAsia="zh-CN" w:bidi="ar"/>
              </w:rPr>
            </w:pPr>
            <w:r>
              <w:rPr>
                <w:rFonts w:hint="eastAsia" w:ascii="仿宋" w:hAnsi="仿宋" w:eastAsia="仿宋" w:cs="仿宋"/>
                <w:b/>
                <w:bCs/>
                <w:i w:val="0"/>
                <w:iCs w:val="0"/>
                <w:color w:val="auto"/>
                <w:kern w:val="0"/>
                <w:sz w:val="21"/>
                <w:szCs w:val="21"/>
                <w:u w:val="none"/>
                <w:lang w:val="en-US" w:eastAsia="zh-CN" w:bidi="ar"/>
              </w:rPr>
              <w:t>高校巡讲执行</w:t>
            </w:r>
          </w:p>
          <w:p>
            <w:pPr>
              <w:widowControl/>
              <w:spacing w:line="240" w:lineRule="auto"/>
              <w:jc w:val="both"/>
              <w:textAlignment w:val="center"/>
              <w:rPr>
                <w:rFonts w:hint="eastAsia" w:ascii="仿宋" w:hAnsi="仿宋" w:eastAsia="仿宋" w:cs="仿宋"/>
                <w:color w:val="auto"/>
                <w:sz w:val="21"/>
                <w:szCs w:val="21"/>
                <w:lang w:eastAsia="zh-Hans"/>
              </w:rPr>
            </w:pPr>
            <w:r>
              <w:rPr>
                <w:rFonts w:hint="eastAsia" w:ascii="仿宋" w:hAnsi="仿宋" w:eastAsia="仿宋" w:cs="仿宋"/>
                <w:i w:val="0"/>
                <w:iCs w:val="0"/>
                <w:color w:val="auto"/>
                <w:kern w:val="0"/>
                <w:sz w:val="21"/>
                <w:szCs w:val="21"/>
                <w:highlight w:val="none"/>
                <w:u w:val="none"/>
                <w:lang w:val="en-US" w:eastAsia="zh-CN" w:bidi="ar"/>
              </w:rPr>
              <w:t>提供2场高校巡讲场地：每所高校仅限1场。要求：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（1）场地需为至少可容纳100人及以上的报告厅或其他同类型校园活动场地；</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（2）场地需含LED屏幕（6*3米）或近似规格的投影幕布，配套屏控系统；</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（3）需免费多提供半天彩排时间，半天完成活动场地物料搭建、内场布置，2小时活动时间。</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仿宋" w:hAnsi="仿宋" w:eastAsia="仿宋" w:cs="仿宋"/>
                <w:color w:val="auto"/>
                <w:sz w:val="21"/>
                <w:szCs w:val="21"/>
                <w:lang w:eastAsia="zh-Hans"/>
              </w:rPr>
            </w:pPr>
            <w:r>
              <w:rPr>
                <w:rFonts w:hint="eastAsia" w:ascii="仿宋" w:hAnsi="仿宋" w:eastAsia="仿宋" w:cs="仿宋"/>
                <w:color w:val="auto"/>
                <w:sz w:val="21"/>
                <w:szCs w:val="21"/>
                <w:lang w:val="en-US" w:eastAsia="zh-CN"/>
              </w:rPr>
              <w:t>2场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4</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color w:val="auto"/>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both"/>
              <w:textAlignment w:val="center"/>
              <w:rPr>
                <w:rFonts w:hint="eastAsia" w:ascii="仿宋" w:hAnsi="仿宋" w:eastAsia="仿宋" w:cs="仿宋"/>
                <w:color w:val="auto"/>
                <w:sz w:val="21"/>
                <w:szCs w:val="21"/>
                <w:lang w:eastAsia="zh-Hans"/>
              </w:rPr>
            </w:pPr>
            <w:r>
              <w:rPr>
                <w:rFonts w:hint="eastAsia" w:ascii="仿宋" w:hAnsi="仿宋" w:eastAsia="仿宋" w:cs="仿宋"/>
                <w:b w:val="0"/>
                <w:bCs w:val="0"/>
                <w:i w:val="0"/>
                <w:iCs w:val="0"/>
                <w:color w:val="auto"/>
                <w:kern w:val="0"/>
                <w:sz w:val="21"/>
                <w:szCs w:val="21"/>
                <w:u w:val="none"/>
                <w:lang w:val="en-US" w:eastAsia="zh-CN" w:bidi="ar"/>
              </w:rPr>
              <w:t>10所高校巡讲落地搭建及执行：</w:t>
            </w:r>
            <w:r>
              <w:rPr>
                <w:rFonts w:hint="eastAsia" w:ascii="仿宋" w:hAnsi="仿宋" w:eastAsia="仿宋" w:cs="仿宋"/>
                <w:i w:val="0"/>
                <w:iCs w:val="0"/>
                <w:color w:val="auto"/>
                <w:kern w:val="0"/>
                <w:sz w:val="21"/>
                <w:szCs w:val="21"/>
                <w:u w:val="none"/>
                <w:lang w:val="en-US" w:eastAsia="zh-CN" w:bidi="ar"/>
              </w:rPr>
              <w:t>每场高校结合场地实际情况做氛围物料，1块背景板（2*3米）、4个易拉宝（0.8*2米）、1副讲台包边、麦牌、海报等。</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5</w:t>
            </w:r>
          </w:p>
        </w:tc>
        <w:tc>
          <w:tcPr>
            <w:tcW w:w="1671" w:type="dxa"/>
            <w:vMerge w:val="continue"/>
            <w:tcBorders>
              <w:left w:val="single" w:color="auto" w:sz="4" w:space="0"/>
              <w:bottom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color w:val="auto"/>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both"/>
              <w:textAlignment w:val="center"/>
              <w:rPr>
                <w:rFonts w:hint="eastAsia" w:ascii="仿宋" w:hAnsi="仿宋" w:eastAsia="仿宋" w:cs="仿宋"/>
                <w:color w:val="auto"/>
                <w:sz w:val="21"/>
                <w:szCs w:val="21"/>
                <w:lang w:eastAsia="zh-Hans"/>
              </w:rPr>
            </w:pPr>
            <w:r>
              <w:rPr>
                <w:rFonts w:hint="eastAsia" w:ascii="仿宋" w:hAnsi="仿宋" w:eastAsia="仿宋" w:cs="仿宋"/>
                <w:b w:val="0"/>
                <w:bCs w:val="0"/>
                <w:i w:val="0"/>
                <w:iCs w:val="0"/>
                <w:color w:val="auto"/>
                <w:kern w:val="0"/>
                <w:sz w:val="21"/>
                <w:szCs w:val="21"/>
                <w:u w:val="none"/>
                <w:lang w:val="en-US" w:eastAsia="zh-CN" w:bidi="ar"/>
              </w:rPr>
              <w:t>10名高校巡讲嘉宾邀请：</w:t>
            </w:r>
            <w:r>
              <w:rPr>
                <w:rFonts w:hint="eastAsia" w:ascii="仿宋" w:hAnsi="仿宋" w:eastAsia="仿宋" w:cs="仿宋"/>
                <w:i w:val="0"/>
                <w:iCs w:val="0"/>
                <w:color w:val="auto"/>
                <w:kern w:val="0"/>
                <w:sz w:val="21"/>
                <w:szCs w:val="21"/>
                <w:u w:val="none"/>
                <w:lang w:val="en-US" w:eastAsia="zh-CN" w:bidi="ar"/>
              </w:rPr>
              <w:t>高校巡讲会共邀请10位嘉宾代表做现场分享。要求：</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（1）嘉宾范围需含广告营销机构高管、企业品牌负责人；</w:t>
            </w:r>
            <w:r>
              <w:rPr>
                <w:rFonts w:hint="eastAsia" w:ascii="仿宋" w:hAnsi="仿宋" w:eastAsia="仿宋" w:cs="仿宋"/>
                <w:i w:val="0"/>
                <w:iCs w:val="0"/>
                <w:color w:val="auto"/>
                <w:kern w:val="0"/>
                <w:sz w:val="21"/>
                <w:szCs w:val="21"/>
                <w:u w:val="none"/>
                <w:lang w:val="en-US" w:eastAsia="zh-CN" w:bidi="ar"/>
              </w:rPr>
              <w:br w:type="textWrapping"/>
            </w:r>
            <w:r>
              <w:rPr>
                <w:rFonts w:hint="eastAsia" w:ascii="仿宋" w:hAnsi="仿宋" w:eastAsia="仿宋" w:cs="仿宋"/>
                <w:i w:val="0"/>
                <w:iCs w:val="0"/>
                <w:color w:val="auto"/>
                <w:kern w:val="0"/>
                <w:sz w:val="21"/>
                <w:szCs w:val="21"/>
                <w:u w:val="none"/>
                <w:lang w:val="en-US" w:eastAsia="zh-CN" w:bidi="ar"/>
              </w:rPr>
              <w:t>（2）承担巡讲当地嘉宾出行产生的交通、餐饮费用。</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5262"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6</w:t>
            </w:r>
          </w:p>
        </w:tc>
        <w:tc>
          <w:tcPr>
            <w:tcW w:w="1671" w:type="dxa"/>
            <w:vMerge w:val="restart"/>
            <w:tcBorders>
              <w:top w:val="single" w:color="auto" w:sz="4" w:space="0"/>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val="en-US" w:eastAsia="zh-Hans"/>
              </w:rPr>
            </w:pPr>
            <w:r>
              <w:rPr>
                <w:rFonts w:hint="eastAsia" w:ascii="仿宋" w:hAnsi="仿宋" w:eastAsia="仿宋" w:cs="仿宋"/>
                <w:i w:val="0"/>
                <w:iCs w:val="0"/>
                <w:color w:val="000000"/>
                <w:kern w:val="0"/>
                <w:sz w:val="21"/>
                <w:szCs w:val="21"/>
                <w:u w:val="none"/>
                <w:lang w:val="en-US" w:eastAsia="zh-CN" w:bidi="ar"/>
              </w:rPr>
              <w:t>未来金理奖落地执行服务</w:t>
            </w:r>
          </w:p>
        </w:tc>
        <w:tc>
          <w:tcPr>
            <w:tcW w:w="33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终审会及实习双选会</w:t>
            </w:r>
          </w:p>
          <w:p>
            <w:pPr>
              <w:keepNext w:val="0"/>
              <w:keepLines w:val="0"/>
              <w:widowControl/>
              <w:suppressLineNumbers w:val="0"/>
              <w:spacing w:after="180" w:afterAutospacing="0"/>
              <w:jc w:val="both"/>
              <w:textAlignment w:val="top"/>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1.活动执行地北京现场搭建要求：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（1）配备一台60寸可移动式电视机，用作线上会议召开；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（2）配备全频音箱、功率放大器、6支U段无线话筒、2支鹅颈麦、1台数字调音台，配有专业调音师全程跟进；</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结合场地实际情况做氛围物料：1块主背景板（长5m*高3m）、两个赛事易拉宝（宽0.8m*高2m）、1个主会场易拉宝（宽0.8m*高2m）、1个候场区易拉宝（宽0.8m*高2m）、1个LED左侧KT板（长2m*高3m）、1个LED右侧KT板（长2m*高3m）、LED下方KT板、麦牌（长10m*高1m）、60个主持人手卡A5、选手名牌贴、评审三角台卡、签到三角台卡、offer聘书、工作证等，具体要求可根据实际情况有所调整。</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（4）租赁20台华为matepad pro，供评审查看选手作品。</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7</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2.活动执行地北京嘉宾机酒、餐饮费用：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终审会与实习双选会共邀请17位嘉宾出席现场，担任终审会评审、实习双选会面试官。预计，8位为异地，9位为北京本地,要求：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（1）承担8位异地嘉宾从所在地至北京的往返机票、接送机车辆安排，承担9位北京本地嘉宾的市内交通费；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（2）在活动场地800m范围内四星级酒店提供8间大床房（含早），每间各</w:t>
            </w:r>
            <w:r>
              <w:rPr>
                <w:rFonts w:hint="default" w:ascii="仿宋" w:hAnsi="仿宋" w:eastAsia="仿宋" w:cs="仿宋"/>
                <w:i w:val="0"/>
                <w:iCs w:val="0"/>
                <w:color w:val="000000"/>
                <w:kern w:val="0"/>
                <w:sz w:val="21"/>
                <w:szCs w:val="21"/>
                <w:u w:val="none"/>
                <w:lang w:val="en-US" w:eastAsia="zh-CN" w:bidi="ar"/>
              </w:rPr>
              <w:t>1</w:t>
            </w:r>
            <w:r>
              <w:rPr>
                <w:rFonts w:hint="eastAsia" w:ascii="仿宋" w:hAnsi="仿宋" w:eastAsia="仿宋" w:cs="仿宋"/>
                <w:i w:val="0"/>
                <w:iCs w:val="0"/>
                <w:color w:val="000000"/>
                <w:kern w:val="0"/>
                <w:sz w:val="21"/>
                <w:szCs w:val="21"/>
                <w:u w:val="none"/>
                <w:lang w:val="en-US" w:eastAsia="zh-CN" w:bidi="ar"/>
              </w:rPr>
              <w:t>晚；</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（3）在活动场地800m范围内提供40人次嘉宾用餐。</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8</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3.摄影摄像器材租赁：租赁4台索尼z280、1台vmix导播一体机、1台RS3Pro、1台猛犸C1、2个索尼小蜜蜂或同等级别的器材，配备2名摄助负责摄影摄像器材运输及布场等保障服务。</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9</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4.聘请2位摄影师，对现场进行拍摄，并提供云相册活动直播服务，现场作即时精修并上传照片。</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2人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10</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5.为进入终审的40名选手、嘉宾提供北京午餐和茶歇。</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40人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11</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6.现场活动组织者责任险。</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12</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7.提供10箱怡宝纯净水，每箱24瓶（550ml/瓶）。</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10箱</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13</w:t>
            </w:r>
          </w:p>
        </w:tc>
        <w:tc>
          <w:tcPr>
            <w:tcW w:w="1671" w:type="dxa"/>
            <w:vMerge w:val="continue"/>
            <w:tcBorders>
              <w:left w:val="single" w:color="auto" w:sz="4" w:space="0"/>
              <w:bottom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8.聘请1位速记人员，持证上岗，活动结束后1小时内提供速记稿。</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kern w:val="2"/>
                <w:sz w:val="21"/>
                <w:szCs w:val="21"/>
                <w:lang w:val="en-US" w:eastAsia="zh-Hans" w:bidi="ar-SA"/>
              </w:rPr>
            </w:pPr>
            <w:r>
              <w:rPr>
                <w:rFonts w:hint="eastAsia" w:ascii="仿宋" w:hAnsi="仿宋" w:eastAsia="仿宋" w:cs="仿宋"/>
                <w:i w:val="0"/>
                <w:iCs w:val="0"/>
                <w:color w:val="000000"/>
                <w:kern w:val="0"/>
                <w:sz w:val="21"/>
                <w:szCs w:val="21"/>
                <w:u w:val="none"/>
                <w:lang w:val="en-US" w:eastAsia="zh-CN" w:bidi="ar"/>
              </w:rPr>
              <w:t>1场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14</w:t>
            </w:r>
          </w:p>
        </w:tc>
        <w:tc>
          <w:tcPr>
            <w:tcW w:w="1671" w:type="dxa"/>
            <w:vMerge w:val="restart"/>
            <w:tcBorders>
              <w:top w:val="single" w:color="auto" w:sz="4" w:space="0"/>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r>
              <w:rPr>
                <w:rFonts w:hint="eastAsia" w:ascii="仿宋" w:hAnsi="仿宋" w:eastAsia="仿宋" w:cs="仿宋"/>
                <w:i w:val="0"/>
                <w:iCs w:val="0"/>
                <w:color w:val="000000"/>
                <w:kern w:val="0"/>
                <w:sz w:val="21"/>
                <w:szCs w:val="21"/>
                <w:u w:val="none"/>
                <w:lang w:val="en-US" w:eastAsia="zh-CN" w:bidi="ar"/>
              </w:rPr>
              <w:t>颁奖仪式执行服务</w:t>
            </w: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1.奖杯制作</w:t>
            </w:r>
          </w:p>
          <w:p>
            <w:pPr>
              <w:keepNext w:val="0"/>
              <w:keepLines w:val="0"/>
              <w:widowControl/>
              <w:suppressLineNumbers w:val="0"/>
              <w:jc w:val="both"/>
              <w:textAlignment w:val="top"/>
              <w:rPr>
                <w:rFonts w:hint="eastAsia" w:ascii="仿宋" w:hAnsi="仿宋" w:eastAsia="仿宋" w:cs="仿宋"/>
                <w:b w:val="0"/>
                <w:bCs w:val="0"/>
                <w:sz w:val="21"/>
                <w:szCs w:val="21"/>
                <w:lang w:eastAsia="zh-Hans"/>
              </w:rPr>
            </w:pPr>
            <w:r>
              <w:rPr>
                <w:rFonts w:hint="eastAsia" w:ascii="仿宋" w:hAnsi="仿宋" w:eastAsia="仿宋" w:cs="仿宋"/>
                <w:b w:val="0"/>
                <w:bCs w:val="0"/>
                <w:i w:val="0"/>
                <w:iCs w:val="0"/>
                <w:color w:val="000000"/>
                <w:kern w:val="0"/>
                <w:sz w:val="21"/>
                <w:szCs w:val="21"/>
                <w:u w:val="none"/>
                <w:lang w:val="en-US" w:eastAsia="zh-CN" w:bidi="ar"/>
              </w:rPr>
              <w:t>要求：根据采购方需求定制11个奖杯，以活动logo为奖杯形状进行定制，铝合金材料、工艺精雕、电镀亮金色、文字激光深灰色(不上色)，底座长10cm*宽10cm*高7.5cm,logo部分高17cm*厚3cm。</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b w:val="0"/>
                <w:bCs w:val="0"/>
                <w:sz w:val="21"/>
                <w:szCs w:val="21"/>
                <w:lang w:eastAsia="zh-Hans"/>
              </w:rPr>
            </w:pPr>
            <w:r>
              <w:rPr>
                <w:rFonts w:hint="eastAsia" w:ascii="仿宋" w:hAnsi="仿宋" w:eastAsia="仿宋" w:cs="仿宋"/>
                <w:b w:val="0"/>
                <w:bCs w:val="0"/>
                <w:i w:val="0"/>
                <w:iCs w:val="0"/>
                <w:color w:val="000000"/>
                <w:kern w:val="0"/>
                <w:sz w:val="21"/>
                <w:szCs w:val="21"/>
                <w:u w:val="none"/>
                <w:lang w:val="en-US" w:eastAsia="zh-CN" w:bidi="ar"/>
              </w:rPr>
              <w:t>11个</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微软雅黑" w:hAnsi="微软雅黑" w:eastAsia="微软雅黑" w:cs="微软雅黑"/>
                <w:i w:val="0"/>
                <w:iCs w:val="0"/>
                <w:color w:val="000000"/>
                <w:kern w:val="2"/>
                <w:sz w:val="18"/>
                <w:szCs w:val="18"/>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15</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numPr>
                <w:ilvl w:val="-1"/>
                <w:numId w:val="0"/>
              </w:numPr>
              <w:suppressLineNumbers w:val="0"/>
              <w:jc w:val="both"/>
              <w:textAlignment w:val="top"/>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2.证书制作</w:t>
            </w:r>
          </w:p>
          <w:p>
            <w:pPr>
              <w:keepNext w:val="0"/>
              <w:keepLines w:val="0"/>
              <w:widowControl/>
              <w:numPr>
                <w:ilvl w:val="-1"/>
                <w:numId w:val="0"/>
              </w:numPr>
              <w:suppressLineNumbers w:val="0"/>
              <w:jc w:val="both"/>
              <w:textAlignment w:val="top"/>
              <w:rPr>
                <w:rFonts w:hint="eastAsia" w:ascii="仿宋" w:hAnsi="仿宋" w:eastAsia="仿宋" w:cs="仿宋"/>
                <w:b w:val="0"/>
                <w:bCs w:val="0"/>
                <w:sz w:val="21"/>
                <w:szCs w:val="21"/>
                <w:lang w:eastAsia="zh-Hans"/>
              </w:rPr>
            </w:pPr>
            <w:r>
              <w:rPr>
                <w:rFonts w:hint="eastAsia" w:ascii="仿宋" w:hAnsi="仿宋" w:eastAsia="仿宋" w:cs="仿宋"/>
                <w:b w:val="0"/>
                <w:bCs w:val="0"/>
                <w:i w:val="0"/>
                <w:iCs w:val="0"/>
                <w:color w:val="000000"/>
                <w:kern w:val="0"/>
                <w:sz w:val="21"/>
                <w:szCs w:val="21"/>
                <w:u w:val="none"/>
                <w:lang w:val="en-US" w:eastAsia="zh-CN" w:bidi="ar"/>
              </w:rPr>
              <w:t>要求：提供60个A4亚克力，证书内页需由300g铜版纸激光打印制作。</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b w:val="0"/>
                <w:bCs w:val="0"/>
                <w:sz w:val="21"/>
                <w:szCs w:val="21"/>
                <w:lang w:eastAsia="zh-Hans"/>
              </w:rPr>
            </w:pPr>
            <w:r>
              <w:rPr>
                <w:rFonts w:hint="eastAsia" w:ascii="仿宋" w:hAnsi="仿宋" w:eastAsia="仿宋" w:cs="仿宋"/>
                <w:b w:val="0"/>
                <w:bCs w:val="0"/>
                <w:i w:val="0"/>
                <w:iCs w:val="0"/>
                <w:color w:val="000000"/>
                <w:kern w:val="0"/>
                <w:sz w:val="21"/>
                <w:szCs w:val="21"/>
                <w:u w:val="none"/>
                <w:lang w:val="en-US" w:eastAsia="zh-CN" w:bidi="ar"/>
              </w:rPr>
              <w:t>60个</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微软雅黑" w:hAnsi="微软雅黑" w:eastAsia="微软雅黑" w:cs="微软雅黑"/>
                <w:i w:val="0"/>
                <w:iCs w:val="0"/>
                <w:color w:val="000000"/>
                <w:kern w:val="2"/>
                <w:sz w:val="18"/>
                <w:szCs w:val="18"/>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16</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numPr>
                <w:ilvl w:val="-1"/>
                <w:numId w:val="0"/>
              </w:numPr>
              <w:suppressLineNumbers w:val="0"/>
              <w:jc w:val="both"/>
              <w:textAlignment w:val="top"/>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3.会场搭建</w:t>
            </w:r>
          </w:p>
          <w:p>
            <w:pPr>
              <w:keepNext w:val="0"/>
              <w:keepLines w:val="0"/>
              <w:widowControl/>
              <w:numPr>
                <w:ilvl w:val="-1"/>
                <w:numId w:val="0"/>
              </w:numPr>
              <w:suppressLineNumbers w:val="0"/>
              <w:jc w:val="both"/>
              <w:textAlignment w:val="top"/>
              <w:rPr>
                <w:rFonts w:hint="eastAsia" w:ascii="仿宋" w:hAnsi="仿宋" w:eastAsia="仿宋" w:cs="仿宋"/>
                <w:b w:val="0"/>
                <w:bCs w:val="0"/>
                <w:sz w:val="21"/>
                <w:szCs w:val="21"/>
                <w:lang w:eastAsia="zh-Hans"/>
              </w:rPr>
            </w:pPr>
            <w:r>
              <w:rPr>
                <w:rFonts w:hint="eastAsia" w:ascii="仿宋" w:hAnsi="仿宋" w:eastAsia="仿宋" w:cs="仿宋"/>
                <w:b w:val="0"/>
                <w:bCs w:val="0"/>
                <w:i w:val="0"/>
                <w:iCs w:val="0"/>
                <w:color w:val="000000"/>
                <w:kern w:val="0"/>
                <w:sz w:val="21"/>
                <w:szCs w:val="21"/>
                <w:u w:val="none"/>
                <w:lang w:val="en-US" w:eastAsia="zh-CN" w:bidi="ar"/>
              </w:rPr>
              <w:t>要求：（1）配备基础会议灯光、线阵音响等设备，保证每个区域声音均匀清晰、8支手麦、2支鹅颈麦，配备专业屏控师、音控师、灯光师活动全程跟进，包括彩排日和执行日共2天；</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（2）提供8张单人沙发用作圆桌论坛环节嘉宾坐椅；</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（3）提供10箱怡宝纯净水，每箱24瓶。</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（4）1个提词器、1套专业PPT翻页笔、10个画架+kt版。</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b w:val="0"/>
                <w:bCs w:val="0"/>
                <w:sz w:val="21"/>
                <w:szCs w:val="21"/>
                <w:lang w:val="en-US" w:eastAsia="zh-Hans"/>
              </w:rPr>
            </w:pPr>
            <w:r>
              <w:rPr>
                <w:rFonts w:hint="eastAsia" w:ascii="仿宋" w:hAnsi="仿宋" w:eastAsia="仿宋" w:cs="仿宋"/>
                <w:b w:val="0"/>
                <w:bCs w:val="0"/>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微软雅黑" w:hAnsi="微软雅黑" w:eastAsia="微软雅黑" w:cs="微软雅黑"/>
                <w:i w:val="0"/>
                <w:iCs w:val="0"/>
                <w:color w:val="000000"/>
                <w:kern w:val="2"/>
                <w:sz w:val="18"/>
                <w:szCs w:val="18"/>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17</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numPr>
                <w:ilvl w:val="-1"/>
                <w:numId w:val="0"/>
              </w:numPr>
              <w:suppressLineNumbers w:val="0"/>
              <w:jc w:val="both"/>
              <w:textAlignment w:val="top"/>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4.物料制作</w:t>
            </w:r>
          </w:p>
          <w:p>
            <w:pPr>
              <w:keepNext w:val="0"/>
              <w:keepLines w:val="0"/>
              <w:widowControl/>
              <w:numPr>
                <w:ilvl w:val="-1"/>
                <w:numId w:val="0"/>
              </w:numPr>
              <w:suppressLineNumbers w:val="0"/>
              <w:jc w:val="both"/>
              <w:textAlignment w:val="top"/>
              <w:rPr>
                <w:rFonts w:hint="eastAsia" w:ascii="仿宋" w:hAnsi="仿宋" w:eastAsia="仿宋" w:cs="仿宋"/>
                <w:b w:val="0"/>
                <w:bCs w:val="0"/>
                <w:sz w:val="21"/>
                <w:szCs w:val="21"/>
                <w:lang w:eastAsia="zh-Hans"/>
              </w:rPr>
            </w:pPr>
            <w:r>
              <w:rPr>
                <w:rFonts w:hint="eastAsia" w:ascii="仿宋" w:hAnsi="仿宋" w:eastAsia="仿宋" w:cs="仿宋"/>
                <w:b w:val="0"/>
                <w:bCs w:val="0"/>
                <w:i w:val="0"/>
                <w:iCs w:val="0"/>
                <w:color w:val="000000"/>
                <w:kern w:val="0"/>
                <w:sz w:val="21"/>
                <w:szCs w:val="21"/>
                <w:u w:val="none"/>
                <w:lang w:val="en-US" w:eastAsia="zh-CN" w:bidi="ar"/>
              </w:rPr>
              <w:t>要求：（1）结合场地实际情况做氛围物料：4块背景板（1块黑底喷绘3.5x2.5m、1块黑底喷绘5x2.5m、2块黑底喷绘6x3.5m，户外多配重）、1个合影打卡区（长6m*高3m）、8个易拉宝指引牌（宽0.8m*高2m），15个麦盒（长28cm*高7cm）、60张A5主持人手卡（300g哑粉纸）、50个嘉宾台卡（长20cm*10cm）、1个立体泡沫字（长8m*高0.8m）、4个T型指引牌（宽0.8m*高2m）、1副讲台包边、30个工作证等。具体要求可根据实际情况有所调整。</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（2）启动仪式装置，需彩排使用一次，正式活动使用一次。</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（3）为获奖选手、嘉宾、教师准备手捧花，共10束。</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b w:val="0"/>
                <w:bCs w:val="0"/>
                <w:sz w:val="21"/>
                <w:szCs w:val="21"/>
                <w:lang w:val="en-US" w:eastAsia="zh-Hans"/>
              </w:rPr>
            </w:pPr>
            <w:r>
              <w:rPr>
                <w:rFonts w:hint="eastAsia" w:ascii="仿宋" w:hAnsi="仿宋" w:eastAsia="仿宋" w:cs="仿宋"/>
                <w:b w:val="0"/>
                <w:bCs w:val="0"/>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微软雅黑" w:hAnsi="微软雅黑" w:eastAsia="微软雅黑" w:cs="微软雅黑"/>
                <w:i w:val="0"/>
                <w:iCs w:val="0"/>
                <w:color w:val="000000"/>
                <w:kern w:val="2"/>
                <w:sz w:val="18"/>
                <w:szCs w:val="18"/>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18</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numPr>
                <w:ilvl w:val="-1"/>
                <w:numId w:val="0"/>
              </w:numPr>
              <w:suppressLineNumbers w:val="0"/>
              <w:jc w:val="both"/>
              <w:textAlignment w:val="top"/>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5.视频制作</w:t>
            </w:r>
          </w:p>
          <w:p>
            <w:pPr>
              <w:keepNext w:val="0"/>
              <w:keepLines w:val="0"/>
              <w:widowControl/>
              <w:numPr>
                <w:ilvl w:val="-1"/>
                <w:numId w:val="0"/>
              </w:numPr>
              <w:suppressLineNumbers w:val="0"/>
              <w:jc w:val="both"/>
              <w:textAlignment w:val="top"/>
              <w:rPr>
                <w:rFonts w:hint="eastAsia" w:ascii="仿宋" w:hAnsi="仿宋" w:eastAsia="仿宋" w:cs="仿宋"/>
                <w:b w:val="0"/>
                <w:bCs w:val="0"/>
                <w:sz w:val="21"/>
                <w:szCs w:val="21"/>
                <w:lang w:eastAsia="zh-Hans"/>
              </w:rPr>
            </w:pPr>
            <w:r>
              <w:rPr>
                <w:rFonts w:hint="eastAsia" w:ascii="仿宋" w:hAnsi="仿宋" w:eastAsia="仿宋" w:cs="仿宋"/>
                <w:b w:val="0"/>
                <w:bCs w:val="0"/>
                <w:i w:val="0"/>
                <w:iCs w:val="0"/>
                <w:color w:val="000000"/>
                <w:kern w:val="0"/>
                <w:sz w:val="21"/>
                <w:szCs w:val="21"/>
                <w:u w:val="none"/>
                <w:lang w:val="en-US" w:eastAsia="zh-CN" w:bidi="ar"/>
              </w:rPr>
              <w:t>要求：（1）制作颁奖视频10条，视频动效提前与采购方确认；</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（2）获奖视频配音，先发样音确认后，再进行配音。可随时修改配音文字，新修改文字需1小时修改完成。</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b w:val="0"/>
                <w:bCs w:val="0"/>
                <w:sz w:val="21"/>
                <w:szCs w:val="21"/>
                <w:lang w:val="en-US" w:eastAsia="zh-Hans"/>
              </w:rPr>
            </w:pPr>
            <w:r>
              <w:rPr>
                <w:rFonts w:hint="eastAsia" w:ascii="仿宋" w:hAnsi="仿宋" w:eastAsia="仿宋" w:cs="仿宋"/>
                <w:b w:val="0"/>
                <w:bCs w:val="0"/>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微软雅黑" w:hAnsi="微软雅黑" w:eastAsia="微软雅黑" w:cs="微软雅黑"/>
                <w:i w:val="0"/>
                <w:iCs w:val="0"/>
                <w:color w:val="000000"/>
                <w:kern w:val="2"/>
                <w:sz w:val="18"/>
                <w:szCs w:val="18"/>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19</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仿宋" w:hAnsi="仿宋" w:eastAsia="仿宋" w:cs="仿宋"/>
                <w:b w:val="0"/>
                <w:bCs w:val="0"/>
                <w:sz w:val="21"/>
                <w:szCs w:val="21"/>
                <w:lang w:eastAsia="zh-Hans"/>
              </w:rPr>
            </w:pPr>
            <w:r>
              <w:rPr>
                <w:rFonts w:hint="eastAsia" w:ascii="仿宋" w:hAnsi="仿宋" w:eastAsia="仿宋" w:cs="仿宋"/>
                <w:b w:val="0"/>
                <w:bCs w:val="0"/>
                <w:i w:val="0"/>
                <w:iCs w:val="0"/>
                <w:color w:val="000000"/>
                <w:kern w:val="0"/>
                <w:sz w:val="21"/>
                <w:szCs w:val="21"/>
                <w:u w:val="none"/>
                <w:lang w:val="en-US" w:eastAsia="zh-CN" w:bidi="ar"/>
              </w:rPr>
              <w:t>6.聘请2位专业化妆师，负责主持人、嘉宾、参赛选手化妆需求。</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b w:val="0"/>
                <w:bCs w:val="0"/>
                <w:sz w:val="21"/>
                <w:szCs w:val="21"/>
                <w:lang w:val="en-US" w:eastAsia="zh-Hans"/>
              </w:rPr>
            </w:pPr>
            <w:r>
              <w:rPr>
                <w:rFonts w:hint="eastAsia" w:ascii="仿宋" w:hAnsi="仿宋" w:eastAsia="仿宋" w:cs="仿宋"/>
                <w:b w:val="0"/>
                <w:bCs w:val="0"/>
                <w:i w:val="0"/>
                <w:iCs w:val="0"/>
                <w:color w:val="000000"/>
                <w:kern w:val="0"/>
                <w:sz w:val="21"/>
                <w:szCs w:val="21"/>
                <w:u w:val="none"/>
                <w:lang w:val="en-US" w:eastAsia="zh-CN" w:bidi="ar"/>
              </w:rPr>
              <w:t>2人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微软雅黑" w:hAnsi="微软雅黑" w:eastAsia="微软雅黑" w:cs="微软雅黑"/>
                <w:i w:val="0"/>
                <w:iCs w:val="0"/>
                <w:color w:val="000000"/>
                <w:kern w:val="2"/>
                <w:sz w:val="18"/>
                <w:szCs w:val="18"/>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20</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仿宋" w:hAnsi="仿宋" w:eastAsia="仿宋" w:cs="仿宋"/>
                <w:b w:val="0"/>
                <w:bCs w:val="0"/>
                <w:sz w:val="21"/>
                <w:szCs w:val="21"/>
                <w:lang w:eastAsia="zh-Hans"/>
              </w:rPr>
            </w:pPr>
            <w:r>
              <w:rPr>
                <w:rFonts w:hint="eastAsia" w:ascii="仿宋" w:hAnsi="仿宋" w:eastAsia="仿宋" w:cs="仿宋"/>
                <w:b w:val="0"/>
                <w:bCs w:val="0"/>
                <w:i w:val="0"/>
                <w:iCs w:val="0"/>
                <w:color w:val="000000"/>
                <w:kern w:val="0"/>
                <w:sz w:val="21"/>
                <w:szCs w:val="21"/>
                <w:u w:val="none"/>
                <w:lang w:val="en-US" w:eastAsia="zh-CN" w:bidi="ar"/>
              </w:rPr>
              <w:t>7.聘请6位专业礼仪，女生，身高165-170cm，有大型活动经验，外形姣好，半天彩排，半天活动。</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b w:val="0"/>
                <w:bCs w:val="0"/>
                <w:sz w:val="21"/>
                <w:szCs w:val="21"/>
                <w:lang w:val="en-US" w:eastAsia="zh-Hans"/>
              </w:rPr>
            </w:pPr>
            <w:r>
              <w:rPr>
                <w:rFonts w:hint="eastAsia" w:ascii="仿宋" w:hAnsi="仿宋" w:eastAsia="仿宋" w:cs="仿宋"/>
                <w:b w:val="0"/>
                <w:bCs w:val="0"/>
                <w:i w:val="0"/>
                <w:iCs w:val="0"/>
                <w:color w:val="000000"/>
                <w:kern w:val="0"/>
                <w:sz w:val="21"/>
                <w:szCs w:val="21"/>
                <w:u w:val="none"/>
                <w:lang w:val="en-US" w:eastAsia="zh-CN" w:bidi="ar"/>
              </w:rPr>
              <w:t>6人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微软雅黑" w:hAnsi="微软雅黑" w:eastAsia="微软雅黑" w:cs="微软雅黑"/>
                <w:i w:val="0"/>
                <w:iCs w:val="0"/>
                <w:color w:val="000000"/>
                <w:kern w:val="2"/>
                <w:sz w:val="18"/>
                <w:szCs w:val="18"/>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21</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仿宋" w:hAnsi="仿宋" w:eastAsia="仿宋" w:cs="仿宋"/>
                <w:b w:val="0"/>
                <w:bCs w:val="0"/>
                <w:sz w:val="21"/>
                <w:szCs w:val="21"/>
                <w:lang w:eastAsia="zh-Hans"/>
              </w:rPr>
            </w:pPr>
            <w:r>
              <w:rPr>
                <w:rFonts w:hint="eastAsia" w:ascii="仿宋" w:hAnsi="仿宋" w:eastAsia="仿宋" w:cs="仿宋"/>
                <w:b w:val="0"/>
                <w:bCs w:val="0"/>
                <w:i w:val="0"/>
                <w:iCs w:val="0"/>
                <w:color w:val="000000"/>
                <w:kern w:val="0"/>
                <w:sz w:val="21"/>
                <w:szCs w:val="21"/>
                <w:u w:val="none"/>
                <w:lang w:val="en-US" w:eastAsia="zh-CN" w:bidi="ar"/>
              </w:rPr>
              <w:t>8.聘请1位速记人员，持证上岗，活动结束后1小时内提供速记稿。</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b w:val="0"/>
                <w:bCs w:val="0"/>
                <w:sz w:val="21"/>
                <w:szCs w:val="21"/>
                <w:lang w:val="en-US" w:eastAsia="zh-Hans"/>
              </w:rPr>
            </w:pPr>
            <w:r>
              <w:rPr>
                <w:rFonts w:hint="eastAsia" w:ascii="仿宋" w:hAnsi="仿宋" w:eastAsia="仿宋" w:cs="仿宋"/>
                <w:b w:val="0"/>
                <w:bCs w:val="0"/>
                <w:i w:val="0"/>
                <w:iCs w:val="0"/>
                <w:color w:val="000000"/>
                <w:kern w:val="0"/>
                <w:sz w:val="21"/>
                <w:szCs w:val="21"/>
                <w:u w:val="none"/>
                <w:lang w:val="en-US" w:eastAsia="zh-CN" w:bidi="ar"/>
              </w:rPr>
              <w:t>1场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微软雅黑" w:hAnsi="微软雅黑" w:eastAsia="微软雅黑" w:cs="微软雅黑"/>
                <w:i w:val="0"/>
                <w:iCs w:val="0"/>
                <w:color w:val="000000"/>
                <w:kern w:val="2"/>
                <w:sz w:val="18"/>
                <w:szCs w:val="18"/>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22</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9.颁奖仪式10位嘉宾邀请：</w:t>
            </w:r>
          </w:p>
          <w:p>
            <w:pPr>
              <w:keepNext w:val="0"/>
              <w:keepLines w:val="0"/>
              <w:widowControl/>
              <w:suppressLineNumbers w:val="0"/>
              <w:jc w:val="both"/>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在职媒体副主编以上，在职国内知名广告公司、公关公司、营销服务机构、企业单位的市场或创意总监以上级别，在职国内高校教授以上职级，或营销类研究院/协会秘书长以上级别，需配合活动落地颁奖时间、地点，担任活动致辞、圆桌论坛、现场点评、颁奖仪式等环节嘉宾。</w:t>
            </w:r>
          </w:p>
          <w:p>
            <w:pPr>
              <w:keepNext w:val="0"/>
              <w:keepLines w:val="0"/>
              <w:widowControl/>
              <w:suppressLineNumbers w:val="0"/>
              <w:jc w:val="both"/>
              <w:textAlignment w:val="center"/>
              <w:rPr>
                <w:rFonts w:hint="eastAsia" w:ascii="仿宋" w:hAnsi="仿宋" w:eastAsia="仿宋" w:cs="仿宋"/>
                <w:b w:val="0"/>
                <w:bCs w:val="0"/>
                <w:i w:val="0"/>
                <w:iCs w:val="0"/>
                <w:color w:val="000000"/>
                <w:kern w:val="0"/>
                <w:sz w:val="21"/>
                <w:szCs w:val="21"/>
                <w:u w:val="none"/>
                <w:lang w:val="en-US" w:eastAsia="zh-Hans" w:bidi="ar"/>
              </w:rPr>
            </w:pPr>
            <w:r>
              <w:rPr>
                <w:rFonts w:hint="eastAsia" w:ascii="仿宋" w:hAnsi="仿宋" w:eastAsia="仿宋" w:cs="仿宋"/>
                <w:b w:val="0"/>
                <w:bCs w:val="0"/>
                <w:i w:val="0"/>
                <w:iCs w:val="0"/>
                <w:color w:val="000000"/>
                <w:kern w:val="0"/>
                <w:sz w:val="21"/>
                <w:szCs w:val="21"/>
                <w:u w:val="none"/>
                <w:lang w:val="en-US" w:eastAsia="zh-Hans" w:bidi="ar"/>
              </w:rPr>
              <w:t>（报价时需提供嘉宾名单、简介等信息，最终名单需甲方审定）</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b w:val="0"/>
                <w:bCs w:val="0"/>
                <w:sz w:val="21"/>
                <w:szCs w:val="21"/>
                <w:lang w:val="en-US" w:eastAsia="zh-Hans"/>
              </w:rPr>
            </w:pPr>
            <w:r>
              <w:rPr>
                <w:rFonts w:hint="eastAsia" w:ascii="仿宋" w:hAnsi="仿宋" w:eastAsia="仿宋" w:cs="仿宋"/>
                <w:b w:val="0"/>
                <w:bCs w:val="0"/>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微软雅黑" w:hAnsi="微软雅黑" w:eastAsia="微软雅黑" w:cs="微软雅黑"/>
                <w:i w:val="0"/>
                <w:iCs w:val="0"/>
                <w:color w:val="000000"/>
                <w:kern w:val="2"/>
                <w:sz w:val="18"/>
                <w:szCs w:val="18"/>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23</w:t>
            </w:r>
          </w:p>
        </w:tc>
        <w:tc>
          <w:tcPr>
            <w:tcW w:w="1671" w:type="dxa"/>
            <w:vMerge w:val="continue"/>
            <w:tcBorders>
              <w:left w:val="single" w:color="auto" w:sz="4" w:space="0"/>
              <w:right w:val="single" w:color="auto" w:sz="4" w:space="0"/>
            </w:tcBorders>
            <w:vAlign w:val="center"/>
          </w:tcPr>
          <w:p>
            <w:pPr>
              <w:widowControl/>
              <w:spacing w:line="240" w:lineRule="auto"/>
              <w:jc w:val="center"/>
              <w:textAlignment w:val="center"/>
              <w:rPr>
                <w:rFonts w:hint="eastAsia" w:ascii="仿宋" w:hAnsi="仿宋" w:eastAsia="仿宋" w:cs="仿宋"/>
                <w:sz w:val="21"/>
                <w:szCs w:val="21"/>
                <w:lang w:eastAsia="zh-Hans"/>
              </w:rPr>
            </w:pPr>
          </w:p>
        </w:tc>
        <w:tc>
          <w:tcPr>
            <w:tcW w:w="3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仿宋" w:hAnsi="仿宋" w:eastAsia="仿宋" w:cs="仿宋"/>
                <w:b w:val="0"/>
                <w:bCs w:val="0"/>
                <w:sz w:val="21"/>
                <w:szCs w:val="21"/>
                <w:lang w:eastAsia="zh-Hans"/>
              </w:rPr>
            </w:pPr>
            <w:r>
              <w:rPr>
                <w:rFonts w:hint="eastAsia" w:ascii="仿宋" w:hAnsi="仿宋" w:eastAsia="仿宋" w:cs="仿宋"/>
                <w:b w:val="0"/>
                <w:bCs w:val="0"/>
                <w:i w:val="0"/>
                <w:iCs w:val="0"/>
                <w:color w:val="000000"/>
                <w:kern w:val="0"/>
                <w:sz w:val="21"/>
                <w:szCs w:val="21"/>
                <w:u w:val="none"/>
                <w:lang w:val="en-US" w:eastAsia="zh-CN" w:bidi="ar"/>
              </w:rPr>
              <w:t>10.提供颁奖仪式10位嘉宾餐饮交通、住宿等费用：</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（1）承担10位嘉宾从所在地至颁奖地的往返国内交通、到达地接送车辆安排；</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（2）在活动场地800m范围内四星级酒店提供10间大床房（含早），每间各1晚；</w:t>
            </w:r>
            <w:r>
              <w:rPr>
                <w:rFonts w:hint="eastAsia" w:ascii="仿宋" w:hAnsi="仿宋" w:eastAsia="仿宋" w:cs="仿宋"/>
                <w:b w:val="0"/>
                <w:bCs w:val="0"/>
                <w:i w:val="0"/>
                <w:iCs w:val="0"/>
                <w:color w:val="000000"/>
                <w:kern w:val="0"/>
                <w:sz w:val="21"/>
                <w:szCs w:val="21"/>
                <w:u w:val="none"/>
                <w:lang w:val="en-US" w:eastAsia="zh-CN" w:bidi="ar"/>
              </w:rPr>
              <w:br w:type="textWrapping"/>
            </w:r>
            <w:r>
              <w:rPr>
                <w:rFonts w:hint="eastAsia" w:ascii="仿宋" w:hAnsi="仿宋" w:eastAsia="仿宋" w:cs="仿宋"/>
                <w:b w:val="0"/>
                <w:bCs w:val="0"/>
                <w:i w:val="0"/>
                <w:iCs w:val="0"/>
                <w:color w:val="000000"/>
                <w:kern w:val="0"/>
                <w:sz w:val="21"/>
                <w:szCs w:val="21"/>
                <w:u w:val="none"/>
                <w:lang w:val="en-US" w:eastAsia="zh-CN" w:bidi="ar"/>
              </w:rPr>
              <w:t>（3）在活动场地800m范围内提供40人次嘉宾用餐。</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b w:val="0"/>
                <w:bCs w:val="0"/>
                <w:sz w:val="21"/>
                <w:szCs w:val="21"/>
                <w:lang w:val="en-US" w:eastAsia="zh-Hans"/>
              </w:rPr>
            </w:pPr>
            <w:r>
              <w:rPr>
                <w:rFonts w:hint="eastAsia" w:ascii="仿宋" w:hAnsi="仿宋" w:eastAsia="仿宋" w:cs="仿宋"/>
                <w:b w:val="0"/>
                <w:bCs w:val="0"/>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微软雅黑" w:hAnsi="微软雅黑" w:eastAsia="微软雅黑" w:cs="微软雅黑"/>
                <w:i w:val="0"/>
                <w:iCs w:val="0"/>
                <w:color w:val="000000"/>
                <w:kern w:val="2"/>
                <w:sz w:val="18"/>
                <w:szCs w:val="18"/>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Before w:w="0" w:type="auto"/>
          <w:trHeight w:val="405" w:hRule="atLeast"/>
          <w:jc w:val="center"/>
        </w:trPr>
        <w:tc>
          <w:tcPr>
            <w:tcW w:w="9218" w:type="dxa"/>
            <w:gridSpan w:val="6"/>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宋体" w:hAnsi="宋体" w:cs="宋体"/>
                <w:color w:val="000000"/>
                <w:kern w:val="0"/>
                <w:sz w:val="24"/>
                <w:lang w:eastAsia="zh-Hans" w:bidi="ar"/>
              </w:rPr>
            </w:pPr>
            <w:r>
              <w:rPr>
                <w:rFonts w:hint="eastAsia" w:ascii="宋体" w:hAnsi="宋体" w:cs="宋体"/>
                <w:color w:val="000000"/>
                <w:kern w:val="0"/>
                <w:sz w:val="21"/>
                <w:szCs w:val="21"/>
                <w:lang w:eastAsia="zh-Hans" w:bidi="ar"/>
              </w:rPr>
              <w:t>以上为项目基本需求，可根据实际进行调整。报价需含运输、物资拆卸安装费用及人工费用等。</w:t>
            </w:r>
          </w:p>
        </w:tc>
      </w:tr>
      <w:tr>
        <w:tblPrEx>
          <w:tblCellMar>
            <w:top w:w="15" w:type="dxa"/>
            <w:left w:w="15" w:type="dxa"/>
            <w:bottom w:w="15" w:type="dxa"/>
            <w:right w:w="15" w:type="dxa"/>
          </w:tblCellMar>
        </w:tblPrEx>
        <w:trPr>
          <w:trHeight w:val="434" w:hRule="atLeast"/>
          <w:jc w:val="center"/>
        </w:trPr>
        <w:tc>
          <w:tcPr>
            <w:tcW w:w="6899"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总报价（元）</w:t>
            </w:r>
          </w:p>
        </w:tc>
        <w:tc>
          <w:tcPr>
            <w:tcW w:w="2319"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1651899"/>
      <w:bookmarkStart w:id="4" w:name="_Toc475472674"/>
      <w:bookmarkStart w:id="5" w:name="_Toc54357656"/>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64495099"/>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650653782"/>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344362128"/>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8835209"/>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676240132"/>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 xml:space="preserve">2025第三届未来金理奖执行服务项目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：ND25050037GZ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34146941"/>
      <w:bookmarkStart w:id="7" w:name="_Toc1651903"/>
      <w:bookmarkStart w:id="8" w:name="_Toc475472676"/>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p/>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7417178"/>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2025第三届未来金理奖执行服务项目（项目编号：ND250</w:t>
    </w:r>
    <w:r>
      <w:rPr>
        <w:rFonts w:hint="eastAsia" w:ascii="宋体" w:hAnsi="宋体" w:cs="宋体"/>
        <w:lang w:val="en-US" w:eastAsia="zh-CN"/>
      </w:rPr>
      <w:t>5</w:t>
    </w:r>
    <w:r>
      <w:rPr>
        <w:rFonts w:hint="eastAsia" w:ascii="宋体" w:hAnsi="宋体" w:cs="宋体"/>
      </w:rPr>
      <w:t>00</w:t>
    </w:r>
    <w:r>
      <w:rPr>
        <w:rFonts w:hint="eastAsia" w:ascii="宋体" w:hAnsi="宋体" w:cs="宋体"/>
        <w:lang w:val="en-US" w:eastAsia="zh-CN"/>
      </w:rPr>
      <w:t>37</w:t>
    </w:r>
    <w:r>
      <w:rPr>
        <w:rFonts w:hint="eastAsia" w:ascii="宋体" w:hAnsi="宋体" w:cs="宋体"/>
      </w:rPr>
      <w:t>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5D71652"/>
    <w:rsid w:val="0656149D"/>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CE11E1A"/>
    <w:rsid w:val="1D6A328E"/>
    <w:rsid w:val="1D960F37"/>
    <w:rsid w:val="1DEC9A83"/>
    <w:rsid w:val="1E377AD8"/>
    <w:rsid w:val="1FB1080F"/>
    <w:rsid w:val="1FD15227"/>
    <w:rsid w:val="20145149"/>
    <w:rsid w:val="20BB00B5"/>
    <w:rsid w:val="2178293C"/>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C5E6FD3"/>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D9A3399"/>
    <w:rsid w:val="3E76470F"/>
    <w:rsid w:val="3EB910C1"/>
    <w:rsid w:val="3ED85C6D"/>
    <w:rsid w:val="3F886276"/>
    <w:rsid w:val="405B13A1"/>
    <w:rsid w:val="41352DD4"/>
    <w:rsid w:val="413952AD"/>
    <w:rsid w:val="41744039"/>
    <w:rsid w:val="419049AE"/>
    <w:rsid w:val="429F43E5"/>
    <w:rsid w:val="430739E7"/>
    <w:rsid w:val="43EB501D"/>
    <w:rsid w:val="446261AD"/>
    <w:rsid w:val="45097338"/>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41C15D0"/>
    <w:rsid w:val="56230387"/>
    <w:rsid w:val="56C37215"/>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FC117B"/>
    <w:rsid w:val="654F0AEF"/>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036BAD"/>
    <w:rsid w:val="7A1D5443"/>
    <w:rsid w:val="7A5364AE"/>
    <w:rsid w:val="7AC64A37"/>
    <w:rsid w:val="7B066E3D"/>
    <w:rsid w:val="7B4008BC"/>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 w:val="FFF58D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12</Pages>
  <Words>501</Words>
  <Characters>2857</Characters>
  <Lines>23</Lines>
  <Paragraphs>6</Paragraphs>
  <TotalTime>10</TotalTime>
  <ScaleCrop>false</ScaleCrop>
  <LinksUpToDate>false</LinksUpToDate>
  <CharactersWithSpaces>3352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2021-01-24T22:22:00Z</dcterms:created>
  <dc:creator>MIIT</dc:creator>
  <cp:lastModifiedBy>chendzhi</cp:lastModifiedBy>
  <cp:lastPrinted>2021-06-11T16:09:00Z</cp:lastPrinted>
  <dcterms:modified xsi:type="dcterms:W3CDTF">2025-05-20T01:17:58Z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1B47E40D033C40829409866CEA45545D</vt:lpwstr>
  </property>
</Properties>
</file>