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="Times New Roman" w:hAnsi="Times New Roman" w:eastAsia="宋体" w:cs="Times New Roman"/>
          <w:b/>
          <w:sz w:val="52"/>
          <w:szCs w:val="52"/>
          <w:lang w:val="en-US"/>
        </w:rPr>
      </w:pPr>
      <w:bookmarkStart w:id="0" w:name="_Toc28577"/>
      <w:bookmarkStart w:id="1" w:name="_Toc2696"/>
      <w:r>
        <w:rPr>
          <w:rFonts w:hint="eastAsia" w:ascii="方正小标宋简体" w:hAnsi="方正小标宋简体" w:eastAsia="方正小标宋简体" w:cs="方正小标宋简体"/>
          <w:b/>
          <w:sz w:val="52"/>
          <w:szCs w:val="52"/>
          <w:lang w:val="en-US" w:eastAsia="zh-CN"/>
        </w:rPr>
        <w:t>2024年员工饭堂</w:t>
      </w:r>
      <w:r>
        <w:rPr>
          <w:rFonts w:hint="eastAsia" w:ascii="方正小标宋简体" w:hAnsi="方正小标宋简体" w:eastAsia="方正小标宋简体" w:cs="方正小标宋简体"/>
          <w:b/>
          <w:bCs w:val="0"/>
          <w:sz w:val="52"/>
          <w:szCs w:val="52"/>
          <w:lang w:val="en-US" w:eastAsia="zh-CN"/>
        </w:rPr>
        <w:t>电器类设备</w:t>
      </w:r>
    </w:p>
    <w:p>
      <w:pPr>
        <w:jc w:val="both"/>
        <w:rPr>
          <w:b/>
          <w:sz w:val="48"/>
          <w:szCs w:val="48"/>
        </w:rPr>
      </w:pPr>
    </w:p>
    <w:p>
      <w:pPr>
        <w:jc w:val="center"/>
        <w:rPr>
          <w:b/>
          <w:sz w:val="48"/>
          <w:szCs w:val="48"/>
        </w:rPr>
      </w:pPr>
    </w:p>
    <w:p>
      <w:pPr>
        <w:jc w:val="center"/>
        <w:rPr>
          <w:b/>
          <w:sz w:val="48"/>
          <w:szCs w:val="48"/>
        </w:rPr>
      </w:pPr>
    </w:p>
    <w:p>
      <w:pPr>
        <w:jc w:val="center"/>
        <w:rPr>
          <w:rFonts w:hint="eastAsia" w:eastAsia="宋体"/>
          <w:b/>
          <w:sz w:val="84"/>
          <w:szCs w:val="84"/>
          <w:lang w:val="en-US" w:eastAsia="zh-CN"/>
        </w:rPr>
      </w:pPr>
      <w:r>
        <w:rPr>
          <w:rFonts w:hint="eastAsia"/>
          <w:b/>
          <w:sz w:val="84"/>
          <w:szCs w:val="84"/>
          <w:lang w:val="en-US" w:eastAsia="zh-CN"/>
        </w:rPr>
        <w:t>采</w:t>
      </w:r>
    </w:p>
    <w:p>
      <w:pPr>
        <w:jc w:val="center"/>
        <w:rPr>
          <w:rFonts w:hint="eastAsia" w:eastAsia="宋体"/>
          <w:b/>
          <w:sz w:val="84"/>
          <w:szCs w:val="84"/>
          <w:lang w:val="en-US" w:eastAsia="zh-CN"/>
        </w:rPr>
      </w:pPr>
      <w:r>
        <w:rPr>
          <w:rFonts w:hint="eastAsia"/>
          <w:b/>
          <w:sz w:val="84"/>
          <w:szCs w:val="84"/>
          <w:lang w:val="en-US" w:eastAsia="zh-CN"/>
        </w:rPr>
        <w:t>购</w:t>
      </w:r>
    </w:p>
    <w:p>
      <w:pPr>
        <w:jc w:val="center"/>
        <w:rPr>
          <w:b/>
          <w:sz w:val="84"/>
          <w:szCs w:val="84"/>
        </w:rPr>
      </w:pPr>
      <w:r>
        <w:rPr>
          <w:rFonts w:hint="eastAsia"/>
          <w:b/>
          <w:sz w:val="84"/>
          <w:szCs w:val="84"/>
        </w:rPr>
        <w:t>合</w:t>
      </w:r>
    </w:p>
    <w:p>
      <w:pPr>
        <w:jc w:val="center"/>
        <w:rPr>
          <w:b/>
          <w:sz w:val="84"/>
          <w:szCs w:val="84"/>
        </w:rPr>
      </w:pPr>
      <w:r>
        <w:rPr>
          <w:rFonts w:hint="eastAsia"/>
          <w:b/>
          <w:sz w:val="84"/>
          <w:szCs w:val="84"/>
        </w:rPr>
        <w:t>同</w:t>
      </w:r>
    </w:p>
    <w:p>
      <w:pPr>
        <w:jc w:val="center"/>
        <w:rPr>
          <w:b/>
          <w:sz w:val="84"/>
          <w:szCs w:val="84"/>
        </w:rPr>
      </w:pPr>
    </w:p>
    <w:p>
      <w:pPr>
        <w:jc w:val="center"/>
        <w:rPr>
          <w:b/>
          <w:sz w:val="84"/>
          <w:szCs w:val="84"/>
        </w:rPr>
      </w:pPr>
    </w:p>
    <w:p>
      <w:pPr>
        <w:pStyle w:val="11"/>
        <w:spacing w:before="0" w:beforeAutospacing="0" w:after="0" w:afterAutospacing="0" w:line="360" w:lineRule="auto"/>
        <w:rPr>
          <w:rStyle w:val="13"/>
          <w:rFonts w:hint="default" w:ascii="仿宋" w:hAnsi="仿宋" w:eastAsia="仿宋" w:cs="仿宋"/>
          <w:b/>
          <w:bCs/>
          <w:sz w:val="32"/>
          <w:szCs w:val="32"/>
          <w:u w:val="none"/>
          <w:lang w:val="en-US" w:eastAsia="zh-CN"/>
        </w:rPr>
      </w:pPr>
      <w:r>
        <w:rPr>
          <w:rStyle w:val="12"/>
          <w:rFonts w:hint="eastAsia" w:ascii="仿宋" w:hAnsi="仿宋" w:eastAsia="仿宋" w:cs="仿宋"/>
          <w:b/>
          <w:bCs w:val="0"/>
          <w:sz w:val="32"/>
          <w:szCs w:val="32"/>
        </w:rPr>
        <w:t>甲方（发包方）：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zh-CN" w:eastAsia="zh-CN"/>
        </w:rPr>
        <w:t>广东南方报业传媒集团有限公司</w:t>
      </w:r>
    </w:p>
    <w:p>
      <w:pPr>
        <w:pStyle w:val="11"/>
        <w:spacing w:before="0" w:beforeAutospacing="0" w:after="0" w:afterAutospacing="0" w:line="360" w:lineRule="auto"/>
        <w:rPr>
          <w:rStyle w:val="12"/>
          <w:rFonts w:hint="default" w:ascii="仿宋" w:hAnsi="仿宋" w:eastAsia="仿宋" w:cs="仿宋"/>
          <w:b/>
          <w:sz w:val="32"/>
          <w:szCs w:val="32"/>
          <w:u w:val="single"/>
          <w:lang w:val="en-US" w:eastAsia="zh-CN"/>
        </w:rPr>
      </w:pPr>
      <w:r>
        <w:rPr>
          <w:rStyle w:val="12"/>
          <w:rFonts w:hint="eastAsia" w:ascii="仿宋" w:hAnsi="仿宋" w:eastAsia="仿宋" w:cs="仿宋"/>
          <w:b/>
          <w:bCs w:val="0"/>
          <w:sz w:val="32"/>
          <w:szCs w:val="32"/>
        </w:rPr>
        <w:t>乙方（</w:t>
      </w:r>
      <w:r>
        <w:rPr>
          <w:rStyle w:val="12"/>
          <w:rFonts w:hint="eastAsia" w:ascii="仿宋" w:hAnsi="仿宋" w:eastAsia="仿宋" w:cs="仿宋"/>
          <w:b/>
          <w:bCs w:val="0"/>
          <w:sz w:val="32"/>
          <w:szCs w:val="32"/>
          <w:lang w:val="en-US" w:eastAsia="zh-CN"/>
        </w:rPr>
        <w:t>承包</w:t>
      </w:r>
      <w:r>
        <w:rPr>
          <w:rStyle w:val="12"/>
          <w:rFonts w:hint="eastAsia" w:ascii="仿宋" w:hAnsi="仿宋" w:eastAsia="仿宋" w:cs="仿宋"/>
          <w:b/>
          <w:bCs w:val="0"/>
          <w:sz w:val="32"/>
          <w:szCs w:val="32"/>
        </w:rPr>
        <w:t>方）：</w:t>
      </w:r>
    </w:p>
    <w:bookmarkEnd w:id="0"/>
    <w:bookmarkEnd w:id="1"/>
    <w:p>
      <w:pPr>
        <w:autoSpaceDE w:val="0"/>
        <w:autoSpaceDN w:val="0"/>
        <w:adjustRightInd w:val="0"/>
        <w:spacing w:line="360" w:lineRule="auto"/>
        <w:ind w:right="-483" w:rightChars="-230"/>
        <w:jc w:val="both"/>
        <w:outlineLvl w:val="0"/>
        <w:rPr>
          <w:rFonts w:hint="eastAsia" w:ascii="仿宋_GB2312" w:hAnsi="仿宋_GB2312" w:eastAsia="仿宋_GB2312" w:cs="仿宋_GB2312"/>
          <w:b/>
          <w:sz w:val="32"/>
          <w:szCs w:val="32"/>
        </w:rPr>
      </w:pPr>
    </w:p>
    <w:p>
      <w:pPr>
        <w:autoSpaceDE w:val="0"/>
        <w:autoSpaceDN w:val="0"/>
        <w:adjustRightInd w:val="0"/>
        <w:spacing w:line="360" w:lineRule="auto"/>
        <w:ind w:right="-483" w:rightChars="-230"/>
        <w:jc w:val="both"/>
        <w:outlineLvl w:val="0"/>
        <w:rPr>
          <w:rFonts w:hint="eastAsia"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 xml:space="preserve">                          </w:t>
      </w:r>
    </w:p>
    <w:p>
      <w:pPr>
        <w:pStyle w:val="3"/>
        <w:spacing w:line="240" w:lineRule="auto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鉴于甲方已接受乙方对本项目的报价，根据《中华人民共和国民法典》和采购文件以及其他有关规定，经双方协商一致签订本项目的采购合同，共同守信，具体条款如下：</w:t>
      </w:r>
    </w:p>
    <w:p>
      <w:pPr>
        <w:pStyle w:val="3"/>
        <w:spacing w:line="240" w:lineRule="auto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一、合同内容组成</w:t>
      </w:r>
    </w:p>
    <w:p>
      <w:pPr>
        <w:pStyle w:val="3"/>
        <w:spacing w:line="240" w:lineRule="auto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采购文件（包括在询价、答疑时所作出的答复和承诺）是本合同组成部分，与合同具有同等法律效力。甲乙双方必须全面遵守，如有违反，应承担违约责任。</w:t>
      </w:r>
    </w:p>
    <w:p>
      <w:pPr>
        <w:pStyle w:val="3"/>
        <w:spacing w:line="240" w:lineRule="auto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二、供货清单</w:t>
      </w:r>
    </w:p>
    <w:p>
      <w:pPr>
        <w:pStyle w:val="3"/>
        <w:spacing w:line="240" w:lineRule="auto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饭堂一、二楼电器类设备清单</w:t>
      </w:r>
      <w:r>
        <w:rPr>
          <w:rFonts w:hint="eastAsia" w:ascii="仿宋_GB2312" w:hAnsi="仿宋_GB2312" w:eastAsia="仿宋_GB2312" w:cs="仿宋_GB2312"/>
          <w:sz w:val="28"/>
          <w:szCs w:val="28"/>
        </w:rPr>
        <w:t>（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详</w:t>
      </w:r>
      <w:r>
        <w:rPr>
          <w:rFonts w:hint="eastAsia" w:ascii="仿宋_GB2312" w:hAnsi="仿宋_GB2312" w:eastAsia="仿宋_GB2312" w:cs="仿宋_GB2312"/>
          <w:sz w:val="28"/>
          <w:szCs w:val="28"/>
        </w:rPr>
        <w:t>见附件）</w:t>
      </w:r>
    </w:p>
    <w:p>
      <w:pPr>
        <w:pStyle w:val="3"/>
        <w:spacing w:line="240" w:lineRule="auto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三</w:t>
      </w:r>
      <w:r>
        <w:rPr>
          <w:rFonts w:hint="eastAsia" w:ascii="仿宋_GB2312" w:hAnsi="仿宋_GB2312" w:eastAsia="仿宋_GB2312" w:cs="仿宋_GB2312"/>
          <w:sz w:val="28"/>
          <w:szCs w:val="28"/>
        </w:rPr>
        <w:t>、安装工期</w:t>
      </w:r>
    </w:p>
    <w:p>
      <w:pPr>
        <w:pStyle w:val="3"/>
        <w:spacing w:line="240" w:lineRule="auto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本合同设备的安装工期为自甲方要求的交货之日起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  <w:lang w:val="en-US" w:eastAsia="zh-CN"/>
        </w:rPr>
        <w:t>60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天（日历天）。因乙方未能按时交货的，安装工期不顺延，视为乙方逾期交货及逾期安装。</w:t>
      </w:r>
    </w:p>
    <w:p>
      <w:pPr>
        <w:pStyle w:val="3"/>
        <w:spacing w:line="240" w:lineRule="auto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乙方在施工中，应与精装施工单位及工程总承包方保持良好的配合，服从甲方现场工程管理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及时间管理（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  <w:lang w:val="en-US" w:eastAsia="zh-CN"/>
        </w:rPr>
        <w:t>仅周六、周日及夜间（20：00-3：00）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>施工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  <w:lang w:val="en-US" w:eastAsia="zh-CN"/>
        </w:rPr>
        <w:t>，其余时间不得施工，如因乙方施工导致饭堂无法正常开展生产经营活动，则每次从参选保证金中扣罚5000元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）</w:t>
      </w:r>
      <w:r>
        <w:rPr>
          <w:rFonts w:hint="eastAsia" w:ascii="仿宋_GB2312" w:hAnsi="仿宋_GB2312" w:eastAsia="仿宋_GB2312" w:cs="仿宋_GB2312"/>
          <w:sz w:val="28"/>
          <w:szCs w:val="28"/>
        </w:rPr>
        <w:t>，同时需确保操作人员安全文明施工，由乙方不慎造成伤亡事故责任均由乙方自行承担。</w:t>
      </w:r>
    </w:p>
    <w:p>
      <w:pPr>
        <w:pStyle w:val="3"/>
        <w:spacing w:line="240" w:lineRule="auto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四</w:t>
      </w:r>
      <w:r>
        <w:rPr>
          <w:rFonts w:hint="eastAsia" w:ascii="仿宋_GB2312" w:hAnsi="仿宋_GB2312" w:eastAsia="仿宋_GB2312" w:cs="仿宋_GB2312"/>
          <w:sz w:val="28"/>
          <w:szCs w:val="28"/>
        </w:rPr>
        <w:t>、质量保证</w:t>
      </w:r>
    </w:p>
    <w:p>
      <w:pPr>
        <w:pStyle w:val="3"/>
        <w:spacing w:line="240" w:lineRule="auto"/>
        <w:ind w:firstLine="560" w:firstLineChars="200"/>
        <w:rPr>
          <w:rFonts w:hint="default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1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sz w:val="28"/>
          <w:szCs w:val="28"/>
        </w:rPr>
        <w:t>乙方提供的设备必须</w:t>
      </w:r>
      <w:r>
        <w:rPr>
          <w:rFonts w:hint="eastAsia" w:ascii="仿宋_GB2312" w:hAnsi="仿宋_GB2312" w:eastAsia="仿宋_GB2312" w:cs="仿宋_GB2312"/>
          <w:b w:val="0"/>
          <w:bCs/>
          <w:sz w:val="28"/>
          <w:szCs w:val="28"/>
          <w:u w:val="single"/>
        </w:rPr>
        <w:t>符合采购文件</w:t>
      </w:r>
      <w:r>
        <w:rPr>
          <w:rFonts w:hint="eastAsia" w:ascii="仿宋_GB2312" w:hAnsi="仿宋_GB2312" w:eastAsia="仿宋_GB2312" w:cs="仿宋_GB2312"/>
          <w:sz w:val="28"/>
          <w:szCs w:val="28"/>
        </w:rPr>
        <w:t>的要求和国家标准的要求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及</w:t>
      </w:r>
      <w:r>
        <w:rPr>
          <w:rFonts w:hint="eastAsia" w:ascii="仿宋_GB2312" w:hAnsi="仿宋_GB2312" w:eastAsia="仿宋_GB2312" w:cs="仿宋_GB2312"/>
          <w:sz w:val="28"/>
          <w:szCs w:val="28"/>
        </w:rPr>
        <w:t>国家质量检测标准（包括零部件及相关器具特许生产经营证书等）。</w:t>
      </w:r>
    </w:p>
    <w:p>
      <w:pPr>
        <w:pStyle w:val="3"/>
        <w:spacing w:line="240" w:lineRule="auto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2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sz w:val="28"/>
          <w:szCs w:val="28"/>
        </w:rPr>
        <w:t>乙方提供的设备必须保证全新、原包装、实行“三包”。每件设备必须附有原厂质检合格证书、出厂检验报告、使用说明书等有关材料。</w:t>
      </w:r>
    </w:p>
    <w:p>
      <w:pPr>
        <w:pStyle w:val="3"/>
        <w:spacing w:line="240" w:lineRule="auto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3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sz w:val="28"/>
          <w:szCs w:val="28"/>
        </w:rPr>
        <w:t>乙方提供的设备必须有安全装置，确保人身安全，若因厂方设计、生产工艺、安装等问题所造成的事故，由乙方承担一切责任。</w:t>
      </w:r>
    </w:p>
    <w:p>
      <w:pPr>
        <w:pStyle w:val="3"/>
        <w:spacing w:line="240" w:lineRule="auto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4.所有报价材料需严格按照采购文件说明响应，采用国标材料正负差不允许超过2c，如验收检测不达标即取消中选资格或由甲方立即终止本合同，乙方应退还甲方已支付的全部款项。</w:t>
      </w:r>
    </w:p>
    <w:p>
      <w:pPr>
        <w:pStyle w:val="3"/>
        <w:spacing w:line="240" w:lineRule="auto"/>
        <w:ind w:firstLine="560" w:firstLineChars="200"/>
        <w:rPr>
          <w:rFonts w:hint="default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5.</w:t>
      </w:r>
      <w:r>
        <w:rPr>
          <w:rFonts w:hint="eastAsia" w:ascii="仿宋_GB2312" w:hAnsi="仿宋_GB2312" w:eastAsia="仿宋_GB2312" w:cs="仿宋_GB2312"/>
          <w:sz w:val="28"/>
          <w:szCs w:val="28"/>
        </w:rPr>
        <w:t>为本区域所有设备提供安装调试技术服务，包括旧设备拆除，清理转运到甲方指定地点存放并对现场所破坏区域进行修复，新设备必须接驳的给排水，供电等必须完成对接，机电设备及机电路安装系统须符合《民用建筑电气设计规范》(JGJ/T16-92）的规范标准。</w:t>
      </w:r>
    </w:p>
    <w:p>
      <w:pPr>
        <w:pStyle w:val="3"/>
        <w:spacing w:line="240" w:lineRule="auto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五</w:t>
      </w:r>
      <w:r>
        <w:rPr>
          <w:rFonts w:hint="eastAsia" w:ascii="仿宋_GB2312" w:hAnsi="仿宋_GB2312" w:eastAsia="仿宋_GB2312" w:cs="仿宋_GB2312"/>
          <w:sz w:val="28"/>
          <w:szCs w:val="28"/>
        </w:rPr>
        <w:t>、交货时间、地点、方式</w:t>
      </w:r>
    </w:p>
    <w:p>
      <w:pPr>
        <w:pStyle w:val="3"/>
        <w:spacing w:line="240" w:lineRule="auto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根据甲方工程进度确定设备交货时间，甲方需提前一个月告知</w:t>
      </w:r>
      <w:r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交货地点，乙方应按甲方要求准时</w:t>
      </w:r>
      <w:r>
        <w:rPr>
          <w:rFonts w:hint="eastAsia" w:ascii="仿宋_GB2312" w:hAnsi="仿宋_GB2312" w:eastAsia="仿宋_GB2312" w:cs="仿宋_GB2312"/>
          <w:sz w:val="28"/>
          <w:szCs w:val="28"/>
        </w:rPr>
        <w:t>将物资设备运至甲方指定的地点，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双方现场</w:t>
      </w:r>
      <w:r>
        <w:rPr>
          <w:rFonts w:hint="eastAsia" w:ascii="仿宋_GB2312" w:hAnsi="仿宋_GB2312" w:eastAsia="仿宋_GB2312" w:cs="仿宋_GB2312"/>
          <w:sz w:val="28"/>
          <w:szCs w:val="28"/>
        </w:rPr>
        <w:t>进行拆封、安装调试。</w:t>
      </w:r>
    </w:p>
    <w:p>
      <w:pPr>
        <w:pStyle w:val="3"/>
        <w:spacing w:line="240" w:lineRule="auto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六</w:t>
      </w:r>
      <w:r>
        <w:rPr>
          <w:rFonts w:hint="eastAsia" w:ascii="仿宋_GB2312" w:hAnsi="仿宋_GB2312" w:eastAsia="仿宋_GB2312" w:cs="仿宋_GB2312"/>
          <w:sz w:val="28"/>
          <w:szCs w:val="28"/>
        </w:rPr>
        <w:t>、货款结算办法</w:t>
      </w:r>
    </w:p>
    <w:p>
      <w:pPr>
        <w:pStyle w:val="3"/>
        <w:spacing w:line="240" w:lineRule="auto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highlight w:val="none"/>
        </w:rPr>
        <w:t>本合同为总价包干，合同总价为人民币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highlight w:val="none"/>
          <w:u w:val="single"/>
          <w:lang w:val="en-US" w:eastAsia="zh-CN"/>
        </w:rPr>
        <w:t xml:space="preserve">     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highlight w:val="none"/>
          <w:u w:val="single"/>
        </w:rPr>
        <w:t>元(大写：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highlight w:val="none"/>
          <w:u w:val="single"/>
          <w:lang w:val="en-US" w:eastAsia="zh-CN"/>
        </w:rPr>
        <w:t xml:space="preserve">         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highlight w:val="none"/>
          <w:u w:val="single"/>
          <w:lang w:eastAsia="zh-CN"/>
        </w:rPr>
        <w:t>）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highlight w:val="none"/>
        </w:rPr>
        <w:t>。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</w:rPr>
        <w:t>包括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lang w:val="en-US" w:eastAsia="zh-CN"/>
        </w:rPr>
        <w:t>采购设备款、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</w:rPr>
        <w:t>增值税专用发票税金、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lang w:val="en-US" w:eastAsia="zh-CN"/>
        </w:rPr>
        <w:t>旧设备的拆卸和清运费、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</w:rPr>
        <w:t>运输、安装调试等一切费用</w:t>
      </w:r>
      <w:r>
        <w:rPr>
          <w:rFonts w:hint="eastAsia" w:ascii="仿宋_GB2312" w:hAnsi="仿宋_GB2312" w:eastAsia="仿宋_GB2312" w:cs="仿宋_GB2312"/>
          <w:sz w:val="28"/>
          <w:szCs w:val="28"/>
        </w:rPr>
        <w:t>。</w:t>
      </w:r>
    </w:p>
    <w:p>
      <w:pPr>
        <w:pStyle w:val="3"/>
        <w:spacing w:line="240" w:lineRule="auto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2.付款前乙方需提供等额增值税专用发票。</w:t>
      </w:r>
    </w:p>
    <w:p>
      <w:pPr>
        <w:pStyle w:val="3"/>
        <w:spacing w:line="240" w:lineRule="auto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3.</w:t>
      </w:r>
      <w:r>
        <w:rPr>
          <w:rFonts w:hint="eastAsia" w:ascii="仿宋_GB2312" w:hAnsi="仿宋_GB2312" w:eastAsia="仿宋_GB2312" w:cs="仿宋_GB2312"/>
          <w:sz w:val="28"/>
          <w:szCs w:val="28"/>
        </w:rPr>
        <w:t>签订合同后15日之内支付乙方合同总价的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  <w:lang w:val="en-US" w:eastAsia="zh-CN"/>
        </w:rPr>
        <w:t xml:space="preserve">50 </w:t>
      </w:r>
      <w:r>
        <w:rPr>
          <w:rFonts w:hint="eastAsia" w:ascii="仿宋_GB2312" w:hAnsi="仿宋_GB2312" w:eastAsia="仿宋_GB2312" w:cs="仿宋_GB2312"/>
          <w:sz w:val="28"/>
          <w:szCs w:val="28"/>
        </w:rPr>
        <w:t>%作为备料款，合计人民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币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  <w:lang w:val="en-US" w:eastAsia="zh-CN"/>
        </w:rPr>
        <w:t xml:space="preserve">     元（大写：         ）</w:t>
      </w:r>
      <w:r>
        <w:rPr>
          <w:rFonts w:hint="eastAsia" w:ascii="仿宋_GB2312" w:hAnsi="仿宋_GB2312" w:eastAsia="仿宋_GB2312" w:cs="仿宋_GB2312"/>
          <w:sz w:val="28"/>
          <w:szCs w:val="28"/>
          <w:u w:val="none"/>
          <w:lang w:val="en-US" w:eastAsia="zh-CN"/>
        </w:rPr>
        <w:t>。</w:t>
      </w:r>
    </w:p>
    <w:p>
      <w:pPr>
        <w:pStyle w:val="3"/>
        <w:spacing w:line="240" w:lineRule="auto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4.</w:t>
      </w:r>
      <w:r>
        <w:rPr>
          <w:rFonts w:hint="eastAsia" w:ascii="仿宋_GB2312" w:hAnsi="仿宋_GB2312" w:eastAsia="仿宋_GB2312" w:cs="仿宋_GB2312"/>
          <w:sz w:val="28"/>
          <w:szCs w:val="28"/>
        </w:rPr>
        <w:t>所供设备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甲方</w:t>
      </w:r>
      <w:r>
        <w:rPr>
          <w:rFonts w:hint="eastAsia" w:ascii="仿宋_GB2312" w:hAnsi="仿宋_GB2312" w:eastAsia="仿宋_GB2312" w:cs="仿宋_GB2312"/>
          <w:sz w:val="28"/>
          <w:szCs w:val="28"/>
        </w:rPr>
        <w:t>确认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且</w:t>
      </w:r>
      <w:r>
        <w:rPr>
          <w:rFonts w:hint="eastAsia" w:ascii="仿宋_GB2312" w:hAnsi="仿宋_GB2312" w:eastAsia="仿宋_GB2312" w:cs="仿宋_GB2312"/>
          <w:sz w:val="28"/>
          <w:szCs w:val="28"/>
        </w:rPr>
        <w:t>安装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后</w:t>
      </w:r>
      <w:r>
        <w:rPr>
          <w:rFonts w:hint="eastAsia" w:ascii="仿宋_GB2312" w:hAnsi="仿宋_GB2312" w:eastAsia="仿宋_GB2312" w:cs="仿宋_GB2312"/>
          <w:sz w:val="28"/>
          <w:szCs w:val="28"/>
        </w:rPr>
        <w:t>验收合格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的</w:t>
      </w:r>
      <w:r>
        <w:rPr>
          <w:rFonts w:hint="eastAsia" w:ascii="仿宋_GB2312" w:hAnsi="仿宋_GB2312" w:eastAsia="仿宋_GB2312" w:cs="仿宋_GB2312"/>
          <w:sz w:val="28"/>
          <w:szCs w:val="28"/>
        </w:rPr>
        <w:t>，结算后支付合同总价的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  <w:lang w:val="en-US" w:eastAsia="zh-CN"/>
        </w:rPr>
        <w:t>47</w:t>
      </w:r>
      <w:r>
        <w:rPr>
          <w:rFonts w:hint="eastAsia" w:ascii="仿宋_GB2312" w:hAnsi="仿宋_GB2312" w:eastAsia="仿宋_GB2312" w:cs="仿宋_GB2312"/>
          <w:sz w:val="28"/>
          <w:szCs w:val="28"/>
        </w:rPr>
        <w:t>%，合计人民币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  <w:lang w:val="en-US" w:eastAsia="zh-CN"/>
        </w:rPr>
        <w:t xml:space="preserve">     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>元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  <w:lang w:val="en-US" w:eastAsia="zh-CN"/>
        </w:rPr>
        <w:t>（大写：         ）</w:t>
      </w:r>
      <w:r>
        <w:rPr>
          <w:rFonts w:hint="eastAsia" w:ascii="仿宋_GB2312" w:hAnsi="仿宋_GB2312" w:eastAsia="仿宋_GB2312" w:cs="仿宋_GB2312"/>
          <w:sz w:val="28"/>
          <w:szCs w:val="28"/>
        </w:rPr>
        <w:t>。</w:t>
      </w:r>
    </w:p>
    <w:p>
      <w:pPr>
        <w:pStyle w:val="3"/>
        <w:spacing w:line="240" w:lineRule="auto"/>
        <w:ind w:firstLine="560" w:firstLineChars="200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5.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  <w:t>余款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u w:val="single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  <w:t>%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eastAsia="zh-CN"/>
        </w:rPr>
        <w:t>，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  <w:t>合计人民币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u w:val="single"/>
          <w:lang w:val="en-US" w:eastAsia="zh-CN"/>
        </w:rPr>
        <w:t xml:space="preserve">     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u w:val="single"/>
        </w:rPr>
        <w:t>元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u w:val="single"/>
          <w:lang w:val="en-US" w:eastAsia="zh-CN"/>
        </w:rPr>
        <w:t>（大写：       ）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  <w:t>为质量保证金，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如质保期1年内没有发生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  <w:t>质量问题，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则自甲方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  <w:t>验收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合格之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  <w:t>日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起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  <w:t>壹年后无息支付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给乙方。</w:t>
      </w:r>
    </w:p>
    <w:p>
      <w:pPr>
        <w:pStyle w:val="3"/>
        <w:spacing w:line="240" w:lineRule="auto"/>
        <w:ind w:firstLine="560" w:firstLineChars="200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6.设备质保期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u w:val="single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年，甲方付清货款后，乙方仍需按照参选文件中质保期承诺继续履约，否则乙方应自甲方通知之日起全额退还质量保证金。</w:t>
      </w:r>
    </w:p>
    <w:p>
      <w:pPr>
        <w:pStyle w:val="3"/>
        <w:spacing w:line="240" w:lineRule="auto"/>
        <w:ind w:firstLine="560" w:firstLineChars="200"/>
        <w:rPr>
          <w:rFonts w:hint="default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7.参选保证金为人民币20000元，如因乙方施工导致饭堂无法正常开展生产经营活动，则每次从参选保证金</w:t>
      </w:r>
      <w:bookmarkStart w:id="2" w:name="_GoBack"/>
      <w:bookmarkEnd w:id="2"/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中扣罚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u w:val="single"/>
          <w:lang w:val="en-US" w:eastAsia="zh-CN"/>
        </w:rPr>
        <w:t>5000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元。参选保证金在施工完毕且验收合格后10日内予以退还（不计算银行利息），如有扣罚，则无息退还扣罚后剩余金额。</w:t>
      </w:r>
    </w:p>
    <w:p>
      <w:pPr>
        <w:pStyle w:val="3"/>
        <w:spacing w:line="240" w:lineRule="auto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七</w:t>
      </w:r>
      <w:r>
        <w:rPr>
          <w:rFonts w:hint="eastAsia" w:ascii="仿宋_GB2312" w:hAnsi="仿宋_GB2312" w:eastAsia="仿宋_GB2312" w:cs="仿宋_GB2312"/>
          <w:sz w:val="28"/>
          <w:szCs w:val="28"/>
        </w:rPr>
        <w:t>、违约责任</w:t>
      </w:r>
    </w:p>
    <w:p>
      <w:pPr>
        <w:pStyle w:val="3"/>
        <w:spacing w:line="240" w:lineRule="auto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1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sz w:val="28"/>
          <w:szCs w:val="28"/>
        </w:rPr>
        <w:t>甲方若无正当理由拒收物资设备，应向乙方赔偿本合同总价百分之五的违约金。</w:t>
      </w:r>
    </w:p>
    <w:p>
      <w:pPr>
        <w:pStyle w:val="3"/>
        <w:spacing w:line="240" w:lineRule="auto"/>
        <w:ind w:firstLine="560" w:firstLineChars="200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2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  <w:t>乙方提供的物资设备、如规格、性能、质量、数量不符合合同规定要求，则甲方有权拒收设备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且不支付合同款项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  <w:t>，同时乙方应向甲方赔偿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u w:val="single"/>
        </w:rPr>
        <w:t>本合同总价百分之五的违约金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  <w:t>。</w:t>
      </w:r>
    </w:p>
    <w:p>
      <w:pPr>
        <w:pStyle w:val="3"/>
        <w:spacing w:line="240" w:lineRule="auto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  <w:t>3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  <w:t>乙方若逾期交付物资设备，</w:t>
      </w:r>
      <w:r>
        <w:rPr>
          <w:rFonts w:hint="eastAsia" w:ascii="仿宋_GB2312" w:hAnsi="仿宋_GB2312" w:eastAsia="仿宋_GB2312" w:cs="仿宋_GB2312"/>
          <w:sz w:val="28"/>
          <w:szCs w:val="28"/>
        </w:rPr>
        <w:t>应按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本合同约定</w:t>
      </w:r>
      <w:r>
        <w:rPr>
          <w:rFonts w:hint="eastAsia" w:ascii="仿宋_GB2312" w:hAnsi="仿宋_GB2312" w:eastAsia="仿宋_GB2312" w:cs="仿宋_GB2312"/>
          <w:sz w:val="28"/>
          <w:szCs w:val="28"/>
        </w:rPr>
        <w:t>的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交货时间</w:t>
      </w:r>
      <w:r>
        <w:rPr>
          <w:rFonts w:hint="eastAsia" w:ascii="仿宋_GB2312" w:hAnsi="仿宋_GB2312" w:eastAsia="仿宋_GB2312" w:cs="仿宋_GB2312"/>
          <w:sz w:val="28"/>
          <w:szCs w:val="28"/>
        </w:rPr>
        <w:t>届满之日起到实际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交付之</w:t>
      </w:r>
      <w:r>
        <w:rPr>
          <w:rFonts w:hint="eastAsia" w:ascii="仿宋_GB2312" w:hAnsi="仿宋_GB2312" w:eastAsia="仿宋_GB2312" w:cs="仿宋_GB2312"/>
          <w:sz w:val="28"/>
          <w:szCs w:val="28"/>
        </w:rPr>
        <w:t>日，每日按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合同总价的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万分之五</w:t>
      </w:r>
      <w:r>
        <w:rPr>
          <w:rFonts w:hint="eastAsia" w:ascii="仿宋_GB2312" w:hAnsi="仿宋_GB2312" w:eastAsia="仿宋_GB2312" w:cs="仿宋_GB2312"/>
          <w:sz w:val="28"/>
          <w:szCs w:val="28"/>
        </w:rPr>
        <w:t>向甲方支付延迟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履行违约</w:t>
      </w:r>
      <w:r>
        <w:rPr>
          <w:rFonts w:hint="eastAsia" w:ascii="仿宋_GB2312" w:hAnsi="仿宋_GB2312" w:eastAsia="仿宋_GB2312" w:cs="仿宋_GB2312"/>
          <w:sz w:val="28"/>
          <w:szCs w:val="28"/>
        </w:rPr>
        <w:t>金。对于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货物</w:t>
      </w:r>
      <w:r>
        <w:rPr>
          <w:rFonts w:hint="eastAsia" w:ascii="仿宋_GB2312" w:hAnsi="仿宋_GB2312" w:eastAsia="仿宋_GB2312" w:cs="仿宋_GB2312"/>
          <w:sz w:val="28"/>
          <w:szCs w:val="28"/>
        </w:rPr>
        <w:t>延迟交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付超过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  <w:lang w:val="en-US" w:eastAsia="zh-CN"/>
        </w:rPr>
        <w:t xml:space="preserve"> 十 </w:t>
      </w:r>
      <w:r>
        <w:rPr>
          <w:rFonts w:hint="eastAsia" w:ascii="仿宋_GB2312" w:hAnsi="仿宋_GB2312" w:eastAsia="仿宋_GB2312" w:cs="仿宋_GB2312"/>
          <w:sz w:val="28"/>
          <w:szCs w:val="28"/>
        </w:rPr>
        <w:t>天的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28"/>
          <w:szCs w:val="28"/>
        </w:rPr>
        <w:t>甲方有权解除合同，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要求乙方退还已收取的合同款项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且</w:t>
      </w:r>
      <w:r>
        <w:rPr>
          <w:rFonts w:hint="eastAsia" w:ascii="仿宋_GB2312" w:hAnsi="仿宋_GB2312" w:eastAsia="仿宋_GB2312" w:cs="仿宋_GB2312"/>
          <w:sz w:val="28"/>
          <w:szCs w:val="28"/>
        </w:rPr>
        <w:t>乙方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应</w:t>
      </w:r>
      <w:r>
        <w:rPr>
          <w:rFonts w:hint="eastAsia" w:ascii="仿宋_GB2312" w:hAnsi="仿宋_GB2312" w:eastAsia="仿宋_GB2312" w:cs="仿宋_GB2312"/>
          <w:sz w:val="28"/>
          <w:szCs w:val="28"/>
        </w:rPr>
        <w:t>向甲方支付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合同总价百分之三十</w:t>
      </w:r>
      <w:r>
        <w:rPr>
          <w:rFonts w:hint="eastAsia" w:ascii="仿宋_GB2312" w:hAnsi="仿宋_GB2312" w:eastAsia="仿宋_GB2312" w:cs="仿宋_GB2312"/>
          <w:sz w:val="28"/>
          <w:szCs w:val="28"/>
        </w:rPr>
        <w:t>的违约金。</w:t>
      </w:r>
    </w:p>
    <w:p>
      <w:pPr>
        <w:pStyle w:val="3"/>
        <w:spacing w:line="240" w:lineRule="auto"/>
        <w:ind w:left="0" w:leftChars="0"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4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sz w:val="28"/>
          <w:szCs w:val="28"/>
        </w:rPr>
        <w:t>若乙方不履行本合同条款或要求终止合同，甲方有权要求乙方赔偿本合同总价百分之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三十</w:t>
      </w:r>
      <w:r>
        <w:rPr>
          <w:rFonts w:hint="eastAsia" w:ascii="仿宋_GB2312" w:hAnsi="仿宋_GB2312" w:eastAsia="仿宋_GB2312" w:cs="仿宋_GB2312"/>
          <w:sz w:val="28"/>
          <w:szCs w:val="28"/>
        </w:rPr>
        <w:t>的违约金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并要求乙方退还已收取的合同款项</w:t>
      </w:r>
      <w:r>
        <w:rPr>
          <w:rFonts w:hint="eastAsia" w:ascii="仿宋_GB2312" w:hAnsi="仿宋_GB2312" w:eastAsia="仿宋_GB2312" w:cs="仿宋_GB2312"/>
          <w:sz w:val="28"/>
          <w:szCs w:val="28"/>
        </w:rPr>
        <w:t>。</w:t>
      </w:r>
    </w:p>
    <w:p>
      <w:pPr>
        <w:pStyle w:val="3"/>
        <w:spacing w:line="240" w:lineRule="auto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八、合同延期和终止</w:t>
      </w:r>
    </w:p>
    <w:p>
      <w:pPr>
        <w:pStyle w:val="3"/>
        <w:spacing w:line="240" w:lineRule="auto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在合同有效期内，任何一方因不可抗力事件造成不能履行合同时，应立即通知对方，并提供有关权威机构出具的证明，方可延长合同有效期，其延长期应与受不可抗力影响时间相同。若因受不可抗力事件影响需延续20天（含20天）以上时，则双方应通过友好协商，解决是否继续履行或终止合同事宜。</w:t>
      </w:r>
    </w:p>
    <w:p>
      <w:pPr>
        <w:pStyle w:val="3"/>
        <w:spacing w:line="240" w:lineRule="auto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九、合同争议和诉讼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Lines="0" w:afterLines="0" w:line="240" w:lineRule="auto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highlight w:val="none"/>
          <w:lang w:eastAsia="zh-CN"/>
        </w:rPr>
        <w:t>有关本合同的任何争议应由双方秉承善意友好协商解决。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  <w:t>若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eastAsia="zh-CN"/>
        </w:rPr>
        <w:t>双方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  <w:t>协商不成，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eastAsia="zh-CN"/>
        </w:rPr>
        <w:t>一方可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lang w:eastAsia="zh-CN"/>
        </w:rPr>
        <w:t>将争议提交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lang w:val="en-US" w:eastAsia="zh-CN"/>
        </w:rPr>
        <w:t>甲方所在地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lang w:eastAsia="zh-CN"/>
        </w:rPr>
        <w:t>的法院诉讼解决。</w:t>
      </w:r>
    </w:p>
    <w:p>
      <w:pPr>
        <w:pStyle w:val="3"/>
        <w:spacing w:line="240" w:lineRule="auto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十、合同生效和终止</w:t>
      </w:r>
    </w:p>
    <w:p>
      <w:pPr>
        <w:pStyle w:val="3"/>
        <w:spacing w:line="240" w:lineRule="auto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合同经双方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法定代表人或授权代表签字并</w:t>
      </w:r>
      <w:r>
        <w:rPr>
          <w:rFonts w:hint="eastAsia" w:ascii="仿宋_GB2312" w:hAnsi="仿宋_GB2312" w:eastAsia="仿宋_GB2312" w:cs="仿宋_GB2312"/>
          <w:sz w:val="28"/>
          <w:szCs w:val="28"/>
        </w:rPr>
        <w:t>加盖公章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后</w:t>
      </w:r>
      <w:r>
        <w:rPr>
          <w:rFonts w:hint="eastAsia" w:ascii="仿宋_GB2312" w:hAnsi="仿宋_GB2312" w:eastAsia="仿宋_GB2312" w:cs="仿宋_GB2312"/>
          <w:sz w:val="28"/>
          <w:szCs w:val="28"/>
        </w:rPr>
        <w:t>生效。本合同一式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>贰</w:t>
      </w:r>
      <w:r>
        <w:rPr>
          <w:rFonts w:hint="eastAsia" w:ascii="仿宋_GB2312" w:hAnsi="仿宋_GB2312" w:eastAsia="仿宋_GB2312" w:cs="仿宋_GB2312"/>
          <w:sz w:val="28"/>
          <w:szCs w:val="28"/>
        </w:rPr>
        <w:t>份，甲乙双方各执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>壹</w:t>
      </w:r>
      <w:r>
        <w:rPr>
          <w:rFonts w:hint="eastAsia" w:ascii="仿宋_GB2312" w:hAnsi="仿宋_GB2312" w:eastAsia="仿宋_GB2312" w:cs="仿宋_GB2312"/>
          <w:sz w:val="28"/>
          <w:szCs w:val="28"/>
        </w:rPr>
        <w:t>份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具有同等法律效力</w:t>
      </w:r>
      <w:r>
        <w:rPr>
          <w:rFonts w:hint="eastAsia" w:ascii="仿宋_GB2312" w:hAnsi="仿宋_GB2312" w:eastAsia="仿宋_GB2312" w:cs="仿宋_GB2312"/>
          <w:sz w:val="28"/>
          <w:szCs w:val="28"/>
        </w:rPr>
        <w:t>。本合同未尽事宜，双方另行协商。</w:t>
      </w:r>
    </w:p>
    <w:p>
      <w:pPr>
        <w:pStyle w:val="3"/>
        <w:numPr>
          <w:ilvl w:val="0"/>
          <w:numId w:val="1"/>
        </w:numPr>
        <w:spacing w:line="240" w:lineRule="auto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其他事项</w:t>
      </w:r>
    </w:p>
    <w:p>
      <w:pPr>
        <w:pStyle w:val="3"/>
        <w:spacing w:line="240" w:lineRule="auto"/>
        <w:ind w:left="0" w:leftChars="0" w:right="0" w:rightChars="0" w:firstLine="560" w:firstLineChars="200"/>
        <w:rPr>
          <w:rFonts w:hint="eastAsia" w:ascii="仿宋_GB2312" w:hAnsi="仿宋_GB2312" w:eastAsia="仿宋_GB2312" w:cs="仿宋_GB2312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投标文件、参选文件及以下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附件是本合同的完整组成部分，与本合同具有同等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法律效力。</w:t>
      </w:r>
    </w:p>
    <w:p>
      <w:pPr>
        <w:pStyle w:val="3"/>
        <w:spacing w:line="440" w:lineRule="exact"/>
        <w:ind w:left="638" w:leftChars="304" w:right="-624" w:rightChars="-297" w:firstLine="0" w:firstLineChars="0"/>
        <w:rPr>
          <w:rFonts w:hint="default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附件：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《饭堂一、二楼电器类设备清单》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</w:p>
    <w:p>
      <w:pPr>
        <w:pStyle w:val="3"/>
        <w:spacing w:line="440" w:lineRule="exact"/>
        <w:ind w:right="-624" w:rightChars="-297" w:firstLine="0"/>
        <w:rPr>
          <w:rFonts w:hint="eastAsia" w:ascii="仿宋_GB2312" w:hAnsi="仿宋_GB2312" w:eastAsia="仿宋_GB2312" w:cs="仿宋_GB2312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【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以下无正文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】</w:t>
      </w:r>
    </w:p>
    <w:p>
      <w:pPr>
        <w:pStyle w:val="3"/>
        <w:spacing w:line="440" w:lineRule="exact"/>
        <w:ind w:right="-624" w:rightChars="-297" w:firstLine="0"/>
        <w:rPr>
          <w:rFonts w:hint="eastAsia" w:ascii="仿宋_GB2312" w:hAnsi="仿宋_GB2312" w:eastAsia="仿宋_GB2312" w:cs="仿宋_GB2312"/>
          <w:sz w:val="28"/>
          <w:szCs w:val="28"/>
        </w:rPr>
      </w:pPr>
    </w:p>
    <w:p>
      <w:pPr>
        <w:pStyle w:val="3"/>
        <w:spacing w:line="440" w:lineRule="exact"/>
        <w:ind w:left="-567" w:leftChars="-270" w:right="-907" w:rightChars="-432" w:firstLine="0"/>
        <w:rPr>
          <w:rFonts w:hint="default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甲方：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CN" w:eastAsia="zh-CN"/>
        </w:rPr>
        <w:t>广东南方报业传媒集团有限公司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乙方：</w:t>
      </w:r>
    </w:p>
    <w:p>
      <w:pPr>
        <w:pStyle w:val="3"/>
        <w:spacing w:line="440" w:lineRule="exact"/>
        <w:ind w:left="-567" w:leftChars="-270" w:right="-907" w:rightChars="-432" w:firstLine="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（盖章）    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                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28"/>
          <w:szCs w:val="28"/>
        </w:rPr>
        <w:t>（盖章）</w:t>
      </w:r>
    </w:p>
    <w:p>
      <w:pPr>
        <w:pStyle w:val="3"/>
        <w:spacing w:line="440" w:lineRule="exact"/>
        <w:ind w:left="-567" w:leftChars="-270" w:right="-907" w:rightChars="-432" w:firstLine="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授权人签字：                      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授权人签字：                           </w:t>
      </w:r>
    </w:p>
    <w:p>
      <w:pPr>
        <w:pStyle w:val="3"/>
        <w:spacing w:line="440" w:lineRule="exact"/>
        <w:ind w:left="-567" w:leftChars="-270" w:right="-907" w:rightChars="-432" w:firstLine="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签约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日期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：                        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28"/>
          <w:szCs w:val="28"/>
        </w:rPr>
        <w:t>签约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日期</w:t>
      </w:r>
      <w:r>
        <w:rPr>
          <w:rFonts w:hint="eastAsia" w:ascii="仿宋_GB2312" w:hAnsi="仿宋_GB2312" w:eastAsia="仿宋_GB2312" w:cs="仿宋_GB2312"/>
          <w:sz w:val="28"/>
          <w:szCs w:val="28"/>
        </w:rPr>
        <w:t>：</w:t>
      </w:r>
    </w:p>
    <w:p/>
    <w:sectPr>
      <w:headerReference r:id="rId3" w:type="default"/>
      <w:footerReference r:id="rId4" w:type="default"/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single" w:color="auto" w:sz="4" w:space="1"/>
      </w:pBdr>
      <w:ind w:firstLine="6660" w:firstLineChars="3700"/>
      <w:rPr>
        <w:rFonts w:hint="default" w:eastAsia="宋体"/>
        <w:u w:val="single"/>
        <w:lang w:val="en-US" w:eastAsia="zh-CN"/>
      </w:rPr>
    </w:pPr>
    <w:r>
      <w:rPr>
        <w:rFonts w:hint="eastAsia"/>
        <w:lang w:val="en-US" w:eastAsia="zh-CN"/>
      </w:rPr>
      <w:t>合同编号：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798533D"/>
    <w:multiLevelType w:val="singleLevel"/>
    <w:tmpl w:val="6798533D"/>
    <w:lvl w:ilvl="0" w:tentative="0">
      <w:start w:val="1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E1ZTM4NDc1OTBmNTQxYjVlMjIxMWJkMDI4Njg0YjYifQ=="/>
  </w:docVars>
  <w:rsids>
    <w:rsidRoot w:val="0037519A"/>
    <w:rsid w:val="000004A4"/>
    <w:rsid w:val="00001359"/>
    <w:rsid w:val="00001A01"/>
    <w:rsid w:val="00002B0C"/>
    <w:rsid w:val="00003165"/>
    <w:rsid w:val="000048C7"/>
    <w:rsid w:val="00006071"/>
    <w:rsid w:val="000064AE"/>
    <w:rsid w:val="00012398"/>
    <w:rsid w:val="00012DE8"/>
    <w:rsid w:val="000137AA"/>
    <w:rsid w:val="00015159"/>
    <w:rsid w:val="000161DF"/>
    <w:rsid w:val="00017765"/>
    <w:rsid w:val="000233B4"/>
    <w:rsid w:val="000236BE"/>
    <w:rsid w:val="00025C04"/>
    <w:rsid w:val="00025E91"/>
    <w:rsid w:val="000269DD"/>
    <w:rsid w:val="000277BD"/>
    <w:rsid w:val="00030DEA"/>
    <w:rsid w:val="00030FB6"/>
    <w:rsid w:val="00031CA0"/>
    <w:rsid w:val="00031D29"/>
    <w:rsid w:val="00031D6D"/>
    <w:rsid w:val="000334C7"/>
    <w:rsid w:val="00033EE3"/>
    <w:rsid w:val="00034128"/>
    <w:rsid w:val="00036A9C"/>
    <w:rsid w:val="00040395"/>
    <w:rsid w:val="00042EF2"/>
    <w:rsid w:val="0004339D"/>
    <w:rsid w:val="00047D9A"/>
    <w:rsid w:val="00053E47"/>
    <w:rsid w:val="00053E60"/>
    <w:rsid w:val="0005510C"/>
    <w:rsid w:val="00055399"/>
    <w:rsid w:val="00055E1E"/>
    <w:rsid w:val="00057096"/>
    <w:rsid w:val="00057D28"/>
    <w:rsid w:val="0006057F"/>
    <w:rsid w:val="00061827"/>
    <w:rsid w:val="000620D0"/>
    <w:rsid w:val="00064889"/>
    <w:rsid w:val="00070DA3"/>
    <w:rsid w:val="00073143"/>
    <w:rsid w:val="00074210"/>
    <w:rsid w:val="00077415"/>
    <w:rsid w:val="0008336D"/>
    <w:rsid w:val="00083A51"/>
    <w:rsid w:val="00085200"/>
    <w:rsid w:val="00086ECC"/>
    <w:rsid w:val="000921C3"/>
    <w:rsid w:val="00092B6A"/>
    <w:rsid w:val="00094337"/>
    <w:rsid w:val="000962C2"/>
    <w:rsid w:val="000979A0"/>
    <w:rsid w:val="000A31DF"/>
    <w:rsid w:val="000A3692"/>
    <w:rsid w:val="000A5361"/>
    <w:rsid w:val="000A6B1C"/>
    <w:rsid w:val="000A767D"/>
    <w:rsid w:val="000A78A2"/>
    <w:rsid w:val="000B0231"/>
    <w:rsid w:val="000B0FD2"/>
    <w:rsid w:val="000B22E2"/>
    <w:rsid w:val="000B2722"/>
    <w:rsid w:val="000B37F3"/>
    <w:rsid w:val="000B4110"/>
    <w:rsid w:val="000B4DBD"/>
    <w:rsid w:val="000B5706"/>
    <w:rsid w:val="000B6174"/>
    <w:rsid w:val="000B721D"/>
    <w:rsid w:val="000C1CC9"/>
    <w:rsid w:val="000C6882"/>
    <w:rsid w:val="000C72B3"/>
    <w:rsid w:val="000D05EF"/>
    <w:rsid w:val="000D1705"/>
    <w:rsid w:val="000D4ACD"/>
    <w:rsid w:val="000D628F"/>
    <w:rsid w:val="000E1461"/>
    <w:rsid w:val="000E31E2"/>
    <w:rsid w:val="000E3C6D"/>
    <w:rsid w:val="000F1D2D"/>
    <w:rsid w:val="000F2246"/>
    <w:rsid w:val="000F2689"/>
    <w:rsid w:val="000F2EEA"/>
    <w:rsid w:val="000F69EB"/>
    <w:rsid w:val="00100C17"/>
    <w:rsid w:val="0010115C"/>
    <w:rsid w:val="00103B21"/>
    <w:rsid w:val="00103FF0"/>
    <w:rsid w:val="00104B5D"/>
    <w:rsid w:val="0010534B"/>
    <w:rsid w:val="001056CD"/>
    <w:rsid w:val="0010694D"/>
    <w:rsid w:val="00106B72"/>
    <w:rsid w:val="001103E5"/>
    <w:rsid w:val="0011379A"/>
    <w:rsid w:val="0011534F"/>
    <w:rsid w:val="001164A2"/>
    <w:rsid w:val="00116BA8"/>
    <w:rsid w:val="00116F8A"/>
    <w:rsid w:val="00120FF8"/>
    <w:rsid w:val="00125410"/>
    <w:rsid w:val="0012684B"/>
    <w:rsid w:val="001305B7"/>
    <w:rsid w:val="00130CE2"/>
    <w:rsid w:val="00135085"/>
    <w:rsid w:val="00140741"/>
    <w:rsid w:val="00140C40"/>
    <w:rsid w:val="001455A8"/>
    <w:rsid w:val="001458ED"/>
    <w:rsid w:val="00145B51"/>
    <w:rsid w:val="00145F12"/>
    <w:rsid w:val="0014676C"/>
    <w:rsid w:val="001476FC"/>
    <w:rsid w:val="001509B7"/>
    <w:rsid w:val="00152452"/>
    <w:rsid w:val="00154669"/>
    <w:rsid w:val="00154D66"/>
    <w:rsid w:val="00155001"/>
    <w:rsid w:val="001557AC"/>
    <w:rsid w:val="00156451"/>
    <w:rsid w:val="00157F68"/>
    <w:rsid w:val="00160551"/>
    <w:rsid w:val="001618FA"/>
    <w:rsid w:val="001642F4"/>
    <w:rsid w:val="00164D15"/>
    <w:rsid w:val="00164EE3"/>
    <w:rsid w:val="00165A01"/>
    <w:rsid w:val="00166678"/>
    <w:rsid w:val="00166BD4"/>
    <w:rsid w:val="001671E7"/>
    <w:rsid w:val="00167851"/>
    <w:rsid w:val="00175985"/>
    <w:rsid w:val="001762F5"/>
    <w:rsid w:val="00177617"/>
    <w:rsid w:val="001803F5"/>
    <w:rsid w:val="001816C9"/>
    <w:rsid w:val="001820BE"/>
    <w:rsid w:val="0018236D"/>
    <w:rsid w:val="00182BC3"/>
    <w:rsid w:val="001835FF"/>
    <w:rsid w:val="0018613F"/>
    <w:rsid w:val="00186F42"/>
    <w:rsid w:val="00186FB1"/>
    <w:rsid w:val="0018703B"/>
    <w:rsid w:val="00187098"/>
    <w:rsid w:val="00190038"/>
    <w:rsid w:val="001907FA"/>
    <w:rsid w:val="00192D07"/>
    <w:rsid w:val="0019427A"/>
    <w:rsid w:val="00195308"/>
    <w:rsid w:val="00196D27"/>
    <w:rsid w:val="001A0294"/>
    <w:rsid w:val="001A0A98"/>
    <w:rsid w:val="001A3D32"/>
    <w:rsid w:val="001A4634"/>
    <w:rsid w:val="001A4D4C"/>
    <w:rsid w:val="001A6A95"/>
    <w:rsid w:val="001B25B6"/>
    <w:rsid w:val="001B2E0F"/>
    <w:rsid w:val="001B3F7F"/>
    <w:rsid w:val="001B3FA3"/>
    <w:rsid w:val="001B5FB3"/>
    <w:rsid w:val="001B7346"/>
    <w:rsid w:val="001C0A8F"/>
    <w:rsid w:val="001C284D"/>
    <w:rsid w:val="001C304B"/>
    <w:rsid w:val="001C4675"/>
    <w:rsid w:val="001C6C1C"/>
    <w:rsid w:val="001C7B49"/>
    <w:rsid w:val="001D10AF"/>
    <w:rsid w:val="001D14FE"/>
    <w:rsid w:val="001D1ACD"/>
    <w:rsid w:val="001D2E6B"/>
    <w:rsid w:val="001D5F33"/>
    <w:rsid w:val="001D6BF8"/>
    <w:rsid w:val="001D7698"/>
    <w:rsid w:val="001D7746"/>
    <w:rsid w:val="001E0AF3"/>
    <w:rsid w:val="001F0FF7"/>
    <w:rsid w:val="001F3927"/>
    <w:rsid w:val="001F4F31"/>
    <w:rsid w:val="001F52EA"/>
    <w:rsid w:val="001F598E"/>
    <w:rsid w:val="001F6561"/>
    <w:rsid w:val="001F7290"/>
    <w:rsid w:val="001F7DFC"/>
    <w:rsid w:val="00201458"/>
    <w:rsid w:val="00202F25"/>
    <w:rsid w:val="00204A0C"/>
    <w:rsid w:val="00206443"/>
    <w:rsid w:val="002075D8"/>
    <w:rsid w:val="002126DD"/>
    <w:rsid w:val="00214B42"/>
    <w:rsid w:val="00217199"/>
    <w:rsid w:val="00217530"/>
    <w:rsid w:val="00222366"/>
    <w:rsid w:val="00222445"/>
    <w:rsid w:val="00223C19"/>
    <w:rsid w:val="00227969"/>
    <w:rsid w:val="00227FEA"/>
    <w:rsid w:val="00230818"/>
    <w:rsid w:val="00233CCB"/>
    <w:rsid w:val="002363FA"/>
    <w:rsid w:val="002365F3"/>
    <w:rsid w:val="002401C4"/>
    <w:rsid w:val="00242C0D"/>
    <w:rsid w:val="00242D07"/>
    <w:rsid w:val="00242F7F"/>
    <w:rsid w:val="0024384D"/>
    <w:rsid w:val="00243A90"/>
    <w:rsid w:val="00243CAC"/>
    <w:rsid w:val="0024560C"/>
    <w:rsid w:val="0024594A"/>
    <w:rsid w:val="00250247"/>
    <w:rsid w:val="002507C4"/>
    <w:rsid w:val="00250946"/>
    <w:rsid w:val="002536E7"/>
    <w:rsid w:val="002538D5"/>
    <w:rsid w:val="00253AE6"/>
    <w:rsid w:val="00254FD3"/>
    <w:rsid w:val="00255C4B"/>
    <w:rsid w:val="00255E11"/>
    <w:rsid w:val="00255E18"/>
    <w:rsid w:val="00256007"/>
    <w:rsid w:val="00264667"/>
    <w:rsid w:val="00267644"/>
    <w:rsid w:val="0027067D"/>
    <w:rsid w:val="0027263B"/>
    <w:rsid w:val="002732CB"/>
    <w:rsid w:val="00273704"/>
    <w:rsid w:val="00273A60"/>
    <w:rsid w:val="00273E25"/>
    <w:rsid w:val="002751B6"/>
    <w:rsid w:val="0027621E"/>
    <w:rsid w:val="00281A4C"/>
    <w:rsid w:val="00281B71"/>
    <w:rsid w:val="00286A67"/>
    <w:rsid w:val="002940DC"/>
    <w:rsid w:val="00294EE5"/>
    <w:rsid w:val="00294EF3"/>
    <w:rsid w:val="00295F01"/>
    <w:rsid w:val="00296F5F"/>
    <w:rsid w:val="00297DBA"/>
    <w:rsid w:val="002A0C85"/>
    <w:rsid w:val="002A4EDF"/>
    <w:rsid w:val="002A69C7"/>
    <w:rsid w:val="002A7B54"/>
    <w:rsid w:val="002B1E12"/>
    <w:rsid w:val="002B4147"/>
    <w:rsid w:val="002B47F4"/>
    <w:rsid w:val="002B4E9D"/>
    <w:rsid w:val="002B6208"/>
    <w:rsid w:val="002B7DBE"/>
    <w:rsid w:val="002C0C97"/>
    <w:rsid w:val="002C1A7C"/>
    <w:rsid w:val="002C2325"/>
    <w:rsid w:val="002C2E5A"/>
    <w:rsid w:val="002C357A"/>
    <w:rsid w:val="002C3C22"/>
    <w:rsid w:val="002C3D2F"/>
    <w:rsid w:val="002C3D55"/>
    <w:rsid w:val="002C4427"/>
    <w:rsid w:val="002C5796"/>
    <w:rsid w:val="002C6A7C"/>
    <w:rsid w:val="002C6AA3"/>
    <w:rsid w:val="002C7B4D"/>
    <w:rsid w:val="002D1730"/>
    <w:rsid w:val="002D61AF"/>
    <w:rsid w:val="002E0168"/>
    <w:rsid w:val="002E3F53"/>
    <w:rsid w:val="002E7FB7"/>
    <w:rsid w:val="002F3210"/>
    <w:rsid w:val="002F4746"/>
    <w:rsid w:val="002F4A84"/>
    <w:rsid w:val="002F5510"/>
    <w:rsid w:val="002F575E"/>
    <w:rsid w:val="002F6D2F"/>
    <w:rsid w:val="002F6F76"/>
    <w:rsid w:val="002F732D"/>
    <w:rsid w:val="002F77D3"/>
    <w:rsid w:val="0030330D"/>
    <w:rsid w:val="0030470C"/>
    <w:rsid w:val="00306579"/>
    <w:rsid w:val="00307708"/>
    <w:rsid w:val="003077A4"/>
    <w:rsid w:val="00307B7B"/>
    <w:rsid w:val="00310DA3"/>
    <w:rsid w:val="00314086"/>
    <w:rsid w:val="0031443F"/>
    <w:rsid w:val="003150FA"/>
    <w:rsid w:val="0031538A"/>
    <w:rsid w:val="00315A21"/>
    <w:rsid w:val="00315B99"/>
    <w:rsid w:val="00317154"/>
    <w:rsid w:val="00317A8D"/>
    <w:rsid w:val="00325A64"/>
    <w:rsid w:val="003270DA"/>
    <w:rsid w:val="003341A4"/>
    <w:rsid w:val="003356A5"/>
    <w:rsid w:val="00335D32"/>
    <w:rsid w:val="00337C63"/>
    <w:rsid w:val="0034080C"/>
    <w:rsid w:val="0034313A"/>
    <w:rsid w:val="003445CF"/>
    <w:rsid w:val="00345047"/>
    <w:rsid w:val="003500E3"/>
    <w:rsid w:val="003503B7"/>
    <w:rsid w:val="00351374"/>
    <w:rsid w:val="00352A8A"/>
    <w:rsid w:val="003537BE"/>
    <w:rsid w:val="00353CBE"/>
    <w:rsid w:val="003544FB"/>
    <w:rsid w:val="003548F0"/>
    <w:rsid w:val="003573AF"/>
    <w:rsid w:val="0035741E"/>
    <w:rsid w:val="00357961"/>
    <w:rsid w:val="003579E6"/>
    <w:rsid w:val="00360D2C"/>
    <w:rsid w:val="003616E9"/>
    <w:rsid w:val="00361FF4"/>
    <w:rsid w:val="00363E9F"/>
    <w:rsid w:val="00370148"/>
    <w:rsid w:val="003703C1"/>
    <w:rsid w:val="00370529"/>
    <w:rsid w:val="00370C85"/>
    <w:rsid w:val="00370E17"/>
    <w:rsid w:val="0037250D"/>
    <w:rsid w:val="00372D09"/>
    <w:rsid w:val="0037334D"/>
    <w:rsid w:val="0037519A"/>
    <w:rsid w:val="003770F5"/>
    <w:rsid w:val="003778F0"/>
    <w:rsid w:val="00381BBC"/>
    <w:rsid w:val="00383747"/>
    <w:rsid w:val="00387043"/>
    <w:rsid w:val="00391F3B"/>
    <w:rsid w:val="00393AB0"/>
    <w:rsid w:val="00393FB2"/>
    <w:rsid w:val="003940DA"/>
    <w:rsid w:val="00395814"/>
    <w:rsid w:val="00396D3D"/>
    <w:rsid w:val="003A4974"/>
    <w:rsid w:val="003A57D2"/>
    <w:rsid w:val="003A64C0"/>
    <w:rsid w:val="003A790E"/>
    <w:rsid w:val="003B0F84"/>
    <w:rsid w:val="003B12C4"/>
    <w:rsid w:val="003B2BC2"/>
    <w:rsid w:val="003B3D4A"/>
    <w:rsid w:val="003B775A"/>
    <w:rsid w:val="003B7FE6"/>
    <w:rsid w:val="003C1C4C"/>
    <w:rsid w:val="003C2BA4"/>
    <w:rsid w:val="003C311C"/>
    <w:rsid w:val="003C3923"/>
    <w:rsid w:val="003C3946"/>
    <w:rsid w:val="003C76F5"/>
    <w:rsid w:val="003C78E8"/>
    <w:rsid w:val="003D07CB"/>
    <w:rsid w:val="003D17C0"/>
    <w:rsid w:val="003D3D1C"/>
    <w:rsid w:val="003D53B5"/>
    <w:rsid w:val="003D6A19"/>
    <w:rsid w:val="003D6E82"/>
    <w:rsid w:val="003D7167"/>
    <w:rsid w:val="003D71C2"/>
    <w:rsid w:val="003E03D6"/>
    <w:rsid w:val="003E31DF"/>
    <w:rsid w:val="003E38E0"/>
    <w:rsid w:val="003E3D2E"/>
    <w:rsid w:val="003E4478"/>
    <w:rsid w:val="003E50AA"/>
    <w:rsid w:val="003E75BA"/>
    <w:rsid w:val="003F5480"/>
    <w:rsid w:val="00400670"/>
    <w:rsid w:val="004025DE"/>
    <w:rsid w:val="004074C2"/>
    <w:rsid w:val="00411CA5"/>
    <w:rsid w:val="00412BCB"/>
    <w:rsid w:val="00414912"/>
    <w:rsid w:val="00415586"/>
    <w:rsid w:val="0041774F"/>
    <w:rsid w:val="00421A49"/>
    <w:rsid w:val="00422380"/>
    <w:rsid w:val="004234A8"/>
    <w:rsid w:val="00425341"/>
    <w:rsid w:val="00431419"/>
    <w:rsid w:val="0043455C"/>
    <w:rsid w:val="004358E1"/>
    <w:rsid w:val="00437F60"/>
    <w:rsid w:val="00442E08"/>
    <w:rsid w:val="004455B4"/>
    <w:rsid w:val="00446062"/>
    <w:rsid w:val="004470B8"/>
    <w:rsid w:val="00451B49"/>
    <w:rsid w:val="004529D1"/>
    <w:rsid w:val="00452DA8"/>
    <w:rsid w:val="004547B5"/>
    <w:rsid w:val="00455620"/>
    <w:rsid w:val="004605E9"/>
    <w:rsid w:val="004606DE"/>
    <w:rsid w:val="00460742"/>
    <w:rsid w:val="00460D4A"/>
    <w:rsid w:val="00463A70"/>
    <w:rsid w:val="00465446"/>
    <w:rsid w:val="00466D17"/>
    <w:rsid w:val="0046776F"/>
    <w:rsid w:val="00467E06"/>
    <w:rsid w:val="004712F1"/>
    <w:rsid w:val="0047176D"/>
    <w:rsid w:val="004726EC"/>
    <w:rsid w:val="00472A1F"/>
    <w:rsid w:val="00472A24"/>
    <w:rsid w:val="00473290"/>
    <w:rsid w:val="00476EBE"/>
    <w:rsid w:val="00480CCF"/>
    <w:rsid w:val="00480D9B"/>
    <w:rsid w:val="00481829"/>
    <w:rsid w:val="004844EC"/>
    <w:rsid w:val="004918FD"/>
    <w:rsid w:val="00491B10"/>
    <w:rsid w:val="00492EAB"/>
    <w:rsid w:val="004A1017"/>
    <w:rsid w:val="004A1D00"/>
    <w:rsid w:val="004A48F4"/>
    <w:rsid w:val="004A66BB"/>
    <w:rsid w:val="004B0F35"/>
    <w:rsid w:val="004B1C1F"/>
    <w:rsid w:val="004B2736"/>
    <w:rsid w:val="004B435E"/>
    <w:rsid w:val="004B488E"/>
    <w:rsid w:val="004B4A01"/>
    <w:rsid w:val="004B63E5"/>
    <w:rsid w:val="004B7C63"/>
    <w:rsid w:val="004C2F76"/>
    <w:rsid w:val="004C47B2"/>
    <w:rsid w:val="004C4A94"/>
    <w:rsid w:val="004C4C79"/>
    <w:rsid w:val="004D3736"/>
    <w:rsid w:val="004D3780"/>
    <w:rsid w:val="004D7862"/>
    <w:rsid w:val="004D7A88"/>
    <w:rsid w:val="004D7FF3"/>
    <w:rsid w:val="004E1B15"/>
    <w:rsid w:val="004E3430"/>
    <w:rsid w:val="004E34DB"/>
    <w:rsid w:val="004E3C33"/>
    <w:rsid w:val="004E5767"/>
    <w:rsid w:val="004E5918"/>
    <w:rsid w:val="004E6021"/>
    <w:rsid w:val="004E7366"/>
    <w:rsid w:val="004F018D"/>
    <w:rsid w:val="004F1120"/>
    <w:rsid w:val="004F2A08"/>
    <w:rsid w:val="004F3A3D"/>
    <w:rsid w:val="004F5199"/>
    <w:rsid w:val="004F5A9B"/>
    <w:rsid w:val="004F7916"/>
    <w:rsid w:val="005073EC"/>
    <w:rsid w:val="00507479"/>
    <w:rsid w:val="00507769"/>
    <w:rsid w:val="00510C8A"/>
    <w:rsid w:val="00512965"/>
    <w:rsid w:val="005155B4"/>
    <w:rsid w:val="00515F7C"/>
    <w:rsid w:val="00522413"/>
    <w:rsid w:val="005224B8"/>
    <w:rsid w:val="00522EFD"/>
    <w:rsid w:val="00526191"/>
    <w:rsid w:val="0052792F"/>
    <w:rsid w:val="00535B28"/>
    <w:rsid w:val="00537B20"/>
    <w:rsid w:val="00541F99"/>
    <w:rsid w:val="0054281B"/>
    <w:rsid w:val="005439B0"/>
    <w:rsid w:val="005458A2"/>
    <w:rsid w:val="0055144D"/>
    <w:rsid w:val="00551C46"/>
    <w:rsid w:val="00551D29"/>
    <w:rsid w:val="00555292"/>
    <w:rsid w:val="005552CE"/>
    <w:rsid w:val="005562F4"/>
    <w:rsid w:val="00556A54"/>
    <w:rsid w:val="00561A27"/>
    <w:rsid w:val="005625B7"/>
    <w:rsid w:val="00564123"/>
    <w:rsid w:val="005641BB"/>
    <w:rsid w:val="00564C19"/>
    <w:rsid w:val="005660BF"/>
    <w:rsid w:val="00567BCE"/>
    <w:rsid w:val="0057447A"/>
    <w:rsid w:val="00574CCA"/>
    <w:rsid w:val="00580926"/>
    <w:rsid w:val="00581756"/>
    <w:rsid w:val="0058175B"/>
    <w:rsid w:val="00581A6D"/>
    <w:rsid w:val="005831EB"/>
    <w:rsid w:val="005839AA"/>
    <w:rsid w:val="00590525"/>
    <w:rsid w:val="00591ACD"/>
    <w:rsid w:val="00592DF5"/>
    <w:rsid w:val="00596B54"/>
    <w:rsid w:val="005A016A"/>
    <w:rsid w:val="005A06C8"/>
    <w:rsid w:val="005A0ED8"/>
    <w:rsid w:val="005A0F52"/>
    <w:rsid w:val="005A28AB"/>
    <w:rsid w:val="005A37BC"/>
    <w:rsid w:val="005A455E"/>
    <w:rsid w:val="005A5D32"/>
    <w:rsid w:val="005A7BF3"/>
    <w:rsid w:val="005B05E4"/>
    <w:rsid w:val="005B2291"/>
    <w:rsid w:val="005B2491"/>
    <w:rsid w:val="005B2F21"/>
    <w:rsid w:val="005B51D3"/>
    <w:rsid w:val="005B773A"/>
    <w:rsid w:val="005B7DD5"/>
    <w:rsid w:val="005C09A6"/>
    <w:rsid w:val="005C17FA"/>
    <w:rsid w:val="005C1BC4"/>
    <w:rsid w:val="005C230F"/>
    <w:rsid w:val="005D095E"/>
    <w:rsid w:val="005D255E"/>
    <w:rsid w:val="005D289C"/>
    <w:rsid w:val="005D2BE1"/>
    <w:rsid w:val="005D59E8"/>
    <w:rsid w:val="005D62D9"/>
    <w:rsid w:val="005D6839"/>
    <w:rsid w:val="005D7BF6"/>
    <w:rsid w:val="005E3409"/>
    <w:rsid w:val="005E5AEB"/>
    <w:rsid w:val="005E64BB"/>
    <w:rsid w:val="005E6508"/>
    <w:rsid w:val="005F0922"/>
    <w:rsid w:val="005F243D"/>
    <w:rsid w:val="005F3933"/>
    <w:rsid w:val="005F6778"/>
    <w:rsid w:val="005F6A9F"/>
    <w:rsid w:val="005F6FDB"/>
    <w:rsid w:val="005F7BA4"/>
    <w:rsid w:val="006044E3"/>
    <w:rsid w:val="00604DAE"/>
    <w:rsid w:val="00606E57"/>
    <w:rsid w:val="0060740C"/>
    <w:rsid w:val="00611046"/>
    <w:rsid w:val="00611BC8"/>
    <w:rsid w:val="00613565"/>
    <w:rsid w:val="00613D34"/>
    <w:rsid w:val="006153F5"/>
    <w:rsid w:val="00616BFF"/>
    <w:rsid w:val="00616F39"/>
    <w:rsid w:val="00617124"/>
    <w:rsid w:val="00620D94"/>
    <w:rsid w:val="006230C2"/>
    <w:rsid w:val="006252F1"/>
    <w:rsid w:val="00626EC2"/>
    <w:rsid w:val="006279D7"/>
    <w:rsid w:val="00630011"/>
    <w:rsid w:val="0063073D"/>
    <w:rsid w:val="00631AD8"/>
    <w:rsid w:val="006345AF"/>
    <w:rsid w:val="00634F44"/>
    <w:rsid w:val="006405F4"/>
    <w:rsid w:val="006408BC"/>
    <w:rsid w:val="00640E2A"/>
    <w:rsid w:val="00643487"/>
    <w:rsid w:val="006449B5"/>
    <w:rsid w:val="0065071E"/>
    <w:rsid w:val="00650D37"/>
    <w:rsid w:val="006519A2"/>
    <w:rsid w:val="006529C2"/>
    <w:rsid w:val="00652FBE"/>
    <w:rsid w:val="00653B13"/>
    <w:rsid w:val="006552F5"/>
    <w:rsid w:val="006557B0"/>
    <w:rsid w:val="006601AE"/>
    <w:rsid w:val="00662055"/>
    <w:rsid w:val="00662511"/>
    <w:rsid w:val="00663E94"/>
    <w:rsid w:val="006643F7"/>
    <w:rsid w:val="006660FB"/>
    <w:rsid w:val="006669EF"/>
    <w:rsid w:val="006702F0"/>
    <w:rsid w:val="00671BFE"/>
    <w:rsid w:val="006738AF"/>
    <w:rsid w:val="00675DD1"/>
    <w:rsid w:val="00677B85"/>
    <w:rsid w:val="00677BC4"/>
    <w:rsid w:val="006822A5"/>
    <w:rsid w:val="0068415A"/>
    <w:rsid w:val="006847C2"/>
    <w:rsid w:val="00687DD2"/>
    <w:rsid w:val="00690A11"/>
    <w:rsid w:val="00690A68"/>
    <w:rsid w:val="006919A0"/>
    <w:rsid w:val="00691D03"/>
    <w:rsid w:val="00692036"/>
    <w:rsid w:val="0069489C"/>
    <w:rsid w:val="006979B2"/>
    <w:rsid w:val="006A2B46"/>
    <w:rsid w:val="006A4562"/>
    <w:rsid w:val="006A4FBB"/>
    <w:rsid w:val="006A5511"/>
    <w:rsid w:val="006A6304"/>
    <w:rsid w:val="006A690C"/>
    <w:rsid w:val="006A7875"/>
    <w:rsid w:val="006B38E5"/>
    <w:rsid w:val="006B61DF"/>
    <w:rsid w:val="006B62D7"/>
    <w:rsid w:val="006B6CFC"/>
    <w:rsid w:val="006B7AC0"/>
    <w:rsid w:val="006C2D32"/>
    <w:rsid w:val="006C34F9"/>
    <w:rsid w:val="006C440F"/>
    <w:rsid w:val="006C4F15"/>
    <w:rsid w:val="006D08E0"/>
    <w:rsid w:val="006D0C32"/>
    <w:rsid w:val="006D2D2E"/>
    <w:rsid w:val="006D6754"/>
    <w:rsid w:val="006E0D0B"/>
    <w:rsid w:val="006E1591"/>
    <w:rsid w:val="006E364C"/>
    <w:rsid w:val="006E4100"/>
    <w:rsid w:val="006F101C"/>
    <w:rsid w:val="006F14B3"/>
    <w:rsid w:val="006F4475"/>
    <w:rsid w:val="006F73C2"/>
    <w:rsid w:val="00700C72"/>
    <w:rsid w:val="0070142E"/>
    <w:rsid w:val="00701930"/>
    <w:rsid w:val="0070272C"/>
    <w:rsid w:val="00703D20"/>
    <w:rsid w:val="007071A4"/>
    <w:rsid w:val="00712819"/>
    <w:rsid w:val="00714402"/>
    <w:rsid w:val="007147C1"/>
    <w:rsid w:val="00714DD9"/>
    <w:rsid w:val="00715028"/>
    <w:rsid w:val="00715AE4"/>
    <w:rsid w:val="0071632B"/>
    <w:rsid w:val="0071741B"/>
    <w:rsid w:val="00721782"/>
    <w:rsid w:val="00723719"/>
    <w:rsid w:val="007248F3"/>
    <w:rsid w:val="0072672B"/>
    <w:rsid w:val="0072731A"/>
    <w:rsid w:val="007301C0"/>
    <w:rsid w:val="00731C41"/>
    <w:rsid w:val="00732035"/>
    <w:rsid w:val="00732FF1"/>
    <w:rsid w:val="00736176"/>
    <w:rsid w:val="00737608"/>
    <w:rsid w:val="00740E8E"/>
    <w:rsid w:val="0074236A"/>
    <w:rsid w:val="00743031"/>
    <w:rsid w:val="00743760"/>
    <w:rsid w:val="007457A1"/>
    <w:rsid w:val="00746047"/>
    <w:rsid w:val="007463ED"/>
    <w:rsid w:val="007476D8"/>
    <w:rsid w:val="00751EE9"/>
    <w:rsid w:val="007539F9"/>
    <w:rsid w:val="00754F41"/>
    <w:rsid w:val="007568D9"/>
    <w:rsid w:val="00757D41"/>
    <w:rsid w:val="007605BE"/>
    <w:rsid w:val="007618A4"/>
    <w:rsid w:val="00761B69"/>
    <w:rsid w:val="00773A27"/>
    <w:rsid w:val="007753B6"/>
    <w:rsid w:val="00777094"/>
    <w:rsid w:val="007803D5"/>
    <w:rsid w:val="00782C38"/>
    <w:rsid w:val="00786668"/>
    <w:rsid w:val="00786E89"/>
    <w:rsid w:val="00786F38"/>
    <w:rsid w:val="00793730"/>
    <w:rsid w:val="00794690"/>
    <w:rsid w:val="00794F58"/>
    <w:rsid w:val="007952C8"/>
    <w:rsid w:val="007A2090"/>
    <w:rsid w:val="007A43EE"/>
    <w:rsid w:val="007B2BBD"/>
    <w:rsid w:val="007B4016"/>
    <w:rsid w:val="007C004D"/>
    <w:rsid w:val="007C202F"/>
    <w:rsid w:val="007C297C"/>
    <w:rsid w:val="007C5AC1"/>
    <w:rsid w:val="007C5E4D"/>
    <w:rsid w:val="007C657A"/>
    <w:rsid w:val="007C6DEB"/>
    <w:rsid w:val="007D219D"/>
    <w:rsid w:val="007D3B9D"/>
    <w:rsid w:val="007D435D"/>
    <w:rsid w:val="007D67E6"/>
    <w:rsid w:val="007E0CAF"/>
    <w:rsid w:val="007E4271"/>
    <w:rsid w:val="007E4B45"/>
    <w:rsid w:val="007E5305"/>
    <w:rsid w:val="007E578C"/>
    <w:rsid w:val="007E6015"/>
    <w:rsid w:val="007E7A8E"/>
    <w:rsid w:val="007F0080"/>
    <w:rsid w:val="007F21ED"/>
    <w:rsid w:val="007F2DA0"/>
    <w:rsid w:val="007F309C"/>
    <w:rsid w:val="007F3513"/>
    <w:rsid w:val="007F351D"/>
    <w:rsid w:val="007F373F"/>
    <w:rsid w:val="007F4414"/>
    <w:rsid w:val="007F4874"/>
    <w:rsid w:val="007F4B67"/>
    <w:rsid w:val="007F6E56"/>
    <w:rsid w:val="00800CD9"/>
    <w:rsid w:val="0080185D"/>
    <w:rsid w:val="00804E84"/>
    <w:rsid w:val="00807231"/>
    <w:rsid w:val="008107B2"/>
    <w:rsid w:val="00811F36"/>
    <w:rsid w:val="00812824"/>
    <w:rsid w:val="00813E5F"/>
    <w:rsid w:val="00813E6B"/>
    <w:rsid w:val="00814BA4"/>
    <w:rsid w:val="0081525D"/>
    <w:rsid w:val="0081561B"/>
    <w:rsid w:val="00817616"/>
    <w:rsid w:val="00820FFB"/>
    <w:rsid w:val="008210E2"/>
    <w:rsid w:val="00821804"/>
    <w:rsid w:val="008225FF"/>
    <w:rsid w:val="00822A87"/>
    <w:rsid w:val="008236E7"/>
    <w:rsid w:val="0082661B"/>
    <w:rsid w:val="00826EFC"/>
    <w:rsid w:val="008271CE"/>
    <w:rsid w:val="00827CE4"/>
    <w:rsid w:val="008301FF"/>
    <w:rsid w:val="00830BAC"/>
    <w:rsid w:val="008312D8"/>
    <w:rsid w:val="008335CB"/>
    <w:rsid w:val="00833ED4"/>
    <w:rsid w:val="00837436"/>
    <w:rsid w:val="008374B3"/>
    <w:rsid w:val="00841DA2"/>
    <w:rsid w:val="00842478"/>
    <w:rsid w:val="00842A05"/>
    <w:rsid w:val="00843457"/>
    <w:rsid w:val="008448FB"/>
    <w:rsid w:val="00844E72"/>
    <w:rsid w:val="008451A3"/>
    <w:rsid w:val="00850D8C"/>
    <w:rsid w:val="008526DE"/>
    <w:rsid w:val="008528A4"/>
    <w:rsid w:val="0085493C"/>
    <w:rsid w:val="00854D7C"/>
    <w:rsid w:val="0085660C"/>
    <w:rsid w:val="00860CBF"/>
    <w:rsid w:val="008639BA"/>
    <w:rsid w:val="008649FD"/>
    <w:rsid w:val="00865679"/>
    <w:rsid w:val="00865DD6"/>
    <w:rsid w:val="00865FCC"/>
    <w:rsid w:val="00866EEB"/>
    <w:rsid w:val="00872199"/>
    <w:rsid w:val="00872569"/>
    <w:rsid w:val="00872A49"/>
    <w:rsid w:val="00873F7C"/>
    <w:rsid w:val="0087449A"/>
    <w:rsid w:val="00875773"/>
    <w:rsid w:val="008770D9"/>
    <w:rsid w:val="00877EF0"/>
    <w:rsid w:val="00883189"/>
    <w:rsid w:val="008836B7"/>
    <w:rsid w:val="008846A0"/>
    <w:rsid w:val="00884787"/>
    <w:rsid w:val="00885F25"/>
    <w:rsid w:val="0088727E"/>
    <w:rsid w:val="0088751F"/>
    <w:rsid w:val="00887708"/>
    <w:rsid w:val="0089225E"/>
    <w:rsid w:val="00895E55"/>
    <w:rsid w:val="00897757"/>
    <w:rsid w:val="008A1408"/>
    <w:rsid w:val="008A4960"/>
    <w:rsid w:val="008A5C6E"/>
    <w:rsid w:val="008A5D1D"/>
    <w:rsid w:val="008A743B"/>
    <w:rsid w:val="008A77EE"/>
    <w:rsid w:val="008A7AD2"/>
    <w:rsid w:val="008B3F84"/>
    <w:rsid w:val="008C0A1B"/>
    <w:rsid w:val="008C0BCB"/>
    <w:rsid w:val="008C1E58"/>
    <w:rsid w:val="008C39F4"/>
    <w:rsid w:val="008C3DFD"/>
    <w:rsid w:val="008C5216"/>
    <w:rsid w:val="008C5992"/>
    <w:rsid w:val="008C5B3F"/>
    <w:rsid w:val="008C724C"/>
    <w:rsid w:val="008C7285"/>
    <w:rsid w:val="008D1F91"/>
    <w:rsid w:val="008D24AD"/>
    <w:rsid w:val="008D27A2"/>
    <w:rsid w:val="008D2FE2"/>
    <w:rsid w:val="008D317B"/>
    <w:rsid w:val="008D37DF"/>
    <w:rsid w:val="008D3B5B"/>
    <w:rsid w:val="008D4365"/>
    <w:rsid w:val="008D49C4"/>
    <w:rsid w:val="008D5948"/>
    <w:rsid w:val="008D72A6"/>
    <w:rsid w:val="008E000B"/>
    <w:rsid w:val="008E065B"/>
    <w:rsid w:val="008E1280"/>
    <w:rsid w:val="008E19FA"/>
    <w:rsid w:val="008E3DA8"/>
    <w:rsid w:val="008F6DB4"/>
    <w:rsid w:val="008F73C5"/>
    <w:rsid w:val="008F7EBF"/>
    <w:rsid w:val="008F7ED2"/>
    <w:rsid w:val="00901255"/>
    <w:rsid w:val="00902F1D"/>
    <w:rsid w:val="00912D34"/>
    <w:rsid w:val="00913660"/>
    <w:rsid w:val="0091527B"/>
    <w:rsid w:val="0091639E"/>
    <w:rsid w:val="00917394"/>
    <w:rsid w:val="00920B6C"/>
    <w:rsid w:val="009212C4"/>
    <w:rsid w:val="00921D64"/>
    <w:rsid w:val="00922259"/>
    <w:rsid w:val="009228B3"/>
    <w:rsid w:val="00922EF2"/>
    <w:rsid w:val="009271AE"/>
    <w:rsid w:val="00931A93"/>
    <w:rsid w:val="009332BD"/>
    <w:rsid w:val="00934100"/>
    <w:rsid w:val="00937397"/>
    <w:rsid w:val="00941869"/>
    <w:rsid w:val="0094624F"/>
    <w:rsid w:val="00947401"/>
    <w:rsid w:val="009479CE"/>
    <w:rsid w:val="009508C0"/>
    <w:rsid w:val="009508E3"/>
    <w:rsid w:val="00950E68"/>
    <w:rsid w:val="0095134F"/>
    <w:rsid w:val="00953864"/>
    <w:rsid w:val="00953B15"/>
    <w:rsid w:val="00956DA7"/>
    <w:rsid w:val="00961363"/>
    <w:rsid w:val="009615DA"/>
    <w:rsid w:val="00961E38"/>
    <w:rsid w:val="00962E39"/>
    <w:rsid w:val="0096352F"/>
    <w:rsid w:val="00963B43"/>
    <w:rsid w:val="009658A3"/>
    <w:rsid w:val="00965FD5"/>
    <w:rsid w:val="009672BB"/>
    <w:rsid w:val="00967B90"/>
    <w:rsid w:val="00967F8A"/>
    <w:rsid w:val="00973233"/>
    <w:rsid w:val="00974D83"/>
    <w:rsid w:val="00977B92"/>
    <w:rsid w:val="0098125D"/>
    <w:rsid w:val="00981764"/>
    <w:rsid w:val="0098396F"/>
    <w:rsid w:val="00985503"/>
    <w:rsid w:val="00987E10"/>
    <w:rsid w:val="00991AFC"/>
    <w:rsid w:val="00991CDB"/>
    <w:rsid w:val="00991F22"/>
    <w:rsid w:val="00992254"/>
    <w:rsid w:val="00994DD8"/>
    <w:rsid w:val="0099532C"/>
    <w:rsid w:val="009960D7"/>
    <w:rsid w:val="009A01B4"/>
    <w:rsid w:val="009A1C1F"/>
    <w:rsid w:val="009A3B47"/>
    <w:rsid w:val="009A432F"/>
    <w:rsid w:val="009A449E"/>
    <w:rsid w:val="009A4686"/>
    <w:rsid w:val="009A4AA7"/>
    <w:rsid w:val="009A6C8D"/>
    <w:rsid w:val="009A6F35"/>
    <w:rsid w:val="009A6FE2"/>
    <w:rsid w:val="009B0A00"/>
    <w:rsid w:val="009B0CFD"/>
    <w:rsid w:val="009B30D5"/>
    <w:rsid w:val="009B5B08"/>
    <w:rsid w:val="009C05A6"/>
    <w:rsid w:val="009C201B"/>
    <w:rsid w:val="009C2E54"/>
    <w:rsid w:val="009C3253"/>
    <w:rsid w:val="009C40FB"/>
    <w:rsid w:val="009C56A6"/>
    <w:rsid w:val="009C648D"/>
    <w:rsid w:val="009C7179"/>
    <w:rsid w:val="009D0969"/>
    <w:rsid w:val="009D4E28"/>
    <w:rsid w:val="009D73E2"/>
    <w:rsid w:val="009E360F"/>
    <w:rsid w:val="009E37BE"/>
    <w:rsid w:val="009E51ED"/>
    <w:rsid w:val="009E5F3E"/>
    <w:rsid w:val="00A02B94"/>
    <w:rsid w:val="00A06F14"/>
    <w:rsid w:val="00A07E30"/>
    <w:rsid w:val="00A1014B"/>
    <w:rsid w:val="00A10B2B"/>
    <w:rsid w:val="00A10C32"/>
    <w:rsid w:val="00A10FDF"/>
    <w:rsid w:val="00A1299D"/>
    <w:rsid w:val="00A13DE6"/>
    <w:rsid w:val="00A167CE"/>
    <w:rsid w:val="00A16EFC"/>
    <w:rsid w:val="00A21942"/>
    <w:rsid w:val="00A244B1"/>
    <w:rsid w:val="00A25B17"/>
    <w:rsid w:val="00A26D20"/>
    <w:rsid w:val="00A27CE8"/>
    <w:rsid w:val="00A3081E"/>
    <w:rsid w:val="00A30E5F"/>
    <w:rsid w:val="00A32327"/>
    <w:rsid w:val="00A325C6"/>
    <w:rsid w:val="00A3380F"/>
    <w:rsid w:val="00A35227"/>
    <w:rsid w:val="00A35E6F"/>
    <w:rsid w:val="00A374A3"/>
    <w:rsid w:val="00A40E58"/>
    <w:rsid w:val="00A41579"/>
    <w:rsid w:val="00A42701"/>
    <w:rsid w:val="00A4349E"/>
    <w:rsid w:val="00A46D3F"/>
    <w:rsid w:val="00A512B8"/>
    <w:rsid w:val="00A53159"/>
    <w:rsid w:val="00A5496D"/>
    <w:rsid w:val="00A54AC9"/>
    <w:rsid w:val="00A5625F"/>
    <w:rsid w:val="00A571EA"/>
    <w:rsid w:val="00A66894"/>
    <w:rsid w:val="00A672AE"/>
    <w:rsid w:val="00A728B7"/>
    <w:rsid w:val="00A72F74"/>
    <w:rsid w:val="00A736BB"/>
    <w:rsid w:val="00A74F5D"/>
    <w:rsid w:val="00A75194"/>
    <w:rsid w:val="00A76F1E"/>
    <w:rsid w:val="00A77B94"/>
    <w:rsid w:val="00A77E9B"/>
    <w:rsid w:val="00A849B7"/>
    <w:rsid w:val="00A851CD"/>
    <w:rsid w:val="00A91E2D"/>
    <w:rsid w:val="00A957F6"/>
    <w:rsid w:val="00A97560"/>
    <w:rsid w:val="00AA1112"/>
    <w:rsid w:val="00AA1F64"/>
    <w:rsid w:val="00AA5F2E"/>
    <w:rsid w:val="00AA702D"/>
    <w:rsid w:val="00AB2200"/>
    <w:rsid w:val="00AB5402"/>
    <w:rsid w:val="00AB5447"/>
    <w:rsid w:val="00AB752B"/>
    <w:rsid w:val="00AC0304"/>
    <w:rsid w:val="00AC04EB"/>
    <w:rsid w:val="00AC1050"/>
    <w:rsid w:val="00AC277D"/>
    <w:rsid w:val="00AC2FF3"/>
    <w:rsid w:val="00AC35EF"/>
    <w:rsid w:val="00AC50B0"/>
    <w:rsid w:val="00AC5F4C"/>
    <w:rsid w:val="00AD1130"/>
    <w:rsid w:val="00AD211A"/>
    <w:rsid w:val="00AD2D7C"/>
    <w:rsid w:val="00AD4145"/>
    <w:rsid w:val="00AD50E9"/>
    <w:rsid w:val="00AD7EEF"/>
    <w:rsid w:val="00AE1E4F"/>
    <w:rsid w:val="00AE35FC"/>
    <w:rsid w:val="00AE674C"/>
    <w:rsid w:val="00AE77AD"/>
    <w:rsid w:val="00AE7BFF"/>
    <w:rsid w:val="00AF140E"/>
    <w:rsid w:val="00AF28D5"/>
    <w:rsid w:val="00AF467B"/>
    <w:rsid w:val="00AF46C7"/>
    <w:rsid w:val="00AF6829"/>
    <w:rsid w:val="00B003FD"/>
    <w:rsid w:val="00B01122"/>
    <w:rsid w:val="00B02225"/>
    <w:rsid w:val="00B04A1A"/>
    <w:rsid w:val="00B0708E"/>
    <w:rsid w:val="00B12DD2"/>
    <w:rsid w:val="00B14BDD"/>
    <w:rsid w:val="00B16122"/>
    <w:rsid w:val="00B16CD0"/>
    <w:rsid w:val="00B21F2B"/>
    <w:rsid w:val="00B2323D"/>
    <w:rsid w:val="00B257C2"/>
    <w:rsid w:val="00B261DD"/>
    <w:rsid w:val="00B26558"/>
    <w:rsid w:val="00B26880"/>
    <w:rsid w:val="00B278C6"/>
    <w:rsid w:val="00B27FDC"/>
    <w:rsid w:val="00B300D3"/>
    <w:rsid w:val="00B30D49"/>
    <w:rsid w:val="00B330A5"/>
    <w:rsid w:val="00B358E6"/>
    <w:rsid w:val="00B35D5A"/>
    <w:rsid w:val="00B374C7"/>
    <w:rsid w:val="00B421B1"/>
    <w:rsid w:val="00B42482"/>
    <w:rsid w:val="00B4359C"/>
    <w:rsid w:val="00B4379A"/>
    <w:rsid w:val="00B444AE"/>
    <w:rsid w:val="00B46AB7"/>
    <w:rsid w:val="00B50E31"/>
    <w:rsid w:val="00B52EB4"/>
    <w:rsid w:val="00B611FD"/>
    <w:rsid w:val="00B614B3"/>
    <w:rsid w:val="00B6163A"/>
    <w:rsid w:val="00B6312D"/>
    <w:rsid w:val="00B63E87"/>
    <w:rsid w:val="00B657EC"/>
    <w:rsid w:val="00B66259"/>
    <w:rsid w:val="00B66D33"/>
    <w:rsid w:val="00B7065C"/>
    <w:rsid w:val="00B714AF"/>
    <w:rsid w:val="00B726C4"/>
    <w:rsid w:val="00B72FD2"/>
    <w:rsid w:val="00B73308"/>
    <w:rsid w:val="00B76F88"/>
    <w:rsid w:val="00B7777B"/>
    <w:rsid w:val="00B8186E"/>
    <w:rsid w:val="00B821C0"/>
    <w:rsid w:val="00B867BF"/>
    <w:rsid w:val="00B92F49"/>
    <w:rsid w:val="00B93A9B"/>
    <w:rsid w:val="00B941A7"/>
    <w:rsid w:val="00B958B5"/>
    <w:rsid w:val="00B97A5A"/>
    <w:rsid w:val="00B97E2F"/>
    <w:rsid w:val="00BA21D5"/>
    <w:rsid w:val="00BA29C2"/>
    <w:rsid w:val="00BA35F2"/>
    <w:rsid w:val="00BA3669"/>
    <w:rsid w:val="00BA40CB"/>
    <w:rsid w:val="00BA4E3E"/>
    <w:rsid w:val="00BB0042"/>
    <w:rsid w:val="00BB04D5"/>
    <w:rsid w:val="00BB16E8"/>
    <w:rsid w:val="00BB2111"/>
    <w:rsid w:val="00BB2CF1"/>
    <w:rsid w:val="00BB2D6F"/>
    <w:rsid w:val="00BB3853"/>
    <w:rsid w:val="00BB4D52"/>
    <w:rsid w:val="00BB53CE"/>
    <w:rsid w:val="00BB68FB"/>
    <w:rsid w:val="00BB6B8F"/>
    <w:rsid w:val="00BC1AE8"/>
    <w:rsid w:val="00BC7622"/>
    <w:rsid w:val="00BD2237"/>
    <w:rsid w:val="00BD3A13"/>
    <w:rsid w:val="00BD4A6B"/>
    <w:rsid w:val="00BD4DDA"/>
    <w:rsid w:val="00BD5132"/>
    <w:rsid w:val="00BD5BED"/>
    <w:rsid w:val="00BD6FBA"/>
    <w:rsid w:val="00BD7C83"/>
    <w:rsid w:val="00BE1EA7"/>
    <w:rsid w:val="00BE26B7"/>
    <w:rsid w:val="00BE2767"/>
    <w:rsid w:val="00BE37B1"/>
    <w:rsid w:val="00BE3C82"/>
    <w:rsid w:val="00BE4D61"/>
    <w:rsid w:val="00BF0FC3"/>
    <w:rsid w:val="00BF1577"/>
    <w:rsid w:val="00BF4936"/>
    <w:rsid w:val="00BF63E1"/>
    <w:rsid w:val="00BF719F"/>
    <w:rsid w:val="00C01C3D"/>
    <w:rsid w:val="00C03727"/>
    <w:rsid w:val="00C055FA"/>
    <w:rsid w:val="00C05E45"/>
    <w:rsid w:val="00C05F47"/>
    <w:rsid w:val="00C068C1"/>
    <w:rsid w:val="00C10F3E"/>
    <w:rsid w:val="00C1292B"/>
    <w:rsid w:val="00C13830"/>
    <w:rsid w:val="00C14ED4"/>
    <w:rsid w:val="00C220D0"/>
    <w:rsid w:val="00C23C83"/>
    <w:rsid w:val="00C27070"/>
    <w:rsid w:val="00C30030"/>
    <w:rsid w:val="00C30B87"/>
    <w:rsid w:val="00C32AF0"/>
    <w:rsid w:val="00C32DA6"/>
    <w:rsid w:val="00C33BC5"/>
    <w:rsid w:val="00C34E37"/>
    <w:rsid w:val="00C35211"/>
    <w:rsid w:val="00C35F3F"/>
    <w:rsid w:val="00C371B1"/>
    <w:rsid w:val="00C37280"/>
    <w:rsid w:val="00C42267"/>
    <w:rsid w:val="00C425BE"/>
    <w:rsid w:val="00C42D17"/>
    <w:rsid w:val="00C46954"/>
    <w:rsid w:val="00C4765F"/>
    <w:rsid w:val="00C508E5"/>
    <w:rsid w:val="00C50ADC"/>
    <w:rsid w:val="00C54011"/>
    <w:rsid w:val="00C553A2"/>
    <w:rsid w:val="00C5698B"/>
    <w:rsid w:val="00C56C9B"/>
    <w:rsid w:val="00C56F87"/>
    <w:rsid w:val="00C65539"/>
    <w:rsid w:val="00C65670"/>
    <w:rsid w:val="00C66416"/>
    <w:rsid w:val="00C67DCF"/>
    <w:rsid w:val="00C702E8"/>
    <w:rsid w:val="00C7469F"/>
    <w:rsid w:val="00C74935"/>
    <w:rsid w:val="00C75A97"/>
    <w:rsid w:val="00C76CC6"/>
    <w:rsid w:val="00C76DFD"/>
    <w:rsid w:val="00C773F8"/>
    <w:rsid w:val="00C77AB7"/>
    <w:rsid w:val="00C80237"/>
    <w:rsid w:val="00C81130"/>
    <w:rsid w:val="00C87EC9"/>
    <w:rsid w:val="00C91717"/>
    <w:rsid w:val="00C91A8B"/>
    <w:rsid w:val="00C94BD1"/>
    <w:rsid w:val="00C96E31"/>
    <w:rsid w:val="00C97E18"/>
    <w:rsid w:val="00CA06A0"/>
    <w:rsid w:val="00CA07DE"/>
    <w:rsid w:val="00CA11F2"/>
    <w:rsid w:val="00CA457D"/>
    <w:rsid w:val="00CA7B61"/>
    <w:rsid w:val="00CB0A36"/>
    <w:rsid w:val="00CB16CF"/>
    <w:rsid w:val="00CB2058"/>
    <w:rsid w:val="00CB266D"/>
    <w:rsid w:val="00CB3D52"/>
    <w:rsid w:val="00CB4493"/>
    <w:rsid w:val="00CB4CE6"/>
    <w:rsid w:val="00CB4F53"/>
    <w:rsid w:val="00CB51C7"/>
    <w:rsid w:val="00CB5420"/>
    <w:rsid w:val="00CB5D6C"/>
    <w:rsid w:val="00CC3C59"/>
    <w:rsid w:val="00CC79FC"/>
    <w:rsid w:val="00CC7F1F"/>
    <w:rsid w:val="00CD2519"/>
    <w:rsid w:val="00CD350A"/>
    <w:rsid w:val="00CD3C86"/>
    <w:rsid w:val="00CD4396"/>
    <w:rsid w:val="00CD638A"/>
    <w:rsid w:val="00CD6770"/>
    <w:rsid w:val="00CE03B9"/>
    <w:rsid w:val="00CE0A6F"/>
    <w:rsid w:val="00CE259D"/>
    <w:rsid w:val="00CE2A9C"/>
    <w:rsid w:val="00CE2B7F"/>
    <w:rsid w:val="00CE5948"/>
    <w:rsid w:val="00CE681E"/>
    <w:rsid w:val="00CE6B31"/>
    <w:rsid w:val="00CF2F17"/>
    <w:rsid w:val="00CF4D84"/>
    <w:rsid w:val="00D0498F"/>
    <w:rsid w:val="00D07044"/>
    <w:rsid w:val="00D10DAC"/>
    <w:rsid w:val="00D214EF"/>
    <w:rsid w:val="00D233AA"/>
    <w:rsid w:val="00D24D5C"/>
    <w:rsid w:val="00D25EAF"/>
    <w:rsid w:val="00D2658B"/>
    <w:rsid w:val="00D26737"/>
    <w:rsid w:val="00D3070E"/>
    <w:rsid w:val="00D316B6"/>
    <w:rsid w:val="00D32CF6"/>
    <w:rsid w:val="00D3635F"/>
    <w:rsid w:val="00D36897"/>
    <w:rsid w:val="00D36F8A"/>
    <w:rsid w:val="00D425EF"/>
    <w:rsid w:val="00D42903"/>
    <w:rsid w:val="00D43736"/>
    <w:rsid w:val="00D43AF0"/>
    <w:rsid w:val="00D44937"/>
    <w:rsid w:val="00D47F3F"/>
    <w:rsid w:val="00D50053"/>
    <w:rsid w:val="00D501F6"/>
    <w:rsid w:val="00D56942"/>
    <w:rsid w:val="00D57773"/>
    <w:rsid w:val="00D57A0E"/>
    <w:rsid w:val="00D61593"/>
    <w:rsid w:val="00D61CAF"/>
    <w:rsid w:val="00D64259"/>
    <w:rsid w:val="00D64663"/>
    <w:rsid w:val="00D65089"/>
    <w:rsid w:val="00D67BC9"/>
    <w:rsid w:val="00D70AEF"/>
    <w:rsid w:val="00D71C0F"/>
    <w:rsid w:val="00D720A0"/>
    <w:rsid w:val="00D7387D"/>
    <w:rsid w:val="00D77945"/>
    <w:rsid w:val="00D80C76"/>
    <w:rsid w:val="00D826C9"/>
    <w:rsid w:val="00D833D1"/>
    <w:rsid w:val="00D87B3D"/>
    <w:rsid w:val="00D87FBA"/>
    <w:rsid w:val="00D92C61"/>
    <w:rsid w:val="00D930D7"/>
    <w:rsid w:val="00D96FD0"/>
    <w:rsid w:val="00D972A5"/>
    <w:rsid w:val="00D97C6D"/>
    <w:rsid w:val="00DA00A6"/>
    <w:rsid w:val="00DA07B4"/>
    <w:rsid w:val="00DA298B"/>
    <w:rsid w:val="00DA75DE"/>
    <w:rsid w:val="00DA7E45"/>
    <w:rsid w:val="00DA7F4C"/>
    <w:rsid w:val="00DB16B7"/>
    <w:rsid w:val="00DB5DEF"/>
    <w:rsid w:val="00DB6712"/>
    <w:rsid w:val="00DC137C"/>
    <w:rsid w:val="00DC2067"/>
    <w:rsid w:val="00DC2F98"/>
    <w:rsid w:val="00DC34F4"/>
    <w:rsid w:val="00DC4C5B"/>
    <w:rsid w:val="00DC587D"/>
    <w:rsid w:val="00DC71E8"/>
    <w:rsid w:val="00DC7479"/>
    <w:rsid w:val="00DD202E"/>
    <w:rsid w:val="00DD47AD"/>
    <w:rsid w:val="00DD603E"/>
    <w:rsid w:val="00DD65C3"/>
    <w:rsid w:val="00DE46DF"/>
    <w:rsid w:val="00DE5598"/>
    <w:rsid w:val="00DE5F69"/>
    <w:rsid w:val="00DE6B46"/>
    <w:rsid w:val="00DE70CB"/>
    <w:rsid w:val="00DE7833"/>
    <w:rsid w:val="00DE7EBD"/>
    <w:rsid w:val="00DF44ED"/>
    <w:rsid w:val="00DF4AF2"/>
    <w:rsid w:val="00DF4D78"/>
    <w:rsid w:val="00DF68CC"/>
    <w:rsid w:val="00DF7C46"/>
    <w:rsid w:val="00DF7EF2"/>
    <w:rsid w:val="00E041B8"/>
    <w:rsid w:val="00E04E44"/>
    <w:rsid w:val="00E05347"/>
    <w:rsid w:val="00E06B03"/>
    <w:rsid w:val="00E07291"/>
    <w:rsid w:val="00E12151"/>
    <w:rsid w:val="00E126C3"/>
    <w:rsid w:val="00E20AC2"/>
    <w:rsid w:val="00E21E71"/>
    <w:rsid w:val="00E22665"/>
    <w:rsid w:val="00E22CF6"/>
    <w:rsid w:val="00E2314A"/>
    <w:rsid w:val="00E23642"/>
    <w:rsid w:val="00E26F19"/>
    <w:rsid w:val="00E313CA"/>
    <w:rsid w:val="00E3143E"/>
    <w:rsid w:val="00E324D3"/>
    <w:rsid w:val="00E337E0"/>
    <w:rsid w:val="00E33C70"/>
    <w:rsid w:val="00E3499F"/>
    <w:rsid w:val="00E34CD2"/>
    <w:rsid w:val="00E4262F"/>
    <w:rsid w:val="00E44629"/>
    <w:rsid w:val="00E44C7B"/>
    <w:rsid w:val="00E455FE"/>
    <w:rsid w:val="00E50087"/>
    <w:rsid w:val="00E5635F"/>
    <w:rsid w:val="00E5659A"/>
    <w:rsid w:val="00E567B9"/>
    <w:rsid w:val="00E57062"/>
    <w:rsid w:val="00E606D1"/>
    <w:rsid w:val="00E6306C"/>
    <w:rsid w:val="00E631AE"/>
    <w:rsid w:val="00E70107"/>
    <w:rsid w:val="00E72AB9"/>
    <w:rsid w:val="00E758F5"/>
    <w:rsid w:val="00E76D69"/>
    <w:rsid w:val="00E8014C"/>
    <w:rsid w:val="00E8074E"/>
    <w:rsid w:val="00E82743"/>
    <w:rsid w:val="00E85713"/>
    <w:rsid w:val="00E86633"/>
    <w:rsid w:val="00E86EA0"/>
    <w:rsid w:val="00E87596"/>
    <w:rsid w:val="00E87EA7"/>
    <w:rsid w:val="00E905A0"/>
    <w:rsid w:val="00E92C71"/>
    <w:rsid w:val="00E92DEE"/>
    <w:rsid w:val="00E939A8"/>
    <w:rsid w:val="00E947BC"/>
    <w:rsid w:val="00E97BFF"/>
    <w:rsid w:val="00EA020C"/>
    <w:rsid w:val="00EA2235"/>
    <w:rsid w:val="00EA23FD"/>
    <w:rsid w:val="00EA2B5C"/>
    <w:rsid w:val="00EA51DB"/>
    <w:rsid w:val="00EA723F"/>
    <w:rsid w:val="00EA7E00"/>
    <w:rsid w:val="00EB1A22"/>
    <w:rsid w:val="00EB2160"/>
    <w:rsid w:val="00EB62DE"/>
    <w:rsid w:val="00EB7975"/>
    <w:rsid w:val="00EC0269"/>
    <w:rsid w:val="00EC2636"/>
    <w:rsid w:val="00EC2A87"/>
    <w:rsid w:val="00EC4872"/>
    <w:rsid w:val="00EC5EF6"/>
    <w:rsid w:val="00EC79D8"/>
    <w:rsid w:val="00ED21C3"/>
    <w:rsid w:val="00ED2DB7"/>
    <w:rsid w:val="00ED3199"/>
    <w:rsid w:val="00ED40AE"/>
    <w:rsid w:val="00ED4C72"/>
    <w:rsid w:val="00EE0B6E"/>
    <w:rsid w:val="00EE1769"/>
    <w:rsid w:val="00EE25B1"/>
    <w:rsid w:val="00EF2A5B"/>
    <w:rsid w:val="00EF2B9E"/>
    <w:rsid w:val="00EF3079"/>
    <w:rsid w:val="00EF30C2"/>
    <w:rsid w:val="00EF5061"/>
    <w:rsid w:val="00EF7C19"/>
    <w:rsid w:val="00F01113"/>
    <w:rsid w:val="00F01602"/>
    <w:rsid w:val="00F03B25"/>
    <w:rsid w:val="00F04F8B"/>
    <w:rsid w:val="00F05233"/>
    <w:rsid w:val="00F0758B"/>
    <w:rsid w:val="00F1006E"/>
    <w:rsid w:val="00F10D37"/>
    <w:rsid w:val="00F1305E"/>
    <w:rsid w:val="00F1337F"/>
    <w:rsid w:val="00F153F5"/>
    <w:rsid w:val="00F17A7A"/>
    <w:rsid w:val="00F2188D"/>
    <w:rsid w:val="00F238B8"/>
    <w:rsid w:val="00F23D9D"/>
    <w:rsid w:val="00F25164"/>
    <w:rsid w:val="00F26FA5"/>
    <w:rsid w:val="00F2702C"/>
    <w:rsid w:val="00F27306"/>
    <w:rsid w:val="00F32D50"/>
    <w:rsid w:val="00F37C63"/>
    <w:rsid w:val="00F409BD"/>
    <w:rsid w:val="00F418F2"/>
    <w:rsid w:val="00F41C30"/>
    <w:rsid w:val="00F4298B"/>
    <w:rsid w:val="00F42D9E"/>
    <w:rsid w:val="00F43E0E"/>
    <w:rsid w:val="00F44C3F"/>
    <w:rsid w:val="00F528CC"/>
    <w:rsid w:val="00F52D0A"/>
    <w:rsid w:val="00F53EDC"/>
    <w:rsid w:val="00F544DF"/>
    <w:rsid w:val="00F55A92"/>
    <w:rsid w:val="00F56029"/>
    <w:rsid w:val="00F56197"/>
    <w:rsid w:val="00F60746"/>
    <w:rsid w:val="00F61141"/>
    <w:rsid w:val="00F617EB"/>
    <w:rsid w:val="00F6221F"/>
    <w:rsid w:val="00F62A1D"/>
    <w:rsid w:val="00F6395A"/>
    <w:rsid w:val="00F642AC"/>
    <w:rsid w:val="00F64B7E"/>
    <w:rsid w:val="00F669CC"/>
    <w:rsid w:val="00F67F67"/>
    <w:rsid w:val="00F70610"/>
    <w:rsid w:val="00F7125D"/>
    <w:rsid w:val="00F72B16"/>
    <w:rsid w:val="00F731C2"/>
    <w:rsid w:val="00F73A26"/>
    <w:rsid w:val="00F7577E"/>
    <w:rsid w:val="00F7594D"/>
    <w:rsid w:val="00F77616"/>
    <w:rsid w:val="00F83156"/>
    <w:rsid w:val="00F84760"/>
    <w:rsid w:val="00F84D5F"/>
    <w:rsid w:val="00F856D4"/>
    <w:rsid w:val="00F8703F"/>
    <w:rsid w:val="00F91FA0"/>
    <w:rsid w:val="00F95522"/>
    <w:rsid w:val="00F9576F"/>
    <w:rsid w:val="00F96EC4"/>
    <w:rsid w:val="00F97975"/>
    <w:rsid w:val="00FA032F"/>
    <w:rsid w:val="00FA5F40"/>
    <w:rsid w:val="00FB189D"/>
    <w:rsid w:val="00FB2909"/>
    <w:rsid w:val="00FB29AA"/>
    <w:rsid w:val="00FB343D"/>
    <w:rsid w:val="00FB640F"/>
    <w:rsid w:val="00FB6648"/>
    <w:rsid w:val="00FB6FAA"/>
    <w:rsid w:val="00FB73CB"/>
    <w:rsid w:val="00FB7825"/>
    <w:rsid w:val="00FC0CE5"/>
    <w:rsid w:val="00FC1826"/>
    <w:rsid w:val="00FC4366"/>
    <w:rsid w:val="00FC5FB0"/>
    <w:rsid w:val="00FC6017"/>
    <w:rsid w:val="00FC74ED"/>
    <w:rsid w:val="00FD12B8"/>
    <w:rsid w:val="00FD3660"/>
    <w:rsid w:val="00FD5DCB"/>
    <w:rsid w:val="00FD7676"/>
    <w:rsid w:val="00FD7962"/>
    <w:rsid w:val="00FE2836"/>
    <w:rsid w:val="00FE3214"/>
    <w:rsid w:val="00FE442D"/>
    <w:rsid w:val="00FE4E83"/>
    <w:rsid w:val="00FE511C"/>
    <w:rsid w:val="00FE5B0F"/>
    <w:rsid w:val="00FE6382"/>
    <w:rsid w:val="00FF23AB"/>
    <w:rsid w:val="00FF5205"/>
    <w:rsid w:val="00FF777C"/>
    <w:rsid w:val="02975864"/>
    <w:rsid w:val="039B78F9"/>
    <w:rsid w:val="03FB16D2"/>
    <w:rsid w:val="07245A1D"/>
    <w:rsid w:val="07C02165"/>
    <w:rsid w:val="0B5861D5"/>
    <w:rsid w:val="0C392FD6"/>
    <w:rsid w:val="0DD9215F"/>
    <w:rsid w:val="0E5033E3"/>
    <w:rsid w:val="107D0244"/>
    <w:rsid w:val="10AE5B87"/>
    <w:rsid w:val="10B17FB1"/>
    <w:rsid w:val="15774C16"/>
    <w:rsid w:val="256676E1"/>
    <w:rsid w:val="265F363F"/>
    <w:rsid w:val="285462F0"/>
    <w:rsid w:val="28783E79"/>
    <w:rsid w:val="337F3848"/>
    <w:rsid w:val="39842060"/>
    <w:rsid w:val="3A8E3DBC"/>
    <w:rsid w:val="3BD24351"/>
    <w:rsid w:val="3DE00EDE"/>
    <w:rsid w:val="3E20171D"/>
    <w:rsid w:val="3FA05588"/>
    <w:rsid w:val="436B7543"/>
    <w:rsid w:val="48CC0575"/>
    <w:rsid w:val="49426A85"/>
    <w:rsid w:val="49644165"/>
    <w:rsid w:val="49815E3C"/>
    <w:rsid w:val="4B31327C"/>
    <w:rsid w:val="4BD52ACE"/>
    <w:rsid w:val="4EAE11FA"/>
    <w:rsid w:val="50C26BB8"/>
    <w:rsid w:val="52E73A68"/>
    <w:rsid w:val="581406AE"/>
    <w:rsid w:val="59234ACB"/>
    <w:rsid w:val="599B1691"/>
    <w:rsid w:val="5A720CA7"/>
    <w:rsid w:val="5AE20344"/>
    <w:rsid w:val="5CF3251D"/>
    <w:rsid w:val="5D831382"/>
    <w:rsid w:val="5FFA4EC2"/>
    <w:rsid w:val="61F30D49"/>
    <w:rsid w:val="62BD6E6F"/>
    <w:rsid w:val="656C06A7"/>
    <w:rsid w:val="6C537623"/>
    <w:rsid w:val="74E064F0"/>
    <w:rsid w:val="75741070"/>
    <w:rsid w:val="76DD3873"/>
    <w:rsid w:val="77FB306D"/>
    <w:rsid w:val="795B416B"/>
    <w:rsid w:val="79B41439"/>
    <w:rsid w:val="7A614495"/>
    <w:rsid w:val="7D5E65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qFormat="1"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0"/>
    <w:semiHidden/>
    <w:unhideWhenUsed/>
    <w:qFormat/>
    <w:uiPriority w:val="99"/>
    <w:pPr>
      <w:spacing w:after="120"/>
    </w:pPr>
  </w:style>
  <w:style w:type="paragraph" w:styleId="3">
    <w:name w:val="Normal Indent"/>
    <w:basedOn w:val="1"/>
    <w:link w:val="9"/>
    <w:qFormat/>
    <w:uiPriority w:val="0"/>
    <w:pPr>
      <w:adjustRightInd w:val="0"/>
      <w:spacing w:line="312" w:lineRule="atLeast"/>
      <w:ind w:firstLine="420"/>
      <w:textAlignment w:val="baseline"/>
    </w:pPr>
    <w:rPr>
      <w:kern w:val="0"/>
      <w:szCs w:val="20"/>
    </w:rPr>
  </w:style>
  <w:style w:type="paragraph" w:styleId="4">
    <w:name w:val="annotation text"/>
    <w:basedOn w:val="1"/>
    <w:semiHidden/>
    <w:unhideWhenUsed/>
    <w:qFormat/>
    <w:uiPriority w:val="99"/>
    <w:pPr>
      <w:jc w:val="left"/>
    </w:pPr>
  </w:style>
  <w:style w:type="paragraph" w:styleId="5">
    <w:name w:val="footer"/>
    <w:basedOn w:val="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semiHidden/>
    <w:unhideWhenUsed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customStyle="1" w:styleId="9">
    <w:name w:val="正文缩进 字符"/>
    <w:link w:val="3"/>
    <w:qFormat/>
    <w:uiPriority w:val="0"/>
    <w:rPr>
      <w:rFonts w:ascii="Times New Roman" w:hAnsi="Times New Roman" w:eastAsia="宋体" w:cs="Times New Roman"/>
      <w:kern w:val="0"/>
      <w:szCs w:val="20"/>
    </w:rPr>
  </w:style>
  <w:style w:type="character" w:customStyle="1" w:styleId="10">
    <w:name w:val="正文文本 字符"/>
    <w:basedOn w:val="8"/>
    <w:link w:val="2"/>
    <w:semiHidden/>
    <w:qFormat/>
    <w:uiPriority w:val="99"/>
    <w:rPr>
      <w:rFonts w:ascii="Times New Roman" w:hAnsi="Times New Roman" w:eastAsia="宋体" w:cs="Times New Roman"/>
      <w:szCs w:val="24"/>
    </w:rPr>
  </w:style>
  <w:style w:type="paragraph" w:customStyle="1" w:styleId="11">
    <w:name w:val="pa-1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character" w:customStyle="1" w:styleId="12">
    <w:name w:val="ca-2"/>
    <w:basedOn w:val="8"/>
    <w:qFormat/>
    <w:uiPriority w:val="0"/>
  </w:style>
  <w:style w:type="character" w:customStyle="1" w:styleId="13">
    <w:name w:val="16"/>
    <w:basedOn w:val="8"/>
    <w:qFormat/>
    <w:uiPriority w:val="0"/>
    <w:rPr>
      <w:rFonts w:hint="default" w:ascii="Times New Roman" w:hAnsi="Times New Roman" w:cs="Times New Roman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268</Words>
  <Characters>1529</Characters>
  <Lines>12</Lines>
  <Paragraphs>3</Paragraphs>
  <TotalTime>1028</TotalTime>
  <ScaleCrop>false</ScaleCrop>
  <LinksUpToDate>false</LinksUpToDate>
  <CharactersWithSpaces>1794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2023-07-26T01:13:00Z</dcterms:created>
  <dc:creator>梁莉莉</dc:creator>
  <cp:lastModifiedBy>林惠珍</cp:lastModifiedBy>
  <cp:lastPrinted>2024-03-13T07:46:00Z</cp:lastPrinted>
  <dcterms:modified xsi:type="dcterms:W3CDTF">2024-11-14T01:54:54Z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62298DA3ED6E49C0A260A8793CB46CA6</vt:lpwstr>
  </property>
</Properties>
</file>