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eastAsia" w:ascii="宋体" w:hAnsi="宋体" w:eastAsia="宋体" w:cs="宋体"/>
          <w:b/>
          <w:sz w:val="28"/>
          <w:szCs w:val="30"/>
          <w:highlight w:val="none"/>
          <w:lang w:val="en-US" w:eastAsia="zh-CN"/>
        </w:rPr>
      </w:pPr>
      <w:r>
        <w:rPr>
          <w:rFonts w:hint="eastAsia" w:ascii="宋体" w:hAnsi="宋体" w:cs="宋体"/>
          <w:b/>
          <w:sz w:val="28"/>
          <w:szCs w:val="30"/>
          <w:highlight w:val="none"/>
          <w:lang w:val="en-US" w:eastAsia="zh-CN"/>
        </w:rPr>
        <w:t>项目</w:t>
      </w:r>
      <w:r>
        <w:rPr>
          <w:rFonts w:hint="eastAsia" w:ascii="宋体" w:hAnsi="宋体" w:eastAsia="宋体" w:cs="宋体"/>
          <w:b/>
          <w:sz w:val="28"/>
          <w:szCs w:val="30"/>
          <w:highlight w:val="none"/>
        </w:rPr>
        <w:t>编号：</w:t>
      </w:r>
      <w:r>
        <w:rPr>
          <w:rFonts w:hint="eastAsia" w:ascii="宋体" w:hAnsi="宋体" w:cs="宋体"/>
          <w:b/>
          <w:sz w:val="28"/>
          <w:szCs w:val="30"/>
          <w:highlight w:val="none"/>
          <w:lang w:eastAsia="zh-CN"/>
        </w:rPr>
        <w:t>JC-202505005</w:t>
      </w:r>
    </w:p>
    <w:p>
      <w:pPr>
        <w:spacing w:line="360" w:lineRule="auto"/>
        <w:ind w:firstLine="560"/>
        <w:rPr>
          <w:rFonts w:hint="eastAsia" w:ascii="宋体" w:hAnsi="宋体" w:eastAsia="宋体" w:cs="宋体"/>
          <w:sz w:val="28"/>
          <w:szCs w:val="28"/>
          <w:highlight w:val="none"/>
        </w:rPr>
      </w:pPr>
    </w:p>
    <w:p>
      <w:pPr>
        <w:spacing w:line="360" w:lineRule="auto"/>
        <w:ind w:firstLine="560"/>
        <w:rPr>
          <w:rFonts w:hint="eastAsia" w:ascii="宋体" w:hAnsi="宋体" w:eastAsia="宋体" w:cs="宋体"/>
          <w:sz w:val="28"/>
          <w:szCs w:val="28"/>
          <w:highlight w:val="none"/>
        </w:rPr>
      </w:pPr>
    </w:p>
    <w:p>
      <w:pPr>
        <w:spacing w:line="360" w:lineRule="auto"/>
        <w:ind w:firstLine="560"/>
        <w:rPr>
          <w:rFonts w:hint="eastAsia" w:ascii="宋体" w:hAnsi="宋体" w:eastAsia="宋体" w:cs="宋体"/>
          <w:b/>
          <w:szCs w:val="21"/>
          <w:highlight w:val="none"/>
          <w:u w:val="single"/>
        </w:rPr>
      </w:pPr>
    </w:p>
    <w:p>
      <w:pPr>
        <w:spacing w:after="120" w:line="360" w:lineRule="atLeast"/>
        <w:jc w:val="center"/>
        <w:rPr>
          <w:rFonts w:hint="eastAsia" w:ascii="宋体" w:hAnsi="宋体" w:eastAsia="宋体" w:cs="宋体"/>
          <w:b/>
          <w:sz w:val="32"/>
          <w:szCs w:val="32"/>
          <w:highlight w:val="none"/>
          <w:u w:val="single"/>
          <w:lang w:eastAsia="zh-CN"/>
        </w:rPr>
      </w:pPr>
      <w:r>
        <w:rPr>
          <w:rFonts w:hint="eastAsia" w:ascii="宋体" w:hAnsi="宋体" w:cs="宋体"/>
          <w:b/>
          <w:sz w:val="32"/>
          <w:szCs w:val="32"/>
          <w:highlight w:val="none"/>
          <w:u w:val="single"/>
          <w:lang w:eastAsia="zh-CN"/>
        </w:rPr>
        <w:t>高质量发展专题系列新媒体产品拍摄制作服务项目</w:t>
      </w:r>
    </w:p>
    <w:p>
      <w:pPr>
        <w:jc w:val="center"/>
        <w:rPr>
          <w:rFonts w:hint="eastAsia" w:ascii="宋体" w:hAnsi="宋体" w:eastAsia="宋体" w:cs="宋体"/>
          <w:b/>
          <w:szCs w:val="21"/>
          <w:highlight w:val="none"/>
          <w:u w:val="single"/>
        </w:rPr>
      </w:pPr>
    </w:p>
    <w:p>
      <w:pPr>
        <w:spacing w:after="120" w:line="360" w:lineRule="atLeast"/>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询价文件</w:t>
      </w:r>
    </w:p>
    <w:p>
      <w:pPr>
        <w:spacing w:after="120" w:line="360" w:lineRule="atLeast"/>
        <w:jc w:val="center"/>
        <w:rPr>
          <w:rFonts w:hint="eastAsia" w:ascii="宋体" w:hAnsi="宋体" w:eastAsia="宋体" w:cs="宋体"/>
          <w:b/>
          <w:sz w:val="32"/>
          <w:szCs w:val="32"/>
          <w:highlight w:val="none"/>
        </w:rPr>
      </w:pPr>
    </w:p>
    <w:p>
      <w:pPr>
        <w:spacing w:after="120" w:line="360" w:lineRule="atLeast"/>
        <w:jc w:val="center"/>
        <w:rPr>
          <w:rFonts w:hint="eastAsia" w:ascii="宋体" w:hAnsi="宋体" w:eastAsia="宋体" w:cs="宋体"/>
          <w:b/>
          <w:sz w:val="32"/>
          <w:szCs w:val="32"/>
          <w:highlight w:val="none"/>
        </w:rPr>
      </w:pPr>
    </w:p>
    <w:p>
      <w:pPr>
        <w:spacing w:after="120" w:line="360" w:lineRule="atLeast"/>
        <w:jc w:val="center"/>
        <w:rPr>
          <w:rFonts w:hint="eastAsia" w:ascii="宋体" w:hAnsi="宋体" w:eastAsia="宋体" w:cs="宋体"/>
          <w:b/>
          <w:sz w:val="32"/>
          <w:szCs w:val="32"/>
          <w:highlight w:val="none"/>
        </w:rPr>
      </w:pPr>
    </w:p>
    <w:p>
      <w:pPr>
        <w:spacing w:after="120" w:line="360" w:lineRule="atLeast"/>
        <w:jc w:val="center"/>
        <w:rPr>
          <w:rFonts w:hint="eastAsia" w:ascii="宋体" w:hAnsi="宋体" w:eastAsia="宋体" w:cs="宋体"/>
          <w:b/>
          <w:sz w:val="32"/>
          <w:szCs w:val="32"/>
          <w:highlight w:val="none"/>
        </w:rPr>
      </w:pPr>
    </w:p>
    <w:p>
      <w:pPr>
        <w:spacing w:after="120" w:line="360" w:lineRule="atLeast"/>
        <w:jc w:val="center"/>
        <w:rPr>
          <w:rFonts w:hint="eastAsia" w:ascii="宋体" w:hAnsi="宋体" w:eastAsia="宋体" w:cs="宋体"/>
          <w:b/>
          <w:sz w:val="32"/>
          <w:szCs w:val="32"/>
          <w:highlight w:val="none"/>
        </w:rPr>
      </w:pPr>
    </w:p>
    <w:p>
      <w:pPr>
        <w:spacing w:line="600" w:lineRule="exact"/>
        <w:ind w:firstLine="840" w:firstLineChars="350"/>
        <w:jc w:val="center"/>
        <w:rPr>
          <w:rFonts w:hint="eastAsia" w:ascii="宋体" w:hAnsi="宋体" w:eastAsia="宋体" w:cs="宋体"/>
          <w:b/>
          <w:sz w:val="24"/>
          <w:highlight w:val="none"/>
          <w:lang w:eastAsia="zh-CN"/>
        </w:rPr>
      </w:pPr>
      <w:r>
        <w:rPr>
          <w:rFonts w:hint="eastAsia" w:ascii="宋体" w:hAnsi="宋体" w:eastAsia="宋体" w:cs="宋体"/>
          <w:b/>
          <w:sz w:val="24"/>
          <w:highlight w:val="none"/>
        </w:rPr>
        <w:t>采购人：今日（广东）国际传播有限公司</w:t>
      </w:r>
    </w:p>
    <w:p>
      <w:pPr>
        <w:spacing w:line="600" w:lineRule="exact"/>
        <w:ind w:firstLine="840" w:firstLineChars="350"/>
        <w:jc w:val="center"/>
        <w:rPr>
          <w:rFonts w:hint="eastAsia" w:ascii="宋体" w:hAnsi="宋体" w:eastAsia="宋体" w:cs="宋体"/>
          <w:b/>
          <w:sz w:val="24"/>
          <w:highlight w:val="none"/>
        </w:rPr>
      </w:pPr>
      <w:r>
        <w:rPr>
          <w:rFonts w:hint="eastAsia" w:ascii="宋体" w:hAnsi="宋体" w:eastAsia="宋体" w:cs="宋体"/>
          <w:b/>
          <w:sz w:val="24"/>
          <w:highlight w:val="none"/>
        </w:rPr>
        <w:t>202</w:t>
      </w:r>
      <w:r>
        <w:rPr>
          <w:rFonts w:hint="eastAsia" w:ascii="宋体" w:hAnsi="宋体" w:cs="宋体"/>
          <w:b/>
          <w:sz w:val="24"/>
          <w:highlight w:val="none"/>
          <w:lang w:val="en-US" w:eastAsia="zh-CN"/>
        </w:rPr>
        <w:t>5</w:t>
      </w:r>
      <w:r>
        <w:rPr>
          <w:rFonts w:hint="eastAsia" w:ascii="宋体" w:hAnsi="宋体" w:eastAsia="宋体" w:cs="宋体"/>
          <w:b/>
          <w:sz w:val="24"/>
          <w:highlight w:val="none"/>
        </w:rPr>
        <w:t>年</w:t>
      </w:r>
      <w:r>
        <w:rPr>
          <w:rFonts w:hint="eastAsia" w:ascii="宋体" w:hAnsi="宋体" w:cs="宋体"/>
          <w:b/>
          <w:sz w:val="24"/>
          <w:highlight w:val="none"/>
          <w:lang w:val="en-US" w:eastAsia="zh-CN"/>
        </w:rPr>
        <w:t>5</w:t>
      </w:r>
      <w:r>
        <w:rPr>
          <w:rFonts w:hint="eastAsia" w:ascii="宋体" w:hAnsi="宋体" w:eastAsia="宋体" w:cs="宋体"/>
          <w:b/>
          <w:sz w:val="24"/>
          <w:highlight w:val="none"/>
        </w:rPr>
        <w:t>月</w:t>
      </w:r>
    </w:p>
    <w:p>
      <w:pPr>
        <w:spacing w:line="600" w:lineRule="exact"/>
        <w:ind w:firstLine="840" w:firstLineChars="350"/>
        <w:jc w:val="center"/>
        <w:rPr>
          <w:rFonts w:hint="eastAsia" w:ascii="宋体" w:hAnsi="宋体" w:eastAsia="宋体" w:cs="宋体"/>
          <w:b/>
          <w:sz w:val="24"/>
          <w:highlight w:val="none"/>
        </w:rPr>
        <w:sectPr>
          <w:headerReference r:id="rId4" w:type="first"/>
          <w:headerReference r:id="rId3" w:type="default"/>
          <w:footerReference r:id="rId5" w:type="default"/>
          <w:pgSz w:w="11906" w:h="16838"/>
          <w:pgMar w:top="1440" w:right="1701" w:bottom="1440" w:left="1701" w:header="851" w:footer="992" w:gutter="0"/>
          <w:pgBorders>
            <w:top w:val="none" w:sz="0" w:space="0"/>
            <w:left w:val="none" w:sz="0" w:space="0"/>
            <w:bottom w:val="none" w:sz="0" w:space="0"/>
            <w:right w:val="none" w:sz="0" w:space="0"/>
          </w:pgBorders>
          <w:pgNumType w:fmt="decimal"/>
          <w:cols w:space="720" w:num="1"/>
          <w:docGrid w:type="linesAndChars" w:linePitch="380" w:charSpace="0"/>
        </w:sectPr>
      </w:pPr>
    </w:p>
    <w:p>
      <w:pPr>
        <w:spacing w:after="120" w:line="360" w:lineRule="atLeast"/>
        <w:jc w:val="center"/>
        <w:rPr>
          <w:rFonts w:hint="eastAsia" w:ascii="宋体" w:hAnsi="宋体" w:eastAsia="宋体" w:cs="宋体"/>
          <w:b/>
          <w:sz w:val="24"/>
          <w:highlight w:val="none"/>
        </w:rPr>
      </w:pPr>
      <w:r>
        <w:rPr>
          <w:rFonts w:hint="eastAsia" w:ascii="宋体" w:hAnsi="宋体" w:eastAsia="宋体" w:cs="宋体"/>
          <w:b/>
          <w:sz w:val="24"/>
          <w:highlight w:val="none"/>
        </w:rPr>
        <w:t>目  录</w:t>
      </w:r>
    </w:p>
    <w:p>
      <w:pPr>
        <w:pStyle w:val="33"/>
        <w:tabs>
          <w:tab w:val="right" w:leader="dot" w:pos="8504"/>
          <w:tab w:val="clear" w:pos="426"/>
          <w:tab w:val="clear" w:pos="709"/>
          <w:tab w:val="clear" w:pos="8505"/>
        </w:tabs>
      </w:pP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TOC \o "1-3" \h \z \u </w:instrText>
      </w:r>
      <w:r>
        <w:rPr>
          <w:rFonts w:hint="eastAsia" w:ascii="宋体" w:hAnsi="宋体" w:eastAsia="宋体" w:cs="宋体"/>
          <w:bCs/>
          <w:szCs w:val="21"/>
          <w:highlight w:val="none"/>
        </w:rPr>
        <w:fldChar w:fldCharType="separate"/>
      </w: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HYPERLINK \l _Toc28529 </w:instrText>
      </w:r>
      <w:r>
        <w:rPr>
          <w:rFonts w:hint="eastAsia" w:ascii="宋体" w:hAnsi="宋体" w:eastAsia="宋体" w:cs="宋体"/>
          <w:bCs/>
          <w:szCs w:val="21"/>
          <w:highlight w:val="none"/>
        </w:rPr>
        <w:fldChar w:fldCharType="separate"/>
      </w:r>
      <w:r>
        <w:rPr>
          <w:rFonts w:hint="eastAsia" w:ascii="宋体" w:hAnsi="宋体" w:eastAsia="宋体" w:cs="宋体"/>
          <w:bCs w:val="0"/>
          <w:kern w:val="0"/>
          <w:szCs w:val="36"/>
          <w:highlight w:val="none"/>
        </w:rPr>
        <w:t>第一章 采购公告</w:t>
      </w:r>
      <w:r>
        <w:tab/>
      </w:r>
      <w:r>
        <w:fldChar w:fldCharType="begin"/>
      </w:r>
      <w:r>
        <w:instrText xml:space="preserve"> PAGEREF _Toc28529 \h </w:instrText>
      </w:r>
      <w:r>
        <w:fldChar w:fldCharType="separate"/>
      </w:r>
      <w:r>
        <w:t>3</w:t>
      </w:r>
      <w:r>
        <w:fldChar w:fldCharType="end"/>
      </w:r>
      <w:r>
        <w:rPr>
          <w:rFonts w:hint="eastAsia" w:ascii="宋体" w:hAnsi="宋体" w:eastAsia="宋体" w:cs="宋体"/>
          <w:bCs/>
          <w:szCs w:val="21"/>
          <w:highlight w:val="none"/>
        </w:rPr>
        <w:fldChar w:fldCharType="end"/>
      </w:r>
    </w:p>
    <w:p>
      <w:pPr>
        <w:pStyle w:val="33"/>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_Toc31501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第二章 供应商须知</w:t>
      </w:r>
      <w:r>
        <w:tab/>
      </w:r>
      <w:r>
        <w:fldChar w:fldCharType="begin"/>
      </w:r>
      <w:r>
        <w:instrText xml:space="preserve"> PAGEREF _Toc31501 \h </w:instrText>
      </w:r>
      <w:r>
        <w:fldChar w:fldCharType="separate"/>
      </w:r>
      <w:r>
        <w:t>5</w:t>
      </w:r>
      <w:r>
        <w:fldChar w:fldCharType="end"/>
      </w:r>
      <w:r>
        <w:rPr>
          <w:rFonts w:hint="eastAsia" w:ascii="宋体" w:hAnsi="宋体" w:eastAsia="宋体" w:cs="宋体"/>
          <w:szCs w:val="21"/>
          <w:highlight w:val="none"/>
        </w:rPr>
        <w:fldChar w:fldCharType="end"/>
      </w:r>
    </w:p>
    <w:p>
      <w:pPr>
        <w:pStyle w:val="33"/>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_Toc754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rPr>
        <w:t xml:space="preserve">第三章 </w:t>
      </w:r>
      <w:r>
        <w:rPr>
          <w:rFonts w:hint="eastAsia" w:ascii="宋体" w:hAnsi="宋体" w:eastAsia="宋体" w:cs="宋体"/>
          <w:bCs w:val="0"/>
          <w:kern w:val="0"/>
          <w:szCs w:val="28"/>
          <w:highlight w:val="none"/>
        </w:rPr>
        <w:t>评审办法</w:t>
      </w:r>
      <w:r>
        <w:tab/>
      </w:r>
      <w:r>
        <w:fldChar w:fldCharType="begin"/>
      </w:r>
      <w:r>
        <w:instrText xml:space="preserve"> PAGEREF _Toc754 \h </w:instrText>
      </w:r>
      <w:r>
        <w:fldChar w:fldCharType="separate"/>
      </w:r>
      <w:r>
        <w:t>6</w:t>
      </w:r>
      <w:r>
        <w:fldChar w:fldCharType="end"/>
      </w:r>
      <w:r>
        <w:rPr>
          <w:rFonts w:hint="eastAsia" w:ascii="宋体" w:hAnsi="宋体" w:eastAsia="宋体" w:cs="宋体"/>
          <w:szCs w:val="21"/>
          <w:highlight w:val="none"/>
        </w:rPr>
        <w:fldChar w:fldCharType="end"/>
      </w:r>
    </w:p>
    <w:p>
      <w:pPr>
        <w:pStyle w:val="33"/>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_Toc20613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评审办法前附表</w:t>
      </w:r>
      <w:r>
        <w:tab/>
      </w:r>
      <w:r>
        <w:fldChar w:fldCharType="begin"/>
      </w:r>
      <w:r>
        <w:instrText xml:space="preserve"> PAGEREF _Toc20613 \h </w:instrText>
      </w:r>
      <w:r>
        <w:fldChar w:fldCharType="separate"/>
      </w:r>
      <w:r>
        <w:t>6</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_Toc18361 </w:instrText>
      </w:r>
      <w:r>
        <w:rPr>
          <w:rFonts w:hint="eastAsia" w:ascii="宋体" w:hAnsi="宋体" w:eastAsia="宋体" w:cs="宋体"/>
          <w:szCs w:val="21"/>
          <w:highlight w:val="none"/>
        </w:rPr>
        <w:fldChar w:fldCharType="separate"/>
      </w:r>
      <w:r>
        <w:rPr>
          <w:rFonts w:hint="eastAsia" w:ascii="宋体" w:hAnsi="宋体" w:eastAsia="宋体" w:cs="宋体"/>
          <w:highlight w:val="none"/>
        </w:rPr>
        <w:t>评审程序</w:t>
      </w:r>
      <w:r>
        <w:tab/>
      </w:r>
      <w:r>
        <w:fldChar w:fldCharType="begin"/>
      </w:r>
      <w:r>
        <w:instrText xml:space="preserve"> PAGEREF _Toc18361 \h </w:instrText>
      </w:r>
      <w:r>
        <w:fldChar w:fldCharType="separate"/>
      </w:r>
      <w:r>
        <w:t>6</w:t>
      </w:r>
      <w:r>
        <w:fldChar w:fldCharType="end"/>
      </w:r>
      <w:r>
        <w:rPr>
          <w:rFonts w:hint="eastAsia" w:ascii="宋体" w:hAnsi="宋体" w:eastAsia="宋体" w:cs="宋体"/>
          <w:szCs w:val="21"/>
          <w:highlight w:val="none"/>
        </w:rPr>
        <w:fldChar w:fldCharType="end"/>
      </w:r>
    </w:p>
    <w:p>
      <w:pPr>
        <w:pStyle w:val="33"/>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_Toc21311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 xml:space="preserve">第四章 </w:t>
      </w:r>
      <w:r>
        <w:rPr>
          <w:rFonts w:hint="eastAsia" w:ascii="宋体" w:hAnsi="宋体" w:eastAsia="宋体" w:cs="宋体"/>
          <w:bCs w:val="0"/>
          <w:kern w:val="0"/>
          <w:szCs w:val="28"/>
          <w:highlight w:val="none"/>
          <w:lang w:val="en-US" w:eastAsia="zh-CN"/>
        </w:rPr>
        <w:t>采购需求书</w:t>
      </w:r>
      <w:r>
        <w:tab/>
      </w:r>
      <w:r>
        <w:fldChar w:fldCharType="begin"/>
      </w:r>
      <w:r>
        <w:instrText xml:space="preserve"> PAGEREF _Toc21311 \h </w:instrText>
      </w:r>
      <w:r>
        <w:fldChar w:fldCharType="separate"/>
      </w:r>
      <w:r>
        <w:t>9</w:t>
      </w:r>
      <w:r>
        <w:fldChar w:fldCharType="end"/>
      </w:r>
      <w:r>
        <w:rPr>
          <w:rFonts w:hint="eastAsia" w:ascii="宋体" w:hAnsi="宋体" w:eastAsia="宋体" w:cs="宋体"/>
          <w:szCs w:val="21"/>
          <w:highlight w:val="none"/>
        </w:rPr>
        <w:fldChar w:fldCharType="end"/>
      </w:r>
    </w:p>
    <w:p>
      <w:pPr>
        <w:pStyle w:val="33"/>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_Toc27257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五</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商务合同</w:t>
      </w:r>
      <w:r>
        <w:tab/>
      </w:r>
      <w:r>
        <w:fldChar w:fldCharType="begin"/>
      </w:r>
      <w:r>
        <w:instrText xml:space="preserve"> PAGEREF _Toc27257 \h </w:instrText>
      </w:r>
      <w:r>
        <w:fldChar w:fldCharType="separate"/>
      </w:r>
      <w:r>
        <w:t>18</w:t>
      </w:r>
      <w:r>
        <w:fldChar w:fldCharType="end"/>
      </w:r>
      <w:r>
        <w:rPr>
          <w:rFonts w:hint="eastAsia" w:ascii="宋体" w:hAnsi="宋体" w:eastAsia="宋体" w:cs="宋体"/>
          <w:szCs w:val="21"/>
          <w:highlight w:val="none"/>
        </w:rPr>
        <w:fldChar w:fldCharType="end"/>
      </w:r>
    </w:p>
    <w:p>
      <w:pPr>
        <w:pStyle w:val="33"/>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_Toc4058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六</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响应</w:t>
      </w:r>
      <w:r>
        <w:rPr>
          <w:rFonts w:hint="eastAsia" w:ascii="宋体" w:hAnsi="宋体" w:eastAsia="宋体" w:cs="宋体"/>
          <w:bCs w:val="0"/>
          <w:kern w:val="0"/>
          <w:szCs w:val="28"/>
          <w:highlight w:val="none"/>
        </w:rPr>
        <w:t>文件格式</w:t>
      </w:r>
      <w:r>
        <w:tab/>
      </w:r>
      <w:r>
        <w:fldChar w:fldCharType="begin"/>
      </w:r>
      <w:r>
        <w:instrText xml:space="preserve"> PAGEREF _Toc4058 \h </w:instrText>
      </w:r>
      <w:r>
        <w:fldChar w:fldCharType="separate"/>
      </w:r>
      <w:r>
        <w:t>27</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_Toc21821 </w:instrText>
      </w:r>
      <w:r>
        <w:rPr>
          <w:rFonts w:hint="eastAsia" w:ascii="宋体" w:hAnsi="宋体" w:eastAsia="宋体" w:cs="宋体"/>
          <w:szCs w:val="21"/>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应答函</w:t>
      </w:r>
      <w:r>
        <w:tab/>
      </w:r>
      <w:r>
        <w:fldChar w:fldCharType="begin"/>
      </w:r>
      <w:r>
        <w:instrText xml:space="preserve"> PAGEREF _Toc21821 \h </w:instrText>
      </w:r>
      <w:r>
        <w:fldChar w:fldCharType="separate"/>
      </w:r>
      <w:r>
        <w:t>28</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_Toc16495 </w:instrText>
      </w:r>
      <w:r>
        <w:rPr>
          <w:rFonts w:hint="eastAsia" w:ascii="宋体" w:hAnsi="宋体" w:eastAsia="宋体" w:cs="宋体"/>
          <w:szCs w:val="21"/>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r>
        <w:tab/>
      </w:r>
      <w:r>
        <w:fldChar w:fldCharType="begin"/>
      </w:r>
      <w:r>
        <w:instrText xml:space="preserve"> PAGEREF _Toc16495 \h </w:instrText>
      </w:r>
      <w:r>
        <w:fldChar w:fldCharType="separate"/>
      </w:r>
      <w:r>
        <w:t>29</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_Toc30961 </w:instrText>
      </w:r>
      <w:r>
        <w:rPr>
          <w:rFonts w:hint="eastAsia" w:ascii="宋体" w:hAnsi="宋体" w:eastAsia="宋体" w:cs="宋体"/>
          <w:szCs w:val="21"/>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r>
        <w:tab/>
      </w:r>
      <w:r>
        <w:fldChar w:fldCharType="begin"/>
      </w:r>
      <w:r>
        <w:instrText xml:space="preserve"> PAGEREF _Toc30961 \h </w:instrText>
      </w:r>
      <w:r>
        <w:fldChar w:fldCharType="separate"/>
      </w:r>
      <w:r>
        <w:t>30</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_Toc7315 </w:instrText>
      </w:r>
      <w:r>
        <w:rPr>
          <w:rFonts w:hint="eastAsia" w:ascii="宋体" w:hAnsi="宋体" w:eastAsia="宋体" w:cs="宋体"/>
          <w:szCs w:val="21"/>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供应商基本情况</w:t>
      </w:r>
      <w:r>
        <w:tab/>
      </w:r>
      <w:r>
        <w:fldChar w:fldCharType="begin"/>
      </w:r>
      <w:r>
        <w:instrText xml:space="preserve"> PAGEREF _Toc7315 \h </w:instrText>
      </w:r>
      <w:r>
        <w:fldChar w:fldCharType="separate"/>
      </w:r>
      <w:r>
        <w:t>31</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_Toc22503 </w:instrText>
      </w:r>
      <w:r>
        <w:rPr>
          <w:rFonts w:hint="eastAsia" w:ascii="宋体" w:hAnsi="宋体" w:eastAsia="宋体" w:cs="宋体"/>
          <w:szCs w:val="21"/>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技术商务偏离表</w:t>
      </w:r>
      <w:r>
        <w:tab/>
      </w:r>
      <w:r>
        <w:fldChar w:fldCharType="begin"/>
      </w:r>
      <w:r>
        <w:instrText xml:space="preserve"> PAGEREF _Toc22503 \h </w:instrText>
      </w:r>
      <w:r>
        <w:fldChar w:fldCharType="separate"/>
      </w:r>
      <w:r>
        <w:t>32</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_Toc18994 </w:instrText>
      </w:r>
      <w:r>
        <w:rPr>
          <w:rFonts w:hint="eastAsia" w:ascii="宋体" w:hAnsi="宋体" w:eastAsia="宋体" w:cs="宋体"/>
          <w:szCs w:val="21"/>
          <w:highlight w:val="none"/>
        </w:rPr>
        <w:fldChar w:fldCharType="separate"/>
      </w:r>
      <w:r>
        <w:rPr>
          <w:rFonts w:hint="eastAsia" w:ascii="宋体" w:hAnsi="宋体" w:eastAsia="宋体" w:cs="宋体"/>
        </w:rPr>
        <w:t xml:space="preserve">六、 </w:t>
      </w:r>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r>
        <w:tab/>
      </w:r>
      <w:r>
        <w:fldChar w:fldCharType="begin"/>
      </w:r>
      <w:r>
        <w:instrText xml:space="preserve"> PAGEREF _Toc18994 \h </w:instrText>
      </w:r>
      <w:r>
        <w:fldChar w:fldCharType="separate"/>
      </w:r>
      <w:r>
        <w:t>33</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_Toc433 </w:instrText>
      </w:r>
      <w:r>
        <w:rPr>
          <w:rFonts w:hint="eastAsia" w:ascii="宋体" w:hAnsi="宋体" w:eastAsia="宋体" w:cs="宋体"/>
          <w:szCs w:val="21"/>
          <w:highlight w:val="none"/>
        </w:rPr>
        <w:fldChar w:fldCharType="separate"/>
      </w:r>
      <w:r>
        <w:rPr>
          <w:rFonts w:hint="eastAsia" w:ascii="宋体" w:hAnsi="宋体" w:eastAsia="宋体" w:cs="宋体"/>
        </w:rPr>
        <w:t xml:space="preserve">七、 </w:t>
      </w:r>
      <w:r>
        <w:rPr>
          <w:rFonts w:hint="eastAsia" w:ascii="宋体" w:hAnsi="宋体" w:eastAsia="宋体" w:cs="宋体"/>
          <w:highlight w:val="none"/>
        </w:rPr>
        <w:t>项目负责人及成员组成情况表</w:t>
      </w:r>
      <w:r>
        <w:tab/>
      </w:r>
      <w:r>
        <w:fldChar w:fldCharType="begin"/>
      </w:r>
      <w:r>
        <w:instrText xml:space="preserve"> PAGEREF _Toc433 \h </w:instrText>
      </w:r>
      <w:r>
        <w:fldChar w:fldCharType="separate"/>
      </w:r>
      <w:r>
        <w:t>34</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_Toc32384 </w:instrText>
      </w:r>
      <w:r>
        <w:rPr>
          <w:rFonts w:hint="eastAsia" w:ascii="宋体" w:hAnsi="宋体" w:eastAsia="宋体" w:cs="宋体"/>
          <w:szCs w:val="21"/>
          <w:highlight w:val="none"/>
        </w:rPr>
        <w:fldChar w:fldCharType="separate"/>
      </w:r>
      <w:r>
        <w:rPr>
          <w:rFonts w:hint="eastAsia" w:ascii="宋体" w:hAnsi="宋体" w:eastAsia="宋体" w:cs="宋体"/>
        </w:rPr>
        <w:t xml:space="preserve">八、 </w:t>
      </w:r>
      <w:r>
        <w:rPr>
          <w:rFonts w:hint="eastAsia" w:ascii="宋体" w:hAnsi="宋体" w:eastAsia="宋体" w:cs="宋体"/>
          <w:highlight w:val="none"/>
        </w:rPr>
        <w:t>本项目的实施方案</w:t>
      </w:r>
      <w:r>
        <w:tab/>
      </w:r>
      <w:r>
        <w:fldChar w:fldCharType="begin"/>
      </w:r>
      <w:r>
        <w:instrText xml:space="preserve"> PAGEREF _Toc32384 \h </w:instrText>
      </w:r>
      <w:r>
        <w:fldChar w:fldCharType="separate"/>
      </w:r>
      <w:r>
        <w:t>35</w:t>
      </w:r>
      <w:r>
        <w:fldChar w:fldCharType="end"/>
      </w:r>
      <w:r>
        <w:rPr>
          <w:rFonts w:hint="eastAsia" w:ascii="宋体" w:hAnsi="宋体" w:eastAsia="宋体" w:cs="宋体"/>
          <w:szCs w:val="21"/>
          <w:highlight w:val="none"/>
        </w:rPr>
        <w:fldChar w:fldCharType="end"/>
      </w:r>
    </w:p>
    <w:p>
      <w:pPr>
        <w:pStyle w:val="38"/>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_Toc29405 </w:instrText>
      </w:r>
      <w:r>
        <w:rPr>
          <w:rFonts w:hint="eastAsia" w:ascii="宋体" w:hAnsi="宋体" w:eastAsia="宋体" w:cs="宋体"/>
          <w:szCs w:val="21"/>
          <w:highlight w:val="none"/>
        </w:rPr>
        <w:fldChar w:fldCharType="separate"/>
      </w:r>
      <w:r>
        <w:rPr>
          <w:rFonts w:hint="eastAsia" w:ascii="宋体" w:hAnsi="宋体" w:eastAsia="宋体" w:cs="宋体"/>
        </w:rPr>
        <w:t xml:space="preserve">九、 </w:t>
      </w:r>
      <w:r>
        <w:rPr>
          <w:rFonts w:hint="eastAsia" w:ascii="宋体" w:hAnsi="宋体" w:eastAsia="宋体" w:cs="宋体"/>
          <w:highlight w:val="none"/>
          <w:lang w:val="en-US" w:eastAsia="zh-CN"/>
        </w:rPr>
        <w:t>项目</w:t>
      </w:r>
      <w:r>
        <w:rPr>
          <w:rFonts w:hint="eastAsia" w:ascii="宋体" w:hAnsi="宋体" w:eastAsia="宋体" w:cs="宋体"/>
          <w:highlight w:val="none"/>
        </w:rPr>
        <w:t>报价函</w:t>
      </w:r>
      <w:r>
        <w:tab/>
      </w:r>
      <w:r>
        <w:fldChar w:fldCharType="begin"/>
      </w:r>
      <w:r>
        <w:instrText xml:space="preserve"> PAGEREF _Toc29405 \h </w:instrText>
      </w:r>
      <w:r>
        <w:fldChar w:fldCharType="separate"/>
      </w:r>
      <w:r>
        <w:t>36</w:t>
      </w:r>
      <w:r>
        <w:fldChar w:fldCharType="end"/>
      </w:r>
      <w:r>
        <w:rPr>
          <w:rFonts w:hint="eastAsia" w:ascii="宋体" w:hAnsi="宋体" w:eastAsia="宋体" w:cs="宋体"/>
          <w:szCs w:val="21"/>
          <w:highlight w:val="none"/>
        </w:rPr>
        <w:fldChar w:fldCharType="end"/>
      </w:r>
    </w:p>
    <w:p>
      <w:pPr>
        <w:pStyle w:val="33"/>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_Toc5982 </w:instrText>
      </w:r>
      <w:r>
        <w:rPr>
          <w:rFonts w:hint="eastAsia" w:ascii="宋体" w:hAnsi="宋体" w:eastAsia="宋体" w:cs="宋体"/>
          <w:szCs w:val="21"/>
          <w:highlight w:val="none"/>
        </w:rPr>
        <w:fldChar w:fldCharType="separate"/>
      </w:r>
      <w:r>
        <w:rPr>
          <w:rFonts w:hint="eastAsia" w:ascii="宋体" w:hAnsi="宋体" w:cs="宋体"/>
          <w:szCs w:val="24"/>
        </w:rPr>
        <w:t>附件：分项一览表（格式参考）</w:t>
      </w:r>
      <w:r>
        <w:tab/>
      </w:r>
      <w:r>
        <w:fldChar w:fldCharType="begin"/>
      </w:r>
      <w:r>
        <w:instrText xml:space="preserve"> PAGEREF _Toc5982 \h </w:instrText>
      </w:r>
      <w:r>
        <w:fldChar w:fldCharType="separate"/>
      </w:r>
      <w:r>
        <w:t>37</w:t>
      </w:r>
      <w:r>
        <w:fldChar w:fldCharType="end"/>
      </w:r>
      <w:r>
        <w:rPr>
          <w:rFonts w:hint="eastAsia" w:ascii="宋体" w:hAnsi="宋体" w:eastAsia="宋体" w:cs="宋体"/>
          <w:szCs w:val="21"/>
          <w:highlight w:val="none"/>
        </w:rPr>
        <w:fldChar w:fldCharType="end"/>
      </w:r>
    </w:p>
    <w:p>
      <w:pPr>
        <w:snapToGrid w:val="0"/>
        <w:spacing w:line="400" w:lineRule="exact"/>
        <w:rPr>
          <w:rFonts w:hint="eastAsia" w:ascii="宋体" w:hAnsi="宋体" w:eastAsia="宋体" w:cs="宋体"/>
          <w:sz w:val="24"/>
          <w:highlight w:val="none"/>
        </w:rPr>
        <w:sectPr>
          <w:footerReference r:id="rId6" w:type="default"/>
          <w:pgSz w:w="11906" w:h="16838"/>
          <w:pgMar w:top="1440" w:right="1701" w:bottom="1440" w:left="1701" w:header="851" w:footer="992" w:gutter="0"/>
          <w:pgBorders>
            <w:top w:val="none" w:sz="0" w:space="0"/>
            <w:left w:val="none" w:sz="0" w:space="0"/>
            <w:bottom w:val="none" w:sz="0" w:space="0"/>
            <w:right w:val="none" w:sz="0" w:space="0"/>
          </w:pgBorders>
          <w:pgNumType w:fmt="decimal" w:start="2"/>
          <w:cols w:space="720" w:num="1"/>
          <w:docGrid w:type="linesAndChars" w:linePitch="380" w:charSpace="0"/>
        </w:sectPr>
      </w:pPr>
      <w:r>
        <w:rPr>
          <w:rFonts w:hint="eastAsia" w:ascii="宋体" w:hAnsi="宋体" w:eastAsia="宋体" w:cs="宋体"/>
          <w:szCs w:val="21"/>
          <w:highlight w:val="none"/>
        </w:rPr>
        <w:fldChar w:fldCharType="end"/>
      </w:r>
    </w:p>
    <w:p>
      <w:pPr>
        <w:pStyle w:val="52"/>
        <w:snapToGrid w:val="0"/>
        <w:spacing w:before="0" w:after="0"/>
        <w:rPr>
          <w:rFonts w:hint="eastAsia" w:ascii="宋体" w:hAnsi="宋体" w:eastAsia="宋体" w:cs="宋体"/>
          <w:color w:val="333333"/>
          <w:sz w:val="44"/>
          <w:szCs w:val="44"/>
          <w:highlight w:val="none"/>
        </w:rPr>
      </w:pPr>
      <w:bookmarkStart w:id="0" w:name="_Toc447265211"/>
      <w:bookmarkStart w:id="1" w:name="_Toc447265797"/>
      <w:bookmarkStart w:id="2" w:name="_Toc447265497"/>
      <w:bookmarkStart w:id="3" w:name="_Toc28529"/>
      <w:bookmarkStart w:id="4" w:name="_Toc447188662"/>
      <w:r>
        <w:rPr>
          <w:rFonts w:hint="eastAsia" w:ascii="宋体" w:hAnsi="宋体" w:eastAsia="宋体" w:cs="宋体"/>
          <w:b/>
          <w:bCs w:val="0"/>
          <w:kern w:val="0"/>
          <w:sz w:val="36"/>
          <w:szCs w:val="36"/>
          <w:highlight w:val="none"/>
        </w:rPr>
        <w:t>第一章 采购公告</w:t>
      </w:r>
      <w:bookmarkEnd w:id="0"/>
      <w:bookmarkEnd w:id="1"/>
      <w:bookmarkEnd w:id="2"/>
      <w:bookmarkEnd w:id="3"/>
      <w:bookmarkEnd w:id="4"/>
      <w:bookmarkStart w:id="5" w:name="_Hlk77931056"/>
    </w:p>
    <w:bookmarkEnd w:id="5"/>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6" w:name="_Toc10535_WPSOffice_Level1"/>
      <w:bookmarkStart w:id="7" w:name="_Toc16455_WPSOffice_Level1"/>
      <w:bookmarkStart w:id="8" w:name="_Toc6866_WPSOffice_Level1"/>
      <w:bookmarkStart w:id="9" w:name="_Toc1850_WPSOffice_Level1"/>
      <w:r>
        <w:rPr>
          <w:rFonts w:hint="eastAsia" w:ascii="宋体" w:hAnsi="宋体" w:eastAsia="宋体" w:cs="宋体"/>
          <w:b/>
          <w:bCs w:val="0"/>
          <w:color w:val="auto"/>
          <w:sz w:val="21"/>
          <w:szCs w:val="21"/>
          <w:lang w:val="en-US" w:eastAsia="zh-CN"/>
        </w:rPr>
        <w:t>项目名称</w:t>
      </w:r>
      <w:r>
        <w:rPr>
          <w:rFonts w:hint="eastAsia" w:ascii="宋体" w:hAnsi="宋体" w:eastAsia="宋体" w:cs="宋体"/>
          <w:b w:val="0"/>
          <w:bCs/>
          <w:color w:val="auto"/>
          <w:sz w:val="21"/>
          <w:szCs w:val="21"/>
          <w:lang w:val="en-US" w:eastAsia="zh-CN"/>
        </w:rPr>
        <w:t>：</w:t>
      </w:r>
      <w:bookmarkEnd w:id="6"/>
      <w:bookmarkEnd w:id="7"/>
      <w:bookmarkEnd w:id="8"/>
      <w:bookmarkEnd w:id="9"/>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高质量发展专题系列新媒体产品拍摄制作服务项目</w:t>
      </w:r>
      <w:r>
        <w:rPr>
          <w:rFonts w:hint="eastAsia" w:ascii="宋体" w:hAnsi="宋体" w:eastAsia="宋体" w:cs="宋体"/>
          <w:color w:val="auto"/>
          <w:sz w:val="21"/>
          <w:szCs w:val="21"/>
          <w:u w:val="singl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10" w:name="_Toc24167_WPSOffice_Level1"/>
      <w:bookmarkStart w:id="11" w:name="_Toc29999_WPSOffice_Level1"/>
      <w:bookmarkStart w:id="12" w:name="_Toc29857_WPSOffice_Level1"/>
      <w:bookmarkStart w:id="13" w:name="_Toc2410_WPSOffice_Level1"/>
      <w:r>
        <w:rPr>
          <w:rFonts w:hint="eastAsia" w:ascii="宋体" w:hAnsi="宋体" w:eastAsia="宋体" w:cs="宋体"/>
          <w:b/>
          <w:bCs w:val="0"/>
          <w:color w:val="auto"/>
          <w:sz w:val="21"/>
          <w:szCs w:val="21"/>
          <w:lang w:val="en-US" w:eastAsia="zh-CN"/>
        </w:rPr>
        <w:t>项目编号</w:t>
      </w:r>
      <w:r>
        <w:rPr>
          <w:rFonts w:hint="eastAsia" w:ascii="宋体" w:hAnsi="宋体" w:eastAsia="宋体" w:cs="宋体"/>
          <w:b w:val="0"/>
          <w:bCs/>
          <w:color w:val="auto"/>
          <w:sz w:val="21"/>
          <w:szCs w:val="21"/>
          <w:lang w:val="en-US" w:eastAsia="zh-CN"/>
        </w:rPr>
        <w:t>：</w:t>
      </w:r>
      <w:bookmarkEnd w:id="10"/>
      <w:bookmarkEnd w:id="11"/>
      <w:bookmarkEnd w:id="12"/>
      <w:bookmarkEnd w:id="13"/>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JC-202505005</w:t>
      </w:r>
      <w:r>
        <w:rPr>
          <w:rFonts w:hint="eastAsia" w:ascii="宋体" w:hAnsi="宋体" w:eastAsia="宋体" w:cs="宋体"/>
          <w:color w:val="auto"/>
          <w:sz w:val="21"/>
          <w:szCs w:val="21"/>
          <w:u w:val="singl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sz w:val="21"/>
          <w:szCs w:val="21"/>
          <w:lang w:val="en-US" w:eastAsia="zh-CN"/>
        </w:rPr>
      </w:pPr>
      <w:bookmarkStart w:id="14" w:name="_Toc9625_WPSOffice_Level1"/>
      <w:bookmarkStart w:id="15" w:name="_Toc7833_WPSOffice_Level1"/>
      <w:bookmarkStart w:id="16" w:name="_Toc21641_WPSOffice_Level1"/>
      <w:bookmarkStart w:id="17" w:name="_Toc16010_WPSOffice_Level1"/>
      <w:r>
        <w:rPr>
          <w:rFonts w:hint="eastAsia" w:ascii="宋体" w:hAnsi="宋体" w:eastAsia="宋体" w:cs="宋体"/>
          <w:b/>
          <w:bCs w:val="0"/>
          <w:sz w:val="21"/>
          <w:szCs w:val="21"/>
          <w:lang w:val="en-US" w:eastAsia="zh-CN"/>
        </w:rPr>
        <w:t>项目简介</w:t>
      </w:r>
      <w:bookmarkEnd w:id="14"/>
      <w:bookmarkEnd w:id="15"/>
      <w:bookmarkEnd w:id="16"/>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sz w:val="21"/>
          <w:szCs w:val="21"/>
          <w:lang w:val="en-US" w:eastAsia="zh-CN"/>
        </w:rPr>
      </w:pPr>
      <w:r>
        <w:rPr>
          <w:rFonts w:hint="eastAsia" w:ascii="宋体" w:hAnsi="宋体" w:cs="宋体"/>
          <w:i w:val="0"/>
          <w:iCs w:val="0"/>
          <w:color w:val="auto"/>
          <w:kern w:val="2"/>
          <w:sz w:val="21"/>
          <w:szCs w:val="21"/>
          <w:lang w:val="en-US" w:eastAsia="zh-CN" w:bidi="ar-SA"/>
        </w:rPr>
        <w:t>为支撑相关项目工作开展，现</w:t>
      </w:r>
      <w:r>
        <w:rPr>
          <w:rFonts w:hint="eastAsia" w:ascii="宋体" w:hAnsi="宋体" w:eastAsia="宋体" w:cs="宋体"/>
          <w:i w:val="0"/>
          <w:iCs w:val="0"/>
          <w:color w:val="auto"/>
          <w:kern w:val="2"/>
          <w:sz w:val="21"/>
          <w:szCs w:val="21"/>
          <w:lang w:val="en-US" w:eastAsia="zh-CN" w:bidi="ar-SA"/>
        </w:rPr>
        <w:t>拟公开采购高质量发展专题系列新媒体产品拍摄制作服务。</w:t>
      </w:r>
      <w:r>
        <w:rPr>
          <w:rFonts w:hint="eastAsia" w:ascii="宋体" w:hAnsi="宋体" w:cs="宋体"/>
          <w:i w:val="0"/>
          <w:iCs w:val="0"/>
          <w:color w:val="auto"/>
          <w:kern w:val="2"/>
          <w:sz w:val="21"/>
          <w:szCs w:val="21"/>
          <w:lang w:val="en-US" w:eastAsia="zh-CN" w:bidi="ar-SA"/>
        </w:rPr>
        <w:t>本项目最高限价为180000.00元。</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kern w:val="2"/>
          <w:sz w:val="21"/>
          <w:szCs w:val="21"/>
          <w:lang w:val="en-US" w:eastAsia="zh-CN" w:bidi="ar-SA"/>
        </w:rPr>
      </w:pPr>
      <w:bookmarkStart w:id="18" w:name="_Toc16536_WPSOffice_Level1"/>
      <w:bookmarkStart w:id="19" w:name="_Toc28945_WPSOffice_Level1"/>
      <w:bookmarkStart w:id="20" w:name="_Toc979_WPSOffice_Level1"/>
      <w:bookmarkStart w:id="21" w:name="_Toc78_WPSOffice_Level1"/>
      <w:r>
        <w:rPr>
          <w:rFonts w:hint="eastAsia" w:ascii="宋体" w:hAnsi="宋体" w:eastAsia="宋体" w:cs="宋体"/>
          <w:b/>
          <w:bCs w:val="0"/>
          <w:sz w:val="21"/>
          <w:szCs w:val="21"/>
          <w:lang w:val="en-US" w:eastAsia="zh-CN"/>
        </w:rPr>
        <w:t>采购方式：</w:t>
      </w:r>
      <w:r>
        <w:rPr>
          <w:rFonts w:hint="eastAsia" w:ascii="宋体" w:hAnsi="宋体" w:eastAsia="宋体" w:cs="宋体"/>
          <w:b w:val="0"/>
          <w:bCs/>
          <w:sz w:val="21"/>
          <w:szCs w:val="21"/>
          <w:lang w:val="en-US" w:eastAsia="zh-CN"/>
        </w:rPr>
        <w:t>公开</w:t>
      </w:r>
      <w:r>
        <w:rPr>
          <w:rFonts w:hint="eastAsia" w:ascii="宋体" w:hAnsi="宋体" w:eastAsia="宋体" w:cs="宋体"/>
          <w:b w:val="0"/>
          <w:bCs/>
          <w:kern w:val="2"/>
          <w:sz w:val="21"/>
          <w:szCs w:val="21"/>
          <w:lang w:val="en-US" w:eastAsia="zh-CN" w:bidi="ar-SA"/>
        </w:rPr>
        <w:t>询价</w:t>
      </w:r>
      <w:bookmarkEnd w:id="18"/>
      <w:r>
        <w:rPr>
          <w:rFonts w:hint="eastAsia" w:ascii="宋体" w:hAnsi="宋体" w:eastAsia="宋体" w:cs="宋体"/>
          <w:b w:val="0"/>
          <w:bCs/>
          <w:kern w:val="2"/>
          <w:sz w:val="21"/>
          <w:szCs w:val="21"/>
          <w:lang w:val="en-US" w:eastAsia="zh-CN" w:bidi="ar-SA"/>
        </w:rPr>
        <w:t>采购</w:t>
      </w:r>
      <w:bookmarkEnd w:id="19"/>
      <w:bookmarkEnd w:id="20"/>
      <w:bookmarkEnd w:id="21"/>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22" w:name="_Toc16305_WPSOffice_Level1"/>
      <w:bookmarkStart w:id="23" w:name="_Toc3427_WPSOffice_Level1"/>
      <w:bookmarkStart w:id="24" w:name="_Toc26788_WPSOffice_Level1"/>
      <w:bookmarkStart w:id="25" w:name="_Toc12020_WPSOffice_Level1"/>
      <w:r>
        <w:rPr>
          <w:rFonts w:hint="eastAsia" w:ascii="宋体" w:hAnsi="宋体" w:eastAsia="宋体" w:cs="宋体"/>
          <w:b/>
          <w:bCs w:val="0"/>
          <w:sz w:val="21"/>
          <w:szCs w:val="21"/>
          <w:lang w:val="en-US" w:eastAsia="zh-CN"/>
        </w:rPr>
        <w:t>供应商资格条件</w:t>
      </w:r>
      <w:bookmarkEnd w:id="22"/>
      <w:bookmarkEnd w:id="23"/>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1、供应商须为在中华人民共和国境内注册的具有独立承担民事责任能力的法人或其他组织，提供营业执照或事业法人登记证书复印件</w:t>
      </w:r>
      <w:r>
        <w:rPr>
          <w:rFonts w:hint="eastAsia" w:cs="宋体"/>
          <w:color w:val="333333"/>
          <w:sz w:val="21"/>
          <w:szCs w:val="21"/>
          <w:highlight w:val="none"/>
          <w:lang w:val="en-US" w:eastAsia="zh-CN"/>
        </w:rPr>
        <w:t>（分公司参选须得到总公司授权，同时提供总公司营业执照及盖章授权函）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2、供应商应具备承担本采购项目的能力。（提供应答函）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3、供应商参与本采购活动时，未被列入国家企业信用信息公示系统的经营异常名录、严重违法失信企业名单。（提供应答函）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4、单位负责人为同一人或者存在直接控股、管理关系的不同供应商，不得同时参加本项目的采购活动。（提供应答函）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cs="宋体"/>
          <w:i w:val="0"/>
          <w:iCs w:val="0"/>
          <w:color w:val="auto"/>
          <w:kern w:val="2"/>
          <w:sz w:val="21"/>
          <w:szCs w:val="21"/>
          <w:lang w:val="en-US" w:eastAsia="zh-CN" w:bidi="ar-SA"/>
        </w:rPr>
        <w:t>5</w:t>
      </w:r>
      <w:r>
        <w:rPr>
          <w:rFonts w:hint="eastAsia" w:ascii="宋体" w:hAnsi="宋体" w:eastAsia="宋体" w:cs="宋体"/>
          <w:i w:val="0"/>
          <w:iCs w:val="0"/>
          <w:color w:val="auto"/>
          <w:kern w:val="2"/>
          <w:sz w:val="21"/>
          <w:szCs w:val="21"/>
          <w:lang w:val="en-US" w:eastAsia="zh-CN" w:bidi="ar-SA"/>
        </w:rPr>
        <w:t>、本项目不接受联合体报价。供应商应对所有的采购内容进行报价，不允许仅对部分内容报价。（提供应答函）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color w:val="auto"/>
          <w:sz w:val="21"/>
          <w:szCs w:val="21"/>
          <w:shd w:val="clear" w:color="auto" w:fill="FFFFFF"/>
        </w:rPr>
      </w:pPr>
      <w:bookmarkStart w:id="26" w:name="_Toc28245_WPSOffice_Level1"/>
      <w:bookmarkStart w:id="27" w:name="_Toc22168_WPSOffice_Level1"/>
      <w:bookmarkStart w:id="28" w:name="_Toc19111_WPSOffice_Level1"/>
      <w:bookmarkStart w:id="29" w:name="_Toc7900_WPSOffice_Level1"/>
      <w:r>
        <w:rPr>
          <w:rFonts w:hint="eastAsia" w:ascii="宋体" w:hAnsi="宋体" w:eastAsia="宋体" w:cs="宋体"/>
          <w:b/>
          <w:bCs w:val="0"/>
          <w:sz w:val="21"/>
          <w:szCs w:val="21"/>
          <w:lang w:val="en-US" w:eastAsia="zh-CN"/>
        </w:rPr>
        <w:t>采购需求</w:t>
      </w:r>
      <w:bookmarkEnd w:id="26"/>
      <w:bookmarkEnd w:id="27"/>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lang w:val="en-US" w:eastAsia="zh-CN"/>
        </w:rPr>
        <w:t>详见《采购文件》第四章</w:t>
      </w:r>
      <w:r>
        <w:rPr>
          <w:rFonts w:hint="eastAsia" w:ascii="宋体" w:hAnsi="宋体" w:eastAsia="宋体" w:cs="宋体"/>
          <w:color w:val="auto"/>
          <w:sz w:val="21"/>
          <w:szCs w:val="21"/>
          <w:shd w:val="clear" w:color="auto" w:fill="FFFFFF"/>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sz w:val="21"/>
          <w:szCs w:val="21"/>
          <w:u w:val="single"/>
          <w:lang w:val="en-US" w:eastAsia="zh-CN"/>
        </w:rPr>
      </w:pPr>
      <w:bookmarkStart w:id="30" w:name="_Toc11254_WPSOffice_Level1"/>
      <w:bookmarkStart w:id="31" w:name="_Toc1191_WPSOffice_Level1"/>
      <w:bookmarkStart w:id="32" w:name="_Toc5256_WPSOffice_Level1"/>
      <w:bookmarkStart w:id="33" w:name="_Toc26501_WPSOffice_Level1"/>
      <w:r>
        <w:rPr>
          <w:rFonts w:hint="eastAsia" w:ascii="宋体" w:hAnsi="宋体" w:eastAsia="宋体" w:cs="宋体"/>
          <w:b/>
          <w:bCs w:val="0"/>
          <w:sz w:val="21"/>
          <w:szCs w:val="21"/>
          <w:lang w:val="en-US" w:eastAsia="zh-CN"/>
        </w:rPr>
        <w:t>合同主要条款</w:t>
      </w:r>
      <w:bookmarkEnd w:id="30"/>
      <w:bookmarkEnd w:id="31"/>
      <w:bookmarkEnd w:id="32"/>
      <w:bookmarkEnd w:id="33"/>
    </w:p>
    <w:p>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签约主体： </w:t>
      </w:r>
      <w:r>
        <w:rPr>
          <w:rFonts w:hint="eastAsia" w:ascii="宋体" w:hAnsi="宋体" w:eastAsia="宋体" w:cs="宋体"/>
          <w:sz w:val="21"/>
          <w:szCs w:val="21"/>
          <w:u w:val="single"/>
          <w:lang w:val="en-US" w:eastAsia="zh-CN"/>
        </w:rPr>
        <w:t xml:space="preserve"> 今日（广东）国际传播有限公司  </w:t>
      </w:r>
      <w:r>
        <w:rPr>
          <w:rFonts w:hint="eastAsia" w:ascii="宋体" w:hAnsi="宋体" w:eastAsia="宋体" w:cs="宋体"/>
          <w:b w:val="0"/>
          <w:bCs/>
          <w:sz w:val="21"/>
          <w:szCs w:val="21"/>
          <w:lang w:val="en-US" w:eastAsia="zh-CN"/>
        </w:rPr>
        <w:t xml:space="preserve">                   </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val="0"/>
          <w:bCs/>
          <w:sz w:val="21"/>
          <w:szCs w:val="21"/>
          <w:lang w:eastAsia="zh-CN"/>
        </w:rPr>
        <w:t>合同主要</w:t>
      </w:r>
      <w:r>
        <w:rPr>
          <w:rFonts w:hint="eastAsia" w:ascii="宋体" w:hAnsi="宋体" w:eastAsia="宋体" w:cs="宋体"/>
          <w:sz w:val="21"/>
          <w:szCs w:val="21"/>
          <w:lang w:eastAsia="zh-CN"/>
        </w:rPr>
        <w:t>条款或拟签合同样本：</w:t>
      </w:r>
      <w:r>
        <w:rPr>
          <w:rFonts w:hint="eastAsia" w:ascii="宋体" w:hAnsi="宋体" w:eastAsia="宋体" w:cs="宋体"/>
          <w:sz w:val="21"/>
          <w:szCs w:val="21"/>
          <w:lang w:val="en-US" w:eastAsia="zh-CN"/>
        </w:rPr>
        <w:t>详见</w:t>
      </w:r>
      <w:r>
        <w:rPr>
          <w:rFonts w:hint="eastAsia" w:ascii="宋体" w:hAnsi="宋体" w:eastAsia="宋体" w:cs="宋体"/>
          <w:color w:val="auto"/>
          <w:sz w:val="21"/>
          <w:szCs w:val="21"/>
          <w:lang w:val="en-US" w:eastAsia="zh-CN"/>
        </w:rPr>
        <w:t>《采购文件》第五章</w:t>
      </w:r>
      <w:r>
        <w:rPr>
          <w:rFonts w:hint="eastAsia" w:ascii="宋体" w:hAnsi="宋体" w:eastAsia="宋体" w:cs="宋体"/>
          <w:sz w:val="21"/>
          <w:szCs w:val="21"/>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34" w:name="_Toc28896_WPSOffice_Level1"/>
      <w:bookmarkStart w:id="35" w:name="_Toc28264_WPSOffice_Level1"/>
      <w:bookmarkStart w:id="36" w:name="_Toc30859_WPSOffice_Level1"/>
      <w:bookmarkStart w:id="37" w:name="_Toc11095_WPSOffice_Level1"/>
      <w:r>
        <w:rPr>
          <w:rFonts w:hint="eastAsia" w:ascii="宋体" w:hAnsi="宋体" w:eastAsia="宋体" w:cs="宋体"/>
          <w:b/>
          <w:bCs w:val="0"/>
          <w:sz w:val="21"/>
          <w:szCs w:val="21"/>
          <w:lang w:val="en-US" w:eastAsia="zh-CN"/>
        </w:rPr>
        <w:t>响应文件编制</w:t>
      </w:r>
      <w:bookmarkEnd w:id="34"/>
      <w:bookmarkEnd w:id="35"/>
      <w:bookmarkEnd w:id="36"/>
      <w:bookmarkEnd w:id="37"/>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宋体" w:hAnsi="宋体" w:eastAsia="宋体" w:cs="宋体"/>
          <w:color w:val="auto"/>
          <w:sz w:val="21"/>
          <w:szCs w:val="21"/>
          <w:lang w:val="en-US" w:eastAsia="zh-CN"/>
        </w:rPr>
        <w:t>详见《采购文件》第</w:t>
      </w:r>
      <w:r>
        <w:rPr>
          <w:rFonts w:hint="eastAsia" w:ascii="宋体" w:hAnsi="宋体" w:cs="宋体"/>
          <w:color w:val="auto"/>
          <w:sz w:val="21"/>
          <w:szCs w:val="21"/>
          <w:lang w:val="en-US" w:eastAsia="zh-CN"/>
        </w:rPr>
        <w:t>六</w:t>
      </w:r>
      <w:r>
        <w:rPr>
          <w:rFonts w:hint="eastAsia" w:ascii="宋体" w:hAnsi="宋体" w:eastAsia="宋体" w:cs="宋体"/>
          <w:color w:val="auto"/>
          <w:sz w:val="21"/>
          <w:szCs w:val="21"/>
          <w:lang w:val="en-US" w:eastAsia="zh-CN"/>
        </w:rPr>
        <w:t>章</w:t>
      </w:r>
      <w:r>
        <w:rPr>
          <w:rFonts w:hint="eastAsia" w:ascii="宋体" w:hAnsi="宋体" w:eastAsia="宋体" w:cs="宋体"/>
          <w:color w:val="auto"/>
          <w:sz w:val="21"/>
          <w:szCs w:val="21"/>
          <w:shd w:val="clear" w:color="auto" w:fill="FFFFFF"/>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38" w:name="_Toc20150_WPSOffice_Level1"/>
      <w:bookmarkStart w:id="39" w:name="_Toc21901_WPSOffice_Level1"/>
      <w:bookmarkStart w:id="40" w:name="_Toc16063_WPSOffice_Level1"/>
      <w:bookmarkStart w:id="41" w:name="_Toc32225_WPSOffice_Level1"/>
      <w:r>
        <w:rPr>
          <w:rFonts w:hint="eastAsia" w:ascii="宋体" w:hAnsi="宋体" w:eastAsia="宋体" w:cs="宋体"/>
          <w:b w:val="0"/>
          <w:bCs/>
          <w:sz w:val="21"/>
          <w:szCs w:val="21"/>
          <w:lang w:val="en-US" w:eastAsia="zh-CN"/>
        </w:rPr>
        <w:t>响应文件递交</w:t>
      </w:r>
      <w:bookmarkEnd w:id="38"/>
      <w:bookmarkEnd w:id="39"/>
      <w:bookmarkEnd w:id="40"/>
      <w:bookmarkEnd w:id="41"/>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sz w:val="21"/>
          <w:szCs w:val="21"/>
          <w:lang w:val="en-US" w:eastAsia="zh-CN"/>
        </w:rPr>
        <w:t>报价要求：请按要求填写报价，并附相关资质资料，加盖公章，装订成册。</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密封要求：报价文件须进行密封，封口处贴封条并加盖骑缝章，外封面备注项目名称和联系方式。</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递交方式：直接送达或快递邮寄（以送达签收时间为准）。</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文件数量：</w:t>
      </w:r>
      <w:r>
        <w:rPr>
          <w:rFonts w:hint="eastAsia" w:ascii="宋体" w:hAnsi="宋体" w:eastAsia="宋体" w:cs="宋体"/>
          <w:b w:val="0"/>
          <w:bCs/>
          <w:sz w:val="21"/>
          <w:szCs w:val="21"/>
        </w:rPr>
        <w:t>正本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eastAsia="zh-CN"/>
        </w:rPr>
        <w:t>份，</w:t>
      </w:r>
      <w:r>
        <w:rPr>
          <w:rFonts w:hint="eastAsia" w:ascii="宋体" w:hAnsi="宋体" w:eastAsia="宋体" w:cs="宋体"/>
          <w:b w:val="0"/>
          <w:bCs/>
          <w:sz w:val="21"/>
          <w:szCs w:val="21"/>
        </w:rPr>
        <w:t>副本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val="en-US" w:eastAsia="zh-CN"/>
        </w:rPr>
        <w:t>份</w:t>
      </w:r>
      <w:r>
        <w:rPr>
          <w:rFonts w:hint="eastAsia" w:ascii="宋体" w:hAnsi="宋体" w:eastAsia="宋体" w:cs="宋体"/>
          <w:b w:val="0"/>
          <w:bCs/>
          <w:sz w:val="21"/>
          <w:szCs w:val="21"/>
        </w:rPr>
        <w:t>。</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截止时间：</w:t>
      </w:r>
      <w:r>
        <w:rPr>
          <w:rFonts w:hint="eastAsia" w:ascii="宋体" w:hAnsi="宋体" w:eastAsia="宋体" w:cs="宋体"/>
          <w:b w:val="0"/>
          <w:bCs/>
          <w:color w:val="auto"/>
          <w:sz w:val="21"/>
          <w:szCs w:val="21"/>
        </w:rPr>
        <w:t>202</w:t>
      </w:r>
      <w:r>
        <w:rPr>
          <w:rFonts w:hint="eastAsia" w:ascii="宋体" w:hAnsi="宋体" w:eastAsia="宋体" w:cs="宋体"/>
          <w:b w:val="0"/>
          <w:bCs/>
          <w:color w:val="auto"/>
          <w:sz w:val="21"/>
          <w:szCs w:val="21"/>
          <w:u w:val="single"/>
          <w:lang w:val="en-US" w:eastAsia="zh-CN"/>
        </w:rPr>
        <w:t>5</w:t>
      </w:r>
      <w:r>
        <w:rPr>
          <w:rFonts w:hint="eastAsia" w:ascii="宋体" w:hAnsi="宋体" w:eastAsia="宋体" w:cs="宋体"/>
          <w:b w:val="0"/>
          <w:bCs/>
          <w:color w:val="auto"/>
          <w:sz w:val="21"/>
          <w:szCs w:val="21"/>
        </w:rPr>
        <w:t>年</w:t>
      </w:r>
      <w:r>
        <w:rPr>
          <w:rFonts w:hint="eastAsia" w:ascii="宋体" w:hAnsi="宋体" w:eastAsia="宋体" w:cs="宋体"/>
          <w:b w:val="0"/>
          <w:bCs/>
          <w:color w:val="auto"/>
          <w:sz w:val="21"/>
          <w:szCs w:val="21"/>
          <w:u w:val="single"/>
          <w:lang w:val="en-US" w:eastAsia="zh-CN"/>
        </w:rPr>
        <w:t>5</w:t>
      </w:r>
      <w:r>
        <w:rPr>
          <w:rFonts w:hint="eastAsia" w:ascii="宋体" w:hAnsi="宋体" w:eastAsia="宋体" w:cs="宋体"/>
          <w:b w:val="0"/>
          <w:bCs/>
          <w:color w:val="auto"/>
          <w:sz w:val="21"/>
          <w:szCs w:val="21"/>
        </w:rPr>
        <w:t>月</w:t>
      </w:r>
      <w:r>
        <w:rPr>
          <w:rFonts w:hint="eastAsia" w:ascii="宋体" w:hAnsi="宋体" w:eastAsia="宋体" w:cs="宋体"/>
          <w:b w:val="0"/>
          <w:bCs/>
          <w:color w:val="auto"/>
          <w:sz w:val="21"/>
          <w:szCs w:val="21"/>
          <w:u w:val="single"/>
          <w:lang w:val="en-US" w:eastAsia="zh-CN"/>
        </w:rPr>
        <w:t>28</w:t>
      </w:r>
      <w:r>
        <w:rPr>
          <w:rFonts w:hint="eastAsia" w:ascii="宋体" w:hAnsi="宋体" w:eastAsia="宋体" w:cs="宋体"/>
          <w:b w:val="0"/>
          <w:bCs/>
          <w:color w:val="auto"/>
          <w:sz w:val="21"/>
          <w:szCs w:val="21"/>
        </w:rPr>
        <w:t>日</w:t>
      </w:r>
      <w:r>
        <w:rPr>
          <w:rFonts w:hint="eastAsia" w:ascii="宋体" w:hAnsi="宋体" w:eastAsia="宋体" w:cs="宋体"/>
          <w:b w:val="0"/>
          <w:bCs/>
          <w:color w:val="auto"/>
          <w:sz w:val="21"/>
          <w:szCs w:val="21"/>
          <w:u w:val="single"/>
          <w:lang w:val="en-US" w:eastAsia="zh-CN"/>
        </w:rPr>
        <w:t>12</w:t>
      </w:r>
      <w:r>
        <w:rPr>
          <w:rFonts w:hint="eastAsia" w:ascii="宋体" w:hAnsi="宋体" w:eastAsia="宋体" w:cs="宋体"/>
          <w:b w:val="0"/>
          <w:bCs/>
          <w:color w:val="auto"/>
          <w:sz w:val="21"/>
          <w:szCs w:val="21"/>
          <w:lang w:eastAsia="zh-CN"/>
        </w:rPr>
        <w:t>时</w:t>
      </w:r>
      <w:r>
        <w:rPr>
          <w:rFonts w:hint="eastAsia" w:ascii="宋体" w:hAnsi="宋体" w:eastAsia="宋体" w:cs="宋体"/>
          <w:b w:val="0"/>
          <w:bCs/>
          <w:color w:val="auto"/>
          <w:sz w:val="21"/>
          <w:szCs w:val="21"/>
          <w:u w:val="single"/>
          <w:lang w:val="en-US" w:eastAsia="zh-CN"/>
        </w:rPr>
        <w:t>00</w:t>
      </w:r>
      <w:r>
        <w:rPr>
          <w:rFonts w:hint="eastAsia" w:ascii="宋体" w:hAnsi="宋体" w:eastAsia="宋体" w:cs="宋体"/>
          <w:b w:val="0"/>
          <w:bCs/>
          <w:color w:val="auto"/>
          <w:sz w:val="21"/>
          <w:szCs w:val="21"/>
        </w:rPr>
        <w:t>分</w:t>
      </w:r>
      <w:r>
        <w:rPr>
          <w:rFonts w:hint="eastAsia" w:ascii="宋体" w:hAnsi="宋体" w:eastAsia="宋体" w:cs="宋体"/>
          <w:b w:val="0"/>
          <w:bCs/>
          <w:color w:val="auto"/>
          <w:sz w:val="21"/>
          <w:szCs w:val="21"/>
          <w:lang w:eastAsia="zh-CN"/>
        </w:rPr>
        <w:t>前</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42" w:name="_Toc31910_WPSOffice_Level1"/>
      <w:bookmarkStart w:id="43" w:name="_Toc26395_WPSOffice_Level1"/>
      <w:bookmarkStart w:id="44" w:name="_Toc6254_WPSOffice_Level1"/>
      <w:bookmarkStart w:id="45" w:name="_Toc10662_WPSOffice_Level1"/>
      <w:r>
        <w:rPr>
          <w:rFonts w:hint="eastAsia" w:ascii="宋体" w:hAnsi="宋体" w:eastAsia="宋体" w:cs="宋体"/>
          <w:b w:val="0"/>
          <w:bCs/>
          <w:sz w:val="21"/>
          <w:szCs w:val="21"/>
          <w:lang w:val="en-US" w:eastAsia="zh-CN"/>
        </w:rPr>
        <w:t>采购人及联系方式</w:t>
      </w:r>
      <w:bookmarkEnd w:id="42"/>
      <w:bookmarkEnd w:id="43"/>
      <w:bookmarkEnd w:id="44"/>
      <w:bookmarkEnd w:id="45"/>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color w:val="auto"/>
          <w:sz w:val="21"/>
          <w:szCs w:val="21"/>
          <w:lang w:val="en-US" w:eastAsia="zh-CN"/>
        </w:rPr>
        <w:t>采购人：</w:t>
      </w:r>
      <w:r>
        <w:rPr>
          <w:rFonts w:hint="eastAsia" w:ascii="宋体" w:hAnsi="宋体" w:eastAsia="宋体" w:cs="宋体"/>
          <w:b w:val="0"/>
          <w:bCs/>
          <w:color w:val="auto"/>
          <w:sz w:val="21"/>
          <w:szCs w:val="21"/>
          <w:u w:val="single"/>
          <w:lang w:val="en-US" w:eastAsia="zh-CN"/>
        </w:rPr>
        <w:t xml:space="preserve">今日（广东）国际传播有限公司。 </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sz w:val="21"/>
          <w:szCs w:val="21"/>
          <w:lang w:val="en-US" w:eastAsia="zh-CN"/>
        </w:rPr>
        <w:t>联系人及电话：</w:t>
      </w:r>
      <w:r>
        <w:rPr>
          <w:rFonts w:hint="eastAsia" w:ascii="宋体" w:hAnsi="宋体" w:eastAsia="宋体" w:cs="宋体"/>
          <w:b w:val="0"/>
          <w:bCs/>
          <w:sz w:val="21"/>
          <w:szCs w:val="21"/>
          <w:u w:val="single"/>
          <w:lang w:val="en-US" w:eastAsia="zh-CN"/>
        </w:rPr>
        <w:t>边老师15521286465/张老师 020-83002093。</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bookmarkStart w:id="46" w:name="_Toc179632611"/>
      <w:bookmarkStart w:id="47" w:name="_Toc247085751"/>
      <w:bookmarkStart w:id="48" w:name="_Toc152045593"/>
      <w:bookmarkStart w:id="49" w:name="_Toc144974560"/>
      <w:bookmarkStart w:id="50" w:name="_Toc246996979"/>
      <w:bookmarkStart w:id="51" w:name="_Toc152042370"/>
      <w:bookmarkStart w:id="52" w:name="_Toc246996236"/>
      <w:r>
        <w:rPr>
          <w:rFonts w:hint="eastAsia" w:ascii="宋体" w:hAnsi="宋体" w:eastAsia="宋体" w:cs="宋体"/>
          <w:b w:val="0"/>
          <w:bCs/>
          <w:sz w:val="21"/>
          <w:szCs w:val="21"/>
          <w:lang w:eastAsia="zh-CN"/>
        </w:rPr>
        <w:t>联系</w:t>
      </w:r>
      <w:r>
        <w:rPr>
          <w:rFonts w:hint="eastAsia" w:ascii="宋体" w:hAnsi="宋体" w:eastAsia="宋体" w:cs="宋体"/>
          <w:b w:val="0"/>
          <w:bCs/>
          <w:sz w:val="21"/>
          <w:szCs w:val="21"/>
        </w:rPr>
        <w:t>地点：</w:t>
      </w:r>
      <w:r>
        <w:rPr>
          <w:rFonts w:hint="eastAsia" w:ascii="宋体" w:hAnsi="宋体" w:eastAsia="宋体" w:cs="宋体"/>
          <w:b w:val="0"/>
          <w:bCs/>
          <w:sz w:val="21"/>
          <w:szCs w:val="21"/>
          <w:u w:val="single"/>
        </w:rPr>
        <w:t>广州市</w:t>
      </w:r>
      <w:r>
        <w:rPr>
          <w:rFonts w:hint="eastAsia" w:ascii="宋体" w:hAnsi="宋体" w:eastAsia="宋体" w:cs="宋体"/>
          <w:b w:val="0"/>
          <w:bCs/>
          <w:sz w:val="21"/>
          <w:szCs w:val="21"/>
          <w:u w:val="single"/>
          <w:lang w:eastAsia="zh-CN"/>
        </w:rPr>
        <w:t>越秀区</w:t>
      </w:r>
      <w:r>
        <w:rPr>
          <w:rFonts w:hint="eastAsia" w:ascii="宋体" w:hAnsi="宋体" w:eastAsia="宋体" w:cs="宋体"/>
          <w:b w:val="0"/>
          <w:bCs/>
          <w:sz w:val="21"/>
          <w:szCs w:val="21"/>
          <w:u w:val="single"/>
        </w:rPr>
        <w:t>广州大道中289号</w:t>
      </w:r>
      <w:r>
        <w:rPr>
          <w:rFonts w:hint="eastAsia" w:ascii="宋体" w:hAnsi="宋体" w:eastAsia="宋体" w:cs="宋体"/>
          <w:b w:val="0"/>
          <w:bCs/>
          <w:sz w:val="21"/>
          <w:szCs w:val="21"/>
          <w:u w:val="single"/>
          <w:lang w:val="en-US" w:eastAsia="zh-CN"/>
        </w:rPr>
        <w:t xml:space="preserve">南方传媒大厦2号楼8楼 </w:t>
      </w:r>
      <w:r>
        <w:rPr>
          <w:rFonts w:hint="eastAsia" w:ascii="宋体" w:hAnsi="宋体" w:eastAsia="宋体" w:cs="宋体"/>
          <w:b w:val="0"/>
          <w:bCs/>
          <w:sz w:val="21"/>
          <w:szCs w:val="21"/>
          <w:lang w:eastAsia="zh-CN"/>
        </w:rPr>
        <w:t>。</w:t>
      </w:r>
    </w:p>
    <w:p>
      <w:pPr>
        <w:pStyle w:val="17"/>
        <w:ind w:left="0" w:leftChars="0" w:firstLine="0" w:firstLineChars="0"/>
        <w:rPr>
          <w:rFonts w:hint="eastAsia" w:ascii="宋体" w:hAnsi="宋体" w:eastAsia="宋体" w:cs="宋体"/>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i w:val="0"/>
          <w:iCs w:val="0"/>
          <w:sz w:val="21"/>
          <w:szCs w:val="21"/>
          <w:lang w:eastAsia="zh-CN"/>
        </w:rPr>
      </w:pPr>
    </w:p>
    <w:p>
      <w:pPr>
        <w:pStyle w:val="1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sz w:val="21"/>
          <w:szCs w:val="21"/>
        </w:rPr>
      </w:pPr>
      <w:r>
        <w:rPr>
          <w:rFonts w:hint="eastAsia" w:ascii="宋体" w:hAnsi="宋体" w:eastAsia="宋体" w:cs="宋体"/>
          <w:sz w:val="21"/>
          <w:szCs w:val="21"/>
        </w:rPr>
        <w:t xml:space="preserve">                                          </w:t>
      </w:r>
      <w:r>
        <w:rPr>
          <w:rFonts w:hint="eastAsia" w:ascii="宋体" w:hAnsi="宋体" w:eastAsia="宋体" w:cs="宋体"/>
          <w:b/>
          <w:sz w:val="21"/>
          <w:szCs w:val="21"/>
        </w:rPr>
        <w:t xml:space="preserve"> 南方报业传媒集团</w:t>
      </w:r>
    </w:p>
    <w:p>
      <w:pPr>
        <w:pStyle w:val="40"/>
        <w:spacing w:before="0" w:beforeAutospacing="0" w:after="0" w:afterAutospacing="0" w:line="360" w:lineRule="auto"/>
        <w:jc w:val="right"/>
        <w:rPr>
          <w:rFonts w:hint="eastAsia" w:ascii="宋体" w:hAnsi="宋体" w:eastAsia="宋体" w:cs="宋体"/>
          <w:color w:val="333333"/>
          <w:sz w:val="21"/>
          <w:szCs w:val="21"/>
          <w:highlight w:val="none"/>
        </w:rPr>
      </w:pPr>
      <w:r>
        <w:rPr>
          <w:rFonts w:hint="eastAsia" w:ascii="宋体" w:hAnsi="宋体" w:eastAsia="宋体" w:cs="宋体"/>
          <w:b/>
          <w:sz w:val="21"/>
          <w:szCs w:val="21"/>
        </w:rPr>
        <w:t xml:space="preserve">                                        202</w:t>
      </w:r>
      <w:r>
        <w:rPr>
          <w:rFonts w:hint="eastAsia" w:cs="宋体"/>
          <w:b/>
          <w:sz w:val="21"/>
          <w:szCs w:val="21"/>
          <w:u w:val="single"/>
          <w:lang w:val="en-US" w:eastAsia="zh-CN"/>
        </w:rPr>
        <w:t>5</w:t>
      </w:r>
      <w:r>
        <w:rPr>
          <w:rFonts w:hint="eastAsia" w:ascii="宋体" w:hAnsi="宋体" w:eastAsia="宋体" w:cs="宋体"/>
          <w:b/>
          <w:sz w:val="21"/>
          <w:szCs w:val="21"/>
        </w:rPr>
        <w:t>年</w:t>
      </w:r>
      <w:r>
        <w:rPr>
          <w:rFonts w:hint="eastAsia" w:cs="宋体"/>
          <w:b/>
          <w:sz w:val="21"/>
          <w:szCs w:val="21"/>
          <w:u w:val="single"/>
          <w:lang w:val="en-US" w:eastAsia="zh-CN"/>
        </w:rPr>
        <w:t>5</w:t>
      </w:r>
      <w:r>
        <w:rPr>
          <w:rFonts w:hint="eastAsia" w:ascii="宋体" w:hAnsi="宋体" w:eastAsia="宋体" w:cs="宋体"/>
          <w:b/>
          <w:sz w:val="21"/>
          <w:szCs w:val="21"/>
        </w:rPr>
        <w:t>月</w:t>
      </w:r>
      <w:r>
        <w:rPr>
          <w:rFonts w:hint="eastAsia" w:cs="宋体"/>
          <w:b/>
          <w:sz w:val="21"/>
          <w:szCs w:val="21"/>
          <w:u w:val="single"/>
          <w:lang w:val="en-US" w:eastAsia="zh-CN"/>
        </w:rPr>
        <w:t>22</w:t>
      </w:r>
      <w:r>
        <w:rPr>
          <w:rFonts w:hint="eastAsia" w:ascii="宋体" w:hAnsi="宋体" w:eastAsia="宋体" w:cs="宋体"/>
          <w:b/>
          <w:sz w:val="21"/>
          <w:szCs w:val="21"/>
        </w:rPr>
        <w:t>日</w:t>
      </w:r>
      <w:bookmarkEnd w:id="46"/>
      <w:bookmarkEnd w:id="47"/>
      <w:bookmarkEnd w:id="48"/>
      <w:bookmarkEnd w:id="49"/>
      <w:bookmarkEnd w:id="50"/>
      <w:bookmarkEnd w:id="51"/>
      <w:bookmarkEnd w:id="52"/>
    </w:p>
    <w:p>
      <w:pPr>
        <w:spacing w:line="360" w:lineRule="auto"/>
        <w:rPr>
          <w:rFonts w:hint="eastAsia" w:ascii="宋体" w:hAnsi="宋体" w:eastAsia="宋体" w:cs="宋体"/>
          <w:sz w:val="21"/>
          <w:szCs w:val="21"/>
          <w:highlight w:val="none"/>
        </w:rPr>
      </w:pPr>
    </w:p>
    <w:p>
      <w:pPr>
        <w:pStyle w:val="53"/>
        <w:snapToGrid w:val="0"/>
        <w:spacing w:line="360" w:lineRule="exact"/>
        <w:ind w:firstLine="3542" w:firstLineChars="1687"/>
        <w:jc w:val="right"/>
        <w:rPr>
          <w:rFonts w:hint="eastAsia" w:ascii="宋体" w:hAnsi="宋体" w:eastAsia="宋体" w:cs="宋体"/>
          <w:highlight w:val="none"/>
        </w:rPr>
      </w:pPr>
    </w:p>
    <w:p>
      <w:pPr>
        <w:pStyle w:val="53"/>
        <w:snapToGrid w:val="0"/>
        <w:spacing w:line="360" w:lineRule="exact"/>
        <w:ind w:firstLine="3542" w:firstLineChars="1687"/>
        <w:rPr>
          <w:rFonts w:hint="eastAsia" w:ascii="宋体" w:hAnsi="宋体" w:eastAsia="宋体" w:cs="宋体"/>
          <w:highlight w:val="none"/>
        </w:rPr>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52"/>
        <w:snapToGrid w:val="0"/>
        <w:spacing w:before="120" w:after="120"/>
        <w:rPr>
          <w:rFonts w:hint="eastAsia" w:ascii="宋体" w:hAnsi="宋体" w:eastAsia="宋体" w:cs="宋体"/>
          <w:b/>
          <w:bCs w:val="0"/>
          <w:kern w:val="0"/>
          <w:sz w:val="28"/>
          <w:szCs w:val="28"/>
          <w:highlight w:val="none"/>
        </w:rPr>
      </w:pPr>
      <w:bookmarkStart w:id="53" w:name="_Toc447265214"/>
      <w:bookmarkStart w:id="54" w:name="_Toc447188665"/>
      <w:bookmarkStart w:id="55" w:name="_Toc447265500"/>
      <w:bookmarkStart w:id="56" w:name="_Toc31501"/>
      <w:r>
        <w:rPr>
          <w:rFonts w:hint="eastAsia" w:ascii="宋体" w:hAnsi="宋体" w:eastAsia="宋体" w:cs="宋体"/>
          <w:b/>
          <w:bCs w:val="0"/>
          <w:kern w:val="0"/>
          <w:sz w:val="28"/>
          <w:szCs w:val="28"/>
          <w:highlight w:val="none"/>
        </w:rPr>
        <w:t>第二章 供应商须知</w:t>
      </w:r>
      <w:bookmarkEnd w:id="53"/>
      <w:bookmarkEnd w:id="54"/>
      <w:bookmarkEnd w:id="55"/>
      <w:bookmarkEnd w:id="56"/>
    </w:p>
    <w:tbl>
      <w:tblPr>
        <w:tblStyle w:val="43"/>
        <w:tblW w:w="8505"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67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670"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670"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670" w:type="dxa"/>
            <w:vAlign w:val="center"/>
          </w:tcPr>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670" w:type="dxa"/>
            <w:vAlign w:val="center"/>
          </w:tcPr>
          <w:p>
            <w:pPr>
              <w:rPr>
                <w:rFonts w:hint="eastAsia" w:ascii="宋体" w:hAnsi="宋体" w:eastAsia="宋体" w:cs="宋体"/>
                <w:highlight w:val="none"/>
              </w:rPr>
            </w:pPr>
            <w:r>
              <w:rPr>
                <w:rFonts w:hint="eastAsia" w:ascii="宋体" w:hAnsi="宋体" w:eastAsia="宋体" w:cs="宋体"/>
                <w:highlight w:val="none"/>
              </w:rPr>
              <w:t>1、报价具体要求</w:t>
            </w:r>
          </w:p>
          <w:p>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本项目最高限价为</w:t>
            </w:r>
            <w:r>
              <w:rPr>
                <w:rFonts w:hint="eastAsia" w:ascii="宋体" w:hAnsi="宋体" w:cs="宋体"/>
                <w:b/>
                <w:bCs/>
                <w:highlight w:val="none"/>
                <w:lang w:val="en-US" w:eastAsia="zh-CN"/>
              </w:rPr>
              <w:t>180000.00</w:t>
            </w:r>
            <w:r>
              <w:rPr>
                <w:rFonts w:hint="eastAsia" w:ascii="宋体" w:hAnsi="宋体" w:eastAsia="宋体" w:cs="宋体"/>
                <w:b/>
                <w:bCs/>
                <w:highlight w:val="none"/>
              </w:rPr>
              <w:t>元</w:t>
            </w:r>
            <w:r>
              <w:rPr>
                <w:rFonts w:hint="eastAsia" w:ascii="宋体" w:hAnsi="宋体" w:cs="宋体"/>
                <w:b/>
                <w:bCs/>
                <w:highlight w:val="none"/>
                <w:lang w:val="en-US" w:eastAsia="zh-CN"/>
              </w:rPr>
              <w:t>，供应商含税报价不得超出上述最高限价</w:t>
            </w:r>
            <w:r>
              <w:rPr>
                <w:rFonts w:hint="eastAsia" w:ascii="宋体" w:hAnsi="宋体" w:eastAsia="宋体" w:cs="宋体"/>
                <w:b/>
                <w:bCs/>
                <w:highlight w:val="none"/>
              </w:rPr>
              <w:t>。</w:t>
            </w:r>
            <w:r>
              <w:rPr>
                <w:rFonts w:hint="eastAsia" w:ascii="宋体" w:hAnsi="宋体" w:eastAsia="宋体" w:cs="宋体"/>
                <w:highlight w:val="none"/>
              </w:rPr>
              <w:t>（注：保留小数点后2位)。供应商应根据自身具体情况及项目实际要求对本询价项目报价。</w:t>
            </w:r>
          </w:p>
          <w:p>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提供增值税发票</w:t>
            </w:r>
            <w:r>
              <w:rPr>
                <w:rFonts w:hint="eastAsia" w:ascii="宋体" w:hAnsi="宋体" w:cs="宋体"/>
                <w:b/>
                <w:bCs/>
                <w:highlight w:val="none"/>
                <w:lang w:eastAsia="zh-CN"/>
              </w:rPr>
              <w:t>。</w:t>
            </w:r>
          </w:p>
          <w:p>
            <w:pPr>
              <w:numPr>
                <w:ilvl w:val="0"/>
                <w:numId w:val="6"/>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pPr>
              <w:pStyle w:val="17"/>
              <w:ind w:firstLine="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670" w:type="dxa"/>
            <w:vAlign w:val="center"/>
          </w:tcPr>
          <w:p>
            <w:pPr>
              <w:autoSpaceDE w:val="0"/>
              <w:autoSpaceDN w:val="0"/>
              <w:adjustRightInd w:val="0"/>
              <w:snapToGrid w:val="0"/>
              <w:rPr>
                <w:rFonts w:hint="eastAsia" w:ascii="宋体" w:hAnsi="宋体" w:eastAsia="宋体" w:cs="宋体"/>
                <w:kern w:val="0"/>
                <w:szCs w:val="21"/>
                <w:highlight w:val="none"/>
              </w:rPr>
            </w:pPr>
            <w:r>
              <w:rPr>
                <w:rFonts w:hint="eastAsia" w:ascii="宋体" w:hAnsi="宋体" w:eastAsia="宋体" w:cs="宋体"/>
                <w:szCs w:val="21"/>
                <w:highlight w:val="none"/>
              </w:rPr>
              <w:t>在满足采购文件实质性要求的条件下，综合考虑各报价商的资质、报价、实施方案（</w:t>
            </w:r>
            <w:r>
              <w:rPr>
                <w:rFonts w:hint="eastAsia" w:ascii="宋体" w:hAnsi="宋体" w:cs="宋体"/>
                <w:szCs w:val="21"/>
                <w:highlight w:val="none"/>
                <w:lang w:val="en-US" w:eastAsia="zh-CN"/>
              </w:rPr>
              <w:t>对项目的理解与分析</w:t>
            </w:r>
            <w:r>
              <w:rPr>
                <w:rFonts w:hint="eastAsia" w:ascii="宋体" w:hAnsi="宋体" w:cs="宋体"/>
                <w:color w:val="333333"/>
                <w:sz w:val="21"/>
                <w:szCs w:val="21"/>
                <w:highlight w:val="none"/>
                <w:lang w:val="en-US" w:eastAsia="zh-CN"/>
              </w:rPr>
              <w:t>、新媒体产品制作服务方案、设备配置方案、人员配置方案</w:t>
            </w:r>
            <w:r>
              <w:rPr>
                <w:rFonts w:hint="eastAsia" w:ascii="宋体" w:hAnsi="宋体" w:eastAsia="宋体" w:cs="宋体"/>
                <w:color w:val="333333"/>
                <w:sz w:val="21"/>
                <w:szCs w:val="21"/>
                <w:highlight w:val="none"/>
                <w:lang w:eastAsia="zh-CN"/>
              </w:rPr>
              <w:t>等</w:t>
            </w:r>
            <w:r>
              <w:rPr>
                <w:rFonts w:hint="eastAsia" w:ascii="宋体" w:hAnsi="宋体" w:eastAsia="宋体" w:cs="宋体"/>
                <w:szCs w:val="21"/>
                <w:highlight w:val="none"/>
              </w:rPr>
              <w:t>）、类似业绩案例等内容，以投票方式评选出一名成交候选人。</w:t>
            </w:r>
          </w:p>
          <w:p>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pPr>
              <w:pStyle w:val="17"/>
              <w:rPr>
                <w:rFonts w:hint="eastAsia" w:ascii="宋体" w:hAnsi="宋体" w:eastAsia="宋体" w:cs="宋体"/>
                <w:highlight w:val="none"/>
              </w:rPr>
            </w:pPr>
            <w:r>
              <w:rPr>
                <w:rFonts w:hint="eastAsia" w:ascii="宋体" w:hAnsi="宋体" w:eastAsia="宋体" w:cs="宋体"/>
                <w:kern w:val="2"/>
                <w:sz w:val="21"/>
                <w:szCs w:val="21"/>
                <w:highlight w:val="none"/>
              </w:rPr>
              <w:t>在第一成交候选人</w:t>
            </w:r>
            <w:r>
              <w:rPr>
                <w:rFonts w:hint="eastAsia" w:ascii="宋体" w:hAnsi="宋体" w:eastAsia="宋体" w:cs="宋体"/>
                <w:kern w:val="2"/>
                <w:sz w:val="21"/>
                <w:szCs w:val="21"/>
                <w:highlight w:val="none"/>
                <w:lang w:val="en-US" w:eastAsia="zh-CN"/>
              </w:rPr>
              <w:t>撤销</w:t>
            </w:r>
            <w:r>
              <w:rPr>
                <w:rFonts w:hint="eastAsia" w:ascii="宋体" w:hAnsi="宋体" w:eastAsia="宋体" w:cs="宋体"/>
                <w:kern w:val="2"/>
                <w:sz w:val="21"/>
                <w:szCs w:val="21"/>
                <w:highlight w:val="none"/>
              </w:rPr>
              <w:t>报价或放弃成交的，采购人重新组织询价采购。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670" w:type="dxa"/>
            <w:vAlign w:val="center"/>
          </w:tcPr>
          <w:p>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pPr>
        <w:pStyle w:val="5"/>
        <w:tabs>
          <w:tab w:val="left" w:pos="602"/>
        </w:tabs>
        <w:snapToGrid w:val="0"/>
        <w:spacing w:before="120" w:after="120" w:line="440" w:lineRule="exact"/>
        <w:jc w:val="left"/>
        <w:rPr>
          <w:rFonts w:hint="eastAsia" w:ascii="宋体" w:hAnsi="宋体" w:eastAsia="宋体" w:cs="宋体"/>
          <w:sz w:val="28"/>
          <w:szCs w:val="28"/>
          <w:highlight w:val="none"/>
        </w:rPr>
        <w:sectPr>
          <w:footerReference r:id="rId9" w:type="first"/>
          <w:footerReference r:id="rId8"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bookmarkStart w:id="57" w:name="_Toc226969278"/>
      <w:bookmarkStart w:id="58" w:name="_Toc227057885"/>
      <w:bookmarkStart w:id="59" w:name="_Toc107822484"/>
      <w:bookmarkStart w:id="60" w:name="_Toc488655831"/>
      <w:bookmarkStart w:id="61" w:name="_Toc447188667"/>
    </w:p>
    <w:bookmarkEnd w:id="57"/>
    <w:bookmarkEnd w:id="58"/>
    <w:bookmarkEnd w:id="59"/>
    <w:bookmarkEnd w:id="60"/>
    <w:bookmarkEnd w:id="61"/>
    <w:p>
      <w:pPr>
        <w:pStyle w:val="52"/>
        <w:numPr>
          <w:ilvl w:val="0"/>
          <w:numId w:val="7"/>
        </w:numPr>
        <w:snapToGrid w:val="0"/>
        <w:spacing w:before="0" w:after="0"/>
        <w:rPr>
          <w:rFonts w:hint="eastAsia" w:ascii="宋体" w:hAnsi="宋体" w:eastAsia="宋体" w:cs="宋体"/>
          <w:b/>
          <w:bCs w:val="0"/>
          <w:kern w:val="0"/>
          <w:sz w:val="28"/>
          <w:szCs w:val="28"/>
          <w:highlight w:val="none"/>
        </w:rPr>
      </w:pPr>
      <w:bookmarkStart w:id="62" w:name="_Toc754"/>
      <w:bookmarkStart w:id="63" w:name="_Toc447265557"/>
      <w:bookmarkStart w:id="64" w:name="_Toc447265271"/>
      <w:r>
        <w:rPr>
          <w:rFonts w:hint="eastAsia" w:ascii="宋体" w:hAnsi="宋体" w:eastAsia="宋体" w:cs="宋体"/>
          <w:b/>
          <w:bCs w:val="0"/>
          <w:kern w:val="0"/>
          <w:sz w:val="28"/>
          <w:szCs w:val="28"/>
          <w:highlight w:val="none"/>
        </w:rPr>
        <w:t>评审办法</w:t>
      </w:r>
      <w:bookmarkEnd w:id="62"/>
      <w:bookmarkEnd w:id="63"/>
      <w:bookmarkEnd w:id="64"/>
    </w:p>
    <w:p>
      <w:pPr>
        <w:pStyle w:val="5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65" w:name="_Toc20613"/>
      <w:r>
        <w:rPr>
          <w:rFonts w:hint="eastAsia" w:ascii="宋体" w:hAnsi="宋体" w:eastAsia="宋体" w:cs="宋体"/>
          <w:b/>
          <w:bCs w:val="0"/>
          <w:kern w:val="0"/>
          <w:sz w:val="28"/>
          <w:szCs w:val="28"/>
          <w:highlight w:val="none"/>
        </w:rPr>
        <w:t>评审办法前附表</w:t>
      </w:r>
      <w:bookmarkEnd w:id="65"/>
    </w:p>
    <w:tbl>
      <w:tblPr>
        <w:tblStyle w:val="43"/>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114"/>
        <w:gridCol w:w="2224"/>
        <w:gridCol w:w="4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2" w:type="pct"/>
            <w:gridSpan w:val="2"/>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598"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66" w:type="pct"/>
            <w:vMerge w:val="restart"/>
            <w:vAlign w:val="center"/>
          </w:tcPr>
          <w:p>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45" w:type="pct"/>
            <w:vMerge w:val="restart"/>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598"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pPr>
              <w:snapToGrid w:val="0"/>
              <w:jc w:val="center"/>
              <w:rPr>
                <w:rFonts w:hint="eastAsia" w:ascii="宋体" w:hAnsi="宋体" w:eastAsia="宋体" w:cs="宋体"/>
                <w:sz w:val="21"/>
                <w:szCs w:val="21"/>
                <w:highlight w:val="none"/>
              </w:rPr>
            </w:pPr>
          </w:p>
        </w:tc>
        <w:tc>
          <w:tcPr>
            <w:tcW w:w="645" w:type="pct"/>
            <w:vMerge w:val="continue"/>
          </w:tcPr>
          <w:p>
            <w:pPr>
              <w:snapToGrid w:val="0"/>
              <w:jc w:val="center"/>
              <w:rPr>
                <w:rFonts w:hint="eastAsia" w:ascii="宋体" w:hAnsi="宋体" w:eastAsia="宋体" w:cs="宋体"/>
                <w:sz w:val="21"/>
                <w:szCs w:val="21"/>
                <w:highlight w:val="none"/>
              </w:rPr>
            </w:pP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598"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tcPr>
          <w:p>
            <w:pPr>
              <w:snapToGrid w:val="0"/>
              <w:jc w:val="center"/>
              <w:rPr>
                <w:rFonts w:hint="eastAsia" w:ascii="宋体" w:hAnsi="宋体" w:eastAsia="宋体" w:cs="宋体"/>
                <w:sz w:val="21"/>
                <w:szCs w:val="21"/>
                <w:highlight w:val="none"/>
              </w:rPr>
            </w:pP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598"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tcPr>
          <w:p>
            <w:pPr>
              <w:snapToGrid w:val="0"/>
              <w:jc w:val="center"/>
              <w:rPr>
                <w:rFonts w:hint="eastAsia" w:ascii="宋体" w:hAnsi="宋体" w:eastAsia="宋体" w:cs="宋体"/>
                <w:sz w:val="21"/>
                <w:szCs w:val="21"/>
                <w:highlight w:val="none"/>
              </w:rPr>
            </w:pPr>
          </w:p>
        </w:tc>
        <w:tc>
          <w:tcPr>
            <w:tcW w:w="1289" w:type="pct"/>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598" w:type="pct"/>
            <w:vAlign w:val="center"/>
          </w:tcPr>
          <w:p>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tcPr>
          <w:p>
            <w:pPr>
              <w:snapToGrid w:val="0"/>
              <w:jc w:val="center"/>
              <w:rPr>
                <w:rFonts w:hint="eastAsia" w:ascii="宋体" w:hAnsi="宋体" w:eastAsia="宋体" w:cs="宋体"/>
                <w:sz w:val="21"/>
                <w:szCs w:val="21"/>
                <w:highlight w:val="none"/>
              </w:rPr>
            </w:pPr>
          </w:p>
        </w:tc>
        <w:tc>
          <w:tcPr>
            <w:tcW w:w="1289" w:type="pct"/>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598" w:type="pct"/>
            <w:vAlign w:val="center"/>
          </w:tcPr>
          <w:p>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restar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598" w:type="pct"/>
            <w:vAlign w:val="center"/>
          </w:tcPr>
          <w:p>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598"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598"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598"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598"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466" w:type="pct"/>
            <w:vAlign w:val="center"/>
          </w:tcPr>
          <w:p>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综合评审</w:t>
            </w:r>
          </w:p>
        </w:tc>
        <w:tc>
          <w:tcPr>
            <w:tcW w:w="4533" w:type="pct"/>
            <w:gridSpan w:val="3"/>
            <w:vAlign w:val="center"/>
          </w:tcPr>
          <w:p>
            <w:pPr>
              <w:snapToGrid w:val="0"/>
              <w:rPr>
                <w:rFonts w:hint="default" w:ascii="宋体" w:hAnsi="宋体" w:eastAsia="宋体" w:cs="宋体"/>
                <w:color w:val="333333"/>
                <w:sz w:val="21"/>
                <w:szCs w:val="21"/>
                <w:highlight w:val="none"/>
                <w:lang w:val="en-US" w:eastAsia="zh-CN"/>
              </w:rPr>
            </w:pPr>
            <w:r>
              <w:rPr>
                <w:rFonts w:hint="eastAsia" w:ascii="宋体" w:hAnsi="宋体" w:eastAsia="宋体" w:cs="宋体"/>
                <w:color w:val="333333"/>
                <w:sz w:val="21"/>
                <w:szCs w:val="21"/>
                <w:highlight w:val="none"/>
                <w:lang w:eastAsia="zh-CN"/>
              </w:rPr>
              <w:t>本项目采用</w:t>
            </w:r>
            <w:r>
              <w:rPr>
                <w:rFonts w:hint="eastAsia" w:ascii="宋体" w:hAnsi="宋体" w:cs="宋体"/>
                <w:b/>
                <w:bCs/>
                <w:color w:val="333333"/>
                <w:sz w:val="21"/>
                <w:szCs w:val="21"/>
                <w:highlight w:val="none"/>
                <w:lang w:val="en-US" w:eastAsia="zh-CN"/>
              </w:rPr>
              <w:t>综合投票法</w:t>
            </w:r>
            <w:r>
              <w:rPr>
                <w:rFonts w:hint="eastAsia" w:ascii="宋体" w:hAnsi="宋体" w:eastAsia="宋体" w:cs="宋体"/>
                <w:color w:val="333333"/>
                <w:sz w:val="21"/>
                <w:szCs w:val="21"/>
                <w:highlight w:val="none"/>
                <w:lang w:eastAsia="zh-CN"/>
              </w:rPr>
              <w:t>，即在符合</w:t>
            </w:r>
            <w:r>
              <w:rPr>
                <w:rFonts w:hint="eastAsia" w:ascii="宋体" w:hAnsi="宋体" w:eastAsia="宋体" w:cs="宋体"/>
                <w:color w:val="333333"/>
                <w:sz w:val="21"/>
                <w:szCs w:val="21"/>
                <w:highlight w:val="none"/>
                <w:lang w:val="en-US" w:eastAsia="zh-CN"/>
              </w:rPr>
              <w:t>采购文件初步评审</w:t>
            </w:r>
            <w:r>
              <w:rPr>
                <w:rFonts w:hint="eastAsia" w:ascii="宋体" w:hAnsi="宋体" w:eastAsia="宋体" w:cs="宋体"/>
                <w:color w:val="333333"/>
                <w:sz w:val="21"/>
                <w:szCs w:val="21"/>
                <w:highlight w:val="none"/>
                <w:lang w:eastAsia="zh-CN"/>
              </w:rPr>
              <w:t>相关要求的前提下，由项目</w:t>
            </w:r>
            <w:r>
              <w:rPr>
                <w:rFonts w:hint="eastAsia" w:ascii="宋体" w:hAnsi="宋体" w:eastAsia="宋体" w:cs="宋体"/>
                <w:color w:val="333333"/>
                <w:sz w:val="21"/>
                <w:szCs w:val="21"/>
                <w:highlight w:val="none"/>
                <w:lang w:val="en-US" w:eastAsia="zh-CN"/>
              </w:rPr>
              <w:t>项目</w:t>
            </w:r>
            <w:r>
              <w:rPr>
                <w:rFonts w:hint="eastAsia" w:ascii="宋体" w:hAnsi="宋体" w:eastAsia="宋体" w:cs="宋体"/>
                <w:color w:val="333333"/>
                <w:sz w:val="21"/>
                <w:szCs w:val="21"/>
                <w:highlight w:val="none"/>
                <w:lang w:eastAsia="zh-CN"/>
              </w:rPr>
              <w:t>小组（</w:t>
            </w:r>
            <w:r>
              <w:rPr>
                <w:rFonts w:hint="eastAsia" w:ascii="宋体" w:hAnsi="宋体" w:eastAsia="宋体" w:cs="宋体"/>
                <w:color w:val="333333"/>
                <w:sz w:val="21"/>
                <w:szCs w:val="21"/>
                <w:highlight w:val="none"/>
                <w:lang w:val="en-US" w:eastAsia="zh-CN"/>
              </w:rPr>
              <w:t>由采购人组建</w:t>
            </w:r>
            <w:r>
              <w:rPr>
                <w:rFonts w:hint="eastAsia" w:ascii="宋体" w:hAnsi="宋体" w:eastAsia="宋体" w:cs="宋体"/>
                <w:color w:val="333333"/>
                <w:sz w:val="21"/>
                <w:szCs w:val="21"/>
                <w:highlight w:val="none"/>
                <w:lang w:eastAsia="zh-CN"/>
              </w:rPr>
              <w:t>）综合考虑各报价商的资质、报价、实施方案（</w:t>
            </w:r>
            <w:r>
              <w:rPr>
                <w:rFonts w:hint="eastAsia" w:ascii="宋体" w:hAnsi="宋体" w:cs="宋体"/>
                <w:szCs w:val="21"/>
                <w:highlight w:val="none"/>
                <w:lang w:val="en-US" w:eastAsia="zh-CN"/>
              </w:rPr>
              <w:t>对项目的理解与分析</w:t>
            </w:r>
            <w:r>
              <w:rPr>
                <w:rFonts w:hint="eastAsia" w:ascii="宋体" w:hAnsi="宋体" w:cs="宋体"/>
                <w:color w:val="333333"/>
                <w:sz w:val="21"/>
                <w:szCs w:val="21"/>
                <w:highlight w:val="none"/>
                <w:lang w:val="en-US" w:eastAsia="zh-CN"/>
              </w:rPr>
              <w:t>、新媒体产品制作服务方案、设备配置方案、人员配置方案</w:t>
            </w:r>
            <w:r>
              <w:rPr>
                <w:rFonts w:hint="eastAsia" w:ascii="宋体" w:hAnsi="宋体" w:eastAsia="宋体" w:cs="宋体"/>
                <w:color w:val="333333"/>
                <w:sz w:val="21"/>
                <w:szCs w:val="21"/>
                <w:highlight w:val="none"/>
                <w:lang w:eastAsia="zh-CN"/>
              </w:rPr>
              <w:t>等）、类似业绩案例等内容，以投票方式评选出一名成交候选人</w:t>
            </w:r>
            <w:r>
              <w:rPr>
                <w:rFonts w:hint="eastAsia" w:ascii="宋体" w:hAnsi="宋体" w:cs="宋体"/>
                <w:color w:val="333333"/>
                <w:sz w:val="21"/>
                <w:szCs w:val="21"/>
                <w:highlight w:val="none"/>
                <w:lang w:val="en-US" w:eastAsia="zh-CN"/>
              </w:rPr>
              <w:t>。</w:t>
            </w:r>
          </w:p>
        </w:tc>
      </w:tr>
    </w:tbl>
    <w:p>
      <w:pPr>
        <w:rPr>
          <w:rFonts w:hint="eastAsia" w:ascii="宋体" w:hAnsi="宋体" w:eastAsia="宋体" w:cs="宋体"/>
          <w:highlight w:val="none"/>
        </w:rPr>
      </w:pPr>
    </w:p>
    <w:p>
      <w:pPr>
        <w:pStyle w:val="8"/>
        <w:rPr>
          <w:rFonts w:hint="eastAsia" w:ascii="宋体" w:hAnsi="宋体" w:eastAsia="宋体" w:cs="宋体"/>
          <w:highlight w:val="none"/>
        </w:rPr>
      </w:pPr>
      <w:bookmarkStart w:id="66" w:name="_Toc488944169"/>
      <w:bookmarkEnd w:id="66"/>
      <w:bookmarkStart w:id="67" w:name="_Toc488944170"/>
      <w:bookmarkEnd w:id="67"/>
      <w:bookmarkStart w:id="68" w:name="_Toc478565718"/>
      <w:bookmarkStart w:id="69" w:name="_Toc478566439"/>
      <w:bookmarkStart w:id="70" w:name="_Toc474148037"/>
      <w:bookmarkStart w:id="71" w:name="_Toc478566273"/>
      <w:bookmarkStart w:id="72" w:name="_Toc68859970"/>
      <w:bookmarkStart w:id="73" w:name="_Toc478566081"/>
      <w:bookmarkStart w:id="74" w:name="_Toc18361"/>
      <w:bookmarkStart w:id="75" w:name="_Toc475472662"/>
      <w:bookmarkStart w:id="76" w:name="_Toc447265316"/>
      <w:bookmarkStart w:id="77" w:name="_Toc447265602"/>
      <w:bookmarkStart w:id="78" w:name="_Toc475472669"/>
      <w:r>
        <w:rPr>
          <w:rFonts w:hint="eastAsia" w:ascii="宋体" w:hAnsi="宋体" w:eastAsia="宋体" w:cs="宋体"/>
          <w:highlight w:val="none"/>
        </w:rPr>
        <w:t>评审程序</w:t>
      </w:r>
      <w:bookmarkEnd w:id="68"/>
      <w:bookmarkEnd w:id="69"/>
      <w:bookmarkEnd w:id="70"/>
      <w:bookmarkEnd w:id="71"/>
      <w:bookmarkEnd w:id="72"/>
      <w:bookmarkEnd w:id="73"/>
      <w:bookmarkEnd w:id="74"/>
    </w:p>
    <w:p>
      <w:pPr>
        <w:rPr>
          <w:rFonts w:hint="eastAsia" w:ascii="宋体" w:hAnsi="宋体" w:eastAsia="宋体" w:cs="宋体"/>
          <w:b/>
          <w:szCs w:val="21"/>
          <w:highlight w:val="none"/>
        </w:rPr>
      </w:pPr>
      <w:r>
        <w:rPr>
          <w:rFonts w:hint="eastAsia" w:ascii="宋体" w:hAnsi="宋体" w:eastAsia="宋体" w:cs="宋体"/>
          <w:b/>
          <w:szCs w:val="21"/>
          <w:highlight w:val="none"/>
        </w:rPr>
        <w:t>3.1.1初步评审</w:t>
      </w:r>
    </w:p>
    <w:p>
      <w:pPr>
        <w:ind w:firstLine="420" w:firstLineChars="200"/>
        <w:rPr>
          <w:rFonts w:hint="eastAsia" w:ascii="宋体" w:hAnsi="宋体" w:eastAsia="宋体" w:cs="宋体"/>
          <w:kern w:val="0"/>
          <w:szCs w:val="21"/>
          <w:highlight w:val="none"/>
        </w:rPr>
      </w:pPr>
      <w:r>
        <w:rPr>
          <w:rFonts w:hint="eastAsia" w:ascii="宋体" w:hAnsi="宋体" w:eastAsia="宋体" w:cs="宋体"/>
          <w:szCs w:val="21"/>
          <w:highlight w:val="none"/>
        </w:rPr>
        <w:t xml:space="preserve">3.3.1.1  </w:t>
      </w:r>
      <w:r>
        <w:rPr>
          <w:rFonts w:hint="eastAsia" w:ascii="宋体" w:hAnsi="宋体" w:cs="宋体"/>
          <w:szCs w:val="21"/>
          <w:highlight w:val="none"/>
          <w:lang w:eastAsia="zh-CN"/>
        </w:rPr>
        <w:t>项目小组</w:t>
      </w:r>
      <w:r>
        <w:rPr>
          <w:rFonts w:hint="eastAsia" w:ascii="宋体" w:hAnsi="宋体" w:eastAsia="宋体" w:cs="宋体"/>
          <w:szCs w:val="21"/>
          <w:highlight w:val="none"/>
        </w:rPr>
        <w:t>根据本章评审办法前附表规定的标准对</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进行初步评审。对全部</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进行初步评审，检查</w:t>
      </w:r>
      <w:r>
        <w:rPr>
          <w:rFonts w:hint="eastAsia" w:ascii="宋体" w:hAnsi="宋体" w:cs="宋体"/>
          <w:szCs w:val="21"/>
          <w:highlight w:val="none"/>
          <w:lang w:eastAsia="zh-CN"/>
        </w:rPr>
        <w:t>响应文件</w:t>
      </w:r>
      <w:r>
        <w:rPr>
          <w:rFonts w:hint="eastAsia" w:ascii="宋体" w:hAnsi="宋体" w:eastAsia="宋体" w:cs="宋体"/>
          <w:szCs w:val="21"/>
          <w:highlight w:val="none"/>
        </w:rPr>
        <w:t>是否完全满足采购文件要求。初步评审分为</w:t>
      </w:r>
      <w:r>
        <w:rPr>
          <w:rFonts w:hint="eastAsia" w:ascii="宋体" w:hAnsi="宋体" w:eastAsia="宋体" w:cs="宋体"/>
          <w:kern w:val="0"/>
          <w:sz w:val="21"/>
          <w:szCs w:val="21"/>
          <w:highlight w:val="none"/>
        </w:rPr>
        <w:t>形式及响应性评审</w:t>
      </w:r>
      <w:r>
        <w:rPr>
          <w:rFonts w:hint="eastAsia" w:ascii="宋体" w:hAnsi="宋体" w:eastAsia="宋体" w:cs="宋体"/>
          <w:szCs w:val="21"/>
          <w:highlight w:val="none"/>
        </w:rPr>
        <w:t>和资格</w:t>
      </w:r>
      <w:r>
        <w:rPr>
          <w:rFonts w:hint="eastAsia" w:ascii="宋体" w:hAnsi="宋体" w:cs="宋体"/>
          <w:szCs w:val="21"/>
          <w:highlight w:val="none"/>
          <w:lang w:val="en-US" w:eastAsia="zh-CN"/>
        </w:rPr>
        <w:t>评审</w:t>
      </w:r>
      <w:r>
        <w:rPr>
          <w:rFonts w:hint="eastAsia" w:ascii="宋体" w:hAnsi="宋体" w:eastAsia="宋体" w:cs="宋体"/>
          <w:szCs w:val="21"/>
          <w:highlight w:val="none"/>
        </w:rPr>
        <w:t>。初步评审中有一项不符合评审标准的，将做否决应答处理。</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3.3.1.2</w:t>
      </w:r>
      <w:r>
        <w:rPr>
          <w:rFonts w:hint="eastAsia" w:ascii="宋体" w:hAnsi="宋体" w:cs="宋体"/>
          <w:sz w:val="21"/>
          <w:highlight w:val="none"/>
          <w:lang w:eastAsia="zh-CN"/>
        </w:rPr>
        <w:t>供应商</w:t>
      </w:r>
      <w:r>
        <w:rPr>
          <w:rFonts w:hint="eastAsia" w:ascii="宋体" w:hAnsi="宋体" w:eastAsia="宋体" w:cs="宋体"/>
          <w:sz w:val="21"/>
          <w:highlight w:val="none"/>
        </w:rPr>
        <w:t>有以下情形之一的，</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不按照</w:t>
      </w:r>
      <w:r>
        <w:rPr>
          <w:rFonts w:hint="eastAsia" w:ascii="宋体" w:hAnsi="宋体" w:cs="宋体"/>
          <w:sz w:val="21"/>
          <w:highlight w:val="none"/>
          <w:lang w:eastAsia="zh-CN"/>
        </w:rPr>
        <w:t>项目小组</w:t>
      </w:r>
      <w:r>
        <w:rPr>
          <w:rFonts w:hint="eastAsia" w:ascii="宋体" w:hAnsi="宋体" w:eastAsia="宋体" w:cs="宋体"/>
          <w:sz w:val="21"/>
          <w:highlight w:val="none"/>
        </w:rPr>
        <w:t>要求澄清、说明或者补正；</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允许联合体应答的，应答联合体没有递交共同应答协议；</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不符合国家或者采购文件规定的资格条件；</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同一</w:t>
      </w:r>
      <w:r>
        <w:rPr>
          <w:rFonts w:hint="eastAsia" w:ascii="宋体" w:hAnsi="宋体" w:cs="宋体"/>
          <w:sz w:val="21"/>
          <w:highlight w:val="none"/>
          <w:lang w:eastAsia="zh-CN"/>
        </w:rPr>
        <w:t>供应商</w:t>
      </w:r>
      <w:r>
        <w:rPr>
          <w:rFonts w:hint="eastAsia" w:ascii="宋体" w:hAnsi="宋体" w:eastAsia="宋体" w:cs="宋体"/>
          <w:sz w:val="21"/>
          <w:highlight w:val="none"/>
        </w:rPr>
        <w:t>递交两个以上不同的</w:t>
      </w:r>
      <w:r>
        <w:rPr>
          <w:rFonts w:hint="eastAsia" w:ascii="宋体" w:hAnsi="宋体" w:cs="宋体"/>
          <w:sz w:val="21"/>
          <w:highlight w:val="none"/>
          <w:lang w:eastAsia="zh-CN"/>
        </w:rPr>
        <w:t>响应文件</w:t>
      </w:r>
      <w:r>
        <w:rPr>
          <w:rFonts w:hint="eastAsia" w:ascii="宋体" w:hAnsi="宋体" w:eastAsia="宋体" w:cs="宋体"/>
          <w:sz w:val="21"/>
          <w:highlight w:val="none"/>
        </w:rPr>
        <w:t>或者应答报价，但采购文件要求递交备选应答的除外；</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应答报价低于成本或者高于采购文件设定的最高应答限价；</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没有对采购文件的实质性要求和条件做出响应；</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有串通应答、弄虚作假、行贿等违法行为；</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以他人名义应答；</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没有按照采购文件要求提供应答担保或者所提供的应答担保有瑕疵；</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载明的采购项目完成期限超过采购文件规定的期限；</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明显不符合技术规格、技术标准的要求；</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载明的货物包装方式、检验标准和方法等不符合采购文件的要求；</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附有采购人不能接受的条件；</w:t>
      </w:r>
    </w:p>
    <w:p>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不符合采购文件中规定的其他实质性要求。</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3.3.1.3  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收到低于成本价应答的书面质疑材料、发现</w:t>
      </w:r>
      <w:r>
        <w:rPr>
          <w:rFonts w:hint="eastAsia" w:ascii="宋体" w:hAnsi="宋体" w:cs="宋体"/>
          <w:sz w:val="21"/>
          <w:highlight w:val="none"/>
          <w:lang w:eastAsia="zh-CN"/>
        </w:rPr>
        <w:t>供应商</w:t>
      </w:r>
      <w:r>
        <w:rPr>
          <w:rFonts w:hint="eastAsia" w:ascii="宋体" w:hAnsi="宋体" w:eastAsia="宋体" w:cs="宋体"/>
          <w:sz w:val="21"/>
          <w:highlight w:val="none"/>
        </w:rPr>
        <w:t>的综合报价明显低于其他应答报价或者设有标底时明显低于标底，认为应答报价可能低于其个别成本的，应当书面要求该</w:t>
      </w:r>
      <w:r>
        <w:rPr>
          <w:rFonts w:hint="eastAsia" w:ascii="宋体" w:hAnsi="宋体" w:cs="宋体"/>
          <w:sz w:val="21"/>
          <w:highlight w:val="none"/>
          <w:lang w:eastAsia="zh-CN"/>
        </w:rPr>
        <w:t>供应商</w:t>
      </w:r>
      <w:r>
        <w:rPr>
          <w:rFonts w:hint="eastAsia" w:ascii="宋体" w:hAnsi="宋体" w:eastAsia="宋体" w:cs="宋体"/>
          <w:sz w:val="21"/>
          <w:highlight w:val="none"/>
        </w:rPr>
        <w:t>做出书面说明并提供相关证明材料。</w:t>
      </w:r>
      <w:r>
        <w:rPr>
          <w:rFonts w:hint="eastAsia" w:ascii="宋体" w:hAnsi="宋体" w:cs="宋体"/>
          <w:sz w:val="21"/>
          <w:highlight w:val="none"/>
          <w:lang w:eastAsia="zh-CN"/>
        </w:rPr>
        <w:t>供应商</w:t>
      </w:r>
      <w:r>
        <w:rPr>
          <w:rFonts w:hint="eastAsia" w:ascii="宋体" w:hAnsi="宋体" w:eastAsia="宋体" w:cs="宋体"/>
          <w:sz w:val="21"/>
          <w:highlight w:val="none"/>
        </w:rPr>
        <w:t>不能合理说明或者不能提供相应证明材料的，由</w:t>
      </w:r>
      <w:r>
        <w:rPr>
          <w:rFonts w:hint="eastAsia" w:ascii="宋体" w:hAnsi="宋体" w:cs="宋体"/>
          <w:sz w:val="21"/>
          <w:highlight w:val="none"/>
          <w:lang w:eastAsia="zh-CN"/>
        </w:rPr>
        <w:t>项目小组</w:t>
      </w:r>
      <w:r>
        <w:rPr>
          <w:rFonts w:hint="eastAsia" w:ascii="宋体" w:hAnsi="宋体" w:eastAsia="宋体" w:cs="宋体"/>
          <w:sz w:val="21"/>
          <w:highlight w:val="none"/>
        </w:rPr>
        <w:t>认定该</w:t>
      </w:r>
      <w:r>
        <w:rPr>
          <w:rFonts w:hint="eastAsia" w:ascii="宋体" w:hAnsi="宋体" w:cs="宋体"/>
          <w:sz w:val="21"/>
          <w:highlight w:val="none"/>
          <w:lang w:eastAsia="zh-CN"/>
        </w:rPr>
        <w:t>供应商</w:t>
      </w:r>
      <w:r>
        <w:rPr>
          <w:rFonts w:hint="eastAsia" w:ascii="宋体" w:hAnsi="宋体" w:eastAsia="宋体" w:cs="宋体"/>
          <w:sz w:val="21"/>
          <w:highlight w:val="none"/>
        </w:rPr>
        <w:t>以低于成本报价应答，</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3.3.1.4  应答报价有算术错误的，</w:t>
      </w:r>
      <w:r>
        <w:rPr>
          <w:rFonts w:hint="eastAsia" w:ascii="宋体" w:hAnsi="宋体" w:cs="宋体"/>
          <w:sz w:val="21"/>
          <w:highlight w:val="none"/>
          <w:lang w:eastAsia="zh-CN"/>
        </w:rPr>
        <w:t>项目小组</w:t>
      </w:r>
      <w:r>
        <w:rPr>
          <w:rFonts w:hint="eastAsia" w:ascii="宋体" w:hAnsi="宋体" w:eastAsia="宋体" w:cs="宋体"/>
          <w:sz w:val="21"/>
          <w:highlight w:val="none"/>
        </w:rPr>
        <w:t>按照以下原则对应答报价进行修正，修正的价格经</w:t>
      </w:r>
      <w:r>
        <w:rPr>
          <w:rFonts w:hint="eastAsia" w:ascii="宋体" w:hAnsi="宋体" w:cs="宋体"/>
          <w:sz w:val="21"/>
          <w:highlight w:val="none"/>
          <w:lang w:eastAsia="zh-CN"/>
        </w:rPr>
        <w:t>供应商</w:t>
      </w:r>
      <w:r>
        <w:rPr>
          <w:rFonts w:hint="eastAsia" w:ascii="宋体" w:hAnsi="宋体" w:eastAsia="宋体" w:cs="宋体"/>
          <w:sz w:val="21"/>
          <w:highlight w:val="none"/>
        </w:rPr>
        <w:t>书面确认后具有约束力。报价不一致的处理原则：</w:t>
      </w:r>
    </w:p>
    <w:p>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1）当报价一览表报价信息与分项报价表报价信息不一致时，</w:t>
      </w:r>
      <w:r>
        <w:rPr>
          <w:rFonts w:hint="eastAsia" w:ascii="宋体" w:hAnsi="宋体" w:cs="宋体"/>
          <w:szCs w:val="21"/>
          <w:highlight w:val="none"/>
          <w:lang w:eastAsia="zh-CN"/>
        </w:rPr>
        <w:t>项目小组</w:t>
      </w:r>
      <w:r>
        <w:rPr>
          <w:rFonts w:hint="eastAsia" w:ascii="宋体" w:hAnsi="宋体" w:eastAsia="宋体" w:cs="宋体"/>
          <w:szCs w:val="21"/>
          <w:highlight w:val="none"/>
        </w:rPr>
        <w:t>将以分项报价表中的单价报价信息为准，修正其他报价信息。</w:t>
      </w:r>
    </w:p>
    <w:p>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总价金额与按单价汇总金额不一致的，以单价金额计算结果为准；但单价金额小数点或者百分比有明显错位的，以总价为准，并修改单价。</w:t>
      </w:r>
    </w:p>
    <w:p>
      <w:pPr>
        <w:pStyle w:val="98"/>
        <w:spacing w:line="240" w:lineRule="auto"/>
        <w:ind w:firstLine="420"/>
        <w:rPr>
          <w:rFonts w:hint="eastAsia" w:ascii="宋体" w:hAnsi="宋体" w:eastAsia="宋体" w:cs="宋体"/>
          <w:color w:val="000000"/>
          <w:sz w:val="21"/>
          <w:highlight w:val="none"/>
        </w:rPr>
      </w:pPr>
      <w:r>
        <w:rPr>
          <w:rFonts w:hint="eastAsia" w:ascii="宋体" w:hAnsi="宋体" w:eastAsia="宋体" w:cs="宋体"/>
          <w:sz w:val="21"/>
          <w:highlight w:val="none"/>
        </w:rPr>
        <w:t>如果</w:t>
      </w:r>
      <w:r>
        <w:rPr>
          <w:rFonts w:hint="eastAsia" w:ascii="宋体" w:hAnsi="宋体" w:cs="宋体"/>
          <w:sz w:val="21"/>
          <w:highlight w:val="none"/>
          <w:lang w:eastAsia="zh-CN"/>
        </w:rPr>
        <w:t>供应商</w:t>
      </w:r>
      <w:r>
        <w:rPr>
          <w:rFonts w:hint="eastAsia" w:ascii="宋体" w:hAnsi="宋体" w:eastAsia="宋体" w:cs="宋体"/>
          <w:sz w:val="21"/>
          <w:highlight w:val="none"/>
        </w:rPr>
        <w:t>不接受对其错误的更正，其应答无效。</w:t>
      </w:r>
    </w:p>
    <w:p>
      <w:pPr>
        <w:pStyle w:val="98"/>
        <w:spacing w:line="240" w:lineRule="auto"/>
        <w:ind w:firstLine="0" w:firstLineChars="0"/>
        <w:rPr>
          <w:rFonts w:hint="eastAsia" w:ascii="宋体" w:hAnsi="宋体" w:eastAsia="宋体" w:cs="宋体"/>
          <w:b/>
          <w:color w:val="000000"/>
          <w:sz w:val="21"/>
          <w:highlight w:val="none"/>
        </w:rPr>
      </w:pPr>
      <w:r>
        <w:rPr>
          <w:rFonts w:hint="eastAsia" w:ascii="宋体" w:hAnsi="宋体" w:eastAsia="宋体" w:cs="宋体"/>
          <w:b/>
          <w:color w:val="000000"/>
          <w:sz w:val="21"/>
          <w:highlight w:val="none"/>
        </w:rPr>
        <w:t>3.3.2详细评审</w:t>
      </w:r>
    </w:p>
    <w:p>
      <w:pPr>
        <w:pStyle w:val="98"/>
        <w:spacing w:line="240" w:lineRule="auto"/>
        <w:ind w:firstLine="420"/>
        <w:rPr>
          <w:rFonts w:hint="eastAsia" w:ascii="宋体" w:hAnsi="宋体" w:eastAsia="宋体" w:cs="宋体"/>
          <w:sz w:val="21"/>
          <w:highlight w:val="none"/>
        </w:rPr>
      </w:pPr>
      <w:r>
        <w:rPr>
          <w:rFonts w:hint="eastAsia" w:ascii="宋体" w:hAnsi="宋体" w:cs="宋体"/>
          <w:sz w:val="21"/>
          <w:highlight w:val="none"/>
          <w:lang w:eastAsia="zh-CN"/>
        </w:rPr>
        <w:t>项目小组</w:t>
      </w:r>
      <w:r>
        <w:rPr>
          <w:rFonts w:hint="eastAsia" w:ascii="宋体" w:hAnsi="宋体" w:eastAsia="宋体" w:cs="宋体"/>
          <w:sz w:val="21"/>
          <w:highlight w:val="none"/>
        </w:rPr>
        <w:t>按照本章评审办法前附表规定的综合评审规则进行评审。</w:t>
      </w:r>
    </w:p>
    <w:p>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3.3.3</w:t>
      </w:r>
      <w:r>
        <w:rPr>
          <w:rFonts w:hint="eastAsia" w:ascii="宋体" w:hAnsi="宋体" w:cs="宋体"/>
          <w:b/>
          <w:sz w:val="21"/>
          <w:highlight w:val="none"/>
          <w:lang w:eastAsia="zh-CN"/>
        </w:rPr>
        <w:t>响应文件</w:t>
      </w:r>
      <w:r>
        <w:rPr>
          <w:rFonts w:hint="eastAsia" w:ascii="宋体" w:hAnsi="宋体" w:eastAsia="宋体" w:cs="宋体"/>
          <w:b/>
          <w:sz w:val="21"/>
          <w:highlight w:val="none"/>
        </w:rPr>
        <w:t>的澄清</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3.3.3.1  在评审过程中，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应当以书面形式要求</w:t>
      </w:r>
      <w:r>
        <w:rPr>
          <w:rFonts w:hint="eastAsia" w:ascii="宋体" w:hAnsi="宋体" w:cs="宋体"/>
          <w:sz w:val="21"/>
          <w:highlight w:val="none"/>
          <w:lang w:eastAsia="zh-CN"/>
        </w:rPr>
        <w:t>供应商</w:t>
      </w:r>
      <w:r>
        <w:rPr>
          <w:rFonts w:hint="eastAsia" w:ascii="宋体" w:hAnsi="宋体" w:eastAsia="宋体" w:cs="宋体"/>
          <w:sz w:val="21"/>
          <w:highlight w:val="none"/>
        </w:rPr>
        <w:t>对所递交的</w:t>
      </w:r>
      <w:r>
        <w:rPr>
          <w:rFonts w:hint="eastAsia" w:ascii="宋体" w:hAnsi="宋体" w:cs="宋体"/>
          <w:sz w:val="21"/>
          <w:highlight w:val="none"/>
          <w:lang w:eastAsia="zh-CN"/>
        </w:rPr>
        <w:t>响应文件</w:t>
      </w:r>
      <w:r>
        <w:rPr>
          <w:rFonts w:hint="eastAsia" w:ascii="宋体" w:hAnsi="宋体" w:eastAsia="宋体" w:cs="宋体"/>
          <w:sz w:val="21"/>
          <w:highlight w:val="none"/>
        </w:rPr>
        <w:t>中不明确的内容进行书面澄清、说明或者对</w:t>
      </w:r>
      <w:r>
        <w:rPr>
          <w:rFonts w:hint="eastAsia" w:ascii="宋体" w:hAnsi="宋体" w:cs="宋体"/>
          <w:sz w:val="21"/>
          <w:highlight w:val="none"/>
          <w:lang w:eastAsia="zh-CN"/>
        </w:rPr>
        <w:t>响应文件</w:t>
      </w:r>
      <w:r>
        <w:rPr>
          <w:rFonts w:hint="eastAsia" w:ascii="宋体" w:hAnsi="宋体" w:eastAsia="宋体" w:cs="宋体"/>
          <w:sz w:val="21"/>
          <w:highlight w:val="none"/>
        </w:rPr>
        <w:t>中的细微偏差进行补正。</w:t>
      </w:r>
      <w:r>
        <w:rPr>
          <w:rFonts w:hint="eastAsia" w:ascii="宋体" w:hAnsi="宋体" w:cs="宋体"/>
          <w:sz w:val="21"/>
          <w:highlight w:val="none"/>
          <w:lang w:eastAsia="zh-CN"/>
        </w:rPr>
        <w:t>项目小组</w:t>
      </w:r>
      <w:r>
        <w:rPr>
          <w:rFonts w:hint="eastAsia" w:ascii="宋体" w:hAnsi="宋体" w:eastAsia="宋体" w:cs="宋体"/>
          <w:sz w:val="21"/>
          <w:highlight w:val="none"/>
        </w:rPr>
        <w:t>不接受</w:t>
      </w:r>
      <w:r>
        <w:rPr>
          <w:rFonts w:hint="eastAsia" w:ascii="宋体" w:hAnsi="宋体" w:cs="宋体"/>
          <w:sz w:val="21"/>
          <w:highlight w:val="none"/>
          <w:lang w:eastAsia="zh-CN"/>
        </w:rPr>
        <w:t>供应商</w:t>
      </w:r>
      <w:r>
        <w:rPr>
          <w:rFonts w:hint="eastAsia" w:ascii="宋体" w:hAnsi="宋体" w:eastAsia="宋体" w:cs="宋体"/>
          <w:sz w:val="21"/>
          <w:highlight w:val="none"/>
        </w:rPr>
        <w:t>主动提出的澄清、说明或者补正。</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3.3.3.2  细微偏差：是指</w:t>
      </w:r>
      <w:r>
        <w:rPr>
          <w:rFonts w:hint="eastAsia" w:ascii="宋体" w:hAnsi="宋体" w:cs="宋体"/>
          <w:sz w:val="21"/>
          <w:highlight w:val="none"/>
          <w:lang w:eastAsia="zh-CN"/>
        </w:rPr>
        <w:t>响应文件</w:t>
      </w:r>
      <w:r>
        <w:rPr>
          <w:rFonts w:hint="eastAsia" w:ascii="宋体" w:hAnsi="宋体" w:eastAsia="宋体" w:cs="宋体"/>
          <w:sz w:val="21"/>
          <w:highlight w:val="none"/>
        </w:rPr>
        <w:t>在实质上响应采购文件要求，但个别地方存在漏项或者提供了不完整的技术信息和数据等情况，并且补正这些遗漏或者不完整不会对其他</w:t>
      </w:r>
      <w:r>
        <w:rPr>
          <w:rFonts w:hint="eastAsia" w:ascii="宋体" w:hAnsi="宋体" w:cs="宋体"/>
          <w:sz w:val="21"/>
          <w:highlight w:val="none"/>
          <w:lang w:eastAsia="zh-CN"/>
        </w:rPr>
        <w:t>供应商</w:t>
      </w:r>
      <w:r>
        <w:rPr>
          <w:rFonts w:hint="eastAsia" w:ascii="宋体" w:hAnsi="宋体" w:eastAsia="宋体" w:cs="宋体"/>
          <w:sz w:val="21"/>
          <w:highlight w:val="none"/>
        </w:rPr>
        <w:t>造成不公平的结果。细微偏差不影响</w:t>
      </w:r>
      <w:r>
        <w:rPr>
          <w:rFonts w:hint="eastAsia" w:ascii="宋体" w:hAnsi="宋体" w:cs="宋体"/>
          <w:sz w:val="21"/>
          <w:highlight w:val="none"/>
          <w:lang w:eastAsia="zh-CN"/>
        </w:rPr>
        <w:t>响应文件</w:t>
      </w:r>
      <w:r>
        <w:rPr>
          <w:rFonts w:hint="eastAsia" w:ascii="宋体" w:hAnsi="宋体" w:eastAsia="宋体" w:cs="宋体"/>
          <w:sz w:val="21"/>
          <w:highlight w:val="none"/>
        </w:rPr>
        <w:t>的有效性。</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3.3.3.3  澄清、说明和补正不得改变</w:t>
      </w:r>
      <w:r>
        <w:rPr>
          <w:rFonts w:hint="eastAsia" w:ascii="宋体" w:hAnsi="宋体" w:cs="宋体"/>
          <w:sz w:val="21"/>
          <w:highlight w:val="none"/>
          <w:lang w:eastAsia="zh-CN"/>
        </w:rPr>
        <w:t>响应文件</w:t>
      </w:r>
      <w:r>
        <w:rPr>
          <w:rFonts w:hint="eastAsia" w:ascii="宋体" w:hAnsi="宋体" w:eastAsia="宋体" w:cs="宋体"/>
          <w:sz w:val="21"/>
          <w:highlight w:val="none"/>
        </w:rPr>
        <w:t>的实质性内容（算术性错误修正的除外）。</w:t>
      </w:r>
      <w:r>
        <w:rPr>
          <w:rFonts w:hint="eastAsia" w:ascii="宋体" w:hAnsi="宋体" w:cs="宋体"/>
          <w:sz w:val="21"/>
          <w:highlight w:val="none"/>
          <w:lang w:eastAsia="zh-CN"/>
        </w:rPr>
        <w:t>供应商</w:t>
      </w:r>
      <w:r>
        <w:rPr>
          <w:rFonts w:hint="eastAsia" w:ascii="宋体" w:hAnsi="宋体" w:eastAsia="宋体" w:cs="宋体"/>
          <w:sz w:val="21"/>
          <w:highlight w:val="none"/>
        </w:rPr>
        <w:t>的书面澄清、说明和补正属于</w:t>
      </w:r>
      <w:r>
        <w:rPr>
          <w:rFonts w:hint="eastAsia" w:ascii="宋体" w:hAnsi="宋体" w:cs="宋体"/>
          <w:sz w:val="21"/>
          <w:highlight w:val="none"/>
          <w:lang w:eastAsia="zh-CN"/>
        </w:rPr>
        <w:t>响应文件</w:t>
      </w:r>
      <w:r>
        <w:rPr>
          <w:rFonts w:hint="eastAsia" w:ascii="宋体" w:hAnsi="宋体" w:eastAsia="宋体" w:cs="宋体"/>
          <w:sz w:val="21"/>
          <w:highlight w:val="none"/>
        </w:rPr>
        <w:t>的组成部分。</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3.3.3.4  </w:t>
      </w:r>
      <w:r>
        <w:rPr>
          <w:rFonts w:hint="eastAsia" w:ascii="宋体" w:hAnsi="宋体" w:cs="宋体"/>
          <w:sz w:val="21"/>
          <w:highlight w:val="none"/>
          <w:lang w:eastAsia="zh-CN"/>
        </w:rPr>
        <w:t>项目小组</w:t>
      </w:r>
      <w:r>
        <w:rPr>
          <w:rFonts w:hint="eastAsia" w:ascii="宋体" w:hAnsi="宋体" w:eastAsia="宋体" w:cs="宋体"/>
          <w:sz w:val="21"/>
          <w:highlight w:val="none"/>
        </w:rPr>
        <w:t>对</w:t>
      </w:r>
      <w:r>
        <w:rPr>
          <w:rFonts w:hint="eastAsia" w:ascii="宋体" w:hAnsi="宋体" w:cs="宋体"/>
          <w:sz w:val="21"/>
          <w:highlight w:val="none"/>
          <w:lang w:eastAsia="zh-CN"/>
        </w:rPr>
        <w:t>供应商</w:t>
      </w:r>
      <w:r>
        <w:rPr>
          <w:rFonts w:hint="eastAsia" w:ascii="宋体" w:hAnsi="宋体" w:eastAsia="宋体" w:cs="宋体"/>
          <w:sz w:val="21"/>
          <w:highlight w:val="none"/>
        </w:rPr>
        <w:t>递交的澄清、说明或者补正有疑问的，可以要求</w:t>
      </w:r>
      <w:r>
        <w:rPr>
          <w:rFonts w:hint="eastAsia" w:ascii="宋体" w:hAnsi="宋体" w:cs="宋体"/>
          <w:sz w:val="21"/>
          <w:highlight w:val="none"/>
          <w:lang w:eastAsia="zh-CN"/>
        </w:rPr>
        <w:t>供应商</w:t>
      </w:r>
      <w:r>
        <w:rPr>
          <w:rFonts w:hint="eastAsia" w:ascii="宋体" w:hAnsi="宋体" w:eastAsia="宋体" w:cs="宋体"/>
          <w:sz w:val="21"/>
          <w:highlight w:val="none"/>
        </w:rPr>
        <w:t>进一步澄清、说明或者补正，直至满足</w:t>
      </w:r>
      <w:r>
        <w:rPr>
          <w:rFonts w:hint="eastAsia" w:ascii="宋体" w:hAnsi="宋体" w:cs="宋体"/>
          <w:sz w:val="21"/>
          <w:highlight w:val="none"/>
          <w:lang w:eastAsia="zh-CN"/>
        </w:rPr>
        <w:t>项目小组</w:t>
      </w:r>
      <w:r>
        <w:rPr>
          <w:rFonts w:hint="eastAsia" w:ascii="宋体" w:hAnsi="宋体" w:eastAsia="宋体" w:cs="宋体"/>
          <w:sz w:val="21"/>
          <w:highlight w:val="none"/>
        </w:rPr>
        <w:t>的要求。</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3.3.3.5  </w:t>
      </w:r>
      <w:r>
        <w:rPr>
          <w:rFonts w:hint="eastAsia" w:ascii="宋体" w:hAnsi="宋体" w:cs="宋体"/>
          <w:sz w:val="21"/>
          <w:highlight w:val="none"/>
          <w:lang w:eastAsia="zh-CN"/>
        </w:rPr>
        <w:t>项目小组</w:t>
      </w:r>
      <w:r>
        <w:rPr>
          <w:rFonts w:hint="eastAsia" w:ascii="宋体" w:hAnsi="宋体" w:eastAsia="宋体" w:cs="宋体"/>
          <w:sz w:val="21"/>
          <w:highlight w:val="none"/>
        </w:rPr>
        <w:t>必要时可以要求</w:t>
      </w:r>
      <w:r>
        <w:rPr>
          <w:rFonts w:hint="eastAsia" w:ascii="宋体" w:hAnsi="宋体" w:cs="宋体"/>
          <w:sz w:val="21"/>
          <w:highlight w:val="none"/>
          <w:lang w:eastAsia="zh-CN"/>
        </w:rPr>
        <w:t>供应商</w:t>
      </w:r>
      <w:r>
        <w:rPr>
          <w:rFonts w:hint="eastAsia" w:ascii="宋体" w:hAnsi="宋体" w:eastAsia="宋体" w:cs="宋体"/>
          <w:sz w:val="21"/>
          <w:highlight w:val="none"/>
        </w:rPr>
        <w:t>递交有关证明和证件的原件，以便核验。</w:t>
      </w:r>
      <w:bookmarkStart w:id="79" w:name="_Toc478566085"/>
      <w:bookmarkStart w:id="80" w:name="_Toc474148041"/>
      <w:bookmarkStart w:id="81" w:name="_Toc478565722"/>
      <w:bookmarkStart w:id="82" w:name="_Toc478566277"/>
      <w:bookmarkStart w:id="83" w:name="_Toc478566443"/>
    </w:p>
    <w:p>
      <w:pPr>
        <w:pStyle w:val="98"/>
        <w:ind w:firstLine="0" w:firstLineChars="0"/>
        <w:rPr>
          <w:rFonts w:hint="eastAsia" w:ascii="宋体" w:hAnsi="宋体" w:eastAsia="宋体" w:cs="宋体"/>
          <w:b/>
          <w:bCs/>
          <w:sz w:val="21"/>
          <w:highlight w:val="none"/>
        </w:rPr>
      </w:pPr>
      <w:r>
        <w:rPr>
          <w:rFonts w:hint="eastAsia" w:ascii="宋体" w:hAnsi="宋体" w:eastAsia="宋体" w:cs="宋体"/>
          <w:b/>
          <w:bCs/>
          <w:sz w:val="21"/>
          <w:highlight w:val="none"/>
        </w:rPr>
        <w:t>3.3.4成交候选人推荐原则</w:t>
      </w:r>
      <w:bookmarkEnd w:id="79"/>
      <w:bookmarkEnd w:id="80"/>
      <w:bookmarkEnd w:id="81"/>
      <w:bookmarkEnd w:id="82"/>
      <w:bookmarkEnd w:id="83"/>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成交候选人推荐原则见评审办法前附表。</w:t>
      </w:r>
    </w:p>
    <w:p>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3.3.5评审结果</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3.3.5.1  </w:t>
      </w:r>
      <w:r>
        <w:rPr>
          <w:rFonts w:hint="eastAsia" w:ascii="宋体" w:hAnsi="宋体" w:cs="宋体"/>
          <w:sz w:val="21"/>
          <w:highlight w:val="none"/>
          <w:lang w:eastAsia="zh-CN"/>
        </w:rPr>
        <w:t>项目小组</w:t>
      </w:r>
      <w:r>
        <w:rPr>
          <w:rFonts w:hint="eastAsia" w:ascii="宋体" w:hAnsi="宋体" w:eastAsia="宋体" w:cs="宋体"/>
          <w:sz w:val="21"/>
          <w:highlight w:val="none"/>
        </w:rPr>
        <w:t>完成评审后，应当</w:t>
      </w:r>
      <w:r>
        <w:rPr>
          <w:rFonts w:hint="eastAsia" w:ascii="宋体" w:hAnsi="宋体" w:cs="宋体"/>
          <w:sz w:val="21"/>
          <w:highlight w:val="none"/>
          <w:lang w:val="en-US" w:eastAsia="zh-CN"/>
        </w:rPr>
        <w:t>形成统一、完整的</w:t>
      </w:r>
      <w:r>
        <w:rPr>
          <w:rFonts w:hint="eastAsia" w:ascii="宋体" w:hAnsi="宋体" w:eastAsia="宋体" w:cs="宋体"/>
          <w:sz w:val="21"/>
          <w:highlight w:val="none"/>
        </w:rPr>
        <w:t>书面评审报告。</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3.3.5.2  评审报告应当包括下列内容：</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（1）项目简介；</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（2）采购过程简介；</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3</w:t>
      </w:r>
      <w:r>
        <w:rPr>
          <w:rFonts w:hint="eastAsia" w:ascii="宋体" w:hAnsi="宋体" w:eastAsia="宋体" w:cs="宋体"/>
          <w:sz w:val="21"/>
          <w:highlight w:val="none"/>
        </w:rPr>
        <w:t>）</w:t>
      </w:r>
      <w:r>
        <w:rPr>
          <w:rFonts w:hint="eastAsia" w:ascii="宋体" w:hAnsi="宋体" w:cs="宋体"/>
          <w:sz w:val="21"/>
          <w:highlight w:val="none"/>
          <w:lang w:val="en-US" w:eastAsia="zh-CN"/>
        </w:rPr>
        <w:t>项目小组初步评审情况说明（包含</w:t>
      </w:r>
      <w:r>
        <w:rPr>
          <w:rFonts w:hint="eastAsia" w:ascii="宋体" w:hAnsi="宋体" w:eastAsia="宋体" w:cs="宋体"/>
          <w:sz w:val="21"/>
          <w:highlight w:val="none"/>
        </w:rPr>
        <w:t>否决应答的情况说明</w:t>
      </w:r>
      <w:r>
        <w:rPr>
          <w:rFonts w:hint="eastAsia" w:ascii="宋体" w:hAnsi="宋体" w:cs="宋体"/>
          <w:sz w:val="21"/>
          <w:highlight w:val="none"/>
          <w:lang w:eastAsia="zh-CN"/>
        </w:rPr>
        <w:t>）</w:t>
      </w:r>
      <w:r>
        <w:rPr>
          <w:rFonts w:hint="eastAsia" w:ascii="宋体" w:hAnsi="宋体" w:eastAsia="宋体" w:cs="宋体"/>
          <w:sz w:val="21"/>
          <w:highlight w:val="none"/>
        </w:rPr>
        <w:t>；</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4</w:t>
      </w:r>
      <w:r>
        <w:rPr>
          <w:rFonts w:hint="eastAsia" w:ascii="宋体" w:hAnsi="宋体" w:eastAsia="宋体" w:cs="宋体"/>
          <w:sz w:val="21"/>
          <w:highlight w:val="none"/>
        </w:rPr>
        <w:t>）推荐的</w:t>
      </w:r>
      <w:r>
        <w:rPr>
          <w:rFonts w:hint="eastAsia" w:ascii="宋体" w:hAnsi="宋体" w:eastAsia="宋体" w:cs="宋体"/>
          <w:sz w:val="21"/>
          <w:highlight w:val="none"/>
          <w:lang w:eastAsia="zh-CN"/>
        </w:rPr>
        <w:t>成交</w:t>
      </w:r>
      <w:r>
        <w:rPr>
          <w:rFonts w:hint="eastAsia" w:ascii="宋体" w:hAnsi="宋体" w:eastAsia="宋体" w:cs="宋体"/>
          <w:sz w:val="21"/>
          <w:highlight w:val="none"/>
        </w:rPr>
        <w:t>候选人名单；</w:t>
      </w:r>
    </w:p>
    <w:p>
      <w:pPr>
        <w:pStyle w:val="98"/>
        <w:spacing w:line="240" w:lineRule="auto"/>
        <w:ind w:firstLine="420"/>
        <w:rPr>
          <w:rFonts w:hint="eastAsia" w:ascii="宋体" w:hAnsi="宋体" w:eastAsia="宋体" w:cs="宋体"/>
          <w:sz w:val="21"/>
          <w:highlight w:val="none"/>
          <w:lang w:eastAsia="zh-CN"/>
        </w:rPr>
      </w:pPr>
      <w:r>
        <w:rPr>
          <w:rFonts w:hint="eastAsia" w:ascii="宋体" w:hAnsi="宋体" w:eastAsia="宋体" w:cs="宋体"/>
          <w:sz w:val="21"/>
          <w:highlight w:val="none"/>
        </w:rPr>
        <w:t>（</w:t>
      </w:r>
      <w:r>
        <w:rPr>
          <w:rFonts w:hint="eastAsia" w:ascii="宋体" w:hAnsi="宋体" w:cs="宋体"/>
          <w:sz w:val="21"/>
          <w:highlight w:val="none"/>
          <w:lang w:val="en-US" w:eastAsia="zh-CN"/>
        </w:rPr>
        <w:t>5</w:t>
      </w:r>
      <w:r>
        <w:rPr>
          <w:rFonts w:hint="eastAsia" w:ascii="宋体" w:hAnsi="宋体" w:eastAsia="宋体" w:cs="宋体"/>
          <w:sz w:val="21"/>
          <w:highlight w:val="none"/>
        </w:rPr>
        <w:t>）签订合同前要处理的事宜；</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6</w:t>
      </w:r>
      <w:r>
        <w:rPr>
          <w:rFonts w:hint="eastAsia" w:ascii="宋体" w:hAnsi="宋体" w:eastAsia="宋体" w:cs="宋体"/>
          <w:sz w:val="21"/>
          <w:highlight w:val="none"/>
        </w:rPr>
        <w:t>）澄清、说明、补正事项纪要；</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7</w:t>
      </w:r>
      <w:r>
        <w:rPr>
          <w:rFonts w:hint="eastAsia" w:ascii="宋体" w:hAnsi="宋体" w:eastAsia="宋体" w:cs="宋体"/>
          <w:sz w:val="21"/>
          <w:highlight w:val="none"/>
        </w:rPr>
        <w:t>）</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成员名单及本人签字、拒绝在评审报告上签字的</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成员名单及其陈述的不同意见和理由。</w:t>
      </w:r>
    </w:p>
    <w:p>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pPr>
        <w:pStyle w:val="52"/>
        <w:snapToGrid w:val="0"/>
        <w:spacing w:before="120" w:after="120"/>
        <w:rPr>
          <w:rFonts w:hint="default" w:ascii="宋体" w:hAnsi="宋体" w:eastAsia="宋体" w:cs="宋体"/>
          <w:b/>
          <w:bCs w:val="0"/>
          <w:kern w:val="0"/>
          <w:sz w:val="28"/>
          <w:szCs w:val="28"/>
          <w:highlight w:val="none"/>
          <w:lang w:val="en-US" w:eastAsia="zh-CN"/>
        </w:rPr>
      </w:pPr>
      <w:bookmarkStart w:id="84" w:name="_Toc21311"/>
      <w:r>
        <w:rPr>
          <w:rFonts w:hint="eastAsia" w:ascii="宋体" w:hAnsi="宋体" w:eastAsia="宋体" w:cs="宋体"/>
          <w:b/>
          <w:bCs w:val="0"/>
          <w:kern w:val="0"/>
          <w:sz w:val="28"/>
          <w:szCs w:val="28"/>
          <w:highlight w:val="none"/>
        </w:rPr>
        <w:t xml:space="preserve">第四章 </w:t>
      </w:r>
      <w:r>
        <w:rPr>
          <w:rFonts w:hint="eastAsia" w:ascii="宋体" w:hAnsi="宋体" w:eastAsia="宋体" w:cs="宋体"/>
          <w:b/>
          <w:bCs w:val="0"/>
          <w:kern w:val="0"/>
          <w:sz w:val="28"/>
          <w:szCs w:val="28"/>
          <w:highlight w:val="none"/>
          <w:lang w:val="en-US" w:eastAsia="zh-CN"/>
        </w:rPr>
        <w:t>采购需求书</w:t>
      </w:r>
      <w:bookmarkEnd w:id="84"/>
    </w:p>
    <w:bookmarkEnd w:id="75"/>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供应商须对《采购需求书》全部</w:t>
      </w:r>
      <w:r>
        <w:rPr>
          <w:rFonts w:hint="eastAsia" w:ascii="宋体" w:hAnsi="宋体" w:cs="宋体"/>
          <w:b/>
          <w:color w:val="auto"/>
          <w:lang w:val="en-US" w:eastAsia="zh-CN"/>
        </w:rPr>
        <w:t>内容</w:t>
      </w:r>
      <w:r>
        <w:rPr>
          <w:rFonts w:hint="eastAsia" w:ascii="宋体" w:hAnsi="宋体" w:cs="宋体"/>
          <w:b/>
          <w:color w:val="auto"/>
        </w:rPr>
        <w:t>理解清楚，并填写《技术商务偏离表》（格式见第六章）。</w:t>
      </w:r>
    </w:p>
    <w:p>
      <w:pPr>
        <w:rPr>
          <w:rFonts w:hint="eastAsia" w:ascii="宋体" w:hAnsi="宋体" w:eastAsia="宋体" w:cs="宋体"/>
          <w:sz w:val="21"/>
          <w:szCs w:val="21"/>
          <w:lang w:eastAsia="zh-CN"/>
        </w:rPr>
      </w:pPr>
    </w:p>
    <w:p>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pPr>
        <w:jc w:val="center"/>
        <w:rPr>
          <w:rFonts w:hint="eastAsia" w:ascii="宋体" w:hAnsi="宋体" w:eastAsia="宋体" w:cs="宋体"/>
          <w:b w:val="0"/>
          <w:bCs w:val="0"/>
          <w:sz w:val="32"/>
          <w:szCs w:val="32"/>
          <w:lang w:val="en-US" w:eastAsia="zh-CN"/>
        </w:rPr>
      </w:pPr>
      <w:r>
        <w:rPr>
          <w:rFonts w:hint="eastAsia" w:ascii="宋体" w:hAnsi="宋体" w:cs="宋体"/>
          <w:b w:val="0"/>
          <w:bCs w:val="0"/>
          <w:sz w:val="32"/>
          <w:szCs w:val="32"/>
          <w:lang w:val="en-US" w:eastAsia="zh-CN"/>
        </w:rPr>
        <w:t>高质量发展专题系列新媒体产品拍摄制作服务项目采购</w:t>
      </w:r>
      <w:r>
        <w:rPr>
          <w:rFonts w:hint="eastAsia" w:ascii="宋体" w:hAnsi="宋体" w:eastAsia="宋体" w:cs="宋体"/>
          <w:b w:val="0"/>
          <w:bCs w:val="0"/>
          <w:sz w:val="32"/>
          <w:szCs w:val="32"/>
          <w:lang w:val="en-US" w:eastAsia="zh-CN"/>
        </w:rPr>
        <w:t>需求书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val="0"/>
          <w:bCs w:val="0"/>
          <w:lang w:val="en-US" w:eastAsia="zh-CN"/>
        </w:rPr>
      </w:pPr>
    </w:p>
    <w:p>
      <w:pPr>
        <w:spacing w:line="360" w:lineRule="auto"/>
        <w:ind w:firstLine="420" w:firstLineChars="200"/>
        <w:rPr>
          <w:rFonts w:ascii="宋体" w:hAnsi="宋体" w:eastAsia="宋体" w:cs="宋体"/>
          <w:bCs/>
          <w:color w:val="000000"/>
          <w:szCs w:val="21"/>
        </w:rPr>
      </w:pPr>
      <w:r>
        <w:rPr>
          <w:rFonts w:hint="eastAsia" w:ascii="宋体" w:hAnsi="宋体" w:eastAsia="宋体" w:cs="宋体"/>
          <w:bCs/>
          <w:color w:val="000000"/>
          <w:szCs w:val="21"/>
        </w:rPr>
        <w:t>一、项目概述</w:t>
      </w:r>
    </w:p>
    <w:p>
      <w:pPr>
        <w:spacing w:line="360" w:lineRule="auto"/>
        <w:ind w:firstLine="420" w:firstLineChars="200"/>
        <w:rPr>
          <w:rFonts w:ascii="宋体" w:hAnsi="宋体" w:eastAsia="宋体" w:cs="宋体"/>
          <w:szCs w:val="21"/>
        </w:rPr>
      </w:pPr>
      <w:r>
        <w:rPr>
          <w:rFonts w:hint="eastAsia" w:ascii="宋体" w:hAnsi="宋体" w:eastAsia="宋体" w:cs="宋体"/>
          <w:szCs w:val="21"/>
        </w:rPr>
        <w:t>为</w:t>
      </w:r>
      <w:r>
        <w:rPr>
          <w:rFonts w:ascii="宋体" w:hAnsi="宋体" w:eastAsia="宋体" w:cs="宋体"/>
          <w:szCs w:val="21"/>
        </w:rPr>
        <w:t>讲好广东故事，向世界展示广东的新发展、新面貌和新机遇。</w:t>
      </w:r>
      <w:r>
        <w:rPr>
          <w:rFonts w:hint="eastAsia" w:ascii="宋体" w:hAnsi="宋体" w:eastAsia="宋体" w:cs="宋体"/>
          <w:szCs w:val="21"/>
        </w:rPr>
        <w:t>采购人拟采购</w:t>
      </w:r>
      <w:r>
        <w:rPr>
          <w:rFonts w:ascii="宋体" w:hAnsi="宋体" w:eastAsia="宋体" w:cs="宋体"/>
          <w:szCs w:val="21"/>
        </w:rPr>
        <w:t>高质量发展专题系列新媒体产品拍摄制作服务</w:t>
      </w:r>
      <w:r>
        <w:rPr>
          <w:rFonts w:hint="eastAsia" w:ascii="宋体" w:hAnsi="宋体" w:eastAsia="宋体" w:cs="宋体"/>
          <w:szCs w:val="21"/>
        </w:rPr>
        <w:t>。</w:t>
      </w:r>
    </w:p>
    <w:p>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二、项目预算</w:t>
      </w:r>
    </w:p>
    <w:p>
      <w:pPr>
        <w:pStyle w:val="17"/>
        <w:spacing w:line="360" w:lineRule="auto"/>
        <w:ind w:firstLineChars="200"/>
        <w:rPr>
          <w:rFonts w:ascii="宋体" w:hAnsi="宋体" w:eastAsia="宋体" w:cs="宋体"/>
          <w:kern w:val="2"/>
          <w:sz w:val="21"/>
          <w:szCs w:val="21"/>
        </w:rPr>
      </w:pPr>
      <w:r>
        <w:rPr>
          <w:rFonts w:hint="eastAsia" w:ascii="宋体" w:hAnsi="宋体" w:eastAsia="宋体" w:cs="宋体"/>
          <w:kern w:val="2"/>
          <w:sz w:val="21"/>
          <w:szCs w:val="21"/>
        </w:rPr>
        <w:t>本采购项目最高限价为180,000.00（人民币）。</w:t>
      </w:r>
    </w:p>
    <w:p>
      <w:pPr>
        <w:pStyle w:val="17"/>
        <w:spacing w:line="360" w:lineRule="auto"/>
        <w:ind w:firstLineChars="200"/>
        <w:rPr>
          <w:rFonts w:ascii="宋体" w:hAnsi="宋体" w:eastAsia="宋体" w:cs="宋体"/>
          <w:color w:val="000000"/>
          <w:sz w:val="21"/>
          <w:szCs w:val="21"/>
        </w:rPr>
      </w:pPr>
      <w:r>
        <w:rPr>
          <w:rFonts w:hint="eastAsia" w:ascii="宋体" w:hAnsi="宋体" w:eastAsia="宋体" w:cs="宋体"/>
          <w:color w:val="000000"/>
          <w:sz w:val="21"/>
          <w:szCs w:val="21"/>
        </w:rPr>
        <w:t>三、项目执行时间：自</w:t>
      </w:r>
      <w:r>
        <w:rPr>
          <w:rFonts w:ascii="宋体" w:hAnsi="宋体" w:eastAsia="宋体" w:cs="宋体"/>
          <w:color w:val="000000"/>
          <w:sz w:val="21"/>
          <w:szCs w:val="21"/>
        </w:rPr>
        <w:t>合同签订生效之日起</w:t>
      </w:r>
      <w:r>
        <w:rPr>
          <w:rFonts w:hint="eastAsia" w:ascii="宋体" w:hAnsi="宋体" w:eastAsia="宋体" w:cs="宋体"/>
          <w:color w:val="000000"/>
          <w:sz w:val="21"/>
          <w:szCs w:val="21"/>
        </w:rPr>
        <w:t>至2025年10月30日止</w:t>
      </w:r>
      <w:r>
        <w:rPr>
          <w:rFonts w:ascii="宋体" w:hAnsi="宋体" w:eastAsia="宋体" w:cs="宋体"/>
          <w:color w:val="000000"/>
          <w:sz w:val="21"/>
          <w:szCs w:val="21"/>
        </w:rPr>
        <w:t>。</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四、项目需求</w:t>
      </w:r>
    </w:p>
    <w:p>
      <w:pPr>
        <w:pStyle w:val="17"/>
        <w:spacing w:line="360" w:lineRule="auto"/>
        <w:ind w:firstLineChars="200"/>
        <w:rPr>
          <w:rFonts w:ascii="宋体" w:hAnsi="宋体" w:eastAsia="宋体" w:cs="宋体"/>
          <w:color w:val="000000"/>
          <w:sz w:val="21"/>
          <w:szCs w:val="21"/>
        </w:rPr>
      </w:pPr>
      <w:r>
        <w:rPr>
          <w:rFonts w:hint="eastAsia" w:ascii="宋体" w:hAnsi="宋体" w:eastAsia="宋体" w:cs="宋体"/>
          <w:color w:val="000000"/>
          <w:sz w:val="21"/>
          <w:szCs w:val="21"/>
        </w:rPr>
        <w:t>本项目由供应商在采购人指导下，完成</w:t>
      </w:r>
      <w:r>
        <w:rPr>
          <w:rFonts w:ascii="宋体" w:hAnsi="宋体" w:eastAsia="宋体" w:cs="宋体"/>
          <w:color w:val="000000"/>
          <w:sz w:val="21"/>
          <w:szCs w:val="21"/>
        </w:rPr>
        <w:t>高质量发展专题系列新媒体产品拍摄制作服务，包括不少于3</w:t>
      </w:r>
      <w:r>
        <w:rPr>
          <w:rFonts w:hint="eastAsia" w:ascii="宋体" w:hAnsi="宋体" w:eastAsia="宋体" w:cs="宋体"/>
          <w:color w:val="000000"/>
          <w:sz w:val="21"/>
          <w:szCs w:val="21"/>
        </w:rPr>
        <w:t>0</w:t>
      </w:r>
      <w:r>
        <w:rPr>
          <w:rFonts w:ascii="宋体" w:hAnsi="宋体" w:eastAsia="宋体" w:cs="宋体"/>
          <w:color w:val="000000"/>
          <w:sz w:val="21"/>
          <w:szCs w:val="21"/>
        </w:rPr>
        <w:t>个精编拆条、短视频、宣传海报等内容产品制作，4条长视频拍摄制作（</w:t>
      </w:r>
      <w:r>
        <w:rPr>
          <w:rFonts w:hint="eastAsia" w:ascii="宋体" w:hAnsi="宋体" w:eastAsia="宋体" w:cs="宋体"/>
          <w:color w:val="000000"/>
          <w:sz w:val="21"/>
          <w:szCs w:val="21"/>
        </w:rPr>
        <w:t>每条约3</w:t>
      </w:r>
      <w:r>
        <w:rPr>
          <w:rFonts w:ascii="宋体" w:hAnsi="宋体" w:eastAsia="宋体" w:cs="宋体"/>
          <w:color w:val="000000"/>
          <w:sz w:val="21"/>
          <w:szCs w:val="21"/>
        </w:rPr>
        <w:t>分钟）</w:t>
      </w:r>
      <w:r>
        <w:rPr>
          <w:rFonts w:hint="eastAsia" w:ascii="宋体" w:hAnsi="宋体" w:eastAsia="宋体" w:cs="宋体"/>
          <w:color w:val="000000"/>
          <w:sz w:val="21"/>
          <w:szCs w:val="21"/>
        </w:rPr>
        <w:t>。具体包含以下内容：</w:t>
      </w:r>
    </w:p>
    <w:tbl>
      <w:tblPr>
        <w:tblStyle w:val="44"/>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552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D8D8D8" w:themeFill="background1" w:themeFillShade="D9"/>
            <w:vAlign w:val="center"/>
          </w:tcPr>
          <w:p>
            <w:pPr>
              <w:jc w:val="center"/>
              <w:rPr>
                <w:rFonts w:ascii="宋体" w:hAnsi="宋体" w:eastAsia="宋体" w:cs="仿宋"/>
                <w:kern w:val="0"/>
                <w:sz w:val="21"/>
                <w:szCs w:val="21"/>
              </w:rPr>
            </w:pPr>
            <w:r>
              <w:rPr>
                <w:rFonts w:hint="eastAsia" w:ascii="宋体" w:hAnsi="宋体" w:eastAsia="宋体" w:cs="Times New Roman"/>
                <w:kern w:val="0"/>
                <w:sz w:val="21"/>
                <w:szCs w:val="21"/>
              </w:rPr>
              <w:t>序号</w:t>
            </w:r>
          </w:p>
        </w:tc>
        <w:tc>
          <w:tcPr>
            <w:tcW w:w="5528" w:type="dxa"/>
            <w:shd w:val="clear" w:color="auto" w:fill="D8D8D8" w:themeFill="background1" w:themeFillShade="D9"/>
            <w:vAlign w:val="center"/>
          </w:tcPr>
          <w:p>
            <w:pPr>
              <w:jc w:val="center"/>
              <w:rPr>
                <w:rFonts w:ascii="宋体" w:hAnsi="宋体" w:eastAsia="宋体" w:cs="仿宋"/>
                <w:kern w:val="0"/>
                <w:sz w:val="21"/>
                <w:szCs w:val="21"/>
              </w:rPr>
            </w:pPr>
            <w:r>
              <w:rPr>
                <w:rFonts w:hint="eastAsia" w:ascii="宋体" w:hAnsi="宋体" w:eastAsia="宋体" w:cs="仿宋"/>
                <w:kern w:val="0"/>
                <w:sz w:val="21"/>
                <w:szCs w:val="21"/>
              </w:rPr>
              <w:t>需求内容</w:t>
            </w:r>
          </w:p>
        </w:tc>
        <w:tc>
          <w:tcPr>
            <w:tcW w:w="1985" w:type="dxa"/>
            <w:shd w:val="clear" w:color="auto" w:fill="D8D8D8" w:themeFill="background1" w:themeFillShade="D9"/>
            <w:vAlign w:val="center"/>
          </w:tcPr>
          <w:p>
            <w:pPr>
              <w:jc w:val="center"/>
              <w:rPr>
                <w:rFonts w:ascii="宋体" w:hAnsi="宋体" w:eastAsia="宋体" w:cs="仿宋"/>
                <w:kern w:val="0"/>
                <w:sz w:val="21"/>
                <w:szCs w:val="21"/>
              </w:rPr>
            </w:pPr>
            <w:r>
              <w:rPr>
                <w:rFonts w:hint="eastAsia" w:ascii="宋体" w:hAnsi="宋体" w:eastAsia="宋体" w:cs="Times New Roman"/>
                <w:kern w:val="0"/>
                <w:sz w:val="21"/>
                <w:szCs w:val="21"/>
              </w:rPr>
              <w:t>预计需求数量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jc w:val="center"/>
              <w:rPr>
                <w:rFonts w:ascii="宋体" w:hAnsi="宋体" w:eastAsia="宋体" w:cs="仿宋"/>
                <w:kern w:val="0"/>
                <w:sz w:val="21"/>
                <w:szCs w:val="21"/>
              </w:rPr>
            </w:pPr>
            <w:r>
              <w:rPr>
                <w:rFonts w:hint="eastAsia" w:ascii="宋体" w:hAnsi="宋体" w:eastAsia="宋体" w:cs="Times New Roman"/>
                <w:kern w:val="0"/>
                <w:sz w:val="21"/>
                <w:szCs w:val="21"/>
              </w:rPr>
              <w:t>1</w:t>
            </w:r>
          </w:p>
        </w:tc>
        <w:tc>
          <w:tcPr>
            <w:tcW w:w="5528" w:type="dxa"/>
            <w:vAlign w:val="center"/>
          </w:tcPr>
          <w:p>
            <w:pPr>
              <w:jc w:val="center"/>
              <w:rPr>
                <w:rFonts w:ascii="宋体" w:hAnsi="宋体" w:eastAsia="宋体" w:cs="仿宋"/>
                <w:kern w:val="0"/>
                <w:sz w:val="21"/>
                <w:szCs w:val="21"/>
              </w:rPr>
            </w:pPr>
            <w:r>
              <w:rPr>
                <w:rFonts w:ascii="宋体" w:hAnsi="宋体" w:eastAsia="宋体" w:cs="仿宋"/>
                <w:kern w:val="0"/>
                <w:sz w:val="21"/>
                <w:szCs w:val="21"/>
              </w:rPr>
              <w:t>精编拆条、短视频、宣传海报等内容产品制作</w:t>
            </w:r>
          </w:p>
        </w:tc>
        <w:tc>
          <w:tcPr>
            <w:tcW w:w="1985" w:type="dxa"/>
            <w:vAlign w:val="center"/>
          </w:tcPr>
          <w:p>
            <w:pPr>
              <w:jc w:val="center"/>
              <w:rPr>
                <w:rFonts w:ascii="宋体" w:hAnsi="宋体" w:eastAsia="宋体" w:cs="仿宋"/>
                <w:kern w:val="0"/>
                <w:sz w:val="21"/>
                <w:szCs w:val="21"/>
              </w:rPr>
            </w:pPr>
            <w:r>
              <w:rPr>
                <w:rFonts w:ascii="宋体" w:hAnsi="宋体" w:eastAsia="宋体" w:cs="仿宋"/>
                <w:kern w:val="0"/>
                <w:sz w:val="21"/>
                <w:szCs w:val="21"/>
              </w:rPr>
              <w:t>不少于3</w:t>
            </w:r>
            <w:r>
              <w:rPr>
                <w:rFonts w:hint="eastAsia" w:ascii="宋体" w:hAnsi="宋体" w:eastAsia="宋体" w:cs="仿宋"/>
                <w:kern w:val="0"/>
                <w:sz w:val="21"/>
                <w:szCs w:val="21"/>
              </w:rPr>
              <w:t>0</w:t>
            </w:r>
            <w:r>
              <w:rPr>
                <w:rFonts w:ascii="宋体" w:hAnsi="宋体" w:eastAsia="宋体" w:cs="仿宋"/>
                <w:kern w:val="0"/>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jc w:val="center"/>
              <w:rPr>
                <w:rFonts w:ascii="宋体" w:hAnsi="宋体" w:eastAsia="宋体" w:cs="Times New Roman"/>
                <w:kern w:val="0"/>
                <w:sz w:val="21"/>
                <w:szCs w:val="21"/>
              </w:rPr>
            </w:pPr>
            <w:r>
              <w:rPr>
                <w:rFonts w:hint="eastAsia" w:ascii="宋体" w:hAnsi="宋体" w:eastAsia="宋体" w:cs="Times New Roman"/>
                <w:kern w:val="0"/>
                <w:sz w:val="21"/>
                <w:szCs w:val="21"/>
              </w:rPr>
              <w:t>2</w:t>
            </w:r>
          </w:p>
        </w:tc>
        <w:tc>
          <w:tcPr>
            <w:tcW w:w="5528" w:type="dxa"/>
            <w:vAlign w:val="center"/>
          </w:tcPr>
          <w:p>
            <w:pPr>
              <w:jc w:val="center"/>
              <w:rPr>
                <w:rFonts w:ascii="宋体" w:hAnsi="宋体" w:eastAsia="宋体" w:cs="仿宋"/>
                <w:kern w:val="0"/>
                <w:sz w:val="21"/>
                <w:szCs w:val="21"/>
              </w:rPr>
            </w:pPr>
            <w:r>
              <w:rPr>
                <w:rFonts w:ascii="宋体" w:hAnsi="宋体" w:eastAsia="宋体" w:cs="仿宋"/>
                <w:kern w:val="0"/>
                <w:sz w:val="21"/>
                <w:szCs w:val="21"/>
              </w:rPr>
              <w:t>视频（需提供拍摄脚本策划，不少于两个拍摄机位、使用专业级4K拍摄器材，视频后期制作包装等，</w:t>
            </w:r>
            <w:r>
              <w:rPr>
                <w:rFonts w:hint="eastAsia" w:ascii="宋体" w:hAnsi="宋体" w:eastAsia="宋体" w:cs="仿宋"/>
                <w:kern w:val="0"/>
                <w:sz w:val="21"/>
                <w:szCs w:val="21"/>
              </w:rPr>
              <w:t>每条</w:t>
            </w:r>
            <w:r>
              <w:rPr>
                <w:rFonts w:ascii="宋体" w:hAnsi="宋体" w:eastAsia="宋体" w:cs="仿宋"/>
                <w:kern w:val="0"/>
                <w:sz w:val="21"/>
                <w:szCs w:val="21"/>
              </w:rPr>
              <w:t>片长</w:t>
            </w:r>
            <w:r>
              <w:rPr>
                <w:rFonts w:hint="eastAsia" w:ascii="宋体" w:hAnsi="宋体" w:eastAsia="宋体" w:cs="仿宋"/>
                <w:kern w:val="0"/>
                <w:sz w:val="21"/>
                <w:szCs w:val="21"/>
              </w:rPr>
              <w:t>约3</w:t>
            </w:r>
            <w:r>
              <w:rPr>
                <w:rFonts w:ascii="宋体" w:hAnsi="宋体" w:eastAsia="宋体" w:cs="仿宋"/>
                <w:kern w:val="0"/>
                <w:sz w:val="21"/>
                <w:szCs w:val="21"/>
              </w:rPr>
              <w:t>分钟，拍摄地点需多次往返于广东省各地市）</w:t>
            </w:r>
          </w:p>
        </w:tc>
        <w:tc>
          <w:tcPr>
            <w:tcW w:w="1985" w:type="dxa"/>
            <w:vAlign w:val="center"/>
          </w:tcPr>
          <w:p>
            <w:pPr>
              <w:jc w:val="center"/>
              <w:rPr>
                <w:rFonts w:ascii="宋体" w:hAnsi="宋体" w:eastAsia="宋体" w:cs="Times New Roman"/>
                <w:kern w:val="0"/>
                <w:sz w:val="21"/>
                <w:szCs w:val="21"/>
              </w:rPr>
            </w:pPr>
            <w:r>
              <w:rPr>
                <w:rFonts w:hint="eastAsia" w:ascii="宋体" w:hAnsi="宋体" w:eastAsia="宋体" w:cs="Times New Roman"/>
                <w:kern w:val="0"/>
                <w:sz w:val="21"/>
                <w:szCs w:val="21"/>
              </w:rPr>
              <w:t>4条</w:t>
            </w:r>
          </w:p>
        </w:tc>
      </w:tr>
    </w:tbl>
    <w:p>
      <w:pPr>
        <w:pStyle w:val="17"/>
        <w:spacing w:line="360" w:lineRule="auto"/>
        <w:ind w:firstLineChars="200"/>
        <w:rPr>
          <w:rFonts w:ascii="宋体" w:hAnsi="宋体" w:eastAsia="宋体" w:cs="宋体"/>
          <w:kern w:val="2"/>
          <w:sz w:val="21"/>
          <w:szCs w:val="21"/>
        </w:rPr>
      </w:pPr>
      <w:r>
        <w:rPr>
          <w:rFonts w:ascii="宋体" w:hAnsi="宋体" w:eastAsia="宋体" w:cs="宋体"/>
          <w:kern w:val="2"/>
          <w:sz w:val="21"/>
          <w:szCs w:val="21"/>
        </w:rPr>
        <w:t xml:space="preserve">1. </w:t>
      </w:r>
      <w:r>
        <w:rPr>
          <w:rFonts w:hint="eastAsia" w:ascii="宋体" w:hAnsi="宋体" w:eastAsia="宋体" w:cs="宋体"/>
          <w:kern w:val="2"/>
          <w:sz w:val="21"/>
          <w:szCs w:val="21"/>
        </w:rPr>
        <w:t>供应商需按照采购人要求多次往返于广东省各地市，如往返深圳、东莞、佛山、</w:t>
      </w:r>
      <w:r>
        <w:rPr>
          <w:rFonts w:ascii="宋体" w:hAnsi="宋体" w:eastAsia="宋体" w:cs="宋体"/>
          <w:kern w:val="2"/>
          <w:sz w:val="21"/>
          <w:szCs w:val="21"/>
        </w:rPr>
        <w:t>珠海</w:t>
      </w:r>
      <w:r>
        <w:rPr>
          <w:rFonts w:hint="eastAsia" w:ascii="宋体" w:hAnsi="宋体" w:eastAsia="宋体" w:cs="宋体"/>
          <w:kern w:val="2"/>
          <w:sz w:val="21"/>
          <w:szCs w:val="21"/>
        </w:rPr>
        <w:t>、汕头等地共计不少于5次，具体安排以采购人实际需求为准。</w:t>
      </w:r>
    </w:p>
    <w:p>
      <w:pPr>
        <w:pStyle w:val="17"/>
        <w:spacing w:line="360" w:lineRule="auto"/>
        <w:ind w:firstLineChars="200"/>
        <w:rPr>
          <w:rFonts w:ascii="宋体" w:hAnsi="宋体" w:eastAsia="宋体" w:cs="宋体"/>
          <w:kern w:val="2"/>
          <w:sz w:val="21"/>
          <w:szCs w:val="21"/>
        </w:rPr>
      </w:pPr>
      <w:r>
        <w:rPr>
          <w:rFonts w:hint="eastAsia" w:ascii="宋体" w:hAnsi="宋体" w:eastAsia="宋体" w:cs="宋体"/>
          <w:kern w:val="2"/>
          <w:sz w:val="21"/>
          <w:szCs w:val="21"/>
        </w:rPr>
        <w:t>2. 供应商需制作广东高质量发展相关主题的新媒体产品，</w:t>
      </w:r>
      <w:r>
        <w:rPr>
          <w:rFonts w:ascii="宋体" w:hAnsi="宋体" w:eastAsia="宋体"/>
          <w:sz w:val="21"/>
          <w:szCs w:val="21"/>
        </w:rPr>
        <w:t>如</w:t>
      </w:r>
      <w:r>
        <w:rPr>
          <w:rFonts w:hint="eastAsia" w:ascii="宋体" w:hAnsi="宋体" w:eastAsia="宋体"/>
          <w:sz w:val="21"/>
          <w:szCs w:val="21"/>
        </w:rPr>
        <w:t>围绕</w:t>
      </w:r>
      <w:r>
        <w:rPr>
          <w:rFonts w:ascii="宋体" w:hAnsi="宋体" w:eastAsia="宋体"/>
          <w:sz w:val="21"/>
          <w:szCs w:val="21"/>
        </w:rPr>
        <w:t>科技创新突破、文化传承创新</w:t>
      </w:r>
      <w:r>
        <w:rPr>
          <w:rFonts w:hint="eastAsia" w:ascii="宋体" w:hAnsi="宋体" w:eastAsia="宋体"/>
          <w:sz w:val="21"/>
          <w:szCs w:val="21"/>
        </w:rPr>
        <w:t>主题，以及广东省</w:t>
      </w:r>
      <w:r>
        <w:rPr>
          <w:rFonts w:ascii="宋体" w:hAnsi="宋体" w:eastAsia="宋体"/>
          <w:sz w:val="21"/>
          <w:szCs w:val="21"/>
        </w:rPr>
        <w:t>大型活动</w:t>
      </w:r>
      <w:r>
        <w:rPr>
          <w:rFonts w:hint="eastAsia" w:ascii="宋体" w:hAnsi="宋体" w:eastAsia="宋体"/>
          <w:sz w:val="21"/>
          <w:szCs w:val="21"/>
        </w:rPr>
        <w:t>或会议</w:t>
      </w:r>
      <w:r>
        <w:rPr>
          <w:rFonts w:ascii="宋体" w:hAnsi="宋体" w:eastAsia="宋体"/>
          <w:sz w:val="21"/>
          <w:szCs w:val="21"/>
        </w:rPr>
        <w:t>等</w:t>
      </w:r>
      <w:r>
        <w:rPr>
          <w:rFonts w:hint="eastAsia" w:ascii="宋体" w:hAnsi="宋体" w:eastAsia="宋体"/>
          <w:sz w:val="21"/>
          <w:szCs w:val="21"/>
        </w:rPr>
        <w:t>。</w:t>
      </w:r>
      <w:r>
        <w:rPr>
          <w:rFonts w:hint="eastAsia" w:ascii="宋体" w:hAnsi="宋体" w:eastAsia="宋体" w:cs="宋体"/>
          <w:kern w:val="2"/>
          <w:sz w:val="21"/>
          <w:szCs w:val="21"/>
        </w:rPr>
        <w:t>具体内容需</w:t>
      </w:r>
      <w:r>
        <w:rPr>
          <w:rFonts w:ascii="宋体" w:hAnsi="宋体" w:eastAsia="宋体" w:cs="宋体"/>
          <w:kern w:val="2"/>
          <w:sz w:val="21"/>
          <w:szCs w:val="21"/>
        </w:rPr>
        <w:t>由</w:t>
      </w:r>
      <w:r>
        <w:rPr>
          <w:rFonts w:hint="eastAsia" w:ascii="宋体" w:hAnsi="宋体" w:eastAsia="宋体" w:cs="宋体"/>
          <w:kern w:val="2"/>
          <w:sz w:val="21"/>
          <w:szCs w:val="21"/>
        </w:rPr>
        <w:t>供应商</w:t>
      </w:r>
      <w:r>
        <w:rPr>
          <w:rFonts w:ascii="宋体" w:hAnsi="宋体" w:eastAsia="宋体" w:cs="宋体"/>
          <w:kern w:val="2"/>
          <w:sz w:val="21"/>
          <w:szCs w:val="21"/>
        </w:rPr>
        <w:t>与</w:t>
      </w:r>
      <w:r>
        <w:rPr>
          <w:rFonts w:hint="eastAsia" w:ascii="宋体" w:hAnsi="宋体" w:eastAsia="宋体" w:cs="宋体"/>
          <w:kern w:val="2"/>
          <w:sz w:val="21"/>
          <w:szCs w:val="21"/>
        </w:rPr>
        <w:t>采购</w:t>
      </w:r>
      <w:r>
        <w:rPr>
          <w:rFonts w:ascii="宋体" w:hAnsi="宋体" w:eastAsia="宋体" w:cs="宋体"/>
          <w:kern w:val="2"/>
          <w:sz w:val="21"/>
          <w:szCs w:val="21"/>
        </w:rPr>
        <w:t>人共同商议决定。</w:t>
      </w:r>
    </w:p>
    <w:p>
      <w:pPr>
        <w:pStyle w:val="17"/>
        <w:spacing w:line="360" w:lineRule="auto"/>
        <w:ind w:firstLineChars="200"/>
        <w:rPr>
          <w:rFonts w:ascii="宋体" w:hAnsi="宋体" w:eastAsia="宋体" w:cs="Segoe UI"/>
          <w:color w:val="2C2C36"/>
          <w:spacing w:val="1"/>
          <w:sz w:val="21"/>
          <w:szCs w:val="21"/>
          <w:shd w:val="clear" w:color="auto" w:fill="FFFFFF"/>
        </w:rPr>
      </w:pPr>
      <w:r>
        <w:rPr>
          <w:rFonts w:hint="eastAsia" w:ascii="宋体" w:hAnsi="宋体" w:eastAsia="宋体"/>
          <w:sz w:val="21"/>
          <w:szCs w:val="21"/>
        </w:rPr>
        <w:t>3. 供应商拍摄视频时</w:t>
      </w:r>
      <w:r>
        <w:rPr>
          <w:rFonts w:ascii="宋体" w:hAnsi="宋体" w:eastAsia="宋体" w:cs="Segoe UI"/>
          <w:color w:val="2C2C36"/>
          <w:spacing w:val="1"/>
          <w:sz w:val="21"/>
          <w:szCs w:val="21"/>
          <w:shd w:val="clear" w:color="auto" w:fill="FFFFFF"/>
        </w:rPr>
        <w:t>需</w:t>
      </w:r>
      <w:r>
        <w:rPr>
          <w:rFonts w:hint="eastAsia" w:ascii="宋体" w:hAnsi="宋体" w:eastAsia="宋体" w:cs="Segoe UI"/>
          <w:color w:val="2C2C36"/>
          <w:spacing w:val="1"/>
          <w:sz w:val="21"/>
          <w:szCs w:val="21"/>
          <w:shd w:val="clear" w:color="auto" w:fill="FFFFFF"/>
        </w:rPr>
        <w:t>提供脚本策划，并</w:t>
      </w:r>
      <w:r>
        <w:rPr>
          <w:rFonts w:ascii="宋体" w:hAnsi="宋体" w:eastAsia="宋体" w:cs="Segoe UI"/>
          <w:color w:val="2C2C36"/>
          <w:spacing w:val="1"/>
          <w:sz w:val="21"/>
          <w:szCs w:val="21"/>
          <w:shd w:val="clear" w:color="auto" w:fill="FFFFFF"/>
        </w:rPr>
        <w:t>使用专业级4K拍摄器材、稳定器、无人机等设备，</w:t>
      </w:r>
      <w:r>
        <w:rPr>
          <w:rFonts w:hint="eastAsia" w:ascii="宋体" w:hAnsi="宋体" w:eastAsia="宋体" w:cs="Segoe UI"/>
          <w:color w:val="2C2C36"/>
          <w:spacing w:val="1"/>
          <w:sz w:val="21"/>
          <w:szCs w:val="21"/>
          <w:shd w:val="clear" w:color="auto" w:fill="FFFFFF"/>
        </w:rPr>
        <w:t>提供</w:t>
      </w:r>
      <w:r>
        <w:rPr>
          <w:rFonts w:ascii="宋体" w:hAnsi="宋体" w:eastAsia="宋体" w:cs="Segoe UI"/>
          <w:color w:val="2C2C36"/>
          <w:spacing w:val="1"/>
          <w:sz w:val="21"/>
          <w:szCs w:val="21"/>
          <w:shd w:val="clear" w:color="auto" w:fill="FFFFFF"/>
        </w:rPr>
        <w:t>不少于两个拍摄机位</w:t>
      </w:r>
      <w:r>
        <w:rPr>
          <w:rFonts w:hint="eastAsia" w:ascii="宋体" w:hAnsi="宋体" w:eastAsia="宋体" w:cs="Segoe UI"/>
          <w:color w:val="2C2C36"/>
          <w:spacing w:val="1"/>
          <w:sz w:val="21"/>
          <w:szCs w:val="21"/>
          <w:shd w:val="clear" w:color="auto" w:fill="FFFFFF"/>
        </w:rPr>
        <w:t>，</w:t>
      </w:r>
      <w:r>
        <w:rPr>
          <w:rFonts w:ascii="宋体" w:hAnsi="宋体" w:eastAsia="宋体" w:cs="Segoe UI"/>
          <w:color w:val="2C2C36"/>
          <w:spacing w:val="1"/>
          <w:sz w:val="21"/>
          <w:szCs w:val="21"/>
          <w:shd w:val="clear" w:color="auto" w:fill="FFFFFF"/>
        </w:rPr>
        <w:t>每个场景至少拍摄3-5个不同角度、景别的镜头，确保后期剪辑时有充足的素材可选以保证拍摄质量。</w:t>
      </w:r>
    </w:p>
    <w:p>
      <w:pPr>
        <w:pStyle w:val="17"/>
        <w:spacing w:line="360" w:lineRule="auto"/>
        <w:ind w:firstLine="424" w:firstLineChars="200"/>
        <w:rPr>
          <w:rFonts w:ascii="宋体" w:hAnsi="宋体" w:eastAsia="宋体" w:cs="Segoe UI"/>
          <w:color w:val="2C2C36"/>
          <w:spacing w:val="1"/>
          <w:sz w:val="21"/>
          <w:szCs w:val="21"/>
          <w:shd w:val="clear" w:color="auto" w:fill="FFFFFF"/>
        </w:rPr>
      </w:pPr>
      <w:r>
        <w:rPr>
          <w:rFonts w:hint="eastAsia" w:ascii="宋体" w:hAnsi="宋体" w:eastAsia="宋体" w:cs="Segoe UI"/>
          <w:color w:val="2C2C36"/>
          <w:spacing w:val="1"/>
          <w:sz w:val="21"/>
          <w:szCs w:val="21"/>
          <w:shd w:val="clear" w:color="auto" w:fill="FFFFFF"/>
        </w:rPr>
        <w:t>4. 供应商制作视频时需</w:t>
      </w:r>
      <w:r>
        <w:rPr>
          <w:rFonts w:ascii="宋体" w:hAnsi="宋体" w:eastAsia="宋体" w:cs="Segoe UI"/>
          <w:color w:val="2C2C36"/>
          <w:spacing w:val="1"/>
          <w:sz w:val="21"/>
          <w:szCs w:val="21"/>
          <w:shd w:val="clear" w:color="auto" w:fill="FFFFFF"/>
        </w:rPr>
        <w:t>提供后期制作服务</w:t>
      </w:r>
      <w:r>
        <w:rPr>
          <w:rFonts w:hint="eastAsia" w:ascii="宋体" w:hAnsi="宋体" w:eastAsia="宋体" w:cs="Segoe UI"/>
          <w:color w:val="2C2C36"/>
          <w:spacing w:val="1"/>
          <w:sz w:val="21"/>
          <w:szCs w:val="21"/>
          <w:shd w:val="clear" w:color="auto" w:fill="FFFFFF"/>
        </w:rPr>
        <w:t>，</w:t>
      </w:r>
      <w:r>
        <w:rPr>
          <w:rFonts w:ascii="宋体" w:hAnsi="宋体" w:eastAsia="宋体" w:cs="Segoe UI"/>
          <w:color w:val="2C2C36"/>
          <w:spacing w:val="1"/>
          <w:sz w:val="21"/>
          <w:szCs w:val="21"/>
          <w:shd w:val="clear" w:color="auto" w:fill="FFFFFF"/>
        </w:rPr>
        <w:t>运用专业剪辑软件按照脚本节奏进行剪辑，确保画面切换流畅、逻辑连贯，突出重点内容。分辨率不低于1080P，码率根据平台要求设置，保证在各平台播放时画质清晰、流畅，同时文件大小适中，便于上传和传播。</w:t>
      </w:r>
    </w:p>
    <w:p>
      <w:pPr>
        <w:pStyle w:val="17"/>
        <w:spacing w:line="360" w:lineRule="auto"/>
        <w:ind w:firstLineChars="200"/>
        <w:rPr>
          <w:rFonts w:ascii="宋体" w:hAnsi="宋体" w:eastAsia="宋体" w:cs="宋体"/>
          <w:kern w:val="2"/>
          <w:sz w:val="21"/>
          <w:szCs w:val="21"/>
        </w:rPr>
      </w:pPr>
      <w:r>
        <w:rPr>
          <w:rFonts w:hint="eastAsia" w:ascii="宋体" w:hAnsi="宋体" w:eastAsia="宋体" w:cs="宋体"/>
          <w:kern w:val="2"/>
          <w:sz w:val="21"/>
          <w:szCs w:val="21"/>
        </w:rPr>
        <w:t>五、服务要求：</w:t>
      </w:r>
    </w:p>
    <w:p>
      <w:pPr>
        <w:pStyle w:val="17"/>
        <w:spacing w:line="360" w:lineRule="auto"/>
        <w:ind w:firstLineChars="200"/>
        <w:rPr>
          <w:rFonts w:ascii="宋体" w:hAnsi="宋体" w:eastAsia="宋体" w:cs="宋体"/>
          <w:color w:val="000000"/>
          <w:sz w:val="21"/>
          <w:szCs w:val="21"/>
        </w:rPr>
      </w:pPr>
      <w:r>
        <w:rPr>
          <w:rFonts w:hint="eastAsia" w:ascii="宋体" w:hAnsi="宋体" w:eastAsia="宋体" w:cs="宋体"/>
          <w:kern w:val="2"/>
          <w:sz w:val="21"/>
          <w:szCs w:val="21"/>
        </w:rPr>
        <w:t>供应商</w:t>
      </w:r>
      <w:r>
        <w:rPr>
          <w:rFonts w:hint="eastAsia" w:ascii="宋体" w:hAnsi="宋体" w:eastAsia="宋体" w:cs="宋体"/>
          <w:color w:val="000000"/>
          <w:sz w:val="21"/>
          <w:szCs w:val="21"/>
        </w:rPr>
        <w:t>应具备以下服务能力：</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1. 配备一支不少于8人的专职团队，</w:t>
      </w:r>
      <w:r>
        <w:rPr>
          <w:rFonts w:ascii="宋体" w:hAnsi="宋体" w:eastAsia="宋体" w:cs="宋体"/>
          <w:szCs w:val="21"/>
        </w:rPr>
        <w:t>并给出项目分工说明表。</w:t>
      </w:r>
      <w:r>
        <w:rPr>
          <w:rFonts w:hint="eastAsia" w:ascii="宋体" w:hAnsi="宋体" w:eastAsia="宋体" w:cs="宋体"/>
          <w:szCs w:val="21"/>
        </w:rPr>
        <w:t>团队需包含项</w:t>
      </w:r>
      <w:r>
        <w:rPr>
          <w:rFonts w:ascii="宋体" w:hAnsi="宋体" w:eastAsia="宋体" w:cs="宋体"/>
          <w:szCs w:val="21"/>
        </w:rPr>
        <w:t>目负责人、导演、编导、策划、摄影、后期、</w:t>
      </w:r>
      <w:r>
        <w:rPr>
          <w:rFonts w:hint="eastAsia" w:ascii="宋体" w:hAnsi="宋体" w:eastAsia="宋体" w:cs="宋体"/>
          <w:szCs w:val="21"/>
        </w:rPr>
        <w:t>设计、</w:t>
      </w:r>
      <w:r>
        <w:rPr>
          <w:rFonts w:ascii="宋体" w:hAnsi="宋体" w:eastAsia="宋体" w:cs="宋体"/>
          <w:szCs w:val="21"/>
        </w:rPr>
        <w:t>项目运营等职能人员，并接受</w:t>
      </w:r>
      <w:r>
        <w:rPr>
          <w:rFonts w:hint="eastAsia" w:ascii="宋体" w:hAnsi="宋体" w:eastAsia="宋体" w:cs="宋体"/>
          <w:szCs w:val="21"/>
        </w:rPr>
        <w:t>采购人</w:t>
      </w:r>
      <w:r>
        <w:rPr>
          <w:rFonts w:ascii="宋体" w:hAnsi="宋体" w:eastAsia="宋体" w:cs="宋体"/>
          <w:szCs w:val="21"/>
        </w:rPr>
        <w:t>的工作监督检查，做好预案。</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2. 供应商与采购人各确定合作负责人一名，负责视频拍摄工作的信息交流、推动、跟踪、落实和检查等工作。</w:t>
      </w:r>
    </w:p>
    <w:p>
      <w:pPr>
        <w:spacing w:line="360" w:lineRule="auto"/>
        <w:ind w:firstLine="420" w:firstLineChars="200"/>
        <w:jc w:val="left"/>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color w:val="000000"/>
          <w:szCs w:val="21"/>
        </w:rPr>
        <w:t>. 供应商需要有能力处理突发情况，需</w:t>
      </w:r>
      <w:bookmarkStart w:id="129" w:name="_GoBack"/>
      <w:bookmarkEnd w:id="129"/>
      <w:r>
        <w:rPr>
          <w:rFonts w:hint="eastAsia" w:ascii="宋体" w:hAnsi="宋体" w:eastAsia="宋体" w:cs="宋体"/>
          <w:color w:val="000000"/>
          <w:szCs w:val="21"/>
        </w:rPr>
        <w:t>出具响应承诺函，接到一般需求24小时内要予以响应，接到紧急需求需3小时内响应，确保项目顺利进行。</w:t>
      </w:r>
    </w:p>
    <w:p>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六、交付及验收：</w:t>
      </w:r>
    </w:p>
    <w:p>
      <w:pPr>
        <w:pStyle w:val="17"/>
        <w:spacing w:line="360" w:lineRule="auto"/>
        <w:ind w:firstLineChars="200"/>
        <w:rPr>
          <w:rFonts w:ascii="宋体" w:hAnsi="宋体" w:eastAsia="宋体" w:cs="宋体"/>
          <w:color w:val="000000"/>
          <w:sz w:val="21"/>
          <w:szCs w:val="21"/>
        </w:rPr>
      </w:pPr>
      <w:r>
        <w:rPr>
          <w:rFonts w:hint="eastAsia" w:ascii="宋体" w:hAnsi="宋体" w:eastAsia="宋体" w:cs="宋体"/>
          <w:color w:val="000000"/>
          <w:sz w:val="21"/>
          <w:szCs w:val="21"/>
        </w:rPr>
        <w:t>1. 供应商应按照项目采购需求的各项要求按时、按质、按量提供相应的服务，供应商提供的服务、成果等应符合采购人需求，采购人据此为标准进行验收。</w:t>
      </w:r>
    </w:p>
    <w:p>
      <w:pPr>
        <w:pStyle w:val="17"/>
        <w:spacing w:line="360" w:lineRule="auto"/>
        <w:ind w:firstLineChars="200"/>
        <w:rPr>
          <w:rFonts w:ascii="宋体" w:hAnsi="宋体" w:eastAsia="宋体" w:cs="宋体"/>
          <w:color w:val="000000"/>
          <w:sz w:val="21"/>
          <w:szCs w:val="21"/>
        </w:rPr>
      </w:pPr>
      <w:r>
        <w:rPr>
          <w:rFonts w:hint="eastAsia" w:ascii="宋体" w:hAnsi="宋体" w:eastAsia="宋体" w:cs="宋体"/>
          <w:color w:val="000000"/>
          <w:sz w:val="21"/>
          <w:szCs w:val="21"/>
        </w:rPr>
        <w:t>2. 采购人根据采购人审核通过的项目方案，对供应商执行程度进行验收。</w:t>
      </w:r>
    </w:p>
    <w:p>
      <w:pPr>
        <w:pStyle w:val="17"/>
        <w:spacing w:line="360" w:lineRule="auto"/>
        <w:ind w:firstLineChars="200"/>
        <w:rPr>
          <w:rFonts w:ascii="宋体" w:hAnsi="宋体" w:eastAsia="宋体" w:cs="宋体"/>
          <w:color w:val="000000"/>
          <w:sz w:val="21"/>
          <w:szCs w:val="21"/>
        </w:rPr>
      </w:pPr>
      <w:r>
        <w:rPr>
          <w:rFonts w:hint="eastAsia" w:ascii="宋体" w:hAnsi="宋体" w:eastAsia="宋体" w:cs="宋体"/>
          <w:color w:val="000000"/>
          <w:sz w:val="21"/>
          <w:szCs w:val="21"/>
        </w:rPr>
        <w:t>3. 供应商按项目要求提供相应的服务，并提供满足采购人验收要求的成果资料后，可书面向采购人申请启动验收。采购人应在供应商申请验收后5个工作日内组织人员进行验收，并在组织验收后5个工作日内给予认可或提出修改意见。</w:t>
      </w:r>
    </w:p>
    <w:p>
      <w:pPr>
        <w:pStyle w:val="7"/>
        <w:keepNext w:val="0"/>
        <w:keepLines w:val="0"/>
        <w:pageBreakBefore w:val="0"/>
        <w:widowControl w:val="0"/>
        <w:kinsoku/>
        <w:wordWrap/>
        <w:overflowPunct/>
        <w:topLinePunct w:val="0"/>
        <w:bidi w:val="0"/>
        <w:snapToGrid/>
        <w:spacing w:line="360" w:lineRule="auto"/>
        <w:ind w:firstLine="630" w:firstLineChars="300"/>
        <w:textAlignment w:val="auto"/>
        <w:rPr>
          <w:rFonts w:hint="eastAsia" w:ascii="宋体" w:hAnsi="宋体" w:eastAsia="宋体" w:cs="宋体"/>
          <w:color w:val="111111"/>
          <w:sz w:val="21"/>
          <w:szCs w:val="21"/>
          <w:highlight w:val="white"/>
        </w:rPr>
      </w:pPr>
      <w:r>
        <w:rPr>
          <w:rFonts w:hint="eastAsia" w:ascii="宋体" w:hAnsi="宋体" w:eastAsia="宋体" w:cs="宋体"/>
          <w:color w:val="000000"/>
          <w:sz w:val="21"/>
          <w:szCs w:val="21"/>
        </w:rPr>
        <w:t>七、本项目实行总价包干，供应商报价是完成本项目自新媒体产品制作至验收结束后，完成所有工作内容而发生的所有直接费用、间接费用、其他费用、税金等全部费用，以及应由供应商承担的义务、责任和风险所发生的一切费用和赔偿。采购人不再为本项目内容内的任何具体工作任务而支付额外的支出。</w:t>
      </w:r>
    </w:p>
    <w:p>
      <w:pPr>
        <w:rPr>
          <w:rFonts w:hint="eastAsia" w:ascii="宋体" w:hAnsi="宋体" w:eastAsia="宋体" w:cs="宋体"/>
          <w:color w:val="111111"/>
          <w:sz w:val="21"/>
          <w:szCs w:val="21"/>
          <w:highlight w:val="white"/>
        </w:rPr>
      </w:pPr>
      <w:r>
        <w:rPr>
          <w:rFonts w:hint="eastAsia" w:ascii="宋体" w:hAnsi="宋体" w:eastAsia="宋体" w:cs="宋体"/>
          <w:color w:val="111111"/>
          <w:sz w:val="21"/>
          <w:szCs w:val="21"/>
          <w:highlight w:val="white"/>
        </w:rPr>
        <w:br w:type="page"/>
      </w:r>
    </w:p>
    <w:p>
      <w:pPr>
        <w:pStyle w:val="52"/>
        <w:snapToGrid w:val="0"/>
        <w:spacing w:before="120" w:after="120"/>
        <w:rPr>
          <w:rFonts w:hint="default" w:ascii="宋体" w:hAnsi="宋体" w:eastAsia="宋体" w:cs="宋体"/>
          <w:b/>
          <w:bCs w:val="0"/>
          <w:kern w:val="0"/>
          <w:sz w:val="28"/>
          <w:szCs w:val="28"/>
          <w:highlight w:val="none"/>
          <w:lang w:val="en-US" w:eastAsia="zh-CN"/>
        </w:rPr>
      </w:pPr>
      <w:bookmarkStart w:id="85" w:name="_Toc27257"/>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五</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商务合同</w:t>
      </w:r>
      <w:bookmarkEnd w:id="85"/>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color w:val="auto"/>
          <w:szCs w:val="21"/>
          <w:lang w:eastAsia="zh-CN"/>
        </w:rPr>
        <w:t>今日（广东）国际传播有限公司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供应商须对《商务合同书》全部条款理解清楚，并填写《技术商务偏离表》（格式见第六章）。</w:t>
      </w:r>
    </w:p>
    <w:p>
      <w:pPr>
        <w:spacing w:line="360" w:lineRule="auto"/>
        <w:ind w:firstLine="420" w:firstLineChars="200"/>
        <w:rPr>
          <w:rFonts w:hint="eastAsia" w:ascii="宋体" w:hAnsi="宋体" w:cs="宋体"/>
          <w:b/>
          <w:color w:val="auto"/>
        </w:rPr>
      </w:pPr>
      <w:r>
        <w:rPr>
          <w:rFonts w:hint="eastAsia" w:ascii="宋体" w:hAnsi="宋体" w:cs="宋体"/>
          <w:b/>
          <w:color w:val="auto"/>
        </w:rPr>
        <w:t>注：</w:t>
      </w:r>
      <w:r>
        <w:rPr>
          <w:rFonts w:hint="eastAsia" w:ascii="宋体" w:hAnsi="宋体" w:cs="宋体"/>
          <w:b/>
          <w:szCs w:val="21"/>
        </w:rPr>
        <w:t>本合同仅为合同草案文本，合同签订双方可根据项目的具体要求进行修订和细化</w:t>
      </w:r>
      <w:r>
        <w:rPr>
          <w:rFonts w:hint="eastAsia" w:ascii="宋体" w:hAnsi="宋体" w:cs="宋体"/>
          <w:b/>
          <w:color w:val="auto"/>
          <w:lang w:val="en-US" w:eastAsia="zh-CN"/>
        </w:rPr>
        <w:t>，</w:t>
      </w:r>
      <w:r>
        <w:rPr>
          <w:rFonts w:hint="eastAsia" w:ascii="宋体" w:hAnsi="宋体" w:cs="宋体"/>
          <w:b/>
          <w:color w:val="auto"/>
        </w:rPr>
        <w:t>当供应商在成交后，应依据本合同的主要条款与采购方签订正式合同；当本合同与</w:t>
      </w:r>
      <w:r>
        <w:rPr>
          <w:rFonts w:hint="eastAsia" w:ascii="宋体" w:hAnsi="宋体" w:cs="宋体"/>
          <w:b/>
          <w:color w:val="auto"/>
          <w:lang w:val="en-US" w:eastAsia="zh-CN"/>
        </w:rPr>
        <w:t>询价采购</w:t>
      </w:r>
      <w:r>
        <w:rPr>
          <w:rFonts w:hint="eastAsia" w:ascii="宋体" w:hAnsi="宋体" w:cs="宋体"/>
          <w:b/>
          <w:color w:val="auto"/>
        </w:rPr>
        <w:t>文件其他部分有冲突，应按</w:t>
      </w:r>
      <w:r>
        <w:rPr>
          <w:rFonts w:hint="eastAsia" w:ascii="宋体" w:hAnsi="宋体" w:cs="宋体"/>
          <w:b/>
          <w:color w:val="auto"/>
          <w:lang w:val="en-US" w:eastAsia="zh-CN"/>
        </w:rPr>
        <w:t>询价采购</w:t>
      </w:r>
      <w:r>
        <w:rPr>
          <w:rFonts w:hint="eastAsia" w:ascii="宋体" w:hAnsi="宋体" w:cs="宋体"/>
          <w:b/>
          <w:color w:val="auto"/>
        </w:rPr>
        <w:t>文件的其他部分为准编制</w:t>
      </w:r>
      <w:r>
        <w:rPr>
          <w:rFonts w:hint="eastAsia" w:ascii="宋体" w:hAnsi="宋体" w:cs="宋体"/>
          <w:b/>
          <w:color w:val="auto"/>
          <w:lang w:val="en-US" w:eastAsia="zh-CN"/>
        </w:rPr>
        <w:t>合同</w:t>
      </w:r>
      <w:r>
        <w:rPr>
          <w:rFonts w:hint="eastAsia" w:ascii="宋体" w:hAnsi="宋体" w:cs="宋体"/>
          <w:b/>
          <w:color w:val="auto"/>
        </w:rPr>
        <w:t>。合同版本与条款以甲方最新合同模板为准。</w:t>
      </w:r>
    </w:p>
    <w:p>
      <w:pPr>
        <w:rPr>
          <w:rFonts w:hint="eastAsia" w:ascii="宋体" w:hAnsi="宋体" w:cs="宋体"/>
          <w:b/>
          <w:color w:val="auto"/>
        </w:rPr>
      </w:pPr>
      <w:r>
        <w:rPr>
          <w:rFonts w:hint="eastAsia" w:ascii="宋体" w:hAnsi="宋体" w:cs="宋体"/>
          <w:b/>
          <w:color w:val="auto"/>
        </w:rPr>
        <w:br w:type="page"/>
      </w:r>
    </w:p>
    <w:p>
      <w:pPr>
        <w:spacing w:line="360" w:lineRule="auto"/>
        <w:jc w:val="center"/>
        <w:rPr>
          <w:rFonts w:ascii="宋体" w:hAnsi="宋体" w:eastAsia="宋体" w:cs="宋体"/>
          <w:bCs/>
          <w:color w:val="000000"/>
          <w:szCs w:val="21"/>
        </w:rPr>
      </w:pPr>
      <w:r>
        <w:rPr>
          <w:rFonts w:ascii="宋体" w:hAnsi="宋体" w:eastAsia="宋体" w:cs="宋体"/>
          <w:szCs w:val="21"/>
        </w:rPr>
        <w:t>高质量发展专题系列新媒体产品拍摄制作服务项目</w:t>
      </w:r>
      <w:r>
        <w:rPr>
          <w:rFonts w:hint="eastAsia" w:ascii="宋体" w:hAnsi="宋体" w:eastAsia="宋体" w:cs="宋体"/>
          <w:szCs w:val="21"/>
        </w:rPr>
        <w:t>合同</w:t>
      </w:r>
    </w:p>
    <w:p>
      <w:pPr>
        <w:widowControl/>
        <w:snapToGrid w:val="0"/>
        <w:spacing w:line="360" w:lineRule="auto"/>
        <w:rPr>
          <w:rFonts w:ascii="宋体" w:hAnsi="宋体" w:eastAsia="宋体" w:cs="仿宋_GB2312"/>
          <w:color w:val="000000"/>
          <w:kern w:val="0"/>
          <w:sz w:val="28"/>
          <w:szCs w:val="28"/>
          <w:lang w:bidi="ar"/>
        </w:rPr>
      </w:pPr>
    </w:p>
    <w:p>
      <w:pPr>
        <w:widowControl/>
        <w:snapToGrid w:val="0"/>
        <w:spacing w:line="360" w:lineRule="auto"/>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甲方：</w:t>
      </w:r>
      <w:r>
        <w:rPr>
          <w:rFonts w:hint="eastAsia" w:ascii="宋体" w:hAnsi="宋体" w:eastAsia="宋体" w:cs="宋体"/>
          <w:color w:val="000000"/>
          <w:kern w:val="0"/>
          <w:szCs w:val="21"/>
          <w:u w:val="single"/>
          <w:lang w:bidi="ar"/>
        </w:rPr>
        <w:t xml:space="preserve"> 今日（广东）国际传播有限公司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地址：</w:t>
      </w:r>
      <w:r>
        <w:rPr>
          <w:rFonts w:hint="eastAsia" w:ascii="宋体" w:hAnsi="宋体" w:eastAsia="宋体" w:cs="宋体"/>
          <w:color w:val="000000"/>
          <w:kern w:val="0"/>
          <w:szCs w:val="21"/>
          <w:u w:val="single"/>
          <w:lang w:bidi="ar"/>
        </w:rPr>
        <w:t xml:space="preserve"> 广州大道中289号南方传媒大厦A座2508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联系人：</w:t>
      </w:r>
      <w:r>
        <w:rPr>
          <w:rFonts w:hint="eastAsia" w:ascii="宋体" w:hAnsi="宋体" w:eastAsia="宋体" w:cs="宋体"/>
          <w:color w:val="000000"/>
          <w:kern w:val="0"/>
          <w:szCs w:val="21"/>
          <w:u w:val="single"/>
          <w:lang w:bidi="ar"/>
        </w:rPr>
        <w:t xml:space="preserve"> 边咏馨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联系方式：</w:t>
      </w:r>
      <w:r>
        <w:rPr>
          <w:rFonts w:hint="eastAsia" w:ascii="宋体" w:hAnsi="宋体" w:eastAsia="宋体" w:cs="宋体"/>
          <w:color w:val="000000"/>
          <w:kern w:val="0"/>
          <w:szCs w:val="21"/>
          <w:u w:val="single"/>
          <w:lang w:bidi="ar"/>
        </w:rPr>
        <w:t xml:space="preserve"> 15521286465               </w:t>
      </w:r>
    </w:p>
    <w:p>
      <w:pPr>
        <w:widowControl/>
        <w:snapToGrid w:val="0"/>
        <w:spacing w:line="360" w:lineRule="auto"/>
        <w:rPr>
          <w:rFonts w:ascii="宋体" w:hAnsi="宋体" w:eastAsia="宋体" w:cs="宋体"/>
          <w:color w:val="000000"/>
          <w:kern w:val="0"/>
          <w:szCs w:val="21"/>
          <w:lang w:bidi="ar"/>
        </w:rPr>
      </w:pP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乙 方：</w:t>
      </w:r>
      <w:r>
        <w:rPr>
          <w:rFonts w:hint="eastAsia" w:ascii="宋体" w:hAnsi="宋体" w:eastAsia="宋体" w:cs="宋体"/>
          <w:color w:val="000000"/>
          <w:kern w:val="0"/>
          <w:szCs w:val="21"/>
          <w:u w:val="single"/>
          <w:lang w:bidi="ar"/>
        </w:rPr>
        <w:t xml:space="preserve">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地址：</w:t>
      </w:r>
      <w:r>
        <w:rPr>
          <w:rFonts w:hint="eastAsia" w:ascii="宋体" w:hAnsi="宋体" w:eastAsia="宋体" w:cs="宋体"/>
          <w:color w:val="000000"/>
          <w:kern w:val="0"/>
          <w:szCs w:val="21"/>
          <w:u w:val="single"/>
          <w:lang w:bidi="ar"/>
        </w:rPr>
        <w:t xml:space="preserve">                  </w:t>
      </w:r>
    </w:p>
    <w:p>
      <w:pPr>
        <w:widowControl/>
        <w:snapToGrid w:val="0"/>
        <w:spacing w:line="360" w:lineRule="auto"/>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联系人：</w:t>
      </w:r>
      <w:r>
        <w:rPr>
          <w:rFonts w:hint="eastAsia" w:ascii="宋体" w:hAnsi="宋体" w:eastAsia="宋体" w:cs="宋体"/>
          <w:color w:val="000000"/>
          <w:kern w:val="0"/>
          <w:szCs w:val="21"/>
          <w:u w:val="single"/>
          <w:lang w:bidi="ar"/>
        </w:rPr>
        <w:t xml:space="preserve">                           </w:t>
      </w:r>
    </w:p>
    <w:p>
      <w:pPr>
        <w:widowControl/>
        <w:snapToGrid w:val="0"/>
        <w:spacing w:line="360" w:lineRule="auto"/>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联系方式：</w:t>
      </w:r>
      <w:r>
        <w:rPr>
          <w:rFonts w:hint="eastAsia" w:ascii="宋体" w:hAnsi="宋体" w:eastAsia="宋体" w:cs="宋体"/>
          <w:color w:val="000000"/>
          <w:kern w:val="0"/>
          <w:szCs w:val="21"/>
          <w:u w:val="single"/>
          <w:lang w:bidi="ar"/>
        </w:rPr>
        <w:t xml:space="preserve">                        </w:t>
      </w:r>
    </w:p>
    <w:p>
      <w:pPr>
        <w:widowControl/>
        <w:spacing w:line="360" w:lineRule="auto"/>
        <w:jc w:val="left"/>
        <w:rPr>
          <w:rFonts w:ascii="宋体" w:hAnsi="宋体" w:eastAsia="宋体" w:cs="宋体"/>
          <w:szCs w:val="21"/>
        </w:rPr>
      </w:pPr>
    </w:p>
    <w:p>
      <w:pPr>
        <w:widowControl/>
        <w:numPr>
          <w:ilvl w:val="255"/>
          <w:numId w:val="0"/>
        </w:numPr>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甲、乙双方经过平等友好协商，依照《中华人民共和国民法典》等相关法律法规，现就甲方委托乙方完成</w:t>
      </w:r>
      <w:r>
        <w:rPr>
          <w:rFonts w:hint="eastAsia" w:ascii="宋体" w:hAnsi="宋体" w:eastAsia="宋体" w:cs="宋体"/>
          <w:color w:val="000000"/>
          <w:kern w:val="0"/>
          <w:szCs w:val="21"/>
          <w:u w:val="single"/>
          <w:lang w:bidi="ar"/>
        </w:rPr>
        <w:t xml:space="preserve"> </w:t>
      </w:r>
      <w:r>
        <w:rPr>
          <w:rFonts w:ascii="宋体" w:hAnsi="宋体" w:eastAsia="宋体" w:cs="宋体"/>
          <w:szCs w:val="21"/>
          <w:u w:val="single"/>
        </w:rPr>
        <w:t>高质量发展专题系列新媒体产品拍摄制作服务项目</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 xml:space="preserve">事宜达成如下合同，以资共同遵守。 </w:t>
      </w:r>
    </w:p>
    <w:p>
      <w:pPr>
        <w:widowControl/>
        <w:spacing w:line="360" w:lineRule="auto"/>
        <w:jc w:val="left"/>
        <w:rPr>
          <w:rFonts w:ascii="宋体" w:hAnsi="宋体" w:eastAsia="宋体" w:cs="宋体"/>
          <w:szCs w:val="21"/>
        </w:rPr>
      </w:pPr>
    </w:p>
    <w:p>
      <w:pPr>
        <w:widowControl/>
        <w:snapToGrid w:val="0"/>
        <w:spacing w:line="360" w:lineRule="auto"/>
        <w:rPr>
          <w:rFonts w:ascii="宋体" w:hAnsi="宋体" w:eastAsia="宋体" w:cs="宋体"/>
          <w:szCs w:val="21"/>
        </w:rPr>
      </w:pPr>
      <w:r>
        <w:rPr>
          <w:rFonts w:hint="eastAsia" w:ascii="宋体" w:hAnsi="宋体" w:eastAsia="宋体" w:cs="宋体"/>
          <w:b/>
          <w:bCs/>
          <w:color w:val="000000"/>
          <w:kern w:val="0"/>
          <w:szCs w:val="21"/>
          <w:lang w:bidi="ar"/>
        </w:rPr>
        <w:t xml:space="preserve">第一条  项目概况 </w:t>
      </w:r>
    </w:p>
    <w:p>
      <w:pPr>
        <w:widowControl/>
        <w:adjustRightInd w:val="0"/>
        <w:snapToGrid w:val="0"/>
        <w:spacing w:line="360" w:lineRule="auto"/>
        <w:ind w:firstLine="420" w:firstLineChars="200"/>
        <w:jc w:val="left"/>
        <w:rPr>
          <w:rFonts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（一）合作项目：</w:t>
      </w:r>
      <w:r>
        <w:rPr>
          <w:rFonts w:ascii="宋体" w:hAnsi="宋体" w:eastAsia="宋体" w:cs="宋体"/>
          <w:szCs w:val="21"/>
          <w:u w:val="single"/>
        </w:rPr>
        <w:t>高质量发展专题系列新媒体产品拍摄制作服务项目</w:t>
      </w:r>
      <w:r>
        <w:rPr>
          <w:rFonts w:hint="eastAsia" w:ascii="宋体" w:hAnsi="宋体" w:eastAsia="宋体" w:cs="宋体"/>
          <w:color w:val="000000"/>
          <w:kern w:val="0"/>
          <w:szCs w:val="21"/>
          <w:u w:val="single"/>
          <w:lang w:bidi="ar"/>
        </w:rPr>
        <w:t>；</w:t>
      </w:r>
    </w:p>
    <w:p>
      <w:pPr>
        <w:pStyle w:val="17"/>
        <w:spacing w:line="360" w:lineRule="auto"/>
        <w:ind w:firstLineChars="200"/>
        <w:rPr>
          <w:rFonts w:ascii="宋体" w:hAnsi="宋体" w:eastAsia="宋体" w:cs="仿宋_GB2312"/>
          <w:sz w:val="30"/>
          <w:szCs w:val="30"/>
        </w:rPr>
      </w:pPr>
      <w:r>
        <w:rPr>
          <w:rFonts w:hint="eastAsia" w:ascii="宋体" w:hAnsi="宋体" w:eastAsia="宋体" w:cs="宋体"/>
          <w:color w:val="000000"/>
          <w:sz w:val="21"/>
          <w:szCs w:val="21"/>
          <w:lang w:bidi="ar"/>
        </w:rPr>
        <w:t>（二）服务要求：</w:t>
      </w:r>
      <w:r>
        <w:rPr>
          <w:rFonts w:hint="eastAsia" w:ascii="宋体" w:hAnsi="宋体" w:eastAsia="宋体" w:cs="宋体"/>
          <w:color w:val="000000"/>
          <w:sz w:val="21"/>
          <w:szCs w:val="21"/>
          <w:u w:val="single"/>
        </w:rPr>
        <w:t>详见附件《项目需求书》。</w:t>
      </w:r>
    </w:p>
    <w:p>
      <w:pPr>
        <w:widowControl/>
        <w:jc w:val="left"/>
        <w:rPr>
          <w:rFonts w:ascii="宋体" w:hAnsi="宋体" w:eastAsia="宋体"/>
          <w:szCs w:val="21"/>
        </w:rPr>
      </w:pPr>
    </w:p>
    <w:p>
      <w:pPr>
        <w:widowControl/>
        <w:snapToGrid w:val="0"/>
        <w:spacing w:line="360" w:lineRule="auto"/>
        <w:rPr>
          <w:rFonts w:ascii="宋体" w:hAnsi="宋体" w:eastAsia="宋体" w:cs="宋体"/>
          <w:szCs w:val="21"/>
        </w:rPr>
      </w:pPr>
      <w:r>
        <w:rPr>
          <w:rFonts w:hint="eastAsia" w:ascii="宋体" w:hAnsi="宋体" w:eastAsia="宋体" w:cs="宋体"/>
          <w:b/>
          <w:bCs/>
          <w:color w:val="000000"/>
          <w:kern w:val="0"/>
          <w:szCs w:val="21"/>
          <w:lang w:bidi="ar"/>
        </w:rPr>
        <w:t xml:space="preserve">第二条  合同价款及付款方式 </w:t>
      </w:r>
    </w:p>
    <w:p>
      <w:pPr>
        <w:widowControl/>
        <w:wordWrap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color w:val="000000"/>
          <w:kern w:val="0"/>
          <w:szCs w:val="21"/>
          <w:lang w:bidi="ar"/>
        </w:rPr>
        <w:t>（一）合同价款总额为人民币（含税）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元（大写：人民币</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）。除经过甲方书面确认的可增加的费用外，本合同价款总额不因任何事由增加，包括但不限于不可抗力、价格上涨等因素。</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（二）在本合同签订后，甲方收到乙方提供的</w:t>
      </w:r>
      <w:r>
        <w:rPr>
          <w:rFonts w:ascii="宋体" w:hAnsi="宋体" w:eastAsia="宋体" w:cs="宋体"/>
          <w:color w:val="000000"/>
          <w:kern w:val="0"/>
          <w:szCs w:val="21"/>
          <w:lang w:bidi="ar"/>
        </w:rPr>
        <w:t>增值税专用发票</w:t>
      </w:r>
      <w:r>
        <w:rPr>
          <w:rFonts w:hint="eastAsia" w:ascii="宋体" w:hAnsi="宋体" w:eastAsia="宋体" w:cs="宋体"/>
          <w:color w:val="000000"/>
          <w:kern w:val="0"/>
          <w:szCs w:val="21"/>
          <w:lang w:bidi="ar"/>
        </w:rPr>
        <w:t>后</w:t>
      </w:r>
      <w:r>
        <w:rPr>
          <w:rFonts w:hint="eastAsia" w:ascii="宋体" w:hAnsi="宋体" w:eastAsia="宋体" w:cs="宋体"/>
          <w:color w:val="000000"/>
          <w:kern w:val="0"/>
          <w:szCs w:val="21"/>
          <w:u w:val="single"/>
          <w:lang w:bidi="ar"/>
        </w:rPr>
        <w:t xml:space="preserve"> 30 </w:t>
      </w:r>
      <w:r>
        <w:rPr>
          <w:rFonts w:hint="eastAsia" w:ascii="宋体" w:hAnsi="宋体" w:eastAsia="宋体" w:cs="宋体"/>
          <w:color w:val="000000"/>
          <w:kern w:val="0"/>
          <w:szCs w:val="21"/>
          <w:lang w:bidi="ar"/>
        </w:rPr>
        <w:t>个工作日内，甲方支付合同价款的</w:t>
      </w:r>
      <w:r>
        <w:rPr>
          <w:rFonts w:hint="eastAsia" w:ascii="宋体" w:hAnsi="宋体" w:eastAsia="宋体" w:cs="宋体"/>
          <w:color w:val="000000"/>
          <w:kern w:val="0"/>
          <w:szCs w:val="21"/>
          <w:u w:val="single"/>
          <w:lang w:bidi="ar"/>
        </w:rPr>
        <w:t>50%</w:t>
      </w:r>
      <w:r>
        <w:rPr>
          <w:rFonts w:hint="eastAsia" w:ascii="宋体" w:hAnsi="宋体" w:eastAsia="宋体" w:cs="宋体"/>
          <w:color w:val="000000"/>
          <w:kern w:val="0"/>
          <w:szCs w:val="21"/>
          <w:lang w:bidi="ar"/>
        </w:rPr>
        <w:t>，即人民币（含税）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元（大写：人民币</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），项目执行完成后，服务内容经甲方验收合格后</w:t>
      </w:r>
      <w:r>
        <w:rPr>
          <w:rFonts w:hint="eastAsia" w:ascii="宋体" w:hAnsi="宋体" w:eastAsia="宋体" w:cs="宋体"/>
          <w:color w:val="000000"/>
          <w:kern w:val="0"/>
          <w:szCs w:val="21"/>
          <w:u w:val="single"/>
          <w:lang w:bidi="ar"/>
        </w:rPr>
        <w:t xml:space="preserve"> 30 </w:t>
      </w:r>
      <w:r>
        <w:rPr>
          <w:rFonts w:hint="eastAsia" w:ascii="宋体" w:hAnsi="宋体" w:eastAsia="宋体" w:cs="宋体"/>
          <w:color w:val="000000"/>
          <w:kern w:val="0"/>
          <w:szCs w:val="21"/>
          <w:lang w:bidi="ar"/>
        </w:rPr>
        <w:t>个工作日内，支付合同价款的</w:t>
      </w:r>
      <w:r>
        <w:rPr>
          <w:rFonts w:hint="eastAsia" w:ascii="宋体" w:hAnsi="宋体" w:eastAsia="宋体" w:cs="宋体"/>
          <w:color w:val="000000"/>
          <w:kern w:val="0"/>
          <w:szCs w:val="21"/>
          <w:u w:val="single"/>
          <w:lang w:bidi="ar"/>
        </w:rPr>
        <w:t>50%</w:t>
      </w:r>
      <w:r>
        <w:rPr>
          <w:rFonts w:hint="eastAsia" w:ascii="宋体" w:hAnsi="宋体" w:eastAsia="宋体" w:cs="宋体"/>
          <w:color w:val="000000"/>
          <w:kern w:val="0"/>
          <w:szCs w:val="21"/>
          <w:lang w:bidi="ar"/>
        </w:rPr>
        <w:t>，即人民币（含税）</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元（大写：人民币</w:t>
      </w:r>
      <w:r>
        <w:rPr>
          <w:rFonts w:hint="eastAsia" w:ascii="宋体" w:hAnsi="宋体" w:eastAsia="宋体" w:cs="宋体"/>
          <w:color w:val="000000"/>
          <w:kern w:val="0"/>
          <w:szCs w:val="21"/>
          <w:u w:val="single"/>
          <w:lang w:bidi="ar"/>
        </w:rPr>
        <w:t xml:space="preserve">       </w:t>
      </w:r>
      <w:r>
        <w:rPr>
          <w:rFonts w:hint="eastAsia" w:ascii="宋体" w:hAnsi="宋体" w:eastAsia="宋体" w:cs="宋体"/>
          <w:color w:val="000000"/>
          <w:kern w:val="0"/>
          <w:szCs w:val="21"/>
          <w:lang w:bidi="ar"/>
        </w:rPr>
        <w:t>）。</w:t>
      </w:r>
    </w:p>
    <w:p>
      <w:pPr>
        <w:widowControl/>
        <w:wordWrap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color w:val="000000"/>
          <w:kern w:val="0"/>
          <w:szCs w:val="21"/>
          <w:lang w:bidi="ar"/>
        </w:rPr>
        <w:t>（三）甲方付款前，乙方应</w:t>
      </w:r>
      <w:r>
        <w:rPr>
          <w:rFonts w:hint="eastAsia" w:ascii="宋体" w:hAnsi="宋体" w:eastAsia="宋体" w:cs="宋体"/>
          <w:szCs w:val="21"/>
        </w:rPr>
        <w:t>按甲方要求及时开具足额正规的</w:t>
      </w:r>
      <w:r>
        <w:rPr>
          <w:rFonts w:ascii="宋体" w:hAnsi="宋体" w:eastAsia="宋体" w:cs="宋体"/>
          <w:szCs w:val="21"/>
        </w:rPr>
        <w:t>增值税专用发票</w:t>
      </w:r>
      <w:r>
        <w:rPr>
          <w:rFonts w:hint="eastAsia" w:ascii="宋体" w:hAnsi="宋体" w:eastAsia="宋体" w:cs="宋体"/>
          <w:szCs w:val="21"/>
        </w:rPr>
        <w:t>。</w:t>
      </w:r>
      <w:r>
        <w:rPr>
          <w:rFonts w:hint="eastAsia" w:ascii="宋体" w:hAnsi="宋体" w:eastAsia="宋体" w:cs="宋体"/>
          <w:color w:val="000000"/>
          <w:kern w:val="0"/>
          <w:szCs w:val="21"/>
          <w:lang w:bidi="ar"/>
        </w:rPr>
        <w:t>如因乙方提供发票时间延迟则甲方有权顺延付款时间且不承担逾期付款违约责任。</w:t>
      </w:r>
    </w:p>
    <w:p>
      <w:pPr>
        <w:wordWrap w:val="0"/>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四）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2"/>
        <w:gridCol w:w="2736"/>
        <w:gridCol w:w="2031"/>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甲方名称</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今日（广东）国际传播有限公司</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乙方名称</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纳税人识别号</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91440000MA55WMRQXY</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纳税人识别号</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开户银行名称</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中国农业银行股份有限公司广州五羊新城支行</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开户银行名称</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银行账号</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44031701040029130</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银行账号</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地址</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广州市越秀区广州大道中289号大院1号楼A座25楼2508室</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地址</w:t>
            </w:r>
          </w:p>
        </w:tc>
        <w:tc>
          <w:tcPr>
            <w:tcW w:w="1497" w:type="dxa"/>
          </w:tcPr>
          <w:p>
            <w:pPr>
              <w:snapToGrid w:val="0"/>
              <w:spacing w:line="360" w:lineRule="auto"/>
              <w:rPr>
                <w:rFonts w:ascii="宋体" w:hAnsi="宋体" w:eastAsia="宋体" w:cs="宋体"/>
                <w:kern w:val="0"/>
                <w:sz w:val="2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2"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电话</w:t>
            </w:r>
          </w:p>
        </w:tc>
        <w:tc>
          <w:tcPr>
            <w:tcW w:w="2736"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020-83002093</w:t>
            </w:r>
          </w:p>
        </w:tc>
        <w:tc>
          <w:tcPr>
            <w:tcW w:w="2031" w:type="dxa"/>
          </w:tcPr>
          <w:p>
            <w:pPr>
              <w:snapToGrid w:val="0"/>
              <w:spacing w:line="360" w:lineRule="auto"/>
              <w:rPr>
                <w:rFonts w:ascii="宋体" w:hAnsi="宋体" w:eastAsia="宋体" w:cs="宋体"/>
                <w:kern w:val="0"/>
                <w:sz w:val="20"/>
                <w:szCs w:val="21"/>
              </w:rPr>
            </w:pPr>
            <w:r>
              <w:rPr>
                <w:rFonts w:hint="eastAsia" w:ascii="宋体" w:hAnsi="宋体" w:eastAsia="宋体" w:cs="宋体"/>
                <w:kern w:val="0"/>
                <w:sz w:val="20"/>
                <w:szCs w:val="21"/>
              </w:rPr>
              <w:t>电话</w:t>
            </w:r>
          </w:p>
        </w:tc>
        <w:tc>
          <w:tcPr>
            <w:tcW w:w="1497" w:type="dxa"/>
          </w:tcPr>
          <w:p>
            <w:pPr>
              <w:snapToGrid w:val="0"/>
              <w:spacing w:line="360" w:lineRule="auto"/>
              <w:rPr>
                <w:rFonts w:ascii="宋体" w:hAnsi="宋体" w:eastAsia="宋体" w:cs="宋体"/>
                <w:kern w:val="0"/>
                <w:sz w:val="20"/>
                <w:szCs w:val="21"/>
                <w:highlight w:val="yellow"/>
              </w:rPr>
            </w:pPr>
          </w:p>
        </w:tc>
      </w:tr>
    </w:tbl>
    <w:p>
      <w:pPr>
        <w:widowControl/>
        <w:snapToGrid w:val="0"/>
        <w:spacing w:line="360" w:lineRule="auto"/>
        <w:ind w:firstLine="420" w:firstLineChars="200"/>
        <w:rPr>
          <w:rFonts w:ascii="宋体" w:hAnsi="宋体" w:eastAsia="宋体" w:cs="宋体"/>
          <w:color w:val="000000"/>
          <w:kern w:val="0"/>
          <w:szCs w:val="21"/>
          <w:u w:val="single"/>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第三条  双方权利及义务</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（一）甲方权利义务</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1、甲方保证拥有签订并履行本合同的必要资格资质。</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2、甲方根据本次项目实施的实际需要确定委托乙方提供项目相关服务的范围、内容及标准，并于项目方案中加以明确。</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甲方根据项目服务进程和乙方要求，及时、全面、客观、合法地提供乙方为实施项目或提供服务所必需的有关文件、资料、信息，并如实陈述全部相关事实，协助乙方开展工作并保证甲方提供的文件、资料和涉及的其他相关事实或陈述等甲方资信的真实、准确、完整、合法、客观。</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4、甲方有权监控、指令乙方及工作人员项目执行；要求乙方更换不符合要求的工作人员。</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5、甲方应当按照合同约定付款。如甲方要求增减项目的，应书面通知乙方。双方确认的增减项目，乙方应积极配合执行，相关费用由甲方承担。</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（二）乙方权利义务</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1、乙方保证具有签订并履行本合同的必要资格资质，有能力承担本合同项目。</w:t>
      </w:r>
      <w:bookmarkStart w:id="86" w:name="OLE_LINK1"/>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2、乙方负责本合同项下所涉第三方协调工作及相关手续的办理</w:t>
      </w:r>
      <w:bookmarkEnd w:id="86"/>
      <w:r>
        <w:rPr>
          <w:rFonts w:hint="eastAsia" w:ascii="宋体" w:hAnsi="宋体" w:eastAsia="宋体" w:cs="宋体"/>
          <w:color w:val="000000"/>
          <w:kern w:val="0"/>
          <w:szCs w:val="21"/>
          <w:lang w:bidi="ar"/>
        </w:rPr>
        <w:t>（如有）。</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3、乙方应严格按照本合同约定提供服务。</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4、乙方有权依照我国相关的法律法规规定，对甲方需发布的内容进行审查，如果乙方认为其不符合法律法规的规定，有权要求甲方修正，乙方应积极予以配合。</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5、乙方应保证其提供的服务合法合规，不侵害第三方合法权益，否则由此产生的责任由乙方承担，甲方因此遭受损失的，有权向乙方追偿。</w:t>
      </w:r>
    </w:p>
    <w:p>
      <w:pPr>
        <w:widowControl/>
        <w:wordWrap w:val="0"/>
        <w:adjustRightInd w:val="0"/>
        <w:snapToGrid w:val="0"/>
        <w:spacing w:line="360" w:lineRule="auto"/>
        <w:rPr>
          <w:rFonts w:ascii="宋体" w:hAnsi="宋体" w:eastAsia="宋体" w:cs="宋体"/>
          <w:b/>
          <w:bCs/>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第四条  违约责任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（一）任何一方在合同正式履行之前要求终止合同的，应当提前告知对方，并向对方支付合同价款总额的百分之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（二）若乙方未能按本合同及甲方确定的需求，在约定的时间内完成相关工作，或未能按约定提供服务并严重影响甲方活动效果，甲方可采取以下方式要求乙方承担责任：</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1、甲方可要求乙方整改，乙方应负责在甲方指定的时间内进行整改，同时每日向甲方支付按本合同总价的千分之</w:t>
      </w:r>
      <w:r>
        <w:rPr>
          <w:rFonts w:hint="eastAsia" w:ascii="宋体" w:hAnsi="宋体" w:eastAsia="宋体" w:cs="宋体"/>
          <w:color w:val="000000"/>
          <w:kern w:val="0"/>
          <w:szCs w:val="21"/>
          <w:u w:val="single"/>
          <w:lang w:bidi="ar"/>
        </w:rPr>
        <w:t xml:space="preserve"> 三 </w:t>
      </w:r>
      <w:r>
        <w:rPr>
          <w:rFonts w:hint="eastAsia" w:ascii="宋体" w:hAnsi="宋体" w:eastAsia="宋体" w:cs="宋体"/>
          <w:color w:val="000000"/>
          <w:kern w:val="0"/>
          <w:szCs w:val="21"/>
          <w:lang w:bidi="ar"/>
        </w:rPr>
        <w:t>计算的逾期违约金，直至整改合格完毕；甲方乙方未能在甲方指定的时间内完成整改的，甲方有权解除合同，不予支付乙方所有合同费用（如甲方已支付的，乙方应全额返还甲方已支付的所有合同费用），并要求乙方支付合同总价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作为违约金，因此给甲方造成损失的，乙方还应负责赔偿。</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2、甲方有权立即解除本合同，不再支付乙方所有合同费用（如甲方已支付的，乙方应全额返还甲方已支付的所有合同费用），并要求乙方支付合同总价的百分之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作为违约金。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（三）若甲方未按照本合同约定向乙方支付合同款项，每逾期一天，甲方支付乙方当期应付款项千分之</w:t>
      </w:r>
      <w:r>
        <w:rPr>
          <w:rFonts w:hint="eastAsia" w:ascii="宋体" w:hAnsi="宋体" w:eastAsia="宋体" w:cs="宋体"/>
          <w:color w:val="000000"/>
          <w:kern w:val="0"/>
          <w:szCs w:val="21"/>
          <w:u w:val="single"/>
          <w:lang w:bidi="ar"/>
        </w:rPr>
        <w:t xml:space="preserve"> 三 </w:t>
      </w:r>
      <w:r>
        <w:rPr>
          <w:rFonts w:hint="eastAsia" w:ascii="宋体" w:hAnsi="宋体" w:eastAsia="宋体" w:cs="宋体"/>
          <w:color w:val="000000"/>
          <w:kern w:val="0"/>
          <w:szCs w:val="21"/>
          <w:lang w:bidi="ar"/>
        </w:rPr>
        <w:t>计算的违约金。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（四）乙方未能及时按照本合同规定履行政府报批手续的，乙方应当支付甲方本合同价款总额百分之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计算的违约金，同时导致甲方受到政府处罚或者其他损失的，乙方负责赔偿甲方为此遭受的全部损失。</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（五）乙方违反本合同的约定擅自制作发布，甲方有权不予支付合同价款，乙方应当支付甲方合同价款总额百分之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（六）乙方不得将本合同项下的权利义务转让给任何第三方，否则甲方有权解除合同，并有权要求乙方承担本合同价款总额百分之</w:t>
      </w:r>
      <w:r>
        <w:rPr>
          <w:rFonts w:hint="eastAsia" w:ascii="宋体" w:hAnsi="宋体" w:eastAsia="宋体" w:cs="宋体"/>
          <w:color w:val="000000"/>
          <w:kern w:val="0"/>
          <w:szCs w:val="21"/>
          <w:u w:val="single"/>
          <w:lang w:bidi="ar"/>
        </w:rPr>
        <w:t xml:space="preserve"> 十 </w:t>
      </w:r>
      <w:r>
        <w:rPr>
          <w:rFonts w:hint="eastAsia" w:ascii="宋体" w:hAnsi="宋体" w:eastAsia="宋体" w:cs="宋体"/>
          <w:color w:val="000000"/>
          <w:kern w:val="0"/>
          <w:szCs w:val="21"/>
          <w:lang w:bidi="ar"/>
        </w:rPr>
        <w:t>计算的违约金。</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七）甲方有权在任何一期应付合同价款中扣除乙方按照本合同应支付的违约金及/或赔偿金。如果本合同所明确约定的违约金和乙方的其他责任仍然无法弥补甲方为乙方违约行为遭受的全部损失的，甲方有权要求乙方赔偿其为此遭受的全部损失（包括但不限于甲方向第三方承担的赔偿金、违约金、或甲方因参与诉讼而发生的律师费、鉴定费、公证费、诉讼费、差旅费等）。</w:t>
      </w:r>
    </w:p>
    <w:p>
      <w:pPr>
        <w:widowControl/>
        <w:wordWrap w:val="0"/>
        <w:adjustRightInd w:val="0"/>
        <w:snapToGrid w:val="0"/>
        <w:spacing w:line="360" w:lineRule="auto"/>
        <w:rPr>
          <w:rFonts w:ascii="宋体" w:hAnsi="宋体" w:eastAsia="宋体" w:cs="宋体"/>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第五条  知识产权与商业秘密</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（一）乙方为履行本合同所形成的图片、文字作品等所有资料信息的知识产权均归属甲方所有，乙方不得将其用于合同项目以外的其他目的或在向第三方提供上述资料，否则乙方应另行承担侵权责任。</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（三）本合同有效期内及终止后，本条款对乙方仍具有法律效力。</w:t>
      </w:r>
    </w:p>
    <w:p>
      <w:pPr>
        <w:widowControl/>
        <w:wordWrap w:val="0"/>
        <w:adjustRightInd w:val="0"/>
        <w:snapToGrid w:val="0"/>
        <w:spacing w:line="360" w:lineRule="auto"/>
        <w:rPr>
          <w:rFonts w:ascii="宋体" w:hAnsi="宋体" w:eastAsia="宋体" w:cs="宋体"/>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第六条  不可抗力及免责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（三）遭受不可抗力的一方未履行上述义务或不可抗力发生在一方违约前或违约后的，不能免除其违约责任。</w:t>
      </w:r>
    </w:p>
    <w:p>
      <w:pPr>
        <w:widowControl/>
        <w:wordWrap w:val="0"/>
        <w:adjustRightInd w:val="0"/>
        <w:snapToGrid w:val="0"/>
        <w:spacing w:line="360" w:lineRule="auto"/>
        <w:rPr>
          <w:rFonts w:ascii="宋体" w:hAnsi="宋体" w:eastAsia="宋体" w:cs="宋体"/>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第七条  法律适用及争议解决</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（一）本合同受中华人民共和国法律解释和管辖，并不考虑法律冲突。</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（二）双方约定，合同签订地为广州市越秀区。有关本合同的任何争议应由双方秉承善意友好协商解决。若双方协商不成，一方可将争议提交合同签订地有管辖权的法院诉讼解决。</w:t>
      </w:r>
    </w:p>
    <w:p>
      <w:pPr>
        <w:widowControl/>
        <w:wordWrap w:val="0"/>
        <w:adjustRightInd w:val="0"/>
        <w:snapToGrid w:val="0"/>
        <w:spacing w:line="360" w:lineRule="auto"/>
        <w:rPr>
          <w:rFonts w:ascii="宋体" w:hAnsi="宋体" w:eastAsia="宋体" w:cs="宋体"/>
          <w:b/>
          <w:bCs/>
          <w:color w:val="000000"/>
          <w:kern w:val="0"/>
          <w:szCs w:val="21"/>
          <w:lang w:bidi="ar"/>
        </w:rPr>
      </w:pPr>
    </w:p>
    <w:p>
      <w:pPr>
        <w:widowControl/>
        <w:wordWrap w:val="0"/>
        <w:adjustRightInd w:val="0"/>
        <w:snapToGrid w:val="0"/>
        <w:spacing w:line="360" w:lineRule="auto"/>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 xml:space="preserve">第八条  通知与送达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widowControl/>
        <w:wordWrap w:val="0"/>
        <w:adjustRightInd w:val="0"/>
        <w:snapToGrid w:val="0"/>
        <w:spacing w:line="360" w:lineRule="auto"/>
        <w:rPr>
          <w:rFonts w:ascii="宋体" w:hAnsi="宋体" w:eastAsia="宋体" w:cs="宋体"/>
          <w:b/>
          <w:bCs/>
          <w:color w:val="000000"/>
          <w:kern w:val="0"/>
          <w:szCs w:val="21"/>
          <w:lang w:bidi="ar"/>
        </w:rPr>
      </w:pPr>
    </w:p>
    <w:p>
      <w:pPr>
        <w:widowControl/>
        <w:wordWrap w:val="0"/>
        <w:adjustRightInd w:val="0"/>
        <w:snapToGrid w:val="0"/>
        <w:spacing w:line="360" w:lineRule="auto"/>
        <w:rPr>
          <w:rFonts w:ascii="宋体" w:hAnsi="宋体" w:eastAsia="宋体" w:cs="宋体"/>
          <w:color w:val="000000"/>
          <w:kern w:val="0"/>
          <w:szCs w:val="21"/>
          <w:lang w:bidi="ar"/>
        </w:rPr>
      </w:pPr>
      <w:r>
        <w:rPr>
          <w:rFonts w:hint="eastAsia" w:ascii="宋体" w:hAnsi="宋体" w:eastAsia="宋体" w:cs="宋体"/>
          <w:b/>
          <w:bCs/>
          <w:color w:val="000000"/>
          <w:kern w:val="0"/>
          <w:szCs w:val="21"/>
          <w:lang w:bidi="ar"/>
        </w:rPr>
        <w:t>第九条  其他</w:t>
      </w:r>
      <w:r>
        <w:rPr>
          <w:rFonts w:hint="eastAsia" w:ascii="宋体" w:hAnsi="宋体" w:eastAsia="宋体" w:cs="宋体"/>
          <w:color w:val="000000"/>
          <w:kern w:val="0"/>
          <w:szCs w:val="21"/>
          <w:lang w:bidi="ar"/>
        </w:rPr>
        <w:t xml:space="preserve">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（一）本合同经双方法定代表人或授权代理人签字并盖章之日起生效。</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（二）本合同一式</w:t>
      </w:r>
      <w:r>
        <w:rPr>
          <w:rFonts w:hint="eastAsia" w:ascii="宋体" w:hAnsi="宋体" w:eastAsia="宋体" w:cs="宋体"/>
          <w:color w:val="000000"/>
          <w:kern w:val="0"/>
          <w:szCs w:val="21"/>
          <w:u w:val="single"/>
          <w:lang w:bidi="ar"/>
        </w:rPr>
        <w:t xml:space="preserve">   陆  </w:t>
      </w:r>
      <w:r>
        <w:rPr>
          <w:rFonts w:hint="eastAsia" w:ascii="宋体" w:hAnsi="宋体" w:eastAsia="宋体" w:cs="宋体"/>
          <w:color w:val="000000"/>
          <w:kern w:val="0"/>
          <w:szCs w:val="21"/>
          <w:lang w:bidi="ar"/>
        </w:rPr>
        <w:t>份，甲方执</w:t>
      </w:r>
      <w:r>
        <w:rPr>
          <w:rFonts w:hint="eastAsia" w:ascii="宋体" w:hAnsi="宋体" w:eastAsia="宋体" w:cs="宋体"/>
          <w:color w:val="000000"/>
          <w:kern w:val="0"/>
          <w:szCs w:val="21"/>
          <w:u w:val="single"/>
          <w:lang w:bidi="ar"/>
        </w:rPr>
        <w:t xml:space="preserve">  叁  </w:t>
      </w:r>
      <w:r>
        <w:rPr>
          <w:rFonts w:hint="eastAsia" w:ascii="宋体" w:hAnsi="宋体" w:eastAsia="宋体" w:cs="宋体"/>
          <w:color w:val="000000"/>
          <w:kern w:val="0"/>
          <w:szCs w:val="21"/>
          <w:lang w:bidi="ar"/>
        </w:rPr>
        <w:t>份，乙方执</w:t>
      </w:r>
      <w:r>
        <w:rPr>
          <w:rFonts w:hint="eastAsia" w:ascii="宋体" w:hAnsi="宋体" w:eastAsia="宋体" w:cs="宋体"/>
          <w:color w:val="000000"/>
          <w:kern w:val="0"/>
          <w:szCs w:val="21"/>
          <w:u w:val="single"/>
          <w:lang w:bidi="ar"/>
        </w:rPr>
        <w:t xml:space="preserve">  叁  </w:t>
      </w:r>
      <w:r>
        <w:rPr>
          <w:rFonts w:hint="eastAsia" w:ascii="宋体" w:hAnsi="宋体" w:eastAsia="宋体" w:cs="宋体"/>
          <w:color w:val="000000"/>
          <w:kern w:val="0"/>
          <w:szCs w:val="21"/>
          <w:lang w:bidi="ar"/>
        </w:rPr>
        <w:t>份，具有相同效力。</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widowControl/>
        <w:wordWrap w:val="0"/>
        <w:adjustRightInd w:val="0"/>
        <w:snapToGrid w:val="0"/>
        <w:spacing w:line="360" w:lineRule="auto"/>
        <w:ind w:firstLine="420" w:firstLineChars="200"/>
        <w:rPr>
          <w:rFonts w:ascii="宋体" w:hAnsi="宋体" w:eastAsia="宋体" w:cs="宋体"/>
          <w:szCs w:val="21"/>
          <w:lang w:bidi="ar"/>
        </w:rPr>
      </w:pPr>
      <w:r>
        <w:rPr>
          <w:rFonts w:hint="eastAsia" w:ascii="宋体" w:hAnsi="宋体" w:eastAsia="宋体" w:cs="宋体"/>
          <w:szCs w:val="21"/>
          <w:lang w:bidi="ar"/>
        </w:rPr>
        <w:t>（四）本合同有附件</w:t>
      </w:r>
      <w:r>
        <w:rPr>
          <w:rFonts w:hint="eastAsia" w:ascii="宋体" w:hAnsi="宋体" w:eastAsia="宋体" w:cs="宋体"/>
          <w:szCs w:val="21"/>
          <w:u w:val="single"/>
          <w:lang w:bidi="ar"/>
        </w:rPr>
        <w:t xml:space="preserve">  一   </w:t>
      </w:r>
      <w:r>
        <w:rPr>
          <w:rFonts w:hint="eastAsia" w:ascii="宋体" w:hAnsi="宋体" w:eastAsia="宋体" w:cs="宋体"/>
          <w:szCs w:val="21"/>
          <w:lang w:bidi="ar"/>
        </w:rPr>
        <w:t xml:space="preserve">份,是本合同的完整组成部分，与本合同具有同等法律效力。本合同附件有： </w:t>
      </w:r>
    </w:p>
    <w:p>
      <w:pPr>
        <w:widowControl/>
        <w:wordWrap w:val="0"/>
        <w:adjustRightInd w:val="0"/>
        <w:snapToGrid w:val="0"/>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szCs w:val="21"/>
          <w:lang w:bidi="ar"/>
        </w:rPr>
        <w:t>1、附件一：《反商业贿赂协议》</w:t>
      </w:r>
    </w:p>
    <w:p>
      <w:pPr>
        <w:spacing w:line="360" w:lineRule="auto"/>
        <w:rPr>
          <w:rFonts w:ascii="宋体" w:hAnsi="宋体" w:eastAsia="宋体" w:cs="宋体"/>
          <w:szCs w:val="21"/>
        </w:rPr>
      </w:pPr>
      <w:r>
        <w:rPr>
          <w:rFonts w:hint="eastAsia" w:ascii="宋体" w:hAnsi="宋体" w:eastAsia="宋体" w:cs="宋体"/>
          <w:szCs w:val="21"/>
        </w:rPr>
        <w:t>————————————以下为签署页，无正文——————————————————</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甲方（盖章）：                  乙方（盖章）：</w:t>
      </w:r>
    </w:p>
    <w:p>
      <w:pPr>
        <w:snapToGrid w:val="0"/>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 xml:space="preserve">法人（授权）代表签字：         法人（授权）代表签字：        </w:t>
      </w:r>
    </w:p>
    <w:p>
      <w:pPr>
        <w:snapToGrid w:val="0"/>
        <w:spacing w:line="360" w:lineRule="auto"/>
        <w:jc w:val="left"/>
        <w:rPr>
          <w:rFonts w:ascii="宋体" w:hAnsi="宋体" w:eastAsia="宋体" w:cs="宋体"/>
          <w:szCs w:val="21"/>
          <w:shd w:val="clear" w:color="auto" w:fill="FFFFFF"/>
        </w:rPr>
      </w:pPr>
      <w:r>
        <w:rPr>
          <w:rFonts w:hint="eastAsia" w:ascii="宋体" w:hAnsi="宋体" w:eastAsia="宋体" w:cs="宋体"/>
          <w:szCs w:val="21"/>
          <w:shd w:val="clear" w:color="auto" w:fill="FFFFFF"/>
        </w:rPr>
        <w:t>日期：</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年</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月</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日        日期：</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年</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月</w:t>
      </w:r>
      <w:r>
        <w:rPr>
          <w:rFonts w:hint="eastAsia" w:ascii="宋体" w:hAnsi="宋体" w:eastAsia="宋体" w:cs="宋体"/>
          <w:color w:val="000000"/>
          <w:kern w:val="0"/>
          <w:szCs w:val="21"/>
          <w:u w:val="single"/>
          <w:lang w:bidi="ar"/>
        </w:rPr>
        <w:t xml:space="preserve">   </w:t>
      </w:r>
      <w:r>
        <w:rPr>
          <w:rFonts w:hint="eastAsia" w:ascii="宋体" w:hAnsi="宋体" w:eastAsia="宋体" w:cs="宋体"/>
          <w:szCs w:val="21"/>
          <w:shd w:val="clear" w:color="auto" w:fill="FFFFFF"/>
        </w:rPr>
        <w:t>日</w:t>
      </w:r>
    </w:p>
    <w:p>
      <w:pPr>
        <w:widowControl/>
        <w:jc w:val="left"/>
        <w:rPr>
          <w:rFonts w:ascii="宋体" w:hAnsi="宋体" w:eastAsia="宋体" w:cs="宋体"/>
          <w:szCs w:val="21"/>
        </w:rPr>
      </w:pPr>
      <w:r>
        <w:rPr>
          <w:rFonts w:ascii="宋体" w:hAnsi="宋体" w:eastAsia="宋体" w:cs="宋体"/>
          <w:szCs w:val="21"/>
        </w:rPr>
        <w:br w:type="page"/>
      </w:r>
    </w:p>
    <w:p>
      <w:pPr>
        <w:pStyle w:val="37"/>
        <w:snapToGrid w:val="0"/>
        <w:spacing w:line="360" w:lineRule="auto"/>
        <w:ind w:firstLine="642"/>
        <w:jc w:val="center"/>
        <w:rPr>
          <w:rFonts w:ascii="宋体" w:hAnsi="宋体" w:eastAsia="宋体" w:cs="宋体"/>
          <w:b/>
          <w:bCs/>
          <w:sz w:val="21"/>
          <w:szCs w:val="21"/>
        </w:rPr>
      </w:pPr>
      <w:r>
        <w:rPr>
          <w:rFonts w:hint="eastAsia" w:ascii="宋体" w:hAnsi="宋体" w:eastAsia="宋体" w:cs="宋体"/>
          <w:b/>
          <w:bCs/>
          <w:sz w:val="21"/>
          <w:szCs w:val="21"/>
        </w:rPr>
        <w:t>附件一：反商业贿赂协议</w:t>
      </w:r>
    </w:p>
    <w:p>
      <w:pPr>
        <w:snapToGrid w:val="0"/>
        <w:spacing w:line="360" w:lineRule="auto"/>
        <w:rPr>
          <w:rFonts w:ascii="宋体" w:hAnsi="宋体" w:eastAsia="宋体" w:cs="宋体"/>
          <w:szCs w:val="21"/>
        </w:rPr>
      </w:pPr>
    </w:p>
    <w:p>
      <w:pPr>
        <w:snapToGrid w:val="0"/>
        <w:spacing w:line="360" w:lineRule="auto"/>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1"/>
          <w:u w:val="single"/>
        </w:rPr>
        <w:t xml:space="preserve">   今日（广东）国际传播有限公司  </w:t>
      </w:r>
    </w:p>
    <w:p>
      <w:pPr>
        <w:snapToGrid w:val="0"/>
        <w:spacing w:line="360" w:lineRule="auto"/>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rPr>
        <w:t xml:space="preserve">                                 </w:t>
      </w:r>
    </w:p>
    <w:p>
      <w:pPr>
        <w:pStyle w:val="37"/>
        <w:wordWrap w:val="0"/>
        <w:snapToGrid w:val="0"/>
        <w:spacing w:after="62" w:afterLines="20" w:line="360" w:lineRule="auto"/>
        <w:ind w:firstLine="642"/>
        <w:rPr>
          <w:rFonts w:ascii="宋体" w:hAnsi="宋体" w:eastAsia="宋体" w:cs="宋体"/>
          <w:b/>
          <w:bCs/>
          <w:sz w:val="21"/>
          <w:szCs w:val="21"/>
        </w:rPr>
      </w:pPr>
    </w:p>
    <w:p>
      <w:pPr>
        <w:pStyle w:val="37"/>
        <w:wordWrap w:val="0"/>
        <w:snapToGrid w:val="0"/>
        <w:spacing w:after="62" w:afterLines="20"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甲乙双方于</w:t>
      </w:r>
      <w:r>
        <w:rPr>
          <w:rFonts w:hint="eastAsia" w:ascii="宋体" w:hAnsi="宋体" w:eastAsia="宋体" w:cs="宋体"/>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sz w:val="21"/>
          <w:szCs w:val="21"/>
          <w:u w:val="single"/>
        </w:rPr>
        <w:t xml:space="preserve">    </w:t>
      </w:r>
      <w:r>
        <w:rPr>
          <w:rFonts w:hint="eastAsia" w:ascii="宋体" w:hAnsi="宋体" w:eastAsia="宋体" w:cs="宋体"/>
          <w:bCs/>
          <w:sz w:val="21"/>
          <w:szCs w:val="21"/>
        </w:rPr>
        <w:t>日签订《</w:t>
      </w:r>
      <w:r>
        <w:rPr>
          <w:rFonts w:ascii="宋体" w:hAnsi="宋体" w:eastAsia="宋体" w:cs="宋体"/>
          <w:sz w:val="21"/>
          <w:szCs w:val="21"/>
        </w:rPr>
        <w:t>高质量发展专题系列新媒体产品拍摄制作服务项目</w:t>
      </w:r>
      <w:r>
        <w:rPr>
          <w:rFonts w:hint="eastAsia" w:ascii="宋体" w:hAnsi="宋体" w:eastAsia="宋体" w:cs="宋体"/>
          <w:sz w:val="21"/>
          <w:szCs w:val="21"/>
        </w:rPr>
        <w:t>合同</w:t>
      </w:r>
      <w:r>
        <w:rPr>
          <w:rFonts w:hint="eastAsia" w:ascii="宋体" w:hAnsi="宋体" w:eastAsia="宋体" w:cs="宋体"/>
          <w:bCs/>
          <w:sz w:val="21"/>
          <w:szCs w:val="21"/>
        </w:rPr>
        <w:t>》（下称：主合同）。为保护甲乙双方的合法权益，促使双方及其工作人员在合同履行过程中廉洁自律，双方签订本协议，以资信守。</w:t>
      </w:r>
    </w:p>
    <w:p>
      <w:pPr>
        <w:widowControl/>
        <w:wordWrap w:val="0"/>
        <w:snapToGrid w:val="0"/>
        <w:spacing w:after="62" w:afterLines="20" w:line="360" w:lineRule="auto"/>
        <w:jc w:val="left"/>
        <w:rPr>
          <w:rFonts w:ascii="宋体" w:hAnsi="宋体" w:eastAsia="宋体" w:cs="宋体"/>
          <w:b/>
          <w:bCs/>
          <w:szCs w:val="21"/>
        </w:rPr>
      </w:pPr>
    </w:p>
    <w:p>
      <w:pPr>
        <w:widowControl/>
        <w:wordWrap w:val="0"/>
        <w:snapToGrid w:val="0"/>
        <w:spacing w:after="62" w:afterLines="20" w:line="360" w:lineRule="auto"/>
        <w:jc w:val="left"/>
        <w:rPr>
          <w:rFonts w:ascii="宋体" w:hAnsi="宋体" w:eastAsia="宋体" w:cs="宋体"/>
          <w:b/>
          <w:bCs/>
          <w:szCs w:val="21"/>
        </w:rPr>
      </w:pPr>
      <w:r>
        <w:rPr>
          <w:rFonts w:hint="eastAsia" w:ascii="宋体" w:hAnsi="宋体" w:eastAsia="宋体" w:cs="宋体"/>
          <w:b/>
          <w:bCs/>
          <w:szCs w:val="21"/>
        </w:rPr>
        <w:t>第一条  定义</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（一）本协议所称乙方，包括但不限于乙方、乙方关联主体以及乙方或乙方关联主体的董事、监事、管理人员、职员、雇员、代理或其他代表等。</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（二）本协议所称商业贿赂，是指乙方为获取与甲方的合作及合作的利益，给予甲方、甲方工作人员或其亲友的一切物质及精神上的直接或间接的不正当利益。</w:t>
      </w:r>
    </w:p>
    <w:p>
      <w:pPr>
        <w:widowControl/>
        <w:wordWrap w:val="0"/>
        <w:snapToGrid w:val="0"/>
        <w:spacing w:after="62" w:afterLines="20" w:line="360" w:lineRule="auto"/>
        <w:jc w:val="left"/>
        <w:rPr>
          <w:rFonts w:ascii="宋体" w:hAnsi="宋体" w:eastAsia="宋体" w:cs="宋体"/>
          <w:b/>
          <w:bCs/>
          <w:szCs w:val="21"/>
        </w:rPr>
      </w:pPr>
    </w:p>
    <w:p>
      <w:pPr>
        <w:widowControl/>
        <w:wordWrap w:val="0"/>
        <w:snapToGrid w:val="0"/>
        <w:spacing w:after="62" w:afterLines="20" w:line="360" w:lineRule="auto"/>
        <w:jc w:val="left"/>
        <w:rPr>
          <w:rFonts w:ascii="宋体" w:hAnsi="宋体" w:eastAsia="宋体" w:cs="宋体"/>
          <w:b/>
          <w:bCs/>
          <w:szCs w:val="21"/>
        </w:rPr>
      </w:pPr>
      <w:r>
        <w:rPr>
          <w:rFonts w:hint="eastAsia" w:ascii="宋体" w:hAnsi="宋体" w:eastAsia="宋体" w:cs="宋体"/>
          <w:b/>
          <w:bCs/>
          <w:szCs w:val="21"/>
        </w:rPr>
        <w:t>第二条  甲方的责任</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（一）甲方工作人员应保持与乙方正常工作交往，不得以任何形式向乙方索要和收受礼金、有价证券、贵重物品、回扣或变相收受贿赂。</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（二）甲方建立健全自我制约机制，开展廉洁自律教育。南方报业传媒集团纪检监察审计部是甲方监察部门，负责受理业务合作过程中的廉政监督及投诉、举报，并对举报人员信息予以严格保密。</w:t>
      </w:r>
    </w:p>
    <w:p>
      <w:pPr>
        <w:widowControl/>
        <w:wordWrap w:val="0"/>
        <w:snapToGrid w:val="0"/>
        <w:spacing w:after="62" w:afterLines="20" w:line="360" w:lineRule="auto"/>
        <w:jc w:val="left"/>
        <w:rPr>
          <w:rFonts w:ascii="宋体" w:hAnsi="宋体" w:eastAsia="宋体" w:cs="宋体"/>
          <w:bCs/>
          <w:szCs w:val="21"/>
        </w:rPr>
      </w:pPr>
      <w:r>
        <w:rPr>
          <w:rFonts w:ascii="宋体" w:hAnsi="宋体" w:eastAsia="宋体" w:cs="宋体"/>
          <w:bCs/>
          <w:szCs w:val="21"/>
        </w:rPr>
        <w:t>来信举报：广州大道中289号南方报业传媒集团纪检审计部纪检室</w:t>
      </w:r>
    </w:p>
    <w:p>
      <w:pPr>
        <w:widowControl/>
        <w:wordWrap w:val="0"/>
        <w:snapToGrid w:val="0"/>
        <w:spacing w:after="62" w:afterLines="20" w:line="360" w:lineRule="auto"/>
        <w:jc w:val="left"/>
        <w:rPr>
          <w:rFonts w:ascii="宋体" w:hAnsi="宋体" w:eastAsia="宋体" w:cs="宋体"/>
          <w:bCs/>
          <w:szCs w:val="21"/>
        </w:rPr>
      </w:pPr>
      <w:r>
        <w:rPr>
          <w:rFonts w:ascii="宋体" w:hAnsi="宋体" w:eastAsia="宋体" w:cs="宋体"/>
          <w:bCs/>
          <w:szCs w:val="21"/>
        </w:rPr>
        <w:t>邮政编码：510601</w:t>
      </w:r>
    </w:p>
    <w:p>
      <w:pPr>
        <w:widowControl/>
        <w:wordWrap w:val="0"/>
        <w:snapToGrid w:val="0"/>
        <w:spacing w:after="62" w:afterLines="20" w:line="360" w:lineRule="auto"/>
        <w:jc w:val="left"/>
        <w:rPr>
          <w:rFonts w:ascii="宋体" w:hAnsi="宋体" w:eastAsia="宋体" w:cs="宋体"/>
          <w:bCs/>
          <w:szCs w:val="21"/>
        </w:rPr>
      </w:pPr>
      <w:r>
        <w:rPr>
          <w:rFonts w:ascii="宋体" w:hAnsi="宋体" w:eastAsia="宋体" w:cs="宋体"/>
          <w:bCs/>
          <w:szCs w:val="21"/>
        </w:rPr>
        <w:t>来访举报：南方传媒大厦A塔5楼515纪检审计部办公室</w:t>
      </w:r>
    </w:p>
    <w:p>
      <w:pPr>
        <w:widowControl/>
        <w:wordWrap w:val="0"/>
        <w:snapToGrid w:val="0"/>
        <w:spacing w:after="62" w:afterLines="20" w:line="360" w:lineRule="auto"/>
        <w:jc w:val="left"/>
        <w:rPr>
          <w:rFonts w:ascii="宋体" w:hAnsi="宋体" w:eastAsia="宋体" w:cs="宋体"/>
          <w:bCs/>
          <w:szCs w:val="21"/>
        </w:rPr>
      </w:pPr>
      <w:r>
        <w:rPr>
          <w:rFonts w:ascii="宋体" w:hAnsi="宋体" w:eastAsia="宋体" w:cs="宋体"/>
          <w:bCs/>
          <w:szCs w:val="21"/>
        </w:rPr>
        <w:t>电话举报:（020）83002141</w:t>
      </w:r>
    </w:p>
    <w:p>
      <w:pPr>
        <w:widowControl/>
        <w:wordWrap w:val="0"/>
        <w:snapToGrid w:val="0"/>
        <w:spacing w:after="62" w:afterLines="20" w:line="360" w:lineRule="auto"/>
        <w:jc w:val="left"/>
        <w:rPr>
          <w:rFonts w:ascii="宋体" w:hAnsi="宋体" w:eastAsia="宋体" w:cs="宋体"/>
          <w:bCs/>
          <w:szCs w:val="21"/>
        </w:rPr>
      </w:pPr>
      <w:r>
        <w:rPr>
          <w:rFonts w:ascii="宋体" w:hAnsi="宋体" w:eastAsia="宋体" w:cs="宋体"/>
          <w:bCs/>
          <w:szCs w:val="21"/>
        </w:rPr>
        <w:t>邮箱:LZJD@nfmedia.com</w:t>
      </w:r>
    </w:p>
    <w:p>
      <w:pPr>
        <w:widowControl/>
        <w:wordWrap w:val="0"/>
        <w:snapToGrid w:val="0"/>
        <w:spacing w:after="62" w:afterLines="20" w:line="360" w:lineRule="auto"/>
        <w:jc w:val="left"/>
        <w:rPr>
          <w:rFonts w:ascii="宋体" w:hAnsi="宋体" w:eastAsia="宋体" w:cs="宋体"/>
          <w:bCs/>
          <w:szCs w:val="21"/>
        </w:rPr>
      </w:pPr>
    </w:p>
    <w:p>
      <w:pPr>
        <w:widowControl/>
        <w:wordWrap w:val="0"/>
        <w:snapToGrid w:val="0"/>
        <w:spacing w:after="62" w:afterLines="20" w:line="360" w:lineRule="auto"/>
        <w:jc w:val="left"/>
        <w:rPr>
          <w:rFonts w:ascii="宋体" w:hAnsi="宋体" w:eastAsia="宋体" w:cs="宋体"/>
          <w:b/>
          <w:bCs/>
          <w:szCs w:val="21"/>
        </w:rPr>
      </w:pPr>
      <w:r>
        <w:rPr>
          <w:rFonts w:hint="eastAsia" w:ascii="宋体" w:hAnsi="宋体" w:eastAsia="宋体" w:cs="宋体"/>
          <w:b/>
          <w:bCs/>
          <w:szCs w:val="21"/>
        </w:rPr>
        <w:t>第三条  乙方的责任</w:t>
      </w:r>
    </w:p>
    <w:p>
      <w:pPr>
        <w:pStyle w:val="37"/>
        <w:wordWrap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（一）乙方应当通过正常途径开展相关业务工作，不得明示、暗示给予或者承诺给予甲方、甲方工作人员及其亲友任何形式的商业贿赂或其他不正当利益，包括但不限于：</w:t>
      </w:r>
    </w:p>
    <w:p>
      <w:pPr>
        <w:pStyle w:val="37"/>
        <w:wordWrap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1、主动或被动给予甲方工作人员及其亲友各种形式的回扣、现金、实物、证券、礼券等有价物品；</w:t>
      </w:r>
    </w:p>
    <w:p>
      <w:pPr>
        <w:pStyle w:val="37"/>
        <w:wordWrap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2、向甲方工作人员及其亲友借贷资金或为其提供住房装修、婚丧嫁娶、工作安排、升职、出国（境）、旅游、探亲、留学、教育、宴请等，以及其他可能影响职务行为公正履行的活动；</w:t>
      </w:r>
    </w:p>
    <w:p>
      <w:pPr>
        <w:pStyle w:val="37"/>
        <w:wordWrap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3、协助甲方、甲方工作人员及其亲友进行各种形式的行贿、不当利益输送在内的各类违法活动；</w:t>
      </w:r>
    </w:p>
    <w:p>
      <w:pPr>
        <w:pStyle w:val="37"/>
        <w:wordWrap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4、甲方工作人员及其亲友以本人或其关系人名义于乙方处直接或变相（包括在甲方处离职后）参股、任职、兼职或获取其它利益，或约定将有关不正当利益给予特定关系人；</w:t>
      </w:r>
    </w:p>
    <w:p>
      <w:pPr>
        <w:pStyle w:val="37"/>
        <w:wordWrap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5、配合甲方工作人员及其亲友进行串标或围标等违规违法行为；或接受甲方工作人员及其亲友的明示或暗示，从而进行或参与中介活动；</w:t>
      </w:r>
    </w:p>
    <w:p>
      <w:pPr>
        <w:pStyle w:val="37"/>
        <w:wordWrap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6、其他各种利用职务之便获取私人利益、侵犯甲方利益的行为。</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（二）乙方在与甲方的业务往来过程中应坚持诚信原则，包括但不限于：</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1、严格遵守国家、广东省、广州市以及南方报业传媒集团有关合同业务、物资采购、招标投标等市场经营活动的法律法规及廉政建设的规定；</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2、向甲方提供各类文件、资料、数据、营业证照、注册信息、资质证明等并保证该等资料的真实、合法、准确、完整；</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3、严格遵守向甲方做出的承诺、双方签署的合同、协议和备忘录等，不隐瞒任何可能对甲方利益造成影响的信息；</w:t>
      </w:r>
    </w:p>
    <w:p>
      <w:pPr>
        <w:pStyle w:val="37"/>
        <w:wordWrap w:val="0"/>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4、接受甲方对乙方执行本协议约定情况的监督，积极配合甲方审计、内控、监察等工作，包括但不限于询问、约谈、巡视、稽查、专项审计、调查取证等相关工作。</w:t>
      </w:r>
    </w:p>
    <w:p>
      <w:pPr>
        <w:pStyle w:val="37"/>
        <w:adjustRightInd w:val="0"/>
        <w:snapToGrid w:val="0"/>
        <w:spacing w:line="360" w:lineRule="auto"/>
        <w:ind w:firstLine="420" w:firstLineChars="200"/>
        <w:rPr>
          <w:rFonts w:ascii="宋体" w:hAnsi="宋体" w:eastAsia="宋体" w:cs="宋体"/>
          <w:bCs/>
          <w:sz w:val="21"/>
          <w:szCs w:val="21"/>
        </w:rPr>
      </w:pPr>
      <w:r>
        <w:rPr>
          <w:rFonts w:hint="eastAsia" w:ascii="宋体" w:hAnsi="宋体" w:eastAsia="宋体" w:cs="宋体"/>
          <w:bCs/>
          <w:sz w:val="21"/>
          <w:szCs w:val="21"/>
        </w:rPr>
        <w:t>（三）双方如发现有违反本协议规定者，均可通过甲方监察部门举报。</w:t>
      </w:r>
    </w:p>
    <w:p>
      <w:pPr>
        <w:widowControl/>
        <w:wordWrap w:val="0"/>
        <w:snapToGrid w:val="0"/>
        <w:spacing w:before="156" w:beforeLines="50" w:after="62" w:afterLines="20" w:line="360" w:lineRule="auto"/>
        <w:jc w:val="left"/>
        <w:rPr>
          <w:rFonts w:ascii="宋体" w:hAnsi="宋体" w:eastAsia="宋体" w:cs="宋体"/>
          <w:b/>
          <w:bCs/>
          <w:szCs w:val="21"/>
        </w:rPr>
      </w:pPr>
    </w:p>
    <w:p>
      <w:pPr>
        <w:widowControl/>
        <w:wordWrap w:val="0"/>
        <w:snapToGrid w:val="0"/>
        <w:spacing w:before="156" w:beforeLines="50" w:after="62" w:afterLines="20" w:line="360" w:lineRule="auto"/>
        <w:jc w:val="left"/>
        <w:rPr>
          <w:rFonts w:ascii="宋体" w:hAnsi="宋体" w:eastAsia="宋体" w:cs="宋体"/>
          <w:b/>
          <w:bCs/>
          <w:szCs w:val="21"/>
        </w:rPr>
      </w:pPr>
      <w:r>
        <w:rPr>
          <w:rFonts w:hint="eastAsia" w:ascii="宋体" w:hAnsi="宋体" w:eastAsia="宋体" w:cs="宋体"/>
          <w:b/>
          <w:bCs/>
          <w:szCs w:val="21"/>
        </w:rPr>
        <w:t>第四条  违约责任及其他</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一）乙方同意，如乙方违反本协议任何一条约定，甲方有权将乙方列入甲方的供应商黑名单，不再与其合作；同时甲方有权单方终止主合同，不支付主合同任何费用，甲方已经支付的，乙方应在主合同终止之日起五个工作日内全部退回，且乙方还应向甲方支付人民币十万元或主合同总价款百分之三十（二者以较高者为准）作为违约金。前述违约金不足以弥补甲方损失（包括直接损失和间接损失）的，甲方有权向乙方追偿。乙方涉嫌犯罪的，移送司法机关依法追究刑事责任。</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（二）本协议作为主合同的附件，与主合同具有同等法律效力。如主合同终止，本协议在主合同终止后2年内或所涉刑事案件的追溯期内持续有效。</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（三）本协议自甲乙双方签字盖章后生效。本协议一式陆份，甲乙双方各执叁份。</w:t>
      </w:r>
    </w:p>
    <w:p>
      <w:pPr>
        <w:adjustRightInd w:val="0"/>
        <w:snapToGrid w:val="0"/>
        <w:spacing w:line="360" w:lineRule="auto"/>
        <w:rPr>
          <w:rFonts w:ascii="宋体" w:hAnsi="宋体" w:eastAsia="宋体" w:cs="宋体"/>
          <w:szCs w:val="21"/>
        </w:rPr>
      </w:pPr>
      <w:r>
        <w:rPr>
          <w:rFonts w:hint="eastAsia" w:ascii="宋体" w:hAnsi="宋体" w:eastAsia="宋体" w:cs="宋体"/>
          <w:szCs w:val="21"/>
        </w:rPr>
        <w:t>【以下无正文】</w:t>
      </w:r>
    </w:p>
    <w:p>
      <w:pPr>
        <w:adjustRightInd w:val="0"/>
        <w:snapToGrid w:val="0"/>
        <w:spacing w:line="360" w:lineRule="auto"/>
        <w:ind w:firstLine="420" w:firstLineChars="200"/>
        <w:rPr>
          <w:rFonts w:ascii="宋体" w:hAnsi="宋体" w:eastAsia="宋体" w:cs="宋体"/>
          <w:szCs w:val="21"/>
        </w:rPr>
      </w:pPr>
    </w:p>
    <w:p>
      <w:pPr>
        <w:adjustRightInd w:val="0"/>
        <w:snapToGrid w:val="0"/>
        <w:spacing w:line="360" w:lineRule="auto"/>
        <w:ind w:firstLine="420" w:firstLineChars="200"/>
        <w:rPr>
          <w:rFonts w:ascii="宋体" w:hAnsi="宋体" w:eastAsia="宋体" w:cs="宋体"/>
          <w:szCs w:val="21"/>
        </w:rPr>
      </w:pPr>
    </w:p>
    <w:p>
      <w:pPr>
        <w:snapToGrid w:val="0"/>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甲方（盖章）：                  乙方（盖章）：</w:t>
      </w:r>
    </w:p>
    <w:p>
      <w:pPr>
        <w:snapToGrid w:val="0"/>
        <w:spacing w:line="360" w:lineRule="auto"/>
        <w:rPr>
          <w:rFonts w:ascii="宋体" w:hAnsi="宋体" w:eastAsia="宋体" w:cs="宋体"/>
          <w:szCs w:val="21"/>
          <w:shd w:val="clear" w:color="auto" w:fill="FFFFFF"/>
        </w:rPr>
      </w:pPr>
      <w:r>
        <w:rPr>
          <w:rFonts w:hint="eastAsia" w:ascii="宋体" w:hAnsi="宋体" w:eastAsia="宋体" w:cs="宋体"/>
          <w:szCs w:val="21"/>
          <w:shd w:val="clear" w:color="auto" w:fill="FFFFFF"/>
        </w:rPr>
        <w:t xml:space="preserve">法人（授权）代表签字：          法人（授权）代表签字：        </w:t>
      </w:r>
    </w:p>
    <w:p>
      <w:pPr>
        <w:widowControl/>
        <w:spacing w:line="360" w:lineRule="auto"/>
        <w:jc w:val="left"/>
        <w:rPr>
          <w:rFonts w:hint="eastAsia" w:asciiTheme="minorEastAsia" w:hAnsiTheme="minorEastAsia" w:eastAsiaTheme="minorEastAsia" w:cstheme="minorEastAsia"/>
          <w:sz w:val="21"/>
          <w:szCs w:val="21"/>
        </w:rPr>
      </w:pPr>
      <w:r>
        <w:rPr>
          <w:rFonts w:hint="eastAsia" w:ascii="宋体" w:hAnsi="宋体" w:eastAsia="宋体" w:cs="宋体"/>
          <w:szCs w:val="21"/>
          <w:shd w:val="clear" w:color="auto" w:fill="FFFFFF"/>
        </w:rPr>
        <w:t>日期：</w:t>
      </w:r>
      <w:r>
        <w:rPr>
          <w:rFonts w:hint="eastAsia" w:ascii="宋体" w:hAnsi="宋体" w:eastAsia="宋体" w:cs="宋体"/>
          <w:szCs w:val="21"/>
          <w:u w:val="single"/>
        </w:rPr>
        <w:t xml:space="preserve">    </w:t>
      </w:r>
      <w:r>
        <w:rPr>
          <w:rFonts w:hint="eastAsia" w:ascii="宋体" w:hAnsi="宋体" w:eastAsia="宋体" w:cs="宋体"/>
          <w:szCs w:val="21"/>
          <w:shd w:val="clear" w:color="auto" w:fill="FFFFFF"/>
        </w:rPr>
        <w:t>年</w:t>
      </w:r>
      <w:r>
        <w:rPr>
          <w:rFonts w:hint="eastAsia" w:ascii="宋体" w:hAnsi="宋体" w:eastAsia="宋体" w:cs="宋体"/>
          <w:szCs w:val="21"/>
          <w:u w:val="single"/>
        </w:rPr>
        <w:t xml:space="preserve">    </w:t>
      </w:r>
      <w:r>
        <w:rPr>
          <w:rFonts w:hint="eastAsia" w:ascii="宋体" w:hAnsi="宋体" w:eastAsia="宋体" w:cs="宋体"/>
          <w:szCs w:val="21"/>
          <w:shd w:val="clear" w:color="auto" w:fill="FFFFFF"/>
        </w:rPr>
        <w:t>月</w:t>
      </w:r>
      <w:r>
        <w:rPr>
          <w:rFonts w:hint="eastAsia" w:ascii="宋体" w:hAnsi="宋体" w:eastAsia="宋体" w:cs="宋体"/>
          <w:szCs w:val="21"/>
          <w:u w:val="single"/>
        </w:rPr>
        <w:t xml:space="preserve">    </w:t>
      </w:r>
      <w:r>
        <w:rPr>
          <w:rFonts w:hint="eastAsia" w:ascii="宋体" w:hAnsi="宋体" w:eastAsia="宋体" w:cs="宋体"/>
          <w:szCs w:val="21"/>
          <w:shd w:val="clear" w:color="auto" w:fill="FFFFFF"/>
        </w:rPr>
        <w:t>日        日期：</w:t>
      </w:r>
      <w:r>
        <w:rPr>
          <w:rFonts w:hint="eastAsia" w:ascii="宋体" w:hAnsi="宋体" w:eastAsia="宋体" w:cs="宋体"/>
          <w:szCs w:val="21"/>
          <w:u w:val="single"/>
        </w:rPr>
        <w:t xml:space="preserve">    </w:t>
      </w:r>
      <w:r>
        <w:rPr>
          <w:rFonts w:hint="eastAsia" w:ascii="宋体" w:hAnsi="宋体" w:eastAsia="宋体" w:cs="宋体"/>
          <w:szCs w:val="21"/>
          <w:shd w:val="clear" w:color="auto" w:fill="FFFFFF"/>
        </w:rPr>
        <w:t>年</w:t>
      </w:r>
      <w:r>
        <w:rPr>
          <w:rFonts w:hint="eastAsia" w:ascii="宋体" w:hAnsi="宋体" w:eastAsia="宋体" w:cs="宋体"/>
          <w:szCs w:val="21"/>
          <w:u w:val="single"/>
        </w:rPr>
        <w:t xml:space="preserve">    </w:t>
      </w:r>
      <w:r>
        <w:rPr>
          <w:rFonts w:hint="eastAsia" w:ascii="宋体" w:hAnsi="宋体" w:eastAsia="宋体" w:cs="宋体"/>
          <w:szCs w:val="21"/>
          <w:shd w:val="clear" w:color="auto" w:fill="FFFFFF"/>
        </w:rPr>
        <w:t>月</w:t>
      </w:r>
      <w:r>
        <w:rPr>
          <w:rFonts w:hint="eastAsia" w:ascii="宋体" w:hAnsi="宋体" w:eastAsia="宋体" w:cs="宋体"/>
          <w:szCs w:val="21"/>
          <w:u w:val="single"/>
        </w:rPr>
        <w:t xml:space="preserve">    </w:t>
      </w:r>
      <w:r>
        <w:rPr>
          <w:rFonts w:hint="eastAsia" w:ascii="宋体" w:hAnsi="宋体" w:eastAsia="宋体" w:cs="宋体"/>
          <w:szCs w:val="21"/>
          <w:shd w:val="clear" w:color="auto" w:fill="FFFFFF"/>
        </w:rPr>
        <w:t>日</w:t>
      </w:r>
      <w:r>
        <w:rPr>
          <w:rFonts w:hint="eastAsia" w:asciiTheme="minorEastAsia" w:hAnsiTheme="minorEastAsia" w:eastAsiaTheme="minorEastAsia" w:cstheme="minorEastAsia"/>
          <w:sz w:val="21"/>
          <w:szCs w:val="21"/>
        </w:rPr>
        <w:br w:type="page"/>
      </w:r>
    </w:p>
    <w:p>
      <w:pPr>
        <w:pStyle w:val="25"/>
        <w:tabs>
          <w:tab w:val="left" w:pos="630"/>
        </w:tabs>
        <w:snapToGrid w:val="0"/>
        <w:spacing w:line="440" w:lineRule="exact"/>
        <w:ind w:firstLine="424" w:firstLineChars="202"/>
        <w:rPr>
          <w:rFonts w:hint="eastAsia" w:ascii="宋体" w:hAnsi="宋体" w:eastAsia="宋体" w:cs="宋体"/>
          <w:bCs/>
          <w:highlight w:val="none"/>
        </w:rPr>
      </w:pPr>
    </w:p>
    <w:p>
      <w:pPr>
        <w:pStyle w:val="52"/>
        <w:snapToGrid w:val="0"/>
        <w:spacing w:before="120" w:after="120"/>
        <w:rPr>
          <w:rFonts w:hint="eastAsia" w:ascii="宋体" w:hAnsi="宋体" w:eastAsia="宋体" w:cs="宋体"/>
          <w:b/>
          <w:bCs w:val="0"/>
          <w:kern w:val="0"/>
          <w:sz w:val="28"/>
          <w:szCs w:val="28"/>
          <w:highlight w:val="none"/>
        </w:rPr>
      </w:pPr>
      <w:bookmarkStart w:id="87" w:name="_Toc4058"/>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六</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响应</w:t>
      </w:r>
      <w:r>
        <w:rPr>
          <w:rFonts w:hint="eastAsia" w:ascii="宋体" w:hAnsi="宋体" w:eastAsia="宋体" w:cs="宋体"/>
          <w:b/>
          <w:bCs w:val="0"/>
          <w:kern w:val="0"/>
          <w:sz w:val="28"/>
          <w:szCs w:val="28"/>
          <w:highlight w:val="none"/>
        </w:rPr>
        <w:t>文件格式</w:t>
      </w:r>
      <w:bookmarkEnd w:id="76"/>
      <w:bookmarkEnd w:id="77"/>
      <w:bookmarkEnd w:id="78"/>
      <w:bookmarkEnd w:id="87"/>
    </w:p>
    <w:p>
      <w:pPr>
        <w:pStyle w:val="53"/>
        <w:widowControl/>
        <w:spacing w:before="156" w:beforeLines="50" w:after="156" w:afterLines="50" w:line="360" w:lineRule="auto"/>
        <w:ind w:left="720" w:firstLine="0" w:firstLineChars="0"/>
        <w:jc w:val="left"/>
        <w:rPr>
          <w:rFonts w:hint="eastAsia" w:ascii="宋体" w:hAnsi="宋体" w:eastAsia="宋体" w:cs="宋体"/>
          <w:b/>
          <w:szCs w:val="21"/>
          <w:highlight w:val="none"/>
        </w:rPr>
      </w:pPr>
    </w:p>
    <w:p>
      <w:pPr>
        <w:widowControl/>
        <w:jc w:val="left"/>
        <w:rPr>
          <w:rFonts w:hint="eastAsia" w:ascii="宋体" w:hAnsi="宋体" w:eastAsia="宋体" w:cs="宋体"/>
          <w:b/>
          <w:sz w:val="24"/>
          <w:highlight w:val="none"/>
        </w:rPr>
      </w:pPr>
      <w:r>
        <w:rPr>
          <w:rFonts w:hint="eastAsia" w:ascii="宋体" w:hAnsi="宋体" w:eastAsia="宋体" w:cs="宋体"/>
          <w:b/>
          <w:sz w:val="24"/>
          <w:highlight w:val="none"/>
        </w:rPr>
        <w:br w:type="page"/>
      </w:r>
    </w:p>
    <w:p>
      <w:pPr>
        <w:pStyle w:val="8"/>
        <w:pageBreakBefore w:val="0"/>
        <w:widowControl w:val="0"/>
        <w:numPr>
          <w:ilvl w:val="1"/>
          <w:numId w:val="9"/>
        </w:numPr>
        <w:kinsoku/>
        <w:wordWrap/>
        <w:overflowPunct/>
        <w:topLinePunct w:val="0"/>
        <w:autoSpaceDE/>
        <w:autoSpaceDN/>
        <w:bidi w:val="0"/>
        <w:adjustRightInd/>
        <w:snapToGrid/>
        <w:spacing w:line="240" w:lineRule="auto"/>
        <w:textAlignment w:val="auto"/>
        <w:rPr>
          <w:rFonts w:hint="eastAsia" w:ascii="宋体" w:hAnsi="宋体" w:eastAsia="宋体" w:cs="宋体"/>
          <w:highlight w:val="none"/>
        </w:rPr>
      </w:pPr>
      <w:bookmarkStart w:id="88" w:name="_Toc32326"/>
      <w:bookmarkStart w:id="89" w:name="_Toc21821"/>
      <w:r>
        <w:rPr>
          <w:rFonts w:hint="eastAsia" w:ascii="宋体" w:hAnsi="宋体" w:eastAsia="宋体" w:cs="宋体"/>
          <w:highlight w:val="none"/>
        </w:rPr>
        <w:t>应答函</w:t>
      </w:r>
      <w:bookmarkEnd w:id="88"/>
      <w:bookmarkEnd w:id="89"/>
    </w:p>
    <w:p>
      <w:pPr>
        <w:pStyle w:val="53"/>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开具增值税发票</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eastAsia="宋体" w:cs="宋体"/>
          <w:szCs w:val="21"/>
          <w:highlight w:val="none"/>
          <w:lang w:eastAsia="zh-CN"/>
        </w:rPr>
        <w:t>。</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pPr>
        <w:pStyle w:val="53"/>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pPr>
        <w:pStyle w:val="53"/>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pPr>
        <w:pStyle w:val="8"/>
        <w:numPr>
          <w:ilvl w:val="1"/>
          <w:numId w:val="9"/>
        </w:numPr>
        <w:rPr>
          <w:rFonts w:hint="eastAsia" w:ascii="宋体" w:hAnsi="宋体" w:eastAsia="宋体" w:cs="宋体"/>
          <w:highlight w:val="none"/>
        </w:rPr>
      </w:pPr>
      <w:bookmarkStart w:id="90" w:name="_Toc56432234"/>
      <w:bookmarkStart w:id="91" w:name="_Toc1651899"/>
      <w:bookmarkStart w:id="92" w:name="_Toc26153"/>
      <w:bookmarkStart w:id="93" w:name="_Toc16495"/>
      <w:bookmarkStart w:id="94" w:name="_Toc17459"/>
      <w:bookmarkStart w:id="95" w:name="_Toc68688804"/>
      <w:bookmarkStart w:id="96" w:name="_Toc475472674"/>
      <w:bookmarkStart w:id="97"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90"/>
      <w:bookmarkEnd w:id="91"/>
      <w:bookmarkEnd w:id="92"/>
      <w:bookmarkEnd w:id="93"/>
      <w:bookmarkEnd w:id="94"/>
      <w:bookmarkEnd w:id="95"/>
      <w:bookmarkEnd w:id="96"/>
    </w:p>
    <w:p>
      <w:pPr>
        <w:jc w:val="center"/>
        <w:rPr>
          <w:rFonts w:hint="eastAsia" w:ascii="宋体" w:hAnsi="宋体" w:eastAsia="宋体" w:cs="宋体"/>
          <w:b/>
          <w:sz w:val="24"/>
          <w:highlight w:val="none"/>
        </w:rPr>
      </w:pPr>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pacing w:line="440" w:lineRule="exact"/>
        <w:ind w:firstLine="4305" w:firstLineChars="2050"/>
        <w:rPr>
          <w:rFonts w:hint="eastAsia" w:ascii="宋体" w:hAnsi="宋体" w:eastAsia="宋体" w:cs="宋体"/>
          <w:szCs w:val="21"/>
          <w:highlight w:val="none"/>
        </w:rPr>
      </w:pPr>
    </w:p>
    <w:p>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pPr>
        <w:topLinePunct/>
        <w:spacing w:line="440" w:lineRule="exact"/>
        <w:ind w:left="422"/>
        <w:jc w:val="left"/>
        <w:rPr>
          <w:rFonts w:hint="eastAsia" w:ascii="宋体" w:hAnsi="宋体" w:eastAsia="宋体" w:cs="宋体"/>
          <w:highlight w:val="none"/>
        </w:rPr>
      </w:pPr>
    </w:p>
    <w:p>
      <w:pPr>
        <w:pStyle w:val="8"/>
        <w:numPr>
          <w:ilvl w:val="1"/>
          <w:numId w:val="9"/>
        </w:numPr>
        <w:rPr>
          <w:rFonts w:hint="eastAsia" w:ascii="宋体" w:hAnsi="宋体" w:eastAsia="宋体" w:cs="宋体"/>
          <w:highlight w:val="none"/>
        </w:rPr>
      </w:pPr>
      <w:r>
        <w:rPr>
          <w:rFonts w:hint="eastAsia" w:ascii="宋体" w:hAnsi="宋体" w:eastAsia="宋体" w:cs="宋体"/>
          <w:szCs w:val="21"/>
          <w:highlight w:val="none"/>
        </w:rPr>
        <w:br w:type="page"/>
      </w:r>
      <w:bookmarkStart w:id="98" w:name="_Toc1651900"/>
      <w:bookmarkStart w:id="99" w:name="_Toc8603"/>
      <w:bookmarkStart w:id="100" w:name="_Toc56432235"/>
      <w:bookmarkStart w:id="101" w:name="_Toc27262"/>
      <w:bookmarkStart w:id="102" w:name="_Toc30961"/>
      <w:bookmarkStart w:id="103" w:name="_Toc475472675"/>
      <w:bookmarkStart w:id="104" w:name="_Toc68688805"/>
      <w:bookmarkStart w:id="105" w:name="_Toc438052122"/>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98"/>
      <w:bookmarkEnd w:id="99"/>
      <w:bookmarkEnd w:id="100"/>
      <w:bookmarkEnd w:id="101"/>
      <w:bookmarkEnd w:id="102"/>
      <w:bookmarkEnd w:id="103"/>
      <w:bookmarkEnd w:id="104"/>
      <w:bookmarkEnd w:id="105"/>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pPr>
        <w:jc w:val="center"/>
        <w:rPr>
          <w:rFonts w:hint="eastAsia" w:ascii="宋体" w:hAnsi="宋体" w:eastAsia="宋体" w:cs="宋体"/>
          <w:b/>
          <w:sz w:val="24"/>
          <w:highlight w:val="none"/>
        </w:rPr>
      </w:pP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pPr>
        <w:pStyle w:val="17"/>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pPr>
        <w:pStyle w:val="17"/>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pPr>
        <w:pStyle w:val="17"/>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BGPOCxKQIAAFA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mc:Fallback>
        </mc:AlternateContent>
      </w: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widowControl/>
        <w:jc w:val="left"/>
        <w:rPr>
          <w:rFonts w:hint="eastAsia" w:ascii="宋体" w:hAnsi="宋体" w:eastAsia="宋体" w:cs="宋体"/>
          <w:b/>
          <w:bCs/>
          <w:sz w:val="32"/>
          <w:szCs w:val="32"/>
          <w:highlight w:val="none"/>
        </w:rPr>
      </w:pPr>
    </w:p>
    <w:p>
      <w:pPr>
        <w:pStyle w:val="8"/>
        <w:numPr>
          <w:ilvl w:val="1"/>
          <w:numId w:val="9"/>
        </w:numPr>
        <w:rPr>
          <w:rFonts w:hint="eastAsia" w:ascii="宋体" w:hAnsi="宋体" w:eastAsia="宋体" w:cs="宋体"/>
          <w:highlight w:val="none"/>
        </w:rPr>
      </w:pPr>
      <w:bookmarkStart w:id="106" w:name="_Toc8223"/>
      <w:bookmarkStart w:id="107" w:name="_Toc7315"/>
      <w:r>
        <w:rPr>
          <w:rFonts w:hint="eastAsia" w:ascii="宋体" w:hAnsi="宋体" w:eastAsia="宋体" w:cs="宋体"/>
          <w:highlight w:val="none"/>
        </w:rPr>
        <w:t>供应商基本情况</w:t>
      </w:r>
      <w:bookmarkEnd w:id="97"/>
      <w:bookmarkEnd w:id="106"/>
      <w:bookmarkEnd w:id="107"/>
    </w:p>
    <w:p>
      <w:pPr>
        <w:widowControl/>
        <w:snapToGrid w:val="0"/>
        <w:spacing w:line="360" w:lineRule="auto"/>
        <w:ind w:left="720"/>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pPr>
        <w:pStyle w:val="7"/>
        <w:rPr>
          <w:rFonts w:hint="eastAsia" w:ascii="宋体" w:hAnsi="宋体" w:eastAsia="宋体" w:cs="宋体"/>
          <w:highlight w:val="none"/>
        </w:rPr>
      </w:pPr>
    </w:p>
    <w:p>
      <w:pPr>
        <w:widowControl/>
        <w:snapToGrid w:val="0"/>
        <w:spacing w:line="360" w:lineRule="auto"/>
        <w:ind w:left="720"/>
        <w:jc w:val="left"/>
        <w:rPr>
          <w:rFonts w:hint="eastAsia" w:ascii="宋体" w:hAnsi="宋体" w:cs="宋体"/>
          <w:highlight w:val="none"/>
          <w:lang w:val="en-US" w:eastAsia="zh-CN"/>
        </w:rPr>
      </w:pPr>
      <w:bookmarkStart w:id="108" w:name="_Toc476321847"/>
    </w:p>
    <w:p>
      <w:pPr>
        <w:widowControl/>
        <w:snapToGrid w:val="0"/>
        <w:spacing w:line="360" w:lineRule="auto"/>
        <w:ind w:left="720"/>
        <w:jc w:val="left"/>
        <w:rPr>
          <w:rFonts w:hint="eastAsia" w:ascii="宋体" w:hAnsi="宋体" w:eastAsia="宋体" w:cs="宋体"/>
          <w:highlight w:val="none"/>
        </w:rPr>
      </w:pPr>
      <w:r>
        <w:rPr>
          <w:rFonts w:hint="eastAsia" w:ascii="宋体" w:hAnsi="宋体" w:cs="宋体"/>
          <w:color w:val="333333"/>
          <w:highlight w:val="none"/>
          <w:lang w:val="en-US" w:eastAsia="zh-CN"/>
        </w:rPr>
        <w:t>4.2供应商</w:t>
      </w:r>
      <w:r>
        <w:rPr>
          <w:rFonts w:hint="eastAsia" w:ascii="宋体" w:hAnsi="宋体" w:eastAsia="宋体" w:cs="宋体"/>
          <w:highlight w:val="none"/>
        </w:rPr>
        <w:t>控股及管理关系情况申报表</w:t>
      </w:r>
      <w:bookmarkEnd w:id="108"/>
    </w:p>
    <w:p>
      <w:pPr>
        <w:pStyle w:val="53"/>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供应商控股及管理关系情况申报表</w:t>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43"/>
        <w:tblW w:w="4875"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245"/>
        <w:gridCol w:w="3635"/>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36"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50"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86"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pPr>
              <w:spacing w:line="360" w:lineRule="auto"/>
              <w:rPr>
                <w:rFonts w:hint="eastAsia" w:ascii="宋体" w:hAnsi="宋体" w:eastAsia="宋体" w:cs="宋体"/>
                <w:szCs w:val="21"/>
                <w:highlight w:val="none"/>
              </w:rPr>
            </w:pPr>
          </w:p>
        </w:tc>
        <w:tc>
          <w:tcPr>
            <w:tcW w:w="1350"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86"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50"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86"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pPr>
              <w:spacing w:line="360" w:lineRule="auto"/>
              <w:rPr>
                <w:rFonts w:hint="eastAsia" w:ascii="宋体" w:hAnsi="宋体" w:eastAsia="宋体" w:cs="宋体"/>
                <w:szCs w:val="21"/>
                <w:highlight w:val="none"/>
              </w:rPr>
            </w:pPr>
          </w:p>
        </w:tc>
        <w:tc>
          <w:tcPr>
            <w:tcW w:w="1350"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86"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pPr>
        <w:pStyle w:val="53"/>
        <w:widowControl/>
        <w:numPr>
          <w:ilvl w:val="0"/>
          <w:numId w:val="11"/>
        </w:numPr>
        <w:snapToGrid w:val="0"/>
        <w:spacing w:line="360" w:lineRule="auto"/>
        <w:ind w:firstLineChars="0"/>
        <w:jc w:val="left"/>
        <w:rPr>
          <w:rFonts w:hint="eastAsia" w:ascii="宋体" w:hAnsi="宋体" w:eastAsia="宋体" w:cs="宋体"/>
          <w:szCs w:val="21"/>
          <w:highlight w:val="none"/>
        </w:rPr>
      </w:pPr>
      <w:r>
        <w:rPr>
          <w:rFonts w:hint="eastAsia" w:ascii="宋体" w:hAnsi="宋体" w:eastAsia="宋体" w:cs="宋体"/>
          <w:highlight w:val="none"/>
        </w:rPr>
        <w:br w:type="page"/>
      </w:r>
    </w:p>
    <w:p>
      <w:pPr>
        <w:pStyle w:val="8"/>
        <w:numPr>
          <w:ilvl w:val="1"/>
          <w:numId w:val="9"/>
        </w:numPr>
        <w:rPr>
          <w:rFonts w:hint="eastAsia" w:ascii="宋体" w:hAnsi="宋体" w:eastAsia="宋体" w:cs="宋体"/>
          <w:highlight w:val="none"/>
        </w:rPr>
      </w:pPr>
      <w:bookmarkStart w:id="109" w:name="_Toc22503"/>
      <w:bookmarkStart w:id="110" w:name="_Toc13174"/>
      <w:r>
        <w:rPr>
          <w:rFonts w:hint="eastAsia" w:ascii="宋体" w:hAnsi="宋体" w:eastAsia="宋体" w:cs="宋体"/>
          <w:highlight w:val="none"/>
        </w:rPr>
        <w:t>技术商务偏离表</w:t>
      </w:r>
      <w:bookmarkEnd w:id="109"/>
      <w:bookmarkEnd w:id="110"/>
    </w:p>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pPr>
              <w:spacing w:after="120" w:line="360" w:lineRule="atLeast"/>
              <w:ind w:left="851" w:hanging="851"/>
              <w:jc w:val="center"/>
              <w:rPr>
                <w:rFonts w:hint="eastAsia" w:ascii="宋体" w:hAnsi="宋体" w:eastAsia="宋体" w:cs="宋体"/>
                <w:szCs w:val="21"/>
                <w:highlight w:val="none"/>
              </w:rPr>
            </w:pPr>
          </w:p>
        </w:tc>
      </w:tr>
    </w:tbl>
    <w:p>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pPr>
        <w:widowControl/>
        <w:snapToGrid w:val="0"/>
        <w:spacing w:line="360" w:lineRule="exact"/>
        <w:jc w:val="left"/>
        <w:rPr>
          <w:rFonts w:hint="eastAsia" w:ascii="宋体" w:hAnsi="宋体" w:eastAsia="宋体" w:cs="宋体"/>
          <w:szCs w:val="21"/>
          <w:highlight w:val="none"/>
        </w:rPr>
      </w:pPr>
    </w:p>
    <w:p>
      <w:pPr>
        <w:pStyle w:val="8"/>
        <w:numPr>
          <w:ilvl w:val="1"/>
          <w:numId w:val="9"/>
        </w:numPr>
        <w:rPr>
          <w:rFonts w:hint="eastAsia" w:ascii="宋体" w:hAnsi="宋体" w:eastAsia="宋体" w:cs="宋体"/>
          <w:highlight w:val="none"/>
        </w:rPr>
      </w:pPr>
      <w:bookmarkStart w:id="111" w:name="_Toc10360"/>
      <w:bookmarkStart w:id="112" w:name="_Toc476321849"/>
      <w:bookmarkStart w:id="113" w:name="_Toc18994"/>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111"/>
      <w:bookmarkEnd w:id="112"/>
      <w:bookmarkEnd w:id="113"/>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3207"/>
        <w:gridCol w:w="1678"/>
        <w:gridCol w:w="137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w:t>
      </w:r>
      <w:r>
        <w:rPr>
          <w:rFonts w:hint="eastAsia" w:ascii="宋体" w:hAnsi="宋体" w:cs="宋体"/>
          <w:highlight w:val="none"/>
          <w:lang w:val="en-US" w:eastAsia="zh-CN"/>
        </w:rPr>
        <w:t>供应商应</w:t>
      </w:r>
      <w:r>
        <w:rPr>
          <w:rFonts w:hint="eastAsia" w:ascii="宋体" w:hAnsi="宋体" w:eastAsia="宋体" w:cs="宋体"/>
          <w:b w:val="0"/>
          <w:bCs w:val="0"/>
          <w:color w:val="auto"/>
          <w:highlight w:val="none"/>
        </w:rPr>
        <w:t>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w:t>
      </w:r>
    </w:p>
    <w:p>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pPr>
        <w:pStyle w:val="8"/>
        <w:numPr>
          <w:ilvl w:val="1"/>
          <w:numId w:val="9"/>
        </w:numPr>
        <w:rPr>
          <w:rFonts w:hint="eastAsia" w:ascii="宋体" w:hAnsi="宋体" w:eastAsia="宋体" w:cs="宋体"/>
          <w:highlight w:val="none"/>
        </w:rPr>
      </w:pPr>
      <w:bookmarkStart w:id="114" w:name="_Toc433"/>
      <w:bookmarkStart w:id="115" w:name="_Toc26958"/>
      <w:bookmarkStart w:id="116" w:name="_Toc476321850"/>
      <w:r>
        <w:rPr>
          <w:rFonts w:hint="eastAsia" w:ascii="宋体" w:hAnsi="宋体" w:eastAsia="宋体" w:cs="宋体"/>
          <w:highlight w:val="none"/>
        </w:rPr>
        <w:t>项目负责人及成员组成情况表</w:t>
      </w:r>
      <w:bookmarkEnd w:id="114"/>
      <w:bookmarkEnd w:id="115"/>
      <w:bookmarkEnd w:id="116"/>
    </w:p>
    <w:p>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2"/>
        <w:gridCol w:w="1312"/>
        <w:gridCol w:w="973"/>
        <w:gridCol w:w="1082"/>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76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570"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634"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860"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c>
          <w:tcPr>
            <w:tcW w:w="860" w:type="pct"/>
            <w:vAlign w:val="center"/>
          </w:tcPr>
          <w:p>
            <w:pPr>
              <w:ind w:right="-57"/>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工作履历（经验）简介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both"/>
              <w:rPr>
                <w:rFonts w:hint="eastAsia" w:ascii="宋体" w:hAnsi="宋体" w:eastAsia="宋体" w:cs="宋体"/>
                <w:szCs w:val="21"/>
                <w:highlight w:val="none"/>
              </w:rPr>
            </w:pP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b w:val="0"/>
          <w:bCs w:val="0"/>
          <w:color w:val="auto"/>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p>
    <w:p>
      <w:pP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br w:type="page"/>
      </w:r>
    </w:p>
    <w:p>
      <w:pPr>
        <w:pStyle w:val="8"/>
        <w:numPr>
          <w:ilvl w:val="1"/>
          <w:numId w:val="9"/>
        </w:numPr>
        <w:rPr>
          <w:rFonts w:hint="eastAsia" w:ascii="宋体" w:hAnsi="宋体" w:eastAsia="宋体" w:cs="宋体"/>
          <w:highlight w:val="none"/>
        </w:rPr>
      </w:pPr>
      <w:bookmarkStart w:id="117" w:name="_Toc32384"/>
      <w:bookmarkStart w:id="118" w:name="_Toc104"/>
      <w:r>
        <w:rPr>
          <w:rFonts w:hint="eastAsia" w:ascii="宋体" w:hAnsi="宋体" w:eastAsia="宋体" w:cs="宋体"/>
          <w:highlight w:val="none"/>
        </w:rPr>
        <w:t>本项目的实施方案</w:t>
      </w:r>
      <w:bookmarkEnd w:id="117"/>
      <w:bookmarkEnd w:id="118"/>
    </w:p>
    <w:p>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实施方案应包括但不限于以下内容：</w:t>
      </w:r>
    </w:p>
    <w:p>
      <w:pPr>
        <w:widowControl/>
        <w:numPr>
          <w:ilvl w:val="0"/>
          <w:numId w:val="0"/>
        </w:numPr>
        <w:jc w:val="left"/>
        <w:rPr>
          <w:rFonts w:hint="eastAsia" w:ascii="宋体" w:hAnsi="宋体" w:cs="宋体"/>
          <w:kern w:val="2"/>
          <w:sz w:val="21"/>
          <w:szCs w:val="21"/>
          <w:lang w:val="en-US" w:eastAsia="zh-CN" w:bidi="ar-SA"/>
        </w:rPr>
      </w:pPr>
      <w:r>
        <w:rPr>
          <w:rFonts w:hint="eastAsia"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对本项目需求的理解与分析</w:t>
      </w:r>
    </w:p>
    <w:p>
      <w:pPr>
        <w:widowControl/>
        <w:numPr>
          <w:ilvl w:val="0"/>
          <w:numId w:val="0"/>
        </w:numPr>
        <w:jc w:val="left"/>
        <w:rPr>
          <w:rFonts w:hint="eastAsia" w:ascii="宋体" w:hAnsi="宋体" w:eastAsia="宋体" w:cs="宋体"/>
          <w:szCs w:val="21"/>
          <w:highlight w:val="none"/>
        </w:rPr>
      </w:pPr>
      <w:r>
        <w:rPr>
          <w:rFonts w:hint="eastAsia"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项目实施方案（</w:t>
      </w:r>
      <w:r>
        <w:rPr>
          <w:rFonts w:hint="eastAsia" w:ascii="宋体" w:hAnsi="宋体" w:cs="宋体"/>
          <w:color w:val="333333"/>
          <w:sz w:val="21"/>
          <w:szCs w:val="21"/>
          <w:highlight w:val="none"/>
          <w:lang w:val="en-US" w:eastAsia="zh-CN"/>
        </w:rPr>
        <w:t>新媒体产品制作服务方案、设备配置方案、人员配置方案</w:t>
      </w:r>
      <w:r>
        <w:rPr>
          <w:rFonts w:hint="eastAsia" w:ascii="宋体" w:hAnsi="宋体" w:eastAsia="宋体" w:cs="宋体"/>
          <w:color w:val="333333"/>
          <w:sz w:val="21"/>
          <w:szCs w:val="21"/>
          <w:highlight w:val="none"/>
          <w:lang w:eastAsia="zh-CN"/>
        </w:rPr>
        <w:t>等）</w:t>
      </w:r>
    </w:p>
    <w:p>
      <w:pPr>
        <w:adjustRightInd w:val="0"/>
        <w:snapToGrid w:val="0"/>
        <w:spacing w:line="300" w:lineRule="auto"/>
        <w:rPr>
          <w:rFonts w:hint="eastAsia" w:ascii="宋体" w:hAnsi="宋体" w:eastAsia="宋体" w:cs="宋体"/>
          <w:highlight w:val="none"/>
        </w:rPr>
      </w:pPr>
      <w:r>
        <w:rPr>
          <w:rFonts w:hint="eastAsia" w:ascii="宋体" w:hAnsi="宋体" w:cs="宋体"/>
          <w:highlight w:val="none"/>
          <w:lang w:val="en-US" w:eastAsia="zh-CN"/>
        </w:rPr>
        <w:t>3.</w:t>
      </w:r>
      <w:r>
        <w:rPr>
          <w:rFonts w:hint="eastAsia" w:ascii="宋体" w:hAnsi="宋体" w:eastAsia="宋体" w:cs="宋体"/>
          <w:highlight w:val="none"/>
        </w:rPr>
        <w:t>其他（注：</w:t>
      </w:r>
      <w:r>
        <w:rPr>
          <w:rFonts w:hint="eastAsia" w:ascii="宋体" w:hAnsi="宋体" w:cs="宋体"/>
          <w:highlight w:val="none"/>
          <w:lang w:val="en-US" w:eastAsia="zh-CN"/>
        </w:rPr>
        <w:t>内容自拟，如</w:t>
      </w:r>
      <w:r>
        <w:rPr>
          <w:rFonts w:hint="eastAsia" w:ascii="宋体" w:hAnsi="宋体" w:eastAsia="宋体" w:cs="宋体"/>
          <w:highlight w:val="none"/>
        </w:rPr>
        <w:t>质量保障措施</w:t>
      </w:r>
      <w:r>
        <w:rPr>
          <w:rFonts w:hint="eastAsia" w:ascii="宋体" w:hAnsi="宋体" w:cs="宋体"/>
          <w:highlight w:val="none"/>
          <w:lang w:eastAsia="zh-CN"/>
        </w:rPr>
        <w:t>、</w:t>
      </w:r>
      <w:r>
        <w:rPr>
          <w:rFonts w:hint="eastAsia" w:ascii="宋体" w:hAnsi="宋体" w:cs="宋体"/>
          <w:highlight w:val="none"/>
          <w:lang w:val="en-US" w:eastAsia="zh-CN"/>
        </w:rPr>
        <w:t>额外服务承诺</w:t>
      </w:r>
      <w:r>
        <w:rPr>
          <w:rFonts w:hint="eastAsia" w:ascii="宋体" w:hAnsi="宋体" w:eastAsia="宋体" w:cs="宋体"/>
          <w:highlight w:val="none"/>
        </w:rPr>
        <w:t>等）</w:t>
      </w:r>
      <w:r>
        <w:rPr>
          <w:rFonts w:hint="eastAsia" w:ascii="宋体" w:hAnsi="宋体" w:eastAsia="宋体" w:cs="宋体"/>
          <w:highlight w:val="none"/>
        </w:rPr>
        <w:br w:type="page"/>
      </w:r>
    </w:p>
    <w:p>
      <w:pPr>
        <w:pStyle w:val="8"/>
        <w:numPr>
          <w:ilvl w:val="1"/>
          <w:numId w:val="9"/>
        </w:numPr>
        <w:rPr>
          <w:rFonts w:hint="eastAsia" w:ascii="宋体" w:hAnsi="宋体" w:eastAsia="宋体" w:cs="宋体"/>
          <w:highlight w:val="none"/>
        </w:rPr>
      </w:pPr>
      <w:bookmarkStart w:id="119" w:name="_Toc17083"/>
      <w:bookmarkStart w:id="120" w:name="_Toc1651923"/>
      <w:bookmarkStart w:id="121" w:name="_Toc56432254"/>
      <w:bookmarkStart w:id="122" w:name="_Toc15928"/>
      <w:bookmarkStart w:id="123" w:name="_Toc68688822"/>
      <w:bookmarkStart w:id="124" w:name="_Toc29405"/>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119"/>
      <w:bookmarkEnd w:id="120"/>
      <w:bookmarkEnd w:id="121"/>
      <w:bookmarkEnd w:id="122"/>
      <w:bookmarkEnd w:id="123"/>
      <w:r>
        <w:rPr>
          <w:rFonts w:hint="eastAsia" w:ascii="宋体" w:hAnsi="宋体" w:eastAsia="宋体" w:cs="宋体"/>
          <w:highlight w:val="none"/>
        </w:rPr>
        <w:t>函</w:t>
      </w:r>
      <w:bookmarkEnd w:id="124"/>
    </w:p>
    <w:p>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高质量发展专题系列新媒体产品拍摄制作服务项目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今日（广东）国际传播有限公司</w:t>
      </w:r>
      <w:r>
        <w:rPr>
          <w:rFonts w:hint="eastAsia" w:ascii="宋体" w:hAnsi="宋体" w:eastAsia="宋体" w:cs="宋体"/>
          <w:b/>
          <w:sz w:val="21"/>
          <w:szCs w:val="21"/>
        </w:rPr>
        <w:t>：</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eastAsia="zh-CN"/>
        </w:rPr>
        <w:t>高质量发展专题系列新媒体产品拍摄制作服务项目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eastAsia="zh-CN"/>
        </w:rPr>
        <w:t>JC-202505005</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4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6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eastAsia="zh-CN"/>
              </w:rPr>
              <w:t>高质量发展专题系列新媒体产品拍摄制作服务项目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kern w:val="0"/>
                <w:sz w:val="21"/>
                <w:szCs w:val="21"/>
                <w:u w:val="single"/>
                <w:lang w:val="en-US" w:eastAsia="zh-CN"/>
              </w:rPr>
              <w:t xml:space="preserve">         </w:t>
            </w:r>
            <w:r>
              <w:rPr>
                <w:rFonts w:hint="eastAsia" w:ascii="宋体" w:hAnsi="宋体" w:eastAsia="宋体" w:cs="宋体"/>
                <w:b w:val="0"/>
                <w:bCs w:val="0"/>
                <w:kern w:val="0"/>
                <w:sz w:val="21"/>
                <w:szCs w:val="21"/>
              </w:rPr>
              <w:t>元</w:t>
            </w:r>
            <w:r>
              <w:rPr>
                <w:rFonts w:hint="eastAsia" w:ascii="宋体" w:hAnsi="宋体" w:eastAsia="宋体" w:cs="宋体"/>
                <w:b w:val="0"/>
                <w:bCs w:val="0"/>
                <w:kern w:val="0"/>
                <w:sz w:val="21"/>
                <w:szCs w:val="21"/>
                <w:lang w:eastAsia="zh-CN"/>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pPr>
        <w:rPr>
          <w:rFonts w:hint="eastAsia" w:ascii="宋体" w:hAnsi="宋体" w:eastAsia="宋体" w:cs="宋体"/>
          <w:szCs w:val="21"/>
          <w:lang w:eastAsia="zh-CN"/>
        </w:rPr>
      </w:pPr>
      <w:r>
        <w:rPr>
          <w:rFonts w:hint="eastAsia" w:ascii="宋体" w:hAnsi="宋体" w:eastAsia="宋体" w:cs="宋体"/>
          <w:szCs w:val="21"/>
          <w:lang w:eastAsia="zh-CN"/>
        </w:rPr>
        <w:br w:type="page"/>
      </w:r>
    </w:p>
    <w:p>
      <w:pPr>
        <w:pStyle w:val="5"/>
        <w:tabs>
          <w:tab w:val="left" w:pos="588"/>
        </w:tabs>
        <w:snapToGrid w:val="0"/>
        <w:spacing w:before="120" w:after="120" w:line="440" w:lineRule="exact"/>
        <w:jc w:val="left"/>
        <w:outlineLvl w:val="9"/>
        <w:rPr>
          <w:rFonts w:ascii="宋体" w:hAnsi="宋体" w:cs="宋体"/>
          <w:sz w:val="24"/>
          <w:szCs w:val="24"/>
        </w:rPr>
      </w:pPr>
      <w:bookmarkStart w:id="125" w:name="_Toc20456"/>
      <w:bookmarkStart w:id="126" w:name="_Toc5982"/>
      <w:bookmarkStart w:id="127" w:name="_Toc10667"/>
      <w:bookmarkStart w:id="128" w:name="_Toc28567"/>
      <w:r>
        <w:rPr>
          <w:rFonts w:hint="eastAsia" w:ascii="宋体" w:hAnsi="宋体" w:cs="宋体"/>
          <w:sz w:val="24"/>
          <w:szCs w:val="24"/>
        </w:rPr>
        <w:t>附件：分项一览表</w:t>
      </w:r>
      <w:bookmarkEnd w:id="125"/>
      <w:r>
        <w:rPr>
          <w:rFonts w:hint="eastAsia" w:ascii="宋体" w:hAnsi="宋体" w:cs="宋体"/>
          <w:sz w:val="24"/>
          <w:szCs w:val="24"/>
        </w:rPr>
        <w:t>（格式参考）</w:t>
      </w:r>
      <w:bookmarkEnd w:id="126"/>
      <w:bookmarkEnd w:id="127"/>
      <w:bookmarkEnd w:id="128"/>
    </w:p>
    <w:p>
      <w:pPr>
        <w:spacing w:line="360" w:lineRule="auto"/>
        <w:rPr>
          <w:rFonts w:hint="eastAsia" w:ascii="宋体" w:hAnsi="宋体" w:eastAsia="宋体" w:cs="宋体"/>
          <w:u w:val="single"/>
          <w:lang w:eastAsia="zh-CN"/>
        </w:rPr>
      </w:pPr>
      <w:r>
        <w:rPr>
          <w:rFonts w:hint="eastAsia" w:ascii="宋体" w:hAnsi="宋体" w:cs="宋体"/>
        </w:rPr>
        <w:t>项目名称：</w:t>
      </w:r>
      <w:r>
        <w:rPr>
          <w:rFonts w:hint="eastAsia" w:ascii="宋体" w:hAnsi="宋体" w:cs="宋体"/>
          <w:sz w:val="21"/>
          <w:szCs w:val="21"/>
          <w:u w:val="single"/>
          <w:lang w:eastAsia="zh-CN"/>
        </w:rPr>
        <w:t>高质量发展专题系列新媒体产品拍摄制作服务项目</w:t>
      </w:r>
    </w:p>
    <w:p>
      <w:pPr>
        <w:autoSpaceDE w:val="0"/>
        <w:autoSpaceDN w:val="0"/>
        <w:adjustRightInd w:val="0"/>
        <w:ind w:left="424" w:hanging="424" w:hangingChars="202"/>
        <w:jc w:val="left"/>
        <w:rPr>
          <w:rFonts w:hint="eastAsia" w:ascii="宋体" w:hAnsi="宋体" w:eastAsia="宋体" w:cs="宋体"/>
          <w:szCs w:val="21"/>
          <w:u w:val="single"/>
          <w:lang w:eastAsia="zh-CN"/>
        </w:rPr>
      </w:pPr>
      <w:r>
        <w:rPr>
          <w:rFonts w:hint="eastAsia" w:ascii="宋体" w:hAnsi="宋体" w:cs="宋体"/>
        </w:rPr>
        <w:t>项目编号：</w:t>
      </w:r>
      <w:r>
        <w:rPr>
          <w:rFonts w:hint="eastAsia" w:ascii="宋体" w:hAnsi="宋体" w:cs="宋体"/>
          <w:b w:val="0"/>
          <w:bCs/>
          <w:sz w:val="21"/>
          <w:szCs w:val="21"/>
          <w:u w:val="single"/>
          <w:lang w:eastAsia="zh-CN"/>
        </w:rPr>
        <w:t>JC-202505005</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549"/>
        <w:gridCol w:w="964"/>
        <w:gridCol w:w="772"/>
        <w:gridCol w:w="523"/>
        <w:gridCol w:w="1598"/>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序号</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b/>
                <w:color w:val="000000"/>
                <w:kern w:val="0"/>
                <w:szCs w:val="21"/>
              </w:rPr>
              <w:t>服务名称</w:t>
            </w:r>
          </w:p>
        </w:tc>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详细服务内容</w:t>
            </w:r>
          </w:p>
        </w:tc>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计量单位</w:t>
            </w:r>
          </w:p>
        </w:tc>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数量</w:t>
            </w:r>
          </w:p>
        </w:tc>
        <w:tc>
          <w:tcPr>
            <w:tcW w:w="0" w:type="auto"/>
            <w:vAlign w:val="center"/>
          </w:tcPr>
          <w:p>
            <w:pPr>
              <w:widowControl/>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含税总价小计（单位：元）</w:t>
            </w:r>
          </w:p>
        </w:tc>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含税总价合计（单位：元）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Merge w:val="restart"/>
            <w:vAlign w:val="center"/>
          </w:tcPr>
          <w:p>
            <w:pPr>
              <w:spacing w:line="360" w:lineRule="auto"/>
              <w:jc w:val="center"/>
              <w:rPr>
                <w:rFonts w:hint="default" w:asciiTheme="minorEastAsia" w:hAnsiTheme="minorEastAsia" w:eastAsiaTheme="minorEastAsia" w:cstheme="minorEastAsia"/>
                <w:color w:val="000000"/>
                <w:szCs w:val="21"/>
                <w:lang w:val="en-US" w:eastAsia="zh-CN"/>
              </w:rPr>
            </w:pPr>
            <w:r>
              <w:rPr>
                <w:rFonts w:hint="eastAsia" w:asciiTheme="minorEastAsia" w:hAnsiTheme="minorEastAsia" w:eastAsiaTheme="minorEastAsia" w:cstheme="minorEastAsia"/>
                <w:color w:val="000000"/>
                <w:szCs w:val="21"/>
              </w:rPr>
              <w:t>1</w:t>
            </w:r>
          </w:p>
        </w:tc>
        <w:tc>
          <w:tcPr>
            <w:tcW w:w="0" w:type="auto"/>
            <w:vMerge w:val="restart"/>
            <w:vAlign w:val="center"/>
          </w:tcPr>
          <w:p>
            <w:pPr>
              <w:widowControl/>
              <w:jc w:val="center"/>
              <w:rPr>
                <w:rFonts w:hint="eastAsia" w:eastAsia="宋体" w:asciiTheme="minorEastAsia" w:hAnsiTheme="minorEastAsia" w:cstheme="minorEastAsia"/>
                <w:b w:val="0"/>
                <w:bCs w:val="0"/>
                <w:color w:val="000000"/>
                <w:kern w:val="0"/>
                <w:szCs w:val="21"/>
                <w:lang w:val="en-US" w:eastAsia="zh-CN"/>
              </w:rPr>
            </w:pPr>
            <w:r>
              <w:rPr>
                <w:rFonts w:ascii="宋体" w:hAnsi="宋体" w:eastAsia="宋体" w:cs="仿宋"/>
                <w:kern w:val="0"/>
                <w:sz w:val="21"/>
                <w:szCs w:val="21"/>
              </w:rPr>
              <w:t>精编拆条、短视频、宣传海报等内容产品制作</w:t>
            </w:r>
            <w:r>
              <w:rPr>
                <w:rFonts w:hint="eastAsia" w:ascii="宋体" w:hAnsi="宋体" w:eastAsia="宋体" w:cs="仿宋"/>
                <w:kern w:val="0"/>
                <w:sz w:val="21"/>
                <w:szCs w:val="21"/>
                <w:lang w:val="en-US" w:eastAsia="zh-CN"/>
              </w:rPr>
              <w:t>服务</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0" w:type="auto"/>
            <w:vAlign w:val="center"/>
          </w:tcPr>
          <w:p>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rPr>
              <w:t>...</w:t>
            </w:r>
          </w:p>
        </w:tc>
        <w:tc>
          <w:tcPr>
            <w:tcW w:w="0" w:type="auto"/>
            <w:vAlign w:val="center"/>
          </w:tcPr>
          <w:p>
            <w:pPr>
              <w:widowControl/>
              <w:jc w:val="center"/>
              <w:rPr>
                <w:rFonts w:asciiTheme="minorEastAsia" w:hAnsiTheme="minorEastAsia" w:eastAsiaTheme="minorEastAsia" w:cstheme="minorEastAsia"/>
                <w:color w:val="000000"/>
                <w:kern w:val="0"/>
                <w:szCs w:val="21"/>
              </w:rPr>
            </w:pPr>
          </w:p>
        </w:tc>
        <w:tc>
          <w:tcPr>
            <w:tcW w:w="0" w:type="auto"/>
            <w:vAlign w:val="center"/>
          </w:tcPr>
          <w:p>
            <w:pPr>
              <w:widowControl/>
              <w:jc w:val="center"/>
              <w:rPr>
                <w:rFonts w:asciiTheme="minorEastAsia" w:hAnsiTheme="minorEastAsia" w:eastAsiaTheme="minorEastAsia" w:cstheme="minorEastAsia"/>
                <w:color w:val="000000"/>
                <w:kern w:val="0"/>
                <w:szCs w:val="21"/>
              </w:rPr>
            </w:pPr>
          </w:p>
        </w:tc>
        <w:tc>
          <w:tcPr>
            <w:tcW w:w="0" w:type="auto"/>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Merge w:val="continue"/>
            <w:vAlign w:val="center"/>
          </w:tcPr>
          <w:p>
            <w:pPr>
              <w:spacing w:line="360" w:lineRule="auto"/>
              <w:jc w:val="center"/>
              <w:rPr>
                <w:rFonts w:hint="default" w:asciiTheme="minorEastAsia" w:hAnsiTheme="minorEastAsia" w:eastAsiaTheme="minorEastAsia" w:cstheme="minorEastAsia"/>
                <w:color w:val="000000"/>
                <w:szCs w:val="21"/>
                <w:lang w:val="en-US" w:eastAsia="zh-CN"/>
              </w:rPr>
            </w:pPr>
          </w:p>
        </w:tc>
        <w:tc>
          <w:tcPr>
            <w:tcW w:w="0" w:type="auto"/>
            <w:vMerge w:val="continue"/>
            <w:vAlign w:val="center"/>
          </w:tcPr>
          <w:p>
            <w:pPr>
              <w:widowControl/>
              <w:jc w:val="center"/>
              <w:rPr>
                <w:rFonts w:hint="eastAsia" w:asciiTheme="minorEastAsia" w:hAnsiTheme="minorEastAsia" w:eastAsiaTheme="minorEastAsia" w:cstheme="minorEastAsia"/>
                <w:b w:val="0"/>
                <w:bCs w:val="0"/>
                <w:color w:val="000000"/>
                <w:kern w:val="0"/>
                <w:szCs w:val="21"/>
              </w:rPr>
            </w:pPr>
          </w:p>
        </w:tc>
        <w:tc>
          <w:tcPr>
            <w:tcW w:w="0" w:type="auto"/>
            <w:vAlign w:val="center"/>
          </w:tcPr>
          <w:p>
            <w:pPr>
              <w:widowControl/>
              <w:jc w:val="center"/>
              <w:rPr>
                <w:rFonts w:hint="eastAsia" w:asciiTheme="minorEastAsia" w:hAnsiTheme="minorEastAsia" w:eastAsiaTheme="minorEastAsia" w:cstheme="minorEastAsia"/>
                <w:color w:val="000000"/>
                <w:kern w:val="0"/>
                <w:szCs w:val="21"/>
              </w:rPr>
            </w:pPr>
          </w:p>
        </w:tc>
        <w:tc>
          <w:tcPr>
            <w:tcW w:w="0" w:type="auto"/>
            <w:vAlign w:val="center"/>
          </w:tcPr>
          <w:p>
            <w:pPr>
              <w:widowControl/>
              <w:jc w:val="center"/>
              <w:textAlignment w:val="center"/>
              <w:rPr>
                <w:rFonts w:hint="eastAsia" w:asciiTheme="minorEastAsia" w:hAnsiTheme="minorEastAsia" w:eastAsiaTheme="minorEastAsia" w:cstheme="minorEastAsia"/>
                <w:color w:val="000000"/>
                <w:kern w:val="0"/>
                <w:szCs w:val="21"/>
              </w:rPr>
            </w:pPr>
          </w:p>
        </w:tc>
        <w:tc>
          <w:tcPr>
            <w:tcW w:w="0" w:type="auto"/>
            <w:vAlign w:val="center"/>
          </w:tcPr>
          <w:p>
            <w:pPr>
              <w:widowControl/>
              <w:jc w:val="center"/>
              <w:rPr>
                <w:rFonts w:asciiTheme="minorEastAsia" w:hAnsiTheme="minorEastAsia" w:eastAsiaTheme="minorEastAsia" w:cstheme="minorEastAsia"/>
                <w:color w:val="000000"/>
                <w:kern w:val="0"/>
                <w:szCs w:val="21"/>
              </w:rPr>
            </w:pPr>
          </w:p>
        </w:tc>
        <w:tc>
          <w:tcPr>
            <w:tcW w:w="0" w:type="auto"/>
            <w:vAlign w:val="center"/>
          </w:tcPr>
          <w:p>
            <w:pPr>
              <w:widowControl/>
              <w:jc w:val="center"/>
              <w:rPr>
                <w:rFonts w:asciiTheme="minorEastAsia" w:hAnsiTheme="minorEastAsia" w:eastAsiaTheme="minorEastAsia" w:cstheme="minorEastAsia"/>
                <w:color w:val="000000"/>
                <w:kern w:val="0"/>
                <w:szCs w:val="21"/>
              </w:rPr>
            </w:pPr>
          </w:p>
        </w:tc>
        <w:tc>
          <w:tcPr>
            <w:tcW w:w="0" w:type="auto"/>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Merge w:val="restart"/>
            <w:vAlign w:val="center"/>
          </w:tcPr>
          <w:p>
            <w:pPr>
              <w:spacing w:line="360" w:lineRule="auto"/>
              <w:jc w:val="center"/>
              <w:rPr>
                <w:rFonts w:hint="default" w:asciiTheme="minorEastAsia" w:hAnsiTheme="minorEastAsia" w:eastAsiaTheme="minorEastAsia" w:cstheme="minorEastAsia"/>
                <w:color w:val="000000"/>
                <w:szCs w:val="21"/>
                <w:lang w:val="en-US" w:eastAsia="zh-CN"/>
              </w:rPr>
            </w:pPr>
            <w:r>
              <w:rPr>
                <w:rFonts w:hint="eastAsia" w:asciiTheme="minorEastAsia" w:hAnsiTheme="minorEastAsia" w:eastAsiaTheme="minorEastAsia" w:cstheme="minorEastAsia"/>
                <w:color w:val="000000"/>
                <w:szCs w:val="21"/>
                <w:lang w:val="en-US" w:eastAsia="zh-CN"/>
              </w:rPr>
              <w:t>2</w:t>
            </w:r>
          </w:p>
        </w:tc>
        <w:tc>
          <w:tcPr>
            <w:tcW w:w="0" w:type="auto"/>
            <w:vMerge w:val="restart"/>
            <w:vAlign w:val="center"/>
          </w:tcPr>
          <w:p>
            <w:pPr>
              <w:widowControl/>
              <w:jc w:val="center"/>
              <w:rPr>
                <w:rFonts w:hint="default" w:asciiTheme="minorEastAsia" w:hAnsiTheme="minorEastAsia" w:eastAsiaTheme="minorEastAsia" w:cstheme="minorEastAsia"/>
                <w:b w:val="0"/>
                <w:bCs w:val="0"/>
                <w:color w:val="000000"/>
                <w:kern w:val="0"/>
                <w:szCs w:val="21"/>
                <w:lang w:val="en-US"/>
              </w:rPr>
            </w:pPr>
            <w:r>
              <w:rPr>
                <w:rFonts w:hint="eastAsia" w:ascii="宋体" w:hAnsi="宋体" w:cs="宋体"/>
                <w:i w:val="0"/>
                <w:iCs w:val="0"/>
                <w:color w:val="auto"/>
                <w:kern w:val="2"/>
                <w:sz w:val="21"/>
                <w:szCs w:val="21"/>
                <w:lang w:val="en-US" w:eastAsia="zh-CN" w:bidi="ar-SA"/>
              </w:rPr>
              <w:t>长视频拍摄制作服务</w:t>
            </w:r>
          </w:p>
        </w:tc>
        <w:tc>
          <w:tcPr>
            <w:tcW w:w="0" w:type="auto"/>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0" w:type="auto"/>
            <w:vAlign w:val="center"/>
          </w:tcPr>
          <w:p>
            <w:pPr>
              <w:widowControl/>
              <w:jc w:val="center"/>
              <w:textAlignment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w:t>
            </w:r>
          </w:p>
        </w:tc>
        <w:tc>
          <w:tcPr>
            <w:tcW w:w="0" w:type="auto"/>
            <w:vAlign w:val="center"/>
          </w:tcPr>
          <w:p>
            <w:pPr>
              <w:widowControl/>
              <w:jc w:val="center"/>
              <w:rPr>
                <w:rFonts w:asciiTheme="minorEastAsia" w:hAnsiTheme="minorEastAsia" w:eastAsiaTheme="minorEastAsia" w:cstheme="minorEastAsia"/>
                <w:color w:val="000000"/>
                <w:kern w:val="0"/>
                <w:szCs w:val="21"/>
              </w:rPr>
            </w:pPr>
          </w:p>
        </w:tc>
        <w:tc>
          <w:tcPr>
            <w:tcW w:w="0" w:type="auto"/>
            <w:vAlign w:val="center"/>
          </w:tcPr>
          <w:p>
            <w:pPr>
              <w:widowControl/>
              <w:jc w:val="center"/>
              <w:rPr>
                <w:rFonts w:asciiTheme="minorEastAsia" w:hAnsiTheme="minorEastAsia" w:eastAsiaTheme="minorEastAsia" w:cstheme="minorEastAsia"/>
                <w:color w:val="000000"/>
                <w:kern w:val="0"/>
                <w:szCs w:val="21"/>
              </w:rPr>
            </w:pPr>
          </w:p>
        </w:tc>
        <w:tc>
          <w:tcPr>
            <w:tcW w:w="0" w:type="auto"/>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Merge w:val="continue"/>
            <w:vAlign w:val="center"/>
          </w:tcPr>
          <w:p>
            <w:pPr>
              <w:spacing w:line="360" w:lineRule="auto"/>
              <w:jc w:val="center"/>
              <w:rPr>
                <w:rFonts w:hint="eastAsia" w:asciiTheme="minorEastAsia" w:hAnsiTheme="minorEastAsia" w:eastAsiaTheme="minorEastAsia" w:cstheme="minorEastAsia"/>
                <w:color w:val="000000"/>
                <w:szCs w:val="21"/>
                <w:lang w:val="en-US" w:eastAsia="zh-CN"/>
              </w:rPr>
            </w:pPr>
          </w:p>
        </w:tc>
        <w:tc>
          <w:tcPr>
            <w:tcW w:w="0" w:type="auto"/>
            <w:vMerge w:val="continue"/>
            <w:vAlign w:val="center"/>
          </w:tcPr>
          <w:p>
            <w:pPr>
              <w:widowControl/>
              <w:jc w:val="center"/>
              <w:rPr>
                <w:rFonts w:hint="eastAsia" w:ascii="宋体" w:hAnsi="宋体" w:cs="宋体"/>
                <w:i w:val="0"/>
                <w:iCs w:val="0"/>
                <w:color w:val="auto"/>
                <w:kern w:val="2"/>
                <w:sz w:val="21"/>
                <w:szCs w:val="21"/>
                <w:lang w:val="en-US" w:eastAsia="zh-CN" w:bidi="ar-SA"/>
              </w:rPr>
            </w:pPr>
          </w:p>
        </w:tc>
        <w:tc>
          <w:tcPr>
            <w:tcW w:w="0" w:type="auto"/>
            <w:vAlign w:val="center"/>
          </w:tcPr>
          <w:p>
            <w:pPr>
              <w:widowControl/>
              <w:jc w:val="center"/>
              <w:rPr>
                <w:rFonts w:hint="eastAsia" w:asciiTheme="minorEastAsia" w:hAnsiTheme="minorEastAsia" w:eastAsiaTheme="minorEastAsia" w:cstheme="minorEastAsia"/>
                <w:color w:val="000000"/>
                <w:kern w:val="0"/>
                <w:szCs w:val="21"/>
              </w:rPr>
            </w:pPr>
          </w:p>
        </w:tc>
        <w:tc>
          <w:tcPr>
            <w:tcW w:w="0" w:type="auto"/>
            <w:vAlign w:val="center"/>
          </w:tcPr>
          <w:p>
            <w:pPr>
              <w:widowControl/>
              <w:jc w:val="center"/>
              <w:textAlignment w:val="center"/>
              <w:rPr>
                <w:rFonts w:hint="eastAsia" w:asciiTheme="minorEastAsia" w:hAnsiTheme="minorEastAsia" w:eastAsiaTheme="minorEastAsia" w:cstheme="minorEastAsia"/>
                <w:color w:val="000000"/>
                <w:kern w:val="0"/>
                <w:szCs w:val="21"/>
              </w:rPr>
            </w:pPr>
          </w:p>
        </w:tc>
        <w:tc>
          <w:tcPr>
            <w:tcW w:w="0" w:type="auto"/>
            <w:vAlign w:val="center"/>
          </w:tcPr>
          <w:p>
            <w:pPr>
              <w:widowControl/>
              <w:jc w:val="center"/>
              <w:rPr>
                <w:rFonts w:asciiTheme="minorEastAsia" w:hAnsiTheme="minorEastAsia" w:eastAsiaTheme="minorEastAsia" w:cstheme="minorEastAsia"/>
                <w:color w:val="000000"/>
                <w:kern w:val="0"/>
                <w:szCs w:val="21"/>
              </w:rPr>
            </w:pPr>
          </w:p>
        </w:tc>
        <w:tc>
          <w:tcPr>
            <w:tcW w:w="0" w:type="auto"/>
            <w:vAlign w:val="center"/>
          </w:tcPr>
          <w:p>
            <w:pPr>
              <w:widowControl/>
              <w:jc w:val="center"/>
              <w:rPr>
                <w:rFonts w:asciiTheme="minorEastAsia" w:hAnsiTheme="minorEastAsia" w:eastAsiaTheme="minorEastAsia" w:cstheme="minorEastAsia"/>
                <w:color w:val="000000"/>
                <w:kern w:val="0"/>
                <w:szCs w:val="21"/>
              </w:rPr>
            </w:pPr>
          </w:p>
        </w:tc>
        <w:tc>
          <w:tcPr>
            <w:tcW w:w="0" w:type="auto"/>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gridSpan w:val="6"/>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含税总价合计（单位：元）</w:t>
            </w:r>
          </w:p>
        </w:tc>
        <w:tc>
          <w:tcPr>
            <w:tcW w:w="0" w:type="auto"/>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bl>
    <w:p>
      <w:pPr>
        <w:pStyle w:val="7"/>
        <w:rPr>
          <w:rFonts w:ascii="宋体" w:hAnsi="宋体" w:cs="宋体"/>
          <w:sz w:val="21"/>
          <w:szCs w:val="21"/>
        </w:rPr>
      </w:pPr>
    </w:p>
    <w:p>
      <w:pPr>
        <w:pStyle w:val="7"/>
        <w:rPr>
          <w:rFonts w:ascii="宋体" w:hAnsi="宋体" w:cs="宋体"/>
          <w:sz w:val="21"/>
          <w:szCs w:val="21"/>
        </w:rPr>
      </w:pPr>
      <w:r>
        <w:rPr>
          <w:rFonts w:hint="eastAsia" w:ascii="宋体" w:hAnsi="宋体" w:cs="宋体"/>
          <w:sz w:val="21"/>
          <w:szCs w:val="21"/>
        </w:rPr>
        <w:t>1、响应报价为供应商最终的响应报价，包含《第</w:t>
      </w:r>
      <w:r>
        <w:rPr>
          <w:rFonts w:hint="eastAsia" w:ascii="宋体" w:hAnsi="宋体" w:cs="宋体"/>
          <w:sz w:val="21"/>
          <w:szCs w:val="21"/>
          <w:lang w:val="en-US" w:eastAsia="zh-CN"/>
        </w:rPr>
        <w:t>四</w:t>
      </w:r>
      <w:r>
        <w:rPr>
          <w:rFonts w:hint="eastAsia" w:ascii="宋体" w:hAnsi="宋体" w:cs="宋体"/>
          <w:sz w:val="21"/>
          <w:szCs w:val="21"/>
        </w:rPr>
        <w:t>章 采购需求书》所述服务需要的全部费用。如果供应商在成交并签署合同后，在项目实施过程中出现任何遗漏，均由成交单位免费提供，采购人将不再支付任何费用。</w:t>
      </w:r>
    </w:p>
    <w:p>
      <w:pPr>
        <w:pStyle w:val="7"/>
        <w:rPr>
          <w:rFonts w:hint="default" w:ascii="宋体" w:hAnsi="宋体" w:eastAsia="宋体" w:cs="宋体"/>
          <w:sz w:val="21"/>
          <w:szCs w:val="21"/>
          <w:lang w:val="en-US" w:eastAsia="zh-CN"/>
        </w:rPr>
      </w:pPr>
      <w:r>
        <w:rPr>
          <w:rFonts w:hint="eastAsia" w:ascii="宋体" w:hAnsi="宋体" w:cs="宋体"/>
          <w:sz w:val="21"/>
          <w:szCs w:val="21"/>
        </w:rPr>
        <w:t>2、请供应商进行详细的报价清单分析。</w:t>
      </w:r>
      <w:r>
        <w:rPr>
          <w:rFonts w:hint="eastAsia" w:ascii="宋体" w:hAnsi="宋体" w:cs="宋体"/>
          <w:b/>
          <w:bCs/>
          <w:sz w:val="21"/>
          <w:szCs w:val="21"/>
          <w:lang w:val="en-US" w:eastAsia="zh-CN"/>
        </w:rPr>
        <w:t>本项目设有含税总价最高限价180000.00元</w:t>
      </w:r>
      <w:r>
        <w:rPr>
          <w:rFonts w:hint="eastAsia" w:ascii="宋体" w:hAnsi="宋体" w:cs="宋体"/>
          <w:b/>
          <w:bCs/>
          <w:i w:val="0"/>
          <w:iCs w:val="0"/>
          <w:color w:val="auto"/>
          <w:kern w:val="2"/>
          <w:sz w:val="21"/>
          <w:szCs w:val="21"/>
          <w:lang w:val="en-US" w:eastAsia="zh-CN" w:bidi="ar-SA"/>
        </w:rPr>
        <w:t>，供应商含税报价合计报价不得超出上述最高限价</w:t>
      </w:r>
      <w:r>
        <w:rPr>
          <w:rFonts w:hint="eastAsia" w:ascii="宋体" w:hAnsi="宋体" w:cs="宋体"/>
          <w:i w:val="0"/>
          <w:iCs w:val="0"/>
          <w:color w:val="auto"/>
          <w:kern w:val="2"/>
          <w:sz w:val="21"/>
          <w:szCs w:val="21"/>
          <w:lang w:val="en-US" w:eastAsia="zh-CN" w:bidi="ar-SA"/>
        </w:rPr>
        <w:t>。</w:t>
      </w:r>
    </w:p>
    <w:p>
      <w:pPr>
        <w:pStyle w:val="7"/>
        <w:rPr>
          <w:rFonts w:ascii="宋体" w:hAnsi="宋体" w:cs="宋体"/>
          <w:sz w:val="21"/>
          <w:szCs w:val="21"/>
        </w:rPr>
      </w:pPr>
      <w:r>
        <w:rPr>
          <w:rFonts w:hint="eastAsia" w:ascii="宋体" w:hAnsi="宋体" w:cs="宋体"/>
          <w:sz w:val="21"/>
          <w:szCs w:val="21"/>
        </w:rPr>
        <w:t>3、分项报价表合计总价应与报价一览表的含税总报价一致。</w:t>
      </w:r>
    </w:p>
    <w:p>
      <w:pPr>
        <w:pStyle w:val="7"/>
        <w:rPr>
          <w:rFonts w:ascii="宋体" w:hAnsi="宋体" w:cs="宋体"/>
          <w:sz w:val="21"/>
          <w:szCs w:val="21"/>
        </w:rPr>
      </w:pPr>
    </w:p>
    <w:p>
      <w:pPr>
        <w:pStyle w:val="7"/>
        <w:rPr>
          <w:rFonts w:ascii="宋体" w:hAnsi="宋体" w:cs="宋体"/>
          <w:sz w:val="21"/>
          <w:szCs w:val="21"/>
        </w:rPr>
      </w:pPr>
    </w:p>
    <w:p>
      <w:pPr>
        <w:pStyle w:val="7"/>
        <w:rPr>
          <w:rFonts w:ascii="宋体" w:hAnsi="宋体" w:cs="宋体"/>
        </w:rPr>
      </w:pPr>
    </w:p>
    <w:p>
      <w:pPr>
        <w:wordWrap w:val="0"/>
        <w:spacing w:line="300" w:lineRule="auto"/>
        <w:ind w:right="120"/>
        <w:jc w:val="right"/>
        <w:rPr>
          <w:rFonts w:ascii="宋体" w:hAnsi="宋体" w:cs="宋体"/>
          <w:szCs w:val="21"/>
        </w:rPr>
      </w:pPr>
      <w:r>
        <w:rPr>
          <w:rFonts w:hint="eastAsia" w:ascii="宋体" w:hAnsi="宋体" w:cs="宋体"/>
          <w:sz w:val="24"/>
          <w:szCs w:val="21"/>
        </w:rPr>
        <w:t xml:space="preserve"> </w:t>
      </w: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（盖单位公章）</w:t>
      </w:r>
    </w:p>
    <w:p>
      <w:pPr>
        <w:spacing w:line="300" w:lineRule="auto"/>
        <w:ind w:right="120"/>
        <w:jc w:val="right"/>
        <w:rPr>
          <w:rFonts w:ascii="宋体" w:hAnsi="宋体" w:cs="宋体"/>
          <w:szCs w:val="21"/>
        </w:rPr>
      </w:pPr>
      <w:r>
        <w:rPr>
          <w:rFonts w:hint="eastAsia" w:ascii="宋体" w:hAnsi="宋体" w:cs="宋体"/>
          <w:szCs w:val="21"/>
        </w:rPr>
        <w:t>法定代表人（</w:t>
      </w:r>
      <w:r>
        <w:rPr>
          <w:rFonts w:hint="eastAsia" w:ascii="宋体" w:hAnsi="宋体" w:cs="宋体"/>
        </w:rPr>
        <w:t>负责人）</w:t>
      </w:r>
      <w:r>
        <w:rPr>
          <w:rFonts w:hint="eastAsia" w:ascii="宋体" w:hAnsi="宋体" w:cs="宋体"/>
          <w:szCs w:val="21"/>
        </w:rPr>
        <w:t>或者其委托代理人：</w:t>
      </w:r>
      <w:r>
        <w:rPr>
          <w:rFonts w:hint="eastAsia" w:ascii="宋体" w:hAnsi="宋体" w:cs="宋体"/>
          <w:szCs w:val="21"/>
          <w:u w:val="single"/>
        </w:rPr>
        <w:t xml:space="preserve">               </w:t>
      </w:r>
      <w:r>
        <w:rPr>
          <w:rFonts w:hint="eastAsia" w:ascii="宋体" w:hAnsi="宋体" w:cs="宋体"/>
          <w:szCs w:val="21"/>
        </w:rPr>
        <w:t>（签字或盖章）</w:t>
      </w:r>
    </w:p>
    <w:p>
      <w:pPr>
        <w:spacing w:line="300" w:lineRule="auto"/>
        <w:ind w:right="120"/>
        <w:jc w:val="right"/>
        <w:rPr>
          <w:rFonts w:hint="eastAsia" w:ascii="宋体" w:hAnsi="宋体" w:eastAsia="宋体" w:cs="宋体"/>
          <w:szCs w:val="21"/>
          <w:lang w:eastAsia="zh-CN"/>
        </w:rPr>
      </w:pPr>
      <w:r>
        <w:rPr>
          <w:rFonts w:hint="eastAsia" w:ascii="宋体" w:hAnsi="宋体" w:cs="宋体"/>
          <w:szCs w:val="21"/>
          <w:u w:val="single"/>
        </w:rPr>
        <w:t xml:space="preserve">     </w:t>
      </w:r>
      <w:r>
        <w:rPr>
          <w:rFonts w:hint="eastAsia" w:ascii="宋体" w:hAnsi="宋体" w:eastAsia="宋体" w:cs="宋体"/>
          <w:szCs w:val="21"/>
        </w:rPr>
        <w:t>年</w:t>
      </w:r>
      <w:r>
        <w:rPr>
          <w:rFonts w:hint="eastAsia" w:ascii="宋体" w:hAnsi="宋体" w:cs="宋体"/>
          <w:szCs w:val="21"/>
          <w:u w:val="single"/>
        </w:rPr>
        <w:t xml:space="preserve">     </w:t>
      </w:r>
      <w:r>
        <w:rPr>
          <w:rFonts w:hint="eastAsia" w:ascii="宋体" w:hAnsi="宋体" w:eastAsia="宋体" w:cs="宋体"/>
          <w:szCs w:val="21"/>
        </w:rPr>
        <w:t>月</w:t>
      </w:r>
      <w:r>
        <w:rPr>
          <w:rFonts w:hint="eastAsia" w:ascii="宋体" w:hAnsi="宋体" w:cs="宋体"/>
          <w:szCs w:val="21"/>
          <w:u w:val="single"/>
        </w:rPr>
        <w:t xml:space="preserve">     </w:t>
      </w:r>
      <w:r>
        <w:rPr>
          <w:rFonts w:hint="eastAsia" w:ascii="宋体" w:hAnsi="宋体" w:eastAsia="宋体" w:cs="宋体"/>
          <w:szCs w:val="21"/>
        </w:rPr>
        <w:t>日</w:t>
      </w:r>
    </w:p>
    <w:p>
      <w:pPr>
        <w:rPr>
          <w:rFonts w:hint="eastAsia" w:ascii="宋体" w:hAnsi="宋体" w:eastAsia="宋体" w:cs="宋体"/>
          <w:szCs w:val="21"/>
          <w:lang w:eastAsia="zh-CN"/>
        </w:rPr>
      </w:pPr>
    </w:p>
    <w:sectPr>
      <w:footerReference r:id="rId10" w:type="default"/>
      <w:pgSz w:w="11906" w:h="16838"/>
      <w:pgMar w:top="1418"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embedRegular r:id="rId1" w:fontKey="{DA96286A-DAA8-4BCC-8F2B-BD285D6EE93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2" w:fontKey="{4CB51971-065F-48FD-A428-FC8A1C92BDAA}"/>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embedRegular r:id="rId3" w:fontKey="{8E905037-D44A-4949-B31D-EDC5EA360F2C}"/>
  </w:font>
  <w:font w:name="方正小标宋简体">
    <w:panose1 w:val="02000000000000000000"/>
    <w:charset w:val="86"/>
    <w:family w:val="auto"/>
    <w:pitch w:val="default"/>
    <w:sig w:usb0="A00002BF" w:usb1="184F6CFA" w:usb2="00000012" w:usb3="00000000" w:csb0="00040001" w:csb1="00000000"/>
    <w:embedRegular r:id="rId4" w:fontKey="{EF128548-9BBF-4CB9-9E32-E2435B588424}"/>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Theme="minorEastAsia" w:hAnsiTheme="minorEastAsia" w:eastAsiaTheme="minorEastAsia"/>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30"/>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9169"/>
    </w:sdtPr>
    <w:sdtContent>
      <w:p>
        <w:pPr>
          <w:pStyle w:val="30"/>
          <w:jc w:val="center"/>
        </w:pPr>
        <w:r>
          <w:fldChar w:fldCharType="begin"/>
        </w:r>
        <w:r>
          <w:instrText xml:space="preserve">PAGE   \* MERGEFORMAT</w:instrText>
        </w:r>
        <w:r>
          <w:fldChar w:fldCharType="separate"/>
        </w:r>
        <w:r>
          <w:rPr>
            <w:lang w:val="zh-CN"/>
          </w:rPr>
          <w:t>2</w:t>
        </w:r>
        <w:r>
          <w:rPr>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0"/>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30"/>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right"/>
      <w:rPr>
        <w:rFonts w:ascii="宋体" w:hAnsi="宋体"/>
      </w:rPr>
    </w:pPr>
    <w:r>
      <w:rPr>
        <w:rFonts w:hint="eastAsia" w:ascii="宋体" w:hAnsi="宋体"/>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48046"/>
    <w:multiLevelType w:val="singleLevel"/>
    <w:tmpl w:val="8EB48046"/>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1">
    <w:nsid w:val="A46111B9"/>
    <w:multiLevelType w:val="singleLevel"/>
    <w:tmpl w:val="A46111B9"/>
    <w:lvl w:ilvl="0" w:tentative="0">
      <w:start w:val="3"/>
      <w:numFmt w:val="chineseCounting"/>
      <w:suff w:val="space"/>
      <w:lvlText w:val="第%1章"/>
      <w:lvlJc w:val="left"/>
      <w:rPr>
        <w:rFonts w:hint="eastAsia"/>
      </w:rPr>
    </w:lvl>
  </w:abstractNum>
  <w:abstractNum w:abstractNumId="2">
    <w:nsid w:val="DA5A4C52"/>
    <w:multiLevelType w:val="singleLevel"/>
    <w:tmpl w:val="DA5A4C52"/>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3">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1BC8251"/>
    <w:multiLevelType w:val="singleLevel"/>
    <w:tmpl w:val="61BC8251"/>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9">
    <w:nsid w:val="649FA7A7"/>
    <w:multiLevelType w:val="singleLevel"/>
    <w:tmpl w:val="649FA7A7"/>
    <w:lvl w:ilvl="0" w:tentative="0">
      <w:start w:val="1"/>
      <w:numFmt w:val="chineseCounting"/>
      <w:suff w:val="nothing"/>
      <w:lvlText w:val="%1、"/>
      <w:lvlJc w:val="left"/>
      <w:rPr>
        <w:rFonts w:hint="eastAsia" w:ascii="黑体" w:hAnsi="黑体" w:eastAsia="黑体" w:cs="黑体"/>
        <w:b/>
        <w:bCs/>
        <w:sz w:val="21"/>
        <w:szCs w:val="21"/>
      </w:rPr>
    </w:lvl>
  </w:abstractNum>
  <w:abstractNum w:abstractNumId="10">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6"/>
  </w:num>
  <w:num w:numId="2">
    <w:abstractNumId w:val="9"/>
  </w:num>
  <w:num w:numId="3">
    <w:abstractNumId w:val="0"/>
  </w:num>
  <w:num w:numId="4">
    <w:abstractNumId w:val="2"/>
  </w:num>
  <w:num w:numId="5">
    <w:abstractNumId w:val="8"/>
  </w:num>
  <w:num w:numId="6">
    <w:abstractNumId w:val="5"/>
  </w:num>
  <w:num w:numId="7">
    <w:abstractNumId w:val="1"/>
  </w:num>
  <w:num w:numId="8">
    <w:abstractNumId w:val="7"/>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0ZGNiMzZhNDI0NTgzNmM2ZTVlZTc5OTMxODY0NjUifQ=="/>
  </w:docVars>
  <w:rsids>
    <w:rsidRoot w:val="006D1E24"/>
    <w:rsid w:val="000019DC"/>
    <w:rsid w:val="00001D14"/>
    <w:rsid w:val="00001F9E"/>
    <w:rsid w:val="00004907"/>
    <w:rsid w:val="00005869"/>
    <w:rsid w:val="0000597B"/>
    <w:rsid w:val="0000738B"/>
    <w:rsid w:val="00010968"/>
    <w:rsid w:val="000124EE"/>
    <w:rsid w:val="00016CB3"/>
    <w:rsid w:val="00020D9C"/>
    <w:rsid w:val="0002129D"/>
    <w:rsid w:val="0002141C"/>
    <w:rsid w:val="00021888"/>
    <w:rsid w:val="00021A11"/>
    <w:rsid w:val="0002398D"/>
    <w:rsid w:val="0002413D"/>
    <w:rsid w:val="00027253"/>
    <w:rsid w:val="00027794"/>
    <w:rsid w:val="00033ED9"/>
    <w:rsid w:val="0003775A"/>
    <w:rsid w:val="0004206C"/>
    <w:rsid w:val="0004255D"/>
    <w:rsid w:val="000445C6"/>
    <w:rsid w:val="0004718C"/>
    <w:rsid w:val="00047CB9"/>
    <w:rsid w:val="00047E9C"/>
    <w:rsid w:val="00051CBD"/>
    <w:rsid w:val="000560BC"/>
    <w:rsid w:val="00061656"/>
    <w:rsid w:val="00061B23"/>
    <w:rsid w:val="00061E84"/>
    <w:rsid w:val="00062473"/>
    <w:rsid w:val="00062A74"/>
    <w:rsid w:val="00063079"/>
    <w:rsid w:val="00065450"/>
    <w:rsid w:val="000665A5"/>
    <w:rsid w:val="00073E0B"/>
    <w:rsid w:val="00081C20"/>
    <w:rsid w:val="0008220C"/>
    <w:rsid w:val="00082ABD"/>
    <w:rsid w:val="00084ED1"/>
    <w:rsid w:val="000901AA"/>
    <w:rsid w:val="0009128A"/>
    <w:rsid w:val="00092670"/>
    <w:rsid w:val="000944A0"/>
    <w:rsid w:val="00094678"/>
    <w:rsid w:val="00096BF6"/>
    <w:rsid w:val="000975BF"/>
    <w:rsid w:val="000A0B43"/>
    <w:rsid w:val="000A0EF5"/>
    <w:rsid w:val="000A1448"/>
    <w:rsid w:val="000A1CA4"/>
    <w:rsid w:val="000A2258"/>
    <w:rsid w:val="000A250B"/>
    <w:rsid w:val="000A3C93"/>
    <w:rsid w:val="000A71E6"/>
    <w:rsid w:val="000B256E"/>
    <w:rsid w:val="000B55EC"/>
    <w:rsid w:val="000B6EB8"/>
    <w:rsid w:val="000B731B"/>
    <w:rsid w:val="000C01FA"/>
    <w:rsid w:val="000C09BF"/>
    <w:rsid w:val="000C1E9B"/>
    <w:rsid w:val="000C37EF"/>
    <w:rsid w:val="000C5D3C"/>
    <w:rsid w:val="000C62C7"/>
    <w:rsid w:val="000D090B"/>
    <w:rsid w:val="000D1A9E"/>
    <w:rsid w:val="000D202B"/>
    <w:rsid w:val="000D2B76"/>
    <w:rsid w:val="000D2C2A"/>
    <w:rsid w:val="000E045B"/>
    <w:rsid w:val="000E1C06"/>
    <w:rsid w:val="000E28EF"/>
    <w:rsid w:val="000E2B1C"/>
    <w:rsid w:val="000E2DD2"/>
    <w:rsid w:val="000E362C"/>
    <w:rsid w:val="000E4B58"/>
    <w:rsid w:val="000E5C88"/>
    <w:rsid w:val="000E5F8C"/>
    <w:rsid w:val="000E65C0"/>
    <w:rsid w:val="000E68A1"/>
    <w:rsid w:val="000F175B"/>
    <w:rsid w:val="000F3D64"/>
    <w:rsid w:val="000F6AD7"/>
    <w:rsid w:val="000F6C5A"/>
    <w:rsid w:val="00100735"/>
    <w:rsid w:val="00102BE9"/>
    <w:rsid w:val="00102C6F"/>
    <w:rsid w:val="00104246"/>
    <w:rsid w:val="00105188"/>
    <w:rsid w:val="001051DB"/>
    <w:rsid w:val="00107748"/>
    <w:rsid w:val="00107807"/>
    <w:rsid w:val="00107E05"/>
    <w:rsid w:val="00110A63"/>
    <w:rsid w:val="00110B1E"/>
    <w:rsid w:val="001112C1"/>
    <w:rsid w:val="00116CBA"/>
    <w:rsid w:val="00120CA5"/>
    <w:rsid w:val="0012225B"/>
    <w:rsid w:val="00123F97"/>
    <w:rsid w:val="00125693"/>
    <w:rsid w:val="001306E5"/>
    <w:rsid w:val="00135887"/>
    <w:rsid w:val="00135891"/>
    <w:rsid w:val="0013604E"/>
    <w:rsid w:val="001370BD"/>
    <w:rsid w:val="00141291"/>
    <w:rsid w:val="001413DE"/>
    <w:rsid w:val="00141EF0"/>
    <w:rsid w:val="00144EE1"/>
    <w:rsid w:val="001464EC"/>
    <w:rsid w:val="001476AF"/>
    <w:rsid w:val="00147EC5"/>
    <w:rsid w:val="001521DF"/>
    <w:rsid w:val="001523E0"/>
    <w:rsid w:val="001529A3"/>
    <w:rsid w:val="00152FC0"/>
    <w:rsid w:val="001558E8"/>
    <w:rsid w:val="001559C5"/>
    <w:rsid w:val="00156AD9"/>
    <w:rsid w:val="001622FD"/>
    <w:rsid w:val="00170461"/>
    <w:rsid w:val="00170A2B"/>
    <w:rsid w:val="001712B8"/>
    <w:rsid w:val="001714FB"/>
    <w:rsid w:val="00173C41"/>
    <w:rsid w:val="00174F8F"/>
    <w:rsid w:val="00176386"/>
    <w:rsid w:val="001773FF"/>
    <w:rsid w:val="0018045D"/>
    <w:rsid w:val="00180FCE"/>
    <w:rsid w:val="00182766"/>
    <w:rsid w:val="001830EA"/>
    <w:rsid w:val="001845D4"/>
    <w:rsid w:val="001848F1"/>
    <w:rsid w:val="00184F2C"/>
    <w:rsid w:val="001851E3"/>
    <w:rsid w:val="00186411"/>
    <w:rsid w:val="00186424"/>
    <w:rsid w:val="0018646D"/>
    <w:rsid w:val="001922AD"/>
    <w:rsid w:val="00193061"/>
    <w:rsid w:val="00193C19"/>
    <w:rsid w:val="00193C2A"/>
    <w:rsid w:val="00195240"/>
    <w:rsid w:val="00196397"/>
    <w:rsid w:val="00197154"/>
    <w:rsid w:val="001A0063"/>
    <w:rsid w:val="001A13AA"/>
    <w:rsid w:val="001A7B9F"/>
    <w:rsid w:val="001A7C37"/>
    <w:rsid w:val="001B03AE"/>
    <w:rsid w:val="001B0424"/>
    <w:rsid w:val="001B1E47"/>
    <w:rsid w:val="001B2099"/>
    <w:rsid w:val="001B2883"/>
    <w:rsid w:val="001B3F0F"/>
    <w:rsid w:val="001B5B42"/>
    <w:rsid w:val="001B79BF"/>
    <w:rsid w:val="001C162C"/>
    <w:rsid w:val="001C1E3D"/>
    <w:rsid w:val="001C2649"/>
    <w:rsid w:val="001C2B03"/>
    <w:rsid w:val="001C3F5C"/>
    <w:rsid w:val="001C5464"/>
    <w:rsid w:val="001C560E"/>
    <w:rsid w:val="001C59FC"/>
    <w:rsid w:val="001C5D49"/>
    <w:rsid w:val="001D0DDC"/>
    <w:rsid w:val="001D1275"/>
    <w:rsid w:val="001D201F"/>
    <w:rsid w:val="001D433D"/>
    <w:rsid w:val="001D618A"/>
    <w:rsid w:val="001D6D30"/>
    <w:rsid w:val="001E0048"/>
    <w:rsid w:val="001E15DC"/>
    <w:rsid w:val="001E254A"/>
    <w:rsid w:val="001E2A0A"/>
    <w:rsid w:val="001E39E7"/>
    <w:rsid w:val="001E4A17"/>
    <w:rsid w:val="001E7788"/>
    <w:rsid w:val="001F0FF1"/>
    <w:rsid w:val="001F2F59"/>
    <w:rsid w:val="001F4E16"/>
    <w:rsid w:val="001F5418"/>
    <w:rsid w:val="001F74E8"/>
    <w:rsid w:val="002001B4"/>
    <w:rsid w:val="002010F2"/>
    <w:rsid w:val="002017B3"/>
    <w:rsid w:val="0020216F"/>
    <w:rsid w:val="00204982"/>
    <w:rsid w:val="00205C2E"/>
    <w:rsid w:val="0020741B"/>
    <w:rsid w:val="00210392"/>
    <w:rsid w:val="002109CC"/>
    <w:rsid w:val="00213454"/>
    <w:rsid w:val="0021515C"/>
    <w:rsid w:val="00216A63"/>
    <w:rsid w:val="00217698"/>
    <w:rsid w:val="00217911"/>
    <w:rsid w:val="00221349"/>
    <w:rsid w:val="0022246C"/>
    <w:rsid w:val="00222817"/>
    <w:rsid w:val="00222EC3"/>
    <w:rsid w:val="002255BE"/>
    <w:rsid w:val="00227929"/>
    <w:rsid w:val="002306A8"/>
    <w:rsid w:val="00232E61"/>
    <w:rsid w:val="002342CB"/>
    <w:rsid w:val="00234EA4"/>
    <w:rsid w:val="0023604B"/>
    <w:rsid w:val="002434D9"/>
    <w:rsid w:val="00244F36"/>
    <w:rsid w:val="00246597"/>
    <w:rsid w:val="00250163"/>
    <w:rsid w:val="00254C4F"/>
    <w:rsid w:val="00254DD5"/>
    <w:rsid w:val="00254DE2"/>
    <w:rsid w:val="00257772"/>
    <w:rsid w:val="00260CC4"/>
    <w:rsid w:val="00261D39"/>
    <w:rsid w:val="00263504"/>
    <w:rsid w:val="00263D8B"/>
    <w:rsid w:val="00264F8F"/>
    <w:rsid w:val="0026596A"/>
    <w:rsid w:val="00265D3C"/>
    <w:rsid w:val="00266376"/>
    <w:rsid w:val="0026656B"/>
    <w:rsid w:val="00266F33"/>
    <w:rsid w:val="0027044A"/>
    <w:rsid w:val="002721E5"/>
    <w:rsid w:val="00272C88"/>
    <w:rsid w:val="002735CB"/>
    <w:rsid w:val="00274C16"/>
    <w:rsid w:val="00276C1D"/>
    <w:rsid w:val="00277C54"/>
    <w:rsid w:val="00280A92"/>
    <w:rsid w:val="00280E8F"/>
    <w:rsid w:val="00281520"/>
    <w:rsid w:val="0028282F"/>
    <w:rsid w:val="00284F94"/>
    <w:rsid w:val="002864CD"/>
    <w:rsid w:val="00287A8C"/>
    <w:rsid w:val="00291EFA"/>
    <w:rsid w:val="002929E4"/>
    <w:rsid w:val="00294153"/>
    <w:rsid w:val="00295D81"/>
    <w:rsid w:val="00296112"/>
    <w:rsid w:val="002A0CBE"/>
    <w:rsid w:val="002A411E"/>
    <w:rsid w:val="002A5F03"/>
    <w:rsid w:val="002A6E2F"/>
    <w:rsid w:val="002B1672"/>
    <w:rsid w:val="002B20FF"/>
    <w:rsid w:val="002B3064"/>
    <w:rsid w:val="002B4238"/>
    <w:rsid w:val="002B7AFB"/>
    <w:rsid w:val="002C01C6"/>
    <w:rsid w:val="002C17E2"/>
    <w:rsid w:val="002C2734"/>
    <w:rsid w:val="002C2F0A"/>
    <w:rsid w:val="002C3215"/>
    <w:rsid w:val="002C364D"/>
    <w:rsid w:val="002C3771"/>
    <w:rsid w:val="002C6C4D"/>
    <w:rsid w:val="002C7EA3"/>
    <w:rsid w:val="002D1D6E"/>
    <w:rsid w:val="002D4E79"/>
    <w:rsid w:val="002D557F"/>
    <w:rsid w:val="002D5862"/>
    <w:rsid w:val="002D74A6"/>
    <w:rsid w:val="002D7600"/>
    <w:rsid w:val="002D794D"/>
    <w:rsid w:val="002E2A86"/>
    <w:rsid w:val="002E31E7"/>
    <w:rsid w:val="002E32AA"/>
    <w:rsid w:val="002E6A25"/>
    <w:rsid w:val="002E6B3F"/>
    <w:rsid w:val="002E71A2"/>
    <w:rsid w:val="002F037F"/>
    <w:rsid w:val="002F2670"/>
    <w:rsid w:val="002F3EA8"/>
    <w:rsid w:val="002F4305"/>
    <w:rsid w:val="002F67EF"/>
    <w:rsid w:val="00300CCB"/>
    <w:rsid w:val="003026F1"/>
    <w:rsid w:val="00303FEC"/>
    <w:rsid w:val="00306EB1"/>
    <w:rsid w:val="00310C54"/>
    <w:rsid w:val="003116CF"/>
    <w:rsid w:val="00313C13"/>
    <w:rsid w:val="00314673"/>
    <w:rsid w:val="00316007"/>
    <w:rsid w:val="0031734A"/>
    <w:rsid w:val="00317AD8"/>
    <w:rsid w:val="00317B40"/>
    <w:rsid w:val="00320956"/>
    <w:rsid w:val="003217AB"/>
    <w:rsid w:val="00321B84"/>
    <w:rsid w:val="00322D96"/>
    <w:rsid w:val="00323874"/>
    <w:rsid w:val="00324AB5"/>
    <w:rsid w:val="00325834"/>
    <w:rsid w:val="00325AE5"/>
    <w:rsid w:val="00327A80"/>
    <w:rsid w:val="003318A3"/>
    <w:rsid w:val="00331E14"/>
    <w:rsid w:val="003330C2"/>
    <w:rsid w:val="00335107"/>
    <w:rsid w:val="00336072"/>
    <w:rsid w:val="0033670D"/>
    <w:rsid w:val="00336A4B"/>
    <w:rsid w:val="00337135"/>
    <w:rsid w:val="00340B2E"/>
    <w:rsid w:val="00342C93"/>
    <w:rsid w:val="00343C02"/>
    <w:rsid w:val="00346700"/>
    <w:rsid w:val="00347031"/>
    <w:rsid w:val="00347D90"/>
    <w:rsid w:val="00350628"/>
    <w:rsid w:val="00351F65"/>
    <w:rsid w:val="00353442"/>
    <w:rsid w:val="0035484D"/>
    <w:rsid w:val="00355398"/>
    <w:rsid w:val="00356B01"/>
    <w:rsid w:val="0035715D"/>
    <w:rsid w:val="003575FE"/>
    <w:rsid w:val="003620DF"/>
    <w:rsid w:val="003640C0"/>
    <w:rsid w:val="0036458A"/>
    <w:rsid w:val="003649EA"/>
    <w:rsid w:val="00367944"/>
    <w:rsid w:val="003701BE"/>
    <w:rsid w:val="00371B8B"/>
    <w:rsid w:val="00372139"/>
    <w:rsid w:val="00372D5B"/>
    <w:rsid w:val="00372D8A"/>
    <w:rsid w:val="00373F68"/>
    <w:rsid w:val="0037478D"/>
    <w:rsid w:val="00374969"/>
    <w:rsid w:val="00375A09"/>
    <w:rsid w:val="00377044"/>
    <w:rsid w:val="00381A65"/>
    <w:rsid w:val="00381BC0"/>
    <w:rsid w:val="00381F10"/>
    <w:rsid w:val="00385140"/>
    <w:rsid w:val="00386842"/>
    <w:rsid w:val="003869B6"/>
    <w:rsid w:val="00387343"/>
    <w:rsid w:val="0039040B"/>
    <w:rsid w:val="00390CCC"/>
    <w:rsid w:val="00391035"/>
    <w:rsid w:val="00393CC5"/>
    <w:rsid w:val="00394C7A"/>
    <w:rsid w:val="00394DFC"/>
    <w:rsid w:val="00395679"/>
    <w:rsid w:val="00397BE2"/>
    <w:rsid w:val="003A12E8"/>
    <w:rsid w:val="003A2C0F"/>
    <w:rsid w:val="003A500C"/>
    <w:rsid w:val="003A78ED"/>
    <w:rsid w:val="003B1BFF"/>
    <w:rsid w:val="003B216D"/>
    <w:rsid w:val="003B34FF"/>
    <w:rsid w:val="003B3CC3"/>
    <w:rsid w:val="003B6288"/>
    <w:rsid w:val="003B654E"/>
    <w:rsid w:val="003B6F52"/>
    <w:rsid w:val="003B7A35"/>
    <w:rsid w:val="003C0EF7"/>
    <w:rsid w:val="003C2639"/>
    <w:rsid w:val="003C3666"/>
    <w:rsid w:val="003C3983"/>
    <w:rsid w:val="003D2EE1"/>
    <w:rsid w:val="003E0AA8"/>
    <w:rsid w:val="003E5604"/>
    <w:rsid w:val="003E589F"/>
    <w:rsid w:val="003E6406"/>
    <w:rsid w:val="003E717C"/>
    <w:rsid w:val="003E76B6"/>
    <w:rsid w:val="003F0C44"/>
    <w:rsid w:val="003F14BB"/>
    <w:rsid w:val="003F2534"/>
    <w:rsid w:val="003F3580"/>
    <w:rsid w:val="003F360D"/>
    <w:rsid w:val="003F41A9"/>
    <w:rsid w:val="003F5459"/>
    <w:rsid w:val="003F6DE6"/>
    <w:rsid w:val="003F6F4B"/>
    <w:rsid w:val="003F7856"/>
    <w:rsid w:val="00400501"/>
    <w:rsid w:val="00400B3E"/>
    <w:rsid w:val="00400CAE"/>
    <w:rsid w:val="00400D2C"/>
    <w:rsid w:val="0040109A"/>
    <w:rsid w:val="00401A3C"/>
    <w:rsid w:val="00403219"/>
    <w:rsid w:val="004059BA"/>
    <w:rsid w:val="004062F8"/>
    <w:rsid w:val="00407F26"/>
    <w:rsid w:val="00412691"/>
    <w:rsid w:val="00412AD6"/>
    <w:rsid w:val="004149D4"/>
    <w:rsid w:val="004159C7"/>
    <w:rsid w:val="00416AF9"/>
    <w:rsid w:val="00417E86"/>
    <w:rsid w:val="0042393D"/>
    <w:rsid w:val="004246E2"/>
    <w:rsid w:val="00425096"/>
    <w:rsid w:val="00425128"/>
    <w:rsid w:val="004256F0"/>
    <w:rsid w:val="00426094"/>
    <w:rsid w:val="00426872"/>
    <w:rsid w:val="00426B48"/>
    <w:rsid w:val="00431EED"/>
    <w:rsid w:val="00432010"/>
    <w:rsid w:val="00434201"/>
    <w:rsid w:val="00436072"/>
    <w:rsid w:val="004362FE"/>
    <w:rsid w:val="00441D34"/>
    <w:rsid w:val="0044330A"/>
    <w:rsid w:val="00454D2C"/>
    <w:rsid w:val="0045530D"/>
    <w:rsid w:val="00456C5A"/>
    <w:rsid w:val="00456CE8"/>
    <w:rsid w:val="0045728D"/>
    <w:rsid w:val="00460E19"/>
    <w:rsid w:val="004613BF"/>
    <w:rsid w:val="00461FFB"/>
    <w:rsid w:val="00463CF7"/>
    <w:rsid w:val="0046422B"/>
    <w:rsid w:val="0046568F"/>
    <w:rsid w:val="0046735C"/>
    <w:rsid w:val="004706A5"/>
    <w:rsid w:val="00470BBF"/>
    <w:rsid w:val="004731F0"/>
    <w:rsid w:val="00474A74"/>
    <w:rsid w:val="00476059"/>
    <w:rsid w:val="00476673"/>
    <w:rsid w:val="00483139"/>
    <w:rsid w:val="00484D35"/>
    <w:rsid w:val="00485FDC"/>
    <w:rsid w:val="00486C53"/>
    <w:rsid w:val="00486F8B"/>
    <w:rsid w:val="0048715D"/>
    <w:rsid w:val="004876D5"/>
    <w:rsid w:val="00487F31"/>
    <w:rsid w:val="004908F9"/>
    <w:rsid w:val="00492A9C"/>
    <w:rsid w:val="00492F59"/>
    <w:rsid w:val="00493539"/>
    <w:rsid w:val="00494DEE"/>
    <w:rsid w:val="004951C8"/>
    <w:rsid w:val="00495BCC"/>
    <w:rsid w:val="00496137"/>
    <w:rsid w:val="004A09A6"/>
    <w:rsid w:val="004A1063"/>
    <w:rsid w:val="004A194C"/>
    <w:rsid w:val="004A23A1"/>
    <w:rsid w:val="004A3B95"/>
    <w:rsid w:val="004A3E95"/>
    <w:rsid w:val="004A49D1"/>
    <w:rsid w:val="004A5604"/>
    <w:rsid w:val="004A596D"/>
    <w:rsid w:val="004A5E20"/>
    <w:rsid w:val="004A6046"/>
    <w:rsid w:val="004A7D86"/>
    <w:rsid w:val="004B0624"/>
    <w:rsid w:val="004B0CAD"/>
    <w:rsid w:val="004B25B8"/>
    <w:rsid w:val="004C0425"/>
    <w:rsid w:val="004C0733"/>
    <w:rsid w:val="004C131F"/>
    <w:rsid w:val="004C1CF8"/>
    <w:rsid w:val="004C3BF4"/>
    <w:rsid w:val="004D07CA"/>
    <w:rsid w:val="004D0D18"/>
    <w:rsid w:val="004D1731"/>
    <w:rsid w:val="004D22F4"/>
    <w:rsid w:val="004D257F"/>
    <w:rsid w:val="004D27D7"/>
    <w:rsid w:val="004D3245"/>
    <w:rsid w:val="004E0925"/>
    <w:rsid w:val="004E1970"/>
    <w:rsid w:val="004E24FF"/>
    <w:rsid w:val="004E3223"/>
    <w:rsid w:val="004E49BC"/>
    <w:rsid w:val="004E70C5"/>
    <w:rsid w:val="004E7D6B"/>
    <w:rsid w:val="004F1DED"/>
    <w:rsid w:val="00501D8B"/>
    <w:rsid w:val="005046A9"/>
    <w:rsid w:val="00506D45"/>
    <w:rsid w:val="00507204"/>
    <w:rsid w:val="00507585"/>
    <w:rsid w:val="005113EA"/>
    <w:rsid w:val="00512735"/>
    <w:rsid w:val="00514617"/>
    <w:rsid w:val="00515EB1"/>
    <w:rsid w:val="00516EDF"/>
    <w:rsid w:val="00520559"/>
    <w:rsid w:val="00520659"/>
    <w:rsid w:val="00521A17"/>
    <w:rsid w:val="005227F2"/>
    <w:rsid w:val="005242CA"/>
    <w:rsid w:val="0052572C"/>
    <w:rsid w:val="005266BE"/>
    <w:rsid w:val="00530B70"/>
    <w:rsid w:val="00530CB7"/>
    <w:rsid w:val="00531093"/>
    <w:rsid w:val="00534354"/>
    <w:rsid w:val="0053445B"/>
    <w:rsid w:val="005348FF"/>
    <w:rsid w:val="005359EA"/>
    <w:rsid w:val="00535D4C"/>
    <w:rsid w:val="005372B6"/>
    <w:rsid w:val="00542212"/>
    <w:rsid w:val="00542516"/>
    <w:rsid w:val="00543CA0"/>
    <w:rsid w:val="00543E79"/>
    <w:rsid w:val="005473AE"/>
    <w:rsid w:val="005514A7"/>
    <w:rsid w:val="00553505"/>
    <w:rsid w:val="005547C4"/>
    <w:rsid w:val="005605AE"/>
    <w:rsid w:val="00564D16"/>
    <w:rsid w:val="00565324"/>
    <w:rsid w:val="005657FF"/>
    <w:rsid w:val="0056697B"/>
    <w:rsid w:val="00566A70"/>
    <w:rsid w:val="005670F5"/>
    <w:rsid w:val="0056789E"/>
    <w:rsid w:val="0057236A"/>
    <w:rsid w:val="00573490"/>
    <w:rsid w:val="00575101"/>
    <w:rsid w:val="0057736F"/>
    <w:rsid w:val="005809A2"/>
    <w:rsid w:val="00580D19"/>
    <w:rsid w:val="0058173A"/>
    <w:rsid w:val="00581A41"/>
    <w:rsid w:val="00583ADB"/>
    <w:rsid w:val="00583FB6"/>
    <w:rsid w:val="00590013"/>
    <w:rsid w:val="005A0F69"/>
    <w:rsid w:val="005A1C47"/>
    <w:rsid w:val="005A3D09"/>
    <w:rsid w:val="005B0EA7"/>
    <w:rsid w:val="005B13D1"/>
    <w:rsid w:val="005B157C"/>
    <w:rsid w:val="005B1F45"/>
    <w:rsid w:val="005B45CF"/>
    <w:rsid w:val="005B51B6"/>
    <w:rsid w:val="005B6BB6"/>
    <w:rsid w:val="005C0710"/>
    <w:rsid w:val="005C2906"/>
    <w:rsid w:val="005C57D5"/>
    <w:rsid w:val="005C585F"/>
    <w:rsid w:val="005C5B43"/>
    <w:rsid w:val="005D26BE"/>
    <w:rsid w:val="005D4557"/>
    <w:rsid w:val="005D4C85"/>
    <w:rsid w:val="005D6187"/>
    <w:rsid w:val="005D67BF"/>
    <w:rsid w:val="005D6BDC"/>
    <w:rsid w:val="005D6EE0"/>
    <w:rsid w:val="005D6FA4"/>
    <w:rsid w:val="005E14E9"/>
    <w:rsid w:val="005E2223"/>
    <w:rsid w:val="005E2F6E"/>
    <w:rsid w:val="005E2FF9"/>
    <w:rsid w:val="005E68C1"/>
    <w:rsid w:val="005E6BB6"/>
    <w:rsid w:val="005E7C2F"/>
    <w:rsid w:val="005F0F2C"/>
    <w:rsid w:val="005F10E1"/>
    <w:rsid w:val="005F1BA7"/>
    <w:rsid w:val="005F216C"/>
    <w:rsid w:val="005F23ED"/>
    <w:rsid w:val="005F2E89"/>
    <w:rsid w:val="005F2F82"/>
    <w:rsid w:val="005F303E"/>
    <w:rsid w:val="005F37DF"/>
    <w:rsid w:val="005F3889"/>
    <w:rsid w:val="005F3A2D"/>
    <w:rsid w:val="005F4BAA"/>
    <w:rsid w:val="005F6314"/>
    <w:rsid w:val="005F79D7"/>
    <w:rsid w:val="0060299F"/>
    <w:rsid w:val="006041B3"/>
    <w:rsid w:val="00604A7F"/>
    <w:rsid w:val="0060594D"/>
    <w:rsid w:val="00606155"/>
    <w:rsid w:val="00606456"/>
    <w:rsid w:val="00606B8B"/>
    <w:rsid w:val="00607909"/>
    <w:rsid w:val="00610E5B"/>
    <w:rsid w:val="00611CC4"/>
    <w:rsid w:val="00612B87"/>
    <w:rsid w:val="0061347B"/>
    <w:rsid w:val="006146A5"/>
    <w:rsid w:val="00615E3B"/>
    <w:rsid w:val="00616E1D"/>
    <w:rsid w:val="00616F5E"/>
    <w:rsid w:val="0061719A"/>
    <w:rsid w:val="006174BE"/>
    <w:rsid w:val="00617D12"/>
    <w:rsid w:val="006256CE"/>
    <w:rsid w:val="006300D3"/>
    <w:rsid w:val="00631CAC"/>
    <w:rsid w:val="006336B2"/>
    <w:rsid w:val="00633E3E"/>
    <w:rsid w:val="006346F6"/>
    <w:rsid w:val="00635155"/>
    <w:rsid w:val="00637451"/>
    <w:rsid w:val="00637FAB"/>
    <w:rsid w:val="006414E6"/>
    <w:rsid w:val="00643401"/>
    <w:rsid w:val="00645463"/>
    <w:rsid w:val="006479D9"/>
    <w:rsid w:val="00650F1B"/>
    <w:rsid w:val="0065400A"/>
    <w:rsid w:val="006558F9"/>
    <w:rsid w:val="00656F1A"/>
    <w:rsid w:val="00662F8A"/>
    <w:rsid w:val="00665DA6"/>
    <w:rsid w:val="00667E25"/>
    <w:rsid w:val="00667FBF"/>
    <w:rsid w:val="006701E0"/>
    <w:rsid w:val="00672899"/>
    <w:rsid w:val="0067638A"/>
    <w:rsid w:val="00677E41"/>
    <w:rsid w:val="00680D0B"/>
    <w:rsid w:val="0068278C"/>
    <w:rsid w:val="00683ED3"/>
    <w:rsid w:val="006868C0"/>
    <w:rsid w:val="006912DA"/>
    <w:rsid w:val="00692DA8"/>
    <w:rsid w:val="00693415"/>
    <w:rsid w:val="00694AAC"/>
    <w:rsid w:val="00694AAE"/>
    <w:rsid w:val="00695BE5"/>
    <w:rsid w:val="0069643C"/>
    <w:rsid w:val="006979BF"/>
    <w:rsid w:val="00697E9A"/>
    <w:rsid w:val="006A12AA"/>
    <w:rsid w:val="006A281F"/>
    <w:rsid w:val="006A61E8"/>
    <w:rsid w:val="006B0401"/>
    <w:rsid w:val="006B2E23"/>
    <w:rsid w:val="006B5212"/>
    <w:rsid w:val="006B7EE6"/>
    <w:rsid w:val="006B7F1D"/>
    <w:rsid w:val="006C327F"/>
    <w:rsid w:val="006C35DB"/>
    <w:rsid w:val="006C3739"/>
    <w:rsid w:val="006C3DAC"/>
    <w:rsid w:val="006C4901"/>
    <w:rsid w:val="006C57D3"/>
    <w:rsid w:val="006C6F1E"/>
    <w:rsid w:val="006C7204"/>
    <w:rsid w:val="006D168F"/>
    <w:rsid w:val="006D1E24"/>
    <w:rsid w:val="006D3574"/>
    <w:rsid w:val="006D3969"/>
    <w:rsid w:val="006D555D"/>
    <w:rsid w:val="006D73B0"/>
    <w:rsid w:val="006E3B39"/>
    <w:rsid w:val="006E4447"/>
    <w:rsid w:val="006E4787"/>
    <w:rsid w:val="006E4FF8"/>
    <w:rsid w:val="006F0D0C"/>
    <w:rsid w:val="006F2060"/>
    <w:rsid w:val="006F68B2"/>
    <w:rsid w:val="006F702F"/>
    <w:rsid w:val="006F79E9"/>
    <w:rsid w:val="006F7CC6"/>
    <w:rsid w:val="00700060"/>
    <w:rsid w:val="00701E8C"/>
    <w:rsid w:val="00704F0D"/>
    <w:rsid w:val="00705B65"/>
    <w:rsid w:val="007076CD"/>
    <w:rsid w:val="007116E4"/>
    <w:rsid w:val="00711852"/>
    <w:rsid w:val="007144FC"/>
    <w:rsid w:val="00714CAB"/>
    <w:rsid w:val="00714DD9"/>
    <w:rsid w:val="00714F6F"/>
    <w:rsid w:val="007218A5"/>
    <w:rsid w:val="007218C3"/>
    <w:rsid w:val="007243F8"/>
    <w:rsid w:val="007248BF"/>
    <w:rsid w:val="00730AFC"/>
    <w:rsid w:val="00732D8D"/>
    <w:rsid w:val="007341CF"/>
    <w:rsid w:val="0073456F"/>
    <w:rsid w:val="00734699"/>
    <w:rsid w:val="007377C7"/>
    <w:rsid w:val="00737DDF"/>
    <w:rsid w:val="00743B2E"/>
    <w:rsid w:val="00743CFC"/>
    <w:rsid w:val="0074513B"/>
    <w:rsid w:val="00746D6C"/>
    <w:rsid w:val="00746EE9"/>
    <w:rsid w:val="00747819"/>
    <w:rsid w:val="00751AE2"/>
    <w:rsid w:val="00752A74"/>
    <w:rsid w:val="00753151"/>
    <w:rsid w:val="00753505"/>
    <w:rsid w:val="0075594E"/>
    <w:rsid w:val="007573B9"/>
    <w:rsid w:val="00757B25"/>
    <w:rsid w:val="00757E81"/>
    <w:rsid w:val="0076103F"/>
    <w:rsid w:val="0076273A"/>
    <w:rsid w:val="00763061"/>
    <w:rsid w:val="007632D5"/>
    <w:rsid w:val="00763D6F"/>
    <w:rsid w:val="00764152"/>
    <w:rsid w:val="00764396"/>
    <w:rsid w:val="007667D8"/>
    <w:rsid w:val="00766B60"/>
    <w:rsid w:val="0076717C"/>
    <w:rsid w:val="007716B6"/>
    <w:rsid w:val="00771AF5"/>
    <w:rsid w:val="00771F86"/>
    <w:rsid w:val="007728A2"/>
    <w:rsid w:val="007744AD"/>
    <w:rsid w:val="00774C21"/>
    <w:rsid w:val="007754C0"/>
    <w:rsid w:val="00775CC5"/>
    <w:rsid w:val="007771E6"/>
    <w:rsid w:val="0078188A"/>
    <w:rsid w:val="00782FEE"/>
    <w:rsid w:val="0078401E"/>
    <w:rsid w:val="007877D5"/>
    <w:rsid w:val="00790DBD"/>
    <w:rsid w:val="00791CFD"/>
    <w:rsid w:val="007929B4"/>
    <w:rsid w:val="007A1A6B"/>
    <w:rsid w:val="007A1A9F"/>
    <w:rsid w:val="007A361F"/>
    <w:rsid w:val="007A4AA7"/>
    <w:rsid w:val="007A555C"/>
    <w:rsid w:val="007A5619"/>
    <w:rsid w:val="007A5F97"/>
    <w:rsid w:val="007A66C1"/>
    <w:rsid w:val="007A6AE8"/>
    <w:rsid w:val="007A75FE"/>
    <w:rsid w:val="007A78A8"/>
    <w:rsid w:val="007B0491"/>
    <w:rsid w:val="007B057B"/>
    <w:rsid w:val="007B0C92"/>
    <w:rsid w:val="007B3149"/>
    <w:rsid w:val="007B3EF5"/>
    <w:rsid w:val="007B5036"/>
    <w:rsid w:val="007B5F37"/>
    <w:rsid w:val="007B6419"/>
    <w:rsid w:val="007B703A"/>
    <w:rsid w:val="007B7131"/>
    <w:rsid w:val="007B7270"/>
    <w:rsid w:val="007C07A8"/>
    <w:rsid w:val="007C1828"/>
    <w:rsid w:val="007C3369"/>
    <w:rsid w:val="007C4C1C"/>
    <w:rsid w:val="007C7480"/>
    <w:rsid w:val="007D0A37"/>
    <w:rsid w:val="007D4699"/>
    <w:rsid w:val="007D6A14"/>
    <w:rsid w:val="007D772E"/>
    <w:rsid w:val="007E0769"/>
    <w:rsid w:val="007E0AF6"/>
    <w:rsid w:val="007E60D4"/>
    <w:rsid w:val="007E7E11"/>
    <w:rsid w:val="007F169F"/>
    <w:rsid w:val="007F306F"/>
    <w:rsid w:val="007F4E3B"/>
    <w:rsid w:val="007F6996"/>
    <w:rsid w:val="0080007B"/>
    <w:rsid w:val="00800580"/>
    <w:rsid w:val="008009FF"/>
    <w:rsid w:val="00800E88"/>
    <w:rsid w:val="0080185D"/>
    <w:rsid w:val="0080277F"/>
    <w:rsid w:val="0080646B"/>
    <w:rsid w:val="00810E84"/>
    <w:rsid w:val="008115E5"/>
    <w:rsid w:val="00812DD3"/>
    <w:rsid w:val="00815E67"/>
    <w:rsid w:val="008163A1"/>
    <w:rsid w:val="00816614"/>
    <w:rsid w:val="00816620"/>
    <w:rsid w:val="00822871"/>
    <w:rsid w:val="0082728A"/>
    <w:rsid w:val="00830214"/>
    <w:rsid w:val="00830AB0"/>
    <w:rsid w:val="00830B76"/>
    <w:rsid w:val="00832641"/>
    <w:rsid w:val="0083474E"/>
    <w:rsid w:val="00834F71"/>
    <w:rsid w:val="00837ECC"/>
    <w:rsid w:val="00841DAC"/>
    <w:rsid w:val="0084207A"/>
    <w:rsid w:val="00843D83"/>
    <w:rsid w:val="00846062"/>
    <w:rsid w:val="0084705D"/>
    <w:rsid w:val="00852484"/>
    <w:rsid w:val="00852D1A"/>
    <w:rsid w:val="0085339E"/>
    <w:rsid w:val="00855FA8"/>
    <w:rsid w:val="00857327"/>
    <w:rsid w:val="00860C7B"/>
    <w:rsid w:val="00863311"/>
    <w:rsid w:val="00863EF1"/>
    <w:rsid w:val="00864AC4"/>
    <w:rsid w:val="00866FEA"/>
    <w:rsid w:val="008702CD"/>
    <w:rsid w:val="008722E5"/>
    <w:rsid w:val="00874FF4"/>
    <w:rsid w:val="00875315"/>
    <w:rsid w:val="00875D54"/>
    <w:rsid w:val="008778A2"/>
    <w:rsid w:val="0088000D"/>
    <w:rsid w:val="00880BE2"/>
    <w:rsid w:val="00880DBE"/>
    <w:rsid w:val="008815A8"/>
    <w:rsid w:val="00881A66"/>
    <w:rsid w:val="008837BA"/>
    <w:rsid w:val="00883AA3"/>
    <w:rsid w:val="0088428A"/>
    <w:rsid w:val="008849BF"/>
    <w:rsid w:val="0088738B"/>
    <w:rsid w:val="00887F75"/>
    <w:rsid w:val="00890BCD"/>
    <w:rsid w:val="008928A7"/>
    <w:rsid w:val="00893678"/>
    <w:rsid w:val="0089444D"/>
    <w:rsid w:val="0089678B"/>
    <w:rsid w:val="008A057F"/>
    <w:rsid w:val="008A1733"/>
    <w:rsid w:val="008A7688"/>
    <w:rsid w:val="008B38CD"/>
    <w:rsid w:val="008B6145"/>
    <w:rsid w:val="008B6334"/>
    <w:rsid w:val="008C1476"/>
    <w:rsid w:val="008C178B"/>
    <w:rsid w:val="008C1BC7"/>
    <w:rsid w:val="008C2A4D"/>
    <w:rsid w:val="008C3840"/>
    <w:rsid w:val="008D03E0"/>
    <w:rsid w:val="008D0E03"/>
    <w:rsid w:val="008D43AE"/>
    <w:rsid w:val="008D45F6"/>
    <w:rsid w:val="008D6259"/>
    <w:rsid w:val="008E3BE6"/>
    <w:rsid w:val="008E5712"/>
    <w:rsid w:val="008F4E02"/>
    <w:rsid w:val="008F56EC"/>
    <w:rsid w:val="008F5B84"/>
    <w:rsid w:val="008F6434"/>
    <w:rsid w:val="00900307"/>
    <w:rsid w:val="0090060E"/>
    <w:rsid w:val="00902408"/>
    <w:rsid w:val="00904659"/>
    <w:rsid w:val="00905370"/>
    <w:rsid w:val="00905628"/>
    <w:rsid w:val="009077FF"/>
    <w:rsid w:val="00907CDE"/>
    <w:rsid w:val="00911BA0"/>
    <w:rsid w:val="009120E4"/>
    <w:rsid w:val="0091302E"/>
    <w:rsid w:val="00916414"/>
    <w:rsid w:val="00916E62"/>
    <w:rsid w:val="00917866"/>
    <w:rsid w:val="0092084A"/>
    <w:rsid w:val="009304CD"/>
    <w:rsid w:val="00930ED2"/>
    <w:rsid w:val="00932F94"/>
    <w:rsid w:val="00932FA6"/>
    <w:rsid w:val="00937277"/>
    <w:rsid w:val="00945F08"/>
    <w:rsid w:val="0094774A"/>
    <w:rsid w:val="009503B8"/>
    <w:rsid w:val="00950F51"/>
    <w:rsid w:val="00952287"/>
    <w:rsid w:val="00957742"/>
    <w:rsid w:val="009600A6"/>
    <w:rsid w:val="009602A9"/>
    <w:rsid w:val="00960ADB"/>
    <w:rsid w:val="00963ED1"/>
    <w:rsid w:val="00965DEC"/>
    <w:rsid w:val="00966853"/>
    <w:rsid w:val="00966B34"/>
    <w:rsid w:val="00970012"/>
    <w:rsid w:val="00974E0A"/>
    <w:rsid w:val="00974FE6"/>
    <w:rsid w:val="00976B35"/>
    <w:rsid w:val="00976D44"/>
    <w:rsid w:val="00980F02"/>
    <w:rsid w:val="00982782"/>
    <w:rsid w:val="00983604"/>
    <w:rsid w:val="00984F6F"/>
    <w:rsid w:val="0098572E"/>
    <w:rsid w:val="0098690A"/>
    <w:rsid w:val="009876B2"/>
    <w:rsid w:val="009876CD"/>
    <w:rsid w:val="00991447"/>
    <w:rsid w:val="0099179A"/>
    <w:rsid w:val="00991E44"/>
    <w:rsid w:val="009932CF"/>
    <w:rsid w:val="00994596"/>
    <w:rsid w:val="0099463C"/>
    <w:rsid w:val="00994D79"/>
    <w:rsid w:val="009951E5"/>
    <w:rsid w:val="009A0DAC"/>
    <w:rsid w:val="009A184D"/>
    <w:rsid w:val="009A1EDF"/>
    <w:rsid w:val="009A2F08"/>
    <w:rsid w:val="009A5DB0"/>
    <w:rsid w:val="009A7438"/>
    <w:rsid w:val="009B1E34"/>
    <w:rsid w:val="009B33ED"/>
    <w:rsid w:val="009B3539"/>
    <w:rsid w:val="009B501E"/>
    <w:rsid w:val="009B6748"/>
    <w:rsid w:val="009C0BC2"/>
    <w:rsid w:val="009C1319"/>
    <w:rsid w:val="009C37E7"/>
    <w:rsid w:val="009C436E"/>
    <w:rsid w:val="009C7A4C"/>
    <w:rsid w:val="009D1CC4"/>
    <w:rsid w:val="009D289C"/>
    <w:rsid w:val="009D2B2D"/>
    <w:rsid w:val="009D3253"/>
    <w:rsid w:val="009D4A1E"/>
    <w:rsid w:val="009D4D93"/>
    <w:rsid w:val="009D5A5C"/>
    <w:rsid w:val="009D5FDA"/>
    <w:rsid w:val="009D7270"/>
    <w:rsid w:val="009D7598"/>
    <w:rsid w:val="009E274F"/>
    <w:rsid w:val="009E38A2"/>
    <w:rsid w:val="009E5AD2"/>
    <w:rsid w:val="009E6B4E"/>
    <w:rsid w:val="009E7330"/>
    <w:rsid w:val="009F0DDF"/>
    <w:rsid w:val="009F2931"/>
    <w:rsid w:val="009F2DF8"/>
    <w:rsid w:val="009F34D1"/>
    <w:rsid w:val="009F60E9"/>
    <w:rsid w:val="009F6275"/>
    <w:rsid w:val="009F7F8B"/>
    <w:rsid w:val="00A00023"/>
    <w:rsid w:val="00A036A2"/>
    <w:rsid w:val="00A03872"/>
    <w:rsid w:val="00A03EAC"/>
    <w:rsid w:val="00A05C83"/>
    <w:rsid w:val="00A06708"/>
    <w:rsid w:val="00A0760D"/>
    <w:rsid w:val="00A14013"/>
    <w:rsid w:val="00A146D0"/>
    <w:rsid w:val="00A15649"/>
    <w:rsid w:val="00A17508"/>
    <w:rsid w:val="00A21041"/>
    <w:rsid w:val="00A21ABA"/>
    <w:rsid w:val="00A238D7"/>
    <w:rsid w:val="00A23BB6"/>
    <w:rsid w:val="00A240BB"/>
    <w:rsid w:val="00A24819"/>
    <w:rsid w:val="00A24B66"/>
    <w:rsid w:val="00A2705E"/>
    <w:rsid w:val="00A30FAC"/>
    <w:rsid w:val="00A3195D"/>
    <w:rsid w:val="00A31A42"/>
    <w:rsid w:val="00A33361"/>
    <w:rsid w:val="00A339BF"/>
    <w:rsid w:val="00A43DEB"/>
    <w:rsid w:val="00A44BCB"/>
    <w:rsid w:val="00A4582A"/>
    <w:rsid w:val="00A45888"/>
    <w:rsid w:val="00A45B0A"/>
    <w:rsid w:val="00A45FA0"/>
    <w:rsid w:val="00A46BEA"/>
    <w:rsid w:val="00A50972"/>
    <w:rsid w:val="00A50EB0"/>
    <w:rsid w:val="00A526BC"/>
    <w:rsid w:val="00A56C76"/>
    <w:rsid w:val="00A613AC"/>
    <w:rsid w:val="00A6371D"/>
    <w:rsid w:val="00A637EC"/>
    <w:rsid w:val="00A65011"/>
    <w:rsid w:val="00A6565C"/>
    <w:rsid w:val="00A66FA9"/>
    <w:rsid w:val="00A70DC6"/>
    <w:rsid w:val="00A73B0D"/>
    <w:rsid w:val="00A73B72"/>
    <w:rsid w:val="00A74164"/>
    <w:rsid w:val="00A748C4"/>
    <w:rsid w:val="00A74ADB"/>
    <w:rsid w:val="00A74E8C"/>
    <w:rsid w:val="00A811B8"/>
    <w:rsid w:val="00A81304"/>
    <w:rsid w:val="00A84359"/>
    <w:rsid w:val="00A84B9D"/>
    <w:rsid w:val="00A8604B"/>
    <w:rsid w:val="00A86199"/>
    <w:rsid w:val="00A86B2C"/>
    <w:rsid w:val="00A90A45"/>
    <w:rsid w:val="00A925C1"/>
    <w:rsid w:val="00A931DC"/>
    <w:rsid w:val="00A960E3"/>
    <w:rsid w:val="00A96568"/>
    <w:rsid w:val="00A9661D"/>
    <w:rsid w:val="00A976D8"/>
    <w:rsid w:val="00AA13DE"/>
    <w:rsid w:val="00AA1554"/>
    <w:rsid w:val="00AA1F47"/>
    <w:rsid w:val="00AA25C2"/>
    <w:rsid w:val="00AA40AD"/>
    <w:rsid w:val="00AA5754"/>
    <w:rsid w:val="00AA7105"/>
    <w:rsid w:val="00AA74A7"/>
    <w:rsid w:val="00AB38DA"/>
    <w:rsid w:val="00AB3BEF"/>
    <w:rsid w:val="00AB6453"/>
    <w:rsid w:val="00AB693A"/>
    <w:rsid w:val="00AB720C"/>
    <w:rsid w:val="00AB7B5E"/>
    <w:rsid w:val="00AC1A18"/>
    <w:rsid w:val="00AC2066"/>
    <w:rsid w:val="00AC461E"/>
    <w:rsid w:val="00AC50FF"/>
    <w:rsid w:val="00AD1D93"/>
    <w:rsid w:val="00AD392E"/>
    <w:rsid w:val="00AD440F"/>
    <w:rsid w:val="00AD4488"/>
    <w:rsid w:val="00AD4971"/>
    <w:rsid w:val="00AD67FC"/>
    <w:rsid w:val="00AD7D70"/>
    <w:rsid w:val="00AE12E1"/>
    <w:rsid w:val="00AE3328"/>
    <w:rsid w:val="00AE3FFF"/>
    <w:rsid w:val="00AE5850"/>
    <w:rsid w:val="00AF0E98"/>
    <w:rsid w:val="00AF172F"/>
    <w:rsid w:val="00AF20B3"/>
    <w:rsid w:val="00AF3F35"/>
    <w:rsid w:val="00AF78FE"/>
    <w:rsid w:val="00AF7911"/>
    <w:rsid w:val="00B00D84"/>
    <w:rsid w:val="00B032A1"/>
    <w:rsid w:val="00B06B80"/>
    <w:rsid w:val="00B10BD0"/>
    <w:rsid w:val="00B11587"/>
    <w:rsid w:val="00B1236D"/>
    <w:rsid w:val="00B13203"/>
    <w:rsid w:val="00B13CB7"/>
    <w:rsid w:val="00B14457"/>
    <w:rsid w:val="00B15ACE"/>
    <w:rsid w:val="00B21C42"/>
    <w:rsid w:val="00B23364"/>
    <w:rsid w:val="00B2362D"/>
    <w:rsid w:val="00B23EA6"/>
    <w:rsid w:val="00B24183"/>
    <w:rsid w:val="00B249FB"/>
    <w:rsid w:val="00B24C22"/>
    <w:rsid w:val="00B25905"/>
    <w:rsid w:val="00B30359"/>
    <w:rsid w:val="00B3225A"/>
    <w:rsid w:val="00B33D0F"/>
    <w:rsid w:val="00B3411C"/>
    <w:rsid w:val="00B342EB"/>
    <w:rsid w:val="00B35E4A"/>
    <w:rsid w:val="00B3659D"/>
    <w:rsid w:val="00B3775D"/>
    <w:rsid w:val="00B37948"/>
    <w:rsid w:val="00B405CE"/>
    <w:rsid w:val="00B4723C"/>
    <w:rsid w:val="00B53FB6"/>
    <w:rsid w:val="00B54BA5"/>
    <w:rsid w:val="00B57FC2"/>
    <w:rsid w:val="00B606C1"/>
    <w:rsid w:val="00B607F1"/>
    <w:rsid w:val="00B614B8"/>
    <w:rsid w:val="00B64A4C"/>
    <w:rsid w:val="00B64FC8"/>
    <w:rsid w:val="00B65A77"/>
    <w:rsid w:val="00B65D23"/>
    <w:rsid w:val="00B66093"/>
    <w:rsid w:val="00B668A7"/>
    <w:rsid w:val="00B70F37"/>
    <w:rsid w:val="00B71D6D"/>
    <w:rsid w:val="00B736B4"/>
    <w:rsid w:val="00B74869"/>
    <w:rsid w:val="00B77F15"/>
    <w:rsid w:val="00B83C6E"/>
    <w:rsid w:val="00B86232"/>
    <w:rsid w:val="00B87253"/>
    <w:rsid w:val="00B92BAF"/>
    <w:rsid w:val="00B93BE5"/>
    <w:rsid w:val="00B93FC6"/>
    <w:rsid w:val="00B9448A"/>
    <w:rsid w:val="00B9457D"/>
    <w:rsid w:val="00B959E5"/>
    <w:rsid w:val="00BA0B0F"/>
    <w:rsid w:val="00BA2C08"/>
    <w:rsid w:val="00BA3544"/>
    <w:rsid w:val="00BA3B02"/>
    <w:rsid w:val="00BA560E"/>
    <w:rsid w:val="00BA5662"/>
    <w:rsid w:val="00BA5874"/>
    <w:rsid w:val="00BA6128"/>
    <w:rsid w:val="00BB041A"/>
    <w:rsid w:val="00BB0DAD"/>
    <w:rsid w:val="00BB1691"/>
    <w:rsid w:val="00BB42EC"/>
    <w:rsid w:val="00BB6429"/>
    <w:rsid w:val="00BB7CE5"/>
    <w:rsid w:val="00BC0741"/>
    <w:rsid w:val="00BC1070"/>
    <w:rsid w:val="00BC2519"/>
    <w:rsid w:val="00BC2876"/>
    <w:rsid w:val="00BD0A3D"/>
    <w:rsid w:val="00BD24B2"/>
    <w:rsid w:val="00BE2884"/>
    <w:rsid w:val="00BE3B07"/>
    <w:rsid w:val="00BE5625"/>
    <w:rsid w:val="00BE5740"/>
    <w:rsid w:val="00BE63E9"/>
    <w:rsid w:val="00BE6936"/>
    <w:rsid w:val="00BE75CE"/>
    <w:rsid w:val="00BE78B4"/>
    <w:rsid w:val="00BF00EC"/>
    <w:rsid w:val="00BF1129"/>
    <w:rsid w:val="00BF1281"/>
    <w:rsid w:val="00BF1B25"/>
    <w:rsid w:val="00BF2371"/>
    <w:rsid w:val="00BF3BA8"/>
    <w:rsid w:val="00BF6455"/>
    <w:rsid w:val="00BF6582"/>
    <w:rsid w:val="00BF6E5D"/>
    <w:rsid w:val="00BF7A38"/>
    <w:rsid w:val="00BF7CC4"/>
    <w:rsid w:val="00C005AE"/>
    <w:rsid w:val="00C00EB6"/>
    <w:rsid w:val="00C0187E"/>
    <w:rsid w:val="00C0459B"/>
    <w:rsid w:val="00C0570C"/>
    <w:rsid w:val="00C10007"/>
    <w:rsid w:val="00C10AEF"/>
    <w:rsid w:val="00C12D62"/>
    <w:rsid w:val="00C1455E"/>
    <w:rsid w:val="00C205D4"/>
    <w:rsid w:val="00C22847"/>
    <w:rsid w:val="00C228D1"/>
    <w:rsid w:val="00C2310D"/>
    <w:rsid w:val="00C23B89"/>
    <w:rsid w:val="00C249E9"/>
    <w:rsid w:val="00C24E26"/>
    <w:rsid w:val="00C25075"/>
    <w:rsid w:val="00C26CB0"/>
    <w:rsid w:val="00C2738A"/>
    <w:rsid w:val="00C312E0"/>
    <w:rsid w:val="00C3283C"/>
    <w:rsid w:val="00C33703"/>
    <w:rsid w:val="00C34BBF"/>
    <w:rsid w:val="00C350EB"/>
    <w:rsid w:val="00C40F7C"/>
    <w:rsid w:val="00C4547D"/>
    <w:rsid w:val="00C46E3F"/>
    <w:rsid w:val="00C47153"/>
    <w:rsid w:val="00C4789D"/>
    <w:rsid w:val="00C47A25"/>
    <w:rsid w:val="00C51A2A"/>
    <w:rsid w:val="00C53E65"/>
    <w:rsid w:val="00C61015"/>
    <w:rsid w:val="00C633D6"/>
    <w:rsid w:val="00C63955"/>
    <w:rsid w:val="00C63A64"/>
    <w:rsid w:val="00C6586D"/>
    <w:rsid w:val="00C6759A"/>
    <w:rsid w:val="00C67C70"/>
    <w:rsid w:val="00C67F82"/>
    <w:rsid w:val="00C7007A"/>
    <w:rsid w:val="00C70909"/>
    <w:rsid w:val="00C71A39"/>
    <w:rsid w:val="00C72E98"/>
    <w:rsid w:val="00C7519B"/>
    <w:rsid w:val="00C81948"/>
    <w:rsid w:val="00C823BB"/>
    <w:rsid w:val="00C8504B"/>
    <w:rsid w:val="00C855D9"/>
    <w:rsid w:val="00C87294"/>
    <w:rsid w:val="00C91390"/>
    <w:rsid w:val="00C92571"/>
    <w:rsid w:val="00C92FA0"/>
    <w:rsid w:val="00C93C73"/>
    <w:rsid w:val="00C94864"/>
    <w:rsid w:val="00C951DB"/>
    <w:rsid w:val="00C97925"/>
    <w:rsid w:val="00CA2E53"/>
    <w:rsid w:val="00CA5C62"/>
    <w:rsid w:val="00CB09B1"/>
    <w:rsid w:val="00CB109F"/>
    <w:rsid w:val="00CB3594"/>
    <w:rsid w:val="00CB5C83"/>
    <w:rsid w:val="00CB753B"/>
    <w:rsid w:val="00CC2798"/>
    <w:rsid w:val="00CC4313"/>
    <w:rsid w:val="00CC6075"/>
    <w:rsid w:val="00CC7467"/>
    <w:rsid w:val="00CD0E17"/>
    <w:rsid w:val="00CD31BA"/>
    <w:rsid w:val="00CD3BC0"/>
    <w:rsid w:val="00CD5E69"/>
    <w:rsid w:val="00CE0B8F"/>
    <w:rsid w:val="00CE25F0"/>
    <w:rsid w:val="00CE3E81"/>
    <w:rsid w:val="00CE4D9B"/>
    <w:rsid w:val="00CE5A8C"/>
    <w:rsid w:val="00CE5ABD"/>
    <w:rsid w:val="00CF2BD7"/>
    <w:rsid w:val="00CF36EF"/>
    <w:rsid w:val="00CF3761"/>
    <w:rsid w:val="00CF55A0"/>
    <w:rsid w:val="00CF676C"/>
    <w:rsid w:val="00CF72D8"/>
    <w:rsid w:val="00D01BC1"/>
    <w:rsid w:val="00D02A49"/>
    <w:rsid w:val="00D05260"/>
    <w:rsid w:val="00D06B19"/>
    <w:rsid w:val="00D074CA"/>
    <w:rsid w:val="00D13E87"/>
    <w:rsid w:val="00D14875"/>
    <w:rsid w:val="00D156DF"/>
    <w:rsid w:val="00D16DFB"/>
    <w:rsid w:val="00D178E8"/>
    <w:rsid w:val="00D200E4"/>
    <w:rsid w:val="00D22059"/>
    <w:rsid w:val="00D250AD"/>
    <w:rsid w:val="00D258BB"/>
    <w:rsid w:val="00D25ABB"/>
    <w:rsid w:val="00D25F76"/>
    <w:rsid w:val="00D3075E"/>
    <w:rsid w:val="00D30A5B"/>
    <w:rsid w:val="00D31049"/>
    <w:rsid w:val="00D346D4"/>
    <w:rsid w:val="00D36FBF"/>
    <w:rsid w:val="00D425D7"/>
    <w:rsid w:val="00D43824"/>
    <w:rsid w:val="00D43AD9"/>
    <w:rsid w:val="00D43F83"/>
    <w:rsid w:val="00D45617"/>
    <w:rsid w:val="00D47FF6"/>
    <w:rsid w:val="00D5014D"/>
    <w:rsid w:val="00D510DA"/>
    <w:rsid w:val="00D52AF0"/>
    <w:rsid w:val="00D52E3B"/>
    <w:rsid w:val="00D53511"/>
    <w:rsid w:val="00D54FFD"/>
    <w:rsid w:val="00D570D5"/>
    <w:rsid w:val="00D6111F"/>
    <w:rsid w:val="00D62B98"/>
    <w:rsid w:val="00D62CEE"/>
    <w:rsid w:val="00D65044"/>
    <w:rsid w:val="00D6546D"/>
    <w:rsid w:val="00D65D0D"/>
    <w:rsid w:val="00D727D8"/>
    <w:rsid w:val="00D72D84"/>
    <w:rsid w:val="00D73B08"/>
    <w:rsid w:val="00D74CBB"/>
    <w:rsid w:val="00D75E7A"/>
    <w:rsid w:val="00D77672"/>
    <w:rsid w:val="00D80DA5"/>
    <w:rsid w:val="00D8104F"/>
    <w:rsid w:val="00D81EEC"/>
    <w:rsid w:val="00D829CE"/>
    <w:rsid w:val="00D9288B"/>
    <w:rsid w:val="00D96A88"/>
    <w:rsid w:val="00D96C52"/>
    <w:rsid w:val="00D9750E"/>
    <w:rsid w:val="00DA0534"/>
    <w:rsid w:val="00DA45E9"/>
    <w:rsid w:val="00DA560D"/>
    <w:rsid w:val="00DA7F2D"/>
    <w:rsid w:val="00DB2869"/>
    <w:rsid w:val="00DB2BC7"/>
    <w:rsid w:val="00DB312B"/>
    <w:rsid w:val="00DB337C"/>
    <w:rsid w:val="00DB6102"/>
    <w:rsid w:val="00DB6D48"/>
    <w:rsid w:val="00DB7D9F"/>
    <w:rsid w:val="00DC12A4"/>
    <w:rsid w:val="00DC231B"/>
    <w:rsid w:val="00DC4D3F"/>
    <w:rsid w:val="00DC655F"/>
    <w:rsid w:val="00DC6C2C"/>
    <w:rsid w:val="00DC7815"/>
    <w:rsid w:val="00DD4159"/>
    <w:rsid w:val="00DD493C"/>
    <w:rsid w:val="00DD4B67"/>
    <w:rsid w:val="00DD72E5"/>
    <w:rsid w:val="00DE0908"/>
    <w:rsid w:val="00DE18A6"/>
    <w:rsid w:val="00DE33B3"/>
    <w:rsid w:val="00DE3532"/>
    <w:rsid w:val="00DE763A"/>
    <w:rsid w:val="00DE7B53"/>
    <w:rsid w:val="00DF03B6"/>
    <w:rsid w:val="00DF1E5E"/>
    <w:rsid w:val="00DF2082"/>
    <w:rsid w:val="00DF2AE1"/>
    <w:rsid w:val="00DF2C5A"/>
    <w:rsid w:val="00DF5B6C"/>
    <w:rsid w:val="00DF5D70"/>
    <w:rsid w:val="00DF6A02"/>
    <w:rsid w:val="00E01EFE"/>
    <w:rsid w:val="00E05491"/>
    <w:rsid w:val="00E06598"/>
    <w:rsid w:val="00E067A6"/>
    <w:rsid w:val="00E06D06"/>
    <w:rsid w:val="00E1015E"/>
    <w:rsid w:val="00E11585"/>
    <w:rsid w:val="00E128C3"/>
    <w:rsid w:val="00E161D2"/>
    <w:rsid w:val="00E167A6"/>
    <w:rsid w:val="00E169F4"/>
    <w:rsid w:val="00E16F9E"/>
    <w:rsid w:val="00E175C8"/>
    <w:rsid w:val="00E2241B"/>
    <w:rsid w:val="00E228B8"/>
    <w:rsid w:val="00E26639"/>
    <w:rsid w:val="00E30389"/>
    <w:rsid w:val="00E32226"/>
    <w:rsid w:val="00E346A1"/>
    <w:rsid w:val="00E4050E"/>
    <w:rsid w:val="00E4319F"/>
    <w:rsid w:val="00E438B9"/>
    <w:rsid w:val="00E444A1"/>
    <w:rsid w:val="00E45C72"/>
    <w:rsid w:val="00E50C51"/>
    <w:rsid w:val="00E57496"/>
    <w:rsid w:val="00E60AA3"/>
    <w:rsid w:val="00E60E33"/>
    <w:rsid w:val="00E61D18"/>
    <w:rsid w:val="00E61EC7"/>
    <w:rsid w:val="00E63CF3"/>
    <w:rsid w:val="00E64541"/>
    <w:rsid w:val="00E64A75"/>
    <w:rsid w:val="00E6516A"/>
    <w:rsid w:val="00E66CB3"/>
    <w:rsid w:val="00E672C2"/>
    <w:rsid w:val="00E67E9F"/>
    <w:rsid w:val="00E70804"/>
    <w:rsid w:val="00E70EA2"/>
    <w:rsid w:val="00E715FF"/>
    <w:rsid w:val="00E72CEC"/>
    <w:rsid w:val="00E75B4F"/>
    <w:rsid w:val="00E76837"/>
    <w:rsid w:val="00E76EC2"/>
    <w:rsid w:val="00E8015D"/>
    <w:rsid w:val="00E828FC"/>
    <w:rsid w:val="00E83653"/>
    <w:rsid w:val="00E83BB6"/>
    <w:rsid w:val="00E85BEA"/>
    <w:rsid w:val="00E8697F"/>
    <w:rsid w:val="00E87766"/>
    <w:rsid w:val="00E90CDA"/>
    <w:rsid w:val="00E90D5D"/>
    <w:rsid w:val="00E91E2D"/>
    <w:rsid w:val="00E9407C"/>
    <w:rsid w:val="00EA1279"/>
    <w:rsid w:val="00EA1457"/>
    <w:rsid w:val="00EA30A6"/>
    <w:rsid w:val="00EA4E24"/>
    <w:rsid w:val="00EA6492"/>
    <w:rsid w:val="00EA69B6"/>
    <w:rsid w:val="00EB1C98"/>
    <w:rsid w:val="00EB2D35"/>
    <w:rsid w:val="00EB48A8"/>
    <w:rsid w:val="00EB5E79"/>
    <w:rsid w:val="00EB6D2D"/>
    <w:rsid w:val="00EC30CC"/>
    <w:rsid w:val="00EC3BF0"/>
    <w:rsid w:val="00EC604A"/>
    <w:rsid w:val="00EC7E71"/>
    <w:rsid w:val="00ED077E"/>
    <w:rsid w:val="00ED21E7"/>
    <w:rsid w:val="00ED3022"/>
    <w:rsid w:val="00ED3481"/>
    <w:rsid w:val="00ED646E"/>
    <w:rsid w:val="00ED741E"/>
    <w:rsid w:val="00ED7C32"/>
    <w:rsid w:val="00EE0AB3"/>
    <w:rsid w:val="00EE1364"/>
    <w:rsid w:val="00EE17EB"/>
    <w:rsid w:val="00EE2311"/>
    <w:rsid w:val="00EE27EF"/>
    <w:rsid w:val="00EE33D7"/>
    <w:rsid w:val="00EE4FFF"/>
    <w:rsid w:val="00EE775F"/>
    <w:rsid w:val="00EF422C"/>
    <w:rsid w:val="00EF6038"/>
    <w:rsid w:val="00EF7397"/>
    <w:rsid w:val="00F01C82"/>
    <w:rsid w:val="00F07504"/>
    <w:rsid w:val="00F07567"/>
    <w:rsid w:val="00F07F57"/>
    <w:rsid w:val="00F10354"/>
    <w:rsid w:val="00F162D6"/>
    <w:rsid w:val="00F169BA"/>
    <w:rsid w:val="00F16D7B"/>
    <w:rsid w:val="00F215D2"/>
    <w:rsid w:val="00F2262D"/>
    <w:rsid w:val="00F2277E"/>
    <w:rsid w:val="00F27207"/>
    <w:rsid w:val="00F3188B"/>
    <w:rsid w:val="00F31E85"/>
    <w:rsid w:val="00F32638"/>
    <w:rsid w:val="00F346A3"/>
    <w:rsid w:val="00F34B4E"/>
    <w:rsid w:val="00F40B5B"/>
    <w:rsid w:val="00F41047"/>
    <w:rsid w:val="00F417CB"/>
    <w:rsid w:val="00F418B2"/>
    <w:rsid w:val="00F41EAF"/>
    <w:rsid w:val="00F427FC"/>
    <w:rsid w:val="00F42B59"/>
    <w:rsid w:val="00F449FC"/>
    <w:rsid w:val="00F44D3B"/>
    <w:rsid w:val="00F4550D"/>
    <w:rsid w:val="00F511FC"/>
    <w:rsid w:val="00F513DD"/>
    <w:rsid w:val="00F53566"/>
    <w:rsid w:val="00F54532"/>
    <w:rsid w:val="00F5458A"/>
    <w:rsid w:val="00F54B0F"/>
    <w:rsid w:val="00F54CE3"/>
    <w:rsid w:val="00F6098A"/>
    <w:rsid w:val="00F60B11"/>
    <w:rsid w:val="00F6189B"/>
    <w:rsid w:val="00F63C70"/>
    <w:rsid w:val="00F64FD4"/>
    <w:rsid w:val="00F65C48"/>
    <w:rsid w:val="00F65E88"/>
    <w:rsid w:val="00F702DD"/>
    <w:rsid w:val="00F722BC"/>
    <w:rsid w:val="00F72E6C"/>
    <w:rsid w:val="00F767DF"/>
    <w:rsid w:val="00F76C94"/>
    <w:rsid w:val="00F82F14"/>
    <w:rsid w:val="00F84219"/>
    <w:rsid w:val="00F8506F"/>
    <w:rsid w:val="00F866A8"/>
    <w:rsid w:val="00F87F41"/>
    <w:rsid w:val="00FA0183"/>
    <w:rsid w:val="00FA14C0"/>
    <w:rsid w:val="00FA5F16"/>
    <w:rsid w:val="00FA7F2D"/>
    <w:rsid w:val="00FB01FF"/>
    <w:rsid w:val="00FB2D17"/>
    <w:rsid w:val="00FB32C2"/>
    <w:rsid w:val="00FB5B3F"/>
    <w:rsid w:val="00FB7358"/>
    <w:rsid w:val="00FC0E5B"/>
    <w:rsid w:val="00FC138B"/>
    <w:rsid w:val="00FC22A6"/>
    <w:rsid w:val="00FC32AB"/>
    <w:rsid w:val="00FC3C97"/>
    <w:rsid w:val="00FC7955"/>
    <w:rsid w:val="00FD09CF"/>
    <w:rsid w:val="00FD196D"/>
    <w:rsid w:val="00FD1D94"/>
    <w:rsid w:val="00FD423A"/>
    <w:rsid w:val="00FD50CA"/>
    <w:rsid w:val="00FD572E"/>
    <w:rsid w:val="00FD6A18"/>
    <w:rsid w:val="00FE005E"/>
    <w:rsid w:val="00FE1755"/>
    <w:rsid w:val="00FE1B91"/>
    <w:rsid w:val="00FE6B12"/>
    <w:rsid w:val="00FE780D"/>
    <w:rsid w:val="00FE7D09"/>
    <w:rsid w:val="00FF424C"/>
    <w:rsid w:val="00FF4DE0"/>
    <w:rsid w:val="00FF6373"/>
    <w:rsid w:val="00FF64F2"/>
    <w:rsid w:val="00FF748B"/>
    <w:rsid w:val="00FF7EFE"/>
    <w:rsid w:val="010F3087"/>
    <w:rsid w:val="01E60B57"/>
    <w:rsid w:val="03F36D65"/>
    <w:rsid w:val="044C05B1"/>
    <w:rsid w:val="04957317"/>
    <w:rsid w:val="06997F2C"/>
    <w:rsid w:val="07CC46CC"/>
    <w:rsid w:val="09616B55"/>
    <w:rsid w:val="09786F5C"/>
    <w:rsid w:val="0E314B7C"/>
    <w:rsid w:val="0F4A444A"/>
    <w:rsid w:val="100F5CB0"/>
    <w:rsid w:val="11663FA5"/>
    <w:rsid w:val="118454F7"/>
    <w:rsid w:val="11F03D41"/>
    <w:rsid w:val="122B0C68"/>
    <w:rsid w:val="127508D7"/>
    <w:rsid w:val="12CF0B69"/>
    <w:rsid w:val="13452433"/>
    <w:rsid w:val="13AC3C68"/>
    <w:rsid w:val="14860174"/>
    <w:rsid w:val="148D3880"/>
    <w:rsid w:val="14C71E2C"/>
    <w:rsid w:val="15403700"/>
    <w:rsid w:val="158D6A4E"/>
    <w:rsid w:val="15DB2DA6"/>
    <w:rsid w:val="16CA07EC"/>
    <w:rsid w:val="192654DD"/>
    <w:rsid w:val="195D0C07"/>
    <w:rsid w:val="19B22C04"/>
    <w:rsid w:val="1A0E122D"/>
    <w:rsid w:val="1A667B0C"/>
    <w:rsid w:val="1A6E433A"/>
    <w:rsid w:val="1BB31F7A"/>
    <w:rsid w:val="1C357720"/>
    <w:rsid w:val="1D07649A"/>
    <w:rsid w:val="1E424807"/>
    <w:rsid w:val="1E956831"/>
    <w:rsid w:val="1FF379C2"/>
    <w:rsid w:val="2006362B"/>
    <w:rsid w:val="20AD096A"/>
    <w:rsid w:val="20E553B1"/>
    <w:rsid w:val="24075CBC"/>
    <w:rsid w:val="240C179E"/>
    <w:rsid w:val="248532F7"/>
    <w:rsid w:val="24905166"/>
    <w:rsid w:val="263179D7"/>
    <w:rsid w:val="279E085F"/>
    <w:rsid w:val="291750BF"/>
    <w:rsid w:val="292A3FDD"/>
    <w:rsid w:val="29DE45F4"/>
    <w:rsid w:val="29E06657"/>
    <w:rsid w:val="2A6F6410"/>
    <w:rsid w:val="2B8E100D"/>
    <w:rsid w:val="2BD439CB"/>
    <w:rsid w:val="2C0B5146"/>
    <w:rsid w:val="2C1B13EE"/>
    <w:rsid w:val="2C805AEB"/>
    <w:rsid w:val="2D556DE5"/>
    <w:rsid w:val="30471746"/>
    <w:rsid w:val="310A6EC0"/>
    <w:rsid w:val="311470E3"/>
    <w:rsid w:val="31444456"/>
    <w:rsid w:val="31447C69"/>
    <w:rsid w:val="327454BC"/>
    <w:rsid w:val="332E2EA1"/>
    <w:rsid w:val="338C1D5A"/>
    <w:rsid w:val="339F776B"/>
    <w:rsid w:val="33CB53DB"/>
    <w:rsid w:val="34235D54"/>
    <w:rsid w:val="34BA2BC8"/>
    <w:rsid w:val="350325B2"/>
    <w:rsid w:val="35ED6BDF"/>
    <w:rsid w:val="368465AA"/>
    <w:rsid w:val="36DB3EF8"/>
    <w:rsid w:val="3723513A"/>
    <w:rsid w:val="37726B89"/>
    <w:rsid w:val="378258AE"/>
    <w:rsid w:val="37BA7B64"/>
    <w:rsid w:val="382B560B"/>
    <w:rsid w:val="398A76E0"/>
    <w:rsid w:val="39B73FED"/>
    <w:rsid w:val="3A985188"/>
    <w:rsid w:val="3B2576C1"/>
    <w:rsid w:val="3CDE086D"/>
    <w:rsid w:val="3D230633"/>
    <w:rsid w:val="3D5027A5"/>
    <w:rsid w:val="3D64314E"/>
    <w:rsid w:val="3D9A3E6E"/>
    <w:rsid w:val="400651C1"/>
    <w:rsid w:val="41710C78"/>
    <w:rsid w:val="42850554"/>
    <w:rsid w:val="42B44AAA"/>
    <w:rsid w:val="43F6439D"/>
    <w:rsid w:val="45277812"/>
    <w:rsid w:val="45A73624"/>
    <w:rsid w:val="462B1998"/>
    <w:rsid w:val="465A2A5B"/>
    <w:rsid w:val="46E14C12"/>
    <w:rsid w:val="46F72500"/>
    <w:rsid w:val="475F3D89"/>
    <w:rsid w:val="48084655"/>
    <w:rsid w:val="48496326"/>
    <w:rsid w:val="487429DE"/>
    <w:rsid w:val="491B5C3B"/>
    <w:rsid w:val="4AA87431"/>
    <w:rsid w:val="4BB50611"/>
    <w:rsid w:val="4C3474E8"/>
    <w:rsid w:val="4D7D3CB3"/>
    <w:rsid w:val="4D976C60"/>
    <w:rsid w:val="4DDF5C24"/>
    <w:rsid w:val="4E1F3ADA"/>
    <w:rsid w:val="4E6B67CB"/>
    <w:rsid w:val="4FBF5D0D"/>
    <w:rsid w:val="531555EA"/>
    <w:rsid w:val="54A61249"/>
    <w:rsid w:val="552B70A1"/>
    <w:rsid w:val="55501BB2"/>
    <w:rsid w:val="56496330"/>
    <w:rsid w:val="57A437BF"/>
    <w:rsid w:val="58241BF0"/>
    <w:rsid w:val="58E32BB5"/>
    <w:rsid w:val="591B5DF7"/>
    <w:rsid w:val="597C6B74"/>
    <w:rsid w:val="5B875B99"/>
    <w:rsid w:val="5B9D7EC3"/>
    <w:rsid w:val="5BE179F4"/>
    <w:rsid w:val="5D337DF5"/>
    <w:rsid w:val="5DC85604"/>
    <w:rsid w:val="5E131299"/>
    <w:rsid w:val="5F0665CD"/>
    <w:rsid w:val="60202499"/>
    <w:rsid w:val="60CE6EF8"/>
    <w:rsid w:val="60E26C0C"/>
    <w:rsid w:val="60E61ADC"/>
    <w:rsid w:val="616C2AE8"/>
    <w:rsid w:val="61E355CC"/>
    <w:rsid w:val="62733360"/>
    <w:rsid w:val="62BB2AF8"/>
    <w:rsid w:val="635D6A4E"/>
    <w:rsid w:val="6450498C"/>
    <w:rsid w:val="64A111C7"/>
    <w:rsid w:val="657F4D4B"/>
    <w:rsid w:val="672F3D84"/>
    <w:rsid w:val="67FC0514"/>
    <w:rsid w:val="6AFB7A17"/>
    <w:rsid w:val="6B250B57"/>
    <w:rsid w:val="6B7C4792"/>
    <w:rsid w:val="6C3F7755"/>
    <w:rsid w:val="6C4500FB"/>
    <w:rsid w:val="6C873682"/>
    <w:rsid w:val="6DBB21E0"/>
    <w:rsid w:val="6E614B51"/>
    <w:rsid w:val="6F79220C"/>
    <w:rsid w:val="6FD1577A"/>
    <w:rsid w:val="70D3301C"/>
    <w:rsid w:val="721750DD"/>
    <w:rsid w:val="725956F5"/>
    <w:rsid w:val="72A97CF2"/>
    <w:rsid w:val="73B35573"/>
    <w:rsid w:val="751F6D7B"/>
    <w:rsid w:val="766B6455"/>
    <w:rsid w:val="772D5B56"/>
    <w:rsid w:val="776D6323"/>
    <w:rsid w:val="7A553377"/>
    <w:rsid w:val="7B1B7E87"/>
    <w:rsid w:val="7B6F05B6"/>
    <w:rsid w:val="7B7E01E2"/>
    <w:rsid w:val="7BB026E1"/>
    <w:rsid w:val="7C1B6950"/>
    <w:rsid w:val="7C8B4A51"/>
    <w:rsid w:val="7C8F73F9"/>
    <w:rsid w:val="7DA367C3"/>
    <w:rsid w:val="7DB75D62"/>
    <w:rsid w:val="7DF306D1"/>
    <w:rsid w:val="7E5C589A"/>
    <w:rsid w:val="7F2C0419"/>
    <w:rsid w:val="7F5B695D"/>
    <w:rsid w:val="7F84247C"/>
    <w:rsid w:val="7F9B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6"/>
    <w:link w:val="54"/>
    <w:autoRedefine/>
    <w:qFormat/>
    <w:uiPriority w:val="0"/>
    <w:pPr>
      <w:keepNext/>
      <w:keepLines/>
      <w:spacing w:before="340" w:after="330" w:line="578" w:lineRule="auto"/>
      <w:outlineLvl w:val="0"/>
    </w:pPr>
    <w:rPr>
      <w:kern w:val="44"/>
      <w:sz w:val="44"/>
      <w:szCs w:val="44"/>
    </w:rPr>
  </w:style>
  <w:style w:type="paragraph" w:styleId="8">
    <w:name w:val="heading 2"/>
    <w:basedOn w:val="1"/>
    <w:next w:val="1"/>
    <w:link w:val="57"/>
    <w:autoRedefine/>
    <w:qFormat/>
    <w:uiPriority w:val="0"/>
    <w:pPr>
      <w:keepNext/>
      <w:keepLines/>
      <w:spacing w:before="260" w:after="260" w:line="416" w:lineRule="auto"/>
      <w:outlineLvl w:val="1"/>
    </w:pPr>
    <w:rPr>
      <w:rFonts w:ascii="Arial" w:hAnsi="Arial" w:eastAsia="黑体"/>
      <w:b/>
      <w:bCs/>
      <w:sz w:val="32"/>
      <w:szCs w:val="32"/>
    </w:rPr>
  </w:style>
  <w:style w:type="paragraph" w:styleId="9">
    <w:name w:val="heading 3"/>
    <w:basedOn w:val="1"/>
    <w:next w:val="1"/>
    <w:link w:val="58"/>
    <w:autoRedefine/>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10">
    <w:name w:val="heading 4"/>
    <w:basedOn w:val="1"/>
    <w:next w:val="1"/>
    <w:link w:val="59"/>
    <w:autoRedefine/>
    <w:qFormat/>
    <w:uiPriority w:val="0"/>
    <w:pPr>
      <w:keepNext/>
      <w:outlineLvl w:val="3"/>
    </w:pPr>
    <w:rPr>
      <w:sz w:val="28"/>
      <w:szCs w:val="20"/>
    </w:rPr>
  </w:style>
  <w:style w:type="paragraph" w:styleId="11">
    <w:name w:val="heading 5"/>
    <w:basedOn w:val="1"/>
    <w:next w:val="1"/>
    <w:link w:val="60"/>
    <w:autoRedefine/>
    <w:qFormat/>
    <w:uiPriority w:val="0"/>
    <w:pPr>
      <w:keepNext/>
      <w:keepLines/>
      <w:spacing w:before="280" w:after="290" w:line="376" w:lineRule="auto"/>
      <w:outlineLvl w:val="4"/>
    </w:pPr>
    <w:rPr>
      <w:b/>
      <w:bCs/>
      <w:sz w:val="28"/>
      <w:szCs w:val="28"/>
    </w:rPr>
  </w:style>
  <w:style w:type="paragraph" w:styleId="12">
    <w:name w:val="heading 6"/>
    <w:basedOn w:val="1"/>
    <w:next w:val="1"/>
    <w:link w:val="61"/>
    <w:autoRedefine/>
    <w:qFormat/>
    <w:uiPriority w:val="0"/>
    <w:pPr>
      <w:keepNext/>
      <w:keepLines/>
      <w:spacing w:before="240" w:after="64" w:line="320" w:lineRule="auto"/>
      <w:outlineLvl w:val="5"/>
    </w:pPr>
    <w:rPr>
      <w:rFonts w:ascii="Arial" w:hAnsi="Arial" w:eastAsia="黑体"/>
      <w:b/>
      <w:bCs/>
      <w:sz w:val="24"/>
    </w:rPr>
  </w:style>
  <w:style w:type="paragraph" w:styleId="13">
    <w:name w:val="heading 7"/>
    <w:basedOn w:val="1"/>
    <w:next w:val="1"/>
    <w:link w:val="62"/>
    <w:autoRedefine/>
    <w:qFormat/>
    <w:uiPriority w:val="0"/>
    <w:pPr>
      <w:keepNext/>
      <w:keepLines/>
      <w:spacing w:before="240" w:after="64" w:line="320" w:lineRule="auto"/>
      <w:outlineLvl w:val="6"/>
    </w:pPr>
    <w:rPr>
      <w:b/>
      <w:bCs/>
      <w:sz w:val="24"/>
    </w:rPr>
  </w:style>
  <w:style w:type="paragraph" w:styleId="14">
    <w:name w:val="heading 8"/>
    <w:basedOn w:val="1"/>
    <w:next w:val="1"/>
    <w:link w:val="63"/>
    <w:autoRedefine/>
    <w:qFormat/>
    <w:uiPriority w:val="0"/>
    <w:pPr>
      <w:keepNext/>
      <w:keepLines/>
      <w:spacing w:before="240" w:after="64" w:line="320" w:lineRule="auto"/>
      <w:outlineLvl w:val="7"/>
    </w:pPr>
    <w:rPr>
      <w:rFonts w:ascii="Arial" w:hAnsi="Arial" w:eastAsia="黑体"/>
      <w:sz w:val="24"/>
    </w:rPr>
  </w:style>
  <w:style w:type="paragraph" w:styleId="15">
    <w:name w:val="heading 9"/>
    <w:basedOn w:val="1"/>
    <w:next w:val="1"/>
    <w:link w:val="64"/>
    <w:autoRedefine/>
    <w:qFormat/>
    <w:uiPriority w:val="0"/>
    <w:pPr>
      <w:keepNext/>
      <w:keepLines/>
      <w:spacing w:before="240" w:after="64" w:line="320" w:lineRule="auto"/>
      <w:outlineLvl w:val="8"/>
    </w:pPr>
    <w:rPr>
      <w:rFonts w:ascii="Arial" w:hAnsi="Arial" w:eastAsia="黑体"/>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customStyle="1" w:styleId="2">
    <w:name w:val="_Style 3"/>
    <w:basedOn w:val="1"/>
    <w:next w:val="3"/>
    <w:autoRedefine/>
    <w:qFormat/>
    <w:uiPriority w:val="0"/>
    <w:pPr>
      <w:ind w:firstLine="420" w:firstLineChars="200"/>
    </w:pPr>
    <w:rPr>
      <w:rFonts w:ascii="等线" w:hAnsi="等线" w:eastAsia="等线" w:cs="Times New Roman"/>
      <w:sz w:val="20"/>
    </w:rPr>
  </w:style>
  <w:style w:type="paragraph" w:customStyle="1" w:styleId="3">
    <w:name w:val="List Paragraph1"/>
    <w:basedOn w:val="1"/>
    <w:autoRedefine/>
    <w:qFormat/>
    <w:uiPriority w:val="99"/>
    <w:pPr>
      <w:ind w:firstLine="420" w:firstLineChars="200"/>
    </w:pPr>
  </w:style>
  <w:style w:type="paragraph" w:styleId="5">
    <w:name w:val="Title"/>
    <w:basedOn w:val="1"/>
    <w:next w:val="1"/>
    <w:link w:val="77"/>
    <w:autoRedefine/>
    <w:qFormat/>
    <w:uiPriority w:val="0"/>
    <w:pPr>
      <w:spacing w:before="240" w:after="60"/>
      <w:jc w:val="center"/>
      <w:outlineLvl w:val="0"/>
    </w:pPr>
    <w:rPr>
      <w:rFonts w:ascii="Cambria" w:hAnsi="Cambria"/>
      <w:b/>
      <w:bCs/>
      <w:sz w:val="32"/>
      <w:szCs w:val="32"/>
    </w:rPr>
  </w:style>
  <w:style w:type="paragraph" w:styleId="6">
    <w:name w:val="Body Text First Indent"/>
    <w:basedOn w:val="7"/>
    <w:autoRedefine/>
    <w:qFormat/>
    <w:uiPriority w:val="0"/>
    <w:pPr>
      <w:spacing w:after="120"/>
      <w:ind w:firstLine="420"/>
      <w:jc w:val="both"/>
    </w:pPr>
    <w:rPr>
      <w:sz w:val="21"/>
    </w:rPr>
  </w:style>
  <w:style w:type="paragraph" w:styleId="7">
    <w:name w:val="Body Text"/>
    <w:basedOn w:val="1"/>
    <w:link w:val="70"/>
    <w:autoRedefine/>
    <w:qFormat/>
    <w:uiPriority w:val="0"/>
    <w:rPr>
      <w:sz w:val="28"/>
      <w:szCs w:val="20"/>
    </w:rPr>
  </w:style>
  <w:style w:type="paragraph" w:styleId="16">
    <w:name w:val="toc 7"/>
    <w:basedOn w:val="1"/>
    <w:next w:val="1"/>
    <w:autoRedefine/>
    <w:unhideWhenUsed/>
    <w:qFormat/>
    <w:uiPriority w:val="39"/>
    <w:pPr>
      <w:ind w:left="2520" w:leftChars="1200"/>
    </w:pPr>
    <w:rPr>
      <w:rFonts w:ascii="Calibri" w:hAnsi="Calibri"/>
      <w:szCs w:val="22"/>
    </w:rPr>
  </w:style>
  <w:style w:type="paragraph" w:styleId="17">
    <w:name w:val="Normal Indent"/>
    <w:basedOn w:val="1"/>
    <w:next w:val="1"/>
    <w:link w:val="95"/>
    <w:autoRedefine/>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8">
    <w:name w:val="Document Map"/>
    <w:basedOn w:val="1"/>
    <w:link w:val="69"/>
    <w:autoRedefine/>
    <w:semiHidden/>
    <w:qFormat/>
    <w:uiPriority w:val="0"/>
    <w:rPr>
      <w:rFonts w:ascii="宋体"/>
      <w:sz w:val="18"/>
      <w:szCs w:val="18"/>
    </w:rPr>
  </w:style>
  <w:style w:type="paragraph" w:styleId="19">
    <w:name w:val="annotation text"/>
    <w:basedOn w:val="1"/>
    <w:link w:val="67"/>
    <w:autoRedefine/>
    <w:unhideWhenUsed/>
    <w:qFormat/>
    <w:uiPriority w:val="99"/>
    <w:pPr>
      <w:jc w:val="left"/>
    </w:pPr>
  </w:style>
  <w:style w:type="paragraph" w:styleId="20">
    <w:name w:val="Body Text 3"/>
    <w:basedOn w:val="1"/>
    <w:link w:val="93"/>
    <w:autoRedefine/>
    <w:semiHidden/>
    <w:unhideWhenUsed/>
    <w:qFormat/>
    <w:uiPriority w:val="99"/>
    <w:pPr>
      <w:spacing w:after="120"/>
    </w:pPr>
    <w:rPr>
      <w:sz w:val="16"/>
      <w:szCs w:val="16"/>
    </w:rPr>
  </w:style>
  <w:style w:type="paragraph" w:styleId="21">
    <w:name w:val="Body Text Indent"/>
    <w:basedOn w:val="1"/>
    <w:link w:val="71"/>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22">
    <w:name w:val="List 2"/>
    <w:basedOn w:val="1"/>
    <w:autoRedefine/>
    <w:qFormat/>
    <w:uiPriority w:val="0"/>
    <w:pPr>
      <w:ind w:left="100" w:leftChars="200" w:hanging="200" w:hangingChars="200"/>
    </w:pPr>
  </w:style>
  <w:style w:type="paragraph" w:styleId="23">
    <w:name w:val="toc 5"/>
    <w:basedOn w:val="1"/>
    <w:next w:val="1"/>
    <w:autoRedefine/>
    <w:unhideWhenUsed/>
    <w:qFormat/>
    <w:uiPriority w:val="39"/>
    <w:pPr>
      <w:ind w:left="1680" w:leftChars="800"/>
    </w:pPr>
    <w:rPr>
      <w:rFonts w:ascii="Calibri" w:hAnsi="Calibri"/>
      <w:szCs w:val="22"/>
    </w:rPr>
  </w:style>
  <w:style w:type="paragraph" w:styleId="24">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5">
    <w:name w:val="Plain Text"/>
    <w:basedOn w:val="1"/>
    <w:link w:val="72"/>
    <w:autoRedefine/>
    <w:qFormat/>
    <w:uiPriority w:val="0"/>
    <w:rPr>
      <w:rFonts w:ascii="宋体" w:hAnsi="Courier New"/>
      <w:szCs w:val="20"/>
    </w:rPr>
  </w:style>
  <w:style w:type="paragraph" w:styleId="26">
    <w:name w:val="toc 8"/>
    <w:basedOn w:val="1"/>
    <w:next w:val="1"/>
    <w:autoRedefine/>
    <w:unhideWhenUsed/>
    <w:qFormat/>
    <w:uiPriority w:val="39"/>
    <w:pPr>
      <w:ind w:left="2940" w:leftChars="1400"/>
    </w:pPr>
    <w:rPr>
      <w:rFonts w:ascii="Calibri" w:hAnsi="Calibri"/>
      <w:szCs w:val="22"/>
    </w:rPr>
  </w:style>
  <w:style w:type="paragraph" w:styleId="27">
    <w:name w:val="Date"/>
    <w:basedOn w:val="1"/>
    <w:next w:val="1"/>
    <w:link w:val="73"/>
    <w:autoRedefine/>
    <w:qFormat/>
    <w:uiPriority w:val="0"/>
    <w:pPr>
      <w:ind w:left="100" w:leftChars="2500"/>
    </w:pPr>
    <w:rPr>
      <w:szCs w:val="20"/>
    </w:rPr>
  </w:style>
  <w:style w:type="paragraph" w:styleId="28">
    <w:name w:val="Body Text Indent 2"/>
    <w:basedOn w:val="1"/>
    <w:link w:val="74"/>
    <w:autoRedefine/>
    <w:qFormat/>
    <w:uiPriority w:val="0"/>
    <w:pPr>
      <w:spacing w:line="480" w:lineRule="auto"/>
      <w:ind w:firstLine="480" w:firstLineChars="200"/>
    </w:pPr>
    <w:rPr>
      <w:rFonts w:ascii="仿宋_GB2312" w:hAnsi="宋体" w:eastAsia="仿宋_GB2312"/>
      <w:sz w:val="24"/>
    </w:rPr>
  </w:style>
  <w:style w:type="paragraph" w:styleId="29">
    <w:name w:val="Balloon Text"/>
    <w:basedOn w:val="1"/>
    <w:link w:val="55"/>
    <w:autoRedefine/>
    <w:semiHidden/>
    <w:unhideWhenUsed/>
    <w:qFormat/>
    <w:uiPriority w:val="0"/>
    <w:rPr>
      <w:sz w:val="18"/>
      <w:szCs w:val="18"/>
    </w:rPr>
  </w:style>
  <w:style w:type="paragraph" w:styleId="30">
    <w:name w:val="footer"/>
    <w:basedOn w:val="1"/>
    <w:link w:val="66"/>
    <w:autoRedefine/>
    <w:unhideWhenUsed/>
    <w:qFormat/>
    <w:uiPriority w:val="0"/>
    <w:pPr>
      <w:tabs>
        <w:tab w:val="center" w:pos="4153"/>
        <w:tab w:val="right" w:pos="8306"/>
      </w:tabs>
      <w:snapToGrid w:val="0"/>
      <w:jc w:val="left"/>
    </w:pPr>
    <w:rPr>
      <w:sz w:val="18"/>
      <w:szCs w:val="18"/>
    </w:rPr>
  </w:style>
  <w:style w:type="paragraph" w:styleId="31">
    <w:name w:val="envelope return"/>
    <w:basedOn w:val="1"/>
    <w:autoRedefine/>
    <w:qFormat/>
    <w:uiPriority w:val="0"/>
    <w:pPr>
      <w:snapToGrid w:val="0"/>
    </w:pPr>
    <w:rPr>
      <w:rFonts w:ascii="Arial" w:hAnsi="Arial" w:cs="Arial"/>
    </w:rPr>
  </w:style>
  <w:style w:type="paragraph" w:styleId="32">
    <w:name w:val="header"/>
    <w:basedOn w:val="1"/>
    <w:link w:val="6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pPr>
      <w:tabs>
        <w:tab w:val="left" w:pos="426"/>
        <w:tab w:val="left" w:pos="709"/>
        <w:tab w:val="right" w:leader="dot" w:pos="8505"/>
      </w:tabs>
      <w:snapToGrid w:val="0"/>
      <w:spacing w:line="440" w:lineRule="exact"/>
      <w:jc w:val="left"/>
    </w:pPr>
    <w:rPr>
      <w:rFonts w:ascii="宋体" w:hAnsi="宋体"/>
    </w:rPr>
  </w:style>
  <w:style w:type="paragraph" w:styleId="34">
    <w:name w:val="toc 4"/>
    <w:basedOn w:val="1"/>
    <w:next w:val="1"/>
    <w:autoRedefine/>
    <w:unhideWhenUsed/>
    <w:qFormat/>
    <w:uiPriority w:val="39"/>
    <w:pPr>
      <w:ind w:left="1260" w:leftChars="600"/>
    </w:pPr>
    <w:rPr>
      <w:rFonts w:ascii="Calibri" w:hAnsi="Calibri"/>
      <w:szCs w:val="22"/>
    </w:rPr>
  </w:style>
  <w:style w:type="paragraph" w:styleId="35">
    <w:name w:val="Subtitle"/>
    <w:basedOn w:val="1"/>
    <w:next w:val="1"/>
    <w:link w:val="75"/>
    <w:autoRedefine/>
    <w:qFormat/>
    <w:uiPriority w:val="0"/>
    <w:pPr>
      <w:spacing w:before="240" w:after="60" w:line="312" w:lineRule="auto"/>
      <w:jc w:val="center"/>
      <w:outlineLvl w:val="1"/>
    </w:pPr>
    <w:rPr>
      <w:rFonts w:ascii="Cambria" w:hAnsi="Cambria" w:cs="黑体"/>
      <w:b/>
      <w:bCs/>
      <w:kern w:val="28"/>
      <w:sz w:val="32"/>
      <w:szCs w:val="32"/>
    </w:rPr>
  </w:style>
  <w:style w:type="paragraph" w:styleId="36">
    <w:name w:val="toc 6"/>
    <w:basedOn w:val="1"/>
    <w:next w:val="1"/>
    <w:autoRedefine/>
    <w:unhideWhenUsed/>
    <w:qFormat/>
    <w:uiPriority w:val="39"/>
    <w:pPr>
      <w:ind w:left="2100" w:leftChars="1000"/>
    </w:pPr>
    <w:rPr>
      <w:rFonts w:ascii="Calibri" w:hAnsi="Calibri"/>
      <w:szCs w:val="22"/>
    </w:rPr>
  </w:style>
  <w:style w:type="paragraph" w:styleId="37">
    <w:name w:val="Body Text Indent 3"/>
    <w:basedOn w:val="1"/>
    <w:link w:val="76"/>
    <w:autoRedefine/>
    <w:qFormat/>
    <w:uiPriority w:val="0"/>
    <w:pPr>
      <w:spacing w:after="120" w:line="360" w:lineRule="atLeast"/>
      <w:ind w:firstLine="720" w:firstLineChars="300"/>
    </w:pPr>
    <w:rPr>
      <w:sz w:val="24"/>
      <w:szCs w:val="20"/>
    </w:rPr>
  </w:style>
  <w:style w:type="paragraph" w:styleId="38">
    <w:name w:val="toc 2"/>
    <w:basedOn w:val="1"/>
    <w:next w:val="1"/>
    <w:autoRedefine/>
    <w:qFormat/>
    <w:uiPriority w:val="39"/>
    <w:pPr>
      <w:tabs>
        <w:tab w:val="left" w:pos="567"/>
        <w:tab w:val="right" w:leader="dot" w:pos="8505"/>
        <w:tab w:val="right" w:leader="dot" w:pos="9628"/>
      </w:tabs>
      <w:spacing w:line="440" w:lineRule="exact"/>
    </w:pPr>
  </w:style>
  <w:style w:type="paragraph" w:styleId="39">
    <w:name w:val="toc 9"/>
    <w:basedOn w:val="1"/>
    <w:next w:val="1"/>
    <w:autoRedefine/>
    <w:unhideWhenUsed/>
    <w:qFormat/>
    <w:uiPriority w:val="39"/>
    <w:pPr>
      <w:ind w:left="3360" w:leftChars="1600"/>
    </w:pPr>
    <w:rPr>
      <w:rFonts w:ascii="Calibri" w:hAnsi="Calibri"/>
      <w:szCs w:val="22"/>
    </w:rPr>
  </w:style>
  <w:style w:type="paragraph" w:styleId="40">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41">
    <w:name w:val="annotation subject"/>
    <w:basedOn w:val="19"/>
    <w:next w:val="19"/>
    <w:link w:val="68"/>
    <w:autoRedefine/>
    <w:semiHidden/>
    <w:qFormat/>
    <w:uiPriority w:val="0"/>
    <w:rPr>
      <w:b/>
      <w:bCs/>
      <w:szCs w:val="20"/>
    </w:rPr>
  </w:style>
  <w:style w:type="paragraph" w:styleId="42">
    <w:name w:val="Body Text First Indent 2"/>
    <w:basedOn w:val="21"/>
    <w:next w:val="1"/>
    <w:autoRedefine/>
    <w:qFormat/>
    <w:uiPriority w:val="0"/>
    <w:pPr>
      <w:ind w:firstLine="420" w:firstLineChars="200"/>
    </w:pPr>
  </w:style>
  <w:style w:type="table" w:styleId="44">
    <w:name w:val="Table Grid"/>
    <w:basedOn w:val="43"/>
    <w:autoRedefine/>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autoRedefine/>
    <w:qFormat/>
    <w:uiPriority w:val="0"/>
  </w:style>
  <w:style w:type="character" w:styleId="47">
    <w:name w:val="FollowedHyperlink"/>
    <w:autoRedefine/>
    <w:qFormat/>
    <w:uiPriority w:val="0"/>
    <w:rPr>
      <w:color w:val="800080"/>
      <w:u w:val="single"/>
    </w:rPr>
  </w:style>
  <w:style w:type="character" w:styleId="48">
    <w:name w:val="Hyperlink"/>
    <w:basedOn w:val="45"/>
    <w:autoRedefine/>
    <w:qFormat/>
    <w:uiPriority w:val="99"/>
    <w:rPr>
      <w:color w:val="0000FF"/>
      <w:u w:val="single"/>
    </w:rPr>
  </w:style>
  <w:style w:type="character" w:styleId="49">
    <w:name w:val="annotation reference"/>
    <w:autoRedefine/>
    <w:qFormat/>
    <w:uiPriority w:val="99"/>
    <w:rPr>
      <w:sz w:val="21"/>
      <w:szCs w:val="21"/>
    </w:rPr>
  </w:style>
  <w:style w:type="paragraph" w:customStyle="1" w:styleId="50">
    <w:name w:val="表格文字"/>
    <w:basedOn w:val="51"/>
    <w:next w:val="1"/>
    <w:autoRedefine/>
    <w:qFormat/>
    <w:uiPriority w:val="0"/>
    <w:pPr>
      <w:spacing w:before="25" w:after="25"/>
      <w:jc w:val="left"/>
    </w:pPr>
    <w:rPr>
      <w:bCs/>
      <w:spacing w:val="10"/>
      <w:kern w:val="0"/>
      <w:sz w:val="24"/>
      <w:szCs w:val="20"/>
    </w:rPr>
  </w:style>
  <w:style w:type="paragraph" w:customStyle="1" w:styleId="51">
    <w:name w:val="表格文字（两侧对齐）"/>
    <w:basedOn w:val="1"/>
    <w:autoRedefine/>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52">
    <w:name w:val="bt1bt1"/>
    <w:basedOn w:val="4"/>
    <w:autoRedefine/>
    <w:qFormat/>
    <w:uiPriority w:val="0"/>
    <w:pPr>
      <w:spacing w:line="240" w:lineRule="auto"/>
      <w:jc w:val="center"/>
    </w:pPr>
    <w:rPr>
      <w:rFonts w:ascii="黑体" w:eastAsia="黑体"/>
      <w:b w:val="0"/>
      <w:sz w:val="36"/>
      <w:szCs w:val="36"/>
    </w:rPr>
  </w:style>
  <w:style w:type="paragraph" w:styleId="53">
    <w:name w:val="List Paragraph"/>
    <w:basedOn w:val="1"/>
    <w:autoRedefine/>
    <w:unhideWhenUsed/>
    <w:qFormat/>
    <w:uiPriority w:val="34"/>
    <w:pPr>
      <w:ind w:firstLine="420" w:firstLineChars="200"/>
    </w:pPr>
  </w:style>
  <w:style w:type="character" w:customStyle="1" w:styleId="54">
    <w:name w:val="标题 1 字符"/>
    <w:basedOn w:val="45"/>
    <w:link w:val="4"/>
    <w:autoRedefine/>
    <w:qFormat/>
    <w:uiPriority w:val="0"/>
    <w:rPr>
      <w:rFonts w:ascii="Times New Roman" w:hAnsi="Times New Roman" w:eastAsia="宋体" w:cs="Times New Roman"/>
      <w:b/>
      <w:bCs/>
      <w:kern w:val="44"/>
      <w:sz w:val="44"/>
      <w:szCs w:val="44"/>
    </w:rPr>
  </w:style>
  <w:style w:type="character" w:customStyle="1" w:styleId="55">
    <w:name w:val="批注框文本 字符"/>
    <w:basedOn w:val="45"/>
    <w:link w:val="29"/>
    <w:autoRedefine/>
    <w:semiHidden/>
    <w:qFormat/>
    <w:uiPriority w:val="0"/>
    <w:rPr>
      <w:rFonts w:ascii="Times New Roman" w:hAnsi="Times New Roman" w:eastAsia="宋体" w:cs="Times New Roman"/>
      <w:sz w:val="18"/>
      <w:szCs w:val="18"/>
    </w:rPr>
  </w:style>
  <w:style w:type="paragraph" w:customStyle="1" w:styleId="56">
    <w:name w:val="TOC 标题1"/>
    <w:basedOn w:val="4"/>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7">
    <w:name w:val="标题 2 字符"/>
    <w:basedOn w:val="45"/>
    <w:link w:val="8"/>
    <w:autoRedefine/>
    <w:qFormat/>
    <w:uiPriority w:val="0"/>
    <w:rPr>
      <w:rFonts w:ascii="Arial" w:hAnsi="Arial" w:eastAsia="黑体" w:cs="Times New Roman"/>
      <w:b/>
      <w:bCs/>
      <w:sz w:val="32"/>
      <w:szCs w:val="32"/>
    </w:rPr>
  </w:style>
  <w:style w:type="character" w:customStyle="1" w:styleId="58">
    <w:name w:val="标题 3 字符"/>
    <w:basedOn w:val="45"/>
    <w:link w:val="9"/>
    <w:autoRedefine/>
    <w:qFormat/>
    <w:uiPriority w:val="0"/>
    <w:rPr>
      <w:rFonts w:ascii="黑体" w:hAnsi="Times New Roman" w:eastAsia="黑体" w:cs="Times New Roman"/>
      <w:kern w:val="0"/>
      <w:sz w:val="28"/>
      <w:szCs w:val="20"/>
    </w:rPr>
  </w:style>
  <w:style w:type="character" w:customStyle="1" w:styleId="59">
    <w:name w:val="标题 4 字符"/>
    <w:basedOn w:val="45"/>
    <w:link w:val="10"/>
    <w:autoRedefine/>
    <w:qFormat/>
    <w:uiPriority w:val="0"/>
    <w:rPr>
      <w:rFonts w:ascii="Times New Roman" w:hAnsi="Times New Roman" w:eastAsia="宋体" w:cs="Times New Roman"/>
      <w:sz w:val="28"/>
      <w:szCs w:val="20"/>
    </w:rPr>
  </w:style>
  <w:style w:type="character" w:customStyle="1" w:styleId="60">
    <w:name w:val="标题 5 字符"/>
    <w:basedOn w:val="45"/>
    <w:link w:val="11"/>
    <w:autoRedefine/>
    <w:qFormat/>
    <w:uiPriority w:val="0"/>
    <w:rPr>
      <w:rFonts w:ascii="Times New Roman" w:hAnsi="Times New Roman" w:eastAsia="宋体" w:cs="Times New Roman"/>
      <w:b/>
      <w:bCs/>
      <w:sz w:val="28"/>
      <w:szCs w:val="28"/>
    </w:rPr>
  </w:style>
  <w:style w:type="character" w:customStyle="1" w:styleId="61">
    <w:name w:val="标题 6 字符"/>
    <w:basedOn w:val="45"/>
    <w:link w:val="12"/>
    <w:autoRedefine/>
    <w:qFormat/>
    <w:uiPriority w:val="0"/>
    <w:rPr>
      <w:rFonts w:ascii="Arial" w:hAnsi="Arial" w:eastAsia="黑体" w:cs="Times New Roman"/>
      <w:b/>
      <w:bCs/>
      <w:sz w:val="24"/>
      <w:szCs w:val="24"/>
    </w:rPr>
  </w:style>
  <w:style w:type="character" w:customStyle="1" w:styleId="62">
    <w:name w:val="标题 7 字符"/>
    <w:basedOn w:val="45"/>
    <w:link w:val="13"/>
    <w:autoRedefine/>
    <w:qFormat/>
    <w:uiPriority w:val="0"/>
    <w:rPr>
      <w:rFonts w:ascii="Times New Roman" w:hAnsi="Times New Roman" w:eastAsia="宋体" w:cs="Times New Roman"/>
      <w:b/>
      <w:bCs/>
      <w:sz w:val="24"/>
      <w:szCs w:val="24"/>
    </w:rPr>
  </w:style>
  <w:style w:type="character" w:customStyle="1" w:styleId="63">
    <w:name w:val="标题 8 字符"/>
    <w:basedOn w:val="45"/>
    <w:link w:val="14"/>
    <w:autoRedefine/>
    <w:qFormat/>
    <w:uiPriority w:val="0"/>
    <w:rPr>
      <w:rFonts w:ascii="Arial" w:hAnsi="Arial" w:eastAsia="黑体" w:cs="Times New Roman"/>
      <w:sz w:val="24"/>
      <w:szCs w:val="24"/>
    </w:rPr>
  </w:style>
  <w:style w:type="character" w:customStyle="1" w:styleId="64">
    <w:name w:val="标题 9 字符"/>
    <w:basedOn w:val="45"/>
    <w:link w:val="15"/>
    <w:autoRedefine/>
    <w:qFormat/>
    <w:uiPriority w:val="0"/>
    <w:rPr>
      <w:rFonts w:ascii="Arial" w:hAnsi="Arial" w:eastAsia="黑体" w:cs="Times New Roman"/>
      <w:szCs w:val="21"/>
    </w:rPr>
  </w:style>
  <w:style w:type="character" w:customStyle="1" w:styleId="65">
    <w:name w:val="页眉 字符"/>
    <w:basedOn w:val="45"/>
    <w:link w:val="32"/>
    <w:autoRedefine/>
    <w:qFormat/>
    <w:uiPriority w:val="99"/>
    <w:rPr>
      <w:rFonts w:ascii="Times New Roman" w:hAnsi="Times New Roman" w:eastAsia="宋体" w:cs="Times New Roman"/>
      <w:sz w:val="18"/>
      <w:szCs w:val="18"/>
    </w:rPr>
  </w:style>
  <w:style w:type="character" w:customStyle="1" w:styleId="66">
    <w:name w:val="页脚 字符"/>
    <w:basedOn w:val="45"/>
    <w:link w:val="30"/>
    <w:autoRedefine/>
    <w:qFormat/>
    <w:uiPriority w:val="0"/>
    <w:rPr>
      <w:rFonts w:ascii="Times New Roman" w:hAnsi="Times New Roman" w:eastAsia="宋体" w:cs="Times New Roman"/>
      <w:sz w:val="18"/>
      <w:szCs w:val="18"/>
    </w:rPr>
  </w:style>
  <w:style w:type="character" w:customStyle="1" w:styleId="67">
    <w:name w:val="批注文字 字符"/>
    <w:basedOn w:val="45"/>
    <w:link w:val="19"/>
    <w:autoRedefine/>
    <w:qFormat/>
    <w:uiPriority w:val="99"/>
    <w:rPr>
      <w:rFonts w:ascii="Times New Roman" w:hAnsi="Times New Roman" w:eastAsia="宋体" w:cs="Times New Roman"/>
      <w:szCs w:val="24"/>
    </w:rPr>
  </w:style>
  <w:style w:type="character" w:customStyle="1" w:styleId="68">
    <w:name w:val="批注主题 字符"/>
    <w:basedOn w:val="67"/>
    <w:link w:val="41"/>
    <w:autoRedefine/>
    <w:semiHidden/>
    <w:qFormat/>
    <w:uiPriority w:val="0"/>
    <w:rPr>
      <w:rFonts w:ascii="Times New Roman" w:hAnsi="Times New Roman" w:eastAsia="宋体" w:cs="Times New Roman"/>
      <w:b/>
      <w:bCs/>
      <w:szCs w:val="20"/>
    </w:rPr>
  </w:style>
  <w:style w:type="character" w:customStyle="1" w:styleId="69">
    <w:name w:val="文档结构图 字符"/>
    <w:basedOn w:val="45"/>
    <w:link w:val="18"/>
    <w:autoRedefine/>
    <w:semiHidden/>
    <w:qFormat/>
    <w:uiPriority w:val="0"/>
    <w:rPr>
      <w:rFonts w:ascii="宋体" w:hAnsi="Times New Roman" w:eastAsia="宋体" w:cs="Times New Roman"/>
      <w:sz w:val="18"/>
      <w:szCs w:val="18"/>
    </w:rPr>
  </w:style>
  <w:style w:type="character" w:customStyle="1" w:styleId="70">
    <w:name w:val="正文文本 字符"/>
    <w:basedOn w:val="45"/>
    <w:link w:val="7"/>
    <w:autoRedefine/>
    <w:qFormat/>
    <w:uiPriority w:val="0"/>
    <w:rPr>
      <w:rFonts w:ascii="Times New Roman" w:hAnsi="Times New Roman" w:eastAsia="宋体" w:cs="Times New Roman"/>
      <w:sz w:val="28"/>
      <w:szCs w:val="20"/>
    </w:rPr>
  </w:style>
  <w:style w:type="character" w:customStyle="1" w:styleId="71">
    <w:name w:val="正文文本缩进 字符"/>
    <w:basedOn w:val="45"/>
    <w:link w:val="21"/>
    <w:autoRedefine/>
    <w:qFormat/>
    <w:uiPriority w:val="0"/>
    <w:rPr>
      <w:rFonts w:ascii="楷体_GB2312" w:hAnsi="Times New Roman" w:eastAsia="楷体_GB2312" w:cs="Times New Roman"/>
      <w:kern w:val="0"/>
      <w:sz w:val="28"/>
      <w:szCs w:val="20"/>
    </w:rPr>
  </w:style>
  <w:style w:type="character" w:customStyle="1" w:styleId="72">
    <w:name w:val="纯文本 字符"/>
    <w:basedOn w:val="45"/>
    <w:link w:val="25"/>
    <w:autoRedefine/>
    <w:qFormat/>
    <w:uiPriority w:val="0"/>
    <w:rPr>
      <w:rFonts w:ascii="宋体" w:hAnsi="Courier New" w:eastAsia="宋体" w:cs="Times New Roman"/>
      <w:szCs w:val="20"/>
    </w:rPr>
  </w:style>
  <w:style w:type="character" w:customStyle="1" w:styleId="73">
    <w:name w:val="日期 字符"/>
    <w:basedOn w:val="45"/>
    <w:link w:val="27"/>
    <w:autoRedefine/>
    <w:qFormat/>
    <w:uiPriority w:val="0"/>
    <w:rPr>
      <w:rFonts w:ascii="Times New Roman" w:hAnsi="Times New Roman" w:eastAsia="宋体" w:cs="Times New Roman"/>
      <w:szCs w:val="20"/>
    </w:rPr>
  </w:style>
  <w:style w:type="character" w:customStyle="1" w:styleId="74">
    <w:name w:val="正文文本缩进 2 字符"/>
    <w:basedOn w:val="45"/>
    <w:link w:val="28"/>
    <w:autoRedefine/>
    <w:qFormat/>
    <w:uiPriority w:val="0"/>
    <w:rPr>
      <w:rFonts w:ascii="仿宋_GB2312" w:hAnsi="宋体" w:eastAsia="仿宋_GB2312" w:cs="Times New Roman"/>
      <w:sz w:val="24"/>
      <w:szCs w:val="24"/>
    </w:rPr>
  </w:style>
  <w:style w:type="character" w:customStyle="1" w:styleId="75">
    <w:name w:val="副标题 字符"/>
    <w:basedOn w:val="45"/>
    <w:link w:val="35"/>
    <w:autoRedefine/>
    <w:qFormat/>
    <w:uiPriority w:val="0"/>
    <w:rPr>
      <w:rFonts w:ascii="Cambria" w:hAnsi="Cambria" w:eastAsia="宋体" w:cs="黑体"/>
      <w:b/>
      <w:bCs/>
      <w:kern w:val="28"/>
      <w:sz w:val="32"/>
      <w:szCs w:val="32"/>
    </w:rPr>
  </w:style>
  <w:style w:type="character" w:customStyle="1" w:styleId="76">
    <w:name w:val="正文文本缩进 3 字符"/>
    <w:basedOn w:val="45"/>
    <w:link w:val="37"/>
    <w:autoRedefine/>
    <w:qFormat/>
    <w:uiPriority w:val="0"/>
    <w:rPr>
      <w:rFonts w:ascii="Times New Roman" w:hAnsi="Times New Roman" w:eastAsia="宋体" w:cs="Times New Roman"/>
      <w:sz w:val="24"/>
      <w:szCs w:val="20"/>
    </w:rPr>
  </w:style>
  <w:style w:type="character" w:customStyle="1" w:styleId="77">
    <w:name w:val="标题 字符"/>
    <w:basedOn w:val="45"/>
    <w:link w:val="5"/>
    <w:autoRedefine/>
    <w:qFormat/>
    <w:uiPriority w:val="0"/>
    <w:rPr>
      <w:rFonts w:ascii="Cambria" w:hAnsi="Cambria" w:eastAsia="宋体" w:cs="Times New Roman"/>
      <w:b/>
      <w:bCs/>
      <w:sz w:val="32"/>
      <w:szCs w:val="32"/>
    </w:rPr>
  </w:style>
  <w:style w:type="paragraph" w:customStyle="1" w:styleId="78">
    <w:name w:val="TOC 标题11"/>
    <w:basedOn w:val="4"/>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9">
    <w:name w:val="_Style 36"/>
    <w:basedOn w:val="1"/>
    <w:autoRedefine/>
    <w:qFormat/>
    <w:uiPriority w:val="34"/>
    <w:pPr>
      <w:ind w:firstLine="420" w:firstLineChars="200"/>
    </w:pPr>
    <w:rPr>
      <w:szCs w:val="20"/>
    </w:rPr>
  </w:style>
  <w:style w:type="paragraph" w:customStyle="1" w:styleId="80">
    <w:name w:val="Char Char Char Char Char Char Char Char Char Char Char Char Char"/>
    <w:basedOn w:val="18"/>
    <w:autoRedefine/>
    <w:qFormat/>
    <w:uiPriority w:val="0"/>
    <w:pPr>
      <w:shd w:val="clear" w:color="auto" w:fill="000080"/>
    </w:pPr>
    <w:rPr>
      <w:rFonts w:ascii="Tahoma" w:hAnsi="Tahoma"/>
      <w:sz w:val="24"/>
      <w:szCs w:val="24"/>
    </w:rPr>
  </w:style>
  <w:style w:type="paragraph" w:customStyle="1" w:styleId="8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83">
    <w:name w:val="新定义正文"/>
    <w:basedOn w:val="1"/>
    <w:autoRedefine/>
    <w:qFormat/>
    <w:uiPriority w:val="0"/>
    <w:pPr>
      <w:widowControl/>
    </w:pPr>
    <w:rPr>
      <w:color w:val="000000"/>
      <w:szCs w:val="21"/>
    </w:rPr>
  </w:style>
  <w:style w:type="paragraph" w:customStyle="1" w:styleId="84">
    <w:name w:val="节"/>
    <w:basedOn w:val="8"/>
    <w:autoRedefine/>
    <w:qFormat/>
    <w:uiPriority w:val="0"/>
    <w:pPr>
      <w:numPr>
        <w:ilvl w:val="1"/>
        <w:numId w:val="1"/>
      </w:numPr>
      <w:tabs>
        <w:tab w:val="left" w:pos="432"/>
      </w:tabs>
      <w:spacing w:line="240" w:lineRule="auto"/>
    </w:pPr>
    <w:rPr>
      <w:rFonts w:ascii="黑体"/>
      <w:b w:val="0"/>
      <w:sz w:val="28"/>
      <w:szCs w:val="28"/>
    </w:rPr>
  </w:style>
  <w:style w:type="paragraph" w:customStyle="1" w:styleId="85">
    <w:name w:val="TOC 标题2"/>
    <w:basedOn w:val="4"/>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6">
    <w:name w:val="列出段落1"/>
    <w:basedOn w:val="1"/>
    <w:autoRedefine/>
    <w:qFormat/>
    <w:uiPriority w:val="0"/>
    <w:pPr>
      <w:ind w:firstLine="420" w:firstLineChars="200"/>
    </w:pPr>
    <w:rPr>
      <w:szCs w:val="20"/>
    </w:rPr>
  </w:style>
  <w:style w:type="paragraph" w:customStyle="1" w:styleId="87">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88">
    <w:name w:val="Char Char1"/>
    <w:autoRedefine/>
    <w:qFormat/>
    <w:uiPriority w:val="0"/>
    <w:rPr>
      <w:rFonts w:ascii="楷体_GB2312" w:eastAsia="楷体_GB2312"/>
      <w:sz w:val="28"/>
    </w:rPr>
  </w:style>
  <w:style w:type="character" w:customStyle="1" w:styleId="89">
    <w:name w:val="Char Char"/>
    <w:autoRedefine/>
    <w:qFormat/>
    <w:uiPriority w:val="0"/>
    <w:rPr>
      <w:rFonts w:ascii="宋体"/>
      <w:kern w:val="2"/>
      <w:sz w:val="18"/>
      <w:szCs w:val="18"/>
    </w:rPr>
  </w:style>
  <w:style w:type="paragraph" w:customStyle="1" w:styleId="90">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91">
    <w:name w:val="样式 标题 3 + (中文) 黑体 小四 非加粗 段前: 7.8 磅 段后: 0 磅 行距: 固定值 20 磅"/>
    <w:basedOn w:val="9"/>
    <w:autoRedefine/>
    <w:qFormat/>
    <w:uiPriority w:val="0"/>
    <w:pPr>
      <w:autoSpaceDE/>
      <w:autoSpaceDN/>
      <w:adjustRightInd/>
      <w:spacing w:before="0" w:after="0" w:line="400" w:lineRule="exact"/>
    </w:pPr>
    <w:rPr>
      <w:rFonts w:ascii="Times New Roman" w:cs="宋体"/>
      <w:kern w:val="2"/>
      <w:sz w:val="24"/>
    </w:rPr>
  </w:style>
  <w:style w:type="character" w:customStyle="1" w:styleId="92">
    <w:name w:val="批注文字 Char1"/>
    <w:autoRedefine/>
    <w:qFormat/>
    <w:uiPriority w:val="99"/>
    <w:rPr>
      <w:kern w:val="2"/>
      <w:sz w:val="21"/>
    </w:rPr>
  </w:style>
  <w:style w:type="character" w:customStyle="1" w:styleId="93">
    <w:name w:val="正文文本 3 字符"/>
    <w:basedOn w:val="45"/>
    <w:link w:val="20"/>
    <w:autoRedefine/>
    <w:semiHidden/>
    <w:qFormat/>
    <w:uiPriority w:val="99"/>
    <w:rPr>
      <w:rFonts w:ascii="Times New Roman" w:hAnsi="Times New Roman" w:eastAsia="宋体" w:cs="Times New Roman"/>
      <w:sz w:val="16"/>
      <w:szCs w:val="16"/>
    </w:rPr>
  </w:style>
  <w:style w:type="paragraph" w:customStyle="1" w:styleId="94">
    <w:name w:val="样式 标题 2 + Times New Roman 四号 非加粗 段前: 5 磅 段后: 0 磅 行距: 固定值 20..."/>
    <w:basedOn w:val="8"/>
    <w:autoRedefine/>
    <w:qFormat/>
    <w:uiPriority w:val="0"/>
    <w:pPr>
      <w:spacing w:before="100" w:after="0" w:line="400" w:lineRule="exact"/>
    </w:pPr>
    <w:rPr>
      <w:rFonts w:ascii="Times New Roman" w:hAnsi="Times New Roman" w:cs="宋体"/>
      <w:b w:val="0"/>
      <w:bCs w:val="0"/>
      <w:sz w:val="28"/>
      <w:szCs w:val="20"/>
    </w:rPr>
  </w:style>
  <w:style w:type="character" w:customStyle="1" w:styleId="95">
    <w:name w:val="正文缩进 字符"/>
    <w:link w:val="17"/>
    <w:autoRedefine/>
    <w:qFormat/>
    <w:uiPriority w:val="99"/>
    <w:rPr>
      <w:rFonts w:ascii="楷体_GB2312" w:hAnsi="Times New Roman" w:eastAsia="楷体_GB2312" w:cs="Times New Roman"/>
      <w:kern w:val="0"/>
      <w:sz w:val="28"/>
      <w:szCs w:val="20"/>
    </w:rPr>
  </w:style>
  <w:style w:type="table" w:customStyle="1" w:styleId="96">
    <w:name w:val="网格型1"/>
    <w:basedOn w:val="43"/>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font01"/>
    <w:basedOn w:val="45"/>
    <w:autoRedefine/>
    <w:qFormat/>
    <w:uiPriority w:val="0"/>
    <w:rPr>
      <w:rFonts w:hint="default" w:ascii="仿宋" w:hAnsi="仿宋" w:eastAsia="仿宋" w:cs="仿宋"/>
      <w:color w:val="000000"/>
      <w:sz w:val="18"/>
      <w:szCs w:val="18"/>
      <w:u w:val="none"/>
    </w:rPr>
  </w:style>
  <w:style w:type="paragraph" w:customStyle="1" w:styleId="98">
    <w:name w:val="正文00"/>
    <w:basedOn w:val="1"/>
    <w:autoRedefine/>
    <w:qFormat/>
    <w:uiPriority w:val="0"/>
    <w:pPr>
      <w:topLinePunct/>
      <w:spacing w:line="360" w:lineRule="auto"/>
      <w:ind w:firstLine="200" w:firstLineChars="200"/>
    </w:pPr>
    <w:rPr>
      <w:sz w:val="24"/>
      <w:szCs w:val="21"/>
    </w:rPr>
  </w:style>
  <w:style w:type="paragraph" w:customStyle="1" w:styleId="99">
    <w:name w:val="UserStyle_0"/>
    <w:basedOn w:val="1"/>
    <w:autoRedefine/>
    <w:qFormat/>
    <w:uiPriority w:val="0"/>
    <w:pPr>
      <w:jc w:val="center"/>
      <w:textAlignment w:val="baseline"/>
    </w:pPr>
    <w:rPr>
      <w:rFonts w:ascii="Times New Roman" w:hAnsi="Times New Roman" w:eastAsia="仿宋_GB2312" w:cs="Times New Roman"/>
      <w:b/>
      <w:bCs/>
      <w:kern w:val="2"/>
      <w:sz w:val="44"/>
      <w:szCs w:val="24"/>
      <w:lang w:val="en-US" w:eastAsia="zh-CN" w:bidi="ar-SA"/>
    </w:rPr>
  </w:style>
  <w:style w:type="paragraph" w:customStyle="1" w:styleId="100">
    <w:name w:val="Heading2"/>
    <w:basedOn w:val="1"/>
    <w:next w:val="1"/>
    <w:autoRedefine/>
    <w:qFormat/>
    <w:uiPriority w:val="0"/>
    <w:pPr>
      <w:keepNext/>
      <w:spacing w:line="680" w:lineRule="exact"/>
      <w:jc w:val="center"/>
      <w:textAlignment w:val="baseline"/>
    </w:pPr>
    <w:rPr>
      <w:rFonts w:ascii="Calibri Light" w:hAnsi="Calibri Light" w:eastAsia="楷体_GB2312"/>
      <w:bCs/>
    </w:rPr>
  </w:style>
  <w:style w:type="paragraph" w:customStyle="1" w:styleId="101">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styleId="102">
    <w:name w:val="No Spacing"/>
    <w:autoRedefine/>
    <w:qFormat/>
    <w:uiPriority w:val="1"/>
    <w:rPr>
      <w:rFonts w:ascii="Times New Roman" w:hAnsi="Times New Roman" w:eastAsia="宋体" w:cs="Times New Roman"/>
      <w:sz w:val="22"/>
      <w:szCs w:val="22"/>
      <w:lang w:val="en-US" w:eastAsia="zh-CN" w:bidi="ar-SA"/>
    </w:rPr>
  </w:style>
  <w:style w:type="character" w:customStyle="1" w:styleId="103">
    <w:name w:val="NormalCharacter"/>
    <w:autoRedefine/>
    <w:qFormat/>
    <w:uiPriority w:val="0"/>
  </w:style>
  <w:style w:type="paragraph" w:customStyle="1" w:styleId="104">
    <w:name w:val="正文1"/>
    <w:basedOn w:val="1"/>
    <w:autoRedefine/>
    <w:qFormat/>
    <w:uiPriority w:val="0"/>
    <w:pPr>
      <w:tabs>
        <w:tab w:val="left" w:pos="720"/>
      </w:tabs>
      <w:adjustRightInd w:val="0"/>
      <w:spacing w:line="312" w:lineRule="atLeast"/>
      <w:textAlignment w:val="baseline"/>
    </w:pPr>
    <w:rPr>
      <w:kern w:val="0"/>
      <w:szCs w:val="20"/>
    </w:rPr>
  </w:style>
  <w:style w:type="paragraph" w:customStyle="1" w:styleId="105">
    <w:name w:val="缺省文本"/>
    <w:basedOn w:val="1"/>
    <w:autoRedefine/>
    <w:qFormat/>
    <w:uiPriority w:val="0"/>
    <w:pPr>
      <w:autoSpaceDE w:val="0"/>
      <w:autoSpaceDN w:val="0"/>
      <w:adjustRightInd w:val="0"/>
      <w:jc w:val="left"/>
    </w:pPr>
    <w:rPr>
      <w:kern w:val="0"/>
      <w:sz w:val="24"/>
      <w:szCs w:val="24"/>
    </w:rPr>
  </w:style>
  <w:style w:type="character" w:customStyle="1" w:styleId="106">
    <w:name w:val="font11"/>
    <w:basedOn w:val="45"/>
    <w:autoRedefine/>
    <w:qFormat/>
    <w:uiPriority w:val="0"/>
    <w:rPr>
      <w:rFonts w:hint="eastAsia" w:ascii="仿宋" w:hAnsi="仿宋" w:eastAsia="仿宋" w:cs="仿宋"/>
      <w:color w:val="000000"/>
      <w:sz w:val="24"/>
      <w:szCs w:val="24"/>
      <w:u w:val="none"/>
    </w:rPr>
  </w:style>
  <w:style w:type="character" w:customStyle="1" w:styleId="107">
    <w:name w:val="font21"/>
    <w:basedOn w:val="45"/>
    <w:autoRedefine/>
    <w:qFormat/>
    <w:uiPriority w:val="0"/>
    <w:rPr>
      <w:rFonts w:hint="eastAsia" w:ascii="仿宋" w:hAnsi="仿宋" w:eastAsia="仿宋" w:cs="仿宋"/>
      <w:color w:val="000000"/>
      <w:sz w:val="24"/>
      <w:szCs w:val="24"/>
      <w:u w:val="none"/>
    </w:rPr>
  </w:style>
  <w:style w:type="character" w:customStyle="1" w:styleId="108">
    <w:name w:val="标题 1 Char"/>
    <w:autoRedefine/>
    <w:qFormat/>
    <w:uiPriority w:val="0"/>
    <w:rPr>
      <w:rFonts w:ascii="Arial" w:hAnsi="Arial" w:eastAsia="宋体"/>
      <w:bCs/>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29D409-5DE7-4BC0-A3F2-0AA99419CBD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15446</Words>
  <Characters>16252</Characters>
  <Lines>117</Lines>
  <Paragraphs>33</Paragraphs>
  <TotalTime>0</TotalTime>
  <ScaleCrop>false</ScaleCrop>
  <LinksUpToDate>false</LinksUpToDate>
  <CharactersWithSpaces>17294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2021-12-22T10:10:00Z</dcterms:created>
  <dc:creator>MIIT</dc:creator>
  <cp:lastModifiedBy>zhangxjian</cp:lastModifiedBy>
  <cp:lastPrinted>2025-03-31T09:45:00Z</cp:lastPrinted>
  <dcterms:modified xsi:type="dcterms:W3CDTF">2025-05-22T08:09:42Z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3F86BC64388048C784D8E3E7CEABBF3A_13</vt:lpwstr>
  </property>
</Properties>
</file>