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89969">
      <w:pPr>
        <w:spacing w:line="440" w:lineRule="exact"/>
        <w:rPr>
          <w:rFonts w:hint="eastAsia" w:ascii="宋体" w:hAnsi="宋体" w:eastAsia="宋体" w:cs="宋体"/>
          <w:b/>
          <w:sz w:val="28"/>
          <w:szCs w:val="30"/>
          <w:highlight w:val="none"/>
          <w:lang w:val="en-US" w:eastAsia="zh-CN"/>
        </w:rPr>
      </w:pPr>
      <w:r>
        <w:rPr>
          <w:rFonts w:hint="eastAsia" w:ascii="宋体" w:hAnsi="宋体" w:cs="宋体"/>
          <w:b/>
          <w:sz w:val="28"/>
          <w:szCs w:val="30"/>
          <w:highlight w:val="none"/>
          <w:lang w:val="en-US" w:eastAsia="zh-CN"/>
        </w:rPr>
        <w:t>项目</w:t>
      </w:r>
      <w:r>
        <w:rPr>
          <w:rFonts w:hint="eastAsia" w:ascii="宋体" w:hAnsi="宋体" w:eastAsia="宋体" w:cs="宋体"/>
          <w:b/>
          <w:sz w:val="28"/>
          <w:szCs w:val="30"/>
          <w:highlight w:val="none"/>
        </w:rPr>
        <w:t>编号：</w:t>
      </w:r>
      <w:r>
        <w:rPr>
          <w:rFonts w:hint="eastAsia" w:ascii="宋体" w:hAnsi="宋体" w:cs="宋体"/>
          <w:b/>
          <w:sz w:val="28"/>
          <w:szCs w:val="30"/>
          <w:highlight w:val="none"/>
          <w:lang w:eastAsia="zh-CN"/>
        </w:rPr>
        <w:t>JC-202508004</w:t>
      </w:r>
    </w:p>
    <w:p w14:paraId="4299F228">
      <w:pPr>
        <w:spacing w:line="360" w:lineRule="auto"/>
        <w:ind w:firstLine="560"/>
        <w:rPr>
          <w:rFonts w:hint="eastAsia" w:ascii="宋体" w:hAnsi="宋体" w:eastAsia="宋体" w:cs="宋体"/>
          <w:sz w:val="28"/>
          <w:szCs w:val="28"/>
          <w:highlight w:val="none"/>
        </w:rPr>
      </w:pPr>
    </w:p>
    <w:p w14:paraId="0BAFE084">
      <w:pPr>
        <w:spacing w:line="360" w:lineRule="auto"/>
        <w:ind w:firstLine="560"/>
        <w:rPr>
          <w:rFonts w:hint="eastAsia" w:ascii="宋体" w:hAnsi="宋体" w:eastAsia="宋体" w:cs="宋体"/>
          <w:sz w:val="28"/>
          <w:szCs w:val="28"/>
          <w:highlight w:val="none"/>
        </w:rPr>
      </w:pPr>
    </w:p>
    <w:p w14:paraId="6F763D65">
      <w:pPr>
        <w:spacing w:line="360" w:lineRule="auto"/>
        <w:ind w:firstLine="560"/>
        <w:rPr>
          <w:rFonts w:hint="eastAsia" w:ascii="宋体" w:hAnsi="宋体" w:eastAsia="宋体" w:cs="宋体"/>
          <w:b/>
          <w:szCs w:val="21"/>
          <w:highlight w:val="none"/>
          <w:u w:val="single"/>
        </w:rPr>
      </w:pPr>
    </w:p>
    <w:p w14:paraId="2FACAB69">
      <w:pPr>
        <w:spacing w:after="120" w:line="360" w:lineRule="atLeast"/>
        <w:jc w:val="center"/>
        <w:rPr>
          <w:rFonts w:hint="eastAsia" w:ascii="宋体" w:hAnsi="宋体" w:eastAsia="宋体" w:cs="宋体"/>
          <w:b/>
          <w:sz w:val="32"/>
          <w:szCs w:val="32"/>
          <w:highlight w:val="none"/>
          <w:u w:val="single"/>
          <w:lang w:eastAsia="zh-CN"/>
        </w:rPr>
      </w:pPr>
      <w:r>
        <w:rPr>
          <w:rFonts w:hint="eastAsia" w:ascii="宋体" w:hAnsi="宋体" w:cs="宋体"/>
          <w:b/>
          <w:sz w:val="32"/>
          <w:szCs w:val="32"/>
          <w:highlight w:val="none"/>
          <w:u w:val="single"/>
          <w:lang w:eastAsia="zh-CN"/>
        </w:rPr>
        <w:t>今日广东会议室专业数字会议系统采购项目</w:t>
      </w:r>
    </w:p>
    <w:p w14:paraId="077C67CC">
      <w:pPr>
        <w:jc w:val="center"/>
        <w:rPr>
          <w:rFonts w:hint="eastAsia" w:ascii="宋体" w:hAnsi="宋体" w:eastAsia="宋体" w:cs="宋体"/>
          <w:b/>
          <w:szCs w:val="21"/>
          <w:highlight w:val="none"/>
          <w:u w:val="single"/>
        </w:rPr>
      </w:pPr>
    </w:p>
    <w:p w14:paraId="0E13C61B">
      <w:pPr>
        <w:spacing w:after="120" w:line="360" w:lineRule="atLeas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询价文件</w:t>
      </w:r>
    </w:p>
    <w:p w14:paraId="2968F998">
      <w:pPr>
        <w:spacing w:after="120" w:line="360" w:lineRule="atLeast"/>
        <w:jc w:val="center"/>
        <w:rPr>
          <w:rFonts w:hint="eastAsia" w:ascii="宋体" w:hAnsi="宋体" w:eastAsia="宋体" w:cs="宋体"/>
          <w:b/>
          <w:sz w:val="32"/>
          <w:szCs w:val="32"/>
          <w:highlight w:val="none"/>
        </w:rPr>
      </w:pPr>
    </w:p>
    <w:p w14:paraId="62AB7E48">
      <w:pPr>
        <w:spacing w:after="120" w:line="360" w:lineRule="atLeast"/>
        <w:jc w:val="center"/>
        <w:rPr>
          <w:rFonts w:hint="eastAsia" w:ascii="宋体" w:hAnsi="宋体" w:eastAsia="宋体" w:cs="宋体"/>
          <w:b/>
          <w:sz w:val="32"/>
          <w:szCs w:val="32"/>
          <w:highlight w:val="none"/>
        </w:rPr>
      </w:pPr>
    </w:p>
    <w:p w14:paraId="46DFDCDA">
      <w:pPr>
        <w:spacing w:after="120" w:line="360" w:lineRule="atLeast"/>
        <w:jc w:val="center"/>
        <w:rPr>
          <w:rFonts w:hint="eastAsia" w:ascii="宋体" w:hAnsi="宋体" w:eastAsia="宋体" w:cs="宋体"/>
          <w:b/>
          <w:sz w:val="32"/>
          <w:szCs w:val="32"/>
          <w:highlight w:val="none"/>
        </w:rPr>
      </w:pPr>
    </w:p>
    <w:p w14:paraId="2A5B9154">
      <w:pPr>
        <w:spacing w:after="120" w:line="360" w:lineRule="atLeast"/>
        <w:jc w:val="center"/>
        <w:rPr>
          <w:rFonts w:hint="eastAsia" w:ascii="宋体" w:hAnsi="宋体" w:eastAsia="宋体" w:cs="宋体"/>
          <w:b/>
          <w:sz w:val="32"/>
          <w:szCs w:val="32"/>
          <w:highlight w:val="none"/>
        </w:rPr>
      </w:pPr>
    </w:p>
    <w:p w14:paraId="7967C178">
      <w:pPr>
        <w:spacing w:after="120" w:line="360" w:lineRule="atLeast"/>
        <w:jc w:val="center"/>
        <w:rPr>
          <w:rFonts w:hint="eastAsia" w:ascii="宋体" w:hAnsi="宋体" w:eastAsia="宋体" w:cs="宋体"/>
          <w:b/>
          <w:sz w:val="32"/>
          <w:szCs w:val="32"/>
          <w:highlight w:val="none"/>
        </w:rPr>
      </w:pPr>
    </w:p>
    <w:p w14:paraId="7051DB16">
      <w:pPr>
        <w:spacing w:line="600" w:lineRule="exact"/>
        <w:ind w:firstLine="840" w:firstLineChars="350"/>
        <w:jc w:val="center"/>
        <w:rPr>
          <w:rFonts w:hint="eastAsia" w:ascii="宋体" w:hAnsi="宋体" w:eastAsia="宋体" w:cs="宋体"/>
          <w:b/>
          <w:sz w:val="24"/>
          <w:highlight w:val="none"/>
          <w:lang w:eastAsia="zh-CN"/>
        </w:rPr>
      </w:pPr>
      <w:r>
        <w:rPr>
          <w:rFonts w:hint="eastAsia" w:ascii="宋体" w:hAnsi="宋体" w:eastAsia="宋体" w:cs="宋体"/>
          <w:b/>
          <w:sz w:val="24"/>
          <w:highlight w:val="none"/>
        </w:rPr>
        <w:t>采购人：今日（广东）国际传播有限公司</w:t>
      </w:r>
    </w:p>
    <w:p w14:paraId="74127B31">
      <w:pPr>
        <w:spacing w:line="600" w:lineRule="exact"/>
        <w:ind w:firstLine="840" w:firstLineChars="350"/>
        <w:jc w:val="center"/>
        <w:rPr>
          <w:rFonts w:hint="eastAsia" w:ascii="宋体" w:hAnsi="宋体" w:eastAsia="宋体" w:cs="宋体"/>
          <w:b/>
          <w:sz w:val="24"/>
          <w:highlight w:val="none"/>
        </w:rPr>
      </w:pPr>
      <w:r>
        <w:rPr>
          <w:rFonts w:hint="eastAsia" w:ascii="宋体" w:hAnsi="宋体" w:eastAsia="宋体" w:cs="宋体"/>
          <w:b/>
          <w:sz w:val="24"/>
          <w:highlight w:val="none"/>
        </w:rPr>
        <w:t>202</w:t>
      </w:r>
      <w:r>
        <w:rPr>
          <w:rFonts w:hint="eastAsia" w:ascii="宋体" w:hAnsi="宋体" w:cs="宋体"/>
          <w:b/>
          <w:sz w:val="24"/>
          <w:highlight w:val="none"/>
          <w:lang w:val="en-US" w:eastAsia="zh-CN"/>
        </w:rPr>
        <w:t>5</w:t>
      </w:r>
      <w:r>
        <w:rPr>
          <w:rFonts w:hint="eastAsia" w:ascii="宋体" w:hAnsi="宋体" w:eastAsia="宋体" w:cs="宋体"/>
          <w:b/>
          <w:sz w:val="24"/>
          <w:highlight w:val="none"/>
        </w:rPr>
        <w:t>年</w:t>
      </w:r>
      <w:r>
        <w:rPr>
          <w:rFonts w:hint="eastAsia" w:ascii="宋体" w:hAnsi="宋体" w:cs="宋体"/>
          <w:b/>
          <w:sz w:val="24"/>
          <w:highlight w:val="none"/>
          <w:lang w:val="en-US" w:eastAsia="zh-CN"/>
        </w:rPr>
        <w:t>8</w:t>
      </w:r>
      <w:r>
        <w:rPr>
          <w:rFonts w:hint="eastAsia" w:ascii="宋体" w:hAnsi="宋体" w:eastAsia="宋体" w:cs="宋体"/>
          <w:b/>
          <w:sz w:val="24"/>
          <w:highlight w:val="none"/>
        </w:rPr>
        <w:t>月</w:t>
      </w:r>
    </w:p>
    <w:p w14:paraId="59E0CAA6">
      <w:pPr>
        <w:spacing w:line="600" w:lineRule="exact"/>
        <w:ind w:firstLine="840" w:firstLineChars="350"/>
        <w:jc w:val="center"/>
        <w:rPr>
          <w:rFonts w:hint="eastAsia" w:ascii="宋体" w:hAnsi="宋体" w:eastAsia="宋体" w:cs="宋体"/>
          <w:b/>
          <w:sz w:val="24"/>
          <w:highlight w:val="none"/>
        </w:rPr>
        <w:sectPr>
          <w:headerReference r:id="rId4" w:type="first"/>
          <w:headerReference r:id="rId3" w:type="default"/>
          <w:footerReference r:id="rId5" w:type="default"/>
          <w:pgSz w:w="11906" w:h="16838"/>
          <w:pgMar w:top="1440" w:right="1701" w:bottom="1440" w:left="1701" w:header="851" w:footer="992" w:gutter="0"/>
          <w:pgBorders>
            <w:top w:val="none" w:sz="0" w:space="0"/>
            <w:left w:val="none" w:sz="0" w:space="0"/>
            <w:bottom w:val="none" w:sz="0" w:space="0"/>
            <w:right w:val="none" w:sz="0" w:space="0"/>
          </w:pgBorders>
          <w:pgNumType w:fmt="decimal"/>
          <w:cols w:space="720" w:num="1"/>
          <w:docGrid w:type="linesAndChars" w:linePitch="380" w:charSpace="0"/>
        </w:sectPr>
      </w:pPr>
    </w:p>
    <w:p w14:paraId="1AB43637">
      <w:pPr>
        <w:spacing w:after="120" w:line="36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目  录</w:t>
      </w:r>
    </w:p>
    <w:p w14:paraId="74C1D98C">
      <w:pPr>
        <w:pStyle w:val="29"/>
        <w:tabs>
          <w:tab w:val="right" w:leader="dot" w:pos="8504"/>
          <w:tab w:val="clear" w:pos="426"/>
          <w:tab w:val="clear" w:pos="709"/>
          <w:tab w:val="clear" w:pos="8505"/>
        </w:tabs>
      </w:pPr>
      <w:bookmarkStart w:id="139" w:name="_GoBack"/>
      <w:bookmarkEnd w:id="139"/>
      <w:r>
        <w:rPr>
          <w:rFonts w:hint="eastAsia" w:ascii="宋体" w:hAnsi="宋体" w:eastAsia="宋体" w:cs="宋体"/>
          <w:bCs/>
          <w:szCs w:val="21"/>
          <w:highlight w:val="none"/>
        </w:rPr>
        <w:fldChar w:fldCharType="begin"/>
      </w:r>
      <w:r>
        <w:rPr>
          <w:rFonts w:hint="eastAsia" w:ascii="宋体" w:hAnsi="宋体" w:eastAsia="宋体" w:cs="宋体"/>
          <w:bCs/>
          <w:szCs w:val="21"/>
          <w:highlight w:val="none"/>
        </w:rPr>
        <w:instrText xml:space="preserve"> TOC \o "1-3" \h \z \u </w:instrText>
      </w:r>
      <w:r>
        <w:rPr>
          <w:rFonts w:hint="eastAsia" w:ascii="宋体" w:hAnsi="宋体" w:eastAsia="宋体" w:cs="宋体"/>
          <w:bCs/>
          <w:szCs w:val="21"/>
          <w:highlight w:val="none"/>
        </w:rPr>
        <w:fldChar w:fldCharType="separate"/>
      </w:r>
      <w:r>
        <w:rPr>
          <w:rFonts w:hint="eastAsia" w:ascii="宋体" w:hAnsi="宋体" w:eastAsia="宋体" w:cs="宋体"/>
          <w:bCs/>
          <w:szCs w:val="21"/>
          <w:highlight w:val="none"/>
        </w:rPr>
        <w:fldChar w:fldCharType="begin"/>
      </w:r>
      <w:r>
        <w:rPr>
          <w:rFonts w:hint="eastAsia" w:ascii="宋体" w:hAnsi="宋体" w:eastAsia="宋体" w:cs="宋体"/>
          <w:bCs/>
          <w:szCs w:val="21"/>
          <w:highlight w:val="none"/>
        </w:rPr>
        <w:instrText xml:space="preserve"> HYPERLINK \l _Toc21305 </w:instrText>
      </w:r>
      <w:r>
        <w:rPr>
          <w:rFonts w:hint="eastAsia" w:ascii="宋体" w:hAnsi="宋体" w:eastAsia="宋体" w:cs="宋体"/>
          <w:bCs/>
          <w:szCs w:val="21"/>
          <w:highlight w:val="none"/>
        </w:rPr>
        <w:fldChar w:fldCharType="separate"/>
      </w:r>
      <w:r>
        <w:rPr>
          <w:rFonts w:hint="eastAsia" w:ascii="宋体" w:hAnsi="宋体" w:eastAsia="宋体" w:cs="宋体"/>
          <w:bCs w:val="0"/>
          <w:kern w:val="0"/>
          <w:szCs w:val="36"/>
          <w:highlight w:val="none"/>
        </w:rPr>
        <w:t>第一章 采购公告</w:t>
      </w:r>
      <w:r>
        <w:tab/>
      </w:r>
      <w:r>
        <w:fldChar w:fldCharType="begin"/>
      </w:r>
      <w:r>
        <w:instrText xml:space="preserve"> PAGEREF _Toc21305 \h </w:instrText>
      </w:r>
      <w:r>
        <w:fldChar w:fldCharType="separate"/>
      </w:r>
      <w:r>
        <w:t>3</w:t>
      </w:r>
      <w:r>
        <w:fldChar w:fldCharType="end"/>
      </w:r>
      <w:r>
        <w:rPr>
          <w:rFonts w:hint="eastAsia" w:ascii="宋体" w:hAnsi="宋体" w:eastAsia="宋体" w:cs="宋体"/>
          <w:bCs/>
          <w:szCs w:val="21"/>
          <w:highlight w:val="none"/>
        </w:rPr>
        <w:fldChar w:fldCharType="end"/>
      </w:r>
    </w:p>
    <w:p w14:paraId="468A7D44">
      <w:pPr>
        <w:pStyle w:val="29"/>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_Toc15926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第二章 供应商须知</w:t>
      </w:r>
      <w:r>
        <w:tab/>
      </w:r>
      <w:r>
        <w:fldChar w:fldCharType="begin"/>
      </w:r>
      <w:r>
        <w:instrText xml:space="preserve"> PAGEREF _Toc15926 \h </w:instrText>
      </w:r>
      <w:r>
        <w:fldChar w:fldCharType="separate"/>
      </w:r>
      <w:r>
        <w:t>5</w:t>
      </w:r>
      <w:r>
        <w:fldChar w:fldCharType="end"/>
      </w:r>
      <w:r>
        <w:rPr>
          <w:rFonts w:hint="eastAsia" w:ascii="宋体" w:hAnsi="宋体" w:eastAsia="宋体" w:cs="宋体"/>
          <w:szCs w:val="21"/>
          <w:highlight w:val="none"/>
        </w:rPr>
        <w:fldChar w:fldCharType="end"/>
      </w:r>
    </w:p>
    <w:p w14:paraId="47765B10">
      <w:pPr>
        <w:pStyle w:val="29"/>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_Toc4758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rPr>
        <w:t xml:space="preserve">第三章 </w:t>
      </w:r>
      <w:r>
        <w:rPr>
          <w:rFonts w:hint="eastAsia" w:ascii="宋体" w:hAnsi="宋体" w:eastAsia="宋体" w:cs="宋体"/>
          <w:bCs w:val="0"/>
          <w:kern w:val="0"/>
          <w:szCs w:val="28"/>
          <w:highlight w:val="none"/>
        </w:rPr>
        <w:t>评审办法</w:t>
      </w:r>
      <w:r>
        <w:tab/>
      </w:r>
      <w:r>
        <w:fldChar w:fldCharType="begin"/>
      </w:r>
      <w:r>
        <w:instrText xml:space="preserve"> PAGEREF _Toc4758 \h </w:instrText>
      </w:r>
      <w:r>
        <w:fldChar w:fldCharType="separate"/>
      </w:r>
      <w:r>
        <w:t>6</w:t>
      </w:r>
      <w:r>
        <w:fldChar w:fldCharType="end"/>
      </w:r>
      <w:r>
        <w:rPr>
          <w:rFonts w:hint="eastAsia" w:ascii="宋体" w:hAnsi="宋体" w:eastAsia="宋体" w:cs="宋体"/>
          <w:szCs w:val="21"/>
          <w:highlight w:val="none"/>
        </w:rPr>
        <w:fldChar w:fldCharType="end"/>
      </w:r>
    </w:p>
    <w:p w14:paraId="7670A281">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_Toc10333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评审办法前附表</w:t>
      </w:r>
      <w:r>
        <w:tab/>
      </w:r>
      <w:r>
        <w:fldChar w:fldCharType="begin"/>
      </w:r>
      <w:r>
        <w:instrText xml:space="preserve"> PAGEREF _Toc10333 \h </w:instrText>
      </w:r>
      <w:r>
        <w:fldChar w:fldCharType="separate"/>
      </w:r>
      <w:r>
        <w:t>6</w:t>
      </w:r>
      <w:r>
        <w:fldChar w:fldCharType="end"/>
      </w:r>
      <w:r>
        <w:rPr>
          <w:rFonts w:hint="eastAsia" w:ascii="宋体" w:hAnsi="宋体" w:eastAsia="宋体" w:cs="宋体"/>
          <w:szCs w:val="21"/>
          <w:highlight w:val="none"/>
        </w:rPr>
        <w:fldChar w:fldCharType="end"/>
      </w:r>
    </w:p>
    <w:p w14:paraId="02AFE32C">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_Toc30082 </w:instrText>
      </w:r>
      <w:r>
        <w:rPr>
          <w:rFonts w:hint="eastAsia" w:ascii="宋体" w:hAnsi="宋体" w:eastAsia="宋体" w:cs="宋体"/>
          <w:szCs w:val="21"/>
          <w:highlight w:val="none"/>
        </w:rPr>
        <w:fldChar w:fldCharType="separate"/>
      </w:r>
      <w:r>
        <w:rPr>
          <w:rFonts w:hint="eastAsia" w:ascii="宋体" w:hAnsi="宋体" w:eastAsia="宋体" w:cs="宋体"/>
          <w:highlight w:val="none"/>
        </w:rPr>
        <w:t>评审程序</w:t>
      </w:r>
      <w:r>
        <w:tab/>
      </w:r>
      <w:r>
        <w:fldChar w:fldCharType="begin"/>
      </w:r>
      <w:r>
        <w:instrText xml:space="preserve"> PAGEREF _Toc30082 \h </w:instrText>
      </w:r>
      <w:r>
        <w:fldChar w:fldCharType="separate"/>
      </w:r>
      <w:r>
        <w:t>6</w:t>
      </w:r>
      <w:r>
        <w:fldChar w:fldCharType="end"/>
      </w:r>
      <w:r>
        <w:rPr>
          <w:rFonts w:hint="eastAsia" w:ascii="宋体" w:hAnsi="宋体" w:eastAsia="宋体" w:cs="宋体"/>
          <w:szCs w:val="21"/>
          <w:highlight w:val="none"/>
        </w:rPr>
        <w:fldChar w:fldCharType="end"/>
      </w:r>
    </w:p>
    <w:p w14:paraId="10041BBA">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_Toc19738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lang w:val="en-US" w:eastAsia="zh-CN"/>
        </w:rPr>
        <w:t>评分标准表</w:t>
      </w:r>
      <w:r>
        <w:tab/>
      </w:r>
      <w:r>
        <w:fldChar w:fldCharType="begin"/>
      </w:r>
      <w:r>
        <w:instrText xml:space="preserve"> PAGEREF _Toc19738 \h </w:instrText>
      </w:r>
      <w:r>
        <w:fldChar w:fldCharType="separate"/>
      </w:r>
      <w:r>
        <w:t>9</w:t>
      </w:r>
      <w:r>
        <w:fldChar w:fldCharType="end"/>
      </w:r>
      <w:r>
        <w:rPr>
          <w:rFonts w:hint="eastAsia" w:ascii="宋体" w:hAnsi="宋体" w:eastAsia="宋体" w:cs="宋体"/>
          <w:szCs w:val="21"/>
          <w:highlight w:val="none"/>
        </w:rPr>
        <w:fldChar w:fldCharType="end"/>
      </w:r>
    </w:p>
    <w:p w14:paraId="67B55EC1">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_Toc2537 </w:instrText>
      </w:r>
      <w:r>
        <w:rPr>
          <w:rFonts w:hint="eastAsia" w:ascii="宋体" w:hAnsi="宋体" w:eastAsia="宋体" w:cs="宋体"/>
          <w:szCs w:val="21"/>
          <w:highlight w:val="none"/>
        </w:rPr>
        <w:fldChar w:fldCharType="separate"/>
      </w:r>
      <w:r>
        <w:rPr>
          <w:rFonts w:hint="eastAsia" w:ascii="宋体" w:hAnsi="宋体" w:eastAsia="宋体" w:cs="宋体"/>
          <w:spacing w:val="-5"/>
          <w:kern w:val="2"/>
          <w:szCs w:val="28"/>
          <w:lang w:val="en-US" w:eastAsia="zh-CN" w:bidi="ar-SA"/>
        </w:rPr>
        <w:t>（1）</w:t>
      </w:r>
      <w:r>
        <w:rPr>
          <w:rFonts w:hint="eastAsia" w:ascii="宋体" w:hAnsi="宋体" w:eastAsia="宋体" w:cs="宋体"/>
          <w:bCs w:val="0"/>
          <w:spacing w:val="-3"/>
          <w:szCs w:val="28"/>
          <w14:textOutline w14:w="5103" w14:cap="sq" w14:cmpd="sng">
            <w14:solidFill>
              <w14:srgbClr w14:val="000000"/>
            </w14:solidFill>
            <w14:prstDash w14:val="solid"/>
            <w14:bevel/>
          </w14:textOutline>
        </w:rPr>
        <w:t>分权值</w:t>
      </w:r>
      <w:r>
        <w:rPr>
          <w:rFonts w:hint="eastAsia" w:ascii="宋体" w:hAnsi="宋体" w:eastAsia="宋体" w:cs="宋体"/>
          <w:bCs w:val="0"/>
          <w:spacing w:val="-3"/>
          <w:szCs w:val="28"/>
          <w:lang w:eastAsia="zh-CN"/>
          <w14:textOutline w14:w="5103" w14:cap="sq" w14:cmpd="sng">
            <w14:solidFill>
              <w14:srgbClr w14:val="000000"/>
            </w14:solidFill>
            <w14:prstDash w14:val="solid"/>
            <w14:bevel/>
          </w14:textOutline>
        </w:rPr>
        <w:t>：</w:t>
      </w:r>
      <w:r>
        <w:rPr>
          <w:rFonts w:hint="eastAsia" w:ascii="宋体" w:hAnsi="宋体" w:eastAsia="宋体" w:cs="宋体"/>
          <w:bCs w:val="0"/>
          <w:spacing w:val="-5"/>
          <w:szCs w:val="28"/>
        </w:rPr>
        <w:t>总分为</w:t>
      </w:r>
      <w:r>
        <w:rPr>
          <w:rFonts w:hint="eastAsia" w:ascii="宋体" w:hAnsi="宋体" w:eastAsia="宋体" w:cs="宋体"/>
          <w:bCs w:val="0"/>
          <w:spacing w:val="-37"/>
          <w:szCs w:val="28"/>
        </w:rPr>
        <w:t xml:space="preserve"> </w:t>
      </w:r>
      <w:r>
        <w:rPr>
          <w:rFonts w:hint="eastAsia" w:ascii="宋体" w:hAnsi="宋体" w:eastAsia="宋体" w:cs="宋体"/>
          <w:bCs w:val="0"/>
          <w:spacing w:val="-5"/>
          <w:szCs w:val="28"/>
        </w:rPr>
        <w:t>100</w:t>
      </w:r>
      <w:r>
        <w:rPr>
          <w:rFonts w:hint="eastAsia" w:ascii="宋体" w:hAnsi="宋体" w:eastAsia="宋体" w:cs="宋体"/>
          <w:bCs w:val="0"/>
          <w:spacing w:val="-48"/>
          <w:szCs w:val="28"/>
        </w:rPr>
        <w:t xml:space="preserve"> </w:t>
      </w:r>
      <w:r>
        <w:rPr>
          <w:rFonts w:hint="eastAsia" w:ascii="宋体" w:hAnsi="宋体" w:eastAsia="宋体" w:cs="宋体"/>
          <w:bCs w:val="0"/>
          <w:spacing w:val="-5"/>
          <w:szCs w:val="28"/>
        </w:rPr>
        <w:t>分，</w:t>
      </w:r>
      <w:r>
        <w:rPr>
          <w:rFonts w:hint="eastAsia" w:ascii="宋体" w:hAnsi="宋体" w:eastAsia="宋体" w:cs="宋体"/>
          <w:spacing w:val="-5"/>
          <w:szCs w:val="28"/>
        </w:rPr>
        <w:t>评分分值分配如下：</w:t>
      </w:r>
      <w:r>
        <w:tab/>
      </w:r>
      <w:r>
        <w:fldChar w:fldCharType="begin"/>
      </w:r>
      <w:r>
        <w:instrText xml:space="preserve"> PAGEREF _Toc2537 \h </w:instrText>
      </w:r>
      <w:r>
        <w:fldChar w:fldCharType="separate"/>
      </w:r>
      <w:r>
        <w:t>9</w:t>
      </w:r>
      <w:r>
        <w:fldChar w:fldCharType="end"/>
      </w:r>
      <w:r>
        <w:rPr>
          <w:rFonts w:hint="eastAsia" w:ascii="宋体" w:hAnsi="宋体" w:eastAsia="宋体" w:cs="宋体"/>
          <w:szCs w:val="21"/>
          <w:highlight w:val="none"/>
        </w:rPr>
        <w:fldChar w:fldCharType="end"/>
      </w:r>
    </w:p>
    <w:p w14:paraId="799DCC75">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_Toc18089 </w:instrText>
      </w:r>
      <w:r>
        <w:rPr>
          <w:rFonts w:hint="eastAsia" w:ascii="宋体" w:hAnsi="宋体" w:eastAsia="宋体" w:cs="宋体"/>
          <w:szCs w:val="21"/>
          <w:highlight w:val="none"/>
        </w:rPr>
        <w:fldChar w:fldCharType="separate"/>
      </w:r>
      <w:r>
        <w:rPr>
          <w:rFonts w:hint="eastAsia" w:ascii="宋体" w:hAnsi="宋体" w:eastAsia="宋体" w:cs="宋体"/>
          <w:spacing w:val="-3"/>
          <w:kern w:val="2"/>
          <w:szCs w:val="28"/>
          <w:lang w:val="en-US" w:eastAsia="zh-CN" w:bidi="ar-SA"/>
          <w14:textOutline w14:w="5103" w14:cap="sq" w14:cmpd="sng">
            <w14:solidFill>
              <w14:srgbClr w14:val="000000"/>
            </w14:solidFill>
            <w14:prstDash w14:val="solid"/>
            <w14:bevel/>
          </w14:textOutline>
        </w:rPr>
        <w:t>（2）</w:t>
      </w:r>
      <w:r>
        <w:rPr>
          <w:rFonts w:hint="eastAsia" w:ascii="宋体" w:hAnsi="宋体" w:eastAsia="宋体" w:cs="宋体"/>
          <w:spacing w:val="-3"/>
          <w:szCs w:val="28"/>
          <w:lang w:val="en-US" w:eastAsia="zh-CN"/>
          <w14:textOutline w14:w="5103" w14:cap="sq" w14:cmpd="sng">
            <w14:solidFill>
              <w14:srgbClr w14:val="000000"/>
            </w14:solidFill>
            <w14:prstDash w14:val="solid"/>
            <w14:bevel/>
          </w14:textOutline>
        </w:rPr>
        <w:t>商务评分表</w:t>
      </w:r>
      <w:r>
        <w:rPr>
          <w:rFonts w:hint="eastAsia" w:ascii="宋体" w:hAnsi="宋体" w:eastAsia="宋体" w:cs="宋体"/>
          <w:spacing w:val="-3"/>
          <w:szCs w:val="28"/>
          <w:lang w:eastAsia="zh-CN"/>
          <w14:textOutline w14:w="5103" w14:cap="sq" w14:cmpd="sng">
            <w14:solidFill>
              <w14:srgbClr w14:val="000000"/>
            </w14:solidFill>
            <w14:prstDash w14:val="solid"/>
            <w14:bevel/>
          </w14:textOutline>
        </w:rPr>
        <w:t>：</w:t>
      </w:r>
      <w:r>
        <w:tab/>
      </w:r>
      <w:r>
        <w:fldChar w:fldCharType="begin"/>
      </w:r>
      <w:r>
        <w:instrText xml:space="preserve"> PAGEREF _Toc18089 \h </w:instrText>
      </w:r>
      <w:r>
        <w:fldChar w:fldCharType="separate"/>
      </w:r>
      <w:r>
        <w:t>9</w:t>
      </w:r>
      <w:r>
        <w:fldChar w:fldCharType="end"/>
      </w:r>
      <w:r>
        <w:rPr>
          <w:rFonts w:hint="eastAsia" w:ascii="宋体" w:hAnsi="宋体" w:eastAsia="宋体" w:cs="宋体"/>
          <w:szCs w:val="21"/>
          <w:highlight w:val="none"/>
        </w:rPr>
        <w:fldChar w:fldCharType="end"/>
      </w:r>
    </w:p>
    <w:p w14:paraId="4918208E">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_Toc15636 </w:instrText>
      </w:r>
      <w:r>
        <w:rPr>
          <w:rFonts w:hint="eastAsia" w:ascii="宋体" w:hAnsi="宋体" w:eastAsia="宋体" w:cs="宋体"/>
          <w:szCs w:val="21"/>
          <w:highlight w:val="none"/>
        </w:rPr>
        <w:fldChar w:fldCharType="separate"/>
      </w:r>
      <w:r>
        <w:rPr>
          <w:rFonts w:hint="eastAsia" w:ascii="宋体" w:hAnsi="宋体" w:eastAsia="宋体" w:cs="宋体"/>
          <w:spacing w:val="-3"/>
          <w:kern w:val="2"/>
          <w:szCs w:val="28"/>
          <w:lang w:val="en-US" w:eastAsia="zh-CN" w:bidi="ar-SA"/>
          <w14:textOutline w14:w="5103" w14:cap="sq" w14:cmpd="sng">
            <w14:solidFill>
              <w14:srgbClr w14:val="000000"/>
            </w14:solidFill>
            <w14:prstDash w14:val="solid"/>
            <w14:bevel/>
          </w14:textOutline>
        </w:rPr>
        <w:t>（3）</w:t>
      </w:r>
      <w:r>
        <w:rPr>
          <w:rFonts w:hint="eastAsia" w:ascii="宋体" w:hAnsi="宋体" w:eastAsia="宋体" w:cs="宋体"/>
          <w:spacing w:val="-3"/>
          <w:szCs w:val="28"/>
          <w:lang w:val="en-US" w:eastAsia="zh-CN"/>
          <w14:textOutline w14:w="5103" w14:cap="sq" w14:cmpd="sng">
            <w14:solidFill>
              <w14:srgbClr w14:val="000000"/>
            </w14:solidFill>
            <w14:prstDash w14:val="solid"/>
            <w14:bevel/>
          </w14:textOutline>
        </w:rPr>
        <w:t>技术评分表</w:t>
      </w:r>
      <w:r>
        <w:rPr>
          <w:rFonts w:hint="eastAsia" w:ascii="宋体" w:hAnsi="宋体" w:eastAsia="宋体" w:cs="宋体"/>
          <w:spacing w:val="-3"/>
          <w:szCs w:val="28"/>
          <w:lang w:eastAsia="zh-CN"/>
          <w14:textOutline w14:w="5103" w14:cap="sq" w14:cmpd="sng">
            <w14:solidFill>
              <w14:srgbClr w14:val="000000"/>
            </w14:solidFill>
            <w14:prstDash w14:val="solid"/>
            <w14:bevel/>
          </w14:textOutline>
        </w:rPr>
        <w:t>：</w:t>
      </w:r>
      <w:r>
        <w:tab/>
      </w:r>
      <w:r>
        <w:fldChar w:fldCharType="begin"/>
      </w:r>
      <w:r>
        <w:instrText xml:space="preserve"> PAGEREF _Toc15636 \h </w:instrText>
      </w:r>
      <w:r>
        <w:fldChar w:fldCharType="separate"/>
      </w:r>
      <w:r>
        <w:t>10</w:t>
      </w:r>
      <w:r>
        <w:fldChar w:fldCharType="end"/>
      </w:r>
      <w:r>
        <w:rPr>
          <w:rFonts w:hint="eastAsia" w:ascii="宋体" w:hAnsi="宋体" w:eastAsia="宋体" w:cs="宋体"/>
          <w:szCs w:val="21"/>
          <w:highlight w:val="none"/>
        </w:rPr>
        <w:fldChar w:fldCharType="end"/>
      </w:r>
    </w:p>
    <w:p w14:paraId="55B2A7A0">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_Toc318 </w:instrText>
      </w:r>
      <w:r>
        <w:rPr>
          <w:rFonts w:hint="eastAsia" w:ascii="宋体" w:hAnsi="宋体" w:eastAsia="宋体" w:cs="宋体"/>
          <w:szCs w:val="21"/>
          <w:highlight w:val="none"/>
        </w:rPr>
        <w:fldChar w:fldCharType="separate"/>
      </w:r>
      <w:r>
        <w:rPr>
          <w:rFonts w:hint="eastAsia" w:ascii="宋体" w:hAnsi="宋体" w:eastAsia="宋体" w:cs="宋体"/>
          <w:spacing w:val="-3"/>
          <w:szCs w:val="28"/>
          <w14:textOutline w14:w="5103" w14:cap="sq" w14:cmpd="sng">
            <w14:solidFill>
              <w14:srgbClr w14:val="000000"/>
            </w14:solidFill>
            <w14:prstDash w14:val="solid"/>
            <w14:bevel/>
          </w14:textOutline>
        </w:rPr>
        <w:t>（</w:t>
      </w:r>
      <w:r>
        <w:rPr>
          <w:rFonts w:hint="eastAsia" w:ascii="宋体" w:hAnsi="宋体" w:eastAsia="宋体" w:cs="宋体"/>
          <w:spacing w:val="-3"/>
          <w:szCs w:val="28"/>
          <w:lang w:val="en-US" w:eastAsia="zh-CN"/>
          <w14:textOutline w14:w="5103" w14:cap="sq" w14:cmpd="sng">
            <w14:solidFill>
              <w14:srgbClr w14:val="000000"/>
            </w14:solidFill>
            <w14:prstDash w14:val="solid"/>
            <w14:bevel/>
          </w14:textOutline>
        </w:rPr>
        <w:t>4</w:t>
      </w:r>
      <w:r>
        <w:rPr>
          <w:rFonts w:hint="eastAsia" w:ascii="宋体" w:hAnsi="宋体" w:eastAsia="宋体" w:cs="宋体"/>
          <w:spacing w:val="-3"/>
          <w:szCs w:val="28"/>
          <w14:textOutline w14:w="5103" w14:cap="sq" w14:cmpd="sng">
            <w14:solidFill>
              <w14:srgbClr w14:val="000000"/>
            </w14:solidFill>
            <w14:prstDash w14:val="solid"/>
            <w14:bevel/>
          </w14:textOutline>
        </w:rPr>
        <w:t>）</w:t>
      </w:r>
      <w:r>
        <w:rPr>
          <w:rFonts w:hint="eastAsia" w:ascii="宋体" w:hAnsi="宋体" w:eastAsia="宋体" w:cs="宋体"/>
          <w:spacing w:val="-3"/>
          <w:szCs w:val="28"/>
          <w:lang w:val="en-US" w:eastAsia="zh-CN"/>
          <w14:textOutline w14:w="5103" w14:cap="sq" w14:cmpd="sng">
            <w14:solidFill>
              <w14:srgbClr w14:val="000000"/>
            </w14:solidFill>
            <w14:prstDash w14:val="solid"/>
            <w14:bevel/>
          </w14:textOutline>
        </w:rPr>
        <w:t>价格评分表</w:t>
      </w:r>
      <w:r>
        <w:rPr>
          <w:rFonts w:hint="eastAsia" w:ascii="宋体" w:hAnsi="宋体" w:eastAsia="宋体" w:cs="宋体"/>
          <w:spacing w:val="-3"/>
          <w:szCs w:val="28"/>
          <w:lang w:eastAsia="zh-CN"/>
          <w14:textOutline w14:w="5103" w14:cap="sq" w14:cmpd="sng">
            <w14:solidFill>
              <w14:srgbClr w14:val="000000"/>
            </w14:solidFill>
            <w14:prstDash w14:val="solid"/>
            <w14:bevel/>
          </w14:textOutline>
        </w:rPr>
        <w:t>：</w:t>
      </w:r>
      <w:r>
        <w:tab/>
      </w:r>
      <w:r>
        <w:fldChar w:fldCharType="begin"/>
      </w:r>
      <w:r>
        <w:instrText xml:space="preserve"> PAGEREF _Toc318 \h </w:instrText>
      </w:r>
      <w:r>
        <w:fldChar w:fldCharType="separate"/>
      </w:r>
      <w:r>
        <w:t>11</w:t>
      </w:r>
      <w:r>
        <w:fldChar w:fldCharType="end"/>
      </w:r>
      <w:r>
        <w:rPr>
          <w:rFonts w:hint="eastAsia" w:ascii="宋体" w:hAnsi="宋体" w:eastAsia="宋体" w:cs="宋体"/>
          <w:szCs w:val="21"/>
          <w:highlight w:val="none"/>
        </w:rPr>
        <w:fldChar w:fldCharType="end"/>
      </w:r>
    </w:p>
    <w:p w14:paraId="51027302">
      <w:pPr>
        <w:pStyle w:val="29"/>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_Toc30257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 xml:space="preserve">第四章 </w:t>
      </w:r>
      <w:r>
        <w:rPr>
          <w:rFonts w:hint="eastAsia" w:ascii="宋体" w:hAnsi="宋体" w:eastAsia="宋体" w:cs="宋体"/>
          <w:bCs w:val="0"/>
          <w:kern w:val="0"/>
          <w:szCs w:val="28"/>
          <w:highlight w:val="none"/>
          <w:lang w:val="en-US" w:eastAsia="zh-CN"/>
        </w:rPr>
        <w:t>采购需求书</w:t>
      </w:r>
      <w:r>
        <w:tab/>
      </w:r>
      <w:r>
        <w:fldChar w:fldCharType="begin"/>
      </w:r>
      <w:r>
        <w:instrText xml:space="preserve"> PAGEREF _Toc30257 \h </w:instrText>
      </w:r>
      <w:r>
        <w:fldChar w:fldCharType="separate"/>
      </w:r>
      <w:r>
        <w:t>12</w:t>
      </w:r>
      <w:r>
        <w:fldChar w:fldCharType="end"/>
      </w:r>
      <w:r>
        <w:rPr>
          <w:rFonts w:hint="eastAsia" w:ascii="宋体" w:hAnsi="宋体" w:eastAsia="宋体" w:cs="宋体"/>
          <w:szCs w:val="21"/>
          <w:highlight w:val="none"/>
        </w:rPr>
        <w:fldChar w:fldCharType="end"/>
      </w:r>
    </w:p>
    <w:p w14:paraId="6C8A78B9">
      <w:pPr>
        <w:pStyle w:val="29"/>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_Toc27637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第</w:t>
      </w:r>
      <w:r>
        <w:rPr>
          <w:rFonts w:hint="eastAsia" w:ascii="宋体" w:hAnsi="宋体" w:eastAsia="宋体" w:cs="宋体"/>
          <w:bCs w:val="0"/>
          <w:kern w:val="0"/>
          <w:szCs w:val="28"/>
          <w:highlight w:val="none"/>
          <w:lang w:val="en-US" w:eastAsia="zh-CN"/>
        </w:rPr>
        <w:t>五</w:t>
      </w:r>
      <w:r>
        <w:rPr>
          <w:rFonts w:hint="eastAsia" w:ascii="宋体" w:hAnsi="宋体" w:eastAsia="宋体" w:cs="宋体"/>
          <w:bCs w:val="0"/>
          <w:kern w:val="0"/>
          <w:szCs w:val="28"/>
          <w:highlight w:val="none"/>
        </w:rPr>
        <w:t xml:space="preserve">章 </w:t>
      </w:r>
      <w:r>
        <w:rPr>
          <w:rFonts w:hint="eastAsia" w:ascii="宋体" w:hAnsi="宋体" w:eastAsia="宋体" w:cs="宋体"/>
          <w:bCs w:val="0"/>
          <w:kern w:val="0"/>
          <w:szCs w:val="28"/>
          <w:highlight w:val="none"/>
          <w:lang w:val="en-US" w:eastAsia="zh-CN"/>
        </w:rPr>
        <w:t>商务合同</w:t>
      </w:r>
      <w:r>
        <w:tab/>
      </w:r>
      <w:r>
        <w:fldChar w:fldCharType="begin"/>
      </w:r>
      <w:r>
        <w:instrText xml:space="preserve"> PAGEREF _Toc27637 \h </w:instrText>
      </w:r>
      <w:r>
        <w:fldChar w:fldCharType="separate"/>
      </w:r>
      <w:r>
        <w:t>23</w:t>
      </w:r>
      <w:r>
        <w:fldChar w:fldCharType="end"/>
      </w:r>
      <w:r>
        <w:rPr>
          <w:rFonts w:hint="eastAsia" w:ascii="宋体" w:hAnsi="宋体" w:eastAsia="宋体" w:cs="宋体"/>
          <w:szCs w:val="21"/>
          <w:highlight w:val="none"/>
        </w:rPr>
        <w:fldChar w:fldCharType="end"/>
      </w:r>
    </w:p>
    <w:p w14:paraId="726106D3">
      <w:pPr>
        <w:pStyle w:val="29"/>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_Toc518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第</w:t>
      </w:r>
      <w:r>
        <w:rPr>
          <w:rFonts w:hint="eastAsia" w:ascii="宋体" w:hAnsi="宋体" w:eastAsia="宋体" w:cs="宋体"/>
          <w:bCs w:val="0"/>
          <w:kern w:val="0"/>
          <w:szCs w:val="28"/>
          <w:highlight w:val="none"/>
          <w:lang w:val="en-US" w:eastAsia="zh-CN"/>
        </w:rPr>
        <w:t>六</w:t>
      </w:r>
      <w:r>
        <w:rPr>
          <w:rFonts w:hint="eastAsia" w:ascii="宋体" w:hAnsi="宋体" w:eastAsia="宋体" w:cs="宋体"/>
          <w:bCs w:val="0"/>
          <w:kern w:val="0"/>
          <w:szCs w:val="28"/>
          <w:highlight w:val="none"/>
        </w:rPr>
        <w:t xml:space="preserve">章 </w:t>
      </w:r>
      <w:r>
        <w:rPr>
          <w:rFonts w:hint="eastAsia" w:ascii="宋体" w:hAnsi="宋体" w:eastAsia="宋体" w:cs="宋体"/>
          <w:bCs w:val="0"/>
          <w:kern w:val="0"/>
          <w:szCs w:val="28"/>
          <w:highlight w:val="none"/>
          <w:lang w:val="en-US" w:eastAsia="zh-CN"/>
        </w:rPr>
        <w:t>响应</w:t>
      </w:r>
      <w:r>
        <w:rPr>
          <w:rFonts w:hint="eastAsia" w:ascii="宋体" w:hAnsi="宋体" w:eastAsia="宋体" w:cs="宋体"/>
          <w:bCs w:val="0"/>
          <w:kern w:val="0"/>
          <w:szCs w:val="28"/>
          <w:highlight w:val="none"/>
        </w:rPr>
        <w:t>文件格式</w:t>
      </w:r>
      <w:r>
        <w:tab/>
      </w:r>
      <w:r>
        <w:fldChar w:fldCharType="begin"/>
      </w:r>
      <w:r>
        <w:instrText xml:space="preserve"> PAGEREF _Toc518 \h </w:instrText>
      </w:r>
      <w:r>
        <w:fldChar w:fldCharType="separate"/>
      </w:r>
      <w:r>
        <w:t>33</w:t>
      </w:r>
      <w:r>
        <w:fldChar w:fldCharType="end"/>
      </w:r>
      <w:r>
        <w:rPr>
          <w:rFonts w:hint="eastAsia" w:ascii="宋体" w:hAnsi="宋体" w:eastAsia="宋体" w:cs="宋体"/>
          <w:szCs w:val="21"/>
          <w:highlight w:val="none"/>
        </w:rPr>
        <w:fldChar w:fldCharType="end"/>
      </w:r>
    </w:p>
    <w:p w14:paraId="1EE8F488">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_Toc14891 </w:instrText>
      </w:r>
      <w:r>
        <w:rPr>
          <w:rFonts w:hint="eastAsia" w:ascii="宋体" w:hAnsi="宋体" w:eastAsia="宋体" w:cs="宋体"/>
          <w:szCs w:val="21"/>
          <w:highlight w:val="none"/>
        </w:rPr>
        <w:fldChar w:fldCharType="separate"/>
      </w:r>
      <w:r>
        <w:rPr>
          <w:rFonts w:hint="eastAsia" w:ascii="宋体" w:hAnsi="宋体" w:eastAsia="宋体" w:cs="宋体"/>
        </w:rPr>
        <w:t xml:space="preserve">一、 </w:t>
      </w:r>
      <w:r>
        <w:rPr>
          <w:rFonts w:hint="eastAsia" w:ascii="宋体" w:hAnsi="宋体" w:eastAsia="宋体" w:cs="宋体"/>
          <w:highlight w:val="none"/>
        </w:rPr>
        <w:t>应答函</w:t>
      </w:r>
      <w:r>
        <w:tab/>
      </w:r>
      <w:r>
        <w:fldChar w:fldCharType="begin"/>
      </w:r>
      <w:r>
        <w:instrText xml:space="preserve"> PAGEREF _Toc14891 \h </w:instrText>
      </w:r>
      <w:r>
        <w:fldChar w:fldCharType="separate"/>
      </w:r>
      <w:r>
        <w:t>34</w:t>
      </w:r>
      <w:r>
        <w:fldChar w:fldCharType="end"/>
      </w:r>
      <w:r>
        <w:rPr>
          <w:rFonts w:hint="eastAsia" w:ascii="宋体" w:hAnsi="宋体" w:eastAsia="宋体" w:cs="宋体"/>
          <w:szCs w:val="21"/>
          <w:highlight w:val="none"/>
        </w:rPr>
        <w:fldChar w:fldCharType="end"/>
      </w:r>
    </w:p>
    <w:p w14:paraId="2734AFD3">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_Toc16740 </w:instrText>
      </w:r>
      <w:r>
        <w:rPr>
          <w:rFonts w:hint="eastAsia" w:ascii="宋体" w:hAnsi="宋体" w:eastAsia="宋体" w:cs="宋体"/>
          <w:szCs w:val="21"/>
          <w:highlight w:val="none"/>
        </w:rPr>
        <w:fldChar w:fldCharType="separate"/>
      </w:r>
      <w:r>
        <w:rPr>
          <w:rFonts w:hint="eastAsia" w:ascii="宋体" w:hAnsi="宋体" w:eastAsia="宋体" w:cs="宋体"/>
        </w:rPr>
        <w:t xml:space="preserve">二、 </w:t>
      </w:r>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r>
        <w:tab/>
      </w:r>
      <w:r>
        <w:fldChar w:fldCharType="begin"/>
      </w:r>
      <w:r>
        <w:instrText xml:space="preserve"> PAGEREF _Toc16740 \h </w:instrText>
      </w:r>
      <w:r>
        <w:fldChar w:fldCharType="separate"/>
      </w:r>
      <w:r>
        <w:t>35</w:t>
      </w:r>
      <w:r>
        <w:fldChar w:fldCharType="end"/>
      </w:r>
      <w:r>
        <w:rPr>
          <w:rFonts w:hint="eastAsia" w:ascii="宋体" w:hAnsi="宋体" w:eastAsia="宋体" w:cs="宋体"/>
          <w:szCs w:val="21"/>
          <w:highlight w:val="none"/>
        </w:rPr>
        <w:fldChar w:fldCharType="end"/>
      </w:r>
    </w:p>
    <w:p w14:paraId="67B6F832">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_Toc175 </w:instrText>
      </w:r>
      <w:r>
        <w:rPr>
          <w:rFonts w:hint="eastAsia" w:ascii="宋体" w:hAnsi="宋体" w:eastAsia="宋体" w:cs="宋体"/>
          <w:szCs w:val="21"/>
          <w:highlight w:val="none"/>
        </w:rPr>
        <w:fldChar w:fldCharType="separate"/>
      </w:r>
      <w:r>
        <w:rPr>
          <w:rFonts w:hint="eastAsia" w:ascii="宋体" w:hAnsi="宋体" w:eastAsia="宋体" w:cs="宋体"/>
        </w:rPr>
        <w:t xml:space="preserve">三、 </w:t>
      </w:r>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r>
        <w:tab/>
      </w:r>
      <w:r>
        <w:fldChar w:fldCharType="begin"/>
      </w:r>
      <w:r>
        <w:instrText xml:space="preserve"> PAGEREF _Toc175 \h </w:instrText>
      </w:r>
      <w:r>
        <w:fldChar w:fldCharType="separate"/>
      </w:r>
      <w:r>
        <w:t>36</w:t>
      </w:r>
      <w:r>
        <w:fldChar w:fldCharType="end"/>
      </w:r>
      <w:r>
        <w:rPr>
          <w:rFonts w:hint="eastAsia" w:ascii="宋体" w:hAnsi="宋体" w:eastAsia="宋体" w:cs="宋体"/>
          <w:szCs w:val="21"/>
          <w:highlight w:val="none"/>
        </w:rPr>
        <w:fldChar w:fldCharType="end"/>
      </w:r>
    </w:p>
    <w:p w14:paraId="3687FE7E">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_Toc22552 </w:instrText>
      </w:r>
      <w:r>
        <w:rPr>
          <w:rFonts w:hint="eastAsia" w:ascii="宋体" w:hAnsi="宋体" w:eastAsia="宋体" w:cs="宋体"/>
          <w:szCs w:val="21"/>
          <w:highlight w:val="none"/>
        </w:rPr>
        <w:fldChar w:fldCharType="separate"/>
      </w:r>
      <w:r>
        <w:rPr>
          <w:rFonts w:hint="eastAsia" w:ascii="宋体" w:hAnsi="宋体" w:eastAsia="宋体" w:cs="宋体"/>
        </w:rPr>
        <w:t xml:space="preserve">四、 </w:t>
      </w:r>
      <w:r>
        <w:rPr>
          <w:rFonts w:hint="eastAsia" w:ascii="宋体" w:hAnsi="宋体" w:eastAsia="宋体" w:cs="宋体"/>
          <w:highlight w:val="none"/>
        </w:rPr>
        <w:t>供应商基本情况</w:t>
      </w:r>
      <w:r>
        <w:tab/>
      </w:r>
      <w:r>
        <w:fldChar w:fldCharType="begin"/>
      </w:r>
      <w:r>
        <w:instrText xml:space="preserve"> PAGEREF _Toc22552 \h </w:instrText>
      </w:r>
      <w:r>
        <w:fldChar w:fldCharType="separate"/>
      </w:r>
      <w:r>
        <w:t>37</w:t>
      </w:r>
      <w:r>
        <w:fldChar w:fldCharType="end"/>
      </w:r>
      <w:r>
        <w:rPr>
          <w:rFonts w:hint="eastAsia" w:ascii="宋体" w:hAnsi="宋体" w:eastAsia="宋体" w:cs="宋体"/>
          <w:szCs w:val="21"/>
          <w:highlight w:val="none"/>
        </w:rPr>
        <w:fldChar w:fldCharType="end"/>
      </w:r>
    </w:p>
    <w:p w14:paraId="474566C7">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_Toc5488 </w:instrText>
      </w:r>
      <w:r>
        <w:rPr>
          <w:rFonts w:hint="eastAsia" w:ascii="宋体" w:hAnsi="宋体" w:eastAsia="宋体" w:cs="宋体"/>
          <w:szCs w:val="21"/>
          <w:highlight w:val="none"/>
        </w:rPr>
        <w:fldChar w:fldCharType="separate"/>
      </w:r>
      <w:r>
        <w:rPr>
          <w:rFonts w:hint="eastAsia" w:ascii="宋体" w:hAnsi="宋体" w:eastAsia="宋体" w:cs="宋体"/>
        </w:rPr>
        <w:t xml:space="preserve">五、 </w:t>
      </w:r>
      <w:r>
        <w:rPr>
          <w:rFonts w:hint="eastAsia" w:ascii="宋体" w:hAnsi="宋体" w:eastAsia="宋体" w:cs="宋体"/>
          <w:highlight w:val="none"/>
        </w:rPr>
        <w:t>技术商务偏离表</w:t>
      </w:r>
      <w:r>
        <w:tab/>
      </w:r>
      <w:r>
        <w:fldChar w:fldCharType="begin"/>
      </w:r>
      <w:r>
        <w:instrText xml:space="preserve"> PAGEREF _Toc5488 \h </w:instrText>
      </w:r>
      <w:r>
        <w:fldChar w:fldCharType="separate"/>
      </w:r>
      <w:r>
        <w:t>38</w:t>
      </w:r>
      <w:r>
        <w:fldChar w:fldCharType="end"/>
      </w:r>
      <w:r>
        <w:rPr>
          <w:rFonts w:hint="eastAsia" w:ascii="宋体" w:hAnsi="宋体" w:eastAsia="宋体" w:cs="宋体"/>
          <w:szCs w:val="21"/>
          <w:highlight w:val="none"/>
        </w:rPr>
        <w:fldChar w:fldCharType="end"/>
      </w:r>
    </w:p>
    <w:p w14:paraId="67616FF3">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_Toc18530 </w:instrText>
      </w:r>
      <w:r>
        <w:rPr>
          <w:rFonts w:hint="eastAsia" w:ascii="宋体" w:hAnsi="宋体" w:eastAsia="宋体" w:cs="宋体"/>
          <w:szCs w:val="21"/>
          <w:highlight w:val="none"/>
        </w:rPr>
        <w:fldChar w:fldCharType="separate"/>
      </w:r>
      <w:r>
        <w:rPr>
          <w:rFonts w:hint="eastAsia" w:ascii="宋体" w:hAnsi="宋体" w:eastAsia="宋体" w:cs="宋体"/>
        </w:rPr>
        <w:t xml:space="preserve">六、 </w:t>
      </w:r>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r>
        <w:tab/>
      </w:r>
      <w:r>
        <w:fldChar w:fldCharType="begin"/>
      </w:r>
      <w:r>
        <w:instrText xml:space="preserve"> PAGEREF _Toc18530 \h </w:instrText>
      </w:r>
      <w:r>
        <w:fldChar w:fldCharType="separate"/>
      </w:r>
      <w:r>
        <w:t>39</w:t>
      </w:r>
      <w:r>
        <w:fldChar w:fldCharType="end"/>
      </w:r>
      <w:r>
        <w:rPr>
          <w:rFonts w:hint="eastAsia" w:ascii="宋体" w:hAnsi="宋体" w:eastAsia="宋体" w:cs="宋体"/>
          <w:szCs w:val="21"/>
          <w:highlight w:val="none"/>
        </w:rPr>
        <w:fldChar w:fldCharType="end"/>
      </w:r>
    </w:p>
    <w:p w14:paraId="2C0D5176">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_Toc3466 </w:instrText>
      </w:r>
      <w:r>
        <w:rPr>
          <w:rFonts w:hint="eastAsia" w:ascii="宋体" w:hAnsi="宋体" w:eastAsia="宋体" w:cs="宋体"/>
          <w:szCs w:val="21"/>
          <w:highlight w:val="none"/>
        </w:rPr>
        <w:fldChar w:fldCharType="separate"/>
      </w:r>
      <w:r>
        <w:rPr>
          <w:rFonts w:hint="eastAsia" w:ascii="宋体" w:hAnsi="宋体" w:eastAsia="宋体" w:cs="宋体"/>
        </w:rPr>
        <w:t xml:space="preserve">七、 </w:t>
      </w:r>
      <w:r>
        <w:rPr>
          <w:rFonts w:hint="eastAsia" w:ascii="宋体" w:hAnsi="宋体" w:eastAsia="宋体" w:cs="宋体"/>
          <w:highlight w:val="none"/>
        </w:rPr>
        <w:t>项目负责人及成员组成情况表</w:t>
      </w:r>
      <w:r>
        <w:tab/>
      </w:r>
      <w:r>
        <w:fldChar w:fldCharType="begin"/>
      </w:r>
      <w:r>
        <w:instrText xml:space="preserve"> PAGEREF _Toc3466 \h </w:instrText>
      </w:r>
      <w:r>
        <w:fldChar w:fldCharType="separate"/>
      </w:r>
      <w:r>
        <w:t>40</w:t>
      </w:r>
      <w:r>
        <w:fldChar w:fldCharType="end"/>
      </w:r>
      <w:r>
        <w:rPr>
          <w:rFonts w:hint="eastAsia" w:ascii="宋体" w:hAnsi="宋体" w:eastAsia="宋体" w:cs="宋体"/>
          <w:szCs w:val="21"/>
          <w:highlight w:val="none"/>
        </w:rPr>
        <w:fldChar w:fldCharType="end"/>
      </w:r>
    </w:p>
    <w:p w14:paraId="5B4E188B">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_Toc1862 </w:instrText>
      </w:r>
      <w:r>
        <w:rPr>
          <w:rFonts w:hint="eastAsia" w:ascii="宋体" w:hAnsi="宋体" w:eastAsia="宋体" w:cs="宋体"/>
          <w:szCs w:val="21"/>
          <w:highlight w:val="none"/>
        </w:rPr>
        <w:fldChar w:fldCharType="separate"/>
      </w:r>
      <w:r>
        <w:rPr>
          <w:rFonts w:hint="eastAsia" w:ascii="宋体" w:hAnsi="宋体" w:eastAsia="宋体" w:cs="宋体"/>
        </w:rPr>
        <w:t xml:space="preserve">八、 </w:t>
      </w:r>
      <w:r>
        <w:rPr>
          <w:rFonts w:hint="eastAsia" w:ascii="宋体" w:hAnsi="宋体" w:eastAsia="宋体" w:cs="宋体"/>
          <w:highlight w:val="none"/>
          <w:lang w:val="en-US" w:eastAsia="zh-CN"/>
        </w:rPr>
        <w:t>供应商针对本项目实质性条款（“</w:t>
      </w:r>
      <w:r>
        <w:rPr>
          <w:rFonts w:hint="eastAsia" w:ascii="宋体" w:hAnsi="宋体" w:eastAsia="宋体" w:cs="宋体"/>
          <w:bCs/>
          <w:kern w:val="0"/>
          <w:szCs w:val="21"/>
          <w:highlight w:val="none"/>
        </w:rPr>
        <w:t>★</w:t>
      </w:r>
      <w:r>
        <w:rPr>
          <w:rFonts w:hint="eastAsia" w:ascii="宋体" w:hAnsi="宋体" w:eastAsia="宋体" w:cs="宋体"/>
          <w:highlight w:val="none"/>
          <w:lang w:val="en-US" w:eastAsia="zh-CN"/>
        </w:rPr>
        <w:t>”）的承诺函</w:t>
      </w:r>
      <w:r>
        <w:tab/>
      </w:r>
      <w:r>
        <w:fldChar w:fldCharType="begin"/>
      </w:r>
      <w:r>
        <w:instrText xml:space="preserve"> PAGEREF _Toc1862 \h </w:instrText>
      </w:r>
      <w:r>
        <w:fldChar w:fldCharType="separate"/>
      </w:r>
      <w:r>
        <w:t>41</w:t>
      </w:r>
      <w:r>
        <w:fldChar w:fldCharType="end"/>
      </w:r>
      <w:r>
        <w:rPr>
          <w:rFonts w:hint="eastAsia" w:ascii="宋体" w:hAnsi="宋体" w:eastAsia="宋体" w:cs="宋体"/>
          <w:szCs w:val="21"/>
          <w:highlight w:val="none"/>
        </w:rPr>
        <w:fldChar w:fldCharType="end"/>
      </w:r>
    </w:p>
    <w:p w14:paraId="5FF20E2C">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_Toc21737 </w:instrText>
      </w:r>
      <w:r>
        <w:rPr>
          <w:rFonts w:hint="eastAsia" w:ascii="宋体" w:hAnsi="宋体" w:eastAsia="宋体" w:cs="宋体"/>
          <w:szCs w:val="21"/>
          <w:highlight w:val="none"/>
        </w:rPr>
        <w:fldChar w:fldCharType="separate"/>
      </w:r>
      <w:r>
        <w:rPr>
          <w:rFonts w:hint="eastAsia" w:ascii="宋体" w:hAnsi="宋体" w:eastAsia="宋体" w:cs="宋体"/>
        </w:rPr>
        <w:t xml:space="preserve">九、 </w:t>
      </w:r>
      <w:r>
        <w:rPr>
          <w:rFonts w:hint="eastAsia" w:ascii="宋体" w:hAnsi="宋体" w:eastAsia="宋体" w:cs="宋体"/>
          <w:highlight w:val="none"/>
        </w:rPr>
        <w:t>本项目的实施方案</w:t>
      </w:r>
      <w:r>
        <w:tab/>
      </w:r>
      <w:r>
        <w:fldChar w:fldCharType="begin"/>
      </w:r>
      <w:r>
        <w:instrText xml:space="preserve"> PAGEREF _Toc21737 \h </w:instrText>
      </w:r>
      <w:r>
        <w:fldChar w:fldCharType="separate"/>
      </w:r>
      <w:r>
        <w:t>42</w:t>
      </w:r>
      <w:r>
        <w:fldChar w:fldCharType="end"/>
      </w:r>
      <w:r>
        <w:rPr>
          <w:rFonts w:hint="eastAsia" w:ascii="宋体" w:hAnsi="宋体" w:eastAsia="宋体" w:cs="宋体"/>
          <w:szCs w:val="21"/>
          <w:highlight w:val="none"/>
        </w:rPr>
        <w:fldChar w:fldCharType="end"/>
      </w:r>
    </w:p>
    <w:p w14:paraId="3410DD44">
      <w:pPr>
        <w:pStyle w:val="34"/>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_Toc14377 </w:instrText>
      </w:r>
      <w:r>
        <w:rPr>
          <w:rFonts w:hint="eastAsia" w:ascii="宋体" w:hAnsi="宋体" w:eastAsia="宋体" w:cs="宋体"/>
          <w:szCs w:val="21"/>
          <w:highlight w:val="none"/>
        </w:rPr>
        <w:fldChar w:fldCharType="separate"/>
      </w:r>
      <w:r>
        <w:rPr>
          <w:rFonts w:hint="eastAsia" w:ascii="宋体" w:hAnsi="宋体" w:eastAsia="宋体" w:cs="宋体"/>
        </w:rPr>
        <w:t xml:space="preserve">十、 </w:t>
      </w:r>
      <w:r>
        <w:rPr>
          <w:rFonts w:hint="eastAsia" w:ascii="宋体" w:hAnsi="宋体" w:eastAsia="宋体" w:cs="宋体"/>
          <w:highlight w:val="none"/>
          <w:lang w:val="en-US" w:eastAsia="zh-CN"/>
        </w:rPr>
        <w:t>项目</w:t>
      </w:r>
      <w:r>
        <w:rPr>
          <w:rFonts w:hint="eastAsia" w:ascii="宋体" w:hAnsi="宋体" w:eastAsia="宋体" w:cs="宋体"/>
          <w:highlight w:val="none"/>
        </w:rPr>
        <w:t>报价函</w:t>
      </w:r>
      <w:r>
        <w:tab/>
      </w:r>
      <w:r>
        <w:fldChar w:fldCharType="begin"/>
      </w:r>
      <w:r>
        <w:instrText xml:space="preserve"> PAGEREF _Toc14377 \h </w:instrText>
      </w:r>
      <w:r>
        <w:fldChar w:fldCharType="separate"/>
      </w:r>
      <w:r>
        <w:t>43</w:t>
      </w:r>
      <w:r>
        <w:fldChar w:fldCharType="end"/>
      </w:r>
      <w:r>
        <w:rPr>
          <w:rFonts w:hint="eastAsia" w:ascii="宋体" w:hAnsi="宋体" w:eastAsia="宋体" w:cs="宋体"/>
          <w:szCs w:val="21"/>
          <w:highlight w:val="none"/>
        </w:rPr>
        <w:fldChar w:fldCharType="end"/>
      </w:r>
    </w:p>
    <w:p w14:paraId="3BC78268">
      <w:pPr>
        <w:snapToGrid w:val="0"/>
        <w:spacing w:line="400" w:lineRule="exact"/>
        <w:rPr>
          <w:rFonts w:hint="eastAsia" w:ascii="宋体" w:hAnsi="宋体" w:eastAsia="宋体" w:cs="宋体"/>
          <w:sz w:val="24"/>
          <w:highlight w:val="none"/>
        </w:rPr>
        <w:sectPr>
          <w:footerReference r:id="rId6" w:type="default"/>
          <w:pgSz w:w="11906" w:h="16838"/>
          <w:pgMar w:top="1440" w:right="1701" w:bottom="1440" w:left="1701" w:header="851" w:footer="992" w:gutter="0"/>
          <w:pgBorders>
            <w:top w:val="none" w:sz="0" w:space="0"/>
            <w:left w:val="none" w:sz="0" w:space="0"/>
            <w:bottom w:val="none" w:sz="0" w:space="0"/>
            <w:right w:val="none" w:sz="0" w:space="0"/>
          </w:pgBorders>
          <w:pgNumType w:fmt="decimal" w:start="2"/>
          <w:cols w:space="720" w:num="1"/>
          <w:docGrid w:type="linesAndChars" w:linePitch="380" w:charSpace="0"/>
        </w:sectPr>
      </w:pPr>
      <w:r>
        <w:rPr>
          <w:rFonts w:hint="eastAsia" w:ascii="宋体" w:hAnsi="宋体" w:eastAsia="宋体" w:cs="宋体"/>
          <w:szCs w:val="21"/>
          <w:highlight w:val="none"/>
        </w:rPr>
        <w:fldChar w:fldCharType="end"/>
      </w:r>
    </w:p>
    <w:p w14:paraId="7CA70F85">
      <w:pPr>
        <w:pStyle w:val="52"/>
        <w:snapToGrid w:val="0"/>
        <w:spacing w:before="0" w:after="0"/>
        <w:rPr>
          <w:rFonts w:hint="eastAsia" w:ascii="宋体" w:hAnsi="宋体" w:eastAsia="宋体" w:cs="宋体"/>
          <w:color w:val="333333"/>
          <w:sz w:val="44"/>
          <w:szCs w:val="44"/>
          <w:highlight w:val="none"/>
        </w:rPr>
      </w:pPr>
      <w:bookmarkStart w:id="0" w:name="_Toc447265797"/>
      <w:bookmarkStart w:id="1" w:name="_Toc447265211"/>
      <w:bookmarkStart w:id="2" w:name="_Toc447188662"/>
      <w:bookmarkStart w:id="3" w:name="_Toc447265497"/>
      <w:bookmarkStart w:id="4" w:name="_Toc21305"/>
      <w:r>
        <w:rPr>
          <w:rFonts w:hint="eastAsia" w:ascii="宋体" w:hAnsi="宋体" w:eastAsia="宋体" w:cs="宋体"/>
          <w:b/>
          <w:bCs w:val="0"/>
          <w:kern w:val="0"/>
          <w:sz w:val="36"/>
          <w:szCs w:val="36"/>
          <w:highlight w:val="none"/>
        </w:rPr>
        <w:t>第一章 采购公告</w:t>
      </w:r>
      <w:bookmarkEnd w:id="0"/>
      <w:bookmarkEnd w:id="1"/>
      <w:bookmarkEnd w:id="2"/>
      <w:bookmarkEnd w:id="3"/>
      <w:bookmarkEnd w:id="4"/>
      <w:bookmarkStart w:id="5" w:name="_Hlk77931056"/>
    </w:p>
    <w:bookmarkEnd w:id="5"/>
    <w:p w14:paraId="0EEEB74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i w:val="0"/>
          <w:iCs w:val="0"/>
          <w:color w:val="auto"/>
          <w:kern w:val="2"/>
          <w:sz w:val="21"/>
          <w:szCs w:val="21"/>
          <w:u w:val="none"/>
          <w:lang w:val="en-US" w:eastAsia="zh-CN" w:bidi="ar-SA"/>
        </w:rPr>
      </w:pPr>
      <w:bookmarkStart w:id="6" w:name="_Toc6866_WPSOffice_Level1"/>
      <w:bookmarkStart w:id="7" w:name="_Toc16455_WPSOffice_Level1"/>
      <w:bookmarkStart w:id="8" w:name="_Toc1850_WPSOffice_Level1"/>
      <w:bookmarkStart w:id="9" w:name="_Toc10535_WPSOffice_Level1"/>
      <w:r>
        <w:rPr>
          <w:rFonts w:hint="eastAsia" w:ascii="宋体" w:hAnsi="宋体" w:eastAsia="宋体" w:cs="宋体"/>
          <w:b/>
          <w:bCs w:val="0"/>
          <w:color w:val="auto"/>
          <w:sz w:val="21"/>
          <w:szCs w:val="21"/>
          <w:lang w:val="en-US" w:eastAsia="zh-CN"/>
        </w:rPr>
        <w:t>项目名称</w:t>
      </w:r>
      <w:r>
        <w:rPr>
          <w:rFonts w:hint="eastAsia" w:ascii="宋体" w:hAnsi="宋体" w:eastAsia="宋体" w:cs="宋体"/>
          <w:b w:val="0"/>
          <w:bCs/>
          <w:color w:val="auto"/>
          <w:sz w:val="21"/>
          <w:szCs w:val="21"/>
          <w:lang w:val="en-US" w:eastAsia="zh-CN"/>
        </w:rPr>
        <w:t>：</w:t>
      </w:r>
      <w:bookmarkEnd w:id="6"/>
      <w:bookmarkEnd w:id="7"/>
      <w:bookmarkEnd w:id="8"/>
      <w:bookmarkEnd w:id="9"/>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今日广东会议室专业数字会议系统采购项目</w:t>
      </w:r>
      <w:r>
        <w:rPr>
          <w:rFonts w:hint="eastAsia" w:ascii="宋体" w:hAnsi="宋体" w:eastAsia="宋体" w:cs="宋体"/>
          <w:color w:val="auto"/>
          <w:sz w:val="21"/>
          <w:szCs w:val="21"/>
          <w:u w:val="single"/>
          <w:lang w:val="en-US" w:eastAsia="zh-CN"/>
        </w:rPr>
        <w:t xml:space="preserve"> </w:t>
      </w:r>
    </w:p>
    <w:p w14:paraId="533F6AE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i w:val="0"/>
          <w:iCs w:val="0"/>
          <w:color w:val="auto"/>
          <w:kern w:val="2"/>
          <w:sz w:val="21"/>
          <w:szCs w:val="21"/>
          <w:u w:val="none"/>
          <w:lang w:val="en-US" w:eastAsia="zh-CN" w:bidi="ar-SA"/>
        </w:rPr>
      </w:pPr>
      <w:bookmarkStart w:id="10" w:name="_Toc29857_WPSOffice_Level1"/>
      <w:bookmarkStart w:id="11" w:name="_Toc29999_WPSOffice_Level1"/>
      <w:bookmarkStart w:id="12" w:name="_Toc24167_WPSOffice_Level1"/>
      <w:bookmarkStart w:id="13" w:name="_Toc2410_WPSOffice_Level1"/>
      <w:r>
        <w:rPr>
          <w:rFonts w:hint="eastAsia" w:ascii="宋体" w:hAnsi="宋体" w:eastAsia="宋体" w:cs="宋体"/>
          <w:b/>
          <w:bCs w:val="0"/>
          <w:color w:val="auto"/>
          <w:sz w:val="21"/>
          <w:szCs w:val="21"/>
          <w:lang w:val="en-US" w:eastAsia="zh-CN"/>
        </w:rPr>
        <w:t>项目编号</w:t>
      </w:r>
      <w:r>
        <w:rPr>
          <w:rFonts w:hint="eastAsia" w:ascii="宋体" w:hAnsi="宋体" w:eastAsia="宋体" w:cs="宋体"/>
          <w:b w:val="0"/>
          <w:bCs/>
          <w:color w:val="auto"/>
          <w:sz w:val="21"/>
          <w:szCs w:val="21"/>
          <w:lang w:val="en-US" w:eastAsia="zh-CN"/>
        </w:rPr>
        <w:t>：</w:t>
      </w:r>
      <w:bookmarkEnd w:id="10"/>
      <w:bookmarkEnd w:id="11"/>
      <w:bookmarkEnd w:id="12"/>
      <w:bookmarkEnd w:id="13"/>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JC-202508004</w:t>
      </w:r>
      <w:r>
        <w:rPr>
          <w:rFonts w:hint="eastAsia" w:ascii="宋体" w:hAnsi="宋体" w:eastAsia="宋体" w:cs="宋体"/>
          <w:color w:val="auto"/>
          <w:sz w:val="21"/>
          <w:szCs w:val="21"/>
          <w:u w:val="single"/>
          <w:lang w:val="en-US" w:eastAsia="zh-CN"/>
        </w:rPr>
        <w:t xml:space="preserve"> </w:t>
      </w:r>
    </w:p>
    <w:p w14:paraId="2B99961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val="0"/>
          <w:sz w:val="21"/>
          <w:szCs w:val="21"/>
          <w:lang w:val="en-US" w:eastAsia="zh-CN"/>
        </w:rPr>
      </w:pPr>
      <w:bookmarkStart w:id="14" w:name="_Toc21641_WPSOffice_Level1"/>
      <w:bookmarkStart w:id="15" w:name="_Toc16010_WPSOffice_Level1"/>
      <w:bookmarkStart w:id="16" w:name="_Toc7833_WPSOffice_Level1"/>
      <w:bookmarkStart w:id="17" w:name="_Toc9625_WPSOffice_Level1"/>
      <w:r>
        <w:rPr>
          <w:rFonts w:hint="eastAsia" w:ascii="宋体" w:hAnsi="宋体" w:eastAsia="宋体" w:cs="宋体"/>
          <w:b/>
          <w:bCs w:val="0"/>
          <w:sz w:val="21"/>
          <w:szCs w:val="21"/>
          <w:lang w:val="en-US" w:eastAsia="zh-CN"/>
        </w:rPr>
        <w:t>项目简介</w:t>
      </w:r>
      <w:bookmarkEnd w:id="14"/>
      <w:bookmarkEnd w:id="15"/>
      <w:bookmarkEnd w:id="16"/>
      <w:bookmarkEnd w:id="17"/>
    </w:p>
    <w:p w14:paraId="205758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z w:val="21"/>
          <w:szCs w:val="21"/>
          <w:lang w:val="en-US" w:eastAsia="zh-CN"/>
        </w:rPr>
      </w:pPr>
      <w:r>
        <w:rPr>
          <w:rFonts w:hint="eastAsia" w:ascii="宋体" w:hAnsi="宋体" w:cs="宋体"/>
          <w:i w:val="0"/>
          <w:iCs w:val="0"/>
          <w:color w:val="auto"/>
          <w:kern w:val="2"/>
          <w:sz w:val="21"/>
          <w:szCs w:val="21"/>
          <w:lang w:val="en-US" w:eastAsia="zh-CN" w:bidi="ar-SA"/>
        </w:rPr>
        <w:t>为支撑相关项目工作开展，现</w:t>
      </w:r>
      <w:r>
        <w:rPr>
          <w:rFonts w:hint="eastAsia" w:ascii="宋体" w:hAnsi="宋体" w:eastAsia="宋体" w:cs="宋体"/>
          <w:i w:val="0"/>
          <w:iCs w:val="0"/>
          <w:color w:val="auto"/>
          <w:kern w:val="2"/>
          <w:sz w:val="21"/>
          <w:szCs w:val="21"/>
          <w:lang w:val="en-US" w:eastAsia="zh-CN" w:bidi="ar-SA"/>
        </w:rPr>
        <w:t>拟公开采购</w:t>
      </w:r>
      <w:r>
        <w:rPr>
          <w:rFonts w:hint="eastAsia" w:ascii="宋体" w:hAnsi="宋体" w:cs="宋体"/>
          <w:i w:val="0"/>
          <w:iCs w:val="0"/>
          <w:color w:val="auto"/>
          <w:kern w:val="2"/>
          <w:sz w:val="21"/>
          <w:szCs w:val="21"/>
          <w:lang w:val="en-US" w:eastAsia="zh-CN" w:bidi="ar-SA"/>
        </w:rPr>
        <w:t>一家供应商，提供会议室专业数字会议系统的集成安装综合服务，</w:t>
      </w:r>
      <w:r>
        <w:rPr>
          <w:rFonts w:hint="eastAsia" w:ascii="宋体" w:hAnsi="宋体" w:eastAsia="宋体" w:cs="宋体"/>
          <w:kern w:val="2"/>
          <w:sz w:val="21"/>
          <w:szCs w:val="21"/>
          <w:lang w:val="en-US" w:eastAsia="zh-CN"/>
        </w:rPr>
        <w:t>包括扩声系统、数字会议系统及其他必要的辅材设施</w:t>
      </w:r>
      <w:r>
        <w:rPr>
          <w:rFonts w:hint="eastAsia" w:ascii="宋体" w:hAnsi="宋体" w:cs="宋体"/>
          <w:kern w:val="2"/>
          <w:sz w:val="21"/>
          <w:szCs w:val="21"/>
          <w:lang w:val="en-US" w:eastAsia="zh-CN"/>
        </w:rPr>
        <w:t>（含安装调试）等</w:t>
      </w:r>
      <w:r>
        <w:rPr>
          <w:rFonts w:hint="eastAsia" w:ascii="宋体" w:hAnsi="宋体" w:eastAsia="宋体" w:cs="宋体"/>
          <w:i w:val="0"/>
          <w:iCs w:val="0"/>
          <w:color w:val="auto"/>
          <w:kern w:val="2"/>
          <w:sz w:val="21"/>
          <w:szCs w:val="21"/>
          <w:lang w:val="en-US" w:eastAsia="zh-CN" w:bidi="ar-SA"/>
        </w:rPr>
        <w:t>。</w:t>
      </w:r>
      <w:r>
        <w:rPr>
          <w:rFonts w:hint="eastAsia" w:ascii="宋体" w:hAnsi="宋体" w:cs="宋体"/>
          <w:i w:val="0"/>
          <w:iCs w:val="0"/>
          <w:color w:val="auto"/>
          <w:kern w:val="2"/>
          <w:sz w:val="21"/>
          <w:szCs w:val="21"/>
          <w:lang w:val="en-US" w:eastAsia="zh-CN" w:bidi="ar-SA"/>
        </w:rPr>
        <w:t>本项目最高限价为75000.00元。</w:t>
      </w:r>
    </w:p>
    <w:p w14:paraId="78EEA3D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kern w:val="2"/>
          <w:sz w:val="21"/>
          <w:szCs w:val="21"/>
          <w:lang w:val="en-US" w:eastAsia="zh-CN" w:bidi="ar-SA"/>
        </w:rPr>
      </w:pPr>
      <w:bookmarkStart w:id="18" w:name="_Toc16536_WPSOffice_Level1"/>
      <w:bookmarkStart w:id="19" w:name="_Toc979_WPSOffice_Level1"/>
      <w:bookmarkStart w:id="20" w:name="_Toc28945_WPSOffice_Level1"/>
      <w:bookmarkStart w:id="21" w:name="_Toc78_WPSOffice_Level1"/>
      <w:r>
        <w:rPr>
          <w:rFonts w:hint="eastAsia" w:ascii="宋体" w:hAnsi="宋体" w:eastAsia="宋体" w:cs="宋体"/>
          <w:b/>
          <w:bCs w:val="0"/>
          <w:sz w:val="21"/>
          <w:szCs w:val="21"/>
          <w:lang w:val="en-US" w:eastAsia="zh-CN"/>
        </w:rPr>
        <w:t>采购方式：</w:t>
      </w:r>
      <w:r>
        <w:rPr>
          <w:rFonts w:hint="eastAsia" w:ascii="宋体" w:hAnsi="宋体" w:eastAsia="宋体" w:cs="宋体"/>
          <w:b w:val="0"/>
          <w:bCs/>
          <w:sz w:val="21"/>
          <w:szCs w:val="21"/>
          <w:lang w:val="en-US" w:eastAsia="zh-CN"/>
        </w:rPr>
        <w:t>公开</w:t>
      </w:r>
      <w:r>
        <w:rPr>
          <w:rFonts w:hint="eastAsia" w:ascii="宋体" w:hAnsi="宋体" w:eastAsia="宋体" w:cs="宋体"/>
          <w:b w:val="0"/>
          <w:bCs/>
          <w:kern w:val="2"/>
          <w:sz w:val="21"/>
          <w:szCs w:val="21"/>
          <w:lang w:val="en-US" w:eastAsia="zh-CN" w:bidi="ar-SA"/>
        </w:rPr>
        <w:t>询价</w:t>
      </w:r>
      <w:bookmarkEnd w:id="18"/>
      <w:r>
        <w:rPr>
          <w:rFonts w:hint="eastAsia" w:ascii="宋体" w:hAnsi="宋体" w:eastAsia="宋体" w:cs="宋体"/>
          <w:b w:val="0"/>
          <w:bCs/>
          <w:kern w:val="2"/>
          <w:sz w:val="21"/>
          <w:szCs w:val="21"/>
          <w:lang w:val="en-US" w:eastAsia="zh-CN" w:bidi="ar-SA"/>
        </w:rPr>
        <w:t>采购</w:t>
      </w:r>
      <w:bookmarkEnd w:id="19"/>
      <w:bookmarkEnd w:id="20"/>
      <w:bookmarkEnd w:id="21"/>
    </w:p>
    <w:p w14:paraId="23AE699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sz w:val="21"/>
          <w:szCs w:val="21"/>
          <w:lang w:val="en-US" w:eastAsia="zh-CN"/>
        </w:rPr>
      </w:pPr>
      <w:bookmarkStart w:id="22" w:name="_Toc12020_WPSOffice_Level1"/>
      <w:bookmarkStart w:id="23" w:name="_Toc3427_WPSOffice_Level1"/>
      <w:bookmarkStart w:id="24" w:name="_Toc16305_WPSOffice_Level1"/>
      <w:bookmarkStart w:id="25" w:name="_Toc26788_WPSOffice_Level1"/>
      <w:r>
        <w:rPr>
          <w:rFonts w:hint="eastAsia" w:ascii="宋体" w:hAnsi="宋体" w:eastAsia="宋体" w:cs="宋体"/>
          <w:b/>
          <w:bCs w:val="0"/>
          <w:sz w:val="21"/>
          <w:szCs w:val="21"/>
          <w:lang w:val="en-US" w:eastAsia="zh-CN"/>
        </w:rPr>
        <w:t>供应商资格条件</w:t>
      </w:r>
      <w:bookmarkEnd w:id="22"/>
      <w:bookmarkEnd w:id="23"/>
      <w:bookmarkEnd w:id="24"/>
      <w:bookmarkEnd w:id="25"/>
    </w:p>
    <w:p w14:paraId="4FA67A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1、供应商须为在中华人民共和国境内注册的具有独立承担民事责任能力的法人或其他组织，提供营业执照或事业法人登记证书复印件</w:t>
      </w:r>
      <w:r>
        <w:rPr>
          <w:rFonts w:hint="eastAsia" w:cs="宋体"/>
          <w:color w:val="333333"/>
          <w:sz w:val="21"/>
          <w:szCs w:val="21"/>
          <w:highlight w:val="none"/>
          <w:lang w:val="en-US" w:eastAsia="zh-CN"/>
        </w:rPr>
        <w:t>（分公司参选须得到总公司授权，同时提供总公司营业执照及盖章授权函）</w:t>
      </w:r>
    </w:p>
    <w:p w14:paraId="3B598A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2、供应商应具备承担本采购项目的能力。（提供应答函）</w:t>
      </w:r>
    </w:p>
    <w:p w14:paraId="4BA5A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3、供应商参与本采购活动时，未被列入国家企业信用信息公示系统的经营异常名录、严重违法失信企业名单。（提供应答函）</w:t>
      </w:r>
    </w:p>
    <w:p w14:paraId="737BDC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4、单位负责人为同一人或者存在直接控股、管理关系的不同供应商，不得同时参加本项目的采购活动。（提供应答函）</w:t>
      </w:r>
    </w:p>
    <w:p w14:paraId="45832D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cs="宋体"/>
          <w:i w:val="0"/>
          <w:iCs w:val="0"/>
          <w:color w:val="auto"/>
          <w:kern w:val="2"/>
          <w:sz w:val="21"/>
          <w:szCs w:val="21"/>
          <w:lang w:val="en-US" w:eastAsia="zh-CN" w:bidi="ar-SA"/>
        </w:rPr>
        <w:t>5</w:t>
      </w:r>
      <w:r>
        <w:rPr>
          <w:rFonts w:hint="eastAsia" w:ascii="宋体" w:hAnsi="宋体" w:eastAsia="宋体" w:cs="宋体"/>
          <w:i w:val="0"/>
          <w:iCs w:val="0"/>
          <w:color w:val="auto"/>
          <w:kern w:val="2"/>
          <w:sz w:val="21"/>
          <w:szCs w:val="21"/>
          <w:lang w:val="en-US" w:eastAsia="zh-CN" w:bidi="ar-SA"/>
        </w:rPr>
        <w:t>、本项目不接受联合体报价，不得转包或违法分包。供应商应对所有的采购内容进行报价，不允许仅对部分内容报价。（提供应答函）</w:t>
      </w:r>
    </w:p>
    <w:p w14:paraId="0078644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val="0"/>
          <w:color w:val="auto"/>
          <w:sz w:val="21"/>
          <w:szCs w:val="21"/>
          <w:shd w:val="clear" w:color="auto" w:fill="FFFFFF"/>
        </w:rPr>
      </w:pPr>
      <w:bookmarkStart w:id="26" w:name="_Toc28245_WPSOffice_Level1"/>
      <w:bookmarkStart w:id="27" w:name="_Toc22168_WPSOffice_Level1"/>
      <w:bookmarkStart w:id="28" w:name="_Toc19111_WPSOffice_Level1"/>
      <w:bookmarkStart w:id="29" w:name="_Toc7900_WPSOffice_Level1"/>
      <w:r>
        <w:rPr>
          <w:rFonts w:hint="eastAsia" w:ascii="宋体" w:hAnsi="宋体" w:eastAsia="宋体" w:cs="宋体"/>
          <w:b/>
          <w:bCs w:val="0"/>
          <w:sz w:val="21"/>
          <w:szCs w:val="21"/>
          <w:lang w:val="en-US" w:eastAsia="zh-CN"/>
        </w:rPr>
        <w:t>采购需求</w:t>
      </w:r>
      <w:bookmarkEnd w:id="26"/>
      <w:bookmarkEnd w:id="27"/>
      <w:bookmarkEnd w:id="28"/>
      <w:bookmarkEnd w:id="29"/>
    </w:p>
    <w:p w14:paraId="515E10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lang w:val="en-US" w:eastAsia="zh-CN"/>
        </w:rPr>
        <w:t>详见《采购文件》第四章</w:t>
      </w:r>
      <w:r>
        <w:rPr>
          <w:rFonts w:hint="eastAsia" w:ascii="宋体" w:hAnsi="宋体" w:eastAsia="宋体" w:cs="宋体"/>
          <w:color w:val="auto"/>
          <w:sz w:val="21"/>
          <w:szCs w:val="21"/>
          <w:shd w:val="clear" w:color="auto" w:fill="FFFFFF"/>
        </w:rPr>
        <w:t>。</w:t>
      </w:r>
    </w:p>
    <w:p w14:paraId="4F88069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sz w:val="21"/>
          <w:szCs w:val="21"/>
          <w:u w:val="single"/>
          <w:lang w:val="en-US" w:eastAsia="zh-CN"/>
        </w:rPr>
      </w:pPr>
      <w:bookmarkStart w:id="30" w:name="_Toc5256_WPSOffice_Level1"/>
      <w:bookmarkStart w:id="31" w:name="_Toc11254_WPSOffice_Level1"/>
      <w:bookmarkStart w:id="32" w:name="_Toc26501_WPSOffice_Level1"/>
      <w:bookmarkStart w:id="33" w:name="_Toc1191_WPSOffice_Level1"/>
      <w:r>
        <w:rPr>
          <w:rFonts w:hint="eastAsia" w:ascii="宋体" w:hAnsi="宋体" w:eastAsia="宋体" w:cs="宋体"/>
          <w:b/>
          <w:bCs w:val="0"/>
          <w:sz w:val="21"/>
          <w:szCs w:val="21"/>
          <w:lang w:val="en-US" w:eastAsia="zh-CN"/>
        </w:rPr>
        <w:t>合同主要条款</w:t>
      </w:r>
      <w:bookmarkEnd w:id="30"/>
      <w:bookmarkEnd w:id="31"/>
      <w:bookmarkEnd w:id="32"/>
      <w:bookmarkEnd w:id="33"/>
    </w:p>
    <w:p w14:paraId="4BF7874D">
      <w:pPr>
        <w:pStyle w:val="48"/>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签约主体： </w:t>
      </w:r>
      <w:r>
        <w:rPr>
          <w:rFonts w:hint="eastAsia" w:ascii="宋体" w:hAnsi="宋体" w:eastAsia="宋体" w:cs="宋体"/>
          <w:sz w:val="21"/>
          <w:szCs w:val="21"/>
          <w:u w:val="single"/>
          <w:lang w:val="en-US" w:eastAsia="zh-CN"/>
        </w:rPr>
        <w:t xml:space="preserve"> 今日（广东）国际传播有限公司  </w:t>
      </w:r>
      <w:r>
        <w:rPr>
          <w:rFonts w:hint="eastAsia" w:ascii="宋体" w:hAnsi="宋体" w:eastAsia="宋体" w:cs="宋体"/>
          <w:b w:val="0"/>
          <w:bCs/>
          <w:sz w:val="21"/>
          <w:szCs w:val="21"/>
          <w:lang w:val="en-US" w:eastAsia="zh-CN"/>
        </w:rPr>
        <w:t xml:space="preserve">                   </w:t>
      </w:r>
    </w:p>
    <w:p w14:paraId="38A3B06C">
      <w:pPr>
        <w:pStyle w:val="48"/>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b w:val="0"/>
          <w:bCs/>
          <w:sz w:val="21"/>
          <w:szCs w:val="21"/>
          <w:lang w:eastAsia="zh-CN"/>
        </w:rPr>
        <w:t>合同主要</w:t>
      </w:r>
      <w:r>
        <w:rPr>
          <w:rFonts w:hint="eastAsia" w:ascii="宋体" w:hAnsi="宋体" w:eastAsia="宋体" w:cs="宋体"/>
          <w:sz w:val="21"/>
          <w:szCs w:val="21"/>
          <w:lang w:eastAsia="zh-CN"/>
        </w:rPr>
        <w:t>条款或拟签合同样本：</w:t>
      </w:r>
      <w:r>
        <w:rPr>
          <w:rFonts w:hint="eastAsia" w:ascii="宋体" w:hAnsi="宋体" w:eastAsia="宋体" w:cs="宋体"/>
          <w:sz w:val="21"/>
          <w:szCs w:val="21"/>
          <w:lang w:val="en-US" w:eastAsia="zh-CN"/>
        </w:rPr>
        <w:t>详见</w:t>
      </w:r>
      <w:r>
        <w:rPr>
          <w:rFonts w:hint="eastAsia" w:ascii="宋体" w:hAnsi="宋体" w:eastAsia="宋体" w:cs="宋体"/>
          <w:color w:val="auto"/>
          <w:sz w:val="21"/>
          <w:szCs w:val="21"/>
          <w:lang w:val="en-US" w:eastAsia="zh-CN"/>
        </w:rPr>
        <w:t>《采购文件》第五章</w:t>
      </w:r>
      <w:r>
        <w:rPr>
          <w:rFonts w:hint="eastAsia" w:ascii="宋体" w:hAnsi="宋体" w:eastAsia="宋体" w:cs="宋体"/>
          <w:sz w:val="21"/>
          <w:szCs w:val="21"/>
          <w:lang w:eastAsia="zh-CN"/>
        </w:rPr>
        <w:t>。</w:t>
      </w:r>
    </w:p>
    <w:p w14:paraId="3BD6684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sz w:val="21"/>
          <w:szCs w:val="21"/>
          <w:lang w:val="en-US" w:eastAsia="zh-CN"/>
        </w:rPr>
      </w:pPr>
      <w:bookmarkStart w:id="34" w:name="_Toc30859_WPSOffice_Level1"/>
      <w:bookmarkStart w:id="35" w:name="_Toc28264_WPSOffice_Level1"/>
      <w:bookmarkStart w:id="36" w:name="_Toc11095_WPSOffice_Level1"/>
      <w:bookmarkStart w:id="37" w:name="_Toc28896_WPSOffice_Level1"/>
      <w:r>
        <w:rPr>
          <w:rFonts w:hint="eastAsia" w:ascii="宋体" w:hAnsi="宋体" w:eastAsia="宋体" w:cs="宋体"/>
          <w:b/>
          <w:bCs w:val="0"/>
          <w:sz w:val="21"/>
          <w:szCs w:val="21"/>
          <w:lang w:val="en-US" w:eastAsia="zh-CN"/>
        </w:rPr>
        <w:t>响应文件编制</w:t>
      </w:r>
      <w:bookmarkEnd w:id="34"/>
      <w:bookmarkEnd w:id="35"/>
      <w:bookmarkEnd w:id="36"/>
      <w:bookmarkEnd w:id="37"/>
    </w:p>
    <w:p w14:paraId="692144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宋体" w:hAnsi="宋体" w:eastAsia="宋体" w:cs="宋体"/>
          <w:color w:val="auto"/>
          <w:sz w:val="21"/>
          <w:szCs w:val="21"/>
          <w:lang w:val="en-US" w:eastAsia="zh-CN"/>
        </w:rPr>
        <w:t>详见《采购文件》第</w:t>
      </w:r>
      <w:r>
        <w:rPr>
          <w:rFonts w:hint="eastAsia" w:ascii="宋体" w:hAnsi="宋体" w:cs="宋体"/>
          <w:color w:val="auto"/>
          <w:sz w:val="21"/>
          <w:szCs w:val="21"/>
          <w:lang w:val="en-US" w:eastAsia="zh-CN"/>
        </w:rPr>
        <w:t>六</w:t>
      </w:r>
      <w:r>
        <w:rPr>
          <w:rFonts w:hint="eastAsia" w:ascii="宋体" w:hAnsi="宋体" w:eastAsia="宋体" w:cs="宋体"/>
          <w:color w:val="auto"/>
          <w:sz w:val="21"/>
          <w:szCs w:val="21"/>
          <w:lang w:val="en-US" w:eastAsia="zh-CN"/>
        </w:rPr>
        <w:t>章</w:t>
      </w:r>
      <w:r>
        <w:rPr>
          <w:rFonts w:hint="eastAsia" w:ascii="宋体" w:hAnsi="宋体" w:eastAsia="宋体" w:cs="宋体"/>
          <w:color w:val="auto"/>
          <w:sz w:val="21"/>
          <w:szCs w:val="21"/>
          <w:shd w:val="clear" w:color="auto" w:fill="FFFFFF"/>
        </w:rPr>
        <w:t>。</w:t>
      </w:r>
    </w:p>
    <w:p w14:paraId="3FCE660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bookmarkStart w:id="38" w:name="_Toc32225_WPSOffice_Level1"/>
      <w:bookmarkStart w:id="39" w:name="_Toc21901_WPSOffice_Level1"/>
      <w:bookmarkStart w:id="40" w:name="_Toc16063_WPSOffice_Level1"/>
      <w:bookmarkStart w:id="41" w:name="_Toc20150_WPSOffice_Level1"/>
      <w:r>
        <w:rPr>
          <w:rFonts w:hint="eastAsia" w:ascii="宋体" w:hAnsi="宋体" w:eastAsia="宋体" w:cs="宋体"/>
          <w:b w:val="0"/>
          <w:bCs/>
          <w:sz w:val="21"/>
          <w:szCs w:val="21"/>
          <w:lang w:val="en-US" w:eastAsia="zh-CN"/>
        </w:rPr>
        <w:t>响应文件递交</w:t>
      </w:r>
      <w:bookmarkEnd w:id="38"/>
      <w:bookmarkEnd w:id="39"/>
      <w:bookmarkEnd w:id="40"/>
      <w:bookmarkEnd w:id="41"/>
    </w:p>
    <w:p w14:paraId="0C93ADA0">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lang w:val="en-US" w:eastAsia="zh-CN"/>
        </w:rPr>
        <w:t>报价要求：请按要求填写报价，并附相关资质资料，加盖公章，装订成册。</w:t>
      </w:r>
    </w:p>
    <w:p w14:paraId="619A3E13">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密封要求：报价文件须进行密封，封口处贴封条并加盖骑缝章，外封面备注项目名称和联系方式。</w:t>
      </w:r>
    </w:p>
    <w:p w14:paraId="5CE6159E">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递交方式：直接送达或快递邮寄（以送达签收时间为准）。</w:t>
      </w:r>
    </w:p>
    <w:p w14:paraId="14F34C45">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文件数量：</w:t>
      </w:r>
      <w:r>
        <w:rPr>
          <w:rFonts w:hint="eastAsia" w:ascii="宋体" w:hAnsi="宋体" w:eastAsia="宋体" w:cs="宋体"/>
          <w:b w:val="0"/>
          <w:bCs/>
          <w:sz w:val="21"/>
          <w:szCs w:val="21"/>
        </w:rPr>
        <w:t>正本</w:t>
      </w:r>
      <w:r>
        <w:rPr>
          <w:rFonts w:hint="eastAsia" w:ascii="宋体" w:hAnsi="宋体" w:eastAsia="宋体" w:cs="宋体"/>
          <w:b w:val="0"/>
          <w:bCs/>
          <w:sz w:val="21"/>
          <w:szCs w:val="21"/>
          <w:u w:val="single"/>
          <w:lang w:val="en-US" w:eastAsia="zh-CN"/>
        </w:rPr>
        <w:t xml:space="preserve"> 1 </w:t>
      </w:r>
      <w:r>
        <w:rPr>
          <w:rFonts w:hint="eastAsia" w:ascii="宋体" w:hAnsi="宋体" w:eastAsia="宋体" w:cs="宋体"/>
          <w:b w:val="0"/>
          <w:bCs/>
          <w:sz w:val="21"/>
          <w:szCs w:val="21"/>
          <w:lang w:eastAsia="zh-CN"/>
        </w:rPr>
        <w:t>份，</w:t>
      </w:r>
      <w:r>
        <w:rPr>
          <w:rFonts w:hint="eastAsia" w:ascii="宋体" w:hAnsi="宋体" w:eastAsia="宋体" w:cs="宋体"/>
          <w:b w:val="0"/>
          <w:bCs/>
          <w:sz w:val="21"/>
          <w:szCs w:val="21"/>
        </w:rPr>
        <w:t>副本</w:t>
      </w:r>
      <w:r>
        <w:rPr>
          <w:rFonts w:hint="eastAsia" w:ascii="宋体" w:hAnsi="宋体" w:eastAsia="宋体" w:cs="宋体"/>
          <w:b w:val="0"/>
          <w:bCs/>
          <w:sz w:val="21"/>
          <w:szCs w:val="21"/>
          <w:u w:val="single"/>
          <w:lang w:val="en-US" w:eastAsia="zh-CN"/>
        </w:rPr>
        <w:t xml:space="preserve"> 1 </w:t>
      </w:r>
      <w:r>
        <w:rPr>
          <w:rFonts w:hint="eastAsia" w:ascii="宋体" w:hAnsi="宋体" w:eastAsia="宋体" w:cs="宋体"/>
          <w:b w:val="0"/>
          <w:bCs/>
          <w:sz w:val="21"/>
          <w:szCs w:val="21"/>
          <w:lang w:val="en-US" w:eastAsia="zh-CN"/>
        </w:rPr>
        <w:t>份</w:t>
      </w:r>
      <w:r>
        <w:rPr>
          <w:rFonts w:hint="eastAsia" w:ascii="宋体" w:hAnsi="宋体" w:eastAsia="宋体" w:cs="宋体"/>
          <w:b w:val="0"/>
          <w:bCs/>
          <w:sz w:val="21"/>
          <w:szCs w:val="21"/>
        </w:rPr>
        <w:t>。</w:t>
      </w:r>
    </w:p>
    <w:p w14:paraId="700AC315">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截止时间：</w:t>
      </w:r>
      <w:r>
        <w:rPr>
          <w:rFonts w:hint="eastAsia" w:ascii="宋体" w:hAnsi="宋体" w:eastAsia="宋体" w:cs="宋体"/>
          <w:b w:val="0"/>
          <w:bCs/>
          <w:color w:val="auto"/>
          <w:sz w:val="21"/>
          <w:szCs w:val="21"/>
        </w:rPr>
        <w:t>202</w:t>
      </w:r>
      <w:r>
        <w:rPr>
          <w:rFonts w:hint="eastAsia" w:ascii="宋体" w:hAnsi="宋体" w:eastAsia="宋体" w:cs="宋体"/>
          <w:b w:val="0"/>
          <w:bCs/>
          <w:color w:val="auto"/>
          <w:sz w:val="21"/>
          <w:szCs w:val="21"/>
          <w:u w:val="single"/>
          <w:lang w:val="en-US" w:eastAsia="zh-CN"/>
        </w:rPr>
        <w:t>5</w:t>
      </w:r>
      <w:r>
        <w:rPr>
          <w:rFonts w:hint="eastAsia" w:ascii="宋体" w:hAnsi="宋体" w:eastAsia="宋体" w:cs="宋体"/>
          <w:b w:val="0"/>
          <w:bCs/>
          <w:color w:val="auto"/>
          <w:sz w:val="21"/>
          <w:szCs w:val="21"/>
        </w:rPr>
        <w:t>年</w:t>
      </w:r>
      <w:r>
        <w:rPr>
          <w:rFonts w:hint="eastAsia" w:ascii="宋体" w:hAnsi="宋体" w:eastAsia="宋体" w:cs="宋体"/>
          <w:b w:val="0"/>
          <w:bCs/>
          <w:color w:val="auto"/>
          <w:sz w:val="21"/>
          <w:szCs w:val="21"/>
          <w:u w:val="single"/>
          <w:lang w:val="en-US" w:eastAsia="zh-CN"/>
        </w:rPr>
        <w:t>9</w:t>
      </w:r>
      <w:r>
        <w:rPr>
          <w:rFonts w:hint="eastAsia" w:ascii="宋体" w:hAnsi="宋体" w:eastAsia="宋体" w:cs="宋体"/>
          <w:b w:val="0"/>
          <w:bCs/>
          <w:color w:val="auto"/>
          <w:sz w:val="21"/>
          <w:szCs w:val="21"/>
        </w:rPr>
        <w:t>月</w:t>
      </w:r>
      <w:r>
        <w:rPr>
          <w:rFonts w:hint="eastAsia" w:ascii="宋体" w:hAnsi="宋体" w:eastAsia="宋体" w:cs="宋体"/>
          <w:b w:val="0"/>
          <w:bCs/>
          <w:color w:val="auto"/>
          <w:sz w:val="21"/>
          <w:szCs w:val="21"/>
          <w:u w:val="single"/>
          <w:lang w:val="en-US" w:eastAsia="zh-CN"/>
        </w:rPr>
        <w:t>3</w:t>
      </w:r>
      <w:r>
        <w:rPr>
          <w:rFonts w:hint="eastAsia" w:ascii="宋体" w:hAnsi="宋体" w:eastAsia="宋体" w:cs="宋体"/>
          <w:b w:val="0"/>
          <w:bCs/>
          <w:color w:val="auto"/>
          <w:sz w:val="21"/>
          <w:szCs w:val="21"/>
        </w:rPr>
        <w:t>日</w:t>
      </w:r>
      <w:r>
        <w:rPr>
          <w:rFonts w:hint="eastAsia" w:ascii="宋体" w:hAnsi="宋体" w:eastAsia="宋体" w:cs="宋体"/>
          <w:b w:val="0"/>
          <w:bCs/>
          <w:color w:val="auto"/>
          <w:sz w:val="21"/>
          <w:szCs w:val="21"/>
          <w:u w:val="single"/>
          <w:lang w:val="en-US" w:eastAsia="zh-CN"/>
        </w:rPr>
        <w:t>12</w:t>
      </w:r>
      <w:r>
        <w:rPr>
          <w:rFonts w:hint="eastAsia" w:ascii="宋体" w:hAnsi="宋体" w:eastAsia="宋体" w:cs="宋体"/>
          <w:b w:val="0"/>
          <w:bCs/>
          <w:color w:val="auto"/>
          <w:sz w:val="21"/>
          <w:szCs w:val="21"/>
          <w:lang w:eastAsia="zh-CN"/>
        </w:rPr>
        <w:t>时</w:t>
      </w:r>
      <w:r>
        <w:rPr>
          <w:rFonts w:hint="eastAsia" w:ascii="宋体" w:hAnsi="宋体" w:eastAsia="宋体" w:cs="宋体"/>
          <w:b w:val="0"/>
          <w:bCs/>
          <w:color w:val="auto"/>
          <w:sz w:val="21"/>
          <w:szCs w:val="21"/>
          <w:u w:val="single"/>
          <w:lang w:val="en-US" w:eastAsia="zh-CN"/>
        </w:rPr>
        <w:t>00</w:t>
      </w:r>
      <w:r>
        <w:rPr>
          <w:rFonts w:hint="eastAsia" w:ascii="宋体" w:hAnsi="宋体" w:eastAsia="宋体" w:cs="宋体"/>
          <w:b w:val="0"/>
          <w:bCs/>
          <w:color w:val="auto"/>
          <w:sz w:val="21"/>
          <w:szCs w:val="21"/>
        </w:rPr>
        <w:t>分</w:t>
      </w:r>
      <w:r>
        <w:rPr>
          <w:rFonts w:hint="eastAsia" w:ascii="宋体" w:hAnsi="宋体" w:eastAsia="宋体" w:cs="宋体"/>
          <w:b w:val="0"/>
          <w:bCs/>
          <w:color w:val="auto"/>
          <w:sz w:val="21"/>
          <w:szCs w:val="21"/>
          <w:lang w:eastAsia="zh-CN"/>
        </w:rPr>
        <w:t>前。</w:t>
      </w:r>
    </w:p>
    <w:p w14:paraId="1E8584F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bookmarkStart w:id="42" w:name="_Toc26395_WPSOffice_Level1"/>
      <w:bookmarkStart w:id="43" w:name="_Toc6254_WPSOffice_Level1"/>
      <w:bookmarkStart w:id="44" w:name="_Toc31910_WPSOffice_Level1"/>
      <w:bookmarkStart w:id="45" w:name="_Toc10662_WPSOffice_Level1"/>
      <w:r>
        <w:rPr>
          <w:rFonts w:hint="eastAsia" w:ascii="宋体" w:hAnsi="宋体" w:eastAsia="宋体" w:cs="宋体"/>
          <w:b w:val="0"/>
          <w:bCs/>
          <w:sz w:val="21"/>
          <w:szCs w:val="21"/>
          <w:lang w:val="en-US" w:eastAsia="zh-CN"/>
        </w:rPr>
        <w:t>采购人及联系方式</w:t>
      </w:r>
      <w:bookmarkEnd w:id="42"/>
      <w:bookmarkEnd w:id="43"/>
      <w:bookmarkEnd w:id="44"/>
      <w:bookmarkEnd w:id="45"/>
    </w:p>
    <w:p w14:paraId="6CA1CD3B">
      <w:pPr>
        <w:pStyle w:val="4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b w:val="0"/>
          <w:bCs/>
          <w:color w:val="auto"/>
          <w:sz w:val="21"/>
          <w:szCs w:val="21"/>
          <w:lang w:val="en-US" w:eastAsia="zh-CN"/>
        </w:rPr>
        <w:t>采购人：</w:t>
      </w:r>
      <w:r>
        <w:rPr>
          <w:rFonts w:hint="eastAsia" w:ascii="宋体" w:hAnsi="宋体" w:eastAsia="宋体" w:cs="宋体"/>
          <w:b w:val="0"/>
          <w:bCs/>
          <w:color w:val="auto"/>
          <w:sz w:val="21"/>
          <w:szCs w:val="21"/>
          <w:u w:val="single"/>
          <w:lang w:val="en-US" w:eastAsia="zh-CN"/>
        </w:rPr>
        <w:t xml:space="preserve">今日（广东）国际传播有限公司。 </w:t>
      </w:r>
    </w:p>
    <w:p w14:paraId="7A93CD17">
      <w:pPr>
        <w:pStyle w:val="4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b w:val="0"/>
          <w:bCs/>
          <w:sz w:val="21"/>
          <w:szCs w:val="21"/>
          <w:lang w:val="en-US" w:eastAsia="zh-CN"/>
        </w:rPr>
        <w:t>联系人及电话：</w:t>
      </w:r>
      <w:r>
        <w:rPr>
          <w:rFonts w:hint="eastAsia" w:ascii="宋体" w:hAnsi="宋体" w:eastAsia="宋体" w:cs="宋体"/>
          <w:b w:val="0"/>
          <w:bCs/>
          <w:sz w:val="21"/>
          <w:szCs w:val="21"/>
          <w:u w:val="single"/>
          <w:lang w:val="en-US" w:eastAsia="zh-CN"/>
        </w:rPr>
        <w:t>李老师13533783391/张老师 020-83002093。</w:t>
      </w:r>
    </w:p>
    <w:p w14:paraId="160C5993">
      <w:pPr>
        <w:pStyle w:val="4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sz w:val="21"/>
          <w:szCs w:val="21"/>
          <w:lang w:eastAsia="zh-CN"/>
        </w:rPr>
      </w:pPr>
      <w:bookmarkStart w:id="46" w:name="_Toc179632611"/>
      <w:bookmarkStart w:id="47" w:name="_Toc246996236"/>
      <w:bookmarkStart w:id="48" w:name="_Toc144974560"/>
      <w:bookmarkStart w:id="49" w:name="_Toc247085751"/>
      <w:bookmarkStart w:id="50" w:name="_Toc152045593"/>
      <w:bookmarkStart w:id="51" w:name="_Toc246996979"/>
      <w:bookmarkStart w:id="52" w:name="_Toc152042370"/>
      <w:r>
        <w:rPr>
          <w:rFonts w:hint="eastAsia" w:ascii="宋体" w:hAnsi="宋体" w:eastAsia="宋体" w:cs="宋体"/>
          <w:b w:val="0"/>
          <w:bCs/>
          <w:sz w:val="21"/>
          <w:szCs w:val="21"/>
          <w:lang w:eastAsia="zh-CN"/>
        </w:rPr>
        <w:t>联系</w:t>
      </w:r>
      <w:r>
        <w:rPr>
          <w:rFonts w:hint="eastAsia" w:ascii="宋体" w:hAnsi="宋体" w:eastAsia="宋体" w:cs="宋体"/>
          <w:b w:val="0"/>
          <w:bCs/>
          <w:sz w:val="21"/>
          <w:szCs w:val="21"/>
        </w:rPr>
        <w:t>地点：</w:t>
      </w:r>
      <w:r>
        <w:rPr>
          <w:rFonts w:hint="eastAsia" w:ascii="宋体" w:hAnsi="宋体" w:eastAsia="宋体" w:cs="宋体"/>
          <w:b w:val="0"/>
          <w:bCs/>
          <w:sz w:val="21"/>
          <w:szCs w:val="21"/>
          <w:u w:val="single"/>
        </w:rPr>
        <w:t>广州市</w:t>
      </w:r>
      <w:r>
        <w:rPr>
          <w:rFonts w:hint="eastAsia" w:ascii="宋体" w:hAnsi="宋体" w:eastAsia="宋体" w:cs="宋体"/>
          <w:b w:val="0"/>
          <w:bCs/>
          <w:sz w:val="21"/>
          <w:szCs w:val="21"/>
          <w:u w:val="single"/>
          <w:lang w:eastAsia="zh-CN"/>
        </w:rPr>
        <w:t>越秀区</w:t>
      </w:r>
      <w:r>
        <w:rPr>
          <w:rFonts w:hint="eastAsia" w:ascii="宋体" w:hAnsi="宋体" w:eastAsia="宋体" w:cs="宋体"/>
          <w:b w:val="0"/>
          <w:bCs/>
          <w:sz w:val="21"/>
          <w:szCs w:val="21"/>
          <w:u w:val="single"/>
        </w:rPr>
        <w:t>广州大道中289号</w:t>
      </w:r>
      <w:r>
        <w:rPr>
          <w:rFonts w:hint="eastAsia" w:ascii="宋体" w:hAnsi="宋体" w:eastAsia="宋体" w:cs="宋体"/>
          <w:b w:val="0"/>
          <w:bCs/>
          <w:sz w:val="21"/>
          <w:szCs w:val="21"/>
          <w:u w:val="single"/>
          <w:lang w:val="en-US" w:eastAsia="zh-CN"/>
        </w:rPr>
        <w:t xml:space="preserve">南方传媒大厦2号楼8楼 </w:t>
      </w:r>
      <w:r>
        <w:rPr>
          <w:rFonts w:hint="eastAsia" w:ascii="宋体" w:hAnsi="宋体" w:eastAsia="宋体" w:cs="宋体"/>
          <w:b w:val="0"/>
          <w:bCs/>
          <w:sz w:val="21"/>
          <w:szCs w:val="21"/>
          <w:lang w:eastAsia="zh-CN"/>
        </w:rPr>
        <w:t>。</w:t>
      </w:r>
    </w:p>
    <w:p w14:paraId="7E69C5BB">
      <w:pPr>
        <w:pStyle w:val="2"/>
        <w:ind w:left="0" w:leftChars="0" w:firstLine="0" w:firstLineChars="0"/>
        <w:rPr>
          <w:rFonts w:hint="eastAsia" w:ascii="宋体" w:hAnsi="宋体" w:eastAsia="宋体" w:cs="宋体"/>
          <w:sz w:val="21"/>
          <w:szCs w:val="21"/>
          <w:lang w:eastAsia="zh-CN"/>
        </w:rPr>
      </w:pPr>
    </w:p>
    <w:p w14:paraId="313BD57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sz w:val="21"/>
          <w:szCs w:val="21"/>
          <w:lang w:eastAsia="zh-CN"/>
        </w:rPr>
      </w:pPr>
    </w:p>
    <w:p w14:paraId="75DB7D75">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p>
    <w:p w14:paraId="4147ED6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sz w:val="21"/>
          <w:szCs w:val="21"/>
          <w:lang w:eastAsia="zh-CN"/>
        </w:rPr>
      </w:pPr>
      <w:r>
        <w:rPr>
          <w:rFonts w:hint="eastAsia" w:ascii="宋体" w:hAnsi="宋体" w:eastAsia="宋体" w:cs="宋体"/>
          <w:sz w:val="21"/>
          <w:szCs w:val="21"/>
        </w:rPr>
        <w:t xml:space="preserve">                                          </w:t>
      </w:r>
      <w:r>
        <w:rPr>
          <w:rFonts w:hint="eastAsia" w:ascii="宋体" w:hAnsi="宋体" w:eastAsia="宋体" w:cs="宋体"/>
          <w:b/>
          <w:sz w:val="21"/>
          <w:szCs w:val="21"/>
        </w:rPr>
        <w:t xml:space="preserve"> 南方报业传媒集团</w:t>
      </w:r>
      <w:r>
        <w:rPr>
          <w:rFonts w:hint="eastAsia" w:ascii="宋体" w:hAnsi="宋体" w:cs="宋体"/>
          <w:b/>
          <w:sz w:val="21"/>
          <w:szCs w:val="21"/>
          <w:lang w:eastAsia="zh-CN"/>
        </w:rPr>
        <w:t>（</w:t>
      </w:r>
      <w:r>
        <w:rPr>
          <w:rFonts w:hint="eastAsia" w:ascii="宋体" w:hAnsi="宋体" w:cs="宋体"/>
          <w:b/>
          <w:sz w:val="21"/>
          <w:szCs w:val="21"/>
          <w:lang w:val="en-US" w:eastAsia="zh-CN"/>
        </w:rPr>
        <w:t>南方日报社</w:t>
      </w:r>
      <w:r>
        <w:rPr>
          <w:rFonts w:hint="eastAsia" w:ascii="宋体" w:hAnsi="宋体" w:cs="宋体"/>
          <w:b/>
          <w:sz w:val="21"/>
          <w:szCs w:val="21"/>
          <w:lang w:eastAsia="zh-CN"/>
        </w:rPr>
        <w:t>）</w:t>
      </w:r>
    </w:p>
    <w:p w14:paraId="5D40FD9D">
      <w:pPr>
        <w:pStyle w:val="36"/>
        <w:spacing w:before="0" w:beforeAutospacing="0" w:after="0" w:afterAutospacing="0" w:line="360" w:lineRule="auto"/>
        <w:jc w:val="right"/>
        <w:rPr>
          <w:rFonts w:hint="eastAsia" w:ascii="宋体" w:hAnsi="宋体" w:eastAsia="宋体" w:cs="宋体"/>
          <w:color w:val="333333"/>
          <w:sz w:val="21"/>
          <w:szCs w:val="21"/>
          <w:highlight w:val="none"/>
        </w:rPr>
      </w:pPr>
      <w:r>
        <w:rPr>
          <w:rFonts w:hint="eastAsia" w:ascii="宋体" w:hAnsi="宋体" w:eastAsia="宋体" w:cs="宋体"/>
          <w:b/>
          <w:sz w:val="21"/>
          <w:szCs w:val="21"/>
        </w:rPr>
        <w:t xml:space="preserve">                                        202</w:t>
      </w:r>
      <w:r>
        <w:rPr>
          <w:rFonts w:hint="eastAsia" w:cs="宋体"/>
          <w:b/>
          <w:sz w:val="21"/>
          <w:szCs w:val="21"/>
          <w:u w:val="single"/>
          <w:lang w:val="en-US" w:eastAsia="zh-CN"/>
        </w:rPr>
        <w:t>5</w:t>
      </w:r>
      <w:r>
        <w:rPr>
          <w:rFonts w:hint="eastAsia" w:ascii="宋体" w:hAnsi="宋体" w:eastAsia="宋体" w:cs="宋体"/>
          <w:b/>
          <w:sz w:val="21"/>
          <w:szCs w:val="21"/>
        </w:rPr>
        <w:t>年</w:t>
      </w:r>
      <w:r>
        <w:rPr>
          <w:rFonts w:hint="eastAsia" w:cs="宋体"/>
          <w:b/>
          <w:sz w:val="21"/>
          <w:szCs w:val="21"/>
          <w:u w:val="single"/>
          <w:lang w:val="en-US" w:eastAsia="zh-CN"/>
        </w:rPr>
        <w:t>8</w:t>
      </w:r>
      <w:r>
        <w:rPr>
          <w:rFonts w:hint="eastAsia" w:ascii="宋体" w:hAnsi="宋体" w:eastAsia="宋体" w:cs="宋体"/>
          <w:b/>
          <w:sz w:val="21"/>
          <w:szCs w:val="21"/>
        </w:rPr>
        <w:t>月</w:t>
      </w:r>
      <w:r>
        <w:rPr>
          <w:rFonts w:hint="eastAsia" w:cs="宋体"/>
          <w:b/>
          <w:sz w:val="21"/>
          <w:szCs w:val="21"/>
          <w:u w:val="single"/>
          <w:lang w:val="en-US" w:eastAsia="zh-CN"/>
        </w:rPr>
        <w:t>28</w:t>
      </w:r>
      <w:r>
        <w:rPr>
          <w:rFonts w:hint="eastAsia" w:ascii="宋体" w:hAnsi="宋体" w:eastAsia="宋体" w:cs="宋体"/>
          <w:b/>
          <w:sz w:val="21"/>
          <w:szCs w:val="21"/>
        </w:rPr>
        <w:t>日</w:t>
      </w:r>
      <w:bookmarkEnd w:id="46"/>
      <w:bookmarkEnd w:id="47"/>
      <w:bookmarkEnd w:id="48"/>
      <w:bookmarkEnd w:id="49"/>
      <w:bookmarkEnd w:id="50"/>
      <w:bookmarkEnd w:id="51"/>
      <w:bookmarkEnd w:id="52"/>
    </w:p>
    <w:p w14:paraId="532D9F36">
      <w:pPr>
        <w:spacing w:line="360" w:lineRule="auto"/>
        <w:rPr>
          <w:rFonts w:hint="eastAsia" w:ascii="宋体" w:hAnsi="宋体" w:eastAsia="宋体" w:cs="宋体"/>
          <w:sz w:val="21"/>
          <w:szCs w:val="21"/>
          <w:highlight w:val="none"/>
        </w:rPr>
      </w:pPr>
    </w:p>
    <w:p w14:paraId="279A0757">
      <w:pPr>
        <w:pStyle w:val="53"/>
        <w:snapToGrid w:val="0"/>
        <w:spacing w:line="360" w:lineRule="exact"/>
        <w:ind w:firstLine="3542" w:firstLineChars="1687"/>
        <w:jc w:val="right"/>
        <w:rPr>
          <w:rFonts w:hint="eastAsia" w:ascii="宋体" w:hAnsi="宋体" w:eastAsia="宋体" w:cs="宋体"/>
          <w:highlight w:val="none"/>
        </w:rPr>
      </w:pPr>
    </w:p>
    <w:p w14:paraId="2B6F54FB">
      <w:pPr>
        <w:pStyle w:val="53"/>
        <w:snapToGrid w:val="0"/>
        <w:spacing w:line="360" w:lineRule="exact"/>
        <w:ind w:firstLine="3542" w:firstLineChars="1687"/>
        <w:rPr>
          <w:rFonts w:hint="eastAsia" w:ascii="宋体" w:hAnsi="宋体" w:eastAsia="宋体" w:cs="宋体"/>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EF2DFC6">
      <w:pPr>
        <w:pStyle w:val="52"/>
        <w:snapToGrid w:val="0"/>
        <w:spacing w:before="120" w:after="120"/>
        <w:rPr>
          <w:rFonts w:hint="eastAsia" w:ascii="宋体" w:hAnsi="宋体" w:eastAsia="宋体" w:cs="宋体"/>
          <w:b/>
          <w:bCs w:val="0"/>
          <w:kern w:val="0"/>
          <w:sz w:val="28"/>
          <w:szCs w:val="28"/>
          <w:highlight w:val="none"/>
        </w:rPr>
      </w:pPr>
      <w:bookmarkStart w:id="53" w:name="_Toc447265500"/>
      <w:bookmarkStart w:id="54" w:name="_Toc447188665"/>
      <w:bookmarkStart w:id="55" w:name="_Toc447265214"/>
      <w:bookmarkStart w:id="56" w:name="_Toc15926"/>
      <w:r>
        <w:rPr>
          <w:rFonts w:hint="eastAsia" w:ascii="宋体" w:hAnsi="宋体" w:eastAsia="宋体" w:cs="宋体"/>
          <w:b/>
          <w:bCs w:val="0"/>
          <w:kern w:val="0"/>
          <w:sz w:val="28"/>
          <w:szCs w:val="28"/>
          <w:highlight w:val="none"/>
        </w:rPr>
        <w:t>第二章 供应商须知</w:t>
      </w:r>
      <w:bookmarkEnd w:id="53"/>
      <w:bookmarkEnd w:id="54"/>
      <w:bookmarkEnd w:id="55"/>
      <w:bookmarkEnd w:id="56"/>
    </w:p>
    <w:tbl>
      <w:tblPr>
        <w:tblStyle w:val="41"/>
        <w:tblW w:w="8505"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995"/>
        <w:gridCol w:w="5670"/>
      </w:tblGrid>
      <w:tr w14:paraId="3D2668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9" w:hRule="atLeast"/>
          <w:tblHeader/>
        </w:trPr>
        <w:tc>
          <w:tcPr>
            <w:tcW w:w="840" w:type="dxa"/>
            <w:vAlign w:val="center"/>
          </w:tcPr>
          <w:p w14:paraId="42AD46BD">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995" w:type="dxa"/>
            <w:vAlign w:val="center"/>
          </w:tcPr>
          <w:p w14:paraId="3EAA651E">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5670" w:type="dxa"/>
            <w:vAlign w:val="center"/>
          </w:tcPr>
          <w:p w14:paraId="7AD17233">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编列内容</w:t>
            </w:r>
          </w:p>
        </w:tc>
      </w:tr>
      <w:tr w14:paraId="730789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6B552689">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5" w:type="dxa"/>
            <w:vAlign w:val="center"/>
          </w:tcPr>
          <w:p w14:paraId="3DFCAC9F">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询价文件实质性要求的标识</w:t>
            </w:r>
          </w:p>
        </w:tc>
        <w:tc>
          <w:tcPr>
            <w:tcW w:w="5670" w:type="dxa"/>
            <w:vAlign w:val="center"/>
          </w:tcPr>
          <w:p w14:paraId="3342D7A7">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询价文件中标识★的条款，均为实质性条款。</w:t>
            </w:r>
          </w:p>
        </w:tc>
      </w:tr>
      <w:tr w14:paraId="09F537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60777D73">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5" w:type="dxa"/>
            <w:vAlign w:val="center"/>
          </w:tcPr>
          <w:p w14:paraId="5EF77484">
            <w:pPr>
              <w:autoSpaceDE w:val="0"/>
              <w:autoSpaceDN w:val="0"/>
              <w:adjustRightInd w:val="0"/>
              <w:snapToGrid w:val="0"/>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编制要求</w:t>
            </w:r>
          </w:p>
        </w:tc>
        <w:tc>
          <w:tcPr>
            <w:tcW w:w="5670" w:type="dxa"/>
            <w:vAlign w:val="center"/>
          </w:tcPr>
          <w:p w14:paraId="12E8831D">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eastAsia="宋体" w:cs="宋体"/>
                <w:szCs w:val="21"/>
                <w:highlight w:val="none"/>
              </w:rPr>
              <w:t>1、签字或盖章要求：</w:t>
            </w:r>
          </w:p>
          <w:p w14:paraId="2A134D57">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eastAsia="zh-CN"/>
              </w:rPr>
              <w:t>响应文件</w:t>
            </w:r>
            <w:r>
              <w:rPr>
                <w:rFonts w:hint="eastAsia" w:ascii="宋体" w:hAnsi="宋体" w:eastAsia="宋体" w:cs="宋体"/>
                <w:szCs w:val="21"/>
                <w:highlight w:val="none"/>
              </w:rPr>
              <w:t>中凡出现供应商单位落款的地方应盖单位章。</w:t>
            </w:r>
          </w:p>
          <w:p w14:paraId="16DD84CE">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签字盖章必须符合以下其中一种：</w:t>
            </w:r>
          </w:p>
          <w:p w14:paraId="42CED03F">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1）供应商的法定代表人（负责人）或其授权的代理人逐页签字；</w:t>
            </w:r>
          </w:p>
          <w:p w14:paraId="449C9D91">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2）加盖供应商单位骑缝章；</w:t>
            </w:r>
          </w:p>
          <w:p w14:paraId="647025BC">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3）逐页加盖供应商单位印章。</w:t>
            </w:r>
          </w:p>
          <w:p w14:paraId="4D979364">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eastAsia="zh-CN"/>
              </w:rPr>
              <w:t>响应文件</w:t>
            </w:r>
            <w:r>
              <w:rPr>
                <w:rFonts w:hint="eastAsia" w:ascii="宋体" w:hAnsi="宋体" w:eastAsia="宋体" w:cs="宋体"/>
                <w:szCs w:val="21"/>
                <w:highlight w:val="none"/>
              </w:rPr>
              <w:t>的密封和标记要求</w:t>
            </w:r>
            <w:r>
              <w:rPr>
                <w:rFonts w:hint="eastAsia" w:ascii="宋体" w:hAnsi="宋体" w:cs="宋体"/>
                <w:szCs w:val="21"/>
                <w:highlight w:val="none"/>
                <w:lang w:eastAsia="zh-CN"/>
              </w:rPr>
              <w:t>：响应文件</w:t>
            </w:r>
            <w:r>
              <w:rPr>
                <w:rFonts w:hint="eastAsia" w:ascii="宋体" w:hAnsi="宋体" w:eastAsia="宋体" w:cs="宋体"/>
                <w:szCs w:val="21"/>
                <w:highlight w:val="none"/>
              </w:rPr>
              <w:t>应装订完整，密封后，加贴封条。</w:t>
            </w:r>
          </w:p>
        </w:tc>
      </w:tr>
      <w:tr w14:paraId="712838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799F4A96">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95" w:type="dxa"/>
            <w:vAlign w:val="center"/>
          </w:tcPr>
          <w:p w14:paraId="0257F4DB">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应答有效期和报价具体要求</w:t>
            </w:r>
          </w:p>
        </w:tc>
        <w:tc>
          <w:tcPr>
            <w:tcW w:w="5670" w:type="dxa"/>
            <w:vAlign w:val="center"/>
          </w:tcPr>
          <w:p w14:paraId="31476C6F">
            <w:pPr>
              <w:rPr>
                <w:rFonts w:hint="eastAsia" w:ascii="宋体" w:hAnsi="宋体" w:eastAsia="宋体" w:cs="宋体"/>
                <w:highlight w:val="none"/>
              </w:rPr>
            </w:pPr>
            <w:r>
              <w:rPr>
                <w:rFonts w:hint="eastAsia" w:ascii="宋体" w:hAnsi="宋体" w:eastAsia="宋体" w:cs="宋体"/>
                <w:highlight w:val="none"/>
              </w:rPr>
              <w:t>1、报价具体要求</w:t>
            </w:r>
          </w:p>
          <w:p w14:paraId="3AA6DD9C">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b/>
                <w:bCs/>
                <w:highlight w:val="none"/>
              </w:rPr>
              <w:t>本项目最高限价为</w:t>
            </w:r>
            <w:r>
              <w:rPr>
                <w:rFonts w:hint="eastAsia" w:ascii="宋体" w:hAnsi="宋体" w:cs="宋体"/>
                <w:b/>
                <w:bCs/>
                <w:highlight w:val="none"/>
                <w:lang w:eastAsia="zh-CN"/>
              </w:rPr>
              <w:t>75000.00</w:t>
            </w:r>
            <w:r>
              <w:rPr>
                <w:rFonts w:hint="eastAsia" w:ascii="宋体" w:hAnsi="宋体" w:eastAsia="宋体" w:cs="宋体"/>
                <w:b/>
                <w:bCs/>
                <w:highlight w:val="none"/>
              </w:rPr>
              <w:t>元</w:t>
            </w:r>
            <w:r>
              <w:rPr>
                <w:rFonts w:hint="eastAsia" w:ascii="宋体" w:hAnsi="宋体" w:cs="宋体"/>
                <w:b/>
                <w:bCs/>
                <w:highlight w:val="none"/>
                <w:lang w:val="en-US" w:eastAsia="zh-CN"/>
              </w:rPr>
              <w:t>，供应商含税报价不得超出上述最高限价</w:t>
            </w:r>
            <w:r>
              <w:rPr>
                <w:rFonts w:hint="eastAsia" w:ascii="宋体" w:hAnsi="宋体" w:eastAsia="宋体" w:cs="宋体"/>
                <w:b/>
                <w:bCs/>
                <w:highlight w:val="none"/>
              </w:rPr>
              <w:t>。</w:t>
            </w:r>
            <w:r>
              <w:rPr>
                <w:rFonts w:hint="eastAsia" w:ascii="宋体" w:hAnsi="宋体" w:eastAsia="宋体" w:cs="宋体"/>
                <w:highlight w:val="none"/>
              </w:rPr>
              <w:t>（注：保留小数点后2位)。供应商应根据自身具体情况及项目实际要求对本询价项目报价。</w:t>
            </w:r>
          </w:p>
          <w:p w14:paraId="092A7769">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highlight w:val="none"/>
              </w:rPr>
              <w:t>除合同另有规定外，</w:t>
            </w:r>
            <w:r>
              <w:rPr>
                <w:rFonts w:hint="eastAsia" w:ascii="宋体" w:hAnsi="宋体" w:cs="宋体"/>
                <w:highlight w:val="none"/>
                <w:lang w:val="en-US" w:eastAsia="zh-CN"/>
              </w:rPr>
              <w:t>供应商的报</w:t>
            </w:r>
            <w:r>
              <w:rPr>
                <w:rFonts w:hint="eastAsia" w:ascii="宋体" w:hAnsi="宋体" w:eastAsia="宋体" w:cs="宋体"/>
                <w:highlight w:val="none"/>
              </w:rPr>
              <w:t>价已包括供应商为完成本合同规定的工作所承担的全部费用，包括成本、税金、利润等，并包含了应由供应商承担的义务、责任和风险所发生的费用。</w:t>
            </w:r>
          </w:p>
          <w:p w14:paraId="3CB09621">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供应商作出的报价为一次性报价，除非采购人要求，供应商在报价截止日期之后，不得主动对报价做出任何修改。</w:t>
            </w:r>
          </w:p>
          <w:p w14:paraId="73FD892F">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b/>
                <w:bCs/>
                <w:highlight w:val="none"/>
              </w:rPr>
              <w:t>报价人须</w:t>
            </w:r>
            <w:r>
              <w:rPr>
                <w:rFonts w:hint="eastAsia" w:ascii="宋体" w:hAnsi="宋体" w:cs="宋体"/>
                <w:b/>
                <w:bCs/>
                <w:highlight w:val="none"/>
                <w:lang w:val="en-US" w:eastAsia="zh-CN"/>
              </w:rPr>
              <w:t>承诺</w:t>
            </w:r>
            <w:r>
              <w:rPr>
                <w:rFonts w:hint="eastAsia" w:ascii="宋体" w:hAnsi="宋体" w:eastAsia="宋体" w:cs="宋体"/>
                <w:b/>
                <w:bCs/>
                <w:highlight w:val="none"/>
              </w:rPr>
              <w:t>提供增值税发票</w:t>
            </w:r>
            <w:r>
              <w:rPr>
                <w:rFonts w:hint="eastAsia" w:ascii="宋体" w:hAnsi="宋体" w:cs="宋体"/>
                <w:b/>
                <w:bCs/>
                <w:highlight w:val="none"/>
                <w:lang w:eastAsia="zh-CN"/>
              </w:rPr>
              <w:t>。</w:t>
            </w:r>
          </w:p>
          <w:p w14:paraId="3DFBDF3B">
            <w:pPr>
              <w:numPr>
                <w:ilvl w:val="0"/>
                <w:numId w:val="6"/>
              </w:numPr>
              <w:adjustRightInd w:val="0"/>
              <w:ind w:left="29" w:hanging="29"/>
              <w:rPr>
                <w:rFonts w:hint="eastAsia" w:ascii="宋体" w:hAnsi="宋体" w:eastAsia="宋体" w:cs="宋体"/>
                <w:highlight w:val="none"/>
              </w:rPr>
            </w:pPr>
            <w:r>
              <w:rPr>
                <w:rFonts w:hint="eastAsia" w:ascii="宋体" w:hAnsi="宋体" w:cs="宋体"/>
                <w:b w:val="0"/>
                <w:bCs w:val="0"/>
                <w:highlight w:val="none"/>
                <w:lang w:val="en-US" w:eastAsia="zh-CN"/>
              </w:rPr>
              <w:t>报价表格式</w:t>
            </w:r>
            <w:r>
              <w:rPr>
                <w:rFonts w:hint="eastAsia" w:ascii="宋体" w:hAnsi="宋体" w:eastAsia="宋体" w:cs="宋体"/>
                <w:highlight w:val="none"/>
              </w:rPr>
              <w:t>详见询价文件第</w:t>
            </w:r>
            <w:r>
              <w:rPr>
                <w:rFonts w:hint="eastAsia" w:ascii="宋体" w:hAnsi="宋体" w:cs="宋体"/>
                <w:highlight w:val="none"/>
                <w:lang w:val="en-US" w:eastAsia="zh-CN"/>
              </w:rPr>
              <w:t>六</w:t>
            </w:r>
            <w:r>
              <w:rPr>
                <w:rFonts w:hint="eastAsia" w:ascii="宋体" w:hAnsi="宋体" w:eastAsia="宋体" w:cs="宋体"/>
                <w:highlight w:val="none"/>
              </w:rPr>
              <w:t>章《九、报价</w:t>
            </w:r>
            <w:r>
              <w:rPr>
                <w:rFonts w:hint="eastAsia" w:ascii="宋体" w:hAnsi="宋体" w:cs="宋体"/>
                <w:highlight w:val="none"/>
                <w:lang w:val="en-US" w:eastAsia="zh-CN"/>
              </w:rPr>
              <w:t>函</w:t>
            </w:r>
            <w:r>
              <w:rPr>
                <w:rFonts w:hint="eastAsia" w:ascii="宋体" w:hAnsi="宋体" w:eastAsia="宋体" w:cs="宋体"/>
                <w:highlight w:val="none"/>
              </w:rPr>
              <w:t>》。</w:t>
            </w:r>
          </w:p>
          <w:p w14:paraId="41D15763">
            <w:pPr>
              <w:pStyle w:val="2"/>
              <w:ind w:firstLine="0"/>
              <w:rPr>
                <w:rFonts w:hint="eastAsia" w:ascii="宋体" w:hAnsi="宋体" w:eastAsia="宋体" w:cs="宋体"/>
                <w:highlight w:val="none"/>
              </w:rPr>
            </w:pPr>
            <w:r>
              <w:rPr>
                <w:rFonts w:hint="eastAsia" w:ascii="宋体" w:hAnsi="宋体" w:eastAsia="宋体" w:cs="宋体"/>
                <w:kern w:val="2"/>
                <w:sz w:val="21"/>
                <w:szCs w:val="24"/>
                <w:highlight w:val="none"/>
              </w:rPr>
              <w:t>2、应答有效期：</w:t>
            </w:r>
            <w:r>
              <w:rPr>
                <w:rFonts w:hint="eastAsia" w:ascii="宋体" w:hAnsi="宋体" w:eastAsia="宋体" w:cs="宋体"/>
                <w:kern w:val="2"/>
                <w:sz w:val="21"/>
                <w:szCs w:val="24"/>
                <w:highlight w:val="none"/>
                <w:u w:val="single"/>
              </w:rPr>
              <w:t xml:space="preserve">  </w:t>
            </w:r>
            <w:r>
              <w:rPr>
                <w:rFonts w:hint="eastAsia" w:ascii="宋体" w:hAnsi="宋体" w:eastAsia="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 xml:space="preserve">0  </w:t>
            </w:r>
            <w:r>
              <w:rPr>
                <w:rFonts w:hint="eastAsia" w:ascii="宋体" w:hAnsi="宋体" w:eastAsia="宋体" w:cs="宋体"/>
                <w:kern w:val="2"/>
                <w:sz w:val="21"/>
                <w:szCs w:val="24"/>
                <w:highlight w:val="none"/>
              </w:rPr>
              <w:t>天</w:t>
            </w:r>
          </w:p>
        </w:tc>
      </w:tr>
      <w:tr w14:paraId="223641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7F67CEA2">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995" w:type="dxa"/>
            <w:vAlign w:val="center"/>
          </w:tcPr>
          <w:p w14:paraId="6D65BDD6">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成交候选人推荐原则</w:t>
            </w:r>
          </w:p>
        </w:tc>
        <w:tc>
          <w:tcPr>
            <w:tcW w:w="5670" w:type="dxa"/>
            <w:vAlign w:val="center"/>
          </w:tcPr>
          <w:p w14:paraId="18D8296A">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szCs w:val="21"/>
                <w:highlight w:val="none"/>
              </w:rPr>
              <w:t>在满足采购文件实质性要求的条件下，</w:t>
            </w:r>
            <w:r>
              <w:rPr>
                <w:rFonts w:hint="eastAsia" w:ascii="宋体" w:hAnsi="宋体" w:cs="宋体"/>
                <w:szCs w:val="21"/>
                <w:highlight w:val="none"/>
                <w:lang w:val="en-US" w:eastAsia="zh-CN"/>
              </w:rPr>
              <w:t>以综合评分办法选取得分最高的合格供应商为</w:t>
            </w:r>
            <w:r>
              <w:rPr>
                <w:rFonts w:hint="eastAsia" w:ascii="宋体" w:hAnsi="宋体" w:eastAsia="宋体" w:cs="宋体"/>
                <w:kern w:val="2"/>
                <w:sz w:val="21"/>
                <w:szCs w:val="21"/>
                <w:highlight w:val="none"/>
              </w:rPr>
              <w:t>第一</w:t>
            </w:r>
            <w:r>
              <w:rPr>
                <w:rFonts w:hint="eastAsia" w:ascii="宋体" w:hAnsi="宋体" w:eastAsia="宋体" w:cs="宋体"/>
                <w:szCs w:val="21"/>
                <w:highlight w:val="none"/>
              </w:rPr>
              <w:t>成交候选人。</w:t>
            </w:r>
          </w:p>
          <w:p w14:paraId="759B4782">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不得有在企业的采购活动或履行合同中因违反国家法律法规受到行政处罚、被依法列为失信被执行人、出现过重大事件，否则采购人有权重新组织采购，且采购人无需承担任何责任。其中，重大事件包括但不限于采购活动及履行合同中弄虚作假骗取中标行为、串通投标行为、伪造检测结果行为、不按照报价文件的应答结果与采购人签订合同、不按照合同约定到货（安装）经催告后仍未履行的行为等。</w:t>
            </w:r>
          </w:p>
          <w:p w14:paraId="7C793751">
            <w:pPr>
              <w:pStyle w:val="2"/>
              <w:rPr>
                <w:rFonts w:hint="eastAsia" w:ascii="宋体" w:hAnsi="宋体" w:eastAsia="宋体" w:cs="宋体"/>
                <w:highlight w:val="none"/>
              </w:rPr>
            </w:pPr>
            <w:r>
              <w:rPr>
                <w:rFonts w:hint="eastAsia" w:ascii="宋体" w:hAnsi="宋体" w:eastAsia="宋体" w:cs="宋体"/>
                <w:kern w:val="2"/>
                <w:sz w:val="21"/>
                <w:szCs w:val="21"/>
                <w:highlight w:val="none"/>
              </w:rPr>
              <w:t>在第一成交候选人</w:t>
            </w:r>
            <w:r>
              <w:rPr>
                <w:rFonts w:hint="eastAsia" w:ascii="宋体" w:hAnsi="宋体" w:eastAsia="宋体" w:cs="宋体"/>
                <w:kern w:val="2"/>
                <w:sz w:val="21"/>
                <w:szCs w:val="21"/>
                <w:highlight w:val="none"/>
                <w:lang w:val="en-US" w:eastAsia="zh-CN"/>
              </w:rPr>
              <w:t>撤销</w:t>
            </w:r>
            <w:r>
              <w:rPr>
                <w:rFonts w:hint="eastAsia" w:ascii="宋体" w:hAnsi="宋体" w:eastAsia="宋体" w:cs="宋体"/>
                <w:kern w:val="2"/>
                <w:sz w:val="21"/>
                <w:szCs w:val="21"/>
                <w:highlight w:val="none"/>
              </w:rPr>
              <w:t>报价或放弃成交的，采购人重新组织询价采购。</w:t>
            </w:r>
          </w:p>
        </w:tc>
      </w:tr>
      <w:tr w14:paraId="13C535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749ECB9F">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995" w:type="dxa"/>
            <w:vAlign w:val="center"/>
          </w:tcPr>
          <w:p w14:paraId="3C053A43">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5670" w:type="dxa"/>
            <w:vAlign w:val="center"/>
          </w:tcPr>
          <w:p w14:paraId="135BB4E0">
            <w:pPr>
              <w:adjustRightInd w:val="0"/>
              <w:rPr>
                <w:rFonts w:hint="eastAsia" w:ascii="宋体" w:hAnsi="宋体" w:eastAsia="宋体" w:cs="宋体"/>
                <w:szCs w:val="21"/>
                <w:highlight w:val="none"/>
              </w:rPr>
            </w:pPr>
            <w:r>
              <w:rPr>
                <w:rFonts w:hint="eastAsia" w:ascii="宋体" w:hAnsi="宋体" w:eastAsia="宋体" w:cs="宋体"/>
                <w:szCs w:val="21"/>
                <w:highlight w:val="none"/>
              </w:rPr>
              <w:t>采购结果</w:t>
            </w:r>
            <w:r>
              <w:rPr>
                <w:rFonts w:hint="eastAsia" w:ascii="宋体" w:hAnsi="宋体" w:cs="宋体"/>
                <w:szCs w:val="21"/>
                <w:highlight w:val="none"/>
                <w:lang w:val="en-US" w:eastAsia="zh-CN"/>
              </w:rPr>
              <w:t>经采购人确认后，</w:t>
            </w:r>
            <w:r>
              <w:rPr>
                <w:rFonts w:hint="eastAsia" w:ascii="宋体" w:hAnsi="宋体" w:eastAsia="宋体" w:cs="宋体"/>
                <w:szCs w:val="21"/>
                <w:highlight w:val="none"/>
              </w:rPr>
              <w:t>采购结果不另行公示。</w:t>
            </w:r>
          </w:p>
        </w:tc>
      </w:tr>
    </w:tbl>
    <w:p w14:paraId="707D6001">
      <w:pPr>
        <w:pStyle w:val="37"/>
        <w:tabs>
          <w:tab w:val="left" w:pos="602"/>
        </w:tabs>
        <w:snapToGrid w:val="0"/>
        <w:spacing w:before="120" w:after="120" w:line="440" w:lineRule="exact"/>
        <w:jc w:val="left"/>
        <w:rPr>
          <w:rFonts w:hint="eastAsia" w:ascii="宋体" w:hAnsi="宋体" w:eastAsia="宋体" w:cs="宋体"/>
          <w:sz w:val="28"/>
          <w:szCs w:val="28"/>
          <w:highlight w:val="none"/>
        </w:rPr>
        <w:sectPr>
          <w:footerReference r:id="rId9" w:type="firs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57" w:name="_Toc227057885"/>
      <w:bookmarkStart w:id="58" w:name="_Toc488655831"/>
      <w:bookmarkStart w:id="59" w:name="_Toc107822484"/>
      <w:bookmarkStart w:id="60" w:name="_Toc226969278"/>
      <w:bookmarkStart w:id="61" w:name="_Toc447188667"/>
    </w:p>
    <w:bookmarkEnd w:id="57"/>
    <w:bookmarkEnd w:id="58"/>
    <w:bookmarkEnd w:id="59"/>
    <w:bookmarkEnd w:id="60"/>
    <w:bookmarkEnd w:id="61"/>
    <w:p w14:paraId="65DCF1CF">
      <w:pPr>
        <w:pStyle w:val="52"/>
        <w:numPr>
          <w:ilvl w:val="0"/>
          <w:numId w:val="7"/>
        </w:numPr>
        <w:snapToGrid w:val="0"/>
        <w:spacing w:before="0" w:after="0"/>
        <w:rPr>
          <w:rFonts w:hint="eastAsia" w:ascii="宋体" w:hAnsi="宋体" w:eastAsia="宋体" w:cs="宋体"/>
          <w:b/>
          <w:bCs w:val="0"/>
          <w:kern w:val="0"/>
          <w:sz w:val="28"/>
          <w:szCs w:val="28"/>
          <w:highlight w:val="none"/>
        </w:rPr>
      </w:pPr>
      <w:bookmarkStart w:id="62" w:name="_Toc447265557"/>
      <w:bookmarkStart w:id="63" w:name="_Toc447265271"/>
      <w:bookmarkStart w:id="64" w:name="_Toc4758"/>
      <w:r>
        <w:rPr>
          <w:rFonts w:hint="eastAsia" w:ascii="宋体" w:hAnsi="宋体" w:eastAsia="宋体" w:cs="宋体"/>
          <w:b/>
          <w:bCs w:val="0"/>
          <w:kern w:val="0"/>
          <w:sz w:val="28"/>
          <w:szCs w:val="28"/>
          <w:highlight w:val="none"/>
        </w:rPr>
        <w:t>评审办法</w:t>
      </w:r>
      <w:bookmarkEnd w:id="62"/>
      <w:bookmarkEnd w:id="63"/>
      <w:bookmarkEnd w:id="64"/>
    </w:p>
    <w:p w14:paraId="66D20430">
      <w:pPr>
        <w:pStyle w:val="52"/>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eastAsia" w:ascii="宋体" w:hAnsi="宋体" w:eastAsia="宋体" w:cs="宋体"/>
          <w:b/>
          <w:bCs w:val="0"/>
          <w:kern w:val="0"/>
          <w:sz w:val="28"/>
          <w:szCs w:val="28"/>
          <w:highlight w:val="none"/>
        </w:rPr>
      </w:pPr>
      <w:bookmarkStart w:id="65" w:name="_Toc10333"/>
      <w:r>
        <w:rPr>
          <w:rFonts w:hint="eastAsia" w:ascii="宋体" w:hAnsi="宋体" w:eastAsia="宋体" w:cs="宋体"/>
          <w:b/>
          <w:bCs w:val="0"/>
          <w:kern w:val="0"/>
          <w:sz w:val="28"/>
          <w:szCs w:val="28"/>
          <w:highlight w:val="none"/>
        </w:rPr>
        <w:t>评审办法前附表</w:t>
      </w:r>
      <w:bookmarkEnd w:id="65"/>
    </w:p>
    <w:tbl>
      <w:tblPr>
        <w:tblStyle w:val="41"/>
        <w:tblW w:w="50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14"/>
        <w:gridCol w:w="2224"/>
        <w:gridCol w:w="4482"/>
      </w:tblGrid>
      <w:tr w14:paraId="1900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2" w:type="pct"/>
            <w:gridSpan w:val="2"/>
            <w:vAlign w:val="center"/>
          </w:tcPr>
          <w:p w14:paraId="58970F65">
            <w:pPr>
              <w:snapToGrid w:val="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条款号</w:t>
            </w:r>
          </w:p>
        </w:tc>
        <w:tc>
          <w:tcPr>
            <w:tcW w:w="1289" w:type="pct"/>
            <w:vAlign w:val="center"/>
          </w:tcPr>
          <w:p w14:paraId="0B0C5468">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评审因素</w:t>
            </w:r>
          </w:p>
        </w:tc>
        <w:tc>
          <w:tcPr>
            <w:tcW w:w="2598" w:type="pct"/>
            <w:vAlign w:val="center"/>
          </w:tcPr>
          <w:p w14:paraId="3293E412">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评审标准</w:t>
            </w:r>
          </w:p>
        </w:tc>
      </w:tr>
      <w:tr w14:paraId="39A1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66" w:type="pct"/>
            <w:vMerge w:val="restart"/>
            <w:vAlign w:val="center"/>
          </w:tcPr>
          <w:p w14:paraId="7DDB8688">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初步评审</w:t>
            </w:r>
          </w:p>
        </w:tc>
        <w:tc>
          <w:tcPr>
            <w:tcW w:w="645" w:type="pct"/>
            <w:vMerge w:val="restart"/>
            <w:vAlign w:val="center"/>
          </w:tcPr>
          <w:p w14:paraId="37BFBEA3">
            <w:pPr>
              <w:snapToGri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形式及响应性评审</w:t>
            </w:r>
          </w:p>
        </w:tc>
        <w:tc>
          <w:tcPr>
            <w:tcW w:w="1289" w:type="pct"/>
            <w:vAlign w:val="center"/>
          </w:tcPr>
          <w:p w14:paraId="6537CAE5">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名称</w:t>
            </w:r>
          </w:p>
        </w:tc>
        <w:tc>
          <w:tcPr>
            <w:tcW w:w="2598" w:type="pct"/>
            <w:vAlign w:val="center"/>
          </w:tcPr>
          <w:p w14:paraId="58454C48">
            <w:pPr>
              <w:rPr>
                <w:rFonts w:hint="eastAsia" w:ascii="宋体" w:hAnsi="宋体" w:eastAsia="宋体" w:cs="宋体"/>
                <w:sz w:val="21"/>
                <w:szCs w:val="21"/>
                <w:highlight w:val="none"/>
              </w:rPr>
            </w:pPr>
            <w:r>
              <w:rPr>
                <w:rFonts w:hint="eastAsia" w:ascii="宋体" w:hAnsi="宋体" w:eastAsia="宋体" w:cs="宋体"/>
                <w:sz w:val="21"/>
                <w:szCs w:val="21"/>
                <w:highlight w:val="none"/>
              </w:rPr>
              <w:t>与</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营业执照一致</w:t>
            </w:r>
          </w:p>
        </w:tc>
      </w:tr>
      <w:tr w14:paraId="2255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14:paraId="60D68975">
            <w:pPr>
              <w:snapToGrid w:val="0"/>
              <w:jc w:val="center"/>
              <w:rPr>
                <w:rFonts w:hint="eastAsia" w:ascii="宋体" w:hAnsi="宋体" w:eastAsia="宋体" w:cs="宋体"/>
                <w:sz w:val="21"/>
                <w:szCs w:val="21"/>
                <w:highlight w:val="none"/>
              </w:rPr>
            </w:pPr>
          </w:p>
        </w:tc>
        <w:tc>
          <w:tcPr>
            <w:tcW w:w="645" w:type="pct"/>
            <w:vMerge w:val="continue"/>
          </w:tcPr>
          <w:p w14:paraId="0DD5F4BD">
            <w:pPr>
              <w:snapToGrid w:val="0"/>
              <w:jc w:val="center"/>
              <w:rPr>
                <w:rFonts w:hint="eastAsia" w:ascii="宋体" w:hAnsi="宋体" w:eastAsia="宋体" w:cs="宋体"/>
                <w:sz w:val="21"/>
                <w:szCs w:val="21"/>
                <w:highlight w:val="none"/>
              </w:rPr>
            </w:pPr>
          </w:p>
        </w:tc>
        <w:tc>
          <w:tcPr>
            <w:tcW w:w="1289" w:type="pct"/>
            <w:vAlign w:val="center"/>
          </w:tcPr>
          <w:p w14:paraId="42F5E7B3">
            <w:pPr>
              <w:spacing w:line="440" w:lineRule="exact"/>
              <w:jc w:val="center"/>
              <w:rPr>
                <w:rFonts w:hint="eastAsia" w:ascii="宋体" w:hAnsi="宋体" w:eastAsia="宋体" w:cs="宋体"/>
                <w:sz w:val="21"/>
                <w:szCs w:val="21"/>
                <w:highlight w:val="none"/>
              </w:rPr>
            </w:pPr>
            <w:r>
              <w:rPr>
                <w:rFonts w:hint="eastAsia" w:ascii="宋体" w:hAnsi="宋体" w:cs="宋体"/>
                <w:bCs/>
                <w:kern w:val="0"/>
                <w:sz w:val="21"/>
                <w:szCs w:val="21"/>
                <w:highlight w:val="none"/>
                <w:lang w:eastAsia="zh-CN"/>
              </w:rPr>
              <w:t>响应文件</w:t>
            </w:r>
            <w:r>
              <w:rPr>
                <w:rFonts w:hint="eastAsia" w:ascii="宋体" w:hAnsi="宋体" w:eastAsia="宋体" w:cs="宋体"/>
                <w:bCs/>
                <w:kern w:val="0"/>
                <w:sz w:val="21"/>
                <w:szCs w:val="21"/>
                <w:highlight w:val="none"/>
              </w:rPr>
              <w:t>格式</w:t>
            </w:r>
          </w:p>
        </w:tc>
        <w:tc>
          <w:tcPr>
            <w:tcW w:w="2598" w:type="pct"/>
            <w:vAlign w:val="center"/>
          </w:tcPr>
          <w:p w14:paraId="165FF0D5">
            <w:pPr>
              <w:rPr>
                <w:rFonts w:hint="eastAsia" w:ascii="宋体" w:hAnsi="宋体" w:eastAsia="宋体" w:cs="宋体"/>
                <w:sz w:val="21"/>
                <w:szCs w:val="21"/>
                <w:highlight w:val="none"/>
              </w:rPr>
            </w:pPr>
            <w:r>
              <w:rPr>
                <w:rFonts w:hint="eastAsia" w:ascii="宋体" w:hAnsi="宋体" w:eastAsia="宋体" w:cs="宋体"/>
                <w:sz w:val="21"/>
                <w:szCs w:val="21"/>
                <w:highlight w:val="none"/>
              </w:rPr>
              <w:t>应答函、法定代表人身份证明、法定代表人授权委托书按询价文件提供的格式和要求提交</w:t>
            </w:r>
          </w:p>
        </w:tc>
      </w:tr>
      <w:tr w14:paraId="46AC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14:paraId="766BDE8B">
            <w:pPr>
              <w:snapToGrid w:val="0"/>
              <w:ind w:firstLine="420" w:firstLineChars="200"/>
              <w:jc w:val="center"/>
              <w:rPr>
                <w:rFonts w:hint="eastAsia" w:ascii="宋体" w:hAnsi="宋体" w:eastAsia="宋体" w:cs="宋体"/>
                <w:sz w:val="21"/>
                <w:szCs w:val="21"/>
                <w:highlight w:val="none"/>
              </w:rPr>
            </w:pPr>
          </w:p>
        </w:tc>
        <w:tc>
          <w:tcPr>
            <w:tcW w:w="645" w:type="pct"/>
            <w:vMerge w:val="continue"/>
          </w:tcPr>
          <w:p w14:paraId="4E65F3AF">
            <w:pPr>
              <w:snapToGrid w:val="0"/>
              <w:jc w:val="center"/>
              <w:rPr>
                <w:rFonts w:hint="eastAsia" w:ascii="宋体" w:hAnsi="宋体" w:eastAsia="宋体" w:cs="宋体"/>
                <w:sz w:val="21"/>
                <w:szCs w:val="21"/>
                <w:highlight w:val="none"/>
              </w:rPr>
            </w:pPr>
          </w:p>
        </w:tc>
        <w:tc>
          <w:tcPr>
            <w:tcW w:w="1289" w:type="pct"/>
            <w:vAlign w:val="center"/>
          </w:tcPr>
          <w:p w14:paraId="3F0A9443">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w:t>
            </w:r>
          </w:p>
        </w:tc>
        <w:tc>
          <w:tcPr>
            <w:tcW w:w="2598" w:type="pct"/>
            <w:vAlign w:val="center"/>
          </w:tcPr>
          <w:p w14:paraId="7B981CC8">
            <w:pP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应答报价表按询价文件提供的格式和要求提交</w:t>
            </w:r>
          </w:p>
        </w:tc>
      </w:tr>
      <w:tr w14:paraId="639D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14:paraId="2683472B">
            <w:pPr>
              <w:snapToGrid w:val="0"/>
              <w:ind w:firstLine="420" w:firstLineChars="200"/>
              <w:jc w:val="center"/>
              <w:rPr>
                <w:rFonts w:hint="eastAsia" w:ascii="宋体" w:hAnsi="宋体" w:eastAsia="宋体" w:cs="宋体"/>
                <w:sz w:val="21"/>
                <w:szCs w:val="21"/>
                <w:highlight w:val="none"/>
              </w:rPr>
            </w:pPr>
          </w:p>
        </w:tc>
        <w:tc>
          <w:tcPr>
            <w:tcW w:w="645" w:type="pct"/>
            <w:vMerge w:val="continue"/>
          </w:tcPr>
          <w:p w14:paraId="783930E3">
            <w:pPr>
              <w:snapToGrid w:val="0"/>
              <w:jc w:val="center"/>
              <w:rPr>
                <w:rFonts w:hint="eastAsia" w:ascii="宋体" w:hAnsi="宋体" w:eastAsia="宋体" w:cs="宋体"/>
                <w:sz w:val="21"/>
                <w:szCs w:val="21"/>
                <w:highlight w:val="none"/>
              </w:rPr>
            </w:pPr>
          </w:p>
        </w:tc>
        <w:tc>
          <w:tcPr>
            <w:tcW w:w="1289" w:type="pct"/>
          </w:tcPr>
          <w:p w14:paraId="6CD803ED">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实质性条款偏离情况</w:t>
            </w:r>
          </w:p>
        </w:tc>
        <w:tc>
          <w:tcPr>
            <w:tcW w:w="2598" w:type="pct"/>
            <w:vAlign w:val="center"/>
          </w:tcPr>
          <w:p w14:paraId="3B73197D">
            <w:pPr>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满足询价文件实质性条款（“★”项否决</w:t>
            </w:r>
            <w:r>
              <w:rPr>
                <w:rFonts w:hint="eastAsia" w:ascii="宋体" w:hAnsi="宋体" w:eastAsia="宋体" w:cs="宋体"/>
                <w:sz w:val="21"/>
                <w:szCs w:val="21"/>
                <w:highlight w:val="none"/>
              </w:rPr>
              <w:t>应答</w:t>
            </w:r>
            <w:r>
              <w:rPr>
                <w:rFonts w:hint="eastAsia" w:ascii="宋体" w:hAnsi="宋体" w:eastAsia="宋体" w:cs="宋体"/>
                <w:bCs/>
                <w:kern w:val="0"/>
                <w:sz w:val="21"/>
                <w:szCs w:val="21"/>
                <w:highlight w:val="none"/>
              </w:rPr>
              <w:t>的关键条款）</w:t>
            </w:r>
          </w:p>
        </w:tc>
      </w:tr>
      <w:tr w14:paraId="0322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14:paraId="2997EA59">
            <w:pPr>
              <w:snapToGrid w:val="0"/>
              <w:ind w:firstLine="420" w:firstLineChars="200"/>
              <w:jc w:val="center"/>
              <w:rPr>
                <w:rFonts w:hint="eastAsia" w:ascii="宋体" w:hAnsi="宋体" w:eastAsia="宋体" w:cs="宋体"/>
                <w:sz w:val="21"/>
                <w:szCs w:val="21"/>
                <w:highlight w:val="none"/>
              </w:rPr>
            </w:pPr>
          </w:p>
        </w:tc>
        <w:tc>
          <w:tcPr>
            <w:tcW w:w="645" w:type="pct"/>
            <w:vMerge w:val="continue"/>
          </w:tcPr>
          <w:p w14:paraId="4C45F7B9">
            <w:pPr>
              <w:snapToGrid w:val="0"/>
              <w:jc w:val="center"/>
              <w:rPr>
                <w:rFonts w:hint="eastAsia" w:ascii="宋体" w:hAnsi="宋体" w:eastAsia="宋体" w:cs="宋体"/>
                <w:sz w:val="21"/>
                <w:szCs w:val="21"/>
                <w:highlight w:val="none"/>
              </w:rPr>
            </w:pPr>
          </w:p>
        </w:tc>
        <w:tc>
          <w:tcPr>
            <w:tcW w:w="1289" w:type="pct"/>
          </w:tcPr>
          <w:p w14:paraId="059CE845">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的签署和盖章</w:t>
            </w:r>
          </w:p>
        </w:tc>
        <w:tc>
          <w:tcPr>
            <w:tcW w:w="2598" w:type="pct"/>
            <w:vAlign w:val="center"/>
          </w:tcPr>
          <w:p w14:paraId="049BBD81">
            <w:pP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的签字、盖章须符合询价文件第二章供应商须知“2.</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编制要求”要求</w:t>
            </w:r>
          </w:p>
        </w:tc>
      </w:tr>
      <w:tr w14:paraId="464C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14:paraId="6DB0E899">
            <w:pPr>
              <w:snapToGrid w:val="0"/>
              <w:ind w:firstLine="420" w:firstLineChars="200"/>
              <w:jc w:val="center"/>
              <w:rPr>
                <w:rFonts w:hint="eastAsia" w:ascii="宋体" w:hAnsi="宋体" w:eastAsia="宋体" w:cs="宋体"/>
                <w:sz w:val="21"/>
                <w:szCs w:val="21"/>
                <w:highlight w:val="none"/>
              </w:rPr>
            </w:pPr>
          </w:p>
        </w:tc>
        <w:tc>
          <w:tcPr>
            <w:tcW w:w="645" w:type="pct"/>
            <w:vMerge w:val="restart"/>
            <w:vAlign w:val="center"/>
          </w:tcPr>
          <w:p w14:paraId="01A4EE9A">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资格评审</w:t>
            </w:r>
          </w:p>
        </w:tc>
        <w:tc>
          <w:tcPr>
            <w:tcW w:w="1289" w:type="pct"/>
            <w:vAlign w:val="center"/>
          </w:tcPr>
          <w:p w14:paraId="6E7491C2">
            <w:pPr>
              <w:snapToGrid w:val="0"/>
              <w:jc w:val="center"/>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具有独立承担民事责任能力</w:t>
            </w:r>
          </w:p>
        </w:tc>
        <w:tc>
          <w:tcPr>
            <w:tcW w:w="2598" w:type="pct"/>
            <w:vAlign w:val="center"/>
          </w:tcPr>
          <w:p w14:paraId="2C38A2FF">
            <w:pPr>
              <w:snapToGrid w:val="0"/>
              <w:rPr>
                <w:rFonts w:hint="eastAsia" w:ascii="宋体" w:hAnsi="宋体" w:eastAsia="宋体" w:cs="宋体"/>
                <w:sz w:val="21"/>
                <w:szCs w:val="21"/>
                <w:highlight w:val="none"/>
                <w:lang w:eastAsia="zh-CN"/>
              </w:rPr>
            </w:pPr>
            <w:r>
              <w:rPr>
                <w:rFonts w:hint="eastAsia" w:cs="宋体"/>
                <w:color w:val="333333"/>
                <w:sz w:val="21"/>
                <w:szCs w:val="21"/>
                <w:highlight w:val="none"/>
                <w:lang w:val="en-US" w:eastAsia="zh-CN"/>
              </w:rPr>
              <w:t>供应商</w:t>
            </w:r>
            <w:r>
              <w:rPr>
                <w:rFonts w:hint="eastAsia" w:ascii="宋体" w:hAnsi="宋体" w:eastAsia="宋体" w:cs="宋体"/>
                <w:color w:val="333333"/>
                <w:sz w:val="21"/>
                <w:szCs w:val="21"/>
                <w:highlight w:val="none"/>
              </w:rPr>
              <w:t>须</w:t>
            </w:r>
            <w:r>
              <w:rPr>
                <w:rFonts w:hint="eastAsia" w:ascii="宋体" w:hAnsi="宋体" w:eastAsia="宋体" w:cs="宋体"/>
                <w:color w:val="333333"/>
                <w:sz w:val="21"/>
                <w:szCs w:val="21"/>
                <w:highlight w:val="none"/>
                <w:lang w:val="en-US" w:eastAsia="zh-CN"/>
              </w:rPr>
              <w:t>为</w:t>
            </w:r>
            <w:r>
              <w:rPr>
                <w:rFonts w:hint="eastAsia" w:ascii="宋体" w:hAnsi="宋体" w:eastAsia="宋体" w:cs="宋体"/>
                <w:color w:val="333333"/>
                <w:sz w:val="21"/>
                <w:szCs w:val="21"/>
                <w:highlight w:val="none"/>
              </w:rPr>
              <w:t>在中华人民共和国境内注册的具有独立承担民事责任能力的法人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p>
        </w:tc>
      </w:tr>
      <w:tr w14:paraId="1A41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14:paraId="39718925">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14:paraId="0235BB0A">
            <w:pPr>
              <w:snapToGrid w:val="0"/>
              <w:jc w:val="center"/>
              <w:rPr>
                <w:rFonts w:hint="eastAsia" w:ascii="宋体" w:hAnsi="宋体" w:eastAsia="宋体" w:cs="宋体"/>
                <w:sz w:val="21"/>
                <w:szCs w:val="21"/>
                <w:highlight w:val="none"/>
              </w:rPr>
            </w:pPr>
          </w:p>
        </w:tc>
        <w:tc>
          <w:tcPr>
            <w:tcW w:w="1289" w:type="pct"/>
            <w:vAlign w:val="center"/>
          </w:tcPr>
          <w:p w14:paraId="0744AB71">
            <w:pPr>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具备服务能力</w:t>
            </w:r>
          </w:p>
        </w:tc>
        <w:tc>
          <w:tcPr>
            <w:tcW w:w="2598" w:type="pct"/>
            <w:vAlign w:val="center"/>
          </w:tcPr>
          <w:p w14:paraId="48E1D8E8">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供应商应具备承担本采购项目的能力</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3777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14:paraId="2AB497E4">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14:paraId="0ADFE176">
            <w:pPr>
              <w:snapToGrid w:val="0"/>
              <w:jc w:val="center"/>
              <w:rPr>
                <w:rFonts w:hint="eastAsia" w:ascii="宋体" w:hAnsi="宋体" w:eastAsia="宋体" w:cs="宋体"/>
                <w:sz w:val="21"/>
                <w:szCs w:val="21"/>
                <w:highlight w:val="none"/>
              </w:rPr>
            </w:pPr>
          </w:p>
        </w:tc>
        <w:tc>
          <w:tcPr>
            <w:tcW w:w="1289" w:type="pct"/>
            <w:vAlign w:val="center"/>
          </w:tcPr>
          <w:p w14:paraId="15974329">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rPr>
              <w:t>信誉要求</w:t>
            </w:r>
          </w:p>
        </w:tc>
        <w:tc>
          <w:tcPr>
            <w:tcW w:w="2598" w:type="pct"/>
            <w:vAlign w:val="center"/>
          </w:tcPr>
          <w:p w14:paraId="53407208">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供应商参与本采购活动时，未被列入国家企业信用信息公示系统的经营异常名录、严重违法失信企业名单</w:t>
            </w:r>
            <w:r>
              <w:rPr>
                <w:rFonts w:hint="eastAsia" w:ascii="宋体" w:hAnsi="宋体" w:eastAsia="宋体" w:cs="宋体"/>
                <w:color w:val="333333"/>
                <w:sz w:val="21"/>
                <w:szCs w:val="21"/>
                <w:highlight w:val="none"/>
              </w:rPr>
              <w:t>。</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1CD9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14:paraId="2075A817">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14:paraId="0C2D70A9">
            <w:pPr>
              <w:snapToGrid w:val="0"/>
              <w:jc w:val="center"/>
              <w:rPr>
                <w:rFonts w:hint="eastAsia" w:ascii="宋体" w:hAnsi="宋体" w:eastAsia="宋体" w:cs="宋体"/>
                <w:sz w:val="21"/>
                <w:szCs w:val="21"/>
                <w:highlight w:val="none"/>
              </w:rPr>
            </w:pPr>
          </w:p>
        </w:tc>
        <w:tc>
          <w:tcPr>
            <w:tcW w:w="1289" w:type="pct"/>
            <w:vAlign w:val="center"/>
          </w:tcPr>
          <w:p w14:paraId="46101D2A">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应答唯一性</w:t>
            </w:r>
          </w:p>
        </w:tc>
        <w:tc>
          <w:tcPr>
            <w:tcW w:w="2598" w:type="pct"/>
            <w:vAlign w:val="center"/>
          </w:tcPr>
          <w:p w14:paraId="5FF68C3D">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单位负责人为同一人或者存在直接控股、管理关系的不同供应商，不得</w:t>
            </w:r>
            <w:r>
              <w:rPr>
                <w:rFonts w:hint="eastAsia" w:ascii="宋体" w:hAnsi="宋体" w:cs="宋体"/>
                <w:color w:val="333333"/>
                <w:sz w:val="21"/>
                <w:szCs w:val="21"/>
                <w:highlight w:val="none"/>
                <w:lang w:val="en-US" w:eastAsia="zh-CN"/>
              </w:rPr>
              <w:t>同时</w:t>
            </w:r>
            <w:r>
              <w:rPr>
                <w:rFonts w:hint="eastAsia" w:ascii="宋体" w:hAnsi="宋体" w:eastAsia="宋体" w:cs="宋体"/>
                <w:color w:val="333333"/>
                <w:sz w:val="21"/>
                <w:szCs w:val="21"/>
                <w:highlight w:val="none"/>
                <w:lang w:eastAsia="zh-CN"/>
              </w:rPr>
              <w:t>参加本项目的采购活动（</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6E16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14:paraId="4D2D1CB7">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14:paraId="1E223C62">
            <w:pPr>
              <w:snapToGrid w:val="0"/>
              <w:jc w:val="center"/>
              <w:rPr>
                <w:rFonts w:hint="eastAsia" w:ascii="宋体" w:hAnsi="宋体" w:eastAsia="宋体" w:cs="宋体"/>
                <w:sz w:val="21"/>
                <w:szCs w:val="21"/>
                <w:highlight w:val="none"/>
              </w:rPr>
            </w:pPr>
          </w:p>
        </w:tc>
        <w:tc>
          <w:tcPr>
            <w:tcW w:w="1289" w:type="pct"/>
            <w:vAlign w:val="center"/>
          </w:tcPr>
          <w:p w14:paraId="53E2C658">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lang w:eastAsia="zh-CN"/>
              </w:rPr>
              <w:t>其他要求</w:t>
            </w:r>
          </w:p>
        </w:tc>
        <w:tc>
          <w:tcPr>
            <w:tcW w:w="2598" w:type="pct"/>
            <w:vAlign w:val="center"/>
          </w:tcPr>
          <w:p w14:paraId="30999DD4">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本项目不接受联合体报价。供应商应对所有的采购内容进行报价，不允许仅对部分内容报价（</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7B32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66" w:type="pct"/>
            <w:vAlign w:val="center"/>
          </w:tcPr>
          <w:p w14:paraId="5BF01E22">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综合评审</w:t>
            </w:r>
          </w:p>
        </w:tc>
        <w:tc>
          <w:tcPr>
            <w:tcW w:w="4533" w:type="pct"/>
            <w:gridSpan w:val="3"/>
            <w:vAlign w:val="center"/>
          </w:tcPr>
          <w:p w14:paraId="085567B1">
            <w:pPr>
              <w:snapToGrid w:val="0"/>
              <w:rPr>
                <w:rFonts w:hint="eastAsia" w:ascii="宋体" w:hAnsi="宋体" w:eastAsia="宋体" w:cs="宋体"/>
                <w:b w:val="0"/>
                <w:bCs w:val="0"/>
                <w:color w:val="333333"/>
                <w:kern w:val="2"/>
                <w:sz w:val="21"/>
                <w:szCs w:val="21"/>
                <w:highlight w:val="none"/>
                <w:lang w:val="en-US" w:eastAsia="zh-CN" w:bidi="ar-SA"/>
              </w:rPr>
            </w:pPr>
            <w:r>
              <w:rPr>
                <w:rFonts w:hint="eastAsia" w:ascii="宋体" w:hAnsi="宋体" w:eastAsia="宋体" w:cs="宋体"/>
                <w:b w:val="0"/>
                <w:bCs w:val="0"/>
                <w:color w:val="333333"/>
                <w:kern w:val="2"/>
                <w:sz w:val="21"/>
                <w:szCs w:val="21"/>
                <w:highlight w:val="none"/>
                <w:lang w:val="en-US" w:eastAsia="zh-CN" w:bidi="ar-SA"/>
              </w:rPr>
              <w:t>本项目采用综合评分法，即在符合采购文件初步评审相关要求的前提下，由项目采购小组（由采购人组建）根据评审办法推荐综合得分最高的合格供应商为第一成交候选人。</w:t>
            </w:r>
          </w:p>
          <w:p w14:paraId="278FDD35">
            <w:pPr>
              <w:pStyle w:val="2"/>
              <w:numPr>
                <w:ilvl w:val="0"/>
                <w:numId w:val="0"/>
              </w:numPr>
              <w:ind w:left="0" w:leftChars="0" w:firstLine="0" w:firstLineChars="0"/>
              <w:rPr>
                <w:rFonts w:hint="eastAsia" w:ascii="宋体" w:hAnsi="宋体" w:eastAsia="宋体" w:cs="宋体"/>
                <w:b w:val="0"/>
                <w:bCs w:val="0"/>
                <w:color w:val="333333"/>
                <w:kern w:val="2"/>
                <w:sz w:val="21"/>
                <w:szCs w:val="21"/>
                <w:highlight w:val="none"/>
                <w:lang w:val="en-US" w:eastAsia="zh-CN" w:bidi="ar-SA"/>
              </w:rPr>
            </w:pPr>
            <w:r>
              <w:rPr>
                <w:rFonts w:hint="eastAsia" w:ascii="宋体" w:hAnsi="宋体" w:eastAsia="宋体" w:cs="宋体"/>
                <w:b w:val="0"/>
                <w:bCs w:val="0"/>
                <w:color w:val="333333"/>
                <w:kern w:val="2"/>
                <w:sz w:val="21"/>
                <w:szCs w:val="21"/>
                <w:highlight w:val="none"/>
                <w:lang w:val="en-US" w:eastAsia="zh-CN" w:bidi="ar-SA"/>
              </w:rPr>
              <w:t>1.项目采购小组依据综合打分结果进行排序，综合得分相同的，以报价低的优先；报价相同的，以技术得分高者排名优先；若技术得分也相同的，由评标委员会投票决定推选中标候选人。</w:t>
            </w:r>
          </w:p>
          <w:p w14:paraId="2473265D">
            <w:pPr>
              <w:numPr>
                <w:ilvl w:val="0"/>
                <w:numId w:val="0"/>
              </w:numPr>
              <w:rPr>
                <w:rFonts w:hint="eastAsia" w:ascii="宋体" w:hAnsi="宋体" w:eastAsia="宋体" w:cs="宋体"/>
                <w:b w:val="0"/>
                <w:bCs w:val="0"/>
                <w:color w:val="333333"/>
                <w:kern w:val="2"/>
                <w:sz w:val="21"/>
                <w:szCs w:val="21"/>
                <w:highlight w:val="none"/>
                <w:lang w:val="en-US" w:eastAsia="zh-CN" w:bidi="ar-SA"/>
              </w:rPr>
            </w:pPr>
            <w:r>
              <w:rPr>
                <w:rFonts w:hint="eastAsia" w:ascii="宋体" w:hAnsi="宋体" w:eastAsia="宋体" w:cs="宋体"/>
                <w:b w:val="0"/>
                <w:bCs w:val="0"/>
                <w:color w:val="333333"/>
                <w:kern w:val="2"/>
                <w:sz w:val="21"/>
                <w:szCs w:val="21"/>
                <w:highlight w:val="none"/>
                <w:lang w:val="en-US" w:eastAsia="zh-CN" w:bidi="ar-SA"/>
              </w:rPr>
              <w:t>2.项目采购小组各评委对有效响应文件按评审标准独立评审打分，供应商商务技术最终得分为各评委个人打分的算术平均值（四舍五入后，小数点后保留两位有效数）。</w:t>
            </w:r>
          </w:p>
          <w:p w14:paraId="1F5C9915">
            <w:pPr>
              <w:pStyle w:val="2"/>
              <w:ind w:left="0" w:leftChars="0" w:firstLine="0" w:firstLineChars="0"/>
              <w:rPr>
                <w:rFonts w:hint="default"/>
                <w:lang w:val="en-US" w:eastAsia="zh-CN"/>
              </w:rPr>
            </w:pPr>
            <w:r>
              <w:rPr>
                <w:rFonts w:hint="eastAsia" w:ascii="宋体" w:hAnsi="宋体" w:eastAsia="宋体" w:cs="宋体"/>
                <w:b w:val="0"/>
                <w:bCs w:val="0"/>
                <w:color w:val="333333"/>
                <w:kern w:val="2"/>
                <w:sz w:val="21"/>
                <w:szCs w:val="21"/>
                <w:highlight w:val="none"/>
                <w:lang w:val="en-US" w:eastAsia="zh-CN" w:bidi="ar-SA"/>
              </w:rPr>
              <w:t>3.供应商综合得分=商务部分得分+技术部分得分+价格部分得分。</w:t>
            </w:r>
          </w:p>
        </w:tc>
      </w:tr>
    </w:tbl>
    <w:p w14:paraId="1904DF4C">
      <w:pPr>
        <w:rPr>
          <w:rFonts w:hint="eastAsia" w:ascii="宋体" w:hAnsi="宋体" w:eastAsia="宋体" w:cs="宋体"/>
          <w:highlight w:val="none"/>
        </w:rPr>
      </w:pPr>
    </w:p>
    <w:p w14:paraId="128E0293">
      <w:pPr>
        <w:pStyle w:val="4"/>
        <w:rPr>
          <w:rFonts w:hint="eastAsia" w:ascii="宋体" w:hAnsi="宋体" w:eastAsia="宋体" w:cs="宋体"/>
          <w:highlight w:val="none"/>
        </w:rPr>
      </w:pPr>
      <w:bookmarkStart w:id="66" w:name="_Toc488944170"/>
      <w:bookmarkEnd w:id="66"/>
      <w:bookmarkStart w:id="67" w:name="_Toc488944169"/>
      <w:bookmarkEnd w:id="67"/>
      <w:bookmarkStart w:id="68" w:name="_Toc478565718"/>
      <w:bookmarkStart w:id="69" w:name="_Toc478566439"/>
      <w:bookmarkStart w:id="70" w:name="_Toc68859970"/>
      <w:bookmarkStart w:id="71" w:name="_Toc478566273"/>
      <w:bookmarkStart w:id="72" w:name="_Toc478566081"/>
      <w:bookmarkStart w:id="73" w:name="_Toc474148037"/>
      <w:bookmarkStart w:id="74" w:name="_Toc30082"/>
      <w:bookmarkStart w:id="75" w:name="_Toc475472662"/>
      <w:bookmarkStart w:id="76" w:name="_Toc447265602"/>
      <w:bookmarkStart w:id="77" w:name="_Toc475472669"/>
      <w:bookmarkStart w:id="78" w:name="_Toc447265316"/>
      <w:r>
        <w:rPr>
          <w:rFonts w:hint="eastAsia" w:ascii="宋体" w:hAnsi="宋体" w:eastAsia="宋体" w:cs="宋体"/>
          <w:highlight w:val="none"/>
        </w:rPr>
        <w:t>评审程序</w:t>
      </w:r>
      <w:bookmarkEnd w:id="68"/>
      <w:bookmarkEnd w:id="69"/>
      <w:bookmarkEnd w:id="70"/>
      <w:bookmarkEnd w:id="71"/>
      <w:bookmarkEnd w:id="72"/>
      <w:bookmarkEnd w:id="73"/>
      <w:bookmarkEnd w:id="74"/>
    </w:p>
    <w:p w14:paraId="1BA5345A">
      <w:pPr>
        <w:rPr>
          <w:rFonts w:hint="eastAsia" w:ascii="宋体" w:hAnsi="宋体" w:eastAsia="宋体" w:cs="宋体"/>
          <w:b/>
          <w:szCs w:val="21"/>
          <w:highlight w:val="none"/>
        </w:rPr>
      </w:pPr>
      <w:r>
        <w:rPr>
          <w:rFonts w:hint="eastAsia" w:ascii="宋体" w:hAnsi="宋体" w:eastAsia="宋体" w:cs="宋体"/>
          <w:b/>
          <w:szCs w:val="21"/>
          <w:highlight w:val="none"/>
        </w:rPr>
        <w:t>3.1.1初步评审</w:t>
      </w:r>
    </w:p>
    <w:p w14:paraId="324C6C59">
      <w:pPr>
        <w:ind w:firstLine="420" w:firstLineChars="200"/>
        <w:rPr>
          <w:rFonts w:hint="eastAsia" w:ascii="宋体" w:hAnsi="宋体" w:eastAsia="宋体" w:cs="宋体"/>
          <w:kern w:val="0"/>
          <w:szCs w:val="21"/>
          <w:highlight w:val="none"/>
        </w:rPr>
      </w:pPr>
      <w:r>
        <w:rPr>
          <w:rFonts w:hint="eastAsia" w:ascii="宋体" w:hAnsi="宋体" w:eastAsia="宋体" w:cs="宋体"/>
          <w:szCs w:val="21"/>
          <w:highlight w:val="none"/>
        </w:rPr>
        <w:t xml:space="preserve">3.3.1.1  </w:t>
      </w:r>
      <w:r>
        <w:rPr>
          <w:rFonts w:hint="eastAsia" w:ascii="宋体" w:hAnsi="宋体" w:cs="宋体"/>
          <w:szCs w:val="21"/>
          <w:highlight w:val="none"/>
          <w:lang w:eastAsia="zh-CN"/>
        </w:rPr>
        <w:t>项目小组</w:t>
      </w:r>
      <w:r>
        <w:rPr>
          <w:rFonts w:hint="eastAsia" w:ascii="宋体" w:hAnsi="宋体" w:eastAsia="宋体" w:cs="宋体"/>
          <w:szCs w:val="21"/>
          <w:highlight w:val="none"/>
        </w:rPr>
        <w:t>根据本章评审办法前附表规定的标准对</w:t>
      </w:r>
      <w:r>
        <w:rPr>
          <w:rFonts w:hint="eastAsia" w:ascii="宋体" w:hAnsi="宋体" w:cs="宋体"/>
          <w:szCs w:val="21"/>
          <w:highlight w:val="none"/>
          <w:lang w:eastAsia="zh-CN"/>
        </w:rPr>
        <w:t>响应文件</w:t>
      </w:r>
      <w:r>
        <w:rPr>
          <w:rFonts w:hint="eastAsia" w:ascii="宋体" w:hAnsi="宋体" w:eastAsia="宋体" w:cs="宋体"/>
          <w:szCs w:val="21"/>
          <w:highlight w:val="none"/>
        </w:rPr>
        <w:t>进行初步评审。对全部</w:t>
      </w:r>
      <w:r>
        <w:rPr>
          <w:rFonts w:hint="eastAsia" w:ascii="宋体" w:hAnsi="宋体" w:cs="宋体"/>
          <w:szCs w:val="21"/>
          <w:highlight w:val="none"/>
          <w:lang w:eastAsia="zh-CN"/>
        </w:rPr>
        <w:t>响应文件</w:t>
      </w:r>
      <w:r>
        <w:rPr>
          <w:rFonts w:hint="eastAsia" w:ascii="宋体" w:hAnsi="宋体" w:eastAsia="宋体" w:cs="宋体"/>
          <w:szCs w:val="21"/>
          <w:highlight w:val="none"/>
        </w:rPr>
        <w:t>进行初步评审，检查</w:t>
      </w:r>
      <w:r>
        <w:rPr>
          <w:rFonts w:hint="eastAsia" w:ascii="宋体" w:hAnsi="宋体" w:cs="宋体"/>
          <w:szCs w:val="21"/>
          <w:highlight w:val="none"/>
          <w:lang w:eastAsia="zh-CN"/>
        </w:rPr>
        <w:t>响应文件</w:t>
      </w:r>
      <w:r>
        <w:rPr>
          <w:rFonts w:hint="eastAsia" w:ascii="宋体" w:hAnsi="宋体" w:eastAsia="宋体" w:cs="宋体"/>
          <w:szCs w:val="21"/>
          <w:highlight w:val="none"/>
        </w:rPr>
        <w:t>是否完全满足采购文件要求。初步评审分为</w:t>
      </w:r>
      <w:r>
        <w:rPr>
          <w:rFonts w:hint="eastAsia" w:ascii="宋体" w:hAnsi="宋体" w:eastAsia="宋体" w:cs="宋体"/>
          <w:kern w:val="0"/>
          <w:sz w:val="21"/>
          <w:szCs w:val="21"/>
          <w:highlight w:val="none"/>
        </w:rPr>
        <w:t>形式及响应性评审</w:t>
      </w:r>
      <w:r>
        <w:rPr>
          <w:rFonts w:hint="eastAsia" w:ascii="宋体" w:hAnsi="宋体" w:eastAsia="宋体" w:cs="宋体"/>
          <w:szCs w:val="21"/>
          <w:highlight w:val="none"/>
        </w:rPr>
        <w:t>和资格</w:t>
      </w:r>
      <w:r>
        <w:rPr>
          <w:rFonts w:hint="eastAsia" w:ascii="宋体" w:hAnsi="宋体" w:cs="宋体"/>
          <w:szCs w:val="21"/>
          <w:highlight w:val="none"/>
          <w:lang w:val="en-US" w:eastAsia="zh-CN"/>
        </w:rPr>
        <w:t>评审</w:t>
      </w:r>
      <w:r>
        <w:rPr>
          <w:rFonts w:hint="eastAsia" w:ascii="宋体" w:hAnsi="宋体" w:eastAsia="宋体" w:cs="宋体"/>
          <w:szCs w:val="21"/>
          <w:highlight w:val="none"/>
        </w:rPr>
        <w:t>。初步评审中有一项不符合评审标准的，将做否决应答处理。</w:t>
      </w:r>
    </w:p>
    <w:p w14:paraId="2D27FE1B">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3.3.1.2</w:t>
      </w:r>
      <w:r>
        <w:rPr>
          <w:rFonts w:hint="eastAsia" w:ascii="宋体" w:hAnsi="宋体" w:cs="宋体"/>
          <w:sz w:val="21"/>
          <w:highlight w:val="none"/>
          <w:lang w:eastAsia="zh-CN"/>
        </w:rPr>
        <w:t>供应商</w:t>
      </w:r>
      <w:r>
        <w:rPr>
          <w:rFonts w:hint="eastAsia" w:ascii="宋体" w:hAnsi="宋体" w:eastAsia="宋体" w:cs="宋体"/>
          <w:sz w:val="21"/>
          <w:highlight w:val="none"/>
        </w:rPr>
        <w:t>有以下情形之一的，</w:t>
      </w:r>
      <w:r>
        <w:rPr>
          <w:rFonts w:hint="eastAsia" w:ascii="宋体" w:hAnsi="宋体" w:cs="宋体"/>
          <w:sz w:val="21"/>
          <w:highlight w:val="none"/>
          <w:lang w:eastAsia="zh-CN"/>
        </w:rPr>
        <w:t>项目小组</w:t>
      </w:r>
      <w:r>
        <w:rPr>
          <w:rFonts w:hint="eastAsia" w:ascii="宋体" w:hAnsi="宋体" w:eastAsia="宋体" w:cs="宋体"/>
          <w:sz w:val="21"/>
          <w:highlight w:val="none"/>
        </w:rPr>
        <w:t>应当否决其应答：</w:t>
      </w:r>
    </w:p>
    <w:p w14:paraId="4F36226D">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不按照</w:t>
      </w:r>
      <w:r>
        <w:rPr>
          <w:rFonts w:hint="eastAsia" w:ascii="宋体" w:hAnsi="宋体" w:cs="宋体"/>
          <w:sz w:val="21"/>
          <w:highlight w:val="none"/>
          <w:lang w:eastAsia="zh-CN"/>
        </w:rPr>
        <w:t>项目小组</w:t>
      </w:r>
      <w:r>
        <w:rPr>
          <w:rFonts w:hint="eastAsia" w:ascii="宋体" w:hAnsi="宋体" w:eastAsia="宋体" w:cs="宋体"/>
          <w:sz w:val="21"/>
          <w:highlight w:val="none"/>
        </w:rPr>
        <w:t>要求澄清、说明或者补正；</w:t>
      </w:r>
    </w:p>
    <w:p w14:paraId="0FB0BEC3">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允许联合体应答的，应答联合体没有递交共同应答协议；</w:t>
      </w:r>
    </w:p>
    <w:p w14:paraId="0BEB7641">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供应商</w:t>
      </w:r>
      <w:r>
        <w:rPr>
          <w:rFonts w:hint="eastAsia" w:ascii="宋体" w:hAnsi="宋体" w:eastAsia="宋体" w:cs="宋体"/>
          <w:sz w:val="21"/>
          <w:highlight w:val="none"/>
        </w:rPr>
        <w:t>不符合国家或者采购文件规定的资格条件；</w:t>
      </w:r>
    </w:p>
    <w:p w14:paraId="7AB69E27">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同一</w:t>
      </w:r>
      <w:r>
        <w:rPr>
          <w:rFonts w:hint="eastAsia" w:ascii="宋体" w:hAnsi="宋体" w:cs="宋体"/>
          <w:sz w:val="21"/>
          <w:highlight w:val="none"/>
          <w:lang w:eastAsia="zh-CN"/>
        </w:rPr>
        <w:t>供应商</w:t>
      </w:r>
      <w:r>
        <w:rPr>
          <w:rFonts w:hint="eastAsia" w:ascii="宋体" w:hAnsi="宋体" w:eastAsia="宋体" w:cs="宋体"/>
          <w:sz w:val="21"/>
          <w:highlight w:val="none"/>
        </w:rPr>
        <w:t>递交两个以上不同的</w:t>
      </w:r>
      <w:r>
        <w:rPr>
          <w:rFonts w:hint="eastAsia" w:ascii="宋体" w:hAnsi="宋体" w:cs="宋体"/>
          <w:sz w:val="21"/>
          <w:highlight w:val="none"/>
          <w:lang w:eastAsia="zh-CN"/>
        </w:rPr>
        <w:t>响应文件</w:t>
      </w:r>
      <w:r>
        <w:rPr>
          <w:rFonts w:hint="eastAsia" w:ascii="宋体" w:hAnsi="宋体" w:eastAsia="宋体" w:cs="宋体"/>
          <w:sz w:val="21"/>
          <w:highlight w:val="none"/>
        </w:rPr>
        <w:t>或者应答报价，但采购文件要求递交备选应答的除外；</w:t>
      </w:r>
    </w:p>
    <w:p w14:paraId="75D6DB6C">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应答报价低于成本或者高于采购文件设定的最高应答限价；</w:t>
      </w:r>
    </w:p>
    <w:p w14:paraId="708F498A">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没有对采购文件的实质性要求和条件做出响应；</w:t>
      </w:r>
    </w:p>
    <w:p w14:paraId="54AAC18C">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供应商</w:t>
      </w:r>
      <w:r>
        <w:rPr>
          <w:rFonts w:hint="eastAsia" w:ascii="宋体" w:hAnsi="宋体" w:eastAsia="宋体" w:cs="宋体"/>
          <w:sz w:val="21"/>
          <w:highlight w:val="none"/>
        </w:rPr>
        <w:t>有串通应答、弄虚作假、行贿等违法行为；</w:t>
      </w:r>
    </w:p>
    <w:p w14:paraId="379F3746">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供应商</w:t>
      </w:r>
      <w:r>
        <w:rPr>
          <w:rFonts w:hint="eastAsia" w:ascii="宋体" w:hAnsi="宋体" w:eastAsia="宋体" w:cs="宋体"/>
          <w:sz w:val="21"/>
          <w:highlight w:val="none"/>
        </w:rPr>
        <w:t>以他人名义应答；</w:t>
      </w:r>
    </w:p>
    <w:p w14:paraId="14621E34">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没有按照采购文件要求提供应答担保或者所提供的应答担保有瑕疵；</w:t>
      </w:r>
    </w:p>
    <w:p w14:paraId="753B5266">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载明的采购项目完成期限超过采购文件规定的期限；</w:t>
      </w:r>
    </w:p>
    <w:p w14:paraId="1A269965">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明显不符合技术规格、技术标准的要求；</w:t>
      </w:r>
    </w:p>
    <w:p w14:paraId="5944A45D">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载明的货物包装方式、检验标准和方法等不符合采购文件的要求；</w:t>
      </w:r>
    </w:p>
    <w:p w14:paraId="06E29EBC">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附有采购人不能接受的条件；</w:t>
      </w:r>
    </w:p>
    <w:p w14:paraId="2C6C8667">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不符合采购文件中规定的其他实质性要求。</w:t>
      </w:r>
    </w:p>
    <w:p w14:paraId="29EFA0A3">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3.3.1.3  评审过程中，</w:t>
      </w:r>
      <w:r>
        <w:rPr>
          <w:rFonts w:hint="eastAsia" w:ascii="宋体" w:hAnsi="宋体" w:cs="宋体"/>
          <w:sz w:val="21"/>
          <w:highlight w:val="none"/>
          <w:lang w:eastAsia="zh-CN"/>
        </w:rPr>
        <w:t>项目小组</w:t>
      </w:r>
      <w:r>
        <w:rPr>
          <w:rFonts w:hint="eastAsia" w:ascii="宋体" w:hAnsi="宋体" w:eastAsia="宋体" w:cs="宋体"/>
          <w:sz w:val="21"/>
          <w:highlight w:val="none"/>
        </w:rPr>
        <w:t>收到低于成本价应答的书面质疑材料、发现</w:t>
      </w:r>
      <w:r>
        <w:rPr>
          <w:rFonts w:hint="eastAsia" w:ascii="宋体" w:hAnsi="宋体" w:cs="宋体"/>
          <w:sz w:val="21"/>
          <w:highlight w:val="none"/>
          <w:lang w:eastAsia="zh-CN"/>
        </w:rPr>
        <w:t>供应商</w:t>
      </w:r>
      <w:r>
        <w:rPr>
          <w:rFonts w:hint="eastAsia" w:ascii="宋体" w:hAnsi="宋体" w:eastAsia="宋体" w:cs="宋体"/>
          <w:sz w:val="21"/>
          <w:highlight w:val="none"/>
        </w:rPr>
        <w:t>的综合报价明显低于其他应答报价或者设有标底时明显低于标底，认为应答报价可能低于其个别成本的，应当书面要求该</w:t>
      </w:r>
      <w:r>
        <w:rPr>
          <w:rFonts w:hint="eastAsia" w:ascii="宋体" w:hAnsi="宋体" w:cs="宋体"/>
          <w:sz w:val="21"/>
          <w:highlight w:val="none"/>
          <w:lang w:eastAsia="zh-CN"/>
        </w:rPr>
        <w:t>供应商</w:t>
      </w:r>
      <w:r>
        <w:rPr>
          <w:rFonts w:hint="eastAsia" w:ascii="宋体" w:hAnsi="宋体" w:eastAsia="宋体" w:cs="宋体"/>
          <w:sz w:val="21"/>
          <w:highlight w:val="none"/>
        </w:rPr>
        <w:t>做出书面说明并提供相关证明材料。</w:t>
      </w:r>
      <w:r>
        <w:rPr>
          <w:rFonts w:hint="eastAsia" w:ascii="宋体" w:hAnsi="宋体" w:cs="宋体"/>
          <w:sz w:val="21"/>
          <w:highlight w:val="none"/>
          <w:lang w:eastAsia="zh-CN"/>
        </w:rPr>
        <w:t>供应商</w:t>
      </w:r>
      <w:r>
        <w:rPr>
          <w:rFonts w:hint="eastAsia" w:ascii="宋体" w:hAnsi="宋体" w:eastAsia="宋体" w:cs="宋体"/>
          <w:sz w:val="21"/>
          <w:highlight w:val="none"/>
        </w:rPr>
        <w:t>不能合理说明或者不能提供相应证明材料的，由</w:t>
      </w:r>
      <w:r>
        <w:rPr>
          <w:rFonts w:hint="eastAsia" w:ascii="宋体" w:hAnsi="宋体" w:cs="宋体"/>
          <w:sz w:val="21"/>
          <w:highlight w:val="none"/>
          <w:lang w:eastAsia="zh-CN"/>
        </w:rPr>
        <w:t>项目小组</w:t>
      </w:r>
      <w:r>
        <w:rPr>
          <w:rFonts w:hint="eastAsia" w:ascii="宋体" w:hAnsi="宋体" w:eastAsia="宋体" w:cs="宋体"/>
          <w:sz w:val="21"/>
          <w:highlight w:val="none"/>
        </w:rPr>
        <w:t>认定该</w:t>
      </w:r>
      <w:r>
        <w:rPr>
          <w:rFonts w:hint="eastAsia" w:ascii="宋体" w:hAnsi="宋体" w:cs="宋体"/>
          <w:sz w:val="21"/>
          <w:highlight w:val="none"/>
          <w:lang w:eastAsia="zh-CN"/>
        </w:rPr>
        <w:t>供应商</w:t>
      </w:r>
      <w:r>
        <w:rPr>
          <w:rFonts w:hint="eastAsia" w:ascii="宋体" w:hAnsi="宋体" w:eastAsia="宋体" w:cs="宋体"/>
          <w:sz w:val="21"/>
          <w:highlight w:val="none"/>
        </w:rPr>
        <w:t>以低于成本报价应答，</w:t>
      </w:r>
      <w:r>
        <w:rPr>
          <w:rFonts w:hint="eastAsia" w:ascii="宋体" w:hAnsi="宋体" w:cs="宋体"/>
          <w:sz w:val="21"/>
          <w:highlight w:val="none"/>
          <w:lang w:eastAsia="zh-CN"/>
        </w:rPr>
        <w:t>项目小组</w:t>
      </w:r>
      <w:r>
        <w:rPr>
          <w:rFonts w:hint="eastAsia" w:ascii="宋体" w:hAnsi="宋体" w:eastAsia="宋体" w:cs="宋体"/>
          <w:sz w:val="21"/>
          <w:highlight w:val="none"/>
        </w:rPr>
        <w:t>应当否决其应答。</w:t>
      </w:r>
    </w:p>
    <w:p w14:paraId="681996FC">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3.3.1.4  应答报价有算术错误的，</w:t>
      </w:r>
      <w:r>
        <w:rPr>
          <w:rFonts w:hint="eastAsia" w:ascii="宋体" w:hAnsi="宋体" w:cs="宋体"/>
          <w:sz w:val="21"/>
          <w:highlight w:val="none"/>
          <w:lang w:eastAsia="zh-CN"/>
        </w:rPr>
        <w:t>项目小组</w:t>
      </w:r>
      <w:r>
        <w:rPr>
          <w:rFonts w:hint="eastAsia" w:ascii="宋体" w:hAnsi="宋体" w:eastAsia="宋体" w:cs="宋体"/>
          <w:sz w:val="21"/>
          <w:highlight w:val="none"/>
        </w:rPr>
        <w:t>按照以下原则对应答报价进行修正，修正的价格经</w:t>
      </w:r>
      <w:r>
        <w:rPr>
          <w:rFonts w:hint="eastAsia" w:ascii="宋体" w:hAnsi="宋体" w:cs="宋体"/>
          <w:sz w:val="21"/>
          <w:highlight w:val="none"/>
          <w:lang w:eastAsia="zh-CN"/>
        </w:rPr>
        <w:t>供应商</w:t>
      </w:r>
      <w:r>
        <w:rPr>
          <w:rFonts w:hint="eastAsia" w:ascii="宋体" w:hAnsi="宋体" w:eastAsia="宋体" w:cs="宋体"/>
          <w:sz w:val="21"/>
          <w:highlight w:val="none"/>
        </w:rPr>
        <w:t>书面确认后具有约束力。报价不一致的处理原则：</w:t>
      </w:r>
    </w:p>
    <w:p w14:paraId="5DA8B330">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1）当报价一览表报价信息与分项报价表报价信息不一致时，</w:t>
      </w:r>
      <w:r>
        <w:rPr>
          <w:rFonts w:hint="eastAsia" w:ascii="宋体" w:hAnsi="宋体" w:cs="宋体"/>
          <w:szCs w:val="21"/>
          <w:highlight w:val="none"/>
          <w:lang w:eastAsia="zh-CN"/>
        </w:rPr>
        <w:t>项目小组</w:t>
      </w:r>
      <w:r>
        <w:rPr>
          <w:rFonts w:hint="eastAsia" w:ascii="宋体" w:hAnsi="宋体" w:eastAsia="宋体" w:cs="宋体"/>
          <w:szCs w:val="21"/>
          <w:highlight w:val="none"/>
        </w:rPr>
        <w:t>将以分项报价表中的单价报价信息为准，修正其他报价信息。</w:t>
      </w:r>
    </w:p>
    <w:p w14:paraId="1B25E269">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总价金额与按单价汇总金额不一致的，以单价金额计算结果为准；但单价金额小数点或者百分比有明显错位的，以总价为准，并修改单价。</w:t>
      </w:r>
    </w:p>
    <w:p w14:paraId="35C0A94F">
      <w:pPr>
        <w:pStyle w:val="98"/>
        <w:spacing w:line="240" w:lineRule="auto"/>
        <w:ind w:firstLine="420"/>
        <w:rPr>
          <w:rFonts w:hint="eastAsia" w:ascii="宋体" w:hAnsi="宋体" w:eastAsia="宋体" w:cs="宋体"/>
          <w:color w:val="000000"/>
          <w:sz w:val="21"/>
          <w:highlight w:val="none"/>
        </w:rPr>
      </w:pPr>
      <w:r>
        <w:rPr>
          <w:rFonts w:hint="eastAsia" w:ascii="宋体" w:hAnsi="宋体" w:eastAsia="宋体" w:cs="宋体"/>
          <w:sz w:val="21"/>
          <w:highlight w:val="none"/>
        </w:rPr>
        <w:t>如果</w:t>
      </w:r>
      <w:r>
        <w:rPr>
          <w:rFonts w:hint="eastAsia" w:ascii="宋体" w:hAnsi="宋体" w:cs="宋体"/>
          <w:sz w:val="21"/>
          <w:highlight w:val="none"/>
          <w:lang w:eastAsia="zh-CN"/>
        </w:rPr>
        <w:t>供应商</w:t>
      </w:r>
      <w:r>
        <w:rPr>
          <w:rFonts w:hint="eastAsia" w:ascii="宋体" w:hAnsi="宋体" w:eastAsia="宋体" w:cs="宋体"/>
          <w:sz w:val="21"/>
          <w:highlight w:val="none"/>
        </w:rPr>
        <w:t>不接受对其错误的更正，其应答无效。</w:t>
      </w:r>
    </w:p>
    <w:p w14:paraId="3578C847">
      <w:pPr>
        <w:pStyle w:val="98"/>
        <w:spacing w:line="240" w:lineRule="auto"/>
        <w:ind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3.3.2详细评审</w:t>
      </w:r>
    </w:p>
    <w:p w14:paraId="6E8788EF">
      <w:pPr>
        <w:pStyle w:val="98"/>
        <w:spacing w:line="240" w:lineRule="auto"/>
        <w:ind w:firstLine="420"/>
        <w:rPr>
          <w:rFonts w:hint="eastAsia" w:ascii="宋体" w:hAnsi="宋体" w:eastAsia="宋体" w:cs="宋体"/>
          <w:sz w:val="21"/>
          <w:highlight w:val="none"/>
        </w:rPr>
      </w:pPr>
      <w:r>
        <w:rPr>
          <w:rFonts w:hint="eastAsia" w:ascii="宋体" w:hAnsi="宋体" w:cs="宋体"/>
          <w:sz w:val="21"/>
          <w:highlight w:val="none"/>
          <w:lang w:eastAsia="zh-CN"/>
        </w:rPr>
        <w:t>项目小组</w:t>
      </w:r>
      <w:r>
        <w:rPr>
          <w:rFonts w:hint="eastAsia" w:ascii="宋体" w:hAnsi="宋体" w:eastAsia="宋体" w:cs="宋体"/>
          <w:sz w:val="21"/>
          <w:highlight w:val="none"/>
        </w:rPr>
        <w:t>按照本章评审办法前附表规定的综合评审规则进行评审。</w:t>
      </w:r>
    </w:p>
    <w:p w14:paraId="74109ECA">
      <w:pPr>
        <w:pStyle w:val="98"/>
        <w:ind w:firstLine="0" w:firstLineChars="0"/>
        <w:rPr>
          <w:rFonts w:hint="eastAsia" w:ascii="宋体" w:hAnsi="宋体" w:eastAsia="宋体" w:cs="宋体"/>
          <w:b/>
          <w:sz w:val="21"/>
          <w:highlight w:val="none"/>
        </w:rPr>
      </w:pPr>
      <w:r>
        <w:rPr>
          <w:rFonts w:hint="eastAsia" w:ascii="宋体" w:hAnsi="宋体" w:eastAsia="宋体" w:cs="宋体"/>
          <w:b/>
          <w:sz w:val="21"/>
          <w:highlight w:val="none"/>
        </w:rPr>
        <w:t>3.3.3</w:t>
      </w:r>
      <w:r>
        <w:rPr>
          <w:rFonts w:hint="eastAsia" w:ascii="宋体" w:hAnsi="宋体" w:cs="宋体"/>
          <w:b/>
          <w:sz w:val="21"/>
          <w:highlight w:val="none"/>
          <w:lang w:eastAsia="zh-CN"/>
        </w:rPr>
        <w:t>响应文件</w:t>
      </w:r>
      <w:r>
        <w:rPr>
          <w:rFonts w:hint="eastAsia" w:ascii="宋体" w:hAnsi="宋体" w:eastAsia="宋体" w:cs="宋体"/>
          <w:b/>
          <w:sz w:val="21"/>
          <w:highlight w:val="none"/>
        </w:rPr>
        <w:t>的澄清</w:t>
      </w:r>
    </w:p>
    <w:p w14:paraId="40958AF7">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3.3.3.1  在评审过程中，</w:t>
      </w:r>
      <w:r>
        <w:rPr>
          <w:rFonts w:hint="eastAsia" w:ascii="宋体" w:hAnsi="宋体" w:cs="宋体"/>
          <w:sz w:val="21"/>
          <w:highlight w:val="none"/>
          <w:lang w:eastAsia="zh-CN"/>
        </w:rPr>
        <w:t>项目小组</w:t>
      </w:r>
      <w:r>
        <w:rPr>
          <w:rFonts w:hint="eastAsia" w:ascii="宋体" w:hAnsi="宋体" w:eastAsia="宋体" w:cs="宋体"/>
          <w:sz w:val="21"/>
          <w:highlight w:val="none"/>
        </w:rPr>
        <w:t>应当以书面形式要求</w:t>
      </w:r>
      <w:r>
        <w:rPr>
          <w:rFonts w:hint="eastAsia" w:ascii="宋体" w:hAnsi="宋体" w:cs="宋体"/>
          <w:sz w:val="21"/>
          <w:highlight w:val="none"/>
          <w:lang w:eastAsia="zh-CN"/>
        </w:rPr>
        <w:t>供应商</w:t>
      </w:r>
      <w:r>
        <w:rPr>
          <w:rFonts w:hint="eastAsia" w:ascii="宋体" w:hAnsi="宋体" w:eastAsia="宋体" w:cs="宋体"/>
          <w:sz w:val="21"/>
          <w:highlight w:val="none"/>
        </w:rPr>
        <w:t>对所递交的</w:t>
      </w:r>
      <w:r>
        <w:rPr>
          <w:rFonts w:hint="eastAsia" w:ascii="宋体" w:hAnsi="宋体" w:cs="宋体"/>
          <w:sz w:val="21"/>
          <w:highlight w:val="none"/>
          <w:lang w:eastAsia="zh-CN"/>
        </w:rPr>
        <w:t>响应文件</w:t>
      </w:r>
      <w:r>
        <w:rPr>
          <w:rFonts w:hint="eastAsia" w:ascii="宋体" w:hAnsi="宋体" w:eastAsia="宋体" w:cs="宋体"/>
          <w:sz w:val="21"/>
          <w:highlight w:val="none"/>
        </w:rPr>
        <w:t>中不明确的内容进行书面澄清、说明或者对</w:t>
      </w:r>
      <w:r>
        <w:rPr>
          <w:rFonts w:hint="eastAsia" w:ascii="宋体" w:hAnsi="宋体" w:cs="宋体"/>
          <w:sz w:val="21"/>
          <w:highlight w:val="none"/>
          <w:lang w:eastAsia="zh-CN"/>
        </w:rPr>
        <w:t>响应文件</w:t>
      </w:r>
      <w:r>
        <w:rPr>
          <w:rFonts w:hint="eastAsia" w:ascii="宋体" w:hAnsi="宋体" w:eastAsia="宋体" w:cs="宋体"/>
          <w:sz w:val="21"/>
          <w:highlight w:val="none"/>
        </w:rPr>
        <w:t>中的细微偏差进行补正。</w:t>
      </w:r>
      <w:r>
        <w:rPr>
          <w:rFonts w:hint="eastAsia" w:ascii="宋体" w:hAnsi="宋体" w:cs="宋体"/>
          <w:sz w:val="21"/>
          <w:highlight w:val="none"/>
          <w:lang w:eastAsia="zh-CN"/>
        </w:rPr>
        <w:t>项目小组</w:t>
      </w:r>
      <w:r>
        <w:rPr>
          <w:rFonts w:hint="eastAsia" w:ascii="宋体" w:hAnsi="宋体" w:eastAsia="宋体" w:cs="宋体"/>
          <w:sz w:val="21"/>
          <w:highlight w:val="none"/>
        </w:rPr>
        <w:t>不接受</w:t>
      </w:r>
      <w:r>
        <w:rPr>
          <w:rFonts w:hint="eastAsia" w:ascii="宋体" w:hAnsi="宋体" w:cs="宋体"/>
          <w:sz w:val="21"/>
          <w:highlight w:val="none"/>
          <w:lang w:eastAsia="zh-CN"/>
        </w:rPr>
        <w:t>供应商</w:t>
      </w:r>
      <w:r>
        <w:rPr>
          <w:rFonts w:hint="eastAsia" w:ascii="宋体" w:hAnsi="宋体" w:eastAsia="宋体" w:cs="宋体"/>
          <w:sz w:val="21"/>
          <w:highlight w:val="none"/>
        </w:rPr>
        <w:t>主动提出的澄清、说明或者补正。</w:t>
      </w:r>
    </w:p>
    <w:p w14:paraId="2EAF61CA">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3.3.3.2  细微偏差：是指</w:t>
      </w:r>
      <w:r>
        <w:rPr>
          <w:rFonts w:hint="eastAsia" w:ascii="宋体" w:hAnsi="宋体" w:cs="宋体"/>
          <w:sz w:val="21"/>
          <w:highlight w:val="none"/>
          <w:lang w:eastAsia="zh-CN"/>
        </w:rPr>
        <w:t>响应文件</w:t>
      </w:r>
      <w:r>
        <w:rPr>
          <w:rFonts w:hint="eastAsia" w:ascii="宋体" w:hAnsi="宋体" w:eastAsia="宋体" w:cs="宋体"/>
          <w:sz w:val="21"/>
          <w:highlight w:val="none"/>
        </w:rPr>
        <w:t>在实质上响应采购文件要求，但个别地方存在漏项或者提供了不完整的技术信息和数据等情况，并且补正这些遗漏或者不完整不会对其他</w:t>
      </w:r>
      <w:r>
        <w:rPr>
          <w:rFonts w:hint="eastAsia" w:ascii="宋体" w:hAnsi="宋体" w:cs="宋体"/>
          <w:sz w:val="21"/>
          <w:highlight w:val="none"/>
          <w:lang w:eastAsia="zh-CN"/>
        </w:rPr>
        <w:t>供应商</w:t>
      </w:r>
      <w:r>
        <w:rPr>
          <w:rFonts w:hint="eastAsia" w:ascii="宋体" w:hAnsi="宋体" w:eastAsia="宋体" w:cs="宋体"/>
          <w:sz w:val="21"/>
          <w:highlight w:val="none"/>
        </w:rPr>
        <w:t>造成不公平的结果。细微偏差不影响</w:t>
      </w:r>
      <w:r>
        <w:rPr>
          <w:rFonts w:hint="eastAsia" w:ascii="宋体" w:hAnsi="宋体" w:cs="宋体"/>
          <w:sz w:val="21"/>
          <w:highlight w:val="none"/>
          <w:lang w:eastAsia="zh-CN"/>
        </w:rPr>
        <w:t>响应文件</w:t>
      </w:r>
      <w:r>
        <w:rPr>
          <w:rFonts w:hint="eastAsia" w:ascii="宋体" w:hAnsi="宋体" w:eastAsia="宋体" w:cs="宋体"/>
          <w:sz w:val="21"/>
          <w:highlight w:val="none"/>
        </w:rPr>
        <w:t>的有效性。</w:t>
      </w:r>
    </w:p>
    <w:p w14:paraId="1A4CF58A">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3.3.3.3  澄清、说明和补正不得改变</w:t>
      </w:r>
      <w:r>
        <w:rPr>
          <w:rFonts w:hint="eastAsia" w:ascii="宋体" w:hAnsi="宋体" w:cs="宋体"/>
          <w:sz w:val="21"/>
          <w:highlight w:val="none"/>
          <w:lang w:eastAsia="zh-CN"/>
        </w:rPr>
        <w:t>响应文件</w:t>
      </w:r>
      <w:r>
        <w:rPr>
          <w:rFonts w:hint="eastAsia" w:ascii="宋体" w:hAnsi="宋体" w:eastAsia="宋体" w:cs="宋体"/>
          <w:sz w:val="21"/>
          <w:highlight w:val="none"/>
        </w:rPr>
        <w:t>的实质性内容（算术性错误修正的除外）。</w:t>
      </w:r>
      <w:r>
        <w:rPr>
          <w:rFonts w:hint="eastAsia" w:ascii="宋体" w:hAnsi="宋体" w:cs="宋体"/>
          <w:sz w:val="21"/>
          <w:highlight w:val="none"/>
          <w:lang w:eastAsia="zh-CN"/>
        </w:rPr>
        <w:t>供应商</w:t>
      </w:r>
      <w:r>
        <w:rPr>
          <w:rFonts w:hint="eastAsia" w:ascii="宋体" w:hAnsi="宋体" w:eastAsia="宋体" w:cs="宋体"/>
          <w:sz w:val="21"/>
          <w:highlight w:val="none"/>
        </w:rPr>
        <w:t>的书面澄清、说明和补正属于</w:t>
      </w:r>
      <w:r>
        <w:rPr>
          <w:rFonts w:hint="eastAsia" w:ascii="宋体" w:hAnsi="宋体" w:cs="宋体"/>
          <w:sz w:val="21"/>
          <w:highlight w:val="none"/>
          <w:lang w:eastAsia="zh-CN"/>
        </w:rPr>
        <w:t>响应文件</w:t>
      </w:r>
      <w:r>
        <w:rPr>
          <w:rFonts w:hint="eastAsia" w:ascii="宋体" w:hAnsi="宋体" w:eastAsia="宋体" w:cs="宋体"/>
          <w:sz w:val="21"/>
          <w:highlight w:val="none"/>
        </w:rPr>
        <w:t>的组成部分。</w:t>
      </w:r>
    </w:p>
    <w:p w14:paraId="05B92424">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 xml:space="preserve">3.3.3.4  </w:t>
      </w:r>
      <w:r>
        <w:rPr>
          <w:rFonts w:hint="eastAsia" w:ascii="宋体" w:hAnsi="宋体" w:cs="宋体"/>
          <w:sz w:val="21"/>
          <w:highlight w:val="none"/>
          <w:lang w:eastAsia="zh-CN"/>
        </w:rPr>
        <w:t>项目小组</w:t>
      </w:r>
      <w:r>
        <w:rPr>
          <w:rFonts w:hint="eastAsia" w:ascii="宋体" w:hAnsi="宋体" w:eastAsia="宋体" w:cs="宋体"/>
          <w:sz w:val="21"/>
          <w:highlight w:val="none"/>
        </w:rPr>
        <w:t>对</w:t>
      </w:r>
      <w:r>
        <w:rPr>
          <w:rFonts w:hint="eastAsia" w:ascii="宋体" w:hAnsi="宋体" w:cs="宋体"/>
          <w:sz w:val="21"/>
          <w:highlight w:val="none"/>
          <w:lang w:eastAsia="zh-CN"/>
        </w:rPr>
        <w:t>供应商</w:t>
      </w:r>
      <w:r>
        <w:rPr>
          <w:rFonts w:hint="eastAsia" w:ascii="宋体" w:hAnsi="宋体" w:eastAsia="宋体" w:cs="宋体"/>
          <w:sz w:val="21"/>
          <w:highlight w:val="none"/>
        </w:rPr>
        <w:t>递交的澄清、说明或者补正有疑问的，可以要求</w:t>
      </w:r>
      <w:r>
        <w:rPr>
          <w:rFonts w:hint="eastAsia" w:ascii="宋体" w:hAnsi="宋体" w:cs="宋体"/>
          <w:sz w:val="21"/>
          <w:highlight w:val="none"/>
          <w:lang w:eastAsia="zh-CN"/>
        </w:rPr>
        <w:t>供应商</w:t>
      </w:r>
      <w:r>
        <w:rPr>
          <w:rFonts w:hint="eastAsia" w:ascii="宋体" w:hAnsi="宋体" w:eastAsia="宋体" w:cs="宋体"/>
          <w:sz w:val="21"/>
          <w:highlight w:val="none"/>
        </w:rPr>
        <w:t>进一步澄清、说明或者补正，直至满足</w:t>
      </w:r>
      <w:r>
        <w:rPr>
          <w:rFonts w:hint="eastAsia" w:ascii="宋体" w:hAnsi="宋体" w:cs="宋体"/>
          <w:sz w:val="21"/>
          <w:highlight w:val="none"/>
          <w:lang w:eastAsia="zh-CN"/>
        </w:rPr>
        <w:t>项目小组</w:t>
      </w:r>
      <w:r>
        <w:rPr>
          <w:rFonts w:hint="eastAsia" w:ascii="宋体" w:hAnsi="宋体" w:eastAsia="宋体" w:cs="宋体"/>
          <w:sz w:val="21"/>
          <w:highlight w:val="none"/>
        </w:rPr>
        <w:t>的要求。</w:t>
      </w:r>
    </w:p>
    <w:p w14:paraId="2B593FE4">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 xml:space="preserve">3.3.3.5  </w:t>
      </w:r>
      <w:r>
        <w:rPr>
          <w:rFonts w:hint="eastAsia" w:ascii="宋体" w:hAnsi="宋体" w:cs="宋体"/>
          <w:sz w:val="21"/>
          <w:highlight w:val="none"/>
          <w:lang w:eastAsia="zh-CN"/>
        </w:rPr>
        <w:t>项目小组</w:t>
      </w:r>
      <w:r>
        <w:rPr>
          <w:rFonts w:hint="eastAsia" w:ascii="宋体" w:hAnsi="宋体" w:eastAsia="宋体" w:cs="宋体"/>
          <w:sz w:val="21"/>
          <w:highlight w:val="none"/>
        </w:rPr>
        <w:t>必要时可以要求</w:t>
      </w:r>
      <w:r>
        <w:rPr>
          <w:rFonts w:hint="eastAsia" w:ascii="宋体" w:hAnsi="宋体" w:cs="宋体"/>
          <w:sz w:val="21"/>
          <w:highlight w:val="none"/>
          <w:lang w:eastAsia="zh-CN"/>
        </w:rPr>
        <w:t>供应商</w:t>
      </w:r>
      <w:r>
        <w:rPr>
          <w:rFonts w:hint="eastAsia" w:ascii="宋体" w:hAnsi="宋体" w:eastAsia="宋体" w:cs="宋体"/>
          <w:sz w:val="21"/>
          <w:highlight w:val="none"/>
        </w:rPr>
        <w:t>递交有关证明和证件的原件，以便核验。</w:t>
      </w:r>
      <w:bookmarkStart w:id="79" w:name="_Toc478565722"/>
      <w:bookmarkStart w:id="80" w:name="_Toc478566443"/>
      <w:bookmarkStart w:id="81" w:name="_Toc478566277"/>
      <w:bookmarkStart w:id="82" w:name="_Toc474148041"/>
      <w:bookmarkStart w:id="83" w:name="_Toc478566085"/>
    </w:p>
    <w:p w14:paraId="48650C11">
      <w:pPr>
        <w:pStyle w:val="98"/>
        <w:ind w:firstLine="0" w:firstLineChars="0"/>
        <w:rPr>
          <w:rFonts w:hint="eastAsia" w:ascii="宋体" w:hAnsi="宋体" w:eastAsia="宋体" w:cs="宋体"/>
          <w:b/>
          <w:bCs/>
          <w:sz w:val="21"/>
          <w:highlight w:val="none"/>
        </w:rPr>
      </w:pPr>
      <w:r>
        <w:rPr>
          <w:rFonts w:hint="eastAsia" w:ascii="宋体" w:hAnsi="宋体" w:eastAsia="宋体" w:cs="宋体"/>
          <w:b/>
          <w:bCs/>
          <w:sz w:val="21"/>
          <w:highlight w:val="none"/>
        </w:rPr>
        <w:t>3.3.4成交候选人推荐原则</w:t>
      </w:r>
      <w:bookmarkEnd w:id="79"/>
      <w:bookmarkEnd w:id="80"/>
      <w:bookmarkEnd w:id="81"/>
      <w:bookmarkEnd w:id="82"/>
      <w:bookmarkEnd w:id="83"/>
    </w:p>
    <w:p w14:paraId="2DF05D2A">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成交候选人推荐原则见评审办法前附表。</w:t>
      </w:r>
    </w:p>
    <w:p w14:paraId="71D4E645">
      <w:pPr>
        <w:pStyle w:val="98"/>
        <w:ind w:firstLine="0" w:firstLineChars="0"/>
        <w:rPr>
          <w:rFonts w:hint="eastAsia" w:ascii="宋体" w:hAnsi="宋体" w:eastAsia="宋体" w:cs="宋体"/>
          <w:b/>
          <w:sz w:val="21"/>
          <w:highlight w:val="none"/>
        </w:rPr>
      </w:pPr>
      <w:r>
        <w:rPr>
          <w:rFonts w:hint="eastAsia" w:ascii="宋体" w:hAnsi="宋体" w:eastAsia="宋体" w:cs="宋体"/>
          <w:b/>
          <w:sz w:val="21"/>
          <w:highlight w:val="none"/>
        </w:rPr>
        <w:t>3.3.5评审结果</w:t>
      </w:r>
    </w:p>
    <w:p w14:paraId="7FAF185B">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 xml:space="preserve">3.3.5.1  </w:t>
      </w:r>
      <w:r>
        <w:rPr>
          <w:rFonts w:hint="eastAsia" w:ascii="宋体" w:hAnsi="宋体" w:cs="宋体"/>
          <w:sz w:val="21"/>
          <w:highlight w:val="none"/>
          <w:lang w:eastAsia="zh-CN"/>
        </w:rPr>
        <w:t>项目小组</w:t>
      </w:r>
      <w:r>
        <w:rPr>
          <w:rFonts w:hint="eastAsia" w:ascii="宋体" w:hAnsi="宋体" w:eastAsia="宋体" w:cs="宋体"/>
          <w:sz w:val="21"/>
          <w:highlight w:val="none"/>
        </w:rPr>
        <w:t>完成评审后，应当</w:t>
      </w:r>
      <w:r>
        <w:rPr>
          <w:rFonts w:hint="eastAsia" w:ascii="宋体" w:hAnsi="宋体" w:cs="宋体"/>
          <w:sz w:val="21"/>
          <w:highlight w:val="none"/>
          <w:lang w:val="en-US" w:eastAsia="zh-CN"/>
        </w:rPr>
        <w:t>形成统一、完整的</w:t>
      </w:r>
      <w:r>
        <w:rPr>
          <w:rFonts w:hint="eastAsia" w:ascii="宋体" w:hAnsi="宋体" w:eastAsia="宋体" w:cs="宋体"/>
          <w:sz w:val="21"/>
          <w:highlight w:val="none"/>
        </w:rPr>
        <w:t>书面评审报告。</w:t>
      </w:r>
    </w:p>
    <w:p w14:paraId="23955108">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3.3.5.2  评审报告应当包括下列内容：</w:t>
      </w:r>
    </w:p>
    <w:p w14:paraId="68D6CD20">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（1）项目简介；</w:t>
      </w:r>
    </w:p>
    <w:p w14:paraId="263C4942">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（2）采购过程简介；</w:t>
      </w:r>
    </w:p>
    <w:p w14:paraId="6D821B1D">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3</w:t>
      </w:r>
      <w:r>
        <w:rPr>
          <w:rFonts w:hint="eastAsia" w:ascii="宋体" w:hAnsi="宋体" w:eastAsia="宋体" w:cs="宋体"/>
          <w:sz w:val="21"/>
          <w:highlight w:val="none"/>
        </w:rPr>
        <w:t>）</w:t>
      </w:r>
      <w:r>
        <w:rPr>
          <w:rFonts w:hint="eastAsia" w:ascii="宋体" w:hAnsi="宋体" w:cs="宋体"/>
          <w:sz w:val="21"/>
          <w:highlight w:val="none"/>
          <w:lang w:val="en-US" w:eastAsia="zh-CN"/>
        </w:rPr>
        <w:t>项目小组初步评审情况说明（包含</w:t>
      </w:r>
      <w:r>
        <w:rPr>
          <w:rFonts w:hint="eastAsia" w:ascii="宋体" w:hAnsi="宋体" w:eastAsia="宋体" w:cs="宋体"/>
          <w:sz w:val="21"/>
          <w:highlight w:val="none"/>
        </w:rPr>
        <w:t>否决应答的情况说明</w:t>
      </w:r>
      <w:r>
        <w:rPr>
          <w:rFonts w:hint="eastAsia" w:ascii="宋体" w:hAnsi="宋体" w:cs="宋体"/>
          <w:sz w:val="21"/>
          <w:highlight w:val="none"/>
          <w:lang w:eastAsia="zh-CN"/>
        </w:rPr>
        <w:t>）</w:t>
      </w:r>
      <w:r>
        <w:rPr>
          <w:rFonts w:hint="eastAsia" w:ascii="宋体" w:hAnsi="宋体" w:eastAsia="宋体" w:cs="宋体"/>
          <w:sz w:val="21"/>
          <w:highlight w:val="none"/>
        </w:rPr>
        <w:t>；</w:t>
      </w:r>
    </w:p>
    <w:p w14:paraId="170D981E">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4</w:t>
      </w:r>
      <w:r>
        <w:rPr>
          <w:rFonts w:hint="eastAsia" w:ascii="宋体" w:hAnsi="宋体" w:eastAsia="宋体" w:cs="宋体"/>
          <w:sz w:val="21"/>
          <w:highlight w:val="none"/>
        </w:rPr>
        <w:t>）推荐的</w:t>
      </w:r>
      <w:r>
        <w:rPr>
          <w:rFonts w:hint="eastAsia" w:ascii="宋体" w:hAnsi="宋体" w:eastAsia="宋体" w:cs="宋体"/>
          <w:sz w:val="21"/>
          <w:highlight w:val="none"/>
          <w:lang w:eastAsia="zh-CN"/>
        </w:rPr>
        <w:t>成交</w:t>
      </w:r>
      <w:r>
        <w:rPr>
          <w:rFonts w:hint="eastAsia" w:ascii="宋体" w:hAnsi="宋体" w:eastAsia="宋体" w:cs="宋体"/>
          <w:sz w:val="21"/>
          <w:highlight w:val="none"/>
        </w:rPr>
        <w:t>候选人名单；</w:t>
      </w:r>
    </w:p>
    <w:p w14:paraId="0B43B163">
      <w:pPr>
        <w:pStyle w:val="98"/>
        <w:spacing w:line="240" w:lineRule="auto"/>
        <w:ind w:firstLine="420"/>
        <w:rPr>
          <w:rFonts w:hint="eastAsia" w:ascii="宋体" w:hAnsi="宋体" w:eastAsia="宋体" w:cs="宋体"/>
          <w:sz w:val="21"/>
          <w:highlight w:val="none"/>
          <w:lang w:eastAsia="zh-CN"/>
        </w:rPr>
      </w:pPr>
      <w:r>
        <w:rPr>
          <w:rFonts w:hint="eastAsia" w:ascii="宋体" w:hAnsi="宋体" w:eastAsia="宋体" w:cs="宋体"/>
          <w:sz w:val="21"/>
          <w:highlight w:val="none"/>
        </w:rPr>
        <w:t>（</w:t>
      </w:r>
      <w:r>
        <w:rPr>
          <w:rFonts w:hint="eastAsia" w:ascii="宋体" w:hAnsi="宋体" w:cs="宋体"/>
          <w:sz w:val="21"/>
          <w:highlight w:val="none"/>
          <w:lang w:val="en-US" w:eastAsia="zh-CN"/>
        </w:rPr>
        <w:t>5</w:t>
      </w:r>
      <w:r>
        <w:rPr>
          <w:rFonts w:hint="eastAsia" w:ascii="宋体" w:hAnsi="宋体" w:eastAsia="宋体" w:cs="宋体"/>
          <w:sz w:val="21"/>
          <w:highlight w:val="none"/>
        </w:rPr>
        <w:t>）签订合同前要处理的事宜；</w:t>
      </w:r>
      <w:r>
        <w:rPr>
          <w:rFonts w:hint="eastAsia" w:ascii="宋体" w:hAnsi="宋体" w:cs="宋体"/>
          <w:sz w:val="21"/>
          <w:highlight w:val="none"/>
          <w:lang w:eastAsia="zh-CN"/>
        </w:rPr>
        <w:t>（</w:t>
      </w:r>
      <w:r>
        <w:rPr>
          <w:rFonts w:hint="eastAsia" w:ascii="宋体" w:hAnsi="宋体" w:cs="宋体"/>
          <w:sz w:val="21"/>
          <w:highlight w:val="none"/>
          <w:lang w:val="en-US" w:eastAsia="zh-CN"/>
        </w:rPr>
        <w:t>如有</w:t>
      </w:r>
      <w:r>
        <w:rPr>
          <w:rFonts w:hint="eastAsia" w:ascii="宋体" w:hAnsi="宋体" w:cs="宋体"/>
          <w:sz w:val="21"/>
          <w:highlight w:val="none"/>
          <w:lang w:eastAsia="zh-CN"/>
        </w:rPr>
        <w:t>）</w:t>
      </w:r>
    </w:p>
    <w:p w14:paraId="0F94E558">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6</w:t>
      </w:r>
      <w:r>
        <w:rPr>
          <w:rFonts w:hint="eastAsia" w:ascii="宋体" w:hAnsi="宋体" w:eastAsia="宋体" w:cs="宋体"/>
          <w:sz w:val="21"/>
          <w:highlight w:val="none"/>
        </w:rPr>
        <w:t>）澄清、说明、补正事项纪要；</w:t>
      </w:r>
      <w:r>
        <w:rPr>
          <w:rFonts w:hint="eastAsia" w:ascii="宋体" w:hAnsi="宋体" w:cs="宋体"/>
          <w:sz w:val="21"/>
          <w:highlight w:val="none"/>
          <w:lang w:eastAsia="zh-CN"/>
        </w:rPr>
        <w:t>（</w:t>
      </w:r>
      <w:r>
        <w:rPr>
          <w:rFonts w:hint="eastAsia" w:ascii="宋体" w:hAnsi="宋体" w:cs="宋体"/>
          <w:sz w:val="21"/>
          <w:highlight w:val="none"/>
          <w:lang w:val="en-US" w:eastAsia="zh-CN"/>
        </w:rPr>
        <w:t>如有</w:t>
      </w:r>
      <w:r>
        <w:rPr>
          <w:rFonts w:hint="eastAsia" w:ascii="宋体" w:hAnsi="宋体" w:cs="宋体"/>
          <w:sz w:val="21"/>
          <w:highlight w:val="none"/>
          <w:lang w:eastAsia="zh-CN"/>
        </w:rPr>
        <w:t>）</w:t>
      </w:r>
    </w:p>
    <w:p w14:paraId="6F090DE1">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7</w:t>
      </w:r>
      <w:r>
        <w:rPr>
          <w:rFonts w:hint="eastAsia" w:ascii="宋体" w:hAnsi="宋体" w:eastAsia="宋体" w:cs="宋体"/>
          <w:sz w:val="21"/>
          <w:highlight w:val="none"/>
        </w:rPr>
        <w:t>）</w:t>
      </w:r>
      <w:r>
        <w:rPr>
          <w:rFonts w:hint="eastAsia" w:ascii="宋体" w:hAnsi="宋体" w:cs="宋体"/>
          <w:sz w:val="21"/>
          <w:highlight w:val="none"/>
          <w:lang w:eastAsia="zh-CN"/>
        </w:rPr>
        <w:t>项目小组</w:t>
      </w:r>
      <w:r>
        <w:rPr>
          <w:rFonts w:hint="eastAsia" w:ascii="宋体" w:hAnsi="宋体" w:eastAsia="宋体" w:cs="宋体"/>
          <w:sz w:val="21"/>
          <w:highlight w:val="none"/>
        </w:rPr>
        <w:t>成员名单及本人签字、拒绝在评审报告上签字的</w:t>
      </w:r>
      <w:r>
        <w:rPr>
          <w:rFonts w:hint="eastAsia" w:ascii="宋体" w:hAnsi="宋体" w:cs="宋体"/>
          <w:sz w:val="21"/>
          <w:highlight w:val="none"/>
          <w:lang w:eastAsia="zh-CN"/>
        </w:rPr>
        <w:t>项目小组</w:t>
      </w:r>
      <w:r>
        <w:rPr>
          <w:rFonts w:hint="eastAsia" w:ascii="宋体" w:hAnsi="宋体" w:eastAsia="宋体" w:cs="宋体"/>
          <w:sz w:val="21"/>
          <w:highlight w:val="none"/>
        </w:rPr>
        <w:t>成员名单及其陈述的不同意见和理由。</w:t>
      </w:r>
    </w:p>
    <w:p w14:paraId="72179059">
      <w:pP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br w:type="page"/>
      </w:r>
    </w:p>
    <w:p w14:paraId="5E24FBA6">
      <w:pPr>
        <w:rPr>
          <w:rFonts w:hint="eastAsia" w:ascii="宋体" w:hAnsi="宋体" w:eastAsia="宋体" w:cs="宋体"/>
          <w:lang w:val="en-US" w:eastAsia="zh-CN"/>
        </w:rPr>
      </w:pPr>
      <w:r>
        <w:rPr>
          <w:rFonts w:hint="eastAsia" w:ascii="宋体" w:hAnsi="宋体" w:eastAsia="宋体" w:cs="宋体"/>
          <w:b/>
          <w:sz w:val="36"/>
          <w:szCs w:val="36"/>
          <w:lang w:val="en-US" w:eastAsia="zh-CN"/>
        </w:rPr>
        <w:t>附件：</w:t>
      </w:r>
      <w:bookmarkStart w:id="84" w:name="_Toc20635"/>
    </w:p>
    <w:p w14:paraId="5E43B1EE">
      <w:pPr>
        <w:pStyle w:val="52"/>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eastAsia" w:ascii="宋体" w:hAnsi="宋体" w:eastAsia="宋体" w:cs="宋体"/>
          <w:b/>
          <w:bCs w:val="0"/>
          <w:kern w:val="0"/>
          <w:sz w:val="28"/>
          <w:szCs w:val="28"/>
          <w:highlight w:val="none"/>
          <w:lang w:val="en-US" w:eastAsia="zh-CN"/>
        </w:rPr>
      </w:pPr>
      <w:bookmarkStart w:id="85" w:name="_Toc19738"/>
      <w:r>
        <w:rPr>
          <w:rFonts w:hint="eastAsia" w:ascii="宋体" w:hAnsi="宋体" w:eastAsia="宋体" w:cs="宋体"/>
          <w:b/>
          <w:bCs w:val="0"/>
          <w:kern w:val="0"/>
          <w:sz w:val="28"/>
          <w:szCs w:val="28"/>
          <w:highlight w:val="none"/>
          <w:lang w:val="en-US" w:eastAsia="zh-CN"/>
        </w:rPr>
        <w:t>评分标准表</w:t>
      </w:r>
      <w:bookmarkEnd w:id="85"/>
    </w:p>
    <w:bookmarkEnd w:id="84"/>
    <w:p w14:paraId="597E6C37">
      <w:pPr>
        <w:pStyle w:val="16"/>
        <w:numPr>
          <w:ilvl w:val="0"/>
          <w:numId w:val="0"/>
        </w:numPr>
        <w:spacing w:before="91" w:line="223" w:lineRule="auto"/>
        <w:outlineLvl w:val="1"/>
        <w:rPr>
          <w:rFonts w:hint="eastAsia" w:ascii="宋体" w:hAnsi="宋体" w:eastAsia="宋体" w:cs="宋体"/>
          <w:spacing w:val="-5"/>
          <w:sz w:val="28"/>
          <w:szCs w:val="28"/>
        </w:rPr>
      </w:pPr>
      <w:bookmarkStart w:id="86" w:name="_Toc2537"/>
      <w:r>
        <w:rPr>
          <w:rFonts w:hint="eastAsia" w:ascii="宋体" w:hAnsi="宋体" w:eastAsia="宋体" w:cs="宋体"/>
          <w:spacing w:val="-5"/>
          <w:kern w:val="2"/>
          <w:sz w:val="28"/>
          <w:szCs w:val="28"/>
          <w:lang w:val="en-US" w:eastAsia="zh-CN" w:bidi="ar-SA"/>
        </w:rPr>
        <w:t>（1）</w:t>
      </w:r>
      <w:r>
        <w:rPr>
          <w:rFonts w:hint="eastAsia" w:ascii="宋体" w:hAnsi="宋体" w:eastAsia="宋体" w:cs="宋体"/>
          <w:b w:val="0"/>
          <w:bCs w:val="0"/>
          <w:spacing w:val="-3"/>
          <w:sz w:val="28"/>
          <w:szCs w:val="28"/>
          <w14:textOutline w14:w="5103" w14:cap="sq" w14:cmpd="sng">
            <w14:solidFill>
              <w14:srgbClr w14:val="000000"/>
            </w14:solidFill>
            <w14:prstDash w14:val="solid"/>
            <w14:bevel/>
          </w14:textOutline>
        </w:rPr>
        <w:t>分权值</w:t>
      </w:r>
      <w:r>
        <w:rPr>
          <w:rFonts w:hint="eastAsia" w:ascii="宋体" w:hAnsi="宋体" w:eastAsia="宋体" w:cs="宋体"/>
          <w:b w:val="0"/>
          <w:bCs w:val="0"/>
          <w:spacing w:val="-3"/>
          <w:sz w:val="28"/>
          <w:szCs w:val="28"/>
          <w:lang w:eastAsia="zh-CN"/>
          <w14:textOutline w14:w="5103" w14:cap="sq" w14:cmpd="sng">
            <w14:solidFill>
              <w14:srgbClr w14:val="000000"/>
            </w14:solidFill>
            <w14:prstDash w14:val="solid"/>
            <w14:bevel/>
          </w14:textOutline>
        </w:rPr>
        <w:t>：</w:t>
      </w:r>
      <w:r>
        <w:rPr>
          <w:rFonts w:hint="eastAsia" w:ascii="宋体" w:hAnsi="宋体" w:eastAsia="宋体" w:cs="宋体"/>
          <w:b w:val="0"/>
          <w:bCs w:val="0"/>
          <w:spacing w:val="-5"/>
          <w:sz w:val="28"/>
          <w:szCs w:val="28"/>
        </w:rPr>
        <w:t>总分为</w:t>
      </w:r>
      <w:r>
        <w:rPr>
          <w:rFonts w:hint="eastAsia" w:ascii="宋体" w:hAnsi="宋体" w:eastAsia="宋体" w:cs="宋体"/>
          <w:b w:val="0"/>
          <w:bCs w:val="0"/>
          <w:spacing w:val="-37"/>
          <w:sz w:val="28"/>
          <w:szCs w:val="28"/>
        </w:rPr>
        <w:t xml:space="preserve"> </w:t>
      </w:r>
      <w:r>
        <w:rPr>
          <w:rFonts w:hint="eastAsia" w:ascii="宋体" w:hAnsi="宋体" w:eastAsia="宋体" w:cs="宋体"/>
          <w:b w:val="0"/>
          <w:bCs w:val="0"/>
          <w:spacing w:val="-5"/>
          <w:sz w:val="28"/>
          <w:szCs w:val="28"/>
        </w:rPr>
        <w:t>100</w:t>
      </w:r>
      <w:r>
        <w:rPr>
          <w:rFonts w:hint="eastAsia" w:ascii="宋体" w:hAnsi="宋体" w:eastAsia="宋体" w:cs="宋体"/>
          <w:b w:val="0"/>
          <w:bCs w:val="0"/>
          <w:spacing w:val="-48"/>
          <w:sz w:val="28"/>
          <w:szCs w:val="28"/>
        </w:rPr>
        <w:t xml:space="preserve"> </w:t>
      </w:r>
      <w:r>
        <w:rPr>
          <w:rFonts w:hint="eastAsia" w:ascii="宋体" w:hAnsi="宋体" w:eastAsia="宋体" w:cs="宋体"/>
          <w:b w:val="0"/>
          <w:bCs w:val="0"/>
          <w:spacing w:val="-5"/>
          <w:sz w:val="28"/>
          <w:szCs w:val="28"/>
        </w:rPr>
        <w:t>分，</w:t>
      </w:r>
      <w:r>
        <w:rPr>
          <w:rFonts w:hint="eastAsia" w:ascii="宋体" w:hAnsi="宋体" w:eastAsia="宋体" w:cs="宋体"/>
          <w:spacing w:val="-5"/>
          <w:sz w:val="28"/>
          <w:szCs w:val="28"/>
        </w:rPr>
        <w:t>评分分值分配如下：</w:t>
      </w:r>
      <w:bookmarkEnd w:id="86"/>
    </w:p>
    <w:tbl>
      <w:tblPr>
        <w:tblStyle w:val="42"/>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2972"/>
        <w:gridCol w:w="2902"/>
      </w:tblGrid>
      <w:tr w14:paraId="0CA9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641" w:type="dxa"/>
            <w:shd w:val="clear" w:color="auto" w:fill="F1F1F1" w:themeFill="background1" w:themeFillShade="F2"/>
          </w:tcPr>
          <w:p w14:paraId="5E38D6D9">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评审项</w:t>
            </w:r>
          </w:p>
        </w:tc>
        <w:tc>
          <w:tcPr>
            <w:tcW w:w="3091" w:type="dxa"/>
            <w:shd w:val="clear" w:color="auto" w:fill="F1F1F1" w:themeFill="background1" w:themeFillShade="F2"/>
          </w:tcPr>
          <w:p w14:paraId="1C72F494">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各部分分值</w:t>
            </w:r>
          </w:p>
        </w:tc>
        <w:tc>
          <w:tcPr>
            <w:tcW w:w="3091" w:type="dxa"/>
            <w:shd w:val="clear" w:color="auto" w:fill="F1F1F1" w:themeFill="background1" w:themeFillShade="F2"/>
          </w:tcPr>
          <w:p w14:paraId="25153359">
            <w:pPr>
              <w:autoSpaceDE w:val="0"/>
              <w:autoSpaceDN w:val="0"/>
              <w:spacing w:before="93" w:beforeLines="30" w:after="93" w:afterLines="3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574D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top"/>
          </w:tcPr>
          <w:p w14:paraId="227DAE33">
            <w:pPr>
              <w:spacing w:before="235" w:line="231" w:lineRule="auto"/>
              <w:ind w:left="918" w:leftChars="0"/>
              <w:rPr>
                <w:rFonts w:hint="eastAsia" w:ascii="宋体" w:hAnsi="宋体" w:eastAsia="宋体" w:cs="宋体"/>
                <w:b/>
                <w:szCs w:val="21"/>
              </w:rPr>
            </w:pPr>
            <w:r>
              <w:rPr>
                <w:rFonts w:hint="eastAsia" w:ascii="宋体" w:hAnsi="宋体" w:eastAsia="宋体" w:cs="宋体"/>
                <w:b/>
                <w:bCs/>
                <w:spacing w:val="3"/>
                <w:sz w:val="20"/>
                <w:szCs w:val="20"/>
              </w:rPr>
              <w:t>商务审查</w:t>
            </w:r>
          </w:p>
        </w:tc>
        <w:tc>
          <w:tcPr>
            <w:tcW w:w="3091" w:type="dxa"/>
            <w:vAlign w:val="top"/>
          </w:tcPr>
          <w:p w14:paraId="01D57004">
            <w:pPr>
              <w:spacing w:before="235" w:line="271" w:lineRule="exact"/>
              <w:ind w:left="1447" w:leftChars="0"/>
              <w:rPr>
                <w:rFonts w:hint="eastAsia" w:ascii="宋体" w:hAnsi="宋体" w:eastAsia="宋体" w:cs="宋体"/>
                <w:b/>
                <w:color w:val="FF0000"/>
                <w:szCs w:val="21"/>
              </w:rPr>
            </w:pPr>
            <w:r>
              <w:rPr>
                <w:rFonts w:hint="eastAsia" w:ascii="宋体" w:hAnsi="宋体" w:cs="宋体"/>
                <w:b/>
                <w:bCs/>
                <w:spacing w:val="-2"/>
                <w:position w:val="1"/>
                <w:sz w:val="20"/>
                <w:szCs w:val="20"/>
                <w:lang w:val="en-US" w:eastAsia="zh-CN"/>
              </w:rPr>
              <w:t>2</w:t>
            </w:r>
            <w:r>
              <w:rPr>
                <w:rFonts w:hint="eastAsia" w:ascii="宋体" w:hAnsi="宋体" w:eastAsia="宋体" w:cs="宋体"/>
                <w:b/>
                <w:bCs/>
                <w:spacing w:val="-2"/>
                <w:position w:val="1"/>
                <w:sz w:val="20"/>
                <w:szCs w:val="20"/>
              </w:rPr>
              <w:t>0</w:t>
            </w:r>
          </w:p>
        </w:tc>
        <w:tc>
          <w:tcPr>
            <w:tcW w:w="3091" w:type="dxa"/>
            <w:vMerge w:val="restart"/>
          </w:tcPr>
          <w:p w14:paraId="77CB843F">
            <w:pPr>
              <w:spacing w:before="146" w:line="231" w:lineRule="auto"/>
              <w:rPr>
                <w:rFonts w:hint="eastAsia" w:ascii="宋体" w:hAnsi="宋体" w:eastAsia="宋体" w:cs="宋体"/>
                <w:sz w:val="20"/>
                <w:szCs w:val="20"/>
              </w:rPr>
            </w:pPr>
            <w:r>
              <w:rPr>
                <w:rFonts w:hint="eastAsia" w:ascii="宋体" w:hAnsi="宋体" w:eastAsia="宋体" w:cs="宋体"/>
                <w:b/>
                <w:bCs/>
                <w:spacing w:val="7"/>
                <w:sz w:val="20"/>
                <w:szCs w:val="20"/>
              </w:rPr>
              <w:t>本项目商务部分设置评分基准</w:t>
            </w:r>
            <w:r>
              <w:rPr>
                <w:rFonts w:hint="eastAsia" w:ascii="宋体" w:hAnsi="宋体" w:eastAsia="宋体" w:cs="宋体"/>
                <w:b/>
                <w:bCs/>
                <w:spacing w:val="1"/>
                <w:sz w:val="20"/>
                <w:szCs w:val="20"/>
              </w:rPr>
              <w:t>线。若</w:t>
            </w:r>
            <w:r>
              <w:rPr>
                <w:rFonts w:hint="eastAsia" w:ascii="宋体" w:hAnsi="宋体" w:eastAsia="宋体" w:cs="宋体"/>
                <w:b/>
                <w:bCs/>
                <w:spacing w:val="1"/>
                <w:sz w:val="20"/>
                <w:szCs w:val="20"/>
                <w:lang w:val="en-US" w:eastAsia="zh-CN"/>
              </w:rPr>
              <w:t>供应商</w:t>
            </w:r>
            <w:r>
              <w:rPr>
                <w:rFonts w:hint="eastAsia" w:ascii="宋体" w:hAnsi="宋体" w:eastAsia="宋体" w:cs="宋体"/>
                <w:b/>
                <w:bCs/>
                <w:spacing w:val="1"/>
                <w:sz w:val="20"/>
                <w:szCs w:val="20"/>
              </w:rPr>
              <w:t>的商务评分低于基准线，其应答将被视为存在</w:t>
            </w:r>
            <w:r>
              <w:rPr>
                <w:rFonts w:hint="eastAsia" w:ascii="宋体" w:hAnsi="宋体" w:eastAsia="宋体" w:cs="宋体"/>
                <w:b/>
                <w:bCs/>
                <w:spacing w:val="6"/>
                <w:sz w:val="20"/>
                <w:szCs w:val="20"/>
              </w:rPr>
              <w:t>重大商务技术偏差，</w:t>
            </w:r>
            <w:r>
              <w:rPr>
                <w:rFonts w:hint="eastAsia" w:ascii="宋体" w:hAnsi="宋体" w:eastAsia="宋体" w:cs="宋体"/>
                <w:b/>
                <w:bCs/>
                <w:spacing w:val="6"/>
                <w:sz w:val="20"/>
                <w:szCs w:val="20"/>
                <w:lang w:val="en-US" w:eastAsia="zh-CN"/>
              </w:rPr>
              <w:t>其响应文件作</w:t>
            </w:r>
            <w:r>
              <w:rPr>
                <w:rFonts w:hint="eastAsia" w:ascii="宋体" w:hAnsi="宋体" w:eastAsia="宋体" w:cs="宋体"/>
                <w:b/>
                <w:bCs/>
                <w:spacing w:val="6"/>
                <w:sz w:val="20"/>
                <w:szCs w:val="20"/>
              </w:rPr>
              <w:t>无效</w:t>
            </w:r>
            <w:r>
              <w:rPr>
                <w:rFonts w:hint="eastAsia" w:ascii="宋体" w:hAnsi="宋体" w:eastAsia="宋体" w:cs="宋体"/>
                <w:b/>
                <w:bCs/>
                <w:spacing w:val="6"/>
                <w:sz w:val="20"/>
                <w:szCs w:val="20"/>
                <w:lang w:val="en-US" w:eastAsia="zh-CN"/>
              </w:rPr>
              <w:t>响应处理</w:t>
            </w:r>
            <w:r>
              <w:rPr>
                <w:rFonts w:hint="eastAsia" w:ascii="宋体" w:hAnsi="宋体" w:eastAsia="宋体" w:cs="宋体"/>
                <w:b/>
                <w:bCs/>
                <w:spacing w:val="6"/>
                <w:sz w:val="20"/>
                <w:szCs w:val="20"/>
              </w:rPr>
              <w:t>。</w:t>
            </w:r>
          </w:p>
          <w:p w14:paraId="1B1660B6">
            <w:pPr>
              <w:autoSpaceDE w:val="0"/>
              <w:autoSpaceDN w:val="0"/>
              <w:spacing w:before="93" w:beforeLines="30" w:after="93" w:afterLines="30"/>
              <w:jc w:val="center"/>
              <w:rPr>
                <w:rFonts w:hint="eastAsia" w:ascii="宋体" w:hAnsi="宋体" w:eastAsia="宋体" w:cs="宋体"/>
                <w:b/>
                <w:color w:val="FF0000"/>
                <w:szCs w:val="21"/>
              </w:rPr>
            </w:pPr>
            <w:r>
              <w:rPr>
                <w:rFonts w:hint="eastAsia" w:ascii="宋体" w:hAnsi="宋体" w:eastAsia="宋体" w:cs="宋体"/>
                <w:b/>
                <w:bCs/>
                <w:spacing w:val="6"/>
                <w:sz w:val="20"/>
                <w:szCs w:val="20"/>
              </w:rPr>
              <w:t>商务评分基准线=本项目商务部</w:t>
            </w:r>
            <w:r>
              <w:rPr>
                <w:rFonts w:hint="eastAsia" w:ascii="宋体" w:hAnsi="宋体" w:eastAsia="宋体" w:cs="宋体"/>
                <w:spacing w:val="4"/>
                <w:sz w:val="20"/>
                <w:szCs w:val="20"/>
              </w:rPr>
              <w:t xml:space="preserve">  </w:t>
            </w:r>
            <w:r>
              <w:rPr>
                <w:rFonts w:hint="eastAsia" w:ascii="宋体" w:hAnsi="宋体" w:eastAsia="宋体" w:cs="宋体"/>
                <w:b/>
                <w:bCs/>
                <w:sz w:val="20"/>
                <w:szCs w:val="20"/>
              </w:rPr>
              <w:t>分分值×60%（即</w:t>
            </w:r>
            <w:r>
              <w:rPr>
                <w:rFonts w:hint="eastAsia" w:ascii="宋体" w:hAnsi="宋体" w:cs="宋体"/>
                <w:b/>
                <w:bCs/>
                <w:sz w:val="20"/>
                <w:szCs w:val="20"/>
                <w:lang w:val="en-US" w:eastAsia="zh-CN"/>
              </w:rPr>
              <w:t>2</w:t>
            </w:r>
            <w:r>
              <w:rPr>
                <w:rFonts w:hint="eastAsia" w:ascii="宋体" w:hAnsi="宋体" w:eastAsia="宋体" w:cs="宋体"/>
                <w:b/>
                <w:bCs/>
                <w:sz w:val="20"/>
                <w:szCs w:val="20"/>
              </w:rPr>
              <w:t>0×60%=1</w:t>
            </w:r>
            <w:r>
              <w:rPr>
                <w:rFonts w:hint="eastAsia" w:ascii="宋体" w:hAnsi="宋体" w:cs="宋体"/>
                <w:b/>
                <w:bCs/>
                <w:sz w:val="20"/>
                <w:szCs w:val="20"/>
                <w:lang w:val="en-US" w:eastAsia="zh-CN"/>
              </w:rPr>
              <w:t>2</w:t>
            </w:r>
            <w:r>
              <w:rPr>
                <w:rFonts w:hint="eastAsia" w:ascii="宋体" w:hAnsi="宋体" w:eastAsia="宋体" w:cs="宋体"/>
                <w:b/>
                <w:bCs/>
                <w:sz w:val="20"/>
                <w:szCs w:val="20"/>
              </w:rPr>
              <w:t>分）</w:t>
            </w:r>
          </w:p>
        </w:tc>
      </w:tr>
      <w:tr w14:paraId="3C56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top"/>
          </w:tcPr>
          <w:p w14:paraId="31AFB7A0">
            <w:pPr>
              <w:spacing w:before="237" w:line="231" w:lineRule="auto"/>
              <w:ind w:left="912" w:leftChars="0"/>
              <w:rPr>
                <w:rFonts w:hint="eastAsia" w:ascii="宋体" w:hAnsi="宋体" w:eastAsia="宋体" w:cs="宋体"/>
                <w:b/>
                <w:szCs w:val="21"/>
              </w:rPr>
            </w:pPr>
            <w:r>
              <w:rPr>
                <w:rFonts w:hint="eastAsia" w:ascii="宋体" w:hAnsi="宋体" w:eastAsia="宋体" w:cs="宋体"/>
                <w:b/>
                <w:bCs/>
                <w:spacing w:val="4"/>
                <w:sz w:val="20"/>
                <w:szCs w:val="20"/>
              </w:rPr>
              <w:t>技术审查</w:t>
            </w:r>
          </w:p>
        </w:tc>
        <w:tc>
          <w:tcPr>
            <w:tcW w:w="3091" w:type="dxa"/>
            <w:vAlign w:val="top"/>
          </w:tcPr>
          <w:p w14:paraId="33EEF81D">
            <w:pPr>
              <w:spacing w:before="237" w:line="271" w:lineRule="exact"/>
              <w:ind w:left="1447" w:leftChars="0"/>
              <w:rPr>
                <w:rFonts w:hint="eastAsia" w:ascii="宋体" w:hAnsi="宋体" w:eastAsia="宋体" w:cs="宋体"/>
                <w:b/>
                <w:color w:val="FF0000"/>
                <w:szCs w:val="21"/>
              </w:rPr>
            </w:pPr>
            <w:r>
              <w:rPr>
                <w:rFonts w:hint="eastAsia" w:ascii="宋体" w:hAnsi="宋体" w:cs="宋体"/>
                <w:b/>
                <w:bCs/>
                <w:spacing w:val="-2"/>
                <w:position w:val="1"/>
                <w:sz w:val="20"/>
                <w:szCs w:val="20"/>
                <w:lang w:val="en-US" w:eastAsia="zh-CN"/>
              </w:rPr>
              <w:t>5</w:t>
            </w:r>
            <w:r>
              <w:rPr>
                <w:rFonts w:hint="eastAsia" w:ascii="宋体" w:hAnsi="宋体" w:eastAsia="宋体" w:cs="宋体"/>
                <w:b/>
                <w:bCs/>
                <w:spacing w:val="-2"/>
                <w:position w:val="1"/>
                <w:sz w:val="20"/>
                <w:szCs w:val="20"/>
              </w:rPr>
              <w:t>0</w:t>
            </w:r>
          </w:p>
        </w:tc>
        <w:tc>
          <w:tcPr>
            <w:tcW w:w="3091" w:type="dxa"/>
            <w:vMerge w:val="continue"/>
          </w:tcPr>
          <w:p w14:paraId="346B0DB0">
            <w:pPr>
              <w:autoSpaceDE w:val="0"/>
              <w:autoSpaceDN w:val="0"/>
              <w:spacing w:before="93" w:beforeLines="30" w:after="93" w:afterLines="30"/>
              <w:jc w:val="center"/>
              <w:rPr>
                <w:rFonts w:hint="eastAsia" w:ascii="宋体" w:hAnsi="宋体" w:eastAsia="宋体" w:cs="宋体"/>
                <w:b/>
                <w:color w:val="FF0000"/>
                <w:szCs w:val="21"/>
              </w:rPr>
            </w:pPr>
          </w:p>
        </w:tc>
      </w:tr>
      <w:tr w14:paraId="014C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top"/>
          </w:tcPr>
          <w:p w14:paraId="75B6041B">
            <w:pPr>
              <w:spacing w:before="237" w:line="231" w:lineRule="auto"/>
              <w:ind w:left="912" w:leftChars="0"/>
              <w:rPr>
                <w:rFonts w:hint="eastAsia" w:ascii="宋体" w:hAnsi="宋体" w:eastAsia="宋体" w:cs="宋体"/>
                <w:b/>
                <w:szCs w:val="21"/>
              </w:rPr>
            </w:pPr>
            <w:r>
              <w:rPr>
                <w:rFonts w:hint="eastAsia" w:ascii="宋体" w:hAnsi="宋体" w:eastAsia="宋体" w:cs="宋体"/>
                <w:b/>
                <w:bCs/>
                <w:spacing w:val="4"/>
                <w:sz w:val="20"/>
                <w:szCs w:val="20"/>
              </w:rPr>
              <w:t>价格评审</w:t>
            </w:r>
          </w:p>
        </w:tc>
        <w:tc>
          <w:tcPr>
            <w:tcW w:w="3091" w:type="dxa"/>
            <w:vAlign w:val="top"/>
          </w:tcPr>
          <w:p w14:paraId="0FDAE0BF">
            <w:pPr>
              <w:spacing w:before="237" w:line="271" w:lineRule="exact"/>
              <w:ind w:left="1445" w:leftChars="0"/>
              <w:rPr>
                <w:rFonts w:hint="eastAsia" w:ascii="宋体" w:hAnsi="宋体" w:eastAsia="宋体" w:cs="宋体"/>
                <w:b/>
                <w:color w:val="FF0000"/>
                <w:szCs w:val="21"/>
              </w:rPr>
            </w:pPr>
            <w:r>
              <w:rPr>
                <w:rFonts w:hint="eastAsia" w:ascii="宋体" w:hAnsi="宋体" w:eastAsia="宋体" w:cs="宋体"/>
                <w:b/>
                <w:bCs/>
                <w:spacing w:val="-1"/>
                <w:position w:val="1"/>
                <w:sz w:val="20"/>
                <w:szCs w:val="20"/>
                <w:lang w:val="en-US" w:eastAsia="zh-CN"/>
              </w:rPr>
              <w:t>3</w:t>
            </w:r>
            <w:r>
              <w:rPr>
                <w:rFonts w:hint="eastAsia" w:ascii="宋体" w:hAnsi="宋体" w:eastAsia="宋体" w:cs="宋体"/>
                <w:b/>
                <w:bCs/>
                <w:spacing w:val="-1"/>
                <w:position w:val="1"/>
                <w:sz w:val="20"/>
                <w:szCs w:val="20"/>
              </w:rPr>
              <w:t>0</w:t>
            </w:r>
          </w:p>
        </w:tc>
        <w:tc>
          <w:tcPr>
            <w:tcW w:w="3091" w:type="dxa"/>
            <w:vMerge w:val="continue"/>
          </w:tcPr>
          <w:p w14:paraId="6E606655">
            <w:pPr>
              <w:autoSpaceDE w:val="0"/>
              <w:autoSpaceDN w:val="0"/>
              <w:spacing w:before="93" w:beforeLines="30" w:after="93" w:afterLines="30"/>
              <w:jc w:val="center"/>
              <w:rPr>
                <w:rFonts w:hint="eastAsia" w:ascii="宋体" w:hAnsi="宋体" w:eastAsia="宋体" w:cs="宋体"/>
                <w:b/>
                <w:color w:val="FF0000"/>
                <w:szCs w:val="21"/>
              </w:rPr>
            </w:pPr>
          </w:p>
        </w:tc>
      </w:tr>
      <w:tr w14:paraId="4D7F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top"/>
          </w:tcPr>
          <w:p w14:paraId="6B836847">
            <w:pPr>
              <w:spacing w:before="239" w:line="232" w:lineRule="auto"/>
              <w:ind w:left="1131" w:leftChars="0"/>
              <w:rPr>
                <w:rFonts w:hint="eastAsia" w:ascii="宋体" w:hAnsi="宋体" w:eastAsia="宋体" w:cs="宋体"/>
                <w:b/>
                <w:szCs w:val="21"/>
              </w:rPr>
            </w:pPr>
            <w:r>
              <w:rPr>
                <w:rFonts w:hint="eastAsia" w:ascii="宋体" w:hAnsi="宋体" w:eastAsia="宋体" w:cs="宋体"/>
                <w:b/>
                <w:bCs/>
                <w:spacing w:val="-4"/>
                <w:sz w:val="20"/>
                <w:szCs w:val="20"/>
              </w:rPr>
              <w:t>总和</w:t>
            </w:r>
          </w:p>
        </w:tc>
        <w:tc>
          <w:tcPr>
            <w:tcW w:w="3091" w:type="dxa"/>
            <w:vAlign w:val="top"/>
          </w:tcPr>
          <w:p w14:paraId="6086D0CF">
            <w:pPr>
              <w:spacing w:before="239" w:line="271" w:lineRule="exact"/>
              <w:ind w:left="1405" w:leftChars="0"/>
              <w:rPr>
                <w:rFonts w:hint="eastAsia" w:ascii="宋体" w:hAnsi="宋体" w:eastAsia="宋体" w:cs="宋体"/>
                <w:b/>
                <w:szCs w:val="21"/>
              </w:rPr>
            </w:pPr>
            <w:r>
              <w:rPr>
                <w:rFonts w:hint="eastAsia" w:ascii="宋体" w:hAnsi="宋体" w:eastAsia="宋体" w:cs="宋体"/>
                <w:b/>
                <w:bCs/>
                <w:spacing w:val="-4"/>
                <w:position w:val="1"/>
                <w:sz w:val="20"/>
                <w:szCs w:val="20"/>
              </w:rPr>
              <w:t>100</w:t>
            </w:r>
          </w:p>
        </w:tc>
        <w:tc>
          <w:tcPr>
            <w:tcW w:w="3091" w:type="dxa"/>
            <w:vMerge w:val="continue"/>
          </w:tcPr>
          <w:p w14:paraId="4C136484">
            <w:pPr>
              <w:autoSpaceDE w:val="0"/>
              <w:autoSpaceDN w:val="0"/>
              <w:spacing w:before="93" w:beforeLines="30" w:after="93" w:afterLines="30"/>
              <w:jc w:val="center"/>
              <w:rPr>
                <w:rFonts w:hint="eastAsia" w:ascii="宋体" w:hAnsi="宋体" w:eastAsia="宋体" w:cs="宋体"/>
                <w:b/>
                <w:szCs w:val="21"/>
              </w:rPr>
            </w:pPr>
          </w:p>
        </w:tc>
      </w:tr>
    </w:tbl>
    <w:p w14:paraId="1B1A27FE">
      <w:pPr>
        <w:pStyle w:val="16"/>
        <w:numPr>
          <w:ilvl w:val="0"/>
          <w:numId w:val="0"/>
        </w:numPr>
        <w:spacing w:before="91" w:line="223" w:lineRule="auto"/>
        <w:ind w:left="0" w:leftChars="0" w:firstLine="0" w:firstLineChars="0"/>
        <w:outlineLvl w:val="1"/>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pPr>
      <w:bookmarkStart w:id="87" w:name="_Toc18089"/>
      <w:r>
        <w:rPr>
          <w:rFonts w:hint="eastAsia" w:ascii="宋体" w:hAnsi="宋体" w:eastAsia="宋体" w:cs="宋体"/>
          <w:spacing w:val="-3"/>
          <w:kern w:val="2"/>
          <w:sz w:val="28"/>
          <w:szCs w:val="28"/>
          <w:lang w:val="en-US" w:eastAsia="zh-CN" w:bidi="ar-SA"/>
          <w14:textOutline w14:w="5103" w14:cap="sq" w14:cmpd="sng">
            <w14:solidFill>
              <w14:srgbClr w14:val="000000"/>
            </w14:solidFill>
            <w14:prstDash w14:val="solid"/>
            <w14:bevel/>
          </w14:textOutline>
        </w:rPr>
        <w:t>（2）</w:t>
      </w:r>
      <w:r>
        <w:rPr>
          <w:rFonts w:hint="eastAsia" w:ascii="宋体" w:hAnsi="宋体" w:eastAsia="宋体" w:cs="宋体"/>
          <w:spacing w:val="-3"/>
          <w:sz w:val="28"/>
          <w:szCs w:val="28"/>
          <w:lang w:val="en-US" w:eastAsia="zh-CN"/>
          <w14:textOutline w14:w="5103" w14:cap="sq" w14:cmpd="sng">
            <w14:solidFill>
              <w14:srgbClr w14:val="000000"/>
            </w14:solidFill>
            <w14:prstDash w14:val="solid"/>
            <w14:bevel/>
          </w14:textOutline>
        </w:rPr>
        <w:t>商务评分表</w:t>
      </w:r>
      <w:r>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t>：</w:t>
      </w:r>
      <w:bookmarkEnd w:id="87"/>
    </w:p>
    <w:tbl>
      <w:tblPr>
        <w:tblStyle w:val="42"/>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068"/>
        <w:gridCol w:w="928"/>
        <w:gridCol w:w="6184"/>
      </w:tblGrid>
      <w:tr w14:paraId="7049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14:paraId="7657086F">
            <w:pPr>
              <w:autoSpaceDE w:val="0"/>
              <w:autoSpaceDN w:val="0"/>
              <w:spacing w:before="93" w:beforeLines="30" w:after="93" w:afterLines="30"/>
              <w:jc w:val="center"/>
              <w:rPr>
                <w:rFonts w:hint="eastAsia" w:ascii="宋体" w:hAnsi="宋体" w:eastAsia="宋体" w:cs="宋体"/>
                <w:b/>
                <w:szCs w:val="21"/>
              </w:rPr>
            </w:pPr>
            <w:bookmarkStart w:id="88" w:name="_Hlk164269056"/>
            <w:r>
              <w:rPr>
                <w:rFonts w:hint="eastAsia" w:ascii="宋体" w:hAnsi="宋体" w:eastAsia="宋体" w:cs="宋体"/>
                <w:b/>
                <w:szCs w:val="21"/>
              </w:rPr>
              <w:t>评分项</w:t>
            </w:r>
          </w:p>
        </w:tc>
        <w:tc>
          <w:tcPr>
            <w:tcW w:w="6184" w:type="dxa"/>
            <w:shd w:val="clear" w:color="auto" w:fill="F1F1F1" w:themeFill="background1" w:themeFillShade="F2"/>
            <w:vAlign w:val="center"/>
          </w:tcPr>
          <w:p w14:paraId="3E7D7910">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权重</w:t>
            </w:r>
          </w:p>
        </w:tc>
      </w:tr>
      <w:tr w14:paraId="1BDE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gridSpan w:val="3"/>
            <w:shd w:val="clear" w:color="auto" w:fill="F1F1F1" w:themeFill="background1" w:themeFillShade="F2"/>
            <w:vAlign w:val="center"/>
          </w:tcPr>
          <w:p w14:paraId="0C0D376F">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商务</w:t>
            </w:r>
          </w:p>
        </w:tc>
        <w:tc>
          <w:tcPr>
            <w:tcW w:w="6184" w:type="dxa"/>
            <w:shd w:val="clear" w:color="auto" w:fill="F1F1F1" w:themeFill="background1" w:themeFillShade="F2"/>
            <w:vAlign w:val="center"/>
          </w:tcPr>
          <w:p w14:paraId="1E8DEABE">
            <w:pPr>
              <w:autoSpaceDE w:val="0"/>
              <w:autoSpaceDN w:val="0"/>
              <w:spacing w:before="93" w:beforeLines="30" w:after="93" w:afterLines="30"/>
              <w:jc w:val="center"/>
              <w:rPr>
                <w:rFonts w:hint="eastAsia" w:ascii="宋体" w:hAnsi="宋体" w:eastAsia="宋体" w:cs="宋体"/>
                <w:b/>
                <w:color w:val="auto"/>
                <w:szCs w:val="21"/>
                <w:lang w:val="en-US" w:eastAsia="zh-CN"/>
              </w:rPr>
            </w:pPr>
            <w:r>
              <w:rPr>
                <w:rFonts w:hint="eastAsia" w:ascii="宋体" w:hAnsi="宋体" w:cs="宋体"/>
                <w:b/>
                <w:color w:val="auto"/>
                <w:szCs w:val="21"/>
                <w:lang w:val="en-US" w:eastAsia="zh-CN"/>
              </w:rPr>
              <w:t>2</w:t>
            </w:r>
            <w:r>
              <w:rPr>
                <w:rFonts w:hint="eastAsia" w:ascii="宋体" w:hAnsi="宋体" w:eastAsia="宋体" w:cs="宋体"/>
                <w:b/>
                <w:color w:val="auto"/>
                <w:szCs w:val="21"/>
                <w:lang w:val="en-US" w:eastAsia="zh-CN"/>
              </w:rPr>
              <w:t>0</w:t>
            </w:r>
          </w:p>
        </w:tc>
      </w:tr>
      <w:tr w14:paraId="5133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shd w:val="clear" w:color="auto" w:fill="F1F1F1" w:themeFill="background1" w:themeFillShade="F2"/>
            <w:vAlign w:val="center"/>
          </w:tcPr>
          <w:p w14:paraId="20126CDB">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序号</w:t>
            </w:r>
          </w:p>
        </w:tc>
        <w:tc>
          <w:tcPr>
            <w:tcW w:w="1068" w:type="dxa"/>
            <w:shd w:val="clear" w:color="auto" w:fill="F1F1F1" w:themeFill="background1" w:themeFillShade="F2"/>
            <w:vAlign w:val="center"/>
          </w:tcPr>
          <w:p w14:paraId="7B68F3E9">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内容</w:t>
            </w:r>
          </w:p>
        </w:tc>
        <w:tc>
          <w:tcPr>
            <w:tcW w:w="928" w:type="dxa"/>
            <w:shd w:val="clear" w:color="auto" w:fill="F1F1F1" w:themeFill="background1" w:themeFillShade="F2"/>
            <w:vAlign w:val="center"/>
          </w:tcPr>
          <w:p w14:paraId="349DBAF1">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分值</w:t>
            </w:r>
          </w:p>
        </w:tc>
        <w:tc>
          <w:tcPr>
            <w:tcW w:w="6184" w:type="dxa"/>
            <w:shd w:val="clear" w:color="auto" w:fill="F1F1F1" w:themeFill="background1" w:themeFillShade="F2"/>
          </w:tcPr>
          <w:p w14:paraId="6FD83C4F">
            <w:pPr>
              <w:autoSpaceDE w:val="0"/>
              <w:autoSpaceDN w:val="0"/>
              <w:spacing w:before="93" w:beforeLines="30" w:after="93" w:afterLines="30"/>
              <w:jc w:val="center"/>
              <w:rPr>
                <w:rFonts w:hint="eastAsia" w:ascii="宋体" w:hAnsi="宋体" w:eastAsia="宋体" w:cs="宋体"/>
                <w:b/>
                <w:color w:val="auto"/>
                <w:szCs w:val="21"/>
              </w:rPr>
            </w:pPr>
            <w:r>
              <w:rPr>
                <w:rFonts w:hint="eastAsia" w:ascii="宋体" w:hAnsi="宋体" w:eastAsia="宋体" w:cs="宋体"/>
                <w:b/>
                <w:color w:val="auto"/>
                <w:szCs w:val="21"/>
              </w:rPr>
              <w:t>评分准则</w:t>
            </w:r>
          </w:p>
        </w:tc>
      </w:tr>
      <w:bookmarkEnd w:id="88"/>
      <w:tr w14:paraId="7B12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5AF80E3C">
            <w:pPr>
              <w:spacing w:before="93" w:beforeLines="30" w:after="93" w:afterLines="30"/>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p>
        </w:tc>
        <w:tc>
          <w:tcPr>
            <w:tcW w:w="1068" w:type="dxa"/>
            <w:vAlign w:val="center"/>
          </w:tcPr>
          <w:p w14:paraId="47160692">
            <w:pPr>
              <w:spacing w:before="93" w:beforeLines="30" w:after="93" w:afterLines="30"/>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服务响应能力</w:t>
            </w:r>
          </w:p>
        </w:tc>
        <w:tc>
          <w:tcPr>
            <w:tcW w:w="928" w:type="dxa"/>
            <w:vAlign w:val="center"/>
          </w:tcPr>
          <w:p w14:paraId="7F2BAB28">
            <w:pPr>
              <w:spacing w:before="93" w:beforeLines="30" w:after="93" w:afterLines="30"/>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5</w:t>
            </w:r>
          </w:p>
        </w:tc>
        <w:tc>
          <w:tcPr>
            <w:tcW w:w="6184" w:type="dxa"/>
          </w:tcPr>
          <w:p w14:paraId="6BB7EA7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供应商承诺在接到采购人通知后</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小时内（含）到达采购人现场的，得5分； </w:t>
            </w:r>
          </w:p>
          <w:p w14:paraId="03C17AC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供应商承诺在接到采购人通知后</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小时（不含）-4小时（含）到达采购人现场的，得3分； </w:t>
            </w:r>
          </w:p>
          <w:p w14:paraId="6F32F35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供应商承诺在接到采购人通知后超过4小时以上到达采购人现场的不得分。 </w:t>
            </w:r>
          </w:p>
          <w:p w14:paraId="56CD121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注：须提供服务承诺书加盖供应商公章，格式自拟。无提供不得分</w:t>
            </w:r>
            <w:r>
              <w:rPr>
                <w:rFonts w:hint="eastAsia" w:ascii="宋体" w:hAnsi="宋体" w:cs="宋体"/>
                <w:i w:val="0"/>
                <w:iCs w:val="0"/>
                <w:color w:val="auto"/>
                <w:kern w:val="0"/>
                <w:sz w:val="21"/>
                <w:szCs w:val="21"/>
                <w:highlight w:val="none"/>
                <w:u w:val="none"/>
                <w:lang w:val="en-US" w:eastAsia="zh-CN" w:bidi="ar"/>
              </w:rPr>
              <w:t>，“采购人现场”指广州市广州大道中289号南方报业大厦A栋25楼</w:t>
            </w:r>
            <w:r>
              <w:rPr>
                <w:rFonts w:hint="eastAsia" w:ascii="宋体" w:hAnsi="宋体" w:eastAsia="宋体" w:cs="宋体"/>
                <w:i w:val="0"/>
                <w:iCs w:val="0"/>
                <w:color w:val="auto"/>
                <w:kern w:val="0"/>
                <w:sz w:val="21"/>
                <w:szCs w:val="21"/>
                <w:highlight w:val="none"/>
                <w:u w:val="none"/>
                <w:lang w:val="en-US" w:eastAsia="zh-CN" w:bidi="ar"/>
              </w:rPr>
              <w:t>。</w:t>
            </w:r>
          </w:p>
        </w:tc>
      </w:tr>
      <w:tr w14:paraId="473E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3C032987">
            <w:pPr>
              <w:spacing w:before="93" w:beforeLines="30" w:after="93" w:afterLines="30"/>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2</w:t>
            </w:r>
          </w:p>
        </w:tc>
        <w:tc>
          <w:tcPr>
            <w:tcW w:w="1068" w:type="dxa"/>
            <w:vAlign w:val="center"/>
          </w:tcPr>
          <w:p w14:paraId="6479E1F0">
            <w:pPr>
              <w:spacing w:before="93" w:beforeLines="30" w:after="93" w:afterLines="30"/>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同类项目经验</w:t>
            </w:r>
          </w:p>
        </w:tc>
        <w:tc>
          <w:tcPr>
            <w:tcW w:w="928" w:type="dxa"/>
            <w:vAlign w:val="center"/>
          </w:tcPr>
          <w:p w14:paraId="107B20D3">
            <w:pPr>
              <w:spacing w:before="93" w:beforeLines="30" w:after="93" w:afterLines="30"/>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15</w:t>
            </w:r>
          </w:p>
        </w:tc>
        <w:tc>
          <w:tcPr>
            <w:tcW w:w="6184" w:type="dxa"/>
            <w:vAlign w:val="center"/>
          </w:tcPr>
          <w:p w14:paraId="13A51AA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供应商需提供2021年1月1日至今（以合同签订日期为准），承接过的合同金额不少于</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万元的同类项目业绩（指会议系统</w:t>
            </w:r>
            <w:r>
              <w:rPr>
                <w:rFonts w:hint="eastAsia" w:ascii="宋体" w:hAnsi="宋体" w:cs="宋体"/>
                <w:i w:val="0"/>
                <w:iCs w:val="0"/>
                <w:color w:val="auto"/>
                <w:kern w:val="0"/>
                <w:sz w:val="21"/>
                <w:szCs w:val="21"/>
                <w:highlight w:val="none"/>
                <w:u w:val="none"/>
                <w:lang w:val="en-US" w:eastAsia="zh-CN" w:bidi="ar"/>
              </w:rPr>
              <w:t>集成</w:t>
            </w:r>
            <w:r>
              <w:rPr>
                <w:rFonts w:hint="eastAsia" w:ascii="宋体" w:hAnsi="宋体" w:eastAsia="宋体" w:cs="宋体"/>
                <w:i w:val="0"/>
                <w:iCs w:val="0"/>
                <w:color w:val="auto"/>
                <w:kern w:val="0"/>
                <w:sz w:val="21"/>
                <w:szCs w:val="21"/>
                <w:highlight w:val="none"/>
                <w:u w:val="none"/>
                <w:lang w:val="en-US" w:eastAsia="zh-CN" w:bidi="ar"/>
              </w:rPr>
              <w:t>类服务业绩），每提供1个得3分，累计最高得15分。</w:t>
            </w:r>
          </w:p>
          <w:p w14:paraId="2E734B0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color w:val="auto"/>
                <w:szCs w:val="21"/>
                <w:highlight w:val="none"/>
              </w:rPr>
            </w:pPr>
            <w:r>
              <w:rPr>
                <w:rFonts w:hint="eastAsia" w:ascii="宋体" w:hAnsi="宋体" w:eastAsia="宋体" w:cs="宋体"/>
                <w:bCs/>
                <w:color w:val="auto"/>
                <w:sz w:val="21"/>
                <w:szCs w:val="21"/>
                <w:highlight w:val="none"/>
              </w:rPr>
              <w:t>注：①须提供合同关键页（不限于签订合同双方的单位名称、合同名称、合同标的内容、合同金额页、合同签订页等）复印件作为证明材料，不提供不得分。②若合同无法说明项目内容符合上述同类项目经验范围，可提供甲方出具的相应证明文件作依据（证明文件须加盖合同甲方公司章或合同章，或甲方项目使用部门章）。③若合同无相关签订时间，则以合同中能够体现的服务起始时间进行认定。④证明材料不完整、不清晰、</w:t>
            </w:r>
            <w:r>
              <w:rPr>
                <w:rFonts w:hint="eastAsia" w:ascii="宋体" w:hAnsi="宋体" w:eastAsia="宋体" w:cs="宋体"/>
                <w:bCs/>
                <w:color w:val="auto"/>
                <w:sz w:val="21"/>
                <w:szCs w:val="21"/>
                <w:highlight w:val="none"/>
                <w:lang w:val="en-US" w:eastAsia="zh-CN"/>
              </w:rPr>
              <w:t>项目小组</w:t>
            </w:r>
            <w:r>
              <w:rPr>
                <w:rFonts w:hint="eastAsia" w:ascii="宋体" w:hAnsi="宋体" w:eastAsia="宋体" w:cs="宋体"/>
                <w:bCs/>
                <w:color w:val="auto"/>
                <w:sz w:val="21"/>
                <w:szCs w:val="21"/>
                <w:highlight w:val="none"/>
              </w:rPr>
              <w:t>无法确定业绩关键信息的将不予认可。</w:t>
            </w:r>
          </w:p>
        </w:tc>
      </w:tr>
    </w:tbl>
    <w:p w14:paraId="42098C13">
      <w:pPr>
        <w:pStyle w:val="16"/>
        <w:numPr>
          <w:ilvl w:val="0"/>
          <w:numId w:val="0"/>
        </w:numPr>
        <w:spacing w:before="91" w:line="223" w:lineRule="auto"/>
        <w:ind w:left="0" w:leftChars="0" w:firstLine="0" w:firstLineChars="0"/>
        <w:outlineLvl w:val="1"/>
        <w:rPr>
          <w:rFonts w:hint="eastAsia" w:ascii="宋体" w:hAnsi="宋体" w:eastAsia="宋体" w:cs="宋体"/>
          <w:color w:val="000000" w:themeColor="text1"/>
          <w:spacing w:val="-3"/>
          <w:sz w:val="28"/>
          <w:szCs w:val="28"/>
          <w:lang w:eastAsia="zh-CN"/>
          <w14:textOutline w14:w="5103" w14:cap="sq" w14:cmpd="sng">
            <w14:solidFill>
              <w14:srgbClr w14:val="000000"/>
            </w14:solidFill>
            <w14:prstDash w14:val="solid"/>
            <w14:bevel/>
          </w14:textOutline>
          <w14:textFill>
            <w14:solidFill>
              <w14:schemeClr w14:val="tx1"/>
            </w14:solidFill>
          </w14:textFill>
        </w:rPr>
      </w:pPr>
      <w:bookmarkStart w:id="89" w:name="_Toc15636"/>
      <w:r>
        <w:rPr>
          <w:rFonts w:hint="eastAsia" w:ascii="宋体" w:hAnsi="宋体" w:eastAsia="宋体" w:cs="宋体"/>
          <w:color w:val="000000" w:themeColor="text1"/>
          <w:spacing w:val="-3"/>
          <w:kern w:val="2"/>
          <w:sz w:val="28"/>
          <w:szCs w:val="28"/>
          <w:lang w:val="en-US" w:eastAsia="zh-CN" w:bidi="ar-SA"/>
          <w14:textOutline w14:w="5103" w14:cap="sq" w14:cmpd="sng">
            <w14:solidFill>
              <w14:srgbClr w14:val="000000"/>
            </w14:solidFill>
            <w14:prstDash w14:val="solid"/>
            <w14:bevel/>
          </w14:textOutline>
          <w14:textFill>
            <w14:solidFill>
              <w14:schemeClr w14:val="tx1"/>
            </w14:solidFill>
          </w14:textFill>
        </w:rPr>
        <w:t>（3）</w:t>
      </w:r>
      <w:r>
        <w:rPr>
          <w:rFonts w:hint="eastAsia" w:ascii="宋体" w:hAnsi="宋体" w:eastAsia="宋体" w:cs="宋体"/>
          <w:color w:val="000000" w:themeColor="text1"/>
          <w:spacing w:val="-3"/>
          <w:sz w:val="28"/>
          <w:szCs w:val="28"/>
          <w:lang w:val="en-US" w:eastAsia="zh-CN"/>
          <w14:textOutline w14:w="5103" w14:cap="sq" w14:cmpd="sng">
            <w14:solidFill>
              <w14:srgbClr w14:val="000000"/>
            </w14:solidFill>
            <w14:prstDash w14:val="solid"/>
            <w14:bevel/>
          </w14:textOutline>
          <w14:textFill>
            <w14:solidFill>
              <w14:schemeClr w14:val="tx1"/>
            </w14:solidFill>
          </w14:textFill>
        </w:rPr>
        <w:t>技术评分表</w:t>
      </w:r>
      <w:r>
        <w:rPr>
          <w:rFonts w:hint="eastAsia" w:ascii="宋体" w:hAnsi="宋体" w:eastAsia="宋体" w:cs="宋体"/>
          <w:color w:val="000000" w:themeColor="text1"/>
          <w:spacing w:val="-3"/>
          <w:sz w:val="28"/>
          <w:szCs w:val="28"/>
          <w:lang w:eastAsia="zh-CN"/>
          <w14:textOutline w14:w="5103" w14:cap="sq" w14:cmpd="sng">
            <w14:solidFill>
              <w14:srgbClr w14:val="000000"/>
            </w14:solidFill>
            <w14:prstDash w14:val="solid"/>
            <w14:bevel/>
          </w14:textOutline>
          <w14:textFill>
            <w14:solidFill>
              <w14:schemeClr w14:val="tx1"/>
            </w14:solidFill>
          </w14:textFill>
        </w:rPr>
        <w:t>：</w:t>
      </w:r>
      <w:bookmarkEnd w:id="89"/>
    </w:p>
    <w:tbl>
      <w:tblPr>
        <w:tblStyle w:val="42"/>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102"/>
        <w:gridCol w:w="832"/>
        <w:gridCol w:w="6339"/>
      </w:tblGrid>
      <w:tr w14:paraId="0C71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gridSpan w:val="3"/>
            <w:shd w:val="clear" w:color="auto" w:fill="F1F1F1" w:themeFill="background1" w:themeFillShade="F2"/>
            <w:vAlign w:val="center"/>
          </w:tcPr>
          <w:p w14:paraId="1A473C6F">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评分项</w:t>
            </w:r>
          </w:p>
        </w:tc>
        <w:tc>
          <w:tcPr>
            <w:tcW w:w="6339" w:type="dxa"/>
            <w:shd w:val="clear" w:color="auto" w:fill="F1F1F1" w:themeFill="background1" w:themeFillShade="F2"/>
            <w:vAlign w:val="center"/>
          </w:tcPr>
          <w:p w14:paraId="5B90683C">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权重</w:t>
            </w:r>
          </w:p>
        </w:tc>
      </w:tr>
      <w:tr w14:paraId="7801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gridSpan w:val="3"/>
            <w:shd w:val="clear" w:color="auto" w:fill="F1F1F1" w:themeFill="background1" w:themeFillShade="F2"/>
            <w:vAlign w:val="center"/>
          </w:tcPr>
          <w:p w14:paraId="58EA424D">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技术</w:t>
            </w:r>
          </w:p>
        </w:tc>
        <w:tc>
          <w:tcPr>
            <w:tcW w:w="6339" w:type="dxa"/>
            <w:shd w:val="clear" w:color="auto" w:fill="F1F1F1" w:themeFill="background1" w:themeFillShade="F2"/>
            <w:vAlign w:val="center"/>
          </w:tcPr>
          <w:p w14:paraId="55F60938">
            <w:pPr>
              <w:autoSpaceDE w:val="0"/>
              <w:autoSpaceDN w:val="0"/>
              <w:spacing w:before="93" w:beforeLines="30" w:after="93" w:afterLines="3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5</w:t>
            </w:r>
            <w:r>
              <w:rPr>
                <w:rFonts w:hint="eastAsia" w:ascii="宋体" w:hAnsi="宋体" w:eastAsia="宋体" w:cs="宋体"/>
                <w:b/>
                <w:color w:val="000000" w:themeColor="text1"/>
                <w:szCs w:val="21"/>
                <w:lang w:val="en-US" w:eastAsia="zh-CN"/>
                <w14:textFill>
                  <w14:solidFill>
                    <w14:schemeClr w14:val="tx1"/>
                  </w14:solidFill>
                </w14:textFill>
              </w:rPr>
              <w:t>0</w:t>
            </w:r>
          </w:p>
        </w:tc>
      </w:tr>
      <w:tr w14:paraId="7F4D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shd w:val="clear" w:color="auto" w:fill="F1F1F1" w:themeFill="background1" w:themeFillShade="F2"/>
            <w:vAlign w:val="center"/>
          </w:tcPr>
          <w:p w14:paraId="3EB16232">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1102" w:type="dxa"/>
            <w:shd w:val="clear" w:color="auto" w:fill="F1F1F1" w:themeFill="background1" w:themeFillShade="F2"/>
            <w:vAlign w:val="center"/>
          </w:tcPr>
          <w:p w14:paraId="71029774">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内容</w:t>
            </w:r>
          </w:p>
        </w:tc>
        <w:tc>
          <w:tcPr>
            <w:tcW w:w="832" w:type="dxa"/>
            <w:shd w:val="clear" w:color="auto" w:fill="F1F1F1" w:themeFill="background1" w:themeFillShade="F2"/>
            <w:vAlign w:val="center"/>
          </w:tcPr>
          <w:p w14:paraId="107786C1">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分值</w:t>
            </w:r>
          </w:p>
        </w:tc>
        <w:tc>
          <w:tcPr>
            <w:tcW w:w="6339" w:type="dxa"/>
            <w:shd w:val="clear" w:color="auto" w:fill="F1F1F1" w:themeFill="background1" w:themeFillShade="F2"/>
          </w:tcPr>
          <w:p w14:paraId="14A71D0D">
            <w:pPr>
              <w:autoSpaceDE w:val="0"/>
              <w:autoSpaceDN w:val="0"/>
              <w:spacing w:before="93" w:beforeLines="30" w:after="93" w:afterLines="3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评分准则</w:t>
            </w:r>
          </w:p>
        </w:tc>
      </w:tr>
      <w:tr w14:paraId="7A02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92" w:type="dxa"/>
            <w:shd w:val="clear" w:color="auto" w:fill="auto"/>
            <w:vAlign w:val="center"/>
          </w:tcPr>
          <w:p w14:paraId="692FA95B">
            <w:pPr>
              <w:autoSpaceDE w:val="0"/>
              <w:autoSpaceDN w:val="0"/>
              <w:spacing w:before="93" w:beforeLines="30" w:after="93" w:afterLines="30"/>
              <w:jc w:val="center"/>
              <w:rPr>
                <w:rFonts w:hint="eastAsia" w:ascii="宋体" w:hAnsi="宋体" w:eastAsia="宋体" w:cs="宋体"/>
                <w:bCs/>
                <w:color w:val="000000" w:themeColor="text1"/>
                <w:szCs w:val="21"/>
                <w14:textFill>
                  <w14:solidFill>
                    <w14:schemeClr w14:val="tx1"/>
                  </w14:solidFill>
                </w14:textFill>
              </w:rPr>
            </w:pPr>
            <w:bookmarkStart w:id="90" w:name="_Hlk164272136"/>
            <w:r>
              <w:rPr>
                <w:rFonts w:hint="eastAsia" w:ascii="宋体" w:hAnsi="宋体" w:eastAsia="宋体" w:cs="宋体"/>
                <w:bCs/>
                <w:color w:val="000000" w:themeColor="text1"/>
                <w:szCs w:val="21"/>
                <w14:textFill>
                  <w14:solidFill>
                    <w14:schemeClr w14:val="tx1"/>
                  </w14:solidFill>
                </w14:textFill>
              </w:rPr>
              <w:t>1</w:t>
            </w:r>
          </w:p>
        </w:tc>
        <w:tc>
          <w:tcPr>
            <w:tcW w:w="1102" w:type="dxa"/>
            <w:shd w:val="clear" w:color="auto" w:fill="auto"/>
            <w:vAlign w:val="center"/>
          </w:tcPr>
          <w:p w14:paraId="5795A51D">
            <w:pPr>
              <w:autoSpaceDE w:val="0"/>
              <w:autoSpaceDN w:val="0"/>
              <w:spacing w:before="93" w:beforeLines="30" w:after="93" w:afterLines="30"/>
              <w:jc w:val="center"/>
              <w:rPr>
                <w:rFonts w:hint="eastAsia" w:ascii="宋体" w:hAnsi="宋体" w:eastAsia="宋体" w:cs="宋体"/>
                <w:bCs/>
                <w:color w:val="000000" w:themeColor="text1"/>
                <w:szCs w:val="21"/>
                <w:lang w:val="en-US" w:eastAsia="zh-CN"/>
                <w14:textFill>
                  <w14:solidFill>
                    <w14:schemeClr w14:val="tx1"/>
                  </w14:solidFill>
                </w14:textFill>
              </w:rPr>
            </w:pPr>
            <w:r>
              <w:t>技术参数响应情况</w:t>
            </w:r>
          </w:p>
        </w:tc>
        <w:tc>
          <w:tcPr>
            <w:tcW w:w="832" w:type="dxa"/>
            <w:shd w:val="clear" w:color="auto" w:fill="auto"/>
            <w:vAlign w:val="center"/>
          </w:tcPr>
          <w:p w14:paraId="14D403E9">
            <w:pPr>
              <w:autoSpaceDE w:val="0"/>
              <w:autoSpaceDN w:val="0"/>
              <w:spacing w:before="93" w:beforeLines="30" w:after="93" w:afterLines="30"/>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1</w:t>
            </w:r>
            <w:r>
              <w:rPr>
                <w:rFonts w:hint="eastAsia" w:ascii="宋体" w:hAnsi="宋体" w:eastAsia="宋体" w:cs="宋体"/>
                <w:bCs/>
                <w:color w:val="000000" w:themeColor="text1"/>
                <w:szCs w:val="21"/>
                <w:lang w:val="en-US" w:eastAsia="zh-CN"/>
                <w14:textFill>
                  <w14:solidFill>
                    <w14:schemeClr w14:val="tx1"/>
                  </w14:solidFill>
                </w14:textFill>
              </w:rPr>
              <w:t>0</w:t>
            </w:r>
          </w:p>
        </w:tc>
        <w:tc>
          <w:tcPr>
            <w:tcW w:w="6339" w:type="dxa"/>
            <w:shd w:val="clear" w:color="auto" w:fill="auto"/>
            <w:vAlign w:val="center"/>
          </w:tcPr>
          <w:p w14:paraId="131D9C3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对采购需求的响应程度、需求理解深度、对技术参数的响应程度进行评分，每有一项“▲”参数满足</w:t>
            </w:r>
            <w:r>
              <w:rPr>
                <w:rFonts w:hint="eastAsia" w:ascii="宋体" w:hAnsi="宋体" w:cs="宋体"/>
                <w:i w:val="0"/>
                <w:iCs w:val="0"/>
                <w:color w:val="auto"/>
                <w:kern w:val="0"/>
                <w:sz w:val="21"/>
                <w:szCs w:val="21"/>
                <w:highlight w:val="none"/>
                <w:u w:val="none"/>
                <w:lang w:val="en-US" w:eastAsia="zh-CN" w:bidi="ar"/>
              </w:rPr>
              <w:t>采购需求</w:t>
            </w:r>
            <w:r>
              <w:rPr>
                <w:rFonts w:hint="eastAsia" w:ascii="宋体" w:hAnsi="宋体" w:eastAsia="宋体" w:cs="宋体"/>
                <w:i w:val="0"/>
                <w:iCs w:val="0"/>
                <w:color w:val="auto"/>
                <w:kern w:val="0"/>
                <w:sz w:val="21"/>
                <w:szCs w:val="21"/>
                <w:highlight w:val="none"/>
                <w:u w:val="none"/>
                <w:lang w:val="en-US" w:eastAsia="zh-CN" w:bidi="ar"/>
              </w:rPr>
              <w:t>的，</w:t>
            </w:r>
            <w:r>
              <w:rPr>
                <w:rFonts w:hint="eastAsia" w:ascii="宋体" w:hAnsi="宋体" w:cs="宋体"/>
                <w:i w:val="0"/>
                <w:iCs w:val="0"/>
                <w:color w:val="auto"/>
                <w:kern w:val="0"/>
                <w:sz w:val="21"/>
                <w:szCs w:val="21"/>
                <w:highlight w:val="none"/>
                <w:u w:val="none"/>
                <w:lang w:val="en-US" w:eastAsia="zh-CN" w:bidi="ar"/>
              </w:rPr>
              <w:t>得</w:t>
            </w:r>
            <w:r>
              <w:rPr>
                <w:rFonts w:hint="eastAsia" w:ascii="宋体" w:hAnsi="宋体" w:eastAsia="宋体" w:cs="宋体"/>
                <w:i w:val="0"/>
                <w:iCs w:val="0"/>
                <w:color w:val="auto"/>
                <w:kern w:val="0"/>
                <w:sz w:val="21"/>
                <w:szCs w:val="21"/>
                <w:highlight w:val="none"/>
                <w:u w:val="none"/>
                <w:lang w:val="en-US" w:eastAsia="zh-CN" w:bidi="ar"/>
              </w:rPr>
              <w:t>1分，</w:t>
            </w:r>
            <w:r>
              <w:rPr>
                <w:rFonts w:hint="eastAsia" w:ascii="宋体" w:hAnsi="宋体" w:cs="宋体"/>
                <w:i w:val="0"/>
                <w:iCs w:val="0"/>
                <w:color w:val="auto"/>
                <w:kern w:val="0"/>
                <w:sz w:val="21"/>
                <w:szCs w:val="21"/>
                <w:highlight w:val="none"/>
                <w:u w:val="none"/>
                <w:lang w:val="en-US" w:eastAsia="zh-CN" w:bidi="ar"/>
              </w:rPr>
              <w:t>本项满分10分</w:t>
            </w:r>
            <w:r>
              <w:rPr>
                <w:rFonts w:hint="eastAsia" w:ascii="宋体" w:hAnsi="宋体" w:eastAsia="宋体" w:cs="宋体"/>
                <w:i w:val="0"/>
                <w:iCs w:val="0"/>
                <w:color w:val="auto"/>
                <w:kern w:val="0"/>
                <w:sz w:val="21"/>
                <w:szCs w:val="21"/>
                <w:highlight w:val="none"/>
                <w:u w:val="none"/>
                <w:lang w:val="en-US" w:eastAsia="zh-CN" w:bidi="ar"/>
              </w:rPr>
              <w:t xml:space="preserve">。 </w:t>
            </w:r>
          </w:p>
          <w:p w14:paraId="45F78DE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注：采购需求要求提供证明资料的，则</w:t>
            </w:r>
            <w:r>
              <w:rPr>
                <w:rFonts w:hint="eastAsia" w:ascii="宋体" w:hAnsi="宋体" w:cs="宋体"/>
                <w:i w:val="0"/>
                <w:iCs w:val="0"/>
                <w:color w:val="auto"/>
                <w:kern w:val="0"/>
                <w:sz w:val="21"/>
                <w:szCs w:val="21"/>
                <w:highlight w:val="none"/>
                <w:u w:val="none"/>
                <w:lang w:val="en-US" w:eastAsia="zh-CN" w:bidi="ar"/>
              </w:rPr>
              <w:t>响应</w:t>
            </w:r>
            <w:r>
              <w:rPr>
                <w:rFonts w:hint="eastAsia" w:ascii="宋体" w:hAnsi="宋体" w:eastAsia="宋体" w:cs="宋体"/>
                <w:i w:val="0"/>
                <w:iCs w:val="0"/>
                <w:color w:val="auto"/>
                <w:kern w:val="0"/>
                <w:sz w:val="21"/>
                <w:szCs w:val="21"/>
                <w:highlight w:val="none"/>
                <w:u w:val="none"/>
                <w:lang w:val="en-US" w:eastAsia="zh-CN" w:bidi="ar"/>
              </w:rPr>
              <w:t>文件中须提供相应的证明资料</w:t>
            </w:r>
            <w:r>
              <w:rPr>
                <w:rFonts w:hint="eastAsia" w:ascii="宋体" w:hAnsi="宋体" w:cs="宋体"/>
                <w:i w:val="0"/>
                <w:iCs w:val="0"/>
                <w:color w:val="auto"/>
                <w:kern w:val="0"/>
                <w:sz w:val="21"/>
                <w:szCs w:val="21"/>
                <w:highlight w:val="none"/>
                <w:u w:val="none"/>
                <w:lang w:val="en-US" w:eastAsia="zh-CN" w:bidi="ar"/>
              </w:rPr>
              <w:t>，否则不得分</w:t>
            </w:r>
            <w:r>
              <w:rPr>
                <w:rFonts w:hint="eastAsia" w:ascii="宋体" w:hAnsi="宋体" w:eastAsia="宋体" w:cs="宋体"/>
                <w:i w:val="0"/>
                <w:iCs w:val="0"/>
                <w:color w:val="auto"/>
                <w:kern w:val="0"/>
                <w:sz w:val="21"/>
                <w:szCs w:val="21"/>
                <w:highlight w:val="none"/>
                <w:u w:val="none"/>
                <w:lang w:val="en-US" w:eastAsia="zh-CN" w:bidi="ar"/>
              </w:rPr>
              <w:t>。</w:t>
            </w:r>
          </w:p>
        </w:tc>
      </w:tr>
      <w:tr w14:paraId="2CBA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14:paraId="6E2064F7">
            <w:pPr>
              <w:spacing w:before="93" w:beforeLines="30" w:after="93" w:afterLines="30"/>
              <w:jc w:val="center"/>
              <w:rPr>
                <w:rFonts w:hint="eastAsia" w:ascii="宋体" w:hAnsi="宋体" w:eastAsia="宋体" w:cs="宋体"/>
                <w:bCs/>
                <w:color w:val="000000" w:themeColor="text1"/>
                <w:szCs w:val="21"/>
                <w14:textFill>
                  <w14:solidFill>
                    <w14:schemeClr w14:val="tx1"/>
                  </w14:solidFill>
                </w14:textFill>
              </w:rPr>
            </w:pPr>
            <w:bookmarkStart w:id="91" w:name="_Hlk163650616"/>
            <w:r>
              <w:rPr>
                <w:rFonts w:hint="eastAsia" w:ascii="宋体" w:hAnsi="宋体" w:eastAsia="宋体" w:cs="宋体"/>
                <w:bCs/>
                <w:color w:val="000000" w:themeColor="text1"/>
                <w:szCs w:val="21"/>
                <w14:textFill>
                  <w14:solidFill>
                    <w14:schemeClr w14:val="tx1"/>
                  </w14:solidFill>
                </w14:textFill>
              </w:rPr>
              <w:t>2</w:t>
            </w:r>
          </w:p>
        </w:tc>
        <w:tc>
          <w:tcPr>
            <w:tcW w:w="1102" w:type="dxa"/>
            <w:vAlign w:val="center"/>
          </w:tcPr>
          <w:p w14:paraId="46E32BD0">
            <w:pPr>
              <w:spacing w:before="93" w:beforeLines="30" w:after="93" w:afterLines="30"/>
              <w:jc w:val="center"/>
              <w:rPr>
                <w:rFonts w:hint="eastAsia" w:ascii="宋体" w:hAnsi="宋体" w:eastAsia="宋体" w:cs="宋体"/>
                <w:bCs/>
                <w:color w:val="000000" w:themeColor="text1"/>
                <w:szCs w:val="21"/>
                <w14:textFill>
                  <w14:solidFill>
                    <w14:schemeClr w14:val="tx1"/>
                  </w14:solidFill>
                </w14:textFill>
              </w:rPr>
            </w:pPr>
            <w:r>
              <w:t>项目实施方案</w:t>
            </w:r>
          </w:p>
        </w:tc>
        <w:tc>
          <w:tcPr>
            <w:tcW w:w="832" w:type="dxa"/>
            <w:vAlign w:val="center"/>
          </w:tcPr>
          <w:p w14:paraId="4BC3F2FE">
            <w:pPr>
              <w:spacing w:before="93" w:beforeLines="30" w:after="93" w:afterLines="30"/>
              <w:jc w:val="center"/>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1</w:t>
            </w:r>
            <w:r>
              <w:rPr>
                <w:rFonts w:hint="eastAsia" w:ascii="宋体" w:hAnsi="宋体" w:cs="宋体"/>
                <w:bCs/>
                <w:color w:val="000000" w:themeColor="text1"/>
                <w:szCs w:val="21"/>
                <w:lang w:val="en-US" w:eastAsia="zh-CN"/>
                <w14:textFill>
                  <w14:solidFill>
                    <w14:schemeClr w14:val="tx1"/>
                  </w14:solidFill>
                </w14:textFill>
              </w:rPr>
              <w:t>5</w:t>
            </w:r>
          </w:p>
        </w:tc>
        <w:tc>
          <w:tcPr>
            <w:tcW w:w="6339" w:type="dxa"/>
          </w:tcPr>
          <w:p w14:paraId="5EB40A9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对供应商根据采购需求提供的项目实施方案进行评审： </w:t>
            </w:r>
          </w:p>
          <w:p w14:paraId="57A9565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设备供货、运输、安装、调试方案有明确详细的计划和步骤，有根据用户需求编制系统科学、合理可行的时间进度计划安排，项目整体实施方案各项内容均具备，能根据项目性质或用户需求提出合理可行的建议的，得1</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 xml:space="preserve">分； </w:t>
            </w:r>
          </w:p>
          <w:p w14:paraId="666B8B8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设备供货、运输、安装、调试方案有明确的计划和步骤，有根据用户需求编制合理可行的时间进度计划安排，项目整体实施方案各项内容均具备的，得</w:t>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 xml:space="preserve">分； </w:t>
            </w:r>
          </w:p>
          <w:p w14:paraId="756BEAF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设备供货、运输、安装、调试方案有明确的计划或步骤，但时间进度计划安排缺乏合理性，项目实施方案部分内容有缺漏的，得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 xml:space="preserve">分； </w:t>
            </w:r>
          </w:p>
          <w:p w14:paraId="300653E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设备供货、运输、安装、调试方案有的计划或步骤不明确，时间进度计划安排缺乏合理性，项目实施方案内容有缺漏的，得1分；</w:t>
            </w:r>
          </w:p>
          <w:p w14:paraId="0CA90CB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未提供对应方案的，不得分。</w:t>
            </w:r>
          </w:p>
        </w:tc>
      </w:tr>
      <w:tr w14:paraId="611D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14:paraId="7FF983D4">
            <w:pPr>
              <w:spacing w:before="93" w:beforeLines="30" w:after="93" w:afterLines="30"/>
              <w:jc w:val="center"/>
              <w:rPr>
                <w:rFonts w:hint="eastAsia" w:ascii="宋体" w:hAnsi="宋体" w:eastAsia="宋体" w:cs="宋体"/>
                <w:bCs/>
                <w:szCs w:val="21"/>
              </w:rPr>
            </w:pPr>
            <w:r>
              <w:rPr>
                <w:rFonts w:hint="eastAsia" w:ascii="宋体" w:hAnsi="宋体" w:eastAsia="宋体" w:cs="宋体"/>
                <w:bCs/>
                <w:szCs w:val="21"/>
              </w:rPr>
              <w:t>3</w:t>
            </w:r>
          </w:p>
        </w:tc>
        <w:tc>
          <w:tcPr>
            <w:tcW w:w="1102" w:type="dxa"/>
            <w:vAlign w:val="center"/>
          </w:tcPr>
          <w:p w14:paraId="3F26BE80">
            <w:pPr>
              <w:spacing w:before="93" w:beforeLines="30" w:after="93" w:afterLines="30"/>
              <w:jc w:val="center"/>
              <w:rPr>
                <w:rFonts w:hint="eastAsia" w:ascii="宋体" w:hAnsi="宋体" w:eastAsia="宋体" w:cs="宋体"/>
                <w:bCs/>
                <w:szCs w:val="21"/>
                <w:lang w:val="en-US" w:eastAsia="zh-CN"/>
              </w:rPr>
            </w:pPr>
            <w:r>
              <w:t>售后服务方案</w:t>
            </w:r>
          </w:p>
        </w:tc>
        <w:tc>
          <w:tcPr>
            <w:tcW w:w="832" w:type="dxa"/>
            <w:vAlign w:val="center"/>
          </w:tcPr>
          <w:p w14:paraId="526E07C5">
            <w:pPr>
              <w:spacing w:before="93" w:beforeLines="30" w:after="93" w:afterLines="3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cs="宋体"/>
                <w:bCs/>
                <w:szCs w:val="21"/>
                <w:lang w:val="en-US" w:eastAsia="zh-CN"/>
              </w:rPr>
              <w:t>5</w:t>
            </w:r>
          </w:p>
        </w:tc>
        <w:tc>
          <w:tcPr>
            <w:tcW w:w="6339" w:type="dxa"/>
            <w:vAlign w:val="center"/>
          </w:tcPr>
          <w:p w14:paraId="40932B7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对</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根据采购需求提供的售后服务方案进行评审：</w:t>
            </w:r>
          </w:p>
          <w:p w14:paraId="4B5E808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售后服务组织结构严谨合理性高、明确，产品保修内容及范围描述清晰明确，维修响应及故障解决时间承诺满足且优于采购需求、可行性高，售后服务方案完整详尽各项内容均具备，能根据项目性质或用户需求提出合理可行的建议的，得1</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w:t>
            </w:r>
          </w:p>
          <w:p w14:paraId="2A08B4E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2.售后服务组织结构严谨合理，产品保修内容及范围描述清晰但内容不够完整，维修响应及故障解决时间承诺能满足采购需求，具备可行性，售后服务方案完整详尽各项内容均具备的，得</w:t>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 xml:space="preserve">分； </w:t>
            </w:r>
          </w:p>
          <w:p w14:paraId="28B52EF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3.售后服务组织结构合理，有产品保修内容及范围描述内容不完整，但维修响应及故障解决时间承诺不满足采购需求、缺乏可行性，售后服务方案部分内容有缺漏的，得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 xml:space="preserve">分； </w:t>
            </w:r>
          </w:p>
          <w:p w14:paraId="495DB57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4.售后服务组织结构缺乏合理性，产品保修内容及范围描述不清晰，维修响应及故障解决时间承诺不满足采购需求、缺乏可行性，售后服务方案内容有缺漏的，得1分； </w:t>
            </w:r>
          </w:p>
          <w:p w14:paraId="6E5FA69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5.未提供对应方案的，不得分。</w:t>
            </w:r>
          </w:p>
        </w:tc>
      </w:tr>
      <w:tr w14:paraId="717C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14:paraId="66A10453">
            <w:pPr>
              <w:spacing w:before="93" w:beforeLines="30" w:after="93" w:afterLines="30"/>
              <w:jc w:val="center"/>
              <w:rPr>
                <w:rFonts w:hint="eastAsia" w:ascii="宋体" w:hAnsi="宋体" w:eastAsia="宋体" w:cs="宋体"/>
                <w:bCs/>
                <w:szCs w:val="21"/>
                <w:lang w:val="en-US" w:eastAsia="zh-CN"/>
              </w:rPr>
            </w:pPr>
            <w:r>
              <w:rPr>
                <w:rFonts w:hint="eastAsia" w:ascii="宋体" w:hAnsi="宋体" w:cs="宋体"/>
                <w:bCs/>
                <w:szCs w:val="21"/>
                <w:lang w:val="en-US" w:eastAsia="zh-CN"/>
              </w:rPr>
              <w:t>4</w:t>
            </w:r>
          </w:p>
        </w:tc>
        <w:tc>
          <w:tcPr>
            <w:tcW w:w="1102" w:type="dxa"/>
            <w:vAlign w:val="center"/>
          </w:tcPr>
          <w:p w14:paraId="2E9F02C2">
            <w:pPr>
              <w:spacing w:before="93" w:beforeLines="30" w:after="93" w:afterLines="30"/>
              <w:jc w:val="center"/>
            </w:pPr>
            <w:r>
              <w:t>人员培训方案</w:t>
            </w:r>
          </w:p>
        </w:tc>
        <w:tc>
          <w:tcPr>
            <w:tcW w:w="832" w:type="dxa"/>
            <w:vAlign w:val="center"/>
          </w:tcPr>
          <w:p w14:paraId="7D779596">
            <w:pPr>
              <w:spacing w:before="93" w:beforeLines="30" w:after="93" w:afterLines="30"/>
              <w:jc w:val="center"/>
              <w:rPr>
                <w:rFonts w:hint="default" w:ascii="宋体" w:hAnsi="宋体" w:eastAsia="宋体" w:cs="宋体"/>
                <w:bCs/>
                <w:szCs w:val="21"/>
                <w:lang w:val="en-US" w:eastAsia="zh-CN"/>
              </w:rPr>
            </w:pPr>
            <w:r>
              <w:rPr>
                <w:rFonts w:hint="eastAsia" w:ascii="宋体" w:hAnsi="宋体" w:cs="宋体"/>
                <w:bCs/>
                <w:szCs w:val="21"/>
                <w:lang w:val="en-US" w:eastAsia="zh-CN"/>
              </w:rPr>
              <w:t>10</w:t>
            </w:r>
          </w:p>
        </w:tc>
        <w:tc>
          <w:tcPr>
            <w:tcW w:w="6339" w:type="dxa"/>
            <w:vAlign w:val="center"/>
          </w:tcPr>
          <w:p w14:paraId="25F9A4A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对</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 xml:space="preserve">根据采购需求提供的人员培训方案进行评审: </w:t>
            </w:r>
          </w:p>
          <w:p w14:paraId="5CBA29C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1.操作培训、维护保养培训描述清晰明确，故障排除培训和专业技术培训具体详细完整、科学合理，培训方案各项内容均具备，能根据项目性质或用户需求提出合理可行的建议的，得10分； </w:t>
            </w:r>
          </w:p>
          <w:p w14:paraId="4EB72A9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2.操作培训、维护保养培训描述清晰明确，故障排除培训和专业技术培训完整、科学合理，培训方案各项内容均具备的，得6分； </w:t>
            </w:r>
          </w:p>
          <w:p w14:paraId="71DAD09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3.操作培训、维护保养培训描述较清晰明确，故障排除培训和专业技术内容完整但缺乏合理性，培训方案部分内容有缺漏的，得3分； </w:t>
            </w:r>
          </w:p>
          <w:p w14:paraId="512B18F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4.操作培训、维护保养培训描述不明确，故障排除培训和专业技术内容完整有缺漏、缺乏合理性，培训方案内容有缺漏的，得1分；</w:t>
            </w:r>
          </w:p>
          <w:p w14:paraId="4F46867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5.未提供对应方案的，不得分。</w:t>
            </w:r>
          </w:p>
        </w:tc>
      </w:tr>
      <w:bookmarkEnd w:id="90"/>
      <w:bookmarkEnd w:id="91"/>
    </w:tbl>
    <w:p w14:paraId="43C0CA19">
      <w:pPr>
        <w:pStyle w:val="16"/>
        <w:spacing w:before="91" w:line="223" w:lineRule="auto"/>
        <w:outlineLvl w:val="1"/>
        <w:rPr>
          <w:rFonts w:hint="eastAsia" w:ascii="宋体" w:hAnsi="宋体" w:eastAsia="宋体" w:cs="宋体"/>
          <w:sz w:val="28"/>
          <w:szCs w:val="28"/>
        </w:rPr>
      </w:pPr>
      <w:bookmarkStart w:id="92" w:name="_Toc318"/>
      <w:r>
        <w:rPr>
          <w:rFonts w:hint="eastAsia" w:ascii="宋体" w:hAnsi="宋体" w:eastAsia="宋体" w:cs="宋体"/>
          <w:spacing w:val="-3"/>
          <w:sz w:val="28"/>
          <w:szCs w:val="28"/>
          <w14:textOutline w14:w="5103" w14:cap="sq" w14:cmpd="sng">
            <w14:solidFill>
              <w14:srgbClr w14:val="000000"/>
            </w14:solidFill>
            <w14:prstDash w14:val="solid"/>
            <w14:bevel/>
          </w14:textOutline>
        </w:rPr>
        <w:t>（</w:t>
      </w:r>
      <w:r>
        <w:rPr>
          <w:rFonts w:hint="eastAsia" w:ascii="宋体" w:hAnsi="宋体" w:eastAsia="宋体" w:cs="宋体"/>
          <w:spacing w:val="-3"/>
          <w:sz w:val="28"/>
          <w:szCs w:val="28"/>
          <w:lang w:val="en-US" w:eastAsia="zh-CN"/>
          <w14:textOutline w14:w="5103" w14:cap="sq" w14:cmpd="sng">
            <w14:solidFill>
              <w14:srgbClr w14:val="000000"/>
            </w14:solidFill>
            <w14:prstDash w14:val="solid"/>
            <w14:bevel/>
          </w14:textOutline>
        </w:rPr>
        <w:t>4</w:t>
      </w:r>
      <w:r>
        <w:rPr>
          <w:rFonts w:hint="eastAsia" w:ascii="宋体" w:hAnsi="宋体" w:eastAsia="宋体" w:cs="宋体"/>
          <w:spacing w:val="-3"/>
          <w:sz w:val="28"/>
          <w:szCs w:val="28"/>
          <w14:textOutline w14:w="5103" w14:cap="sq" w14:cmpd="sng">
            <w14:solidFill>
              <w14:srgbClr w14:val="000000"/>
            </w14:solidFill>
            <w14:prstDash w14:val="solid"/>
            <w14:bevel/>
          </w14:textOutline>
        </w:rPr>
        <w:t>）</w:t>
      </w:r>
      <w:r>
        <w:rPr>
          <w:rFonts w:hint="eastAsia" w:ascii="宋体" w:hAnsi="宋体" w:eastAsia="宋体" w:cs="宋体"/>
          <w:spacing w:val="-3"/>
          <w:sz w:val="28"/>
          <w:szCs w:val="28"/>
          <w:lang w:val="en-US" w:eastAsia="zh-CN"/>
          <w14:textOutline w14:w="5103" w14:cap="sq" w14:cmpd="sng">
            <w14:solidFill>
              <w14:srgbClr w14:val="000000"/>
            </w14:solidFill>
            <w14:prstDash w14:val="solid"/>
            <w14:bevel/>
          </w14:textOutline>
        </w:rPr>
        <w:t>价格评分表</w:t>
      </w:r>
      <w:r>
        <w:rPr>
          <w:rFonts w:hint="eastAsia" w:ascii="宋体" w:hAnsi="宋体" w:eastAsia="宋体" w:cs="宋体"/>
          <w:spacing w:val="-3"/>
          <w:sz w:val="28"/>
          <w:szCs w:val="28"/>
          <w:lang w:eastAsia="zh-CN"/>
          <w14:textOutline w14:w="5103" w14:cap="sq" w14:cmpd="sng">
            <w14:solidFill>
              <w14:srgbClr w14:val="000000"/>
            </w14:solidFill>
            <w14:prstDash w14:val="solid"/>
            <w14:bevel/>
          </w14:textOutline>
        </w:rPr>
        <w:t>：</w:t>
      </w:r>
      <w:bookmarkEnd w:id="92"/>
    </w:p>
    <w:tbl>
      <w:tblPr>
        <w:tblStyle w:val="42"/>
        <w:tblW w:w="8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102"/>
        <w:gridCol w:w="832"/>
        <w:gridCol w:w="6337"/>
      </w:tblGrid>
      <w:tr w14:paraId="56B4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gridSpan w:val="3"/>
            <w:shd w:val="clear" w:color="auto" w:fill="F1F1F1" w:themeFill="background1" w:themeFillShade="F2"/>
            <w:vAlign w:val="center"/>
          </w:tcPr>
          <w:p w14:paraId="2E6243F3">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评分项</w:t>
            </w:r>
          </w:p>
        </w:tc>
        <w:tc>
          <w:tcPr>
            <w:tcW w:w="6337" w:type="dxa"/>
            <w:shd w:val="clear" w:color="auto" w:fill="F1F1F1" w:themeFill="background1" w:themeFillShade="F2"/>
            <w:vAlign w:val="center"/>
          </w:tcPr>
          <w:p w14:paraId="5F5F8101">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权重</w:t>
            </w:r>
          </w:p>
        </w:tc>
      </w:tr>
      <w:tr w14:paraId="3D49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gridSpan w:val="3"/>
            <w:shd w:val="clear" w:color="auto" w:fill="F1F1F1" w:themeFill="background1" w:themeFillShade="F2"/>
            <w:vAlign w:val="center"/>
          </w:tcPr>
          <w:p w14:paraId="0D248DCA">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价格</w:t>
            </w:r>
          </w:p>
        </w:tc>
        <w:tc>
          <w:tcPr>
            <w:tcW w:w="6337" w:type="dxa"/>
            <w:shd w:val="clear" w:color="auto" w:fill="F1F1F1" w:themeFill="background1" w:themeFillShade="F2"/>
            <w:vAlign w:val="center"/>
          </w:tcPr>
          <w:p w14:paraId="0D049317">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lang w:val="en-US" w:eastAsia="zh-CN"/>
              </w:rPr>
              <w:t>3</w:t>
            </w:r>
            <w:r>
              <w:rPr>
                <w:rFonts w:hint="eastAsia" w:ascii="宋体" w:hAnsi="宋体" w:eastAsia="宋体" w:cs="宋体"/>
                <w:b/>
                <w:szCs w:val="21"/>
              </w:rPr>
              <w:t>0</w:t>
            </w:r>
          </w:p>
        </w:tc>
      </w:tr>
      <w:tr w14:paraId="2333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F1F1F1" w:themeFill="background1" w:themeFillShade="F2"/>
            <w:vAlign w:val="center"/>
          </w:tcPr>
          <w:p w14:paraId="5815D9C5">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序号</w:t>
            </w:r>
          </w:p>
        </w:tc>
        <w:tc>
          <w:tcPr>
            <w:tcW w:w="1102" w:type="dxa"/>
            <w:shd w:val="clear" w:color="auto" w:fill="F1F1F1" w:themeFill="background1" w:themeFillShade="F2"/>
            <w:vAlign w:val="center"/>
          </w:tcPr>
          <w:p w14:paraId="1960272A">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内容</w:t>
            </w:r>
          </w:p>
        </w:tc>
        <w:tc>
          <w:tcPr>
            <w:tcW w:w="832" w:type="dxa"/>
            <w:shd w:val="clear" w:color="auto" w:fill="F1F1F1" w:themeFill="background1" w:themeFillShade="F2"/>
            <w:vAlign w:val="center"/>
          </w:tcPr>
          <w:p w14:paraId="2EDA8493">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分值</w:t>
            </w:r>
          </w:p>
        </w:tc>
        <w:tc>
          <w:tcPr>
            <w:tcW w:w="6337" w:type="dxa"/>
            <w:shd w:val="clear" w:color="auto" w:fill="F1F1F1" w:themeFill="background1" w:themeFillShade="F2"/>
          </w:tcPr>
          <w:p w14:paraId="2BFCDD2C">
            <w:pPr>
              <w:autoSpaceDE w:val="0"/>
              <w:autoSpaceDN w:val="0"/>
              <w:spacing w:before="93" w:beforeLines="30" w:after="93" w:afterLines="30"/>
              <w:jc w:val="center"/>
              <w:rPr>
                <w:rFonts w:hint="eastAsia" w:ascii="宋体" w:hAnsi="宋体" w:eastAsia="宋体" w:cs="宋体"/>
                <w:b/>
                <w:szCs w:val="21"/>
              </w:rPr>
            </w:pPr>
            <w:r>
              <w:rPr>
                <w:rFonts w:hint="eastAsia" w:ascii="宋体" w:hAnsi="宋体" w:eastAsia="宋体" w:cs="宋体"/>
                <w:b/>
                <w:szCs w:val="21"/>
              </w:rPr>
              <w:t>评分准则</w:t>
            </w:r>
          </w:p>
        </w:tc>
      </w:tr>
      <w:tr w14:paraId="5862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0D94B9FC">
            <w:pPr>
              <w:spacing w:before="93" w:beforeLines="30" w:after="93" w:afterLines="30"/>
              <w:jc w:val="center"/>
              <w:rPr>
                <w:rFonts w:hint="eastAsia" w:ascii="宋体" w:hAnsi="宋体" w:eastAsia="宋体" w:cs="宋体"/>
                <w:bCs/>
                <w:szCs w:val="21"/>
              </w:rPr>
            </w:pPr>
            <w:r>
              <w:rPr>
                <w:rFonts w:hint="eastAsia" w:ascii="宋体" w:hAnsi="宋体" w:eastAsia="宋体" w:cs="宋体"/>
                <w:bCs/>
                <w:szCs w:val="21"/>
              </w:rPr>
              <w:t>1</w:t>
            </w:r>
          </w:p>
        </w:tc>
        <w:tc>
          <w:tcPr>
            <w:tcW w:w="1102" w:type="dxa"/>
            <w:vAlign w:val="center"/>
          </w:tcPr>
          <w:p w14:paraId="2A7DFCB2">
            <w:pPr>
              <w:spacing w:before="93" w:beforeLines="30" w:after="93" w:afterLines="30"/>
              <w:jc w:val="center"/>
              <w:rPr>
                <w:rFonts w:hint="eastAsia" w:ascii="宋体" w:hAnsi="宋体" w:eastAsia="宋体" w:cs="宋体"/>
                <w:bCs/>
                <w:szCs w:val="21"/>
              </w:rPr>
            </w:pPr>
            <w:r>
              <w:rPr>
                <w:rFonts w:hint="eastAsia" w:ascii="宋体" w:hAnsi="宋体" w:eastAsia="宋体" w:cs="宋体"/>
                <w:bCs/>
                <w:szCs w:val="21"/>
              </w:rPr>
              <w:t>价格分</w:t>
            </w:r>
          </w:p>
        </w:tc>
        <w:tc>
          <w:tcPr>
            <w:tcW w:w="832" w:type="dxa"/>
            <w:vAlign w:val="center"/>
          </w:tcPr>
          <w:p w14:paraId="1C9BA485">
            <w:pPr>
              <w:spacing w:before="93" w:beforeLines="30" w:after="93" w:afterLines="30"/>
              <w:jc w:val="center"/>
              <w:rPr>
                <w:rFonts w:hint="eastAsia" w:ascii="宋体" w:hAnsi="宋体" w:eastAsia="宋体" w:cs="宋体"/>
                <w:bCs/>
                <w:szCs w:val="21"/>
              </w:rPr>
            </w:pPr>
            <w:r>
              <w:rPr>
                <w:rFonts w:hint="eastAsia" w:ascii="宋体" w:hAnsi="宋体" w:eastAsia="宋体" w:cs="宋体"/>
                <w:bCs/>
                <w:szCs w:val="21"/>
                <w:lang w:val="en-US" w:eastAsia="zh-CN"/>
              </w:rPr>
              <w:t>3</w:t>
            </w:r>
            <w:r>
              <w:rPr>
                <w:rFonts w:hint="eastAsia" w:ascii="宋体" w:hAnsi="宋体" w:eastAsia="宋体" w:cs="宋体"/>
                <w:bCs/>
                <w:szCs w:val="21"/>
              </w:rPr>
              <w:t>0</w:t>
            </w:r>
          </w:p>
        </w:tc>
        <w:tc>
          <w:tcPr>
            <w:tcW w:w="6337" w:type="dxa"/>
          </w:tcPr>
          <w:p w14:paraId="3E0C2ED1">
            <w:pPr>
              <w:spacing w:before="93" w:beforeLines="30" w:after="93" w:afterLines="30"/>
              <w:rPr>
                <w:rFonts w:hint="eastAsia" w:ascii="宋体" w:hAnsi="宋体" w:eastAsia="宋体" w:cs="宋体"/>
                <w:bCs/>
                <w:szCs w:val="21"/>
              </w:rPr>
            </w:pPr>
            <w:r>
              <w:rPr>
                <w:rFonts w:hint="eastAsia" w:ascii="宋体" w:hAnsi="宋体" w:eastAsia="宋体" w:cs="宋体"/>
                <w:bCs/>
                <w:szCs w:val="21"/>
              </w:rPr>
              <w:t>本项目价格分统一采用</w:t>
            </w:r>
            <w:r>
              <w:rPr>
                <w:rFonts w:hint="eastAsia" w:ascii="宋体" w:hAnsi="宋体" w:eastAsia="宋体" w:cs="宋体"/>
                <w:bCs/>
                <w:szCs w:val="21"/>
                <w:u w:val="single"/>
              </w:rPr>
              <w:t>低价优先法</w:t>
            </w:r>
            <w:r>
              <w:rPr>
                <w:rFonts w:hint="eastAsia" w:ascii="宋体" w:hAnsi="宋体" w:eastAsia="宋体" w:cs="宋体"/>
                <w:bCs/>
                <w:szCs w:val="21"/>
              </w:rPr>
              <w:t>计算，即满足</w:t>
            </w:r>
            <w:r>
              <w:rPr>
                <w:rFonts w:hint="eastAsia" w:ascii="宋体" w:hAnsi="宋体" w:eastAsia="宋体" w:cs="宋体"/>
                <w:bCs/>
                <w:szCs w:val="21"/>
                <w:lang w:val="en-US" w:eastAsia="zh-CN"/>
              </w:rPr>
              <w:t>采购</w:t>
            </w:r>
            <w:r>
              <w:rPr>
                <w:rFonts w:hint="eastAsia" w:ascii="宋体" w:hAnsi="宋体" w:eastAsia="宋体" w:cs="宋体"/>
                <w:bCs/>
                <w:szCs w:val="21"/>
              </w:rPr>
              <w:t>文件要求且最后</w:t>
            </w:r>
            <w:r>
              <w:rPr>
                <w:rFonts w:hint="eastAsia" w:ascii="宋体" w:hAnsi="宋体" w:eastAsia="宋体" w:cs="宋体"/>
                <w:bCs/>
                <w:szCs w:val="21"/>
                <w:lang w:val="en-US" w:eastAsia="zh-CN"/>
              </w:rPr>
              <w:t>不</w:t>
            </w:r>
            <w:r>
              <w:rPr>
                <w:rFonts w:hint="eastAsia" w:ascii="宋体" w:hAnsi="宋体" w:eastAsia="宋体" w:cs="宋体"/>
                <w:bCs/>
                <w:szCs w:val="21"/>
              </w:rPr>
              <w:t>含税总价报价为最低的</w:t>
            </w:r>
            <w:r>
              <w:rPr>
                <w:rFonts w:hint="eastAsia" w:ascii="宋体" w:hAnsi="宋体" w:eastAsia="宋体" w:cs="宋体"/>
                <w:bCs/>
                <w:szCs w:val="21"/>
                <w:lang w:val="en-US" w:eastAsia="zh-CN"/>
              </w:rPr>
              <w:t>供应商</w:t>
            </w:r>
            <w:r>
              <w:rPr>
                <w:rFonts w:hint="eastAsia" w:ascii="宋体" w:hAnsi="宋体" w:eastAsia="宋体" w:cs="宋体"/>
                <w:bCs/>
                <w:szCs w:val="21"/>
              </w:rPr>
              <w:t>报价作为基准价，其价格得分为满分，满分为</w:t>
            </w:r>
            <w:r>
              <w:rPr>
                <w:rFonts w:hint="eastAsia" w:ascii="宋体" w:hAnsi="宋体" w:eastAsia="宋体" w:cs="宋体"/>
                <w:bCs/>
                <w:szCs w:val="21"/>
                <w:lang w:val="en-US" w:eastAsia="zh-CN"/>
              </w:rPr>
              <w:t>3</w:t>
            </w:r>
            <w:r>
              <w:rPr>
                <w:rFonts w:hint="eastAsia" w:ascii="宋体" w:hAnsi="宋体" w:eastAsia="宋体" w:cs="宋体"/>
                <w:bCs/>
                <w:szCs w:val="21"/>
              </w:rPr>
              <w:t>0分。具体公式如下：</w:t>
            </w:r>
          </w:p>
          <w:p w14:paraId="326A4799">
            <w:pPr>
              <w:spacing w:before="93" w:beforeLines="30" w:after="93" w:afterLines="30"/>
              <w:rPr>
                <w:rFonts w:hint="eastAsia" w:ascii="宋体" w:hAnsi="宋体" w:eastAsia="宋体" w:cs="宋体"/>
                <w:bCs/>
                <w:szCs w:val="21"/>
              </w:rPr>
            </w:pPr>
            <w:r>
              <w:rPr>
                <w:rFonts w:hint="eastAsia" w:ascii="宋体" w:hAnsi="宋体" w:eastAsia="宋体" w:cs="宋体"/>
                <w:bCs/>
                <w:szCs w:val="21"/>
              </w:rPr>
              <w:t>报价得分=（基准价/有效评审价）×价格分分值。</w:t>
            </w:r>
          </w:p>
          <w:p w14:paraId="48E43524">
            <w:pPr>
              <w:spacing w:before="93" w:beforeLines="30" w:after="93" w:afterLines="30"/>
              <w:rPr>
                <w:rFonts w:hint="eastAsia" w:ascii="宋体" w:hAnsi="宋体" w:eastAsia="宋体" w:cs="宋体"/>
                <w:bCs/>
                <w:szCs w:val="21"/>
              </w:rPr>
            </w:pPr>
            <w:r>
              <w:rPr>
                <w:rFonts w:hint="eastAsia" w:ascii="宋体" w:hAnsi="宋体" w:eastAsia="宋体" w:cs="宋体"/>
                <w:bCs/>
                <w:szCs w:val="21"/>
              </w:rPr>
              <w:t>说明：本项目有效评审价为通过初步评审的</w:t>
            </w:r>
            <w:r>
              <w:rPr>
                <w:rFonts w:hint="eastAsia" w:ascii="宋体" w:hAnsi="宋体" w:eastAsia="宋体" w:cs="宋体"/>
                <w:bCs/>
                <w:szCs w:val="21"/>
                <w:lang w:val="en-US" w:eastAsia="zh-CN"/>
              </w:rPr>
              <w:t>报价供应商</w:t>
            </w:r>
            <w:r>
              <w:rPr>
                <w:rFonts w:hint="eastAsia" w:ascii="宋体" w:hAnsi="宋体" w:eastAsia="宋体" w:cs="宋体"/>
                <w:bCs/>
                <w:szCs w:val="21"/>
              </w:rPr>
              <w:t>项目总价（含税）。如价格有算术性修正，请以修正后的价格为准。</w:t>
            </w:r>
          </w:p>
          <w:p w14:paraId="6F2D5B15">
            <w:pPr>
              <w:spacing w:before="93" w:beforeLines="30" w:after="93" w:afterLines="30"/>
              <w:rPr>
                <w:rFonts w:hint="eastAsia" w:ascii="宋体" w:hAnsi="宋体" w:eastAsia="宋体" w:cs="宋体"/>
                <w:bCs/>
                <w:szCs w:val="21"/>
              </w:rPr>
            </w:pPr>
            <w:r>
              <w:rPr>
                <w:rFonts w:hint="eastAsia" w:ascii="宋体" w:hAnsi="宋体" w:eastAsia="宋体" w:cs="宋体"/>
                <w:bCs/>
                <w:szCs w:val="21"/>
              </w:rPr>
              <w:t>备注：价格得分四舍五入，小数点后保留两位有效数。</w:t>
            </w:r>
          </w:p>
        </w:tc>
      </w:tr>
    </w:tbl>
    <w:p w14:paraId="01B606B3"/>
    <w:p w14:paraId="4B4C2298">
      <w:pPr>
        <w:rPr>
          <w:rFonts w:hint="eastAsia" w:ascii="宋体" w:hAnsi="宋体" w:eastAsia="宋体" w:cs="宋体"/>
          <w:b/>
          <w:bCs w:val="0"/>
          <w:kern w:val="0"/>
          <w:sz w:val="28"/>
          <w:szCs w:val="28"/>
          <w:highlight w:val="none"/>
        </w:rPr>
      </w:pPr>
      <w:r>
        <w:rPr>
          <w:rFonts w:hint="eastAsia" w:ascii="宋体" w:hAnsi="宋体" w:eastAsia="宋体" w:cs="宋体"/>
          <w:b/>
          <w:bCs w:val="0"/>
          <w:kern w:val="0"/>
          <w:sz w:val="28"/>
          <w:szCs w:val="28"/>
          <w:highlight w:val="none"/>
        </w:rPr>
        <w:br w:type="page"/>
      </w:r>
    </w:p>
    <w:p w14:paraId="61F9BB0B">
      <w:pPr>
        <w:pStyle w:val="52"/>
        <w:snapToGrid w:val="0"/>
        <w:spacing w:before="120" w:after="120"/>
        <w:rPr>
          <w:rFonts w:hint="default" w:ascii="宋体" w:hAnsi="宋体" w:eastAsia="宋体" w:cs="宋体"/>
          <w:b/>
          <w:bCs w:val="0"/>
          <w:kern w:val="0"/>
          <w:sz w:val="28"/>
          <w:szCs w:val="28"/>
          <w:highlight w:val="none"/>
          <w:lang w:val="en-US" w:eastAsia="zh-CN"/>
        </w:rPr>
      </w:pPr>
      <w:bookmarkStart w:id="93" w:name="_Toc30257"/>
      <w:r>
        <w:rPr>
          <w:rFonts w:hint="eastAsia" w:ascii="宋体" w:hAnsi="宋体" w:eastAsia="宋体" w:cs="宋体"/>
          <w:b/>
          <w:bCs w:val="0"/>
          <w:kern w:val="0"/>
          <w:sz w:val="28"/>
          <w:szCs w:val="28"/>
          <w:highlight w:val="none"/>
        </w:rPr>
        <w:t xml:space="preserve">第四章 </w:t>
      </w:r>
      <w:r>
        <w:rPr>
          <w:rFonts w:hint="eastAsia" w:ascii="宋体" w:hAnsi="宋体" w:eastAsia="宋体" w:cs="宋体"/>
          <w:b/>
          <w:bCs w:val="0"/>
          <w:kern w:val="0"/>
          <w:sz w:val="28"/>
          <w:szCs w:val="28"/>
          <w:highlight w:val="none"/>
          <w:lang w:val="en-US" w:eastAsia="zh-CN"/>
        </w:rPr>
        <w:t>采购需求书</w:t>
      </w:r>
      <w:bookmarkEnd w:id="93"/>
    </w:p>
    <w:bookmarkEnd w:id="75"/>
    <w:p w14:paraId="451B2B88">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1424CE27">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1.1本节为</w:t>
      </w:r>
      <w:r>
        <w:rPr>
          <w:rFonts w:hint="eastAsia" w:ascii="宋体" w:hAnsi="宋体" w:cs="宋体"/>
          <w:color w:val="auto"/>
          <w:szCs w:val="21"/>
          <w:lang w:val="en-US" w:eastAsia="zh-CN"/>
        </w:rPr>
        <w:t>采购人</w:t>
      </w:r>
      <w:r>
        <w:rPr>
          <w:rFonts w:hint="eastAsia" w:ascii="宋体" w:hAnsi="宋体" w:cs="宋体"/>
          <w:color w:val="auto"/>
          <w:szCs w:val="21"/>
        </w:rPr>
        <w:t>向</w:t>
      </w:r>
      <w:r>
        <w:rPr>
          <w:rFonts w:hint="eastAsia" w:ascii="宋体" w:hAnsi="宋体" w:cs="宋体"/>
          <w:color w:val="auto"/>
          <w:szCs w:val="21"/>
          <w:lang w:val="en-US" w:eastAsia="zh-CN"/>
        </w:rPr>
        <w:t>供应商</w:t>
      </w:r>
      <w:r>
        <w:rPr>
          <w:rFonts w:hint="eastAsia" w:ascii="宋体" w:hAnsi="宋体" w:cs="宋体"/>
          <w:color w:val="auto"/>
          <w:szCs w:val="21"/>
        </w:rPr>
        <w:t>提出的最低要求，作为</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cs="宋体"/>
          <w:color w:val="auto"/>
          <w:szCs w:val="21"/>
          <w:lang w:val="en-US" w:eastAsia="zh-CN"/>
        </w:rPr>
        <w:t>技术商务偏离表</w:t>
      </w:r>
      <w:r>
        <w:rPr>
          <w:rFonts w:hint="eastAsia" w:ascii="宋体" w:hAnsi="宋体" w:cs="宋体"/>
          <w:color w:val="auto"/>
          <w:szCs w:val="21"/>
        </w:rPr>
        <w:t>的依据，根据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响应文件</w:t>
      </w:r>
      <w:r>
        <w:rPr>
          <w:rFonts w:hint="eastAsia" w:ascii="宋体" w:hAnsi="宋体" w:cs="宋体"/>
          <w:color w:val="auto"/>
          <w:szCs w:val="21"/>
        </w:rPr>
        <w:t>完善后，将作为商务合同的附件之一。</w:t>
      </w:r>
    </w:p>
    <w:p w14:paraId="07D1B21E">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1.2对于本节提出的有关要求，</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cs="宋体"/>
          <w:color w:val="auto"/>
          <w:szCs w:val="21"/>
          <w:lang w:val="en-US" w:eastAsia="zh-CN"/>
        </w:rPr>
        <w:t>技术商务偏离表</w:t>
      </w:r>
      <w:r>
        <w:rPr>
          <w:rFonts w:hint="eastAsia" w:ascii="宋体" w:hAnsi="宋体" w:cs="宋体"/>
          <w:color w:val="auto"/>
          <w:szCs w:val="21"/>
        </w:rPr>
        <w:t>”。如存在偏离应提出充分理由并加以详尽说明。</w:t>
      </w:r>
    </w:p>
    <w:p w14:paraId="07799FEE">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1.3对于本节中未能提出的指标和不合理的要求等，</w:t>
      </w:r>
      <w:r>
        <w:rPr>
          <w:rFonts w:hint="eastAsia" w:ascii="宋体" w:hAnsi="宋体" w:cs="宋体"/>
          <w:color w:val="auto"/>
          <w:szCs w:val="21"/>
          <w:lang w:val="en-US" w:eastAsia="zh-CN"/>
        </w:rPr>
        <w:t>供应商</w:t>
      </w:r>
      <w:r>
        <w:rPr>
          <w:rFonts w:hint="eastAsia" w:ascii="宋体" w:hAnsi="宋体" w:cs="宋体"/>
          <w:color w:val="auto"/>
          <w:szCs w:val="21"/>
        </w:rPr>
        <w:t xml:space="preserve">应在建议书中加以补充说明，并提供有关详细资料。 </w:t>
      </w:r>
    </w:p>
    <w:p w14:paraId="2D38B415">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供应商</w:t>
      </w:r>
      <w:r>
        <w:rPr>
          <w:rFonts w:hint="eastAsia" w:ascii="宋体" w:hAnsi="宋体" w:cs="宋体"/>
          <w:color w:val="auto"/>
          <w:szCs w:val="21"/>
        </w:rPr>
        <w:t>应根据</w:t>
      </w:r>
      <w:r>
        <w:rPr>
          <w:rFonts w:hint="eastAsia" w:ascii="宋体" w:hAnsi="宋体" w:cs="宋体"/>
          <w:color w:val="auto"/>
          <w:szCs w:val="21"/>
          <w:lang w:val="en-US" w:eastAsia="zh-CN"/>
        </w:rPr>
        <w:t>采购</w:t>
      </w:r>
      <w:r>
        <w:rPr>
          <w:rFonts w:hint="eastAsia" w:ascii="宋体" w:hAnsi="宋体" w:cs="宋体"/>
          <w:color w:val="auto"/>
          <w:szCs w:val="21"/>
        </w:rPr>
        <w:t>项目的要求提出完整的实施方案，如有缺漏，由</w:t>
      </w:r>
      <w:r>
        <w:rPr>
          <w:rFonts w:hint="eastAsia" w:ascii="宋体" w:hAnsi="宋体" w:cs="宋体"/>
          <w:color w:val="auto"/>
          <w:szCs w:val="21"/>
          <w:lang w:val="en-US" w:eastAsia="zh-CN"/>
        </w:rPr>
        <w:t>供应商</w:t>
      </w:r>
      <w:r>
        <w:rPr>
          <w:rFonts w:hint="eastAsia" w:ascii="宋体" w:hAnsi="宋体" w:cs="宋体"/>
          <w:color w:val="auto"/>
          <w:szCs w:val="21"/>
        </w:rPr>
        <w:t>免费补足。</w:t>
      </w:r>
    </w:p>
    <w:p w14:paraId="0943F595">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lang w:val="en-US" w:eastAsia="zh-CN"/>
        </w:rPr>
        <w:t>采购人</w:t>
      </w:r>
      <w:r>
        <w:rPr>
          <w:rFonts w:hint="eastAsia" w:ascii="宋体" w:hAnsi="宋体" w:cs="宋体"/>
          <w:color w:val="auto"/>
          <w:szCs w:val="21"/>
        </w:rPr>
        <w:t>有权在签订最终合同前，根据需要修改本章内容。技术标准和要求的最终解释权在</w:t>
      </w:r>
      <w:r>
        <w:rPr>
          <w:rFonts w:hint="eastAsia" w:ascii="宋体" w:hAnsi="宋体" w:cs="宋体"/>
          <w:color w:val="auto"/>
          <w:szCs w:val="21"/>
          <w:lang w:val="en-US" w:eastAsia="zh-CN"/>
        </w:rPr>
        <w:t>采购人</w:t>
      </w:r>
      <w:r>
        <w:rPr>
          <w:rFonts w:hint="eastAsia" w:ascii="宋体" w:hAnsi="宋体" w:cs="宋体"/>
          <w:color w:val="auto"/>
          <w:szCs w:val="21"/>
        </w:rPr>
        <w:t>。</w:t>
      </w:r>
    </w:p>
    <w:p w14:paraId="0ADF2FBD">
      <w:pPr>
        <w:spacing w:before="62" w:beforeLines="20" w:after="62" w:afterLines="20" w:line="400" w:lineRule="exact"/>
        <w:ind w:firstLine="420" w:firstLineChars="200"/>
        <w:textAlignment w:val="baseline"/>
        <w:rPr>
          <w:rFonts w:hint="eastAsia" w:ascii="宋体" w:hAnsi="宋体" w:cs="宋体"/>
          <w:b/>
          <w:color w:val="auto"/>
        </w:rPr>
      </w:pPr>
      <w:r>
        <w:rPr>
          <w:rFonts w:hint="eastAsia" w:ascii="宋体" w:hAnsi="宋体" w:cs="宋体"/>
          <w:b/>
          <w:color w:val="auto"/>
        </w:rPr>
        <w:t>供应商须对《采购需求书》全部</w:t>
      </w:r>
      <w:r>
        <w:rPr>
          <w:rFonts w:hint="eastAsia" w:ascii="宋体" w:hAnsi="宋体" w:cs="宋体"/>
          <w:b/>
          <w:color w:val="auto"/>
          <w:lang w:val="en-US" w:eastAsia="zh-CN"/>
        </w:rPr>
        <w:t>内容</w:t>
      </w:r>
      <w:r>
        <w:rPr>
          <w:rFonts w:hint="eastAsia" w:ascii="宋体" w:hAnsi="宋体" w:cs="宋体"/>
          <w:b/>
          <w:color w:val="auto"/>
        </w:rPr>
        <w:t>理解清楚，并填写《技术商务偏离表》（格式见第六章）。</w:t>
      </w:r>
    </w:p>
    <w:p w14:paraId="30A793A4">
      <w:pPr>
        <w:rPr>
          <w:rFonts w:hint="eastAsia" w:ascii="宋体" w:hAnsi="宋体" w:eastAsia="宋体" w:cs="宋体"/>
          <w:sz w:val="21"/>
          <w:szCs w:val="21"/>
          <w:lang w:eastAsia="zh-CN"/>
        </w:rPr>
      </w:pPr>
    </w:p>
    <w:p w14:paraId="35AF56C1">
      <w:pPr>
        <w:rPr>
          <w:rFonts w:hint="eastAsia" w:ascii="宋体" w:hAnsi="宋体" w:eastAsia="宋体" w:cs="宋体"/>
          <w:sz w:val="21"/>
          <w:szCs w:val="21"/>
          <w:lang w:eastAsia="zh-CN"/>
        </w:rPr>
      </w:pPr>
      <w:r>
        <w:rPr>
          <w:rFonts w:hint="eastAsia" w:ascii="宋体" w:hAnsi="宋体" w:eastAsia="宋体" w:cs="宋体"/>
          <w:sz w:val="21"/>
          <w:szCs w:val="21"/>
          <w:lang w:eastAsia="zh-CN"/>
        </w:rPr>
        <w:br w:type="page"/>
      </w:r>
    </w:p>
    <w:p w14:paraId="6922D5E2">
      <w:pPr>
        <w:spacing w:line="360" w:lineRule="auto"/>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今日广东会议室专业数字会议系统采购项目采购需求书</w:t>
      </w:r>
    </w:p>
    <w:p w14:paraId="78742FA4">
      <w:pPr>
        <w:pStyle w:val="16"/>
        <w:rPr>
          <w:rFonts w:ascii="Times New Roman" w:hAnsi="Times New Roman" w:eastAsia="宋体" w:cs="Times New Roman"/>
          <w:sz w:val="21"/>
          <w:szCs w:val="21"/>
        </w:rPr>
      </w:pPr>
    </w:p>
    <w:p w14:paraId="1C54A00A">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一、项目概述</w:t>
      </w:r>
    </w:p>
    <w:p w14:paraId="260847DA">
      <w:pPr>
        <w:pStyle w:val="2"/>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今日广东国际传播中心拟采购会议室专业数字会议系统，具体包括扩声系统、数字会议系统及其他必要的辅材设施。</w:t>
      </w:r>
    </w:p>
    <w:p w14:paraId="25E6CD9E">
      <w:pPr>
        <w:pStyle w:val="2"/>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二、项目预算</w:t>
      </w:r>
    </w:p>
    <w:p w14:paraId="226AF526">
      <w:pPr>
        <w:pStyle w:val="2"/>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本采购项目最高限价为</w:t>
      </w:r>
      <w:r>
        <w:rPr>
          <w:rFonts w:hint="eastAsia" w:ascii="宋体" w:hAnsi="宋体" w:eastAsia="宋体" w:cs="宋体"/>
          <w:kern w:val="2"/>
          <w:sz w:val="21"/>
          <w:szCs w:val="21"/>
          <w:lang w:val="en-US" w:eastAsia="zh-CN"/>
        </w:rPr>
        <w:t>75</w:t>
      </w: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00</w:t>
      </w:r>
      <w:r>
        <w:rPr>
          <w:rFonts w:hint="eastAsia" w:ascii="宋体" w:hAnsi="宋体" w:eastAsia="宋体" w:cs="宋体"/>
          <w:kern w:val="2"/>
          <w:sz w:val="21"/>
          <w:szCs w:val="21"/>
        </w:rPr>
        <w:t>0.00（人民币）。</w:t>
      </w:r>
    </w:p>
    <w:p w14:paraId="7C4B88F8">
      <w:pPr>
        <w:pStyle w:val="2"/>
        <w:keepNext w:val="0"/>
        <w:keepLines w:val="0"/>
        <w:pageBreakBefore w:val="0"/>
        <w:kinsoku/>
        <w:wordWrap/>
        <w:overflowPunct/>
        <w:topLinePunct w:val="0"/>
        <w:bidi w:val="0"/>
        <w:snapToGrid/>
        <w:spacing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三、项目执行时间：</w:t>
      </w:r>
    </w:p>
    <w:p w14:paraId="78D28DF2">
      <w:pPr>
        <w:pStyle w:val="2"/>
        <w:keepNext w:val="0"/>
        <w:keepLines w:val="0"/>
        <w:pageBreakBefore w:val="0"/>
        <w:kinsoku/>
        <w:wordWrap/>
        <w:overflowPunct/>
        <w:topLinePunct w:val="0"/>
        <w:bidi w:val="0"/>
        <w:snapToGrid/>
        <w:spacing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自合同签订之日起，</w:t>
      </w:r>
      <w:r>
        <w:rPr>
          <w:rFonts w:hint="eastAsia" w:ascii="宋体" w:hAnsi="宋体" w:eastAsia="宋体" w:cs="宋体"/>
          <w:color w:val="000000"/>
          <w:sz w:val="21"/>
          <w:szCs w:val="21"/>
          <w:lang w:val="en-US" w:eastAsia="zh-CN"/>
        </w:rPr>
        <w:t>5个日历天内</w:t>
      </w:r>
      <w:r>
        <w:rPr>
          <w:rFonts w:hint="eastAsia" w:ascii="宋体" w:hAnsi="宋体" w:eastAsia="宋体" w:cs="宋体"/>
          <w:color w:val="000000"/>
          <w:sz w:val="21"/>
          <w:szCs w:val="21"/>
        </w:rPr>
        <w:t>完工并通过</w:t>
      </w:r>
      <w:r>
        <w:rPr>
          <w:rFonts w:hint="eastAsia" w:ascii="宋体" w:hAnsi="宋体" w:eastAsia="宋体" w:cs="宋体"/>
          <w:color w:val="000000"/>
          <w:sz w:val="21"/>
          <w:szCs w:val="21"/>
          <w:lang w:val="en-US" w:eastAsia="zh-CN"/>
        </w:rPr>
        <w:t>采购人</w:t>
      </w:r>
      <w:r>
        <w:rPr>
          <w:rFonts w:hint="eastAsia" w:ascii="宋体" w:hAnsi="宋体" w:eastAsia="宋体" w:cs="宋体"/>
          <w:color w:val="000000"/>
          <w:sz w:val="21"/>
          <w:szCs w:val="21"/>
        </w:rPr>
        <w:t>验收（最终以</w:t>
      </w:r>
      <w:r>
        <w:rPr>
          <w:rFonts w:hint="eastAsia" w:ascii="宋体" w:hAnsi="宋体" w:eastAsia="宋体" w:cs="宋体"/>
          <w:color w:val="000000"/>
          <w:sz w:val="21"/>
          <w:szCs w:val="21"/>
          <w:lang w:val="en-US" w:eastAsia="zh-CN"/>
        </w:rPr>
        <w:t>采购人</w:t>
      </w:r>
      <w:r>
        <w:rPr>
          <w:rFonts w:hint="eastAsia" w:ascii="宋体" w:hAnsi="宋体" w:eastAsia="宋体" w:cs="宋体"/>
          <w:color w:val="000000"/>
          <w:sz w:val="21"/>
          <w:szCs w:val="21"/>
        </w:rPr>
        <w:t>需求为准）。</w:t>
      </w:r>
    </w:p>
    <w:p w14:paraId="409C86DB">
      <w:pPr>
        <w:pStyle w:val="2"/>
        <w:keepNext w:val="0"/>
        <w:keepLines w:val="0"/>
        <w:pageBreakBefore w:val="0"/>
        <w:kinsoku/>
        <w:wordWrap/>
        <w:overflowPunct/>
        <w:topLinePunct w:val="0"/>
        <w:bidi w:val="0"/>
        <w:snapToGrid/>
        <w:spacing w:line="360" w:lineRule="auto"/>
        <w:ind w:firstLine="420" w:firstLineChars="200"/>
        <w:jc w:val="both"/>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四、项目</w:t>
      </w:r>
      <w:r>
        <w:rPr>
          <w:rFonts w:hint="eastAsia" w:ascii="宋体" w:hAnsi="宋体" w:eastAsia="宋体" w:cs="宋体"/>
          <w:color w:val="000000"/>
          <w:sz w:val="21"/>
          <w:szCs w:val="21"/>
          <w:lang w:val="en-US" w:eastAsia="zh-CN"/>
        </w:rPr>
        <w:t>采购清单</w:t>
      </w:r>
    </w:p>
    <w:tbl>
      <w:tblPr>
        <w:tblStyle w:val="4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
        <w:gridCol w:w="980"/>
        <w:gridCol w:w="467"/>
        <w:gridCol w:w="467"/>
        <w:gridCol w:w="6055"/>
      </w:tblGrid>
      <w:tr w14:paraId="58EB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787D3">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C18E5">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B350E">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A242F">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0650F">
            <w:pPr>
              <w:keepNext w:val="0"/>
              <w:keepLines w:val="0"/>
              <w:pageBreakBefore w:val="0"/>
              <w:widowControl/>
              <w:suppressLineNumbers w:val="0"/>
              <w:kinsoku/>
              <w:wordWrap/>
              <w:overflowPunct/>
              <w:topLinePunct w:val="0"/>
              <w:bidi w:val="0"/>
              <w:snapToGrid/>
              <w:spacing w:line="360" w:lineRule="auto"/>
              <w:ind w:firstLine="420" w:firstLineChars="20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产品参数要求（同等或优于）</w:t>
            </w:r>
          </w:p>
        </w:tc>
      </w:tr>
      <w:tr w14:paraId="56DD2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BFE9D">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B6A71">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音柱</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7886FC21">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6ACA4CFA">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F98C8">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1.低音采用8 个3.5 英寸铁氧体磁铁的低音扬声器，纯布边纸盆，高温音圈线，优化的锥体几何形状，线性悬挂弹波和 FEA 优化的磁路+铜帽结构，声音更清淅干净；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2.高频采用1 个 1 英寸高频扬声器，轻巧的 Kapton™ 音圈架，FEA 优化的钕铁錋磁路结构；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3.使用可调整的安装支架的角度允许扬声器安装在最合适的位置,以达到预期用途及效果；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4.频率范围 (-10 dB)：120Hz – 20 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5.额定功率：200W，峰值：400W；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6.阻抗： 4欧姆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7.灵敏度（1W/1M)：≥97dB；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8.最大声压级(1M)：≥123dB；</w:t>
            </w:r>
          </w:p>
        </w:tc>
      </w:tr>
      <w:tr w14:paraId="1B68F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F19E0">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DD5A0">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专业功放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1C6ED">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56E19">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E5C910E">
            <w:pPr>
              <w:keepNext w:val="0"/>
              <w:keepLines w:val="0"/>
              <w:pageBreakBefore w:val="0"/>
              <w:widowControl/>
              <w:suppressLineNumbers w:val="0"/>
              <w:kinsoku/>
              <w:wordWrap/>
              <w:overflowPunct/>
              <w:topLinePunct w:val="0"/>
              <w:bidi w:val="0"/>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立体声模式8Ω:2x400W。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立体声模式4Ω:2x600W。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频率响应：20-20KHz,+0/-1dB。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 ≥103dB。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指示灯：信号灯，削峰灯，保护灯。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▲DC直流，过载保护，软启动，短路自动检测。（需提供具有“CMA、CNAS、ilac-MRA”标识的第三方检测机构出具的满足参数要求的检测报告，并加盖生产商公章）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▲限幅器，开关防冲击，直流保护，短路过热保护。（需提供具有“CMA、CNAS、ilac-MRA”标识的第三方检测机构出具的满足参数要求的检测报告，并加盖生产商公章）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无极变速散热风扇，确保功放工作在最低温度。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工作模式：立体声，单声道 。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信号输入输出接口：XLR公母专业卡侬座。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输出功率接口：四芯专业卡侬座                     </w:t>
            </w:r>
          </w:p>
        </w:tc>
      </w:tr>
      <w:tr w14:paraId="20B5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2C4C6">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79F0E">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8路调音台（带两编组）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9A060">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BAAE6">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F2342">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1.8路单声话筒输入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2.两路立体声输入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3.双编组输出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4.16种DSP数字混响效果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5.分路带断点插口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6.分路均衡可调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7.每路带静音开关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8.带48V幻像供电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9.AUX输出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▲10.带录音和蓝牙的多功能MP3播放器（需提供具有“CMA、CNAS、ilac-MRA”标识的第三方检测机构出具的满足参数要求的检测报告，并加盖生产商公章）</w:t>
            </w:r>
          </w:p>
        </w:tc>
      </w:tr>
      <w:tr w14:paraId="2B5F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BFE57">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99810">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数字音频矩阵</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49345E15">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5FAC46B9">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2C5C5">
            <w:pPr>
              <w:keepNext w:val="0"/>
              <w:keepLines w:val="0"/>
              <w:pageBreakBefore w:val="0"/>
              <w:widowControl/>
              <w:suppressLineNumbers w:val="0"/>
              <w:kinsoku/>
              <w:wordWrap/>
              <w:overflowPunct/>
              <w:topLinePunct w:val="0"/>
              <w:bidi w:val="0"/>
              <w:snapToGrid/>
              <w:spacing w:line="360" w:lineRule="auto"/>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处理器：ADI SHARC 21489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采样率/量化位数：48K/24bit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40bit DSP浮点运算引擎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模拟输入、输出通道数量:8 x 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输入增益:0/6/12/18/24/30/36/42/48dB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幻象电源:+48V/10mA max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频率响应(20~20kHz):±0.5dB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需提供自定义的用户操作界面；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处理器芯片采用ADI 架构，不低于40bit DSP浮点运算引擎；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模拟输入输出通道数量不少于8*8；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输入输出量化不低于48KHz/24bit；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输入通道应该具备：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不低于8段PEQ ，且提供不低于五种滤波器类型选择；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增益共享自动混音(AMC)、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自动增益(AGC);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每个通道应不低于8个点的自适应反馈抑制（AFC）；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输出通道应该具备：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不低于8段PEQ,分频器、延时器、限幅器。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▲不低于16组预设；（所投产品供应商需提供软件界面截图，并加盖原厂公章）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不低于4组GPIO</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支持输入输出通道LINK和分组功能；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频率响应范围不低于20～20kHz (±0.5dB) ;</w:t>
            </w:r>
          </w:p>
        </w:tc>
      </w:tr>
      <w:tr w14:paraId="7070F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80B08">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11A6C96">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电源时序器</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574A6736">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14697718">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nil"/>
              <w:right w:val="single" w:color="000000" w:sz="4" w:space="0"/>
            </w:tcBorders>
            <w:shd w:val="clear" w:color="auto" w:fill="auto"/>
            <w:vAlign w:val="top"/>
          </w:tcPr>
          <w:p w14:paraId="18BB97EA">
            <w:pPr>
              <w:keepNext w:val="0"/>
              <w:keepLines w:val="0"/>
              <w:pageBreakBefore w:val="0"/>
              <w:widowControl/>
              <w:suppressLineNumbers w:val="0"/>
              <w:kinsoku/>
              <w:wordWrap/>
              <w:overflowPunct/>
              <w:topLinePunct w:val="0"/>
              <w:bidi w:val="0"/>
              <w:snapToGrid/>
              <w:spacing w:line="360" w:lineRule="auto"/>
              <w:ind w:firstLine="420"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面板:铝黑色沙纹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通道数量:8路万用插座继电器受控与2路万用插座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直通单路功率/总功率/输出电流: 2000W/6000W/30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A输出电源插座规格:阻燃ABS材料，最大可承受13A电流纯铜材质，标准万用插座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电路板规格:双面纤维板，主电源走线二次加厚喷锡处理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供电规格:内置纯铜变压器方牛电源，电压AC220-250V 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主电缆线规格: 3*6平方电缆，总长度为1米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顺序开启逆序关闭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▲RS232 458 中控接口 USB接口 带有PC控制软件（所投产品供应商需提供接口图片，并加盖原厂公章）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每路开关间隔时间: 默认1秒/可通过编码器或软件自由设置间隔时间1-999秒支持级联叠机使用ID:0-255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▲支持定时开关时（所投产品供应商需提供软件界面截图，并加盖原厂公章）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支持每路独立开关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支持欠压、过压保护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波特率为:115200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支持上电自动启动功能</w:t>
            </w:r>
          </w:p>
        </w:tc>
      </w:tr>
      <w:tr w14:paraId="79948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F69B5">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8C206">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（摄像跟踪）会议主机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29A13">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505D9">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01C301">
            <w:pPr>
              <w:keepNext w:val="0"/>
              <w:keepLines w:val="0"/>
              <w:pageBreakBefore w:val="0"/>
              <w:widowControl/>
              <w:suppressLineNumbers w:val="0"/>
              <w:kinsoku/>
              <w:wordWrap/>
              <w:overflowPunct/>
              <w:topLinePunct w:val="0"/>
              <w:bidi w:val="0"/>
              <w:snapToGrid/>
              <w:spacing w:line="360" w:lineRule="auto"/>
              <w:ind w:firstLine="420" w:firstLineChars="20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具有2.8寸彩色显示屏菜单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采用数字技术为核心 ，内置高性能CPU，音频信号采用32bit高速浮点DSP进行处理， 带宽20Hz~20KHz完美清晰音质。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高性能开关电源供电，长距离传输对音质不会有任何影响。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抗干扰电路设计，杜绝一切手机信号的干扰。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5种会议模式：主席专用、先进先出、后进后出、限制模式、全开模式。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▲发言人数：除全开模式可设置1—12人同时发言。（所投产品供应商需提供软件界面截图，并加盖原厂公章）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麦克风接入主机自动编址，中途添加麦克风已经编址的麦克风不受影响。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▲4路RJ45网线4路8芯话筒专用线缆，共8路麦克风输入接口，每路支持40个单元，可加扩展器连接更多单元使用。（所投产品供应商需提供接口图片，并加盖原厂公章）</w:t>
            </w:r>
          </w:p>
        </w:tc>
      </w:tr>
      <w:tr w14:paraId="2A5C8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514E2">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482E3">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会议主席单元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BF2DD">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2FD35">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B6F9230">
            <w:pPr>
              <w:keepNext w:val="0"/>
              <w:keepLines w:val="0"/>
              <w:pageBreakBefore w:val="0"/>
              <w:widowControl/>
              <w:suppressLineNumbers w:val="0"/>
              <w:kinsoku/>
              <w:wordWrap/>
              <w:overflowPunct/>
              <w:topLinePunct w:val="0"/>
              <w:bidi w:val="0"/>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精美外观设计，整体高档庄重，符合现代审美标准；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8芯线接口的单元采用T型8芯连线，线材采用全线铝箔、水线屏蔽，大大降低强电磁波对线材的干扰；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网线接口的单元采用超六类网线，“手拉手”线连接方式，支持热拔插；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采用专业高保真镀金电容咪芯，拾音灵敏、语音清晰，带宽达到20Hz~20KHz；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采用压铸式圆形麦克风内置防喷咪咪芯绒棉，通过旋转插针连接话筒底座，可进行自由调节角度方向，整体稳重，高档大气；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采用防干扰电路设计，具备智能音频检测功能，当相邻两台单元距离靠近时，音频自动反相衰减保证不出现啸叫；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话筒带有发言灯，单元发言时灯为常亮，单元申请发言时灯为闪亮提示进行操作；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主席单元具有控制会议秩序与优先发言权功能，可关闭其它正在发言的代表单元；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主席单元具有批准代表的发言申请功能;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主席单元不受发言人数限制;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主席单元具有全权控制会议秩序的优先功能;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主席单元的连接位置不受限制;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一个系统可以支持多个主席单元同时使用，主席单元具有控制会议秩序与优先发言权功能，可关闭其它正在发言的代表单元；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配合高清摄像机，可进行发言者自动跟踪及画面自动切换，支持画面冻结与多摄像机跟踪同一会议单元；</w:t>
            </w:r>
          </w:p>
        </w:tc>
      </w:tr>
      <w:tr w14:paraId="17777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CB043">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C592B">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会议代表单元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24A5F">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A8A85">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6C87A6">
            <w:pPr>
              <w:keepNext w:val="0"/>
              <w:keepLines w:val="0"/>
              <w:pageBreakBefore w:val="0"/>
              <w:widowControl/>
              <w:suppressLineNumbers w:val="0"/>
              <w:kinsoku/>
              <w:wordWrap/>
              <w:overflowPunct/>
              <w:topLinePunct w:val="0"/>
              <w:bidi w:val="0"/>
              <w:snapToGrid/>
              <w:spacing w:line="36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精美外观设计，整体高档庄重，符合现代审美标准；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8芯线接口的单元采用T型8芯连线，线材采用全线铝箔、水线屏蔽，大大降低强电磁波对线材的干扰；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网线接口的单元采用超六类网线，“手拉手”线连接方式，支持热拔插；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采用专业高保真镀金电容咪芯，拾音灵敏、语音清晰，带宽达到20Hz~20KHz；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采用压铸式圆形麦克风内置防喷咪咪芯绒棉，通过旋转插针连接话筒底座，可进行自由调节角度方向，整体稳重，高档大气；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采用防干扰电路设计，具备智能音频检测功能，当相邻两台单元距离靠近时，音频自动反相衰减保证不出现啸叫；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话筒带有发言灯，单元发言时灯为常亮，单元申请发言时灯为闪亮提示进行操作；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一个系统可以支持多个主席单元同时使用，主席单元具有控制会议秩序与优先发言权功能，可关闭其它正在发言的代表单元；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配合高清摄像机，可进行发言者自动跟踪及画面自动切换，支持画面冻结与多摄像机跟踪同一会议单元；</w:t>
            </w:r>
          </w:p>
        </w:tc>
      </w:tr>
      <w:tr w14:paraId="3BB1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84045">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9AE2B">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反馈抑制器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2FF6B">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AB48D">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BC849">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1.配置2寸TFT彩屏，实时显示当前音频电平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2.采用移频，陷波双算法，实时自动扫描啸叫抑制点并自动抑制，有效提升麦克风拾音距离；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3.自动增益算法，高保真音质，讲话更轻松；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4.24bit高性能A/D及D/A转换芯片,语音清晰，还原度高；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▲5.支持4通道48V幻象电源独立开关控制；（所投产品供应商需提供按钮图片，并加盖原厂公章）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▲6.输入通道：4路平衡输入XLR和4路非平衡输入TRS，1路RCA接口；（所投产品供应商需提供接口图片，并加盖原厂公章）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7.高效简单的操作，无需任何调试一键切换啸叫抑制功能打开或关闭，即时了解抑制器的效果；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8.支持一键对啸叫点进行校正,Ai自适应算法清除啸叫；</w:t>
            </w:r>
          </w:p>
        </w:tc>
      </w:tr>
      <w:tr w14:paraId="2E158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690C1">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4FFB8">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795" cy="8890"/>
                  <wp:effectExtent l="0" t="0" r="0" b="0"/>
                  <wp:wrapNone/>
                  <wp:docPr id="18" name="图片_89"/>
                  <wp:cNvGraphicFramePr/>
                  <a:graphic xmlns:a="http://schemas.openxmlformats.org/drawingml/2006/main">
                    <a:graphicData uri="http://schemas.openxmlformats.org/drawingml/2006/picture">
                      <pic:pic xmlns:pic="http://schemas.openxmlformats.org/drawingml/2006/picture">
                        <pic:nvPicPr>
                          <pic:cNvPr id="18" name="图片_89"/>
                          <pic:cNvPicPr/>
                        </pic:nvPicPr>
                        <pic:blipFill>
                          <a:blip r:embed="rId12"/>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795" cy="8890"/>
                  <wp:effectExtent l="0" t="0" r="0" b="0"/>
                  <wp:wrapNone/>
                  <wp:docPr id="19" name="图片_88"/>
                  <wp:cNvGraphicFramePr/>
                  <a:graphic xmlns:a="http://schemas.openxmlformats.org/drawingml/2006/main">
                    <a:graphicData uri="http://schemas.openxmlformats.org/drawingml/2006/picture">
                      <pic:pic xmlns:pic="http://schemas.openxmlformats.org/drawingml/2006/picture">
                        <pic:nvPicPr>
                          <pic:cNvPr id="19" name="图片_88"/>
                          <pic:cNvPicPr/>
                        </pic:nvPicPr>
                        <pic:blipFill>
                          <a:blip r:embed="rId13"/>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795" cy="8890"/>
                  <wp:effectExtent l="0" t="0" r="0" b="0"/>
                  <wp:wrapNone/>
                  <wp:docPr id="1" name="图片_86"/>
                  <wp:cNvGraphicFramePr/>
                  <a:graphic xmlns:a="http://schemas.openxmlformats.org/drawingml/2006/main">
                    <a:graphicData uri="http://schemas.openxmlformats.org/drawingml/2006/picture">
                      <pic:pic xmlns:pic="http://schemas.openxmlformats.org/drawingml/2006/picture">
                        <pic:nvPicPr>
                          <pic:cNvPr id="1" name="图片_86"/>
                          <pic:cNvPicPr/>
                        </pic:nvPicPr>
                        <pic:blipFill>
                          <a:blip r:embed="rId13"/>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795" cy="8890"/>
                  <wp:effectExtent l="0" t="0" r="0" b="0"/>
                  <wp:wrapNone/>
                  <wp:docPr id="6" name="图片_82"/>
                  <wp:cNvGraphicFramePr/>
                  <a:graphic xmlns:a="http://schemas.openxmlformats.org/drawingml/2006/main">
                    <a:graphicData uri="http://schemas.openxmlformats.org/drawingml/2006/picture">
                      <pic:pic xmlns:pic="http://schemas.openxmlformats.org/drawingml/2006/picture">
                        <pic:nvPicPr>
                          <pic:cNvPr id="6" name="图片_82"/>
                          <pic:cNvPicPr/>
                        </pic:nvPicPr>
                        <pic:blipFill>
                          <a:blip r:embed="rId13"/>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795" cy="8890"/>
                  <wp:effectExtent l="0" t="0" r="0" b="0"/>
                  <wp:wrapNone/>
                  <wp:docPr id="10" name="图片_81"/>
                  <wp:cNvGraphicFramePr/>
                  <a:graphic xmlns:a="http://schemas.openxmlformats.org/drawingml/2006/main">
                    <a:graphicData uri="http://schemas.openxmlformats.org/drawingml/2006/picture">
                      <pic:pic xmlns:pic="http://schemas.openxmlformats.org/drawingml/2006/picture">
                        <pic:nvPicPr>
                          <pic:cNvPr id="10" name="图片_81"/>
                          <pic:cNvPicPr/>
                        </pic:nvPicPr>
                        <pic:blipFill>
                          <a:blip r:embed="rId12"/>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795" cy="8890"/>
                  <wp:effectExtent l="0" t="0" r="0" b="0"/>
                  <wp:wrapNone/>
                  <wp:docPr id="7" name="图片_90"/>
                  <wp:cNvGraphicFramePr/>
                  <a:graphic xmlns:a="http://schemas.openxmlformats.org/drawingml/2006/main">
                    <a:graphicData uri="http://schemas.openxmlformats.org/drawingml/2006/picture">
                      <pic:pic xmlns:pic="http://schemas.openxmlformats.org/drawingml/2006/picture">
                        <pic:nvPicPr>
                          <pic:cNvPr id="7" name="图片_90"/>
                          <pic:cNvPicPr/>
                        </pic:nvPicPr>
                        <pic:blipFill>
                          <a:blip r:embed="rId13"/>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795" cy="8890"/>
                  <wp:effectExtent l="0" t="0" r="0" b="0"/>
                  <wp:wrapNone/>
                  <wp:docPr id="8" name="图片_80"/>
                  <wp:cNvGraphicFramePr/>
                  <a:graphic xmlns:a="http://schemas.openxmlformats.org/drawingml/2006/main">
                    <a:graphicData uri="http://schemas.openxmlformats.org/drawingml/2006/picture">
                      <pic:pic xmlns:pic="http://schemas.openxmlformats.org/drawingml/2006/picture">
                        <pic:nvPicPr>
                          <pic:cNvPr id="8" name="图片_80"/>
                          <pic:cNvPicPr/>
                        </pic:nvPicPr>
                        <pic:blipFill>
                          <a:blip r:embed="rId13"/>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795" cy="8890"/>
                  <wp:effectExtent l="0" t="0" r="0" b="0"/>
                  <wp:wrapNone/>
                  <wp:docPr id="12" name="图片_77"/>
                  <wp:cNvGraphicFramePr/>
                  <a:graphic xmlns:a="http://schemas.openxmlformats.org/drawingml/2006/main">
                    <a:graphicData uri="http://schemas.openxmlformats.org/drawingml/2006/picture">
                      <pic:pic xmlns:pic="http://schemas.openxmlformats.org/drawingml/2006/picture">
                        <pic:nvPicPr>
                          <pic:cNvPr id="12" name="图片_77"/>
                          <pic:cNvPicPr/>
                        </pic:nvPicPr>
                        <pic:blipFill>
                          <a:blip r:embed="rId12"/>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795" cy="8890"/>
                  <wp:effectExtent l="0" t="0" r="0" b="0"/>
                  <wp:wrapNone/>
                  <wp:docPr id="9" name="图片_76"/>
                  <wp:cNvGraphicFramePr/>
                  <a:graphic xmlns:a="http://schemas.openxmlformats.org/drawingml/2006/main">
                    <a:graphicData uri="http://schemas.openxmlformats.org/drawingml/2006/picture">
                      <pic:pic xmlns:pic="http://schemas.openxmlformats.org/drawingml/2006/picture">
                        <pic:nvPicPr>
                          <pic:cNvPr id="9" name="图片_76"/>
                          <pic:cNvPicPr/>
                        </pic:nvPicPr>
                        <pic:blipFill>
                          <a:blip r:embed="rId13"/>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795" cy="8890"/>
                  <wp:effectExtent l="0" t="0" r="0" b="0"/>
                  <wp:wrapNone/>
                  <wp:docPr id="11" name="图片_84"/>
                  <wp:cNvGraphicFramePr/>
                  <a:graphic xmlns:a="http://schemas.openxmlformats.org/drawingml/2006/main">
                    <a:graphicData uri="http://schemas.openxmlformats.org/drawingml/2006/picture">
                      <pic:pic xmlns:pic="http://schemas.openxmlformats.org/drawingml/2006/picture">
                        <pic:nvPicPr>
                          <pic:cNvPr id="11" name="图片_84"/>
                          <pic:cNvPicPr/>
                        </pic:nvPicPr>
                        <pic:blipFill>
                          <a:blip r:embed="rId13"/>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795" cy="8890"/>
                  <wp:effectExtent l="0" t="0" r="0" b="0"/>
                  <wp:wrapNone/>
                  <wp:docPr id="20" name="图片_83"/>
                  <wp:cNvGraphicFramePr/>
                  <a:graphic xmlns:a="http://schemas.openxmlformats.org/drawingml/2006/main">
                    <a:graphicData uri="http://schemas.openxmlformats.org/drawingml/2006/picture">
                      <pic:pic xmlns:pic="http://schemas.openxmlformats.org/drawingml/2006/picture">
                        <pic:nvPicPr>
                          <pic:cNvPr id="20" name="图片_83"/>
                          <pic:cNvPicPr/>
                        </pic:nvPicPr>
                        <pic:blipFill>
                          <a:blip r:embed="rId12"/>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795" cy="8890"/>
                  <wp:effectExtent l="0" t="0" r="0" b="0"/>
                  <wp:wrapNone/>
                  <wp:docPr id="21" name="图片_87"/>
                  <wp:cNvGraphicFramePr/>
                  <a:graphic xmlns:a="http://schemas.openxmlformats.org/drawingml/2006/main">
                    <a:graphicData uri="http://schemas.openxmlformats.org/drawingml/2006/picture">
                      <pic:pic xmlns:pic="http://schemas.openxmlformats.org/drawingml/2006/picture">
                        <pic:nvPicPr>
                          <pic:cNvPr id="21" name="图片_87"/>
                          <pic:cNvPicPr/>
                        </pic:nvPicPr>
                        <pic:blipFill>
                          <a:blip r:embed="rId12"/>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795" cy="8890"/>
                  <wp:effectExtent l="0" t="0" r="0" b="0"/>
                  <wp:wrapNone/>
                  <wp:docPr id="22" name="图片_78"/>
                  <wp:cNvGraphicFramePr/>
                  <a:graphic xmlns:a="http://schemas.openxmlformats.org/drawingml/2006/main">
                    <a:graphicData uri="http://schemas.openxmlformats.org/drawingml/2006/picture">
                      <pic:pic xmlns:pic="http://schemas.openxmlformats.org/drawingml/2006/picture">
                        <pic:nvPicPr>
                          <pic:cNvPr id="22" name="图片_78"/>
                          <pic:cNvPicPr/>
                        </pic:nvPicPr>
                        <pic:blipFill>
                          <a:blip r:embed="rId13"/>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795" cy="8890"/>
                  <wp:effectExtent l="0" t="0" r="0" b="0"/>
                  <wp:wrapNone/>
                  <wp:docPr id="23" name="图片_79"/>
                  <wp:cNvGraphicFramePr/>
                  <a:graphic xmlns:a="http://schemas.openxmlformats.org/drawingml/2006/main">
                    <a:graphicData uri="http://schemas.openxmlformats.org/drawingml/2006/picture">
                      <pic:pic xmlns:pic="http://schemas.openxmlformats.org/drawingml/2006/picture">
                        <pic:nvPicPr>
                          <pic:cNvPr id="23" name="图片_79"/>
                          <pic:cNvPicPr/>
                        </pic:nvPicPr>
                        <pic:blipFill>
                          <a:blip r:embed="rId12"/>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795" cy="8890"/>
                  <wp:effectExtent l="0" t="0" r="0" b="0"/>
                  <wp:wrapNone/>
                  <wp:docPr id="24" name="图片_85"/>
                  <wp:cNvGraphicFramePr/>
                  <a:graphic xmlns:a="http://schemas.openxmlformats.org/drawingml/2006/main">
                    <a:graphicData uri="http://schemas.openxmlformats.org/drawingml/2006/picture">
                      <pic:pic xmlns:pic="http://schemas.openxmlformats.org/drawingml/2006/picture">
                        <pic:nvPicPr>
                          <pic:cNvPr id="24" name="图片_85"/>
                          <pic:cNvPicPr/>
                        </pic:nvPicPr>
                        <pic:blipFill>
                          <a:blip r:embed="rId12"/>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795" cy="8890"/>
                  <wp:effectExtent l="0" t="0" r="0" b="0"/>
                  <wp:wrapNone/>
                  <wp:docPr id="25" name="图片_75"/>
                  <wp:cNvGraphicFramePr/>
                  <a:graphic xmlns:a="http://schemas.openxmlformats.org/drawingml/2006/main">
                    <a:graphicData uri="http://schemas.openxmlformats.org/drawingml/2006/picture">
                      <pic:pic xmlns:pic="http://schemas.openxmlformats.org/drawingml/2006/picture">
                        <pic:nvPicPr>
                          <pic:cNvPr id="25" name="图片_75"/>
                          <pic:cNvPicPr/>
                        </pic:nvPicPr>
                        <pic:blipFill>
                          <a:blip r:embed="rId12"/>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4K高清摄像机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BB76C">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49842">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39F69">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1、1/2.8英寸850万像素SONY CMOS传感器，图像比例16：9；图像水平亮度解析力达到：1800电视线；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2、视频格式信号：4KP30、4KP25、1080P30、1080P25、1080P29.97；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3、镜头：10倍光学变焦，16倍数字变焦，总倍数160倍（10X16）。清晰影像变焦：开启2倍数字变焦时，1080P图像最大支持20倍变焦。开启4倍数字变焦时，720P图像最大支持40倍变焦。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4、视频调节支持：亮度、色度、饱和度、对比度、锐度、黑白模式、伽马曲线等功能；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5、支持HDMI、USB3.0、LAN网口（POE供电）三路高清视频输出；1路RS232-IN控制口（输入）；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6、支持网络VISCA控制协议；支持远程升级、远程重启、远程复位；网络协议支持：RTSP、RTMP、ONVIF、GB/T28181等协议；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7、控制协议支持VISCA、PELCO-P/D协议，支持自动识别协议；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8、USB口兼容Windows 7,Windows8,Windows10,Mac osx,Linux等操作系统；USB支持UVC（视频通讯协议），UAC（音频通讯协议）；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9、摄像机云台支持255个预置位（中控设置），遥控器支持设置10个预置位；</w:t>
            </w:r>
          </w:p>
        </w:tc>
      </w:tr>
      <w:tr w14:paraId="626BD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7D9DE">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653E0">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39AF7">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217A6">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656EC">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网络机柜 前门钢化玻璃后门钣金门 19英寸标准</w:t>
            </w:r>
          </w:p>
        </w:tc>
      </w:tr>
      <w:tr w14:paraId="4A472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A303D">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8B596">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9D49C">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45EDE">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29160">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1.5米3.5mm（耳机插头）转双莲花头（公）音频线</w:t>
            </w:r>
          </w:p>
        </w:tc>
      </w:tr>
      <w:tr w14:paraId="6BDF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6B67D">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14115">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4C9BC">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A3F16">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1CD27">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1.5米卡侬头（公）对卡侬头（母）音频线</w:t>
            </w:r>
          </w:p>
        </w:tc>
      </w:tr>
      <w:tr w14:paraId="63417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FC74B">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EA280">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音响欧姆头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F5883">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42997">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1DDCF">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专业音响四芯欧姆头</w:t>
            </w:r>
          </w:p>
        </w:tc>
      </w:tr>
      <w:tr w14:paraId="60959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974F3">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D0C28">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300芯*2 音箱线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AC7BD">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E3C61">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76716">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音响线音频线喇叭线带神经线主音箱线300芯蓝色透明</w:t>
            </w:r>
          </w:p>
        </w:tc>
      </w:tr>
      <w:tr w14:paraId="400C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0ECCD">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77582">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多媒体桌插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A4502">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DD004">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9C35F">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HDMI，网络，音频，电源</w:t>
            </w:r>
          </w:p>
        </w:tc>
      </w:tr>
      <w:tr w14:paraId="0B619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C0C68">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EC384">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话筒音频线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FC24A">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7A2F6">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0A083">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RVPE2*0.5</w:t>
            </w:r>
          </w:p>
        </w:tc>
      </w:tr>
      <w:tr w14:paraId="6990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60671">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79B6A">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0D343">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068CD">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E9F03">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RVV3*1.5</w:t>
            </w:r>
          </w:p>
        </w:tc>
      </w:tr>
      <w:tr w14:paraId="492D6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02C76">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8F170">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HDMI视频线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5200B">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52970">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13F24">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HDMI成品线，2-3米</w:t>
            </w:r>
          </w:p>
        </w:tc>
      </w:tr>
      <w:tr w14:paraId="0051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52660">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7C139">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HDMI视频线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DBA4F">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79F7F">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C67B3">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HDMI成品线，20-30米</w:t>
            </w:r>
          </w:p>
        </w:tc>
      </w:tr>
      <w:tr w14:paraId="3955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0883B">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1D561">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0DF5B">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3FE2C">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88261">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网线带屏蔽</w:t>
            </w:r>
          </w:p>
        </w:tc>
      </w:tr>
      <w:tr w14:paraId="1D73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C8F8B">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F2C5E">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A4B16">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0B6A1">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91C6F">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 镀金RJ45工程类千兆水晶头 8P8C电脑网络线接头100个</w:t>
            </w:r>
          </w:p>
        </w:tc>
      </w:tr>
      <w:tr w14:paraId="1393C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296FE">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CCEA8">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DDD3F">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A9A29">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B44F0">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pvc管材、pvc线槽、JDG铁线槽</w:t>
            </w:r>
          </w:p>
        </w:tc>
      </w:tr>
      <w:tr w14:paraId="496FB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6D16C">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3F92C">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92709">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96370">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1FD50">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配套辅材（拉爆、电工胶布、焊锡、热缩管等）</w:t>
            </w:r>
          </w:p>
        </w:tc>
      </w:tr>
      <w:tr w14:paraId="57975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DB39B">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46123">
            <w:pPr>
              <w:keepNext w:val="0"/>
              <w:keepLines w:val="0"/>
              <w:pageBreakBefore w:val="0"/>
              <w:widowControl/>
              <w:suppressLineNumbers w:val="0"/>
              <w:kinsoku/>
              <w:wordWrap/>
              <w:overflowPunct/>
              <w:topLinePunct w:val="0"/>
              <w:bidi w:val="0"/>
              <w:snapToGrid/>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A6115">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1C98B">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13420">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产品设备安装调试</w:t>
            </w:r>
          </w:p>
        </w:tc>
      </w:tr>
    </w:tbl>
    <w:p w14:paraId="3771C06B">
      <w:pPr>
        <w:pStyle w:val="2"/>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五、主要</w:t>
      </w:r>
      <w:r>
        <w:rPr>
          <w:rFonts w:hint="eastAsia" w:ascii="宋体" w:hAnsi="宋体" w:eastAsia="宋体" w:cs="宋体"/>
          <w:color w:val="000000"/>
          <w:sz w:val="21"/>
          <w:szCs w:val="21"/>
        </w:rPr>
        <w:t>服务要求：</w:t>
      </w:r>
    </w:p>
    <w:p w14:paraId="7D127A37">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 xml:space="preserve">1. </w:t>
      </w:r>
      <w:r>
        <w:rPr>
          <w:rFonts w:hint="eastAsia" w:ascii="宋体" w:hAnsi="宋体" w:eastAsia="宋体" w:cs="宋体"/>
          <w:sz w:val="21"/>
          <w:szCs w:val="21"/>
          <w:lang w:val="en-US" w:eastAsia="zh-CN"/>
        </w:rPr>
        <w:t>服务提供地点：广州市广州大道中289号南方报业大厦A栋25楼大会议室，会议室平面图及布置初步效果图如下（最终以经采购人审定的落地方案为准）：</w:t>
      </w:r>
    </w:p>
    <w:p w14:paraId="36B5ADC6">
      <w:pPr>
        <w:keepNext w:val="0"/>
        <w:keepLines w:val="0"/>
        <w:pageBreakBefore w:val="0"/>
        <w:kinsoku/>
        <w:wordWrap/>
        <w:overflowPunct/>
        <w:topLinePunct w:val="0"/>
        <w:bidi w:val="0"/>
        <w:snapToGrid/>
        <w:spacing w:line="360" w:lineRule="auto"/>
        <w:ind w:firstLine="420" w:firstLineChars="200"/>
        <w:rPr>
          <w:rFonts w:hint="default" w:ascii="宋体" w:hAnsi="宋体" w:eastAsia="宋体" w:cs="宋体"/>
          <w:sz w:val="21"/>
          <w:szCs w:val="21"/>
          <w:lang w:val="en-US" w:eastAsia="zh-CN"/>
        </w:rPr>
      </w:pPr>
      <w:r>
        <w:drawing>
          <wp:inline distT="0" distB="0" distL="114300" distR="114300">
            <wp:extent cx="5267325" cy="3444240"/>
            <wp:effectExtent l="0" t="0" r="9525" b="3810"/>
            <wp:docPr id="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
                    <pic:cNvPicPr>
                      <a:picLocks noChangeAspect="1"/>
                    </pic:cNvPicPr>
                  </pic:nvPicPr>
                  <pic:blipFill>
                    <a:blip r:embed="rId14"/>
                    <a:stretch>
                      <a:fillRect/>
                    </a:stretch>
                  </pic:blipFill>
                  <pic:spPr>
                    <a:xfrm>
                      <a:off x="0" y="0"/>
                      <a:ext cx="5267325" cy="3444240"/>
                    </a:xfrm>
                    <a:prstGeom prst="rect">
                      <a:avLst/>
                    </a:prstGeom>
                    <a:noFill/>
                    <a:ln>
                      <a:noFill/>
                    </a:ln>
                  </pic:spPr>
                </pic:pic>
              </a:graphicData>
            </a:graphic>
          </wp:inline>
        </w:drawing>
      </w:r>
    </w:p>
    <w:p w14:paraId="310496C0">
      <w:pPr>
        <w:pStyle w:val="2"/>
        <w:keepNext w:val="0"/>
        <w:keepLines w:val="0"/>
        <w:pageBreakBefore w:val="0"/>
        <w:numPr>
          <w:ilvl w:val="0"/>
          <w:numId w:val="0"/>
        </w:numPr>
        <w:kinsoku/>
        <w:wordWrap/>
        <w:overflowPunct/>
        <w:topLinePunct w:val="0"/>
        <w:bidi w:val="0"/>
        <w:snapToGrid/>
        <w:spacing w:line="360" w:lineRule="auto"/>
        <w:ind w:firstLine="420" w:firstLineChars="200"/>
        <w:jc w:val="both"/>
        <w:rPr>
          <w:rFonts w:hint="default" w:ascii="宋体" w:hAnsi="宋体" w:eastAsia="宋体" w:cs="宋体"/>
          <w:b/>
          <w:bCs/>
          <w:color w:val="000000"/>
          <w:sz w:val="21"/>
          <w:szCs w:val="21"/>
          <w:lang w:val="en-US" w:eastAsia="zh-CN"/>
        </w:rPr>
      </w:pPr>
      <w:r>
        <w:rPr>
          <w:rFonts w:hint="eastAsia" w:ascii="微软雅黑" w:hAnsi="微软雅黑" w:eastAsia="微软雅黑" w:cs="微软雅黑"/>
          <w:b/>
          <w:bCs/>
          <w:color w:val="000000"/>
          <w:kern w:val="0"/>
          <w:sz w:val="21"/>
          <w:szCs w:val="21"/>
          <w:lang w:val="en-US" w:eastAsia="zh-CN" w:bidi="ar-SA"/>
        </w:rPr>
        <w:t>★</w:t>
      </w:r>
      <w:r>
        <w:rPr>
          <w:rFonts w:hint="eastAsia" w:ascii="宋体" w:hAnsi="宋体" w:eastAsia="宋体" w:cs="宋体"/>
          <w:b/>
          <w:bCs/>
          <w:color w:val="000000"/>
          <w:kern w:val="0"/>
          <w:sz w:val="21"/>
          <w:szCs w:val="21"/>
          <w:lang w:val="en-US" w:eastAsia="zh-CN" w:bidi="ar-SA"/>
        </w:rPr>
        <w:t>2.</w:t>
      </w:r>
      <w:r>
        <w:rPr>
          <w:rFonts w:hint="eastAsia" w:ascii="宋体" w:hAnsi="宋体" w:eastAsia="宋体" w:cs="宋体"/>
          <w:b/>
          <w:bCs/>
          <w:color w:val="000000"/>
          <w:sz w:val="21"/>
          <w:szCs w:val="21"/>
          <w:lang w:val="en-US" w:eastAsia="zh-CN"/>
        </w:rPr>
        <w:t>技术要求：供应商集成实现的会议系统须能够适用于华为智慧屏B3型号。会议音频系统支持多方视频通话/会议应用，可实现智慧屏与会议系统一起开会，且支持鸿蒙系统升级，能不断获得新功能和性能优化。供应商需提供承诺函（格式自拟）。</w:t>
      </w:r>
    </w:p>
    <w:p w14:paraId="7EF4AC4C">
      <w:pPr>
        <w:pStyle w:val="2"/>
        <w:keepNext w:val="0"/>
        <w:keepLines w:val="0"/>
        <w:pageBreakBefore w:val="0"/>
        <w:numPr>
          <w:ilvl w:val="0"/>
          <w:numId w:val="0"/>
        </w:numPr>
        <w:kinsoku/>
        <w:wordWrap/>
        <w:overflowPunct/>
        <w:topLinePunct w:val="0"/>
        <w:bidi w:val="0"/>
        <w:snapToGrid/>
        <w:spacing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SA"/>
        </w:rPr>
        <w:t>3.</w:t>
      </w:r>
      <w:r>
        <w:rPr>
          <w:rFonts w:hint="eastAsia" w:ascii="宋体" w:hAnsi="宋体" w:eastAsia="宋体" w:cs="宋体"/>
          <w:color w:val="000000"/>
          <w:sz w:val="21"/>
          <w:szCs w:val="21"/>
        </w:rPr>
        <w:t>售后服务</w:t>
      </w:r>
      <w:r>
        <w:rPr>
          <w:rFonts w:hint="eastAsia" w:ascii="宋体" w:hAnsi="宋体" w:eastAsia="宋体" w:cs="宋体"/>
          <w:color w:val="000000"/>
          <w:sz w:val="21"/>
          <w:szCs w:val="21"/>
          <w:lang w:val="en-US" w:eastAsia="zh-CN"/>
        </w:rPr>
        <w:t>要求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①质量保证期为</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年。 ②质量保</w:t>
      </w:r>
      <w:r>
        <w:rPr>
          <w:rFonts w:hint="eastAsia" w:ascii="宋体" w:hAnsi="宋体" w:eastAsia="宋体" w:cs="宋体"/>
          <w:color w:val="000000"/>
          <w:sz w:val="21"/>
          <w:szCs w:val="21"/>
          <w:lang w:val="en-US" w:eastAsia="zh-CN"/>
        </w:rPr>
        <w:t>证</w:t>
      </w:r>
      <w:r>
        <w:rPr>
          <w:rFonts w:hint="eastAsia" w:ascii="宋体" w:hAnsi="宋体" w:eastAsia="宋体" w:cs="宋体"/>
          <w:color w:val="000000"/>
          <w:sz w:val="21"/>
          <w:szCs w:val="21"/>
        </w:rPr>
        <w:t>期内，如设备或零部件因非人为因素出现故障而造成短期停用时，则质量保期和免费维修期相应顺延。如停用时间累计超过60天则质量保期重新计算。</w:t>
      </w:r>
    </w:p>
    <w:p w14:paraId="7F23C3FA">
      <w:pPr>
        <w:pStyle w:val="2"/>
        <w:keepNext w:val="0"/>
        <w:keepLines w:val="0"/>
        <w:pageBreakBefore w:val="0"/>
        <w:numPr>
          <w:ilvl w:val="255"/>
          <w:numId w:val="0"/>
        </w:numPr>
        <w:kinsoku/>
        <w:wordWrap/>
        <w:overflowPunct/>
        <w:topLinePunct w:val="0"/>
        <w:bidi w:val="0"/>
        <w:snapToGrid/>
        <w:spacing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 安装、调试</w:t>
      </w:r>
      <w:r>
        <w:rPr>
          <w:rFonts w:hint="eastAsia" w:ascii="宋体" w:hAnsi="宋体" w:eastAsia="宋体" w:cs="宋体"/>
          <w:color w:val="000000"/>
          <w:sz w:val="21"/>
          <w:szCs w:val="21"/>
          <w:lang w:val="en-US" w:eastAsia="zh-CN"/>
        </w:rPr>
        <w:t>要求：</w:t>
      </w:r>
      <w:r>
        <w:rPr>
          <w:rFonts w:hint="eastAsia" w:ascii="宋体" w:hAnsi="宋体" w:eastAsia="宋体" w:cs="宋体"/>
          <w:color w:val="000000"/>
          <w:sz w:val="21"/>
          <w:szCs w:val="21"/>
        </w:rPr>
        <w:t>①</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负责货物的包装、运输、安装、调试及现场安全措施防护等工作，并承担由此产生的所有费用，</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负责到用户指定的地点进行安装、调试。 ②</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应设安装负责人，负责安装协调管理工作。 ③按国家相关施工验收规范进行，分阶段进行调试。 ④货物的安装、调试等项工作由</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负责，但必须在采购人指定人员的参与下进行。调试的原始记录须经各方签字后作为验收的文件之一。</w:t>
      </w:r>
    </w:p>
    <w:p w14:paraId="313F6A83">
      <w:pPr>
        <w:pStyle w:val="2"/>
        <w:keepNext w:val="0"/>
        <w:keepLines w:val="0"/>
        <w:pageBreakBefore w:val="0"/>
        <w:numPr>
          <w:ilvl w:val="255"/>
          <w:numId w:val="0"/>
        </w:numPr>
        <w:kinsoku/>
        <w:wordWrap/>
        <w:overflowPunct/>
        <w:topLinePunct w:val="0"/>
        <w:bidi w:val="0"/>
        <w:snapToGrid/>
        <w:spacing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.培训要求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①供应商需提供</w:t>
      </w:r>
      <w:r>
        <w:rPr>
          <w:rFonts w:hint="eastAsia" w:ascii="宋体" w:hAnsi="宋体" w:eastAsia="宋体" w:cs="宋体"/>
          <w:color w:val="000000"/>
          <w:sz w:val="21"/>
          <w:szCs w:val="21"/>
          <w:lang w:val="en-US" w:eastAsia="zh-CN"/>
        </w:rPr>
        <w:t>必要</w:t>
      </w:r>
      <w:r>
        <w:rPr>
          <w:rFonts w:hint="eastAsia" w:ascii="宋体" w:hAnsi="宋体" w:eastAsia="宋体" w:cs="宋体"/>
          <w:color w:val="000000"/>
          <w:sz w:val="21"/>
          <w:szCs w:val="21"/>
        </w:rPr>
        <w:t>培训，培训授课人需是经过厂家认证工程师、技术员等；②供应商需为所有被培训人员提供培训用文字资料和讲义等相关用品。所有的资料需是中文书写；③培训内容：需提供相关设备等的安装配置及使用培训，需提供相关软件等的安装使用培训等内容；④所有培训费用（含培训教材费）及各项支出计入</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总报价</w:t>
      </w:r>
      <w:r>
        <w:rPr>
          <w:rFonts w:hint="eastAsia" w:ascii="宋体" w:hAnsi="宋体" w:eastAsia="宋体" w:cs="宋体"/>
          <w:color w:val="000000"/>
          <w:sz w:val="21"/>
          <w:szCs w:val="21"/>
          <w:lang w:val="en-US" w:eastAsia="zh-CN"/>
        </w:rPr>
        <w:t>内，采购人不再额外支付培训费用</w:t>
      </w:r>
      <w:r>
        <w:rPr>
          <w:rFonts w:hint="eastAsia" w:ascii="宋体" w:hAnsi="宋体" w:eastAsia="宋体" w:cs="宋体"/>
          <w:color w:val="000000"/>
          <w:sz w:val="21"/>
          <w:szCs w:val="21"/>
        </w:rPr>
        <w:t>。</w:t>
      </w:r>
    </w:p>
    <w:p w14:paraId="36DF5F97">
      <w:pPr>
        <w:pStyle w:val="2"/>
        <w:keepNext w:val="0"/>
        <w:keepLines w:val="0"/>
        <w:pageBreakBefore w:val="0"/>
        <w:numPr>
          <w:ilvl w:val="255"/>
          <w:numId w:val="0"/>
        </w:numPr>
        <w:kinsoku/>
        <w:wordWrap/>
        <w:overflowPunct/>
        <w:topLinePunct w:val="0"/>
        <w:bidi w:val="0"/>
        <w:snapToGrid/>
        <w:spacing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.质量保障</w:t>
      </w:r>
      <w:r>
        <w:rPr>
          <w:rFonts w:hint="eastAsia" w:ascii="宋体" w:hAnsi="宋体" w:eastAsia="宋体" w:cs="宋体"/>
          <w:color w:val="000000"/>
          <w:sz w:val="21"/>
          <w:szCs w:val="21"/>
          <w:lang w:val="en-US" w:eastAsia="zh-CN"/>
        </w:rPr>
        <w:t>要求：供应商需</w:t>
      </w:r>
      <w:r>
        <w:rPr>
          <w:rFonts w:hint="eastAsia" w:ascii="宋体" w:hAnsi="宋体" w:eastAsia="宋体" w:cs="宋体"/>
          <w:color w:val="000000"/>
          <w:sz w:val="21"/>
          <w:szCs w:val="21"/>
        </w:rPr>
        <w:t>提供质量保障措施方案，包括但不限于质量控制措施、安全保障措施、技术保障措施等。</w:t>
      </w:r>
    </w:p>
    <w:p w14:paraId="3262E8A4">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000000"/>
          <w:kern w:val="0"/>
          <w:sz w:val="21"/>
          <w:szCs w:val="21"/>
        </w:rPr>
      </w:pPr>
      <w:bookmarkStart w:id="94" w:name="_Hlk168479867"/>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供应商在履行本次项目中知悉的采购人的信息，均为采购人的商业秘密，供应商不得使用、披露采购人的商业秘密，不得擅自使用、复制采购人的商标、标志、商业信息、技术及其他资料，否则供应商应承担相应的侵权责任。</w:t>
      </w:r>
    </w:p>
    <w:bookmarkEnd w:id="94"/>
    <w:p w14:paraId="1783ABAE">
      <w:pPr>
        <w:pStyle w:val="2"/>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六、</w:t>
      </w:r>
      <w:r>
        <w:rPr>
          <w:rFonts w:hint="eastAsia" w:ascii="宋体" w:hAnsi="宋体" w:eastAsia="宋体" w:cs="宋体"/>
          <w:color w:val="000000"/>
          <w:sz w:val="21"/>
          <w:szCs w:val="21"/>
        </w:rPr>
        <w:t>交付及验收：</w:t>
      </w:r>
    </w:p>
    <w:p w14:paraId="315DEC5B">
      <w:pPr>
        <w:pStyle w:val="2"/>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1.供应商应按照项目采购需求的各项要求按时、按质、按量提供相应的服务，供应商提供的服务、成果等应符合采购人采购需求，采购人据此为标准进行验收。</w:t>
      </w:r>
    </w:p>
    <w:p w14:paraId="7B413719">
      <w:pPr>
        <w:pStyle w:val="2"/>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2.采购人根据采购人审核通过的项目方案，对供应商执行程度进行验收。</w:t>
      </w:r>
    </w:p>
    <w:p w14:paraId="0FEBA455">
      <w:pPr>
        <w:pStyle w:val="2"/>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供应商按项目要求提供相应的服务，并提供满足采购人验收要求的成果资料后，可书面向采购人申请启动验收。采购人应在供应商申请验收后5个工作日内组织人员进行验收，并在组织验收后5个工作日内给予认可或提出修改意见。</w:t>
      </w:r>
    </w:p>
    <w:p w14:paraId="119E985A">
      <w:pPr>
        <w:pStyle w:val="16"/>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111111"/>
          <w:sz w:val="21"/>
          <w:szCs w:val="21"/>
          <w:highlight w:val="white"/>
        </w:rPr>
      </w:pPr>
      <w:r>
        <w:rPr>
          <w:rFonts w:hint="eastAsia" w:ascii="宋体" w:hAnsi="宋体" w:eastAsia="宋体" w:cs="宋体"/>
          <w:color w:val="000000"/>
          <w:sz w:val="21"/>
          <w:szCs w:val="21"/>
          <w:lang w:val="en-US" w:eastAsia="zh-CN"/>
        </w:rPr>
        <w:t>七、</w:t>
      </w:r>
      <w:r>
        <w:rPr>
          <w:rFonts w:hint="eastAsia" w:ascii="宋体" w:hAnsi="宋体" w:eastAsia="宋体" w:cs="宋体"/>
          <w:color w:val="000000"/>
          <w:sz w:val="21"/>
          <w:szCs w:val="21"/>
        </w:rPr>
        <w:t>本项目实行总价包干，供应商报价是完成</w:t>
      </w:r>
      <w:r>
        <w:rPr>
          <w:rFonts w:hint="eastAsia" w:ascii="宋体" w:hAnsi="宋体" w:eastAsia="宋体" w:cs="宋体"/>
          <w:color w:val="000000"/>
          <w:sz w:val="21"/>
          <w:szCs w:val="21"/>
          <w:lang w:val="en-US" w:eastAsia="zh-CN"/>
        </w:rPr>
        <w:t>本次</w:t>
      </w:r>
      <w:r>
        <w:rPr>
          <w:rFonts w:hint="eastAsia" w:ascii="宋体" w:hAnsi="宋体" w:eastAsia="宋体" w:cs="宋体"/>
          <w:color w:val="000000"/>
          <w:sz w:val="21"/>
          <w:szCs w:val="21"/>
        </w:rPr>
        <w:t>服务项目至验收结束后，完成所有工作内容而发生的所有直接费用、间接费用、其他费用、税金等全部费用，以及应由供应商承担的义务、责任和风险所发生的一切费用和赔偿。采购人不再为本项目内容内的任何具体工作任务而支付额外的支出。</w:t>
      </w:r>
    </w:p>
    <w:p w14:paraId="234FB029">
      <w:pPr>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br w:type="page"/>
      </w:r>
    </w:p>
    <w:p w14:paraId="2F8F9D10">
      <w:pPr>
        <w:pStyle w:val="52"/>
        <w:snapToGrid w:val="0"/>
        <w:spacing w:before="120" w:after="120"/>
        <w:rPr>
          <w:rFonts w:hint="default" w:ascii="宋体" w:hAnsi="宋体" w:eastAsia="宋体" w:cs="宋体"/>
          <w:b/>
          <w:bCs w:val="0"/>
          <w:kern w:val="0"/>
          <w:sz w:val="28"/>
          <w:szCs w:val="28"/>
          <w:highlight w:val="none"/>
          <w:lang w:val="en-US" w:eastAsia="zh-CN"/>
        </w:rPr>
      </w:pPr>
      <w:bookmarkStart w:id="95" w:name="_Toc27637"/>
      <w:r>
        <w:rPr>
          <w:rFonts w:hint="eastAsia" w:ascii="宋体" w:hAnsi="宋体" w:eastAsia="宋体" w:cs="宋体"/>
          <w:b/>
          <w:bCs w:val="0"/>
          <w:kern w:val="0"/>
          <w:sz w:val="28"/>
          <w:szCs w:val="28"/>
          <w:highlight w:val="none"/>
        </w:rPr>
        <w:t>第</w:t>
      </w:r>
      <w:r>
        <w:rPr>
          <w:rFonts w:hint="eastAsia" w:ascii="宋体" w:hAnsi="宋体" w:eastAsia="宋体" w:cs="宋体"/>
          <w:b/>
          <w:bCs w:val="0"/>
          <w:kern w:val="0"/>
          <w:sz w:val="28"/>
          <w:szCs w:val="28"/>
          <w:highlight w:val="none"/>
          <w:lang w:val="en-US" w:eastAsia="zh-CN"/>
        </w:rPr>
        <w:t>五</w:t>
      </w:r>
      <w:r>
        <w:rPr>
          <w:rFonts w:hint="eastAsia" w:ascii="宋体" w:hAnsi="宋体" w:eastAsia="宋体" w:cs="宋体"/>
          <w:b/>
          <w:bCs w:val="0"/>
          <w:kern w:val="0"/>
          <w:sz w:val="28"/>
          <w:szCs w:val="28"/>
          <w:highlight w:val="none"/>
        </w:rPr>
        <w:t xml:space="preserve">章 </w:t>
      </w:r>
      <w:r>
        <w:rPr>
          <w:rFonts w:hint="eastAsia" w:ascii="宋体" w:hAnsi="宋体" w:eastAsia="宋体" w:cs="宋体"/>
          <w:b/>
          <w:bCs w:val="0"/>
          <w:kern w:val="0"/>
          <w:sz w:val="28"/>
          <w:szCs w:val="28"/>
          <w:highlight w:val="none"/>
          <w:lang w:val="en-US" w:eastAsia="zh-CN"/>
        </w:rPr>
        <w:t>商务合同</w:t>
      </w:r>
      <w:bookmarkEnd w:id="95"/>
    </w:p>
    <w:p w14:paraId="24195963">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3B0069FA">
      <w:pPr>
        <w:spacing w:line="400" w:lineRule="exact"/>
        <w:jc w:val="left"/>
        <w:rPr>
          <w:rFonts w:hint="eastAsia" w:ascii="宋体" w:hAnsi="宋体" w:cs="宋体"/>
          <w:color w:val="auto"/>
          <w:szCs w:val="21"/>
        </w:rPr>
      </w:pPr>
      <w:r>
        <w:rPr>
          <w:rFonts w:hint="eastAsia" w:ascii="宋体" w:hAnsi="宋体" w:cs="宋体"/>
          <w:color w:val="auto"/>
          <w:szCs w:val="21"/>
        </w:rPr>
        <w:t>1.1本章涉及商务合同条款要求，</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eastAsia="宋体" w:cs="宋体"/>
          <w:szCs w:val="21"/>
          <w:highlight w:val="none"/>
        </w:rPr>
        <w:t>技术商务偏离表</w:t>
      </w:r>
      <w:r>
        <w:rPr>
          <w:rFonts w:hint="eastAsia" w:ascii="宋体" w:hAnsi="宋体" w:cs="宋体"/>
          <w:color w:val="auto"/>
          <w:szCs w:val="21"/>
        </w:rPr>
        <w:t>，并作为</w:t>
      </w:r>
      <w:r>
        <w:rPr>
          <w:rFonts w:hint="eastAsia" w:ascii="宋体" w:hAnsi="宋体" w:cs="宋体"/>
          <w:color w:val="auto"/>
          <w:szCs w:val="21"/>
          <w:lang w:val="en-US" w:eastAsia="zh-CN"/>
        </w:rPr>
        <w:t>成交</w:t>
      </w:r>
      <w:r>
        <w:rPr>
          <w:rFonts w:hint="eastAsia" w:ascii="宋体" w:hAnsi="宋体" w:cs="宋体"/>
          <w:color w:val="auto"/>
          <w:szCs w:val="21"/>
        </w:rPr>
        <w:t>后</w:t>
      </w:r>
      <w:r>
        <w:rPr>
          <w:rFonts w:hint="eastAsia" w:ascii="宋体" w:hAnsi="宋体" w:cs="宋体"/>
          <w:color w:val="auto"/>
          <w:szCs w:val="21"/>
          <w:lang w:val="en-US" w:eastAsia="zh-CN"/>
        </w:rPr>
        <w:t>甲乙</w:t>
      </w:r>
      <w:r>
        <w:rPr>
          <w:rFonts w:hint="eastAsia" w:ascii="宋体" w:hAnsi="宋体" w:cs="宋体"/>
          <w:color w:val="auto"/>
          <w:szCs w:val="21"/>
        </w:rPr>
        <w:t>双方签订合同的基础。</w:t>
      </w:r>
    </w:p>
    <w:p w14:paraId="2D1CDA3E">
      <w:pPr>
        <w:spacing w:line="400" w:lineRule="exact"/>
        <w:jc w:val="left"/>
        <w:rPr>
          <w:rFonts w:hint="eastAsia" w:ascii="宋体" w:hAnsi="宋体" w:cs="宋体"/>
          <w:color w:val="auto"/>
          <w:szCs w:val="21"/>
        </w:rPr>
      </w:pPr>
      <w:r>
        <w:rPr>
          <w:rFonts w:hint="eastAsia" w:ascii="宋体" w:hAnsi="宋体" w:cs="宋体"/>
          <w:color w:val="auto"/>
          <w:szCs w:val="21"/>
        </w:rPr>
        <w:t>1.2针对本章合同条款内容，</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eastAsia="宋体" w:cs="宋体"/>
          <w:szCs w:val="21"/>
          <w:highlight w:val="none"/>
        </w:rPr>
        <w:t>技术商务偏离表</w:t>
      </w:r>
      <w:r>
        <w:rPr>
          <w:rFonts w:hint="eastAsia" w:ascii="宋体" w:hAnsi="宋体" w:cs="宋体"/>
          <w:color w:val="auto"/>
          <w:szCs w:val="21"/>
        </w:rPr>
        <w:t>”。如存在偏离应提出充分理由并在“</w:t>
      </w:r>
      <w:r>
        <w:rPr>
          <w:rFonts w:hint="eastAsia" w:ascii="宋体" w:hAnsi="宋体" w:eastAsia="宋体" w:cs="宋体"/>
          <w:szCs w:val="21"/>
          <w:highlight w:val="none"/>
        </w:rPr>
        <w:t>技术商务偏离表</w:t>
      </w:r>
      <w:r>
        <w:rPr>
          <w:rFonts w:hint="eastAsia" w:ascii="宋体" w:hAnsi="宋体" w:cs="宋体"/>
          <w:color w:val="auto"/>
          <w:szCs w:val="21"/>
        </w:rPr>
        <w:t>”中加以详尽说明。</w:t>
      </w:r>
    </w:p>
    <w:p w14:paraId="2B02997D">
      <w:pPr>
        <w:spacing w:line="400" w:lineRule="exact"/>
        <w:jc w:val="left"/>
        <w:rPr>
          <w:rFonts w:hint="eastAsia" w:ascii="宋体" w:hAnsi="宋体" w:cs="宋体"/>
          <w:color w:val="auto"/>
          <w:szCs w:val="21"/>
        </w:rPr>
      </w:pPr>
      <w:r>
        <w:rPr>
          <w:rFonts w:hint="eastAsia" w:ascii="宋体" w:hAnsi="宋体" w:cs="宋体"/>
          <w:color w:val="auto"/>
          <w:szCs w:val="21"/>
        </w:rPr>
        <w:t>1.3本章内容根据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w:t>
      </w:r>
      <w:r>
        <w:rPr>
          <w:rFonts w:hint="eastAsia" w:ascii="宋体" w:hAnsi="宋体" w:cs="宋体"/>
          <w:color w:val="auto"/>
          <w:szCs w:val="21"/>
        </w:rPr>
        <w:t>情况完善后，将作为</w:t>
      </w:r>
      <w:r>
        <w:rPr>
          <w:rFonts w:hint="eastAsia" w:ascii="宋体" w:hAnsi="宋体" w:cs="宋体"/>
          <w:color w:val="auto"/>
          <w:szCs w:val="21"/>
          <w:lang w:val="en-US" w:eastAsia="zh-CN"/>
        </w:rPr>
        <w:t>采购人</w:t>
      </w:r>
      <w:r>
        <w:rPr>
          <w:rFonts w:hint="eastAsia" w:ascii="宋体" w:hAnsi="宋体" w:cs="宋体"/>
          <w:color w:val="auto"/>
          <w:szCs w:val="21"/>
        </w:rPr>
        <w:t>与</w:t>
      </w:r>
      <w:r>
        <w:rPr>
          <w:rFonts w:hint="eastAsia" w:ascii="宋体" w:hAnsi="宋体" w:cs="宋体"/>
          <w:color w:val="auto"/>
          <w:szCs w:val="21"/>
          <w:lang w:val="en-US" w:eastAsia="zh-CN"/>
        </w:rPr>
        <w:t>成交人</w:t>
      </w:r>
      <w:r>
        <w:rPr>
          <w:rFonts w:hint="eastAsia" w:ascii="宋体" w:hAnsi="宋体" w:cs="宋体"/>
          <w:color w:val="auto"/>
          <w:szCs w:val="21"/>
        </w:rPr>
        <w:t>签订合同的基础。</w:t>
      </w:r>
      <w:r>
        <w:rPr>
          <w:rFonts w:hint="eastAsia" w:ascii="宋体" w:hAnsi="宋体" w:cs="宋体"/>
          <w:color w:val="auto"/>
          <w:szCs w:val="21"/>
          <w:lang w:eastAsia="zh-CN"/>
        </w:rPr>
        <w:t>今日（广东）国际传播有限公司</w:t>
      </w:r>
      <w:r>
        <w:rPr>
          <w:rFonts w:hint="eastAsia" w:ascii="宋体" w:hAnsi="宋体" w:cs="宋体"/>
          <w:color w:val="auto"/>
          <w:szCs w:val="21"/>
        </w:rPr>
        <w:t>为合同甲方；</w:t>
      </w:r>
      <w:r>
        <w:rPr>
          <w:rFonts w:hint="eastAsia" w:ascii="宋体" w:hAnsi="宋体" w:cs="宋体"/>
          <w:color w:val="auto"/>
          <w:szCs w:val="21"/>
          <w:lang w:val="en-US" w:eastAsia="zh-CN"/>
        </w:rPr>
        <w:t>成交人</w:t>
      </w:r>
      <w:r>
        <w:rPr>
          <w:rFonts w:hint="eastAsia" w:ascii="宋体" w:hAnsi="宋体" w:cs="宋体"/>
          <w:color w:val="auto"/>
          <w:szCs w:val="21"/>
        </w:rPr>
        <w:t>为合同乙方。</w:t>
      </w:r>
    </w:p>
    <w:p w14:paraId="1EBF93DA">
      <w:pPr>
        <w:spacing w:before="62" w:beforeLines="20" w:after="62" w:afterLines="20" w:line="400" w:lineRule="exact"/>
        <w:ind w:firstLine="420" w:firstLineChars="200"/>
        <w:textAlignment w:val="baseline"/>
        <w:rPr>
          <w:rFonts w:hint="eastAsia" w:ascii="宋体" w:hAnsi="宋体" w:cs="宋体"/>
          <w:b/>
          <w:color w:val="auto"/>
        </w:rPr>
      </w:pPr>
      <w:r>
        <w:rPr>
          <w:rFonts w:hint="eastAsia" w:ascii="宋体" w:hAnsi="宋体" w:cs="宋体"/>
          <w:b/>
          <w:color w:val="auto"/>
        </w:rPr>
        <w:t>供应商须对《商务合同书》全部条款理解清楚，并填写《技术商务偏离表》（格式见第六章）。</w:t>
      </w:r>
    </w:p>
    <w:p w14:paraId="5BADBAFD">
      <w:pPr>
        <w:spacing w:line="360" w:lineRule="auto"/>
        <w:ind w:firstLine="420" w:firstLineChars="200"/>
        <w:rPr>
          <w:rFonts w:hint="eastAsia" w:ascii="宋体" w:hAnsi="宋体" w:cs="宋体"/>
          <w:b/>
          <w:color w:val="auto"/>
        </w:rPr>
      </w:pPr>
      <w:r>
        <w:rPr>
          <w:rFonts w:hint="eastAsia" w:ascii="宋体" w:hAnsi="宋体" w:cs="宋体"/>
          <w:b/>
          <w:color w:val="auto"/>
        </w:rPr>
        <w:t>注：</w:t>
      </w:r>
      <w:r>
        <w:rPr>
          <w:rFonts w:hint="eastAsia" w:ascii="宋体" w:hAnsi="宋体" w:cs="宋体"/>
          <w:b/>
          <w:szCs w:val="21"/>
        </w:rPr>
        <w:t>本合同仅为合同草案文本，合同签订双方可根据项目的具体要求进行修订和细化</w:t>
      </w:r>
      <w:r>
        <w:rPr>
          <w:rFonts w:hint="eastAsia" w:ascii="宋体" w:hAnsi="宋体" w:cs="宋体"/>
          <w:b/>
          <w:color w:val="auto"/>
          <w:lang w:val="en-US" w:eastAsia="zh-CN"/>
        </w:rPr>
        <w:t>，</w:t>
      </w:r>
      <w:r>
        <w:rPr>
          <w:rFonts w:hint="eastAsia" w:ascii="宋体" w:hAnsi="宋体" w:cs="宋体"/>
          <w:b/>
          <w:color w:val="auto"/>
        </w:rPr>
        <w:t>当供应商在成交后，应依据本合同的主要条款与采购方签订正式合同；当本合同与</w:t>
      </w:r>
      <w:r>
        <w:rPr>
          <w:rFonts w:hint="eastAsia" w:ascii="宋体" w:hAnsi="宋体" w:cs="宋体"/>
          <w:b/>
          <w:color w:val="auto"/>
          <w:lang w:val="en-US" w:eastAsia="zh-CN"/>
        </w:rPr>
        <w:t>询价采购</w:t>
      </w:r>
      <w:r>
        <w:rPr>
          <w:rFonts w:hint="eastAsia" w:ascii="宋体" w:hAnsi="宋体" w:cs="宋体"/>
          <w:b/>
          <w:color w:val="auto"/>
        </w:rPr>
        <w:t>文件其他部分有冲突，应按</w:t>
      </w:r>
      <w:r>
        <w:rPr>
          <w:rFonts w:hint="eastAsia" w:ascii="宋体" w:hAnsi="宋体" w:cs="宋体"/>
          <w:b/>
          <w:color w:val="auto"/>
          <w:lang w:val="en-US" w:eastAsia="zh-CN"/>
        </w:rPr>
        <w:t>询价采购</w:t>
      </w:r>
      <w:r>
        <w:rPr>
          <w:rFonts w:hint="eastAsia" w:ascii="宋体" w:hAnsi="宋体" w:cs="宋体"/>
          <w:b/>
          <w:color w:val="auto"/>
        </w:rPr>
        <w:t>文件的其他部分为准编制</w:t>
      </w:r>
      <w:r>
        <w:rPr>
          <w:rFonts w:hint="eastAsia" w:ascii="宋体" w:hAnsi="宋体" w:cs="宋体"/>
          <w:b/>
          <w:color w:val="auto"/>
          <w:lang w:val="en-US" w:eastAsia="zh-CN"/>
        </w:rPr>
        <w:t>合同</w:t>
      </w:r>
      <w:r>
        <w:rPr>
          <w:rFonts w:hint="eastAsia" w:ascii="宋体" w:hAnsi="宋体" w:cs="宋体"/>
          <w:b/>
          <w:color w:val="auto"/>
        </w:rPr>
        <w:t>。合同版本与条款以甲方最新合同模板为准。</w:t>
      </w:r>
    </w:p>
    <w:p w14:paraId="10A0DF5D">
      <w:pPr>
        <w:rPr>
          <w:rFonts w:hint="eastAsia" w:ascii="宋体" w:hAnsi="宋体" w:cs="宋体"/>
          <w:b/>
          <w:color w:val="auto"/>
        </w:rPr>
      </w:pPr>
      <w:r>
        <w:rPr>
          <w:rFonts w:hint="eastAsia" w:ascii="宋体" w:hAnsi="宋体" w:cs="宋体"/>
          <w:b/>
          <w:color w:val="auto"/>
        </w:rPr>
        <w:br w:type="page"/>
      </w:r>
    </w:p>
    <w:p w14:paraId="7E43C28C">
      <w:pPr>
        <w:widowControl/>
        <w:jc w:val="center"/>
        <w:rPr>
          <w:rFonts w:hint="eastAsia" w:ascii="宋体" w:hAnsi="宋体" w:eastAsia="宋体" w:cs="宋体"/>
          <w:b/>
          <w:bCs/>
          <w:sz w:val="28"/>
          <w:szCs w:val="28"/>
        </w:rPr>
      </w:pPr>
      <w:r>
        <w:rPr>
          <w:rFonts w:hint="eastAsia" w:ascii="宋体" w:hAnsi="宋体" w:eastAsia="宋体" w:cs="宋体"/>
          <w:b/>
          <w:bCs/>
          <w:sz w:val="28"/>
          <w:szCs w:val="28"/>
        </w:rPr>
        <w:t>今日广东会议室专业数字会议系统采购项目</w:t>
      </w:r>
      <w:r>
        <w:rPr>
          <w:rFonts w:hint="eastAsia" w:ascii="宋体" w:hAnsi="宋体" w:eastAsia="宋体" w:cs="宋体"/>
          <w:b/>
          <w:bCs/>
          <w:sz w:val="28"/>
          <w:szCs w:val="28"/>
          <w:lang w:val="en-US" w:eastAsia="zh-CN"/>
        </w:rPr>
        <w:t>服务</w:t>
      </w:r>
      <w:r>
        <w:rPr>
          <w:rFonts w:hint="eastAsia" w:ascii="宋体" w:hAnsi="宋体" w:eastAsia="宋体" w:cs="宋体"/>
          <w:b/>
          <w:bCs/>
          <w:sz w:val="28"/>
          <w:szCs w:val="28"/>
        </w:rPr>
        <w:t>合同</w:t>
      </w:r>
    </w:p>
    <w:p w14:paraId="088B6328">
      <w:pPr>
        <w:rPr>
          <w:rFonts w:ascii="Times New Roman" w:hAnsi="Times New Roman" w:eastAsia="仿宋" w:cs="Times New Roman"/>
          <w:sz w:val="28"/>
          <w:szCs w:val="28"/>
        </w:rPr>
      </w:pPr>
    </w:p>
    <w:p w14:paraId="5B6B7C6F">
      <w:pPr>
        <w:spacing w:line="5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甲 方：</w:t>
      </w:r>
      <w:r>
        <w:rPr>
          <w:rFonts w:hint="eastAsia" w:ascii="宋体" w:hAnsi="宋体" w:eastAsia="宋体" w:cs="宋体"/>
          <w:color w:val="000000"/>
          <w:sz w:val="21"/>
          <w:szCs w:val="21"/>
          <w:u w:val="single"/>
        </w:rPr>
        <w:t xml:space="preserve">                            </w:t>
      </w:r>
    </w:p>
    <w:p w14:paraId="4591A4A3">
      <w:pPr>
        <w:spacing w:line="5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法定代表人（负责人）：</w:t>
      </w:r>
      <w:r>
        <w:rPr>
          <w:rFonts w:hint="eastAsia" w:ascii="宋体" w:hAnsi="宋体" w:eastAsia="宋体" w:cs="宋体"/>
          <w:color w:val="000000"/>
          <w:sz w:val="21"/>
          <w:szCs w:val="21"/>
          <w:u w:val="single"/>
        </w:rPr>
        <w:t xml:space="preserve">              </w:t>
      </w:r>
    </w:p>
    <w:p w14:paraId="7F65D3C8">
      <w:pPr>
        <w:spacing w:line="52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p>
    <w:p w14:paraId="007AA64E">
      <w:pPr>
        <w:spacing w:line="5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联系方式：</w:t>
      </w:r>
      <w:r>
        <w:rPr>
          <w:rFonts w:hint="eastAsia" w:ascii="宋体" w:hAnsi="宋体" w:eastAsia="宋体" w:cs="宋体"/>
          <w:color w:val="000000"/>
          <w:sz w:val="21"/>
          <w:szCs w:val="21"/>
          <w:u w:val="single"/>
        </w:rPr>
        <w:t xml:space="preserve">                         </w:t>
      </w:r>
    </w:p>
    <w:p w14:paraId="7C4AC18B">
      <w:pPr>
        <w:spacing w:line="520" w:lineRule="exact"/>
        <w:rPr>
          <w:rFonts w:hint="eastAsia" w:ascii="宋体" w:hAnsi="宋体" w:eastAsia="宋体" w:cs="宋体"/>
          <w:color w:val="000000"/>
          <w:sz w:val="21"/>
          <w:szCs w:val="21"/>
        </w:rPr>
      </w:pPr>
    </w:p>
    <w:p w14:paraId="5AEFEF13">
      <w:pPr>
        <w:spacing w:line="5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乙 方：</w:t>
      </w:r>
      <w:r>
        <w:rPr>
          <w:rFonts w:hint="eastAsia" w:ascii="宋体" w:hAnsi="宋体" w:eastAsia="宋体" w:cs="宋体"/>
          <w:color w:val="000000"/>
          <w:sz w:val="21"/>
          <w:szCs w:val="21"/>
          <w:u w:val="single"/>
        </w:rPr>
        <w:t xml:space="preserve">                            </w:t>
      </w:r>
    </w:p>
    <w:p w14:paraId="41B3A1C4">
      <w:pPr>
        <w:spacing w:line="5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法定代表人（负责人）：</w:t>
      </w:r>
      <w:r>
        <w:rPr>
          <w:rFonts w:hint="eastAsia" w:ascii="宋体" w:hAnsi="宋体" w:eastAsia="宋体" w:cs="宋体"/>
          <w:color w:val="000000"/>
          <w:sz w:val="21"/>
          <w:szCs w:val="21"/>
          <w:u w:val="single"/>
        </w:rPr>
        <w:t xml:space="preserve">              </w:t>
      </w:r>
    </w:p>
    <w:p w14:paraId="2351AB54">
      <w:pPr>
        <w:spacing w:line="52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p>
    <w:p w14:paraId="0F26882A">
      <w:pPr>
        <w:spacing w:line="5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联系方式：</w:t>
      </w:r>
      <w:r>
        <w:rPr>
          <w:rFonts w:hint="eastAsia" w:ascii="宋体" w:hAnsi="宋体" w:eastAsia="宋体" w:cs="宋体"/>
          <w:color w:val="000000"/>
          <w:sz w:val="21"/>
          <w:szCs w:val="21"/>
          <w:u w:val="single"/>
        </w:rPr>
        <w:t xml:space="preserve">                         </w:t>
      </w:r>
    </w:p>
    <w:p w14:paraId="54427425">
      <w:pPr>
        <w:spacing w:line="520" w:lineRule="exact"/>
        <w:rPr>
          <w:rFonts w:hint="eastAsia" w:ascii="宋体" w:hAnsi="宋体" w:eastAsia="宋体" w:cs="宋体"/>
          <w:color w:val="000000"/>
          <w:sz w:val="21"/>
          <w:szCs w:val="21"/>
        </w:rPr>
      </w:pPr>
    </w:p>
    <w:p w14:paraId="146E94D3">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甲、乙双方经过平等友好协商，依照《中华人民共和国民法典》等相关法律法规，现就双方</w:t>
      </w:r>
      <w:r>
        <w:rPr>
          <w:rFonts w:hint="eastAsia" w:ascii="宋体" w:hAnsi="宋体" w:eastAsia="宋体" w:cs="宋体"/>
          <w:color w:val="000000"/>
          <w:kern w:val="0"/>
          <w:sz w:val="21"/>
          <w:szCs w:val="21"/>
          <w:u w:val="single"/>
          <w:lang w:bidi="ar"/>
        </w:rPr>
        <w:t xml:space="preserve"> 今日广东会议室专业数字会议系统采购项目 </w:t>
      </w:r>
      <w:r>
        <w:rPr>
          <w:rFonts w:hint="eastAsia" w:ascii="宋体" w:hAnsi="宋体" w:eastAsia="宋体" w:cs="宋体"/>
          <w:color w:val="000000"/>
          <w:kern w:val="0"/>
          <w:sz w:val="21"/>
          <w:szCs w:val="21"/>
          <w:lang w:bidi="ar"/>
        </w:rPr>
        <w:t>合作事宜达成如下协议，以资共同遵守。</w:t>
      </w:r>
    </w:p>
    <w:p w14:paraId="71500CE9">
      <w:pPr>
        <w:spacing w:before="93" w:beforeLines="30" w:after="93" w:afterLines="30" w:line="360" w:lineRule="auto"/>
        <w:ind w:firstLine="420" w:firstLineChars="200"/>
        <w:rPr>
          <w:rFonts w:hint="eastAsia" w:ascii="宋体" w:hAnsi="宋体" w:eastAsia="宋体" w:cs="宋体"/>
          <w:b/>
          <w:bCs/>
          <w:sz w:val="21"/>
          <w:szCs w:val="21"/>
        </w:rPr>
      </w:pPr>
      <w:r>
        <w:rPr>
          <w:rFonts w:hint="eastAsia" w:ascii="宋体" w:hAnsi="宋体" w:eastAsia="宋体" w:cs="宋体"/>
          <w:b/>
          <w:bCs/>
          <w:sz w:val="21"/>
          <w:szCs w:val="21"/>
        </w:rPr>
        <w:t xml:space="preserve">第一条  合作内容 </w:t>
      </w:r>
    </w:p>
    <w:p w14:paraId="270C3192">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1.1服务内容：</w:t>
      </w:r>
      <w:r>
        <w:rPr>
          <w:rFonts w:hint="eastAsia" w:ascii="宋体" w:hAnsi="宋体" w:eastAsia="宋体" w:cs="宋体"/>
          <w:color w:val="000000"/>
          <w:kern w:val="0"/>
          <w:sz w:val="21"/>
          <w:szCs w:val="21"/>
          <w:u w:val="single"/>
          <w:lang w:bidi="ar"/>
        </w:rPr>
        <w:t xml:space="preserve"> 详见附件《采购需求书》 </w:t>
      </w:r>
      <w:r>
        <w:rPr>
          <w:rFonts w:hint="eastAsia" w:ascii="宋体" w:hAnsi="宋体" w:eastAsia="宋体" w:cs="宋体"/>
          <w:color w:val="000000"/>
          <w:kern w:val="0"/>
          <w:sz w:val="21"/>
          <w:szCs w:val="21"/>
          <w:lang w:bidi="ar"/>
        </w:rPr>
        <w:t>。</w:t>
      </w:r>
    </w:p>
    <w:p w14:paraId="19D6694F">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1.2服务要求：</w:t>
      </w:r>
      <w:r>
        <w:rPr>
          <w:rFonts w:hint="eastAsia" w:ascii="宋体" w:hAnsi="宋体" w:eastAsia="宋体" w:cs="宋体"/>
          <w:color w:val="000000"/>
          <w:kern w:val="0"/>
          <w:sz w:val="21"/>
          <w:szCs w:val="21"/>
          <w:u w:val="single"/>
          <w:lang w:bidi="ar"/>
        </w:rPr>
        <w:t xml:space="preserve"> 详见附件《采购需求书》 </w:t>
      </w:r>
      <w:r>
        <w:rPr>
          <w:rFonts w:hint="eastAsia" w:ascii="宋体" w:hAnsi="宋体" w:eastAsia="宋体" w:cs="宋体"/>
          <w:color w:val="000000"/>
          <w:kern w:val="0"/>
          <w:sz w:val="21"/>
          <w:szCs w:val="21"/>
          <w:lang w:bidi="ar"/>
        </w:rPr>
        <w:t>。</w:t>
      </w:r>
    </w:p>
    <w:p w14:paraId="5192C92D">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1.3服务时间：</w:t>
      </w:r>
      <w:r>
        <w:rPr>
          <w:rFonts w:hint="eastAsia" w:ascii="宋体" w:hAnsi="宋体" w:eastAsia="宋体" w:cs="宋体"/>
          <w:color w:val="000000"/>
          <w:kern w:val="0"/>
          <w:sz w:val="21"/>
          <w:szCs w:val="21"/>
          <w:u w:val="single"/>
          <w:lang w:bidi="ar"/>
        </w:rPr>
        <w:t>合同签订生效后，5个日历天内完工并</w:t>
      </w:r>
      <w:r>
        <w:rPr>
          <w:rFonts w:hint="eastAsia" w:ascii="宋体" w:hAnsi="宋体" w:eastAsia="宋体" w:cs="宋体"/>
          <w:b/>
          <w:bCs/>
          <w:color w:val="000000"/>
          <w:kern w:val="0"/>
          <w:sz w:val="21"/>
          <w:szCs w:val="21"/>
          <w:u w:val="single"/>
          <w:lang w:bidi="ar"/>
        </w:rPr>
        <w:t>通过甲方验收</w:t>
      </w:r>
      <w:r>
        <w:rPr>
          <w:rFonts w:hint="eastAsia" w:ascii="宋体" w:hAnsi="宋体" w:eastAsia="宋体" w:cs="宋体"/>
          <w:color w:val="000000"/>
          <w:kern w:val="0"/>
          <w:sz w:val="21"/>
          <w:szCs w:val="21"/>
          <w:u w:val="single"/>
          <w:lang w:bidi="ar"/>
        </w:rPr>
        <w:t>，质保期自验收合格之日起不少于3年</w:t>
      </w:r>
      <w:r>
        <w:rPr>
          <w:rFonts w:hint="eastAsia" w:ascii="宋体" w:hAnsi="宋体" w:eastAsia="宋体" w:cs="宋体"/>
          <w:color w:val="000000"/>
          <w:kern w:val="0"/>
          <w:sz w:val="21"/>
          <w:szCs w:val="21"/>
          <w:lang w:bidi="ar"/>
        </w:rPr>
        <w:t>。</w:t>
      </w:r>
    </w:p>
    <w:p w14:paraId="073C9626">
      <w:pPr>
        <w:spacing w:before="93" w:beforeLines="30" w:after="93" w:afterLines="30" w:line="360" w:lineRule="auto"/>
        <w:ind w:firstLine="420" w:firstLineChars="200"/>
        <w:rPr>
          <w:rFonts w:hint="eastAsia" w:ascii="宋体" w:hAnsi="宋体" w:eastAsia="宋体" w:cs="宋体"/>
          <w:b/>
          <w:bCs/>
          <w:sz w:val="21"/>
          <w:szCs w:val="21"/>
        </w:rPr>
      </w:pPr>
      <w:r>
        <w:rPr>
          <w:rFonts w:hint="eastAsia" w:ascii="宋体" w:hAnsi="宋体" w:eastAsia="宋体" w:cs="宋体"/>
          <w:b/>
          <w:bCs/>
          <w:sz w:val="21"/>
          <w:szCs w:val="21"/>
        </w:rPr>
        <w:t xml:space="preserve">第二条  合同价款及付款方式 </w:t>
      </w:r>
    </w:p>
    <w:p w14:paraId="3A58D844">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2.1合同价款总额为人民币</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元（大写：人民币</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圆整，含税）。</w:t>
      </w:r>
    </w:p>
    <w:p w14:paraId="7D6D85D6">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该合同价款含人工费、设备费、服务费、交通费、餐饮、保险费、税金等一切乙方为了履行本合同项下委托事项所产生的费用。除经过甲方书面确认的可增加的费用外，本合同价款总额不因任何事由增加，包括但不限于不可抗力、价格上涨等因素。</w:t>
      </w:r>
    </w:p>
    <w:p w14:paraId="6DB45A7A">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2.2甲方按下列程序分期付款：</w:t>
      </w:r>
    </w:p>
    <w:p w14:paraId="3AFFDE5A">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第一期：合同签订后</w:t>
      </w:r>
      <w:r>
        <w:rPr>
          <w:rFonts w:hint="eastAsia" w:ascii="宋体" w:hAnsi="宋体" w:eastAsia="宋体" w:cs="宋体"/>
          <w:color w:val="000000"/>
          <w:kern w:val="0"/>
          <w:sz w:val="21"/>
          <w:szCs w:val="21"/>
          <w:u w:val="single"/>
          <w:lang w:bidi="ar"/>
        </w:rPr>
        <w:t>10</w:t>
      </w:r>
      <w:r>
        <w:rPr>
          <w:rFonts w:hint="eastAsia" w:ascii="宋体" w:hAnsi="宋体" w:eastAsia="宋体" w:cs="宋体"/>
          <w:color w:val="000000"/>
          <w:kern w:val="0"/>
          <w:sz w:val="21"/>
          <w:szCs w:val="21"/>
          <w:lang w:bidi="ar"/>
        </w:rPr>
        <w:t>个工作日内，</w:t>
      </w:r>
      <w:r>
        <w:rPr>
          <w:rFonts w:hint="eastAsia" w:ascii="宋体" w:hAnsi="宋体" w:eastAsia="宋体" w:cs="宋体"/>
          <w:b/>
          <w:bCs/>
          <w:color w:val="000000"/>
          <w:kern w:val="0"/>
          <w:sz w:val="21"/>
          <w:szCs w:val="21"/>
          <w:lang w:bidi="ar"/>
        </w:rPr>
        <w:t>甲方支付合同价款的</w:t>
      </w:r>
      <w:r>
        <w:rPr>
          <w:rFonts w:hint="eastAsia" w:ascii="宋体" w:hAnsi="宋体" w:eastAsia="宋体" w:cs="宋体"/>
          <w:b/>
          <w:bCs/>
          <w:color w:val="000000"/>
          <w:kern w:val="0"/>
          <w:sz w:val="21"/>
          <w:szCs w:val="21"/>
          <w:u w:val="single"/>
          <w:lang w:val="en-US" w:eastAsia="zh-CN" w:bidi="ar"/>
        </w:rPr>
        <w:t>5</w:t>
      </w:r>
      <w:r>
        <w:rPr>
          <w:rFonts w:hint="eastAsia" w:ascii="宋体" w:hAnsi="宋体" w:eastAsia="宋体" w:cs="宋体"/>
          <w:b/>
          <w:bCs/>
          <w:color w:val="000000"/>
          <w:kern w:val="0"/>
          <w:sz w:val="21"/>
          <w:szCs w:val="21"/>
          <w:u w:val="single"/>
          <w:lang w:bidi="ar"/>
        </w:rPr>
        <w:t>0%</w:t>
      </w:r>
      <w:r>
        <w:rPr>
          <w:rFonts w:hint="eastAsia" w:ascii="宋体" w:hAnsi="宋体" w:eastAsia="宋体" w:cs="宋体"/>
          <w:color w:val="000000"/>
          <w:kern w:val="0"/>
          <w:sz w:val="21"/>
          <w:szCs w:val="21"/>
          <w:lang w:bidi="ar"/>
        </w:rPr>
        <w:t>，即</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元（大写</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w:t>
      </w:r>
    </w:p>
    <w:p w14:paraId="0501E90F">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第二期：项目全部设备完成安装调试，甲方验收合格后，且收到乙方第2.2.2条规定的有效文件之日起</w:t>
      </w:r>
      <w:r>
        <w:rPr>
          <w:rFonts w:hint="eastAsia" w:ascii="宋体" w:hAnsi="宋体" w:eastAsia="宋体" w:cs="宋体"/>
          <w:color w:val="000000"/>
          <w:kern w:val="0"/>
          <w:sz w:val="21"/>
          <w:szCs w:val="21"/>
          <w:u w:val="single"/>
          <w:lang w:bidi="ar"/>
        </w:rPr>
        <w:t>10</w:t>
      </w:r>
      <w:r>
        <w:rPr>
          <w:rFonts w:hint="eastAsia" w:ascii="宋体" w:hAnsi="宋体" w:eastAsia="宋体" w:cs="宋体"/>
          <w:color w:val="000000"/>
          <w:kern w:val="0"/>
          <w:sz w:val="21"/>
          <w:szCs w:val="21"/>
          <w:lang w:bidi="ar"/>
        </w:rPr>
        <w:t>个工作日内，</w:t>
      </w:r>
      <w:r>
        <w:rPr>
          <w:rFonts w:hint="eastAsia" w:ascii="宋体" w:hAnsi="宋体" w:eastAsia="宋体" w:cs="宋体"/>
          <w:b/>
          <w:bCs/>
          <w:color w:val="000000"/>
          <w:kern w:val="0"/>
          <w:sz w:val="21"/>
          <w:szCs w:val="21"/>
          <w:lang w:bidi="ar"/>
        </w:rPr>
        <w:t>甲方支付合同价款的</w:t>
      </w:r>
      <w:r>
        <w:rPr>
          <w:rFonts w:hint="eastAsia" w:ascii="宋体" w:hAnsi="宋体" w:eastAsia="宋体" w:cs="宋体"/>
          <w:b/>
          <w:bCs/>
          <w:color w:val="000000"/>
          <w:kern w:val="0"/>
          <w:sz w:val="21"/>
          <w:szCs w:val="21"/>
          <w:u w:val="single"/>
          <w:lang w:val="en-US" w:eastAsia="zh-CN" w:bidi="ar"/>
        </w:rPr>
        <w:t>50</w:t>
      </w:r>
      <w:r>
        <w:rPr>
          <w:rFonts w:hint="eastAsia" w:ascii="宋体" w:hAnsi="宋体" w:eastAsia="宋体" w:cs="宋体"/>
          <w:b/>
          <w:bCs/>
          <w:color w:val="000000"/>
          <w:kern w:val="0"/>
          <w:sz w:val="21"/>
          <w:szCs w:val="21"/>
          <w:u w:val="single"/>
          <w:lang w:bidi="ar"/>
        </w:rPr>
        <w:t>%</w:t>
      </w:r>
      <w:r>
        <w:rPr>
          <w:rFonts w:hint="eastAsia" w:ascii="宋体" w:hAnsi="宋体" w:eastAsia="宋体" w:cs="宋体"/>
          <w:color w:val="000000"/>
          <w:kern w:val="0"/>
          <w:sz w:val="21"/>
          <w:szCs w:val="21"/>
          <w:lang w:bidi="ar"/>
        </w:rPr>
        <w:t>，即</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元（大写</w:t>
      </w:r>
      <w:r>
        <w:rPr>
          <w:rFonts w:hint="eastAsia" w:ascii="宋体" w:hAnsi="宋体" w:eastAsia="宋体" w:cs="宋体"/>
          <w:color w:val="000000"/>
          <w:kern w:val="0"/>
          <w:sz w:val="21"/>
          <w:szCs w:val="21"/>
          <w:u w:val="single"/>
          <w:lang w:bidi="ar"/>
        </w:rPr>
        <w:t xml:space="preserve">      </w:t>
      </w:r>
      <w:r>
        <w:rPr>
          <w:rFonts w:hint="eastAsia" w:ascii="宋体" w:hAnsi="宋体" w:eastAsia="宋体" w:cs="宋体"/>
          <w:color w:val="000000"/>
          <w:kern w:val="0"/>
          <w:sz w:val="21"/>
          <w:szCs w:val="21"/>
          <w:lang w:bidi="ar"/>
        </w:rPr>
        <w:t>）。</w:t>
      </w:r>
    </w:p>
    <w:p w14:paraId="33EBBD8F">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2.2.2乙方凭以下有效文件与甲方结算：</w:t>
      </w:r>
    </w:p>
    <w:p w14:paraId="75D3DD9B">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（1）合同；</w:t>
      </w:r>
    </w:p>
    <w:p w14:paraId="5BE96829">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（2）乙方开具的正式发票；</w:t>
      </w:r>
    </w:p>
    <w:p w14:paraId="244DD99E">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（3）验收调试合格报告（最后验收阶段），须加盖</w:t>
      </w:r>
      <w:r>
        <w:rPr>
          <w:rFonts w:hint="eastAsia" w:ascii="宋体" w:hAnsi="宋体" w:eastAsia="宋体" w:cs="宋体"/>
          <w:color w:val="000000"/>
          <w:kern w:val="0"/>
          <w:sz w:val="21"/>
          <w:szCs w:val="21"/>
          <w:lang w:val="en-US" w:eastAsia="zh-CN" w:bidi="ar"/>
        </w:rPr>
        <w:t>乙方</w:t>
      </w:r>
      <w:r>
        <w:rPr>
          <w:rFonts w:hint="eastAsia" w:ascii="宋体" w:hAnsi="宋体" w:eastAsia="宋体" w:cs="宋体"/>
          <w:color w:val="000000"/>
          <w:kern w:val="0"/>
          <w:sz w:val="21"/>
          <w:szCs w:val="21"/>
          <w:lang w:bidi="ar"/>
        </w:rPr>
        <w:t>公章；</w:t>
      </w:r>
    </w:p>
    <w:p w14:paraId="42329EEE">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2.3付款前，乙方应提前十五天按甲方要求及时开具足额正规的</w:t>
      </w:r>
      <w:r>
        <w:rPr>
          <w:rFonts w:hint="eastAsia" w:ascii="宋体" w:hAnsi="宋体" w:eastAsia="宋体" w:cs="宋体"/>
          <w:color w:val="000000"/>
          <w:kern w:val="0"/>
          <w:sz w:val="21"/>
          <w:szCs w:val="21"/>
          <w:u w:val="single"/>
          <w:lang w:bidi="ar"/>
        </w:rPr>
        <w:t>☑增值税专用发票□增值税普通发票</w:t>
      </w:r>
      <w:r>
        <w:rPr>
          <w:rFonts w:hint="eastAsia" w:ascii="宋体" w:hAnsi="宋体" w:eastAsia="宋体" w:cs="宋体"/>
          <w:color w:val="000000"/>
          <w:kern w:val="0"/>
          <w:sz w:val="21"/>
          <w:szCs w:val="21"/>
          <w:lang w:bidi="ar"/>
        </w:rPr>
        <w:t>。如因乙方提供发票时间延迟则甲方有权顺延付款时间且不承担逾期付款违约责任。</w:t>
      </w:r>
    </w:p>
    <w:p w14:paraId="2B07F05F">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2.4乙方未按规定提供相应服务的，甲方将按合同规定及实际情况扣减相应项目费用，并按合同规定对乙方进行处理。</w:t>
      </w:r>
    </w:p>
    <w:p w14:paraId="6A9D332B">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2.5双方结算账户及发票信息如下表。本合同有效期内，如一方需要改变以下结算账户及发票信息，应提前十五天以加盖合同专用章或公司章的书面文件通知对方。如一方未按本合同规定通知而遭受损失的自行承担，若使另外一方遭受损失的，应赔偿相应损失。</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589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14:paraId="2BC0DD7A">
            <w:pPr>
              <w:widowControl/>
              <w:snapToGrid w:val="0"/>
              <w:spacing w:before="93" w:beforeLines="30" w:after="93" w:afterLines="3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甲方名称</w:t>
            </w:r>
          </w:p>
        </w:tc>
        <w:tc>
          <w:tcPr>
            <w:tcW w:w="2130" w:type="dxa"/>
            <w:shd w:val="clear" w:color="auto" w:fill="auto"/>
            <w:vAlign w:val="center"/>
          </w:tcPr>
          <w:p w14:paraId="20FD5788">
            <w:pPr>
              <w:snapToGrid w:val="0"/>
              <w:spacing w:before="93" w:beforeLines="30" w:after="93" w:afterLines="3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今日（广东）国际传播有限公司</w:t>
            </w:r>
          </w:p>
        </w:tc>
        <w:tc>
          <w:tcPr>
            <w:tcW w:w="2131" w:type="dxa"/>
            <w:shd w:val="clear" w:color="auto" w:fill="auto"/>
            <w:vAlign w:val="center"/>
          </w:tcPr>
          <w:p w14:paraId="3213B773">
            <w:pPr>
              <w:snapToGrid w:val="0"/>
              <w:spacing w:before="93" w:beforeLines="30" w:after="93" w:afterLines="3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乙方名称</w:t>
            </w:r>
          </w:p>
        </w:tc>
        <w:tc>
          <w:tcPr>
            <w:tcW w:w="2131" w:type="dxa"/>
            <w:shd w:val="clear" w:color="auto" w:fill="auto"/>
            <w:vAlign w:val="center"/>
          </w:tcPr>
          <w:p w14:paraId="397195B6">
            <w:pPr>
              <w:snapToGrid w:val="0"/>
              <w:spacing w:before="93" w:beforeLines="30" w:after="93" w:afterLines="30"/>
              <w:rPr>
                <w:rFonts w:hint="eastAsia" w:ascii="宋体" w:hAnsi="宋体" w:eastAsia="宋体" w:cs="宋体"/>
                <w:color w:val="000000"/>
                <w:kern w:val="0"/>
                <w:sz w:val="21"/>
                <w:szCs w:val="21"/>
                <w:lang w:bidi="ar"/>
              </w:rPr>
            </w:pPr>
          </w:p>
        </w:tc>
      </w:tr>
      <w:tr w14:paraId="4903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14:paraId="0E59DF7F">
            <w:pPr>
              <w:widowControl/>
              <w:snapToGrid w:val="0"/>
              <w:spacing w:before="93" w:beforeLines="30" w:after="93" w:afterLines="3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纳税人识别号</w:t>
            </w:r>
          </w:p>
        </w:tc>
        <w:tc>
          <w:tcPr>
            <w:tcW w:w="2130" w:type="dxa"/>
            <w:shd w:val="clear" w:color="auto" w:fill="auto"/>
            <w:vAlign w:val="center"/>
          </w:tcPr>
          <w:p w14:paraId="28DFCC7A">
            <w:pPr>
              <w:widowControl/>
              <w:snapToGrid w:val="0"/>
              <w:spacing w:before="93" w:beforeLines="30" w:after="93" w:afterLines="3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91440000MA55WMRQXY</w:t>
            </w:r>
          </w:p>
        </w:tc>
        <w:tc>
          <w:tcPr>
            <w:tcW w:w="2131" w:type="dxa"/>
            <w:shd w:val="clear" w:color="auto" w:fill="auto"/>
            <w:vAlign w:val="center"/>
          </w:tcPr>
          <w:p w14:paraId="2CB426C9">
            <w:pPr>
              <w:widowControl/>
              <w:snapToGrid w:val="0"/>
              <w:spacing w:before="93" w:beforeLines="30" w:after="93" w:afterLines="3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纳税人识别号</w:t>
            </w:r>
          </w:p>
        </w:tc>
        <w:tc>
          <w:tcPr>
            <w:tcW w:w="2131" w:type="dxa"/>
            <w:shd w:val="clear" w:color="auto" w:fill="auto"/>
            <w:vAlign w:val="center"/>
          </w:tcPr>
          <w:p w14:paraId="1640A4EB">
            <w:pPr>
              <w:widowControl/>
              <w:snapToGrid w:val="0"/>
              <w:spacing w:before="93" w:beforeLines="30" w:after="93" w:afterLines="30"/>
              <w:rPr>
                <w:rFonts w:hint="eastAsia" w:ascii="宋体" w:hAnsi="宋体" w:eastAsia="宋体" w:cs="宋体"/>
                <w:color w:val="000000"/>
                <w:kern w:val="0"/>
                <w:sz w:val="21"/>
                <w:szCs w:val="21"/>
                <w:lang w:bidi="ar"/>
              </w:rPr>
            </w:pPr>
          </w:p>
        </w:tc>
      </w:tr>
      <w:tr w14:paraId="4E4D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14:paraId="290BBB24">
            <w:pPr>
              <w:widowControl/>
              <w:snapToGrid w:val="0"/>
              <w:spacing w:before="93" w:beforeLines="30" w:after="93" w:afterLines="3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开户银行名称</w:t>
            </w:r>
          </w:p>
        </w:tc>
        <w:tc>
          <w:tcPr>
            <w:tcW w:w="2130" w:type="dxa"/>
            <w:shd w:val="clear" w:color="auto" w:fill="auto"/>
            <w:vAlign w:val="center"/>
          </w:tcPr>
          <w:p w14:paraId="4217120B">
            <w:pPr>
              <w:widowControl/>
              <w:snapToGrid w:val="0"/>
              <w:spacing w:before="93" w:beforeLines="30" w:after="93" w:afterLines="3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中国农业银行股份有限公司广州五羊新城支行</w:t>
            </w:r>
          </w:p>
        </w:tc>
        <w:tc>
          <w:tcPr>
            <w:tcW w:w="2131" w:type="dxa"/>
            <w:shd w:val="clear" w:color="auto" w:fill="auto"/>
            <w:vAlign w:val="center"/>
          </w:tcPr>
          <w:p w14:paraId="0A1C1228">
            <w:pPr>
              <w:widowControl/>
              <w:snapToGrid w:val="0"/>
              <w:spacing w:before="93" w:beforeLines="30" w:after="93" w:afterLines="3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开户银行名称</w:t>
            </w:r>
          </w:p>
        </w:tc>
        <w:tc>
          <w:tcPr>
            <w:tcW w:w="2131" w:type="dxa"/>
            <w:shd w:val="clear" w:color="auto" w:fill="auto"/>
            <w:vAlign w:val="center"/>
          </w:tcPr>
          <w:p w14:paraId="71F13A0E">
            <w:pPr>
              <w:widowControl/>
              <w:snapToGrid w:val="0"/>
              <w:spacing w:before="93" w:beforeLines="30" w:after="93" w:afterLines="30"/>
              <w:rPr>
                <w:rFonts w:hint="eastAsia" w:ascii="宋体" w:hAnsi="宋体" w:eastAsia="宋体" w:cs="宋体"/>
                <w:color w:val="000000"/>
                <w:kern w:val="0"/>
                <w:sz w:val="21"/>
                <w:szCs w:val="21"/>
                <w:lang w:bidi="ar"/>
              </w:rPr>
            </w:pPr>
          </w:p>
        </w:tc>
      </w:tr>
      <w:tr w14:paraId="1584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14:paraId="01E1634A">
            <w:pPr>
              <w:widowControl/>
              <w:snapToGrid w:val="0"/>
              <w:spacing w:before="93" w:beforeLines="30" w:after="93" w:afterLines="3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银行账号</w:t>
            </w:r>
          </w:p>
        </w:tc>
        <w:tc>
          <w:tcPr>
            <w:tcW w:w="2130" w:type="dxa"/>
            <w:shd w:val="clear" w:color="auto" w:fill="auto"/>
            <w:vAlign w:val="center"/>
          </w:tcPr>
          <w:p w14:paraId="3EAAD25E">
            <w:pPr>
              <w:widowControl/>
              <w:snapToGrid w:val="0"/>
              <w:spacing w:before="93" w:beforeLines="30" w:after="93" w:afterLines="3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44031701040029130</w:t>
            </w:r>
          </w:p>
        </w:tc>
        <w:tc>
          <w:tcPr>
            <w:tcW w:w="2131" w:type="dxa"/>
            <w:shd w:val="clear" w:color="auto" w:fill="auto"/>
            <w:vAlign w:val="center"/>
          </w:tcPr>
          <w:p w14:paraId="3A553ABD">
            <w:pPr>
              <w:widowControl/>
              <w:snapToGrid w:val="0"/>
              <w:spacing w:before="93" w:beforeLines="30" w:after="93" w:afterLines="3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银行账号</w:t>
            </w:r>
          </w:p>
        </w:tc>
        <w:tc>
          <w:tcPr>
            <w:tcW w:w="2131" w:type="dxa"/>
            <w:shd w:val="clear" w:color="auto" w:fill="auto"/>
            <w:vAlign w:val="center"/>
          </w:tcPr>
          <w:p w14:paraId="72BB464A">
            <w:pPr>
              <w:widowControl/>
              <w:snapToGrid w:val="0"/>
              <w:spacing w:before="93" w:beforeLines="30" w:after="93" w:afterLines="30"/>
              <w:rPr>
                <w:rFonts w:hint="eastAsia" w:ascii="宋体" w:hAnsi="宋体" w:eastAsia="宋体" w:cs="宋体"/>
                <w:color w:val="000000"/>
                <w:kern w:val="0"/>
                <w:sz w:val="21"/>
                <w:szCs w:val="21"/>
                <w:lang w:bidi="ar"/>
              </w:rPr>
            </w:pPr>
          </w:p>
        </w:tc>
      </w:tr>
      <w:tr w14:paraId="0913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14:paraId="16182428">
            <w:pPr>
              <w:widowControl/>
              <w:snapToGrid w:val="0"/>
              <w:spacing w:before="93" w:beforeLines="30" w:after="93" w:afterLines="3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地址</w:t>
            </w:r>
          </w:p>
        </w:tc>
        <w:tc>
          <w:tcPr>
            <w:tcW w:w="2130" w:type="dxa"/>
            <w:shd w:val="clear" w:color="auto" w:fill="auto"/>
            <w:vAlign w:val="center"/>
          </w:tcPr>
          <w:p w14:paraId="372FC8EE">
            <w:pPr>
              <w:widowControl/>
              <w:snapToGrid w:val="0"/>
              <w:spacing w:before="93" w:beforeLines="30" w:after="93" w:afterLines="3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广州市越秀区广州大道中289号大院1号楼A座25楼2508室</w:t>
            </w:r>
          </w:p>
        </w:tc>
        <w:tc>
          <w:tcPr>
            <w:tcW w:w="2131" w:type="dxa"/>
            <w:shd w:val="clear" w:color="auto" w:fill="auto"/>
            <w:vAlign w:val="center"/>
          </w:tcPr>
          <w:p w14:paraId="3F3C275B">
            <w:pPr>
              <w:widowControl/>
              <w:snapToGrid w:val="0"/>
              <w:spacing w:before="93" w:beforeLines="30" w:after="93" w:afterLines="3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地址</w:t>
            </w:r>
          </w:p>
        </w:tc>
        <w:tc>
          <w:tcPr>
            <w:tcW w:w="2131" w:type="dxa"/>
            <w:shd w:val="clear" w:color="auto" w:fill="auto"/>
            <w:vAlign w:val="center"/>
          </w:tcPr>
          <w:p w14:paraId="01BEA02F">
            <w:pPr>
              <w:widowControl/>
              <w:snapToGrid w:val="0"/>
              <w:spacing w:before="93" w:beforeLines="30" w:after="93" w:afterLines="30"/>
              <w:rPr>
                <w:rFonts w:hint="eastAsia" w:ascii="宋体" w:hAnsi="宋体" w:eastAsia="宋体" w:cs="宋体"/>
                <w:color w:val="000000"/>
                <w:kern w:val="0"/>
                <w:sz w:val="21"/>
                <w:szCs w:val="21"/>
                <w:lang w:bidi="ar"/>
              </w:rPr>
            </w:pPr>
          </w:p>
        </w:tc>
      </w:tr>
      <w:tr w14:paraId="37C1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vAlign w:val="center"/>
          </w:tcPr>
          <w:p w14:paraId="5AC093B9">
            <w:pPr>
              <w:widowControl/>
              <w:snapToGrid w:val="0"/>
              <w:spacing w:before="93" w:beforeLines="30" w:after="93" w:afterLines="3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电话</w:t>
            </w:r>
          </w:p>
        </w:tc>
        <w:tc>
          <w:tcPr>
            <w:tcW w:w="2130" w:type="dxa"/>
            <w:shd w:val="clear" w:color="auto" w:fill="auto"/>
            <w:vAlign w:val="center"/>
          </w:tcPr>
          <w:p w14:paraId="28F00534">
            <w:pPr>
              <w:widowControl/>
              <w:snapToGrid w:val="0"/>
              <w:spacing w:before="93" w:beforeLines="30" w:after="93" w:afterLines="3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020-83002093</w:t>
            </w:r>
          </w:p>
        </w:tc>
        <w:tc>
          <w:tcPr>
            <w:tcW w:w="2131" w:type="dxa"/>
            <w:shd w:val="clear" w:color="auto" w:fill="auto"/>
            <w:vAlign w:val="center"/>
          </w:tcPr>
          <w:p w14:paraId="1B0460C1">
            <w:pPr>
              <w:widowControl/>
              <w:snapToGrid w:val="0"/>
              <w:spacing w:before="93" w:beforeLines="30" w:after="93" w:afterLines="3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电话</w:t>
            </w:r>
          </w:p>
        </w:tc>
        <w:tc>
          <w:tcPr>
            <w:tcW w:w="2131" w:type="dxa"/>
            <w:shd w:val="clear" w:color="auto" w:fill="auto"/>
            <w:vAlign w:val="center"/>
          </w:tcPr>
          <w:p w14:paraId="12007CD2">
            <w:pPr>
              <w:widowControl/>
              <w:snapToGrid w:val="0"/>
              <w:spacing w:before="93" w:beforeLines="30" w:after="93" w:afterLines="30"/>
              <w:rPr>
                <w:rFonts w:hint="eastAsia" w:ascii="宋体" w:hAnsi="宋体" w:eastAsia="宋体" w:cs="宋体"/>
                <w:color w:val="000000"/>
                <w:kern w:val="0"/>
                <w:sz w:val="21"/>
                <w:szCs w:val="21"/>
                <w:lang w:bidi="ar"/>
              </w:rPr>
            </w:pPr>
          </w:p>
        </w:tc>
      </w:tr>
    </w:tbl>
    <w:p w14:paraId="0AE6E77B">
      <w:pPr>
        <w:spacing w:before="93" w:beforeLines="30" w:after="93" w:afterLines="30" w:line="360" w:lineRule="auto"/>
        <w:ind w:firstLine="420" w:firstLineChars="200"/>
        <w:rPr>
          <w:rFonts w:hint="eastAsia" w:ascii="宋体" w:hAnsi="宋体" w:eastAsia="宋体" w:cs="宋体"/>
          <w:b/>
          <w:bCs/>
          <w:sz w:val="21"/>
          <w:szCs w:val="21"/>
        </w:rPr>
      </w:pPr>
      <w:r>
        <w:rPr>
          <w:rFonts w:hint="eastAsia" w:ascii="宋体" w:hAnsi="宋体" w:eastAsia="宋体" w:cs="宋体"/>
          <w:b/>
          <w:bCs/>
          <w:sz w:val="21"/>
          <w:szCs w:val="21"/>
        </w:rPr>
        <w:t>第三条  双方权利及义务</w:t>
      </w:r>
    </w:p>
    <w:p w14:paraId="574B1A0C">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3.1甲方权利义务</w:t>
      </w:r>
    </w:p>
    <w:p w14:paraId="77331952">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3.1.1甲方保证拥有签订并履行本合同的必要资格资质。</w:t>
      </w:r>
    </w:p>
    <w:p w14:paraId="7E5F4C41">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3.1.2甲方根据本次合作实施的实际需要确定委托乙方提供服务的范围、内容及标准。</w:t>
      </w:r>
    </w:p>
    <w:p w14:paraId="28FD685A">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3.1.3甲方有权监控、指令乙方及工作人员按要求执行；要求乙方更换不符合要求的工作人员。</w:t>
      </w:r>
    </w:p>
    <w:p w14:paraId="1C991F96">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3.14甲方应当按照合同约定付款。如甲方要求增减项目的，应书面通知乙方。双方确认的增减项目，乙方应积极配合执行，相关费用由甲方承担。</w:t>
      </w:r>
    </w:p>
    <w:p w14:paraId="395D7DA2">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3.2乙方权利义务</w:t>
      </w:r>
    </w:p>
    <w:p w14:paraId="52A975E9">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3.2.1乙方保证具有签订并履行本合同的必要资格资质，有能力承担本合同服务。</w:t>
      </w:r>
    </w:p>
    <w:p w14:paraId="4A1D3F1D">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3.2.2乙方应当接受项目所在地甲方物业管理单位的管理，在正式开工前应向物业管理单位提交相关开工资料以及【</w:t>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000.00】元物业管理押金（施工押金）。项目验收合格后10个工作日内，乙方应到项目所在地甲方物业管理单位办理押金退还手续，逾期视作自动放弃处理。若甲方发现乙方因项目施工造成原有设备故障、毁损，乙方应当在甲方规定的期限内修复至原状或照价赔偿。</w:t>
      </w:r>
    </w:p>
    <w:p w14:paraId="5F0B22B6">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3.2.3乙方保证按约定的时间、质量完成全部服务工作。</w:t>
      </w:r>
    </w:p>
    <w:p w14:paraId="493F7E87">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3.2.4乙方应充分履行服务工作相关人员的安全保障义务，服务甲方期间所发生的一切人身伤亡以及财产损失由乙方负责。</w:t>
      </w:r>
    </w:p>
    <w:p w14:paraId="23E5D5CA">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3.2.5乙方应保证其提供的服务合法合规，不侵害第三方合法权益，否则由此产生的责任由乙方承担，甲方因此遭受损失的，有权向乙方追偿。</w:t>
      </w:r>
    </w:p>
    <w:p w14:paraId="43476A91">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3.2.6未经甲方事先书面同意，乙方不得将其在本协议项下的权利或义务转让给任何第三方。</w:t>
      </w:r>
    </w:p>
    <w:p w14:paraId="25D021C2">
      <w:pPr>
        <w:spacing w:before="93" w:beforeLines="30" w:after="93" w:afterLines="30" w:line="360" w:lineRule="auto"/>
        <w:ind w:firstLine="420" w:firstLineChars="200"/>
        <w:rPr>
          <w:rFonts w:hint="eastAsia" w:ascii="宋体" w:hAnsi="宋体" w:eastAsia="宋体" w:cs="宋体"/>
          <w:b/>
          <w:bCs/>
          <w:sz w:val="21"/>
          <w:szCs w:val="21"/>
        </w:rPr>
      </w:pPr>
      <w:r>
        <w:rPr>
          <w:rFonts w:hint="eastAsia" w:ascii="宋体" w:hAnsi="宋体" w:eastAsia="宋体" w:cs="宋体"/>
          <w:b/>
          <w:bCs/>
          <w:sz w:val="21"/>
          <w:szCs w:val="21"/>
        </w:rPr>
        <w:t>第四条 质保期和售后服务要求</w:t>
      </w:r>
    </w:p>
    <w:p w14:paraId="3CABC43A">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4.1项目质保期不少于</w:t>
      </w:r>
      <w:r>
        <w:rPr>
          <w:rFonts w:hint="eastAsia" w:ascii="宋体" w:hAnsi="宋体" w:eastAsia="宋体" w:cs="宋体"/>
          <w:color w:val="000000"/>
          <w:kern w:val="0"/>
          <w:sz w:val="21"/>
          <w:szCs w:val="21"/>
          <w:u w:val="single"/>
          <w:lang w:bidi="ar"/>
        </w:rPr>
        <w:t>36个月</w:t>
      </w:r>
      <w:r>
        <w:rPr>
          <w:rFonts w:hint="eastAsia" w:ascii="宋体" w:hAnsi="宋体" w:eastAsia="宋体" w:cs="宋体"/>
          <w:color w:val="000000"/>
          <w:kern w:val="0"/>
          <w:sz w:val="21"/>
          <w:szCs w:val="21"/>
          <w:lang w:bidi="ar"/>
        </w:rPr>
        <w:t>。自项目经甲方验收合格并盖章确认之日起计。若国家和/或生产商对本项目所涉及货物的质量保证期的规定高于本项目的要求，应按国家和/或生产商的规定执行。</w:t>
      </w:r>
    </w:p>
    <w:p w14:paraId="2493BA1E">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4.2在质保期内，乙方须提供常设售后服务电话热线、远程及现场支持服务和长期的免费维修支持。对甲方的服务通知，乙方在接报后1小时内响应，</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bidi="ar"/>
        </w:rPr>
        <w:t>小时内到达现场，</w:t>
      </w:r>
      <w:r>
        <w:rPr>
          <w:rFonts w:hint="eastAsia" w:ascii="宋体" w:hAnsi="宋体" w:eastAsia="宋体" w:cs="宋体"/>
          <w:color w:val="000000"/>
          <w:kern w:val="0"/>
          <w:sz w:val="21"/>
          <w:szCs w:val="21"/>
          <w:u w:val="single"/>
          <w:lang w:val="en-US" w:eastAsia="zh-CN" w:bidi="ar"/>
        </w:rPr>
        <w:t>48</w:t>
      </w:r>
      <w:r>
        <w:rPr>
          <w:rFonts w:hint="eastAsia" w:ascii="宋体" w:hAnsi="宋体" w:eastAsia="宋体" w:cs="宋体"/>
          <w:color w:val="000000"/>
          <w:kern w:val="0"/>
          <w:sz w:val="21"/>
          <w:szCs w:val="21"/>
          <w:lang w:bidi="ar"/>
        </w:rPr>
        <w:t>小时内处理完毕。若在</w:t>
      </w:r>
      <w:r>
        <w:rPr>
          <w:rFonts w:hint="eastAsia" w:ascii="宋体" w:hAnsi="宋体" w:eastAsia="宋体" w:cs="宋体"/>
          <w:color w:val="000000"/>
          <w:kern w:val="0"/>
          <w:sz w:val="21"/>
          <w:szCs w:val="21"/>
          <w:u w:val="single"/>
          <w:lang w:val="en-US" w:eastAsia="zh-CN" w:bidi="ar"/>
        </w:rPr>
        <w:t>48</w:t>
      </w:r>
      <w:r>
        <w:rPr>
          <w:rFonts w:hint="eastAsia" w:ascii="宋体" w:hAnsi="宋体" w:eastAsia="宋体" w:cs="宋体"/>
          <w:color w:val="000000"/>
          <w:kern w:val="0"/>
          <w:sz w:val="21"/>
          <w:szCs w:val="21"/>
          <w:lang w:bidi="ar"/>
        </w:rPr>
        <w:t>小时内仍未能有效解决，乙方须免费提供同档次的设备予甲方临时使用直至故障修复。</w:t>
      </w:r>
    </w:p>
    <w:p w14:paraId="5257CA98">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4.3质保期内，如设备或零部件因非人为因素出现故障而造成短期停用时，则质保期和免费维修期相应顺延。如停用时间累计超过60天则质保期重新计算。</w:t>
      </w:r>
    </w:p>
    <w:p w14:paraId="0D03FDD1">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4.4乙方必须派出技术人员指导培训甲方指定的人员熟练使用各种设备操作。</w:t>
      </w:r>
    </w:p>
    <w:p w14:paraId="6D2CF12C">
      <w:pPr>
        <w:spacing w:before="93" w:beforeLines="30" w:after="93" w:afterLines="30" w:line="360" w:lineRule="auto"/>
        <w:ind w:firstLine="420" w:firstLineChars="200"/>
        <w:rPr>
          <w:rFonts w:hint="eastAsia" w:ascii="宋体" w:hAnsi="宋体" w:eastAsia="宋体" w:cs="宋体"/>
          <w:b/>
          <w:bCs/>
          <w:sz w:val="21"/>
          <w:szCs w:val="21"/>
        </w:rPr>
      </w:pPr>
      <w:r>
        <w:rPr>
          <w:rFonts w:hint="eastAsia" w:ascii="宋体" w:hAnsi="宋体" w:eastAsia="宋体" w:cs="宋体"/>
          <w:b/>
          <w:bCs/>
          <w:sz w:val="21"/>
          <w:szCs w:val="21"/>
        </w:rPr>
        <w:t>第五条 包装、保险及发运、保管要求</w:t>
      </w:r>
    </w:p>
    <w:p w14:paraId="702D124D">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5.1设备材料的包装必须是制造商原厂包装，其包装均应有良好的防湿、防锈、防潮、防雨、防腐及防碰撞的措施。凡由于包装不良造成的损失和由此产生的费用均由乙方承担。</w:t>
      </w:r>
    </w:p>
    <w:p w14:paraId="0C2414C7">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5.2乙方负责将设备材料货到现场过程中的全部运输，包括装卸车、货物现场的搬运。</w:t>
      </w:r>
    </w:p>
    <w:p w14:paraId="5F3DD30F">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5.3各种设备必须提供装箱清单，按装箱清单验收货物。</w:t>
      </w:r>
    </w:p>
    <w:p w14:paraId="61D6CC33">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5.4货物在现场的保管由乙方负责，直至项目安装、验收完毕。</w:t>
      </w:r>
    </w:p>
    <w:p w14:paraId="0864B3FF">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5.5货物在系统安装调试验收合格前的保险由乙方负责，乙方负责其派出的现场服务人员人身意外保险。</w:t>
      </w:r>
    </w:p>
    <w:p w14:paraId="1A59ED98">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5.6设备至甲方指定的使用现场的包装、保险及发运等环节和费用均由乙方负责。</w:t>
      </w:r>
    </w:p>
    <w:p w14:paraId="06FC9D4A">
      <w:pPr>
        <w:spacing w:before="93" w:beforeLines="30" w:after="93" w:afterLines="30" w:line="360" w:lineRule="auto"/>
        <w:ind w:firstLine="420" w:firstLineChars="200"/>
        <w:rPr>
          <w:rFonts w:hint="eastAsia" w:ascii="宋体" w:hAnsi="宋体" w:eastAsia="宋体" w:cs="宋体"/>
          <w:b/>
          <w:bCs/>
          <w:sz w:val="21"/>
          <w:szCs w:val="21"/>
        </w:rPr>
      </w:pPr>
      <w:r>
        <w:rPr>
          <w:rFonts w:hint="eastAsia" w:ascii="宋体" w:hAnsi="宋体" w:eastAsia="宋体" w:cs="宋体"/>
          <w:b/>
          <w:bCs/>
          <w:sz w:val="21"/>
          <w:szCs w:val="21"/>
        </w:rPr>
        <w:t>第六条 安装与调试</w:t>
      </w:r>
    </w:p>
    <w:p w14:paraId="242AD4C9">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乙方必须按照合同要求，将设备、系统安装并调试至正常运行的最佳状态。</w:t>
      </w:r>
    </w:p>
    <w:p w14:paraId="1A31DFA4">
      <w:pPr>
        <w:spacing w:before="93" w:beforeLines="30" w:after="93" w:afterLines="30" w:line="360" w:lineRule="auto"/>
        <w:ind w:firstLine="420" w:firstLineChars="200"/>
        <w:rPr>
          <w:rFonts w:hint="eastAsia" w:ascii="宋体" w:hAnsi="宋体" w:eastAsia="宋体" w:cs="宋体"/>
          <w:b/>
          <w:bCs/>
          <w:sz w:val="21"/>
          <w:szCs w:val="21"/>
        </w:rPr>
      </w:pPr>
      <w:r>
        <w:rPr>
          <w:rFonts w:hint="eastAsia" w:ascii="宋体" w:hAnsi="宋体" w:eastAsia="宋体" w:cs="宋体"/>
          <w:b/>
          <w:bCs/>
          <w:sz w:val="21"/>
          <w:szCs w:val="21"/>
        </w:rPr>
        <w:t>第七条 验收</w:t>
      </w:r>
    </w:p>
    <w:p w14:paraId="065D4809">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7.1交付验收标准依次对照适用标准为：货物若有国家标准按照国家标准验收，若无国家标准按行业标准验收，为原制造商制造的全新产品，整机无污染，无侵权行为、表面无划损、无任何缺陷隐患，在中国境内可依常规安全合法使用。</w:t>
      </w:r>
    </w:p>
    <w:p w14:paraId="43A13040">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7.2货物为原厂商未启封全新包装，具出厂合格证，序列号、包装箱号与出厂批号一致，并可追索查阅。所有随机设备的附件必须齐全。</w:t>
      </w:r>
    </w:p>
    <w:p w14:paraId="19C4DCD2">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7.3乙方应将关键主机设备的用户手册、保修手册、有关单证资料及配备件、随机工具等交付给甲方，使用操作及安全须知等重要资料应附有中文说明。</w:t>
      </w:r>
    </w:p>
    <w:p w14:paraId="30582866">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7.4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14:paraId="4112AF2A">
      <w:pPr>
        <w:spacing w:before="93" w:beforeLines="30" w:after="93" w:afterLines="30" w:line="360" w:lineRule="auto"/>
        <w:ind w:firstLine="420" w:firstLineChars="200"/>
        <w:rPr>
          <w:rFonts w:hint="eastAsia" w:ascii="宋体" w:hAnsi="宋体" w:eastAsia="宋体" w:cs="宋体"/>
          <w:b/>
          <w:bCs/>
          <w:sz w:val="21"/>
          <w:szCs w:val="21"/>
        </w:rPr>
      </w:pPr>
      <w:r>
        <w:rPr>
          <w:rFonts w:hint="eastAsia" w:ascii="宋体" w:hAnsi="宋体" w:eastAsia="宋体" w:cs="宋体"/>
          <w:b/>
          <w:bCs/>
          <w:sz w:val="21"/>
          <w:szCs w:val="21"/>
        </w:rPr>
        <w:t xml:space="preserve">第八条 违约责任 </w:t>
      </w:r>
    </w:p>
    <w:p w14:paraId="04D6BD7F">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8.1任何一方在合同正式履行之前要求终止合同的，应当提前告知对方，并向合同相对方支付合同价款总额的百分之</w:t>
      </w:r>
      <w:r>
        <w:rPr>
          <w:rFonts w:hint="eastAsia" w:ascii="宋体" w:hAnsi="宋体" w:eastAsia="宋体" w:cs="宋体"/>
          <w:color w:val="000000"/>
          <w:kern w:val="0"/>
          <w:sz w:val="21"/>
          <w:szCs w:val="21"/>
          <w:u w:val="single"/>
          <w:lang w:bidi="ar"/>
        </w:rPr>
        <w:t xml:space="preserve"> 十 </w:t>
      </w:r>
      <w:r>
        <w:rPr>
          <w:rFonts w:hint="eastAsia" w:ascii="宋体" w:hAnsi="宋体" w:eastAsia="宋体" w:cs="宋体"/>
          <w:color w:val="000000"/>
          <w:kern w:val="0"/>
          <w:sz w:val="21"/>
          <w:szCs w:val="21"/>
          <w:lang w:bidi="ar"/>
        </w:rPr>
        <w:t>作为违约金，合同另有约定的除外。</w:t>
      </w:r>
    </w:p>
    <w:p w14:paraId="3D305F71">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8.2若乙方未能按本合同提供服务内容，或未能按照约定的时间内完成工作，或存在严重影响甲方工作的行为，甲方有权解除本合同，乙方应在甲方解除合同的【10】日内退还甲方已支付的价款，并且支付甲方本合同价款总额百分之</w:t>
      </w:r>
      <w:r>
        <w:rPr>
          <w:rFonts w:hint="eastAsia" w:ascii="宋体" w:hAnsi="宋体" w:eastAsia="宋体" w:cs="宋体"/>
          <w:color w:val="000000"/>
          <w:kern w:val="0"/>
          <w:sz w:val="21"/>
          <w:szCs w:val="21"/>
          <w:u w:val="single"/>
          <w:lang w:bidi="ar"/>
        </w:rPr>
        <w:t xml:space="preserve"> 十 </w:t>
      </w:r>
      <w:r>
        <w:rPr>
          <w:rFonts w:hint="eastAsia" w:ascii="宋体" w:hAnsi="宋体" w:eastAsia="宋体" w:cs="宋体"/>
          <w:color w:val="000000"/>
          <w:kern w:val="0"/>
          <w:sz w:val="21"/>
          <w:szCs w:val="21"/>
          <w:lang w:bidi="ar"/>
        </w:rPr>
        <w:t>的违约金。</w:t>
      </w:r>
    </w:p>
    <w:p w14:paraId="0443EAB1">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w:t>
      </w: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若甲方未按照本合同约定向乙方支付合同款项，每逾期一天，甲方支付乙方当期应付而未付款项的万分之</w:t>
      </w:r>
      <w:r>
        <w:rPr>
          <w:rFonts w:hint="eastAsia" w:ascii="宋体" w:hAnsi="宋体" w:eastAsia="宋体" w:cs="宋体"/>
          <w:color w:val="000000"/>
          <w:kern w:val="0"/>
          <w:sz w:val="21"/>
          <w:szCs w:val="21"/>
          <w:u w:val="single"/>
          <w:lang w:bidi="ar"/>
        </w:rPr>
        <w:t xml:space="preserve"> 一 </w:t>
      </w:r>
      <w:r>
        <w:rPr>
          <w:rFonts w:hint="eastAsia" w:ascii="宋体" w:hAnsi="宋体" w:eastAsia="宋体" w:cs="宋体"/>
          <w:color w:val="000000"/>
          <w:kern w:val="0"/>
          <w:sz w:val="21"/>
          <w:szCs w:val="21"/>
          <w:lang w:bidi="ar"/>
        </w:rPr>
        <w:t>作为违约金。</w:t>
      </w:r>
    </w:p>
    <w:p w14:paraId="3C8F3CAD">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w:t>
      </w: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乙方不得将本合同项下的权利义务转让给任何第三方，否则甲方有权解除合同，并有权要求乙方在【10】天内退还甲方已支付的价款，并承担本合同价款总额百分之</w:t>
      </w:r>
      <w:r>
        <w:rPr>
          <w:rFonts w:hint="eastAsia" w:ascii="宋体" w:hAnsi="宋体" w:eastAsia="宋体" w:cs="宋体"/>
          <w:color w:val="000000"/>
          <w:kern w:val="0"/>
          <w:sz w:val="21"/>
          <w:szCs w:val="21"/>
          <w:u w:val="single"/>
          <w:lang w:bidi="ar"/>
        </w:rPr>
        <w:t xml:space="preserve"> 十 </w:t>
      </w:r>
      <w:r>
        <w:rPr>
          <w:rFonts w:hint="eastAsia" w:ascii="宋体" w:hAnsi="宋体" w:eastAsia="宋体" w:cs="宋体"/>
          <w:color w:val="000000"/>
          <w:kern w:val="0"/>
          <w:sz w:val="21"/>
          <w:szCs w:val="21"/>
          <w:lang w:bidi="ar"/>
        </w:rPr>
        <w:t>计算的违约金。</w:t>
      </w:r>
    </w:p>
    <w:p w14:paraId="5E179169">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w:t>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甲方有权在任何一期应付合同价款中扣除乙方按照本合同应支付的违约金及/或赔偿金。如果本合同所明确约定的违约金和乙方的其他责任仍然无法弥补甲方为乙方违约行为遭受的全部损失的，甲方有权要求乙方赔偿其为此遭受的全部损失（包括但不限于甲方向第三方承担的赔偿金、违约金、或甲方因参与诉讼而发生的律师费、鉴定费、公证费、诉讼费、差旅费等）。</w:t>
      </w:r>
    </w:p>
    <w:p w14:paraId="49325DCF">
      <w:pPr>
        <w:spacing w:before="93" w:beforeLines="30" w:after="93" w:afterLines="30" w:line="360" w:lineRule="auto"/>
        <w:ind w:firstLine="420" w:firstLineChars="200"/>
        <w:rPr>
          <w:rFonts w:hint="eastAsia" w:ascii="宋体" w:hAnsi="宋体" w:eastAsia="宋体" w:cs="宋体"/>
          <w:b/>
          <w:bCs/>
          <w:sz w:val="21"/>
          <w:szCs w:val="21"/>
        </w:rPr>
      </w:pPr>
      <w:r>
        <w:rPr>
          <w:rFonts w:hint="eastAsia" w:ascii="宋体" w:hAnsi="宋体" w:eastAsia="宋体" w:cs="宋体"/>
          <w:b/>
          <w:bCs/>
          <w:sz w:val="21"/>
          <w:szCs w:val="21"/>
        </w:rPr>
        <w:t>第九条  知识产权与商业秘密</w:t>
      </w:r>
    </w:p>
    <w:p w14:paraId="2C45A0EC">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9.1乙方为履行本合同所形成的技术方案、图片、文字作品、音视频等所有资料信息的知识产权均归属甲方所有，合约结束后乙方须移交给甲方，乙方不得将其用于合同项目以外的其他目的或在向第三方提供上述资料，否则乙方应另行承担侵权责任。</w:t>
      </w:r>
    </w:p>
    <w:p w14:paraId="063B4598">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9.2乙方在签订和履行本合同中知悉的甲方的全部信息（包括技术信息和经营信息等）均为甲方的商业秘密。除本合同规定之工作所需外，未经甲方事先书面同意，乙方不得使用、披露甲方的商业秘密，不得擅自使用、复制甲方的商标、标志、商业信息、技术及其他资料，否则乙方应承担相应的侵权责任。</w:t>
      </w:r>
    </w:p>
    <w:p w14:paraId="2AE9931D">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9.3本合同有效期内及终止后，本条款对乙方仍具有法律效力。</w:t>
      </w:r>
    </w:p>
    <w:p w14:paraId="5DBD9088">
      <w:pPr>
        <w:spacing w:before="93" w:beforeLines="30" w:after="93" w:afterLines="30" w:line="360" w:lineRule="auto"/>
        <w:ind w:firstLine="420" w:firstLineChars="200"/>
        <w:rPr>
          <w:rFonts w:hint="eastAsia" w:ascii="宋体" w:hAnsi="宋体" w:eastAsia="宋体" w:cs="宋体"/>
          <w:b/>
          <w:bCs/>
          <w:sz w:val="21"/>
          <w:szCs w:val="21"/>
        </w:rPr>
      </w:pPr>
      <w:r>
        <w:rPr>
          <w:rFonts w:hint="eastAsia" w:ascii="宋体" w:hAnsi="宋体" w:eastAsia="宋体" w:cs="宋体"/>
          <w:b/>
          <w:bCs/>
          <w:sz w:val="21"/>
          <w:szCs w:val="21"/>
        </w:rPr>
        <w:t xml:space="preserve">第十条  不可抗力及免责 </w:t>
      </w:r>
    </w:p>
    <w:p w14:paraId="4C5E98CF">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10.1“不可抗力”是指本合同双方订立合同时不能避免且不能克服、不可预见或即使预见亦无法避免的客观情况，该情况妨碍、影响或延误任何一方根据本合同履行其全部或部分义务。不可抗力包括：自然原因的不可抗力，例如：地震、火灾、洪水、严重的传染性疾病等；国家机关原因的不可抗力：例如：法律、政策、行政指令、政府行为和国家政策发生根本性改变；其它不可抗力：战争、武装冲突、动乱、重大疫情等其他突发事件等。</w:t>
      </w:r>
    </w:p>
    <w:p w14:paraId="64190A26">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10.2任何一方由于不可抗力原因不能履行合同时，应在不可抗力事件结束后五日内向对方通报，以减轻可能给对方造成的损失。在取得有关机构的不可抗力证明或双方谅解确认后，双方可根据不可抗力事件对履行合同影响的程度协商决定延期履行、变更合同或解除合同，并免于承担违约责任。</w:t>
      </w:r>
    </w:p>
    <w:p w14:paraId="2FA7428D">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10.3遭受不可抗力的一方未履行上述义务或不可抗力发生在一方违约前或违约后的，不能免除其违约责任。</w:t>
      </w:r>
    </w:p>
    <w:p w14:paraId="3EB0E088">
      <w:pPr>
        <w:spacing w:before="93" w:beforeLines="30" w:after="93" w:afterLines="30" w:line="360" w:lineRule="auto"/>
        <w:ind w:firstLine="420" w:firstLineChars="200"/>
        <w:rPr>
          <w:rFonts w:hint="eastAsia" w:ascii="宋体" w:hAnsi="宋体" w:eastAsia="宋体" w:cs="宋体"/>
          <w:b/>
          <w:bCs/>
          <w:sz w:val="21"/>
          <w:szCs w:val="21"/>
        </w:rPr>
      </w:pPr>
      <w:r>
        <w:rPr>
          <w:rFonts w:hint="eastAsia" w:ascii="宋体" w:hAnsi="宋体" w:eastAsia="宋体" w:cs="宋体"/>
          <w:b/>
          <w:bCs/>
          <w:sz w:val="21"/>
          <w:szCs w:val="21"/>
        </w:rPr>
        <w:t>第十一条  法律适用及争议解决</w:t>
      </w:r>
    </w:p>
    <w:p w14:paraId="22A29BEC">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11.1本合同受中华人民共和国法律解释和管辖，并不考虑法律冲突。</w:t>
      </w:r>
    </w:p>
    <w:p w14:paraId="53447065">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11.2双方约定，合同签订地为</w:t>
      </w:r>
      <w:r>
        <w:rPr>
          <w:rFonts w:hint="eastAsia" w:ascii="宋体" w:hAnsi="宋体" w:eastAsia="宋体" w:cs="宋体"/>
          <w:color w:val="000000"/>
          <w:kern w:val="0"/>
          <w:sz w:val="21"/>
          <w:szCs w:val="21"/>
          <w:u w:val="single"/>
          <w:lang w:bidi="ar"/>
        </w:rPr>
        <w:t>广州市越秀区</w:t>
      </w:r>
      <w:r>
        <w:rPr>
          <w:rFonts w:hint="eastAsia" w:ascii="宋体" w:hAnsi="宋体" w:eastAsia="宋体" w:cs="宋体"/>
          <w:color w:val="000000"/>
          <w:kern w:val="0"/>
          <w:sz w:val="21"/>
          <w:szCs w:val="21"/>
          <w:lang w:bidi="ar"/>
        </w:rPr>
        <w:t>。有关本合同的任何争议应由双方秉承善意友好协商解决。若双方协商不成，一方可将争议提交合同签订地有管辖权的法院诉讼解决。</w:t>
      </w:r>
    </w:p>
    <w:p w14:paraId="0398AD5C">
      <w:pPr>
        <w:spacing w:before="93" w:beforeLines="30" w:after="93" w:afterLines="30" w:line="360" w:lineRule="auto"/>
        <w:ind w:firstLine="420" w:firstLineChars="200"/>
        <w:rPr>
          <w:rFonts w:hint="eastAsia" w:ascii="宋体" w:hAnsi="宋体" w:eastAsia="宋体" w:cs="宋体"/>
          <w:b/>
          <w:bCs/>
          <w:sz w:val="21"/>
          <w:szCs w:val="21"/>
        </w:rPr>
      </w:pPr>
      <w:r>
        <w:rPr>
          <w:rFonts w:hint="eastAsia" w:ascii="宋体" w:hAnsi="宋体" w:eastAsia="宋体" w:cs="宋体"/>
          <w:b/>
          <w:bCs/>
          <w:sz w:val="21"/>
          <w:szCs w:val="21"/>
        </w:rPr>
        <w:t xml:space="preserve">第十二条  通知与送达 </w:t>
      </w:r>
    </w:p>
    <w:p w14:paraId="133F4DA9">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与本合同有关的通知、文件等均须采用书面形式发出，并由中国邮政特快专递（EMS）或专人送至本合同首页载明的通讯地址。EMS寄出第三日（无论对方签收与否）与对方签收日中较早的日期视为已送达日期。一方的地址如发生变更，应于变更后七天内通知对方，未通知或延迟通知的，由其承担法律后果。</w:t>
      </w:r>
    </w:p>
    <w:p w14:paraId="7E92F873">
      <w:pPr>
        <w:spacing w:before="93" w:beforeLines="30" w:after="93" w:afterLines="30" w:line="360" w:lineRule="auto"/>
        <w:ind w:firstLine="420" w:firstLineChars="200"/>
        <w:rPr>
          <w:rFonts w:hint="eastAsia" w:ascii="宋体" w:hAnsi="宋体" w:eastAsia="宋体" w:cs="宋体"/>
          <w:b/>
          <w:bCs/>
          <w:sz w:val="21"/>
          <w:szCs w:val="21"/>
        </w:rPr>
      </w:pPr>
      <w:r>
        <w:rPr>
          <w:rFonts w:hint="eastAsia" w:ascii="宋体" w:hAnsi="宋体" w:eastAsia="宋体" w:cs="宋体"/>
          <w:b/>
          <w:bCs/>
          <w:sz w:val="21"/>
          <w:szCs w:val="21"/>
        </w:rPr>
        <w:t xml:space="preserve">第十三条  其他 </w:t>
      </w:r>
    </w:p>
    <w:p w14:paraId="67524C7C">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13.1本合同经双方法定代表人或授权代理人签字并盖章之日起生效。 </w:t>
      </w:r>
    </w:p>
    <w:p w14:paraId="5B4D22DD">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13.2本合同一式</w:t>
      </w:r>
      <w:r>
        <w:rPr>
          <w:rFonts w:hint="eastAsia" w:ascii="宋体" w:hAnsi="宋体" w:eastAsia="宋体" w:cs="宋体"/>
          <w:color w:val="000000"/>
          <w:kern w:val="0"/>
          <w:sz w:val="21"/>
          <w:szCs w:val="21"/>
          <w:u w:val="single"/>
          <w:lang w:bidi="ar"/>
        </w:rPr>
        <w:t>肆</w:t>
      </w:r>
      <w:r>
        <w:rPr>
          <w:rFonts w:hint="eastAsia" w:ascii="宋体" w:hAnsi="宋体" w:eastAsia="宋体" w:cs="宋体"/>
          <w:color w:val="000000"/>
          <w:kern w:val="0"/>
          <w:sz w:val="21"/>
          <w:szCs w:val="21"/>
          <w:lang w:bidi="ar"/>
        </w:rPr>
        <w:t>份，双方各执</w:t>
      </w:r>
      <w:r>
        <w:rPr>
          <w:rFonts w:hint="eastAsia" w:ascii="宋体" w:hAnsi="宋体" w:eastAsia="宋体" w:cs="宋体"/>
          <w:color w:val="000000"/>
          <w:kern w:val="0"/>
          <w:sz w:val="21"/>
          <w:szCs w:val="21"/>
          <w:u w:val="single"/>
          <w:lang w:bidi="ar"/>
        </w:rPr>
        <w:t>贰</w:t>
      </w:r>
      <w:r>
        <w:rPr>
          <w:rFonts w:hint="eastAsia" w:ascii="宋体" w:hAnsi="宋体" w:eastAsia="宋体" w:cs="宋体"/>
          <w:color w:val="000000"/>
          <w:kern w:val="0"/>
          <w:sz w:val="21"/>
          <w:szCs w:val="21"/>
          <w:lang w:bidi="ar"/>
        </w:rPr>
        <w:t>份，具有同等法律效力。</w:t>
      </w:r>
    </w:p>
    <w:p w14:paraId="393F4EC1">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13.3在执行本合同的过程中，所有经双方签署确认的文件（包括会议纪要、补充协议、往来信函）即成为本合同的有效组成部分。本合同未尽事宜或任何一方就本合同的任何条款要求修改，须由双方签订书面补充协议。补充协议是本合同的组成部分，与本合同具有同等法律效力，不一致之处以补充协议为准。</w:t>
      </w:r>
    </w:p>
    <w:p w14:paraId="4CBD0D1E">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13.4以下附件均为本合同组成部分，与本合同具有同等法律效力。附件有：</w:t>
      </w:r>
    </w:p>
    <w:p w14:paraId="0BAD0AEC">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附件一：采购需求书</w:t>
      </w:r>
    </w:p>
    <w:p w14:paraId="0888BD1B">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附件二：报价清单</w:t>
      </w:r>
    </w:p>
    <w:p w14:paraId="00CB5F39">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附件三：反商业贿赂协议</w:t>
      </w:r>
    </w:p>
    <w:p w14:paraId="1207F59D">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p>
    <w:p w14:paraId="2EEE3542">
      <w:pPr>
        <w:widowControl/>
        <w:snapToGrid w:val="0"/>
        <w:spacing w:before="62" w:beforeLines="20" w:after="62" w:afterLines="20" w:line="360" w:lineRule="auto"/>
        <w:ind w:firstLine="420" w:firstLineChars="200"/>
        <w:rPr>
          <w:rFonts w:hint="eastAsia" w:ascii="宋体" w:hAnsi="宋体" w:eastAsia="宋体" w:cs="宋体"/>
          <w:color w:val="000000"/>
          <w:kern w:val="0"/>
          <w:sz w:val="21"/>
          <w:szCs w:val="21"/>
          <w:lang w:bidi="ar"/>
        </w:rPr>
      </w:pPr>
    </w:p>
    <w:p w14:paraId="037DEFAF">
      <w:pPr>
        <w:widowControl/>
        <w:snapToGrid w:val="0"/>
        <w:spacing w:before="62" w:beforeLines="20" w:after="62" w:afterLines="20" w:line="36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【以下无正文】</w:t>
      </w:r>
    </w:p>
    <w:p w14:paraId="1160C3BA">
      <w:pPr>
        <w:widowControl/>
        <w:snapToGrid w:val="0"/>
        <w:spacing w:before="62" w:beforeLines="20" w:after="62" w:afterLines="20" w:line="360" w:lineRule="auto"/>
        <w:rPr>
          <w:rFonts w:hint="eastAsia" w:ascii="宋体" w:hAnsi="宋体" w:eastAsia="宋体" w:cs="宋体"/>
          <w:color w:val="000000"/>
          <w:kern w:val="0"/>
          <w:sz w:val="21"/>
          <w:szCs w:val="21"/>
          <w:lang w:bidi="ar"/>
        </w:rPr>
      </w:pPr>
    </w:p>
    <w:p w14:paraId="48415E0F">
      <w:pPr>
        <w:widowControl/>
        <w:snapToGrid w:val="0"/>
        <w:spacing w:before="62" w:beforeLines="20" w:after="62" w:afterLines="20" w:line="36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甲方（盖章）：                 乙方（盖章）：</w:t>
      </w:r>
    </w:p>
    <w:p w14:paraId="0EC234BA">
      <w:pPr>
        <w:widowControl/>
        <w:snapToGrid w:val="0"/>
        <w:spacing w:before="62" w:beforeLines="20" w:after="62" w:afterLines="20" w:line="360" w:lineRule="auto"/>
        <w:rPr>
          <w:rFonts w:hint="eastAsia" w:ascii="宋体" w:hAnsi="宋体" w:eastAsia="宋体" w:cs="宋体"/>
          <w:color w:val="000000"/>
          <w:kern w:val="0"/>
          <w:sz w:val="21"/>
          <w:szCs w:val="21"/>
          <w:lang w:bidi="ar"/>
        </w:rPr>
      </w:pPr>
    </w:p>
    <w:p w14:paraId="4B6D7DCA">
      <w:pPr>
        <w:widowControl/>
        <w:snapToGrid w:val="0"/>
        <w:spacing w:before="62" w:beforeLines="20" w:after="62" w:afterLines="20" w:line="36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法人（授权）代表签字：         法人（授权）代表签字：        </w:t>
      </w:r>
    </w:p>
    <w:p w14:paraId="427F8D64">
      <w:pPr>
        <w:widowControl/>
        <w:snapToGrid w:val="0"/>
        <w:spacing w:before="62" w:beforeLines="20" w:after="62" w:afterLines="20" w:line="360" w:lineRule="auto"/>
        <w:rPr>
          <w:rFonts w:hint="eastAsia" w:ascii="宋体" w:hAnsi="宋体" w:eastAsia="宋体" w:cs="宋体"/>
          <w:color w:val="000000"/>
          <w:kern w:val="0"/>
          <w:sz w:val="21"/>
          <w:szCs w:val="21"/>
          <w:lang w:bidi="ar"/>
        </w:rPr>
      </w:pPr>
    </w:p>
    <w:p w14:paraId="32601B75">
      <w:pPr>
        <w:widowControl/>
        <w:snapToGrid w:val="0"/>
        <w:spacing w:before="62" w:beforeLines="20" w:after="62" w:afterLines="20" w:line="360" w:lineRule="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日期：    年    月   日        日期：    年    月   日</w:t>
      </w:r>
    </w:p>
    <w:p w14:paraId="2C0A2116">
      <w:pPr>
        <w:widowControl/>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br w:type="page"/>
      </w:r>
    </w:p>
    <w:p w14:paraId="1BA40AB5">
      <w:pPr>
        <w:snapToGrid w:val="0"/>
        <w:spacing w:line="360" w:lineRule="auto"/>
        <w:rPr>
          <w:rFonts w:hint="eastAsia" w:ascii="宋体" w:hAnsi="宋体" w:eastAsia="宋体" w:cs="宋体"/>
          <w:b/>
          <w:bCs/>
          <w:sz w:val="21"/>
          <w:szCs w:val="21"/>
        </w:rPr>
      </w:pPr>
      <w:bookmarkStart w:id="96" w:name="_Toc191744816"/>
      <w:r>
        <w:rPr>
          <w:rFonts w:hint="eastAsia" w:ascii="宋体" w:hAnsi="宋体" w:eastAsia="宋体" w:cs="宋体"/>
          <w:b/>
          <w:bCs/>
          <w:sz w:val="21"/>
          <w:szCs w:val="21"/>
        </w:rPr>
        <w:t>附件</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：反商业贿赂协议</w:t>
      </w:r>
      <w:bookmarkEnd w:id="96"/>
    </w:p>
    <w:p w14:paraId="7F3B80B1">
      <w:pPr>
        <w:pStyle w:val="33"/>
        <w:wordWrap w:val="0"/>
        <w:snapToGrid w:val="0"/>
        <w:spacing w:line="360" w:lineRule="auto"/>
        <w:ind w:left="0" w:leftChars="0"/>
        <w:rPr>
          <w:rFonts w:hint="eastAsia" w:ascii="宋体" w:hAnsi="宋体" w:eastAsia="宋体" w:cs="宋体"/>
          <w:bCs/>
          <w:sz w:val="21"/>
          <w:szCs w:val="21"/>
        </w:rPr>
      </w:pPr>
    </w:p>
    <w:p w14:paraId="28C4F652">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rPr>
        <w:t>今日（广东）国际传播有限公司</w:t>
      </w:r>
    </w:p>
    <w:p w14:paraId="272A708C">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z w:val="21"/>
          <w:szCs w:val="21"/>
          <w:u w:val="single"/>
        </w:rPr>
        <w:t>_                          _</w:t>
      </w:r>
    </w:p>
    <w:p w14:paraId="222C6CA6">
      <w:pPr>
        <w:pStyle w:val="33"/>
        <w:wordWrap w:val="0"/>
        <w:snapToGrid w:val="0"/>
        <w:spacing w:after="62" w:afterLines="20" w:line="360" w:lineRule="auto"/>
        <w:ind w:left="0" w:leftChars="0"/>
        <w:rPr>
          <w:rFonts w:hint="eastAsia" w:ascii="宋体" w:hAnsi="宋体" w:eastAsia="宋体" w:cs="宋体"/>
          <w:b/>
          <w:bCs/>
          <w:sz w:val="21"/>
          <w:szCs w:val="21"/>
        </w:rPr>
      </w:pPr>
    </w:p>
    <w:p w14:paraId="1D50E237">
      <w:pPr>
        <w:pStyle w:val="33"/>
        <w:wordWrap w:val="0"/>
        <w:snapToGrid w:val="0"/>
        <w:spacing w:after="62" w:afterLines="20"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甲乙双方于</w:t>
      </w:r>
      <w:r>
        <w:rPr>
          <w:rFonts w:hint="eastAsia" w:ascii="宋体" w:hAnsi="宋体" w:eastAsia="宋体" w:cs="宋体"/>
          <w:sz w:val="21"/>
          <w:szCs w:val="21"/>
          <w:u w:val="single"/>
        </w:rPr>
        <w:t>2025</w:t>
      </w:r>
      <w:r>
        <w:rPr>
          <w:rFonts w:hint="eastAsia" w:ascii="宋体" w:hAnsi="宋体" w:eastAsia="宋体" w:cs="宋体"/>
          <w:bCs/>
          <w:sz w:val="21"/>
          <w:szCs w:val="21"/>
        </w:rPr>
        <w:t>年  月  日签订《</w:t>
      </w:r>
      <w:r>
        <w:rPr>
          <w:rFonts w:hint="eastAsia" w:ascii="宋体" w:hAnsi="宋体" w:eastAsia="宋体" w:cs="宋体"/>
          <w:bCs/>
          <w:sz w:val="21"/>
          <w:szCs w:val="21"/>
          <w:u w:val="single"/>
        </w:rPr>
        <w:t>今日广东会议室专业数字会议系统采购项目服务合同</w:t>
      </w:r>
      <w:r>
        <w:rPr>
          <w:rFonts w:hint="eastAsia" w:ascii="宋体" w:hAnsi="宋体" w:eastAsia="宋体" w:cs="宋体"/>
          <w:bCs/>
          <w:sz w:val="21"/>
          <w:szCs w:val="21"/>
        </w:rPr>
        <w:t>》（下称：主合同）。为保护甲乙双方的合法权益，促使双方及其工作人员在合同履行过程中廉洁自律，双方签订本协议，以资信守。</w:t>
      </w:r>
    </w:p>
    <w:p w14:paraId="43031D84">
      <w:pPr>
        <w:adjustRightInd w:val="0"/>
        <w:snapToGrid w:val="0"/>
        <w:spacing w:line="360" w:lineRule="auto"/>
        <w:rPr>
          <w:rFonts w:hint="eastAsia" w:ascii="宋体" w:hAnsi="宋体" w:eastAsia="宋体" w:cs="宋体"/>
          <w:b/>
          <w:bCs/>
          <w:sz w:val="21"/>
          <w:szCs w:val="21"/>
        </w:rPr>
      </w:pPr>
    </w:p>
    <w:p w14:paraId="69901A02">
      <w:pPr>
        <w:widowControl/>
        <w:wordWrap w:val="0"/>
        <w:snapToGrid w:val="0"/>
        <w:spacing w:after="62" w:afterLines="2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第一条  定义</w:t>
      </w:r>
    </w:p>
    <w:p w14:paraId="58429C63">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（一）本协议所称乙方，包括但不限于乙方、乙方关联主体以及乙方或乙方关联主体的董事、监事、管理人员、职员、雇员、代理或其他代表等。</w:t>
      </w:r>
    </w:p>
    <w:p w14:paraId="0E765DC1">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（二）本协议所称商业贿赂，是指乙方为获取与甲方的合作及合作的利益，给予甲方、甲方工作人员或其亲友的一切物质及精神上的直接或间接的不正当利益。</w:t>
      </w:r>
    </w:p>
    <w:p w14:paraId="6DF77C25">
      <w:pPr>
        <w:adjustRightInd w:val="0"/>
        <w:snapToGrid w:val="0"/>
        <w:spacing w:line="360" w:lineRule="auto"/>
        <w:rPr>
          <w:rFonts w:hint="eastAsia" w:ascii="宋体" w:hAnsi="宋体" w:eastAsia="宋体" w:cs="宋体"/>
          <w:b/>
          <w:bCs/>
          <w:sz w:val="21"/>
          <w:szCs w:val="21"/>
        </w:rPr>
      </w:pPr>
    </w:p>
    <w:p w14:paraId="4A6278C6">
      <w:pPr>
        <w:widowControl/>
        <w:wordWrap w:val="0"/>
        <w:snapToGrid w:val="0"/>
        <w:spacing w:after="62" w:afterLines="2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第二条  甲方的责任</w:t>
      </w:r>
    </w:p>
    <w:p w14:paraId="3EC01BF9">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（一）甲方工作人员应保持与乙方正常工作交往，不得以任何形式向乙方索要和收受礼金、有价证券、贵重物品、回扣或变相收受贿赂。</w:t>
      </w:r>
    </w:p>
    <w:p w14:paraId="6AFDE35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（二）甲方建立健全自我制约机制，开展廉洁自律教育。南方报业传媒集团纪检监察审计部是甲方监察部门，负责受理业务合作过程中的廉政监督及投诉、举报，并对举报人员信息予以严格保密。</w:t>
      </w:r>
    </w:p>
    <w:p w14:paraId="1B8E50E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来信举报：广州大道中289号南方报业传媒集团纪检审计部纪检室</w:t>
      </w:r>
    </w:p>
    <w:p w14:paraId="2D0D0B1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邮政编码：510601</w:t>
      </w:r>
    </w:p>
    <w:p w14:paraId="446CFFB5">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来访举报：南方传媒大厦A塔5楼515纪检审计部办公室</w:t>
      </w:r>
    </w:p>
    <w:p w14:paraId="3868405F">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电话举报:（020）83002141</w:t>
      </w:r>
    </w:p>
    <w:p w14:paraId="51794CFB">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邮箱:LZJD@nfmedia.com</w:t>
      </w:r>
    </w:p>
    <w:p w14:paraId="358B0AEE">
      <w:pPr>
        <w:adjustRightInd w:val="0"/>
        <w:snapToGrid w:val="0"/>
        <w:spacing w:line="360" w:lineRule="auto"/>
        <w:rPr>
          <w:rFonts w:hint="eastAsia" w:ascii="宋体" w:hAnsi="宋体" w:eastAsia="宋体" w:cs="宋体"/>
          <w:sz w:val="21"/>
          <w:szCs w:val="21"/>
        </w:rPr>
      </w:pPr>
    </w:p>
    <w:p w14:paraId="322F2CD2">
      <w:pPr>
        <w:widowControl/>
        <w:wordWrap w:val="0"/>
        <w:snapToGrid w:val="0"/>
        <w:spacing w:after="62" w:afterLines="2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第三条  乙方的责任</w:t>
      </w:r>
    </w:p>
    <w:p w14:paraId="56D73E64">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（一）乙方应当通过正常途径开展相关业务工作，不得明示、暗示给予或者承诺给予甲方、甲方工作人员及其亲友任何形式的商业贿赂或其他不正当利益，包括但不限于：</w:t>
      </w:r>
    </w:p>
    <w:p w14:paraId="1A8174D2">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1、主动或被动给予甲方工作人员及其亲友各种形式的回扣、现金、实物、证券、礼券等有价物品；</w:t>
      </w:r>
    </w:p>
    <w:p w14:paraId="736B64BE">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2、向甲方工作人员及其亲友借贷资金或为其提供住房装修、婚丧嫁娶、工作安排、升职、出国（境）、旅游、探亲、留学、教育、宴请等，以及其他可能影响职务行为公正履行的活动；</w:t>
      </w:r>
    </w:p>
    <w:p w14:paraId="7A04BFA9">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3、协助甲方、甲方工作人员及其亲友进行各种形式的行贿、不当利益输送在内的各类违法活动；</w:t>
      </w:r>
    </w:p>
    <w:p w14:paraId="2339B34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4、甲方工作人员及其亲友以本人或其关系人名义于乙方处直接或变相（包括在甲方处离职后）参股、任职、兼职或获取其它利益，或约定将有关不正当利益给予特定关系人；</w:t>
      </w:r>
    </w:p>
    <w:p w14:paraId="77A06304">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5、配合甲方工作人员及其亲友进行串标或围标等违规违法行为；或接受甲方工作人员及其亲友的明示或暗示，从而进行或参与中介活动；</w:t>
      </w:r>
    </w:p>
    <w:p w14:paraId="5F038CAF">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6、其他各种利用职务之便获取私人利益、侵犯甲方利益的行为。</w:t>
      </w:r>
    </w:p>
    <w:p w14:paraId="2638F5B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（二）乙方在与甲方的业务往来过程中应坚持诚信原则，包括但不限于：</w:t>
      </w:r>
    </w:p>
    <w:p w14:paraId="7236FC50">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1、严格遵守国家、广东省、广州市以及南方报业传媒集团有关合同业务、物资采购、招标投标等市场经营活动的法律法规及廉政建设的规定；</w:t>
      </w:r>
    </w:p>
    <w:p w14:paraId="427A87EB">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2、向甲方提供各类文件、资料、数据、营业证照、注册信息、资质证明等并保证该等资料的真实、合法、准确、完整；</w:t>
      </w:r>
    </w:p>
    <w:p w14:paraId="71BD09C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3、严格遵守向甲方做出的承诺、双方签署的合同、协议和备忘录等，不隐瞒任何可能对甲方利益造成影响的信息；</w:t>
      </w:r>
    </w:p>
    <w:p w14:paraId="7C2CF51A">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4、接受甲方对乙方执行本协议约定情况的监督，积极配合甲方审计、内控、监察等工作，包括但不限于询问、约谈、巡视、稽查、专项审计、调查取证等相关工作。</w:t>
      </w:r>
    </w:p>
    <w:p w14:paraId="63C3D02B">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（三）双方如发现有违反本协议规定者，均可通过甲方监察部门举报。</w:t>
      </w:r>
    </w:p>
    <w:p w14:paraId="6A15E6D9">
      <w:pPr>
        <w:adjustRightInd w:val="0"/>
        <w:snapToGrid w:val="0"/>
        <w:spacing w:line="360" w:lineRule="auto"/>
        <w:rPr>
          <w:rFonts w:hint="eastAsia" w:ascii="宋体" w:hAnsi="宋体" w:eastAsia="宋体" w:cs="宋体"/>
          <w:b/>
          <w:bCs/>
          <w:sz w:val="21"/>
          <w:szCs w:val="21"/>
        </w:rPr>
      </w:pPr>
    </w:p>
    <w:p w14:paraId="6545FBE1">
      <w:pPr>
        <w:widowControl/>
        <w:wordWrap w:val="0"/>
        <w:snapToGrid w:val="0"/>
        <w:spacing w:before="156" w:beforeLines="50" w:after="62" w:afterLines="2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第四条  违约责任及其他</w:t>
      </w:r>
    </w:p>
    <w:p w14:paraId="48DCD9E7">
      <w:pPr>
        <w:adjustRightInd w:val="0"/>
        <w:snapToGrid w:val="0"/>
        <w:spacing w:line="360" w:lineRule="auto"/>
        <w:ind w:firstLine="561"/>
        <w:rPr>
          <w:rFonts w:hint="eastAsia" w:ascii="宋体" w:hAnsi="宋体" w:eastAsia="宋体" w:cs="宋体"/>
          <w:sz w:val="21"/>
          <w:szCs w:val="21"/>
        </w:rPr>
      </w:pPr>
      <w:r>
        <w:rPr>
          <w:rFonts w:hint="eastAsia" w:ascii="宋体" w:hAnsi="宋体" w:eastAsia="宋体" w:cs="宋体"/>
          <w:sz w:val="21"/>
          <w:szCs w:val="21"/>
        </w:rPr>
        <w:t>（一）乙方同意，如乙方违反本协议任何一条约定，甲方有权将乙方列入甲方的供应商黑名单，不再与其合作；同时甲方有权单方终止主合同，不支付主合同任何费用，甲方已经支付的，乙方应在主合同终止之日起五个工作日内全部退回，且乙方还应向甲方支付人民币十万元或主合同总价款百分之三十（二者以较高者为准）作为违约金。前述违约金不足以弥补甲方损失（包括直接损失和间接损失）的，甲方有权向乙方追偿。乙方涉嫌犯罪的，移送司法机关依法追究刑事责任。</w:t>
      </w:r>
    </w:p>
    <w:p w14:paraId="5BA053B9">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（二）本协议作为主合同的附件，与主合同具有同等法律效力。如主合同终止，本协议在主合同终止后2年内或所涉刑事案件的追溯期内持续有效。</w:t>
      </w:r>
    </w:p>
    <w:p w14:paraId="6AB0CD8E">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（三）本协议自甲乙双方签字盖章后生效。本协议一式陆份，甲乙双方各执叁份。</w:t>
      </w:r>
    </w:p>
    <w:p w14:paraId="0341912E">
      <w:pPr>
        <w:adjustRightInd w:val="0"/>
        <w:snapToGrid w:val="0"/>
        <w:spacing w:line="360" w:lineRule="auto"/>
        <w:ind w:firstLine="420" w:firstLineChars="200"/>
        <w:rPr>
          <w:rFonts w:hint="eastAsia" w:ascii="宋体" w:hAnsi="宋体" w:eastAsia="宋体" w:cs="宋体"/>
          <w:sz w:val="21"/>
          <w:szCs w:val="21"/>
        </w:rPr>
      </w:pPr>
    </w:p>
    <w:p w14:paraId="3DAE830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【以下无正文】</w:t>
      </w:r>
    </w:p>
    <w:p w14:paraId="6AE56E3F">
      <w:pPr>
        <w:adjustRightInd w:val="0"/>
        <w:snapToGrid w:val="0"/>
        <w:spacing w:line="360" w:lineRule="auto"/>
        <w:rPr>
          <w:rFonts w:hint="eastAsia" w:ascii="宋体" w:hAnsi="宋体" w:eastAsia="宋体" w:cs="宋体"/>
          <w:sz w:val="21"/>
          <w:szCs w:val="21"/>
        </w:rPr>
      </w:pPr>
    </w:p>
    <w:p w14:paraId="7EC34465">
      <w:pPr>
        <w:adjustRightInd w:val="0"/>
        <w:snapToGrid w:val="0"/>
        <w:spacing w:line="360" w:lineRule="auto"/>
        <w:rPr>
          <w:rFonts w:hint="eastAsia" w:ascii="宋体" w:hAnsi="宋体" w:eastAsia="宋体" w:cs="宋体"/>
          <w:sz w:val="21"/>
          <w:szCs w:val="21"/>
        </w:rPr>
      </w:pPr>
    </w:p>
    <w:p w14:paraId="2423CAE8">
      <w:pPr>
        <w:snapToGrid w:val="0"/>
        <w:spacing w:line="360" w:lineRule="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甲方（盖章）：                   乙方（盖章）：</w:t>
      </w:r>
    </w:p>
    <w:p w14:paraId="0C2BF5A2">
      <w:pPr>
        <w:snapToGrid w:val="0"/>
        <w:spacing w:line="360" w:lineRule="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xml:space="preserve">法人（授权）代表签字：          法人（授权）代表签字：        </w:t>
      </w:r>
    </w:p>
    <w:p w14:paraId="4B8322EB">
      <w:pPr>
        <w:pStyle w:val="21"/>
        <w:tabs>
          <w:tab w:val="left" w:pos="630"/>
        </w:tabs>
        <w:snapToGrid w:val="0"/>
        <w:spacing w:line="440" w:lineRule="exact"/>
        <w:rPr>
          <w:rFonts w:hint="eastAsia" w:ascii="宋体" w:hAnsi="宋体" w:eastAsia="宋体" w:cs="宋体"/>
          <w:bCs/>
          <w:sz w:val="21"/>
          <w:szCs w:val="21"/>
          <w:highlight w:val="none"/>
        </w:rPr>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日        日期：</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日</w:t>
      </w:r>
    </w:p>
    <w:p w14:paraId="253AC519">
      <w:pPr>
        <w:rPr>
          <w:rFonts w:hint="eastAsia" w:ascii="宋体" w:hAnsi="宋体" w:eastAsia="宋体" w:cs="宋体"/>
          <w:b/>
          <w:bCs w:val="0"/>
          <w:kern w:val="0"/>
          <w:sz w:val="28"/>
          <w:szCs w:val="28"/>
          <w:highlight w:val="none"/>
        </w:rPr>
      </w:pPr>
      <w:r>
        <w:rPr>
          <w:rFonts w:hint="eastAsia" w:ascii="宋体" w:hAnsi="宋体" w:eastAsia="宋体" w:cs="宋体"/>
          <w:b/>
          <w:bCs w:val="0"/>
          <w:kern w:val="0"/>
          <w:sz w:val="28"/>
          <w:szCs w:val="28"/>
          <w:highlight w:val="none"/>
        </w:rPr>
        <w:br w:type="page"/>
      </w:r>
    </w:p>
    <w:p w14:paraId="4AAD72A3">
      <w:pPr>
        <w:pStyle w:val="52"/>
        <w:snapToGrid w:val="0"/>
        <w:spacing w:before="120" w:after="120"/>
        <w:rPr>
          <w:rFonts w:hint="eastAsia" w:ascii="宋体" w:hAnsi="宋体" w:eastAsia="宋体" w:cs="宋体"/>
          <w:b/>
          <w:bCs w:val="0"/>
          <w:kern w:val="0"/>
          <w:sz w:val="28"/>
          <w:szCs w:val="28"/>
          <w:highlight w:val="none"/>
        </w:rPr>
      </w:pPr>
      <w:bookmarkStart w:id="97" w:name="_Toc518"/>
      <w:r>
        <w:rPr>
          <w:rFonts w:hint="eastAsia" w:ascii="宋体" w:hAnsi="宋体" w:eastAsia="宋体" w:cs="宋体"/>
          <w:b/>
          <w:bCs w:val="0"/>
          <w:kern w:val="0"/>
          <w:sz w:val="28"/>
          <w:szCs w:val="28"/>
          <w:highlight w:val="none"/>
        </w:rPr>
        <w:t>第</w:t>
      </w:r>
      <w:r>
        <w:rPr>
          <w:rFonts w:hint="eastAsia" w:ascii="宋体" w:hAnsi="宋体" w:eastAsia="宋体" w:cs="宋体"/>
          <w:b/>
          <w:bCs w:val="0"/>
          <w:kern w:val="0"/>
          <w:sz w:val="28"/>
          <w:szCs w:val="28"/>
          <w:highlight w:val="none"/>
          <w:lang w:val="en-US" w:eastAsia="zh-CN"/>
        </w:rPr>
        <w:t>六</w:t>
      </w:r>
      <w:r>
        <w:rPr>
          <w:rFonts w:hint="eastAsia" w:ascii="宋体" w:hAnsi="宋体" w:eastAsia="宋体" w:cs="宋体"/>
          <w:b/>
          <w:bCs w:val="0"/>
          <w:kern w:val="0"/>
          <w:sz w:val="28"/>
          <w:szCs w:val="28"/>
          <w:highlight w:val="none"/>
        </w:rPr>
        <w:t xml:space="preserve">章 </w:t>
      </w:r>
      <w:r>
        <w:rPr>
          <w:rFonts w:hint="eastAsia" w:ascii="宋体" w:hAnsi="宋体" w:eastAsia="宋体" w:cs="宋体"/>
          <w:b/>
          <w:bCs w:val="0"/>
          <w:kern w:val="0"/>
          <w:sz w:val="28"/>
          <w:szCs w:val="28"/>
          <w:highlight w:val="none"/>
          <w:lang w:val="en-US" w:eastAsia="zh-CN"/>
        </w:rPr>
        <w:t>响应</w:t>
      </w:r>
      <w:r>
        <w:rPr>
          <w:rFonts w:hint="eastAsia" w:ascii="宋体" w:hAnsi="宋体" w:eastAsia="宋体" w:cs="宋体"/>
          <w:b/>
          <w:bCs w:val="0"/>
          <w:kern w:val="0"/>
          <w:sz w:val="28"/>
          <w:szCs w:val="28"/>
          <w:highlight w:val="none"/>
        </w:rPr>
        <w:t>文件格式</w:t>
      </w:r>
      <w:bookmarkEnd w:id="76"/>
      <w:bookmarkEnd w:id="77"/>
      <w:bookmarkEnd w:id="78"/>
      <w:bookmarkEnd w:id="97"/>
    </w:p>
    <w:p w14:paraId="2D82AE12">
      <w:pPr>
        <w:pStyle w:val="53"/>
        <w:widowControl/>
        <w:spacing w:before="156" w:beforeLines="50" w:after="156" w:afterLines="50" w:line="360" w:lineRule="auto"/>
        <w:ind w:left="720" w:firstLine="0" w:firstLineChars="0"/>
        <w:jc w:val="left"/>
        <w:rPr>
          <w:rFonts w:hint="eastAsia" w:ascii="宋体" w:hAnsi="宋体" w:eastAsia="宋体" w:cs="宋体"/>
          <w:b/>
          <w:szCs w:val="21"/>
          <w:highlight w:val="none"/>
        </w:rPr>
      </w:pPr>
    </w:p>
    <w:p w14:paraId="1EB5F93C">
      <w:pPr>
        <w:widowControl/>
        <w:jc w:val="left"/>
        <w:rPr>
          <w:rFonts w:hint="eastAsia" w:ascii="宋体" w:hAnsi="宋体" w:eastAsia="宋体" w:cs="宋体"/>
          <w:b/>
          <w:sz w:val="24"/>
          <w:highlight w:val="none"/>
        </w:rPr>
      </w:pPr>
      <w:r>
        <w:rPr>
          <w:rFonts w:hint="eastAsia" w:ascii="宋体" w:hAnsi="宋体" w:eastAsia="宋体" w:cs="宋体"/>
          <w:b/>
          <w:sz w:val="24"/>
          <w:highlight w:val="none"/>
        </w:rPr>
        <w:br w:type="page"/>
      </w:r>
    </w:p>
    <w:p w14:paraId="693EA536">
      <w:pPr>
        <w:pStyle w:val="4"/>
        <w:pageBreakBefore w:val="0"/>
        <w:widowControl w:val="0"/>
        <w:numPr>
          <w:ilvl w:val="1"/>
          <w:numId w:val="9"/>
        </w:numPr>
        <w:kinsoku/>
        <w:wordWrap/>
        <w:overflowPunct/>
        <w:topLinePunct w:val="0"/>
        <w:autoSpaceDE/>
        <w:autoSpaceDN/>
        <w:bidi w:val="0"/>
        <w:adjustRightInd/>
        <w:snapToGrid/>
        <w:spacing w:line="240" w:lineRule="auto"/>
        <w:textAlignment w:val="auto"/>
        <w:rPr>
          <w:rFonts w:hint="eastAsia" w:ascii="宋体" w:hAnsi="宋体" w:eastAsia="宋体" w:cs="宋体"/>
          <w:highlight w:val="none"/>
        </w:rPr>
      </w:pPr>
      <w:bookmarkStart w:id="98" w:name="_Toc32326"/>
      <w:bookmarkStart w:id="99" w:name="_Toc14891"/>
      <w:r>
        <w:rPr>
          <w:rFonts w:hint="eastAsia" w:ascii="宋体" w:hAnsi="宋体" w:eastAsia="宋体" w:cs="宋体"/>
          <w:highlight w:val="none"/>
        </w:rPr>
        <w:t>应答函</w:t>
      </w:r>
      <w:bookmarkEnd w:id="98"/>
      <w:bookmarkEnd w:id="99"/>
    </w:p>
    <w:p w14:paraId="35EA7DB4">
      <w:pPr>
        <w:pStyle w:val="53"/>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应   答  函</w:t>
      </w:r>
    </w:p>
    <w:p w14:paraId="6847F56C">
      <w:pPr>
        <w:adjustRightInd w:val="0"/>
        <w:snapToGrid w:val="0"/>
        <w:spacing w:line="400" w:lineRule="exact"/>
        <w:jc w:val="left"/>
        <w:rPr>
          <w:rFonts w:hint="eastAsia" w:ascii="宋体" w:hAnsi="宋体" w:eastAsia="宋体" w:cs="宋体"/>
          <w:szCs w:val="21"/>
          <w:highlight w:val="none"/>
          <w:u w:val="singl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（采购人名称） </w:t>
      </w:r>
    </w:p>
    <w:p w14:paraId="32688A6A">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（供应商名称）</w:t>
      </w:r>
      <w:r>
        <w:rPr>
          <w:rFonts w:hint="eastAsia" w:ascii="宋体" w:hAnsi="宋体" w:eastAsia="宋体" w:cs="宋体"/>
          <w:szCs w:val="21"/>
          <w:highlight w:val="none"/>
        </w:rPr>
        <w:t>（以下称“我方”）已仔细研究了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询价文件的全部内容，</w:t>
      </w:r>
      <w:r>
        <w:rPr>
          <w:rFonts w:hint="eastAsia" w:ascii="宋体" w:hAnsi="宋体" w:eastAsia="宋体" w:cs="宋体"/>
          <w:bCs/>
          <w:szCs w:val="21"/>
          <w:highlight w:val="none"/>
        </w:rPr>
        <w:t>包括澄清或者修改文件以及有关附件（如有）</w:t>
      </w:r>
      <w:r>
        <w:rPr>
          <w:rFonts w:hint="eastAsia" w:ascii="宋体" w:hAnsi="宋体" w:eastAsia="宋体" w:cs="宋体"/>
          <w:szCs w:val="21"/>
          <w:highlight w:val="none"/>
        </w:rPr>
        <w:t>，我方将严格按照询价文件要求递交符合要求的全部</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5DF59C67">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我方承诺如下内容：</w:t>
      </w:r>
    </w:p>
    <w:p w14:paraId="25DEDCF1">
      <w:pPr>
        <w:pStyle w:val="53"/>
        <w:numPr>
          <w:ilvl w:val="3"/>
          <w:numId w:val="10"/>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我方的</w:t>
      </w:r>
      <w:r>
        <w:rPr>
          <w:rFonts w:hint="eastAsia" w:ascii="宋体" w:hAnsi="宋体" w:cs="宋体"/>
          <w:szCs w:val="21"/>
          <w:highlight w:val="none"/>
          <w:lang w:eastAsia="zh-CN"/>
        </w:rPr>
        <w:t>响应文件</w:t>
      </w:r>
      <w:r>
        <w:rPr>
          <w:rFonts w:hint="eastAsia" w:ascii="宋体" w:hAnsi="宋体" w:eastAsia="宋体" w:cs="宋体"/>
          <w:szCs w:val="21"/>
          <w:highlight w:val="none"/>
        </w:rPr>
        <w:t>包含询价文件规定的全部内容。</w:t>
      </w:r>
    </w:p>
    <w:p w14:paraId="242EB09D">
      <w:pPr>
        <w:pStyle w:val="53"/>
        <w:numPr>
          <w:ilvl w:val="3"/>
          <w:numId w:val="10"/>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我方承诺在询价文件规定的应答有效期内</w:t>
      </w:r>
      <w:r>
        <w:rPr>
          <w:rFonts w:hint="eastAsia" w:ascii="宋体" w:hAnsi="宋体" w:cs="宋体"/>
          <w:szCs w:val="21"/>
          <w:highlight w:val="none"/>
          <w:lang w:eastAsia="zh-CN"/>
        </w:rPr>
        <w:t>（</w:t>
      </w:r>
      <w:r>
        <w:rPr>
          <w:rFonts w:hint="eastAsia" w:ascii="宋体" w:hAnsi="宋体" w:eastAsia="宋体" w:cs="宋体"/>
          <w:b w:val="0"/>
          <w:bCs w:val="0"/>
          <w:szCs w:val="21"/>
          <w:highlight w:val="none"/>
        </w:rPr>
        <w:t>应答有效期</w:t>
      </w:r>
      <w:r>
        <w:rPr>
          <w:rFonts w:hint="eastAsia" w:ascii="宋体" w:hAnsi="宋体" w:eastAsia="宋体" w:cs="宋体"/>
          <w:kern w:val="2"/>
          <w:sz w:val="21"/>
          <w:szCs w:val="24"/>
          <w:highlight w:val="none"/>
        </w:rPr>
        <w:t>：</w:t>
      </w:r>
      <w:r>
        <w:rPr>
          <w:rFonts w:hint="eastAsia" w:ascii="宋体" w:hAnsi="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0</w:t>
      </w:r>
      <w:r>
        <w:rPr>
          <w:rFonts w:hint="eastAsia" w:ascii="宋体" w:hAnsi="宋体" w:eastAsia="宋体" w:cs="宋体"/>
          <w:kern w:val="2"/>
          <w:sz w:val="21"/>
          <w:szCs w:val="24"/>
          <w:highlight w:val="none"/>
        </w:rPr>
        <w:t>天</w:t>
      </w:r>
      <w:r>
        <w:rPr>
          <w:rFonts w:hint="eastAsia" w:ascii="宋体" w:hAnsi="宋体" w:cs="宋体"/>
          <w:szCs w:val="21"/>
          <w:highlight w:val="none"/>
          <w:lang w:eastAsia="zh-CN"/>
        </w:rPr>
        <w:t>）</w:t>
      </w:r>
      <w:r>
        <w:rPr>
          <w:rFonts w:hint="eastAsia" w:ascii="宋体" w:hAnsi="宋体" w:eastAsia="宋体" w:cs="宋体"/>
          <w:szCs w:val="21"/>
          <w:highlight w:val="none"/>
        </w:rPr>
        <w:t>不修改、撤销</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14:paraId="6BF00778">
      <w:pPr>
        <w:pStyle w:val="53"/>
        <w:numPr>
          <w:ilvl w:val="3"/>
          <w:numId w:val="10"/>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我方在参与询价过程中根据采购小组要求提供的符合相关规定的澄清文件，构成</w:t>
      </w:r>
      <w:r>
        <w:rPr>
          <w:rFonts w:hint="eastAsia" w:ascii="宋体" w:hAnsi="宋体" w:cs="宋体"/>
          <w:szCs w:val="21"/>
          <w:highlight w:val="none"/>
          <w:lang w:eastAsia="zh-CN"/>
        </w:rPr>
        <w:t>响应文件</w:t>
      </w:r>
      <w:r>
        <w:rPr>
          <w:rFonts w:hint="eastAsia" w:ascii="宋体" w:hAnsi="宋体" w:eastAsia="宋体" w:cs="宋体"/>
          <w:szCs w:val="21"/>
          <w:highlight w:val="none"/>
        </w:rPr>
        <w:t>的组成部分。</w:t>
      </w:r>
    </w:p>
    <w:p w14:paraId="18FE7144">
      <w:pPr>
        <w:pStyle w:val="53"/>
        <w:numPr>
          <w:ilvl w:val="3"/>
          <w:numId w:val="10"/>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我方声明具备如下供应商资格条件：（1）中华人民共和国境内注册的具有独立承担民事责任能力的法人</w:t>
      </w:r>
      <w:r>
        <w:rPr>
          <w:rFonts w:hint="eastAsia" w:ascii="宋体" w:hAnsi="宋体" w:cs="宋体"/>
          <w:szCs w:val="21"/>
          <w:highlight w:val="none"/>
          <w:lang w:eastAsia="zh-CN"/>
        </w:rPr>
        <w:t>（</w:t>
      </w:r>
      <w:r>
        <w:rPr>
          <w:rFonts w:hint="eastAsia" w:ascii="宋体" w:hAnsi="宋体" w:cs="宋体"/>
          <w:szCs w:val="21"/>
          <w:highlight w:val="none"/>
          <w:lang w:val="en-US" w:eastAsia="zh-CN"/>
        </w:rPr>
        <w:t>或其他组织）</w:t>
      </w: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val="en-US" w:eastAsia="zh-CN"/>
        </w:rPr>
        <w:t>能够</w:t>
      </w:r>
      <w:r>
        <w:rPr>
          <w:rFonts w:hint="eastAsia" w:ascii="宋体" w:hAnsi="宋体" w:eastAsia="宋体" w:cs="宋体"/>
          <w:szCs w:val="21"/>
          <w:highlight w:val="none"/>
        </w:rPr>
        <w:t>开具增值税发票</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宋体" w:cs="宋体"/>
          <w:i w:val="0"/>
          <w:iCs w:val="0"/>
          <w:color w:val="auto"/>
          <w:kern w:val="2"/>
          <w:sz w:val="21"/>
          <w:szCs w:val="21"/>
          <w:lang w:val="en-US" w:eastAsia="zh-CN" w:bidi="ar-SA"/>
        </w:rPr>
        <w:t>具备承担本采购项目的能力</w:t>
      </w: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响应报价为</w:t>
      </w:r>
      <w:r>
        <w:rPr>
          <w:rFonts w:hint="eastAsia" w:ascii="宋体" w:hAnsi="宋体" w:eastAsia="宋体" w:cs="宋体"/>
          <w:color w:val="333333"/>
          <w:sz w:val="21"/>
          <w:szCs w:val="21"/>
          <w:highlight w:val="none"/>
          <w:lang w:eastAsia="zh-CN"/>
        </w:rPr>
        <w:t>对所有的采购内容进行报价</w:t>
      </w:r>
      <w:r>
        <w:rPr>
          <w:rFonts w:hint="eastAsia" w:ascii="宋体" w:hAnsi="宋体" w:cs="宋体"/>
          <w:color w:val="333333"/>
          <w:sz w:val="21"/>
          <w:szCs w:val="21"/>
          <w:highlight w:val="none"/>
          <w:lang w:eastAsia="zh-CN"/>
        </w:rPr>
        <w:t>。</w:t>
      </w:r>
    </w:p>
    <w:p w14:paraId="5B47E9AE">
      <w:pPr>
        <w:pStyle w:val="53"/>
        <w:numPr>
          <w:ilvl w:val="3"/>
          <w:numId w:val="10"/>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我方声明不存在以下情形：（1）单位负责人为同一人或者存在直接控股、管理关系的不同供应商，同时参与本项目的应答；（2）参与本采购活动时，</w:t>
      </w:r>
      <w:r>
        <w:rPr>
          <w:rFonts w:hint="eastAsia" w:ascii="宋体" w:hAnsi="宋体" w:eastAsia="宋体" w:cs="宋体"/>
          <w:color w:val="333333"/>
          <w:sz w:val="21"/>
          <w:szCs w:val="21"/>
          <w:highlight w:val="none"/>
        </w:rPr>
        <w:t>被列入国家企业信用信息公示系统的经营异常名录、严重违法失信企业名单</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仅</w:t>
      </w:r>
      <w:r>
        <w:rPr>
          <w:rFonts w:hint="eastAsia" w:ascii="宋体" w:hAnsi="宋体" w:eastAsia="宋体" w:cs="宋体"/>
          <w:i w:val="0"/>
          <w:iCs w:val="0"/>
          <w:color w:val="auto"/>
          <w:kern w:val="2"/>
          <w:sz w:val="21"/>
          <w:szCs w:val="21"/>
          <w:lang w:val="en-US" w:eastAsia="zh-CN" w:bidi="ar-SA"/>
        </w:rPr>
        <w:t>对部分内容报价</w:t>
      </w:r>
      <w:r>
        <w:rPr>
          <w:rFonts w:hint="eastAsia" w:ascii="宋体" w:hAnsi="宋体" w:cs="宋体"/>
          <w:i w:val="0"/>
          <w:iCs w:val="0"/>
          <w:color w:val="auto"/>
          <w:kern w:val="2"/>
          <w:sz w:val="21"/>
          <w:szCs w:val="21"/>
          <w:lang w:val="en-US" w:eastAsia="zh-CN" w:bidi="ar-SA"/>
        </w:rPr>
        <w:t>的情形。</w:t>
      </w:r>
    </w:p>
    <w:p w14:paraId="5621AB12">
      <w:pPr>
        <w:pStyle w:val="53"/>
        <w:numPr>
          <w:ilvl w:val="3"/>
          <w:numId w:val="10"/>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我方承诺：非联合体参与应答</w:t>
      </w:r>
      <w:r>
        <w:rPr>
          <w:rFonts w:hint="eastAsia" w:ascii="宋体" w:hAnsi="宋体" w:cs="宋体"/>
          <w:szCs w:val="21"/>
          <w:highlight w:val="none"/>
          <w:lang w:eastAsia="zh-CN"/>
        </w:rPr>
        <w:t>，</w:t>
      </w:r>
      <w:r>
        <w:rPr>
          <w:rFonts w:hint="eastAsia" w:ascii="宋体" w:hAnsi="宋体" w:cs="宋体"/>
          <w:szCs w:val="21"/>
          <w:highlight w:val="none"/>
          <w:lang w:val="en-US" w:eastAsia="zh-CN"/>
        </w:rPr>
        <w:t>若成为本项目成交供应商，不转包、不违法分包</w:t>
      </w:r>
      <w:r>
        <w:rPr>
          <w:rFonts w:hint="eastAsia" w:ascii="宋体" w:hAnsi="宋体" w:eastAsia="宋体" w:cs="宋体"/>
          <w:szCs w:val="21"/>
          <w:highlight w:val="none"/>
          <w:lang w:eastAsia="zh-CN"/>
        </w:rPr>
        <w:t>。</w:t>
      </w:r>
    </w:p>
    <w:p w14:paraId="4EC3AD9C">
      <w:pPr>
        <w:pStyle w:val="53"/>
        <w:numPr>
          <w:ilvl w:val="3"/>
          <w:numId w:val="10"/>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我方理解采购单位并无义务必须接受最低报价，完全理解报价不是项目评审的唯一标准。</w:t>
      </w:r>
    </w:p>
    <w:p w14:paraId="11F88AC3">
      <w:pPr>
        <w:pStyle w:val="53"/>
        <w:numPr>
          <w:ilvl w:val="3"/>
          <w:numId w:val="10"/>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如确定我方成交：</w:t>
      </w:r>
    </w:p>
    <w:p w14:paraId="5D15A8A8">
      <w:pPr>
        <w:pStyle w:val="53"/>
        <w:numPr>
          <w:ilvl w:val="0"/>
          <w:numId w:val="11"/>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w:t>
      </w:r>
      <w:r>
        <w:rPr>
          <w:rFonts w:hint="eastAsia" w:ascii="宋体" w:hAnsi="宋体" w:cs="宋体"/>
          <w:szCs w:val="21"/>
          <w:highlight w:val="none"/>
          <w:lang w:val="en-US" w:eastAsia="zh-CN"/>
        </w:rPr>
        <w:t>若我方成为本项目成交供应商</w:t>
      </w:r>
      <w:r>
        <w:rPr>
          <w:rFonts w:hint="eastAsia" w:ascii="宋体" w:hAnsi="宋体" w:eastAsia="宋体" w:cs="宋体"/>
          <w:szCs w:val="21"/>
          <w:highlight w:val="none"/>
        </w:rPr>
        <w:t>，</w:t>
      </w:r>
      <w:r>
        <w:rPr>
          <w:rFonts w:hint="eastAsia" w:ascii="宋体" w:hAnsi="宋体" w:cs="宋体"/>
          <w:szCs w:val="21"/>
          <w:highlight w:val="none"/>
          <w:lang w:val="en-US" w:eastAsia="zh-CN"/>
        </w:rPr>
        <w:t>在你方</w:t>
      </w:r>
      <w:r>
        <w:rPr>
          <w:rFonts w:hint="eastAsia" w:ascii="宋体" w:hAnsi="宋体" w:eastAsia="宋体" w:cs="宋体"/>
          <w:szCs w:val="21"/>
          <w:highlight w:val="none"/>
        </w:rPr>
        <w:t>规定的期限内与你方签订合同。</w:t>
      </w:r>
    </w:p>
    <w:p w14:paraId="0CDF242C">
      <w:pPr>
        <w:pStyle w:val="53"/>
        <w:numPr>
          <w:ilvl w:val="0"/>
          <w:numId w:val="11"/>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我方承诺按照询价</w:t>
      </w:r>
      <w:r>
        <w:rPr>
          <w:rFonts w:hint="eastAsia" w:ascii="宋体" w:hAnsi="宋体" w:cs="宋体"/>
          <w:szCs w:val="21"/>
          <w:highlight w:val="none"/>
          <w:lang w:val="en-US" w:eastAsia="zh-CN"/>
        </w:rPr>
        <w:t>采购</w:t>
      </w:r>
      <w:r>
        <w:rPr>
          <w:rFonts w:hint="eastAsia" w:ascii="宋体" w:hAnsi="宋体" w:eastAsia="宋体" w:cs="宋体"/>
          <w:szCs w:val="21"/>
          <w:highlight w:val="none"/>
        </w:rPr>
        <w:t>文件的规定及合同约定履行相关责任和义务。</w:t>
      </w:r>
    </w:p>
    <w:p w14:paraId="6AAABDA2">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我方在此声明，所递交的</w:t>
      </w:r>
      <w:r>
        <w:rPr>
          <w:rFonts w:hint="eastAsia" w:ascii="宋体" w:hAnsi="宋体" w:cs="宋体"/>
          <w:szCs w:val="21"/>
          <w:highlight w:val="none"/>
          <w:lang w:eastAsia="zh-CN"/>
        </w:rPr>
        <w:t>响应文件</w:t>
      </w:r>
      <w:r>
        <w:rPr>
          <w:rFonts w:hint="eastAsia" w:ascii="宋体" w:hAnsi="宋体" w:eastAsia="宋体" w:cs="宋体"/>
          <w:szCs w:val="21"/>
          <w:highlight w:val="none"/>
        </w:rPr>
        <w:t>及有关资料内容完整、真实和准确。如有弄虚作假，将承担相应的法律责任，并赔偿由此造成的一切损失。</w:t>
      </w:r>
    </w:p>
    <w:p w14:paraId="61A124FD">
      <w:pPr>
        <w:pStyle w:val="53"/>
        <w:numPr>
          <w:ilvl w:val="3"/>
          <w:numId w:val="10"/>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我方承诺遵守采购工作纪律，不向第三方透露与本项目报价相关的所有信息，不采取不正当手段谋取成交，随时接受贵方监督检查部门调查并如实说明情况。</w:t>
      </w:r>
    </w:p>
    <w:p w14:paraId="54854C0F">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单位名称：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69EF5C6F">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法定代表人（负责人）或者其委托代理人：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cs="宋体"/>
          <w:szCs w:val="21"/>
          <w:highlight w:val="none"/>
          <w:lang w:val="en-US" w:eastAsia="zh-CN"/>
        </w:rPr>
        <w:t>或盖章</w:t>
      </w:r>
      <w:r>
        <w:rPr>
          <w:rFonts w:hint="eastAsia" w:ascii="宋体" w:hAnsi="宋体" w:eastAsia="宋体" w:cs="宋体"/>
          <w:szCs w:val="21"/>
          <w:highlight w:val="none"/>
        </w:rPr>
        <w:t>）</w:t>
      </w:r>
    </w:p>
    <w:p w14:paraId="6ADEF46A">
      <w:pPr>
        <w:snapToGrid w:val="0"/>
        <w:spacing w:line="400" w:lineRule="exact"/>
        <w:ind w:firstLine="2551" w:firstLineChars="1215"/>
        <w:rPr>
          <w:rFonts w:hint="eastAsia" w:ascii="宋体" w:hAnsi="宋体" w:eastAsia="宋体" w:cs="宋体"/>
          <w:szCs w:val="21"/>
          <w:highlight w:val="none"/>
          <w:u w:val="singl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14:paraId="52FC0CEB">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电子邮箱：</w:t>
      </w:r>
      <w:r>
        <w:rPr>
          <w:rFonts w:hint="eastAsia" w:ascii="宋体" w:hAnsi="宋体" w:eastAsia="宋体" w:cs="宋体"/>
          <w:szCs w:val="21"/>
          <w:highlight w:val="none"/>
          <w:u w:val="single"/>
        </w:rPr>
        <w:t xml:space="preserve">                                 </w:t>
      </w:r>
    </w:p>
    <w:p w14:paraId="6CFD4D6E">
      <w:pPr>
        <w:snapToGrid w:val="0"/>
        <w:spacing w:line="400" w:lineRule="exact"/>
        <w:ind w:firstLine="2551" w:firstLineChars="1215"/>
        <w:jc w:val="left"/>
        <w:rPr>
          <w:rFonts w:hint="eastAsia" w:ascii="宋体" w:hAnsi="宋体" w:eastAsia="宋体" w:cs="宋体"/>
          <w:sz w:val="24"/>
          <w:highlight w:val="none"/>
        </w:rPr>
      </w:pPr>
      <w:r>
        <w:rPr>
          <w:rFonts w:hint="eastAsia" w:ascii="宋体" w:hAnsi="宋体" w:eastAsia="宋体" w:cs="宋体"/>
          <w:highlight w:val="none"/>
        </w:rPr>
        <w:t>日期：   年    月   日</w:t>
      </w:r>
      <w:r>
        <w:rPr>
          <w:rFonts w:hint="eastAsia" w:ascii="宋体" w:hAnsi="宋体" w:eastAsia="宋体" w:cs="宋体"/>
          <w:b/>
          <w:kern w:val="0"/>
          <w:sz w:val="28"/>
          <w:szCs w:val="28"/>
          <w:highlight w:val="none"/>
        </w:rPr>
        <w:br w:type="page"/>
      </w:r>
    </w:p>
    <w:p w14:paraId="521E8DAE">
      <w:pPr>
        <w:pStyle w:val="4"/>
        <w:numPr>
          <w:ilvl w:val="1"/>
          <w:numId w:val="9"/>
        </w:numPr>
        <w:rPr>
          <w:rFonts w:hint="eastAsia" w:ascii="宋体" w:hAnsi="宋体" w:eastAsia="宋体" w:cs="宋体"/>
          <w:highlight w:val="none"/>
        </w:rPr>
      </w:pPr>
      <w:bookmarkStart w:id="100" w:name="_Toc26153"/>
      <w:bookmarkStart w:id="101" w:name="_Toc475472674"/>
      <w:bookmarkStart w:id="102" w:name="_Toc17459"/>
      <w:bookmarkStart w:id="103" w:name="_Toc1651899"/>
      <w:bookmarkStart w:id="104" w:name="_Toc56432234"/>
      <w:bookmarkStart w:id="105" w:name="_Toc68688804"/>
      <w:bookmarkStart w:id="106" w:name="_Toc16740"/>
      <w:bookmarkStart w:id="107" w:name="_Toc476321846"/>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bookmarkEnd w:id="100"/>
      <w:bookmarkEnd w:id="101"/>
      <w:bookmarkEnd w:id="102"/>
      <w:bookmarkEnd w:id="103"/>
      <w:bookmarkEnd w:id="104"/>
      <w:bookmarkEnd w:id="105"/>
      <w:bookmarkEnd w:id="106"/>
    </w:p>
    <w:p w14:paraId="61AF6FA4">
      <w:pPr>
        <w:jc w:val="center"/>
        <w:rPr>
          <w:rFonts w:hint="eastAsia" w:ascii="宋体" w:hAnsi="宋体" w:eastAsia="宋体" w:cs="宋体"/>
          <w:b/>
          <w:sz w:val="24"/>
          <w:highlight w:val="none"/>
        </w:rPr>
      </w:pPr>
    </w:p>
    <w:p w14:paraId="7701D17A">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法定代表人（单位负责人）身份证明</w:t>
      </w:r>
    </w:p>
    <w:p w14:paraId="6907715F">
      <w:pPr>
        <w:spacing w:line="440" w:lineRule="exact"/>
        <w:rPr>
          <w:rFonts w:hint="eastAsia" w:ascii="宋体" w:hAnsi="宋体" w:eastAsia="宋体" w:cs="宋体"/>
          <w:szCs w:val="21"/>
          <w:highlight w:val="none"/>
        </w:rPr>
      </w:pPr>
    </w:p>
    <w:p w14:paraId="0C87A07E">
      <w:pPr>
        <w:topLinePunct/>
        <w:snapToGrid w:val="0"/>
        <w:spacing w:line="440" w:lineRule="exact"/>
        <w:rPr>
          <w:rFonts w:hint="eastAsia" w:ascii="宋体" w:hAnsi="宋体" w:eastAsia="宋体" w:cs="宋体"/>
          <w:bCs/>
          <w:szCs w:val="21"/>
          <w:highlight w:val="none"/>
          <w:u w:val="singl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p>
    <w:p w14:paraId="7394A251">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单位性质：</w:t>
      </w:r>
      <w:r>
        <w:rPr>
          <w:rFonts w:hint="eastAsia" w:ascii="宋体" w:hAnsi="宋体" w:eastAsia="宋体" w:cs="宋体"/>
          <w:bCs/>
          <w:szCs w:val="21"/>
          <w:highlight w:val="none"/>
          <w:u w:val="single"/>
        </w:rPr>
        <w:t xml:space="preserve">                           </w:t>
      </w:r>
    </w:p>
    <w:p w14:paraId="5AE6DF80">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成立时间：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月</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日</w:t>
      </w:r>
    </w:p>
    <w:p w14:paraId="436697A3">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经营期限：</w:t>
      </w:r>
      <w:r>
        <w:rPr>
          <w:rFonts w:hint="eastAsia" w:ascii="宋体" w:hAnsi="宋体" w:eastAsia="宋体" w:cs="宋体"/>
          <w:bCs/>
          <w:szCs w:val="21"/>
          <w:highlight w:val="none"/>
          <w:u w:val="single"/>
        </w:rPr>
        <w:t xml:space="preserve">            </w:t>
      </w:r>
    </w:p>
    <w:p w14:paraId="6C7AD874">
      <w:pPr>
        <w:topLinePunct/>
        <w:snapToGrid w:val="0"/>
        <w:spacing w:line="440" w:lineRule="exact"/>
        <w:rPr>
          <w:rFonts w:hint="eastAsia" w:ascii="宋体" w:hAnsi="宋体" w:eastAsia="宋体" w:cs="宋体"/>
          <w:bCs/>
          <w:szCs w:val="21"/>
          <w:highlight w:val="none"/>
          <w:u w:val="single"/>
        </w:rPr>
      </w:pPr>
      <w:r>
        <w:rPr>
          <w:rFonts w:hint="eastAsia" w:ascii="宋体" w:hAnsi="宋体" w:eastAsia="宋体" w:cs="宋体"/>
          <w:bCs/>
          <w:szCs w:val="21"/>
          <w:highlight w:val="none"/>
        </w:rPr>
        <w:t>姓名：</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性别：</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年龄：</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职务：</w:t>
      </w:r>
      <w:r>
        <w:rPr>
          <w:rFonts w:hint="eastAsia" w:ascii="宋体" w:hAnsi="宋体" w:eastAsia="宋体" w:cs="宋体"/>
          <w:bCs/>
          <w:szCs w:val="21"/>
          <w:highlight w:val="none"/>
          <w:u w:val="single"/>
        </w:rPr>
        <w:t xml:space="preserve">         </w:t>
      </w:r>
    </w:p>
    <w:p w14:paraId="629703B4">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系</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单位名称]</w:t>
      </w:r>
      <w:r>
        <w:rPr>
          <w:rFonts w:hint="eastAsia" w:ascii="宋体" w:hAnsi="宋体" w:eastAsia="宋体" w:cs="宋体"/>
          <w:bCs/>
          <w:szCs w:val="21"/>
          <w:highlight w:val="none"/>
        </w:rPr>
        <w:t>的法定代表人（单位负责人）。</w:t>
      </w:r>
    </w:p>
    <w:p w14:paraId="10E657F0">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特此证明。</w:t>
      </w:r>
    </w:p>
    <w:p w14:paraId="5814FE68">
      <w:pPr>
        <w:topLinePunct/>
        <w:snapToGrid w:val="0"/>
        <w:spacing w:line="440" w:lineRule="exact"/>
        <w:ind w:firstLine="420" w:firstLineChars="200"/>
        <w:rPr>
          <w:rFonts w:hint="eastAsia" w:ascii="宋体" w:hAnsi="宋体" w:eastAsia="宋体" w:cs="宋体"/>
          <w:bCs/>
          <w:szCs w:val="21"/>
          <w:highlight w:val="none"/>
        </w:rPr>
      </w:pPr>
    </w:p>
    <w:p w14:paraId="248FB0C5">
      <w:pPr>
        <w:topLinePunct/>
        <w:snapToGrid w:val="0"/>
        <w:spacing w:line="440" w:lineRule="exact"/>
        <w:rPr>
          <w:rFonts w:hint="eastAsia" w:ascii="宋体" w:hAnsi="宋体" w:eastAsia="宋体" w:cs="宋体"/>
          <w:highlight w:val="none"/>
        </w:rPr>
      </w:pPr>
      <w:r>
        <w:rPr>
          <w:rFonts w:hint="eastAsia" w:ascii="宋体" w:hAnsi="宋体" w:eastAsia="宋体" w:cs="宋体"/>
          <w:highlight w:val="none"/>
        </w:rPr>
        <w:t>附：法定代表人</w:t>
      </w:r>
      <w:r>
        <w:rPr>
          <w:rFonts w:hint="eastAsia" w:ascii="宋体" w:hAnsi="宋体" w:eastAsia="宋体" w:cs="宋体"/>
          <w:bCs/>
          <w:szCs w:val="21"/>
          <w:highlight w:val="none"/>
        </w:rPr>
        <w:t>（单位负责人）</w:t>
      </w:r>
      <w:r>
        <w:rPr>
          <w:rFonts w:hint="eastAsia" w:ascii="宋体" w:hAnsi="宋体" w:eastAsia="宋体" w:cs="宋体"/>
          <w:highlight w:val="none"/>
        </w:rPr>
        <w:t>身份证复印件</w:t>
      </w:r>
      <w:r>
        <w:rPr>
          <w:rFonts w:hint="eastAsia" w:ascii="宋体" w:hAnsi="宋体" w:eastAsia="宋体" w:cs="宋体"/>
          <w:bCs/>
          <w:szCs w:val="21"/>
          <w:highlight w:val="none"/>
        </w:rPr>
        <w:t>(需同时提供正面及背面)</w:t>
      </w:r>
    </w:p>
    <w:p w14:paraId="2AF0F29B">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238760</wp:posOffset>
                </wp:positionV>
                <wp:extent cx="3297555" cy="2113915"/>
                <wp:effectExtent l="0" t="0" r="0" b="635"/>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9C04F9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1312;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14:paraId="09C04F9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0" t="0" r="0" b="635"/>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923872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14:paraId="7923872F">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v:textbox>
              </v:shape>
            </w:pict>
          </mc:Fallback>
        </mc:AlternateContent>
      </w:r>
    </w:p>
    <w:p w14:paraId="4C37F0F3">
      <w:pPr>
        <w:spacing w:line="500" w:lineRule="exact"/>
        <w:rPr>
          <w:rFonts w:hint="eastAsia" w:ascii="宋体" w:hAnsi="宋体" w:eastAsia="宋体" w:cs="宋体"/>
          <w:szCs w:val="21"/>
          <w:highlight w:val="none"/>
        </w:rPr>
      </w:pPr>
    </w:p>
    <w:p w14:paraId="494065D7">
      <w:pPr>
        <w:spacing w:line="440" w:lineRule="exact"/>
        <w:rPr>
          <w:rFonts w:hint="eastAsia" w:ascii="宋体" w:hAnsi="宋体" w:eastAsia="宋体" w:cs="宋体"/>
          <w:szCs w:val="21"/>
          <w:highlight w:val="none"/>
        </w:rPr>
      </w:pPr>
    </w:p>
    <w:p w14:paraId="2B31155E">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15CD731E">
      <w:pPr>
        <w:spacing w:line="500" w:lineRule="exact"/>
        <w:rPr>
          <w:rFonts w:hint="eastAsia" w:ascii="宋体" w:hAnsi="宋体" w:eastAsia="宋体" w:cs="宋体"/>
          <w:szCs w:val="21"/>
          <w:highlight w:val="none"/>
        </w:rPr>
      </w:pPr>
    </w:p>
    <w:p w14:paraId="0E4B8847">
      <w:pPr>
        <w:spacing w:line="440" w:lineRule="exact"/>
        <w:rPr>
          <w:rFonts w:hint="eastAsia" w:ascii="宋体" w:hAnsi="宋体" w:eastAsia="宋体" w:cs="宋体"/>
          <w:szCs w:val="21"/>
          <w:highlight w:val="none"/>
        </w:rPr>
      </w:pPr>
    </w:p>
    <w:p w14:paraId="088A25B4">
      <w:pPr>
        <w:spacing w:line="500" w:lineRule="exact"/>
        <w:rPr>
          <w:rFonts w:hint="eastAsia" w:ascii="宋体" w:hAnsi="宋体" w:eastAsia="宋体" w:cs="宋体"/>
          <w:szCs w:val="21"/>
          <w:highlight w:val="none"/>
        </w:rPr>
      </w:pPr>
    </w:p>
    <w:p w14:paraId="401DCBC3">
      <w:pPr>
        <w:spacing w:line="440" w:lineRule="exact"/>
        <w:rPr>
          <w:rFonts w:hint="eastAsia" w:ascii="宋体" w:hAnsi="宋体" w:eastAsia="宋体" w:cs="宋体"/>
          <w:szCs w:val="21"/>
          <w:highlight w:val="none"/>
        </w:rPr>
      </w:pPr>
    </w:p>
    <w:p w14:paraId="7C41CBD5">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179E9631">
      <w:pPr>
        <w:spacing w:line="440" w:lineRule="exact"/>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14:paraId="76563DC0">
      <w:pPr>
        <w:spacing w:line="440" w:lineRule="exact"/>
        <w:ind w:firstLine="4305" w:firstLineChars="2050"/>
        <w:rPr>
          <w:rFonts w:hint="eastAsia" w:ascii="宋体" w:hAnsi="宋体" w:eastAsia="宋体" w:cs="宋体"/>
          <w:szCs w:val="21"/>
          <w:highlight w:val="none"/>
        </w:rPr>
      </w:pPr>
    </w:p>
    <w:p w14:paraId="27A279DD">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highlight w:val="none"/>
        </w:rPr>
        <w:t>日期：XX年XX月XX日</w:t>
      </w:r>
    </w:p>
    <w:p w14:paraId="6EB0FA57">
      <w:pPr>
        <w:topLinePunct/>
        <w:spacing w:line="440" w:lineRule="exact"/>
        <w:ind w:left="422"/>
        <w:jc w:val="left"/>
        <w:rPr>
          <w:rFonts w:hint="eastAsia" w:ascii="宋体" w:hAnsi="宋体" w:eastAsia="宋体" w:cs="宋体"/>
          <w:highlight w:val="none"/>
        </w:rPr>
      </w:pPr>
    </w:p>
    <w:p w14:paraId="1C892FD7">
      <w:pPr>
        <w:pStyle w:val="4"/>
        <w:numPr>
          <w:ilvl w:val="1"/>
          <w:numId w:val="9"/>
        </w:numPr>
        <w:rPr>
          <w:rFonts w:hint="eastAsia" w:ascii="宋体" w:hAnsi="宋体" w:eastAsia="宋体" w:cs="宋体"/>
          <w:highlight w:val="none"/>
        </w:rPr>
      </w:pPr>
      <w:r>
        <w:rPr>
          <w:rFonts w:hint="eastAsia" w:ascii="宋体" w:hAnsi="宋体" w:eastAsia="宋体" w:cs="宋体"/>
          <w:szCs w:val="21"/>
          <w:highlight w:val="none"/>
        </w:rPr>
        <w:br w:type="page"/>
      </w:r>
      <w:bookmarkStart w:id="108" w:name="_Toc56432235"/>
      <w:bookmarkStart w:id="109" w:name="_Toc475472675"/>
      <w:bookmarkStart w:id="110" w:name="_Toc27262"/>
      <w:bookmarkStart w:id="111" w:name="_Toc68688805"/>
      <w:bookmarkStart w:id="112" w:name="_Toc438052122"/>
      <w:bookmarkStart w:id="113" w:name="_Toc1651900"/>
      <w:bookmarkStart w:id="114" w:name="_Toc8603"/>
      <w:bookmarkStart w:id="115" w:name="_Toc175"/>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bookmarkEnd w:id="108"/>
      <w:bookmarkEnd w:id="109"/>
      <w:bookmarkEnd w:id="110"/>
      <w:bookmarkEnd w:id="111"/>
      <w:bookmarkEnd w:id="112"/>
      <w:bookmarkEnd w:id="113"/>
      <w:bookmarkEnd w:id="114"/>
      <w:bookmarkEnd w:id="115"/>
    </w:p>
    <w:p w14:paraId="2D959862">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法定代表人（单位负责人）授权委托书</w:t>
      </w:r>
    </w:p>
    <w:p w14:paraId="66ECFC13">
      <w:pPr>
        <w:jc w:val="center"/>
        <w:rPr>
          <w:rFonts w:hint="eastAsia" w:ascii="宋体" w:hAnsi="宋体" w:eastAsia="宋体" w:cs="宋体"/>
          <w:b/>
          <w:sz w:val="24"/>
          <w:highlight w:val="none"/>
        </w:rPr>
      </w:pPr>
    </w:p>
    <w:p w14:paraId="1CD049EA">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本人</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法定代表人（单位负责人）姓名]</w:t>
      </w:r>
      <w:r>
        <w:rPr>
          <w:rFonts w:hint="eastAsia" w:ascii="宋体" w:hAnsi="宋体" w:eastAsia="宋体" w:cs="宋体"/>
          <w:bCs/>
          <w:szCs w:val="21"/>
          <w:highlight w:val="none"/>
        </w:rPr>
        <w:t xml:space="preserve">系 </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名称]</w:t>
      </w:r>
      <w:r>
        <w:rPr>
          <w:rFonts w:hint="eastAsia" w:ascii="宋体" w:hAnsi="宋体" w:eastAsia="宋体" w:cs="宋体"/>
          <w:bCs/>
          <w:szCs w:val="21"/>
          <w:highlight w:val="none"/>
        </w:rPr>
        <w:t>的法定代表人（单位负责人），现委托</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[委托代理人姓名]</w:t>
      </w:r>
      <w:r>
        <w:rPr>
          <w:rFonts w:hint="eastAsia" w:ascii="宋体" w:hAnsi="宋体" w:eastAsia="宋体" w:cs="宋体"/>
          <w:bCs/>
          <w:szCs w:val="21"/>
          <w:highlight w:val="none"/>
        </w:rPr>
        <w:t>为我方代理人。代理人根据授权，以我方名义全权处理</w:t>
      </w:r>
      <w:r>
        <w:rPr>
          <w:rFonts w:hint="eastAsia" w:ascii="宋体" w:hAnsi="宋体" w:eastAsia="宋体" w:cs="宋体"/>
          <w:highlight w:val="none"/>
          <w:u w:val="single"/>
        </w:rPr>
        <w:t>XX</w:t>
      </w:r>
      <w:r>
        <w:rPr>
          <w:rFonts w:hint="eastAsia" w:ascii="宋体" w:hAnsi="宋体" w:eastAsia="宋体" w:cs="宋体"/>
          <w:szCs w:val="21"/>
          <w:highlight w:val="none"/>
          <w:u w:val="single"/>
        </w:rPr>
        <w:t>项目[</w:t>
      </w:r>
      <w:r>
        <w:rPr>
          <w:rFonts w:hint="eastAsia" w:ascii="宋体" w:hAnsi="宋体" w:eastAsia="宋体" w:cs="宋体"/>
          <w:bCs/>
          <w:szCs w:val="21"/>
          <w:highlight w:val="none"/>
          <w:u w:val="single"/>
        </w:rPr>
        <w:t>采购项目名称</w:t>
      </w:r>
      <w:r>
        <w:rPr>
          <w:rFonts w:hint="eastAsia" w:ascii="宋体" w:hAnsi="宋体" w:eastAsia="宋体" w:cs="宋体"/>
          <w:szCs w:val="21"/>
          <w:highlight w:val="none"/>
          <w:u w:val="single"/>
        </w:rPr>
        <w:t>]</w:t>
      </w:r>
      <w:r>
        <w:rPr>
          <w:rFonts w:hint="eastAsia" w:ascii="宋体" w:hAnsi="宋体" w:eastAsia="宋体" w:cs="宋体"/>
          <w:bCs/>
          <w:szCs w:val="21"/>
          <w:highlight w:val="none"/>
          <w:u w:val="single"/>
        </w:rPr>
        <w:t>签署、澄清、说明、补正、递交、撤回、修改</w:t>
      </w:r>
      <w:r>
        <w:rPr>
          <w:rFonts w:hint="eastAsia" w:ascii="宋体" w:hAnsi="宋体" w:cs="宋体"/>
          <w:bCs/>
          <w:szCs w:val="21"/>
          <w:highlight w:val="none"/>
          <w:u w:val="single"/>
          <w:lang w:val="en-US" w:eastAsia="zh-CN"/>
        </w:rPr>
        <w:t>响应</w:t>
      </w:r>
      <w:r>
        <w:rPr>
          <w:rFonts w:hint="eastAsia" w:ascii="宋体" w:hAnsi="宋体" w:eastAsia="宋体" w:cs="宋体"/>
          <w:bCs/>
          <w:szCs w:val="21"/>
          <w:highlight w:val="none"/>
          <w:u w:val="single"/>
        </w:rPr>
        <w:t>文件，签订合同和处理一切有关事宜</w:t>
      </w:r>
      <w:r>
        <w:rPr>
          <w:rFonts w:hint="eastAsia" w:ascii="宋体" w:hAnsi="宋体" w:eastAsia="宋体" w:cs="宋体"/>
          <w:bCs/>
          <w:szCs w:val="21"/>
          <w:highlight w:val="none"/>
        </w:rPr>
        <w:t xml:space="preserve">，其法律后果由我方承担。 </w:t>
      </w:r>
    </w:p>
    <w:p w14:paraId="51E79803">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委托代理人无转委托权。</w:t>
      </w:r>
    </w:p>
    <w:p w14:paraId="407E8164">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附：委托代理人身份证复印件(需同时提供正面及背面)</w:t>
      </w:r>
    </w:p>
    <w:p w14:paraId="3BB2BE55">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77D41588">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（盖单位公章）</w:t>
      </w:r>
    </w:p>
    <w:p w14:paraId="7628AC9A">
      <w:pPr>
        <w:pStyle w:val="2"/>
        <w:rPr>
          <w:rFonts w:hint="eastAsia" w:ascii="宋体" w:hAnsi="宋体" w:eastAsia="宋体" w:cs="宋体"/>
          <w:highlight w:val="none"/>
        </w:rPr>
      </w:pPr>
    </w:p>
    <w:p w14:paraId="2AEE7991">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法定代表人（单位负责人）：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w:t>
      </w:r>
    </w:p>
    <w:p w14:paraId="0EF8AEF3">
      <w:pPr>
        <w:pStyle w:val="2"/>
        <w:rPr>
          <w:rFonts w:hint="eastAsia" w:ascii="宋体" w:hAnsi="宋体" w:eastAsia="宋体" w:cs="宋体"/>
          <w:highlight w:val="none"/>
        </w:rPr>
      </w:pPr>
    </w:p>
    <w:p w14:paraId="3FD9626B">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委托代理人：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 xml:space="preserve">） </w:t>
      </w:r>
    </w:p>
    <w:p w14:paraId="195C54F8">
      <w:pPr>
        <w:pStyle w:val="2"/>
        <w:rPr>
          <w:rFonts w:hint="eastAsia" w:ascii="宋体" w:hAnsi="宋体" w:eastAsia="宋体" w:cs="宋体"/>
          <w:highlight w:val="none"/>
        </w:rPr>
      </w:pPr>
    </w:p>
    <w:p w14:paraId="65601A86">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联系方式（手机）：</w:t>
      </w:r>
      <w:r>
        <w:rPr>
          <w:rFonts w:hint="eastAsia" w:ascii="宋体" w:hAnsi="宋体" w:eastAsia="宋体" w:cs="宋体"/>
          <w:bCs/>
          <w:szCs w:val="21"/>
          <w:highlight w:val="none"/>
          <w:u w:val="single"/>
        </w:rPr>
        <w:t xml:space="preserve">                     </w:t>
      </w:r>
    </w:p>
    <w:p w14:paraId="12F52783">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14:paraId="36B3C4D0">
      <w:pPr>
        <w:topLinePunct/>
        <w:snapToGrid w:val="0"/>
        <w:spacing w:line="440" w:lineRule="exact"/>
        <w:ind w:firstLine="2310" w:firstLineChars="1100"/>
        <w:rPr>
          <w:rFonts w:hint="eastAsia" w:ascii="宋体" w:hAnsi="宋体" w:eastAsia="宋体" w:cs="宋体"/>
          <w:highlight w:val="none"/>
        </w:rPr>
      </w:pPr>
      <w:r>
        <w:rPr>
          <w:rFonts w:hint="eastAsia" w:ascii="宋体" w:hAnsi="宋体" w:eastAsia="宋体" w:cs="宋体"/>
          <w:highlight w:val="none"/>
        </w:rPr>
        <w:t>日期：XX年XX月XX日</w:t>
      </w:r>
    </w:p>
    <w:p w14:paraId="14983425">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3297555" cy="2113915"/>
                <wp:effectExtent l="0" t="0" r="0" b="635"/>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2051798">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3360;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RjzgsSkCAABQBAAADgAAAGRycy9lMm9Eb2MueG1srVRL&#10;jhMxEN0jcQfLe9LpjAKTVjojNCFsEEQaOEDF7e625J9sJ93ZwQohFhyAC7BjxRZOM3xuQdkdMh9Y&#10;zAIv3OVPvXr1qtzzs15JsuPOC6NLmo/GlHDNTCV0U9JXL1cPTinxAXQF0mhe0j339Gxx/968swWf&#10;mNbIijuCINoXnS1pG4ItssyzlivwI2O5xsPaOAUBl67JKgcdoiuZTcbjh1lnXGWdYdx73F0Oh/SA&#10;6O4CaOpaML40bKu4DgOq4xICpuRbYT1dJLZ1zVl4UdeeByJLipmGNGMQtDdxzhZzKBoHthXsQAHu&#10;QuFWTgqExqBHqCUEIFsn/oJSgjnjTR1GzKhsSCQpglnk41vaXLRgecoFpfb2KLr/f7Ds+W7tiKhK&#10;OqVEg8KCf//y5sen95cfvxbk8sPnX6/f/fz2FjfIaRSrs75Anwu7doeVRzNm3tdOxS/mRPok8P4o&#10;MO8DYbh5Mpk9mk4xEsOzSZ6fzPJpRM2u3K3z4Sk3ikSjpLU03XkLLjyWgTsNga+H1klqw+6ZD4P/&#10;H79IwRspqpWQMi1cszmXjuwAW2CVxiHkjWtSk66ks+kksgPs6xr7CU1lURuvmxTvhoe/DjxO41/A&#10;kdgSfDsQSAjxGhRKYEbJajlUT3RFwt6i/hqfHY1kFK8okRxfabTSzQBC3uUmCio16hrLNRQoWqHf&#10;9AgTzY2p9lj4rXWiaVHnPFGPJ9hoqSCHRxE7+fo6gV79C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BGPOCxKQIAAFAEAAAOAAAAAAAAAAEAIAAAACcBAABkcnMvZTJvRG9jLnhtbFBLBQYA&#10;AAAABgAGAFkBAADCBQAAAAA=&#10;">
                <v:fill on="t" focussize="0,0"/>
                <v:stroke color="#000000" joinstyle="miter"/>
                <v:imagedata o:title=""/>
                <o:lock v:ext="edit" aspectratio="f"/>
                <v:textbox>
                  <w:txbxContent>
                    <w:p w14:paraId="62051798">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3297555" cy="2113915"/>
                <wp:effectExtent l="0" t="0" r="0" b="635"/>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98C7A0A">
                            <w:pPr>
                              <w:jc w:val="center"/>
                              <w:rPr>
                                <w:szCs w:val="21"/>
                              </w:rPr>
                            </w:pPr>
                            <w:r>
                              <w:rPr>
                                <w:rFonts w:hint="eastAsia"/>
                                <w:szCs w:val="21"/>
                              </w:rPr>
                              <w:t>委托代理人身份证正面复印件贴于此处</w:t>
                            </w:r>
                          </w:p>
                          <w:p w14:paraId="229173B3">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2336;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14:paraId="798C7A0A">
                      <w:pPr>
                        <w:jc w:val="center"/>
                        <w:rPr>
                          <w:szCs w:val="21"/>
                        </w:rPr>
                      </w:pPr>
                      <w:r>
                        <w:rPr>
                          <w:rFonts w:hint="eastAsia"/>
                          <w:szCs w:val="21"/>
                        </w:rPr>
                        <w:t>委托代理人身份证正面复印件贴于此处</w:t>
                      </w:r>
                    </w:p>
                    <w:p w14:paraId="229173B3">
                      <w:pPr>
                        <w:jc w:val="center"/>
                        <w:rPr>
                          <w:szCs w:val="21"/>
                        </w:rPr>
                      </w:pPr>
                    </w:p>
                  </w:txbxContent>
                </v:textbox>
              </v:shape>
            </w:pict>
          </mc:Fallback>
        </mc:AlternateContent>
      </w:r>
    </w:p>
    <w:p w14:paraId="39995877">
      <w:pPr>
        <w:spacing w:line="440" w:lineRule="exact"/>
        <w:rPr>
          <w:rFonts w:hint="eastAsia" w:ascii="宋体" w:hAnsi="宋体" w:eastAsia="宋体" w:cs="宋体"/>
          <w:szCs w:val="21"/>
          <w:highlight w:val="none"/>
        </w:rPr>
      </w:pPr>
    </w:p>
    <w:p w14:paraId="4FE84D3F">
      <w:pPr>
        <w:spacing w:line="500" w:lineRule="exact"/>
        <w:rPr>
          <w:rFonts w:hint="eastAsia" w:ascii="宋体" w:hAnsi="宋体" w:eastAsia="宋体" w:cs="宋体"/>
          <w:szCs w:val="21"/>
          <w:highlight w:val="none"/>
        </w:rPr>
      </w:pPr>
    </w:p>
    <w:p w14:paraId="0E34C6D1">
      <w:pPr>
        <w:spacing w:line="440" w:lineRule="exact"/>
        <w:rPr>
          <w:rFonts w:hint="eastAsia" w:ascii="宋体" w:hAnsi="宋体" w:eastAsia="宋体" w:cs="宋体"/>
          <w:szCs w:val="21"/>
          <w:highlight w:val="none"/>
        </w:rPr>
      </w:pPr>
    </w:p>
    <w:p w14:paraId="1B77CC5C">
      <w:pPr>
        <w:topLinePunct/>
        <w:snapToGrid w:val="0"/>
        <w:spacing w:line="440" w:lineRule="exact"/>
        <w:rPr>
          <w:rFonts w:hint="eastAsia" w:ascii="宋体" w:hAnsi="宋体" w:eastAsia="宋体" w:cs="宋体"/>
          <w:highlight w:val="none"/>
        </w:rPr>
      </w:pPr>
    </w:p>
    <w:p w14:paraId="2D2F71A2">
      <w:pPr>
        <w:topLinePunct/>
        <w:snapToGrid w:val="0"/>
        <w:spacing w:line="440" w:lineRule="exact"/>
        <w:ind w:firstLine="420" w:firstLineChars="200"/>
        <w:rPr>
          <w:rFonts w:hint="eastAsia" w:ascii="宋体" w:hAnsi="宋体" w:eastAsia="宋体" w:cs="宋体"/>
          <w:bCs/>
          <w:szCs w:val="21"/>
          <w:highlight w:val="none"/>
        </w:rPr>
      </w:pPr>
    </w:p>
    <w:p w14:paraId="21881672">
      <w:pPr>
        <w:topLinePunct/>
        <w:snapToGrid w:val="0"/>
        <w:spacing w:line="440" w:lineRule="exact"/>
        <w:ind w:firstLine="420" w:firstLineChars="200"/>
        <w:rPr>
          <w:rFonts w:hint="eastAsia" w:ascii="宋体" w:hAnsi="宋体" w:eastAsia="宋体" w:cs="宋体"/>
          <w:bCs/>
          <w:szCs w:val="21"/>
          <w:highlight w:val="none"/>
        </w:rPr>
      </w:pPr>
    </w:p>
    <w:p w14:paraId="6C926188">
      <w:pPr>
        <w:topLinePunct/>
        <w:snapToGrid w:val="0"/>
        <w:spacing w:line="440" w:lineRule="exact"/>
        <w:ind w:firstLine="420" w:firstLineChars="200"/>
        <w:rPr>
          <w:rFonts w:hint="eastAsia" w:ascii="宋体" w:hAnsi="宋体" w:eastAsia="宋体" w:cs="宋体"/>
          <w:bCs/>
          <w:szCs w:val="21"/>
          <w:highlight w:val="none"/>
        </w:rPr>
      </w:pPr>
    </w:p>
    <w:p w14:paraId="6D18D5AE">
      <w:pPr>
        <w:widowControl/>
        <w:jc w:val="left"/>
        <w:rPr>
          <w:rFonts w:hint="eastAsia" w:ascii="宋体" w:hAnsi="宋体" w:eastAsia="宋体" w:cs="宋体"/>
          <w:b/>
          <w:bCs/>
          <w:sz w:val="32"/>
          <w:szCs w:val="32"/>
          <w:highlight w:val="none"/>
        </w:rPr>
      </w:pPr>
    </w:p>
    <w:p w14:paraId="7F8DC7C6">
      <w:pPr>
        <w:pStyle w:val="4"/>
        <w:numPr>
          <w:ilvl w:val="1"/>
          <w:numId w:val="9"/>
        </w:numPr>
        <w:rPr>
          <w:rFonts w:hint="eastAsia" w:ascii="宋体" w:hAnsi="宋体" w:eastAsia="宋体" w:cs="宋体"/>
          <w:highlight w:val="none"/>
        </w:rPr>
      </w:pPr>
      <w:bookmarkStart w:id="116" w:name="_Toc8223"/>
      <w:bookmarkStart w:id="117" w:name="_Toc22552"/>
      <w:r>
        <w:rPr>
          <w:rFonts w:hint="eastAsia" w:ascii="宋体" w:hAnsi="宋体" w:eastAsia="宋体" w:cs="宋体"/>
          <w:highlight w:val="none"/>
        </w:rPr>
        <w:t>供应商基本情况</w:t>
      </w:r>
      <w:bookmarkEnd w:id="107"/>
      <w:bookmarkEnd w:id="116"/>
      <w:bookmarkEnd w:id="117"/>
    </w:p>
    <w:p w14:paraId="472408C5">
      <w:pPr>
        <w:widowControl/>
        <w:snapToGrid w:val="0"/>
        <w:spacing w:line="360" w:lineRule="auto"/>
        <w:ind w:left="720"/>
        <w:rPr>
          <w:rFonts w:hint="eastAsia" w:ascii="宋体" w:hAnsi="宋体" w:eastAsia="宋体" w:cs="宋体"/>
          <w:highlight w:val="none"/>
        </w:rPr>
      </w:pPr>
      <w:r>
        <w:rPr>
          <w:rFonts w:hint="eastAsia" w:ascii="宋体" w:hAnsi="宋体" w:eastAsia="宋体" w:cs="宋体"/>
          <w:color w:val="333333"/>
          <w:highlight w:val="none"/>
        </w:rPr>
        <w:t>4.1</w:t>
      </w:r>
      <w:r>
        <w:rPr>
          <w:rFonts w:hint="eastAsia" w:ascii="宋体" w:hAnsi="宋体" w:cs="宋体"/>
          <w:color w:val="333333"/>
          <w:highlight w:val="none"/>
          <w:lang w:val="en-US" w:eastAsia="zh-CN"/>
        </w:rPr>
        <w:t>供应商须为</w:t>
      </w:r>
      <w:r>
        <w:rPr>
          <w:rFonts w:hint="eastAsia" w:ascii="宋体" w:hAnsi="宋体" w:eastAsia="宋体" w:cs="宋体"/>
          <w:color w:val="333333"/>
          <w:sz w:val="21"/>
          <w:szCs w:val="21"/>
          <w:highlight w:val="none"/>
        </w:rPr>
        <w:t>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r>
        <w:rPr>
          <w:rFonts w:hint="eastAsia" w:ascii="宋体" w:hAnsi="宋体" w:eastAsia="宋体" w:cs="宋体"/>
          <w:highlight w:val="none"/>
        </w:rPr>
        <w:t>；</w:t>
      </w:r>
    </w:p>
    <w:p w14:paraId="4D5CE747">
      <w:pPr>
        <w:pStyle w:val="16"/>
        <w:rPr>
          <w:rFonts w:hint="eastAsia" w:ascii="宋体" w:hAnsi="宋体" w:eastAsia="宋体" w:cs="宋体"/>
          <w:highlight w:val="none"/>
        </w:rPr>
      </w:pPr>
    </w:p>
    <w:p w14:paraId="650ED157">
      <w:pPr>
        <w:widowControl/>
        <w:snapToGrid w:val="0"/>
        <w:spacing w:line="360" w:lineRule="auto"/>
        <w:ind w:left="720"/>
        <w:jc w:val="left"/>
        <w:rPr>
          <w:rFonts w:hint="eastAsia" w:ascii="宋体" w:hAnsi="宋体" w:cs="宋体"/>
          <w:highlight w:val="none"/>
          <w:lang w:val="en-US" w:eastAsia="zh-CN"/>
        </w:rPr>
      </w:pPr>
      <w:bookmarkStart w:id="118" w:name="_Toc476321847"/>
    </w:p>
    <w:p w14:paraId="331D3C28">
      <w:pPr>
        <w:widowControl/>
        <w:snapToGrid w:val="0"/>
        <w:spacing w:line="360" w:lineRule="auto"/>
        <w:ind w:left="720"/>
        <w:jc w:val="left"/>
        <w:rPr>
          <w:rFonts w:hint="eastAsia" w:ascii="宋体" w:hAnsi="宋体" w:eastAsia="宋体" w:cs="宋体"/>
          <w:highlight w:val="none"/>
        </w:rPr>
      </w:pPr>
      <w:r>
        <w:rPr>
          <w:rFonts w:hint="eastAsia" w:ascii="宋体" w:hAnsi="宋体" w:cs="宋体"/>
          <w:color w:val="333333"/>
          <w:highlight w:val="none"/>
          <w:lang w:val="en-US" w:eastAsia="zh-CN"/>
        </w:rPr>
        <w:t>4.2供应商</w:t>
      </w:r>
      <w:r>
        <w:rPr>
          <w:rFonts w:hint="eastAsia" w:ascii="宋体" w:hAnsi="宋体" w:eastAsia="宋体" w:cs="宋体"/>
          <w:highlight w:val="none"/>
        </w:rPr>
        <w:t>控股及管理关系情况申报表</w:t>
      </w:r>
      <w:bookmarkEnd w:id="118"/>
    </w:p>
    <w:p w14:paraId="2E28563B">
      <w:pPr>
        <w:pStyle w:val="53"/>
        <w:spacing w:line="360" w:lineRule="auto"/>
        <w:ind w:left="1080"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供应商控股及管理关系情况申报表</w:t>
      </w:r>
    </w:p>
    <w:p w14:paraId="33A4B542">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bCs/>
          <w:szCs w:val="21"/>
          <w:highlight w:val="none"/>
          <w:u w:val="single"/>
        </w:rPr>
        <w:t>【[采购人名称]】</w:t>
      </w:r>
      <w:r>
        <w:rPr>
          <w:rFonts w:hint="eastAsia" w:ascii="宋体" w:hAnsi="宋体" w:eastAsia="宋体" w:cs="宋体"/>
          <w:szCs w:val="21"/>
          <w:highlight w:val="none"/>
        </w:rPr>
        <w:t>：</w:t>
      </w:r>
    </w:p>
    <w:p w14:paraId="62FD9E28">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我方</w:t>
      </w:r>
      <w:r>
        <w:rPr>
          <w:rFonts w:hint="eastAsia" w:ascii="宋体" w:hAnsi="宋体" w:cs="宋体"/>
          <w:highlight w:val="none"/>
          <w:lang w:val="en-US" w:eastAsia="zh-CN"/>
        </w:rPr>
        <w:t>自愿</w:t>
      </w:r>
      <w:r>
        <w:rPr>
          <w:rFonts w:hint="eastAsia" w:ascii="宋体" w:hAnsi="宋体" w:eastAsia="宋体" w:cs="宋体"/>
          <w:highlight w:val="none"/>
        </w:rPr>
        <w:t>参</w:t>
      </w:r>
      <w:r>
        <w:rPr>
          <w:rFonts w:hint="eastAsia" w:ascii="宋体" w:hAnsi="宋体" w:cs="宋体"/>
          <w:highlight w:val="none"/>
          <w:lang w:val="en-US" w:eastAsia="zh-CN"/>
        </w:rPr>
        <w:t>选</w:t>
      </w:r>
      <w:r>
        <w:rPr>
          <w:rFonts w:hint="eastAsia" w:ascii="宋体" w:hAnsi="宋体" w:eastAsia="宋体" w:cs="宋体"/>
          <w:highlight w:val="none"/>
          <w:u w:val="single"/>
        </w:rPr>
        <w:t>（项目名称）</w:t>
      </w:r>
      <w:r>
        <w:rPr>
          <w:rFonts w:hint="eastAsia" w:ascii="宋体" w:hAnsi="宋体" w:eastAsia="宋体" w:cs="宋体"/>
          <w:highlight w:val="none"/>
        </w:rPr>
        <w:t>，根据法律法规维护采购公正性的相关规定，特就本单位控股及管理关系情况申报如下，并承担申报不实的责任。</w:t>
      </w:r>
    </w:p>
    <w:tbl>
      <w:tblPr>
        <w:tblStyle w:val="41"/>
        <w:tblW w:w="4875" w:type="pct"/>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2245"/>
        <w:gridCol w:w="3635"/>
      </w:tblGrid>
      <w:tr w14:paraId="6ED471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14:paraId="21BD0F8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申报人名称</w:t>
            </w:r>
          </w:p>
        </w:tc>
        <w:tc>
          <w:tcPr>
            <w:tcW w:w="3536" w:type="pct"/>
            <w:gridSpan w:val="2"/>
            <w:vAlign w:val="center"/>
          </w:tcPr>
          <w:p w14:paraId="36EF8D99">
            <w:pPr>
              <w:spacing w:line="360" w:lineRule="auto"/>
              <w:rPr>
                <w:rFonts w:hint="eastAsia" w:ascii="宋体" w:hAnsi="宋体" w:eastAsia="宋体" w:cs="宋体"/>
                <w:szCs w:val="21"/>
                <w:highlight w:val="none"/>
              </w:rPr>
            </w:pPr>
          </w:p>
        </w:tc>
      </w:tr>
      <w:tr w14:paraId="3432EC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14:paraId="265BCC6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法定代表人/单位负责人</w:t>
            </w:r>
          </w:p>
        </w:tc>
        <w:tc>
          <w:tcPr>
            <w:tcW w:w="1350" w:type="pct"/>
            <w:vAlign w:val="center"/>
          </w:tcPr>
          <w:p w14:paraId="41BBE86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2186" w:type="pct"/>
            <w:vAlign w:val="center"/>
          </w:tcPr>
          <w:p w14:paraId="6AEF8016">
            <w:pPr>
              <w:spacing w:line="360" w:lineRule="auto"/>
              <w:rPr>
                <w:rFonts w:hint="eastAsia" w:ascii="宋体" w:hAnsi="宋体" w:eastAsia="宋体" w:cs="宋体"/>
                <w:szCs w:val="21"/>
                <w:highlight w:val="none"/>
              </w:rPr>
            </w:pPr>
          </w:p>
        </w:tc>
      </w:tr>
      <w:tr w14:paraId="4EB2BC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14:paraId="694A02F7">
            <w:pPr>
              <w:spacing w:line="360" w:lineRule="auto"/>
              <w:rPr>
                <w:rFonts w:hint="eastAsia" w:ascii="宋体" w:hAnsi="宋体" w:eastAsia="宋体" w:cs="宋体"/>
                <w:szCs w:val="21"/>
                <w:highlight w:val="none"/>
              </w:rPr>
            </w:pPr>
          </w:p>
        </w:tc>
        <w:tc>
          <w:tcPr>
            <w:tcW w:w="1350" w:type="pct"/>
            <w:vAlign w:val="center"/>
          </w:tcPr>
          <w:p w14:paraId="213FA7B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身份证号</w:t>
            </w:r>
          </w:p>
        </w:tc>
        <w:tc>
          <w:tcPr>
            <w:tcW w:w="2186" w:type="pct"/>
            <w:vAlign w:val="center"/>
          </w:tcPr>
          <w:p w14:paraId="064201FA">
            <w:pPr>
              <w:spacing w:line="360" w:lineRule="auto"/>
              <w:rPr>
                <w:rFonts w:hint="eastAsia" w:ascii="宋体" w:hAnsi="宋体" w:eastAsia="宋体" w:cs="宋体"/>
                <w:szCs w:val="21"/>
                <w:highlight w:val="none"/>
              </w:rPr>
            </w:pPr>
          </w:p>
        </w:tc>
      </w:tr>
      <w:tr w14:paraId="03B498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14:paraId="16E79D8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控股股东/投资人名称</w:t>
            </w:r>
          </w:p>
          <w:p w14:paraId="6307217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14:paraId="2EE24594">
            <w:pPr>
              <w:spacing w:line="360" w:lineRule="auto"/>
              <w:rPr>
                <w:rFonts w:hint="eastAsia" w:ascii="宋体" w:hAnsi="宋体" w:eastAsia="宋体" w:cs="宋体"/>
                <w:szCs w:val="21"/>
                <w:highlight w:val="none"/>
              </w:rPr>
            </w:pPr>
          </w:p>
        </w:tc>
      </w:tr>
      <w:tr w14:paraId="343828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14:paraId="6BE0755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非控股股东/投资人名称</w:t>
            </w:r>
          </w:p>
          <w:p w14:paraId="35DEF175">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14:paraId="2704C4B4">
            <w:pPr>
              <w:spacing w:line="360" w:lineRule="auto"/>
              <w:rPr>
                <w:rFonts w:hint="eastAsia" w:ascii="宋体" w:hAnsi="宋体" w:eastAsia="宋体" w:cs="宋体"/>
                <w:szCs w:val="21"/>
                <w:highlight w:val="none"/>
              </w:rPr>
            </w:pPr>
          </w:p>
        </w:tc>
      </w:tr>
      <w:tr w14:paraId="24FB3F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14:paraId="3D140FB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1350" w:type="pct"/>
            <w:vAlign w:val="center"/>
          </w:tcPr>
          <w:p w14:paraId="122F2FEC">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2186" w:type="pct"/>
            <w:vAlign w:val="center"/>
          </w:tcPr>
          <w:p w14:paraId="6CA8C811">
            <w:pPr>
              <w:spacing w:line="360" w:lineRule="auto"/>
              <w:rPr>
                <w:rFonts w:hint="eastAsia" w:ascii="宋体" w:hAnsi="宋体" w:eastAsia="宋体" w:cs="宋体"/>
                <w:szCs w:val="21"/>
                <w:highlight w:val="none"/>
              </w:rPr>
            </w:pPr>
          </w:p>
        </w:tc>
      </w:tr>
      <w:tr w14:paraId="780899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14:paraId="755707B6">
            <w:pPr>
              <w:spacing w:line="360" w:lineRule="auto"/>
              <w:rPr>
                <w:rFonts w:hint="eastAsia" w:ascii="宋体" w:hAnsi="宋体" w:eastAsia="宋体" w:cs="宋体"/>
                <w:szCs w:val="21"/>
                <w:highlight w:val="none"/>
              </w:rPr>
            </w:pPr>
          </w:p>
        </w:tc>
        <w:tc>
          <w:tcPr>
            <w:tcW w:w="1350" w:type="pct"/>
            <w:vAlign w:val="center"/>
          </w:tcPr>
          <w:p w14:paraId="4D06BAF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被管理关系单位名称</w:t>
            </w:r>
          </w:p>
        </w:tc>
        <w:tc>
          <w:tcPr>
            <w:tcW w:w="2186" w:type="pct"/>
            <w:vAlign w:val="center"/>
          </w:tcPr>
          <w:p w14:paraId="558B57B6">
            <w:pPr>
              <w:spacing w:line="360" w:lineRule="auto"/>
              <w:rPr>
                <w:rFonts w:hint="eastAsia" w:ascii="宋体" w:hAnsi="宋体" w:eastAsia="宋体" w:cs="宋体"/>
                <w:szCs w:val="21"/>
                <w:highlight w:val="none"/>
              </w:rPr>
            </w:pPr>
          </w:p>
        </w:tc>
      </w:tr>
      <w:tr w14:paraId="1FA47A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28661DA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w:t>
            </w:r>
          </w:p>
        </w:tc>
      </w:tr>
    </w:tbl>
    <w:p w14:paraId="32FFC5CD">
      <w:pPr>
        <w:spacing w:line="360" w:lineRule="auto"/>
        <w:rPr>
          <w:rFonts w:hint="eastAsia" w:ascii="宋体" w:hAnsi="宋体" w:eastAsia="宋体" w:cs="宋体"/>
          <w:highlight w:val="none"/>
        </w:rPr>
      </w:pPr>
      <w:r>
        <w:rPr>
          <w:rFonts w:hint="eastAsia" w:ascii="宋体" w:hAnsi="宋体" w:eastAsia="宋体" w:cs="宋体"/>
          <w:highlight w:val="none"/>
        </w:rPr>
        <w:t>注：1.控股股东/投资人是指出资比例在50%以上，或者出资比例不足50%，但享有公司股东会/董事会控制权的投资方（含单位或者个人）；</w:t>
      </w:r>
    </w:p>
    <w:p w14:paraId="59A375B5">
      <w:pPr>
        <w:spacing w:line="360" w:lineRule="auto"/>
        <w:rPr>
          <w:rFonts w:hint="eastAsia" w:ascii="宋体" w:hAnsi="宋体" w:eastAsia="宋体" w:cs="宋体"/>
          <w:i/>
          <w:highlight w:val="none"/>
        </w:rPr>
      </w:pPr>
      <w:r>
        <w:rPr>
          <w:rFonts w:hint="eastAsia" w:ascii="宋体" w:hAnsi="宋体" w:eastAsia="宋体" w:cs="宋体"/>
          <w:highlight w:val="none"/>
        </w:rPr>
        <w:t xml:space="preserve">    2.管理关系单位是指与不具有出资持股关系的其他单位之间存在管理与被管理关系的单位；</w:t>
      </w:r>
    </w:p>
    <w:p w14:paraId="68D4FB76">
      <w:pPr>
        <w:spacing w:line="360" w:lineRule="auto"/>
        <w:rPr>
          <w:rFonts w:hint="eastAsia" w:ascii="宋体" w:hAnsi="宋体" w:eastAsia="宋体" w:cs="宋体"/>
          <w:highlight w:val="none"/>
        </w:rPr>
      </w:pPr>
      <w:r>
        <w:rPr>
          <w:rFonts w:hint="eastAsia" w:ascii="宋体" w:hAnsi="宋体" w:eastAsia="宋体" w:cs="宋体"/>
          <w:highlight w:val="none"/>
        </w:rPr>
        <w:t xml:space="preserve">    3.如未有相关情况，请在相应栏填写“无”</w:t>
      </w:r>
      <w:r>
        <w:rPr>
          <w:rFonts w:hint="eastAsia" w:ascii="宋体" w:hAnsi="宋体" w:eastAsia="宋体" w:cs="宋体"/>
          <w:highlight w:val="none"/>
          <w:lang w:eastAsia="zh-CN"/>
        </w:rPr>
        <w:t>或空白不填</w:t>
      </w:r>
      <w:r>
        <w:rPr>
          <w:rFonts w:hint="eastAsia" w:ascii="宋体" w:hAnsi="宋体" w:eastAsia="宋体" w:cs="宋体"/>
          <w:highlight w:val="none"/>
        </w:rPr>
        <w:t>。</w:t>
      </w:r>
    </w:p>
    <w:p w14:paraId="0E2F102D">
      <w:pPr>
        <w:spacing w:line="360" w:lineRule="auto"/>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 ________________________（盖</w:t>
      </w:r>
      <w:r>
        <w:rPr>
          <w:rFonts w:hint="eastAsia" w:ascii="宋体" w:hAnsi="宋体" w:eastAsia="宋体" w:cs="宋体"/>
          <w:bCs/>
          <w:szCs w:val="21"/>
          <w:highlight w:val="none"/>
        </w:rPr>
        <w:t>单位</w:t>
      </w:r>
      <w:r>
        <w:rPr>
          <w:rFonts w:hint="eastAsia" w:ascii="宋体" w:hAnsi="宋体" w:eastAsia="宋体" w:cs="宋体"/>
          <w:szCs w:val="21"/>
          <w:highlight w:val="none"/>
        </w:rPr>
        <w:t>公章）</w:t>
      </w:r>
    </w:p>
    <w:p w14:paraId="22CCE9B1">
      <w:pPr>
        <w:ind w:left="72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14:paraId="58CA9F1B">
      <w:pPr>
        <w:pStyle w:val="53"/>
        <w:widowControl/>
        <w:numPr>
          <w:ilvl w:val="0"/>
          <w:numId w:val="11"/>
        </w:numPr>
        <w:snapToGrid w:val="0"/>
        <w:spacing w:line="360" w:lineRule="auto"/>
        <w:ind w:firstLineChars="0"/>
        <w:jc w:val="left"/>
        <w:rPr>
          <w:rFonts w:hint="eastAsia" w:ascii="宋体" w:hAnsi="宋体" w:eastAsia="宋体" w:cs="宋体"/>
          <w:szCs w:val="21"/>
          <w:highlight w:val="none"/>
        </w:rPr>
      </w:pPr>
      <w:r>
        <w:rPr>
          <w:rFonts w:hint="eastAsia" w:ascii="宋体" w:hAnsi="宋体" w:eastAsia="宋体" w:cs="宋体"/>
          <w:highlight w:val="none"/>
        </w:rPr>
        <w:br w:type="page"/>
      </w:r>
    </w:p>
    <w:p w14:paraId="3A903E2F">
      <w:pPr>
        <w:pStyle w:val="4"/>
        <w:numPr>
          <w:ilvl w:val="1"/>
          <w:numId w:val="9"/>
        </w:numPr>
        <w:rPr>
          <w:rFonts w:hint="eastAsia" w:ascii="宋体" w:hAnsi="宋体" w:eastAsia="宋体" w:cs="宋体"/>
          <w:highlight w:val="none"/>
        </w:rPr>
      </w:pPr>
      <w:bookmarkStart w:id="119" w:name="_Toc13174"/>
      <w:bookmarkStart w:id="120" w:name="_Toc5488"/>
      <w:r>
        <w:rPr>
          <w:rFonts w:hint="eastAsia" w:ascii="宋体" w:hAnsi="宋体" w:eastAsia="宋体" w:cs="宋体"/>
          <w:highlight w:val="none"/>
        </w:rPr>
        <w:t>技术商务偏离表</w:t>
      </w:r>
      <w:bookmarkEnd w:id="119"/>
      <w:bookmarkEnd w:id="120"/>
    </w:p>
    <w:p w14:paraId="38F0776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技术商务偏离表</w:t>
      </w:r>
    </w:p>
    <w:p w14:paraId="5BA43B70">
      <w:pPr>
        <w:rPr>
          <w:rFonts w:hint="eastAsia" w:ascii="宋体" w:hAnsi="宋体" w:eastAsia="宋体" w:cs="宋体"/>
          <w:szCs w:val="21"/>
          <w:highlight w:val="none"/>
        </w:rPr>
      </w:pPr>
      <w:r>
        <w:rPr>
          <w:rFonts w:hint="eastAsia" w:ascii="宋体" w:hAnsi="宋体" w:eastAsia="宋体" w:cs="宋体"/>
          <w:szCs w:val="21"/>
          <w:highlight w:val="none"/>
        </w:rPr>
        <w:t xml:space="preserve">供应商名称（盖章）：__________________ </w:t>
      </w:r>
    </w:p>
    <w:p w14:paraId="414A1921">
      <w:pPr>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__________________</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1848"/>
        <w:gridCol w:w="1260"/>
        <w:gridCol w:w="1800"/>
        <w:gridCol w:w="1620"/>
        <w:gridCol w:w="900"/>
        <w:gridCol w:w="1050"/>
      </w:tblGrid>
      <w:tr w14:paraId="2EC1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trPr>
        <w:tc>
          <w:tcPr>
            <w:tcW w:w="700" w:type="dxa"/>
            <w:vMerge w:val="restart"/>
            <w:vAlign w:val="center"/>
          </w:tcPr>
          <w:p w14:paraId="149840B3">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108" w:type="dxa"/>
            <w:gridSpan w:val="2"/>
            <w:vAlign w:val="center"/>
          </w:tcPr>
          <w:p w14:paraId="1959C47D">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询价文件要求</w:t>
            </w:r>
          </w:p>
        </w:tc>
        <w:tc>
          <w:tcPr>
            <w:tcW w:w="3420" w:type="dxa"/>
            <w:gridSpan w:val="2"/>
            <w:vAlign w:val="center"/>
          </w:tcPr>
          <w:p w14:paraId="583AD79D">
            <w:pPr>
              <w:spacing w:after="120" w:line="360" w:lineRule="atLeast"/>
              <w:jc w:val="center"/>
              <w:rPr>
                <w:rFonts w:hint="eastAsia" w:ascii="宋体" w:hAnsi="宋体" w:eastAsia="宋体" w:cs="宋体"/>
                <w:szCs w:val="21"/>
                <w:highlight w:val="none"/>
              </w:rPr>
            </w:pPr>
            <w:r>
              <w:rPr>
                <w:rFonts w:hint="eastAsia" w:ascii="宋体" w:hAnsi="宋体" w:eastAsia="宋体" w:cs="宋体"/>
                <w:szCs w:val="21"/>
                <w:highlight w:val="none"/>
              </w:rPr>
              <w:t>应答</w:t>
            </w:r>
          </w:p>
        </w:tc>
        <w:tc>
          <w:tcPr>
            <w:tcW w:w="900" w:type="dxa"/>
            <w:vMerge w:val="restart"/>
            <w:vAlign w:val="center"/>
          </w:tcPr>
          <w:p w14:paraId="35BC7518">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偏离</w:t>
            </w:r>
          </w:p>
        </w:tc>
        <w:tc>
          <w:tcPr>
            <w:tcW w:w="1050" w:type="dxa"/>
            <w:vMerge w:val="restart"/>
            <w:vAlign w:val="center"/>
          </w:tcPr>
          <w:p w14:paraId="2AB4B0D5">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说明</w:t>
            </w:r>
          </w:p>
        </w:tc>
      </w:tr>
      <w:tr w14:paraId="5C2C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2" w:hRule="atLeast"/>
        </w:trPr>
        <w:tc>
          <w:tcPr>
            <w:tcW w:w="700" w:type="dxa"/>
            <w:vMerge w:val="continue"/>
            <w:vAlign w:val="center"/>
          </w:tcPr>
          <w:p w14:paraId="200D67A0">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5030D888">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询价文件条目号</w:t>
            </w:r>
          </w:p>
        </w:tc>
        <w:tc>
          <w:tcPr>
            <w:tcW w:w="1260" w:type="dxa"/>
            <w:vAlign w:val="center"/>
          </w:tcPr>
          <w:p w14:paraId="278285E2">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要求内容</w:t>
            </w:r>
          </w:p>
        </w:tc>
        <w:tc>
          <w:tcPr>
            <w:tcW w:w="1800" w:type="dxa"/>
            <w:vAlign w:val="center"/>
          </w:tcPr>
          <w:p w14:paraId="66F44F05">
            <w:pPr>
              <w:spacing w:after="120" w:line="360" w:lineRule="atLeast"/>
              <w:ind w:left="851" w:hanging="851"/>
              <w:jc w:val="center"/>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条目号</w:t>
            </w:r>
          </w:p>
        </w:tc>
        <w:tc>
          <w:tcPr>
            <w:tcW w:w="1620" w:type="dxa"/>
            <w:vAlign w:val="center"/>
          </w:tcPr>
          <w:p w14:paraId="666D67B8">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应答内容</w:t>
            </w:r>
          </w:p>
        </w:tc>
        <w:tc>
          <w:tcPr>
            <w:tcW w:w="900" w:type="dxa"/>
            <w:vMerge w:val="continue"/>
            <w:vAlign w:val="center"/>
          </w:tcPr>
          <w:p w14:paraId="7A63292C">
            <w:pPr>
              <w:spacing w:after="120" w:line="360" w:lineRule="atLeast"/>
              <w:ind w:left="851" w:hanging="851"/>
              <w:jc w:val="center"/>
              <w:rPr>
                <w:rFonts w:hint="eastAsia" w:ascii="宋体" w:hAnsi="宋体" w:eastAsia="宋体" w:cs="宋体"/>
                <w:szCs w:val="21"/>
                <w:highlight w:val="none"/>
              </w:rPr>
            </w:pPr>
          </w:p>
        </w:tc>
        <w:tc>
          <w:tcPr>
            <w:tcW w:w="1050" w:type="dxa"/>
            <w:vMerge w:val="continue"/>
            <w:vAlign w:val="center"/>
          </w:tcPr>
          <w:p w14:paraId="01C9B85F">
            <w:pPr>
              <w:spacing w:after="120" w:line="360" w:lineRule="atLeast"/>
              <w:ind w:left="851" w:hanging="851"/>
              <w:jc w:val="center"/>
              <w:rPr>
                <w:rFonts w:hint="eastAsia" w:ascii="宋体" w:hAnsi="宋体" w:eastAsia="宋体" w:cs="宋体"/>
                <w:szCs w:val="21"/>
                <w:highlight w:val="none"/>
              </w:rPr>
            </w:pPr>
          </w:p>
        </w:tc>
      </w:tr>
      <w:tr w14:paraId="3325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3C2BA65A">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879C15D">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3B031CBA">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0E2AB1C5">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366940CC">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337B518B">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2FD918B0">
            <w:pPr>
              <w:spacing w:after="120" w:line="360" w:lineRule="atLeast"/>
              <w:ind w:left="851" w:hanging="851"/>
              <w:jc w:val="center"/>
              <w:rPr>
                <w:rFonts w:hint="eastAsia" w:ascii="宋体" w:hAnsi="宋体" w:eastAsia="宋体" w:cs="宋体"/>
                <w:szCs w:val="21"/>
                <w:highlight w:val="none"/>
              </w:rPr>
            </w:pPr>
          </w:p>
        </w:tc>
      </w:tr>
      <w:tr w14:paraId="2731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176BB165">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D4068C5">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75BB8872">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54E64848">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1009B894">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74CE8D5C">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440A1B96">
            <w:pPr>
              <w:spacing w:after="120" w:line="360" w:lineRule="atLeast"/>
              <w:ind w:left="851" w:hanging="851"/>
              <w:jc w:val="center"/>
              <w:rPr>
                <w:rFonts w:hint="eastAsia" w:ascii="宋体" w:hAnsi="宋体" w:eastAsia="宋体" w:cs="宋体"/>
                <w:szCs w:val="21"/>
                <w:highlight w:val="none"/>
              </w:rPr>
            </w:pPr>
          </w:p>
        </w:tc>
      </w:tr>
      <w:tr w14:paraId="7425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29B125A0">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1F9699F6">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2B8EB967">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5F103AD5">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50FA298F">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19F440F3">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67E5DC79">
            <w:pPr>
              <w:spacing w:after="120" w:line="360" w:lineRule="atLeast"/>
              <w:ind w:left="851" w:hanging="851"/>
              <w:jc w:val="center"/>
              <w:rPr>
                <w:rFonts w:hint="eastAsia" w:ascii="宋体" w:hAnsi="宋体" w:eastAsia="宋体" w:cs="宋体"/>
                <w:szCs w:val="21"/>
                <w:highlight w:val="none"/>
              </w:rPr>
            </w:pPr>
          </w:p>
        </w:tc>
      </w:tr>
      <w:tr w14:paraId="6105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0F53C505">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8478" w:type="dxa"/>
            <w:gridSpan w:val="6"/>
            <w:vAlign w:val="center"/>
          </w:tcPr>
          <w:p w14:paraId="01A1301D">
            <w:pPr>
              <w:spacing w:after="120" w:line="360" w:lineRule="atLeast"/>
              <w:ind w:left="851" w:hanging="851"/>
              <w:jc w:val="center"/>
              <w:rPr>
                <w:rFonts w:hint="eastAsia" w:ascii="宋体" w:hAnsi="宋体" w:eastAsia="宋体" w:cs="宋体"/>
                <w:szCs w:val="21"/>
                <w:highlight w:val="none"/>
              </w:rPr>
            </w:pPr>
          </w:p>
        </w:tc>
      </w:tr>
    </w:tbl>
    <w:p w14:paraId="3373274D">
      <w:pPr>
        <w:widowControl/>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说明：如供应商的</w:t>
      </w:r>
      <w:r>
        <w:rPr>
          <w:rFonts w:hint="eastAsia" w:ascii="宋体" w:hAnsi="宋体" w:cs="宋体"/>
          <w:szCs w:val="21"/>
          <w:highlight w:val="none"/>
          <w:lang w:eastAsia="zh-CN"/>
        </w:rPr>
        <w:t>响应文件</w:t>
      </w:r>
      <w:r>
        <w:rPr>
          <w:rFonts w:hint="eastAsia" w:ascii="宋体" w:hAnsi="宋体" w:eastAsia="宋体" w:cs="宋体"/>
          <w:szCs w:val="21"/>
          <w:highlight w:val="none"/>
        </w:rPr>
        <w:t>与询价采购文件第四章</w:t>
      </w:r>
      <w:r>
        <w:rPr>
          <w:rFonts w:hint="eastAsia" w:ascii="宋体" w:hAnsi="宋体" w:cs="宋体"/>
          <w:szCs w:val="21"/>
          <w:highlight w:val="none"/>
          <w:lang w:eastAsia="zh-CN"/>
        </w:rPr>
        <w:t>、</w:t>
      </w:r>
      <w:r>
        <w:rPr>
          <w:rFonts w:hint="eastAsia" w:ascii="宋体" w:hAnsi="宋体" w:cs="宋体"/>
          <w:szCs w:val="21"/>
          <w:highlight w:val="none"/>
          <w:lang w:val="en-US" w:eastAsia="zh-CN"/>
        </w:rPr>
        <w:t>第五章</w:t>
      </w:r>
      <w:r>
        <w:rPr>
          <w:rFonts w:hint="eastAsia" w:ascii="宋体" w:hAnsi="宋体" w:eastAsia="宋体" w:cs="宋体"/>
          <w:szCs w:val="21"/>
          <w:highlight w:val="none"/>
        </w:rPr>
        <w:t>有偏离的，应在 “技术商务偏离表”上逐条填写；如全部条款无偏离，则只须在偏离表备注栏填写“全部条款无偏离”</w:t>
      </w:r>
      <w:r>
        <w:rPr>
          <w:rFonts w:hint="eastAsia" w:ascii="宋体" w:hAnsi="宋体" w:eastAsia="宋体" w:cs="宋体"/>
          <w:szCs w:val="21"/>
          <w:highlight w:val="none"/>
          <w:lang w:eastAsia="zh-CN"/>
        </w:rPr>
        <w:t>或提供空白表格</w:t>
      </w:r>
      <w:r>
        <w:rPr>
          <w:rFonts w:hint="eastAsia" w:ascii="宋体" w:hAnsi="宋体" w:eastAsia="宋体" w:cs="宋体"/>
          <w:szCs w:val="21"/>
          <w:highlight w:val="none"/>
        </w:rPr>
        <w:t>，并加盖公章。</w:t>
      </w:r>
    </w:p>
    <w:p w14:paraId="4F990949">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046C05D5">
      <w:pPr>
        <w:widowControl/>
        <w:snapToGrid w:val="0"/>
        <w:spacing w:line="360" w:lineRule="exact"/>
        <w:jc w:val="left"/>
        <w:rPr>
          <w:rFonts w:hint="eastAsia" w:ascii="宋体" w:hAnsi="宋体" w:eastAsia="宋体" w:cs="宋体"/>
          <w:szCs w:val="21"/>
          <w:highlight w:val="none"/>
        </w:rPr>
      </w:pPr>
    </w:p>
    <w:p w14:paraId="41D916E2">
      <w:pPr>
        <w:pStyle w:val="4"/>
        <w:numPr>
          <w:ilvl w:val="1"/>
          <w:numId w:val="9"/>
        </w:numPr>
        <w:rPr>
          <w:rFonts w:hint="eastAsia" w:ascii="宋体" w:hAnsi="宋体" w:eastAsia="宋体" w:cs="宋体"/>
          <w:highlight w:val="none"/>
        </w:rPr>
      </w:pPr>
      <w:bookmarkStart w:id="121" w:name="_Toc476321849"/>
      <w:bookmarkStart w:id="122" w:name="_Toc10360"/>
      <w:bookmarkStart w:id="123" w:name="_Toc18530"/>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bookmarkEnd w:id="121"/>
      <w:bookmarkEnd w:id="122"/>
      <w:bookmarkEnd w:id="123"/>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3207"/>
        <w:gridCol w:w="1678"/>
        <w:gridCol w:w="1376"/>
        <w:gridCol w:w="1155"/>
      </w:tblGrid>
      <w:tr w14:paraId="0BDD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50" w:type="pct"/>
            <w:vAlign w:val="center"/>
          </w:tcPr>
          <w:p w14:paraId="5DD812AF">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880" w:type="pct"/>
            <w:vAlign w:val="center"/>
          </w:tcPr>
          <w:p w14:paraId="41458350">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984" w:type="pct"/>
            <w:vAlign w:val="center"/>
          </w:tcPr>
          <w:p w14:paraId="2D2DBBBC">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签订合同时间</w:t>
            </w:r>
          </w:p>
        </w:tc>
        <w:tc>
          <w:tcPr>
            <w:tcW w:w="807" w:type="pct"/>
            <w:vAlign w:val="center"/>
          </w:tcPr>
          <w:p w14:paraId="43F59916">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合同金额(万元)</w:t>
            </w:r>
          </w:p>
        </w:tc>
        <w:tc>
          <w:tcPr>
            <w:tcW w:w="677" w:type="pct"/>
            <w:vAlign w:val="center"/>
          </w:tcPr>
          <w:p w14:paraId="78D7C8EB">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项目负责人</w:t>
            </w:r>
          </w:p>
        </w:tc>
      </w:tr>
      <w:tr w14:paraId="49E0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3D16D1FF">
            <w:pPr>
              <w:jc w:val="center"/>
              <w:rPr>
                <w:rFonts w:hint="eastAsia" w:ascii="宋体" w:hAnsi="宋体" w:eastAsia="宋体" w:cs="宋体"/>
                <w:szCs w:val="21"/>
                <w:highlight w:val="none"/>
              </w:rPr>
            </w:pPr>
          </w:p>
          <w:p w14:paraId="2777B9F0">
            <w:pPr>
              <w:jc w:val="center"/>
              <w:rPr>
                <w:rFonts w:hint="eastAsia" w:ascii="宋体" w:hAnsi="宋体" w:eastAsia="宋体" w:cs="宋体"/>
                <w:szCs w:val="21"/>
                <w:highlight w:val="none"/>
              </w:rPr>
            </w:pPr>
          </w:p>
        </w:tc>
        <w:tc>
          <w:tcPr>
            <w:tcW w:w="1880" w:type="pct"/>
            <w:vAlign w:val="center"/>
          </w:tcPr>
          <w:p w14:paraId="71C2A75E">
            <w:pPr>
              <w:widowControl/>
              <w:jc w:val="center"/>
              <w:rPr>
                <w:rFonts w:hint="eastAsia" w:ascii="宋体" w:hAnsi="宋体" w:eastAsia="宋体" w:cs="宋体"/>
                <w:szCs w:val="21"/>
                <w:highlight w:val="none"/>
              </w:rPr>
            </w:pPr>
          </w:p>
          <w:p w14:paraId="55EE76A4">
            <w:pPr>
              <w:jc w:val="center"/>
              <w:rPr>
                <w:rFonts w:hint="eastAsia" w:ascii="宋体" w:hAnsi="宋体" w:eastAsia="宋体" w:cs="宋体"/>
                <w:szCs w:val="21"/>
                <w:highlight w:val="none"/>
              </w:rPr>
            </w:pPr>
          </w:p>
        </w:tc>
        <w:tc>
          <w:tcPr>
            <w:tcW w:w="984" w:type="pct"/>
          </w:tcPr>
          <w:p w14:paraId="6A5B1DAD">
            <w:pPr>
              <w:jc w:val="center"/>
              <w:rPr>
                <w:rFonts w:hint="eastAsia" w:ascii="宋体" w:hAnsi="宋体" w:eastAsia="宋体" w:cs="宋体"/>
                <w:szCs w:val="21"/>
                <w:highlight w:val="none"/>
              </w:rPr>
            </w:pPr>
          </w:p>
        </w:tc>
        <w:tc>
          <w:tcPr>
            <w:tcW w:w="807" w:type="pct"/>
            <w:vAlign w:val="center"/>
          </w:tcPr>
          <w:p w14:paraId="26802688">
            <w:pPr>
              <w:jc w:val="center"/>
              <w:rPr>
                <w:rFonts w:hint="eastAsia" w:ascii="宋体" w:hAnsi="宋体" w:eastAsia="宋体" w:cs="宋体"/>
                <w:szCs w:val="21"/>
                <w:highlight w:val="none"/>
              </w:rPr>
            </w:pPr>
          </w:p>
        </w:tc>
        <w:tc>
          <w:tcPr>
            <w:tcW w:w="677" w:type="pct"/>
            <w:vAlign w:val="center"/>
          </w:tcPr>
          <w:p w14:paraId="3915C990">
            <w:pPr>
              <w:jc w:val="center"/>
              <w:rPr>
                <w:rFonts w:hint="eastAsia" w:ascii="宋体" w:hAnsi="宋体" w:eastAsia="宋体" w:cs="宋体"/>
                <w:szCs w:val="21"/>
                <w:highlight w:val="none"/>
              </w:rPr>
            </w:pPr>
          </w:p>
        </w:tc>
      </w:tr>
      <w:tr w14:paraId="3DA7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077D5A10">
            <w:pPr>
              <w:jc w:val="center"/>
              <w:rPr>
                <w:rFonts w:hint="eastAsia" w:ascii="宋体" w:hAnsi="宋体" w:eastAsia="宋体" w:cs="宋体"/>
                <w:szCs w:val="21"/>
                <w:highlight w:val="none"/>
              </w:rPr>
            </w:pPr>
          </w:p>
          <w:p w14:paraId="02E513E8">
            <w:pPr>
              <w:jc w:val="center"/>
              <w:rPr>
                <w:rFonts w:hint="eastAsia" w:ascii="宋体" w:hAnsi="宋体" w:eastAsia="宋体" w:cs="宋体"/>
                <w:szCs w:val="21"/>
                <w:highlight w:val="none"/>
              </w:rPr>
            </w:pPr>
          </w:p>
        </w:tc>
        <w:tc>
          <w:tcPr>
            <w:tcW w:w="1880" w:type="pct"/>
            <w:vAlign w:val="center"/>
          </w:tcPr>
          <w:p w14:paraId="3C01F03C">
            <w:pPr>
              <w:widowControl/>
              <w:jc w:val="center"/>
              <w:rPr>
                <w:rFonts w:hint="eastAsia" w:ascii="宋体" w:hAnsi="宋体" w:eastAsia="宋体" w:cs="宋体"/>
                <w:szCs w:val="21"/>
                <w:highlight w:val="none"/>
              </w:rPr>
            </w:pPr>
          </w:p>
          <w:p w14:paraId="36D84F86">
            <w:pPr>
              <w:jc w:val="center"/>
              <w:rPr>
                <w:rFonts w:hint="eastAsia" w:ascii="宋体" w:hAnsi="宋体" w:eastAsia="宋体" w:cs="宋体"/>
                <w:szCs w:val="21"/>
                <w:highlight w:val="none"/>
              </w:rPr>
            </w:pPr>
          </w:p>
        </w:tc>
        <w:tc>
          <w:tcPr>
            <w:tcW w:w="984" w:type="pct"/>
          </w:tcPr>
          <w:p w14:paraId="048614CC">
            <w:pPr>
              <w:jc w:val="center"/>
              <w:rPr>
                <w:rFonts w:hint="eastAsia" w:ascii="宋体" w:hAnsi="宋体" w:eastAsia="宋体" w:cs="宋体"/>
                <w:szCs w:val="21"/>
                <w:highlight w:val="none"/>
              </w:rPr>
            </w:pPr>
          </w:p>
        </w:tc>
        <w:tc>
          <w:tcPr>
            <w:tcW w:w="807" w:type="pct"/>
            <w:vAlign w:val="center"/>
          </w:tcPr>
          <w:p w14:paraId="33F567FE">
            <w:pPr>
              <w:jc w:val="center"/>
              <w:rPr>
                <w:rFonts w:hint="eastAsia" w:ascii="宋体" w:hAnsi="宋体" w:eastAsia="宋体" w:cs="宋体"/>
                <w:szCs w:val="21"/>
                <w:highlight w:val="none"/>
              </w:rPr>
            </w:pPr>
          </w:p>
        </w:tc>
        <w:tc>
          <w:tcPr>
            <w:tcW w:w="677" w:type="pct"/>
            <w:vAlign w:val="center"/>
          </w:tcPr>
          <w:p w14:paraId="05A96933">
            <w:pPr>
              <w:jc w:val="center"/>
              <w:rPr>
                <w:rFonts w:hint="eastAsia" w:ascii="宋体" w:hAnsi="宋体" w:eastAsia="宋体" w:cs="宋体"/>
                <w:szCs w:val="21"/>
                <w:highlight w:val="none"/>
              </w:rPr>
            </w:pPr>
          </w:p>
        </w:tc>
      </w:tr>
      <w:tr w14:paraId="102F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70F29EEA">
            <w:pPr>
              <w:jc w:val="center"/>
              <w:rPr>
                <w:rFonts w:hint="eastAsia" w:ascii="宋体" w:hAnsi="宋体" w:eastAsia="宋体" w:cs="宋体"/>
                <w:szCs w:val="21"/>
                <w:highlight w:val="none"/>
              </w:rPr>
            </w:pPr>
          </w:p>
          <w:p w14:paraId="0EE15117">
            <w:pPr>
              <w:jc w:val="center"/>
              <w:rPr>
                <w:rFonts w:hint="eastAsia" w:ascii="宋体" w:hAnsi="宋体" w:eastAsia="宋体" w:cs="宋体"/>
                <w:szCs w:val="21"/>
                <w:highlight w:val="none"/>
              </w:rPr>
            </w:pPr>
          </w:p>
        </w:tc>
        <w:tc>
          <w:tcPr>
            <w:tcW w:w="1880" w:type="pct"/>
            <w:vAlign w:val="center"/>
          </w:tcPr>
          <w:p w14:paraId="4FFBF47F">
            <w:pPr>
              <w:widowControl/>
              <w:jc w:val="center"/>
              <w:rPr>
                <w:rFonts w:hint="eastAsia" w:ascii="宋体" w:hAnsi="宋体" w:eastAsia="宋体" w:cs="宋体"/>
                <w:szCs w:val="21"/>
                <w:highlight w:val="none"/>
              </w:rPr>
            </w:pPr>
          </w:p>
          <w:p w14:paraId="10C8C1B5">
            <w:pPr>
              <w:jc w:val="center"/>
              <w:rPr>
                <w:rFonts w:hint="eastAsia" w:ascii="宋体" w:hAnsi="宋体" w:eastAsia="宋体" w:cs="宋体"/>
                <w:szCs w:val="21"/>
                <w:highlight w:val="none"/>
              </w:rPr>
            </w:pPr>
          </w:p>
        </w:tc>
        <w:tc>
          <w:tcPr>
            <w:tcW w:w="984" w:type="pct"/>
          </w:tcPr>
          <w:p w14:paraId="56CDC558">
            <w:pPr>
              <w:jc w:val="center"/>
              <w:rPr>
                <w:rFonts w:hint="eastAsia" w:ascii="宋体" w:hAnsi="宋体" w:eastAsia="宋体" w:cs="宋体"/>
                <w:szCs w:val="21"/>
                <w:highlight w:val="none"/>
              </w:rPr>
            </w:pPr>
          </w:p>
        </w:tc>
        <w:tc>
          <w:tcPr>
            <w:tcW w:w="807" w:type="pct"/>
            <w:vAlign w:val="center"/>
          </w:tcPr>
          <w:p w14:paraId="3FA4B095">
            <w:pPr>
              <w:jc w:val="center"/>
              <w:rPr>
                <w:rFonts w:hint="eastAsia" w:ascii="宋体" w:hAnsi="宋体" w:eastAsia="宋体" w:cs="宋体"/>
                <w:szCs w:val="21"/>
                <w:highlight w:val="none"/>
              </w:rPr>
            </w:pPr>
          </w:p>
        </w:tc>
        <w:tc>
          <w:tcPr>
            <w:tcW w:w="677" w:type="pct"/>
            <w:vAlign w:val="center"/>
          </w:tcPr>
          <w:p w14:paraId="75D20954">
            <w:pPr>
              <w:jc w:val="center"/>
              <w:rPr>
                <w:rFonts w:hint="eastAsia" w:ascii="宋体" w:hAnsi="宋体" w:eastAsia="宋体" w:cs="宋体"/>
                <w:szCs w:val="21"/>
                <w:highlight w:val="none"/>
              </w:rPr>
            </w:pPr>
          </w:p>
        </w:tc>
      </w:tr>
      <w:tr w14:paraId="2762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jc w:val="center"/>
        </w:trPr>
        <w:tc>
          <w:tcPr>
            <w:tcW w:w="650" w:type="pct"/>
            <w:vAlign w:val="center"/>
          </w:tcPr>
          <w:p w14:paraId="753D11AD">
            <w:pPr>
              <w:jc w:val="center"/>
              <w:rPr>
                <w:rFonts w:hint="eastAsia" w:ascii="宋体" w:hAnsi="宋体" w:eastAsia="宋体" w:cs="宋体"/>
                <w:szCs w:val="21"/>
                <w:highlight w:val="none"/>
              </w:rPr>
            </w:pPr>
          </w:p>
          <w:p w14:paraId="36B66959">
            <w:pPr>
              <w:jc w:val="center"/>
              <w:rPr>
                <w:rFonts w:hint="eastAsia" w:ascii="宋体" w:hAnsi="宋体" w:eastAsia="宋体" w:cs="宋体"/>
                <w:szCs w:val="21"/>
                <w:highlight w:val="none"/>
              </w:rPr>
            </w:pPr>
          </w:p>
        </w:tc>
        <w:tc>
          <w:tcPr>
            <w:tcW w:w="1880" w:type="pct"/>
            <w:vAlign w:val="center"/>
          </w:tcPr>
          <w:p w14:paraId="16DE3B73">
            <w:pPr>
              <w:widowControl/>
              <w:jc w:val="center"/>
              <w:rPr>
                <w:rFonts w:hint="eastAsia" w:ascii="宋体" w:hAnsi="宋体" w:eastAsia="宋体" w:cs="宋体"/>
                <w:szCs w:val="21"/>
                <w:highlight w:val="none"/>
              </w:rPr>
            </w:pPr>
          </w:p>
          <w:p w14:paraId="36BC9DB8">
            <w:pPr>
              <w:jc w:val="center"/>
              <w:rPr>
                <w:rFonts w:hint="eastAsia" w:ascii="宋体" w:hAnsi="宋体" w:eastAsia="宋体" w:cs="宋体"/>
                <w:szCs w:val="21"/>
                <w:highlight w:val="none"/>
              </w:rPr>
            </w:pPr>
          </w:p>
        </w:tc>
        <w:tc>
          <w:tcPr>
            <w:tcW w:w="984" w:type="pct"/>
          </w:tcPr>
          <w:p w14:paraId="58BB057B">
            <w:pPr>
              <w:jc w:val="center"/>
              <w:rPr>
                <w:rFonts w:hint="eastAsia" w:ascii="宋体" w:hAnsi="宋体" w:eastAsia="宋体" w:cs="宋体"/>
                <w:szCs w:val="21"/>
                <w:highlight w:val="none"/>
              </w:rPr>
            </w:pPr>
          </w:p>
        </w:tc>
        <w:tc>
          <w:tcPr>
            <w:tcW w:w="807" w:type="pct"/>
            <w:vAlign w:val="center"/>
          </w:tcPr>
          <w:p w14:paraId="66CB0478">
            <w:pPr>
              <w:jc w:val="center"/>
              <w:rPr>
                <w:rFonts w:hint="eastAsia" w:ascii="宋体" w:hAnsi="宋体" w:eastAsia="宋体" w:cs="宋体"/>
                <w:szCs w:val="21"/>
                <w:highlight w:val="none"/>
              </w:rPr>
            </w:pPr>
          </w:p>
        </w:tc>
        <w:tc>
          <w:tcPr>
            <w:tcW w:w="677" w:type="pct"/>
            <w:vAlign w:val="center"/>
          </w:tcPr>
          <w:p w14:paraId="7EB79D9A">
            <w:pPr>
              <w:jc w:val="center"/>
              <w:rPr>
                <w:rFonts w:hint="eastAsia" w:ascii="宋体" w:hAnsi="宋体" w:eastAsia="宋体" w:cs="宋体"/>
                <w:szCs w:val="21"/>
                <w:highlight w:val="none"/>
              </w:rPr>
            </w:pPr>
          </w:p>
        </w:tc>
      </w:tr>
      <w:tr w14:paraId="7383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593F76DB">
            <w:pPr>
              <w:jc w:val="center"/>
              <w:rPr>
                <w:rFonts w:hint="eastAsia" w:ascii="宋体" w:hAnsi="宋体" w:eastAsia="宋体" w:cs="宋体"/>
                <w:szCs w:val="21"/>
                <w:highlight w:val="none"/>
              </w:rPr>
            </w:pPr>
          </w:p>
          <w:p w14:paraId="7D15E4AF">
            <w:pPr>
              <w:jc w:val="center"/>
              <w:rPr>
                <w:rFonts w:hint="eastAsia" w:ascii="宋体" w:hAnsi="宋体" w:eastAsia="宋体" w:cs="宋体"/>
                <w:szCs w:val="21"/>
                <w:highlight w:val="none"/>
              </w:rPr>
            </w:pPr>
          </w:p>
        </w:tc>
        <w:tc>
          <w:tcPr>
            <w:tcW w:w="1880" w:type="pct"/>
            <w:vAlign w:val="center"/>
          </w:tcPr>
          <w:p w14:paraId="7B858C1F">
            <w:pPr>
              <w:widowControl/>
              <w:jc w:val="center"/>
              <w:rPr>
                <w:rFonts w:hint="eastAsia" w:ascii="宋体" w:hAnsi="宋体" w:eastAsia="宋体" w:cs="宋体"/>
                <w:szCs w:val="21"/>
                <w:highlight w:val="none"/>
              </w:rPr>
            </w:pPr>
          </w:p>
          <w:p w14:paraId="6A903D44">
            <w:pPr>
              <w:jc w:val="center"/>
              <w:rPr>
                <w:rFonts w:hint="eastAsia" w:ascii="宋体" w:hAnsi="宋体" w:eastAsia="宋体" w:cs="宋体"/>
                <w:szCs w:val="21"/>
                <w:highlight w:val="none"/>
              </w:rPr>
            </w:pPr>
          </w:p>
        </w:tc>
        <w:tc>
          <w:tcPr>
            <w:tcW w:w="984" w:type="pct"/>
          </w:tcPr>
          <w:p w14:paraId="0B06124B">
            <w:pPr>
              <w:jc w:val="center"/>
              <w:rPr>
                <w:rFonts w:hint="eastAsia" w:ascii="宋体" w:hAnsi="宋体" w:eastAsia="宋体" w:cs="宋体"/>
                <w:szCs w:val="21"/>
                <w:highlight w:val="none"/>
              </w:rPr>
            </w:pPr>
          </w:p>
        </w:tc>
        <w:tc>
          <w:tcPr>
            <w:tcW w:w="807" w:type="pct"/>
            <w:vAlign w:val="center"/>
          </w:tcPr>
          <w:p w14:paraId="374C8B8A">
            <w:pPr>
              <w:jc w:val="center"/>
              <w:rPr>
                <w:rFonts w:hint="eastAsia" w:ascii="宋体" w:hAnsi="宋体" w:eastAsia="宋体" w:cs="宋体"/>
                <w:szCs w:val="21"/>
                <w:highlight w:val="none"/>
              </w:rPr>
            </w:pPr>
          </w:p>
        </w:tc>
        <w:tc>
          <w:tcPr>
            <w:tcW w:w="677" w:type="pct"/>
            <w:vAlign w:val="center"/>
          </w:tcPr>
          <w:p w14:paraId="3CD0BE45">
            <w:pPr>
              <w:jc w:val="center"/>
              <w:rPr>
                <w:rFonts w:hint="eastAsia" w:ascii="宋体" w:hAnsi="宋体" w:eastAsia="宋体" w:cs="宋体"/>
                <w:szCs w:val="21"/>
                <w:highlight w:val="none"/>
              </w:rPr>
            </w:pPr>
          </w:p>
        </w:tc>
      </w:tr>
      <w:tr w14:paraId="4CC1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1D74C037">
            <w:pPr>
              <w:jc w:val="center"/>
              <w:rPr>
                <w:rFonts w:hint="eastAsia" w:ascii="宋体" w:hAnsi="宋体" w:eastAsia="宋体" w:cs="宋体"/>
                <w:szCs w:val="21"/>
                <w:highlight w:val="none"/>
              </w:rPr>
            </w:pPr>
          </w:p>
          <w:p w14:paraId="3C58BAFC">
            <w:pPr>
              <w:jc w:val="center"/>
              <w:rPr>
                <w:rFonts w:hint="eastAsia" w:ascii="宋体" w:hAnsi="宋体" w:eastAsia="宋体" w:cs="宋体"/>
                <w:szCs w:val="21"/>
                <w:highlight w:val="none"/>
              </w:rPr>
            </w:pPr>
          </w:p>
        </w:tc>
        <w:tc>
          <w:tcPr>
            <w:tcW w:w="1880" w:type="pct"/>
            <w:vAlign w:val="center"/>
          </w:tcPr>
          <w:p w14:paraId="0165FB07">
            <w:pPr>
              <w:widowControl/>
              <w:jc w:val="center"/>
              <w:rPr>
                <w:rFonts w:hint="eastAsia" w:ascii="宋体" w:hAnsi="宋体" w:eastAsia="宋体" w:cs="宋体"/>
                <w:szCs w:val="21"/>
                <w:highlight w:val="none"/>
              </w:rPr>
            </w:pPr>
          </w:p>
          <w:p w14:paraId="2FBF9834">
            <w:pPr>
              <w:jc w:val="center"/>
              <w:rPr>
                <w:rFonts w:hint="eastAsia" w:ascii="宋体" w:hAnsi="宋体" w:eastAsia="宋体" w:cs="宋体"/>
                <w:szCs w:val="21"/>
                <w:highlight w:val="none"/>
              </w:rPr>
            </w:pPr>
          </w:p>
        </w:tc>
        <w:tc>
          <w:tcPr>
            <w:tcW w:w="984" w:type="pct"/>
          </w:tcPr>
          <w:p w14:paraId="3C41C1ED">
            <w:pPr>
              <w:jc w:val="center"/>
              <w:rPr>
                <w:rFonts w:hint="eastAsia" w:ascii="宋体" w:hAnsi="宋体" w:eastAsia="宋体" w:cs="宋体"/>
                <w:szCs w:val="21"/>
                <w:highlight w:val="none"/>
              </w:rPr>
            </w:pPr>
          </w:p>
        </w:tc>
        <w:tc>
          <w:tcPr>
            <w:tcW w:w="807" w:type="pct"/>
            <w:vAlign w:val="center"/>
          </w:tcPr>
          <w:p w14:paraId="00199B4D">
            <w:pPr>
              <w:jc w:val="center"/>
              <w:rPr>
                <w:rFonts w:hint="eastAsia" w:ascii="宋体" w:hAnsi="宋体" w:eastAsia="宋体" w:cs="宋体"/>
                <w:szCs w:val="21"/>
                <w:highlight w:val="none"/>
              </w:rPr>
            </w:pPr>
          </w:p>
        </w:tc>
        <w:tc>
          <w:tcPr>
            <w:tcW w:w="677" w:type="pct"/>
            <w:vAlign w:val="center"/>
          </w:tcPr>
          <w:p w14:paraId="1BB6AF8B">
            <w:pPr>
              <w:jc w:val="center"/>
              <w:rPr>
                <w:rFonts w:hint="eastAsia" w:ascii="宋体" w:hAnsi="宋体" w:eastAsia="宋体" w:cs="宋体"/>
                <w:szCs w:val="21"/>
                <w:highlight w:val="none"/>
              </w:rPr>
            </w:pPr>
          </w:p>
        </w:tc>
      </w:tr>
    </w:tbl>
    <w:p w14:paraId="2C2CF52E">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备注：</w:t>
      </w:r>
    </w:p>
    <w:p w14:paraId="7ABFF242">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1.供应商必须如实填写，并保证内容真实可靠，如有弄虚作假，将取消报价资格。</w:t>
      </w:r>
    </w:p>
    <w:p w14:paraId="386B2EF1">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pacing w:val="-2"/>
          <w:szCs w:val="21"/>
          <w:highlight w:val="none"/>
        </w:rPr>
        <w:t>2.</w:t>
      </w:r>
      <w:r>
        <w:rPr>
          <w:rFonts w:hint="eastAsia" w:ascii="宋体" w:hAnsi="宋体" w:eastAsia="宋体" w:cs="宋体"/>
          <w:highlight w:val="none"/>
        </w:rPr>
        <w:t xml:space="preserve"> </w:t>
      </w:r>
      <w:r>
        <w:rPr>
          <w:rFonts w:hint="eastAsia" w:ascii="宋体" w:hAnsi="宋体" w:cs="宋体"/>
          <w:highlight w:val="none"/>
          <w:lang w:val="en-US" w:eastAsia="zh-CN"/>
        </w:rPr>
        <w:t>供应商应</w:t>
      </w:r>
      <w:r>
        <w:rPr>
          <w:rFonts w:hint="eastAsia" w:ascii="宋体" w:hAnsi="宋体" w:eastAsia="宋体" w:cs="宋体"/>
          <w:b w:val="0"/>
          <w:bCs w:val="0"/>
          <w:color w:val="auto"/>
          <w:highlight w:val="none"/>
        </w:rPr>
        <w:t>提供</w:t>
      </w:r>
      <w:r>
        <w:rPr>
          <w:rFonts w:hint="eastAsia" w:ascii="宋体" w:hAnsi="宋体" w:cs="宋体"/>
          <w:b w:val="0"/>
          <w:bCs w:val="0"/>
          <w:color w:val="auto"/>
          <w:highlight w:val="none"/>
          <w:lang w:val="en-US" w:eastAsia="zh-CN"/>
        </w:rPr>
        <w:t>服务</w:t>
      </w:r>
      <w:r>
        <w:rPr>
          <w:rFonts w:hint="eastAsia" w:ascii="宋体" w:hAnsi="宋体" w:eastAsia="宋体" w:cs="宋体"/>
          <w:b w:val="0"/>
          <w:bCs w:val="0"/>
          <w:color w:val="auto"/>
          <w:highlight w:val="none"/>
        </w:rPr>
        <w:t>合同关键页复印件（包含但不限于合同首页、合同金额页、合同签字页）。</w:t>
      </w:r>
    </w:p>
    <w:p w14:paraId="2C95D556">
      <w:pPr>
        <w:widowControl/>
        <w:jc w:val="left"/>
        <w:rPr>
          <w:rFonts w:hint="eastAsia" w:ascii="宋体" w:hAnsi="宋体" w:eastAsia="宋体" w:cs="宋体"/>
          <w:spacing w:val="-2"/>
          <w:szCs w:val="21"/>
          <w:highlight w:val="none"/>
        </w:rPr>
      </w:pPr>
      <w:r>
        <w:rPr>
          <w:rFonts w:hint="eastAsia" w:ascii="宋体" w:hAnsi="宋体" w:eastAsia="宋体" w:cs="宋体"/>
          <w:spacing w:val="-2"/>
          <w:szCs w:val="21"/>
          <w:highlight w:val="none"/>
        </w:rPr>
        <w:br w:type="page"/>
      </w:r>
    </w:p>
    <w:p w14:paraId="554D4C23">
      <w:pPr>
        <w:pStyle w:val="4"/>
        <w:numPr>
          <w:ilvl w:val="1"/>
          <w:numId w:val="9"/>
        </w:numPr>
        <w:rPr>
          <w:rFonts w:hint="eastAsia" w:ascii="宋体" w:hAnsi="宋体" w:eastAsia="宋体" w:cs="宋体"/>
          <w:highlight w:val="none"/>
        </w:rPr>
      </w:pPr>
      <w:bookmarkStart w:id="124" w:name="_Toc26958"/>
      <w:bookmarkStart w:id="125" w:name="_Toc476321850"/>
      <w:bookmarkStart w:id="126" w:name="_Toc3466"/>
      <w:r>
        <w:rPr>
          <w:rFonts w:hint="eastAsia" w:ascii="宋体" w:hAnsi="宋体" w:eastAsia="宋体" w:cs="宋体"/>
          <w:highlight w:val="none"/>
        </w:rPr>
        <w:t>项目负责人及成员组成情况表</w:t>
      </w:r>
      <w:bookmarkEnd w:id="124"/>
      <w:bookmarkEnd w:id="125"/>
      <w:bookmarkEnd w:id="126"/>
    </w:p>
    <w:p w14:paraId="093378C9">
      <w:pPr>
        <w:pStyle w:val="53"/>
        <w:ind w:left="720" w:firstLine="0" w:firstLineChars="0"/>
        <w:rPr>
          <w:rFonts w:hint="eastAsia" w:ascii="宋体" w:hAnsi="宋体" w:eastAsia="宋体" w:cs="宋体"/>
          <w:szCs w:val="21"/>
          <w:highlight w:val="none"/>
        </w:rPr>
      </w:pPr>
      <w:r>
        <w:rPr>
          <w:rFonts w:hint="eastAsia" w:ascii="宋体" w:hAnsi="宋体" w:eastAsia="宋体" w:cs="宋体"/>
          <w:szCs w:val="21"/>
          <w:highlight w:val="none"/>
        </w:rPr>
        <w:t>供应商名称（盖章）：__________________</w:t>
      </w:r>
    </w:p>
    <w:p w14:paraId="0BD74DB9">
      <w:pPr>
        <w:pStyle w:val="53"/>
        <w:ind w:left="720" w:firstLine="0" w:firstLineChars="0"/>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w:t>
      </w:r>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1312"/>
        <w:gridCol w:w="973"/>
        <w:gridCol w:w="1082"/>
        <w:gridCol w:w="1468"/>
        <w:gridCol w:w="1468"/>
      </w:tblGrid>
      <w:tr w14:paraId="723D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3208951F">
            <w:pPr>
              <w:ind w:right="-57"/>
              <w:jc w:val="center"/>
              <w:rPr>
                <w:rFonts w:hint="eastAsia" w:ascii="宋体" w:hAnsi="宋体" w:eastAsia="宋体" w:cs="宋体"/>
                <w:szCs w:val="21"/>
                <w:highlight w:val="none"/>
              </w:rPr>
            </w:pPr>
            <w:r>
              <w:rPr>
                <w:rFonts w:hint="eastAsia" w:ascii="宋体" w:hAnsi="宋体" w:eastAsia="宋体" w:cs="宋体"/>
                <w:szCs w:val="21"/>
                <w:highlight w:val="none"/>
              </w:rPr>
              <w:t>项目组中职务</w:t>
            </w:r>
          </w:p>
        </w:tc>
        <w:tc>
          <w:tcPr>
            <w:tcW w:w="769" w:type="pct"/>
            <w:vAlign w:val="center"/>
          </w:tcPr>
          <w:p w14:paraId="52692792">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570" w:type="pct"/>
            <w:vAlign w:val="center"/>
          </w:tcPr>
          <w:p w14:paraId="147B916C">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634" w:type="pct"/>
            <w:vAlign w:val="center"/>
          </w:tcPr>
          <w:p w14:paraId="4AA41152">
            <w:pPr>
              <w:ind w:right="-57"/>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860" w:type="pct"/>
            <w:vAlign w:val="center"/>
          </w:tcPr>
          <w:p w14:paraId="5AA3AE0D">
            <w:pPr>
              <w:ind w:right="-57"/>
              <w:jc w:val="center"/>
              <w:rPr>
                <w:rFonts w:hint="eastAsia" w:ascii="宋体" w:hAnsi="宋体" w:eastAsia="宋体" w:cs="宋体"/>
                <w:szCs w:val="21"/>
                <w:highlight w:val="none"/>
              </w:rPr>
            </w:pPr>
            <w:r>
              <w:rPr>
                <w:rFonts w:hint="eastAsia" w:ascii="宋体" w:hAnsi="宋体" w:eastAsia="宋体" w:cs="宋体"/>
                <w:szCs w:val="21"/>
                <w:highlight w:val="none"/>
              </w:rPr>
              <w:t>本专业工作年限</w:t>
            </w:r>
          </w:p>
        </w:tc>
        <w:tc>
          <w:tcPr>
            <w:tcW w:w="860" w:type="pct"/>
            <w:vAlign w:val="center"/>
          </w:tcPr>
          <w:p w14:paraId="64EAFCB5">
            <w:pPr>
              <w:ind w:right="-57"/>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工作履历（经验）简介</w:t>
            </w:r>
          </w:p>
        </w:tc>
      </w:tr>
      <w:tr w14:paraId="67EE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15D06272">
            <w:pPr>
              <w:ind w:left="-153" w:firstLine="39"/>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769" w:type="pct"/>
            <w:vAlign w:val="center"/>
          </w:tcPr>
          <w:p w14:paraId="38CBCB0D">
            <w:pPr>
              <w:spacing w:line="360" w:lineRule="auto"/>
              <w:ind w:right="-55" w:firstLine="472"/>
              <w:jc w:val="center"/>
              <w:rPr>
                <w:rFonts w:hint="eastAsia" w:ascii="宋体" w:hAnsi="宋体" w:eastAsia="宋体" w:cs="宋体"/>
                <w:szCs w:val="21"/>
                <w:highlight w:val="none"/>
              </w:rPr>
            </w:pPr>
          </w:p>
        </w:tc>
        <w:tc>
          <w:tcPr>
            <w:tcW w:w="570" w:type="pct"/>
            <w:vAlign w:val="center"/>
          </w:tcPr>
          <w:p w14:paraId="37F52410">
            <w:pPr>
              <w:spacing w:line="360" w:lineRule="auto"/>
              <w:ind w:right="-55" w:firstLine="472"/>
              <w:jc w:val="center"/>
              <w:rPr>
                <w:rFonts w:hint="eastAsia" w:ascii="宋体" w:hAnsi="宋体" w:eastAsia="宋体" w:cs="宋体"/>
                <w:szCs w:val="21"/>
                <w:highlight w:val="none"/>
              </w:rPr>
            </w:pPr>
          </w:p>
        </w:tc>
        <w:tc>
          <w:tcPr>
            <w:tcW w:w="634" w:type="pct"/>
            <w:vAlign w:val="center"/>
          </w:tcPr>
          <w:p w14:paraId="76BF8700">
            <w:pPr>
              <w:spacing w:line="360" w:lineRule="auto"/>
              <w:ind w:right="-55" w:firstLine="472"/>
              <w:jc w:val="center"/>
              <w:rPr>
                <w:rFonts w:hint="eastAsia" w:ascii="宋体" w:hAnsi="宋体" w:eastAsia="宋体" w:cs="宋体"/>
                <w:szCs w:val="21"/>
                <w:highlight w:val="none"/>
              </w:rPr>
            </w:pPr>
          </w:p>
        </w:tc>
        <w:tc>
          <w:tcPr>
            <w:tcW w:w="860" w:type="pct"/>
            <w:vAlign w:val="center"/>
          </w:tcPr>
          <w:p w14:paraId="7AF6A510">
            <w:pPr>
              <w:spacing w:line="360" w:lineRule="auto"/>
              <w:ind w:right="-55" w:firstLine="472"/>
              <w:jc w:val="center"/>
              <w:rPr>
                <w:rFonts w:hint="eastAsia" w:ascii="宋体" w:hAnsi="宋体" w:eastAsia="宋体" w:cs="宋体"/>
                <w:szCs w:val="21"/>
                <w:highlight w:val="none"/>
              </w:rPr>
            </w:pPr>
          </w:p>
        </w:tc>
        <w:tc>
          <w:tcPr>
            <w:tcW w:w="860" w:type="pct"/>
            <w:vAlign w:val="center"/>
          </w:tcPr>
          <w:p w14:paraId="5756B4D5">
            <w:pPr>
              <w:spacing w:line="360" w:lineRule="auto"/>
              <w:ind w:right="-55" w:firstLine="472"/>
              <w:jc w:val="center"/>
              <w:rPr>
                <w:rFonts w:hint="eastAsia" w:ascii="宋体" w:hAnsi="宋体" w:eastAsia="宋体" w:cs="宋体"/>
                <w:szCs w:val="21"/>
                <w:highlight w:val="none"/>
              </w:rPr>
            </w:pPr>
          </w:p>
        </w:tc>
      </w:tr>
      <w:tr w14:paraId="749E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22B84118">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1、主要项目人员1</w:t>
            </w:r>
          </w:p>
        </w:tc>
        <w:tc>
          <w:tcPr>
            <w:tcW w:w="769" w:type="pct"/>
            <w:vAlign w:val="center"/>
          </w:tcPr>
          <w:p w14:paraId="5297F751">
            <w:pPr>
              <w:spacing w:line="360" w:lineRule="auto"/>
              <w:ind w:right="-55" w:firstLine="472"/>
              <w:jc w:val="center"/>
              <w:rPr>
                <w:rFonts w:hint="eastAsia" w:ascii="宋体" w:hAnsi="宋体" w:eastAsia="宋体" w:cs="宋体"/>
                <w:szCs w:val="21"/>
                <w:highlight w:val="none"/>
              </w:rPr>
            </w:pPr>
          </w:p>
        </w:tc>
        <w:tc>
          <w:tcPr>
            <w:tcW w:w="570" w:type="pct"/>
            <w:vAlign w:val="center"/>
          </w:tcPr>
          <w:p w14:paraId="14A54E98">
            <w:pPr>
              <w:spacing w:line="360" w:lineRule="auto"/>
              <w:ind w:right="-55" w:firstLine="472"/>
              <w:jc w:val="center"/>
              <w:rPr>
                <w:rFonts w:hint="eastAsia" w:ascii="宋体" w:hAnsi="宋体" w:eastAsia="宋体" w:cs="宋体"/>
                <w:szCs w:val="21"/>
                <w:highlight w:val="none"/>
              </w:rPr>
            </w:pPr>
          </w:p>
        </w:tc>
        <w:tc>
          <w:tcPr>
            <w:tcW w:w="634" w:type="pct"/>
            <w:vAlign w:val="center"/>
          </w:tcPr>
          <w:p w14:paraId="69847B34">
            <w:pPr>
              <w:spacing w:line="360" w:lineRule="auto"/>
              <w:ind w:right="-55" w:firstLine="472"/>
              <w:jc w:val="center"/>
              <w:rPr>
                <w:rFonts w:hint="eastAsia" w:ascii="宋体" w:hAnsi="宋体" w:eastAsia="宋体" w:cs="宋体"/>
                <w:szCs w:val="21"/>
                <w:highlight w:val="none"/>
              </w:rPr>
            </w:pPr>
          </w:p>
        </w:tc>
        <w:tc>
          <w:tcPr>
            <w:tcW w:w="860" w:type="pct"/>
            <w:vAlign w:val="center"/>
          </w:tcPr>
          <w:p w14:paraId="167C8363">
            <w:pPr>
              <w:spacing w:line="360" w:lineRule="auto"/>
              <w:ind w:right="-55" w:firstLine="472"/>
              <w:jc w:val="center"/>
              <w:rPr>
                <w:rFonts w:hint="eastAsia" w:ascii="宋体" w:hAnsi="宋体" w:eastAsia="宋体" w:cs="宋体"/>
                <w:szCs w:val="21"/>
                <w:highlight w:val="none"/>
              </w:rPr>
            </w:pPr>
          </w:p>
        </w:tc>
        <w:tc>
          <w:tcPr>
            <w:tcW w:w="860" w:type="pct"/>
            <w:vAlign w:val="center"/>
          </w:tcPr>
          <w:p w14:paraId="5B9CA166">
            <w:pPr>
              <w:spacing w:line="360" w:lineRule="auto"/>
              <w:ind w:right="-55" w:firstLine="472"/>
              <w:jc w:val="center"/>
              <w:rPr>
                <w:rFonts w:hint="eastAsia" w:ascii="宋体" w:hAnsi="宋体" w:eastAsia="宋体" w:cs="宋体"/>
                <w:szCs w:val="21"/>
                <w:highlight w:val="none"/>
              </w:rPr>
            </w:pPr>
          </w:p>
        </w:tc>
      </w:tr>
      <w:tr w14:paraId="1677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3" w:type="pct"/>
            <w:vAlign w:val="center"/>
          </w:tcPr>
          <w:p w14:paraId="14916DB1">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2、主要项目人员2</w:t>
            </w:r>
          </w:p>
        </w:tc>
        <w:tc>
          <w:tcPr>
            <w:tcW w:w="769" w:type="pct"/>
            <w:vAlign w:val="center"/>
          </w:tcPr>
          <w:p w14:paraId="7A4DBE17">
            <w:pPr>
              <w:spacing w:line="360" w:lineRule="auto"/>
              <w:ind w:right="-55" w:firstLine="472"/>
              <w:jc w:val="center"/>
              <w:rPr>
                <w:rFonts w:hint="eastAsia" w:ascii="宋体" w:hAnsi="宋体" w:eastAsia="宋体" w:cs="宋体"/>
                <w:szCs w:val="21"/>
                <w:highlight w:val="none"/>
              </w:rPr>
            </w:pPr>
          </w:p>
        </w:tc>
        <w:tc>
          <w:tcPr>
            <w:tcW w:w="570" w:type="pct"/>
            <w:vAlign w:val="center"/>
          </w:tcPr>
          <w:p w14:paraId="4513CC9C">
            <w:pPr>
              <w:spacing w:line="360" w:lineRule="auto"/>
              <w:ind w:right="-55" w:firstLine="472"/>
              <w:jc w:val="center"/>
              <w:rPr>
                <w:rFonts w:hint="eastAsia" w:ascii="宋体" w:hAnsi="宋体" w:eastAsia="宋体" w:cs="宋体"/>
                <w:szCs w:val="21"/>
                <w:highlight w:val="none"/>
              </w:rPr>
            </w:pPr>
          </w:p>
        </w:tc>
        <w:tc>
          <w:tcPr>
            <w:tcW w:w="634" w:type="pct"/>
            <w:vAlign w:val="center"/>
          </w:tcPr>
          <w:p w14:paraId="2A9C4A39">
            <w:pPr>
              <w:spacing w:line="360" w:lineRule="auto"/>
              <w:ind w:right="-55" w:firstLine="472"/>
              <w:jc w:val="center"/>
              <w:rPr>
                <w:rFonts w:hint="eastAsia" w:ascii="宋体" w:hAnsi="宋体" w:eastAsia="宋体" w:cs="宋体"/>
                <w:szCs w:val="21"/>
                <w:highlight w:val="none"/>
              </w:rPr>
            </w:pPr>
          </w:p>
        </w:tc>
        <w:tc>
          <w:tcPr>
            <w:tcW w:w="860" w:type="pct"/>
            <w:vAlign w:val="center"/>
          </w:tcPr>
          <w:p w14:paraId="5D7A0CBA">
            <w:pPr>
              <w:spacing w:line="360" w:lineRule="auto"/>
              <w:ind w:right="-55" w:firstLine="472"/>
              <w:jc w:val="center"/>
              <w:rPr>
                <w:rFonts w:hint="eastAsia" w:ascii="宋体" w:hAnsi="宋体" w:eastAsia="宋体" w:cs="宋体"/>
                <w:szCs w:val="21"/>
                <w:highlight w:val="none"/>
              </w:rPr>
            </w:pPr>
          </w:p>
        </w:tc>
        <w:tc>
          <w:tcPr>
            <w:tcW w:w="860" w:type="pct"/>
            <w:vAlign w:val="center"/>
          </w:tcPr>
          <w:p w14:paraId="08273570">
            <w:pPr>
              <w:spacing w:line="360" w:lineRule="auto"/>
              <w:ind w:right="-55" w:firstLine="472"/>
              <w:jc w:val="center"/>
              <w:rPr>
                <w:rFonts w:hint="eastAsia" w:ascii="宋体" w:hAnsi="宋体" w:eastAsia="宋体" w:cs="宋体"/>
                <w:szCs w:val="21"/>
                <w:highlight w:val="none"/>
              </w:rPr>
            </w:pPr>
          </w:p>
        </w:tc>
      </w:tr>
      <w:tr w14:paraId="22A3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0646DD8B">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3、主要项目人员3</w:t>
            </w:r>
          </w:p>
        </w:tc>
        <w:tc>
          <w:tcPr>
            <w:tcW w:w="769" w:type="pct"/>
            <w:vAlign w:val="center"/>
          </w:tcPr>
          <w:p w14:paraId="0FD99ECB">
            <w:pPr>
              <w:spacing w:line="360" w:lineRule="auto"/>
              <w:ind w:right="-55" w:firstLine="472"/>
              <w:jc w:val="center"/>
              <w:rPr>
                <w:rFonts w:hint="eastAsia" w:ascii="宋体" w:hAnsi="宋体" w:eastAsia="宋体" w:cs="宋体"/>
                <w:szCs w:val="21"/>
                <w:highlight w:val="none"/>
              </w:rPr>
            </w:pPr>
          </w:p>
        </w:tc>
        <w:tc>
          <w:tcPr>
            <w:tcW w:w="570" w:type="pct"/>
            <w:vAlign w:val="center"/>
          </w:tcPr>
          <w:p w14:paraId="787EB004">
            <w:pPr>
              <w:spacing w:line="360" w:lineRule="auto"/>
              <w:ind w:right="-55" w:firstLine="472"/>
              <w:jc w:val="center"/>
              <w:rPr>
                <w:rFonts w:hint="eastAsia" w:ascii="宋体" w:hAnsi="宋体" w:eastAsia="宋体" w:cs="宋体"/>
                <w:szCs w:val="21"/>
                <w:highlight w:val="none"/>
              </w:rPr>
            </w:pPr>
          </w:p>
        </w:tc>
        <w:tc>
          <w:tcPr>
            <w:tcW w:w="634" w:type="pct"/>
            <w:vAlign w:val="center"/>
          </w:tcPr>
          <w:p w14:paraId="0D760776">
            <w:pPr>
              <w:spacing w:line="360" w:lineRule="auto"/>
              <w:ind w:right="-55" w:firstLine="472"/>
              <w:jc w:val="center"/>
              <w:rPr>
                <w:rFonts w:hint="eastAsia" w:ascii="宋体" w:hAnsi="宋体" w:eastAsia="宋体" w:cs="宋体"/>
                <w:szCs w:val="21"/>
                <w:highlight w:val="none"/>
              </w:rPr>
            </w:pPr>
          </w:p>
        </w:tc>
        <w:tc>
          <w:tcPr>
            <w:tcW w:w="860" w:type="pct"/>
            <w:vAlign w:val="center"/>
          </w:tcPr>
          <w:p w14:paraId="7986D418">
            <w:pPr>
              <w:spacing w:line="360" w:lineRule="auto"/>
              <w:ind w:right="-55" w:firstLine="472"/>
              <w:jc w:val="center"/>
              <w:rPr>
                <w:rFonts w:hint="eastAsia" w:ascii="宋体" w:hAnsi="宋体" w:eastAsia="宋体" w:cs="宋体"/>
                <w:szCs w:val="21"/>
                <w:highlight w:val="none"/>
              </w:rPr>
            </w:pPr>
          </w:p>
        </w:tc>
        <w:tc>
          <w:tcPr>
            <w:tcW w:w="860" w:type="pct"/>
            <w:vAlign w:val="center"/>
          </w:tcPr>
          <w:p w14:paraId="6541B2B9">
            <w:pPr>
              <w:spacing w:line="360" w:lineRule="auto"/>
              <w:ind w:right="-55" w:firstLine="472"/>
              <w:jc w:val="center"/>
              <w:rPr>
                <w:rFonts w:hint="eastAsia" w:ascii="宋体" w:hAnsi="宋体" w:eastAsia="宋体" w:cs="宋体"/>
                <w:szCs w:val="21"/>
                <w:highlight w:val="none"/>
              </w:rPr>
            </w:pPr>
          </w:p>
        </w:tc>
      </w:tr>
      <w:tr w14:paraId="75E1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66E2DB88">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769" w:type="pct"/>
            <w:vAlign w:val="center"/>
          </w:tcPr>
          <w:p w14:paraId="429DE144">
            <w:pPr>
              <w:spacing w:line="360" w:lineRule="auto"/>
              <w:ind w:right="-55" w:firstLine="472"/>
              <w:jc w:val="center"/>
              <w:rPr>
                <w:rFonts w:hint="eastAsia" w:ascii="宋体" w:hAnsi="宋体" w:eastAsia="宋体" w:cs="宋体"/>
                <w:szCs w:val="21"/>
                <w:highlight w:val="none"/>
              </w:rPr>
            </w:pPr>
          </w:p>
        </w:tc>
        <w:tc>
          <w:tcPr>
            <w:tcW w:w="570" w:type="pct"/>
            <w:vAlign w:val="center"/>
          </w:tcPr>
          <w:p w14:paraId="3CC5220F">
            <w:pPr>
              <w:spacing w:line="360" w:lineRule="auto"/>
              <w:ind w:right="-55" w:firstLine="472"/>
              <w:jc w:val="center"/>
              <w:rPr>
                <w:rFonts w:hint="eastAsia" w:ascii="宋体" w:hAnsi="宋体" w:eastAsia="宋体" w:cs="宋体"/>
                <w:szCs w:val="21"/>
                <w:highlight w:val="none"/>
              </w:rPr>
            </w:pPr>
          </w:p>
        </w:tc>
        <w:tc>
          <w:tcPr>
            <w:tcW w:w="634" w:type="pct"/>
            <w:vAlign w:val="center"/>
          </w:tcPr>
          <w:p w14:paraId="3B093D58">
            <w:pPr>
              <w:spacing w:line="360" w:lineRule="auto"/>
              <w:ind w:right="-55" w:firstLine="472"/>
              <w:jc w:val="center"/>
              <w:rPr>
                <w:rFonts w:hint="eastAsia" w:ascii="宋体" w:hAnsi="宋体" w:eastAsia="宋体" w:cs="宋体"/>
                <w:szCs w:val="21"/>
                <w:highlight w:val="none"/>
              </w:rPr>
            </w:pPr>
          </w:p>
        </w:tc>
        <w:tc>
          <w:tcPr>
            <w:tcW w:w="860" w:type="pct"/>
            <w:vAlign w:val="center"/>
          </w:tcPr>
          <w:p w14:paraId="2A8516EB">
            <w:pPr>
              <w:spacing w:line="360" w:lineRule="auto"/>
              <w:ind w:right="-55" w:firstLine="472"/>
              <w:jc w:val="center"/>
              <w:rPr>
                <w:rFonts w:hint="eastAsia" w:ascii="宋体" w:hAnsi="宋体" w:eastAsia="宋体" w:cs="宋体"/>
                <w:szCs w:val="21"/>
                <w:highlight w:val="none"/>
              </w:rPr>
            </w:pPr>
          </w:p>
        </w:tc>
        <w:tc>
          <w:tcPr>
            <w:tcW w:w="860" w:type="pct"/>
            <w:vAlign w:val="center"/>
          </w:tcPr>
          <w:p w14:paraId="51B71768">
            <w:pPr>
              <w:spacing w:line="360" w:lineRule="auto"/>
              <w:ind w:right="-55" w:firstLine="472"/>
              <w:jc w:val="center"/>
              <w:rPr>
                <w:rFonts w:hint="eastAsia" w:ascii="宋体" w:hAnsi="宋体" w:eastAsia="宋体" w:cs="宋体"/>
                <w:szCs w:val="21"/>
                <w:highlight w:val="none"/>
              </w:rPr>
            </w:pPr>
          </w:p>
        </w:tc>
      </w:tr>
      <w:tr w14:paraId="2F4C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72E68980">
            <w:pPr>
              <w:spacing w:line="360" w:lineRule="auto"/>
              <w:ind w:right="-55"/>
              <w:jc w:val="both"/>
              <w:rPr>
                <w:rFonts w:hint="eastAsia" w:ascii="宋体" w:hAnsi="宋体" w:eastAsia="宋体" w:cs="宋体"/>
                <w:szCs w:val="21"/>
                <w:highlight w:val="none"/>
              </w:rPr>
            </w:pPr>
          </w:p>
        </w:tc>
        <w:tc>
          <w:tcPr>
            <w:tcW w:w="769" w:type="pct"/>
            <w:vAlign w:val="center"/>
          </w:tcPr>
          <w:p w14:paraId="2974D001">
            <w:pPr>
              <w:spacing w:line="360" w:lineRule="auto"/>
              <w:ind w:right="-55" w:firstLine="472"/>
              <w:jc w:val="center"/>
              <w:rPr>
                <w:rFonts w:hint="eastAsia" w:ascii="宋体" w:hAnsi="宋体" w:eastAsia="宋体" w:cs="宋体"/>
                <w:szCs w:val="21"/>
                <w:highlight w:val="none"/>
              </w:rPr>
            </w:pPr>
          </w:p>
        </w:tc>
        <w:tc>
          <w:tcPr>
            <w:tcW w:w="570" w:type="pct"/>
            <w:vAlign w:val="center"/>
          </w:tcPr>
          <w:p w14:paraId="512A0837">
            <w:pPr>
              <w:spacing w:line="360" w:lineRule="auto"/>
              <w:ind w:right="-55" w:firstLine="472"/>
              <w:jc w:val="center"/>
              <w:rPr>
                <w:rFonts w:hint="eastAsia" w:ascii="宋体" w:hAnsi="宋体" w:eastAsia="宋体" w:cs="宋体"/>
                <w:szCs w:val="21"/>
                <w:highlight w:val="none"/>
              </w:rPr>
            </w:pPr>
          </w:p>
        </w:tc>
        <w:tc>
          <w:tcPr>
            <w:tcW w:w="634" w:type="pct"/>
            <w:vAlign w:val="center"/>
          </w:tcPr>
          <w:p w14:paraId="19A4D72E">
            <w:pPr>
              <w:spacing w:line="360" w:lineRule="auto"/>
              <w:ind w:right="-55" w:firstLine="472"/>
              <w:jc w:val="center"/>
              <w:rPr>
                <w:rFonts w:hint="eastAsia" w:ascii="宋体" w:hAnsi="宋体" w:eastAsia="宋体" w:cs="宋体"/>
                <w:szCs w:val="21"/>
                <w:highlight w:val="none"/>
              </w:rPr>
            </w:pPr>
          </w:p>
        </w:tc>
        <w:tc>
          <w:tcPr>
            <w:tcW w:w="860" w:type="pct"/>
            <w:vAlign w:val="center"/>
          </w:tcPr>
          <w:p w14:paraId="49B4FA7A">
            <w:pPr>
              <w:spacing w:line="360" w:lineRule="auto"/>
              <w:ind w:right="-55" w:firstLine="472"/>
              <w:jc w:val="center"/>
              <w:rPr>
                <w:rFonts w:hint="eastAsia" w:ascii="宋体" w:hAnsi="宋体" w:eastAsia="宋体" w:cs="宋体"/>
                <w:szCs w:val="21"/>
                <w:highlight w:val="none"/>
              </w:rPr>
            </w:pPr>
          </w:p>
        </w:tc>
        <w:tc>
          <w:tcPr>
            <w:tcW w:w="860" w:type="pct"/>
            <w:vAlign w:val="center"/>
          </w:tcPr>
          <w:p w14:paraId="55F9D78A">
            <w:pPr>
              <w:spacing w:line="360" w:lineRule="auto"/>
              <w:ind w:right="-55" w:firstLine="472"/>
              <w:jc w:val="center"/>
              <w:rPr>
                <w:rFonts w:hint="eastAsia" w:ascii="宋体" w:hAnsi="宋体" w:eastAsia="宋体" w:cs="宋体"/>
                <w:szCs w:val="21"/>
                <w:highlight w:val="none"/>
              </w:rPr>
            </w:pPr>
          </w:p>
        </w:tc>
      </w:tr>
      <w:tr w14:paraId="45E8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14:paraId="53AEE06B">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769" w:type="pct"/>
            <w:vAlign w:val="center"/>
          </w:tcPr>
          <w:p w14:paraId="2D7DC12F">
            <w:pPr>
              <w:spacing w:line="360" w:lineRule="auto"/>
              <w:ind w:right="-55" w:firstLine="472"/>
              <w:jc w:val="center"/>
              <w:rPr>
                <w:rFonts w:hint="eastAsia" w:ascii="宋体" w:hAnsi="宋体" w:eastAsia="宋体" w:cs="宋体"/>
                <w:szCs w:val="21"/>
                <w:highlight w:val="none"/>
              </w:rPr>
            </w:pPr>
          </w:p>
        </w:tc>
        <w:tc>
          <w:tcPr>
            <w:tcW w:w="570" w:type="pct"/>
            <w:vAlign w:val="center"/>
          </w:tcPr>
          <w:p w14:paraId="0B7FED0C">
            <w:pPr>
              <w:spacing w:line="360" w:lineRule="auto"/>
              <w:ind w:right="-55" w:firstLine="472"/>
              <w:jc w:val="center"/>
              <w:rPr>
                <w:rFonts w:hint="eastAsia" w:ascii="宋体" w:hAnsi="宋体" w:eastAsia="宋体" w:cs="宋体"/>
                <w:szCs w:val="21"/>
                <w:highlight w:val="none"/>
              </w:rPr>
            </w:pPr>
          </w:p>
        </w:tc>
        <w:tc>
          <w:tcPr>
            <w:tcW w:w="634" w:type="pct"/>
            <w:vAlign w:val="center"/>
          </w:tcPr>
          <w:p w14:paraId="3FA26DDF">
            <w:pPr>
              <w:spacing w:line="360" w:lineRule="auto"/>
              <w:ind w:right="-55" w:firstLine="472"/>
              <w:jc w:val="center"/>
              <w:rPr>
                <w:rFonts w:hint="eastAsia" w:ascii="宋体" w:hAnsi="宋体" w:eastAsia="宋体" w:cs="宋体"/>
                <w:szCs w:val="21"/>
                <w:highlight w:val="none"/>
              </w:rPr>
            </w:pPr>
          </w:p>
        </w:tc>
        <w:tc>
          <w:tcPr>
            <w:tcW w:w="860" w:type="pct"/>
            <w:vAlign w:val="center"/>
          </w:tcPr>
          <w:p w14:paraId="7AA0A38F">
            <w:pPr>
              <w:spacing w:line="360" w:lineRule="auto"/>
              <w:ind w:right="-55" w:firstLine="472"/>
              <w:jc w:val="center"/>
              <w:rPr>
                <w:rFonts w:hint="eastAsia" w:ascii="宋体" w:hAnsi="宋体" w:eastAsia="宋体" w:cs="宋体"/>
                <w:szCs w:val="21"/>
                <w:highlight w:val="none"/>
              </w:rPr>
            </w:pPr>
          </w:p>
        </w:tc>
        <w:tc>
          <w:tcPr>
            <w:tcW w:w="860" w:type="pct"/>
            <w:vAlign w:val="center"/>
          </w:tcPr>
          <w:p w14:paraId="2F98153A">
            <w:pPr>
              <w:spacing w:line="360" w:lineRule="auto"/>
              <w:ind w:right="-55" w:firstLine="472"/>
              <w:jc w:val="center"/>
              <w:rPr>
                <w:rFonts w:hint="eastAsia" w:ascii="宋体" w:hAnsi="宋体" w:eastAsia="宋体" w:cs="宋体"/>
                <w:szCs w:val="21"/>
                <w:highlight w:val="none"/>
              </w:rPr>
            </w:pPr>
          </w:p>
        </w:tc>
      </w:tr>
    </w:tbl>
    <w:p w14:paraId="15CF8C1C">
      <w:pPr>
        <w:adjustRightInd w:val="0"/>
        <w:snapToGrid w:val="0"/>
        <w:spacing w:line="300" w:lineRule="auto"/>
        <w:rPr>
          <w:rFonts w:hint="eastAsia" w:ascii="宋体" w:hAnsi="宋体" w:eastAsia="宋体" w:cs="宋体"/>
          <w:b w:val="0"/>
          <w:bCs w:val="0"/>
          <w:color w:val="auto"/>
          <w:highlight w:val="none"/>
        </w:rPr>
      </w:pPr>
      <w:r>
        <w:rPr>
          <w:rFonts w:hint="eastAsia" w:ascii="宋体" w:hAnsi="宋体" w:eastAsia="宋体" w:cs="宋体"/>
          <w:spacing w:val="-2"/>
          <w:szCs w:val="21"/>
          <w:highlight w:val="none"/>
        </w:rPr>
        <w:t>备注：</w:t>
      </w:r>
      <w:r>
        <w:rPr>
          <w:rFonts w:hint="eastAsia" w:ascii="宋体" w:hAnsi="宋体" w:cs="宋体"/>
          <w:highlight w:val="none"/>
          <w:lang w:val="en-US" w:eastAsia="zh-CN"/>
        </w:rPr>
        <w:t>供应商需提供团队人员的相关工作经验介绍材料，如：合同证明材料/客户评价材料/相关报道/学历/职称/资质证书复印件等</w:t>
      </w:r>
      <w:r>
        <w:rPr>
          <w:rFonts w:hint="eastAsia" w:ascii="宋体" w:hAnsi="宋体" w:eastAsia="宋体" w:cs="宋体"/>
          <w:b w:val="0"/>
          <w:bCs w:val="0"/>
          <w:color w:val="auto"/>
          <w:highlight w:val="none"/>
        </w:rPr>
        <w:t>。</w:t>
      </w:r>
    </w:p>
    <w:p w14:paraId="4E4E2384">
      <w:pP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br w:type="page"/>
      </w:r>
    </w:p>
    <w:p w14:paraId="306B386B">
      <w:pPr>
        <w:pStyle w:val="4"/>
        <w:numPr>
          <w:ilvl w:val="1"/>
          <w:numId w:val="9"/>
        </w:numPr>
        <w:rPr>
          <w:rFonts w:hint="eastAsia" w:ascii="宋体" w:hAnsi="宋体" w:eastAsia="宋体" w:cs="宋体"/>
          <w:highlight w:val="none"/>
        </w:rPr>
      </w:pPr>
      <w:bookmarkStart w:id="127" w:name="_Toc1862"/>
      <w:bookmarkStart w:id="128" w:name="_Toc104"/>
      <w:r>
        <w:rPr>
          <w:rFonts w:hint="eastAsia" w:ascii="宋体" w:hAnsi="宋体" w:eastAsia="宋体" w:cs="宋体"/>
          <w:highlight w:val="none"/>
          <w:lang w:val="en-US" w:eastAsia="zh-CN"/>
        </w:rPr>
        <w:t>供应商针对本项目实质性条款（“</w:t>
      </w:r>
      <w:r>
        <w:rPr>
          <w:rFonts w:hint="eastAsia" w:ascii="宋体" w:hAnsi="宋体" w:eastAsia="宋体" w:cs="宋体"/>
          <w:bCs/>
          <w:kern w:val="0"/>
          <w:sz w:val="21"/>
          <w:szCs w:val="21"/>
          <w:highlight w:val="none"/>
        </w:rPr>
        <w:t>★</w:t>
      </w:r>
      <w:r>
        <w:rPr>
          <w:rFonts w:hint="eastAsia" w:ascii="宋体" w:hAnsi="宋体" w:eastAsia="宋体" w:cs="宋体"/>
          <w:highlight w:val="none"/>
          <w:lang w:val="en-US" w:eastAsia="zh-CN"/>
        </w:rPr>
        <w:t>”）的承诺函</w:t>
      </w:r>
      <w:bookmarkEnd w:id="127"/>
    </w:p>
    <w:p w14:paraId="362EC92A">
      <w:pPr>
        <w:adjustRightInd w:val="0"/>
        <w:snapToGrid w:val="0"/>
        <w:spacing w:line="300" w:lineRule="auto"/>
        <w:rPr>
          <w:rFonts w:hint="eastAsia" w:ascii="宋体" w:hAnsi="宋体" w:cs="宋体"/>
          <w:spacing w:val="-2"/>
          <w:szCs w:val="21"/>
          <w:highlight w:val="none"/>
          <w:lang w:val="en-US" w:eastAsia="zh-CN"/>
        </w:rPr>
      </w:pPr>
      <w:r>
        <w:rPr>
          <w:rFonts w:hint="eastAsia" w:ascii="宋体" w:hAnsi="宋体" w:cs="宋体"/>
          <w:spacing w:val="-2"/>
          <w:szCs w:val="21"/>
          <w:highlight w:val="none"/>
          <w:lang w:val="en-US" w:eastAsia="zh-CN"/>
        </w:rPr>
        <w:t>本项目设有实质性条款，具体为：</w:t>
      </w:r>
    </w:p>
    <w:p w14:paraId="6E0A65FC">
      <w:pPr>
        <w:adjustRightInd w:val="0"/>
        <w:snapToGrid w:val="0"/>
        <w:spacing w:line="300" w:lineRule="auto"/>
        <w:rPr>
          <w:rFonts w:hint="eastAsia" w:ascii="宋体" w:hAnsi="宋体" w:eastAsia="宋体" w:cs="宋体"/>
          <w:spacing w:val="-2"/>
          <w:szCs w:val="21"/>
          <w:highlight w:val="none"/>
          <w:u w:val="single"/>
          <w:lang w:val="en-US" w:eastAsia="zh-CN"/>
        </w:rPr>
      </w:pPr>
      <w:r>
        <w:rPr>
          <w:rFonts w:hint="eastAsia" w:ascii="宋体" w:hAnsi="宋体" w:eastAsia="宋体" w:cs="宋体"/>
          <w:bCs/>
          <w:kern w:val="0"/>
          <w:sz w:val="21"/>
          <w:szCs w:val="21"/>
          <w:highlight w:val="none"/>
          <w:u w:val="single"/>
        </w:rPr>
        <w:t>★</w:t>
      </w:r>
      <w:r>
        <w:rPr>
          <w:rFonts w:hint="eastAsia" w:ascii="宋体" w:hAnsi="宋体" w:eastAsia="宋体" w:cs="宋体"/>
          <w:spacing w:val="-2"/>
          <w:szCs w:val="21"/>
          <w:highlight w:val="none"/>
          <w:u w:val="single"/>
          <w:lang w:val="en-US" w:eastAsia="zh-CN"/>
        </w:rPr>
        <w:t>技术要求：供应商集成实现的会议系统须能够适用于华为智慧屏B3型号。会议音频系统支持多方视频通话/会议应用，可实现智慧屏与会议系统一起开会，且支持鸿蒙系统升级，能不断获得新功能和性能优化。</w:t>
      </w:r>
    </w:p>
    <w:p w14:paraId="6A040FA9">
      <w:pPr>
        <w:adjustRightInd w:val="0"/>
        <w:snapToGrid w:val="0"/>
        <w:spacing w:line="300" w:lineRule="auto"/>
        <w:rPr>
          <w:rFonts w:hint="eastAsia" w:ascii="宋体" w:hAnsi="宋体" w:eastAsia="宋体" w:cs="宋体"/>
          <w:spacing w:val="-2"/>
          <w:szCs w:val="21"/>
          <w:highlight w:val="none"/>
          <w:lang w:val="en-US" w:eastAsia="zh-CN"/>
        </w:rPr>
      </w:pPr>
    </w:p>
    <w:p w14:paraId="0EA7D4FF">
      <w:pPr>
        <w:adjustRightInd w:val="0"/>
        <w:snapToGrid w:val="0"/>
        <w:spacing w:line="300" w:lineRule="auto"/>
        <w:rPr>
          <w:rFonts w:hint="default" w:ascii="宋体" w:hAnsi="宋体" w:eastAsia="宋体" w:cs="宋体"/>
          <w:spacing w:val="-2"/>
          <w:szCs w:val="21"/>
          <w:highlight w:val="none"/>
          <w:lang w:val="en-US" w:eastAsia="zh-CN"/>
        </w:rPr>
      </w:pPr>
      <w:r>
        <w:rPr>
          <w:rFonts w:hint="eastAsia" w:ascii="宋体" w:hAnsi="宋体" w:cs="宋体"/>
          <w:spacing w:val="-2"/>
          <w:szCs w:val="21"/>
          <w:highlight w:val="none"/>
          <w:lang w:val="en-US" w:eastAsia="zh-CN"/>
        </w:rPr>
        <w:t>供应商需提供对上述要求的承诺函，</w:t>
      </w:r>
      <w:r>
        <w:rPr>
          <w:rFonts w:hint="eastAsia" w:ascii="宋体" w:hAnsi="宋体" w:eastAsia="宋体" w:cs="宋体"/>
          <w:spacing w:val="-2"/>
          <w:szCs w:val="21"/>
          <w:highlight w:val="none"/>
          <w:lang w:val="en-US" w:eastAsia="zh-CN"/>
        </w:rPr>
        <w:t>格式自拟。</w:t>
      </w:r>
    </w:p>
    <w:p w14:paraId="46070D02">
      <w:pPr>
        <w:rPr>
          <w:rFonts w:hint="eastAsia"/>
        </w:rPr>
      </w:pPr>
      <w:r>
        <w:rPr>
          <w:rFonts w:hint="eastAsia" w:ascii="宋体" w:hAnsi="宋体" w:eastAsia="宋体" w:cs="宋体"/>
          <w:highlight w:val="none"/>
        </w:rPr>
        <w:br w:type="page"/>
      </w:r>
    </w:p>
    <w:p w14:paraId="0CA25428">
      <w:pPr>
        <w:pStyle w:val="4"/>
        <w:numPr>
          <w:ilvl w:val="1"/>
          <w:numId w:val="9"/>
        </w:numPr>
        <w:rPr>
          <w:rFonts w:hint="eastAsia" w:ascii="宋体" w:hAnsi="宋体" w:eastAsia="宋体" w:cs="宋体"/>
          <w:highlight w:val="none"/>
        </w:rPr>
      </w:pPr>
      <w:bookmarkStart w:id="129" w:name="_Toc21737"/>
      <w:r>
        <w:rPr>
          <w:rFonts w:hint="eastAsia" w:ascii="宋体" w:hAnsi="宋体" w:eastAsia="宋体" w:cs="宋体"/>
          <w:highlight w:val="none"/>
        </w:rPr>
        <w:t>本项目的实施方案</w:t>
      </w:r>
      <w:bookmarkEnd w:id="128"/>
      <w:bookmarkEnd w:id="129"/>
    </w:p>
    <w:p w14:paraId="1CD96D37">
      <w:pPr>
        <w:topLinePunct/>
        <w:spacing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t>格式自拟</w:t>
      </w:r>
    </w:p>
    <w:p w14:paraId="0E82D2BC">
      <w:pPr>
        <w:widowControl/>
        <w:numPr>
          <w:ilvl w:val="0"/>
          <w:numId w:val="0"/>
        </w:numPr>
        <w:jc w:val="left"/>
        <w:rPr>
          <w:rFonts w:hint="eastAsia" w:ascii="宋体" w:hAnsi="宋体" w:cs="宋体"/>
          <w:kern w:val="2"/>
          <w:sz w:val="21"/>
          <w:szCs w:val="24"/>
          <w:lang w:val="en-US" w:eastAsia="zh-CN" w:bidi="ar-SA"/>
        </w:rPr>
      </w:pPr>
    </w:p>
    <w:p w14:paraId="195F748B">
      <w:pPr>
        <w:widowControl/>
        <w:numPr>
          <w:ilvl w:val="0"/>
          <w:numId w:val="0"/>
        </w:numPr>
        <w:jc w:val="left"/>
        <w:rPr>
          <w:rFonts w:hint="eastAsia" w:ascii="宋体" w:hAnsi="宋体" w:cs="宋体"/>
          <w:kern w:val="2"/>
          <w:sz w:val="21"/>
          <w:szCs w:val="24"/>
          <w:lang w:val="en-US" w:eastAsia="zh-CN" w:bidi="ar-SA"/>
        </w:rPr>
      </w:pPr>
    </w:p>
    <w:p w14:paraId="02687685">
      <w:pPr>
        <w:widowControl/>
        <w:numPr>
          <w:ilvl w:val="0"/>
          <w:numId w:val="0"/>
        </w:numPr>
        <w:jc w:val="left"/>
        <w:rPr>
          <w:rFonts w:hint="eastAsia" w:ascii="宋体" w:hAnsi="宋体" w:cs="宋体"/>
          <w:kern w:val="2"/>
          <w:sz w:val="21"/>
          <w:szCs w:val="24"/>
          <w:lang w:val="en-US" w:eastAsia="zh-CN" w:bidi="ar-SA"/>
        </w:rPr>
      </w:pPr>
      <w:r>
        <w:rPr>
          <w:rFonts w:hint="eastAsia" w:ascii="宋体" w:hAnsi="宋体" w:eastAsia="宋体" w:cs="宋体"/>
          <w:kern w:val="2"/>
          <w:sz w:val="21"/>
          <w:szCs w:val="24"/>
          <w:lang w:val="en-US" w:eastAsia="zh-CN" w:bidi="ar-SA"/>
        </w:rPr>
        <w:t>1、</w:t>
      </w:r>
      <w:r>
        <w:rPr>
          <w:rFonts w:hint="eastAsia" w:ascii="宋体" w:hAnsi="宋体" w:cs="宋体"/>
          <w:kern w:val="2"/>
          <w:sz w:val="21"/>
          <w:szCs w:val="24"/>
          <w:lang w:val="en-US" w:eastAsia="zh-CN" w:bidi="ar-SA"/>
        </w:rPr>
        <w:t>项目实施方案</w:t>
      </w:r>
    </w:p>
    <w:p w14:paraId="4CE895E7">
      <w:pPr>
        <w:widowControl/>
        <w:numPr>
          <w:ilvl w:val="0"/>
          <w:numId w:val="0"/>
        </w:numPr>
        <w:jc w:val="left"/>
        <w:rPr>
          <w:rFonts w:hint="eastAsia" w:ascii="宋体" w:hAnsi="宋体" w:eastAsia="宋体" w:cs="宋体"/>
          <w:bCs/>
          <w:i/>
          <w:iCs/>
          <w:color w:val="000000" w:themeColor="text1"/>
          <w:sz w:val="20"/>
          <w:szCs w:val="20"/>
          <w14:textFill>
            <w14:solidFill>
              <w14:schemeClr w14:val="tx1"/>
            </w14:solidFill>
          </w14:textFill>
        </w:rPr>
      </w:pPr>
      <w:r>
        <w:rPr>
          <w:rFonts w:hint="eastAsia" w:ascii="宋体" w:hAnsi="宋体" w:cs="宋体"/>
          <w:i/>
          <w:iCs/>
          <w:kern w:val="2"/>
          <w:sz w:val="20"/>
          <w:szCs w:val="22"/>
          <w:lang w:val="en-US" w:eastAsia="zh-CN" w:bidi="ar-SA"/>
        </w:rPr>
        <w:t>注：应至少</w:t>
      </w:r>
      <w:r>
        <w:rPr>
          <w:rFonts w:hint="eastAsia" w:ascii="宋体" w:hAnsi="宋体" w:eastAsia="宋体" w:cs="宋体"/>
          <w:bCs/>
          <w:i/>
          <w:iCs/>
          <w:color w:val="000000" w:themeColor="text1"/>
          <w:sz w:val="20"/>
          <w:szCs w:val="20"/>
          <w14:textFill>
            <w14:solidFill>
              <w14:schemeClr w14:val="tx1"/>
            </w14:solidFill>
          </w14:textFill>
        </w:rPr>
        <w:t>包括但不限于</w:t>
      </w:r>
      <w:r>
        <w:rPr>
          <w:rFonts w:hint="eastAsia" w:ascii="宋体" w:hAnsi="宋体" w:eastAsia="宋体" w:cs="宋体"/>
          <w:bCs/>
          <w:i/>
          <w:iCs/>
          <w:color w:val="000000" w:themeColor="text1"/>
          <w:sz w:val="20"/>
          <w:szCs w:val="20"/>
          <w:lang w:val="en-US" w:eastAsia="zh-CN"/>
          <w14:textFill>
            <w14:solidFill>
              <w14:schemeClr w14:val="tx1"/>
            </w14:solidFill>
          </w14:textFill>
        </w:rPr>
        <w:t>项目理解、产品</w:t>
      </w:r>
      <w:r>
        <w:rPr>
          <w:rFonts w:hint="eastAsia" w:ascii="宋体" w:hAnsi="宋体" w:cs="宋体"/>
          <w:bCs/>
          <w:i/>
          <w:iCs/>
          <w:color w:val="000000" w:themeColor="text1"/>
          <w:sz w:val="20"/>
          <w:szCs w:val="20"/>
          <w:lang w:val="en-US" w:eastAsia="zh-CN"/>
          <w14:textFill>
            <w14:solidFill>
              <w14:schemeClr w14:val="tx1"/>
            </w14:solidFill>
          </w14:textFill>
        </w:rPr>
        <w:t>配置</w:t>
      </w:r>
      <w:r>
        <w:rPr>
          <w:rFonts w:hint="eastAsia" w:ascii="宋体" w:hAnsi="宋体" w:eastAsia="宋体" w:cs="宋体"/>
          <w:bCs/>
          <w:i/>
          <w:iCs/>
          <w:color w:val="000000" w:themeColor="text1"/>
          <w:sz w:val="20"/>
          <w:szCs w:val="20"/>
          <w:lang w:val="en-US" w:eastAsia="zh-CN"/>
          <w14:textFill>
            <w14:solidFill>
              <w14:schemeClr w14:val="tx1"/>
            </w14:solidFill>
          </w14:textFill>
        </w:rPr>
        <w:t>思路、相关物料品质保障方案、组织实施、人员安排、质量保障</w:t>
      </w:r>
      <w:r>
        <w:rPr>
          <w:rFonts w:hint="eastAsia" w:ascii="宋体" w:hAnsi="宋体" w:eastAsia="宋体" w:cs="宋体"/>
          <w:bCs/>
          <w:i/>
          <w:iCs/>
          <w:color w:val="000000" w:themeColor="text1"/>
          <w:sz w:val="20"/>
          <w:szCs w:val="20"/>
          <w14:textFill>
            <w14:solidFill>
              <w14:schemeClr w14:val="tx1"/>
            </w14:solidFill>
          </w14:textFill>
        </w:rPr>
        <w:t>等</w:t>
      </w:r>
    </w:p>
    <w:p w14:paraId="430EDE6E">
      <w:pPr>
        <w:widowControl/>
        <w:numPr>
          <w:ilvl w:val="0"/>
          <w:numId w:val="12"/>
        </w:numPr>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项目执行进度计划方案</w:t>
      </w:r>
    </w:p>
    <w:p w14:paraId="4CFD1BFD">
      <w:pPr>
        <w:widowControl/>
        <w:numPr>
          <w:ilvl w:val="0"/>
          <w:numId w:val="0"/>
        </w:numPr>
        <w:jc w:val="left"/>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w:t>
      </w:r>
      <w:r>
        <w:rPr>
          <w:rFonts w:hint="eastAsia" w:ascii="宋体" w:hAnsi="宋体" w:cs="宋体"/>
          <w:kern w:val="2"/>
          <w:sz w:val="21"/>
          <w:szCs w:val="24"/>
          <w:lang w:val="en-US" w:eastAsia="zh-CN" w:bidi="ar-SA"/>
        </w:rPr>
        <w:t>售后服务方案</w:t>
      </w:r>
    </w:p>
    <w:p w14:paraId="436251E2">
      <w:pPr>
        <w:adjustRightInd w:val="0"/>
        <w:snapToGrid w:val="0"/>
        <w:spacing w:line="300" w:lineRule="auto"/>
        <w:rPr>
          <w:rFonts w:hint="eastAsia" w:ascii="宋体" w:hAnsi="宋体" w:eastAsia="宋体" w:cs="宋体"/>
          <w:highlight w:val="none"/>
        </w:rPr>
      </w:pPr>
      <w:r>
        <w:rPr>
          <w:rFonts w:hint="eastAsia" w:ascii="宋体" w:hAnsi="宋体" w:cs="宋体"/>
          <w:highlight w:val="none"/>
          <w:lang w:val="en-US" w:eastAsia="zh-CN"/>
        </w:rPr>
        <w:t>4、培训方案</w:t>
      </w:r>
      <w:r>
        <w:rPr>
          <w:rFonts w:hint="eastAsia" w:ascii="宋体" w:hAnsi="宋体" w:eastAsia="宋体" w:cs="宋体"/>
          <w:highlight w:val="none"/>
        </w:rPr>
        <w:br w:type="page"/>
      </w:r>
    </w:p>
    <w:p w14:paraId="54891608">
      <w:pPr>
        <w:pStyle w:val="4"/>
        <w:numPr>
          <w:ilvl w:val="1"/>
          <w:numId w:val="9"/>
        </w:numPr>
        <w:rPr>
          <w:rFonts w:hint="eastAsia" w:ascii="宋体" w:hAnsi="宋体" w:eastAsia="宋体" w:cs="宋体"/>
          <w:highlight w:val="none"/>
        </w:rPr>
      </w:pPr>
      <w:bookmarkStart w:id="130" w:name="_Toc56432254"/>
      <w:bookmarkStart w:id="131" w:name="_Toc17083"/>
      <w:bookmarkStart w:id="132" w:name="_Toc68688822"/>
      <w:bookmarkStart w:id="133" w:name="_Toc15928"/>
      <w:bookmarkStart w:id="134" w:name="_Toc1651923"/>
      <w:bookmarkStart w:id="135" w:name="_Toc14377"/>
      <w:r>
        <w:rPr>
          <w:rFonts w:hint="eastAsia" w:ascii="宋体" w:hAnsi="宋体" w:eastAsia="宋体" w:cs="宋体"/>
          <w:highlight w:val="none"/>
          <w:lang w:val="en-US" w:eastAsia="zh-CN"/>
        </w:rPr>
        <w:t>项目</w:t>
      </w:r>
      <w:r>
        <w:rPr>
          <w:rFonts w:hint="eastAsia" w:ascii="宋体" w:hAnsi="宋体" w:eastAsia="宋体" w:cs="宋体"/>
          <w:highlight w:val="none"/>
        </w:rPr>
        <w:t>报价</w:t>
      </w:r>
      <w:bookmarkEnd w:id="130"/>
      <w:bookmarkEnd w:id="131"/>
      <w:bookmarkEnd w:id="132"/>
      <w:bookmarkEnd w:id="133"/>
      <w:bookmarkEnd w:id="134"/>
      <w:r>
        <w:rPr>
          <w:rFonts w:hint="eastAsia" w:ascii="宋体" w:hAnsi="宋体" w:eastAsia="宋体" w:cs="宋体"/>
          <w:highlight w:val="none"/>
        </w:rPr>
        <w:t>函</w:t>
      </w:r>
      <w:bookmarkEnd w:id="135"/>
    </w:p>
    <w:p w14:paraId="006EE09B">
      <w:pPr>
        <w:spacing w:line="360" w:lineRule="auto"/>
        <w:jc w:val="center"/>
        <w:rPr>
          <w:rFonts w:hint="eastAsia" w:ascii="仿宋_GB2312" w:hAnsi="仿宋_GB2312" w:eastAsia="仿宋_GB2312" w:cs="仿宋_GB2312"/>
          <w:b/>
          <w:sz w:val="28"/>
          <w:szCs w:val="28"/>
        </w:rPr>
      </w:pPr>
      <w:r>
        <w:rPr>
          <w:rFonts w:hint="eastAsia" w:ascii="方正小标宋简体" w:hAnsi="方正小标宋简体" w:eastAsia="方正小标宋简体" w:cs="方正小标宋简体"/>
          <w:b/>
          <w:sz w:val="32"/>
          <w:szCs w:val="32"/>
          <w:lang w:val="en-US" w:eastAsia="zh-CN"/>
        </w:rPr>
        <w:t>今日广东会议室专业数字会议系统采购项目</w:t>
      </w: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p>
    <w:p w14:paraId="19420E1D">
      <w:p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今日（广东）国际传播有限公司</w:t>
      </w:r>
      <w:r>
        <w:rPr>
          <w:rFonts w:hint="eastAsia" w:ascii="宋体" w:hAnsi="宋体" w:eastAsia="宋体" w:cs="宋体"/>
          <w:b/>
          <w:sz w:val="21"/>
          <w:szCs w:val="21"/>
        </w:rPr>
        <w:t>：</w:t>
      </w:r>
    </w:p>
    <w:p w14:paraId="0AC0AB8C">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u w:val="none"/>
        </w:rPr>
        <w:t>根据贵</w:t>
      </w:r>
      <w:r>
        <w:rPr>
          <w:rFonts w:hint="eastAsia" w:ascii="宋体" w:hAnsi="宋体" w:cs="宋体"/>
          <w:sz w:val="21"/>
          <w:szCs w:val="21"/>
          <w:u w:val="none"/>
          <w:lang w:val="en-US" w:eastAsia="zh-CN"/>
        </w:rPr>
        <w:t>单位</w:t>
      </w:r>
      <w:r>
        <w:rPr>
          <w:rFonts w:hint="eastAsia" w:ascii="宋体" w:hAnsi="宋体" w:cs="宋体"/>
          <w:sz w:val="21"/>
          <w:szCs w:val="21"/>
          <w:u w:val="single"/>
          <w:lang w:eastAsia="zh-CN"/>
        </w:rPr>
        <w:t>今日广东会议室专业数字会议系统采购项目</w:t>
      </w:r>
      <w:r>
        <w:rPr>
          <w:rFonts w:hint="eastAsia" w:ascii="宋体" w:hAnsi="宋体" w:eastAsia="宋体" w:cs="宋体"/>
          <w:sz w:val="21"/>
          <w:szCs w:val="21"/>
          <w:u w:val="single"/>
          <w:lang w:eastAsia="zh-CN"/>
        </w:rPr>
        <w:t>（</w:t>
      </w:r>
      <w:r>
        <w:rPr>
          <w:rFonts w:hint="eastAsia" w:ascii="宋体" w:hAnsi="宋体" w:eastAsia="宋体" w:cs="宋体"/>
          <w:b w:val="0"/>
          <w:bCs/>
          <w:sz w:val="21"/>
          <w:szCs w:val="21"/>
          <w:u w:val="single"/>
        </w:rPr>
        <w:t>项目编号：</w:t>
      </w:r>
      <w:r>
        <w:rPr>
          <w:rFonts w:hint="eastAsia" w:ascii="宋体" w:hAnsi="宋体" w:cs="宋体"/>
          <w:b w:val="0"/>
          <w:bCs/>
          <w:sz w:val="21"/>
          <w:szCs w:val="21"/>
          <w:u w:val="single"/>
          <w:lang w:eastAsia="zh-CN"/>
        </w:rPr>
        <w:t>JC-202508004</w:t>
      </w:r>
      <w:r>
        <w:rPr>
          <w:rFonts w:hint="eastAsia" w:ascii="宋体" w:hAnsi="宋体" w:eastAsia="宋体" w:cs="宋体"/>
          <w:sz w:val="21"/>
          <w:szCs w:val="21"/>
          <w:u w:val="single"/>
          <w:lang w:eastAsia="zh-CN"/>
        </w:rPr>
        <w:t>）</w:t>
      </w:r>
      <w:r>
        <w:rPr>
          <w:rFonts w:hint="eastAsia" w:ascii="宋体" w:hAnsi="宋体" w:eastAsia="宋体" w:cs="宋体"/>
          <w:sz w:val="21"/>
          <w:szCs w:val="21"/>
          <w:u w:val="none"/>
          <w:lang w:val="en-US" w:eastAsia="zh-CN"/>
        </w:rPr>
        <w:t>采购</w:t>
      </w:r>
      <w:r>
        <w:rPr>
          <w:rFonts w:hint="eastAsia" w:ascii="宋体" w:hAnsi="宋体" w:eastAsia="宋体" w:cs="宋体"/>
          <w:sz w:val="21"/>
          <w:szCs w:val="21"/>
          <w:lang w:eastAsia="zh-CN"/>
        </w:rPr>
        <w:t>文件</w:t>
      </w:r>
      <w:r>
        <w:rPr>
          <w:rFonts w:hint="eastAsia" w:ascii="宋体" w:hAnsi="宋体" w:eastAsia="宋体" w:cs="宋体"/>
          <w:sz w:val="21"/>
          <w:szCs w:val="21"/>
        </w:rPr>
        <w:t>要求，我司已完全了解相关内容，承诺按要求提供产品和服务，现按人民币报价如下：</w:t>
      </w:r>
    </w:p>
    <w:tbl>
      <w:tblPr>
        <w:tblStyle w:val="4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6878"/>
      </w:tblGrid>
      <w:tr w14:paraId="6942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38E279A2">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10B1430E">
            <w:pPr>
              <w:widowControl/>
              <w:jc w:val="center"/>
              <w:textAlignment w:val="center"/>
              <w:rPr>
                <w:rFonts w:hint="eastAsia" w:ascii="宋体" w:hAnsi="宋体" w:eastAsia="宋体" w:cs="宋体"/>
                <w:b w:val="0"/>
                <w:bCs w:val="0"/>
                <w:color w:val="000000"/>
                <w:kern w:val="0"/>
                <w:sz w:val="21"/>
                <w:szCs w:val="21"/>
                <w:lang w:bidi="ar"/>
              </w:rPr>
            </w:pPr>
            <w:r>
              <w:rPr>
                <w:rFonts w:hint="eastAsia" w:ascii="宋体" w:hAnsi="宋体" w:cs="宋体"/>
                <w:sz w:val="21"/>
                <w:szCs w:val="21"/>
                <w:u w:val="single"/>
                <w:lang w:eastAsia="zh-CN"/>
              </w:rPr>
              <w:t>今日广东会议室专业数字会议系统采购项目</w:t>
            </w:r>
          </w:p>
        </w:tc>
      </w:tr>
      <w:tr w14:paraId="107D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2675F6BF">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3C138D0D">
            <w:pPr>
              <w:widowControl/>
              <w:jc w:val="center"/>
              <w:textAlignment w:val="center"/>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kern w:val="0"/>
                <w:sz w:val="21"/>
                <w:szCs w:val="21"/>
                <w:u w:val="single"/>
                <w:lang w:val="en-US" w:eastAsia="zh-CN"/>
              </w:rPr>
              <w:t xml:space="preserve">         </w:t>
            </w:r>
            <w:r>
              <w:rPr>
                <w:rFonts w:hint="eastAsia" w:ascii="宋体" w:hAnsi="宋体" w:eastAsia="宋体" w:cs="宋体"/>
                <w:b w:val="0"/>
                <w:bCs w:val="0"/>
                <w:kern w:val="0"/>
                <w:sz w:val="21"/>
                <w:szCs w:val="21"/>
              </w:rPr>
              <w:t>元</w:t>
            </w:r>
            <w:r>
              <w:rPr>
                <w:rFonts w:hint="eastAsia" w:ascii="宋体" w:hAnsi="宋体" w:eastAsia="宋体" w:cs="宋体"/>
                <w:b w:val="0"/>
                <w:bCs w:val="0"/>
                <w:kern w:val="0"/>
                <w:sz w:val="21"/>
                <w:szCs w:val="21"/>
                <w:lang w:eastAsia="zh-CN"/>
              </w:rPr>
              <w:t>（含税）</w:t>
            </w:r>
          </w:p>
        </w:tc>
      </w:tr>
      <w:tr w14:paraId="1314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70786621">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kern w:val="0"/>
                <w:sz w:val="21"/>
                <w:szCs w:val="21"/>
              </w:rPr>
              <w:t>增值税率</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516DB673">
            <w:pPr>
              <w:widowControl/>
              <w:jc w:val="center"/>
              <w:textAlignment w:val="center"/>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none"/>
                <w:lang w:val="en-US" w:eastAsia="zh-CN"/>
              </w:rPr>
              <w:t>%</w:t>
            </w:r>
          </w:p>
        </w:tc>
      </w:tr>
      <w:tr w14:paraId="0181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14:paraId="043F664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14:paraId="1017DCB0">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单位</w:t>
            </w:r>
            <w:r>
              <w:rPr>
                <w:rFonts w:hint="eastAsia" w:ascii="宋体" w:hAnsi="宋体" w:eastAsia="宋体" w:cs="宋体"/>
                <w:b w:val="0"/>
                <w:bCs w:val="0"/>
                <w:sz w:val="21"/>
                <w:szCs w:val="21"/>
                <w:lang w:eastAsia="zh-CN"/>
              </w:rPr>
              <w:t>名称</w:t>
            </w:r>
            <w:r>
              <w:rPr>
                <w:rFonts w:hint="eastAsia" w:ascii="宋体" w:hAnsi="宋体" w:eastAsia="宋体" w:cs="宋体"/>
                <w:b w:val="0"/>
                <w:bCs w:val="0"/>
                <w:sz w:val="21"/>
                <w:szCs w:val="21"/>
              </w:rPr>
              <w:t>（盖章）：</w:t>
            </w:r>
            <w:r>
              <w:rPr>
                <w:rFonts w:hint="eastAsia" w:ascii="宋体" w:hAnsi="宋体" w:eastAsia="宋体" w:cs="宋体"/>
                <w:b w:val="0"/>
                <w:bCs w:val="0"/>
                <w:sz w:val="21"/>
                <w:szCs w:val="21"/>
                <w:u w:val="single"/>
              </w:rPr>
              <w:t xml:space="preserve">                             </w:t>
            </w:r>
          </w:p>
          <w:p w14:paraId="5FBEBB97">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u w:val="single"/>
              </w:rPr>
            </w:pPr>
            <w:r>
              <w:rPr>
                <w:rFonts w:hint="eastAsia" w:ascii="宋体" w:hAnsi="宋体" w:cs="宋体"/>
                <w:szCs w:val="21"/>
              </w:rPr>
              <w:t>法定代表人</w:t>
            </w:r>
            <w:r>
              <w:rPr>
                <w:rFonts w:hint="eastAsia" w:ascii="宋体" w:hAnsi="宋体" w:cs="宋体"/>
                <w:szCs w:val="21"/>
                <w:lang w:eastAsia="zh-CN"/>
              </w:rPr>
              <w:t>（</w:t>
            </w:r>
            <w:r>
              <w:rPr>
                <w:rFonts w:hint="eastAsia" w:ascii="宋体" w:hAnsi="宋体" w:eastAsia="宋体" w:cs="宋体"/>
                <w:highlight w:val="none"/>
                <w:lang w:val="en-US" w:eastAsia="zh-CN"/>
              </w:rPr>
              <w:t>负责人</w:t>
            </w:r>
            <w:r>
              <w:rPr>
                <w:rFonts w:hint="eastAsia" w:ascii="宋体" w:hAnsi="宋体" w:cs="宋体"/>
                <w:highlight w:val="none"/>
                <w:lang w:val="en-US" w:eastAsia="zh-CN"/>
              </w:rPr>
              <w:t>）</w:t>
            </w:r>
            <w:r>
              <w:rPr>
                <w:rFonts w:hint="eastAsia" w:ascii="宋体" w:hAnsi="宋体" w:cs="宋体"/>
                <w:szCs w:val="21"/>
              </w:rPr>
              <w:t>或者其委托代理人</w:t>
            </w:r>
            <w:r>
              <w:rPr>
                <w:rFonts w:hint="eastAsia" w:ascii="宋体" w:hAnsi="宋体" w:cs="宋体"/>
                <w:szCs w:val="21"/>
                <w:lang w:eastAsia="zh-CN"/>
              </w:rPr>
              <w:t>（</w:t>
            </w:r>
            <w:r>
              <w:rPr>
                <w:rFonts w:hint="eastAsia" w:ascii="宋体" w:hAnsi="宋体" w:cs="宋体"/>
                <w:szCs w:val="21"/>
                <w:lang w:val="en-US" w:eastAsia="zh-CN"/>
              </w:rPr>
              <w:t>签字）</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rPr>
              <w:t xml:space="preserve">                    </w:t>
            </w:r>
          </w:p>
          <w:p w14:paraId="7D19689D">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联系方式 ：</w:t>
            </w:r>
            <w:r>
              <w:rPr>
                <w:rFonts w:hint="eastAsia" w:ascii="宋体" w:hAnsi="宋体" w:eastAsia="宋体" w:cs="宋体"/>
                <w:b w:val="0"/>
                <w:bCs w:val="0"/>
                <w:sz w:val="21"/>
                <w:szCs w:val="21"/>
                <w:u w:val="single"/>
              </w:rPr>
              <w:t xml:space="preserve">                             </w:t>
            </w:r>
          </w:p>
          <w:p w14:paraId="651A63DE">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报价日期：202</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w:t>
            </w:r>
          </w:p>
        </w:tc>
      </w:tr>
    </w:tbl>
    <w:p w14:paraId="1951A2FE">
      <w:pPr>
        <w:rPr>
          <w:rFonts w:hint="eastAsia" w:ascii="宋体" w:hAnsi="宋体" w:eastAsia="宋体" w:cs="宋体"/>
          <w:szCs w:val="21"/>
          <w:lang w:eastAsia="zh-CN"/>
        </w:rPr>
      </w:pPr>
      <w:r>
        <w:rPr>
          <w:rFonts w:hint="eastAsia" w:ascii="宋体" w:hAnsi="宋体" w:eastAsia="宋体" w:cs="宋体"/>
          <w:szCs w:val="21"/>
          <w:lang w:eastAsia="zh-CN"/>
        </w:rPr>
        <w:br w:type="page"/>
      </w:r>
    </w:p>
    <w:p w14:paraId="7A6F98DF">
      <w:pPr>
        <w:pStyle w:val="37"/>
        <w:tabs>
          <w:tab w:val="left" w:pos="588"/>
        </w:tabs>
        <w:snapToGrid w:val="0"/>
        <w:spacing w:before="120" w:after="120" w:line="440" w:lineRule="exact"/>
        <w:jc w:val="left"/>
        <w:outlineLvl w:val="9"/>
        <w:rPr>
          <w:rFonts w:ascii="宋体" w:hAnsi="宋体" w:cs="宋体"/>
          <w:sz w:val="24"/>
          <w:szCs w:val="24"/>
        </w:rPr>
      </w:pPr>
      <w:bookmarkStart w:id="136" w:name="_Toc20456"/>
      <w:bookmarkStart w:id="137" w:name="_Toc10667"/>
      <w:bookmarkStart w:id="138" w:name="_Toc28567"/>
      <w:r>
        <w:rPr>
          <w:rFonts w:hint="eastAsia" w:ascii="宋体" w:hAnsi="宋体" w:cs="宋体"/>
          <w:sz w:val="24"/>
          <w:szCs w:val="24"/>
        </w:rPr>
        <w:t>附件：分项一览表</w:t>
      </w:r>
      <w:bookmarkEnd w:id="136"/>
      <w:r>
        <w:rPr>
          <w:rFonts w:hint="eastAsia" w:ascii="宋体" w:hAnsi="宋体" w:cs="宋体"/>
          <w:sz w:val="24"/>
          <w:szCs w:val="24"/>
        </w:rPr>
        <w:t>（格式参考）</w:t>
      </w:r>
      <w:bookmarkEnd w:id="137"/>
      <w:bookmarkEnd w:id="138"/>
    </w:p>
    <w:p w14:paraId="3C322C23">
      <w:pPr>
        <w:spacing w:line="360" w:lineRule="auto"/>
        <w:rPr>
          <w:rFonts w:hint="eastAsia" w:ascii="宋体" w:hAnsi="宋体" w:eastAsia="宋体" w:cs="宋体"/>
          <w:u w:val="single"/>
          <w:lang w:eastAsia="zh-CN"/>
        </w:rPr>
      </w:pPr>
      <w:r>
        <w:rPr>
          <w:rFonts w:hint="eastAsia" w:ascii="宋体" w:hAnsi="宋体" w:cs="宋体"/>
        </w:rPr>
        <w:t>项目名称：</w:t>
      </w:r>
      <w:r>
        <w:rPr>
          <w:rFonts w:hint="eastAsia" w:ascii="宋体" w:hAnsi="宋体" w:cs="宋体"/>
          <w:sz w:val="21"/>
          <w:szCs w:val="21"/>
          <w:u w:val="single"/>
          <w:lang w:eastAsia="zh-CN"/>
        </w:rPr>
        <w:t>今日广东会议室专业数字会议系统采购项目</w:t>
      </w:r>
    </w:p>
    <w:p w14:paraId="43BCC493">
      <w:pPr>
        <w:autoSpaceDE w:val="0"/>
        <w:autoSpaceDN w:val="0"/>
        <w:adjustRightInd w:val="0"/>
        <w:ind w:left="424" w:hanging="424" w:hangingChars="202"/>
        <w:jc w:val="left"/>
        <w:rPr>
          <w:rFonts w:hint="eastAsia" w:ascii="宋体" w:hAnsi="宋体" w:eastAsia="宋体" w:cs="宋体"/>
          <w:szCs w:val="21"/>
          <w:u w:val="single"/>
          <w:lang w:eastAsia="zh-CN"/>
        </w:rPr>
      </w:pPr>
      <w:r>
        <w:rPr>
          <w:rFonts w:hint="eastAsia" w:ascii="宋体" w:hAnsi="宋体" w:cs="宋体"/>
        </w:rPr>
        <w:t>项目编号：</w:t>
      </w:r>
      <w:r>
        <w:rPr>
          <w:rFonts w:hint="eastAsia" w:ascii="宋体" w:hAnsi="宋体" w:cs="宋体"/>
          <w:b w:val="0"/>
          <w:bCs/>
          <w:sz w:val="21"/>
          <w:szCs w:val="21"/>
          <w:u w:val="single"/>
          <w:lang w:eastAsia="zh-CN"/>
        </w:rPr>
        <w:t>JC-202508004</w:t>
      </w:r>
    </w:p>
    <w:tbl>
      <w:tblPr>
        <w:tblStyle w:val="4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9"/>
        <w:gridCol w:w="2165"/>
        <w:gridCol w:w="1088"/>
        <w:gridCol w:w="1088"/>
        <w:gridCol w:w="846"/>
        <w:gridCol w:w="853"/>
        <w:gridCol w:w="848"/>
        <w:gridCol w:w="848"/>
      </w:tblGrid>
      <w:tr w14:paraId="6F5D4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34AA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339C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87E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1630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85DF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8AE4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1D4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0592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w:t>
            </w:r>
          </w:p>
        </w:tc>
      </w:tr>
      <w:tr w14:paraId="5393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C5A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4F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音柱</w:t>
            </w:r>
          </w:p>
        </w:tc>
        <w:tc>
          <w:tcPr>
            <w:tcW w:w="638" w:type="pct"/>
            <w:tcBorders>
              <w:top w:val="nil"/>
              <w:left w:val="single" w:color="000000" w:sz="4" w:space="0"/>
              <w:bottom w:val="single" w:color="000000" w:sz="4" w:space="0"/>
              <w:right w:val="single" w:color="000000" w:sz="4" w:space="0"/>
            </w:tcBorders>
            <w:shd w:val="clear" w:color="auto" w:fill="auto"/>
            <w:vAlign w:val="center"/>
          </w:tcPr>
          <w:p w14:paraId="67978AAF">
            <w:pPr>
              <w:jc w:val="center"/>
              <w:rPr>
                <w:rFonts w:hint="eastAsia" w:ascii="宋体" w:hAnsi="宋体" w:eastAsia="宋体" w:cs="宋体"/>
                <w:i w:val="0"/>
                <w:iCs w:val="0"/>
                <w:color w:val="000000"/>
                <w:sz w:val="21"/>
                <w:szCs w:val="21"/>
                <w:u w:val="none"/>
              </w:rPr>
            </w:pPr>
          </w:p>
        </w:tc>
        <w:tc>
          <w:tcPr>
            <w:tcW w:w="638" w:type="pct"/>
            <w:tcBorders>
              <w:top w:val="nil"/>
              <w:left w:val="single" w:color="000000" w:sz="4" w:space="0"/>
              <w:bottom w:val="single" w:color="000000" w:sz="4" w:space="0"/>
              <w:right w:val="single" w:color="000000" w:sz="4" w:space="0"/>
            </w:tcBorders>
            <w:shd w:val="clear" w:color="auto" w:fill="auto"/>
            <w:vAlign w:val="center"/>
          </w:tcPr>
          <w:p w14:paraId="1D4125AB">
            <w:pPr>
              <w:jc w:val="center"/>
              <w:rPr>
                <w:rFonts w:hint="eastAsia" w:ascii="宋体" w:hAnsi="宋体" w:eastAsia="宋体" w:cs="宋体"/>
                <w:i w:val="0"/>
                <w:iCs w:val="0"/>
                <w:color w:val="000000"/>
                <w:sz w:val="21"/>
                <w:szCs w:val="21"/>
                <w:u w:val="none"/>
              </w:rPr>
            </w:pPr>
          </w:p>
        </w:tc>
        <w:tc>
          <w:tcPr>
            <w:tcW w:w="496" w:type="pct"/>
            <w:tcBorders>
              <w:top w:val="nil"/>
              <w:left w:val="single" w:color="000000" w:sz="4" w:space="0"/>
              <w:bottom w:val="single" w:color="000000" w:sz="4" w:space="0"/>
              <w:right w:val="single" w:color="000000" w:sz="4" w:space="0"/>
            </w:tcBorders>
            <w:shd w:val="clear" w:color="auto" w:fill="auto"/>
            <w:vAlign w:val="center"/>
          </w:tcPr>
          <w:p w14:paraId="4F518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44FFED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496" w:type="pct"/>
            <w:tcBorders>
              <w:top w:val="nil"/>
              <w:left w:val="single" w:color="000000" w:sz="4" w:space="0"/>
              <w:bottom w:val="single" w:color="000000" w:sz="4" w:space="0"/>
              <w:right w:val="single" w:color="000000" w:sz="4" w:space="0"/>
            </w:tcBorders>
            <w:shd w:val="clear" w:color="auto" w:fill="auto"/>
            <w:vAlign w:val="center"/>
          </w:tcPr>
          <w:p w14:paraId="70AEB1E4">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80C0">
            <w:pPr>
              <w:jc w:val="center"/>
              <w:rPr>
                <w:rFonts w:hint="eastAsia" w:ascii="宋体" w:hAnsi="宋体" w:eastAsia="宋体" w:cs="宋体"/>
                <w:i w:val="0"/>
                <w:iCs w:val="0"/>
                <w:color w:val="000000"/>
                <w:sz w:val="21"/>
                <w:szCs w:val="21"/>
                <w:u w:val="none"/>
              </w:rPr>
            </w:pPr>
          </w:p>
        </w:tc>
      </w:tr>
      <w:tr w14:paraId="39870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56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A6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专业功放</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B37B9">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56401">
            <w:pPr>
              <w:jc w:val="cente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6F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331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0F92B">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2D9F">
            <w:pPr>
              <w:jc w:val="center"/>
              <w:rPr>
                <w:rFonts w:hint="eastAsia" w:ascii="宋体" w:hAnsi="宋体" w:eastAsia="宋体" w:cs="宋体"/>
                <w:i w:val="0"/>
                <w:iCs w:val="0"/>
                <w:color w:val="000000"/>
                <w:sz w:val="21"/>
                <w:szCs w:val="21"/>
                <w:u w:val="none"/>
              </w:rPr>
            </w:pPr>
          </w:p>
        </w:tc>
      </w:tr>
      <w:tr w14:paraId="13E6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B0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5C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8路调音台（带两编组）</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E4DB8">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C0D4C">
            <w:pPr>
              <w:jc w:val="cente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50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ABB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991E">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F1B2">
            <w:pPr>
              <w:jc w:val="center"/>
              <w:rPr>
                <w:rFonts w:hint="eastAsia" w:ascii="宋体" w:hAnsi="宋体" w:eastAsia="宋体" w:cs="宋体"/>
                <w:i w:val="0"/>
                <w:iCs w:val="0"/>
                <w:color w:val="000000"/>
                <w:sz w:val="21"/>
                <w:szCs w:val="21"/>
                <w:u w:val="none"/>
              </w:rPr>
            </w:pPr>
          </w:p>
        </w:tc>
      </w:tr>
      <w:tr w14:paraId="5B3C5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CE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DB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数字音频矩阵</w:t>
            </w:r>
          </w:p>
        </w:tc>
        <w:tc>
          <w:tcPr>
            <w:tcW w:w="638" w:type="pct"/>
            <w:tcBorders>
              <w:top w:val="nil"/>
              <w:left w:val="single" w:color="000000" w:sz="4" w:space="0"/>
              <w:bottom w:val="single" w:color="000000" w:sz="4" w:space="0"/>
              <w:right w:val="single" w:color="000000" w:sz="4" w:space="0"/>
            </w:tcBorders>
            <w:shd w:val="clear" w:color="auto" w:fill="auto"/>
            <w:vAlign w:val="center"/>
          </w:tcPr>
          <w:p w14:paraId="77E15ACC">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38F90">
            <w:pPr>
              <w:jc w:val="center"/>
              <w:rPr>
                <w:rFonts w:hint="eastAsia" w:ascii="宋体" w:hAnsi="宋体" w:eastAsia="宋体" w:cs="宋体"/>
                <w:i w:val="0"/>
                <w:iCs w:val="0"/>
                <w:color w:val="000000"/>
                <w:sz w:val="21"/>
                <w:szCs w:val="21"/>
                <w:u w:val="none"/>
              </w:rPr>
            </w:pPr>
          </w:p>
        </w:tc>
        <w:tc>
          <w:tcPr>
            <w:tcW w:w="496" w:type="pct"/>
            <w:tcBorders>
              <w:top w:val="nil"/>
              <w:left w:val="single" w:color="000000" w:sz="4" w:space="0"/>
              <w:bottom w:val="single" w:color="000000" w:sz="4" w:space="0"/>
              <w:right w:val="single" w:color="000000" w:sz="4" w:space="0"/>
            </w:tcBorders>
            <w:shd w:val="clear" w:color="auto" w:fill="auto"/>
            <w:vAlign w:val="center"/>
          </w:tcPr>
          <w:p w14:paraId="4F9A2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1DE6D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8796">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51D8">
            <w:pPr>
              <w:jc w:val="center"/>
              <w:rPr>
                <w:rFonts w:hint="eastAsia" w:ascii="宋体" w:hAnsi="宋体" w:eastAsia="宋体" w:cs="宋体"/>
                <w:i w:val="0"/>
                <w:iCs w:val="0"/>
                <w:color w:val="000000"/>
                <w:sz w:val="21"/>
                <w:szCs w:val="21"/>
                <w:u w:val="none"/>
              </w:rPr>
            </w:pPr>
          </w:p>
        </w:tc>
      </w:tr>
      <w:tr w14:paraId="4BEA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94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70" w:type="pct"/>
            <w:tcBorders>
              <w:top w:val="single" w:color="000000" w:sz="4" w:space="0"/>
              <w:left w:val="single" w:color="000000" w:sz="4" w:space="0"/>
              <w:bottom w:val="nil"/>
              <w:right w:val="single" w:color="000000" w:sz="4" w:space="0"/>
            </w:tcBorders>
            <w:shd w:val="clear" w:color="auto" w:fill="auto"/>
            <w:vAlign w:val="center"/>
          </w:tcPr>
          <w:p w14:paraId="2BB4B2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电源时序器</w:t>
            </w:r>
          </w:p>
        </w:tc>
        <w:tc>
          <w:tcPr>
            <w:tcW w:w="638" w:type="pct"/>
            <w:tcBorders>
              <w:top w:val="nil"/>
              <w:left w:val="single" w:color="000000" w:sz="4" w:space="0"/>
              <w:bottom w:val="single" w:color="000000" w:sz="4" w:space="0"/>
              <w:right w:val="single" w:color="000000" w:sz="4" w:space="0"/>
            </w:tcBorders>
            <w:shd w:val="clear" w:color="auto" w:fill="auto"/>
            <w:vAlign w:val="center"/>
          </w:tcPr>
          <w:p w14:paraId="7D379E55">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742A4">
            <w:pPr>
              <w:jc w:val="center"/>
              <w:rPr>
                <w:rFonts w:hint="eastAsia" w:ascii="宋体" w:hAnsi="宋体" w:eastAsia="宋体" w:cs="宋体"/>
                <w:i w:val="0"/>
                <w:iCs w:val="0"/>
                <w:color w:val="000000"/>
                <w:sz w:val="21"/>
                <w:szCs w:val="21"/>
                <w:u w:val="none"/>
              </w:rPr>
            </w:pPr>
          </w:p>
        </w:tc>
        <w:tc>
          <w:tcPr>
            <w:tcW w:w="496" w:type="pct"/>
            <w:tcBorders>
              <w:top w:val="nil"/>
              <w:left w:val="single" w:color="000000" w:sz="4" w:space="0"/>
              <w:bottom w:val="single" w:color="000000" w:sz="4" w:space="0"/>
              <w:right w:val="single" w:color="000000" w:sz="4" w:space="0"/>
            </w:tcBorders>
            <w:shd w:val="clear" w:color="auto" w:fill="auto"/>
            <w:vAlign w:val="center"/>
          </w:tcPr>
          <w:p w14:paraId="3A287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nil"/>
              <w:left w:val="single" w:color="000000" w:sz="4" w:space="0"/>
              <w:bottom w:val="single" w:color="000000" w:sz="4" w:space="0"/>
              <w:right w:val="single" w:color="000000" w:sz="4" w:space="0"/>
            </w:tcBorders>
            <w:shd w:val="clear" w:color="auto" w:fill="auto"/>
            <w:vAlign w:val="center"/>
          </w:tcPr>
          <w:p w14:paraId="2D282B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96" w:type="pct"/>
            <w:tcBorders>
              <w:top w:val="nil"/>
              <w:left w:val="single" w:color="000000" w:sz="4" w:space="0"/>
              <w:bottom w:val="single" w:color="000000" w:sz="4" w:space="0"/>
              <w:right w:val="single" w:color="000000" w:sz="4" w:space="0"/>
            </w:tcBorders>
            <w:shd w:val="clear" w:color="auto" w:fill="auto"/>
            <w:vAlign w:val="center"/>
          </w:tcPr>
          <w:p w14:paraId="76F1C94D">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2F69">
            <w:pPr>
              <w:jc w:val="center"/>
              <w:rPr>
                <w:rFonts w:hint="eastAsia" w:ascii="宋体" w:hAnsi="宋体" w:eastAsia="宋体" w:cs="宋体"/>
                <w:i w:val="0"/>
                <w:iCs w:val="0"/>
                <w:color w:val="000000"/>
                <w:sz w:val="21"/>
                <w:szCs w:val="21"/>
                <w:u w:val="none"/>
              </w:rPr>
            </w:pPr>
          </w:p>
        </w:tc>
      </w:tr>
      <w:tr w14:paraId="37327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CFA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A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（摄像跟踪）会议主机</w:t>
            </w:r>
          </w:p>
        </w:tc>
        <w:tc>
          <w:tcPr>
            <w:tcW w:w="638" w:type="pct"/>
            <w:tcBorders>
              <w:top w:val="nil"/>
              <w:left w:val="single" w:color="000000" w:sz="4" w:space="0"/>
              <w:bottom w:val="single" w:color="000000" w:sz="4" w:space="0"/>
              <w:right w:val="single" w:color="000000" w:sz="4" w:space="0"/>
            </w:tcBorders>
            <w:shd w:val="clear" w:color="auto" w:fill="auto"/>
            <w:vAlign w:val="center"/>
          </w:tcPr>
          <w:p w14:paraId="5011619C">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28EAF">
            <w:pPr>
              <w:jc w:val="cente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98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9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D21FB">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5341">
            <w:pPr>
              <w:jc w:val="center"/>
              <w:rPr>
                <w:rFonts w:hint="eastAsia" w:ascii="宋体" w:hAnsi="宋体" w:eastAsia="宋体" w:cs="宋体"/>
                <w:i w:val="0"/>
                <w:iCs w:val="0"/>
                <w:color w:val="000000"/>
                <w:sz w:val="21"/>
                <w:szCs w:val="21"/>
                <w:u w:val="none"/>
              </w:rPr>
            </w:pPr>
          </w:p>
        </w:tc>
      </w:tr>
      <w:tr w14:paraId="0B975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6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F9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会议主席单元</w:t>
            </w:r>
          </w:p>
        </w:tc>
        <w:tc>
          <w:tcPr>
            <w:tcW w:w="638" w:type="pct"/>
            <w:tcBorders>
              <w:top w:val="nil"/>
              <w:left w:val="single" w:color="000000" w:sz="4" w:space="0"/>
              <w:bottom w:val="single" w:color="000000" w:sz="4" w:space="0"/>
              <w:right w:val="single" w:color="000000" w:sz="4" w:space="0"/>
            </w:tcBorders>
            <w:shd w:val="clear" w:color="auto" w:fill="auto"/>
            <w:vAlign w:val="center"/>
          </w:tcPr>
          <w:p w14:paraId="096271FC">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98DA3">
            <w:pPr>
              <w:jc w:val="cente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07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45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7237F">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E9B8">
            <w:pPr>
              <w:jc w:val="center"/>
              <w:rPr>
                <w:rFonts w:hint="eastAsia" w:ascii="宋体" w:hAnsi="宋体" w:eastAsia="宋体" w:cs="宋体"/>
                <w:i w:val="0"/>
                <w:iCs w:val="0"/>
                <w:color w:val="000000"/>
                <w:sz w:val="21"/>
                <w:szCs w:val="21"/>
                <w:u w:val="none"/>
              </w:rPr>
            </w:pPr>
          </w:p>
        </w:tc>
      </w:tr>
      <w:tr w14:paraId="5427E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5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6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会议代表单元</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65E20">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2AB4">
            <w:pPr>
              <w:jc w:val="cente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C4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A6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867FF">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2211">
            <w:pPr>
              <w:jc w:val="center"/>
              <w:rPr>
                <w:rFonts w:hint="eastAsia" w:ascii="宋体" w:hAnsi="宋体" w:eastAsia="宋体" w:cs="宋体"/>
                <w:i w:val="0"/>
                <w:iCs w:val="0"/>
                <w:color w:val="000000"/>
                <w:sz w:val="21"/>
                <w:szCs w:val="21"/>
                <w:u w:val="none"/>
              </w:rPr>
            </w:pPr>
          </w:p>
        </w:tc>
      </w:tr>
      <w:tr w14:paraId="0D4D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A60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73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反馈抑制器</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93D8F">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34972">
            <w:pPr>
              <w:jc w:val="cente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FE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9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E696">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5F71">
            <w:pPr>
              <w:jc w:val="center"/>
              <w:rPr>
                <w:rFonts w:hint="eastAsia" w:ascii="宋体" w:hAnsi="宋体" w:eastAsia="宋体" w:cs="宋体"/>
                <w:i w:val="0"/>
                <w:iCs w:val="0"/>
                <w:color w:val="000000"/>
                <w:sz w:val="21"/>
                <w:szCs w:val="21"/>
                <w:u w:val="none"/>
              </w:rPr>
            </w:pPr>
          </w:p>
        </w:tc>
      </w:tr>
      <w:tr w14:paraId="30733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F1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68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8890"/>
                  <wp:effectExtent l="0" t="0" r="0" b="0"/>
                  <wp:wrapNone/>
                  <wp:docPr id="40" name="图片_75"/>
                  <wp:cNvGraphicFramePr/>
                  <a:graphic xmlns:a="http://schemas.openxmlformats.org/drawingml/2006/main">
                    <a:graphicData uri="http://schemas.openxmlformats.org/drawingml/2006/picture">
                      <pic:pic xmlns:pic="http://schemas.openxmlformats.org/drawingml/2006/picture">
                        <pic:nvPicPr>
                          <pic:cNvPr id="40" name="图片_75"/>
                          <pic:cNvPicPr/>
                        </pic:nvPicPr>
                        <pic:blipFill>
                          <a:blip r:embed="rId12"/>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8890"/>
                  <wp:effectExtent l="0" t="0" r="0" b="0"/>
                  <wp:wrapNone/>
                  <wp:docPr id="41" name="图片_77"/>
                  <wp:cNvGraphicFramePr/>
                  <a:graphic xmlns:a="http://schemas.openxmlformats.org/drawingml/2006/main">
                    <a:graphicData uri="http://schemas.openxmlformats.org/drawingml/2006/picture">
                      <pic:pic xmlns:pic="http://schemas.openxmlformats.org/drawingml/2006/picture">
                        <pic:nvPicPr>
                          <pic:cNvPr id="41" name="图片_77"/>
                          <pic:cNvPicPr/>
                        </pic:nvPicPr>
                        <pic:blipFill>
                          <a:blip r:embed="rId12"/>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8890"/>
                  <wp:effectExtent l="0" t="0" r="0" b="0"/>
                  <wp:wrapNone/>
                  <wp:docPr id="37" name="图片_81"/>
                  <wp:cNvGraphicFramePr/>
                  <a:graphic xmlns:a="http://schemas.openxmlformats.org/drawingml/2006/main">
                    <a:graphicData uri="http://schemas.openxmlformats.org/drawingml/2006/picture">
                      <pic:pic xmlns:pic="http://schemas.openxmlformats.org/drawingml/2006/picture">
                        <pic:nvPicPr>
                          <pic:cNvPr id="37" name="图片_81"/>
                          <pic:cNvPicPr/>
                        </pic:nvPicPr>
                        <pic:blipFill>
                          <a:blip r:embed="rId12"/>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8890"/>
                  <wp:effectExtent l="0" t="0" r="0" b="0"/>
                  <wp:wrapNone/>
                  <wp:docPr id="28" name="图片_89"/>
                  <wp:cNvGraphicFramePr/>
                  <a:graphic xmlns:a="http://schemas.openxmlformats.org/drawingml/2006/main">
                    <a:graphicData uri="http://schemas.openxmlformats.org/drawingml/2006/picture">
                      <pic:pic xmlns:pic="http://schemas.openxmlformats.org/drawingml/2006/picture">
                        <pic:nvPicPr>
                          <pic:cNvPr id="28" name="图片_89"/>
                          <pic:cNvPicPr/>
                        </pic:nvPicPr>
                        <pic:blipFill>
                          <a:blip r:embed="rId12"/>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8890"/>
                  <wp:effectExtent l="0" t="0" r="0" b="0"/>
                  <wp:wrapNone/>
                  <wp:docPr id="32" name="图片_88"/>
                  <wp:cNvGraphicFramePr/>
                  <a:graphic xmlns:a="http://schemas.openxmlformats.org/drawingml/2006/main">
                    <a:graphicData uri="http://schemas.openxmlformats.org/drawingml/2006/picture">
                      <pic:pic xmlns:pic="http://schemas.openxmlformats.org/drawingml/2006/picture">
                        <pic:nvPicPr>
                          <pic:cNvPr id="32" name="图片_88"/>
                          <pic:cNvPicPr/>
                        </pic:nvPicPr>
                        <pic:blipFill>
                          <a:blip r:embed="rId13"/>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8890"/>
                  <wp:effectExtent l="0" t="0" r="0" b="0"/>
                  <wp:wrapNone/>
                  <wp:docPr id="29" name="图片_90"/>
                  <wp:cNvGraphicFramePr/>
                  <a:graphic xmlns:a="http://schemas.openxmlformats.org/drawingml/2006/main">
                    <a:graphicData uri="http://schemas.openxmlformats.org/drawingml/2006/picture">
                      <pic:pic xmlns:pic="http://schemas.openxmlformats.org/drawingml/2006/picture">
                        <pic:nvPicPr>
                          <pic:cNvPr id="29" name="图片_90"/>
                          <pic:cNvPicPr/>
                        </pic:nvPicPr>
                        <pic:blipFill>
                          <a:blip r:embed="rId13"/>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8890"/>
                  <wp:effectExtent l="0" t="0" r="0" b="0"/>
                  <wp:wrapNone/>
                  <wp:docPr id="27" name="图片_87"/>
                  <wp:cNvGraphicFramePr/>
                  <a:graphic xmlns:a="http://schemas.openxmlformats.org/drawingml/2006/main">
                    <a:graphicData uri="http://schemas.openxmlformats.org/drawingml/2006/picture">
                      <pic:pic xmlns:pic="http://schemas.openxmlformats.org/drawingml/2006/picture">
                        <pic:nvPicPr>
                          <pic:cNvPr id="27" name="图片_87"/>
                          <pic:cNvPicPr/>
                        </pic:nvPicPr>
                        <pic:blipFill>
                          <a:blip r:embed="rId12"/>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8890"/>
                  <wp:effectExtent l="0" t="0" r="0" b="0"/>
                  <wp:wrapNone/>
                  <wp:docPr id="33" name="图片_86"/>
                  <wp:cNvGraphicFramePr/>
                  <a:graphic xmlns:a="http://schemas.openxmlformats.org/drawingml/2006/main">
                    <a:graphicData uri="http://schemas.openxmlformats.org/drawingml/2006/picture">
                      <pic:pic xmlns:pic="http://schemas.openxmlformats.org/drawingml/2006/picture">
                        <pic:nvPicPr>
                          <pic:cNvPr id="33" name="图片_86"/>
                          <pic:cNvPicPr/>
                        </pic:nvPicPr>
                        <pic:blipFill>
                          <a:blip r:embed="rId13"/>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8890"/>
                  <wp:effectExtent l="0" t="0" r="0" b="0"/>
                  <wp:wrapNone/>
                  <wp:docPr id="36" name="图片_85"/>
                  <wp:cNvGraphicFramePr/>
                  <a:graphic xmlns:a="http://schemas.openxmlformats.org/drawingml/2006/main">
                    <a:graphicData uri="http://schemas.openxmlformats.org/drawingml/2006/picture">
                      <pic:pic xmlns:pic="http://schemas.openxmlformats.org/drawingml/2006/picture">
                        <pic:nvPicPr>
                          <pic:cNvPr id="36" name="图片_85"/>
                          <pic:cNvPicPr/>
                        </pic:nvPicPr>
                        <pic:blipFill>
                          <a:blip r:embed="rId12"/>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8890"/>
                  <wp:effectExtent l="0" t="0" r="0" b="0"/>
                  <wp:wrapNone/>
                  <wp:docPr id="31" name="图片_84"/>
                  <wp:cNvGraphicFramePr/>
                  <a:graphic xmlns:a="http://schemas.openxmlformats.org/drawingml/2006/main">
                    <a:graphicData uri="http://schemas.openxmlformats.org/drawingml/2006/picture">
                      <pic:pic xmlns:pic="http://schemas.openxmlformats.org/drawingml/2006/picture">
                        <pic:nvPicPr>
                          <pic:cNvPr id="31" name="图片_84"/>
                          <pic:cNvPicPr/>
                        </pic:nvPicPr>
                        <pic:blipFill>
                          <a:blip r:embed="rId13"/>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8890"/>
                  <wp:effectExtent l="0" t="0" r="0" b="0"/>
                  <wp:wrapNone/>
                  <wp:docPr id="34" name="图片_83"/>
                  <wp:cNvGraphicFramePr/>
                  <a:graphic xmlns:a="http://schemas.openxmlformats.org/drawingml/2006/main">
                    <a:graphicData uri="http://schemas.openxmlformats.org/drawingml/2006/picture">
                      <pic:pic xmlns:pic="http://schemas.openxmlformats.org/drawingml/2006/picture">
                        <pic:nvPicPr>
                          <pic:cNvPr id="34" name="图片_83"/>
                          <pic:cNvPicPr/>
                        </pic:nvPicPr>
                        <pic:blipFill>
                          <a:blip r:embed="rId12"/>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8890"/>
                  <wp:effectExtent l="0" t="0" r="0" b="0"/>
                  <wp:wrapNone/>
                  <wp:docPr id="30" name="图片_80"/>
                  <wp:cNvGraphicFramePr/>
                  <a:graphic xmlns:a="http://schemas.openxmlformats.org/drawingml/2006/main">
                    <a:graphicData uri="http://schemas.openxmlformats.org/drawingml/2006/picture">
                      <pic:pic xmlns:pic="http://schemas.openxmlformats.org/drawingml/2006/picture">
                        <pic:nvPicPr>
                          <pic:cNvPr id="30" name="图片_80"/>
                          <pic:cNvPicPr/>
                        </pic:nvPicPr>
                        <pic:blipFill>
                          <a:blip r:embed="rId13"/>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8890"/>
                  <wp:effectExtent l="0" t="0" r="0" b="0"/>
                  <wp:wrapNone/>
                  <wp:docPr id="35" name="图片_82"/>
                  <wp:cNvGraphicFramePr/>
                  <a:graphic xmlns:a="http://schemas.openxmlformats.org/drawingml/2006/main">
                    <a:graphicData uri="http://schemas.openxmlformats.org/drawingml/2006/picture">
                      <pic:pic xmlns:pic="http://schemas.openxmlformats.org/drawingml/2006/picture">
                        <pic:nvPicPr>
                          <pic:cNvPr id="35" name="图片_82"/>
                          <pic:cNvPicPr/>
                        </pic:nvPicPr>
                        <pic:blipFill>
                          <a:blip r:embed="rId13"/>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8890"/>
                  <wp:effectExtent l="0" t="0" r="0" b="0"/>
                  <wp:wrapNone/>
                  <wp:docPr id="38" name="图片_79"/>
                  <wp:cNvGraphicFramePr/>
                  <a:graphic xmlns:a="http://schemas.openxmlformats.org/drawingml/2006/main">
                    <a:graphicData uri="http://schemas.openxmlformats.org/drawingml/2006/picture">
                      <pic:pic xmlns:pic="http://schemas.openxmlformats.org/drawingml/2006/picture">
                        <pic:nvPicPr>
                          <pic:cNvPr id="38" name="图片_79"/>
                          <pic:cNvPicPr/>
                        </pic:nvPicPr>
                        <pic:blipFill>
                          <a:blip r:embed="rId12"/>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8890"/>
                  <wp:effectExtent l="0" t="0" r="0" b="0"/>
                  <wp:wrapNone/>
                  <wp:docPr id="26" name="图片_76"/>
                  <wp:cNvGraphicFramePr/>
                  <a:graphic xmlns:a="http://schemas.openxmlformats.org/drawingml/2006/main">
                    <a:graphicData uri="http://schemas.openxmlformats.org/drawingml/2006/picture">
                      <pic:pic xmlns:pic="http://schemas.openxmlformats.org/drawingml/2006/picture">
                        <pic:nvPicPr>
                          <pic:cNvPr id="26" name="图片_76"/>
                          <pic:cNvPicPr/>
                        </pic:nvPicPr>
                        <pic:blipFill>
                          <a:blip r:embed="rId13"/>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795" cy="8890"/>
                  <wp:effectExtent l="0" t="0" r="0" b="0"/>
                  <wp:wrapNone/>
                  <wp:docPr id="39" name="图片_78"/>
                  <wp:cNvGraphicFramePr/>
                  <a:graphic xmlns:a="http://schemas.openxmlformats.org/drawingml/2006/main">
                    <a:graphicData uri="http://schemas.openxmlformats.org/drawingml/2006/picture">
                      <pic:pic xmlns:pic="http://schemas.openxmlformats.org/drawingml/2006/picture">
                        <pic:nvPicPr>
                          <pic:cNvPr id="39" name="图片_78"/>
                          <pic:cNvPicPr/>
                        </pic:nvPicPr>
                        <pic:blipFill>
                          <a:blip r:embed="rId13"/>
                          <a:stretch>
                            <a:fillRect/>
                          </a:stretch>
                        </pic:blipFill>
                        <pic:spPr>
                          <a:xfrm>
                            <a:off x="0" y="0"/>
                            <a:ext cx="10795" cy="889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4K高清摄像机</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CB477">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8269D">
            <w:pPr>
              <w:jc w:val="cente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6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FB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A92A">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6641">
            <w:pPr>
              <w:jc w:val="center"/>
              <w:rPr>
                <w:rFonts w:hint="eastAsia" w:ascii="宋体" w:hAnsi="宋体" w:eastAsia="宋体" w:cs="宋体"/>
                <w:i w:val="0"/>
                <w:iCs w:val="0"/>
                <w:color w:val="000000"/>
                <w:sz w:val="21"/>
                <w:szCs w:val="21"/>
                <w:u w:val="none"/>
              </w:rPr>
            </w:pPr>
          </w:p>
        </w:tc>
      </w:tr>
      <w:tr w14:paraId="331F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AA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91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网络机柜</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7BF74">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0741E">
            <w:pPr>
              <w:jc w:val="cente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5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89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82DE">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C7DFB">
            <w:pPr>
              <w:jc w:val="center"/>
              <w:rPr>
                <w:rFonts w:hint="eastAsia" w:ascii="宋体" w:hAnsi="宋体" w:eastAsia="宋体" w:cs="宋体"/>
                <w:i w:val="0"/>
                <w:iCs w:val="0"/>
                <w:color w:val="000000"/>
                <w:sz w:val="21"/>
                <w:szCs w:val="21"/>
                <w:u w:val="none"/>
              </w:rPr>
            </w:pPr>
          </w:p>
        </w:tc>
      </w:tr>
      <w:tr w14:paraId="7F880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BF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C6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音频连接线</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CBF03">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7D6F2">
            <w:pPr>
              <w:jc w:val="cente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14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2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FF819">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D9982">
            <w:pPr>
              <w:jc w:val="center"/>
              <w:rPr>
                <w:rFonts w:hint="eastAsia" w:ascii="宋体" w:hAnsi="宋体" w:eastAsia="宋体" w:cs="宋体"/>
                <w:i w:val="0"/>
                <w:iCs w:val="0"/>
                <w:color w:val="000000"/>
                <w:sz w:val="21"/>
                <w:szCs w:val="21"/>
                <w:u w:val="none"/>
              </w:rPr>
            </w:pPr>
          </w:p>
        </w:tc>
      </w:tr>
      <w:tr w14:paraId="11805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0B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19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音频连接线</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8833A">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7BB06">
            <w:pPr>
              <w:jc w:val="cente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CB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D7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3702E">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C8ACD">
            <w:pPr>
              <w:jc w:val="center"/>
              <w:rPr>
                <w:rFonts w:hint="eastAsia" w:ascii="宋体" w:hAnsi="宋体" w:eastAsia="宋体" w:cs="宋体"/>
                <w:i w:val="0"/>
                <w:iCs w:val="0"/>
                <w:color w:val="000000"/>
                <w:sz w:val="21"/>
                <w:szCs w:val="21"/>
                <w:u w:val="none"/>
              </w:rPr>
            </w:pPr>
          </w:p>
        </w:tc>
      </w:tr>
      <w:tr w14:paraId="2E48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65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2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音响欧姆头</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D7534">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22AC9">
            <w:pPr>
              <w:jc w:val="cente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A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DF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261FA">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AA2EB">
            <w:pPr>
              <w:jc w:val="center"/>
              <w:rPr>
                <w:rFonts w:hint="eastAsia" w:ascii="宋体" w:hAnsi="宋体" w:eastAsia="宋体" w:cs="宋体"/>
                <w:i w:val="0"/>
                <w:iCs w:val="0"/>
                <w:color w:val="000000"/>
                <w:sz w:val="21"/>
                <w:szCs w:val="21"/>
                <w:u w:val="none"/>
              </w:rPr>
            </w:pPr>
          </w:p>
        </w:tc>
      </w:tr>
      <w:tr w14:paraId="4978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93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A4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300芯*2 音箱线</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6DFAC">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5BC6C">
            <w:pPr>
              <w:jc w:val="cente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31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F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407E6">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2181D">
            <w:pPr>
              <w:jc w:val="center"/>
              <w:rPr>
                <w:rFonts w:hint="eastAsia" w:ascii="宋体" w:hAnsi="宋体" w:eastAsia="宋体" w:cs="宋体"/>
                <w:i w:val="0"/>
                <w:iCs w:val="0"/>
                <w:color w:val="000000"/>
                <w:sz w:val="21"/>
                <w:szCs w:val="21"/>
                <w:u w:val="none"/>
              </w:rPr>
            </w:pPr>
          </w:p>
        </w:tc>
      </w:tr>
      <w:tr w14:paraId="23C24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C8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CC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多媒体桌插</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CB250">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AA06">
            <w:pPr>
              <w:jc w:val="cente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5F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8C4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7D354">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2D92C">
            <w:pPr>
              <w:jc w:val="center"/>
              <w:rPr>
                <w:rFonts w:hint="eastAsia" w:ascii="宋体" w:hAnsi="宋体" w:eastAsia="宋体" w:cs="宋体"/>
                <w:i w:val="0"/>
                <w:iCs w:val="0"/>
                <w:color w:val="000000"/>
                <w:sz w:val="21"/>
                <w:szCs w:val="21"/>
                <w:u w:val="none"/>
              </w:rPr>
            </w:pPr>
          </w:p>
        </w:tc>
      </w:tr>
      <w:tr w14:paraId="5CE73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88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BA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话筒音频线</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5850E">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D1D06">
            <w:pPr>
              <w:jc w:val="cente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2C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E1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92CD4">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2EB92">
            <w:pPr>
              <w:jc w:val="center"/>
              <w:rPr>
                <w:rFonts w:hint="eastAsia" w:ascii="宋体" w:hAnsi="宋体" w:eastAsia="宋体" w:cs="宋体"/>
                <w:i w:val="0"/>
                <w:iCs w:val="0"/>
                <w:color w:val="000000"/>
                <w:sz w:val="21"/>
                <w:szCs w:val="21"/>
                <w:u w:val="none"/>
              </w:rPr>
            </w:pPr>
          </w:p>
        </w:tc>
      </w:tr>
      <w:tr w14:paraId="489D9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FD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F0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780F4">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1BF1B">
            <w:pPr>
              <w:jc w:val="cente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0A3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E9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CC0D2">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F28A">
            <w:pPr>
              <w:jc w:val="center"/>
              <w:rPr>
                <w:rFonts w:hint="eastAsia" w:ascii="宋体" w:hAnsi="宋体" w:eastAsia="宋体" w:cs="宋体"/>
                <w:i w:val="0"/>
                <w:iCs w:val="0"/>
                <w:color w:val="000000"/>
                <w:sz w:val="21"/>
                <w:szCs w:val="21"/>
                <w:u w:val="none"/>
              </w:rPr>
            </w:pPr>
          </w:p>
        </w:tc>
      </w:tr>
      <w:tr w14:paraId="76DC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21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BC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HDMI视频线</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0E5E3">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305BD">
            <w:pPr>
              <w:jc w:val="cente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863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5F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D5D97">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282C">
            <w:pPr>
              <w:jc w:val="center"/>
              <w:rPr>
                <w:rFonts w:hint="eastAsia" w:ascii="宋体" w:hAnsi="宋体" w:eastAsia="宋体" w:cs="宋体"/>
                <w:i w:val="0"/>
                <w:iCs w:val="0"/>
                <w:color w:val="000000"/>
                <w:sz w:val="21"/>
                <w:szCs w:val="21"/>
                <w:u w:val="none"/>
              </w:rPr>
            </w:pPr>
          </w:p>
        </w:tc>
      </w:tr>
      <w:tr w14:paraId="493B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94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E5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HDMI视频线</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54DF0">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97D6E">
            <w:pPr>
              <w:jc w:val="cente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4AB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9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2E523">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4B918">
            <w:pPr>
              <w:jc w:val="center"/>
              <w:rPr>
                <w:rFonts w:hint="eastAsia" w:ascii="宋体" w:hAnsi="宋体" w:eastAsia="宋体" w:cs="宋体"/>
                <w:i w:val="0"/>
                <w:iCs w:val="0"/>
                <w:color w:val="000000"/>
                <w:sz w:val="21"/>
                <w:szCs w:val="21"/>
                <w:u w:val="none"/>
              </w:rPr>
            </w:pPr>
          </w:p>
        </w:tc>
      </w:tr>
      <w:tr w14:paraId="23A4A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DA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5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F25FB">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9469B">
            <w:pPr>
              <w:jc w:val="cente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D4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01A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646DD">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8261">
            <w:pPr>
              <w:jc w:val="center"/>
              <w:rPr>
                <w:rFonts w:hint="eastAsia" w:ascii="宋体" w:hAnsi="宋体" w:eastAsia="宋体" w:cs="宋体"/>
                <w:i w:val="0"/>
                <w:iCs w:val="0"/>
                <w:color w:val="000000"/>
                <w:sz w:val="21"/>
                <w:szCs w:val="21"/>
                <w:u w:val="none"/>
              </w:rPr>
            </w:pPr>
          </w:p>
        </w:tc>
      </w:tr>
      <w:tr w14:paraId="3ED6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20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B6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87FD0">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B189C">
            <w:pPr>
              <w:jc w:val="cente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5B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B0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E4D4C">
            <w:pPr>
              <w:jc w:val="cente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EC0FC">
            <w:pPr>
              <w:jc w:val="center"/>
              <w:rPr>
                <w:rFonts w:hint="eastAsia" w:ascii="宋体" w:hAnsi="宋体" w:eastAsia="宋体" w:cs="宋体"/>
                <w:i w:val="0"/>
                <w:iCs w:val="0"/>
                <w:color w:val="000000"/>
                <w:sz w:val="21"/>
                <w:szCs w:val="21"/>
                <w:u w:val="none"/>
              </w:rPr>
            </w:pPr>
          </w:p>
        </w:tc>
      </w:tr>
      <w:tr w14:paraId="27F4E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AA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2C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AD27">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F7C9">
            <w:pP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ED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65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17C4">
            <w:pP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3FAB">
            <w:pPr>
              <w:rPr>
                <w:rFonts w:hint="eastAsia" w:ascii="宋体" w:hAnsi="宋体" w:eastAsia="宋体" w:cs="宋体"/>
                <w:i w:val="0"/>
                <w:iCs w:val="0"/>
                <w:color w:val="000000"/>
                <w:sz w:val="21"/>
                <w:szCs w:val="21"/>
                <w:u w:val="none"/>
              </w:rPr>
            </w:pPr>
          </w:p>
        </w:tc>
      </w:tr>
      <w:tr w14:paraId="4EB2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94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AC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其它辅材</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A50C">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4322">
            <w:pP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5E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9A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F989">
            <w:pP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2658">
            <w:pPr>
              <w:rPr>
                <w:rFonts w:hint="eastAsia" w:ascii="宋体" w:hAnsi="宋体" w:eastAsia="宋体" w:cs="宋体"/>
                <w:i w:val="0"/>
                <w:iCs w:val="0"/>
                <w:color w:val="000000"/>
                <w:sz w:val="21"/>
                <w:szCs w:val="21"/>
                <w:u w:val="none"/>
              </w:rPr>
            </w:pPr>
          </w:p>
        </w:tc>
      </w:tr>
      <w:tr w14:paraId="09F81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EE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B6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3DDC">
            <w:pPr>
              <w:jc w:val="center"/>
              <w:rPr>
                <w:rFonts w:hint="eastAsia" w:ascii="宋体" w:hAnsi="宋体" w:eastAsia="宋体" w:cs="宋体"/>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A90D">
            <w:pPr>
              <w:rPr>
                <w:rFonts w:hint="eastAsia" w:ascii="宋体" w:hAnsi="宋体" w:eastAsia="宋体" w:cs="宋体"/>
                <w:i w:val="0"/>
                <w:iCs w:val="0"/>
                <w:color w:val="000000"/>
                <w:sz w:val="21"/>
                <w:szCs w:val="21"/>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10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72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4178">
            <w:pPr>
              <w:rPr>
                <w:rFonts w:hint="eastAsia" w:ascii="宋体" w:hAnsi="宋体" w:eastAsia="宋体" w:cs="宋体"/>
                <w:i w:val="0"/>
                <w:iCs w:val="0"/>
                <w:color w:val="000000"/>
                <w:sz w:val="21"/>
                <w:szCs w:val="21"/>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EDE0">
            <w:pPr>
              <w:rPr>
                <w:rFonts w:hint="eastAsia" w:ascii="宋体" w:hAnsi="宋体" w:eastAsia="宋体" w:cs="宋体"/>
                <w:i w:val="0"/>
                <w:iCs w:val="0"/>
                <w:color w:val="000000"/>
                <w:sz w:val="21"/>
                <w:szCs w:val="21"/>
                <w:u w:val="none"/>
              </w:rPr>
            </w:pPr>
          </w:p>
        </w:tc>
      </w:tr>
      <w:tr w14:paraId="409C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50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14405A">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含税总价（元）</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E78E">
            <w:pPr>
              <w:rPr>
                <w:rFonts w:hint="eastAsia" w:ascii="宋体" w:hAnsi="宋体" w:eastAsia="宋体" w:cs="宋体"/>
                <w:i w:val="0"/>
                <w:iCs w:val="0"/>
                <w:color w:val="000000"/>
                <w:sz w:val="21"/>
                <w:szCs w:val="21"/>
                <w:u w:val="none"/>
              </w:rPr>
            </w:pPr>
          </w:p>
        </w:tc>
      </w:tr>
    </w:tbl>
    <w:p w14:paraId="219DAE8E">
      <w:pPr>
        <w:pStyle w:val="16"/>
        <w:rPr>
          <w:rFonts w:ascii="宋体" w:hAnsi="宋体" w:cs="宋体"/>
          <w:sz w:val="21"/>
          <w:szCs w:val="21"/>
        </w:rPr>
      </w:pPr>
    </w:p>
    <w:p w14:paraId="533A001A">
      <w:pPr>
        <w:pStyle w:val="16"/>
        <w:rPr>
          <w:rFonts w:ascii="宋体" w:hAnsi="宋体" w:cs="宋体"/>
          <w:sz w:val="21"/>
          <w:szCs w:val="21"/>
        </w:rPr>
      </w:pPr>
      <w:r>
        <w:rPr>
          <w:rFonts w:hint="eastAsia" w:ascii="宋体" w:hAnsi="宋体" w:cs="宋体"/>
          <w:sz w:val="21"/>
          <w:szCs w:val="21"/>
        </w:rPr>
        <w:t>1、响应报价为供应商最终的响应报价，包含《第</w:t>
      </w:r>
      <w:r>
        <w:rPr>
          <w:rFonts w:hint="eastAsia" w:ascii="宋体" w:hAnsi="宋体" w:cs="宋体"/>
          <w:sz w:val="21"/>
          <w:szCs w:val="21"/>
          <w:lang w:val="en-US" w:eastAsia="zh-CN"/>
        </w:rPr>
        <w:t>四</w:t>
      </w:r>
      <w:r>
        <w:rPr>
          <w:rFonts w:hint="eastAsia" w:ascii="宋体" w:hAnsi="宋体" w:cs="宋体"/>
          <w:sz w:val="21"/>
          <w:szCs w:val="21"/>
        </w:rPr>
        <w:t>章 采购需求书》所述服务需要的全部费用。如果供应商在成交并签署合同后，在项目实施过程中出现任何遗漏，均由成交单位免费提供，采购人将不再支付任何费用。</w:t>
      </w:r>
    </w:p>
    <w:p w14:paraId="0388C140">
      <w:pPr>
        <w:pStyle w:val="16"/>
        <w:rPr>
          <w:rFonts w:hint="default" w:ascii="宋体" w:hAnsi="宋体" w:eastAsia="宋体" w:cs="宋体"/>
          <w:sz w:val="21"/>
          <w:szCs w:val="21"/>
          <w:lang w:val="en-US" w:eastAsia="zh-CN"/>
        </w:rPr>
      </w:pPr>
      <w:r>
        <w:rPr>
          <w:rFonts w:hint="eastAsia" w:ascii="宋体" w:hAnsi="宋体" w:cs="宋体"/>
          <w:sz w:val="21"/>
          <w:szCs w:val="21"/>
        </w:rPr>
        <w:t>2、请供应商进行详细的报价清单分析。</w:t>
      </w:r>
      <w:r>
        <w:rPr>
          <w:rFonts w:hint="eastAsia" w:ascii="宋体" w:hAnsi="宋体" w:cs="宋体"/>
          <w:b/>
          <w:bCs/>
          <w:sz w:val="21"/>
          <w:szCs w:val="21"/>
          <w:lang w:val="en-US" w:eastAsia="zh-CN"/>
        </w:rPr>
        <w:t>本项目设有含税总价最高限价75000.00元</w:t>
      </w:r>
      <w:r>
        <w:rPr>
          <w:rFonts w:hint="eastAsia" w:ascii="宋体" w:hAnsi="宋体" w:cs="宋体"/>
          <w:b/>
          <w:bCs/>
          <w:i w:val="0"/>
          <w:iCs w:val="0"/>
          <w:color w:val="auto"/>
          <w:kern w:val="2"/>
          <w:sz w:val="21"/>
          <w:szCs w:val="21"/>
          <w:lang w:val="en-US" w:eastAsia="zh-CN" w:bidi="ar-SA"/>
        </w:rPr>
        <w:t>，供应商含税报价合计报价不得超出上述最高限价</w:t>
      </w:r>
      <w:r>
        <w:rPr>
          <w:rFonts w:hint="eastAsia" w:ascii="宋体" w:hAnsi="宋体" w:cs="宋体"/>
          <w:i w:val="0"/>
          <w:iCs w:val="0"/>
          <w:color w:val="auto"/>
          <w:kern w:val="2"/>
          <w:sz w:val="21"/>
          <w:szCs w:val="21"/>
          <w:lang w:val="en-US" w:eastAsia="zh-CN" w:bidi="ar-SA"/>
        </w:rPr>
        <w:t>。</w:t>
      </w:r>
    </w:p>
    <w:p w14:paraId="2ECF4B2C">
      <w:pPr>
        <w:pStyle w:val="16"/>
        <w:rPr>
          <w:rFonts w:ascii="宋体" w:hAnsi="宋体" w:cs="宋体"/>
          <w:sz w:val="21"/>
          <w:szCs w:val="21"/>
        </w:rPr>
      </w:pPr>
      <w:r>
        <w:rPr>
          <w:rFonts w:hint="eastAsia" w:ascii="宋体" w:hAnsi="宋体" w:cs="宋体"/>
          <w:sz w:val="21"/>
          <w:szCs w:val="21"/>
        </w:rPr>
        <w:t>3、分项报价表合计总价应与报价一览表的含税总报价一致。</w:t>
      </w:r>
    </w:p>
    <w:p w14:paraId="0B97D5DA">
      <w:pPr>
        <w:pStyle w:val="16"/>
        <w:rPr>
          <w:rFonts w:ascii="宋体" w:hAnsi="宋体" w:cs="宋体"/>
          <w:sz w:val="21"/>
          <w:szCs w:val="21"/>
        </w:rPr>
      </w:pPr>
    </w:p>
    <w:p w14:paraId="76DDB82E">
      <w:pPr>
        <w:pStyle w:val="16"/>
        <w:rPr>
          <w:rFonts w:ascii="宋体" w:hAnsi="宋体" w:cs="宋体"/>
          <w:sz w:val="21"/>
          <w:szCs w:val="21"/>
        </w:rPr>
      </w:pPr>
    </w:p>
    <w:p w14:paraId="17553099">
      <w:pPr>
        <w:pStyle w:val="16"/>
        <w:rPr>
          <w:rFonts w:ascii="宋体" w:hAnsi="宋体" w:cs="宋体"/>
        </w:rPr>
      </w:pPr>
    </w:p>
    <w:p w14:paraId="54D3C794">
      <w:pPr>
        <w:wordWrap w:val="0"/>
        <w:spacing w:line="300" w:lineRule="auto"/>
        <w:ind w:right="120"/>
        <w:jc w:val="right"/>
        <w:rPr>
          <w:rFonts w:ascii="宋体" w:hAnsi="宋体" w:cs="宋体"/>
          <w:szCs w:val="21"/>
        </w:rPr>
      </w:pPr>
      <w:r>
        <w:rPr>
          <w:rFonts w:hint="eastAsia" w:ascii="宋体" w:hAnsi="宋体" w:cs="宋体"/>
          <w:sz w:val="24"/>
          <w:szCs w:val="21"/>
        </w:rPr>
        <w:t xml:space="preserve"> </w:t>
      </w: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14:paraId="1B593A44">
      <w:pPr>
        <w:spacing w:line="300" w:lineRule="auto"/>
        <w:ind w:right="120"/>
        <w:jc w:val="right"/>
        <w:rPr>
          <w:rFonts w:ascii="宋体" w:hAnsi="宋体" w:cs="宋体"/>
          <w:szCs w:val="21"/>
        </w:rPr>
      </w:pPr>
      <w:r>
        <w:rPr>
          <w:rFonts w:hint="eastAsia" w:ascii="宋体" w:hAnsi="宋体" w:cs="宋体"/>
          <w:szCs w:val="21"/>
        </w:rPr>
        <w:t>法定代表人（</w:t>
      </w:r>
      <w:r>
        <w:rPr>
          <w:rFonts w:hint="eastAsia" w:ascii="宋体" w:hAnsi="宋体" w:cs="宋体"/>
        </w:rPr>
        <w:t>负责人）</w:t>
      </w:r>
      <w:r>
        <w:rPr>
          <w:rFonts w:hint="eastAsia" w:ascii="宋体" w:hAnsi="宋体" w:cs="宋体"/>
          <w:szCs w:val="21"/>
        </w:rPr>
        <w:t>或者其委托代理人：</w:t>
      </w:r>
      <w:r>
        <w:rPr>
          <w:rFonts w:hint="eastAsia" w:ascii="宋体" w:hAnsi="宋体" w:cs="宋体"/>
          <w:szCs w:val="21"/>
          <w:u w:val="single"/>
        </w:rPr>
        <w:t xml:space="preserve">               </w:t>
      </w:r>
      <w:r>
        <w:rPr>
          <w:rFonts w:hint="eastAsia" w:ascii="宋体" w:hAnsi="宋体" w:cs="宋体"/>
          <w:szCs w:val="21"/>
        </w:rPr>
        <w:t>（签字或盖章）</w:t>
      </w:r>
    </w:p>
    <w:p w14:paraId="2366C382">
      <w:pPr>
        <w:spacing w:line="300" w:lineRule="auto"/>
        <w:ind w:right="120"/>
        <w:jc w:val="right"/>
        <w:rPr>
          <w:rFonts w:hint="eastAsia" w:ascii="宋体" w:hAnsi="宋体" w:eastAsia="宋体" w:cs="宋体"/>
          <w:szCs w:val="21"/>
          <w:lang w:eastAsia="zh-CN"/>
        </w:rPr>
      </w:pPr>
      <w:r>
        <w:rPr>
          <w:rFonts w:hint="eastAsia" w:ascii="宋体" w:hAnsi="宋体" w:cs="宋体"/>
          <w:szCs w:val="21"/>
          <w:u w:val="single"/>
        </w:rPr>
        <w:t xml:space="preserve">     </w:t>
      </w:r>
      <w:r>
        <w:rPr>
          <w:rFonts w:hint="eastAsia" w:ascii="宋体" w:hAnsi="宋体" w:eastAsia="宋体" w:cs="宋体"/>
          <w:szCs w:val="21"/>
        </w:rPr>
        <w:t>年</w:t>
      </w:r>
      <w:r>
        <w:rPr>
          <w:rFonts w:hint="eastAsia" w:ascii="宋体" w:hAnsi="宋体" w:cs="宋体"/>
          <w:szCs w:val="21"/>
          <w:u w:val="single"/>
        </w:rPr>
        <w:t xml:space="preserve">     </w:t>
      </w:r>
      <w:r>
        <w:rPr>
          <w:rFonts w:hint="eastAsia" w:ascii="宋体" w:hAnsi="宋体" w:eastAsia="宋体" w:cs="宋体"/>
          <w:szCs w:val="21"/>
        </w:rPr>
        <w:t>月</w:t>
      </w:r>
      <w:r>
        <w:rPr>
          <w:rFonts w:hint="eastAsia" w:ascii="宋体" w:hAnsi="宋体" w:cs="宋体"/>
          <w:szCs w:val="21"/>
          <w:u w:val="single"/>
        </w:rPr>
        <w:t xml:space="preserve">     </w:t>
      </w:r>
      <w:r>
        <w:rPr>
          <w:rFonts w:hint="eastAsia" w:ascii="宋体" w:hAnsi="宋体" w:eastAsia="宋体" w:cs="宋体"/>
          <w:szCs w:val="21"/>
        </w:rPr>
        <w:t>日</w:t>
      </w:r>
    </w:p>
    <w:p w14:paraId="48687B50">
      <w:pPr>
        <w:rPr>
          <w:rFonts w:hint="eastAsia" w:ascii="宋体" w:hAnsi="宋体" w:eastAsia="宋体" w:cs="宋体"/>
          <w:szCs w:val="21"/>
          <w:lang w:eastAsia="zh-CN"/>
        </w:rPr>
      </w:pPr>
    </w:p>
    <w:sectPr>
      <w:footerReference r:id="rId10" w:type="default"/>
      <w:pgSz w:w="11906" w:h="16838"/>
      <w:pgMar w:top="1418"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1" w:fontKey="{897634D1-1404-4ADB-B733-B82392389F3C}"/>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2" w:fontKey="{3E95D816-AD5C-405C-9F29-4DDEA12F7385}"/>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3" w:fontKey="{F1B42BC2-19F4-422C-A551-3E04BED553CD}"/>
  </w:font>
  <w:font w:name="方正小标宋简体">
    <w:panose1 w:val="02000000000000000000"/>
    <w:charset w:val="86"/>
    <w:family w:val="auto"/>
    <w:pitch w:val="default"/>
    <w:sig w:usb0="A00002BF" w:usb1="184F6CFA" w:usb2="00000012" w:usb3="00000000" w:csb0="00040001" w:csb1="00000000"/>
    <w:embedRegular r:id="rId4" w:fontKey="{4595960C-9AEA-46EE-A382-A0302E9B3DAB}"/>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A5918">
    <w:pPr>
      <w:pStyle w:val="2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36EF4">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CD36EF4">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7AD5">
    <w:pPr>
      <w:pStyle w:val="2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0C17B">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530C17B">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D0E2D">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55A8B">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3455A8B">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97D04">
    <w:pPr>
      <w:jc w:val="center"/>
      <w:rPr>
        <w:rFonts w:asciiTheme="minorEastAsia" w:hAnsiTheme="minorEastAsia" w:eastAsiaTheme="minorEastAsia"/>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5FE63">
                          <w:pPr>
                            <w:pStyle w:val="2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835FE63">
                    <w:pPr>
                      <w:pStyle w:val="2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269169"/>
    </w:sdtPr>
    <w:sdtContent>
      <w:p w14:paraId="265D5277">
        <w:pPr>
          <w:pStyle w:val="26"/>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DFF8">
    <w:pPr>
      <w:pStyle w:val="2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B9E2E">
                          <w:pPr>
                            <w:pStyle w:val="2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E1B9E2E">
                    <w:pPr>
                      <w:pStyle w:val="2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E99B5">
    <w:pPr>
      <w:pStyle w:val="28"/>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568BB">
    <w:pPr>
      <w:pStyle w:val="28"/>
      <w:jc w:val="right"/>
      <w:rPr>
        <w:rFonts w:ascii="宋体" w:hAnsi="宋体"/>
      </w:rPr>
    </w:pPr>
    <w:r>
      <w:rPr>
        <w:rFonts w:hint="eastAsia" w:ascii="宋体" w:hAnsi="宋体"/>
      </w:rPr>
      <w:t>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48046"/>
    <w:multiLevelType w:val="singleLevel"/>
    <w:tmpl w:val="8EB48046"/>
    <w:lvl w:ilvl="0" w:tentative="0">
      <w:start w:val="1"/>
      <w:numFmt w:val="decimal"/>
      <w:suff w:val="nothing"/>
      <w:lvlText w:val="%1．"/>
      <w:lvlJc w:val="left"/>
      <w:pPr>
        <w:ind w:left="0" w:firstLine="400"/>
      </w:pPr>
      <w:rPr>
        <w:rFonts w:hint="default" w:ascii="仿宋_GB2312" w:hAnsi="仿宋_GB2312" w:eastAsia="仿宋_GB2312" w:cs="仿宋_GB2312"/>
        <w:sz w:val="28"/>
        <w:szCs w:val="28"/>
      </w:rPr>
    </w:lvl>
  </w:abstractNum>
  <w:abstractNum w:abstractNumId="1">
    <w:nsid w:val="A46111B9"/>
    <w:multiLevelType w:val="singleLevel"/>
    <w:tmpl w:val="A46111B9"/>
    <w:lvl w:ilvl="0" w:tentative="0">
      <w:start w:val="3"/>
      <w:numFmt w:val="chineseCounting"/>
      <w:suff w:val="space"/>
      <w:lvlText w:val="第%1章"/>
      <w:lvlJc w:val="left"/>
      <w:rPr>
        <w:rFonts w:hint="eastAsia"/>
      </w:rPr>
    </w:lvl>
  </w:abstractNum>
  <w:abstractNum w:abstractNumId="2">
    <w:nsid w:val="DA5A4C52"/>
    <w:multiLevelType w:val="singleLevel"/>
    <w:tmpl w:val="DA5A4C52"/>
    <w:lvl w:ilvl="0" w:tentative="0">
      <w:start w:val="1"/>
      <w:numFmt w:val="decimal"/>
      <w:suff w:val="nothing"/>
      <w:lvlText w:val="%1．"/>
      <w:lvlJc w:val="left"/>
      <w:pPr>
        <w:ind w:left="0" w:firstLine="400"/>
      </w:pPr>
      <w:rPr>
        <w:rFonts w:hint="default" w:ascii="仿宋_GB2312" w:hAnsi="仿宋_GB2312" w:eastAsia="仿宋_GB2312" w:cs="仿宋_GB2312"/>
        <w:sz w:val="28"/>
        <w:szCs w:val="28"/>
      </w:rPr>
    </w:lvl>
  </w:abstractNum>
  <w:abstractNum w:abstractNumId="3">
    <w:nsid w:val="115B7682"/>
    <w:multiLevelType w:val="multilevel"/>
    <w:tmpl w:val="115B7682"/>
    <w:lvl w:ilvl="0" w:tentative="0">
      <w:start w:val="1"/>
      <w:numFmt w:val="decimal"/>
      <w:lvlText w:val="（%1）"/>
      <w:lvlJc w:val="left"/>
      <w:pPr>
        <w:ind w:left="840" w:hanging="420"/>
      </w:pPr>
      <w:rPr>
        <w:rFonts w:hint="eastAsia"/>
      </w:rPr>
    </w:lvl>
    <w:lvl w:ilvl="1" w:tentative="0">
      <w:start w:val="4"/>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F33141E"/>
    <w:multiLevelType w:val="multilevel"/>
    <w:tmpl w:val="1F33141E"/>
    <w:lvl w:ilvl="0" w:tentative="0">
      <w:start w:val="1"/>
      <w:numFmt w:val="decimal"/>
      <w:lvlText w:val="（%1）"/>
      <w:lvlJc w:val="left"/>
      <w:pPr>
        <w:ind w:left="840" w:hanging="420"/>
      </w:pPr>
      <w:rPr>
        <w:rFonts w:hint="eastAsia"/>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137E4B"/>
    <w:multiLevelType w:val="multilevel"/>
    <w:tmpl w:val="21137E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1BC8251"/>
    <w:multiLevelType w:val="singleLevel"/>
    <w:tmpl w:val="61BC8251"/>
    <w:lvl w:ilvl="0" w:tentative="0">
      <w:start w:val="1"/>
      <w:numFmt w:val="decimal"/>
      <w:suff w:val="nothing"/>
      <w:lvlText w:val="%1．"/>
      <w:lvlJc w:val="left"/>
      <w:pPr>
        <w:ind w:left="0" w:firstLine="400"/>
      </w:pPr>
      <w:rPr>
        <w:rFonts w:hint="default" w:ascii="仿宋_GB2312" w:hAnsi="仿宋_GB2312" w:eastAsia="仿宋_GB2312" w:cs="仿宋_GB2312"/>
        <w:sz w:val="28"/>
        <w:szCs w:val="28"/>
      </w:rPr>
    </w:lvl>
  </w:abstractNum>
  <w:abstractNum w:abstractNumId="9">
    <w:nsid w:val="649FA7A7"/>
    <w:multiLevelType w:val="singleLevel"/>
    <w:tmpl w:val="649FA7A7"/>
    <w:lvl w:ilvl="0" w:tentative="0">
      <w:start w:val="1"/>
      <w:numFmt w:val="chineseCounting"/>
      <w:suff w:val="nothing"/>
      <w:lvlText w:val="%1、"/>
      <w:lvlJc w:val="left"/>
      <w:rPr>
        <w:rFonts w:hint="eastAsia" w:ascii="黑体" w:hAnsi="黑体" w:eastAsia="黑体" w:cs="黑体"/>
        <w:b/>
        <w:bCs/>
        <w:sz w:val="21"/>
        <w:szCs w:val="21"/>
      </w:rPr>
    </w:lvl>
  </w:abstractNum>
  <w:abstractNum w:abstractNumId="10">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7E1A964"/>
    <w:multiLevelType w:val="singleLevel"/>
    <w:tmpl w:val="77E1A964"/>
    <w:lvl w:ilvl="0" w:tentative="0">
      <w:start w:val="2"/>
      <w:numFmt w:val="decimal"/>
      <w:suff w:val="nothing"/>
      <w:lvlText w:val="%1、"/>
      <w:lvlJc w:val="left"/>
    </w:lvl>
  </w:abstractNum>
  <w:num w:numId="1">
    <w:abstractNumId w:val="6"/>
  </w:num>
  <w:num w:numId="2">
    <w:abstractNumId w:val="9"/>
  </w:num>
  <w:num w:numId="3">
    <w:abstractNumId w:val="0"/>
  </w:num>
  <w:num w:numId="4">
    <w:abstractNumId w:val="2"/>
  </w:num>
  <w:num w:numId="5">
    <w:abstractNumId w:val="8"/>
  </w:num>
  <w:num w:numId="6">
    <w:abstractNumId w:val="5"/>
  </w:num>
  <w:num w:numId="7">
    <w:abstractNumId w:val="1"/>
  </w:num>
  <w:num w:numId="8">
    <w:abstractNumId w:val="7"/>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0ZGNiMzZhNDI0NTgzNmM2ZTVlZTc5OTMxODY0NjUifQ=="/>
  </w:docVars>
  <w:rsids>
    <w:rsidRoot w:val="006D1E24"/>
    <w:rsid w:val="000019DC"/>
    <w:rsid w:val="00001D14"/>
    <w:rsid w:val="00001F9E"/>
    <w:rsid w:val="00004907"/>
    <w:rsid w:val="00005869"/>
    <w:rsid w:val="0000597B"/>
    <w:rsid w:val="0000738B"/>
    <w:rsid w:val="00010968"/>
    <w:rsid w:val="000124EE"/>
    <w:rsid w:val="00016CB3"/>
    <w:rsid w:val="00020D9C"/>
    <w:rsid w:val="0002129D"/>
    <w:rsid w:val="0002141C"/>
    <w:rsid w:val="00021888"/>
    <w:rsid w:val="00021A11"/>
    <w:rsid w:val="0002398D"/>
    <w:rsid w:val="0002413D"/>
    <w:rsid w:val="00027253"/>
    <w:rsid w:val="00027794"/>
    <w:rsid w:val="00033ED9"/>
    <w:rsid w:val="0003775A"/>
    <w:rsid w:val="0004206C"/>
    <w:rsid w:val="0004255D"/>
    <w:rsid w:val="000445C6"/>
    <w:rsid w:val="0004718C"/>
    <w:rsid w:val="00047CB9"/>
    <w:rsid w:val="00047E9C"/>
    <w:rsid w:val="00051CBD"/>
    <w:rsid w:val="000560BC"/>
    <w:rsid w:val="00061656"/>
    <w:rsid w:val="00061B23"/>
    <w:rsid w:val="00061E84"/>
    <w:rsid w:val="00062473"/>
    <w:rsid w:val="00062A74"/>
    <w:rsid w:val="00063079"/>
    <w:rsid w:val="00065450"/>
    <w:rsid w:val="000665A5"/>
    <w:rsid w:val="00073E0B"/>
    <w:rsid w:val="00081C20"/>
    <w:rsid w:val="0008220C"/>
    <w:rsid w:val="00082ABD"/>
    <w:rsid w:val="00084ED1"/>
    <w:rsid w:val="000901AA"/>
    <w:rsid w:val="0009128A"/>
    <w:rsid w:val="00092670"/>
    <w:rsid w:val="000944A0"/>
    <w:rsid w:val="00094678"/>
    <w:rsid w:val="00096BF6"/>
    <w:rsid w:val="000975BF"/>
    <w:rsid w:val="000A0B43"/>
    <w:rsid w:val="000A0EF5"/>
    <w:rsid w:val="000A1448"/>
    <w:rsid w:val="000A1CA4"/>
    <w:rsid w:val="000A2258"/>
    <w:rsid w:val="000A250B"/>
    <w:rsid w:val="000A3C93"/>
    <w:rsid w:val="000A71E6"/>
    <w:rsid w:val="000B256E"/>
    <w:rsid w:val="000B55EC"/>
    <w:rsid w:val="000B6EB8"/>
    <w:rsid w:val="000B731B"/>
    <w:rsid w:val="000C01FA"/>
    <w:rsid w:val="000C09BF"/>
    <w:rsid w:val="000C1E9B"/>
    <w:rsid w:val="000C37EF"/>
    <w:rsid w:val="000C5D3C"/>
    <w:rsid w:val="000C62C7"/>
    <w:rsid w:val="000D090B"/>
    <w:rsid w:val="000D1A9E"/>
    <w:rsid w:val="000D202B"/>
    <w:rsid w:val="000D2B76"/>
    <w:rsid w:val="000D2C2A"/>
    <w:rsid w:val="000E045B"/>
    <w:rsid w:val="000E1C06"/>
    <w:rsid w:val="000E28EF"/>
    <w:rsid w:val="000E2B1C"/>
    <w:rsid w:val="000E2DD2"/>
    <w:rsid w:val="000E362C"/>
    <w:rsid w:val="000E4B58"/>
    <w:rsid w:val="000E5C88"/>
    <w:rsid w:val="000E5F8C"/>
    <w:rsid w:val="000E65C0"/>
    <w:rsid w:val="000E68A1"/>
    <w:rsid w:val="000F175B"/>
    <w:rsid w:val="000F3D64"/>
    <w:rsid w:val="000F6AD7"/>
    <w:rsid w:val="000F6C5A"/>
    <w:rsid w:val="00100735"/>
    <w:rsid w:val="00102BE9"/>
    <w:rsid w:val="00102C6F"/>
    <w:rsid w:val="00104246"/>
    <w:rsid w:val="00105188"/>
    <w:rsid w:val="001051DB"/>
    <w:rsid w:val="00107748"/>
    <w:rsid w:val="00107807"/>
    <w:rsid w:val="00107E05"/>
    <w:rsid w:val="00110A63"/>
    <w:rsid w:val="00110B1E"/>
    <w:rsid w:val="001112C1"/>
    <w:rsid w:val="00116CBA"/>
    <w:rsid w:val="00120CA5"/>
    <w:rsid w:val="0012225B"/>
    <w:rsid w:val="00123F97"/>
    <w:rsid w:val="00125693"/>
    <w:rsid w:val="001306E5"/>
    <w:rsid w:val="00135887"/>
    <w:rsid w:val="00135891"/>
    <w:rsid w:val="0013604E"/>
    <w:rsid w:val="001370BD"/>
    <w:rsid w:val="00141291"/>
    <w:rsid w:val="001413DE"/>
    <w:rsid w:val="00141EF0"/>
    <w:rsid w:val="00144EE1"/>
    <w:rsid w:val="001464EC"/>
    <w:rsid w:val="001476AF"/>
    <w:rsid w:val="00147EC5"/>
    <w:rsid w:val="001521DF"/>
    <w:rsid w:val="001523E0"/>
    <w:rsid w:val="001529A3"/>
    <w:rsid w:val="00152FC0"/>
    <w:rsid w:val="001558E8"/>
    <w:rsid w:val="001559C5"/>
    <w:rsid w:val="00156AD9"/>
    <w:rsid w:val="001622FD"/>
    <w:rsid w:val="00170461"/>
    <w:rsid w:val="00170A2B"/>
    <w:rsid w:val="001712B8"/>
    <w:rsid w:val="001714FB"/>
    <w:rsid w:val="00173C41"/>
    <w:rsid w:val="00174F8F"/>
    <w:rsid w:val="00176386"/>
    <w:rsid w:val="001773FF"/>
    <w:rsid w:val="0018045D"/>
    <w:rsid w:val="00180FCE"/>
    <w:rsid w:val="00182766"/>
    <w:rsid w:val="001830EA"/>
    <w:rsid w:val="001845D4"/>
    <w:rsid w:val="001848F1"/>
    <w:rsid w:val="00184F2C"/>
    <w:rsid w:val="001851E3"/>
    <w:rsid w:val="00186411"/>
    <w:rsid w:val="00186424"/>
    <w:rsid w:val="0018646D"/>
    <w:rsid w:val="001922AD"/>
    <w:rsid w:val="00193061"/>
    <w:rsid w:val="00193C19"/>
    <w:rsid w:val="00193C2A"/>
    <w:rsid w:val="00195240"/>
    <w:rsid w:val="00196397"/>
    <w:rsid w:val="00197154"/>
    <w:rsid w:val="001A0063"/>
    <w:rsid w:val="001A13AA"/>
    <w:rsid w:val="001A7B9F"/>
    <w:rsid w:val="001A7C37"/>
    <w:rsid w:val="001B03AE"/>
    <w:rsid w:val="001B0424"/>
    <w:rsid w:val="001B1E47"/>
    <w:rsid w:val="001B2099"/>
    <w:rsid w:val="001B2883"/>
    <w:rsid w:val="001B3F0F"/>
    <w:rsid w:val="001B5B42"/>
    <w:rsid w:val="001B79BF"/>
    <w:rsid w:val="001C162C"/>
    <w:rsid w:val="001C1E3D"/>
    <w:rsid w:val="001C2649"/>
    <w:rsid w:val="001C2B03"/>
    <w:rsid w:val="001C3F5C"/>
    <w:rsid w:val="001C5464"/>
    <w:rsid w:val="001C560E"/>
    <w:rsid w:val="001C59FC"/>
    <w:rsid w:val="001C5D49"/>
    <w:rsid w:val="001D0DDC"/>
    <w:rsid w:val="001D1275"/>
    <w:rsid w:val="001D201F"/>
    <w:rsid w:val="001D433D"/>
    <w:rsid w:val="001D618A"/>
    <w:rsid w:val="001D6D30"/>
    <w:rsid w:val="001E0048"/>
    <w:rsid w:val="001E15DC"/>
    <w:rsid w:val="001E254A"/>
    <w:rsid w:val="001E2A0A"/>
    <w:rsid w:val="001E39E7"/>
    <w:rsid w:val="001E4A17"/>
    <w:rsid w:val="001E7788"/>
    <w:rsid w:val="001F0FF1"/>
    <w:rsid w:val="001F2F59"/>
    <w:rsid w:val="001F4E16"/>
    <w:rsid w:val="001F5418"/>
    <w:rsid w:val="001F74E8"/>
    <w:rsid w:val="002001B4"/>
    <w:rsid w:val="002010F2"/>
    <w:rsid w:val="002017B3"/>
    <w:rsid w:val="0020216F"/>
    <w:rsid w:val="00204982"/>
    <w:rsid w:val="00205C2E"/>
    <w:rsid w:val="0020741B"/>
    <w:rsid w:val="00210392"/>
    <w:rsid w:val="002109CC"/>
    <w:rsid w:val="00213454"/>
    <w:rsid w:val="0021515C"/>
    <w:rsid w:val="00216A63"/>
    <w:rsid w:val="00217698"/>
    <w:rsid w:val="00217911"/>
    <w:rsid w:val="00221349"/>
    <w:rsid w:val="0022246C"/>
    <w:rsid w:val="00222817"/>
    <w:rsid w:val="00222EC3"/>
    <w:rsid w:val="002255BE"/>
    <w:rsid w:val="00227929"/>
    <w:rsid w:val="002306A8"/>
    <w:rsid w:val="00232E61"/>
    <w:rsid w:val="002342CB"/>
    <w:rsid w:val="00234EA4"/>
    <w:rsid w:val="0023604B"/>
    <w:rsid w:val="002434D9"/>
    <w:rsid w:val="00244F36"/>
    <w:rsid w:val="00246597"/>
    <w:rsid w:val="00250163"/>
    <w:rsid w:val="00254C4F"/>
    <w:rsid w:val="00254DD5"/>
    <w:rsid w:val="00254DE2"/>
    <w:rsid w:val="00257772"/>
    <w:rsid w:val="00260CC4"/>
    <w:rsid w:val="00261D39"/>
    <w:rsid w:val="00263504"/>
    <w:rsid w:val="00263D8B"/>
    <w:rsid w:val="00264F8F"/>
    <w:rsid w:val="0026596A"/>
    <w:rsid w:val="00265D3C"/>
    <w:rsid w:val="00266376"/>
    <w:rsid w:val="0026656B"/>
    <w:rsid w:val="00266F33"/>
    <w:rsid w:val="0027044A"/>
    <w:rsid w:val="002721E5"/>
    <w:rsid w:val="00272C88"/>
    <w:rsid w:val="002735CB"/>
    <w:rsid w:val="00274C16"/>
    <w:rsid w:val="00276C1D"/>
    <w:rsid w:val="00277C54"/>
    <w:rsid w:val="00280A92"/>
    <w:rsid w:val="00280E8F"/>
    <w:rsid w:val="00281520"/>
    <w:rsid w:val="0028282F"/>
    <w:rsid w:val="00284F94"/>
    <w:rsid w:val="002864CD"/>
    <w:rsid w:val="00287A8C"/>
    <w:rsid w:val="00291EFA"/>
    <w:rsid w:val="002929E4"/>
    <w:rsid w:val="00294153"/>
    <w:rsid w:val="00295D81"/>
    <w:rsid w:val="00296112"/>
    <w:rsid w:val="002A0CBE"/>
    <w:rsid w:val="002A411E"/>
    <w:rsid w:val="002A5F03"/>
    <w:rsid w:val="002A6E2F"/>
    <w:rsid w:val="002B1672"/>
    <w:rsid w:val="002B20FF"/>
    <w:rsid w:val="002B3064"/>
    <w:rsid w:val="002B4238"/>
    <w:rsid w:val="002B7AFB"/>
    <w:rsid w:val="002C01C6"/>
    <w:rsid w:val="002C17E2"/>
    <w:rsid w:val="002C2734"/>
    <w:rsid w:val="002C2F0A"/>
    <w:rsid w:val="002C3215"/>
    <w:rsid w:val="002C364D"/>
    <w:rsid w:val="002C3771"/>
    <w:rsid w:val="002C6C4D"/>
    <w:rsid w:val="002C7EA3"/>
    <w:rsid w:val="002D1D6E"/>
    <w:rsid w:val="002D4E79"/>
    <w:rsid w:val="002D557F"/>
    <w:rsid w:val="002D5862"/>
    <w:rsid w:val="002D74A6"/>
    <w:rsid w:val="002D7600"/>
    <w:rsid w:val="002D794D"/>
    <w:rsid w:val="002E2A86"/>
    <w:rsid w:val="002E31E7"/>
    <w:rsid w:val="002E32AA"/>
    <w:rsid w:val="002E6A25"/>
    <w:rsid w:val="002E6B3F"/>
    <w:rsid w:val="002E71A2"/>
    <w:rsid w:val="002F037F"/>
    <w:rsid w:val="002F2670"/>
    <w:rsid w:val="002F3EA8"/>
    <w:rsid w:val="002F4305"/>
    <w:rsid w:val="002F67EF"/>
    <w:rsid w:val="00300CCB"/>
    <w:rsid w:val="003026F1"/>
    <w:rsid w:val="00303FEC"/>
    <w:rsid w:val="00306EB1"/>
    <w:rsid w:val="00310C54"/>
    <w:rsid w:val="003116CF"/>
    <w:rsid w:val="00313C13"/>
    <w:rsid w:val="00314673"/>
    <w:rsid w:val="00316007"/>
    <w:rsid w:val="0031734A"/>
    <w:rsid w:val="00317AD8"/>
    <w:rsid w:val="00317B40"/>
    <w:rsid w:val="00320956"/>
    <w:rsid w:val="003217AB"/>
    <w:rsid w:val="00321B84"/>
    <w:rsid w:val="00322D96"/>
    <w:rsid w:val="00323874"/>
    <w:rsid w:val="00324AB5"/>
    <w:rsid w:val="00325834"/>
    <w:rsid w:val="00325AE5"/>
    <w:rsid w:val="00327A80"/>
    <w:rsid w:val="003318A3"/>
    <w:rsid w:val="00331E14"/>
    <w:rsid w:val="003330C2"/>
    <w:rsid w:val="00335107"/>
    <w:rsid w:val="00336072"/>
    <w:rsid w:val="0033670D"/>
    <w:rsid w:val="00336A4B"/>
    <w:rsid w:val="00337135"/>
    <w:rsid w:val="00340B2E"/>
    <w:rsid w:val="00342C93"/>
    <w:rsid w:val="00343C02"/>
    <w:rsid w:val="00346700"/>
    <w:rsid w:val="00347031"/>
    <w:rsid w:val="00347D90"/>
    <w:rsid w:val="00350628"/>
    <w:rsid w:val="00351F65"/>
    <w:rsid w:val="00353442"/>
    <w:rsid w:val="0035484D"/>
    <w:rsid w:val="00355398"/>
    <w:rsid w:val="00356B01"/>
    <w:rsid w:val="0035715D"/>
    <w:rsid w:val="003575FE"/>
    <w:rsid w:val="003620DF"/>
    <w:rsid w:val="003640C0"/>
    <w:rsid w:val="0036458A"/>
    <w:rsid w:val="003649EA"/>
    <w:rsid w:val="00367944"/>
    <w:rsid w:val="003701BE"/>
    <w:rsid w:val="00371B8B"/>
    <w:rsid w:val="00372139"/>
    <w:rsid w:val="00372D5B"/>
    <w:rsid w:val="00372D8A"/>
    <w:rsid w:val="00373F68"/>
    <w:rsid w:val="0037478D"/>
    <w:rsid w:val="00374969"/>
    <w:rsid w:val="00375A09"/>
    <w:rsid w:val="00377044"/>
    <w:rsid w:val="00381A65"/>
    <w:rsid w:val="00381BC0"/>
    <w:rsid w:val="00381F10"/>
    <w:rsid w:val="00385140"/>
    <w:rsid w:val="00386842"/>
    <w:rsid w:val="003869B6"/>
    <w:rsid w:val="00387343"/>
    <w:rsid w:val="0039040B"/>
    <w:rsid w:val="00390CCC"/>
    <w:rsid w:val="00391035"/>
    <w:rsid w:val="00393CC5"/>
    <w:rsid w:val="00394C7A"/>
    <w:rsid w:val="00394DFC"/>
    <w:rsid w:val="00395679"/>
    <w:rsid w:val="00397BE2"/>
    <w:rsid w:val="003A12E8"/>
    <w:rsid w:val="003A2C0F"/>
    <w:rsid w:val="003A500C"/>
    <w:rsid w:val="003A78ED"/>
    <w:rsid w:val="003B1BFF"/>
    <w:rsid w:val="003B216D"/>
    <w:rsid w:val="003B34FF"/>
    <w:rsid w:val="003B3CC3"/>
    <w:rsid w:val="003B6288"/>
    <w:rsid w:val="003B654E"/>
    <w:rsid w:val="003B6F52"/>
    <w:rsid w:val="003B7A35"/>
    <w:rsid w:val="003C0EF7"/>
    <w:rsid w:val="003C2639"/>
    <w:rsid w:val="003C3666"/>
    <w:rsid w:val="003C3983"/>
    <w:rsid w:val="003D2EE1"/>
    <w:rsid w:val="003E0AA8"/>
    <w:rsid w:val="003E5604"/>
    <w:rsid w:val="003E589F"/>
    <w:rsid w:val="003E6406"/>
    <w:rsid w:val="003E717C"/>
    <w:rsid w:val="003E76B6"/>
    <w:rsid w:val="003F0C44"/>
    <w:rsid w:val="003F14BB"/>
    <w:rsid w:val="003F2534"/>
    <w:rsid w:val="003F3580"/>
    <w:rsid w:val="003F360D"/>
    <w:rsid w:val="003F41A9"/>
    <w:rsid w:val="003F5459"/>
    <w:rsid w:val="003F6DE6"/>
    <w:rsid w:val="003F6F4B"/>
    <w:rsid w:val="003F7856"/>
    <w:rsid w:val="00400501"/>
    <w:rsid w:val="00400B3E"/>
    <w:rsid w:val="00400CAE"/>
    <w:rsid w:val="00400D2C"/>
    <w:rsid w:val="0040109A"/>
    <w:rsid w:val="00401A3C"/>
    <w:rsid w:val="00403219"/>
    <w:rsid w:val="004059BA"/>
    <w:rsid w:val="004062F8"/>
    <w:rsid w:val="00407F26"/>
    <w:rsid w:val="00412691"/>
    <w:rsid w:val="00412AD6"/>
    <w:rsid w:val="004149D4"/>
    <w:rsid w:val="004159C7"/>
    <w:rsid w:val="00416AF9"/>
    <w:rsid w:val="00417E86"/>
    <w:rsid w:val="0042393D"/>
    <w:rsid w:val="004246E2"/>
    <w:rsid w:val="00425096"/>
    <w:rsid w:val="00425128"/>
    <w:rsid w:val="004256F0"/>
    <w:rsid w:val="00426094"/>
    <w:rsid w:val="00426872"/>
    <w:rsid w:val="00426B48"/>
    <w:rsid w:val="00431EED"/>
    <w:rsid w:val="00432010"/>
    <w:rsid w:val="00434201"/>
    <w:rsid w:val="00436072"/>
    <w:rsid w:val="004362FE"/>
    <w:rsid w:val="00441D34"/>
    <w:rsid w:val="0044330A"/>
    <w:rsid w:val="00454D2C"/>
    <w:rsid w:val="0045530D"/>
    <w:rsid w:val="00456C5A"/>
    <w:rsid w:val="00456CE8"/>
    <w:rsid w:val="0045728D"/>
    <w:rsid w:val="00460E19"/>
    <w:rsid w:val="004613BF"/>
    <w:rsid w:val="00461FFB"/>
    <w:rsid w:val="00463CF7"/>
    <w:rsid w:val="0046422B"/>
    <w:rsid w:val="0046568F"/>
    <w:rsid w:val="0046735C"/>
    <w:rsid w:val="004706A5"/>
    <w:rsid w:val="00470BBF"/>
    <w:rsid w:val="004731F0"/>
    <w:rsid w:val="00474A74"/>
    <w:rsid w:val="00476059"/>
    <w:rsid w:val="00476673"/>
    <w:rsid w:val="00483139"/>
    <w:rsid w:val="00484D35"/>
    <w:rsid w:val="00485FDC"/>
    <w:rsid w:val="00486C53"/>
    <w:rsid w:val="00486F8B"/>
    <w:rsid w:val="0048715D"/>
    <w:rsid w:val="004876D5"/>
    <w:rsid w:val="00487F31"/>
    <w:rsid w:val="004908F9"/>
    <w:rsid w:val="00492A9C"/>
    <w:rsid w:val="00492F59"/>
    <w:rsid w:val="00493539"/>
    <w:rsid w:val="00494DEE"/>
    <w:rsid w:val="004951C8"/>
    <w:rsid w:val="00495BCC"/>
    <w:rsid w:val="00496137"/>
    <w:rsid w:val="004A09A6"/>
    <w:rsid w:val="004A1063"/>
    <w:rsid w:val="004A194C"/>
    <w:rsid w:val="004A23A1"/>
    <w:rsid w:val="004A3B95"/>
    <w:rsid w:val="004A3E95"/>
    <w:rsid w:val="004A49D1"/>
    <w:rsid w:val="004A5604"/>
    <w:rsid w:val="004A596D"/>
    <w:rsid w:val="004A5E20"/>
    <w:rsid w:val="004A6046"/>
    <w:rsid w:val="004A7D86"/>
    <w:rsid w:val="004B0624"/>
    <w:rsid w:val="004B0CAD"/>
    <w:rsid w:val="004B25B8"/>
    <w:rsid w:val="004C0425"/>
    <w:rsid w:val="004C0733"/>
    <w:rsid w:val="004C131F"/>
    <w:rsid w:val="004C1CF8"/>
    <w:rsid w:val="004C3BF4"/>
    <w:rsid w:val="004D07CA"/>
    <w:rsid w:val="004D0D18"/>
    <w:rsid w:val="004D1731"/>
    <w:rsid w:val="004D22F4"/>
    <w:rsid w:val="004D257F"/>
    <w:rsid w:val="004D27D7"/>
    <w:rsid w:val="004D3245"/>
    <w:rsid w:val="004E0925"/>
    <w:rsid w:val="004E1970"/>
    <w:rsid w:val="004E24FF"/>
    <w:rsid w:val="004E3223"/>
    <w:rsid w:val="004E49BC"/>
    <w:rsid w:val="004E70C5"/>
    <w:rsid w:val="004E7D6B"/>
    <w:rsid w:val="004F1DED"/>
    <w:rsid w:val="00501D8B"/>
    <w:rsid w:val="005046A9"/>
    <w:rsid w:val="00506D45"/>
    <w:rsid w:val="00507204"/>
    <w:rsid w:val="00507585"/>
    <w:rsid w:val="005113EA"/>
    <w:rsid w:val="00512735"/>
    <w:rsid w:val="00514617"/>
    <w:rsid w:val="00515EB1"/>
    <w:rsid w:val="00516EDF"/>
    <w:rsid w:val="00520559"/>
    <w:rsid w:val="00520659"/>
    <w:rsid w:val="00521A17"/>
    <w:rsid w:val="005227F2"/>
    <w:rsid w:val="005242CA"/>
    <w:rsid w:val="0052572C"/>
    <w:rsid w:val="005266BE"/>
    <w:rsid w:val="00530B70"/>
    <w:rsid w:val="00530CB7"/>
    <w:rsid w:val="00531093"/>
    <w:rsid w:val="00534354"/>
    <w:rsid w:val="0053445B"/>
    <w:rsid w:val="005348FF"/>
    <w:rsid w:val="005359EA"/>
    <w:rsid w:val="00535D4C"/>
    <w:rsid w:val="005372B6"/>
    <w:rsid w:val="00542212"/>
    <w:rsid w:val="00542516"/>
    <w:rsid w:val="00543CA0"/>
    <w:rsid w:val="00543E79"/>
    <w:rsid w:val="005473AE"/>
    <w:rsid w:val="005514A7"/>
    <w:rsid w:val="00553505"/>
    <w:rsid w:val="005547C4"/>
    <w:rsid w:val="005605AE"/>
    <w:rsid w:val="00564D16"/>
    <w:rsid w:val="00565324"/>
    <w:rsid w:val="005657FF"/>
    <w:rsid w:val="0056697B"/>
    <w:rsid w:val="00566A70"/>
    <w:rsid w:val="005670F5"/>
    <w:rsid w:val="0056789E"/>
    <w:rsid w:val="0057236A"/>
    <w:rsid w:val="00573490"/>
    <w:rsid w:val="00575101"/>
    <w:rsid w:val="0057736F"/>
    <w:rsid w:val="005809A2"/>
    <w:rsid w:val="00580D19"/>
    <w:rsid w:val="0058173A"/>
    <w:rsid w:val="00581A41"/>
    <w:rsid w:val="00583ADB"/>
    <w:rsid w:val="00583FB6"/>
    <w:rsid w:val="00590013"/>
    <w:rsid w:val="005A0F69"/>
    <w:rsid w:val="005A1C47"/>
    <w:rsid w:val="005A3D09"/>
    <w:rsid w:val="005B0EA7"/>
    <w:rsid w:val="005B13D1"/>
    <w:rsid w:val="005B157C"/>
    <w:rsid w:val="005B1F45"/>
    <w:rsid w:val="005B45CF"/>
    <w:rsid w:val="005B51B6"/>
    <w:rsid w:val="005B6BB6"/>
    <w:rsid w:val="005C0710"/>
    <w:rsid w:val="005C2906"/>
    <w:rsid w:val="005C57D5"/>
    <w:rsid w:val="005C585F"/>
    <w:rsid w:val="005C5B43"/>
    <w:rsid w:val="005D26BE"/>
    <w:rsid w:val="005D4557"/>
    <w:rsid w:val="005D4C85"/>
    <w:rsid w:val="005D6187"/>
    <w:rsid w:val="005D67BF"/>
    <w:rsid w:val="005D6BDC"/>
    <w:rsid w:val="005D6EE0"/>
    <w:rsid w:val="005D6FA4"/>
    <w:rsid w:val="005E14E9"/>
    <w:rsid w:val="005E2223"/>
    <w:rsid w:val="005E2F6E"/>
    <w:rsid w:val="005E2FF9"/>
    <w:rsid w:val="005E68C1"/>
    <w:rsid w:val="005E6BB6"/>
    <w:rsid w:val="005E7C2F"/>
    <w:rsid w:val="005F0F2C"/>
    <w:rsid w:val="005F10E1"/>
    <w:rsid w:val="005F1BA7"/>
    <w:rsid w:val="005F216C"/>
    <w:rsid w:val="005F23ED"/>
    <w:rsid w:val="005F2E89"/>
    <w:rsid w:val="005F2F82"/>
    <w:rsid w:val="005F303E"/>
    <w:rsid w:val="005F37DF"/>
    <w:rsid w:val="005F3889"/>
    <w:rsid w:val="005F3A2D"/>
    <w:rsid w:val="005F4BAA"/>
    <w:rsid w:val="005F6314"/>
    <w:rsid w:val="005F79D7"/>
    <w:rsid w:val="0060299F"/>
    <w:rsid w:val="006041B3"/>
    <w:rsid w:val="00604A7F"/>
    <w:rsid w:val="0060594D"/>
    <w:rsid w:val="00606155"/>
    <w:rsid w:val="00606456"/>
    <w:rsid w:val="00606B8B"/>
    <w:rsid w:val="00607909"/>
    <w:rsid w:val="00610E5B"/>
    <w:rsid w:val="00611CC4"/>
    <w:rsid w:val="00612B87"/>
    <w:rsid w:val="0061347B"/>
    <w:rsid w:val="006146A5"/>
    <w:rsid w:val="00615E3B"/>
    <w:rsid w:val="00616E1D"/>
    <w:rsid w:val="00616F5E"/>
    <w:rsid w:val="0061719A"/>
    <w:rsid w:val="006174BE"/>
    <w:rsid w:val="00617D12"/>
    <w:rsid w:val="006256CE"/>
    <w:rsid w:val="006300D3"/>
    <w:rsid w:val="00631CAC"/>
    <w:rsid w:val="006336B2"/>
    <w:rsid w:val="00633E3E"/>
    <w:rsid w:val="006346F6"/>
    <w:rsid w:val="00635155"/>
    <w:rsid w:val="00637451"/>
    <w:rsid w:val="00637FAB"/>
    <w:rsid w:val="006414E6"/>
    <w:rsid w:val="00643401"/>
    <w:rsid w:val="00645463"/>
    <w:rsid w:val="006479D9"/>
    <w:rsid w:val="00650F1B"/>
    <w:rsid w:val="0065400A"/>
    <w:rsid w:val="006558F9"/>
    <w:rsid w:val="00656F1A"/>
    <w:rsid w:val="00662F8A"/>
    <w:rsid w:val="00665DA6"/>
    <w:rsid w:val="00667E25"/>
    <w:rsid w:val="00667FBF"/>
    <w:rsid w:val="006701E0"/>
    <w:rsid w:val="00672899"/>
    <w:rsid w:val="0067638A"/>
    <w:rsid w:val="00677E41"/>
    <w:rsid w:val="00680D0B"/>
    <w:rsid w:val="0068278C"/>
    <w:rsid w:val="00683ED3"/>
    <w:rsid w:val="006868C0"/>
    <w:rsid w:val="006912DA"/>
    <w:rsid w:val="00692DA8"/>
    <w:rsid w:val="00693415"/>
    <w:rsid w:val="00694AAC"/>
    <w:rsid w:val="00694AAE"/>
    <w:rsid w:val="00695BE5"/>
    <w:rsid w:val="0069643C"/>
    <w:rsid w:val="006979BF"/>
    <w:rsid w:val="00697E9A"/>
    <w:rsid w:val="006A12AA"/>
    <w:rsid w:val="006A281F"/>
    <w:rsid w:val="006A61E8"/>
    <w:rsid w:val="006B0401"/>
    <w:rsid w:val="006B2E23"/>
    <w:rsid w:val="006B5212"/>
    <w:rsid w:val="006B7EE6"/>
    <w:rsid w:val="006B7F1D"/>
    <w:rsid w:val="006C327F"/>
    <w:rsid w:val="006C35DB"/>
    <w:rsid w:val="006C3739"/>
    <w:rsid w:val="006C3DAC"/>
    <w:rsid w:val="006C4901"/>
    <w:rsid w:val="006C57D3"/>
    <w:rsid w:val="006C6F1E"/>
    <w:rsid w:val="006C7204"/>
    <w:rsid w:val="006D168F"/>
    <w:rsid w:val="006D1E24"/>
    <w:rsid w:val="006D3574"/>
    <w:rsid w:val="006D3969"/>
    <w:rsid w:val="006D555D"/>
    <w:rsid w:val="006D73B0"/>
    <w:rsid w:val="006E3B39"/>
    <w:rsid w:val="006E4447"/>
    <w:rsid w:val="006E4787"/>
    <w:rsid w:val="006E4FF8"/>
    <w:rsid w:val="006F0D0C"/>
    <w:rsid w:val="006F2060"/>
    <w:rsid w:val="006F68B2"/>
    <w:rsid w:val="006F702F"/>
    <w:rsid w:val="006F79E9"/>
    <w:rsid w:val="006F7CC6"/>
    <w:rsid w:val="00700060"/>
    <w:rsid w:val="00701E8C"/>
    <w:rsid w:val="00704F0D"/>
    <w:rsid w:val="00705B65"/>
    <w:rsid w:val="007076CD"/>
    <w:rsid w:val="007116E4"/>
    <w:rsid w:val="00711852"/>
    <w:rsid w:val="007144FC"/>
    <w:rsid w:val="00714CAB"/>
    <w:rsid w:val="00714DD9"/>
    <w:rsid w:val="00714F6F"/>
    <w:rsid w:val="007218A5"/>
    <w:rsid w:val="007218C3"/>
    <w:rsid w:val="007243F8"/>
    <w:rsid w:val="007248BF"/>
    <w:rsid w:val="00730AFC"/>
    <w:rsid w:val="00732D8D"/>
    <w:rsid w:val="007341CF"/>
    <w:rsid w:val="0073456F"/>
    <w:rsid w:val="00734699"/>
    <w:rsid w:val="007377C7"/>
    <w:rsid w:val="00737DDF"/>
    <w:rsid w:val="00743B2E"/>
    <w:rsid w:val="00743CFC"/>
    <w:rsid w:val="0074513B"/>
    <w:rsid w:val="00746D6C"/>
    <w:rsid w:val="00746EE9"/>
    <w:rsid w:val="00747819"/>
    <w:rsid w:val="00751AE2"/>
    <w:rsid w:val="00752A74"/>
    <w:rsid w:val="00753151"/>
    <w:rsid w:val="00753505"/>
    <w:rsid w:val="0075594E"/>
    <w:rsid w:val="007573B9"/>
    <w:rsid w:val="00757B25"/>
    <w:rsid w:val="00757E81"/>
    <w:rsid w:val="0076103F"/>
    <w:rsid w:val="0076273A"/>
    <w:rsid w:val="00763061"/>
    <w:rsid w:val="007632D5"/>
    <w:rsid w:val="00763D6F"/>
    <w:rsid w:val="00764152"/>
    <w:rsid w:val="00764396"/>
    <w:rsid w:val="007667D8"/>
    <w:rsid w:val="00766B60"/>
    <w:rsid w:val="0076717C"/>
    <w:rsid w:val="007716B6"/>
    <w:rsid w:val="00771AF5"/>
    <w:rsid w:val="00771F86"/>
    <w:rsid w:val="007728A2"/>
    <w:rsid w:val="007744AD"/>
    <w:rsid w:val="00774C21"/>
    <w:rsid w:val="007754C0"/>
    <w:rsid w:val="00775CC5"/>
    <w:rsid w:val="007771E6"/>
    <w:rsid w:val="0078188A"/>
    <w:rsid w:val="00782FEE"/>
    <w:rsid w:val="0078401E"/>
    <w:rsid w:val="007877D5"/>
    <w:rsid w:val="00790DBD"/>
    <w:rsid w:val="00791CFD"/>
    <w:rsid w:val="007929B4"/>
    <w:rsid w:val="007A1A6B"/>
    <w:rsid w:val="007A1A9F"/>
    <w:rsid w:val="007A361F"/>
    <w:rsid w:val="007A4AA7"/>
    <w:rsid w:val="007A555C"/>
    <w:rsid w:val="007A5619"/>
    <w:rsid w:val="007A5F97"/>
    <w:rsid w:val="007A66C1"/>
    <w:rsid w:val="007A6AE8"/>
    <w:rsid w:val="007A75FE"/>
    <w:rsid w:val="007A78A8"/>
    <w:rsid w:val="007B0491"/>
    <w:rsid w:val="007B057B"/>
    <w:rsid w:val="007B0C92"/>
    <w:rsid w:val="007B3149"/>
    <w:rsid w:val="007B3EF5"/>
    <w:rsid w:val="007B5036"/>
    <w:rsid w:val="007B5F37"/>
    <w:rsid w:val="007B6419"/>
    <w:rsid w:val="007B703A"/>
    <w:rsid w:val="007B7131"/>
    <w:rsid w:val="007B7270"/>
    <w:rsid w:val="007C07A8"/>
    <w:rsid w:val="007C1828"/>
    <w:rsid w:val="007C3369"/>
    <w:rsid w:val="007C4C1C"/>
    <w:rsid w:val="007C7480"/>
    <w:rsid w:val="007D0A37"/>
    <w:rsid w:val="007D4699"/>
    <w:rsid w:val="007D6A14"/>
    <w:rsid w:val="007D772E"/>
    <w:rsid w:val="007E0769"/>
    <w:rsid w:val="007E0AF6"/>
    <w:rsid w:val="007E60D4"/>
    <w:rsid w:val="007E7E11"/>
    <w:rsid w:val="007F169F"/>
    <w:rsid w:val="007F306F"/>
    <w:rsid w:val="007F4E3B"/>
    <w:rsid w:val="007F6996"/>
    <w:rsid w:val="0080007B"/>
    <w:rsid w:val="00800580"/>
    <w:rsid w:val="008009FF"/>
    <w:rsid w:val="00800E88"/>
    <w:rsid w:val="0080185D"/>
    <w:rsid w:val="0080277F"/>
    <w:rsid w:val="0080646B"/>
    <w:rsid w:val="00810E84"/>
    <w:rsid w:val="008115E5"/>
    <w:rsid w:val="00812DD3"/>
    <w:rsid w:val="00815E67"/>
    <w:rsid w:val="008163A1"/>
    <w:rsid w:val="00816614"/>
    <w:rsid w:val="00816620"/>
    <w:rsid w:val="00822871"/>
    <w:rsid w:val="0082728A"/>
    <w:rsid w:val="00830214"/>
    <w:rsid w:val="00830AB0"/>
    <w:rsid w:val="00830B76"/>
    <w:rsid w:val="00832641"/>
    <w:rsid w:val="0083474E"/>
    <w:rsid w:val="00834F71"/>
    <w:rsid w:val="00837ECC"/>
    <w:rsid w:val="00841DAC"/>
    <w:rsid w:val="0084207A"/>
    <w:rsid w:val="00843D83"/>
    <w:rsid w:val="00846062"/>
    <w:rsid w:val="0084705D"/>
    <w:rsid w:val="00852484"/>
    <w:rsid w:val="00852D1A"/>
    <w:rsid w:val="0085339E"/>
    <w:rsid w:val="00855FA8"/>
    <w:rsid w:val="00857327"/>
    <w:rsid w:val="00860C7B"/>
    <w:rsid w:val="00863311"/>
    <w:rsid w:val="00863EF1"/>
    <w:rsid w:val="00864AC4"/>
    <w:rsid w:val="00866FEA"/>
    <w:rsid w:val="008702CD"/>
    <w:rsid w:val="008722E5"/>
    <w:rsid w:val="00874FF4"/>
    <w:rsid w:val="00875315"/>
    <w:rsid w:val="00875D54"/>
    <w:rsid w:val="008778A2"/>
    <w:rsid w:val="0088000D"/>
    <w:rsid w:val="00880BE2"/>
    <w:rsid w:val="00880DBE"/>
    <w:rsid w:val="008815A8"/>
    <w:rsid w:val="00881A66"/>
    <w:rsid w:val="008837BA"/>
    <w:rsid w:val="00883AA3"/>
    <w:rsid w:val="0088428A"/>
    <w:rsid w:val="008849BF"/>
    <w:rsid w:val="0088738B"/>
    <w:rsid w:val="00887F75"/>
    <w:rsid w:val="00890BCD"/>
    <w:rsid w:val="008928A7"/>
    <w:rsid w:val="00893678"/>
    <w:rsid w:val="0089444D"/>
    <w:rsid w:val="0089678B"/>
    <w:rsid w:val="008A057F"/>
    <w:rsid w:val="008A1733"/>
    <w:rsid w:val="008A7688"/>
    <w:rsid w:val="008B38CD"/>
    <w:rsid w:val="008B6145"/>
    <w:rsid w:val="008B6334"/>
    <w:rsid w:val="008C1476"/>
    <w:rsid w:val="008C178B"/>
    <w:rsid w:val="008C1BC7"/>
    <w:rsid w:val="008C2A4D"/>
    <w:rsid w:val="008C3840"/>
    <w:rsid w:val="008D03E0"/>
    <w:rsid w:val="008D0E03"/>
    <w:rsid w:val="008D43AE"/>
    <w:rsid w:val="008D45F6"/>
    <w:rsid w:val="008D6259"/>
    <w:rsid w:val="008E3BE6"/>
    <w:rsid w:val="008E5712"/>
    <w:rsid w:val="008F4E02"/>
    <w:rsid w:val="008F56EC"/>
    <w:rsid w:val="008F5B84"/>
    <w:rsid w:val="008F6434"/>
    <w:rsid w:val="00900307"/>
    <w:rsid w:val="0090060E"/>
    <w:rsid w:val="00902408"/>
    <w:rsid w:val="00904659"/>
    <w:rsid w:val="00905370"/>
    <w:rsid w:val="00905628"/>
    <w:rsid w:val="009077FF"/>
    <w:rsid w:val="00907CDE"/>
    <w:rsid w:val="00911BA0"/>
    <w:rsid w:val="009120E4"/>
    <w:rsid w:val="0091302E"/>
    <w:rsid w:val="00916414"/>
    <w:rsid w:val="00916E62"/>
    <w:rsid w:val="00917866"/>
    <w:rsid w:val="0092084A"/>
    <w:rsid w:val="009304CD"/>
    <w:rsid w:val="00930ED2"/>
    <w:rsid w:val="00932F94"/>
    <w:rsid w:val="00932FA6"/>
    <w:rsid w:val="00937277"/>
    <w:rsid w:val="00945F08"/>
    <w:rsid w:val="0094774A"/>
    <w:rsid w:val="009503B8"/>
    <w:rsid w:val="00950F51"/>
    <w:rsid w:val="00952287"/>
    <w:rsid w:val="00957742"/>
    <w:rsid w:val="009600A6"/>
    <w:rsid w:val="009602A9"/>
    <w:rsid w:val="00960ADB"/>
    <w:rsid w:val="00963ED1"/>
    <w:rsid w:val="00965DEC"/>
    <w:rsid w:val="00966853"/>
    <w:rsid w:val="00966B34"/>
    <w:rsid w:val="00970012"/>
    <w:rsid w:val="00974E0A"/>
    <w:rsid w:val="00974FE6"/>
    <w:rsid w:val="00976B35"/>
    <w:rsid w:val="00976D44"/>
    <w:rsid w:val="00980F02"/>
    <w:rsid w:val="00982782"/>
    <w:rsid w:val="00983604"/>
    <w:rsid w:val="00984F6F"/>
    <w:rsid w:val="0098572E"/>
    <w:rsid w:val="0098690A"/>
    <w:rsid w:val="009876B2"/>
    <w:rsid w:val="009876CD"/>
    <w:rsid w:val="00991447"/>
    <w:rsid w:val="0099179A"/>
    <w:rsid w:val="00991E44"/>
    <w:rsid w:val="009932CF"/>
    <w:rsid w:val="00994596"/>
    <w:rsid w:val="0099463C"/>
    <w:rsid w:val="00994D79"/>
    <w:rsid w:val="009951E5"/>
    <w:rsid w:val="009A0DAC"/>
    <w:rsid w:val="009A184D"/>
    <w:rsid w:val="009A1EDF"/>
    <w:rsid w:val="009A2F08"/>
    <w:rsid w:val="009A5DB0"/>
    <w:rsid w:val="009A7438"/>
    <w:rsid w:val="009B1E34"/>
    <w:rsid w:val="009B33ED"/>
    <w:rsid w:val="009B3539"/>
    <w:rsid w:val="009B501E"/>
    <w:rsid w:val="009B6748"/>
    <w:rsid w:val="009C0BC2"/>
    <w:rsid w:val="009C1319"/>
    <w:rsid w:val="009C37E7"/>
    <w:rsid w:val="009C436E"/>
    <w:rsid w:val="009C7A4C"/>
    <w:rsid w:val="009D1CC4"/>
    <w:rsid w:val="009D289C"/>
    <w:rsid w:val="009D2B2D"/>
    <w:rsid w:val="009D3253"/>
    <w:rsid w:val="009D4A1E"/>
    <w:rsid w:val="009D4D93"/>
    <w:rsid w:val="009D5A5C"/>
    <w:rsid w:val="009D5FDA"/>
    <w:rsid w:val="009D7270"/>
    <w:rsid w:val="009D7598"/>
    <w:rsid w:val="009E274F"/>
    <w:rsid w:val="009E38A2"/>
    <w:rsid w:val="009E5AD2"/>
    <w:rsid w:val="009E6B4E"/>
    <w:rsid w:val="009E7330"/>
    <w:rsid w:val="009F0DDF"/>
    <w:rsid w:val="009F2931"/>
    <w:rsid w:val="009F2DF8"/>
    <w:rsid w:val="009F34D1"/>
    <w:rsid w:val="009F60E9"/>
    <w:rsid w:val="009F6275"/>
    <w:rsid w:val="009F7F8B"/>
    <w:rsid w:val="00A00023"/>
    <w:rsid w:val="00A036A2"/>
    <w:rsid w:val="00A03872"/>
    <w:rsid w:val="00A03EAC"/>
    <w:rsid w:val="00A05C83"/>
    <w:rsid w:val="00A06708"/>
    <w:rsid w:val="00A0760D"/>
    <w:rsid w:val="00A14013"/>
    <w:rsid w:val="00A146D0"/>
    <w:rsid w:val="00A15649"/>
    <w:rsid w:val="00A17508"/>
    <w:rsid w:val="00A21041"/>
    <w:rsid w:val="00A21ABA"/>
    <w:rsid w:val="00A238D7"/>
    <w:rsid w:val="00A23BB6"/>
    <w:rsid w:val="00A240BB"/>
    <w:rsid w:val="00A24819"/>
    <w:rsid w:val="00A24B66"/>
    <w:rsid w:val="00A2705E"/>
    <w:rsid w:val="00A30FAC"/>
    <w:rsid w:val="00A3195D"/>
    <w:rsid w:val="00A31A42"/>
    <w:rsid w:val="00A33361"/>
    <w:rsid w:val="00A339BF"/>
    <w:rsid w:val="00A43DEB"/>
    <w:rsid w:val="00A44BCB"/>
    <w:rsid w:val="00A4582A"/>
    <w:rsid w:val="00A45888"/>
    <w:rsid w:val="00A45B0A"/>
    <w:rsid w:val="00A45FA0"/>
    <w:rsid w:val="00A46BEA"/>
    <w:rsid w:val="00A50972"/>
    <w:rsid w:val="00A50EB0"/>
    <w:rsid w:val="00A526BC"/>
    <w:rsid w:val="00A56C76"/>
    <w:rsid w:val="00A613AC"/>
    <w:rsid w:val="00A6371D"/>
    <w:rsid w:val="00A637EC"/>
    <w:rsid w:val="00A65011"/>
    <w:rsid w:val="00A6565C"/>
    <w:rsid w:val="00A66FA9"/>
    <w:rsid w:val="00A70DC6"/>
    <w:rsid w:val="00A73B0D"/>
    <w:rsid w:val="00A73B72"/>
    <w:rsid w:val="00A74164"/>
    <w:rsid w:val="00A748C4"/>
    <w:rsid w:val="00A74ADB"/>
    <w:rsid w:val="00A74E8C"/>
    <w:rsid w:val="00A811B8"/>
    <w:rsid w:val="00A81304"/>
    <w:rsid w:val="00A84359"/>
    <w:rsid w:val="00A84B9D"/>
    <w:rsid w:val="00A8604B"/>
    <w:rsid w:val="00A86199"/>
    <w:rsid w:val="00A86B2C"/>
    <w:rsid w:val="00A90A45"/>
    <w:rsid w:val="00A925C1"/>
    <w:rsid w:val="00A931DC"/>
    <w:rsid w:val="00A960E3"/>
    <w:rsid w:val="00A96568"/>
    <w:rsid w:val="00A9661D"/>
    <w:rsid w:val="00A976D8"/>
    <w:rsid w:val="00AA13DE"/>
    <w:rsid w:val="00AA1554"/>
    <w:rsid w:val="00AA1F47"/>
    <w:rsid w:val="00AA25C2"/>
    <w:rsid w:val="00AA40AD"/>
    <w:rsid w:val="00AA5754"/>
    <w:rsid w:val="00AA7105"/>
    <w:rsid w:val="00AA74A7"/>
    <w:rsid w:val="00AB38DA"/>
    <w:rsid w:val="00AB3BEF"/>
    <w:rsid w:val="00AB6453"/>
    <w:rsid w:val="00AB693A"/>
    <w:rsid w:val="00AB720C"/>
    <w:rsid w:val="00AB7B5E"/>
    <w:rsid w:val="00AC1A18"/>
    <w:rsid w:val="00AC2066"/>
    <w:rsid w:val="00AC461E"/>
    <w:rsid w:val="00AC50FF"/>
    <w:rsid w:val="00AD1D93"/>
    <w:rsid w:val="00AD392E"/>
    <w:rsid w:val="00AD440F"/>
    <w:rsid w:val="00AD4488"/>
    <w:rsid w:val="00AD4971"/>
    <w:rsid w:val="00AD67FC"/>
    <w:rsid w:val="00AD7D70"/>
    <w:rsid w:val="00AE12E1"/>
    <w:rsid w:val="00AE3328"/>
    <w:rsid w:val="00AE3FFF"/>
    <w:rsid w:val="00AE5850"/>
    <w:rsid w:val="00AF0E98"/>
    <w:rsid w:val="00AF172F"/>
    <w:rsid w:val="00AF20B3"/>
    <w:rsid w:val="00AF3F35"/>
    <w:rsid w:val="00AF78FE"/>
    <w:rsid w:val="00AF7911"/>
    <w:rsid w:val="00B00D84"/>
    <w:rsid w:val="00B032A1"/>
    <w:rsid w:val="00B06B80"/>
    <w:rsid w:val="00B10BD0"/>
    <w:rsid w:val="00B11587"/>
    <w:rsid w:val="00B1236D"/>
    <w:rsid w:val="00B13203"/>
    <w:rsid w:val="00B13CB7"/>
    <w:rsid w:val="00B14457"/>
    <w:rsid w:val="00B15ACE"/>
    <w:rsid w:val="00B21C42"/>
    <w:rsid w:val="00B23364"/>
    <w:rsid w:val="00B2362D"/>
    <w:rsid w:val="00B23EA6"/>
    <w:rsid w:val="00B24183"/>
    <w:rsid w:val="00B249FB"/>
    <w:rsid w:val="00B24C22"/>
    <w:rsid w:val="00B25905"/>
    <w:rsid w:val="00B30359"/>
    <w:rsid w:val="00B3225A"/>
    <w:rsid w:val="00B33D0F"/>
    <w:rsid w:val="00B3411C"/>
    <w:rsid w:val="00B342EB"/>
    <w:rsid w:val="00B35E4A"/>
    <w:rsid w:val="00B3659D"/>
    <w:rsid w:val="00B3775D"/>
    <w:rsid w:val="00B37948"/>
    <w:rsid w:val="00B405CE"/>
    <w:rsid w:val="00B4723C"/>
    <w:rsid w:val="00B53FB6"/>
    <w:rsid w:val="00B54BA5"/>
    <w:rsid w:val="00B57FC2"/>
    <w:rsid w:val="00B606C1"/>
    <w:rsid w:val="00B607F1"/>
    <w:rsid w:val="00B614B8"/>
    <w:rsid w:val="00B64A4C"/>
    <w:rsid w:val="00B64FC8"/>
    <w:rsid w:val="00B65A77"/>
    <w:rsid w:val="00B65D23"/>
    <w:rsid w:val="00B66093"/>
    <w:rsid w:val="00B668A7"/>
    <w:rsid w:val="00B70F37"/>
    <w:rsid w:val="00B71D6D"/>
    <w:rsid w:val="00B736B4"/>
    <w:rsid w:val="00B74869"/>
    <w:rsid w:val="00B77F15"/>
    <w:rsid w:val="00B83C6E"/>
    <w:rsid w:val="00B86232"/>
    <w:rsid w:val="00B87253"/>
    <w:rsid w:val="00B92BAF"/>
    <w:rsid w:val="00B93BE5"/>
    <w:rsid w:val="00B93FC6"/>
    <w:rsid w:val="00B9448A"/>
    <w:rsid w:val="00B9457D"/>
    <w:rsid w:val="00B959E5"/>
    <w:rsid w:val="00BA0B0F"/>
    <w:rsid w:val="00BA2C08"/>
    <w:rsid w:val="00BA3544"/>
    <w:rsid w:val="00BA3B02"/>
    <w:rsid w:val="00BA560E"/>
    <w:rsid w:val="00BA5662"/>
    <w:rsid w:val="00BA5874"/>
    <w:rsid w:val="00BA6128"/>
    <w:rsid w:val="00BB041A"/>
    <w:rsid w:val="00BB0DAD"/>
    <w:rsid w:val="00BB1691"/>
    <w:rsid w:val="00BB42EC"/>
    <w:rsid w:val="00BB6429"/>
    <w:rsid w:val="00BB7CE5"/>
    <w:rsid w:val="00BC0741"/>
    <w:rsid w:val="00BC1070"/>
    <w:rsid w:val="00BC2519"/>
    <w:rsid w:val="00BC2876"/>
    <w:rsid w:val="00BD0A3D"/>
    <w:rsid w:val="00BD24B2"/>
    <w:rsid w:val="00BE2884"/>
    <w:rsid w:val="00BE3B07"/>
    <w:rsid w:val="00BE5625"/>
    <w:rsid w:val="00BE5740"/>
    <w:rsid w:val="00BE63E9"/>
    <w:rsid w:val="00BE6936"/>
    <w:rsid w:val="00BE75CE"/>
    <w:rsid w:val="00BE78B4"/>
    <w:rsid w:val="00BF00EC"/>
    <w:rsid w:val="00BF1129"/>
    <w:rsid w:val="00BF1281"/>
    <w:rsid w:val="00BF1B25"/>
    <w:rsid w:val="00BF2371"/>
    <w:rsid w:val="00BF3BA8"/>
    <w:rsid w:val="00BF6455"/>
    <w:rsid w:val="00BF6582"/>
    <w:rsid w:val="00BF6E5D"/>
    <w:rsid w:val="00BF7A38"/>
    <w:rsid w:val="00BF7CC4"/>
    <w:rsid w:val="00C005AE"/>
    <w:rsid w:val="00C00EB6"/>
    <w:rsid w:val="00C0187E"/>
    <w:rsid w:val="00C0459B"/>
    <w:rsid w:val="00C0570C"/>
    <w:rsid w:val="00C10007"/>
    <w:rsid w:val="00C10AEF"/>
    <w:rsid w:val="00C12D62"/>
    <w:rsid w:val="00C1455E"/>
    <w:rsid w:val="00C205D4"/>
    <w:rsid w:val="00C22847"/>
    <w:rsid w:val="00C228D1"/>
    <w:rsid w:val="00C2310D"/>
    <w:rsid w:val="00C23B89"/>
    <w:rsid w:val="00C249E9"/>
    <w:rsid w:val="00C24E26"/>
    <w:rsid w:val="00C25075"/>
    <w:rsid w:val="00C26CB0"/>
    <w:rsid w:val="00C2738A"/>
    <w:rsid w:val="00C312E0"/>
    <w:rsid w:val="00C3283C"/>
    <w:rsid w:val="00C33703"/>
    <w:rsid w:val="00C34BBF"/>
    <w:rsid w:val="00C350EB"/>
    <w:rsid w:val="00C40F7C"/>
    <w:rsid w:val="00C4547D"/>
    <w:rsid w:val="00C46E3F"/>
    <w:rsid w:val="00C47153"/>
    <w:rsid w:val="00C4789D"/>
    <w:rsid w:val="00C47A25"/>
    <w:rsid w:val="00C51A2A"/>
    <w:rsid w:val="00C53E65"/>
    <w:rsid w:val="00C61015"/>
    <w:rsid w:val="00C633D6"/>
    <w:rsid w:val="00C63955"/>
    <w:rsid w:val="00C63A64"/>
    <w:rsid w:val="00C6586D"/>
    <w:rsid w:val="00C6759A"/>
    <w:rsid w:val="00C67C70"/>
    <w:rsid w:val="00C67F82"/>
    <w:rsid w:val="00C7007A"/>
    <w:rsid w:val="00C70909"/>
    <w:rsid w:val="00C71A39"/>
    <w:rsid w:val="00C72E98"/>
    <w:rsid w:val="00C7519B"/>
    <w:rsid w:val="00C81948"/>
    <w:rsid w:val="00C823BB"/>
    <w:rsid w:val="00C8504B"/>
    <w:rsid w:val="00C855D9"/>
    <w:rsid w:val="00C87294"/>
    <w:rsid w:val="00C91390"/>
    <w:rsid w:val="00C92571"/>
    <w:rsid w:val="00C92FA0"/>
    <w:rsid w:val="00C93C73"/>
    <w:rsid w:val="00C94864"/>
    <w:rsid w:val="00C951DB"/>
    <w:rsid w:val="00C97925"/>
    <w:rsid w:val="00CA2E53"/>
    <w:rsid w:val="00CA5C62"/>
    <w:rsid w:val="00CB09B1"/>
    <w:rsid w:val="00CB109F"/>
    <w:rsid w:val="00CB3594"/>
    <w:rsid w:val="00CB5C83"/>
    <w:rsid w:val="00CB753B"/>
    <w:rsid w:val="00CC2798"/>
    <w:rsid w:val="00CC4313"/>
    <w:rsid w:val="00CC6075"/>
    <w:rsid w:val="00CC7467"/>
    <w:rsid w:val="00CD0E17"/>
    <w:rsid w:val="00CD31BA"/>
    <w:rsid w:val="00CD3BC0"/>
    <w:rsid w:val="00CD5E69"/>
    <w:rsid w:val="00CE0B8F"/>
    <w:rsid w:val="00CE25F0"/>
    <w:rsid w:val="00CE3E81"/>
    <w:rsid w:val="00CE4D9B"/>
    <w:rsid w:val="00CE5A8C"/>
    <w:rsid w:val="00CE5ABD"/>
    <w:rsid w:val="00CF2BD7"/>
    <w:rsid w:val="00CF36EF"/>
    <w:rsid w:val="00CF3761"/>
    <w:rsid w:val="00CF55A0"/>
    <w:rsid w:val="00CF676C"/>
    <w:rsid w:val="00CF72D8"/>
    <w:rsid w:val="00D01BC1"/>
    <w:rsid w:val="00D02A49"/>
    <w:rsid w:val="00D05260"/>
    <w:rsid w:val="00D06B19"/>
    <w:rsid w:val="00D074CA"/>
    <w:rsid w:val="00D13E87"/>
    <w:rsid w:val="00D14875"/>
    <w:rsid w:val="00D156DF"/>
    <w:rsid w:val="00D16DFB"/>
    <w:rsid w:val="00D178E8"/>
    <w:rsid w:val="00D200E4"/>
    <w:rsid w:val="00D22059"/>
    <w:rsid w:val="00D250AD"/>
    <w:rsid w:val="00D258BB"/>
    <w:rsid w:val="00D25ABB"/>
    <w:rsid w:val="00D25F76"/>
    <w:rsid w:val="00D3075E"/>
    <w:rsid w:val="00D30A5B"/>
    <w:rsid w:val="00D31049"/>
    <w:rsid w:val="00D346D4"/>
    <w:rsid w:val="00D36FBF"/>
    <w:rsid w:val="00D425D7"/>
    <w:rsid w:val="00D43824"/>
    <w:rsid w:val="00D43AD9"/>
    <w:rsid w:val="00D43F83"/>
    <w:rsid w:val="00D45617"/>
    <w:rsid w:val="00D47FF6"/>
    <w:rsid w:val="00D5014D"/>
    <w:rsid w:val="00D510DA"/>
    <w:rsid w:val="00D52AF0"/>
    <w:rsid w:val="00D52E3B"/>
    <w:rsid w:val="00D53511"/>
    <w:rsid w:val="00D54FFD"/>
    <w:rsid w:val="00D570D5"/>
    <w:rsid w:val="00D6111F"/>
    <w:rsid w:val="00D62B98"/>
    <w:rsid w:val="00D62CEE"/>
    <w:rsid w:val="00D65044"/>
    <w:rsid w:val="00D6546D"/>
    <w:rsid w:val="00D65D0D"/>
    <w:rsid w:val="00D727D8"/>
    <w:rsid w:val="00D72D84"/>
    <w:rsid w:val="00D73B08"/>
    <w:rsid w:val="00D74CBB"/>
    <w:rsid w:val="00D75E7A"/>
    <w:rsid w:val="00D77672"/>
    <w:rsid w:val="00D80DA5"/>
    <w:rsid w:val="00D8104F"/>
    <w:rsid w:val="00D81EEC"/>
    <w:rsid w:val="00D829CE"/>
    <w:rsid w:val="00D9288B"/>
    <w:rsid w:val="00D96A88"/>
    <w:rsid w:val="00D96C52"/>
    <w:rsid w:val="00D9750E"/>
    <w:rsid w:val="00DA0534"/>
    <w:rsid w:val="00DA45E9"/>
    <w:rsid w:val="00DA560D"/>
    <w:rsid w:val="00DA7F2D"/>
    <w:rsid w:val="00DB2869"/>
    <w:rsid w:val="00DB2BC7"/>
    <w:rsid w:val="00DB312B"/>
    <w:rsid w:val="00DB337C"/>
    <w:rsid w:val="00DB6102"/>
    <w:rsid w:val="00DB6D48"/>
    <w:rsid w:val="00DB7D9F"/>
    <w:rsid w:val="00DC12A4"/>
    <w:rsid w:val="00DC231B"/>
    <w:rsid w:val="00DC4D3F"/>
    <w:rsid w:val="00DC655F"/>
    <w:rsid w:val="00DC6C2C"/>
    <w:rsid w:val="00DC7815"/>
    <w:rsid w:val="00DD4159"/>
    <w:rsid w:val="00DD493C"/>
    <w:rsid w:val="00DD4B67"/>
    <w:rsid w:val="00DD72E5"/>
    <w:rsid w:val="00DE0908"/>
    <w:rsid w:val="00DE18A6"/>
    <w:rsid w:val="00DE33B3"/>
    <w:rsid w:val="00DE3532"/>
    <w:rsid w:val="00DE763A"/>
    <w:rsid w:val="00DE7B53"/>
    <w:rsid w:val="00DF03B6"/>
    <w:rsid w:val="00DF1E5E"/>
    <w:rsid w:val="00DF2082"/>
    <w:rsid w:val="00DF2AE1"/>
    <w:rsid w:val="00DF2C5A"/>
    <w:rsid w:val="00DF5B6C"/>
    <w:rsid w:val="00DF5D70"/>
    <w:rsid w:val="00DF6A02"/>
    <w:rsid w:val="00E01EFE"/>
    <w:rsid w:val="00E05491"/>
    <w:rsid w:val="00E06598"/>
    <w:rsid w:val="00E067A6"/>
    <w:rsid w:val="00E06D06"/>
    <w:rsid w:val="00E1015E"/>
    <w:rsid w:val="00E11585"/>
    <w:rsid w:val="00E128C3"/>
    <w:rsid w:val="00E161D2"/>
    <w:rsid w:val="00E167A6"/>
    <w:rsid w:val="00E169F4"/>
    <w:rsid w:val="00E16F9E"/>
    <w:rsid w:val="00E175C8"/>
    <w:rsid w:val="00E2241B"/>
    <w:rsid w:val="00E228B8"/>
    <w:rsid w:val="00E26639"/>
    <w:rsid w:val="00E30389"/>
    <w:rsid w:val="00E32226"/>
    <w:rsid w:val="00E346A1"/>
    <w:rsid w:val="00E4050E"/>
    <w:rsid w:val="00E4319F"/>
    <w:rsid w:val="00E438B9"/>
    <w:rsid w:val="00E444A1"/>
    <w:rsid w:val="00E45C72"/>
    <w:rsid w:val="00E50C51"/>
    <w:rsid w:val="00E57496"/>
    <w:rsid w:val="00E60AA3"/>
    <w:rsid w:val="00E60E33"/>
    <w:rsid w:val="00E61D18"/>
    <w:rsid w:val="00E61EC7"/>
    <w:rsid w:val="00E63CF3"/>
    <w:rsid w:val="00E64541"/>
    <w:rsid w:val="00E64A75"/>
    <w:rsid w:val="00E6516A"/>
    <w:rsid w:val="00E66CB3"/>
    <w:rsid w:val="00E672C2"/>
    <w:rsid w:val="00E67E9F"/>
    <w:rsid w:val="00E70804"/>
    <w:rsid w:val="00E70EA2"/>
    <w:rsid w:val="00E715FF"/>
    <w:rsid w:val="00E72CEC"/>
    <w:rsid w:val="00E75B4F"/>
    <w:rsid w:val="00E76837"/>
    <w:rsid w:val="00E76EC2"/>
    <w:rsid w:val="00E8015D"/>
    <w:rsid w:val="00E828FC"/>
    <w:rsid w:val="00E83653"/>
    <w:rsid w:val="00E83BB6"/>
    <w:rsid w:val="00E85BEA"/>
    <w:rsid w:val="00E8697F"/>
    <w:rsid w:val="00E87766"/>
    <w:rsid w:val="00E90CDA"/>
    <w:rsid w:val="00E90D5D"/>
    <w:rsid w:val="00E91E2D"/>
    <w:rsid w:val="00E9407C"/>
    <w:rsid w:val="00EA1279"/>
    <w:rsid w:val="00EA1457"/>
    <w:rsid w:val="00EA30A6"/>
    <w:rsid w:val="00EA4E24"/>
    <w:rsid w:val="00EA6492"/>
    <w:rsid w:val="00EA69B6"/>
    <w:rsid w:val="00EB1C98"/>
    <w:rsid w:val="00EB2D35"/>
    <w:rsid w:val="00EB48A8"/>
    <w:rsid w:val="00EB5E79"/>
    <w:rsid w:val="00EB6D2D"/>
    <w:rsid w:val="00EC30CC"/>
    <w:rsid w:val="00EC3BF0"/>
    <w:rsid w:val="00EC604A"/>
    <w:rsid w:val="00EC7E71"/>
    <w:rsid w:val="00ED077E"/>
    <w:rsid w:val="00ED21E7"/>
    <w:rsid w:val="00ED3022"/>
    <w:rsid w:val="00ED3481"/>
    <w:rsid w:val="00ED646E"/>
    <w:rsid w:val="00ED741E"/>
    <w:rsid w:val="00ED7C32"/>
    <w:rsid w:val="00EE0AB3"/>
    <w:rsid w:val="00EE1364"/>
    <w:rsid w:val="00EE17EB"/>
    <w:rsid w:val="00EE2311"/>
    <w:rsid w:val="00EE27EF"/>
    <w:rsid w:val="00EE33D7"/>
    <w:rsid w:val="00EE4FFF"/>
    <w:rsid w:val="00EE775F"/>
    <w:rsid w:val="00EF422C"/>
    <w:rsid w:val="00EF6038"/>
    <w:rsid w:val="00EF7397"/>
    <w:rsid w:val="00F01C82"/>
    <w:rsid w:val="00F07504"/>
    <w:rsid w:val="00F07567"/>
    <w:rsid w:val="00F07F57"/>
    <w:rsid w:val="00F10354"/>
    <w:rsid w:val="00F162D6"/>
    <w:rsid w:val="00F169BA"/>
    <w:rsid w:val="00F16D7B"/>
    <w:rsid w:val="00F215D2"/>
    <w:rsid w:val="00F2262D"/>
    <w:rsid w:val="00F2277E"/>
    <w:rsid w:val="00F27207"/>
    <w:rsid w:val="00F3188B"/>
    <w:rsid w:val="00F31E85"/>
    <w:rsid w:val="00F32638"/>
    <w:rsid w:val="00F346A3"/>
    <w:rsid w:val="00F34B4E"/>
    <w:rsid w:val="00F40B5B"/>
    <w:rsid w:val="00F41047"/>
    <w:rsid w:val="00F417CB"/>
    <w:rsid w:val="00F418B2"/>
    <w:rsid w:val="00F41EAF"/>
    <w:rsid w:val="00F427FC"/>
    <w:rsid w:val="00F42B59"/>
    <w:rsid w:val="00F449FC"/>
    <w:rsid w:val="00F44D3B"/>
    <w:rsid w:val="00F4550D"/>
    <w:rsid w:val="00F511FC"/>
    <w:rsid w:val="00F513DD"/>
    <w:rsid w:val="00F53566"/>
    <w:rsid w:val="00F54532"/>
    <w:rsid w:val="00F5458A"/>
    <w:rsid w:val="00F54B0F"/>
    <w:rsid w:val="00F54CE3"/>
    <w:rsid w:val="00F6098A"/>
    <w:rsid w:val="00F60B11"/>
    <w:rsid w:val="00F6189B"/>
    <w:rsid w:val="00F63C70"/>
    <w:rsid w:val="00F64FD4"/>
    <w:rsid w:val="00F65C48"/>
    <w:rsid w:val="00F65E88"/>
    <w:rsid w:val="00F702DD"/>
    <w:rsid w:val="00F722BC"/>
    <w:rsid w:val="00F72E6C"/>
    <w:rsid w:val="00F767DF"/>
    <w:rsid w:val="00F76C94"/>
    <w:rsid w:val="00F82F14"/>
    <w:rsid w:val="00F84219"/>
    <w:rsid w:val="00F8506F"/>
    <w:rsid w:val="00F866A8"/>
    <w:rsid w:val="00F87F41"/>
    <w:rsid w:val="00FA0183"/>
    <w:rsid w:val="00FA14C0"/>
    <w:rsid w:val="00FA5F16"/>
    <w:rsid w:val="00FA7F2D"/>
    <w:rsid w:val="00FB01FF"/>
    <w:rsid w:val="00FB2D17"/>
    <w:rsid w:val="00FB32C2"/>
    <w:rsid w:val="00FB5B3F"/>
    <w:rsid w:val="00FB7358"/>
    <w:rsid w:val="00FC0E5B"/>
    <w:rsid w:val="00FC138B"/>
    <w:rsid w:val="00FC22A6"/>
    <w:rsid w:val="00FC32AB"/>
    <w:rsid w:val="00FC3C97"/>
    <w:rsid w:val="00FC7955"/>
    <w:rsid w:val="00FD09CF"/>
    <w:rsid w:val="00FD196D"/>
    <w:rsid w:val="00FD1D94"/>
    <w:rsid w:val="00FD423A"/>
    <w:rsid w:val="00FD50CA"/>
    <w:rsid w:val="00FD572E"/>
    <w:rsid w:val="00FD6A18"/>
    <w:rsid w:val="00FE005E"/>
    <w:rsid w:val="00FE1755"/>
    <w:rsid w:val="00FE1B91"/>
    <w:rsid w:val="00FE6B12"/>
    <w:rsid w:val="00FE780D"/>
    <w:rsid w:val="00FE7D09"/>
    <w:rsid w:val="00FF424C"/>
    <w:rsid w:val="00FF4DE0"/>
    <w:rsid w:val="00FF6373"/>
    <w:rsid w:val="00FF64F2"/>
    <w:rsid w:val="00FF748B"/>
    <w:rsid w:val="00FF7EFE"/>
    <w:rsid w:val="010F3087"/>
    <w:rsid w:val="01E60B57"/>
    <w:rsid w:val="03F36D65"/>
    <w:rsid w:val="044C05B1"/>
    <w:rsid w:val="04957317"/>
    <w:rsid w:val="06997F2C"/>
    <w:rsid w:val="069D69EC"/>
    <w:rsid w:val="07CC46CC"/>
    <w:rsid w:val="084B781B"/>
    <w:rsid w:val="09616B55"/>
    <w:rsid w:val="09786F5C"/>
    <w:rsid w:val="0AE37483"/>
    <w:rsid w:val="0B174F3F"/>
    <w:rsid w:val="0B760EC0"/>
    <w:rsid w:val="0E314B7C"/>
    <w:rsid w:val="0F4A444A"/>
    <w:rsid w:val="100F5CB0"/>
    <w:rsid w:val="11663FA5"/>
    <w:rsid w:val="118454F7"/>
    <w:rsid w:val="11F03D41"/>
    <w:rsid w:val="122B0C68"/>
    <w:rsid w:val="127508D7"/>
    <w:rsid w:val="12CF0B69"/>
    <w:rsid w:val="13452433"/>
    <w:rsid w:val="13AC3C68"/>
    <w:rsid w:val="14860174"/>
    <w:rsid w:val="148D3880"/>
    <w:rsid w:val="14C71E2C"/>
    <w:rsid w:val="15403700"/>
    <w:rsid w:val="158D6A4E"/>
    <w:rsid w:val="15DB2DA6"/>
    <w:rsid w:val="16CA07EC"/>
    <w:rsid w:val="16CC1BCB"/>
    <w:rsid w:val="192654DD"/>
    <w:rsid w:val="195D0C07"/>
    <w:rsid w:val="19B22C04"/>
    <w:rsid w:val="1A0E122D"/>
    <w:rsid w:val="1A667B0C"/>
    <w:rsid w:val="1A6E433A"/>
    <w:rsid w:val="1BB31F7A"/>
    <w:rsid w:val="1C357720"/>
    <w:rsid w:val="1D07649A"/>
    <w:rsid w:val="1D640CEE"/>
    <w:rsid w:val="1E424807"/>
    <w:rsid w:val="1E956831"/>
    <w:rsid w:val="1FF379C2"/>
    <w:rsid w:val="2006362B"/>
    <w:rsid w:val="20AD096A"/>
    <w:rsid w:val="20E553B1"/>
    <w:rsid w:val="227E19AC"/>
    <w:rsid w:val="24075CBC"/>
    <w:rsid w:val="240C179E"/>
    <w:rsid w:val="248532F7"/>
    <w:rsid w:val="24905166"/>
    <w:rsid w:val="263179D7"/>
    <w:rsid w:val="279E085F"/>
    <w:rsid w:val="291750BF"/>
    <w:rsid w:val="292A3FDD"/>
    <w:rsid w:val="29DE45F4"/>
    <w:rsid w:val="29E06657"/>
    <w:rsid w:val="2A6F6410"/>
    <w:rsid w:val="2B8E100D"/>
    <w:rsid w:val="2BD439CB"/>
    <w:rsid w:val="2C0B5146"/>
    <w:rsid w:val="2C1B13EE"/>
    <w:rsid w:val="2C805AEB"/>
    <w:rsid w:val="2D556DE5"/>
    <w:rsid w:val="2F762E67"/>
    <w:rsid w:val="30471746"/>
    <w:rsid w:val="310A6EC0"/>
    <w:rsid w:val="311470E3"/>
    <w:rsid w:val="31444456"/>
    <w:rsid w:val="31447C69"/>
    <w:rsid w:val="327454BC"/>
    <w:rsid w:val="332E2EA1"/>
    <w:rsid w:val="338C1D5A"/>
    <w:rsid w:val="339F776B"/>
    <w:rsid w:val="33CB53DB"/>
    <w:rsid w:val="34235D54"/>
    <w:rsid w:val="34BA2BC8"/>
    <w:rsid w:val="350325B2"/>
    <w:rsid w:val="35ED6BDF"/>
    <w:rsid w:val="368465AA"/>
    <w:rsid w:val="36B866A8"/>
    <w:rsid w:val="36DB3EF8"/>
    <w:rsid w:val="3723513A"/>
    <w:rsid w:val="37726B89"/>
    <w:rsid w:val="378258AE"/>
    <w:rsid w:val="37BA7B64"/>
    <w:rsid w:val="382B560B"/>
    <w:rsid w:val="398A76E0"/>
    <w:rsid w:val="39B73FED"/>
    <w:rsid w:val="3A985188"/>
    <w:rsid w:val="3B2576C1"/>
    <w:rsid w:val="3C464801"/>
    <w:rsid w:val="3CDE086D"/>
    <w:rsid w:val="3D230633"/>
    <w:rsid w:val="3D5027A5"/>
    <w:rsid w:val="3D64314E"/>
    <w:rsid w:val="3D8D26DE"/>
    <w:rsid w:val="3D9A3E6E"/>
    <w:rsid w:val="3E7B3779"/>
    <w:rsid w:val="400651C1"/>
    <w:rsid w:val="40DE3F79"/>
    <w:rsid w:val="41710C78"/>
    <w:rsid w:val="42850554"/>
    <w:rsid w:val="42B44AAA"/>
    <w:rsid w:val="43F6439D"/>
    <w:rsid w:val="45277812"/>
    <w:rsid w:val="45A73624"/>
    <w:rsid w:val="462B1998"/>
    <w:rsid w:val="465A2A5B"/>
    <w:rsid w:val="46E14C12"/>
    <w:rsid w:val="46F72500"/>
    <w:rsid w:val="475F3D89"/>
    <w:rsid w:val="48084655"/>
    <w:rsid w:val="48496326"/>
    <w:rsid w:val="487429DE"/>
    <w:rsid w:val="491B5C3B"/>
    <w:rsid w:val="4AA87431"/>
    <w:rsid w:val="4BB50611"/>
    <w:rsid w:val="4C3474E8"/>
    <w:rsid w:val="4D7D3CB3"/>
    <w:rsid w:val="4D976C60"/>
    <w:rsid w:val="4DDF5C24"/>
    <w:rsid w:val="4E1F3ADA"/>
    <w:rsid w:val="4E6B67CB"/>
    <w:rsid w:val="4FBF5D0D"/>
    <w:rsid w:val="531555EA"/>
    <w:rsid w:val="546376A1"/>
    <w:rsid w:val="54A61249"/>
    <w:rsid w:val="552B70A1"/>
    <w:rsid w:val="55501BB2"/>
    <w:rsid w:val="56496330"/>
    <w:rsid w:val="57A437BF"/>
    <w:rsid w:val="58241BF0"/>
    <w:rsid w:val="58E32BB5"/>
    <w:rsid w:val="591B5DF7"/>
    <w:rsid w:val="597C6B74"/>
    <w:rsid w:val="5B875B99"/>
    <w:rsid w:val="5B9D7EC3"/>
    <w:rsid w:val="5BE179F4"/>
    <w:rsid w:val="5CA91C2D"/>
    <w:rsid w:val="5D337DF5"/>
    <w:rsid w:val="5DC85604"/>
    <w:rsid w:val="5E131299"/>
    <w:rsid w:val="5F0665CD"/>
    <w:rsid w:val="60202499"/>
    <w:rsid w:val="60CE6EF8"/>
    <w:rsid w:val="60DC67BD"/>
    <w:rsid w:val="60E26C0C"/>
    <w:rsid w:val="60E61ADC"/>
    <w:rsid w:val="616C2AE8"/>
    <w:rsid w:val="61E355CC"/>
    <w:rsid w:val="62733360"/>
    <w:rsid w:val="62BB2AF8"/>
    <w:rsid w:val="635D6A4E"/>
    <w:rsid w:val="6450498C"/>
    <w:rsid w:val="64A111C7"/>
    <w:rsid w:val="657F4D4B"/>
    <w:rsid w:val="65EB7DF5"/>
    <w:rsid w:val="672F3D84"/>
    <w:rsid w:val="67FC0514"/>
    <w:rsid w:val="6AFB7A17"/>
    <w:rsid w:val="6B250B57"/>
    <w:rsid w:val="6B7C4792"/>
    <w:rsid w:val="6C3F7755"/>
    <w:rsid w:val="6C4500FB"/>
    <w:rsid w:val="6C873682"/>
    <w:rsid w:val="6DBB21E0"/>
    <w:rsid w:val="6DD97227"/>
    <w:rsid w:val="6E291A37"/>
    <w:rsid w:val="6E614B51"/>
    <w:rsid w:val="6F79220C"/>
    <w:rsid w:val="6FD1577A"/>
    <w:rsid w:val="70D3301C"/>
    <w:rsid w:val="721750DD"/>
    <w:rsid w:val="725956F5"/>
    <w:rsid w:val="72A97CF2"/>
    <w:rsid w:val="73B35573"/>
    <w:rsid w:val="751F6D7B"/>
    <w:rsid w:val="766B6455"/>
    <w:rsid w:val="772D5B56"/>
    <w:rsid w:val="776D6323"/>
    <w:rsid w:val="7A553377"/>
    <w:rsid w:val="7B1B7E87"/>
    <w:rsid w:val="7B6F05B6"/>
    <w:rsid w:val="7B7E01E2"/>
    <w:rsid w:val="7BB026E1"/>
    <w:rsid w:val="7C1B6950"/>
    <w:rsid w:val="7C8B4A51"/>
    <w:rsid w:val="7C8F73F9"/>
    <w:rsid w:val="7D347990"/>
    <w:rsid w:val="7DA367C3"/>
    <w:rsid w:val="7DB75D62"/>
    <w:rsid w:val="7DF306D1"/>
    <w:rsid w:val="7E5C589A"/>
    <w:rsid w:val="7F2C0419"/>
    <w:rsid w:val="7F5B695D"/>
    <w:rsid w:val="7F84247C"/>
    <w:rsid w:val="7F9B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autoRedefine/>
    <w:qFormat/>
    <w:uiPriority w:val="0"/>
    <w:pPr>
      <w:keepNext/>
      <w:keepLines/>
      <w:spacing w:before="340" w:after="330" w:line="578" w:lineRule="auto"/>
      <w:outlineLvl w:val="0"/>
    </w:pPr>
    <w:rPr>
      <w:kern w:val="44"/>
      <w:sz w:val="44"/>
      <w:szCs w:val="44"/>
    </w:rPr>
  </w:style>
  <w:style w:type="paragraph" w:styleId="4">
    <w:name w:val="heading 2"/>
    <w:basedOn w:val="1"/>
    <w:next w:val="1"/>
    <w:link w:val="57"/>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8"/>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59"/>
    <w:autoRedefine/>
    <w:qFormat/>
    <w:uiPriority w:val="0"/>
    <w:pPr>
      <w:keepNext/>
      <w:outlineLvl w:val="3"/>
    </w:pPr>
    <w:rPr>
      <w:sz w:val="28"/>
      <w:szCs w:val="20"/>
    </w:rPr>
  </w:style>
  <w:style w:type="paragraph" w:styleId="7">
    <w:name w:val="heading 5"/>
    <w:basedOn w:val="1"/>
    <w:next w:val="1"/>
    <w:link w:val="60"/>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6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2"/>
    <w:autoRedefine/>
    <w:qFormat/>
    <w:uiPriority w:val="0"/>
    <w:pPr>
      <w:keepNext/>
      <w:keepLines/>
      <w:spacing w:before="240" w:after="64" w:line="320" w:lineRule="auto"/>
      <w:outlineLvl w:val="6"/>
    </w:pPr>
    <w:rPr>
      <w:b/>
      <w:bCs/>
      <w:sz w:val="24"/>
    </w:rPr>
  </w:style>
  <w:style w:type="paragraph" w:styleId="10">
    <w:name w:val="heading 8"/>
    <w:basedOn w:val="1"/>
    <w:next w:val="1"/>
    <w:link w:val="63"/>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64"/>
    <w:autoRedefine/>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95"/>
    <w:autoRedefine/>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Document Map"/>
    <w:basedOn w:val="1"/>
    <w:link w:val="69"/>
    <w:autoRedefine/>
    <w:semiHidden/>
    <w:qFormat/>
    <w:uiPriority w:val="0"/>
    <w:rPr>
      <w:rFonts w:ascii="宋体"/>
      <w:sz w:val="18"/>
      <w:szCs w:val="18"/>
    </w:rPr>
  </w:style>
  <w:style w:type="paragraph" w:styleId="14">
    <w:name w:val="annotation text"/>
    <w:basedOn w:val="1"/>
    <w:link w:val="67"/>
    <w:autoRedefine/>
    <w:unhideWhenUsed/>
    <w:qFormat/>
    <w:uiPriority w:val="99"/>
    <w:pPr>
      <w:jc w:val="left"/>
    </w:pPr>
  </w:style>
  <w:style w:type="paragraph" w:styleId="15">
    <w:name w:val="Body Text 3"/>
    <w:basedOn w:val="1"/>
    <w:link w:val="93"/>
    <w:autoRedefine/>
    <w:semiHidden/>
    <w:unhideWhenUsed/>
    <w:qFormat/>
    <w:uiPriority w:val="99"/>
    <w:pPr>
      <w:spacing w:after="120"/>
    </w:pPr>
    <w:rPr>
      <w:sz w:val="16"/>
      <w:szCs w:val="16"/>
    </w:rPr>
  </w:style>
  <w:style w:type="paragraph" w:styleId="16">
    <w:name w:val="Body Text"/>
    <w:basedOn w:val="1"/>
    <w:link w:val="70"/>
    <w:autoRedefine/>
    <w:qFormat/>
    <w:uiPriority w:val="0"/>
    <w:rPr>
      <w:sz w:val="28"/>
      <w:szCs w:val="20"/>
    </w:rPr>
  </w:style>
  <w:style w:type="paragraph" w:styleId="17">
    <w:name w:val="Body Text Indent"/>
    <w:basedOn w:val="1"/>
    <w:link w:val="71"/>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autoRedefine/>
    <w:qFormat/>
    <w:uiPriority w:val="0"/>
    <w:pPr>
      <w:ind w:left="100" w:leftChars="200" w:hanging="200" w:hangingChars="200"/>
    </w:pPr>
  </w:style>
  <w:style w:type="paragraph" w:styleId="19">
    <w:name w:val="toc 5"/>
    <w:basedOn w:val="1"/>
    <w:next w:val="1"/>
    <w:autoRedefine/>
    <w:unhideWhenUsed/>
    <w:qFormat/>
    <w:uiPriority w:val="39"/>
    <w:pPr>
      <w:ind w:left="1680" w:leftChars="800"/>
    </w:pPr>
    <w:rPr>
      <w:rFonts w:ascii="Calibri" w:hAnsi="Calibri"/>
      <w:szCs w:val="22"/>
    </w:rPr>
  </w:style>
  <w:style w:type="paragraph" w:styleId="20">
    <w:name w:val="toc 3"/>
    <w:basedOn w:val="1"/>
    <w:next w:val="1"/>
    <w:autoRedefine/>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72"/>
    <w:autoRedefine/>
    <w:qFormat/>
    <w:uiPriority w:val="0"/>
    <w:rPr>
      <w:rFonts w:ascii="宋体" w:hAnsi="Courier New"/>
      <w:szCs w:val="20"/>
    </w:rPr>
  </w:style>
  <w:style w:type="paragraph" w:styleId="22">
    <w:name w:val="toc 8"/>
    <w:basedOn w:val="1"/>
    <w:next w:val="1"/>
    <w:autoRedefine/>
    <w:unhideWhenUsed/>
    <w:qFormat/>
    <w:uiPriority w:val="39"/>
    <w:pPr>
      <w:ind w:left="2940" w:leftChars="1400"/>
    </w:pPr>
    <w:rPr>
      <w:rFonts w:ascii="Calibri" w:hAnsi="Calibri"/>
      <w:szCs w:val="22"/>
    </w:rPr>
  </w:style>
  <w:style w:type="paragraph" w:styleId="23">
    <w:name w:val="Date"/>
    <w:basedOn w:val="1"/>
    <w:next w:val="1"/>
    <w:link w:val="73"/>
    <w:autoRedefine/>
    <w:qFormat/>
    <w:uiPriority w:val="0"/>
    <w:pPr>
      <w:ind w:left="100" w:leftChars="2500"/>
    </w:pPr>
    <w:rPr>
      <w:szCs w:val="20"/>
    </w:rPr>
  </w:style>
  <w:style w:type="paragraph" w:styleId="24">
    <w:name w:val="Body Text Indent 2"/>
    <w:basedOn w:val="1"/>
    <w:link w:val="74"/>
    <w:autoRedefine/>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55"/>
    <w:autoRedefine/>
    <w:semiHidden/>
    <w:unhideWhenUsed/>
    <w:qFormat/>
    <w:uiPriority w:val="0"/>
    <w:rPr>
      <w:sz w:val="18"/>
      <w:szCs w:val="18"/>
    </w:rPr>
  </w:style>
  <w:style w:type="paragraph" w:styleId="26">
    <w:name w:val="footer"/>
    <w:basedOn w:val="1"/>
    <w:link w:val="66"/>
    <w:autoRedefine/>
    <w:unhideWhenUsed/>
    <w:qFormat/>
    <w:uiPriority w:val="0"/>
    <w:pPr>
      <w:tabs>
        <w:tab w:val="center" w:pos="4153"/>
        <w:tab w:val="right" w:pos="8306"/>
      </w:tabs>
      <w:snapToGrid w:val="0"/>
      <w:jc w:val="left"/>
    </w:pPr>
    <w:rPr>
      <w:sz w:val="18"/>
      <w:szCs w:val="18"/>
    </w:rPr>
  </w:style>
  <w:style w:type="paragraph" w:styleId="27">
    <w:name w:val="envelope return"/>
    <w:basedOn w:val="1"/>
    <w:autoRedefine/>
    <w:qFormat/>
    <w:uiPriority w:val="0"/>
    <w:pPr>
      <w:snapToGrid w:val="0"/>
    </w:pPr>
    <w:rPr>
      <w:rFonts w:ascii="Arial" w:hAnsi="Arial" w:cs="Arial"/>
    </w:rPr>
  </w:style>
  <w:style w:type="paragraph" w:styleId="28">
    <w:name w:val="header"/>
    <w:basedOn w:val="1"/>
    <w:link w:val="6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tabs>
        <w:tab w:val="left" w:pos="426"/>
        <w:tab w:val="left" w:pos="709"/>
        <w:tab w:val="right" w:leader="dot" w:pos="8505"/>
      </w:tabs>
      <w:snapToGrid w:val="0"/>
      <w:spacing w:line="440" w:lineRule="exact"/>
      <w:jc w:val="left"/>
    </w:pPr>
    <w:rPr>
      <w:rFonts w:ascii="宋体" w:hAnsi="宋体"/>
    </w:rPr>
  </w:style>
  <w:style w:type="paragraph" w:styleId="30">
    <w:name w:val="toc 4"/>
    <w:basedOn w:val="1"/>
    <w:next w:val="1"/>
    <w:autoRedefine/>
    <w:unhideWhenUsed/>
    <w:qFormat/>
    <w:uiPriority w:val="39"/>
    <w:pPr>
      <w:ind w:left="1260" w:leftChars="600"/>
    </w:pPr>
    <w:rPr>
      <w:rFonts w:ascii="Calibri" w:hAnsi="Calibri"/>
      <w:szCs w:val="22"/>
    </w:rPr>
  </w:style>
  <w:style w:type="paragraph" w:styleId="31">
    <w:name w:val="Subtitle"/>
    <w:basedOn w:val="1"/>
    <w:next w:val="1"/>
    <w:link w:val="75"/>
    <w:autoRedefine/>
    <w:qFormat/>
    <w:uiPriority w:val="0"/>
    <w:pPr>
      <w:spacing w:before="240" w:after="60" w:line="312" w:lineRule="auto"/>
      <w:jc w:val="center"/>
      <w:outlineLvl w:val="1"/>
    </w:pPr>
    <w:rPr>
      <w:rFonts w:ascii="Cambria" w:hAnsi="Cambria" w:cs="黑体"/>
      <w:b/>
      <w:bCs/>
      <w:kern w:val="28"/>
      <w:sz w:val="32"/>
      <w:szCs w:val="32"/>
    </w:rPr>
  </w:style>
  <w:style w:type="paragraph" w:styleId="32">
    <w:name w:val="toc 6"/>
    <w:basedOn w:val="1"/>
    <w:next w:val="1"/>
    <w:autoRedefine/>
    <w:unhideWhenUsed/>
    <w:qFormat/>
    <w:uiPriority w:val="39"/>
    <w:pPr>
      <w:ind w:left="2100" w:leftChars="1000"/>
    </w:pPr>
    <w:rPr>
      <w:rFonts w:ascii="Calibri" w:hAnsi="Calibri"/>
      <w:szCs w:val="22"/>
    </w:rPr>
  </w:style>
  <w:style w:type="paragraph" w:styleId="33">
    <w:name w:val="Body Text Indent 3"/>
    <w:basedOn w:val="1"/>
    <w:link w:val="76"/>
    <w:autoRedefine/>
    <w:qFormat/>
    <w:uiPriority w:val="0"/>
    <w:pPr>
      <w:spacing w:after="120" w:line="360" w:lineRule="atLeast"/>
      <w:ind w:firstLine="720" w:firstLineChars="300"/>
    </w:pPr>
    <w:rPr>
      <w:sz w:val="24"/>
      <w:szCs w:val="20"/>
    </w:rPr>
  </w:style>
  <w:style w:type="paragraph" w:styleId="34">
    <w:name w:val="toc 2"/>
    <w:basedOn w:val="1"/>
    <w:next w:val="1"/>
    <w:autoRedefine/>
    <w:qFormat/>
    <w:uiPriority w:val="39"/>
    <w:pPr>
      <w:tabs>
        <w:tab w:val="left" w:pos="567"/>
        <w:tab w:val="right" w:leader="dot" w:pos="8505"/>
        <w:tab w:val="right" w:leader="dot" w:pos="9628"/>
      </w:tabs>
      <w:spacing w:line="440" w:lineRule="exact"/>
    </w:pPr>
  </w:style>
  <w:style w:type="paragraph" w:styleId="35">
    <w:name w:val="toc 9"/>
    <w:basedOn w:val="1"/>
    <w:next w:val="1"/>
    <w:autoRedefine/>
    <w:unhideWhenUsed/>
    <w:qFormat/>
    <w:uiPriority w:val="39"/>
    <w:pPr>
      <w:ind w:left="3360" w:leftChars="1600"/>
    </w:pPr>
    <w:rPr>
      <w:rFonts w:ascii="Calibri" w:hAnsi="Calibri"/>
      <w:szCs w:val="22"/>
    </w:rPr>
  </w:style>
  <w:style w:type="paragraph" w:styleId="3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next w:val="1"/>
    <w:link w:val="77"/>
    <w:autoRedefine/>
    <w:qFormat/>
    <w:uiPriority w:val="0"/>
    <w:pPr>
      <w:spacing w:before="240" w:after="60"/>
      <w:jc w:val="center"/>
      <w:outlineLvl w:val="0"/>
    </w:pPr>
    <w:rPr>
      <w:rFonts w:ascii="Cambria" w:hAnsi="Cambria"/>
      <w:b/>
      <w:bCs/>
      <w:sz w:val="32"/>
      <w:szCs w:val="32"/>
    </w:rPr>
  </w:style>
  <w:style w:type="paragraph" w:styleId="38">
    <w:name w:val="annotation subject"/>
    <w:basedOn w:val="14"/>
    <w:next w:val="14"/>
    <w:link w:val="68"/>
    <w:autoRedefine/>
    <w:semiHidden/>
    <w:qFormat/>
    <w:uiPriority w:val="0"/>
    <w:rPr>
      <w:b/>
      <w:bCs/>
      <w:szCs w:val="20"/>
    </w:rPr>
  </w:style>
  <w:style w:type="paragraph" w:styleId="39">
    <w:name w:val="Body Text First Indent"/>
    <w:basedOn w:val="16"/>
    <w:autoRedefine/>
    <w:qFormat/>
    <w:uiPriority w:val="0"/>
    <w:pPr>
      <w:spacing w:after="120"/>
      <w:ind w:firstLine="420"/>
      <w:jc w:val="both"/>
    </w:pPr>
    <w:rPr>
      <w:sz w:val="21"/>
    </w:rPr>
  </w:style>
  <w:style w:type="paragraph" w:styleId="40">
    <w:name w:val="Body Text First Indent 2"/>
    <w:basedOn w:val="17"/>
    <w:next w:val="1"/>
    <w:autoRedefine/>
    <w:qFormat/>
    <w:uiPriority w:val="0"/>
    <w:pPr>
      <w:ind w:firstLine="420" w:firstLineChars="200"/>
    </w:pPr>
  </w:style>
  <w:style w:type="table" w:styleId="42">
    <w:name w:val="Table Grid"/>
    <w:basedOn w:val="41"/>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basedOn w:val="43"/>
    <w:autoRedefine/>
    <w:qFormat/>
    <w:uiPriority w:val="0"/>
  </w:style>
  <w:style w:type="character" w:styleId="45">
    <w:name w:val="FollowedHyperlink"/>
    <w:autoRedefine/>
    <w:qFormat/>
    <w:uiPriority w:val="0"/>
    <w:rPr>
      <w:color w:val="800080"/>
      <w:u w:val="single"/>
    </w:rPr>
  </w:style>
  <w:style w:type="character" w:styleId="46">
    <w:name w:val="Hyperlink"/>
    <w:basedOn w:val="43"/>
    <w:autoRedefine/>
    <w:qFormat/>
    <w:uiPriority w:val="99"/>
    <w:rPr>
      <w:color w:val="0000FF"/>
      <w:u w:val="single"/>
    </w:rPr>
  </w:style>
  <w:style w:type="character" w:styleId="47">
    <w:name w:val="annotation reference"/>
    <w:autoRedefine/>
    <w:qFormat/>
    <w:uiPriority w:val="99"/>
    <w:rPr>
      <w:sz w:val="21"/>
      <w:szCs w:val="21"/>
    </w:rPr>
  </w:style>
  <w:style w:type="paragraph" w:customStyle="1" w:styleId="48">
    <w:name w:val="_Style 3"/>
    <w:basedOn w:val="1"/>
    <w:next w:val="49"/>
    <w:autoRedefine/>
    <w:qFormat/>
    <w:uiPriority w:val="0"/>
    <w:pPr>
      <w:ind w:firstLine="420" w:firstLineChars="200"/>
    </w:pPr>
    <w:rPr>
      <w:rFonts w:ascii="等线" w:hAnsi="等线" w:eastAsia="等线" w:cs="Times New Roman"/>
      <w:sz w:val="20"/>
    </w:rPr>
  </w:style>
  <w:style w:type="paragraph" w:customStyle="1" w:styleId="49">
    <w:name w:val="List Paragraph1"/>
    <w:basedOn w:val="1"/>
    <w:autoRedefine/>
    <w:qFormat/>
    <w:uiPriority w:val="99"/>
    <w:pPr>
      <w:ind w:firstLine="420" w:firstLineChars="200"/>
    </w:pPr>
  </w:style>
  <w:style w:type="paragraph" w:customStyle="1" w:styleId="50">
    <w:name w:val="表格文字"/>
    <w:basedOn w:val="51"/>
    <w:next w:val="1"/>
    <w:autoRedefine/>
    <w:qFormat/>
    <w:uiPriority w:val="0"/>
    <w:pPr>
      <w:spacing w:before="25" w:after="25"/>
      <w:jc w:val="left"/>
    </w:pPr>
    <w:rPr>
      <w:bCs/>
      <w:spacing w:val="10"/>
      <w:kern w:val="0"/>
      <w:sz w:val="24"/>
      <w:szCs w:val="20"/>
    </w:rPr>
  </w:style>
  <w:style w:type="paragraph" w:customStyle="1" w:styleId="51">
    <w:name w:val="表格文字（两侧对齐）"/>
    <w:basedOn w:val="1"/>
    <w:autoRedefine/>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52">
    <w:name w:val="bt1bt1"/>
    <w:basedOn w:val="3"/>
    <w:autoRedefine/>
    <w:qFormat/>
    <w:uiPriority w:val="0"/>
    <w:pPr>
      <w:spacing w:line="240" w:lineRule="auto"/>
      <w:jc w:val="center"/>
    </w:pPr>
    <w:rPr>
      <w:rFonts w:ascii="黑体" w:eastAsia="黑体"/>
      <w:sz w:val="36"/>
      <w:szCs w:val="36"/>
    </w:rPr>
  </w:style>
  <w:style w:type="paragraph" w:styleId="53">
    <w:name w:val="List Paragraph"/>
    <w:basedOn w:val="1"/>
    <w:autoRedefine/>
    <w:unhideWhenUsed/>
    <w:qFormat/>
    <w:uiPriority w:val="34"/>
    <w:pPr>
      <w:ind w:firstLine="420" w:firstLineChars="200"/>
    </w:pPr>
  </w:style>
  <w:style w:type="character" w:customStyle="1" w:styleId="54">
    <w:name w:val="标题 1 字符"/>
    <w:basedOn w:val="43"/>
    <w:link w:val="3"/>
    <w:autoRedefine/>
    <w:qFormat/>
    <w:uiPriority w:val="0"/>
    <w:rPr>
      <w:rFonts w:ascii="Times New Roman" w:hAnsi="Times New Roman" w:eastAsia="宋体" w:cs="Times New Roman"/>
      <w:b/>
      <w:bCs/>
      <w:kern w:val="44"/>
      <w:sz w:val="44"/>
      <w:szCs w:val="44"/>
    </w:rPr>
  </w:style>
  <w:style w:type="character" w:customStyle="1" w:styleId="55">
    <w:name w:val="批注框文本 字符"/>
    <w:basedOn w:val="43"/>
    <w:link w:val="25"/>
    <w:autoRedefine/>
    <w:semiHidden/>
    <w:qFormat/>
    <w:uiPriority w:val="0"/>
    <w:rPr>
      <w:rFonts w:ascii="Times New Roman" w:hAnsi="Times New Roman" w:eastAsia="宋体" w:cs="Times New Roman"/>
      <w:sz w:val="18"/>
      <w:szCs w:val="18"/>
    </w:rPr>
  </w:style>
  <w:style w:type="paragraph" w:customStyle="1" w:styleId="56">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7">
    <w:name w:val="标题 2 字符"/>
    <w:basedOn w:val="43"/>
    <w:link w:val="4"/>
    <w:autoRedefine/>
    <w:qFormat/>
    <w:uiPriority w:val="0"/>
    <w:rPr>
      <w:rFonts w:ascii="Arial" w:hAnsi="Arial" w:eastAsia="黑体" w:cs="Times New Roman"/>
      <w:b/>
      <w:bCs/>
      <w:sz w:val="32"/>
      <w:szCs w:val="32"/>
    </w:rPr>
  </w:style>
  <w:style w:type="character" w:customStyle="1" w:styleId="58">
    <w:name w:val="标题 3 字符"/>
    <w:basedOn w:val="43"/>
    <w:link w:val="5"/>
    <w:autoRedefine/>
    <w:qFormat/>
    <w:uiPriority w:val="0"/>
    <w:rPr>
      <w:rFonts w:ascii="黑体" w:hAnsi="Times New Roman" w:eastAsia="黑体" w:cs="Times New Roman"/>
      <w:kern w:val="0"/>
      <w:sz w:val="28"/>
      <w:szCs w:val="20"/>
    </w:rPr>
  </w:style>
  <w:style w:type="character" w:customStyle="1" w:styleId="59">
    <w:name w:val="标题 4 字符"/>
    <w:basedOn w:val="43"/>
    <w:link w:val="6"/>
    <w:autoRedefine/>
    <w:qFormat/>
    <w:uiPriority w:val="0"/>
    <w:rPr>
      <w:rFonts w:ascii="Times New Roman" w:hAnsi="Times New Roman" w:eastAsia="宋体" w:cs="Times New Roman"/>
      <w:sz w:val="28"/>
      <w:szCs w:val="20"/>
    </w:rPr>
  </w:style>
  <w:style w:type="character" w:customStyle="1" w:styleId="60">
    <w:name w:val="标题 5 字符"/>
    <w:basedOn w:val="43"/>
    <w:link w:val="7"/>
    <w:autoRedefine/>
    <w:qFormat/>
    <w:uiPriority w:val="0"/>
    <w:rPr>
      <w:rFonts w:ascii="Times New Roman" w:hAnsi="Times New Roman" w:eastAsia="宋体" w:cs="Times New Roman"/>
      <w:b/>
      <w:bCs/>
      <w:sz w:val="28"/>
      <w:szCs w:val="28"/>
    </w:rPr>
  </w:style>
  <w:style w:type="character" w:customStyle="1" w:styleId="61">
    <w:name w:val="标题 6 字符"/>
    <w:basedOn w:val="43"/>
    <w:link w:val="8"/>
    <w:autoRedefine/>
    <w:qFormat/>
    <w:uiPriority w:val="0"/>
    <w:rPr>
      <w:rFonts w:ascii="Arial" w:hAnsi="Arial" w:eastAsia="黑体" w:cs="Times New Roman"/>
      <w:b/>
      <w:bCs/>
      <w:sz w:val="24"/>
      <w:szCs w:val="24"/>
    </w:rPr>
  </w:style>
  <w:style w:type="character" w:customStyle="1" w:styleId="62">
    <w:name w:val="标题 7 字符"/>
    <w:basedOn w:val="43"/>
    <w:link w:val="9"/>
    <w:autoRedefine/>
    <w:qFormat/>
    <w:uiPriority w:val="0"/>
    <w:rPr>
      <w:rFonts w:ascii="Times New Roman" w:hAnsi="Times New Roman" w:eastAsia="宋体" w:cs="Times New Roman"/>
      <w:b/>
      <w:bCs/>
      <w:sz w:val="24"/>
      <w:szCs w:val="24"/>
    </w:rPr>
  </w:style>
  <w:style w:type="character" w:customStyle="1" w:styleId="63">
    <w:name w:val="标题 8 字符"/>
    <w:basedOn w:val="43"/>
    <w:link w:val="10"/>
    <w:autoRedefine/>
    <w:qFormat/>
    <w:uiPriority w:val="0"/>
    <w:rPr>
      <w:rFonts w:ascii="Arial" w:hAnsi="Arial" w:eastAsia="黑体" w:cs="Times New Roman"/>
      <w:sz w:val="24"/>
      <w:szCs w:val="24"/>
    </w:rPr>
  </w:style>
  <w:style w:type="character" w:customStyle="1" w:styleId="64">
    <w:name w:val="标题 9 字符"/>
    <w:basedOn w:val="43"/>
    <w:link w:val="11"/>
    <w:autoRedefine/>
    <w:qFormat/>
    <w:uiPriority w:val="0"/>
    <w:rPr>
      <w:rFonts w:ascii="Arial" w:hAnsi="Arial" w:eastAsia="黑体" w:cs="Times New Roman"/>
      <w:szCs w:val="21"/>
    </w:rPr>
  </w:style>
  <w:style w:type="character" w:customStyle="1" w:styleId="65">
    <w:name w:val="页眉 字符"/>
    <w:basedOn w:val="43"/>
    <w:link w:val="28"/>
    <w:autoRedefine/>
    <w:qFormat/>
    <w:uiPriority w:val="99"/>
    <w:rPr>
      <w:rFonts w:ascii="Times New Roman" w:hAnsi="Times New Roman" w:eastAsia="宋体" w:cs="Times New Roman"/>
      <w:sz w:val="18"/>
      <w:szCs w:val="18"/>
    </w:rPr>
  </w:style>
  <w:style w:type="character" w:customStyle="1" w:styleId="66">
    <w:name w:val="页脚 字符"/>
    <w:basedOn w:val="43"/>
    <w:link w:val="26"/>
    <w:autoRedefine/>
    <w:qFormat/>
    <w:uiPriority w:val="0"/>
    <w:rPr>
      <w:rFonts w:ascii="Times New Roman" w:hAnsi="Times New Roman" w:eastAsia="宋体" w:cs="Times New Roman"/>
      <w:sz w:val="18"/>
      <w:szCs w:val="18"/>
    </w:rPr>
  </w:style>
  <w:style w:type="character" w:customStyle="1" w:styleId="67">
    <w:name w:val="批注文字 字符"/>
    <w:basedOn w:val="43"/>
    <w:link w:val="14"/>
    <w:autoRedefine/>
    <w:qFormat/>
    <w:uiPriority w:val="99"/>
    <w:rPr>
      <w:rFonts w:ascii="Times New Roman" w:hAnsi="Times New Roman" w:eastAsia="宋体" w:cs="Times New Roman"/>
      <w:szCs w:val="24"/>
    </w:rPr>
  </w:style>
  <w:style w:type="character" w:customStyle="1" w:styleId="68">
    <w:name w:val="批注主题 字符"/>
    <w:basedOn w:val="67"/>
    <w:link w:val="38"/>
    <w:autoRedefine/>
    <w:semiHidden/>
    <w:qFormat/>
    <w:uiPriority w:val="0"/>
    <w:rPr>
      <w:rFonts w:ascii="Times New Roman" w:hAnsi="Times New Roman" w:eastAsia="宋体" w:cs="Times New Roman"/>
      <w:b/>
      <w:bCs/>
      <w:szCs w:val="20"/>
    </w:rPr>
  </w:style>
  <w:style w:type="character" w:customStyle="1" w:styleId="69">
    <w:name w:val="文档结构图 字符"/>
    <w:basedOn w:val="43"/>
    <w:link w:val="13"/>
    <w:autoRedefine/>
    <w:semiHidden/>
    <w:qFormat/>
    <w:uiPriority w:val="0"/>
    <w:rPr>
      <w:rFonts w:ascii="宋体" w:hAnsi="Times New Roman" w:eastAsia="宋体" w:cs="Times New Roman"/>
      <w:sz w:val="18"/>
      <w:szCs w:val="18"/>
    </w:rPr>
  </w:style>
  <w:style w:type="character" w:customStyle="1" w:styleId="70">
    <w:name w:val="正文文本 字符"/>
    <w:basedOn w:val="43"/>
    <w:link w:val="16"/>
    <w:autoRedefine/>
    <w:qFormat/>
    <w:uiPriority w:val="0"/>
    <w:rPr>
      <w:rFonts w:ascii="Times New Roman" w:hAnsi="Times New Roman" w:eastAsia="宋体" w:cs="Times New Roman"/>
      <w:sz w:val="28"/>
      <w:szCs w:val="20"/>
    </w:rPr>
  </w:style>
  <w:style w:type="character" w:customStyle="1" w:styleId="71">
    <w:name w:val="正文文本缩进 字符"/>
    <w:basedOn w:val="43"/>
    <w:link w:val="17"/>
    <w:autoRedefine/>
    <w:qFormat/>
    <w:uiPriority w:val="0"/>
    <w:rPr>
      <w:rFonts w:ascii="楷体_GB2312" w:hAnsi="Times New Roman" w:eastAsia="楷体_GB2312" w:cs="Times New Roman"/>
      <w:kern w:val="0"/>
      <w:sz w:val="28"/>
      <w:szCs w:val="20"/>
    </w:rPr>
  </w:style>
  <w:style w:type="character" w:customStyle="1" w:styleId="72">
    <w:name w:val="纯文本 字符"/>
    <w:basedOn w:val="43"/>
    <w:link w:val="21"/>
    <w:autoRedefine/>
    <w:qFormat/>
    <w:uiPriority w:val="0"/>
    <w:rPr>
      <w:rFonts w:ascii="宋体" w:hAnsi="Courier New" w:eastAsia="宋体" w:cs="Times New Roman"/>
      <w:szCs w:val="20"/>
    </w:rPr>
  </w:style>
  <w:style w:type="character" w:customStyle="1" w:styleId="73">
    <w:name w:val="日期 字符"/>
    <w:basedOn w:val="43"/>
    <w:link w:val="23"/>
    <w:autoRedefine/>
    <w:qFormat/>
    <w:uiPriority w:val="0"/>
    <w:rPr>
      <w:rFonts w:ascii="Times New Roman" w:hAnsi="Times New Roman" w:eastAsia="宋体" w:cs="Times New Roman"/>
      <w:szCs w:val="20"/>
    </w:rPr>
  </w:style>
  <w:style w:type="character" w:customStyle="1" w:styleId="74">
    <w:name w:val="正文文本缩进 2 字符"/>
    <w:basedOn w:val="43"/>
    <w:link w:val="24"/>
    <w:autoRedefine/>
    <w:qFormat/>
    <w:uiPriority w:val="0"/>
    <w:rPr>
      <w:rFonts w:ascii="仿宋_GB2312" w:hAnsi="宋体" w:eastAsia="仿宋_GB2312" w:cs="Times New Roman"/>
      <w:sz w:val="24"/>
      <w:szCs w:val="24"/>
    </w:rPr>
  </w:style>
  <w:style w:type="character" w:customStyle="1" w:styleId="75">
    <w:name w:val="副标题 字符"/>
    <w:basedOn w:val="43"/>
    <w:link w:val="31"/>
    <w:autoRedefine/>
    <w:qFormat/>
    <w:uiPriority w:val="0"/>
    <w:rPr>
      <w:rFonts w:ascii="Cambria" w:hAnsi="Cambria" w:eastAsia="宋体" w:cs="黑体"/>
      <w:b/>
      <w:bCs/>
      <w:kern w:val="28"/>
      <w:sz w:val="32"/>
      <w:szCs w:val="32"/>
    </w:rPr>
  </w:style>
  <w:style w:type="character" w:customStyle="1" w:styleId="76">
    <w:name w:val="正文文本缩进 3 字符"/>
    <w:basedOn w:val="43"/>
    <w:link w:val="33"/>
    <w:autoRedefine/>
    <w:qFormat/>
    <w:uiPriority w:val="0"/>
    <w:rPr>
      <w:rFonts w:ascii="Times New Roman" w:hAnsi="Times New Roman" w:eastAsia="宋体" w:cs="Times New Roman"/>
      <w:sz w:val="24"/>
      <w:szCs w:val="20"/>
    </w:rPr>
  </w:style>
  <w:style w:type="character" w:customStyle="1" w:styleId="77">
    <w:name w:val="标题 字符"/>
    <w:basedOn w:val="43"/>
    <w:link w:val="37"/>
    <w:autoRedefine/>
    <w:qFormat/>
    <w:uiPriority w:val="0"/>
    <w:rPr>
      <w:rFonts w:ascii="Cambria" w:hAnsi="Cambria" w:eastAsia="宋体" w:cs="Times New Roman"/>
      <w:b/>
      <w:bCs/>
      <w:sz w:val="32"/>
      <w:szCs w:val="32"/>
    </w:rPr>
  </w:style>
  <w:style w:type="paragraph" w:customStyle="1" w:styleId="78">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9">
    <w:name w:val="_Style 36"/>
    <w:basedOn w:val="1"/>
    <w:autoRedefine/>
    <w:qFormat/>
    <w:uiPriority w:val="34"/>
    <w:pPr>
      <w:ind w:firstLine="420" w:firstLineChars="200"/>
    </w:pPr>
    <w:rPr>
      <w:szCs w:val="20"/>
    </w:rPr>
  </w:style>
  <w:style w:type="paragraph" w:customStyle="1" w:styleId="80">
    <w:name w:val="Char Char Char Char Char Char Char Char Char Char Char Char Char"/>
    <w:basedOn w:val="13"/>
    <w:autoRedefine/>
    <w:qFormat/>
    <w:uiPriority w:val="0"/>
    <w:pPr>
      <w:shd w:val="clear" w:color="auto" w:fill="000080"/>
    </w:pPr>
    <w:rPr>
      <w:rFonts w:ascii="Tahoma" w:hAnsi="Tahoma"/>
      <w:sz w:val="24"/>
      <w:szCs w:val="24"/>
    </w:rPr>
  </w:style>
  <w:style w:type="paragraph" w:customStyle="1" w:styleId="8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83">
    <w:name w:val="新定义正文"/>
    <w:basedOn w:val="1"/>
    <w:autoRedefine/>
    <w:qFormat/>
    <w:uiPriority w:val="0"/>
    <w:pPr>
      <w:widowControl/>
    </w:pPr>
    <w:rPr>
      <w:color w:val="000000"/>
      <w:szCs w:val="21"/>
    </w:rPr>
  </w:style>
  <w:style w:type="paragraph" w:customStyle="1" w:styleId="84">
    <w:name w:val="节"/>
    <w:basedOn w:val="4"/>
    <w:autoRedefine/>
    <w:qFormat/>
    <w:uiPriority w:val="0"/>
    <w:pPr>
      <w:numPr>
        <w:ilvl w:val="1"/>
        <w:numId w:val="1"/>
      </w:numPr>
      <w:tabs>
        <w:tab w:val="left" w:pos="432"/>
      </w:tabs>
      <w:spacing w:line="240" w:lineRule="auto"/>
    </w:pPr>
    <w:rPr>
      <w:rFonts w:ascii="黑体"/>
      <w:b w:val="0"/>
      <w:sz w:val="28"/>
      <w:szCs w:val="28"/>
    </w:rPr>
  </w:style>
  <w:style w:type="paragraph" w:customStyle="1" w:styleId="85">
    <w:name w:val="TOC 标题2"/>
    <w:basedOn w:val="3"/>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6">
    <w:name w:val="列出段落1"/>
    <w:basedOn w:val="1"/>
    <w:autoRedefine/>
    <w:qFormat/>
    <w:uiPriority w:val="0"/>
    <w:pPr>
      <w:ind w:firstLine="420" w:firstLineChars="200"/>
    </w:pPr>
    <w:rPr>
      <w:szCs w:val="20"/>
    </w:rPr>
  </w:style>
  <w:style w:type="paragraph" w:customStyle="1" w:styleId="8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8">
    <w:name w:val="Char Char1"/>
    <w:autoRedefine/>
    <w:qFormat/>
    <w:uiPriority w:val="0"/>
    <w:rPr>
      <w:rFonts w:ascii="楷体_GB2312" w:eastAsia="楷体_GB2312"/>
      <w:sz w:val="28"/>
    </w:rPr>
  </w:style>
  <w:style w:type="character" w:customStyle="1" w:styleId="89">
    <w:name w:val="Char Char"/>
    <w:autoRedefine/>
    <w:qFormat/>
    <w:uiPriority w:val="0"/>
    <w:rPr>
      <w:rFonts w:ascii="宋体"/>
      <w:kern w:val="2"/>
      <w:sz w:val="18"/>
      <w:szCs w:val="18"/>
    </w:rPr>
  </w:style>
  <w:style w:type="paragraph" w:customStyle="1" w:styleId="90">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1">
    <w:name w:val="样式 标题 3 + (中文) 黑体 小四 非加粗 段前: 7.8 磅 段后: 0 磅 行距: 固定值 20 磅"/>
    <w:basedOn w:val="5"/>
    <w:autoRedefine/>
    <w:qFormat/>
    <w:uiPriority w:val="0"/>
    <w:pPr>
      <w:autoSpaceDE/>
      <w:autoSpaceDN/>
      <w:adjustRightInd/>
      <w:spacing w:before="0" w:after="0" w:line="400" w:lineRule="exact"/>
    </w:pPr>
    <w:rPr>
      <w:rFonts w:ascii="Times New Roman" w:cs="宋体"/>
      <w:kern w:val="2"/>
      <w:sz w:val="24"/>
    </w:rPr>
  </w:style>
  <w:style w:type="character" w:customStyle="1" w:styleId="92">
    <w:name w:val="批注文字 Char1"/>
    <w:autoRedefine/>
    <w:qFormat/>
    <w:uiPriority w:val="99"/>
    <w:rPr>
      <w:kern w:val="2"/>
      <w:sz w:val="21"/>
    </w:rPr>
  </w:style>
  <w:style w:type="character" w:customStyle="1" w:styleId="93">
    <w:name w:val="正文文本 3 字符"/>
    <w:basedOn w:val="43"/>
    <w:link w:val="15"/>
    <w:autoRedefine/>
    <w:semiHidden/>
    <w:qFormat/>
    <w:uiPriority w:val="99"/>
    <w:rPr>
      <w:rFonts w:ascii="Times New Roman" w:hAnsi="Times New Roman" w:eastAsia="宋体" w:cs="Times New Roman"/>
      <w:sz w:val="16"/>
      <w:szCs w:val="16"/>
    </w:rPr>
  </w:style>
  <w:style w:type="paragraph" w:customStyle="1" w:styleId="94">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character" w:customStyle="1" w:styleId="95">
    <w:name w:val="正文缩进 字符"/>
    <w:link w:val="2"/>
    <w:autoRedefine/>
    <w:qFormat/>
    <w:uiPriority w:val="99"/>
    <w:rPr>
      <w:rFonts w:ascii="楷体_GB2312" w:hAnsi="Times New Roman" w:eastAsia="楷体_GB2312" w:cs="Times New Roman"/>
      <w:kern w:val="0"/>
      <w:sz w:val="28"/>
      <w:szCs w:val="20"/>
    </w:rPr>
  </w:style>
  <w:style w:type="table" w:customStyle="1" w:styleId="96">
    <w:name w:val="网格型1"/>
    <w:basedOn w:val="41"/>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
    <w:name w:val="font01"/>
    <w:basedOn w:val="43"/>
    <w:autoRedefine/>
    <w:qFormat/>
    <w:uiPriority w:val="0"/>
    <w:rPr>
      <w:rFonts w:hint="default" w:ascii="仿宋" w:hAnsi="仿宋" w:eastAsia="仿宋" w:cs="仿宋"/>
      <w:color w:val="000000"/>
      <w:sz w:val="18"/>
      <w:szCs w:val="18"/>
      <w:u w:val="none"/>
    </w:rPr>
  </w:style>
  <w:style w:type="paragraph" w:customStyle="1" w:styleId="98">
    <w:name w:val="正文00"/>
    <w:basedOn w:val="1"/>
    <w:autoRedefine/>
    <w:qFormat/>
    <w:uiPriority w:val="0"/>
    <w:pPr>
      <w:topLinePunct/>
      <w:spacing w:line="360" w:lineRule="auto"/>
      <w:ind w:firstLine="200" w:firstLineChars="200"/>
    </w:pPr>
    <w:rPr>
      <w:sz w:val="24"/>
      <w:szCs w:val="21"/>
    </w:rPr>
  </w:style>
  <w:style w:type="paragraph" w:customStyle="1" w:styleId="99">
    <w:name w:val="UserStyle_0"/>
    <w:basedOn w:val="1"/>
    <w:autoRedefine/>
    <w:qFormat/>
    <w:uiPriority w:val="0"/>
    <w:pPr>
      <w:jc w:val="center"/>
      <w:textAlignment w:val="baseline"/>
    </w:pPr>
    <w:rPr>
      <w:rFonts w:ascii="Times New Roman" w:hAnsi="Times New Roman" w:eastAsia="仿宋_GB2312" w:cs="Times New Roman"/>
      <w:b/>
      <w:bCs/>
      <w:kern w:val="2"/>
      <w:sz w:val="44"/>
      <w:szCs w:val="24"/>
      <w:lang w:val="en-US" w:eastAsia="zh-CN" w:bidi="ar-SA"/>
    </w:rPr>
  </w:style>
  <w:style w:type="paragraph" w:customStyle="1" w:styleId="100">
    <w:name w:val="Heading2"/>
    <w:basedOn w:val="1"/>
    <w:next w:val="1"/>
    <w:autoRedefine/>
    <w:qFormat/>
    <w:uiPriority w:val="0"/>
    <w:pPr>
      <w:keepNext/>
      <w:spacing w:line="680" w:lineRule="exact"/>
      <w:jc w:val="center"/>
      <w:textAlignment w:val="baseline"/>
    </w:pPr>
    <w:rPr>
      <w:rFonts w:ascii="Calibri Light" w:hAnsi="Calibri Light" w:eastAsia="楷体_GB2312"/>
      <w:bCs/>
    </w:rPr>
  </w:style>
  <w:style w:type="paragraph" w:customStyle="1" w:styleId="101">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styleId="102">
    <w:name w:val="No Spacing"/>
    <w:autoRedefine/>
    <w:qFormat/>
    <w:uiPriority w:val="1"/>
    <w:rPr>
      <w:rFonts w:ascii="Times New Roman" w:hAnsi="Times New Roman" w:eastAsia="宋体" w:cs="Times New Roman"/>
      <w:sz w:val="22"/>
      <w:szCs w:val="22"/>
      <w:lang w:val="en-US" w:eastAsia="zh-CN" w:bidi="ar-SA"/>
    </w:rPr>
  </w:style>
  <w:style w:type="character" w:customStyle="1" w:styleId="103">
    <w:name w:val="NormalCharacter"/>
    <w:autoRedefine/>
    <w:qFormat/>
    <w:uiPriority w:val="0"/>
  </w:style>
  <w:style w:type="paragraph" w:customStyle="1" w:styleId="104">
    <w:name w:val="正文1"/>
    <w:basedOn w:val="1"/>
    <w:autoRedefine/>
    <w:qFormat/>
    <w:uiPriority w:val="0"/>
    <w:pPr>
      <w:tabs>
        <w:tab w:val="left" w:pos="720"/>
      </w:tabs>
      <w:adjustRightInd w:val="0"/>
      <w:spacing w:line="312" w:lineRule="atLeast"/>
      <w:textAlignment w:val="baseline"/>
    </w:pPr>
    <w:rPr>
      <w:kern w:val="0"/>
      <w:szCs w:val="20"/>
    </w:rPr>
  </w:style>
  <w:style w:type="paragraph" w:customStyle="1" w:styleId="105">
    <w:name w:val="缺省文本"/>
    <w:basedOn w:val="1"/>
    <w:autoRedefine/>
    <w:qFormat/>
    <w:uiPriority w:val="0"/>
    <w:pPr>
      <w:autoSpaceDE w:val="0"/>
      <w:autoSpaceDN w:val="0"/>
      <w:adjustRightInd w:val="0"/>
      <w:jc w:val="left"/>
    </w:pPr>
    <w:rPr>
      <w:kern w:val="0"/>
      <w:sz w:val="24"/>
      <w:szCs w:val="24"/>
    </w:rPr>
  </w:style>
  <w:style w:type="character" w:customStyle="1" w:styleId="106">
    <w:name w:val="font11"/>
    <w:basedOn w:val="43"/>
    <w:autoRedefine/>
    <w:qFormat/>
    <w:uiPriority w:val="0"/>
    <w:rPr>
      <w:rFonts w:hint="eastAsia" w:ascii="仿宋" w:hAnsi="仿宋" w:eastAsia="仿宋" w:cs="仿宋"/>
      <w:color w:val="000000"/>
      <w:sz w:val="24"/>
      <w:szCs w:val="24"/>
      <w:u w:val="none"/>
    </w:rPr>
  </w:style>
  <w:style w:type="character" w:customStyle="1" w:styleId="107">
    <w:name w:val="font21"/>
    <w:basedOn w:val="43"/>
    <w:autoRedefine/>
    <w:qFormat/>
    <w:uiPriority w:val="0"/>
    <w:rPr>
      <w:rFonts w:hint="eastAsia" w:ascii="仿宋" w:hAnsi="仿宋" w:eastAsia="仿宋" w:cs="仿宋"/>
      <w:color w:val="000000"/>
      <w:sz w:val="24"/>
      <w:szCs w:val="24"/>
      <w:u w:val="none"/>
    </w:rPr>
  </w:style>
  <w:style w:type="character" w:customStyle="1" w:styleId="108">
    <w:name w:val="标题 1 Char"/>
    <w:autoRedefine/>
    <w:qFormat/>
    <w:uiPriority w:val="0"/>
    <w:rPr>
      <w:rFonts w:ascii="Arial" w:hAnsi="Arial" w:eastAsia="宋体"/>
      <w:bCs/>
      <w:kern w:val="44"/>
      <w:sz w:val="36"/>
      <w:szCs w:val="36"/>
      <w:lang w:val="en-US" w:eastAsia="zh-CN" w:bidi="ar-SA"/>
    </w:rPr>
  </w:style>
  <w:style w:type="paragraph" w:customStyle="1" w:styleId="109">
    <w:name w:val="_Style 2"/>
    <w:basedOn w:val="1"/>
    <w:qFormat/>
    <w:uiPriority w:val="34"/>
    <w:pPr>
      <w:spacing w:after="160" w:line="278" w:lineRule="auto"/>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9D409-5DE7-4BC0-A3F2-0AA99419CB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6065</Words>
  <Characters>6301</Characters>
  <Lines>117</Lines>
  <Paragraphs>33</Paragraphs>
  <TotalTime>0</TotalTime>
  <ScaleCrop>false</ScaleCrop>
  <LinksUpToDate>false</LinksUpToDate>
  <CharactersWithSpaces>6504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2021-12-22T10:10:00Z</dcterms:created>
  <dc:creator>MIIT</dc:creator>
  <cp:lastModifiedBy>zhangxjian</cp:lastModifiedBy>
  <cp:lastPrinted>2025-06-05T02:00:00Z</cp:lastPrinted>
  <dcterms:modified xsi:type="dcterms:W3CDTF">2025-08-27T11:22:12Z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3F86BC64388048C784D8E3E7CEABBF3A_13</vt:lpwstr>
  </property>
  <property fmtid="{D5CDD505-2E9C-101B-9397-08002B2CF9AE}" pid="4" name="KSOTemplateDocerSaveRecord">
    <vt:lpwstr>eyJoZGlkIjoiZDU0ZGNiMzZhNDI0NTgzNmM2ZTVlZTc5OTMxODY0NjUiLCJ1c2VySWQiOiI2MTI5MDQyNTQifQ==</vt:lpwstr>
  </property>
</Properties>
</file>