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80" w:lineRule="exact"/>
        <w:ind w:left="0" w:right="0"/>
        <w:jc w:val="both"/>
        <w:rPr>
          <w:rFonts w:hint="eastAsia" w:ascii="仿宋_GB2312" w:hAnsi="仿宋_GB2312" w:eastAsia="仿宋_GB2312" w:cs="仿宋_GB2312"/>
          <w:kern w:val="0"/>
          <w:sz w:val="32"/>
          <w:szCs w:val="32"/>
          <w:lang w:val="en-US"/>
        </w:rPr>
      </w:pPr>
      <w:r>
        <w:rPr>
          <w:rFonts w:hint="eastAsia" w:ascii="仿宋_GB2312" w:hAnsi="仿宋_GB2312" w:eastAsia="仿宋_GB2312" w:cs="仿宋_GB2312"/>
          <w:kern w:val="0"/>
          <w:sz w:val="32"/>
          <w:szCs w:val="32"/>
          <w:lang w:val="en-US" w:eastAsia="zh-CN" w:bidi="ar"/>
        </w:rPr>
        <w:t>附件1</w:t>
      </w:r>
    </w:p>
    <w:p>
      <w:pPr>
        <w:keepNext w:val="0"/>
        <w:keepLines w:val="0"/>
        <w:widowControl w:val="0"/>
        <w:suppressLineNumbers w:val="0"/>
        <w:spacing w:before="0" w:beforeAutospacing="0" w:after="0" w:afterAutospacing="0" w:line="580" w:lineRule="exact"/>
        <w:ind w:left="0" w:right="0"/>
        <w:jc w:val="both"/>
        <w:rPr>
          <w:rFonts w:hint="eastAsia" w:ascii="仿宋_GB2312" w:hAnsi="仿宋_GB2312" w:eastAsia="仿宋_GB2312" w:cs="仿宋_GB2312"/>
          <w:kern w:val="0"/>
          <w:sz w:val="32"/>
          <w:szCs w:val="32"/>
          <w:lang w:val="en-US"/>
        </w:rPr>
      </w:pPr>
    </w:p>
    <w:p>
      <w:pPr>
        <w:keepNext w:val="0"/>
        <w:keepLines w:val="0"/>
        <w:widowControl w:val="0"/>
        <w:suppressLineNumbers w:val="0"/>
        <w:spacing w:before="0" w:beforeAutospacing="0" w:after="0" w:afterAutospacing="0" w:line="580" w:lineRule="exact"/>
        <w:ind w:left="0" w:right="0"/>
        <w:jc w:val="center"/>
        <w:rPr>
          <w:rFonts w:hint="eastAsia" w:ascii="方正小标宋简体" w:hAnsi="方正小标宋简体" w:eastAsia="方正小标宋简体" w:cs="方正小标宋简体"/>
          <w:kern w:val="0"/>
          <w:sz w:val="36"/>
          <w:szCs w:val="36"/>
          <w:lang w:val="en-US"/>
        </w:rPr>
      </w:pPr>
      <w:r>
        <w:rPr>
          <w:rFonts w:hint="eastAsia" w:ascii="方正小标宋简体" w:hAnsi="方正小标宋简体" w:eastAsia="方正小标宋简体" w:cs="方正小标宋简体"/>
          <w:kern w:val="0"/>
          <w:sz w:val="36"/>
          <w:szCs w:val="36"/>
          <w:lang w:val="en-US" w:eastAsia="zh-CN" w:bidi="ar"/>
        </w:rPr>
        <w:t>2022年度潮州市高校毕业生就业基层公共就业创业服务岗位招募岗位（第二轮报名剩余岗位）</w:t>
      </w:r>
    </w:p>
    <w:p>
      <w:pPr>
        <w:keepNext w:val="0"/>
        <w:keepLines w:val="0"/>
        <w:widowControl w:val="0"/>
        <w:suppressLineNumbers w:val="0"/>
        <w:spacing w:before="0" w:beforeAutospacing="0" w:after="0" w:afterAutospacing="0" w:line="580" w:lineRule="exact"/>
        <w:ind w:left="0" w:right="0"/>
        <w:jc w:val="center"/>
        <w:rPr>
          <w:rFonts w:hint="eastAsia" w:ascii="方正小标宋简体" w:hAnsi="方正小标宋简体" w:eastAsia="方正小标宋简体" w:cs="方正小标宋简体"/>
          <w:kern w:val="0"/>
          <w:sz w:val="36"/>
          <w:szCs w:val="36"/>
          <w:lang w:val="en-US"/>
        </w:rPr>
      </w:pPr>
    </w:p>
    <w:tbl>
      <w:tblPr>
        <w:tblStyle w:val="5"/>
        <w:tblW w:w="10017"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tblLayout w:type="fixed"/>
        <w:tblCellMar>
          <w:top w:w="0" w:type="dxa"/>
          <w:left w:w="108" w:type="dxa"/>
          <w:bottom w:w="0" w:type="dxa"/>
          <w:right w:w="108" w:type="dxa"/>
        </w:tblCellMar>
      </w:tblPr>
      <w:tblGrid>
        <w:gridCol w:w="680"/>
        <w:gridCol w:w="3181"/>
        <w:gridCol w:w="1132"/>
        <w:gridCol w:w="1828"/>
        <w:gridCol w:w="1156"/>
        <w:gridCol w:w="204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tblLayout w:type="fixed"/>
          <w:tblCellMar>
            <w:top w:w="0" w:type="dxa"/>
            <w:left w:w="108" w:type="dxa"/>
            <w:bottom w:w="0" w:type="dxa"/>
            <w:right w:w="108" w:type="dxa"/>
          </w:tblCellMar>
        </w:tblPrEx>
        <w:trPr>
          <w:trHeight w:val="926" w:hRule="atLeast"/>
          <w:jc w:val="center"/>
        </w:trPr>
        <w:tc>
          <w:tcPr>
            <w:tcW w:w="680" w:type="dxa"/>
            <w:tcBorders>
              <w:top w:val="single" w:color="auto" w:sz="2" w:space="0"/>
              <w:left w:val="single" w:color="auto" w:sz="2" w:space="0"/>
              <w:bottom w:val="single" w:color="auto" w:sz="2" w:space="0"/>
              <w:right w:val="single" w:color="auto" w:sz="2" w:space="0"/>
            </w:tcBorders>
            <w:shd w:val="clear"/>
            <w:vAlign w:val="center"/>
          </w:tcPr>
          <w:p>
            <w:pPr>
              <w:pStyle w:val="4"/>
              <w:widowControl/>
              <w:adjustRightInd w:val="0"/>
              <w:snapToGrid w:val="0"/>
              <w:spacing w:line="320" w:lineRule="exact"/>
              <w:ind w:left="0" w:firstLine="0"/>
              <w:jc w:val="center"/>
              <w:rPr>
                <w:rFonts w:hint="eastAsia" w:ascii="黑体" w:hAnsi="宋体" w:eastAsia="黑体" w:cs="黑体"/>
                <w:bCs/>
                <w:sz w:val="22"/>
                <w:szCs w:val="22"/>
                <w:bdr w:val="none" w:color="auto" w:sz="0" w:space="0"/>
                <w:lang w:val="en-US"/>
              </w:rPr>
            </w:pPr>
            <w:r>
              <w:rPr>
                <w:rFonts w:hint="eastAsia" w:ascii="黑体" w:hAnsi="宋体" w:eastAsia="黑体" w:cs="黑体"/>
                <w:bCs/>
                <w:sz w:val="22"/>
                <w:szCs w:val="22"/>
                <w:bdr w:val="none" w:color="auto" w:sz="0" w:space="0"/>
              </w:rPr>
              <w:t>序号</w:t>
            </w:r>
          </w:p>
        </w:tc>
        <w:tc>
          <w:tcPr>
            <w:tcW w:w="3179" w:type="dxa"/>
            <w:tcBorders>
              <w:top w:val="single" w:color="auto" w:sz="2" w:space="0"/>
              <w:left w:val="single" w:color="auto" w:sz="2" w:space="0"/>
              <w:bottom w:val="single" w:color="auto" w:sz="2" w:space="0"/>
              <w:right w:val="single" w:color="auto" w:sz="2" w:space="0"/>
            </w:tcBorders>
            <w:shd w:val="clear"/>
            <w:vAlign w:val="center"/>
          </w:tcPr>
          <w:p>
            <w:pPr>
              <w:pStyle w:val="4"/>
              <w:widowControl/>
              <w:adjustRightInd w:val="0"/>
              <w:snapToGrid w:val="0"/>
              <w:spacing w:line="320" w:lineRule="exact"/>
              <w:ind w:left="0" w:firstLine="0"/>
              <w:jc w:val="center"/>
              <w:rPr>
                <w:rFonts w:hint="eastAsia" w:ascii="黑体" w:hAnsi="宋体" w:eastAsia="黑体" w:cs="黑体"/>
                <w:bCs/>
                <w:sz w:val="22"/>
                <w:szCs w:val="22"/>
                <w:bdr w:val="none" w:color="auto" w:sz="0" w:space="0"/>
                <w:lang w:val="en-US"/>
              </w:rPr>
            </w:pPr>
            <w:r>
              <w:rPr>
                <w:rFonts w:hint="eastAsia" w:ascii="黑体" w:hAnsi="宋体" w:eastAsia="黑体" w:cs="黑体"/>
                <w:bCs/>
                <w:sz w:val="22"/>
                <w:szCs w:val="22"/>
                <w:bdr w:val="none" w:color="auto" w:sz="0" w:space="0"/>
              </w:rPr>
              <w:t>招募岗位</w:t>
            </w:r>
          </w:p>
        </w:tc>
        <w:tc>
          <w:tcPr>
            <w:tcW w:w="1132" w:type="dxa"/>
            <w:tcBorders>
              <w:top w:val="single" w:color="auto" w:sz="2" w:space="0"/>
              <w:left w:val="single" w:color="auto" w:sz="2" w:space="0"/>
              <w:bottom w:val="single" w:color="auto" w:sz="2" w:space="0"/>
              <w:right w:val="single" w:color="auto" w:sz="2" w:space="0"/>
            </w:tcBorders>
            <w:shd w:val="clear"/>
            <w:vAlign w:val="center"/>
          </w:tcPr>
          <w:p>
            <w:pPr>
              <w:pStyle w:val="4"/>
              <w:widowControl/>
              <w:adjustRightInd w:val="0"/>
              <w:snapToGrid w:val="0"/>
              <w:spacing w:line="320" w:lineRule="exact"/>
              <w:ind w:left="0" w:firstLine="0"/>
              <w:jc w:val="center"/>
              <w:rPr>
                <w:rFonts w:hint="eastAsia" w:ascii="黑体" w:hAnsi="宋体" w:eastAsia="黑体" w:cs="黑体"/>
                <w:bCs/>
                <w:sz w:val="22"/>
                <w:szCs w:val="22"/>
                <w:bdr w:val="none" w:color="auto" w:sz="0" w:space="0"/>
                <w:lang w:val="en-US"/>
              </w:rPr>
            </w:pPr>
            <w:r>
              <w:rPr>
                <w:rFonts w:hint="eastAsia" w:ascii="黑体" w:hAnsi="宋体" w:eastAsia="黑体" w:cs="黑体"/>
                <w:bCs/>
                <w:sz w:val="22"/>
                <w:szCs w:val="22"/>
                <w:bdr w:val="none" w:color="auto" w:sz="0" w:space="0"/>
              </w:rPr>
              <w:t>总招募计划指标</w:t>
            </w:r>
          </w:p>
        </w:tc>
        <w:tc>
          <w:tcPr>
            <w:tcW w:w="1827" w:type="dxa"/>
            <w:tcBorders>
              <w:top w:val="single" w:color="auto" w:sz="2" w:space="0"/>
              <w:left w:val="single" w:color="auto" w:sz="2" w:space="0"/>
              <w:bottom w:val="single" w:color="auto" w:sz="2" w:space="0"/>
              <w:right w:val="single" w:color="auto" w:sz="2" w:space="0"/>
            </w:tcBorders>
            <w:shd w:val="clear"/>
            <w:vAlign w:val="center"/>
          </w:tcPr>
          <w:p>
            <w:pPr>
              <w:pStyle w:val="4"/>
              <w:widowControl/>
              <w:adjustRightInd w:val="0"/>
              <w:snapToGrid w:val="0"/>
              <w:spacing w:line="320" w:lineRule="exact"/>
              <w:ind w:left="0" w:firstLine="0"/>
              <w:jc w:val="center"/>
              <w:rPr>
                <w:rFonts w:hint="eastAsia" w:ascii="黑体" w:hAnsi="宋体" w:eastAsia="黑体" w:cs="黑体"/>
                <w:bCs/>
                <w:sz w:val="22"/>
                <w:szCs w:val="22"/>
                <w:bdr w:val="none" w:color="auto" w:sz="0" w:space="0"/>
                <w:lang w:val="en-US"/>
              </w:rPr>
            </w:pPr>
            <w:r>
              <w:rPr>
                <w:rFonts w:hint="eastAsia" w:ascii="黑体" w:hAnsi="宋体" w:eastAsia="黑体" w:cs="黑体"/>
                <w:bCs/>
                <w:sz w:val="22"/>
                <w:szCs w:val="22"/>
                <w:bdr w:val="none" w:color="auto" w:sz="0" w:space="0"/>
              </w:rPr>
              <w:t>已报名的困难高校毕业生人数</w:t>
            </w:r>
          </w:p>
        </w:tc>
        <w:tc>
          <w:tcPr>
            <w:tcW w:w="1156" w:type="dxa"/>
            <w:tcBorders>
              <w:top w:val="single" w:color="auto" w:sz="2" w:space="0"/>
              <w:left w:val="single" w:color="auto" w:sz="2" w:space="0"/>
              <w:bottom w:val="single" w:color="auto" w:sz="2" w:space="0"/>
              <w:right w:val="single" w:color="auto" w:sz="2" w:space="0"/>
            </w:tcBorders>
            <w:shd w:val="clear"/>
            <w:vAlign w:val="center"/>
          </w:tcPr>
          <w:p>
            <w:pPr>
              <w:pStyle w:val="4"/>
              <w:widowControl/>
              <w:adjustRightInd w:val="0"/>
              <w:snapToGrid w:val="0"/>
              <w:spacing w:line="320" w:lineRule="exact"/>
              <w:ind w:left="0" w:firstLine="0"/>
              <w:jc w:val="center"/>
              <w:rPr>
                <w:rFonts w:hint="eastAsia" w:ascii="黑体" w:hAnsi="宋体" w:eastAsia="黑体" w:cs="黑体"/>
                <w:bCs/>
                <w:sz w:val="22"/>
                <w:szCs w:val="22"/>
                <w:bdr w:val="none" w:color="auto" w:sz="0" w:space="0"/>
                <w:lang w:val="en-US"/>
              </w:rPr>
            </w:pPr>
            <w:r>
              <w:rPr>
                <w:rFonts w:hint="eastAsia" w:ascii="黑体" w:hAnsi="宋体" w:eastAsia="黑体" w:cs="黑体"/>
                <w:bCs/>
                <w:sz w:val="22"/>
                <w:szCs w:val="22"/>
                <w:bdr w:val="none" w:color="auto" w:sz="0" w:space="0"/>
              </w:rPr>
              <w:t>剩余招募指标</w:t>
            </w:r>
          </w:p>
        </w:tc>
        <w:tc>
          <w:tcPr>
            <w:tcW w:w="2039" w:type="dxa"/>
            <w:tcBorders>
              <w:top w:val="single" w:color="auto" w:sz="2" w:space="0"/>
              <w:left w:val="single" w:color="auto" w:sz="2" w:space="0"/>
              <w:bottom w:val="single" w:color="auto" w:sz="2" w:space="0"/>
              <w:right w:val="single" w:color="auto" w:sz="2" w:space="0"/>
            </w:tcBorders>
            <w:shd w:val="clear"/>
            <w:vAlign w:val="center"/>
          </w:tcPr>
          <w:p>
            <w:pPr>
              <w:pStyle w:val="4"/>
              <w:widowControl/>
              <w:adjustRightInd w:val="0"/>
              <w:snapToGrid w:val="0"/>
              <w:spacing w:line="320" w:lineRule="exact"/>
              <w:ind w:left="0" w:firstLine="0"/>
              <w:jc w:val="center"/>
              <w:rPr>
                <w:rFonts w:hint="eastAsia" w:ascii="黑体" w:hAnsi="宋体" w:eastAsia="黑体" w:cs="黑体"/>
                <w:bCs/>
                <w:sz w:val="22"/>
                <w:szCs w:val="22"/>
                <w:bdr w:val="none" w:color="auto" w:sz="0" w:space="0"/>
                <w:lang w:val="en-US"/>
              </w:rPr>
            </w:pPr>
            <w:r>
              <w:rPr>
                <w:rFonts w:hint="eastAsia" w:ascii="黑体" w:hAnsi="宋体" w:eastAsia="黑体" w:cs="黑体"/>
                <w:bCs/>
                <w:sz w:val="22"/>
                <w:szCs w:val="22"/>
                <w:bdr w:val="none" w:color="auto" w:sz="0" w:space="0"/>
              </w:rPr>
              <w:t>咨询电话</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tblLayout w:type="fixed"/>
          <w:tblCellMar>
            <w:top w:w="0" w:type="dxa"/>
            <w:left w:w="108" w:type="dxa"/>
            <w:bottom w:w="0" w:type="dxa"/>
            <w:right w:w="108" w:type="dxa"/>
          </w:tblCellMar>
        </w:tblPrEx>
        <w:trPr>
          <w:trHeight w:val="919" w:hRule="atLeast"/>
          <w:jc w:val="center"/>
        </w:trPr>
        <w:tc>
          <w:tcPr>
            <w:tcW w:w="680" w:type="dxa"/>
            <w:tcBorders>
              <w:top w:val="single" w:color="auto" w:sz="2" w:space="0"/>
              <w:left w:val="single" w:color="auto" w:sz="2" w:space="0"/>
              <w:bottom w:val="single" w:color="auto" w:sz="2" w:space="0"/>
              <w:right w:val="single" w:color="auto" w:sz="2" w:space="0"/>
            </w:tcBorders>
            <w:shd w:val="clear"/>
            <w:vAlign w:val="center"/>
          </w:tcPr>
          <w:p>
            <w:pPr>
              <w:pStyle w:val="4"/>
              <w:widowControl/>
              <w:adjustRightInd w:val="0"/>
              <w:snapToGrid w:val="0"/>
              <w:spacing w:line="480" w:lineRule="exact"/>
              <w:ind w:left="0" w:firstLine="0"/>
              <w:jc w:val="center"/>
              <w:rPr>
                <w:rFonts w:hint="eastAsia" w:ascii="仿宋_GB2312" w:hAnsi="仿宋_GB2312" w:eastAsia="仿宋_GB2312" w:cs="仿宋_GB2312"/>
                <w:sz w:val="24"/>
                <w:szCs w:val="24"/>
                <w:bdr w:val="none" w:color="auto" w:sz="0" w:space="0"/>
                <w:lang w:val="en-US"/>
              </w:rPr>
            </w:pPr>
            <w:r>
              <w:rPr>
                <w:rFonts w:hint="eastAsia" w:ascii="仿宋_GB2312" w:hAnsi="仿宋_GB2312" w:eastAsia="仿宋_GB2312" w:cs="仿宋_GB2312"/>
                <w:sz w:val="24"/>
                <w:szCs w:val="24"/>
                <w:bdr w:val="none" w:color="auto" w:sz="0" w:space="0"/>
                <w:lang w:val="en-US"/>
              </w:rPr>
              <w:t>1</w:t>
            </w:r>
          </w:p>
        </w:tc>
        <w:tc>
          <w:tcPr>
            <w:tcW w:w="3179" w:type="dxa"/>
            <w:tcBorders>
              <w:top w:val="single" w:color="auto" w:sz="2" w:space="0"/>
              <w:left w:val="single" w:color="auto" w:sz="2" w:space="0"/>
              <w:bottom w:val="single" w:color="auto" w:sz="2" w:space="0"/>
              <w:right w:val="single" w:color="auto" w:sz="2" w:space="0"/>
            </w:tcBorders>
            <w:shd w:val="clear"/>
            <w:vAlign w:val="center"/>
          </w:tcPr>
          <w:p>
            <w:pPr>
              <w:pStyle w:val="4"/>
              <w:widowControl/>
              <w:adjustRightInd w:val="0"/>
              <w:snapToGrid w:val="0"/>
              <w:spacing w:line="480" w:lineRule="exact"/>
              <w:ind w:left="0" w:firstLine="0"/>
              <w:rPr>
                <w:rFonts w:hint="eastAsia" w:ascii="仿宋_GB2312" w:hAnsi="仿宋_GB2312" w:eastAsia="仿宋_GB2312" w:cs="仿宋_GB2312"/>
                <w:sz w:val="24"/>
                <w:szCs w:val="24"/>
                <w:bdr w:val="none" w:color="auto" w:sz="0" w:space="0"/>
                <w:lang w:val="en-US"/>
              </w:rPr>
            </w:pPr>
            <w:r>
              <w:rPr>
                <w:rFonts w:hint="eastAsia" w:ascii="仿宋_GB2312" w:hAnsi="仿宋_GB2312" w:eastAsia="仿宋_GB2312" w:cs="仿宋_GB2312"/>
                <w:sz w:val="24"/>
                <w:szCs w:val="24"/>
                <w:bdr w:val="none" w:color="auto" w:sz="0" w:space="0"/>
              </w:rPr>
              <w:t>潮州市就业服务管理局</w:t>
            </w:r>
          </w:p>
        </w:tc>
        <w:tc>
          <w:tcPr>
            <w:tcW w:w="1132" w:type="dxa"/>
            <w:tcBorders>
              <w:top w:val="single" w:color="auto" w:sz="2" w:space="0"/>
              <w:left w:val="single" w:color="auto" w:sz="2" w:space="0"/>
              <w:bottom w:val="single" w:color="auto" w:sz="2" w:space="0"/>
              <w:right w:val="single" w:color="auto" w:sz="2" w:space="0"/>
            </w:tcBorders>
            <w:shd w:val="clear"/>
            <w:vAlign w:val="center"/>
          </w:tcPr>
          <w:p>
            <w:pPr>
              <w:pStyle w:val="4"/>
              <w:widowControl/>
              <w:adjustRightInd w:val="0"/>
              <w:snapToGrid w:val="0"/>
              <w:spacing w:line="480" w:lineRule="exact"/>
              <w:ind w:left="0" w:firstLine="0"/>
              <w:jc w:val="center"/>
              <w:rPr>
                <w:rFonts w:hint="eastAsia" w:ascii="仿宋_GB2312" w:hAnsi="仿宋_GB2312" w:eastAsia="仿宋_GB2312" w:cs="仿宋_GB2312"/>
                <w:sz w:val="24"/>
                <w:szCs w:val="24"/>
                <w:bdr w:val="none" w:color="auto" w:sz="0" w:space="0"/>
                <w:lang w:val="en-US"/>
              </w:rPr>
            </w:pPr>
            <w:r>
              <w:rPr>
                <w:rFonts w:hint="eastAsia" w:ascii="仿宋_GB2312" w:hAnsi="仿宋_GB2312" w:eastAsia="仿宋_GB2312" w:cs="仿宋_GB2312"/>
                <w:sz w:val="24"/>
                <w:szCs w:val="24"/>
                <w:bdr w:val="none" w:color="auto" w:sz="0" w:space="0"/>
                <w:lang w:val="en-US"/>
              </w:rPr>
              <w:t>4</w:t>
            </w:r>
          </w:p>
        </w:tc>
        <w:tc>
          <w:tcPr>
            <w:tcW w:w="1827" w:type="dxa"/>
            <w:tcBorders>
              <w:top w:val="single" w:color="auto" w:sz="2" w:space="0"/>
              <w:left w:val="single" w:color="auto" w:sz="2" w:space="0"/>
              <w:bottom w:val="single" w:color="auto" w:sz="2" w:space="0"/>
              <w:right w:val="single" w:color="auto" w:sz="2" w:space="0"/>
            </w:tcBorders>
            <w:shd w:val="clear"/>
            <w:vAlign w:val="center"/>
          </w:tcPr>
          <w:p>
            <w:pPr>
              <w:pStyle w:val="4"/>
              <w:widowControl/>
              <w:adjustRightInd w:val="0"/>
              <w:snapToGrid w:val="0"/>
              <w:spacing w:line="480" w:lineRule="exact"/>
              <w:ind w:left="0" w:firstLine="0"/>
              <w:jc w:val="center"/>
              <w:rPr>
                <w:rFonts w:hint="eastAsia" w:ascii="仿宋_GB2312" w:hAnsi="仿宋_GB2312" w:eastAsia="仿宋_GB2312" w:cs="仿宋_GB2312"/>
                <w:sz w:val="24"/>
                <w:szCs w:val="24"/>
                <w:bdr w:val="none" w:color="auto" w:sz="0" w:space="0"/>
                <w:lang w:val="en-US"/>
              </w:rPr>
            </w:pPr>
            <w:r>
              <w:rPr>
                <w:rFonts w:hint="eastAsia" w:ascii="仿宋_GB2312" w:hAnsi="仿宋_GB2312" w:eastAsia="仿宋_GB2312" w:cs="仿宋_GB2312"/>
                <w:sz w:val="24"/>
                <w:szCs w:val="24"/>
                <w:bdr w:val="none" w:color="auto" w:sz="0" w:space="0"/>
                <w:lang w:val="en-US"/>
              </w:rPr>
              <w:t>5</w:t>
            </w:r>
          </w:p>
        </w:tc>
        <w:tc>
          <w:tcPr>
            <w:tcW w:w="1156" w:type="dxa"/>
            <w:tcBorders>
              <w:top w:val="single" w:color="auto" w:sz="2" w:space="0"/>
              <w:left w:val="single" w:color="auto" w:sz="2" w:space="0"/>
              <w:bottom w:val="single" w:color="auto" w:sz="2" w:space="0"/>
              <w:right w:val="single" w:color="auto" w:sz="2" w:space="0"/>
            </w:tcBorders>
            <w:shd w:val="clear"/>
            <w:vAlign w:val="center"/>
          </w:tcPr>
          <w:p>
            <w:pPr>
              <w:pStyle w:val="4"/>
              <w:widowControl/>
              <w:adjustRightInd w:val="0"/>
              <w:snapToGrid w:val="0"/>
              <w:spacing w:line="480" w:lineRule="exact"/>
              <w:ind w:left="0" w:firstLine="0"/>
              <w:jc w:val="center"/>
              <w:rPr>
                <w:rFonts w:hint="eastAsia" w:ascii="仿宋_GB2312" w:hAnsi="仿宋_GB2312" w:eastAsia="仿宋_GB2312" w:cs="仿宋_GB2312"/>
                <w:sz w:val="24"/>
                <w:szCs w:val="24"/>
                <w:bdr w:val="none" w:color="auto" w:sz="0" w:space="0"/>
                <w:lang w:val="en-US"/>
              </w:rPr>
            </w:pPr>
            <w:r>
              <w:rPr>
                <w:rFonts w:hint="eastAsia" w:ascii="仿宋_GB2312" w:hAnsi="仿宋_GB2312" w:eastAsia="仿宋_GB2312" w:cs="仿宋_GB2312"/>
                <w:sz w:val="24"/>
                <w:szCs w:val="24"/>
                <w:bdr w:val="none" w:color="auto" w:sz="0" w:space="0"/>
                <w:lang w:val="en-US"/>
              </w:rPr>
              <w:t>0</w:t>
            </w:r>
          </w:p>
        </w:tc>
        <w:tc>
          <w:tcPr>
            <w:tcW w:w="2039" w:type="dxa"/>
            <w:tcBorders>
              <w:top w:val="single" w:color="auto" w:sz="2" w:space="0"/>
              <w:left w:val="single" w:color="auto" w:sz="2" w:space="0"/>
              <w:bottom w:val="single" w:color="auto" w:sz="2" w:space="0"/>
              <w:right w:val="single" w:color="auto" w:sz="2" w:space="0"/>
            </w:tcBorders>
            <w:shd w:val="clear"/>
            <w:vAlign w:val="center"/>
          </w:tcPr>
          <w:p>
            <w:pPr>
              <w:pStyle w:val="4"/>
              <w:widowControl/>
              <w:adjustRightInd w:val="0"/>
              <w:snapToGrid w:val="0"/>
              <w:spacing w:line="480" w:lineRule="exact"/>
              <w:ind w:left="0" w:firstLine="0"/>
              <w:jc w:val="center"/>
              <w:rPr>
                <w:rFonts w:hint="eastAsia" w:ascii="仿宋_GB2312" w:hAnsi="仿宋_GB2312" w:eastAsia="仿宋_GB2312" w:cs="仿宋_GB2312"/>
                <w:sz w:val="24"/>
                <w:szCs w:val="24"/>
                <w:bdr w:val="none" w:color="auto" w:sz="0" w:space="0"/>
                <w:lang w:val="en-US"/>
              </w:rPr>
            </w:pPr>
            <w:r>
              <w:rPr>
                <w:rFonts w:hint="eastAsia" w:ascii="仿宋_GB2312" w:hAnsi="仿宋_GB2312" w:eastAsia="仿宋_GB2312" w:cs="仿宋_GB2312"/>
                <w:sz w:val="24"/>
                <w:szCs w:val="24"/>
                <w:bdr w:val="none" w:color="auto" w:sz="0" w:space="0"/>
                <w:lang w:val="en-US"/>
              </w:rPr>
              <w:t>2129161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tblLayout w:type="fixed"/>
          <w:tblCellMar>
            <w:top w:w="0" w:type="dxa"/>
            <w:left w:w="108" w:type="dxa"/>
            <w:bottom w:w="0" w:type="dxa"/>
            <w:right w:w="108" w:type="dxa"/>
          </w:tblCellMar>
        </w:tblPrEx>
        <w:trPr>
          <w:trHeight w:val="945" w:hRule="atLeast"/>
          <w:jc w:val="center"/>
        </w:trPr>
        <w:tc>
          <w:tcPr>
            <w:tcW w:w="680" w:type="dxa"/>
            <w:tcBorders>
              <w:top w:val="single" w:color="auto" w:sz="2" w:space="0"/>
              <w:left w:val="single" w:color="auto" w:sz="2" w:space="0"/>
              <w:bottom w:val="single" w:color="auto" w:sz="2" w:space="0"/>
              <w:right w:val="single" w:color="auto" w:sz="2" w:space="0"/>
            </w:tcBorders>
            <w:shd w:val="clear"/>
            <w:vAlign w:val="center"/>
          </w:tcPr>
          <w:p>
            <w:pPr>
              <w:pStyle w:val="4"/>
              <w:widowControl/>
              <w:adjustRightInd w:val="0"/>
              <w:snapToGrid w:val="0"/>
              <w:spacing w:line="480" w:lineRule="exact"/>
              <w:ind w:left="0" w:firstLine="0"/>
              <w:jc w:val="center"/>
              <w:rPr>
                <w:rFonts w:hint="eastAsia" w:ascii="仿宋_GB2312" w:hAnsi="仿宋_GB2312" w:eastAsia="仿宋_GB2312" w:cs="仿宋_GB2312"/>
                <w:sz w:val="24"/>
                <w:szCs w:val="24"/>
                <w:bdr w:val="none" w:color="auto" w:sz="0" w:space="0"/>
                <w:lang w:val="en-US"/>
              </w:rPr>
            </w:pPr>
            <w:r>
              <w:rPr>
                <w:rFonts w:hint="eastAsia" w:ascii="仿宋_GB2312" w:hAnsi="仿宋_GB2312" w:eastAsia="仿宋_GB2312" w:cs="仿宋_GB2312"/>
                <w:sz w:val="24"/>
                <w:szCs w:val="24"/>
                <w:bdr w:val="none" w:color="auto" w:sz="0" w:space="0"/>
                <w:lang w:val="en-US"/>
              </w:rPr>
              <w:t>2</w:t>
            </w:r>
          </w:p>
        </w:tc>
        <w:tc>
          <w:tcPr>
            <w:tcW w:w="3179" w:type="dxa"/>
            <w:tcBorders>
              <w:top w:val="single" w:color="auto" w:sz="2" w:space="0"/>
              <w:left w:val="single" w:color="auto" w:sz="2" w:space="0"/>
              <w:bottom w:val="single" w:color="auto" w:sz="2" w:space="0"/>
              <w:right w:val="single" w:color="auto" w:sz="2" w:space="0"/>
            </w:tcBorders>
            <w:shd w:val="clear"/>
            <w:vAlign w:val="center"/>
          </w:tcPr>
          <w:p>
            <w:pPr>
              <w:pStyle w:val="4"/>
              <w:widowControl/>
              <w:adjustRightInd w:val="0"/>
              <w:snapToGrid w:val="0"/>
              <w:spacing w:line="480" w:lineRule="exact"/>
              <w:ind w:left="0" w:firstLine="0"/>
              <w:rPr>
                <w:rFonts w:hint="eastAsia" w:ascii="仿宋_GB2312" w:hAnsi="仿宋_GB2312" w:eastAsia="仿宋_GB2312" w:cs="仿宋_GB2312"/>
                <w:sz w:val="24"/>
                <w:szCs w:val="24"/>
                <w:bdr w:val="none" w:color="auto" w:sz="0" w:space="0"/>
                <w:lang w:val="en-US"/>
              </w:rPr>
            </w:pPr>
            <w:r>
              <w:rPr>
                <w:rFonts w:hint="eastAsia" w:ascii="仿宋_GB2312" w:hAnsi="仿宋_GB2312" w:eastAsia="仿宋_GB2312" w:cs="仿宋_GB2312"/>
                <w:sz w:val="24"/>
                <w:szCs w:val="24"/>
                <w:bdr w:val="none" w:color="auto" w:sz="0" w:space="0"/>
              </w:rPr>
              <w:t>潮安区劳动就业服务管理中心和镇街人社服务平台</w:t>
            </w:r>
          </w:p>
        </w:tc>
        <w:tc>
          <w:tcPr>
            <w:tcW w:w="1132" w:type="dxa"/>
            <w:tcBorders>
              <w:top w:val="single" w:color="auto" w:sz="2" w:space="0"/>
              <w:left w:val="single" w:color="auto" w:sz="2" w:space="0"/>
              <w:bottom w:val="single" w:color="auto" w:sz="2" w:space="0"/>
              <w:right w:val="single" w:color="auto" w:sz="2" w:space="0"/>
            </w:tcBorders>
            <w:shd w:val="clear"/>
            <w:vAlign w:val="center"/>
          </w:tcPr>
          <w:p>
            <w:pPr>
              <w:pStyle w:val="4"/>
              <w:widowControl/>
              <w:adjustRightInd w:val="0"/>
              <w:snapToGrid w:val="0"/>
              <w:spacing w:line="480" w:lineRule="exact"/>
              <w:ind w:left="0" w:firstLine="0"/>
              <w:jc w:val="center"/>
              <w:rPr>
                <w:rFonts w:hint="eastAsia" w:ascii="仿宋_GB2312" w:hAnsi="仿宋_GB2312" w:eastAsia="仿宋_GB2312" w:cs="仿宋_GB2312"/>
                <w:sz w:val="24"/>
                <w:szCs w:val="24"/>
                <w:bdr w:val="none" w:color="auto" w:sz="0" w:space="0"/>
                <w:lang w:val="en-US"/>
              </w:rPr>
            </w:pPr>
            <w:r>
              <w:rPr>
                <w:rFonts w:hint="eastAsia" w:ascii="仿宋_GB2312" w:hAnsi="仿宋_GB2312" w:eastAsia="仿宋_GB2312" w:cs="仿宋_GB2312"/>
                <w:sz w:val="24"/>
                <w:szCs w:val="24"/>
                <w:bdr w:val="none" w:color="auto" w:sz="0" w:space="0"/>
                <w:lang w:val="en-US"/>
              </w:rPr>
              <w:t>9</w:t>
            </w:r>
          </w:p>
        </w:tc>
        <w:tc>
          <w:tcPr>
            <w:tcW w:w="1827" w:type="dxa"/>
            <w:tcBorders>
              <w:top w:val="single" w:color="auto" w:sz="2" w:space="0"/>
              <w:left w:val="single" w:color="auto" w:sz="2" w:space="0"/>
              <w:bottom w:val="single" w:color="auto" w:sz="2" w:space="0"/>
              <w:right w:val="single" w:color="auto" w:sz="2" w:space="0"/>
            </w:tcBorders>
            <w:shd w:val="clear"/>
            <w:vAlign w:val="center"/>
          </w:tcPr>
          <w:p>
            <w:pPr>
              <w:pStyle w:val="4"/>
              <w:widowControl/>
              <w:adjustRightInd w:val="0"/>
              <w:snapToGrid w:val="0"/>
              <w:spacing w:line="480" w:lineRule="exact"/>
              <w:ind w:left="0" w:firstLine="0"/>
              <w:jc w:val="center"/>
              <w:rPr>
                <w:rFonts w:hint="eastAsia" w:ascii="仿宋_GB2312" w:hAnsi="仿宋_GB2312" w:eastAsia="仿宋_GB2312" w:cs="仿宋_GB2312"/>
                <w:sz w:val="24"/>
                <w:szCs w:val="24"/>
                <w:bdr w:val="none" w:color="auto" w:sz="0" w:space="0"/>
                <w:lang w:val="en-US"/>
              </w:rPr>
            </w:pPr>
            <w:r>
              <w:rPr>
                <w:rFonts w:hint="eastAsia" w:ascii="仿宋_GB2312" w:hAnsi="仿宋_GB2312" w:eastAsia="仿宋_GB2312" w:cs="仿宋_GB2312"/>
                <w:sz w:val="24"/>
                <w:szCs w:val="24"/>
                <w:bdr w:val="none" w:color="auto" w:sz="0" w:space="0"/>
                <w:lang w:val="en-US"/>
              </w:rPr>
              <w:t>5</w:t>
            </w:r>
          </w:p>
        </w:tc>
        <w:tc>
          <w:tcPr>
            <w:tcW w:w="1156" w:type="dxa"/>
            <w:tcBorders>
              <w:top w:val="single" w:color="auto" w:sz="2" w:space="0"/>
              <w:left w:val="single" w:color="auto" w:sz="2" w:space="0"/>
              <w:bottom w:val="single" w:color="auto" w:sz="2" w:space="0"/>
              <w:right w:val="single" w:color="auto" w:sz="2" w:space="0"/>
            </w:tcBorders>
            <w:shd w:val="clear"/>
            <w:vAlign w:val="center"/>
          </w:tcPr>
          <w:p>
            <w:pPr>
              <w:pStyle w:val="4"/>
              <w:widowControl/>
              <w:adjustRightInd w:val="0"/>
              <w:snapToGrid w:val="0"/>
              <w:spacing w:line="480" w:lineRule="exact"/>
              <w:ind w:left="0" w:firstLine="0"/>
              <w:jc w:val="center"/>
              <w:rPr>
                <w:rFonts w:hint="eastAsia" w:ascii="仿宋_GB2312" w:hAnsi="仿宋_GB2312" w:eastAsia="仿宋_GB2312" w:cs="仿宋_GB2312"/>
                <w:sz w:val="24"/>
                <w:szCs w:val="24"/>
                <w:bdr w:val="none" w:color="auto" w:sz="0" w:space="0"/>
                <w:lang w:val="en-US"/>
              </w:rPr>
            </w:pPr>
            <w:r>
              <w:rPr>
                <w:rFonts w:hint="eastAsia" w:ascii="仿宋_GB2312" w:hAnsi="仿宋_GB2312" w:eastAsia="仿宋_GB2312" w:cs="仿宋_GB2312"/>
                <w:sz w:val="24"/>
                <w:szCs w:val="24"/>
                <w:bdr w:val="none" w:color="auto" w:sz="0" w:space="0"/>
                <w:lang w:val="en-US"/>
              </w:rPr>
              <w:t>4</w:t>
            </w:r>
          </w:p>
        </w:tc>
        <w:tc>
          <w:tcPr>
            <w:tcW w:w="2039" w:type="dxa"/>
            <w:tcBorders>
              <w:top w:val="single" w:color="auto" w:sz="2" w:space="0"/>
              <w:left w:val="single" w:color="auto" w:sz="2" w:space="0"/>
              <w:bottom w:val="single" w:color="auto" w:sz="2" w:space="0"/>
              <w:right w:val="single" w:color="auto" w:sz="2" w:space="0"/>
            </w:tcBorders>
            <w:shd w:val="clear"/>
            <w:vAlign w:val="center"/>
          </w:tcPr>
          <w:p>
            <w:pPr>
              <w:pStyle w:val="4"/>
              <w:widowControl/>
              <w:adjustRightInd w:val="0"/>
              <w:snapToGrid w:val="0"/>
              <w:spacing w:line="480" w:lineRule="exact"/>
              <w:ind w:left="0" w:firstLine="0"/>
              <w:jc w:val="center"/>
              <w:rPr>
                <w:rFonts w:hint="eastAsia" w:ascii="仿宋_GB2312" w:hAnsi="仿宋_GB2312" w:eastAsia="仿宋_GB2312" w:cs="仿宋_GB2312"/>
                <w:sz w:val="24"/>
                <w:szCs w:val="24"/>
                <w:bdr w:val="none" w:color="auto" w:sz="0" w:space="0"/>
                <w:lang w:val="en-US"/>
              </w:rPr>
            </w:pPr>
            <w:r>
              <w:rPr>
                <w:rFonts w:hint="eastAsia" w:ascii="仿宋_GB2312" w:hAnsi="仿宋_GB2312" w:eastAsia="仿宋_GB2312" w:cs="仿宋_GB2312"/>
                <w:sz w:val="24"/>
                <w:szCs w:val="24"/>
                <w:bdr w:val="none" w:color="auto" w:sz="0" w:space="0"/>
                <w:lang w:val="en-US"/>
              </w:rPr>
              <w:t>5811359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5" w:hRule="atLeast"/>
          <w:jc w:val="center"/>
        </w:trPr>
        <w:tc>
          <w:tcPr>
            <w:tcW w:w="680" w:type="dxa"/>
            <w:tcBorders>
              <w:top w:val="single" w:color="auto" w:sz="2" w:space="0"/>
              <w:left w:val="single" w:color="auto" w:sz="2" w:space="0"/>
              <w:bottom w:val="single" w:color="auto" w:sz="2" w:space="0"/>
              <w:right w:val="single" w:color="auto" w:sz="2" w:space="0"/>
            </w:tcBorders>
            <w:shd w:val="clear"/>
            <w:vAlign w:val="center"/>
          </w:tcPr>
          <w:p>
            <w:pPr>
              <w:pStyle w:val="4"/>
              <w:widowControl/>
              <w:adjustRightInd w:val="0"/>
              <w:snapToGrid w:val="0"/>
              <w:spacing w:line="480" w:lineRule="exact"/>
              <w:ind w:left="0" w:firstLine="0"/>
              <w:jc w:val="center"/>
              <w:rPr>
                <w:rFonts w:hint="eastAsia" w:ascii="仿宋_GB2312" w:hAnsi="仿宋_GB2312" w:eastAsia="仿宋_GB2312" w:cs="仿宋_GB2312"/>
                <w:sz w:val="24"/>
                <w:szCs w:val="24"/>
                <w:bdr w:val="none" w:color="auto" w:sz="0" w:space="0"/>
                <w:lang w:val="en-US"/>
              </w:rPr>
            </w:pPr>
            <w:r>
              <w:rPr>
                <w:rFonts w:hint="eastAsia" w:ascii="仿宋_GB2312" w:hAnsi="仿宋_GB2312" w:eastAsia="仿宋_GB2312" w:cs="仿宋_GB2312"/>
                <w:sz w:val="24"/>
                <w:szCs w:val="24"/>
                <w:bdr w:val="none" w:color="auto" w:sz="0" w:space="0"/>
                <w:lang w:val="en-US"/>
              </w:rPr>
              <w:t>3</w:t>
            </w:r>
          </w:p>
        </w:tc>
        <w:tc>
          <w:tcPr>
            <w:tcW w:w="3179" w:type="dxa"/>
            <w:tcBorders>
              <w:top w:val="single" w:color="auto" w:sz="2" w:space="0"/>
              <w:left w:val="single" w:color="auto" w:sz="2" w:space="0"/>
              <w:bottom w:val="single" w:color="auto" w:sz="2" w:space="0"/>
              <w:right w:val="single" w:color="auto" w:sz="2" w:space="0"/>
            </w:tcBorders>
            <w:shd w:val="clear"/>
            <w:vAlign w:val="center"/>
          </w:tcPr>
          <w:p>
            <w:pPr>
              <w:pStyle w:val="4"/>
              <w:widowControl/>
              <w:adjustRightInd w:val="0"/>
              <w:snapToGrid w:val="0"/>
              <w:spacing w:line="480" w:lineRule="exact"/>
              <w:ind w:left="0" w:firstLine="0"/>
              <w:rPr>
                <w:rFonts w:hint="eastAsia" w:ascii="仿宋_GB2312" w:hAnsi="仿宋_GB2312" w:eastAsia="仿宋_GB2312" w:cs="仿宋_GB2312"/>
                <w:sz w:val="24"/>
                <w:szCs w:val="24"/>
                <w:bdr w:val="none" w:color="auto" w:sz="0" w:space="0"/>
                <w:lang w:val="en-US"/>
              </w:rPr>
            </w:pPr>
            <w:r>
              <w:rPr>
                <w:rFonts w:hint="eastAsia" w:ascii="仿宋_GB2312" w:hAnsi="仿宋_GB2312" w:eastAsia="仿宋_GB2312" w:cs="仿宋_GB2312"/>
                <w:sz w:val="24"/>
                <w:szCs w:val="24"/>
                <w:bdr w:val="none" w:color="auto" w:sz="0" w:space="0"/>
              </w:rPr>
              <w:t>饶平县就业服务中心和镇街人社服务平台</w:t>
            </w:r>
          </w:p>
        </w:tc>
        <w:tc>
          <w:tcPr>
            <w:tcW w:w="1132" w:type="dxa"/>
            <w:tcBorders>
              <w:top w:val="single" w:color="auto" w:sz="2" w:space="0"/>
              <w:left w:val="single" w:color="auto" w:sz="2" w:space="0"/>
              <w:bottom w:val="single" w:color="auto" w:sz="2" w:space="0"/>
              <w:right w:val="single" w:color="auto" w:sz="2" w:space="0"/>
            </w:tcBorders>
            <w:shd w:val="clear"/>
            <w:vAlign w:val="center"/>
          </w:tcPr>
          <w:p>
            <w:pPr>
              <w:pStyle w:val="4"/>
              <w:widowControl/>
              <w:adjustRightInd w:val="0"/>
              <w:snapToGrid w:val="0"/>
              <w:spacing w:line="480" w:lineRule="exact"/>
              <w:ind w:left="0" w:firstLine="0"/>
              <w:jc w:val="center"/>
              <w:rPr>
                <w:rFonts w:hint="eastAsia" w:ascii="仿宋_GB2312" w:hAnsi="仿宋_GB2312" w:eastAsia="仿宋_GB2312" w:cs="仿宋_GB2312"/>
                <w:sz w:val="24"/>
                <w:szCs w:val="24"/>
                <w:bdr w:val="none" w:color="auto" w:sz="0" w:space="0"/>
                <w:lang w:val="en-US"/>
              </w:rPr>
            </w:pPr>
            <w:r>
              <w:rPr>
                <w:rFonts w:hint="eastAsia" w:ascii="仿宋_GB2312" w:hAnsi="仿宋_GB2312" w:eastAsia="仿宋_GB2312" w:cs="仿宋_GB2312"/>
                <w:sz w:val="24"/>
                <w:szCs w:val="24"/>
                <w:bdr w:val="none" w:color="auto" w:sz="0" w:space="0"/>
                <w:lang w:val="en-US"/>
              </w:rPr>
              <w:t>9</w:t>
            </w:r>
          </w:p>
        </w:tc>
        <w:tc>
          <w:tcPr>
            <w:tcW w:w="1827" w:type="dxa"/>
            <w:tcBorders>
              <w:top w:val="single" w:color="auto" w:sz="2" w:space="0"/>
              <w:left w:val="single" w:color="auto" w:sz="2" w:space="0"/>
              <w:bottom w:val="single" w:color="auto" w:sz="2" w:space="0"/>
              <w:right w:val="single" w:color="auto" w:sz="2" w:space="0"/>
            </w:tcBorders>
            <w:shd w:val="clear"/>
            <w:vAlign w:val="center"/>
          </w:tcPr>
          <w:p>
            <w:pPr>
              <w:pStyle w:val="4"/>
              <w:widowControl/>
              <w:adjustRightInd w:val="0"/>
              <w:snapToGrid w:val="0"/>
              <w:spacing w:line="480" w:lineRule="exact"/>
              <w:ind w:left="0" w:firstLine="0"/>
              <w:jc w:val="center"/>
              <w:rPr>
                <w:rFonts w:hint="eastAsia" w:ascii="仿宋_GB2312" w:hAnsi="仿宋_GB2312" w:eastAsia="仿宋_GB2312" w:cs="仿宋_GB2312"/>
                <w:sz w:val="24"/>
                <w:szCs w:val="24"/>
                <w:bdr w:val="none" w:color="auto" w:sz="0" w:space="0"/>
                <w:lang w:val="en-US"/>
              </w:rPr>
            </w:pPr>
            <w:r>
              <w:rPr>
                <w:rFonts w:hint="eastAsia" w:ascii="仿宋_GB2312" w:hAnsi="仿宋_GB2312" w:eastAsia="仿宋_GB2312" w:cs="仿宋_GB2312"/>
                <w:sz w:val="24"/>
                <w:szCs w:val="24"/>
                <w:bdr w:val="none" w:color="auto" w:sz="0" w:space="0"/>
                <w:lang w:val="en-US"/>
              </w:rPr>
              <w:t>3</w:t>
            </w:r>
          </w:p>
        </w:tc>
        <w:tc>
          <w:tcPr>
            <w:tcW w:w="1156" w:type="dxa"/>
            <w:tcBorders>
              <w:top w:val="single" w:color="auto" w:sz="2" w:space="0"/>
              <w:left w:val="single" w:color="auto" w:sz="2" w:space="0"/>
              <w:bottom w:val="single" w:color="auto" w:sz="2" w:space="0"/>
              <w:right w:val="single" w:color="auto" w:sz="2" w:space="0"/>
            </w:tcBorders>
            <w:shd w:val="clear"/>
            <w:vAlign w:val="center"/>
          </w:tcPr>
          <w:p>
            <w:pPr>
              <w:pStyle w:val="4"/>
              <w:widowControl/>
              <w:adjustRightInd w:val="0"/>
              <w:snapToGrid w:val="0"/>
              <w:spacing w:line="480" w:lineRule="exact"/>
              <w:ind w:left="0" w:firstLine="0"/>
              <w:jc w:val="center"/>
              <w:rPr>
                <w:rFonts w:hint="eastAsia" w:ascii="仿宋_GB2312" w:hAnsi="仿宋_GB2312" w:eastAsia="仿宋_GB2312" w:cs="仿宋_GB2312"/>
                <w:sz w:val="24"/>
                <w:szCs w:val="24"/>
                <w:bdr w:val="none" w:color="auto" w:sz="0" w:space="0"/>
                <w:lang w:val="en-US"/>
              </w:rPr>
            </w:pPr>
            <w:r>
              <w:rPr>
                <w:rFonts w:hint="eastAsia" w:ascii="仿宋_GB2312" w:hAnsi="仿宋_GB2312" w:eastAsia="仿宋_GB2312" w:cs="仿宋_GB2312"/>
                <w:sz w:val="24"/>
                <w:szCs w:val="24"/>
                <w:bdr w:val="none" w:color="auto" w:sz="0" w:space="0"/>
                <w:lang w:val="en-US"/>
              </w:rPr>
              <w:t>6</w:t>
            </w:r>
          </w:p>
        </w:tc>
        <w:tc>
          <w:tcPr>
            <w:tcW w:w="2039" w:type="dxa"/>
            <w:tcBorders>
              <w:top w:val="single" w:color="auto" w:sz="2" w:space="0"/>
              <w:left w:val="single" w:color="auto" w:sz="2" w:space="0"/>
              <w:bottom w:val="single" w:color="auto" w:sz="2" w:space="0"/>
              <w:right w:val="single" w:color="auto" w:sz="2" w:space="0"/>
            </w:tcBorders>
            <w:shd w:val="clear"/>
            <w:vAlign w:val="center"/>
          </w:tcPr>
          <w:p>
            <w:pPr>
              <w:pStyle w:val="4"/>
              <w:widowControl/>
              <w:adjustRightInd w:val="0"/>
              <w:snapToGrid w:val="0"/>
              <w:spacing w:line="480" w:lineRule="exact"/>
              <w:ind w:left="0" w:firstLine="0"/>
              <w:jc w:val="center"/>
              <w:rPr>
                <w:rFonts w:hint="eastAsia" w:ascii="仿宋_GB2312" w:hAnsi="仿宋_GB2312" w:eastAsia="仿宋_GB2312" w:cs="仿宋_GB2312"/>
                <w:sz w:val="24"/>
                <w:szCs w:val="24"/>
                <w:bdr w:val="none" w:color="auto" w:sz="0" w:space="0"/>
                <w:lang w:val="en-US"/>
              </w:rPr>
            </w:pPr>
            <w:r>
              <w:rPr>
                <w:rFonts w:hint="eastAsia" w:ascii="仿宋_GB2312" w:hAnsi="仿宋_GB2312" w:eastAsia="仿宋_GB2312" w:cs="仿宋_GB2312"/>
                <w:sz w:val="24"/>
                <w:szCs w:val="24"/>
                <w:bdr w:val="none" w:color="auto" w:sz="0" w:space="0"/>
                <w:lang w:val="en-US"/>
              </w:rPr>
              <w:t>8869355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tblLayout w:type="fixed"/>
          <w:tblCellMar>
            <w:top w:w="0" w:type="dxa"/>
            <w:left w:w="108" w:type="dxa"/>
            <w:bottom w:w="0" w:type="dxa"/>
            <w:right w:w="108" w:type="dxa"/>
          </w:tblCellMar>
        </w:tblPrEx>
        <w:trPr>
          <w:trHeight w:val="675" w:hRule="atLeast"/>
          <w:jc w:val="center"/>
        </w:trPr>
        <w:tc>
          <w:tcPr>
            <w:tcW w:w="680" w:type="dxa"/>
            <w:tcBorders>
              <w:top w:val="single" w:color="auto" w:sz="2" w:space="0"/>
              <w:left w:val="single" w:color="auto" w:sz="2" w:space="0"/>
              <w:bottom w:val="single" w:color="auto" w:sz="2" w:space="0"/>
              <w:right w:val="single" w:color="auto" w:sz="2" w:space="0"/>
            </w:tcBorders>
            <w:shd w:val="clear"/>
            <w:vAlign w:val="center"/>
          </w:tcPr>
          <w:p>
            <w:pPr>
              <w:pStyle w:val="4"/>
              <w:widowControl/>
              <w:adjustRightInd w:val="0"/>
              <w:snapToGrid w:val="0"/>
              <w:spacing w:line="480" w:lineRule="exact"/>
              <w:ind w:left="0" w:firstLine="0"/>
              <w:jc w:val="center"/>
              <w:rPr>
                <w:rFonts w:hint="eastAsia" w:ascii="仿宋_GB2312" w:hAnsi="仿宋_GB2312" w:eastAsia="仿宋_GB2312" w:cs="仿宋_GB2312"/>
                <w:sz w:val="24"/>
                <w:szCs w:val="24"/>
                <w:bdr w:val="none" w:color="auto" w:sz="0" w:space="0"/>
                <w:lang w:val="en-US"/>
              </w:rPr>
            </w:pPr>
            <w:r>
              <w:rPr>
                <w:rFonts w:hint="eastAsia" w:ascii="仿宋_GB2312" w:hAnsi="仿宋_GB2312" w:eastAsia="仿宋_GB2312" w:cs="仿宋_GB2312"/>
                <w:sz w:val="24"/>
                <w:szCs w:val="24"/>
                <w:bdr w:val="none" w:color="auto" w:sz="0" w:space="0"/>
                <w:lang w:val="en-US"/>
              </w:rPr>
              <w:t>4</w:t>
            </w:r>
          </w:p>
        </w:tc>
        <w:tc>
          <w:tcPr>
            <w:tcW w:w="3179" w:type="dxa"/>
            <w:tcBorders>
              <w:top w:val="single" w:color="auto" w:sz="2" w:space="0"/>
              <w:left w:val="single" w:color="auto" w:sz="2" w:space="0"/>
              <w:bottom w:val="single" w:color="auto" w:sz="2" w:space="0"/>
              <w:right w:val="single" w:color="auto" w:sz="2" w:space="0"/>
            </w:tcBorders>
            <w:shd w:val="clear"/>
            <w:vAlign w:val="center"/>
          </w:tcPr>
          <w:p>
            <w:pPr>
              <w:pStyle w:val="4"/>
              <w:widowControl/>
              <w:adjustRightInd w:val="0"/>
              <w:snapToGrid w:val="0"/>
              <w:spacing w:line="480" w:lineRule="exact"/>
              <w:ind w:left="0" w:firstLine="0"/>
              <w:rPr>
                <w:rFonts w:hint="eastAsia" w:ascii="仿宋_GB2312" w:hAnsi="仿宋_GB2312" w:eastAsia="仿宋_GB2312" w:cs="仿宋_GB2312"/>
                <w:sz w:val="24"/>
                <w:szCs w:val="24"/>
                <w:bdr w:val="none" w:color="auto" w:sz="0" w:space="0"/>
                <w:lang w:val="en-US"/>
              </w:rPr>
            </w:pPr>
            <w:r>
              <w:rPr>
                <w:rFonts w:hint="eastAsia" w:ascii="仿宋_GB2312" w:hAnsi="仿宋_GB2312" w:eastAsia="仿宋_GB2312" w:cs="仿宋_GB2312"/>
                <w:sz w:val="24"/>
                <w:szCs w:val="24"/>
                <w:bdr w:val="none" w:color="auto" w:sz="0" w:space="0"/>
              </w:rPr>
              <w:t>湘桥区就业服务管理办公室和镇街人社服务平台</w:t>
            </w:r>
          </w:p>
        </w:tc>
        <w:tc>
          <w:tcPr>
            <w:tcW w:w="1132" w:type="dxa"/>
            <w:tcBorders>
              <w:top w:val="single" w:color="auto" w:sz="2" w:space="0"/>
              <w:left w:val="single" w:color="auto" w:sz="2" w:space="0"/>
              <w:bottom w:val="single" w:color="auto" w:sz="2" w:space="0"/>
              <w:right w:val="single" w:color="auto" w:sz="2" w:space="0"/>
            </w:tcBorders>
            <w:shd w:val="clear"/>
            <w:vAlign w:val="center"/>
          </w:tcPr>
          <w:p>
            <w:pPr>
              <w:pStyle w:val="4"/>
              <w:widowControl/>
              <w:adjustRightInd w:val="0"/>
              <w:snapToGrid w:val="0"/>
              <w:spacing w:line="480" w:lineRule="exact"/>
              <w:ind w:left="0" w:firstLine="0"/>
              <w:jc w:val="center"/>
              <w:rPr>
                <w:rFonts w:hint="eastAsia" w:ascii="仿宋_GB2312" w:hAnsi="仿宋_GB2312" w:eastAsia="仿宋_GB2312" w:cs="仿宋_GB2312"/>
                <w:sz w:val="24"/>
                <w:szCs w:val="24"/>
                <w:bdr w:val="none" w:color="auto" w:sz="0" w:space="0"/>
                <w:lang w:val="en-US"/>
              </w:rPr>
            </w:pPr>
            <w:r>
              <w:rPr>
                <w:rFonts w:hint="eastAsia" w:ascii="仿宋_GB2312" w:hAnsi="仿宋_GB2312" w:eastAsia="仿宋_GB2312" w:cs="仿宋_GB2312"/>
                <w:sz w:val="24"/>
                <w:szCs w:val="24"/>
                <w:bdr w:val="none" w:color="auto" w:sz="0" w:space="0"/>
                <w:lang w:val="en-US"/>
              </w:rPr>
              <w:t>9</w:t>
            </w:r>
          </w:p>
        </w:tc>
        <w:tc>
          <w:tcPr>
            <w:tcW w:w="1827" w:type="dxa"/>
            <w:tcBorders>
              <w:top w:val="single" w:color="auto" w:sz="2" w:space="0"/>
              <w:left w:val="single" w:color="auto" w:sz="2" w:space="0"/>
              <w:bottom w:val="single" w:color="auto" w:sz="2" w:space="0"/>
              <w:right w:val="single" w:color="auto" w:sz="2" w:space="0"/>
            </w:tcBorders>
            <w:shd w:val="clear"/>
            <w:vAlign w:val="center"/>
          </w:tcPr>
          <w:p>
            <w:pPr>
              <w:pStyle w:val="4"/>
              <w:widowControl/>
              <w:adjustRightInd w:val="0"/>
              <w:snapToGrid w:val="0"/>
              <w:spacing w:line="480" w:lineRule="exact"/>
              <w:ind w:left="0" w:firstLine="0"/>
              <w:jc w:val="center"/>
              <w:rPr>
                <w:rFonts w:hint="eastAsia" w:ascii="仿宋_GB2312" w:hAnsi="仿宋_GB2312" w:eastAsia="仿宋_GB2312" w:cs="仿宋_GB2312"/>
                <w:sz w:val="24"/>
                <w:szCs w:val="24"/>
                <w:bdr w:val="none" w:color="auto" w:sz="0" w:space="0"/>
                <w:lang w:val="en-US"/>
              </w:rPr>
            </w:pPr>
            <w:r>
              <w:rPr>
                <w:rFonts w:hint="eastAsia" w:ascii="仿宋_GB2312" w:hAnsi="仿宋_GB2312" w:eastAsia="仿宋_GB2312" w:cs="仿宋_GB2312"/>
                <w:sz w:val="24"/>
                <w:szCs w:val="24"/>
                <w:bdr w:val="none" w:color="auto" w:sz="0" w:space="0"/>
                <w:lang w:val="en-US"/>
              </w:rPr>
              <w:t>4</w:t>
            </w:r>
          </w:p>
        </w:tc>
        <w:tc>
          <w:tcPr>
            <w:tcW w:w="1156" w:type="dxa"/>
            <w:tcBorders>
              <w:top w:val="single" w:color="auto" w:sz="2" w:space="0"/>
              <w:left w:val="single" w:color="auto" w:sz="2" w:space="0"/>
              <w:bottom w:val="single" w:color="auto" w:sz="2" w:space="0"/>
              <w:right w:val="single" w:color="auto" w:sz="2" w:space="0"/>
            </w:tcBorders>
            <w:shd w:val="clear"/>
            <w:vAlign w:val="center"/>
          </w:tcPr>
          <w:p>
            <w:pPr>
              <w:pStyle w:val="4"/>
              <w:widowControl/>
              <w:adjustRightInd w:val="0"/>
              <w:snapToGrid w:val="0"/>
              <w:spacing w:line="480" w:lineRule="exact"/>
              <w:ind w:left="0" w:firstLine="0"/>
              <w:jc w:val="center"/>
              <w:rPr>
                <w:rFonts w:hint="eastAsia" w:ascii="仿宋_GB2312" w:hAnsi="仿宋_GB2312" w:eastAsia="仿宋_GB2312" w:cs="仿宋_GB2312"/>
                <w:sz w:val="24"/>
                <w:szCs w:val="24"/>
                <w:bdr w:val="none" w:color="auto" w:sz="0" w:space="0"/>
                <w:lang w:val="en-US"/>
              </w:rPr>
            </w:pPr>
            <w:r>
              <w:rPr>
                <w:rFonts w:hint="eastAsia" w:ascii="仿宋_GB2312" w:hAnsi="仿宋_GB2312" w:eastAsia="仿宋_GB2312" w:cs="仿宋_GB2312"/>
                <w:sz w:val="24"/>
                <w:szCs w:val="24"/>
                <w:bdr w:val="none" w:color="auto" w:sz="0" w:space="0"/>
                <w:lang w:val="en-US"/>
              </w:rPr>
              <w:t>5</w:t>
            </w:r>
          </w:p>
        </w:tc>
        <w:tc>
          <w:tcPr>
            <w:tcW w:w="2039" w:type="dxa"/>
            <w:tcBorders>
              <w:top w:val="single" w:color="auto" w:sz="2" w:space="0"/>
              <w:left w:val="single" w:color="auto" w:sz="2" w:space="0"/>
              <w:bottom w:val="single" w:color="auto" w:sz="2" w:space="0"/>
              <w:right w:val="single" w:color="auto" w:sz="2" w:space="0"/>
            </w:tcBorders>
            <w:shd w:val="clear"/>
            <w:vAlign w:val="center"/>
          </w:tcPr>
          <w:p>
            <w:pPr>
              <w:pStyle w:val="4"/>
              <w:widowControl/>
              <w:adjustRightInd w:val="0"/>
              <w:snapToGrid w:val="0"/>
              <w:spacing w:line="480" w:lineRule="exact"/>
              <w:ind w:left="0" w:firstLine="0"/>
              <w:jc w:val="center"/>
              <w:rPr>
                <w:rFonts w:hint="eastAsia" w:ascii="仿宋_GB2312" w:hAnsi="仿宋_GB2312" w:eastAsia="仿宋_GB2312" w:cs="仿宋_GB2312"/>
                <w:sz w:val="24"/>
                <w:szCs w:val="24"/>
                <w:bdr w:val="none" w:color="auto" w:sz="0" w:space="0"/>
                <w:lang w:val="en-US"/>
              </w:rPr>
            </w:pPr>
            <w:r>
              <w:rPr>
                <w:rFonts w:hint="eastAsia" w:ascii="仿宋_GB2312" w:hAnsi="仿宋_GB2312" w:eastAsia="仿宋_GB2312" w:cs="仿宋_GB2312"/>
                <w:sz w:val="24"/>
                <w:szCs w:val="24"/>
                <w:bdr w:val="none" w:color="auto" w:sz="0" w:space="0"/>
                <w:lang w:val="en-US"/>
              </w:rPr>
              <w:t>2207479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5" w:hRule="atLeast"/>
          <w:jc w:val="center"/>
        </w:trPr>
        <w:tc>
          <w:tcPr>
            <w:tcW w:w="680" w:type="dxa"/>
            <w:tcBorders>
              <w:top w:val="single" w:color="auto" w:sz="2" w:space="0"/>
              <w:left w:val="single" w:color="auto" w:sz="2" w:space="0"/>
              <w:bottom w:val="single" w:color="auto" w:sz="2" w:space="0"/>
              <w:right w:val="single" w:color="auto" w:sz="2" w:space="0"/>
            </w:tcBorders>
            <w:shd w:val="clear"/>
            <w:vAlign w:val="center"/>
          </w:tcPr>
          <w:p>
            <w:pPr>
              <w:pStyle w:val="4"/>
              <w:widowControl/>
              <w:adjustRightInd w:val="0"/>
              <w:snapToGrid w:val="0"/>
              <w:spacing w:line="480" w:lineRule="exact"/>
              <w:ind w:left="0" w:firstLine="0"/>
              <w:jc w:val="center"/>
              <w:rPr>
                <w:rFonts w:hint="eastAsia" w:ascii="仿宋_GB2312" w:hAnsi="仿宋_GB2312" w:eastAsia="仿宋_GB2312" w:cs="仿宋_GB2312"/>
                <w:sz w:val="24"/>
                <w:szCs w:val="24"/>
                <w:bdr w:val="none" w:color="auto" w:sz="0" w:space="0"/>
                <w:lang w:val="en-US"/>
              </w:rPr>
            </w:pPr>
            <w:r>
              <w:rPr>
                <w:rFonts w:hint="eastAsia" w:ascii="仿宋_GB2312" w:hAnsi="仿宋_GB2312" w:eastAsia="仿宋_GB2312" w:cs="仿宋_GB2312"/>
                <w:sz w:val="24"/>
                <w:szCs w:val="24"/>
                <w:bdr w:val="none" w:color="auto" w:sz="0" w:space="0"/>
                <w:lang w:val="en-US"/>
              </w:rPr>
              <w:t>5</w:t>
            </w:r>
          </w:p>
        </w:tc>
        <w:tc>
          <w:tcPr>
            <w:tcW w:w="3179" w:type="dxa"/>
            <w:tcBorders>
              <w:top w:val="single" w:color="auto" w:sz="2" w:space="0"/>
              <w:left w:val="single" w:color="auto" w:sz="2" w:space="0"/>
              <w:bottom w:val="single" w:color="auto" w:sz="2" w:space="0"/>
              <w:right w:val="single" w:color="auto" w:sz="2" w:space="0"/>
            </w:tcBorders>
            <w:shd w:val="clear"/>
            <w:vAlign w:val="center"/>
          </w:tcPr>
          <w:p>
            <w:pPr>
              <w:pStyle w:val="4"/>
              <w:widowControl/>
              <w:adjustRightInd w:val="0"/>
              <w:snapToGrid w:val="0"/>
              <w:spacing w:line="480" w:lineRule="exact"/>
              <w:ind w:left="0" w:firstLine="0"/>
              <w:rPr>
                <w:rFonts w:hint="eastAsia" w:ascii="仿宋_GB2312" w:hAnsi="仿宋_GB2312" w:eastAsia="仿宋_GB2312" w:cs="仿宋_GB2312"/>
                <w:sz w:val="24"/>
                <w:szCs w:val="24"/>
                <w:bdr w:val="none" w:color="auto" w:sz="0" w:space="0"/>
                <w:lang w:val="en-US"/>
              </w:rPr>
            </w:pPr>
            <w:r>
              <w:rPr>
                <w:rFonts w:hint="eastAsia" w:ascii="仿宋_GB2312" w:hAnsi="仿宋_GB2312" w:eastAsia="仿宋_GB2312" w:cs="仿宋_GB2312"/>
                <w:sz w:val="24"/>
                <w:szCs w:val="24"/>
                <w:bdr w:val="none" w:color="auto" w:sz="0" w:space="0"/>
              </w:rPr>
              <w:t>枫溪区劳动就业管理服务中心和镇街人社服务平台</w:t>
            </w:r>
          </w:p>
        </w:tc>
        <w:tc>
          <w:tcPr>
            <w:tcW w:w="1132" w:type="dxa"/>
            <w:tcBorders>
              <w:top w:val="single" w:color="auto" w:sz="2" w:space="0"/>
              <w:left w:val="single" w:color="auto" w:sz="2" w:space="0"/>
              <w:bottom w:val="single" w:color="auto" w:sz="2" w:space="0"/>
              <w:right w:val="single" w:color="auto" w:sz="2" w:space="0"/>
            </w:tcBorders>
            <w:shd w:val="clear"/>
            <w:vAlign w:val="center"/>
          </w:tcPr>
          <w:p>
            <w:pPr>
              <w:pStyle w:val="4"/>
              <w:widowControl/>
              <w:adjustRightInd w:val="0"/>
              <w:snapToGrid w:val="0"/>
              <w:spacing w:line="480" w:lineRule="exact"/>
              <w:ind w:left="0" w:firstLine="0"/>
              <w:jc w:val="center"/>
              <w:rPr>
                <w:rFonts w:hint="eastAsia" w:ascii="仿宋_GB2312" w:hAnsi="仿宋_GB2312" w:eastAsia="仿宋_GB2312" w:cs="仿宋_GB2312"/>
                <w:sz w:val="24"/>
                <w:szCs w:val="24"/>
                <w:bdr w:val="none" w:color="auto" w:sz="0" w:space="0"/>
                <w:lang w:val="en-US"/>
              </w:rPr>
            </w:pPr>
            <w:r>
              <w:rPr>
                <w:rFonts w:hint="eastAsia" w:ascii="仿宋_GB2312" w:hAnsi="仿宋_GB2312" w:eastAsia="仿宋_GB2312" w:cs="仿宋_GB2312"/>
                <w:sz w:val="24"/>
                <w:szCs w:val="24"/>
                <w:bdr w:val="none" w:color="auto" w:sz="0" w:space="0"/>
                <w:lang w:val="en-US"/>
              </w:rPr>
              <w:t>2</w:t>
            </w:r>
          </w:p>
        </w:tc>
        <w:tc>
          <w:tcPr>
            <w:tcW w:w="1827" w:type="dxa"/>
            <w:tcBorders>
              <w:top w:val="single" w:color="auto" w:sz="2" w:space="0"/>
              <w:left w:val="single" w:color="auto" w:sz="2" w:space="0"/>
              <w:bottom w:val="single" w:color="auto" w:sz="2" w:space="0"/>
              <w:right w:val="single" w:color="auto" w:sz="2" w:space="0"/>
            </w:tcBorders>
            <w:shd w:val="clear"/>
            <w:vAlign w:val="center"/>
          </w:tcPr>
          <w:p>
            <w:pPr>
              <w:pStyle w:val="4"/>
              <w:widowControl/>
              <w:adjustRightInd w:val="0"/>
              <w:snapToGrid w:val="0"/>
              <w:spacing w:line="480" w:lineRule="exact"/>
              <w:ind w:left="0" w:firstLine="0"/>
              <w:jc w:val="center"/>
              <w:rPr>
                <w:rFonts w:hint="eastAsia" w:ascii="仿宋_GB2312" w:hAnsi="仿宋_GB2312" w:eastAsia="仿宋_GB2312" w:cs="仿宋_GB2312"/>
                <w:sz w:val="24"/>
                <w:szCs w:val="24"/>
                <w:bdr w:val="none" w:color="auto" w:sz="0" w:space="0"/>
                <w:lang w:val="en-US"/>
              </w:rPr>
            </w:pPr>
            <w:r>
              <w:rPr>
                <w:rFonts w:hint="eastAsia" w:ascii="仿宋_GB2312" w:hAnsi="仿宋_GB2312" w:eastAsia="仿宋_GB2312" w:cs="仿宋_GB2312"/>
                <w:sz w:val="24"/>
                <w:szCs w:val="24"/>
                <w:bdr w:val="none" w:color="auto" w:sz="0" w:space="0"/>
                <w:lang w:val="en-US"/>
              </w:rPr>
              <w:t>0</w:t>
            </w:r>
          </w:p>
        </w:tc>
        <w:tc>
          <w:tcPr>
            <w:tcW w:w="1156" w:type="dxa"/>
            <w:tcBorders>
              <w:top w:val="single" w:color="auto" w:sz="2" w:space="0"/>
              <w:left w:val="single" w:color="auto" w:sz="2" w:space="0"/>
              <w:bottom w:val="single" w:color="auto" w:sz="2" w:space="0"/>
              <w:right w:val="single" w:color="auto" w:sz="2" w:space="0"/>
            </w:tcBorders>
            <w:shd w:val="clear"/>
            <w:vAlign w:val="center"/>
          </w:tcPr>
          <w:p>
            <w:pPr>
              <w:pStyle w:val="4"/>
              <w:widowControl/>
              <w:adjustRightInd w:val="0"/>
              <w:snapToGrid w:val="0"/>
              <w:spacing w:line="480" w:lineRule="exact"/>
              <w:ind w:left="0" w:firstLine="0"/>
              <w:jc w:val="center"/>
              <w:rPr>
                <w:rFonts w:hint="eastAsia" w:ascii="仿宋_GB2312" w:hAnsi="仿宋_GB2312" w:eastAsia="仿宋_GB2312" w:cs="仿宋_GB2312"/>
                <w:sz w:val="24"/>
                <w:szCs w:val="24"/>
                <w:bdr w:val="none" w:color="auto" w:sz="0" w:space="0"/>
                <w:lang w:val="en-US"/>
              </w:rPr>
            </w:pPr>
            <w:r>
              <w:rPr>
                <w:rFonts w:hint="eastAsia" w:ascii="仿宋_GB2312" w:hAnsi="仿宋_GB2312" w:eastAsia="仿宋_GB2312" w:cs="仿宋_GB2312"/>
                <w:sz w:val="24"/>
                <w:szCs w:val="24"/>
                <w:bdr w:val="none" w:color="auto" w:sz="0" w:space="0"/>
                <w:lang w:val="en-US"/>
              </w:rPr>
              <w:t>2</w:t>
            </w:r>
          </w:p>
        </w:tc>
        <w:tc>
          <w:tcPr>
            <w:tcW w:w="2039" w:type="dxa"/>
            <w:tcBorders>
              <w:top w:val="single" w:color="auto" w:sz="2" w:space="0"/>
              <w:left w:val="single" w:color="auto" w:sz="2" w:space="0"/>
              <w:bottom w:val="single" w:color="auto" w:sz="2" w:space="0"/>
              <w:right w:val="single" w:color="auto" w:sz="2" w:space="0"/>
            </w:tcBorders>
            <w:shd w:val="clear"/>
            <w:vAlign w:val="center"/>
          </w:tcPr>
          <w:p>
            <w:pPr>
              <w:pStyle w:val="4"/>
              <w:widowControl/>
              <w:adjustRightInd w:val="0"/>
              <w:snapToGrid w:val="0"/>
              <w:spacing w:line="480" w:lineRule="exact"/>
              <w:ind w:left="0" w:firstLine="0"/>
              <w:jc w:val="center"/>
              <w:rPr>
                <w:rFonts w:hint="eastAsia" w:ascii="仿宋_GB2312" w:hAnsi="仿宋_GB2312" w:eastAsia="仿宋_GB2312" w:cs="仿宋_GB2312"/>
                <w:sz w:val="24"/>
                <w:szCs w:val="24"/>
                <w:bdr w:val="none" w:color="auto" w:sz="0" w:space="0"/>
                <w:lang w:val="en-US"/>
              </w:rPr>
            </w:pPr>
            <w:r>
              <w:rPr>
                <w:rFonts w:hint="eastAsia" w:ascii="仿宋_GB2312" w:hAnsi="仿宋_GB2312" w:eastAsia="仿宋_GB2312" w:cs="仿宋_GB2312"/>
                <w:sz w:val="24"/>
                <w:szCs w:val="24"/>
                <w:bdr w:val="none" w:color="auto" w:sz="0" w:space="0"/>
                <w:lang w:val="en-US"/>
              </w:rPr>
              <w:t>6899658</w:t>
            </w:r>
          </w:p>
        </w:tc>
      </w:tr>
    </w:tbl>
    <w:p>
      <w:pPr>
        <w:keepNext w:val="0"/>
        <w:keepLines w:val="0"/>
        <w:widowControl w:val="0"/>
        <w:suppressLineNumbers w:val="0"/>
        <w:spacing w:before="0" w:beforeAutospacing="0" w:after="0" w:afterAutospacing="0"/>
        <w:ind w:left="0" w:right="0"/>
        <w:jc w:val="both"/>
        <w:rPr>
          <w:rFonts w:hint="eastAsia" w:ascii="黑体" w:hAnsi="宋体" w:eastAsia="黑体" w:cs="黑体"/>
          <w:sz w:val="32"/>
          <w:szCs w:val="32"/>
          <w:shd w:val="clear" w:fill="FFFFFF"/>
          <w:lang w:val="en-US"/>
        </w:rPr>
      </w:pPr>
      <w:r>
        <w:rPr>
          <w:rFonts w:hint="eastAsia" w:ascii="仿宋_GB2312" w:hAnsi="仿宋_GB2312" w:eastAsia="仿宋_GB2312" w:cs="仿宋_GB2312"/>
          <w:sz w:val="32"/>
          <w:szCs w:val="32"/>
          <w:lang w:val="en-US" w:eastAsia="zh-CN" w:bidi="ar"/>
        </w:rPr>
        <w:br w:type="page"/>
      </w:r>
      <w:r>
        <w:rPr>
          <w:rFonts w:hint="eastAsia" w:ascii="仿宋_GB2312" w:hAnsi="仿宋_GB2312" w:eastAsia="仿宋_GB2312" w:cs="仿宋_GB2312"/>
          <w:kern w:val="2"/>
          <w:sz w:val="32"/>
          <w:szCs w:val="32"/>
          <w:shd w:val="clear" w:fill="FFFFFF"/>
          <w:lang w:val="en-US" w:eastAsia="zh-CN" w:bidi="ar"/>
        </w:rPr>
        <w:t>附件2</w:t>
      </w:r>
    </w:p>
    <w:p>
      <w:pPr>
        <w:keepNext w:val="0"/>
        <w:keepLines w:val="0"/>
        <w:widowControl w:val="0"/>
        <w:suppressLineNumbers w:val="0"/>
        <w:adjustRightInd w:val="0"/>
        <w:spacing w:before="0" w:beforeAutospacing="0" w:after="0" w:afterAutospacing="0" w:line="600" w:lineRule="exact"/>
        <w:ind w:left="0" w:right="0"/>
        <w:jc w:val="center"/>
        <w:rPr>
          <w:rFonts w:hint="eastAsia" w:ascii="方正小标宋简体" w:hAnsi="方正小标宋简体" w:eastAsia="方正小标宋简体" w:cs="方正小标宋简体"/>
          <w:sz w:val="44"/>
          <w:szCs w:val="44"/>
          <w:shd w:val="clear" w:fill="FFFFFF"/>
          <w:lang w:val="en-US"/>
        </w:rPr>
      </w:pPr>
    </w:p>
    <w:p>
      <w:pPr>
        <w:keepNext w:val="0"/>
        <w:keepLines w:val="0"/>
        <w:widowControl w:val="0"/>
        <w:suppressLineNumbers w:val="0"/>
        <w:adjustRightInd w:val="0"/>
        <w:spacing w:before="0" w:beforeAutospacing="0" w:after="0" w:afterAutospacing="0" w:line="600" w:lineRule="exact"/>
        <w:ind w:left="0" w:right="0"/>
        <w:jc w:val="center"/>
        <w:rPr>
          <w:rFonts w:hint="eastAsia" w:ascii="方正小标宋简体" w:hAnsi="方正小标宋简体" w:eastAsia="方正小标宋简体" w:cs="方正小标宋简体"/>
          <w:sz w:val="44"/>
          <w:szCs w:val="44"/>
          <w:shd w:val="clear" w:fill="FFFFFF"/>
          <w:lang w:val="en-US"/>
        </w:rPr>
      </w:pPr>
      <w:r>
        <w:rPr>
          <w:rFonts w:hint="eastAsia" w:ascii="方正小标宋简体" w:hAnsi="方正小标宋简体" w:eastAsia="方正小标宋简体" w:cs="方正小标宋简体"/>
          <w:kern w:val="2"/>
          <w:sz w:val="44"/>
          <w:szCs w:val="44"/>
          <w:shd w:val="clear" w:fill="FFFFFF"/>
          <w:lang w:val="en-US" w:eastAsia="zh-CN" w:bidi="ar"/>
        </w:rPr>
        <w:t>2022年度潮州市高校毕业生就业基层公共</w:t>
      </w:r>
    </w:p>
    <w:p>
      <w:pPr>
        <w:keepNext w:val="0"/>
        <w:keepLines w:val="0"/>
        <w:widowControl w:val="0"/>
        <w:suppressLineNumbers w:val="0"/>
        <w:adjustRightInd w:val="0"/>
        <w:spacing w:before="0" w:beforeAutospacing="0" w:after="0" w:afterAutospacing="0" w:line="600" w:lineRule="exact"/>
        <w:ind w:left="0" w:right="0"/>
        <w:jc w:val="center"/>
        <w:rPr>
          <w:rFonts w:hint="eastAsia" w:ascii="方正小标宋简体" w:hAnsi="方正小标宋简体" w:eastAsia="方正小标宋简体" w:cs="方正小标宋简体"/>
          <w:sz w:val="44"/>
          <w:szCs w:val="44"/>
          <w:shd w:val="clear" w:fill="FFFFFF"/>
          <w:lang w:val="en-US"/>
        </w:rPr>
      </w:pPr>
      <w:r>
        <w:rPr>
          <w:rFonts w:hint="eastAsia" w:ascii="方正小标宋简体" w:hAnsi="方正小标宋简体" w:eastAsia="方正小标宋简体" w:cs="方正小标宋简体"/>
          <w:kern w:val="2"/>
          <w:sz w:val="44"/>
          <w:szCs w:val="44"/>
          <w:shd w:val="clear" w:fill="FFFFFF"/>
          <w:lang w:val="en-US" w:eastAsia="zh-CN" w:bidi="ar"/>
        </w:rPr>
        <w:t>就业创业服务岗位招募考生疫情防控须知</w:t>
      </w:r>
    </w:p>
    <w:p>
      <w:pPr>
        <w:keepNext w:val="0"/>
        <w:keepLines w:val="0"/>
        <w:widowControl w:val="0"/>
        <w:suppressLineNumbers w:val="0"/>
        <w:adjustRightInd w:val="0"/>
        <w:snapToGrid w:val="0"/>
        <w:spacing w:before="0" w:beforeAutospacing="0" w:after="0" w:afterAutospacing="0" w:line="600" w:lineRule="exact"/>
        <w:ind w:left="0" w:right="0" w:firstLine="640" w:firstLineChars="200"/>
        <w:jc w:val="both"/>
        <w:rPr>
          <w:rFonts w:hint="default" w:ascii="Times New Roman" w:hAnsi="Times New Roman" w:eastAsia="仿宋_GB2312" w:cs="Times New Roman"/>
          <w:sz w:val="32"/>
          <w:szCs w:val="32"/>
          <w:lang w:val="en-US"/>
        </w:rPr>
      </w:pPr>
    </w:p>
    <w:p>
      <w:pPr>
        <w:keepNext w:val="0"/>
        <w:keepLines w:val="0"/>
        <w:widowControl w:val="0"/>
        <w:suppressLineNumbers w:val="0"/>
        <w:adjustRightInd w:val="0"/>
        <w:snapToGrid w:val="0"/>
        <w:spacing w:before="0" w:beforeAutospacing="0" w:after="0" w:afterAutospacing="0" w:line="520" w:lineRule="exact"/>
        <w:ind w:left="0" w:right="0" w:firstLine="640" w:firstLineChars="200"/>
        <w:jc w:val="both"/>
        <w:rPr>
          <w:rFonts w:hint="eastAsia" w:ascii="方正仿宋简体" w:hAnsi="方正仿宋简体" w:eastAsia="方正仿宋简体" w:cs="方正仿宋简体"/>
          <w:sz w:val="32"/>
          <w:szCs w:val="32"/>
          <w:lang w:val="en-US"/>
        </w:rPr>
      </w:pPr>
      <w:r>
        <w:rPr>
          <w:rFonts w:hint="eastAsia" w:ascii="仿宋_GB2312" w:hAnsi="仿宋_GB2312" w:eastAsia="仿宋_GB2312" w:cs="仿宋_GB2312"/>
          <w:kern w:val="2"/>
          <w:sz w:val="32"/>
          <w:szCs w:val="32"/>
          <w:lang w:val="en-US" w:eastAsia="zh-CN" w:bidi="ar"/>
        </w:rPr>
        <w:t>为保障广大考生和考务工作人员身体健康和安全，请所有考生知悉、理解、配合、支持考试防疫的措施和要求。</w:t>
      </w:r>
    </w:p>
    <w:p>
      <w:pPr>
        <w:keepNext w:val="0"/>
        <w:keepLines w:val="0"/>
        <w:widowControl w:val="0"/>
        <w:suppressLineNumbers w:val="0"/>
        <w:spacing w:before="0" w:beforeAutospacing="0" w:after="0" w:afterAutospacing="0" w:line="520" w:lineRule="exact"/>
        <w:ind w:left="0" w:right="0" w:firstLine="640" w:firstLineChars="200"/>
        <w:jc w:val="both"/>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一、考生分类管理</w:t>
      </w:r>
    </w:p>
    <w:p>
      <w:pPr>
        <w:keepNext w:val="0"/>
        <w:keepLines w:val="0"/>
        <w:widowControl w:val="0"/>
        <w:suppressLineNumbers w:val="0"/>
        <w:spacing w:before="0" w:beforeAutospacing="0" w:after="0" w:afterAutospacing="0" w:line="520" w:lineRule="exact"/>
        <w:ind w:left="0" w:right="0" w:firstLine="640" w:firstLineChars="200"/>
        <w:jc w:val="both"/>
        <w:rPr>
          <w:rFonts w:hint="eastAsia" w:ascii="楷体_GB2312" w:hAnsi="楷体_GB2312" w:eastAsia="楷体_GB2312" w:cs="楷体_GB2312"/>
          <w:sz w:val="32"/>
          <w:szCs w:val="32"/>
          <w:lang w:val="en-US"/>
        </w:rPr>
      </w:pPr>
      <w:r>
        <w:rPr>
          <w:rFonts w:hint="eastAsia" w:ascii="楷体_GB2312" w:hAnsi="楷体_GB2312" w:eastAsia="楷体_GB2312" w:cs="楷体_GB2312"/>
          <w:kern w:val="2"/>
          <w:sz w:val="32"/>
          <w:szCs w:val="32"/>
          <w:lang w:val="en-US" w:eastAsia="zh-CN" w:bidi="ar"/>
        </w:rPr>
        <w:t>（一）正常参加考试</w:t>
      </w:r>
    </w:p>
    <w:p>
      <w:pPr>
        <w:keepNext w:val="0"/>
        <w:keepLines w:val="0"/>
        <w:widowControl w:val="0"/>
        <w:suppressLineNumbers w:val="0"/>
        <w:adjustRightInd w:val="0"/>
        <w:snapToGrid w:val="0"/>
        <w:spacing w:before="0" w:beforeAutospacing="0" w:after="0" w:afterAutospacing="0" w:line="52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粤康码为绿码，有考前（以开考时间为准，下同）48小时内核酸检测阴性证明（电子、纸质同等效力，下同），现场测量体温正常（体温&lt;37.3℃），且不存在下述不得参加考试情况的考生。</w:t>
      </w:r>
    </w:p>
    <w:p>
      <w:pPr>
        <w:keepNext w:val="0"/>
        <w:keepLines w:val="0"/>
        <w:widowControl w:val="0"/>
        <w:suppressLineNumbers w:val="0"/>
        <w:spacing w:before="0" w:beforeAutospacing="0" w:after="0" w:afterAutospacing="0" w:line="520" w:lineRule="exact"/>
        <w:ind w:left="0" w:right="0" w:firstLine="640" w:firstLineChars="200"/>
        <w:jc w:val="both"/>
        <w:rPr>
          <w:rFonts w:hint="eastAsia" w:ascii="楷体_GB2312" w:hAnsi="楷体_GB2312" w:eastAsia="楷体_GB2312" w:cs="楷体_GB2312"/>
          <w:sz w:val="32"/>
          <w:szCs w:val="32"/>
          <w:lang w:val="en-US"/>
        </w:rPr>
      </w:pPr>
      <w:r>
        <w:rPr>
          <w:rFonts w:hint="eastAsia" w:ascii="楷体_GB2312" w:hAnsi="楷体_GB2312" w:eastAsia="楷体_GB2312" w:cs="楷体_GB2312"/>
          <w:kern w:val="2"/>
          <w:sz w:val="32"/>
          <w:szCs w:val="32"/>
          <w:lang w:val="en-US" w:eastAsia="zh-CN" w:bidi="ar"/>
        </w:rPr>
        <w:t>（二）不得参加考试</w:t>
      </w:r>
    </w:p>
    <w:p>
      <w:pPr>
        <w:keepNext w:val="0"/>
        <w:keepLines w:val="0"/>
        <w:widowControl w:val="0"/>
        <w:suppressLineNumbers w:val="0"/>
        <w:adjustRightInd w:val="0"/>
        <w:snapToGrid w:val="0"/>
        <w:spacing w:before="0" w:beforeAutospacing="0" w:after="0" w:afterAutospacing="0" w:line="52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1.正处于隔离治疗期的确诊病例、无症状感染者，隔离期未满的密切接触者、密切接触者的密切接触者，以及其他正处于集中隔离、居家隔离、居家健康监测的考生；</w:t>
      </w:r>
    </w:p>
    <w:p>
      <w:pPr>
        <w:keepNext w:val="0"/>
        <w:keepLines w:val="0"/>
        <w:widowControl w:val="0"/>
        <w:suppressLineNumbers w:val="0"/>
        <w:adjustRightInd w:val="0"/>
        <w:snapToGrid w:val="0"/>
        <w:spacing w:before="0" w:beforeAutospacing="0" w:after="0" w:afterAutospacing="0" w:line="52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2.考前10天内，有国外或港台地区旅居史的考生；</w:t>
      </w:r>
    </w:p>
    <w:p>
      <w:pPr>
        <w:keepNext w:val="0"/>
        <w:keepLines w:val="0"/>
        <w:widowControl w:val="0"/>
        <w:suppressLineNumbers w:val="0"/>
        <w:adjustRightInd w:val="0"/>
        <w:snapToGrid w:val="0"/>
        <w:spacing w:before="0" w:beforeAutospacing="0" w:after="0" w:afterAutospacing="0" w:line="52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3.考前7天内，有中、高风险区旅居史的考生；</w:t>
      </w:r>
    </w:p>
    <w:p>
      <w:pPr>
        <w:keepNext w:val="0"/>
        <w:keepLines w:val="0"/>
        <w:widowControl w:val="0"/>
        <w:suppressLineNumbers w:val="0"/>
        <w:adjustRightInd w:val="0"/>
        <w:snapToGrid w:val="0"/>
        <w:spacing w:before="0" w:beforeAutospacing="0" w:after="0" w:afterAutospacing="0" w:line="52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4.考前7天内，有低风险区旅居史且未完成“3天2检”的考生；</w:t>
      </w:r>
    </w:p>
    <w:p>
      <w:pPr>
        <w:keepNext w:val="0"/>
        <w:keepLines w:val="0"/>
        <w:widowControl w:val="0"/>
        <w:suppressLineNumbers w:val="0"/>
        <w:adjustRightInd w:val="0"/>
        <w:snapToGrid w:val="0"/>
        <w:spacing w:before="0" w:beforeAutospacing="0" w:after="0" w:afterAutospacing="0" w:line="52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5.粤康码为红码或黄码的考生；</w:t>
      </w:r>
    </w:p>
    <w:p>
      <w:pPr>
        <w:keepNext w:val="0"/>
        <w:keepLines w:val="0"/>
        <w:widowControl w:val="0"/>
        <w:suppressLineNumbers w:val="0"/>
        <w:adjustRightInd w:val="0"/>
        <w:snapToGrid w:val="0"/>
        <w:spacing w:before="0" w:beforeAutospacing="0" w:after="0" w:afterAutospacing="0" w:line="52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6.不能提供考前48小时内核酸检测阴性证明的考生；</w:t>
      </w:r>
    </w:p>
    <w:p>
      <w:pPr>
        <w:keepNext w:val="0"/>
        <w:keepLines w:val="0"/>
        <w:widowControl w:val="0"/>
        <w:suppressLineNumbers w:val="0"/>
        <w:adjustRightInd w:val="0"/>
        <w:snapToGrid w:val="0"/>
        <w:spacing w:before="0" w:beforeAutospacing="0" w:after="0" w:afterAutospacing="0" w:line="52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7.现场测量体温不正常（体温≥37.3℃），在临时观察区适当休息后使用水银体温计再次测量体温仍然不正常的考生；</w:t>
      </w:r>
    </w:p>
    <w:p>
      <w:pPr>
        <w:keepNext w:val="0"/>
        <w:keepLines w:val="0"/>
        <w:widowControl w:val="0"/>
        <w:suppressLineNumbers w:val="0"/>
        <w:adjustRightInd w:val="0"/>
        <w:snapToGrid w:val="0"/>
        <w:spacing w:before="0" w:beforeAutospacing="0" w:after="0" w:afterAutospacing="0" w:line="52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8.其他不符合正常参加考试情况的考生。</w:t>
      </w:r>
    </w:p>
    <w:p>
      <w:pPr>
        <w:keepNext w:val="0"/>
        <w:keepLines w:val="0"/>
        <w:widowControl w:val="0"/>
        <w:suppressLineNumbers w:val="0"/>
        <w:spacing w:before="0" w:beforeAutospacing="0" w:after="0" w:afterAutospacing="0" w:line="520" w:lineRule="exact"/>
        <w:ind w:left="0" w:right="0" w:firstLine="640" w:firstLineChars="200"/>
        <w:jc w:val="both"/>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二、考前准备事项</w:t>
      </w:r>
    </w:p>
    <w:p>
      <w:pPr>
        <w:keepNext w:val="0"/>
        <w:keepLines w:val="0"/>
        <w:widowControl w:val="0"/>
        <w:suppressLineNumbers w:val="0"/>
        <w:spacing w:before="0" w:beforeAutospacing="0" w:after="0" w:afterAutospacing="0" w:line="520" w:lineRule="exact"/>
        <w:ind w:left="0" w:right="0" w:firstLine="640" w:firstLineChars="200"/>
        <w:jc w:val="both"/>
        <w:rPr>
          <w:rFonts w:hint="eastAsia" w:ascii="楷体_GB2312" w:hAnsi="楷体_GB2312" w:eastAsia="楷体_GB2312" w:cs="楷体_GB2312"/>
          <w:sz w:val="32"/>
          <w:szCs w:val="32"/>
          <w:lang w:val="en-US"/>
        </w:rPr>
      </w:pPr>
      <w:r>
        <w:rPr>
          <w:rFonts w:hint="eastAsia" w:ascii="楷体_GB2312" w:hAnsi="楷体_GB2312" w:eastAsia="楷体_GB2312" w:cs="楷体_GB2312"/>
          <w:kern w:val="2"/>
          <w:sz w:val="32"/>
          <w:szCs w:val="32"/>
          <w:lang w:val="en-US" w:eastAsia="zh-CN" w:bidi="ar"/>
        </w:rPr>
        <w:t>（一）通过粤康码申报健康状况</w:t>
      </w:r>
    </w:p>
    <w:p>
      <w:pPr>
        <w:keepNext w:val="0"/>
        <w:keepLines w:val="0"/>
        <w:widowControl w:val="0"/>
        <w:suppressLineNumbers w:val="0"/>
        <w:adjustRightInd w:val="0"/>
        <w:snapToGrid w:val="0"/>
        <w:spacing w:before="0" w:beforeAutospacing="0" w:after="0" w:afterAutospacing="0" w:line="52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考生须提前7天注册粤康码，并自我监测有无发热、咳嗽、乏力等疑似症状。如果旅居史、接触史发生变化或出现相关症状，须及时在粤康码进行申报更新，有症状的到医疗机构及时就诊排查，排除新冠肺炎等重点传染病。</w:t>
      </w:r>
    </w:p>
    <w:p>
      <w:pPr>
        <w:keepNext w:val="0"/>
        <w:keepLines w:val="0"/>
        <w:widowControl w:val="0"/>
        <w:suppressLineNumbers w:val="0"/>
        <w:spacing w:before="0" w:beforeAutospacing="0" w:after="0" w:afterAutospacing="0" w:line="520" w:lineRule="exact"/>
        <w:ind w:left="0" w:right="0" w:firstLine="640" w:firstLineChars="200"/>
        <w:jc w:val="both"/>
        <w:rPr>
          <w:rFonts w:hint="eastAsia" w:ascii="楷体_GB2312" w:hAnsi="楷体_GB2312" w:eastAsia="楷体_GB2312" w:cs="楷体_GB2312"/>
          <w:sz w:val="32"/>
          <w:szCs w:val="32"/>
          <w:lang w:val="en-US"/>
        </w:rPr>
      </w:pPr>
      <w:r>
        <w:rPr>
          <w:rFonts w:hint="eastAsia" w:ascii="楷体_GB2312" w:hAnsi="楷体_GB2312" w:eastAsia="楷体_GB2312" w:cs="楷体_GB2312"/>
          <w:kern w:val="2"/>
          <w:sz w:val="32"/>
          <w:szCs w:val="32"/>
          <w:lang w:val="en-US" w:eastAsia="zh-CN" w:bidi="ar"/>
        </w:rPr>
        <w:t>（二）考生须按要求提前准备考前48小时内核酸检测阴性证明。</w:t>
      </w:r>
    </w:p>
    <w:p>
      <w:pPr>
        <w:keepNext w:val="0"/>
        <w:keepLines w:val="0"/>
        <w:widowControl w:val="0"/>
        <w:suppressLineNumbers w:val="0"/>
        <w:spacing w:before="0" w:beforeAutospacing="0" w:after="0" w:afterAutospacing="0" w:line="520" w:lineRule="exact"/>
        <w:ind w:left="0" w:right="0" w:firstLine="640" w:firstLineChars="200"/>
        <w:jc w:val="both"/>
        <w:rPr>
          <w:rFonts w:hint="eastAsia" w:ascii="楷体_GB2312" w:hAnsi="楷体_GB2312" w:eastAsia="楷体_GB2312" w:cs="楷体_GB2312"/>
          <w:sz w:val="32"/>
          <w:szCs w:val="32"/>
          <w:lang w:val="en-US"/>
        </w:rPr>
      </w:pPr>
      <w:r>
        <w:rPr>
          <w:rFonts w:hint="eastAsia" w:ascii="楷体_GB2312" w:hAnsi="楷体_GB2312" w:eastAsia="楷体_GB2312" w:cs="楷体_GB2312"/>
          <w:kern w:val="2"/>
          <w:sz w:val="32"/>
          <w:szCs w:val="32"/>
          <w:lang w:val="en-US" w:eastAsia="zh-CN" w:bidi="ar"/>
        </w:rPr>
        <w:t>（三）考生需自备一次性使用医用口罩或以上级别口罩。</w:t>
      </w:r>
    </w:p>
    <w:p>
      <w:pPr>
        <w:keepNext w:val="0"/>
        <w:keepLines w:val="0"/>
        <w:widowControl w:val="0"/>
        <w:suppressLineNumbers w:val="0"/>
        <w:spacing w:before="0" w:beforeAutospacing="0" w:after="0" w:afterAutospacing="0" w:line="520" w:lineRule="exact"/>
        <w:ind w:left="0" w:right="0" w:firstLine="640" w:firstLineChars="200"/>
        <w:jc w:val="both"/>
        <w:rPr>
          <w:rFonts w:hint="eastAsia" w:ascii="楷体_GB2312" w:hAnsi="楷体_GB2312" w:eastAsia="楷体_GB2312" w:cs="楷体_GB2312"/>
          <w:sz w:val="32"/>
          <w:szCs w:val="32"/>
          <w:lang w:val="en-US"/>
        </w:rPr>
      </w:pPr>
      <w:r>
        <w:rPr>
          <w:rFonts w:hint="eastAsia" w:ascii="楷体_GB2312" w:hAnsi="楷体_GB2312" w:eastAsia="楷体_GB2312" w:cs="楷体_GB2312"/>
          <w:kern w:val="2"/>
          <w:sz w:val="32"/>
          <w:szCs w:val="32"/>
          <w:lang w:val="en-US" w:eastAsia="zh-CN" w:bidi="ar"/>
        </w:rPr>
        <w:t>（四）提前做好出行安排</w:t>
      </w:r>
    </w:p>
    <w:p>
      <w:pPr>
        <w:keepNext w:val="0"/>
        <w:keepLines w:val="0"/>
        <w:widowControl w:val="0"/>
        <w:suppressLineNumbers w:val="0"/>
        <w:adjustRightInd w:val="0"/>
        <w:snapToGrid w:val="0"/>
        <w:spacing w:before="0" w:beforeAutospacing="0" w:after="0" w:afterAutospacing="0" w:line="52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1.所有考生考前非必要不参加聚集性活动。本省考生考前7天内非必要不出省，非必要不出所在地市。考生要提前了解广东和考试所在地市的最新疫情防控政策措施，合理安排时间，落实核酸检测等健康管理措施。</w:t>
      </w:r>
    </w:p>
    <w:p>
      <w:pPr>
        <w:keepNext w:val="0"/>
        <w:keepLines w:val="0"/>
        <w:widowControl w:val="0"/>
        <w:suppressLineNumbers w:val="0"/>
        <w:adjustRightInd w:val="0"/>
        <w:snapToGrid w:val="0"/>
        <w:spacing w:before="0" w:beforeAutospacing="0" w:after="0" w:afterAutospacing="0" w:line="52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注：①各地具体疫情防控政策可在微信“国务院客户端”小程序—便民服务“各地防控政策”栏目查询。</w:t>
      </w:r>
    </w:p>
    <w:p>
      <w:pPr>
        <w:keepNext w:val="0"/>
        <w:keepLines w:val="0"/>
        <w:widowControl w:val="0"/>
        <w:suppressLineNumbers w:val="0"/>
        <w:adjustRightInd w:val="0"/>
        <w:snapToGrid w:val="0"/>
        <w:spacing w:before="0" w:beforeAutospacing="0" w:after="0" w:afterAutospacing="0" w:line="52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②全国高、中、低风险区可在微信“国务院客户端”小程序—便民服务“疫情风险查询”栏目查询。</w:t>
      </w:r>
    </w:p>
    <w:p>
      <w:pPr>
        <w:keepNext w:val="0"/>
        <w:keepLines w:val="0"/>
        <w:widowControl w:val="0"/>
        <w:suppressLineNumbers w:val="0"/>
        <w:adjustRightInd w:val="0"/>
        <w:snapToGrid w:val="0"/>
        <w:spacing w:before="0" w:beforeAutospacing="0" w:after="0" w:afterAutospacing="0" w:line="52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2.考生应提前了解考点入口位置和前往路线。</w:t>
      </w:r>
    </w:p>
    <w:p>
      <w:pPr>
        <w:keepNext w:val="0"/>
        <w:keepLines w:val="0"/>
        <w:widowControl w:val="0"/>
        <w:suppressLineNumbers w:val="0"/>
        <w:adjustRightInd w:val="0"/>
        <w:snapToGrid w:val="0"/>
        <w:spacing w:before="0" w:beforeAutospacing="0" w:after="0" w:afterAutospacing="0" w:line="52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3.因考点内疫情防控管理要求，社会车辆禁止进入考点。</w:t>
      </w:r>
    </w:p>
    <w:p>
      <w:pPr>
        <w:keepNext w:val="0"/>
        <w:keepLines w:val="0"/>
        <w:widowControl w:val="0"/>
        <w:suppressLineNumbers w:val="0"/>
        <w:adjustRightInd w:val="0"/>
        <w:snapToGrid w:val="0"/>
        <w:spacing w:before="0" w:beforeAutospacing="0" w:after="0" w:afterAutospacing="0" w:line="52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4.在考点门口入场时，提前准备好身份证、准考证、粤康码、考前48小时内的核酸检测阴性证明。</w:t>
      </w:r>
    </w:p>
    <w:p>
      <w:pPr>
        <w:keepNext w:val="0"/>
        <w:keepLines w:val="0"/>
        <w:widowControl w:val="0"/>
        <w:suppressLineNumbers w:val="0"/>
        <w:spacing w:before="0" w:beforeAutospacing="0" w:after="0" w:afterAutospacing="0" w:line="520" w:lineRule="exact"/>
        <w:ind w:left="0" w:right="0" w:firstLine="640" w:firstLineChars="200"/>
        <w:jc w:val="both"/>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三、考试期间义务</w:t>
      </w:r>
    </w:p>
    <w:p>
      <w:pPr>
        <w:keepNext w:val="0"/>
        <w:keepLines w:val="0"/>
        <w:widowControl w:val="0"/>
        <w:suppressLineNumbers w:val="0"/>
        <w:spacing w:before="0" w:beforeAutospacing="0" w:after="0" w:afterAutospacing="0" w:line="520" w:lineRule="exact"/>
        <w:ind w:left="0" w:right="0" w:firstLine="640" w:firstLineChars="200"/>
        <w:jc w:val="both"/>
        <w:rPr>
          <w:rFonts w:hint="eastAsia" w:ascii="楷体_GB2312" w:hAnsi="楷体_GB2312" w:eastAsia="楷体_GB2312" w:cs="楷体_GB2312"/>
          <w:sz w:val="32"/>
          <w:szCs w:val="32"/>
          <w:lang w:val="en-US"/>
        </w:rPr>
      </w:pPr>
      <w:r>
        <w:rPr>
          <w:rFonts w:hint="eastAsia" w:ascii="楷体_GB2312" w:hAnsi="楷体_GB2312" w:eastAsia="楷体_GB2312" w:cs="楷体_GB2312"/>
          <w:kern w:val="2"/>
          <w:sz w:val="32"/>
          <w:szCs w:val="32"/>
          <w:lang w:val="en-US" w:eastAsia="zh-CN" w:bidi="ar"/>
        </w:rPr>
        <w:t>（一）配合和服从防疫管理</w:t>
      </w:r>
    </w:p>
    <w:p>
      <w:pPr>
        <w:keepNext w:val="0"/>
        <w:keepLines w:val="0"/>
        <w:widowControl w:val="0"/>
        <w:suppressLineNumbers w:val="0"/>
        <w:adjustRightInd w:val="0"/>
        <w:snapToGrid w:val="0"/>
        <w:spacing w:before="0" w:beforeAutospacing="0" w:after="0" w:afterAutospacing="0" w:line="52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1.所有考生在考点期间务必全程规范佩戴口罩，进行身份核验时须摘除口罩。</w:t>
      </w:r>
    </w:p>
    <w:p>
      <w:pPr>
        <w:keepNext w:val="0"/>
        <w:keepLines w:val="0"/>
        <w:widowControl w:val="0"/>
        <w:suppressLineNumbers w:val="0"/>
        <w:adjustRightInd w:val="0"/>
        <w:snapToGrid w:val="0"/>
        <w:spacing w:before="0" w:beforeAutospacing="0" w:after="0" w:afterAutospacing="0" w:line="52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2.自觉配合完成检测流程后经规定通道前往考场，在规定区域活动，考后及时离开。</w:t>
      </w:r>
    </w:p>
    <w:p>
      <w:pPr>
        <w:keepNext w:val="0"/>
        <w:keepLines w:val="0"/>
        <w:widowControl w:val="0"/>
        <w:suppressLineNumbers w:val="0"/>
        <w:adjustRightInd w:val="0"/>
        <w:snapToGrid w:val="0"/>
        <w:spacing w:before="0" w:beforeAutospacing="0" w:after="0" w:afterAutospacing="0" w:line="52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3.如有相应症状或经检测发现有异常情况的，要服从考务人员管理，接受“不得参加考试”“安排到隔离考场考试”等相关处置。</w:t>
      </w:r>
    </w:p>
    <w:p>
      <w:pPr>
        <w:keepNext w:val="0"/>
        <w:keepLines w:val="0"/>
        <w:widowControl w:val="0"/>
        <w:suppressLineNumbers w:val="0"/>
        <w:spacing w:before="0" w:beforeAutospacing="0" w:after="0" w:afterAutospacing="0" w:line="520" w:lineRule="exact"/>
        <w:ind w:left="0" w:right="0" w:firstLine="640" w:firstLineChars="200"/>
        <w:jc w:val="both"/>
        <w:rPr>
          <w:rFonts w:hint="eastAsia" w:ascii="楷体_GB2312" w:hAnsi="楷体_GB2312" w:eastAsia="楷体_GB2312" w:cs="楷体_GB2312"/>
          <w:sz w:val="32"/>
          <w:szCs w:val="32"/>
          <w:lang w:val="en-US"/>
        </w:rPr>
      </w:pPr>
      <w:r>
        <w:rPr>
          <w:rFonts w:hint="eastAsia" w:ascii="楷体_GB2312" w:hAnsi="楷体_GB2312" w:eastAsia="楷体_GB2312" w:cs="楷体_GB2312"/>
          <w:kern w:val="2"/>
          <w:sz w:val="32"/>
          <w:szCs w:val="32"/>
          <w:lang w:val="en-US" w:eastAsia="zh-CN" w:bidi="ar"/>
        </w:rPr>
        <w:t>（二）关注身体状况</w:t>
      </w:r>
    </w:p>
    <w:p>
      <w:pPr>
        <w:keepNext w:val="0"/>
        <w:keepLines w:val="0"/>
        <w:widowControl w:val="0"/>
        <w:suppressLineNumbers w:val="0"/>
        <w:adjustRightInd w:val="0"/>
        <w:snapToGrid w:val="0"/>
        <w:spacing w:before="0" w:beforeAutospacing="0" w:after="0" w:afterAutospacing="0" w:line="52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考试期间考生出现发热（体温≥37.3℃）、咳嗽、乏力等不适症状，应及时报告并自觉服从考务人员管理，由卫生防疫人员研判是否可继续参加考试。</w:t>
      </w:r>
    </w:p>
    <w:p>
      <w:pPr>
        <w:keepNext w:val="0"/>
        <w:keepLines w:val="0"/>
        <w:widowControl w:val="0"/>
        <w:suppressLineNumbers w:val="0"/>
        <w:spacing w:before="0" w:beforeAutospacing="0" w:after="0" w:afterAutospacing="0" w:line="520" w:lineRule="exact"/>
        <w:ind w:left="0" w:right="0" w:firstLine="640" w:firstLineChars="200"/>
        <w:jc w:val="both"/>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四、有关要求</w:t>
      </w:r>
    </w:p>
    <w:p>
      <w:pPr>
        <w:keepNext w:val="0"/>
        <w:keepLines w:val="0"/>
        <w:widowControl w:val="0"/>
        <w:suppressLineNumbers w:val="0"/>
        <w:adjustRightInd w:val="0"/>
        <w:snapToGrid w:val="0"/>
        <w:spacing w:before="0" w:beforeAutospacing="0" w:after="0" w:afterAutospacing="0" w:line="52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（一）考生应认真阅读本防控须知和《2022年度潮州市高校毕业生就业基层公共就业创业服务岗位招募考生疫情防控承诺书》（附后）。</w:t>
      </w:r>
    </w:p>
    <w:p>
      <w:pPr>
        <w:keepNext w:val="0"/>
        <w:keepLines w:val="0"/>
        <w:widowControl w:val="0"/>
        <w:suppressLineNumbers w:val="0"/>
        <w:adjustRightInd w:val="0"/>
        <w:snapToGrid w:val="0"/>
        <w:spacing w:before="0" w:beforeAutospacing="0" w:after="0" w:afterAutospacing="0" w:line="52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widowControl w:val="0"/>
        <w:suppressLineNumbers w:val="0"/>
        <w:spacing w:before="0" w:beforeAutospacing="0" w:after="0" w:afterAutospacing="0" w:line="520" w:lineRule="exact"/>
        <w:ind w:left="0" w:right="0" w:firstLine="640" w:firstLineChars="200"/>
        <w:jc w:val="both"/>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五、其他事项</w:t>
      </w:r>
    </w:p>
    <w:p>
      <w:pPr>
        <w:keepNext w:val="0"/>
        <w:keepLines w:val="0"/>
        <w:widowControl w:val="0"/>
        <w:suppressLineNumbers w:val="0"/>
        <w:adjustRightInd w:val="0"/>
        <w:snapToGrid w:val="0"/>
        <w:spacing w:before="0" w:beforeAutospacing="0" w:after="0" w:afterAutospacing="0" w:line="52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因疫情存在动态变化，疫情防控工作要求也将作出相应调整。如考前出现新的疫情变化，将及时发布最新疫情防控要求。</w:t>
      </w:r>
    </w:p>
    <w:p>
      <w:pPr>
        <w:keepNext w:val="0"/>
        <w:keepLines w:val="0"/>
        <w:widowControl w:val="0"/>
        <w:suppressLineNumbers w:val="0"/>
        <w:adjustRightInd w:val="0"/>
        <w:snapToGrid w:val="0"/>
        <w:spacing w:before="0" w:beforeAutospacing="0" w:after="0" w:afterAutospacing="0" w:line="520" w:lineRule="exact"/>
        <w:ind w:left="0" w:right="0"/>
        <w:jc w:val="both"/>
        <w:rPr>
          <w:rFonts w:hint="default" w:ascii="Times New Roman" w:hAnsi="Times New Roman" w:eastAsia="方正仿宋简体" w:cs="方正仿宋简体"/>
          <w:sz w:val="32"/>
          <w:szCs w:val="32"/>
          <w:lang w:val="en-US"/>
        </w:rPr>
      </w:pPr>
      <w:r>
        <w:rPr>
          <w:rFonts w:hint="default" w:ascii="Times New Roman" w:hAnsi="Times New Roman" w:eastAsia="方正仿宋简体" w:cs="方正仿宋简体"/>
          <w:kern w:val="2"/>
          <w:sz w:val="32"/>
          <w:szCs w:val="32"/>
          <w:lang w:val="en-US" w:eastAsia="zh-CN" w:bidi="ar"/>
        </w:rPr>
        <w:br w:type="page"/>
      </w:r>
      <w:bookmarkStart w:id="0" w:name="_GoBack"/>
      <w:bookmarkEnd w:id="0"/>
    </w:p>
    <w:p>
      <w:pPr>
        <w:keepNext w:val="0"/>
        <w:keepLines w:val="0"/>
        <w:widowControl w:val="0"/>
        <w:suppressLineNumbers w:val="0"/>
        <w:adjustRightInd w:val="0"/>
        <w:snapToGrid w:val="0"/>
        <w:spacing w:before="0" w:beforeAutospacing="0" w:after="0" w:afterAutospacing="0" w:line="600" w:lineRule="exact"/>
        <w:ind w:left="0" w:right="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附：</w:t>
      </w:r>
    </w:p>
    <w:p>
      <w:pPr>
        <w:keepNext w:val="0"/>
        <w:keepLines w:val="0"/>
        <w:widowControl w:val="0"/>
        <w:suppressLineNumbers w:val="0"/>
        <w:adjustRightInd w:val="0"/>
        <w:snapToGrid w:val="0"/>
        <w:spacing w:before="0" w:beforeAutospacing="0" w:after="0" w:afterAutospacing="0" w:line="600" w:lineRule="exact"/>
        <w:ind w:left="0" w:right="0"/>
        <w:jc w:val="center"/>
        <w:rPr>
          <w:rFonts w:hint="default" w:ascii="Times New Roman" w:hAnsi="Times New Roman" w:eastAsia="方正小标宋简体" w:cs="Times New Roman"/>
          <w:sz w:val="40"/>
          <w:szCs w:val="40"/>
          <w:lang w:val="en-US"/>
        </w:rPr>
      </w:pPr>
      <w:r>
        <w:rPr>
          <w:rFonts w:hint="default" w:ascii="Times New Roman" w:hAnsi="Times New Roman" w:eastAsia="方正小标宋简体" w:cs="Times New Roman"/>
          <w:kern w:val="2"/>
          <w:sz w:val="40"/>
          <w:szCs w:val="40"/>
          <w:lang w:val="en-US" w:eastAsia="zh-CN" w:bidi="ar"/>
        </w:rPr>
        <w:t>2022</w:t>
      </w:r>
      <w:r>
        <w:rPr>
          <w:rFonts w:hint="eastAsia" w:ascii="Times New Roman" w:hAnsi="Times New Roman" w:eastAsia="方正小标宋简体" w:cs="Times New Roman"/>
          <w:kern w:val="2"/>
          <w:sz w:val="40"/>
          <w:szCs w:val="40"/>
          <w:lang w:val="en-US" w:eastAsia="zh-CN" w:bidi="ar"/>
        </w:rPr>
        <w:t>年度潮州市高校毕业生就业基层公共</w:t>
      </w:r>
    </w:p>
    <w:p>
      <w:pPr>
        <w:keepNext w:val="0"/>
        <w:keepLines w:val="0"/>
        <w:widowControl w:val="0"/>
        <w:suppressLineNumbers w:val="0"/>
        <w:adjustRightInd w:val="0"/>
        <w:snapToGrid w:val="0"/>
        <w:spacing w:before="0" w:beforeAutospacing="0" w:after="0" w:afterAutospacing="0" w:line="600" w:lineRule="exact"/>
        <w:ind w:left="0" w:right="0"/>
        <w:jc w:val="center"/>
        <w:rPr>
          <w:rFonts w:hint="default" w:ascii="Times New Roman" w:hAnsi="Times New Roman" w:eastAsia="方正小标宋简体" w:cs="Times New Roman"/>
          <w:sz w:val="40"/>
          <w:szCs w:val="40"/>
          <w:lang w:val="en-US"/>
        </w:rPr>
      </w:pPr>
      <w:r>
        <w:rPr>
          <w:rFonts w:hint="eastAsia" w:ascii="Times New Roman" w:hAnsi="Times New Roman" w:eastAsia="方正小标宋简体" w:cs="Times New Roman"/>
          <w:kern w:val="2"/>
          <w:sz w:val="40"/>
          <w:szCs w:val="40"/>
          <w:lang w:val="en-US" w:eastAsia="zh-CN" w:bidi="ar"/>
        </w:rPr>
        <w:t>就业创业服务岗位招募考生疫情防控承诺书</w:t>
      </w:r>
    </w:p>
    <w:p>
      <w:pPr>
        <w:pStyle w:val="2"/>
        <w:widowControl/>
        <w:spacing w:line="600" w:lineRule="exact"/>
        <w:rPr>
          <w:rFonts w:hint="default" w:ascii="Times New Roman" w:hAnsi="Times New Roman" w:cs="Times New Roman"/>
          <w:sz w:val="32"/>
          <w:szCs w:val="32"/>
          <w:lang w:val="en-US"/>
        </w:rPr>
      </w:pPr>
    </w:p>
    <w:p>
      <w:pPr>
        <w:keepNext w:val="0"/>
        <w:keepLines w:val="0"/>
        <w:widowControl w:val="0"/>
        <w:suppressLineNumbers w:val="0"/>
        <w:adjustRightInd w:val="0"/>
        <w:snapToGrid w:val="0"/>
        <w:spacing w:before="0" w:beforeAutospacing="0" w:after="0" w:afterAutospacing="0" w:line="600" w:lineRule="exact"/>
        <w:ind w:left="0" w:right="0" w:firstLine="640" w:firstLineChars="20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一、本人已认真阅读《2022年度潮州市高校毕业生就业基层公共就业创业服务岗位招募考生疫情防控须知》，知悉告知的所有事项和防疫要求。</w:t>
      </w:r>
    </w:p>
    <w:p>
      <w:pPr>
        <w:keepNext w:val="0"/>
        <w:keepLines w:val="0"/>
        <w:widowControl w:val="0"/>
        <w:suppressLineNumbers w:val="0"/>
        <w:adjustRightInd w:val="0"/>
        <w:snapToGrid w:val="0"/>
        <w:spacing w:before="0" w:beforeAutospacing="0" w:after="0" w:afterAutospacing="0" w:line="600" w:lineRule="exact"/>
        <w:ind w:left="0" w:right="0" w:firstLine="640" w:firstLineChars="20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二、本人充分理解并遵守考试各项防疫要求，不存在任何不得参加考试的情形。</w:t>
      </w:r>
    </w:p>
    <w:p>
      <w:pPr>
        <w:keepNext w:val="0"/>
        <w:keepLines w:val="0"/>
        <w:widowControl w:val="0"/>
        <w:suppressLineNumbers w:val="0"/>
        <w:adjustRightInd w:val="0"/>
        <w:snapToGrid w:val="0"/>
        <w:spacing w:before="0" w:beforeAutospacing="0" w:after="0" w:afterAutospacing="0" w:line="600" w:lineRule="exact"/>
        <w:ind w:left="0" w:right="0" w:firstLine="640" w:firstLineChars="20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三、本人提交和现场出示的所有防疫材料（信息）均真实、有效，积极配合和服从考试防疫相关检查和管理，不隐瞒或谎报旅居史、接触史、健康状况等疫情防控信息。</w:t>
      </w:r>
    </w:p>
    <w:p>
      <w:pPr>
        <w:keepNext w:val="0"/>
        <w:keepLines w:val="0"/>
        <w:widowControl w:val="0"/>
        <w:suppressLineNumbers w:val="0"/>
        <w:adjustRightInd w:val="0"/>
        <w:snapToGrid w:val="0"/>
        <w:spacing w:before="0" w:beforeAutospacing="0" w:after="0" w:afterAutospacing="0" w:line="600" w:lineRule="exact"/>
        <w:ind w:left="0" w:right="0" w:firstLine="640" w:firstLineChars="200"/>
        <w:jc w:val="left"/>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如违反上述承诺，自愿取消考试资格，承担相应后果及法律责任。</w:t>
      </w:r>
    </w:p>
    <w:p>
      <w:pPr>
        <w:keepNext w:val="0"/>
        <w:keepLines w:val="0"/>
        <w:widowControl w:val="0"/>
        <w:suppressLineNumbers w:val="0"/>
        <w:spacing w:before="0" w:beforeAutospacing="0" w:after="0" w:afterAutospacing="0" w:line="520" w:lineRule="exact"/>
        <w:ind w:left="0" w:right="0" w:firstLine="640" w:firstLineChars="200"/>
        <w:jc w:val="both"/>
        <w:rPr>
          <w:rFonts w:hint="eastAsia" w:ascii="方正黑体简体" w:hAnsi="方正黑体简体" w:eastAsia="方正黑体简体" w:cs="方正黑体简体"/>
          <w:sz w:val="32"/>
          <w:szCs w:val="32"/>
          <w:lang w:val="en-US"/>
        </w:rPr>
      </w:pPr>
    </w:p>
    <w:p>
      <w:pPr>
        <w:keepNext w:val="0"/>
        <w:keepLines w:val="0"/>
        <w:widowControl w:val="0"/>
        <w:suppressLineNumbers w:val="0"/>
        <w:adjustRightInd w:val="0"/>
        <w:snapToGrid w:val="0"/>
        <w:spacing w:before="0" w:beforeAutospacing="0" w:after="0" w:afterAutospacing="0" w:line="600" w:lineRule="exact"/>
        <w:ind w:left="0" w:right="0" w:firstLine="640" w:firstLineChars="200"/>
        <w:jc w:val="left"/>
        <w:rPr>
          <w:rFonts w:hint="eastAsia" w:ascii="方正黑体简体" w:hAnsi="方正黑体简体" w:eastAsia="方正黑体简体" w:cs="方正黑体简体"/>
          <w:sz w:val="32"/>
          <w:szCs w:val="32"/>
          <w:lang w:val="en-US"/>
        </w:rPr>
      </w:pPr>
    </w:p>
    <w:p>
      <w:pPr>
        <w:keepNext w:val="0"/>
        <w:keepLines w:val="0"/>
        <w:widowControl w:val="0"/>
        <w:suppressLineNumbers w:val="0"/>
        <w:adjustRightInd w:val="0"/>
        <w:snapToGrid w:val="0"/>
        <w:spacing w:before="0" w:beforeAutospacing="0" w:after="0" w:afterAutospacing="0" w:line="600" w:lineRule="exact"/>
        <w:ind w:left="0" w:right="0" w:firstLine="5440" w:firstLineChars="170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承诺人：</w:t>
      </w:r>
    </w:p>
    <w:p>
      <w:pPr>
        <w:keepNext w:val="0"/>
        <w:keepLines w:val="0"/>
        <w:widowControl w:val="0"/>
        <w:suppressLineNumbers w:val="0"/>
        <w:adjustRightInd w:val="0"/>
        <w:snapToGrid w:val="0"/>
        <w:spacing w:before="0" w:beforeAutospacing="0" w:after="0" w:afterAutospacing="0" w:line="600" w:lineRule="exact"/>
        <w:ind w:left="0" w:right="0" w:firstLine="5440" w:firstLineChars="170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日  期：</w:t>
      </w:r>
    </w:p>
    <w:p>
      <w:pPr>
        <w:keepNext w:val="0"/>
        <w:keepLines w:val="0"/>
        <w:widowControl w:val="0"/>
        <w:suppressLineNumbers w:val="0"/>
        <w:spacing w:before="0" w:beforeAutospacing="0" w:after="0" w:afterAutospacing="0" w:line="600" w:lineRule="exact"/>
        <w:ind w:left="0" w:right="0"/>
        <w:jc w:val="both"/>
        <w:rPr>
          <w:rFonts w:hint="eastAsia" w:ascii="仿宋_GB2312" w:hAnsi="仿宋_GB2312" w:eastAsia="仿宋_GB2312" w:cs="仿宋_GB2312"/>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hAnsi="仿宋_GB2312" w:eastAsia="仿宋_GB2312" w:cs="仿宋_GB2312"/>
          <w:lang w:val="en-US"/>
        </w:rPr>
      </w:pPr>
    </w:p>
    <w:p>
      <w:pPr>
        <w:keepNext w:val="0"/>
        <w:keepLines w:val="0"/>
        <w:widowControl/>
        <w:suppressLineNumbers w:val="0"/>
        <w:jc w:val="left"/>
      </w:pPr>
      <w:r>
        <w:rPr>
          <w:rFonts w:hint="eastAsia" w:ascii="仿宋_GB2312" w:hAnsi="仿宋_GB2312" w:eastAsia="仿宋_GB2312" w:cs="仿宋_GB2312"/>
          <w:kern w:val="2"/>
          <w:sz w:val="32"/>
          <w:szCs w:val="32"/>
          <w:lang w:val="en-US" w:eastAsia="zh-CN" w:bidi="ar"/>
        </w:rPr>
        <w:t>注：此页打印签名后扫描并上传</w:t>
      </w:r>
    </w:p>
    <w:p/>
    <w:sectPr>
      <w:pgSz w:w="12240" w:h="15840"/>
      <w:pgMar w:top="1440" w:right="1800" w:bottom="1440" w:left="1800" w:header="720" w:footer="720"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altName w:val="仿宋"/>
    <w:panose1 w:val="00000000000000000000"/>
    <w:charset w:val="86"/>
    <w:family w:val="auto"/>
    <w:pitch w:val="default"/>
    <w:sig w:usb0="00000000" w:usb1="00000000" w:usb2="00000000" w:usb3="00000000" w:csb0="00040000" w:csb1="00000000"/>
  </w:font>
  <w:font w:name="@方正小标宋简体">
    <w:altName w:val="宋体"/>
    <w:panose1 w:val="00000000000000000000"/>
    <w:charset w:val="86"/>
    <w:family w:val="auto"/>
    <w:pitch w:val="default"/>
    <w:sig w:usb0="00000000" w:usb1="080E0000" w:usb2="00000000" w:usb3="00000000" w:csb0="00040000" w:csb1="00000000"/>
  </w:font>
  <w:font w:name="@黑体">
    <w:panose1 w:val="02010609060101010101"/>
    <w:charset w:val="86"/>
    <w:family w:val="auto"/>
    <w:pitch w:val="fixed"/>
    <w:sig w:usb0="800002BF" w:usb1="38CF7CFA" w:usb2="00000016" w:usb3="00000000" w:csb0="00040001" w:csb1="00000000"/>
  </w:font>
  <w:font w:name="仿宋_GB2312">
    <w:altName w:val="仿宋"/>
    <w:panose1 w:val="00000000000000000000"/>
    <w:charset w:val="86"/>
    <w:family w:val="auto"/>
    <w:pitch w:val="default"/>
    <w:sig w:usb0="00000001" w:usb1="080E0000" w:usb2="00000000" w:usb3="00000000" w:csb0="00040000" w:csb1="00000000"/>
  </w:font>
  <w:font w:name="@方正黑体简体">
    <w:altName w:val="黑体"/>
    <w:panose1 w:val="00000000000000000000"/>
    <w:charset w:val="86"/>
    <w:family w:val="auto"/>
    <w:pitch w:val="default"/>
    <w:sig w:usb0="00000000" w:usb1="00000000" w:usb2="0000000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方正小标宋简体">
    <w:altName w:val="Arial Unicode MS"/>
    <w:panose1 w:val="00000000000000000000"/>
    <w:charset w:val="86"/>
    <w:family w:val="auto"/>
    <w:pitch w:val="default"/>
    <w:sig w:usb0="00000000" w:usb1="080E0000" w:usb2="00000000" w:usb3="00000000" w:csb0="00040000" w:csb1="00000000"/>
  </w:font>
  <w:font w:name="楷体_GB2312">
    <w:altName w:val="楷体"/>
    <w:panose1 w:val="00000000000000000000"/>
    <w:charset w:val="86"/>
    <w:family w:val="auto"/>
    <w:pitch w:val="default"/>
    <w:sig w:usb0="00000001" w:usb1="080E0000" w:usb2="00000000" w:usb3="00000000" w:csb0="00040000" w:csb1="00000000"/>
  </w:font>
  <w:font w:name="@楷体_GB2312">
    <w:altName w:val="宋体"/>
    <w:panose1 w:val="00000000000000000000"/>
    <w:charset w:val="86"/>
    <w:family w:val="auto"/>
    <w:pitch w:val="default"/>
    <w:sig w:usb0="00000001" w:usb1="080E0000" w:usb2="00000000" w:usb3="00000000" w:csb0="00040000" w:csb1="00000000"/>
  </w:font>
  <w:font w:name="方正黑体简体">
    <w:altName w:val="微软雅黑"/>
    <w:panose1 w:val="00000000000000000000"/>
    <w:charset w:val="86"/>
    <w:family w:val="auto"/>
    <w:pitch w:val="default"/>
    <w:sig w:usb0="00000000" w:usb1="00000000" w:usb2="00000000" w:usb3="00000000" w:csb0="00040000" w:csb1="00000000"/>
  </w:font>
  <w:font w:name="@宋体">
    <w:panose1 w:val="02010600030101010101"/>
    <w:charset w:val="86"/>
    <w:family w:val="auto"/>
    <w:pitch w:val="variable"/>
    <w:sig w:usb0="00000003" w:usb1="288F0000" w:usb2="00000006" w:usb3="00000000" w:csb0="00040001" w:csb1="00000000"/>
  </w:font>
  <w:font w:name="@仿宋_GB2312">
    <w:altName w:val="仿宋"/>
    <w:panose1 w:val="00000000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ED171E"/>
    <w:rsid w:val="3FED1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Body Text"/>
    <w:basedOn w:val="1"/>
    <w:next w:val="3"/>
    <w:link w:val="8"/>
    <w:uiPriority w:val="0"/>
    <w:pPr>
      <w:keepNext w:val="0"/>
      <w:keepLines w:val="0"/>
      <w:widowControl w:val="0"/>
      <w:suppressLineNumbers w:val="0"/>
      <w:spacing w:before="0" w:beforeAutospacing="0" w:after="0" w:afterAutospacing="0" w:line="400" w:lineRule="exact"/>
      <w:ind w:left="0" w:right="0"/>
      <w:jc w:val="both"/>
    </w:pPr>
    <w:rPr>
      <w:rFonts w:hint="eastAsia" w:ascii="仿宋_GB2312" w:hAnsi="Calibri" w:eastAsia="仿宋_GB2312" w:cs="Times New Roman"/>
      <w:kern w:val="2"/>
      <w:sz w:val="24"/>
      <w:szCs w:val="20"/>
      <w:lang w:val="en-US" w:eastAsia="zh-CN" w:bidi="ar"/>
    </w:rPr>
  </w:style>
  <w:style w:type="paragraph" w:styleId="3">
    <w:name w:val="Title"/>
    <w:basedOn w:val="1"/>
    <w:link w:val="7"/>
    <w:qFormat/>
    <w:uiPriority w:val="0"/>
    <w:pPr>
      <w:spacing w:before="240" w:beforeLines="0" w:beforeAutospacing="0" w:after="60" w:afterLines="0" w:afterAutospacing="0"/>
      <w:jc w:val="center"/>
      <w:outlineLvl w:val="0"/>
    </w:pPr>
    <w:rPr>
      <w:rFonts w:ascii="Arial" w:hAnsi="Arial"/>
      <w:b/>
      <w:sz w:val="32"/>
    </w:rPr>
  </w:style>
  <w:style w:type="paragraph" w:styleId="4">
    <w:name w:val="Body Text Indent"/>
    <w:basedOn w:val="1"/>
    <w:next w:val="1"/>
    <w:link w:val="9"/>
    <w:uiPriority w:val="0"/>
    <w:pPr>
      <w:keepNext w:val="0"/>
      <w:keepLines w:val="0"/>
      <w:widowControl w:val="0"/>
      <w:suppressLineNumbers w:val="0"/>
      <w:spacing w:before="0" w:beforeAutospacing="0" w:after="0" w:afterAutospacing="0"/>
      <w:ind w:left="0" w:right="0" w:firstLine="627"/>
      <w:jc w:val="both"/>
    </w:pPr>
    <w:rPr>
      <w:rFonts w:hint="default" w:ascii="Calibri" w:hAnsi="Calibri" w:eastAsia="宋体" w:cs="Times New Roman"/>
      <w:kern w:val="2"/>
      <w:sz w:val="32"/>
      <w:szCs w:val="24"/>
      <w:lang w:val="en-US" w:eastAsia="zh-CN" w:bidi="ar"/>
    </w:rPr>
  </w:style>
  <w:style w:type="character" w:customStyle="1" w:styleId="7">
    <w:name w:val="标题 Char"/>
    <w:basedOn w:val="6"/>
    <w:link w:val="3"/>
    <w:uiPriority w:val="0"/>
    <w:rPr>
      <w:rFonts w:ascii="Calibri Light" w:hAnsi="Calibri Light" w:eastAsia="Calibri Light" w:cs="Times New Roman"/>
      <w:b/>
      <w:kern w:val="2"/>
      <w:sz w:val="32"/>
      <w:szCs w:val="32"/>
    </w:rPr>
  </w:style>
  <w:style w:type="character" w:customStyle="1" w:styleId="8">
    <w:name w:val="正文文本 Char"/>
    <w:basedOn w:val="6"/>
    <w:link w:val="2"/>
    <w:uiPriority w:val="0"/>
    <w:rPr>
      <w:rFonts w:hint="eastAsia" w:ascii="仿宋_GB2312" w:hAnsi="Calibri" w:eastAsia="仿宋_GB2312" w:cs="Times New Roman"/>
      <w:kern w:val="2"/>
      <w:sz w:val="24"/>
    </w:rPr>
  </w:style>
  <w:style w:type="character" w:customStyle="1" w:styleId="9">
    <w:name w:val="正文文本缩进 Char"/>
    <w:basedOn w:val="6"/>
    <w:link w:val="4"/>
    <w:uiPriority w:val="0"/>
    <w:rPr>
      <w:rFonts w:hint="default" w:ascii="Calibri" w:hAnsi="Calibri" w:eastAsia="宋体" w:cs="Times New Roman"/>
      <w:kern w:val="2"/>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潮州市湘桥区机关及下属单位</Company>
  <Pages>1</Pages>
  <Words>0</Words>
  <Characters>0</Characters>
  <Lines>0</Lines>
  <Paragraphs>0</Paragraphs>
  <TotalTime>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2022-09-27T01:18:00Z</dcterms:created>
  <dc:creator>Administrator</dc:creator>
  <cp:lastModifiedBy>Administrator</cp:lastModifiedBy>
  <dcterms:modified xsi:type="dcterms:W3CDTF">2022-09-27T01:21:08Z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