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jc w:val="center"/>
        <w:rPr>
          <w:rFonts w:ascii="宋体" w:hAnsi="宋体" w:cs="宋体"/>
          <w:b/>
          <w:u w:val="single"/>
        </w:rPr>
      </w:pPr>
    </w:p>
    <w:p>
      <w:pPr>
        <w:spacing w:line="400" w:lineRule="exact"/>
        <w:jc w:val="center"/>
        <w:rPr>
          <w:rFonts w:ascii="宋体" w:hAnsi="宋体" w:cs="宋体"/>
          <w:b/>
          <w:u w:val="single"/>
        </w:rPr>
      </w:pPr>
    </w:p>
    <w:p>
      <w:pPr>
        <w:spacing w:line="400" w:lineRule="exact"/>
        <w:jc w:val="center"/>
        <w:rPr>
          <w:rFonts w:ascii="宋体" w:hAnsi="宋体" w:cs="宋体"/>
          <w:b/>
          <w:u w:val="single"/>
        </w:rPr>
      </w:pPr>
    </w:p>
    <w:p>
      <w:pPr>
        <w:spacing w:line="400" w:lineRule="exact"/>
        <w:jc w:val="center"/>
        <w:rPr>
          <w:rFonts w:ascii="宋体" w:hAnsi="宋体" w:cs="宋体"/>
          <w:b/>
          <w:u w:val="single"/>
        </w:rPr>
      </w:pPr>
      <w:bookmarkStart w:id="0" w:name="_Hlk46473036"/>
      <w:bookmarkEnd w:id="0"/>
    </w:p>
    <w:p>
      <w:pPr>
        <w:jc w:val="center"/>
        <w:rPr>
          <w:rFonts w:ascii="宋体" w:hAnsi="宋体" w:cs="宋体"/>
          <w:b/>
          <w:u w:val="single"/>
        </w:rPr>
      </w:pPr>
    </w:p>
    <w:p>
      <w:pPr>
        <w:jc w:val="center"/>
        <w:rPr>
          <w:rFonts w:ascii="宋体" w:hAnsi="宋体" w:cs="宋体"/>
          <w:b/>
          <w:u w:val="single"/>
        </w:rPr>
      </w:pPr>
    </w:p>
    <w:p>
      <w:pPr>
        <w:jc w:val="center"/>
        <w:rPr>
          <w:rFonts w:hint="eastAsia" w:ascii="宋体" w:hAnsi="宋体" w:eastAsia="宋体" w:cs="宋体"/>
          <w:spacing w:val="40"/>
          <w:sz w:val="44"/>
          <w:szCs w:val="32"/>
          <w:lang w:eastAsia="zh-CN"/>
        </w:rPr>
      </w:pPr>
      <w:r>
        <w:rPr>
          <w:rFonts w:hint="eastAsia" w:ascii="宋体" w:hAnsi="宋体" w:cs="宋体"/>
          <w:spacing w:val="40"/>
          <w:sz w:val="44"/>
          <w:szCs w:val="32"/>
          <w:lang w:eastAsia="zh-CN"/>
        </w:rPr>
        <w:t>乡村振兴科技助农服务支撑项目</w:t>
      </w:r>
    </w:p>
    <w:p>
      <w:pPr>
        <w:pStyle w:val="49"/>
        <w:rPr>
          <w:rFonts w:ascii="宋体" w:hAnsi="宋体" w:cs="宋体"/>
          <w:color w:val="auto"/>
          <w:spacing w:val="40"/>
          <w:sz w:val="44"/>
          <w:szCs w:val="32"/>
        </w:rPr>
      </w:pPr>
    </w:p>
    <w:p>
      <w:pPr>
        <w:pStyle w:val="49"/>
        <w:rPr>
          <w:rFonts w:ascii="宋体" w:hAnsi="宋体" w:cs="宋体"/>
          <w:color w:val="auto"/>
          <w:spacing w:val="40"/>
          <w:sz w:val="44"/>
          <w:szCs w:val="32"/>
        </w:rPr>
      </w:pPr>
    </w:p>
    <w:p>
      <w:pPr>
        <w:jc w:val="center"/>
        <w:rPr>
          <w:rFonts w:ascii="宋体" w:hAnsi="宋体" w:cs="宋体"/>
          <w:spacing w:val="40"/>
          <w:sz w:val="52"/>
        </w:rPr>
      </w:pPr>
      <w:r>
        <w:rPr>
          <w:rFonts w:hint="eastAsia" w:ascii="宋体" w:hAnsi="宋体" w:cs="宋体"/>
          <w:spacing w:val="40"/>
          <w:sz w:val="52"/>
        </w:rPr>
        <w:t>招标文件</w:t>
      </w:r>
    </w:p>
    <w:p>
      <w:pPr>
        <w:spacing w:after="120"/>
        <w:jc w:val="center"/>
        <w:rPr>
          <w:rFonts w:ascii="宋体" w:hAnsi="宋体" w:cs="宋体"/>
          <w:b/>
        </w:rPr>
      </w:pPr>
    </w:p>
    <w:p>
      <w:pPr>
        <w:spacing w:after="120"/>
        <w:jc w:val="center"/>
        <w:rPr>
          <w:rFonts w:ascii="宋体" w:hAnsi="宋体" w:cs="宋体"/>
          <w:b/>
        </w:rPr>
      </w:pPr>
    </w:p>
    <w:p>
      <w:pPr>
        <w:spacing w:after="120"/>
        <w:jc w:val="center"/>
        <w:rPr>
          <w:rFonts w:ascii="宋体" w:hAnsi="宋体" w:cs="宋体"/>
          <w:b/>
        </w:rPr>
      </w:pPr>
    </w:p>
    <w:p>
      <w:pPr>
        <w:spacing w:after="120"/>
        <w:jc w:val="center"/>
        <w:rPr>
          <w:rFonts w:ascii="宋体" w:hAnsi="宋体" w:cs="宋体"/>
          <w:b/>
        </w:rPr>
      </w:pPr>
    </w:p>
    <w:p>
      <w:pPr>
        <w:spacing w:after="120"/>
        <w:jc w:val="center"/>
        <w:rPr>
          <w:rFonts w:ascii="宋体" w:hAnsi="宋体" w:cs="宋体"/>
          <w:b/>
        </w:rPr>
      </w:pPr>
    </w:p>
    <w:p>
      <w:pPr>
        <w:spacing w:after="120" w:line="400" w:lineRule="exact"/>
        <w:jc w:val="center"/>
        <w:rPr>
          <w:rFonts w:hint="eastAsia" w:ascii="宋体" w:hAnsi="宋体" w:eastAsia="宋体" w:cs="宋体"/>
          <w:sz w:val="32"/>
          <w:lang w:eastAsia="zh-CN"/>
        </w:rPr>
      </w:pPr>
      <w:r>
        <w:rPr>
          <w:rFonts w:hint="eastAsia" w:ascii="宋体" w:hAnsi="宋体" w:cs="宋体"/>
          <w:sz w:val="32"/>
        </w:rPr>
        <w:t>招标代理编号：</w:t>
      </w:r>
      <w:r>
        <w:rPr>
          <w:rFonts w:hint="eastAsia" w:ascii="宋体" w:hAnsi="宋体" w:cs="宋体"/>
          <w:sz w:val="32"/>
          <w:lang w:eastAsia="zh-CN"/>
        </w:rPr>
        <w:t>WJS-202312070104</w:t>
      </w:r>
    </w:p>
    <w:p>
      <w:pPr>
        <w:spacing w:after="120" w:line="400" w:lineRule="exact"/>
        <w:jc w:val="center"/>
        <w:rPr>
          <w:rFonts w:ascii="宋体" w:hAnsi="宋体" w:cs="宋体"/>
          <w:b/>
          <w:sz w:val="30"/>
        </w:rPr>
      </w:pPr>
    </w:p>
    <w:p>
      <w:pPr>
        <w:spacing w:after="120" w:line="400" w:lineRule="exact"/>
        <w:jc w:val="center"/>
        <w:rPr>
          <w:rFonts w:ascii="宋体" w:hAnsi="宋体" w:cs="宋体"/>
          <w:b/>
          <w:sz w:val="24"/>
        </w:rPr>
      </w:pPr>
    </w:p>
    <w:p>
      <w:pPr>
        <w:spacing w:after="120" w:line="400" w:lineRule="exact"/>
        <w:jc w:val="center"/>
        <w:rPr>
          <w:rFonts w:ascii="宋体" w:hAnsi="宋体" w:cs="宋体"/>
          <w:b/>
          <w:sz w:val="24"/>
        </w:rPr>
      </w:pPr>
    </w:p>
    <w:p>
      <w:pPr>
        <w:spacing w:after="120" w:line="400" w:lineRule="exact"/>
        <w:jc w:val="center"/>
        <w:rPr>
          <w:rFonts w:ascii="宋体" w:hAnsi="宋体" w:cs="宋体"/>
          <w:b/>
          <w:sz w:val="24"/>
        </w:rPr>
      </w:pPr>
    </w:p>
    <w:p>
      <w:pPr>
        <w:spacing w:after="120" w:line="400" w:lineRule="exact"/>
        <w:jc w:val="center"/>
        <w:rPr>
          <w:rFonts w:ascii="宋体" w:hAnsi="宋体" w:cs="宋体"/>
          <w:b/>
          <w:sz w:val="24"/>
        </w:rPr>
      </w:pPr>
    </w:p>
    <w:p>
      <w:pPr>
        <w:spacing w:after="120" w:line="400" w:lineRule="exact"/>
        <w:rPr>
          <w:rFonts w:ascii="宋体" w:hAnsi="宋体" w:cs="宋体"/>
          <w:b/>
          <w:sz w:val="24"/>
        </w:rPr>
      </w:pPr>
    </w:p>
    <w:p>
      <w:pPr>
        <w:spacing w:after="120" w:line="400" w:lineRule="exact"/>
        <w:jc w:val="center"/>
        <w:rPr>
          <w:rFonts w:ascii="宋体" w:hAnsi="宋体" w:cs="宋体"/>
          <w:sz w:val="24"/>
        </w:rPr>
      </w:pPr>
      <w:r>
        <w:rPr>
          <w:rFonts w:hint="eastAsia" w:ascii="宋体" w:hAnsi="宋体" w:cs="宋体"/>
          <w:sz w:val="24"/>
        </w:rPr>
        <w:t>招标人：广东南方日报经营有限公司</w:t>
      </w:r>
    </w:p>
    <w:p>
      <w:pPr>
        <w:spacing w:after="120" w:line="400" w:lineRule="exact"/>
        <w:rPr>
          <w:rFonts w:ascii="宋体" w:hAnsi="宋体" w:cs="宋体"/>
          <w:sz w:val="24"/>
        </w:rPr>
      </w:pPr>
      <w:r>
        <w:rPr>
          <w:rFonts w:hint="eastAsia" w:ascii="宋体" w:hAnsi="宋体" w:cs="宋体"/>
          <w:sz w:val="24"/>
        </w:rPr>
        <w:t xml:space="preserve">           招标代理机构：广东省南方文化产权交易所股份有限公司</w:t>
      </w:r>
    </w:p>
    <w:p>
      <w:pPr>
        <w:spacing w:after="120" w:line="400" w:lineRule="exact"/>
        <w:jc w:val="center"/>
        <w:rPr>
          <w:rFonts w:ascii="宋体" w:hAnsi="宋体" w:cs="宋体"/>
          <w:sz w:val="24"/>
        </w:rPr>
      </w:pPr>
      <w:r>
        <w:rPr>
          <w:rFonts w:hint="eastAsia" w:ascii="宋体" w:hAnsi="宋体" w:cs="宋体"/>
          <w:sz w:val="24"/>
        </w:rPr>
        <w:t>日期：2023年</w:t>
      </w:r>
      <w:r>
        <w:rPr>
          <w:rFonts w:hint="eastAsia" w:ascii="宋体" w:hAnsi="宋体" w:cs="宋体"/>
          <w:sz w:val="24"/>
          <w:lang w:val="en-US" w:eastAsia="zh-CN"/>
        </w:rPr>
        <w:t>12</w:t>
      </w:r>
      <w:r>
        <w:rPr>
          <w:rFonts w:hint="eastAsia" w:ascii="宋体" w:hAnsi="宋体" w:cs="宋体"/>
          <w:sz w:val="24"/>
        </w:rPr>
        <w:t>月</w:t>
      </w:r>
    </w:p>
    <w:p>
      <w:pPr>
        <w:widowControl/>
        <w:jc w:val="left"/>
        <w:rPr>
          <w:rFonts w:ascii="宋体" w:hAnsi="宋体" w:cs="宋体"/>
          <w:sz w:val="24"/>
        </w:rPr>
      </w:pPr>
      <w:r>
        <w:rPr>
          <w:rFonts w:hint="eastAsia" w:ascii="宋体" w:hAnsi="宋体" w:cs="宋体"/>
          <w:sz w:val="24"/>
        </w:rPr>
        <w:br w:type="page"/>
      </w:r>
    </w:p>
    <w:p>
      <w:pPr>
        <w:spacing w:after="120" w:line="400" w:lineRule="exact"/>
        <w:jc w:val="center"/>
        <w:rPr>
          <w:rFonts w:ascii="宋体" w:hAnsi="宋体" w:cs="宋体"/>
          <w:sz w:val="24"/>
        </w:rPr>
      </w:pPr>
    </w:p>
    <w:p>
      <w:pPr>
        <w:spacing w:after="120" w:line="360" w:lineRule="atLeast"/>
        <w:jc w:val="center"/>
        <w:rPr>
          <w:rFonts w:ascii="宋体" w:hAnsi="宋体" w:cs="宋体"/>
          <w:b/>
          <w:sz w:val="32"/>
          <w:szCs w:val="32"/>
        </w:rPr>
      </w:pPr>
      <w:r>
        <w:rPr>
          <w:rFonts w:hint="eastAsia" w:ascii="宋体" w:hAnsi="宋体" w:cs="宋体"/>
          <w:b/>
          <w:sz w:val="32"/>
          <w:szCs w:val="32"/>
        </w:rPr>
        <w:t>目  录</w:t>
      </w:r>
    </w:p>
    <w:p>
      <w:pPr>
        <w:pStyle w:val="28"/>
        <w:tabs>
          <w:tab w:val="right" w:leader="hyphen" w:pos="8504"/>
          <w:tab w:val="clear" w:pos="567"/>
          <w:tab w:val="clear" w:pos="709"/>
          <w:tab w:val="clear" w:pos="8505"/>
        </w:tabs>
      </w:pPr>
      <w:r>
        <w:rPr>
          <w:rFonts w:hint="eastAsia" w:cs="宋体"/>
          <w:bCs/>
          <w:sz w:val="20"/>
          <w:szCs w:val="22"/>
        </w:rPr>
        <w:fldChar w:fldCharType="begin"/>
      </w:r>
      <w:r>
        <w:rPr>
          <w:rFonts w:hint="eastAsia" w:cs="宋体"/>
          <w:bCs/>
          <w:sz w:val="20"/>
          <w:szCs w:val="22"/>
        </w:rPr>
        <w:instrText xml:space="preserve"> TOC \o "1-3" \h \z \u </w:instrText>
      </w:r>
      <w:r>
        <w:rPr>
          <w:rFonts w:hint="eastAsia" w:cs="宋体"/>
          <w:bCs/>
          <w:sz w:val="20"/>
          <w:szCs w:val="22"/>
        </w:rPr>
        <w:fldChar w:fldCharType="separate"/>
      </w:r>
      <w:r>
        <w:rPr>
          <w:rFonts w:hint="eastAsia" w:cs="宋体"/>
          <w:bCs/>
          <w:szCs w:val="22"/>
        </w:rPr>
        <w:fldChar w:fldCharType="begin"/>
      </w:r>
      <w:r>
        <w:rPr>
          <w:rFonts w:hint="eastAsia" w:cs="宋体"/>
          <w:bCs/>
          <w:szCs w:val="22"/>
        </w:rPr>
        <w:instrText xml:space="preserve"> HYPERLINK \l _Toc9558 </w:instrText>
      </w:r>
      <w:r>
        <w:rPr>
          <w:rFonts w:hint="eastAsia" w:cs="宋体"/>
          <w:bCs/>
          <w:szCs w:val="22"/>
        </w:rPr>
        <w:fldChar w:fldCharType="separate"/>
      </w:r>
      <w:r>
        <w:rPr>
          <w:rFonts w:hint="eastAsia" w:ascii="宋体" w:hAnsi="宋体" w:eastAsia="宋体" w:cs="宋体"/>
          <w:bCs w:val="0"/>
          <w:kern w:val="0"/>
          <w:szCs w:val="28"/>
        </w:rPr>
        <w:t>第一章  招标公告</w:t>
      </w:r>
      <w:r>
        <w:tab/>
      </w:r>
      <w:r>
        <w:fldChar w:fldCharType="begin"/>
      </w:r>
      <w:r>
        <w:instrText xml:space="preserve"> PAGEREF _Toc9558 \h </w:instrText>
      </w:r>
      <w:r>
        <w:fldChar w:fldCharType="separate"/>
      </w:r>
      <w:r>
        <w:t>1</w:t>
      </w:r>
      <w:r>
        <w:fldChar w:fldCharType="end"/>
      </w:r>
      <w:r>
        <w:rPr>
          <w:rFonts w:hint="eastAsia" w:cs="宋体"/>
          <w:bCs/>
          <w:szCs w:val="22"/>
        </w:rPr>
        <w:fldChar w:fldCharType="end"/>
      </w:r>
    </w:p>
    <w:p>
      <w:pPr>
        <w:pStyle w:val="28"/>
        <w:tabs>
          <w:tab w:val="right" w:leader="hyphen" w:pos="8504"/>
          <w:tab w:val="clear" w:pos="567"/>
          <w:tab w:val="clear" w:pos="709"/>
          <w:tab w:val="clear" w:pos="8505"/>
        </w:tabs>
      </w:pPr>
      <w:r>
        <w:rPr>
          <w:rFonts w:hint="eastAsia" w:ascii="宋体" w:hAnsi="宋体" w:cs="宋体"/>
          <w:szCs w:val="22"/>
        </w:rPr>
        <w:fldChar w:fldCharType="begin"/>
      </w:r>
      <w:r>
        <w:rPr>
          <w:rFonts w:hint="eastAsia" w:ascii="宋体" w:hAnsi="宋体" w:cs="宋体"/>
          <w:szCs w:val="22"/>
        </w:rPr>
        <w:instrText xml:space="preserve"> HYPERLINK \l _Toc31550 </w:instrText>
      </w:r>
      <w:r>
        <w:rPr>
          <w:rFonts w:hint="eastAsia" w:ascii="宋体" w:hAnsi="宋体" w:cs="宋体"/>
          <w:szCs w:val="22"/>
        </w:rPr>
        <w:fldChar w:fldCharType="separate"/>
      </w:r>
      <w:r>
        <w:rPr>
          <w:rFonts w:hint="eastAsia" w:ascii="宋体" w:hAnsi="宋体" w:eastAsia="宋体" w:cs="宋体"/>
          <w:bCs w:val="0"/>
          <w:kern w:val="0"/>
          <w:szCs w:val="28"/>
        </w:rPr>
        <w:t>第二章  投标人须知</w:t>
      </w:r>
      <w:r>
        <w:tab/>
      </w:r>
      <w:r>
        <w:fldChar w:fldCharType="begin"/>
      </w:r>
      <w:r>
        <w:instrText xml:space="preserve"> PAGEREF _Toc31550 \h </w:instrText>
      </w:r>
      <w:r>
        <w:fldChar w:fldCharType="separate"/>
      </w:r>
      <w:r>
        <w:t>4</w:t>
      </w:r>
      <w:r>
        <w:fldChar w:fldCharType="end"/>
      </w:r>
      <w:r>
        <w:rPr>
          <w:rFonts w:hint="eastAsia" w:ascii="宋体" w:hAnsi="宋体" w:cs="宋体"/>
          <w:szCs w:val="22"/>
        </w:rPr>
        <w:fldChar w:fldCharType="end"/>
      </w:r>
    </w:p>
    <w:p>
      <w:pPr>
        <w:pStyle w:val="33"/>
        <w:tabs>
          <w:tab w:val="right" w:leader="hyphen" w:pos="8504"/>
          <w:tab w:val="clear" w:pos="567"/>
          <w:tab w:val="clear" w:pos="8505"/>
          <w:tab w:val="clear" w:pos="9628"/>
        </w:tabs>
      </w:pPr>
      <w:r>
        <w:rPr>
          <w:rFonts w:hint="eastAsia" w:ascii="宋体" w:hAnsi="宋体" w:cs="宋体"/>
          <w:szCs w:val="22"/>
        </w:rPr>
        <w:fldChar w:fldCharType="begin"/>
      </w:r>
      <w:r>
        <w:rPr>
          <w:rFonts w:hint="eastAsia" w:ascii="宋体" w:hAnsi="宋体" w:cs="宋体"/>
          <w:szCs w:val="22"/>
        </w:rPr>
        <w:instrText xml:space="preserve"> HYPERLINK \l _Toc23409 </w:instrText>
      </w:r>
      <w:r>
        <w:rPr>
          <w:rFonts w:hint="eastAsia" w:ascii="宋体" w:hAnsi="宋体" w:cs="宋体"/>
          <w:szCs w:val="22"/>
        </w:rPr>
        <w:fldChar w:fldCharType="separate"/>
      </w:r>
      <w:r>
        <w:rPr>
          <w:rFonts w:hint="eastAsia" w:ascii="宋体" w:hAnsi="宋体" w:eastAsia="宋体" w:cs="宋体"/>
          <w:bCs w:val="0"/>
          <w:szCs w:val="24"/>
        </w:rPr>
        <w:t>投标人须知前附表</w:t>
      </w:r>
      <w:r>
        <w:tab/>
      </w:r>
      <w:r>
        <w:fldChar w:fldCharType="begin"/>
      </w:r>
      <w:r>
        <w:instrText xml:space="preserve"> PAGEREF _Toc23409 \h </w:instrText>
      </w:r>
      <w:r>
        <w:fldChar w:fldCharType="separate"/>
      </w:r>
      <w:r>
        <w:t>4</w:t>
      </w:r>
      <w:r>
        <w:fldChar w:fldCharType="end"/>
      </w:r>
      <w:r>
        <w:rPr>
          <w:rFonts w:hint="eastAsia" w:ascii="宋体" w:hAnsi="宋体" w:cs="宋体"/>
          <w:szCs w:val="22"/>
        </w:rPr>
        <w:fldChar w:fldCharType="end"/>
      </w:r>
    </w:p>
    <w:p>
      <w:pPr>
        <w:pStyle w:val="28"/>
        <w:tabs>
          <w:tab w:val="right" w:leader="hyphen" w:pos="8504"/>
          <w:tab w:val="clear" w:pos="567"/>
          <w:tab w:val="clear" w:pos="709"/>
          <w:tab w:val="clear" w:pos="8505"/>
        </w:tabs>
      </w:pPr>
      <w:r>
        <w:rPr>
          <w:rFonts w:hint="eastAsia" w:ascii="宋体" w:hAnsi="宋体" w:cs="宋体"/>
          <w:szCs w:val="22"/>
        </w:rPr>
        <w:fldChar w:fldCharType="begin"/>
      </w:r>
      <w:r>
        <w:rPr>
          <w:rFonts w:hint="eastAsia" w:ascii="宋体" w:hAnsi="宋体" w:cs="宋体"/>
          <w:szCs w:val="22"/>
        </w:rPr>
        <w:instrText xml:space="preserve"> HYPERLINK \l _Toc16326 </w:instrText>
      </w:r>
      <w:r>
        <w:rPr>
          <w:rFonts w:hint="eastAsia" w:ascii="宋体" w:hAnsi="宋体" w:cs="宋体"/>
          <w:szCs w:val="22"/>
        </w:rPr>
        <w:fldChar w:fldCharType="separate"/>
      </w:r>
      <w:r>
        <w:rPr>
          <w:rFonts w:hint="eastAsia" w:ascii="宋体" w:hAnsi="宋体" w:eastAsia="宋体" w:cs="宋体"/>
          <w:bCs w:val="0"/>
          <w:kern w:val="0"/>
          <w:szCs w:val="28"/>
        </w:rPr>
        <w:t>第三章 评审办法（综合评估法）</w:t>
      </w:r>
      <w:r>
        <w:tab/>
      </w:r>
      <w:r>
        <w:fldChar w:fldCharType="begin"/>
      </w:r>
      <w:r>
        <w:instrText xml:space="preserve"> PAGEREF _Toc16326 \h </w:instrText>
      </w:r>
      <w:r>
        <w:fldChar w:fldCharType="separate"/>
      </w:r>
      <w:r>
        <w:t>18</w:t>
      </w:r>
      <w:r>
        <w:fldChar w:fldCharType="end"/>
      </w:r>
      <w:r>
        <w:rPr>
          <w:rFonts w:hint="eastAsia" w:ascii="宋体" w:hAnsi="宋体" w:cs="宋体"/>
          <w:szCs w:val="22"/>
        </w:rPr>
        <w:fldChar w:fldCharType="end"/>
      </w:r>
    </w:p>
    <w:p>
      <w:pPr>
        <w:pStyle w:val="33"/>
        <w:tabs>
          <w:tab w:val="right" w:leader="hyphen" w:pos="8504"/>
          <w:tab w:val="clear" w:pos="567"/>
          <w:tab w:val="clear" w:pos="8505"/>
          <w:tab w:val="clear" w:pos="9628"/>
        </w:tabs>
      </w:pPr>
      <w:r>
        <w:rPr>
          <w:rFonts w:hint="eastAsia" w:ascii="宋体" w:hAnsi="宋体" w:cs="宋体"/>
          <w:szCs w:val="22"/>
        </w:rPr>
        <w:fldChar w:fldCharType="begin"/>
      </w:r>
      <w:r>
        <w:rPr>
          <w:rFonts w:hint="eastAsia" w:ascii="宋体" w:hAnsi="宋体" w:cs="宋体"/>
          <w:szCs w:val="22"/>
        </w:rPr>
        <w:instrText xml:space="preserve"> HYPERLINK \l _Toc17387 </w:instrText>
      </w:r>
      <w:r>
        <w:rPr>
          <w:rFonts w:hint="eastAsia" w:ascii="宋体" w:hAnsi="宋体" w:cs="宋体"/>
          <w:szCs w:val="22"/>
        </w:rPr>
        <w:fldChar w:fldCharType="separate"/>
      </w:r>
      <w:r>
        <w:rPr>
          <w:rFonts w:hint="eastAsia" w:ascii="宋体" w:hAnsi="宋体" w:eastAsia="宋体" w:cs="宋体"/>
          <w:bCs w:val="0"/>
          <w:szCs w:val="24"/>
        </w:rPr>
        <w:t>评审办法前附表</w:t>
      </w:r>
      <w:r>
        <w:tab/>
      </w:r>
      <w:r>
        <w:fldChar w:fldCharType="begin"/>
      </w:r>
      <w:r>
        <w:instrText xml:space="preserve"> PAGEREF _Toc17387 \h </w:instrText>
      </w:r>
      <w:r>
        <w:fldChar w:fldCharType="separate"/>
      </w:r>
      <w:r>
        <w:t>18</w:t>
      </w:r>
      <w:r>
        <w:fldChar w:fldCharType="end"/>
      </w:r>
      <w:r>
        <w:rPr>
          <w:rFonts w:hint="eastAsia" w:ascii="宋体" w:hAnsi="宋体" w:cs="宋体"/>
          <w:szCs w:val="22"/>
        </w:rPr>
        <w:fldChar w:fldCharType="end"/>
      </w:r>
    </w:p>
    <w:p>
      <w:pPr>
        <w:pStyle w:val="33"/>
        <w:tabs>
          <w:tab w:val="right" w:leader="hyphen" w:pos="8504"/>
          <w:tab w:val="clear" w:pos="567"/>
          <w:tab w:val="clear" w:pos="8505"/>
          <w:tab w:val="clear" w:pos="9628"/>
        </w:tabs>
      </w:pPr>
      <w:r>
        <w:rPr>
          <w:rFonts w:hint="eastAsia" w:ascii="宋体" w:hAnsi="宋体" w:cs="宋体"/>
          <w:szCs w:val="22"/>
        </w:rPr>
        <w:fldChar w:fldCharType="begin"/>
      </w:r>
      <w:r>
        <w:rPr>
          <w:rFonts w:hint="eastAsia" w:ascii="宋体" w:hAnsi="宋体" w:cs="宋体"/>
          <w:szCs w:val="22"/>
        </w:rPr>
        <w:instrText xml:space="preserve"> HYPERLINK \l _Toc9285 </w:instrText>
      </w:r>
      <w:r>
        <w:rPr>
          <w:rFonts w:hint="eastAsia" w:ascii="宋体" w:hAnsi="宋体" w:cs="宋体"/>
          <w:szCs w:val="22"/>
        </w:rPr>
        <w:fldChar w:fldCharType="separate"/>
      </w:r>
      <w:r>
        <w:rPr>
          <w:rFonts w:hint="eastAsia" w:ascii="宋体" w:hAnsi="宋体" w:eastAsia="宋体" w:cs="宋体"/>
        </w:rPr>
        <w:t>1、初步评审表</w:t>
      </w:r>
      <w:r>
        <w:tab/>
      </w:r>
      <w:r>
        <w:fldChar w:fldCharType="begin"/>
      </w:r>
      <w:r>
        <w:instrText xml:space="preserve"> PAGEREF _Toc9285 \h </w:instrText>
      </w:r>
      <w:r>
        <w:fldChar w:fldCharType="separate"/>
      </w:r>
      <w:r>
        <w:t>18</w:t>
      </w:r>
      <w:r>
        <w:fldChar w:fldCharType="end"/>
      </w:r>
      <w:r>
        <w:rPr>
          <w:rFonts w:hint="eastAsia" w:ascii="宋体" w:hAnsi="宋体" w:cs="宋体"/>
          <w:szCs w:val="22"/>
        </w:rPr>
        <w:fldChar w:fldCharType="end"/>
      </w:r>
    </w:p>
    <w:p>
      <w:pPr>
        <w:pStyle w:val="33"/>
        <w:tabs>
          <w:tab w:val="right" w:leader="hyphen" w:pos="8504"/>
          <w:tab w:val="clear" w:pos="567"/>
          <w:tab w:val="clear" w:pos="8505"/>
          <w:tab w:val="clear" w:pos="9628"/>
        </w:tabs>
      </w:pPr>
      <w:r>
        <w:rPr>
          <w:rFonts w:hint="eastAsia" w:ascii="宋体" w:hAnsi="宋体" w:cs="宋体"/>
          <w:szCs w:val="22"/>
        </w:rPr>
        <w:fldChar w:fldCharType="begin"/>
      </w:r>
      <w:r>
        <w:rPr>
          <w:rFonts w:hint="eastAsia" w:ascii="宋体" w:hAnsi="宋体" w:cs="宋体"/>
          <w:szCs w:val="22"/>
        </w:rPr>
        <w:instrText xml:space="preserve"> HYPERLINK \l _Toc31819 </w:instrText>
      </w:r>
      <w:r>
        <w:rPr>
          <w:rFonts w:hint="eastAsia" w:ascii="宋体" w:hAnsi="宋体" w:cs="宋体"/>
          <w:szCs w:val="22"/>
        </w:rPr>
        <w:fldChar w:fldCharType="separate"/>
      </w:r>
      <w:r>
        <w:rPr>
          <w:rFonts w:ascii="宋体" w:hAnsi="宋体" w:eastAsia="宋体" w:cs="宋体"/>
        </w:rPr>
        <w:t>2、</w:t>
      </w:r>
      <w:r>
        <w:rPr>
          <w:rFonts w:hint="eastAsia" w:ascii="宋体" w:hAnsi="宋体" w:eastAsia="宋体" w:cs="宋体"/>
        </w:rPr>
        <w:t>技术评分表</w:t>
      </w:r>
      <w:r>
        <w:tab/>
      </w:r>
      <w:r>
        <w:fldChar w:fldCharType="begin"/>
      </w:r>
      <w:r>
        <w:instrText xml:space="preserve"> PAGEREF _Toc31819 \h </w:instrText>
      </w:r>
      <w:r>
        <w:fldChar w:fldCharType="separate"/>
      </w:r>
      <w:r>
        <w:t>20</w:t>
      </w:r>
      <w:r>
        <w:fldChar w:fldCharType="end"/>
      </w:r>
      <w:r>
        <w:rPr>
          <w:rFonts w:hint="eastAsia" w:ascii="宋体" w:hAnsi="宋体" w:cs="宋体"/>
          <w:szCs w:val="22"/>
        </w:rPr>
        <w:fldChar w:fldCharType="end"/>
      </w:r>
    </w:p>
    <w:p>
      <w:pPr>
        <w:pStyle w:val="33"/>
        <w:tabs>
          <w:tab w:val="right" w:leader="hyphen" w:pos="8504"/>
          <w:tab w:val="clear" w:pos="567"/>
          <w:tab w:val="clear" w:pos="8505"/>
          <w:tab w:val="clear" w:pos="9628"/>
        </w:tabs>
      </w:pPr>
      <w:r>
        <w:rPr>
          <w:rFonts w:hint="eastAsia" w:ascii="宋体" w:hAnsi="宋体" w:cs="宋体"/>
          <w:szCs w:val="22"/>
        </w:rPr>
        <w:fldChar w:fldCharType="begin"/>
      </w:r>
      <w:r>
        <w:rPr>
          <w:rFonts w:hint="eastAsia" w:ascii="宋体" w:hAnsi="宋体" w:cs="宋体"/>
          <w:szCs w:val="22"/>
        </w:rPr>
        <w:instrText xml:space="preserve"> HYPERLINK \l _Toc2729 </w:instrText>
      </w:r>
      <w:r>
        <w:rPr>
          <w:rFonts w:hint="eastAsia" w:ascii="宋体" w:hAnsi="宋体" w:cs="宋体"/>
          <w:szCs w:val="22"/>
        </w:rPr>
        <w:fldChar w:fldCharType="separate"/>
      </w:r>
      <w:r>
        <w:rPr>
          <w:rFonts w:hint="eastAsia" w:ascii="宋体" w:hAnsi="宋体" w:eastAsia="宋体" w:cs="宋体"/>
        </w:rPr>
        <w:t>3</w:t>
      </w:r>
      <w:r>
        <w:rPr>
          <w:rFonts w:ascii="宋体" w:hAnsi="宋体" w:eastAsia="宋体" w:cs="宋体"/>
        </w:rPr>
        <w:t>、</w:t>
      </w:r>
      <w:r>
        <w:rPr>
          <w:rFonts w:hint="eastAsia" w:ascii="宋体" w:hAnsi="宋体" w:eastAsia="宋体" w:cs="宋体"/>
        </w:rPr>
        <w:t>商务评分表</w:t>
      </w:r>
      <w:r>
        <w:tab/>
      </w:r>
      <w:r>
        <w:fldChar w:fldCharType="begin"/>
      </w:r>
      <w:r>
        <w:instrText xml:space="preserve"> PAGEREF _Toc2729 \h </w:instrText>
      </w:r>
      <w:r>
        <w:fldChar w:fldCharType="separate"/>
      </w:r>
      <w:r>
        <w:t>21</w:t>
      </w:r>
      <w:r>
        <w:fldChar w:fldCharType="end"/>
      </w:r>
      <w:r>
        <w:rPr>
          <w:rFonts w:hint="eastAsia" w:ascii="宋体" w:hAnsi="宋体" w:cs="宋体"/>
          <w:szCs w:val="22"/>
        </w:rPr>
        <w:fldChar w:fldCharType="end"/>
      </w:r>
    </w:p>
    <w:p>
      <w:pPr>
        <w:pStyle w:val="33"/>
        <w:tabs>
          <w:tab w:val="right" w:leader="hyphen" w:pos="8504"/>
          <w:tab w:val="clear" w:pos="567"/>
          <w:tab w:val="clear" w:pos="8505"/>
          <w:tab w:val="clear" w:pos="9628"/>
        </w:tabs>
      </w:pPr>
      <w:r>
        <w:rPr>
          <w:rFonts w:hint="eastAsia" w:ascii="宋体" w:hAnsi="宋体" w:cs="宋体"/>
          <w:szCs w:val="22"/>
        </w:rPr>
        <w:fldChar w:fldCharType="begin"/>
      </w:r>
      <w:r>
        <w:rPr>
          <w:rFonts w:hint="eastAsia" w:ascii="宋体" w:hAnsi="宋体" w:cs="宋体"/>
          <w:szCs w:val="22"/>
        </w:rPr>
        <w:instrText xml:space="preserve"> HYPERLINK \l _Toc22313 </w:instrText>
      </w:r>
      <w:r>
        <w:rPr>
          <w:rFonts w:hint="eastAsia" w:ascii="宋体" w:hAnsi="宋体" w:cs="宋体"/>
          <w:szCs w:val="22"/>
        </w:rPr>
        <w:fldChar w:fldCharType="separate"/>
      </w:r>
      <w:r>
        <w:rPr>
          <w:rFonts w:hint="eastAsia" w:ascii="宋体" w:hAnsi="宋体" w:eastAsia="宋体" w:cs="宋体"/>
        </w:rPr>
        <w:t>4、价格评分表</w:t>
      </w:r>
      <w:r>
        <w:tab/>
      </w:r>
      <w:r>
        <w:fldChar w:fldCharType="begin"/>
      </w:r>
      <w:r>
        <w:instrText xml:space="preserve"> PAGEREF _Toc22313 \h </w:instrText>
      </w:r>
      <w:r>
        <w:fldChar w:fldCharType="separate"/>
      </w:r>
      <w:r>
        <w:t>22</w:t>
      </w:r>
      <w:r>
        <w:fldChar w:fldCharType="end"/>
      </w:r>
      <w:r>
        <w:rPr>
          <w:rFonts w:hint="eastAsia" w:ascii="宋体" w:hAnsi="宋体" w:cs="宋体"/>
          <w:szCs w:val="22"/>
        </w:rPr>
        <w:fldChar w:fldCharType="end"/>
      </w:r>
    </w:p>
    <w:p>
      <w:pPr>
        <w:pStyle w:val="28"/>
        <w:tabs>
          <w:tab w:val="right" w:leader="hyphen" w:pos="8504"/>
          <w:tab w:val="clear" w:pos="567"/>
          <w:tab w:val="clear" w:pos="709"/>
          <w:tab w:val="clear" w:pos="8505"/>
        </w:tabs>
      </w:pPr>
      <w:r>
        <w:rPr>
          <w:rFonts w:hint="eastAsia" w:ascii="宋体" w:hAnsi="宋体" w:cs="宋体"/>
          <w:szCs w:val="22"/>
        </w:rPr>
        <w:fldChar w:fldCharType="begin"/>
      </w:r>
      <w:r>
        <w:rPr>
          <w:rFonts w:hint="eastAsia" w:ascii="宋体" w:hAnsi="宋体" w:cs="宋体"/>
          <w:szCs w:val="22"/>
        </w:rPr>
        <w:instrText xml:space="preserve"> HYPERLINK \l _Toc6668 </w:instrText>
      </w:r>
      <w:r>
        <w:rPr>
          <w:rFonts w:hint="eastAsia" w:ascii="宋体" w:hAnsi="宋体" w:cs="宋体"/>
          <w:szCs w:val="22"/>
        </w:rPr>
        <w:fldChar w:fldCharType="separate"/>
      </w:r>
      <w:r>
        <w:rPr>
          <w:rFonts w:hint="eastAsia" w:ascii="宋体" w:hAnsi="宋体" w:eastAsia="宋体" w:cs="宋体"/>
          <w:bCs w:val="0"/>
          <w:kern w:val="0"/>
          <w:szCs w:val="28"/>
        </w:rPr>
        <w:t>第四章  商务合同</w:t>
      </w:r>
      <w:r>
        <w:tab/>
      </w:r>
      <w:r>
        <w:fldChar w:fldCharType="begin"/>
      </w:r>
      <w:r>
        <w:instrText xml:space="preserve"> PAGEREF _Toc6668 \h </w:instrText>
      </w:r>
      <w:r>
        <w:fldChar w:fldCharType="separate"/>
      </w:r>
      <w:r>
        <w:t>25</w:t>
      </w:r>
      <w:r>
        <w:fldChar w:fldCharType="end"/>
      </w:r>
      <w:r>
        <w:rPr>
          <w:rFonts w:hint="eastAsia" w:ascii="宋体" w:hAnsi="宋体" w:cs="宋体"/>
          <w:szCs w:val="22"/>
        </w:rPr>
        <w:fldChar w:fldCharType="end"/>
      </w:r>
    </w:p>
    <w:p>
      <w:pPr>
        <w:pStyle w:val="28"/>
        <w:tabs>
          <w:tab w:val="right" w:leader="hyphen" w:pos="8504"/>
          <w:tab w:val="clear" w:pos="567"/>
          <w:tab w:val="clear" w:pos="709"/>
          <w:tab w:val="clear" w:pos="8505"/>
        </w:tabs>
      </w:pPr>
      <w:r>
        <w:rPr>
          <w:rFonts w:hint="eastAsia" w:ascii="宋体" w:hAnsi="宋体" w:cs="宋体"/>
          <w:szCs w:val="22"/>
        </w:rPr>
        <w:fldChar w:fldCharType="begin"/>
      </w:r>
      <w:r>
        <w:rPr>
          <w:rFonts w:hint="eastAsia" w:ascii="宋体" w:hAnsi="宋体" w:cs="宋体"/>
          <w:szCs w:val="22"/>
        </w:rPr>
        <w:instrText xml:space="preserve"> HYPERLINK \l _Toc27309 </w:instrText>
      </w:r>
      <w:r>
        <w:rPr>
          <w:rFonts w:hint="eastAsia" w:ascii="宋体" w:hAnsi="宋体" w:cs="宋体"/>
          <w:szCs w:val="22"/>
        </w:rPr>
        <w:fldChar w:fldCharType="separate"/>
      </w:r>
      <w:r>
        <w:rPr>
          <w:rFonts w:hint="eastAsia" w:ascii="宋体" w:hAnsi="宋体" w:eastAsia="宋体" w:cs="宋体"/>
          <w:bCs w:val="0"/>
          <w:kern w:val="0"/>
          <w:szCs w:val="28"/>
        </w:rPr>
        <w:t>第五章  采购需求书</w:t>
      </w:r>
      <w:r>
        <w:tab/>
      </w:r>
      <w:r>
        <w:fldChar w:fldCharType="begin"/>
      </w:r>
      <w:r>
        <w:instrText xml:space="preserve"> PAGEREF _Toc27309 \h </w:instrText>
      </w:r>
      <w:r>
        <w:fldChar w:fldCharType="separate"/>
      </w:r>
      <w:r>
        <w:t>31</w:t>
      </w:r>
      <w:r>
        <w:fldChar w:fldCharType="end"/>
      </w:r>
      <w:r>
        <w:rPr>
          <w:rFonts w:hint="eastAsia" w:ascii="宋体" w:hAnsi="宋体" w:cs="宋体"/>
          <w:szCs w:val="22"/>
        </w:rPr>
        <w:fldChar w:fldCharType="end"/>
      </w:r>
    </w:p>
    <w:p>
      <w:pPr>
        <w:pStyle w:val="28"/>
        <w:tabs>
          <w:tab w:val="right" w:leader="hyphen" w:pos="8504"/>
          <w:tab w:val="clear" w:pos="567"/>
          <w:tab w:val="clear" w:pos="709"/>
          <w:tab w:val="clear" w:pos="8505"/>
        </w:tabs>
      </w:pPr>
      <w:r>
        <w:rPr>
          <w:rFonts w:hint="eastAsia" w:ascii="宋体" w:hAnsi="宋体" w:cs="宋体"/>
          <w:szCs w:val="22"/>
        </w:rPr>
        <w:fldChar w:fldCharType="begin"/>
      </w:r>
      <w:r>
        <w:rPr>
          <w:rFonts w:hint="eastAsia" w:ascii="宋体" w:hAnsi="宋体" w:cs="宋体"/>
          <w:szCs w:val="22"/>
        </w:rPr>
        <w:instrText xml:space="preserve"> HYPERLINK \l _Toc13723 </w:instrText>
      </w:r>
      <w:r>
        <w:rPr>
          <w:rFonts w:hint="eastAsia" w:ascii="宋体" w:hAnsi="宋体" w:cs="宋体"/>
          <w:szCs w:val="22"/>
        </w:rPr>
        <w:fldChar w:fldCharType="separate"/>
      </w:r>
      <w:r>
        <w:rPr>
          <w:rFonts w:hint="eastAsia" w:ascii="宋体" w:hAnsi="宋体" w:eastAsia="宋体" w:cs="宋体"/>
          <w:bCs w:val="0"/>
          <w:kern w:val="0"/>
          <w:szCs w:val="28"/>
        </w:rPr>
        <w:t>第六章  投标文件格式</w:t>
      </w:r>
      <w:r>
        <w:tab/>
      </w:r>
      <w:r>
        <w:fldChar w:fldCharType="begin"/>
      </w:r>
      <w:r>
        <w:instrText xml:space="preserve"> PAGEREF _Toc13723 \h </w:instrText>
      </w:r>
      <w:r>
        <w:fldChar w:fldCharType="separate"/>
      </w:r>
      <w:r>
        <w:t>35</w:t>
      </w:r>
      <w:r>
        <w:fldChar w:fldCharType="end"/>
      </w:r>
      <w:r>
        <w:rPr>
          <w:rFonts w:hint="eastAsia" w:ascii="宋体" w:hAnsi="宋体" w:cs="宋体"/>
          <w:szCs w:val="22"/>
        </w:rPr>
        <w:fldChar w:fldCharType="end"/>
      </w:r>
    </w:p>
    <w:p>
      <w:pPr>
        <w:pStyle w:val="28"/>
        <w:tabs>
          <w:tab w:val="right" w:leader="hyphen" w:pos="8504"/>
          <w:tab w:val="clear" w:pos="567"/>
          <w:tab w:val="clear" w:pos="709"/>
          <w:tab w:val="clear" w:pos="8505"/>
        </w:tabs>
      </w:pPr>
      <w:r>
        <w:rPr>
          <w:rFonts w:hint="eastAsia" w:ascii="宋体" w:hAnsi="宋体" w:cs="宋体"/>
          <w:szCs w:val="22"/>
        </w:rPr>
        <w:fldChar w:fldCharType="begin"/>
      </w:r>
      <w:r>
        <w:rPr>
          <w:rFonts w:hint="eastAsia" w:ascii="宋体" w:hAnsi="宋体" w:cs="宋体"/>
          <w:szCs w:val="22"/>
        </w:rPr>
        <w:instrText xml:space="preserve"> HYPERLINK \l _Toc17488 </w:instrText>
      </w:r>
      <w:r>
        <w:rPr>
          <w:rFonts w:hint="eastAsia" w:ascii="宋体" w:hAnsi="宋体" w:cs="宋体"/>
          <w:szCs w:val="22"/>
        </w:rPr>
        <w:fldChar w:fldCharType="separate"/>
      </w:r>
      <w:r>
        <w:rPr>
          <w:rFonts w:hint="eastAsia" w:ascii="宋体" w:hAnsi="宋体" w:cs="宋体"/>
          <w:szCs w:val="24"/>
        </w:rPr>
        <w:t>第一分册</w:t>
      </w:r>
      <w:r>
        <w:tab/>
      </w:r>
      <w:r>
        <w:fldChar w:fldCharType="begin"/>
      </w:r>
      <w:r>
        <w:instrText xml:space="preserve"> PAGEREF _Toc17488 \h </w:instrText>
      </w:r>
      <w:r>
        <w:fldChar w:fldCharType="separate"/>
      </w:r>
      <w:r>
        <w:t>36</w:t>
      </w:r>
      <w:r>
        <w:fldChar w:fldCharType="end"/>
      </w:r>
      <w:r>
        <w:rPr>
          <w:rFonts w:hint="eastAsia" w:ascii="宋体" w:hAnsi="宋体" w:cs="宋体"/>
          <w:szCs w:val="22"/>
        </w:rPr>
        <w:fldChar w:fldCharType="end"/>
      </w:r>
    </w:p>
    <w:p>
      <w:pPr>
        <w:pStyle w:val="28"/>
        <w:tabs>
          <w:tab w:val="right" w:leader="hyphen" w:pos="8504"/>
          <w:tab w:val="clear" w:pos="567"/>
          <w:tab w:val="clear" w:pos="709"/>
          <w:tab w:val="clear" w:pos="8505"/>
        </w:tabs>
      </w:pPr>
      <w:r>
        <w:rPr>
          <w:rFonts w:hint="eastAsia" w:ascii="宋体" w:hAnsi="宋体" w:cs="宋体"/>
          <w:szCs w:val="22"/>
        </w:rPr>
        <w:fldChar w:fldCharType="begin"/>
      </w:r>
      <w:r>
        <w:rPr>
          <w:rFonts w:hint="eastAsia" w:ascii="宋体" w:hAnsi="宋体" w:cs="宋体"/>
          <w:szCs w:val="22"/>
        </w:rPr>
        <w:instrText xml:space="preserve"> HYPERLINK \l _Toc6117 </w:instrText>
      </w:r>
      <w:r>
        <w:rPr>
          <w:rFonts w:hint="eastAsia" w:ascii="宋体" w:hAnsi="宋体" w:cs="宋体"/>
          <w:szCs w:val="22"/>
        </w:rPr>
        <w:fldChar w:fldCharType="separate"/>
      </w:r>
      <w:r>
        <w:rPr>
          <w:rFonts w:hint="eastAsia" w:ascii="宋体" w:hAnsi="宋体" w:cs="宋体"/>
          <w:szCs w:val="24"/>
        </w:rPr>
        <w:t>1. 商务、技术投标文件封面</w:t>
      </w:r>
      <w:r>
        <w:tab/>
      </w:r>
      <w:r>
        <w:fldChar w:fldCharType="begin"/>
      </w:r>
      <w:r>
        <w:instrText xml:space="preserve"> PAGEREF _Toc6117 \h </w:instrText>
      </w:r>
      <w:r>
        <w:fldChar w:fldCharType="separate"/>
      </w:r>
      <w:r>
        <w:t>36</w:t>
      </w:r>
      <w:r>
        <w:fldChar w:fldCharType="end"/>
      </w:r>
      <w:r>
        <w:rPr>
          <w:rFonts w:hint="eastAsia" w:ascii="宋体" w:hAnsi="宋体" w:cs="宋体"/>
          <w:szCs w:val="22"/>
        </w:rPr>
        <w:fldChar w:fldCharType="end"/>
      </w:r>
    </w:p>
    <w:p>
      <w:pPr>
        <w:pStyle w:val="28"/>
        <w:tabs>
          <w:tab w:val="right" w:leader="hyphen" w:pos="8504"/>
          <w:tab w:val="clear" w:pos="567"/>
          <w:tab w:val="clear" w:pos="709"/>
          <w:tab w:val="clear" w:pos="8505"/>
        </w:tabs>
      </w:pPr>
      <w:r>
        <w:rPr>
          <w:rFonts w:hint="eastAsia" w:ascii="宋体" w:hAnsi="宋体" w:cs="宋体"/>
          <w:szCs w:val="22"/>
        </w:rPr>
        <w:fldChar w:fldCharType="begin"/>
      </w:r>
      <w:r>
        <w:rPr>
          <w:rFonts w:hint="eastAsia" w:ascii="宋体" w:hAnsi="宋体" w:cs="宋体"/>
          <w:szCs w:val="22"/>
        </w:rPr>
        <w:instrText xml:space="preserve"> HYPERLINK \l _Toc29555 </w:instrText>
      </w:r>
      <w:r>
        <w:rPr>
          <w:rFonts w:hint="eastAsia" w:ascii="宋体" w:hAnsi="宋体" w:cs="宋体"/>
          <w:szCs w:val="22"/>
        </w:rPr>
        <w:fldChar w:fldCharType="separate"/>
      </w:r>
      <w:r>
        <w:rPr>
          <w:rFonts w:hint="eastAsia" w:ascii="宋体" w:hAnsi="宋体" w:cs="宋体"/>
          <w:szCs w:val="24"/>
        </w:rPr>
        <w:t>2. 评审索引表</w:t>
      </w:r>
      <w:r>
        <w:tab/>
      </w:r>
      <w:r>
        <w:fldChar w:fldCharType="begin"/>
      </w:r>
      <w:r>
        <w:instrText xml:space="preserve"> PAGEREF _Toc29555 \h </w:instrText>
      </w:r>
      <w:r>
        <w:fldChar w:fldCharType="separate"/>
      </w:r>
      <w:r>
        <w:t>37</w:t>
      </w:r>
      <w:r>
        <w:fldChar w:fldCharType="end"/>
      </w:r>
      <w:r>
        <w:rPr>
          <w:rFonts w:hint="eastAsia" w:ascii="宋体" w:hAnsi="宋体" w:cs="宋体"/>
          <w:szCs w:val="22"/>
        </w:rPr>
        <w:fldChar w:fldCharType="end"/>
      </w:r>
    </w:p>
    <w:p>
      <w:pPr>
        <w:pStyle w:val="28"/>
        <w:tabs>
          <w:tab w:val="right" w:leader="hyphen" w:pos="8504"/>
          <w:tab w:val="clear" w:pos="567"/>
          <w:tab w:val="clear" w:pos="709"/>
          <w:tab w:val="clear" w:pos="8505"/>
        </w:tabs>
      </w:pPr>
      <w:r>
        <w:rPr>
          <w:rFonts w:hint="eastAsia" w:ascii="宋体" w:hAnsi="宋体" w:cs="宋体"/>
          <w:szCs w:val="22"/>
        </w:rPr>
        <w:fldChar w:fldCharType="begin"/>
      </w:r>
      <w:r>
        <w:rPr>
          <w:rFonts w:hint="eastAsia" w:ascii="宋体" w:hAnsi="宋体" w:cs="宋体"/>
          <w:szCs w:val="22"/>
        </w:rPr>
        <w:instrText xml:space="preserve"> HYPERLINK \l _Toc7574 </w:instrText>
      </w:r>
      <w:r>
        <w:rPr>
          <w:rFonts w:hint="eastAsia" w:ascii="宋体" w:hAnsi="宋体" w:cs="宋体"/>
          <w:szCs w:val="22"/>
        </w:rPr>
        <w:fldChar w:fldCharType="separate"/>
      </w:r>
      <w:r>
        <w:rPr>
          <w:rFonts w:hint="eastAsia" w:ascii="宋体" w:hAnsi="宋体" w:cs="宋体"/>
          <w:szCs w:val="24"/>
        </w:rPr>
        <w:t>3. 投标函</w:t>
      </w:r>
      <w:r>
        <w:tab/>
      </w:r>
      <w:r>
        <w:fldChar w:fldCharType="begin"/>
      </w:r>
      <w:r>
        <w:instrText xml:space="preserve"> PAGEREF _Toc7574 \h </w:instrText>
      </w:r>
      <w:r>
        <w:fldChar w:fldCharType="separate"/>
      </w:r>
      <w:r>
        <w:t>38</w:t>
      </w:r>
      <w:r>
        <w:fldChar w:fldCharType="end"/>
      </w:r>
      <w:r>
        <w:rPr>
          <w:rFonts w:hint="eastAsia" w:ascii="宋体" w:hAnsi="宋体" w:cs="宋体"/>
          <w:szCs w:val="22"/>
        </w:rPr>
        <w:fldChar w:fldCharType="end"/>
      </w:r>
    </w:p>
    <w:p>
      <w:pPr>
        <w:pStyle w:val="28"/>
        <w:tabs>
          <w:tab w:val="right" w:leader="hyphen" w:pos="8504"/>
          <w:tab w:val="clear" w:pos="567"/>
          <w:tab w:val="clear" w:pos="709"/>
          <w:tab w:val="clear" w:pos="8505"/>
        </w:tabs>
      </w:pPr>
      <w:r>
        <w:rPr>
          <w:rFonts w:hint="eastAsia" w:ascii="宋体" w:hAnsi="宋体" w:cs="宋体"/>
          <w:szCs w:val="22"/>
        </w:rPr>
        <w:fldChar w:fldCharType="begin"/>
      </w:r>
      <w:r>
        <w:rPr>
          <w:rFonts w:hint="eastAsia" w:ascii="宋体" w:hAnsi="宋体" w:cs="宋体"/>
          <w:szCs w:val="22"/>
        </w:rPr>
        <w:instrText xml:space="preserve"> HYPERLINK \l _Toc27066 </w:instrText>
      </w:r>
      <w:r>
        <w:rPr>
          <w:rFonts w:hint="eastAsia" w:ascii="宋体" w:hAnsi="宋体" w:cs="宋体"/>
          <w:szCs w:val="22"/>
        </w:rPr>
        <w:fldChar w:fldCharType="separate"/>
      </w:r>
      <w:r>
        <w:rPr>
          <w:rFonts w:hint="eastAsia" w:ascii="宋体" w:hAnsi="宋体" w:cs="宋体"/>
          <w:szCs w:val="24"/>
        </w:rPr>
        <w:t>4. 法定代表人（负责人）身份证明</w:t>
      </w:r>
      <w:r>
        <w:tab/>
      </w:r>
      <w:r>
        <w:fldChar w:fldCharType="begin"/>
      </w:r>
      <w:r>
        <w:instrText xml:space="preserve"> PAGEREF _Toc27066 \h </w:instrText>
      </w:r>
      <w:r>
        <w:fldChar w:fldCharType="separate"/>
      </w:r>
      <w:r>
        <w:t>40</w:t>
      </w:r>
      <w:r>
        <w:fldChar w:fldCharType="end"/>
      </w:r>
      <w:r>
        <w:rPr>
          <w:rFonts w:hint="eastAsia" w:ascii="宋体" w:hAnsi="宋体" w:cs="宋体"/>
          <w:szCs w:val="22"/>
        </w:rPr>
        <w:fldChar w:fldCharType="end"/>
      </w:r>
    </w:p>
    <w:p>
      <w:pPr>
        <w:pStyle w:val="28"/>
        <w:tabs>
          <w:tab w:val="right" w:leader="hyphen" w:pos="8504"/>
          <w:tab w:val="clear" w:pos="567"/>
          <w:tab w:val="clear" w:pos="709"/>
          <w:tab w:val="clear" w:pos="8505"/>
        </w:tabs>
      </w:pPr>
      <w:r>
        <w:rPr>
          <w:rFonts w:hint="eastAsia" w:ascii="宋体" w:hAnsi="宋体" w:cs="宋体"/>
          <w:szCs w:val="22"/>
        </w:rPr>
        <w:fldChar w:fldCharType="begin"/>
      </w:r>
      <w:r>
        <w:rPr>
          <w:rFonts w:hint="eastAsia" w:ascii="宋体" w:hAnsi="宋体" w:cs="宋体"/>
          <w:szCs w:val="22"/>
        </w:rPr>
        <w:instrText xml:space="preserve"> HYPERLINK \l _Toc25302 </w:instrText>
      </w:r>
      <w:r>
        <w:rPr>
          <w:rFonts w:hint="eastAsia" w:ascii="宋体" w:hAnsi="宋体" w:cs="宋体"/>
          <w:szCs w:val="22"/>
        </w:rPr>
        <w:fldChar w:fldCharType="separate"/>
      </w:r>
      <w:r>
        <w:rPr>
          <w:rFonts w:hint="eastAsia" w:ascii="宋体" w:hAnsi="宋体" w:cs="宋体"/>
          <w:szCs w:val="24"/>
        </w:rPr>
        <w:t>5. 法定代表人（负责人）授权委托书</w:t>
      </w:r>
      <w:r>
        <w:tab/>
      </w:r>
      <w:r>
        <w:fldChar w:fldCharType="begin"/>
      </w:r>
      <w:r>
        <w:instrText xml:space="preserve"> PAGEREF _Toc25302 \h </w:instrText>
      </w:r>
      <w:r>
        <w:fldChar w:fldCharType="separate"/>
      </w:r>
      <w:r>
        <w:t>41</w:t>
      </w:r>
      <w:r>
        <w:fldChar w:fldCharType="end"/>
      </w:r>
      <w:r>
        <w:rPr>
          <w:rFonts w:hint="eastAsia" w:ascii="宋体" w:hAnsi="宋体" w:cs="宋体"/>
          <w:szCs w:val="22"/>
        </w:rPr>
        <w:fldChar w:fldCharType="end"/>
      </w:r>
    </w:p>
    <w:p>
      <w:pPr>
        <w:pStyle w:val="28"/>
        <w:tabs>
          <w:tab w:val="right" w:leader="hyphen" w:pos="8504"/>
          <w:tab w:val="clear" w:pos="567"/>
          <w:tab w:val="clear" w:pos="709"/>
          <w:tab w:val="clear" w:pos="8505"/>
        </w:tabs>
      </w:pPr>
      <w:r>
        <w:rPr>
          <w:rFonts w:hint="eastAsia" w:ascii="宋体" w:hAnsi="宋体" w:cs="宋体"/>
          <w:szCs w:val="22"/>
        </w:rPr>
        <w:fldChar w:fldCharType="begin"/>
      </w:r>
      <w:r>
        <w:rPr>
          <w:rFonts w:hint="eastAsia" w:ascii="宋体" w:hAnsi="宋体" w:cs="宋体"/>
          <w:szCs w:val="22"/>
        </w:rPr>
        <w:instrText xml:space="preserve"> HYPERLINK \l _Toc26459 </w:instrText>
      </w:r>
      <w:r>
        <w:rPr>
          <w:rFonts w:hint="eastAsia" w:ascii="宋体" w:hAnsi="宋体" w:cs="宋体"/>
          <w:szCs w:val="22"/>
        </w:rPr>
        <w:fldChar w:fldCharType="separate"/>
      </w:r>
      <w:r>
        <w:rPr>
          <w:rFonts w:hint="eastAsia" w:ascii="宋体" w:hAnsi="宋体" w:cs="宋体"/>
          <w:szCs w:val="24"/>
        </w:rPr>
        <w:t>6. 资格审查资料</w:t>
      </w:r>
      <w:r>
        <w:tab/>
      </w:r>
      <w:r>
        <w:fldChar w:fldCharType="begin"/>
      </w:r>
      <w:r>
        <w:instrText xml:space="preserve"> PAGEREF _Toc26459 \h </w:instrText>
      </w:r>
      <w:r>
        <w:fldChar w:fldCharType="separate"/>
      </w:r>
      <w:r>
        <w:t>42</w:t>
      </w:r>
      <w:r>
        <w:fldChar w:fldCharType="end"/>
      </w:r>
      <w:r>
        <w:rPr>
          <w:rFonts w:hint="eastAsia" w:ascii="宋体" w:hAnsi="宋体" w:cs="宋体"/>
          <w:szCs w:val="22"/>
        </w:rPr>
        <w:fldChar w:fldCharType="end"/>
      </w:r>
    </w:p>
    <w:p>
      <w:pPr>
        <w:pStyle w:val="28"/>
        <w:tabs>
          <w:tab w:val="right" w:leader="hyphen" w:pos="8504"/>
          <w:tab w:val="clear" w:pos="567"/>
          <w:tab w:val="clear" w:pos="709"/>
          <w:tab w:val="clear" w:pos="8505"/>
        </w:tabs>
      </w:pPr>
      <w:r>
        <w:rPr>
          <w:rFonts w:hint="eastAsia" w:ascii="宋体" w:hAnsi="宋体" w:cs="宋体"/>
          <w:szCs w:val="22"/>
        </w:rPr>
        <w:fldChar w:fldCharType="begin"/>
      </w:r>
      <w:r>
        <w:rPr>
          <w:rFonts w:hint="eastAsia" w:ascii="宋体" w:hAnsi="宋体" w:cs="宋体"/>
          <w:szCs w:val="22"/>
        </w:rPr>
        <w:instrText xml:space="preserve"> HYPERLINK \l _Toc12527 </w:instrText>
      </w:r>
      <w:r>
        <w:rPr>
          <w:rFonts w:hint="eastAsia" w:ascii="宋体" w:hAnsi="宋体" w:cs="宋体"/>
          <w:szCs w:val="22"/>
        </w:rPr>
        <w:fldChar w:fldCharType="separate"/>
      </w:r>
      <w:r>
        <w:rPr>
          <w:rFonts w:hint="eastAsia" w:ascii="宋体" w:hAnsi="宋体" w:cs="宋体"/>
          <w:szCs w:val="24"/>
        </w:rPr>
        <w:t>6.1 投标人基本情况表</w:t>
      </w:r>
      <w:r>
        <w:tab/>
      </w:r>
      <w:r>
        <w:fldChar w:fldCharType="begin"/>
      </w:r>
      <w:r>
        <w:instrText xml:space="preserve"> PAGEREF _Toc12527 \h </w:instrText>
      </w:r>
      <w:r>
        <w:fldChar w:fldCharType="separate"/>
      </w:r>
      <w:r>
        <w:t>42</w:t>
      </w:r>
      <w:r>
        <w:fldChar w:fldCharType="end"/>
      </w:r>
      <w:r>
        <w:rPr>
          <w:rFonts w:hint="eastAsia" w:ascii="宋体" w:hAnsi="宋体" w:cs="宋体"/>
          <w:szCs w:val="22"/>
        </w:rPr>
        <w:fldChar w:fldCharType="end"/>
      </w:r>
    </w:p>
    <w:p>
      <w:pPr>
        <w:pStyle w:val="28"/>
        <w:tabs>
          <w:tab w:val="right" w:leader="hyphen" w:pos="8504"/>
          <w:tab w:val="clear" w:pos="567"/>
          <w:tab w:val="clear" w:pos="709"/>
          <w:tab w:val="clear" w:pos="8505"/>
        </w:tabs>
      </w:pPr>
      <w:r>
        <w:rPr>
          <w:rFonts w:hint="eastAsia" w:ascii="宋体" w:hAnsi="宋体" w:cs="宋体"/>
          <w:szCs w:val="22"/>
        </w:rPr>
        <w:fldChar w:fldCharType="begin"/>
      </w:r>
      <w:r>
        <w:rPr>
          <w:rFonts w:hint="eastAsia" w:ascii="宋体" w:hAnsi="宋体" w:cs="宋体"/>
          <w:szCs w:val="22"/>
        </w:rPr>
        <w:instrText xml:space="preserve"> HYPERLINK \l _Toc6843 </w:instrText>
      </w:r>
      <w:r>
        <w:rPr>
          <w:rFonts w:hint="eastAsia" w:ascii="宋体" w:hAnsi="宋体" w:cs="宋体"/>
          <w:szCs w:val="22"/>
        </w:rPr>
        <w:fldChar w:fldCharType="separate"/>
      </w:r>
      <w:r>
        <w:rPr>
          <w:rFonts w:hint="eastAsia" w:ascii="宋体" w:hAnsi="宋体" w:cs="宋体"/>
          <w:szCs w:val="24"/>
        </w:rPr>
        <w:t>6.2 资格要求材料</w:t>
      </w:r>
      <w:r>
        <w:tab/>
      </w:r>
      <w:r>
        <w:fldChar w:fldCharType="begin"/>
      </w:r>
      <w:r>
        <w:instrText xml:space="preserve"> PAGEREF _Toc6843 \h </w:instrText>
      </w:r>
      <w:r>
        <w:fldChar w:fldCharType="separate"/>
      </w:r>
      <w:r>
        <w:t>43</w:t>
      </w:r>
      <w:r>
        <w:fldChar w:fldCharType="end"/>
      </w:r>
      <w:r>
        <w:rPr>
          <w:rFonts w:hint="eastAsia" w:ascii="宋体" w:hAnsi="宋体" w:cs="宋体"/>
          <w:szCs w:val="22"/>
        </w:rPr>
        <w:fldChar w:fldCharType="end"/>
      </w:r>
    </w:p>
    <w:p>
      <w:pPr>
        <w:pStyle w:val="28"/>
        <w:tabs>
          <w:tab w:val="right" w:leader="hyphen" w:pos="8504"/>
          <w:tab w:val="clear" w:pos="567"/>
          <w:tab w:val="clear" w:pos="709"/>
          <w:tab w:val="clear" w:pos="8505"/>
        </w:tabs>
      </w:pPr>
      <w:r>
        <w:rPr>
          <w:rFonts w:hint="eastAsia" w:ascii="宋体" w:hAnsi="宋体" w:cs="宋体"/>
          <w:szCs w:val="22"/>
        </w:rPr>
        <w:fldChar w:fldCharType="begin"/>
      </w:r>
      <w:r>
        <w:rPr>
          <w:rFonts w:hint="eastAsia" w:ascii="宋体" w:hAnsi="宋体" w:cs="宋体"/>
          <w:szCs w:val="22"/>
        </w:rPr>
        <w:instrText xml:space="preserve"> HYPERLINK \l _Toc26092 </w:instrText>
      </w:r>
      <w:r>
        <w:rPr>
          <w:rFonts w:hint="eastAsia" w:ascii="宋体" w:hAnsi="宋体" w:cs="宋体"/>
          <w:szCs w:val="22"/>
        </w:rPr>
        <w:fldChar w:fldCharType="separate"/>
      </w:r>
      <w:r>
        <w:rPr>
          <w:rFonts w:hint="eastAsia" w:ascii="宋体" w:hAnsi="宋体" w:cs="宋体"/>
          <w:szCs w:val="24"/>
        </w:rPr>
        <w:t>6.3 关于资格的声明函</w:t>
      </w:r>
      <w:r>
        <w:tab/>
      </w:r>
      <w:r>
        <w:fldChar w:fldCharType="begin"/>
      </w:r>
      <w:r>
        <w:instrText xml:space="preserve"> PAGEREF _Toc26092 \h </w:instrText>
      </w:r>
      <w:r>
        <w:fldChar w:fldCharType="separate"/>
      </w:r>
      <w:r>
        <w:t>44</w:t>
      </w:r>
      <w:r>
        <w:fldChar w:fldCharType="end"/>
      </w:r>
      <w:r>
        <w:rPr>
          <w:rFonts w:hint="eastAsia" w:ascii="宋体" w:hAnsi="宋体" w:cs="宋体"/>
          <w:szCs w:val="22"/>
        </w:rPr>
        <w:fldChar w:fldCharType="end"/>
      </w:r>
    </w:p>
    <w:p>
      <w:pPr>
        <w:pStyle w:val="28"/>
        <w:tabs>
          <w:tab w:val="right" w:leader="hyphen" w:pos="8504"/>
          <w:tab w:val="clear" w:pos="567"/>
          <w:tab w:val="clear" w:pos="709"/>
          <w:tab w:val="clear" w:pos="8505"/>
        </w:tabs>
      </w:pPr>
      <w:r>
        <w:rPr>
          <w:rFonts w:hint="eastAsia" w:ascii="宋体" w:hAnsi="宋体" w:cs="宋体"/>
          <w:szCs w:val="22"/>
        </w:rPr>
        <w:fldChar w:fldCharType="begin"/>
      </w:r>
      <w:r>
        <w:rPr>
          <w:rFonts w:hint="eastAsia" w:ascii="宋体" w:hAnsi="宋体" w:cs="宋体"/>
          <w:szCs w:val="22"/>
        </w:rPr>
        <w:instrText xml:space="preserve"> HYPERLINK \l _Toc5643 </w:instrText>
      </w:r>
      <w:r>
        <w:rPr>
          <w:rFonts w:hint="eastAsia" w:ascii="宋体" w:hAnsi="宋体" w:cs="宋体"/>
          <w:szCs w:val="22"/>
        </w:rPr>
        <w:fldChar w:fldCharType="separate"/>
      </w:r>
      <w:r>
        <w:rPr>
          <w:rFonts w:hint="eastAsia" w:ascii="宋体" w:hAnsi="宋体" w:cs="宋体"/>
          <w:szCs w:val="24"/>
        </w:rPr>
        <w:t>6.4 投标人控股及管理关系情况申报</w:t>
      </w:r>
      <w:r>
        <w:tab/>
      </w:r>
      <w:r>
        <w:fldChar w:fldCharType="begin"/>
      </w:r>
      <w:r>
        <w:instrText xml:space="preserve"> PAGEREF _Toc5643 \h </w:instrText>
      </w:r>
      <w:r>
        <w:fldChar w:fldCharType="separate"/>
      </w:r>
      <w:r>
        <w:t>45</w:t>
      </w:r>
      <w:r>
        <w:fldChar w:fldCharType="end"/>
      </w:r>
      <w:r>
        <w:rPr>
          <w:rFonts w:hint="eastAsia" w:ascii="宋体" w:hAnsi="宋体" w:cs="宋体"/>
          <w:szCs w:val="22"/>
        </w:rPr>
        <w:fldChar w:fldCharType="end"/>
      </w:r>
    </w:p>
    <w:p>
      <w:pPr>
        <w:pStyle w:val="28"/>
        <w:tabs>
          <w:tab w:val="right" w:leader="hyphen" w:pos="8504"/>
          <w:tab w:val="clear" w:pos="567"/>
          <w:tab w:val="clear" w:pos="709"/>
          <w:tab w:val="clear" w:pos="8505"/>
        </w:tabs>
      </w:pPr>
      <w:r>
        <w:rPr>
          <w:rFonts w:hint="eastAsia" w:ascii="宋体" w:hAnsi="宋体" w:cs="宋体"/>
          <w:szCs w:val="22"/>
        </w:rPr>
        <w:fldChar w:fldCharType="begin"/>
      </w:r>
      <w:r>
        <w:rPr>
          <w:rFonts w:hint="eastAsia" w:ascii="宋体" w:hAnsi="宋体" w:cs="宋体"/>
          <w:szCs w:val="22"/>
        </w:rPr>
        <w:instrText xml:space="preserve"> HYPERLINK \l _Toc3652 </w:instrText>
      </w:r>
      <w:r>
        <w:rPr>
          <w:rFonts w:hint="eastAsia" w:ascii="宋体" w:hAnsi="宋体" w:cs="宋体"/>
          <w:szCs w:val="22"/>
        </w:rPr>
        <w:fldChar w:fldCharType="separate"/>
      </w:r>
      <w:r>
        <w:rPr>
          <w:rFonts w:hint="eastAsia" w:ascii="宋体" w:hAnsi="宋体" w:cs="宋体"/>
          <w:szCs w:val="24"/>
        </w:rPr>
        <w:t>7. 商务合同条款偏离表</w:t>
      </w:r>
      <w:r>
        <w:tab/>
      </w:r>
      <w:r>
        <w:fldChar w:fldCharType="begin"/>
      </w:r>
      <w:r>
        <w:instrText xml:space="preserve"> PAGEREF _Toc3652 \h </w:instrText>
      </w:r>
      <w:r>
        <w:fldChar w:fldCharType="separate"/>
      </w:r>
      <w:r>
        <w:t>46</w:t>
      </w:r>
      <w:r>
        <w:fldChar w:fldCharType="end"/>
      </w:r>
      <w:r>
        <w:rPr>
          <w:rFonts w:hint="eastAsia" w:ascii="宋体" w:hAnsi="宋体" w:cs="宋体"/>
          <w:szCs w:val="22"/>
        </w:rPr>
        <w:fldChar w:fldCharType="end"/>
      </w:r>
    </w:p>
    <w:p>
      <w:pPr>
        <w:pStyle w:val="28"/>
        <w:tabs>
          <w:tab w:val="right" w:leader="hyphen" w:pos="8504"/>
          <w:tab w:val="clear" w:pos="567"/>
          <w:tab w:val="clear" w:pos="709"/>
          <w:tab w:val="clear" w:pos="8505"/>
        </w:tabs>
      </w:pPr>
      <w:r>
        <w:rPr>
          <w:rFonts w:hint="eastAsia" w:ascii="宋体" w:hAnsi="宋体" w:cs="宋体"/>
          <w:szCs w:val="22"/>
        </w:rPr>
        <w:fldChar w:fldCharType="begin"/>
      </w:r>
      <w:r>
        <w:rPr>
          <w:rFonts w:hint="eastAsia" w:ascii="宋体" w:hAnsi="宋体" w:cs="宋体"/>
          <w:szCs w:val="22"/>
        </w:rPr>
        <w:instrText xml:space="preserve"> HYPERLINK \l _Toc4811 </w:instrText>
      </w:r>
      <w:r>
        <w:rPr>
          <w:rFonts w:hint="eastAsia" w:ascii="宋体" w:hAnsi="宋体" w:cs="宋体"/>
          <w:szCs w:val="22"/>
        </w:rPr>
        <w:fldChar w:fldCharType="separate"/>
      </w:r>
      <w:r>
        <w:rPr>
          <w:rFonts w:hint="eastAsia" w:ascii="宋体" w:hAnsi="宋体" w:cs="宋体"/>
          <w:szCs w:val="24"/>
        </w:rPr>
        <w:t>8. 实质性条款偏离表</w:t>
      </w:r>
      <w:r>
        <w:tab/>
      </w:r>
      <w:r>
        <w:fldChar w:fldCharType="begin"/>
      </w:r>
      <w:r>
        <w:instrText xml:space="preserve"> PAGEREF _Toc4811 \h </w:instrText>
      </w:r>
      <w:r>
        <w:fldChar w:fldCharType="separate"/>
      </w:r>
      <w:r>
        <w:t>47</w:t>
      </w:r>
      <w:r>
        <w:fldChar w:fldCharType="end"/>
      </w:r>
      <w:r>
        <w:rPr>
          <w:rFonts w:hint="eastAsia" w:ascii="宋体" w:hAnsi="宋体" w:cs="宋体"/>
          <w:szCs w:val="22"/>
        </w:rPr>
        <w:fldChar w:fldCharType="end"/>
      </w:r>
    </w:p>
    <w:p>
      <w:pPr>
        <w:pStyle w:val="28"/>
        <w:tabs>
          <w:tab w:val="right" w:leader="hyphen" w:pos="8504"/>
          <w:tab w:val="clear" w:pos="567"/>
          <w:tab w:val="clear" w:pos="709"/>
          <w:tab w:val="clear" w:pos="8505"/>
        </w:tabs>
      </w:pPr>
      <w:r>
        <w:rPr>
          <w:rFonts w:hint="eastAsia" w:ascii="宋体" w:hAnsi="宋体" w:cs="宋体"/>
          <w:szCs w:val="22"/>
        </w:rPr>
        <w:fldChar w:fldCharType="begin"/>
      </w:r>
      <w:r>
        <w:rPr>
          <w:rFonts w:hint="eastAsia" w:ascii="宋体" w:hAnsi="宋体" w:cs="宋体"/>
          <w:szCs w:val="22"/>
        </w:rPr>
        <w:instrText xml:space="preserve"> HYPERLINK \l _Toc26834 </w:instrText>
      </w:r>
      <w:r>
        <w:rPr>
          <w:rFonts w:hint="eastAsia" w:ascii="宋体" w:hAnsi="宋体" w:cs="宋体"/>
          <w:szCs w:val="22"/>
        </w:rPr>
        <w:fldChar w:fldCharType="separate"/>
      </w:r>
      <w:r>
        <w:rPr>
          <w:rFonts w:hint="eastAsia" w:ascii="宋体" w:hAnsi="宋体" w:cs="宋体"/>
          <w:szCs w:val="24"/>
        </w:rPr>
        <w:t>9. 采购需求条款偏离表</w:t>
      </w:r>
      <w:r>
        <w:tab/>
      </w:r>
      <w:r>
        <w:fldChar w:fldCharType="begin"/>
      </w:r>
      <w:r>
        <w:instrText xml:space="preserve"> PAGEREF _Toc26834 \h </w:instrText>
      </w:r>
      <w:r>
        <w:fldChar w:fldCharType="separate"/>
      </w:r>
      <w:r>
        <w:t>48</w:t>
      </w:r>
      <w:r>
        <w:fldChar w:fldCharType="end"/>
      </w:r>
      <w:r>
        <w:rPr>
          <w:rFonts w:hint="eastAsia" w:ascii="宋体" w:hAnsi="宋体" w:cs="宋体"/>
          <w:szCs w:val="22"/>
        </w:rPr>
        <w:fldChar w:fldCharType="end"/>
      </w:r>
    </w:p>
    <w:p>
      <w:pPr>
        <w:pStyle w:val="28"/>
        <w:tabs>
          <w:tab w:val="right" w:leader="hyphen" w:pos="8504"/>
          <w:tab w:val="clear" w:pos="567"/>
          <w:tab w:val="clear" w:pos="709"/>
          <w:tab w:val="clear" w:pos="8505"/>
        </w:tabs>
      </w:pPr>
      <w:r>
        <w:rPr>
          <w:rFonts w:hint="eastAsia" w:ascii="宋体" w:hAnsi="宋体" w:cs="宋体"/>
          <w:szCs w:val="22"/>
        </w:rPr>
        <w:fldChar w:fldCharType="begin"/>
      </w:r>
      <w:r>
        <w:rPr>
          <w:rFonts w:hint="eastAsia" w:ascii="宋体" w:hAnsi="宋体" w:cs="宋体"/>
          <w:szCs w:val="22"/>
        </w:rPr>
        <w:instrText xml:space="preserve"> HYPERLINK \l _Toc31318 </w:instrText>
      </w:r>
      <w:r>
        <w:rPr>
          <w:rFonts w:hint="eastAsia" w:ascii="宋体" w:hAnsi="宋体" w:cs="宋体"/>
          <w:szCs w:val="22"/>
        </w:rPr>
        <w:fldChar w:fldCharType="separate"/>
      </w:r>
      <w:r>
        <w:rPr>
          <w:rFonts w:hint="eastAsia" w:ascii="宋体" w:hAnsi="宋体" w:cs="宋体"/>
          <w:szCs w:val="24"/>
        </w:rPr>
        <w:t>1</w:t>
      </w:r>
      <w:r>
        <w:rPr>
          <w:rFonts w:hint="eastAsia" w:ascii="宋体" w:hAnsi="宋体" w:cs="宋体"/>
          <w:szCs w:val="24"/>
          <w:lang w:val="en-US" w:eastAsia="zh-CN"/>
        </w:rPr>
        <w:t>0</w:t>
      </w:r>
      <w:r>
        <w:rPr>
          <w:rFonts w:hint="eastAsia" w:ascii="宋体" w:hAnsi="宋体" w:cs="宋体"/>
          <w:szCs w:val="24"/>
        </w:rPr>
        <w:t>.同类业绩表</w:t>
      </w:r>
      <w:r>
        <w:tab/>
      </w:r>
      <w:r>
        <w:fldChar w:fldCharType="begin"/>
      </w:r>
      <w:r>
        <w:instrText xml:space="preserve"> PAGEREF _Toc31318 \h </w:instrText>
      </w:r>
      <w:r>
        <w:fldChar w:fldCharType="separate"/>
      </w:r>
      <w:r>
        <w:t>49</w:t>
      </w:r>
      <w:r>
        <w:fldChar w:fldCharType="end"/>
      </w:r>
      <w:r>
        <w:rPr>
          <w:rFonts w:hint="eastAsia" w:ascii="宋体" w:hAnsi="宋体" w:cs="宋体"/>
          <w:szCs w:val="22"/>
        </w:rPr>
        <w:fldChar w:fldCharType="end"/>
      </w:r>
    </w:p>
    <w:p>
      <w:pPr>
        <w:pStyle w:val="28"/>
        <w:tabs>
          <w:tab w:val="right" w:leader="hyphen" w:pos="8504"/>
          <w:tab w:val="clear" w:pos="567"/>
          <w:tab w:val="clear" w:pos="709"/>
          <w:tab w:val="clear" w:pos="8505"/>
        </w:tabs>
      </w:pPr>
      <w:r>
        <w:rPr>
          <w:rFonts w:hint="eastAsia" w:ascii="宋体" w:hAnsi="宋体" w:cs="宋体"/>
          <w:szCs w:val="22"/>
        </w:rPr>
        <w:fldChar w:fldCharType="begin"/>
      </w:r>
      <w:r>
        <w:rPr>
          <w:rFonts w:hint="eastAsia" w:ascii="宋体" w:hAnsi="宋体" w:cs="宋体"/>
          <w:szCs w:val="22"/>
        </w:rPr>
        <w:instrText xml:space="preserve"> HYPERLINK \l _Toc4016 </w:instrText>
      </w:r>
      <w:r>
        <w:rPr>
          <w:rFonts w:hint="eastAsia" w:ascii="宋体" w:hAnsi="宋体" w:cs="宋体"/>
          <w:szCs w:val="22"/>
        </w:rPr>
        <w:fldChar w:fldCharType="separate"/>
      </w:r>
      <w:r>
        <w:rPr>
          <w:rFonts w:hint="eastAsia" w:ascii="宋体" w:hAnsi="宋体" w:cs="宋体"/>
          <w:szCs w:val="24"/>
        </w:rPr>
        <w:t>1</w:t>
      </w:r>
      <w:r>
        <w:rPr>
          <w:rFonts w:hint="eastAsia" w:ascii="宋体" w:hAnsi="宋体" w:cs="宋体"/>
          <w:szCs w:val="24"/>
          <w:lang w:val="en-US" w:eastAsia="zh-CN"/>
        </w:rPr>
        <w:t>1</w:t>
      </w:r>
      <w:r>
        <w:rPr>
          <w:rFonts w:hint="eastAsia" w:ascii="宋体" w:hAnsi="宋体" w:cs="宋体"/>
          <w:szCs w:val="24"/>
        </w:rPr>
        <w:t>.拟投入本项目服务人员明细表</w:t>
      </w:r>
      <w:r>
        <w:tab/>
      </w:r>
      <w:r>
        <w:fldChar w:fldCharType="begin"/>
      </w:r>
      <w:r>
        <w:instrText xml:space="preserve"> PAGEREF _Toc4016 \h </w:instrText>
      </w:r>
      <w:r>
        <w:fldChar w:fldCharType="separate"/>
      </w:r>
      <w:r>
        <w:t>50</w:t>
      </w:r>
      <w:r>
        <w:fldChar w:fldCharType="end"/>
      </w:r>
      <w:r>
        <w:rPr>
          <w:rFonts w:hint="eastAsia" w:ascii="宋体" w:hAnsi="宋体" w:cs="宋体"/>
          <w:szCs w:val="22"/>
        </w:rPr>
        <w:fldChar w:fldCharType="end"/>
      </w:r>
    </w:p>
    <w:p>
      <w:pPr>
        <w:pStyle w:val="28"/>
        <w:tabs>
          <w:tab w:val="right" w:leader="hyphen" w:pos="8504"/>
          <w:tab w:val="clear" w:pos="567"/>
          <w:tab w:val="clear" w:pos="709"/>
          <w:tab w:val="clear" w:pos="8505"/>
        </w:tabs>
      </w:pPr>
      <w:r>
        <w:rPr>
          <w:rFonts w:hint="eastAsia" w:ascii="宋体" w:hAnsi="宋体" w:cs="宋体"/>
          <w:szCs w:val="22"/>
        </w:rPr>
        <w:fldChar w:fldCharType="begin"/>
      </w:r>
      <w:r>
        <w:rPr>
          <w:rFonts w:hint="eastAsia" w:ascii="宋体" w:hAnsi="宋体" w:cs="宋体"/>
          <w:szCs w:val="22"/>
        </w:rPr>
        <w:instrText xml:space="preserve"> HYPERLINK \l _Toc9191 </w:instrText>
      </w:r>
      <w:r>
        <w:rPr>
          <w:rFonts w:hint="eastAsia" w:ascii="宋体" w:hAnsi="宋体" w:cs="宋体"/>
          <w:szCs w:val="22"/>
        </w:rPr>
        <w:fldChar w:fldCharType="separate"/>
      </w:r>
      <w:r>
        <w:rPr>
          <w:rFonts w:hint="eastAsia" w:ascii="宋体" w:hAnsi="宋体" w:cs="宋体"/>
          <w:szCs w:val="24"/>
        </w:rPr>
        <w:t>1</w:t>
      </w:r>
      <w:r>
        <w:rPr>
          <w:rFonts w:hint="eastAsia" w:ascii="宋体" w:hAnsi="宋体" w:cs="宋体"/>
          <w:szCs w:val="24"/>
          <w:lang w:val="en-US" w:eastAsia="zh-CN"/>
        </w:rPr>
        <w:t>2</w:t>
      </w:r>
      <w:r>
        <w:rPr>
          <w:rFonts w:hint="eastAsia" w:ascii="宋体" w:hAnsi="宋体" w:cs="宋体"/>
          <w:szCs w:val="24"/>
        </w:rPr>
        <w:t>.其他资料（若有）</w:t>
      </w:r>
      <w:r>
        <w:tab/>
      </w:r>
      <w:r>
        <w:fldChar w:fldCharType="begin"/>
      </w:r>
      <w:r>
        <w:instrText xml:space="preserve"> PAGEREF _Toc9191 \h </w:instrText>
      </w:r>
      <w:r>
        <w:fldChar w:fldCharType="separate"/>
      </w:r>
      <w:r>
        <w:t>51</w:t>
      </w:r>
      <w:r>
        <w:fldChar w:fldCharType="end"/>
      </w:r>
      <w:r>
        <w:rPr>
          <w:rFonts w:hint="eastAsia" w:ascii="宋体" w:hAnsi="宋体" w:cs="宋体"/>
          <w:szCs w:val="22"/>
        </w:rPr>
        <w:fldChar w:fldCharType="end"/>
      </w:r>
    </w:p>
    <w:p>
      <w:pPr>
        <w:pStyle w:val="33"/>
        <w:tabs>
          <w:tab w:val="right" w:leader="hyphen" w:pos="8504"/>
          <w:tab w:val="clear" w:pos="567"/>
          <w:tab w:val="clear" w:pos="8505"/>
          <w:tab w:val="clear" w:pos="9628"/>
        </w:tabs>
      </w:pPr>
      <w:r>
        <w:rPr>
          <w:rFonts w:hint="eastAsia" w:ascii="宋体" w:hAnsi="宋体" w:cs="宋体"/>
          <w:szCs w:val="22"/>
        </w:rPr>
        <w:fldChar w:fldCharType="begin"/>
      </w:r>
      <w:r>
        <w:rPr>
          <w:rFonts w:hint="eastAsia" w:ascii="宋体" w:hAnsi="宋体" w:cs="宋体"/>
          <w:szCs w:val="22"/>
        </w:rPr>
        <w:instrText xml:space="preserve"> HYPERLINK \l _Toc5282 </w:instrText>
      </w:r>
      <w:r>
        <w:rPr>
          <w:rFonts w:hint="eastAsia" w:ascii="宋体" w:hAnsi="宋体" w:cs="宋体"/>
          <w:szCs w:val="22"/>
        </w:rPr>
        <w:fldChar w:fldCharType="separate"/>
      </w:r>
      <w:r>
        <w:rPr>
          <w:rFonts w:hint="eastAsia" w:ascii="宋体" w:hAnsi="宋体" w:cs="宋体"/>
        </w:rPr>
        <w:t>1</w:t>
      </w:r>
      <w:r>
        <w:rPr>
          <w:rFonts w:hint="eastAsia" w:ascii="宋体" w:hAnsi="宋体" w:cs="宋体"/>
          <w:lang w:val="en-US" w:eastAsia="zh-CN"/>
        </w:rPr>
        <w:t>2</w:t>
      </w:r>
      <w:r>
        <w:rPr>
          <w:rFonts w:hint="eastAsia" w:ascii="宋体" w:hAnsi="宋体" w:cs="宋体"/>
        </w:rPr>
        <w:t>.1 企业认证、资质、荣誉证书（若有）</w:t>
      </w:r>
      <w:r>
        <w:tab/>
      </w:r>
      <w:r>
        <w:fldChar w:fldCharType="begin"/>
      </w:r>
      <w:r>
        <w:instrText xml:space="preserve"> PAGEREF _Toc5282 \h </w:instrText>
      </w:r>
      <w:r>
        <w:fldChar w:fldCharType="separate"/>
      </w:r>
      <w:r>
        <w:t>51</w:t>
      </w:r>
      <w:r>
        <w:fldChar w:fldCharType="end"/>
      </w:r>
      <w:r>
        <w:rPr>
          <w:rFonts w:hint="eastAsia" w:ascii="宋体" w:hAnsi="宋体" w:cs="宋体"/>
          <w:szCs w:val="22"/>
        </w:rPr>
        <w:fldChar w:fldCharType="end"/>
      </w:r>
    </w:p>
    <w:p>
      <w:pPr>
        <w:pStyle w:val="28"/>
        <w:tabs>
          <w:tab w:val="right" w:leader="hyphen" w:pos="8504"/>
          <w:tab w:val="clear" w:pos="567"/>
          <w:tab w:val="clear" w:pos="709"/>
          <w:tab w:val="clear" w:pos="8505"/>
        </w:tabs>
      </w:pPr>
      <w:r>
        <w:rPr>
          <w:rFonts w:hint="eastAsia" w:ascii="宋体" w:hAnsi="宋体" w:cs="宋体"/>
          <w:szCs w:val="22"/>
        </w:rPr>
        <w:fldChar w:fldCharType="begin"/>
      </w:r>
      <w:r>
        <w:rPr>
          <w:rFonts w:hint="eastAsia" w:ascii="宋体" w:hAnsi="宋体" w:cs="宋体"/>
          <w:szCs w:val="22"/>
        </w:rPr>
        <w:instrText xml:space="preserve"> HYPERLINK \l _Toc31675 </w:instrText>
      </w:r>
      <w:r>
        <w:rPr>
          <w:rFonts w:hint="eastAsia" w:ascii="宋体" w:hAnsi="宋体" w:cs="宋体"/>
          <w:szCs w:val="22"/>
        </w:rPr>
        <w:fldChar w:fldCharType="separate"/>
      </w:r>
      <w:r>
        <w:rPr>
          <w:rFonts w:hint="eastAsia" w:ascii="宋体" w:hAnsi="宋体" w:cs="宋体"/>
          <w:szCs w:val="24"/>
        </w:rPr>
        <w:t>1</w:t>
      </w:r>
      <w:r>
        <w:rPr>
          <w:rFonts w:hint="eastAsia" w:ascii="宋体" w:hAnsi="宋体" w:cs="宋体"/>
          <w:szCs w:val="24"/>
          <w:lang w:val="en-US" w:eastAsia="zh-CN"/>
        </w:rPr>
        <w:t>3</w:t>
      </w:r>
      <w:r>
        <w:rPr>
          <w:rFonts w:hint="eastAsia" w:ascii="宋体" w:hAnsi="宋体" w:cs="宋体"/>
          <w:szCs w:val="24"/>
        </w:rPr>
        <w:t>.服务方案（格式自拟）</w:t>
      </w:r>
      <w:r>
        <w:tab/>
      </w:r>
      <w:r>
        <w:fldChar w:fldCharType="begin"/>
      </w:r>
      <w:r>
        <w:instrText xml:space="preserve"> PAGEREF _Toc31675 \h </w:instrText>
      </w:r>
      <w:r>
        <w:fldChar w:fldCharType="separate"/>
      </w:r>
      <w:r>
        <w:t>51</w:t>
      </w:r>
      <w:r>
        <w:fldChar w:fldCharType="end"/>
      </w:r>
      <w:r>
        <w:rPr>
          <w:rFonts w:hint="eastAsia" w:ascii="宋体" w:hAnsi="宋体" w:cs="宋体"/>
          <w:szCs w:val="22"/>
        </w:rPr>
        <w:fldChar w:fldCharType="end"/>
      </w:r>
    </w:p>
    <w:p>
      <w:pPr>
        <w:pStyle w:val="28"/>
        <w:tabs>
          <w:tab w:val="right" w:leader="hyphen" w:pos="8504"/>
          <w:tab w:val="clear" w:pos="567"/>
          <w:tab w:val="clear" w:pos="709"/>
          <w:tab w:val="clear" w:pos="8505"/>
        </w:tabs>
      </w:pPr>
      <w:r>
        <w:rPr>
          <w:rFonts w:hint="eastAsia" w:ascii="宋体" w:hAnsi="宋体" w:cs="宋体"/>
          <w:szCs w:val="22"/>
        </w:rPr>
        <w:fldChar w:fldCharType="begin"/>
      </w:r>
      <w:r>
        <w:rPr>
          <w:rFonts w:hint="eastAsia" w:ascii="宋体" w:hAnsi="宋体" w:cs="宋体"/>
          <w:szCs w:val="22"/>
        </w:rPr>
        <w:instrText xml:space="preserve"> HYPERLINK \l _Toc5696 </w:instrText>
      </w:r>
      <w:r>
        <w:rPr>
          <w:rFonts w:hint="eastAsia" w:ascii="宋体" w:hAnsi="宋体" w:cs="宋体"/>
          <w:szCs w:val="22"/>
        </w:rPr>
        <w:fldChar w:fldCharType="separate"/>
      </w:r>
      <w:r>
        <w:rPr>
          <w:rFonts w:hint="eastAsia" w:ascii="宋体" w:hAnsi="宋体" w:cs="宋体"/>
          <w:szCs w:val="24"/>
        </w:rPr>
        <w:t>1</w:t>
      </w:r>
      <w:r>
        <w:rPr>
          <w:rFonts w:hint="eastAsia" w:ascii="宋体" w:hAnsi="宋体" w:cs="宋体"/>
          <w:szCs w:val="24"/>
          <w:lang w:val="en-US" w:eastAsia="zh-CN"/>
        </w:rPr>
        <w:t>4</w:t>
      </w:r>
      <w:r>
        <w:rPr>
          <w:rFonts w:hint="eastAsia" w:ascii="宋体" w:hAnsi="宋体" w:cs="宋体"/>
          <w:szCs w:val="24"/>
        </w:rPr>
        <w:t>.投标人认为</w:t>
      </w:r>
      <w:bookmarkStart w:id="810" w:name="_GoBack"/>
      <w:bookmarkEnd w:id="810"/>
      <w:r>
        <w:rPr>
          <w:rFonts w:hint="eastAsia" w:ascii="宋体" w:hAnsi="宋体" w:cs="宋体"/>
          <w:szCs w:val="24"/>
        </w:rPr>
        <w:t>需要提供的其他资料</w:t>
      </w:r>
      <w:r>
        <w:tab/>
      </w:r>
      <w:r>
        <w:fldChar w:fldCharType="begin"/>
      </w:r>
      <w:r>
        <w:instrText xml:space="preserve"> PAGEREF _Toc5696 \h </w:instrText>
      </w:r>
      <w:r>
        <w:fldChar w:fldCharType="separate"/>
      </w:r>
      <w:r>
        <w:t>51</w:t>
      </w:r>
      <w:r>
        <w:fldChar w:fldCharType="end"/>
      </w:r>
      <w:r>
        <w:rPr>
          <w:rFonts w:hint="eastAsia" w:ascii="宋体" w:hAnsi="宋体" w:cs="宋体"/>
          <w:szCs w:val="22"/>
        </w:rPr>
        <w:fldChar w:fldCharType="end"/>
      </w:r>
    </w:p>
    <w:p>
      <w:pPr>
        <w:pStyle w:val="28"/>
        <w:tabs>
          <w:tab w:val="right" w:leader="hyphen" w:pos="8504"/>
          <w:tab w:val="clear" w:pos="567"/>
          <w:tab w:val="clear" w:pos="709"/>
          <w:tab w:val="clear" w:pos="8505"/>
        </w:tabs>
      </w:pPr>
      <w:r>
        <w:rPr>
          <w:rFonts w:hint="eastAsia" w:ascii="宋体" w:hAnsi="宋体" w:cs="宋体"/>
          <w:szCs w:val="22"/>
        </w:rPr>
        <w:fldChar w:fldCharType="begin"/>
      </w:r>
      <w:r>
        <w:rPr>
          <w:rFonts w:hint="eastAsia" w:ascii="宋体" w:hAnsi="宋体" w:cs="宋体"/>
          <w:szCs w:val="22"/>
        </w:rPr>
        <w:instrText xml:space="preserve"> HYPERLINK \l _Toc9268 </w:instrText>
      </w:r>
      <w:r>
        <w:rPr>
          <w:rFonts w:hint="eastAsia" w:ascii="宋体" w:hAnsi="宋体" w:cs="宋体"/>
          <w:szCs w:val="22"/>
        </w:rPr>
        <w:fldChar w:fldCharType="separate"/>
      </w:r>
      <w:r>
        <w:rPr>
          <w:rFonts w:hint="eastAsia" w:ascii="宋体" w:hAnsi="宋体" w:cs="宋体"/>
          <w:szCs w:val="24"/>
        </w:rPr>
        <w:t>第二分册</w:t>
      </w:r>
      <w:r>
        <w:tab/>
      </w:r>
      <w:r>
        <w:fldChar w:fldCharType="begin"/>
      </w:r>
      <w:r>
        <w:instrText xml:space="preserve"> PAGEREF _Toc9268 \h </w:instrText>
      </w:r>
      <w:r>
        <w:fldChar w:fldCharType="separate"/>
      </w:r>
      <w:r>
        <w:t>52</w:t>
      </w:r>
      <w:r>
        <w:fldChar w:fldCharType="end"/>
      </w:r>
      <w:r>
        <w:rPr>
          <w:rFonts w:hint="eastAsia" w:ascii="宋体" w:hAnsi="宋体" w:cs="宋体"/>
          <w:szCs w:val="22"/>
        </w:rPr>
        <w:fldChar w:fldCharType="end"/>
      </w:r>
    </w:p>
    <w:p>
      <w:pPr>
        <w:pStyle w:val="28"/>
        <w:tabs>
          <w:tab w:val="right" w:leader="hyphen" w:pos="8504"/>
          <w:tab w:val="clear" w:pos="567"/>
          <w:tab w:val="clear" w:pos="709"/>
          <w:tab w:val="clear" w:pos="8505"/>
        </w:tabs>
      </w:pPr>
      <w:r>
        <w:rPr>
          <w:rFonts w:hint="eastAsia" w:ascii="宋体" w:hAnsi="宋体" w:cs="宋体"/>
          <w:szCs w:val="22"/>
        </w:rPr>
        <w:fldChar w:fldCharType="begin"/>
      </w:r>
      <w:r>
        <w:rPr>
          <w:rFonts w:hint="eastAsia" w:ascii="宋体" w:hAnsi="宋体" w:cs="宋体"/>
          <w:szCs w:val="22"/>
        </w:rPr>
        <w:instrText xml:space="preserve"> HYPERLINK \l _Toc15099 </w:instrText>
      </w:r>
      <w:r>
        <w:rPr>
          <w:rFonts w:hint="eastAsia" w:ascii="宋体" w:hAnsi="宋体" w:cs="宋体"/>
          <w:szCs w:val="22"/>
        </w:rPr>
        <w:fldChar w:fldCharType="separate"/>
      </w:r>
      <w:r>
        <w:rPr>
          <w:rFonts w:hint="eastAsia" w:ascii="宋体" w:hAnsi="宋体" w:cs="宋体"/>
          <w:szCs w:val="24"/>
        </w:rPr>
        <w:t>1. 经济投标文件封面</w:t>
      </w:r>
      <w:r>
        <w:tab/>
      </w:r>
      <w:r>
        <w:fldChar w:fldCharType="begin"/>
      </w:r>
      <w:r>
        <w:instrText xml:space="preserve"> PAGEREF _Toc15099 \h </w:instrText>
      </w:r>
      <w:r>
        <w:fldChar w:fldCharType="separate"/>
      </w:r>
      <w:r>
        <w:t>52</w:t>
      </w:r>
      <w:r>
        <w:fldChar w:fldCharType="end"/>
      </w:r>
      <w:r>
        <w:rPr>
          <w:rFonts w:hint="eastAsia" w:ascii="宋体" w:hAnsi="宋体" w:cs="宋体"/>
          <w:szCs w:val="22"/>
        </w:rPr>
        <w:fldChar w:fldCharType="end"/>
      </w:r>
    </w:p>
    <w:p>
      <w:pPr>
        <w:pStyle w:val="28"/>
        <w:tabs>
          <w:tab w:val="right" w:leader="hyphen" w:pos="8504"/>
          <w:tab w:val="clear" w:pos="567"/>
          <w:tab w:val="clear" w:pos="709"/>
          <w:tab w:val="clear" w:pos="8505"/>
        </w:tabs>
      </w:pPr>
      <w:r>
        <w:rPr>
          <w:rFonts w:hint="eastAsia" w:ascii="宋体" w:hAnsi="宋体" w:cs="宋体"/>
          <w:szCs w:val="22"/>
        </w:rPr>
        <w:fldChar w:fldCharType="begin"/>
      </w:r>
      <w:r>
        <w:rPr>
          <w:rFonts w:hint="eastAsia" w:ascii="宋体" w:hAnsi="宋体" w:cs="宋体"/>
          <w:szCs w:val="22"/>
        </w:rPr>
        <w:instrText xml:space="preserve"> HYPERLINK \l _Toc26926 </w:instrText>
      </w:r>
      <w:r>
        <w:rPr>
          <w:rFonts w:hint="eastAsia" w:ascii="宋体" w:hAnsi="宋体" w:cs="宋体"/>
          <w:szCs w:val="22"/>
        </w:rPr>
        <w:fldChar w:fldCharType="separate"/>
      </w:r>
      <w:r>
        <w:rPr>
          <w:rFonts w:hint="eastAsia" w:ascii="宋体" w:hAnsi="宋体" w:cs="宋体"/>
          <w:szCs w:val="24"/>
        </w:rPr>
        <w:t>2. 报价一览表</w:t>
      </w:r>
      <w:r>
        <w:tab/>
      </w:r>
      <w:r>
        <w:fldChar w:fldCharType="begin"/>
      </w:r>
      <w:r>
        <w:instrText xml:space="preserve"> PAGEREF _Toc26926 \h </w:instrText>
      </w:r>
      <w:r>
        <w:fldChar w:fldCharType="separate"/>
      </w:r>
      <w:r>
        <w:t>53</w:t>
      </w:r>
      <w:r>
        <w:fldChar w:fldCharType="end"/>
      </w:r>
      <w:r>
        <w:rPr>
          <w:rFonts w:hint="eastAsia" w:ascii="宋体" w:hAnsi="宋体" w:cs="宋体"/>
          <w:szCs w:val="22"/>
        </w:rPr>
        <w:fldChar w:fldCharType="end"/>
      </w:r>
    </w:p>
    <w:p>
      <w:pPr>
        <w:pStyle w:val="28"/>
        <w:tabs>
          <w:tab w:val="right" w:leader="hyphen" w:pos="8504"/>
          <w:tab w:val="clear" w:pos="567"/>
          <w:tab w:val="clear" w:pos="709"/>
          <w:tab w:val="clear" w:pos="8505"/>
        </w:tabs>
      </w:pPr>
      <w:r>
        <w:rPr>
          <w:rFonts w:hint="eastAsia" w:ascii="宋体" w:hAnsi="宋体" w:cs="宋体"/>
          <w:szCs w:val="22"/>
        </w:rPr>
        <w:fldChar w:fldCharType="begin"/>
      </w:r>
      <w:r>
        <w:rPr>
          <w:rFonts w:hint="eastAsia" w:ascii="宋体" w:hAnsi="宋体" w:cs="宋体"/>
          <w:szCs w:val="22"/>
        </w:rPr>
        <w:instrText xml:space="preserve"> HYPERLINK \l _Toc10667 </w:instrText>
      </w:r>
      <w:r>
        <w:rPr>
          <w:rFonts w:hint="eastAsia" w:ascii="宋体" w:hAnsi="宋体" w:cs="宋体"/>
          <w:szCs w:val="22"/>
        </w:rPr>
        <w:fldChar w:fldCharType="separate"/>
      </w:r>
      <w:r>
        <w:rPr>
          <w:rFonts w:hint="eastAsia" w:ascii="宋体" w:hAnsi="宋体" w:cs="宋体"/>
          <w:szCs w:val="24"/>
        </w:rPr>
        <w:t>3. 分项一览表（格式自拟）</w:t>
      </w:r>
      <w:r>
        <w:tab/>
      </w:r>
      <w:r>
        <w:fldChar w:fldCharType="begin"/>
      </w:r>
      <w:r>
        <w:instrText xml:space="preserve"> PAGEREF _Toc10667 \h </w:instrText>
      </w:r>
      <w:r>
        <w:fldChar w:fldCharType="separate"/>
      </w:r>
      <w:r>
        <w:t>54</w:t>
      </w:r>
      <w:r>
        <w:fldChar w:fldCharType="end"/>
      </w:r>
      <w:r>
        <w:rPr>
          <w:rFonts w:hint="eastAsia" w:ascii="宋体" w:hAnsi="宋体" w:cs="宋体"/>
          <w:szCs w:val="22"/>
        </w:rPr>
        <w:fldChar w:fldCharType="end"/>
      </w:r>
    </w:p>
    <w:p>
      <w:pPr>
        <w:pStyle w:val="28"/>
        <w:tabs>
          <w:tab w:val="right" w:leader="hyphen" w:pos="8504"/>
          <w:tab w:val="clear" w:pos="567"/>
          <w:tab w:val="clear" w:pos="709"/>
          <w:tab w:val="clear" w:pos="8505"/>
        </w:tabs>
      </w:pPr>
      <w:r>
        <w:rPr>
          <w:rFonts w:hint="eastAsia" w:ascii="宋体" w:hAnsi="宋体" w:cs="宋体"/>
          <w:szCs w:val="22"/>
        </w:rPr>
        <w:fldChar w:fldCharType="begin"/>
      </w:r>
      <w:r>
        <w:rPr>
          <w:rFonts w:hint="eastAsia" w:ascii="宋体" w:hAnsi="宋体" w:cs="宋体"/>
          <w:szCs w:val="22"/>
        </w:rPr>
        <w:instrText xml:space="preserve"> HYPERLINK \l _Toc24294 </w:instrText>
      </w:r>
      <w:r>
        <w:rPr>
          <w:rFonts w:hint="eastAsia" w:ascii="宋体" w:hAnsi="宋体" w:cs="宋体"/>
          <w:szCs w:val="22"/>
        </w:rPr>
        <w:fldChar w:fldCharType="separate"/>
      </w:r>
      <w:r>
        <w:rPr>
          <w:rFonts w:hint="eastAsia" w:ascii="宋体" w:hAnsi="宋体" w:cs="宋体"/>
          <w:szCs w:val="24"/>
        </w:rPr>
        <w:t>4. 招标代理服务费承诺书</w:t>
      </w:r>
      <w:r>
        <w:tab/>
      </w:r>
      <w:r>
        <w:fldChar w:fldCharType="begin"/>
      </w:r>
      <w:r>
        <w:instrText xml:space="preserve"> PAGEREF _Toc24294 \h </w:instrText>
      </w:r>
      <w:r>
        <w:fldChar w:fldCharType="separate"/>
      </w:r>
      <w:r>
        <w:t>55</w:t>
      </w:r>
      <w:r>
        <w:fldChar w:fldCharType="end"/>
      </w:r>
      <w:r>
        <w:rPr>
          <w:rFonts w:hint="eastAsia" w:ascii="宋体" w:hAnsi="宋体" w:cs="宋体"/>
          <w:szCs w:val="22"/>
        </w:rPr>
        <w:fldChar w:fldCharType="end"/>
      </w:r>
    </w:p>
    <w:p>
      <w:pPr>
        <w:pStyle w:val="28"/>
        <w:tabs>
          <w:tab w:val="right" w:leader="hyphen" w:pos="8504"/>
          <w:tab w:val="clear" w:pos="567"/>
          <w:tab w:val="clear" w:pos="709"/>
          <w:tab w:val="clear" w:pos="8505"/>
        </w:tabs>
      </w:pPr>
      <w:r>
        <w:rPr>
          <w:rFonts w:hint="eastAsia" w:ascii="宋体" w:hAnsi="宋体" w:cs="宋体"/>
          <w:szCs w:val="22"/>
        </w:rPr>
        <w:fldChar w:fldCharType="begin"/>
      </w:r>
      <w:r>
        <w:rPr>
          <w:rFonts w:hint="eastAsia" w:ascii="宋体" w:hAnsi="宋体" w:cs="宋体"/>
          <w:szCs w:val="22"/>
        </w:rPr>
        <w:instrText xml:space="preserve"> HYPERLINK \l _Toc4948 </w:instrText>
      </w:r>
      <w:r>
        <w:rPr>
          <w:rFonts w:hint="eastAsia" w:ascii="宋体" w:hAnsi="宋体" w:cs="宋体"/>
          <w:szCs w:val="22"/>
        </w:rPr>
        <w:fldChar w:fldCharType="separate"/>
      </w:r>
      <w:r>
        <w:rPr>
          <w:rFonts w:hint="eastAsia" w:ascii="宋体" w:hAnsi="宋体" w:cs="宋体"/>
          <w:szCs w:val="24"/>
        </w:rPr>
        <w:t>5. 投标保证金汇款凭证</w:t>
      </w:r>
      <w:r>
        <w:tab/>
      </w:r>
      <w:r>
        <w:fldChar w:fldCharType="begin"/>
      </w:r>
      <w:r>
        <w:instrText xml:space="preserve"> PAGEREF _Toc4948 \h </w:instrText>
      </w:r>
      <w:r>
        <w:fldChar w:fldCharType="separate"/>
      </w:r>
      <w:r>
        <w:t>56</w:t>
      </w:r>
      <w:r>
        <w:fldChar w:fldCharType="end"/>
      </w:r>
      <w:r>
        <w:rPr>
          <w:rFonts w:hint="eastAsia" w:ascii="宋体" w:hAnsi="宋体" w:cs="宋体"/>
          <w:szCs w:val="22"/>
        </w:rPr>
        <w:fldChar w:fldCharType="end"/>
      </w:r>
    </w:p>
    <w:p>
      <w:pPr>
        <w:spacing w:after="120" w:line="360" w:lineRule="auto"/>
        <w:rPr>
          <w:rFonts w:ascii="宋体" w:hAnsi="宋体" w:cs="宋体"/>
          <w:sz w:val="24"/>
        </w:rPr>
        <w:sectPr>
          <w:footerReference r:id="rId3" w:type="default"/>
          <w:pgSz w:w="11906" w:h="16838"/>
          <w:pgMar w:top="1440" w:right="1701" w:bottom="1440" w:left="1701" w:header="851" w:footer="992" w:gutter="0"/>
          <w:pgNumType w:start="1"/>
          <w:cols w:space="720" w:num="1"/>
          <w:docGrid w:type="linesAndChars" w:linePitch="380" w:charSpace="0"/>
        </w:sectPr>
      </w:pPr>
      <w:r>
        <w:rPr>
          <w:rFonts w:hint="eastAsia" w:ascii="宋体" w:hAnsi="宋体" w:cs="宋体"/>
          <w:szCs w:val="22"/>
        </w:rPr>
        <w:fldChar w:fldCharType="end"/>
      </w:r>
    </w:p>
    <w:p>
      <w:pPr>
        <w:pStyle w:val="77"/>
        <w:spacing w:before="240" w:after="120"/>
        <w:rPr>
          <w:rFonts w:ascii="宋体" w:hAnsi="宋体" w:eastAsia="宋体" w:cs="宋体"/>
          <w:b/>
          <w:bCs w:val="0"/>
          <w:kern w:val="0"/>
          <w:sz w:val="28"/>
          <w:szCs w:val="28"/>
        </w:rPr>
      </w:pPr>
      <w:bookmarkStart w:id="1" w:name="_Toc56432210"/>
      <w:bookmarkStart w:id="2" w:name="_Toc2882"/>
      <w:bookmarkStart w:id="3" w:name="_Toc9558"/>
      <w:bookmarkStart w:id="4" w:name="_Toc447188662"/>
      <w:bookmarkStart w:id="5" w:name="_Toc447265211"/>
      <w:bookmarkStart w:id="6" w:name="_Toc447265797"/>
      <w:bookmarkStart w:id="7" w:name="_Toc7924"/>
      <w:bookmarkStart w:id="8" w:name="_Toc23697"/>
      <w:bookmarkStart w:id="9" w:name="_Toc447265497"/>
      <w:r>
        <w:rPr>
          <w:rFonts w:hint="eastAsia" w:ascii="宋体" w:hAnsi="宋体" w:eastAsia="宋体" w:cs="宋体"/>
          <w:b/>
          <w:bCs w:val="0"/>
          <w:kern w:val="0"/>
          <w:sz w:val="28"/>
          <w:szCs w:val="28"/>
        </w:rPr>
        <w:t>第一章  招标公告</w:t>
      </w:r>
      <w:bookmarkEnd w:id="1"/>
      <w:bookmarkEnd w:id="2"/>
      <w:bookmarkEnd w:id="3"/>
      <w:bookmarkEnd w:id="4"/>
      <w:bookmarkEnd w:id="5"/>
      <w:bookmarkEnd w:id="6"/>
      <w:bookmarkEnd w:id="7"/>
      <w:bookmarkEnd w:id="8"/>
      <w:bookmarkEnd w:id="9"/>
    </w:p>
    <w:p>
      <w:pPr>
        <w:adjustRightInd w:val="0"/>
        <w:snapToGrid w:val="0"/>
        <w:spacing w:line="440" w:lineRule="exact"/>
        <w:ind w:firstLine="482" w:firstLineChars="200"/>
        <w:jc w:val="center"/>
        <w:rPr>
          <w:rFonts w:ascii="宋体" w:hAnsi="宋体" w:cs="宋体"/>
          <w:b/>
          <w:bCs/>
          <w:sz w:val="24"/>
        </w:rPr>
      </w:pPr>
      <w:r>
        <w:rPr>
          <w:rFonts w:hint="eastAsia" w:ascii="宋体" w:hAnsi="宋体" w:cs="宋体"/>
          <w:b/>
          <w:bCs/>
          <w:sz w:val="24"/>
          <w:szCs w:val="32"/>
          <w:u w:val="single"/>
          <w:lang w:eastAsia="zh-CN"/>
        </w:rPr>
        <w:t>乡村振兴科技助农服务支撑项目</w:t>
      </w:r>
      <w:r>
        <w:rPr>
          <w:rFonts w:hint="eastAsia" w:ascii="宋体" w:hAnsi="宋体" w:cs="宋体"/>
          <w:b/>
          <w:bCs/>
          <w:sz w:val="24"/>
          <w:szCs w:val="32"/>
          <w:u w:val="single"/>
        </w:rPr>
        <w:t>招标公告</w:t>
      </w:r>
    </w:p>
    <w:p>
      <w:pPr>
        <w:adjustRightInd w:val="0"/>
        <w:snapToGrid w:val="0"/>
        <w:spacing w:line="440" w:lineRule="exact"/>
        <w:ind w:firstLine="420" w:firstLineChars="200"/>
        <w:rPr>
          <w:rFonts w:ascii="宋体" w:hAnsi="宋体" w:cs="宋体"/>
          <w:szCs w:val="21"/>
        </w:rPr>
      </w:pPr>
      <w:r>
        <w:rPr>
          <w:rFonts w:hint="eastAsia" w:ascii="宋体" w:hAnsi="宋体" w:cs="宋体"/>
          <w:szCs w:val="21"/>
        </w:rPr>
        <w:t>本招标项目为</w:t>
      </w:r>
      <w:r>
        <w:rPr>
          <w:rFonts w:hint="eastAsia" w:ascii="宋体" w:hAnsi="宋体" w:cs="宋体"/>
          <w:szCs w:val="21"/>
          <w:u w:val="single"/>
          <w:lang w:eastAsia="zh-CN"/>
        </w:rPr>
        <w:t>乡村振兴科技助农服务支撑项目</w:t>
      </w:r>
      <w:r>
        <w:rPr>
          <w:rFonts w:hint="eastAsia" w:ascii="宋体" w:hAnsi="宋体" w:cs="宋体"/>
          <w:szCs w:val="21"/>
        </w:rPr>
        <w:t>，</w:t>
      </w:r>
      <w:r>
        <w:rPr>
          <w:rFonts w:hint="eastAsia" w:ascii="宋体" w:hAnsi="宋体" w:cs="宋体"/>
          <w:szCs w:val="21"/>
          <w:u w:val="single"/>
        </w:rPr>
        <w:t>（招标代理编号：</w:t>
      </w:r>
      <w:r>
        <w:rPr>
          <w:rFonts w:hint="eastAsia" w:ascii="宋体" w:hAnsi="宋体" w:cs="宋体"/>
          <w:szCs w:val="21"/>
          <w:u w:val="single"/>
          <w:lang w:eastAsia="zh-CN"/>
        </w:rPr>
        <w:t>WJS-202312070104</w:t>
      </w:r>
      <w:r>
        <w:rPr>
          <w:rFonts w:hint="eastAsia" w:ascii="宋体" w:hAnsi="宋体" w:cs="宋体"/>
          <w:szCs w:val="21"/>
          <w:u w:val="single"/>
        </w:rPr>
        <w:t>）</w:t>
      </w:r>
      <w:r>
        <w:rPr>
          <w:rFonts w:hint="eastAsia" w:ascii="宋体" w:hAnsi="宋体" w:cs="宋体"/>
          <w:szCs w:val="21"/>
        </w:rPr>
        <w:t>，招标人为</w:t>
      </w:r>
      <w:r>
        <w:rPr>
          <w:rFonts w:hint="eastAsia" w:ascii="宋体" w:hAnsi="宋体" w:cs="宋体"/>
          <w:szCs w:val="21"/>
          <w:u w:val="single"/>
        </w:rPr>
        <w:t>广东南方日报经营有限公司</w:t>
      </w:r>
      <w:r>
        <w:rPr>
          <w:rFonts w:hint="eastAsia" w:ascii="宋体" w:hAnsi="宋体" w:cs="宋体"/>
          <w:szCs w:val="21"/>
        </w:rPr>
        <w:t>，招标代理机构为</w:t>
      </w:r>
      <w:r>
        <w:rPr>
          <w:rFonts w:hint="eastAsia" w:ascii="宋体" w:hAnsi="宋体" w:cs="宋体"/>
          <w:u w:val="single"/>
        </w:rPr>
        <w:t>广东省南方文化产权交易所股份有限公司</w:t>
      </w:r>
      <w:r>
        <w:rPr>
          <w:rFonts w:hint="eastAsia" w:ascii="宋体" w:hAnsi="宋体" w:cs="宋体"/>
          <w:szCs w:val="21"/>
        </w:rPr>
        <w:t>。项目资金已落实，具备招标条件，现进行公开招标，特邀请有意向的且具有提供标的物能力的潜在投标人（以下简称投标人）投标。</w:t>
      </w:r>
    </w:p>
    <w:p>
      <w:pPr>
        <w:pStyle w:val="78"/>
        <w:numPr>
          <w:ilvl w:val="0"/>
          <w:numId w:val="3"/>
        </w:numPr>
        <w:adjustRightInd w:val="0"/>
        <w:snapToGrid w:val="0"/>
        <w:spacing w:line="440" w:lineRule="exact"/>
        <w:ind w:firstLineChars="0"/>
        <w:rPr>
          <w:rFonts w:ascii="宋体" w:hAnsi="宋体" w:cs="宋体"/>
          <w:b/>
          <w:szCs w:val="21"/>
        </w:rPr>
      </w:pPr>
      <w:r>
        <w:rPr>
          <w:rFonts w:hint="eastAsia" w:ascii="宋体" w:hAnsi="宋体" w:cs="宋体"/>
          <w:b/>
          <w:szCs w:val="21"/>
        </w:rPr>
        <w:t>项目概况与采购内容</w:t>
      </w:r>
    </w:p>
    <w:p>
      <w:pPr>
        <w:pStyle w:val="78"/>
        <w:adjustRightInd w:val="0"/>
        <w:snapToGrid w:val="0"/>
        <w:spacing w:line="440" w:lineRule="exact"/>
        <w:rPr>
          <w:rFonts w:ascii="宋体" w:hAnsi="宋体" w:cs="宋体"/>
          <w:szCs w:val="21"/>
          <w:highlight w:val="none"/>
        </w:rPr>
      </w:pPr>
      <w:r>
        <w:rPr>
          <w:rFonts w:hint="eastAsia" w:ascii="宋体" w:hAnsi="宋体" w:cs="宋体"/>
          <w:szCs w:val="21"/>
        </w:rPr>
        <w:t>1.1项目预算：</w:t>
      </w:r>
      <w:r>
        <w:rPr>
          <w:rFonts w:hint="eastAsia" w:ascii="宋体" w:hAnsi="宋体" w:cs="宋体"/>
          <w:szCs w:val="21"/>
          <w:highlight w:val="none"/>
          <w:lang w:eastAsia="zh-CN"/>
        </w:rPr>
        <w:t>1600000.00</w:t>
      </w:r>
      <w:r>
        <w:rPr>
          <w:rFonts w:hint="eastAsia" w:ascii="宋体" w:hAnsi="宋体" w:cs="宋体"/>
          <w:szCs w:val="21"/>
          <w:highlight w:val="none"/>
        </w:rPr>
        <w:t>元人民币（含税）</w:t>
      </w:r>
    </w:p>
    <w:p>
      <w:pPr>
        <w:pStyle w:val="78"/>
        <w:adjustRightInd w:val="0"/>
        <w:snapToGrid w:val="0"/>
        <w:spacing w:line="440" w:lineRule="exact"/>
        <w:rPr>
          <w:rFonts w:ascii="宋体" w:hAnsi="宋体" w:cs="宋体"/>
          <w:szCs w:val="21"/>
        </w:rPr>
      </w:pPr>
      <w:r>
        <w:rPr>
          <w:rFonts w:hint="eastAsia" w:ascii="宋体" w:hAnsi="宋体" w:cs="宋体"/>
          <w:szCs w:val="21"/>
          <w:highlight w:val="none"/>
        </w:rPr>
        <w:t>含税总价最高限价：</w:t>
      </w:r>
      <w:r>
        <w:rPr>
          <w:rFonts w:hint="eastAsia" w:ascii="宋体" w:hAnsi="宋体" w:cs="宋体"/>
          <w:szCs w:val="21"/>
          <w:highlight w:val="none"/>
          <w:lang w:eastAsia="zh-CN"/>
        </w:rPr>
        <w:t>1600000.00</w:t>
      </w:r>
      <w:r>
        <w:rPr>
          <w:rFonts w:hint="eastAsia" w:ascii="宋体" w:hAnsi="宋体" w:cs="宋体"/>
          <w:szCs w:val="21"/>
          <w:highlight w:val="none"/>
        </w:rPr>
        <w:t>元</w:t>
      </w:r>
      <w:r>
        <w:rPr>
          <w:rFonts w:hint="eastAsia" w:ascii="宋体" w:hAnsi="宋体" w:cs="宋体"/>
          <w:szCs w:val="21"/>
        </w:rPr>
        <w:t>人民币（含税）。</w:t>
      </w:r>
    </w:p>
    <w:p>
      <w:pPr>
        <w:pStyle w:val="78"/>
        <w:adjustRightInd w:val="0"/>
        <w:snapToGrid w:val="0"/>
        <w:spacing w:line="440" w:lineRule="exact"/>
        <w:rPr>
          <w:rFonts w:hint="default" w:ascii="宋体" w:hAnsi="宋体" w:eastAsia="宋体" w:cs="宋体"/>
          <w:szCs w:val="21"/>
          <w:lang w:val="en-US" w:eastAsia="zh-CN"/>
        </w:rPr>
      </w:pPr>
      <w:r>
        <w:rPr>
          <w:rFonts w:hint="eastAsia" w:ascii="宋体" w:hAnsi="宋体" w:cs="宋体"/>
          <w:szCs w:val="21"/>
        </w:rPr>
        <w:t>1.2项目概况: 本项目拟通过公开招标的方式选取1名中标人，根据招标人</w:t>
      </w:r>
      <w:r>
        <w:rPr>
          <w:rFonts w:hint="eastAsia" w:ascii="宋体" w:hAnsi="宋体" w:cs="宋体"/>
          <w:szCs w:val="21"/>
          <w:lang w:val="en-US" w:eastAsia="zh-CN"/>
        </w:rPr>
        <w:t>项目</w:t>
      </w:r>
      <w:r>
        <w:rPr>
          <w:rFonts w:hint="eastAsia" w:ascii="宋体" w:hAnsi="宋体" w:cs="宋体"/>
          <w:szCs w:val="21"/>
        </w:rPr>
        <w:t>需求</w:t>
      </w:r>
      <w:r>
        <w:rPr>
          <w:rFonts w:hint="eastAsia" w:ascii="宋体" w:hAnsi="宋体" w:cs="宋体"/>
          <w:szCs w:val="21"/>
          <w:lang w:val="en-US" w:eastAsia="zh-CN"/>
        </w:rPr>
        <w:t>协助开展</w:t>
      </w:r>
      <w:r>
        <w:rPr>
          <w:rFonts w:hint="eastAsia" w:ascii="宋体" w:hAnsi="宋体" w:cs="宋体"/>
          <w:szCs w:val="21"/>
        </w:rPr>
        <w:t>农业技术推广和服务，</w:t>
      </w:r>
      <w:r>
        <w:rPr>
          <w:rFonts w:hint="eastAsia" w:ascii="宋体" w:hAnsi="宋体" w:cs="宋体"/>
          <w:szCs w:val="21"/>
          <w:lang w:val="en-US" w:eastAsia="zh-CN"/>
        </w:rPr>
        <w:t>包括</w:t>
      </w:r>
      <w:r>
        <w:rPr>
          <w:rFonts w:hint="eastAsia" w:ascii="宋体" w:hAnsi="宋体" w:cs="宋体"/>
          <w:szCs w:val="21"/>
        </w:rPr>
        <w:t>开展一系列农技下乡活动</w:t>
      </w:r>
      <w:r>
        <w:rPr>
          <w:rFonts w:hint="eastAsia" w:ascii="宋体" w:hAnsi="宋体" w:cs="宋体"/>
          <w:szCs w:val="21"/>
          <w:lang w:eastAsia="zh-CN"/>
        </w:rPr>
        <w:t>、</w:t>
      </w:r>
      <w:r>
        <w:rPr>
          <w:rFonts w:hint="eastAsia" w:ascii="宋体" w:hAnsi="宋体" w:cs="宋体"/>
          <w:szCs w:val="21"/>
        </w:rPr>
        <w:t>打造科技助农示范点</w:t>
      </w:r>
      <w:r>
        <w:rPr>
          <w:rFonts w:hint="eastAsia" w:ascii="宋体" w:hAnsi="宋体" w:cs="宋体"/>
          <w:szCs w:val="21"/>
          <w:lang w:eastAsia="zh-CN"/>
        </w:rPr>
        <w:t>、</w:t>
      </w:r>
      <w:r>
        <w:rPr>
          <w:rFonts w:hint="eastAsia" w:ascii="宋体" w:hAnsi="宋体" w:cs="宋体"/>
          <w:szCs w:val="21"/>
        </w:rPr>
        <w:t>制作和推广专业化科普视频。</w:t>
      </w:r>
    </w:p>
    <w:p>
      <w:pPr>
        <w:pStyle w:val="78"/>
        <w:adjustRightInd w:val="0"/>
        <w:snapToGrid w:val="0"/>
        <w:spacing w:line="440" w:lineRule="exact"/>
        <w:rPr>
          <w:rFonts w:hint="eastAsia" w:ascii="宋体" w:hAnsi="宋体" w:cs="宋体"/>
          <w:szCs w:val="21"/>
        </w:rPr>
      </w:pPr>
      <w:r>
        <w:rPr>
          <w:rFonts w:hint="eastAsia" w:ascii="宋体" w:hAnsi="宋体" w:cs="宋体"/>
          <w:szCs w:val="21"/>
        </w:rPr>
        <w:t>1.3 服务期限：自合同签订生效之日起</w:t>
      </w:r>
      <w:r>
        <w:rPr>
          <w:rFonts w:hint="eastAsia" w:ascii="宋体" w:hAnsi="宋体" w:cs="宋体"/>
          <w:szCs w:val="21"/>
          <w:lang w:val="en-US" w:eastAsia="zh-CN"/>
        </w:rPr>
        <w:t>一年</w:t>
      </w:r>
      <w:r>
        <w:rPr>
          <w:rFonts w:hint="eastAsia" w:ascii="宋体" w:hAnsi="宋体" w:cs="宋体"/>
          <w:szCs w:val="21"/>
        </w:rPr>
        <w:t>。</w:t>
      </w:r>
    </w:p>
    <w:p>
      <w:pPr>
        <w:pStyle w:val="78"/>
        <w:adjustRightInd w:val="0"/>
        <w:snapToGrid w:val="0"/>
        <w:spacing w:line="440" w:lineRule="exact"/>
        <w:rPr>
          <w:rFonts w:hint="eastAsia" w:ascii="宋体" w:hAnsi="宋体" w:cs="宋体"/>
          <w:szCs w:val="21"/>
          <w:lang w:val="en-US" w:eastAsia="zh-CN"/>
        </w:rPr>
      </w:pPr>
      <w:r>
        <w:rPr>
          <w:rFonts w:hint="eastAsia" w:ascii="宋体" w:hAnsi="宋体" w:cs="宋体"/>
          <w:szCs w:val="21"/>
          <w:lang w:val="en-US" w:eastAsia="zh-CN"/>
        </w:rPr>
        <w:t>1.4服务地点：经招标人确定（广东省、广西省、贵州省范围内）。</w:t>
      </w:r>
    </w:p>
    <w:p>
      <w:pPr>
        <w:pStyle w:val="78"/>
        <w:adjustRightInd w:val="0"/>
        <w:snapToGrid w:val="0"/>
        <w:spacing w:line="440" w:lineRule="exact"/>
        <w:rPr>
          <w:rFonts w:hint="default" w:ascii="宋体" w:hAnsi="宋体" w:cs="宋体"/>
          <w:szCs w:val="21"/>
          <w:lang w:val="en-US" w:eastAsia="zh-CN"/>
        </w:rPr>
      </w:pPr>
      <w:r>
        <w:rPr>
          <w:rFonts w:hint="eastAsia" w:ascii="宋体" w:hAnsi="宋体" w:cs="宋体"/>
          <w:szCs w:val="21"/>
        </w:rPr>
        <w:t>具体服务要求详见第五章《采购需求书》。</w:t>
      </w:r>
    </w:p>
    <w:p>
      <w:pPr>
        <w:pStyle w:val="78"/>
        <w:numPr>
          <w:ilvl w:val="0"/>
          <w:numId w:val="3"/>
        </w:numPr>
        <w:adjustRightInd w:val="0"/>
        <w:snapToGrid w:val="0"/>
        <w:spacing w:line="440" w:lineRule="exact"/>
        <w:ind w:firstLineChars="0"/>
        <w:rPr>
          <w:rFonts w:ascii="宋体" w:hAnsi="宋体" w:cs="宋体"/>
          <w:b/>
          <w:szCs w:val="21"/>
        </w:rPr>
      </w:pPr>
      <w:bookmarkStart w:id="10" w:name="_Toc319394714"/>
      <w:bookmarkStart w:id="11" w:name="_Toc319769473"/>
      <w:bookmarkStart w:id="12" w:name="_Toc184704555"/>
      <w:r>
        <w:rPr>
          <w:rFonts w:hint="eastAsia" w:ascii="宋体" w:hAnsi="宋体" w:cs="宋体"/>
          <w:b/>
          <w:szCs w:val="21"/>
        </w:rPr>
        <w:t>投标人资格要求</w:t>
      </w:r>
      <w:bookmarkEnd w:id="10"/>
      <w:bookmarkEnd w:id="11"/>
      <w:bookmarkEnd w:id="12"/>
      <w:r>
        <w:rPr>
          <w:rFonts w:hint="eastAsia" w:ascii="宋体" w:hAnsi="宋体" w:cs="宋体"/>
          <w:b/>
          <w:szCs w:val="21"/>
        </w:rPr>
        <w:t xml:space="preserve"> </w:t>
      </w:r>
    </w:p>
    <w:p>
      <w:pPr>
        <w:pStyle w:val="78"/>
        <w:adjustRightInd w:val="0"/>
        <w:snapToGrid w:val="0"/>
        <w:spacing w:line="440" w:lineRule="exact"/>
        <w:rPr>
          <w:rFonts w:ascii="宋体" w:hAnsi="宋体" w:cs="宋体"/>
          <w:szCs w:val="21"/>
        </w:rPr>
      </w:pPr>
      <w:bookmarkStart w:id="13" w:name="_Toc319394715"/>
      <w:bookmarkStart w:id="14" w:name="_Toc184704556"/>
      <w:bookmarkStart w:id="15" w:name="_Toc319769474"/>
      <w:r>
        <w:rPr>
          <w:rFonts w:hint="eastAsia" w:ascii="宋体" w:hAnsi="宋体" w:cs="宋体"/>
          <w:szCs w:val="21"/>
        </w:rPr>
        <w:t>2.1投标人须在中华人民共和国境内注册的具有独立承担民事责任能力的法人或其他组织，提供营业执照或事业法人证书（分公司投标须得到总公司授权，同时提供总公司营业执照及盖章授权函）；</w:t>
      </w:r>
    </w:p>
    <w:p>
      <w:pPr>
        <w:pStyle w:val="78"/>
        <w:adjustRightInd w:val="0"/>
        <w:snapToGrid w:val="0"/>
        <w:spacing w:line="440" w:lineRule="exact"/>
        <w:rPr>
          <w:rFonts w:ascii="宋体" w:hAnsi="宋体" w:cs="宋体"/>
          <w:szCs w:val="21"/>
        </w:rPr>
      </w:pPr>
      <w:r>
        <w:rPr>
          <w:rFonts w:hint="eastAsia" w:ascii="宋体" w:hAnsi="宋体" w:cs="宋体"/>
          <w:szCs w:val="21"/>
        </w:rPr>
        <w:t>2.</w:t>
      </w:r>
      <w:r>
        <w:rPr>
          <w:rFonts w:hint="eastAsia" w:ascii="宋体" w:hAnsi="宋体" w:cs="宋体"/>
          <w:szCs w:val="21"/>
          <w:lang w:val="en-US" w:eastAsia="zh-CN"/>
        </w:rPr>
        <w:t>2</w:t>
      </w:r>
      <w:r>
        <w:rPr>
          <w:rFonts w:hint="eastAsia" w:ascii="宋体" w:hAnsi="宋体" w:cs="宋体"/>
          <w:szCs w:val="21"/>
        </w:rPr>
        <w:t>投标人在“信用中国”网站（www.creditchina.gov.cn）、中国政府采购网（www.ccgp.gov.cn）没有被列入失信被执行人、重大税收违法失信主体、政府采购严重违法失信行为记录名单（以开标时在“信用中国”网站（www.creditchina.gov.cn）及中国政府采购网(www.ccgp.gov.cn)查询结果为准，如相关失信记录已失效，投标人需提供相关证明资料）；</w:t>
      </w:r>
    </w:p>
    <w:p>
      <w:pPr>
        <w:pStyle w:val="78"/>
        <w:adjustRightInd w:val="0"/>
        <w:snapToGrid w:val="0"/>
        <w:spacing w:line="440" w:lineRule="exact"/>
        <w:rPr>
          <w:rFonts w:ascii="宋体" w:hAnsi="宋体" w:cs="宋体"/>
          <w:szCs w:val="21"/>
        </w:rPr>
      </w:pPr>
      <w:r>
        <w:rPr>
          <w:rFonts w:hint="eastAsia" w:ascii="宋体" w:hAnsi="宋体" w:cs="宋体"/>
          <w:szCs w:val="21"/>
        </w:rPr>
        <w:t>2.</w:t>
      </w:r>
      <w:r>
        <w:rPr>
          <w:rFonts w:hint="eastAsia" w:ascii="宋体" w:hAnsi="宋体" w:cs="宋体"/>
          <w:szCs w:val="21"/>
          <w:lang w:val="en-US" w:eastAsia="zh-CN"/>
        </w:rPr>
        <w:t>3</w:t>
      </w:r>
      <w:r>
        <w:rPr>
          <w:rFonts w:hint="eastAsia" w:ascii="宋体" w:hAnsi="宋体" w:cs="宋体"/>
          <w:szCs w:val="21"/>
        </w:rPr>
        <w:t>单位负责人为同一人或者存在直接控股、管理关系的不同投标人，不得参加同一标段投标或者未划分标段的同一招标项目投标，以《投标人控股及管理关系情况申报表》填报的内容进行评审；</w:t>
      </w:r>
    </w:p>
    <w:p>
      <w:pPr>
        <w:pStyle w:val="78"/>
        <w:adjustRightInd w:val="0"/>
        <w:snapToGrid w:val="0"/>
        <w:spacing w:line="440" w:lineRule="exact"/>
        <w:rPr>
          <w:rFonts w:ascii="宋体" w:hAnsi="宋体" w:cs="宋体"/>
          <w:szCs w:val="21"/>
        </w:rPr>
      </w:pPr>
      <w:r>
        <w:rPr>
          <w:rFonts w:hint="eastAsia" w:ascii="宋体" w:hAnsi="宋体" w:cs="宋体"/>
          <w:szCs w:val="21"/>
        </w:rPr>
        <w:t>2.</w:t>
      </w:r>
      <w:r>
        <w:rPr>
          <w:rFonts w:hint="eastAsia" w:ascii="宋体" w:hAnsi="宋体" w:cs="宋体"/>
          <w:szCs w:val="21"/>
          <w:lang w:val="en-US" w:eastAsia="zh-CN"/>
        </w:rPr>
        <w:t>4</w:t>
      </w:r>
      <w:r>
        <w:rPr>
          <w:rFonts w:hint="eastAsia" w:ascii="宋体" w:hAnsi="宋体" w:cs="宋体"/>
          <w:szCs w:val="21"/>
        </w:rPr>
        <w:t>本项目不接受联合体投标，不允许转包、违法分包。</w:t>
      </w:r>
    </w:p>
    <w:p>
      <w:pPr>
        <w:pStyle w:val="78"/>
        <w:numPr>
          <w:ilvl w:val="0"/>
          <w:numId w:val="3"/>
        </w:numPr>
        <w:adjustRightInd w:val="0"/>
        <w:snapToGrid w:val="0"/>
        <w:spacing w:line="440" w:lineRule="exact"/>
        <w:ind w:firstLineChars="0"/>
        <w:rPr>
          <w:rFonts w:ascii="宋体" w:hAnsi="宋体" w:cs="宋体"/>
          <w:b/>
          <w:szCs w:val="21"/>
        </w:rPr>
      </w:pPr>
      <w:r>
        <w:rPr>
          <w:rFonts w:hint="eastAsia" w:ascii="宋体" w:hAnsi="宋体" w:cs="宋体"/>
          <w:b/>
          <w:szCs w:val="21"/>
        </w:rPr>
        <w:t>资格审查方法</w:t>
      </w:r>
      <w:bookmarkEnd w:id="13"/>
      <w:bookmarkEnd w:id="14"/>
      <w:bookmarkEnd w:id="15"/>
    </w:p>
    <w:p>
      <w:pPr>
        <w:pStyle w:val="78"/>
        <w:adjustRightInd w:val="0"/>
        <w:snapToGrid w:val="0"/>
        <w:spacing w:line="440" w:lineRule="exact"/>
        <w:rPr>
          <w:rFonts w:ascii="宋体" w:hAnsi="宋体" w:cs="宋体"/>
          <w:szCs w:val="21"/>
        </w:rPr>
      </w:pPr>
      <w:r>
        <w:rPr>
          <w:rFonts w:hint="eastAsia" w:ascii="宋体" w:hAnsi="宋体" w:cs="宋体"/>
          <w:szCs w:val="21"/>
        </w:rPr>
        <w:t>本项目将进行资格后审，资格审查标准和内容见招标文件第三章“评审办法”，凡未通过资格后审的投标人，其投标文件将被否决。</w:t>
      </w:r>
    </w:p>
    <w:p>
      <w:pPr>
        <w:pStyle w:val="78"/>
        <w:numPr>
          <w:ilvl w:val="0"/>
          <w:numId w:val="3"/>
        </w:numPr>
        <w:adjustRightInd w:val="0"/>
        <w:snapToGrid w:val="0"/>
        <w:spacing w:line="440" w:lineRule="exact"/>
        <w:ind w:firstLineChars="0"/>
        <w:rPr>
          <w:rFonts w:ascii="宋体" w:hAnsi="宋体" w:cs="宋体"/>
          <w:b/>
          <w:szCs w:val="21"/>
        </w:rPr>
      </w:pPr>
      <w:r>
        <w:rPr>
          <w:rFonts w:hint="eastAsia" w:ascii="宋体" w:hAnsi="宋体" w:cs="宋体"/>
          <w:b/>
          <w:szCs w:val="21"/>
        </w:rPr>
        <w:t>招标文件获取</w:t>
      </w:r>
    </w:p>
    <w:p>
      <w:pPr>
        <w:pStyle w:val="78"/>
        <w:tabs>
          <w:tab w:val="left" w:pos="1440"/>
        </w:tabs>
        <w:adjustRightInd w:val="0"/>
        <w:snapToGrid w:val="0"/>
        <w:spacing w:line="440" w:lineRule="exact"/>
        <w:rPr>
          <w:rFonts w:ascii="宋体" w:hAnsi="宋体" w:cs="宋体"/>
          <w:szCs w:val="21"/>
        </w:rPr>
      </w:pPr>
      <w:r>
        <w:rPr>
          <w:rFonts w:hint="eastAsia" w:ascii="宋体" w:hAnsi="宋体" w:cs="宋体"/>
          <w:szCs w:val="21"/>
        </w:rPr>
        <w:t>4.1获取时间：凡有意参加投标人，从2023年</w:t>
      </w:r>
      <w:r>
        <w:rPr>
          <w:rFonts w:hint="eastAsia" w:ascii="宋体" w:hAnsi="宋体" w:cs="宋体"/>
          <w:szCs w:val="21"/>
          <w:lang w:val="en-US" w:eastAsia="zh-CN"/>
        </w:rPr>
        <w:t>12</w:t>
      </w:r>
      <w:r>
        <w:rPr>
          <w:rFonts w:hint="eastAsia" w:ascii="宋体" w:hAnsi="宋体" w:cs="宋体"/>
          <w:szCs w:val="21"/>
        </w:rPr>
        <w:t>月</w:t>
      </w:r>
      <w:r>
        <w:rPr>
          <w:rFonts w:hint="eastAsia" w:ascii="宋体" w:hAnsi="宋体" w:cs="宋体"/>
          <w:szCs w:val="21"/>
          <w:lang w:val="en-US" w:eastAsia="zh-CN"/>
        </w:rPr>
        <w:t>8</w:t>
      </w:r>
      <w:r>
        <w:rPr>
          <w:rFonts w:hint="eastAsia" w:ascii="宋体" w:hAnsi="宋体" w:cs="宋体"/>
          <w:szCs w:val="21"/>
        </w:rPr>
        <w:t>日8时30分到2023年</w:t>
      </w:r>
      <w:r>
        <w:rPr>
          <w:rFonts w:hint="eastAsia" w:ascii="宋体" w:hAnsi="宋体" w:cs="宋体"/>
          <w:szCs w:val="21"/>
          <w:lang w:val="en-US" w:eastAsia="zh-CN"/>
        </w:rPr>
        <w:t>12</w:t>
      </w:r>
      <w:r>
        <w:rPr>
          <w:rFonts w:hint="eastAsia" w:ascii="宋体" w:hAnsi="宋体" w:cs="宋体"/>
          <w:szCs w:val="21"/>
        </w:rPr>
        <w:t>月</w:t>
      </w:r>
      <w:r>
        <w:rPr>
          <w:rFonts w:hint="eastAsia" w:ascii="宋体" w:hAnsi="宋体" w:cs="宋体"/>
          <w:szCs w:val="21"/>
          <w:lang w:val="en-US" w:eastAsia="zh-CN"/>
        </w:rPr>
        <w:t>14</w:t>
      </w:r>
      <w:r>
        <w:rPr>
          <w:rFonts w:hint="eastAsia" w:ascii="宋体" w:hAnsi="宋体" w:cs="宋体"/>
          <w:szCs w:val="21"/>
        </w:rPr>
        <w:t>日17时30分，通过“广东省文化公共资源服务平台-电子采购交易平台”（网址：https://whggzy.cnscee.com/）获取招标文件。</w:t>
      </w:r>
    </w:p>
    <w:p>
      <w:pPr>
        <w:pStyle w:val="78"/>
        <w:tabs>
          <w:tab w:val="left" w:pos="1440"/>
        </w:tabs>
        <w:adjustRightInd w:val="0"/>
        <w:snapToGrid w:val="0"/>
        <w:spacing w:line="440" w:lineRule="exact"/>
        <w:rPr>
          <w:rFonts w:ascii="宋体" w:hAnsi="宋体" w:cs="宋体"/>
          <w:szCs w:val="21"/>
        </w:rPr>
      </w:pPr>
      <w:r>
        <w:rPr>
          <w:rFonts w:hint="eastAsia" w:ascii="宋体" w:hAnsi="宋体" w:cs="宋体"/>
          <w:szCs w:val="21"/>
        </w:rPr>
        <w:t>4.2注册：输入网址，点击【新用户注册】。登陆账号后点击【常用文件】，下载《供应商&amp;供应商操作手册》。</w:t>
      </w:r>
    </w:p>
    <w:p>
      <w:pPr>
        <w:pStyle w:val="78"/>
        <w:tabs>
          <w:tab w:val="left" w:pos="1440"/>
        </w:tabs>
        <w:adjustRightInd w:val="0"/>
        <w:snapToGrid w:val="0"/>
        <w:spacing w:line="440" w:lineRule="exact"/>
        <w:rPr>
          <w:rFonts w:ascii="宋体" w:hAnsi="宋体" w:cs="宋体"/>
          <w:szCs w:val="21"/>
        </w:rPr>
      </w:pPr>
      <w:r>
        <w:rPr>
          <w:rFonts w:hint="eastAsia" w:ascii="宋体" w:hAnsi="宋体" w:cs="宋体"/>
          <w:szCs w:val="21"/>
        </w:rPr>
        <w:t>4.3招标文件费支付与下载： 注册成功后登录平台，点击【商机发现】，检索本项目；</w:t>
      </w:r>
    </w:p>
    <w:p>
      <w:pPr>
        <w:pStyle w:val="78"/>
        <w:adjustRightInd w:val="0"/>
        <w:snapToGrid w:val="0"/>
        <w:spacing w:line="440" w:lineRule="exact"/>
        <w:ind w:left="424" w:leftChars="202" w:firstLine="0" w:firstLineChars="0"/>
        <w:rPr>
          <w:rFonts w:ascii="宋体" w:hAnsi="宋体" w:cs="宋体"/>
          <w:szCs w:val="21"/>
        </w:rPr>
      </w:pPr>
      <w:r>
        <w:rPr>
          <w:rFonts w:hint="eastAsia" w:ascii="宋体" w:hAnsi="宋体" w:cs="宋体"/>
          <w:szCs w:val="21"/>
        </w:rPr>
        <w:t>4.4招标文件费：300元人民币，支付不退。</w:t>
      </w:r>
    </w:p>
    <w:p>
      <w:pPr>
        <w:pStyle w:val="78"/>
        <w:adjustRightInd w:val="0"/>
        <w:snapToGrid w:val="0"/>
        <w:spacing w:line="440" w:lineRule="exact"/>
        <w:rPr>
          <w:rFonts w:ascii="宋体" w:hAnsi="宋体" w:cs="宋体"/>
          <w:szCs w:val="21"/>
        </w:rPr>
      </w:pPr>
      <w:r>
        <w:rPr>
          <w:rFonts w:hint="eastAsia" w:ascii="宋体" w:hAnsi="宋体" w:cs="宋体"/>
          <w:szCs w:val="21"/>
        </w:rPr>
        <w:t>支付方式：银行转账，转账完成后将汇款凭证及时上传平台，通过审核后可下载招标文件。转账账号信息如下：</w:t>
      </w:r>
    </w:p>
    <w:p>
      <w:pPr>
        <w:pStyle w:val="78"/>
        <w:adjustRightInd w:val="0"/>
        <w:snapToGrid w:val="0"/>
        <w:spacing w:line="440" w:lineRule="exact"/>
        <w:ind w:left="424" w:firstLine="0" w:firstLineChars="0"/>
        <w:rPr>
          <w:rFonts w:ascii="宋体" w:hAnsi="宋体" w:cs="宋体"/>
          <w:szCs w:val="21"/>
        </w:rPr>
      </w:pPr>
      <w:r>
        <w:rPr>
          <w:rFonts w:hint="eastAsia" w:ascii="宋体" w:hAnsi="宋体" w:cs="宋体"/>
          <w:szCs w:val="21"/>
        </w:rPr>
        <w:t>公司名称：广东省南方文化产权交易所股份有限公司</w:t>
      </w:r>
    </w:p>
    <w:p>
      <w:pPr>
        <w:pStyle w:val="78"/>
        <w:adjustRightInd w:val="0"/>
        <w:snapToGrid w:val="0"/>
        <w:spacing w:line="440" w:lineRule="exact"/>
        <w:ind w:left="424" w:firstLine="0" w:firstLineChars="0"/>
        <w:rPr>
          <w:rFonts w:ascii="宋体" w:hAnsi="宋体" w:cs="宋体"/>
          <w:szCs w:val="21"/>
        </w:rPr>
      </w:pPr>
      <w:r>
        <w:rPr>
          <w:rFonts w:hint="eastAsia" w:ascii="宋体" w:hAnsi="宋体" w:cs="宋体"/>
          <w:szCs w:val="21"/>
        </w:rPr>
        <w:t>银行名称：民生银行广州环市支行</w:t>
      </w:r>
    </w:p>
    <w:p>
      <w:pPr>
        <w:pStyle w:val="78"/>
        <w:adjustRightInd w:val="0"/>
        <w:snapToGrid w:val="0"/>
        <w:spacing w:line="440" w:lineRule="exact"/>
        <w:ind w:left="424" w:firstLine="0" w:firstLineChars="0"/>
        <w:rPr>
          <w:rFonts w:ascii="宋体" w:hAnsi="宋体" w:cs="宋体"/>
          <w:szCs w:val="21"/>
        </w:rPr>
      </w:pPr>
      <w:r>
        <w:rPr>
          <w:rFonts w:hint="eastAsia" w:ascii="宋体" w:hAnsi="宋体" w:cs="宋体"/>
          <w:szCs w:val="21"/>
        </w:rPr>
        <w:t>银行账号：683001288</w:t>
      </w:r>
    </w:p>
    <w:p>
      <w:pPr>
        <w:pStyle w:val="78"/>
        <w:tabs>
          <w:tab w:val="left" w:pos="1440"/>
        </w:tabs>
        <w:adjustRightInd w:val="0"/>
        <w:snapToGrid w:val="0"/>
        <w:spacing w:line="440" w:lineRule="exact"/>
        <w:rPr>
          <w:rFonts w:ascii="宋体" w:hAnsi="宋体" w:cs="宋体"/>
          <w:szCs w:val="21"/>
        </w:rPr>
      </w:pPr>
      <w:r>
        <w:rPr>
          <w:rFonts w:hint="eastAsia" w:ascii="宋体" w:hAnsi="宋体" w:cs="宋体"/>
          <w:szCs w:val="21"/>
        </w:rPr>
        <w:t>4.5疑问反馈：具体操作若有疑问，可致电客服热线：020-89524219。服务时间8:30-17:30（工作日）。</w:t>
      </w:r>
    </w:p>
    <w:p>
      <w:pPr>
        <w:pStyle w:val="78"/>
        <w:tabs>
          <w:tab w:val="left" w:pos="1440"/>
        </w:tabs>
        <w:adjustRightInd w:val="0"/>
        <w:snapToGrid w:val="0"/>
        <w:spacing w:line="440" w:lineRule="exact"/>
        <w:rPr>
          <w:rFonts w:ascii="宋体" w:hAnsi="宋体" w:cs="宋体"/>
          <w:szCs w:val="21"/>
        </w:rPr>
      </w:pPr>
      <w:r>
        <w:rPr>
          <w:rFonts w:hint="eastAsia" w:ascii="宋体" w:hAnsi="宋体" w:cs="宋体"/>
          <w:szCs w:val="21"/>
        </w:rPr>
        <w:t>4.6免责声明：“广东省文化公共资源服务平台-电子采购交易平台”（网址：</w:t>
      </w:r>
      <w:r>
        <w:fldChar w:fldCharType="begin"/>
      </w:r>
      <w:r>
        <w:instrText xml:space="preserve"> HYPERLINK "https://whggzy.cnscee.com/））为本项目获取文件的唯一渠道，其他平台的获取及支付均属无效。" </w:instrText>
      </w:r>
      <w:r>
        <w:fldChar w:fldCharType="separate"/>
      </w:r>
      <w:r>
        <w:rPr>
          <w:rFonts w:hint="eastAsia" w:ascii="宋体" w:hAnsi="宋体" w:cs="宋体"/>
          <w:szCs w:val="21"/>
        </w:rPr>
        <w:t>https://whggzy.cnscee.com/））为本项目获取文件的唯一渠道，其他平台的获取及支付均属无效。</w:t>
      </w:r>
      <w:r>
        <w:rPr>
          <w:rFonts w:hint="eastAsia" w:ascii="宋体" w:hAnsi="宋体" w:cs="宋体"/>
          <w:szCs w:val="21"/>
        </w:rPr>
        <w:fldChar w:fldCharType="end"/>
      </w:r>
    </w:p>
    <w:p>
      <w:pPr>
        <w:pStyle w:val="78"/>
        <w:adjustRightInd w:val="0"/>
        <w:snapToGrid w:val="0"/>
        <w:spacing w:line="440" w:lineRule="exact"/>
        <w:ind w:left="424" w:leftChars="202" w:firstLine="0" w:firstLineChars="0"/>
        <w:rPr>
          <w:rFonts w:ascii="宋体" w:hAnsi="宋体" w:cs="宋体"/>
          <w:szCs w:val="21"/>
        </w:rPr>
      </w:pPr>
      <w:r>
        <w:rPr>
          <w:rFonts w:hint="eastAsia" w:ascii="宋体" w:hAnsi="宋体" w:cs="宋体"/>
          <w:szCs w:val="21"/>
        </w:rPr>
        <w:t>4.7审核联系人：陈女士，电话：18102224947</w:t>
      </w:r>
    </w:p>
    <w:p>
      <w:pPr>
        <w:numPr>
          <w:ilvl w:val="0"/>
          <w:numId w:val="3"/>
        </w:numPr>
        <w:spacing w:line="440" w:lineRule="exact"/>
        <w:ind w:left="0" w:firstLine="424" w:firstLineChars="201"/>
        <w:rPr>
          <w:rFonts w:ascii="宋体" w:hAnsi="宋体" w:cs="宋体"/>
          <w:b/>
          <w:szCs w:val="21"/>
        </w:rPr>
      </w:pPr>
      <w:r>
        <w:rPr>
          <w:rFonts w:hint="eastAsia" w:ascii="宋体" w:hAnsi="宋体" w:cs="宋体"/>
          <w:b/>
          <w:szCs w:val="21"/>
        </w:rPr>
        <w:t>投标文件的递交</w:t>
      </w:r>
    </w:p>
    <w:p>
      <w:pPr>
        <w:pStyle w:val="78"/>
        <w:numPr>
          <w:ilvl w:val="1"/>
          <w:numId w:val="3"/>
        </w:numPr>
        <w:adjustRightInd w:val="0"/>
        <w:snapToGrid w:val="0"/>
        <w:spacing w:line="440" w:lineRule="exact"/>
        <w:ind w:left="0" w:firstLine="424" w:firstLineChars="202"/>
        <w:rPr>
          <w:rFonts w:ascii="宋体" w:hAnsi="宋体" w:cs="宋体"/>
          <w:szCs w:val="21"/>
        </w:rPr>
      </w:pPr>
      <w:r>
        <w:rPr>
          <w:rFonts w:hint="eastAsia" w:ascii="宋体" w:hAnsi="宋体" w:cs="宋体"/>
          <w:szCs w:val="21"/>
        </w:rPr>
        <w:t>投标文件</w:t>
      </w:r>
      <w:r>
        <w:rPr>
          <w:rFonts w:hint="eastAsia" w:ascii="宋体" w:hAnsi="宋体" w:cs="宋体"/>
        </w:rPr>
        <w:t>递交截止时间</w:t>
      </w:r>
      <w:r>
        <w:rPr>
          <w:rFonts w:hint="eastAsia" w:ascii="宋体" w:hAnsi="宋体" w:cs="宋体"/>
          <w:szCs w:val="21"/>
        </w:rPr>
        <w:t>（即投标截止时间）：2023年</w:t>
      </w:r>
      <w:r>
        <w:rPr>
          <w:rFonts w:hint="eastAsia" w:ascii="宋体" w:hAnsi="宋体" w:cs="宋体"/>
          <w:szCs w:val="21"/>
          <w:lang w:val="en-US" w:eastAsia="zh-CN"/>
        </w:rPr>
        <w:t>12</w:t>
      </w:r>
      <w:r>
        <w:rPr>
          <w:rFonts w:hint="eastAsia" w:ascii="宋体" w:hAnsi="宋体" w:cs="宋体"/>
          <w:szCs w:val="21"/>
        </w:rPr>
        <w:t>月</w:t>
      </w:r>
      <w:r>
        <w:rPr>
          <w:rFonts w:hint="eastAsia" w:ascii="宋体" w:hAnsi="宋体" w:cs="宋体"/>
          <w:szCs w:val="21"/>
          <w:lang w:val="en-US" w:eastAsia="zh-CN"/>
        </w:rPr>
        <w:t>28</w:t>
      </w:r>
      <w:r>
        <w:rPr>
          <w:rFonts w:hint="eastAsia" w:ascii="宋体" w:hAnsi="宋体" w:cs="宋体"/>
          <w:szCs w:val="21"/>
        </w:rPr>
        <w:t>日09时30分</w:t>
      </w:r>
    </w:p>
    <w:p>
      <w:pPr>
        <w:pStyle w:val="78"/>
        <w:numPr>
          <w:ilvl w:val="1"/>
          <w:numId w:val="3"/>
        </w:numPr>
        <w:adjustRightInd w:val="0"/>
        <w:snapToGrid w:val="0"/>
        <w:spacing w:line="440" w:lineRule="exact"/>
        <w:ind w:left="0" w:firstLine="424" w:firstLineChars="202"/>
        <w:rPr>
          <w:rFonts w:ascii="宋体" w:hAnsi="宋体" w:cs="宋体"/>
          <w:szCs w:val="21"/>
        </w:rPr>
      </w:pPr>
      <w:r>
        <w:rPr>
          <w:rFonts w:hint="eastAsia" w:ascii="宋体" w:hAnsi="宋体" w:cs="宋体"/>
          <w:szCs w:val="21"/>
        </w:rPr>
        <w:t xml:space="preserve">地点：广州市越秀区广州大道中289号南方报业传媒集团艺术园区生活综合楼三楼 </w:t>
      </w:r>
    </w:p>
    <w:p>
      <w:pPr>
        <w:pStyle w:val="78"/>
        <w:adjustRightInd w:val="0"/>
        <w:snapToGrid w:val="0"/>
        <w:spacing w:line="440" w:lineRule="exact"/>
        <w:ind w:firstLine="426" w:firstLineChars="0"/>
        <w:jc w:val="left"/>
        <w:rPr>
          <w:rFonts w:ascii="宋体" w:hAnsi="宋体" w:cs="宋体"/>
          <w:szCs w:val="21"/>
        </w:rPr>
      </w:pPr>
      <w:r>
        <w:rPr>
          <w:rFonts w:hint="eastAsia" w:ascii="宋体" w:hAnsi="宋体" w:cs="宋体"/>
          <w:szCs w:val="21"/>
        </w:rPr>
        <w:t>5.3递交方式：</w:t>
      </w:r>
      <w:r>
        <w:rPr>
          <w:rFonts w:hint="eastAsia" w:ascii="宋体" w:hAnsi="宋体" w:cs="宋体"/>
          <w:b/>
          <w:szCs w:val="21"/>
        </w:rPr>
        <w:t>线下投标文件</w:t>
      </w:r>
    </w:p>
    <w:p>
      <w:pPr>
        <w:pStyle w:val="78"/>
        <w:adjustRightInd w:val="0"/>
        <w:snapToGrid w:val="0"/>
        <w:spacing w:line="440" w:lineRule="exact"/>
        <w:ind w:firstLine="426" w:firstLineChars="0"/>
        <w:jc w:val="left"/>
        <w:rPr>
          <w:rFonts w:ascii="宋体" w:hAnsi="宋体" w:cs="宋体"/>
          <w:szCs w:val="21"/>
        </w:rPr>
      </w:pPr>
      <w:r>
        <w:rPr>
          <w:rFonts w:hint="eastAsia" w:ascii="宋体" w:hAnsi="宋体" w:cs="宋体"/>
          <w:szCs w:val="21"/>
        </w:rPr>
        <w:t>5.4本项目将于上述同一时间、地点进行开标，逾期送达的或者未送达指定地点的投标文件，招标人不予受理。</w:t>
      </w:r>
    </w:p>
    <w:p>
      <w:pPr>
        <w:numPr>
          <w:ilvl w:val="0"/>
          <w:numId w:val="3"/>
        </w:numPr>
        <w:spacing w:line="440" w:lineRule="exact"/>
        <w:ind w:left="0" w:firstLine="424" w:firstLineChars="201"/>
        <w:rPr>
          <w:rFonts w:ascii="宋体" w:hAnsi="宋体" w:cs="宋体"/>
          <w:b/>
          <w:szCs w:val="21"/>
        </w:rPr>
      </w:pPr>
      <w:r>
        <w:rPr>
          <w:rFonts w:hint="eastAsia" w:ascii="宋体" w:hAnsi="宋体" w:cs="宋体"/>
          <w:b/>
          <w:szCs w:val="21"/>
        </w:rPr>
        <w:t>发布公告的媒介</w:t>
      </w:r>
    </w:p>
    <w:p>
      <w:pPr>
        <w:pStyle w:val="78"/>
        <w:adjustRightInd w:val="0"/>
        <w:snapToGrid w:val="0"/>
        <w:spacing w:line="440" w:lineRule="exact"/>
        <w:jc w:val="left"/>
        <w:rPr>
          <w:rFonts w:ascii="宋体" w:hAnsi="宋体" w:cs="宋体"/>
          <w:szCs w:val="21"/>
        </w:rPr>
      </w:pPr>
      <w:r>
        <w:rPr>
          <w:rFonts w:hint="eastAsia" w:ascii="宋体" w:hAnsi="宋体" w:cs="宋体"/>
        </w:rPr>
        <w:t>本次招标公告同时在南方日报、招标人网站（http://www.southcn.com/zbtb/zbgg/node_374095.htm）、南方文交所官网（http://www.cnscee.com/）、广东省文化公共资源服务平台（https://zb.cnscee.com/）、中国招投标公共服务平台（http://www.cebpubservice.com/）发布，其他媒体转载无效。</w:t>
      </w:r>
    </w:p>
    <w:p>
      <w:pPr>
        <w:numPr>
          <w:ilvl w:val="0"/>
          <w:numId w:val="3"/>
        </w:numPr>
        <w:spacing w:line="440" w:lineRule="exact"/>
        <w:ind w:left="0" w:firstLine="424" w:firstLineChars="201"/>
        <w:rPr>
          <w:rFonts w:ascii="宋体" w:hAnsi="宋体" w:cs="宋体"/>
          <w:b/>
          <w:szCs w:val="21"/>
        </w:rPr>
      </w:pPr>
      <w:r>
        <w:rPr>
          <w:rFonts w:hint="eastAsia" w:ascii="宋体" w:hAnsi="宋体" w:cs="宋体"/>
          <w:b/>
          <w:szCs w:val="21"/>
        </w:rPr>
        <w:t>联系方式</w:t>
      </w:r>
    </w:p>
    <w:p>
      <w:pPr>
        <w:tabs>
          <w:tab w:val="left" w:pos="360"/>
        </w:tabs>
        <w:spacing w:line="440" w:lineRule="exact"/>
        <w:ind w:firstLine="420" w:firstLineChars="200"/>
        <w:rPr>
          <w:rFonts w:ascii="宋体" w:hAnsi="宋体" w:cs="宋体"/>
          <w:szCs w:val="21"/>
        </w:rPr>
      </w:pPr>
      <w:r>
        <w:rPr>
          <w:rFonts w:hint="eastAsia" w:ascii="宋体" w:hAnsi="宋体" w:cs="宋体"/>
          <w:szCs w:val="21"/>
        </w:rPr>
        <w:t>7.1招标代理机构 ：广东省南方文化产权交易所股份有限公司</w:t>
      </w:r>
    </w:p>
    <w:p>
      <w:pPr>
        <w:tabs>
          <w:tab w:val="left" w:pos="360"/>
        </w:tabs>
        <w:spacing w:line="440" w:lineRule="exact"/>
        <w:ind w:firstLine="420" w:firstLineChars="200"/>
        <w:rPr>
          <w:rFonts w:ascii="宋体" w:hAnsi="宋体" w:cs="宋体"/>
          <w:szCs w:val="21"/>
        </w:rPr>
      </w:pPr>
      <w:r>
        <w:rPr>
          <w:rFonts w:hint="eastAsia" w:ascii="宋体" w:hAnsi="宋体" w:cs="宋体"/>
          <w:szCs w:val="21"/>
        </w:rPr>
        <w:t>地址：广州越秀区广州大道中289号南方报业传媒集团艺术园区生活综合楼三楼</w:t>
      </w:r>
    </w:p>
    <w:p>
      <w:pPr>
        <w:tabs>
          <w:tab w:val="left" w:pos="360"/>
        </w:tabs>
        <w:spacing w:line="440" w:lineRule="exact"/>
        <w:ind w:firstLine="420" w:firstLineChars="200"/>
        <w:rPr>
          <w:rFonts w:ascii="宋体" w:hAnsi="宋体" w:cs="宋体"/>
          <w:szCs w:val="21"/>
        </w:rPr>
      </w:pPr>
      <w:r>
        <w:rPr>
          <w:rFonts w:hint="eastAsia" w:ascii="宋体" w:hAnsi="宋体" w:cs="宋体"/>
          <w:szCs w:val="21"/>
        </w:rPr>
        <w:t>邮编：510601</w:t>
      </w:r>
    </w:p>
    <w:p>
      <w:pPr>
        <w:tabs>
          <w:tab w:val="left" w:pos="360"/>
        </w:tabs>
        <w:spacing w:line="440" w:lineRule="exact"/>
        <w:ind w:firstLine="420" w:firstLineChars="200"/>
        <w:rPr>
          <w:rFonts w:ascii="宋体" w:hAnsi="宋体" w:cs="宋体"/>
          <w:szCs w:val="21"/>
        </w:rPr>
      </w:pPr>
      <w:r>
        <w:rPr>
          <w:rFonts w:hint="eastAsia" w:ascii="宋体" w:hAnsi="宋体" w:cs="宋体"/>
          <w:szCs w:val="21"/>
        </w:rPr>
        <w:t>联系人：张先生、陈女士</w:t>
      </w:r>
    </w:p>
    <w:p>
      <w:pPr>
        <w:tabs>
          <w:tab w:val="left" w:pos="360"/>
        </w:tabs>
        <w:spacing w:line="440" w:lineRule="exact"/>
        <w:ind w:firstLine="420" w:firstLineChars="200"/>
        <w:rPr>
          <w:rFonts w:ascii="宋体" w:hAnsi="宋体" w:cs="宋体"/>
          <w:szCs w:val="21"/>
        </w:rPr>
      </w:pPr>
      <w:r>
        <w:rPr>
          <w:rFonts w:hint="eastAsia" w:ascii="宋体" w:hAnsi="宋体" w:cs="宋体"/>
          <w:szCs w:val="21"/>
        </w:rPr>
        <w:t>电话：13500226498、18102224947（审核电话）</w:t>
      </w:r>
    </w:p>
    <w:p>
      <w:pPr>
        <w:tabs>
          <w:tab w:val="left" w:pos="360"/>
        </w:tabs>
        <w:spacing w:line="440" w:lineRule="exact"/>
        <w:ind w:firstLine="420" w:firstLineChars="200"/>
        <w:rPr>
          <w:rFonts w:ascii="宋体" w:hAnsi="宋体" w:cs="宋体"/>
          <w:szCs w:val="21"/>
        </w:rPr>
      </w:pPr>
      <w:r>
        <w:rPr>
          <w:rFonts w:hint="eastAsia" w:ascii="宋体" w:hAnsi="宋体" w:cs="宋体"/>
          <w:szCs w:val="21"/>
        </w:rPr>
        <w:t>电子邮箱：13500226498@139.com</w:t>
      </w:r>
    </w:p>
    <w:p>
      <w:pPr>
        <w:spacing w:line="420" w:lineRule="exact"/>
        <w:ind w:firstLine="411" w:firstLineChars="196"/>
        <w:rPr>
          <w:rFonts w:ascii="宋体" w:hAnsi="宋体" w:cs="宋体"/>
          <w:szCs w:val="21"/>
        </w:rPr>
      </w:pPr>
      <w:r>
        <w:rPr>
          <w:rFonts w:hint="eastAsia" w:ascii="宋体" w:hAnsi="宋体" w:cs="宋体"/>
          <w:szCs w:val="21"/>
        </w:rPr>
        <w:t>7.2招标人：广东南方日报经营有限公司</w:t>
      </w:r>
    </w:p>
    <w:p>
      <w:pPr>
        <w:spacing w:line="420" w:lineRule="exact"/>
        <w:ind w:firstLine="420" w:firstLineChars="200"/>
        <w:rPr>
          <w:rFonts w:ascii="宋体" w:hAnsi="宋体" w:cs="宋体"/>
          <w:szCs w:val="21"/>
        </w:rPr>
      </w:pPr>
      <w:r>
        <w:rPr>
          <w:rFonts w:hint="eastAsia" w:ascii="宋体" w:hAnsi="宋体" w:cs="宋体"/>
          <w:szCs w:val="21"/>
        </w:rPr>
        <w:t>招标人地址：</w:t>
      </w:r>
      <w:r>
        <w:rPr>
          <w:rFonts w:hint="eastAsia" w:ascii="宋体" w:hAnsi="宋体" w:cs="宋体"/>
          <w:szCs w:val="21"/>
          <w:lang w:val="en-US" w:eastAsia="zh-CN"/>
        </w:rPr>
        <w:t>广州越秀区</w:t>
      </w:r>
      <w:r>
        <w:rPr>
          <w:rFonts w:hint="eastAsia" w:ascii="宋体" w:hAnsi="宋体" w:cs="宋体"/>
          <w:szCs w:val="21"/>
        </w:rPr>
        <w:t>广州大道中 289 号南方报业传媒集团 A栋</w:t>
      </w:r>
    </w:p>
    <w:p>
      <w:pPr>
        <w:tabs>
          <w:tab w:val="left" w:pos="360"/>
        </w:tabs>
        <w:spacing w:line="440" w:lineRule="exact"/>
        <w:ind w:firstLine="420" w:firstLineChars="200"/>
        <w:rPr>
          <w:rFonts w:hint="default" w:ascii="宋体" w:hAnsi="宋体" w:eastAsia="宋体" w:cs="宋体"/>
          <w:szCs w:val="21"/>
          <w:lang w:val="en-US" w:eastAsia="zh-CN"/>
        </w:rPr>
      </w:pPr>
      <w:r>
        <w:rPr>
          <w:rFonts w:hint="eastAsia" w:ascii="宋体" w:hAnsi="宋体" w:cs="宋体"/>
          <w:szCs w:val="21"/>
        </w:rPr>
        <w:t>联系人：</w:t>
      </w:r>
      <w:r>
        <w:rPr>
          <w:rFonts w:hint="eastAsia" w:ascii="宋体" w:hAnsi="宋体" w:cs="宋体"/>
          <w:szCs w:val="21"/>
          <w:lang w:val="en-US" w:eastAsia="zh-CN"/>
        </w:rPr>
        <w:t>胡女士</w:t>
      </w:r>
    </w:p>
    <w:p>
      <w:pPr>
        <w:tabs>
          <w:tab w:val="left" w:pos="360"/>
        </w:tabs>
        <w:spacing w:line="440" w:lineRule="exact"/>
        <w:ind w:firstLine="420" w:firstLineChars="200"/>
        <w:rPr>
          <w:rFonts w:hint="default" w:ascii="宋体" w:hAnsi="宋体" w:eastAsia="宋体" w:cs="宋体"/>
          <w:szCs w:val="21"/>
          <w:lang w:val="en-US" w:eastAsia="zh-CN"/>
        </w:rPr>
      </w:pPr>
      <w:r>
        <w:rPr>
          <w:rFonts w:hint="eastAsia" w:ascii="宋体" w:hAnsi="宋体" w:cs="宋体"/>
          <w:szCs w:val="21"/>
        </w:rPr>
        <w:t>联系电话：18027221879</w:t>
      </w:r>
    </w:p>
    <w:p>
      <w:pPr>
        <w:pStyle w:val="16"/>
      </w:pPr>
    </w:p>
    <w:p>
      <w:pPr>
        <w:pStyle w:val="78"/>
        <w:spacing w:line="400" w:lineRule="exact"/>
        <w:ind w:left="425" w:right="84" w:firstLine="2692" w:firstLineChars="1282"/>
        <w:jc w:val="right"/>
        <w:rPr>
          <w:rFonts w:ascii="宋体" w:hAnsi="宋体" w:cs="宋体"/>
        </w:rPr>
      </w:pPr>
      <w:r>
        <w:rPr>
          <w:rFonts w:hint="eastAsia" w:ascii="宋体" w:hAnsi="宋体" w:cs="宋体"/>
        </w:rPr>
        <w:t>招标人：</w:t>
      </w:r>
      <w:r>
        <w:rPr>
          <w:rFonts w:hint="eastAsia" w:ascii="宋体" w:hAnsi="宋体" w:cs="宋体"/>
          <w:szCs w:val="21"/>
          <w:u w:val="single"/>
        </w:rPr>
        <w:t>广东南方日报经营有限公司</w:t>
      </w:r>
    </w:p>
    <w:p>
      <w:pPr>
        <w:pStyle w:val="78"/>
        <w:spacing w:line="360" w:lineRule="auto"/>
        <w:ind w:left="425" w:right="84" w:firstLine="0" w:firstLineChars="0"/>
        <w:jc w:val="right"/>
        <w:rPr>
          <w:rFonts w:ascii="宋体" w:hAnsi="宋体" w:cs="宋体"/>
          <w:szCs w:val="21"/>
        </w:rPr>
      </w:pPr>
      <w:r>
        <w:rPr>
          <w:rFonts w:hint="eastAsia" w:ascii="宋体" w:hAnsi="宋体" w:cs="宋体"/>
          <w:szCs w:val="21"/>
        </w:rPr>
        <w:t>招标代理机构：</w:t>
      </w:r>
      <w:r>
        <w:rPr>
          <w:rFonts w:hint="eastAsia" w:ascii="宋体" w:hAnsi="宋体" w:cs="宋体"/>
          <w:szCs w:val="21"/>
          <w:u w:val="single"/>
        </w:rPr>
        <w:t>广东省南方文化产权交易所股份有限公司</w:t>
      </w:r>
    </w:p>
    <w:p>
      <w:pPr>
        <w:pStyle w:val="78"/>
        <w:spacing w:line="400" w:lineRule="exact"/>
        <w:ind w:firstLine="3920" w:firstLineChars="1867"/>
        <w:jc w:val="right"/>
        <w:rPr>
          <w:rFonts w:ascii="宋体" w:hAnsi="宋体" w:cs="宋体"/>
          <w:szCs w:val="21"/>
        </w:rPr>
      </w:pPr>
      <w:r>
        <w:rPr>
          <w:rFonts w:hint="eastAsia" w:ascii="宋体" w:hAnsi="宋体" w:cs="宋体"/>
          <w:szCs w:val="21"/>
        </w:rPr>
        <w:t>2023年</w:t>
      </w:r>
      <w:r>
        <w:rPr>
          <w:rFonts w:hint="eastAsia" w:ascii="宋体" w:hAnsi="宋体" w:cs="宋体"/>
          <w:szCs w:val="21"/>
          <w:lang w:val="en-US" w:eastAsia="zh-CN"/>
        </w:rPr>
        <w:t>12</w:t>
      </w:r>
      <w:r>
        <w:rPr>
          <w:rFonts w:hint="eastAsia" w:ascii="宋体" w:hAnsi="宋体" w:cs="宋体"/>
          <w:szCs w:val="21"/>
        </w:rPr>
        <w:t>月</w:t>
      </w:r>
      <w:r>
        <w:rPr>
          <w:rFonts w:hint="eastAsia" w:ascii="宋体" w:hAnsi="宋体" w:cs="宋体"/>
          <w:szCs w:val="21"/>
          <w:lang w:val="en-US" w:eastAsia="zh-CN"/>
        </w:rPr>
        <w:t>8</w:t>
      </w:r>
      <w:r>
        <w:rPr>
          <w:rFonts w:hint="eastAsia" w:ascii="宋体" w:hAnsi="宋体" w:cs="宋体"/>
          <w:szCs w:val="21"/>
        </w:rPr>
        <w:t>日</w:t>
      </w:r>
    </w:p>
    <w:p>
      <w:pPr>
        <w:pStyle w:val="78"/>
        <w:spacing w:line="400" w:lineRule="exact"/>
        <w:ind w:left="425" w:firstLine="5040" w:firstLineChars="2400"/>
        <w:rPr>
          <w:rFonts w:ascii="宋体" w:hAnsi="宋体" w:cs="宋体"/>
          <w:szCs w:val="21"/>
        </w:rPr>
        <w:sectPr>
          <w:footerReference r:id="rId4" w:type="default"/>
          <w:pgSz w:w="11906" w:h="16838"/>
          <w:pgMar w:top="1440" w:right="1800" w:bottom="1440" w:left="1800" w:header="851" w:footer="992" w:gutter="0"/>
          <w:pgNumType w:start="1"/>
          <w:cols w:space="425" w:num="1"/>
          <w:docGrid w:type="lines" w:linePitch="312" w:charSpace="0"/>
        </w:sectPr>
      </w:pPr>
      <w:bookmarkStart w:id="16" w:name="_Toc447188665"/>
      <w:bookmarkStart w:id="17" w:name="_Toc447265500"/>
      <w:bookmarkStart w:id="18" w:name="_Toc447265214"/>
    </w:p>
    <w:p>
      <w:pPr>
        <w:pStyle w:val="77"/>
        <w:spacing w:before="240" w:after="120"/>
        <w:rPr>
          <w:rFonts w:ascii="宋体" w:hAnsi="宋体" w:eastAsia="宋体" w:cs="宋体"/>
          <w:b/>
          <w:sz w:val="28"/>
          <w:szCs w:val="28"/>
        </w:rPr>
      </w:pPr>
      <w:bookmarkStart w:id="19" w:name="_Toc56432211"/>
      <w:bookmarkStart w:id="20" w:name="_Toc3672"/>
      <w:bookmarkStart w:id="21" w:name="_Toc31550"/>
      <w:bookmarkStart w:id="22" w:name="_Toc31813"/>
      <w:bookmarkStart w:id="23" w:name="_Toc869"/>
      <w:r>
        <w:rPr>
          <w:rFonts w:hint="eastAsia" w:ascii="宋体" w:hAnsi="宋体" w:eastAsia="宋体" w:cs="宋体"/>
          <w:b/>
          <w:bCs w:val="0"/>
          <w:kern w:val="0"/>
          <w:sz w:val="28"/>
          <w:szCs w:val="28"/>
        </w:rPr>
        <w:t>第二章  投标人须知</w:t>
      </w:r>
      <w:bookmarkEnd w:id="16"/>
      <w:bookmarkEnd w:id="17"/>
      <w:bookmarkEnd w:id="18"/>
      <w:bookmarkEnd w:id="19"/>
      <w:bookmarkEnd w:id="20"/>
      <w:bookmarkEnd w:id="21"/>
      <w:bookmarkEnd w:id="22"/>
      <w:bookmarkEnd w:id="23"/>
    </w:p>
    <w:p>
      <w:pPr>
        <w:pStyle w:val="4"/>
        <w:snapToGrid w:val="0"/>
        <w:spacing w:before="240" w:after="120" w:line="240" w:lineRule="auto"/>
        <w:jc w:val="center"/>
        <w:rPr>
          <w:rFonts w:ascii="宋体" w:hAnsi="宋体" w:eastAsia="宋体" w:cs="宋体"/>
          <w:sz w:val="24"/>
          <w:szCs w:val="24"/>
        </w:rPr>
      </w:pPr>
      <w:bookmarkStart w:id="24" w:name="_Toc15274"/>
      <w:bookmarkStart w:id="25" w:name="_Toc23409"/>
      <w:bookmarkStart w:id="26" w:name="_Toc447265215"/>
      <w:bookmarkStart w:id="27" w:name="_Toc447188666"/>
      <w:bookmarkStart w:id="28" w:name="_Toc447265501"/>
      <w:bookmarkStart w:id="29" w:name="_Toc28624"/>
      <w:bookmarkStart w:id="30" w:name="_Toc56432212"/>
      <w:bookmarkStart w:id="31" w:name="_Toc227057884"/>
      <w:bookmarkStart w:id="32" w:name="_Toc226969277"/>
      <w:bookmarkStart w:id="33" w:name="_Toc13217"/>
      <w:r>
        <w:rPr>
          <w:rFonts w:hint="eastAsia" w:ascii="宋体" w:hAnsi="宋体" w:eastAsia="宋体" w:cs="宋体"/>
          <w:bCs w:val="0"/>
          <w:sz w:val="24"/>
          <w:szCs w:val="24"/>
        </w:rPr>
        <w:t>投标人须知前附表</w:t>
      </w:r>
      <w:bookmarkEnd w:id="24"/>
      <w:bookmarkEnd w:id="25"/>
      <w:bookmarkEnd w:id="26"/>
      <w:bookmarkEnd w:id="27"/>
      <w:bookmarkEnd w:id="28"/>
      <w:bookmarkEnd w:id="29"/>
      <w:bookmarkEnd w:id="30"/>
      <w:bookmarkEnd w:id="31"/>
      <w:bookmarkEnd w:id="32"/>
      <w:bookmarkEnd w:id="33"/>
    </w:p>
    <w:p>
      <w:pPr>
        <w:autoSpaceDE w:val="0"/>
        <w:autoSpaceDN w:val="0"/>
        <w:ind w:firstLine="420" w:firstLineChars="200"/>
        <w:rPr>
          <w:rFonts w:ascii="宋体" w:hAnsi="宋体" w:cs="宋体"/>
        </w:rPr>
      </w:pPr>
      <w:r>
        <w:rPr>
          <w:rFonts w:hint="eastAsia" w:ascii="宋体" w:hAnsi="宋体" w:cs="宋体"/>
          <w:szCs w:val="21"/>
        </w:rPr>
        <w:t>本投标人须知前附表是对投标人须知正文的具体补充和修改，如有矛盾，以本前附表为准。</w:t>
      </w:r>
    </w:p>
    <w:tbl>
      <w:tblPr>
        <w:tblStyle w:val="40"/>
        <w:tblW w:w="8301" w:type="dxa"/>
        <w:tblInd w:w="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840"/>
        <w:gridCol w:w="1666"/>
        <w:gridCol w:w="57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27" w:hRule="atLeast"/>
          <w:tblHeader/>
        </w:trPr>
        <w:tc>
          <w:tcPr>
            <w:tcW w:w="840" w:type="dxa"/>
            <w:shd w:val="clear" w:color="auto" w:fill="auto"/>
            <w:vAlign w:val="center"/>
          </w:tcPr>
          <w:p>
            <w:pPr>
              <w:autoSpaceDE w:val="0"/>
              <w:autoSpaceDN w:val="0"/>
              <w:jc w:val="center"/>
              <w:rPr>
                <w:rFonts w:ascii="宋体" w:hAnsi="宋体" w:cs="宋体"/>
                <w:b/>
                <w:szCs w:val="21"/>
              </w:rPr>
            </w:pPr>
            <w:r>
              <w:rPr>
                <w:rFonts w:hint="eastAsia" w:ascii="宋体" w:hAnsi="宋体" w:cs="宋体"/>
                <w:b/>
                <w:szCs w:val="21"/>
              </w:rPr>
              <w:t>条款号</w:t>
            </w:r>
          </w:p>
        </w:tc>
        <w:tc>
          <w:tcPr>
            <w:tcW w:w="1666" w:type="dxa"/>
            <w:shd w:val="clear" w:color="auto" w:fill="auto"/>
            <w:vAlign w:val="center"/>
          </w:tcPr>
          <w:p>
            <w:pPr>
              <w:autoSpaceDE w:val="0"/>
              <w:autoSpaceDN w:val="0"/>
              <w:jc w:val="center"/>
              <w:rPr>
                <w:rFonts w:ascii="宋体" w:hAnsi="宋体" w:cs="宋体"/>
                <w:b/>
                <w:szCs w:val="21"/>
              </w:rPr>
            </w:pPr>
            <w:r>
              <w:rPr>
                <w:rFonts w:hint="eastAsia" w:ascii="宋体" w:hAnsi="宋体" w:cs="宋体"/>
                <w:b/>
                <w:szCs w:val="21"/>
              </w:rPr>
              <w:t>条款名称</w:t>
            </w:r>
          </w:p>
        </w:tc>
        <w:tc>
          <w:tcPr>
            <w:tcW w:w="5795" w:type="dxa"/>
            <w:shd w:val="clear" w:color="auto" w:fill="auto"/>
            <w:vAlign w:val="center"/>
          </w:tcPr>
          <w:p>
            <w:pPr>
              <w:autoSpaceDE w:val="0"/>
              <w:autoSpaceDN w:val="0"/>
              <w:jc w:val="center"/>
              <w:rPr>
                <w:rFonts w:ascii="宋体" w:hAnsi="宋体" w:cs="宋体"/>
                <w:b/>
                <w:szCs w:val="21"/>
              </w:rPr>
            </w:pPr>
            <w:r>
              <w:rPr>
                <w:rFonts w:hint="eastAsia" w:ascii="宋体" w:hAnsi="宋体" w:cs="宋体"/>
                <w:b/>
                <w:szCs w:val="21"/>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rPr>
        <w:tc>
          <w:tcPr>
            <w:tcW w:w="840" w:type="dxa"/>
            <w:shd w:val="clear" w:color="auto" w:fill="auto"/>
            <w:vAlign w:val="center"/>
          </w:tcPr>
          <w:p>
            <w:pPr>
              <w:autoSpaceDE w:val="0"/>
              <w:autoSpaceDN w:val="0"/>
              <w:jc w:val="center"/>
              <w:rPr>
                <w:rFonts w:ascii="宋体" w:hAnsi="宋体" w:cs="宋体"/>
                <w:szCs w:val="21"/>
              </w:rPr>
            </w:pPr>
            <w:r>
              <w:rPr>
                <w:rFonts w:hint="eastAsia" w:ascii="宋体" w:hAnsi="宋体" w:cs="宋体"/>
                <w:szCs w:val="21"/>
              </w:rPr>
              <w:t>1.1.2</w:t>
            </w:r>
          </w:p>
        </w:tc>
        <w:tc>
          <w:tcPr>
            <w:tcW w:w="1666" w:type="dxa"/>
            <w:shd w:val="clear" w:color="auto" w:fill="auto"/>
            <w:vAlign w:val="center"/>
          </w:tcPr>
          <w:p>
            <w:pPr>
              <w:autoSpaceDE w:val="0"/>
              <w:autoSpaceDN w:val="0"/>
              <w:rPr>
                <w:rFonts w:ascii="宋体" w:hAnsi="宋体" w:cs="宋体"/>
                <w:szCs w:val="21"/>
              </w:rPr>
            </w:pPr>
            <w:r>
              <w:rPr>
                <w:rFonts w:hint="eastAsia" w:ascii="宋体" w:hAnsi="宋体" w:cs="宋体"/>
                <w:szCs w:val="21"/>
              </w:rPr>
              <w:t>招标人</w:t>
            </w:r>
          </w:p>
        </w:tc>
        <w:tc>
          <w:tcPr>
            <w:tcW w:w="5795" w:type="dxa"/>
            <w:shd w:val="clear" w:color="auto" w:fill="auto"/>
            <w:vAlign w:val="center"/>
          </w:tcPr>
          <w:p>
            <w:pPr>
              <w:autoSpaceDE w:val="0"/>
              <w:autoSpaceDN w:val="0"/>
              <w:rPr>
                <w:rFonts w:ascii="宋体" w:hAnsi="宋体" w:cs="宋体"/>
                <w:szCs w:val="21"/>
              </w:rPr>
            </w:pPr>
            <w:r>
              <w:rPr>
                <w:rFonts w:hint="eastAsia" w:ascii="宋体" w:hAnsi="宋体" w:cs="宋体"/>
                <w:szCs w:val="21"/>
              </w:rPr>
              <w:t>招标人名称：广东南方日报经营有限公司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rPr>
        <w:tc>
          <w:tcPr>
            <w:tcW w:w="840" w:type="dxa"/>
            <w:shd w:val="clear" w:color="auto" w:fill="auto"/>
            <w:vAlign w:val="center"/>
          </w:tcPr>
          <w:p>
            <w:pPr>
              <w:autoSpaceDE w:val="0"/>
              <w:autoSpaceDN w:val="0"/>
              <w:jc w:val="center"/>
              <w:rPr>
                <w:rFonts w:ascii="宋体" w:hAnsi="宋体" w:cs="宋体"/>
                <w:szCs w:val="21"/>
              </w:rPr>
            </w:pPr>
            <w:r>
              <w:rPr>
                <w:rFonts w:hint="eastAsia" w:ascii="宋体" w:hAnsi="宋体" w:cs="宋体"/>
                <w:szCs w:val="21"/>
              </w:rPr>
              <w:t>1.1.3</w:t>
            </w:r>
          </w:p>
        </w:tc>
        <w:tc>
          <w:tcPr>
            <w:tcW w:w="1666" w:type="dxa"/>
            <w:shd w:val="clear" w:color="auto" w:fill="auto"/>
            <w:vAlign w:val="center"/>
          </w:tcPr>
          <w:p>
            <w:pPr>
              <w:autoSpaceDE w:val="0"/>
              <w:autoSpaceDN w:val="0"/>
              <w:rPr>
                <w:rFonts w:ascii="宋体" w:hAnsi="宋体" w:cs="宋体"/>
                <w:szCs w:val="21"/>
              </w:rPr>
            </w:pPr>
            <w:r>
              <w:rPr>
                <w:rFonts w:hint="eastAsia" w:ascii="宋体" w:hAnsi="宋体" w:cs="宋体"/>
                <w:szCs w:val="21"/>
              </w:rPr>
              <w:t>招标项目名称</w:t>
            </w:r>
          </w:p>
        </w:tc>
        <w:tc>
          <w:tcPr>
            <w:tcW w:w="5795" w:type="dxa"/>
            <w:shd w:val="clear" w:color="auto" w:fill="auto"/>
            <w:vAlign w:val="center"/>
          </w:tcPr>
          <w:p>
            <w:pPr>
              <w:autoSpaceDE w:val="0"/>
              <w:autoSpaceDN w:val="0"/>
              <w:rPr>
                <w:rFonts w:hint="eastAsia" w:ascii="宋体" w:hAnsi="宋体" w:eastAsia="宋体" w:cs="宋体"/>
                <w:szCs w:val="21"/>
                <w:lang w:eastAsia="zh-CN"/>
              </w:rPr>
            </w:pPr>
            <w:r>
              <w:rPr>
                <w:rFonts w:hint="eastAsia" w:ascii="宋体" w:hAnsi="宋体" w:cs="宋体"/>
                <w:szCs w:val="21"/>
              </w:rPr>
              <w:t>项目名称：</w:t>
            </w:r>
            <w:r>
              <w:rPr>
                <w:rFonts w:hint="eastAsia" w:ascii="宋体" w:hAnsi="宋体" w:cs="宋体"/>
                <w:szCs w:val="21"/>
                <w:lang w:eastAsia="zh-CN"/>
              </w:rPr>
              <w:t>乡村振兴科技助农服务支撑项目</w:t>
            </w:r>
          </w:p>
          <w:p>
            <w:pPr>
              <w:autoSpaceDE w:val="0"/>
              <w:autoSpaceDN w:val="0"/>
              <w:rPr>
                <w:rFonts w:ascii="宋体" w:hAnsi="宋体" w:cs="宋体"/>
                <w:szCs w:val="21"/>
              </w:rPr>
            </w:pPr>
            <w:r>
              <w:rPr>
                <w:rFonts w:hint="eastAsia" w:ascii="宋体" w:hAnsi="宋体" w:cs="宋体"/>
                <w:szCs w:val="21"/>
              </w:rPr>
              <w:t>招标代理编号：</w:t>
            </w:r>
            <w:r>
              <w:rPr>
                <w:rFonts w:hint="eastAsia" w:ascii="宋体" w:hAnsi="宋体" w:cs="宋体"/>
                <w:szCs w:val="21"/>
                <w:lang w:eastAsia="zh-CN"/>
              </w:rPr>
              <w:t>WJS-202312070104</w:t>
            </w:r>
            <w:r>
              <w:rPr>
                <w:rFonts w:hint="eastAsia" w:ascii="宋体" w:hAnsi="宋体" w:cs="宋体"/>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rPr>
        <w:tc>
          <w:tcPr>
            <w:tcW w:w="840" w:type="dxa"/>
            <w:shd w:val="clear" w:color="auto" w:fill="auto"/>
            <w:vAlign w:val="center"/>
          </w:tcPr>
          <w:p>
            <w:pPr>
              <w:autoSpaceDE w:val="0"/>
              <w:autoSpaceDN w:val="0"/>
              <w:jc w:val="center"/>
              <w:rPr>
                <w:rFonts w:ascii="宋体" w:hAnsi="宋体" w:cs="宋体"/>
                <w:szCs w:val="21"/>
              </w:rPr>
            </w:pPr>
            <w:r>
              <w:rPr>
                <w:rFonts w:hint="eastAsia" w:ascii="宋体" w:hAnsi="宋体" w:cs="宋体"/>
                <w:szCs w:val="21"/>
              </w:rPr>
              <w:t>1.2</w:t>
            </w:r>
          </w:p>
        </w:tc>
        <w:tc>
          <w:tcPr>
            <w:tcW w:w="1666" w:type="dxa"/>
            <w:shd w:val="clear" w:color="auto" w:fill="auto"/>
            <w:vAlign w:val="center"/>
          </w:tcPr>
          <w:p>
            <w:pPr>
              <w:autoSpaceDE w:val="0"/>
              <w:autoSpaceDN w:val="0"/>
              <w:rPr>
                <w:rFonts w:ascii="宋体" w:hAnsi="宋体" w:cs="宋体"/>
                <w:szCs w:val="21"/>
              </w:rPr>
            </w:pPr>
            <w:r>
              <w:rPr>
                <w:rFonts w:hint="eastAsia" w:ascii="宋体" w:hAnsi="宋体" w:cs="宋体"/>
                <w:szCs w:val="21"/>
              </w:rPr>
              <w:t>资金来源</w:t>
            </w:r>
          </w:p>
        </w:tc>
        <w:tc>
          <w:tcPr>
            <w:tcW w:w="5795" w:type="dxa"/>
            <w:shd w:val="clear" w:color="auto" w:fill="auto"/>
            <w:vAlign w:val="center"/>
          </w:tcPr>
          <w:p>
            <w:pPr>
              <w:autoSpaceDE w:val="0"/>
              <w:autoSpaceDN w:val="0"/>
              <w:rPr>
                <w:rFonts w:ascii="宋体" w:hAnsi="宋体" w:cs="宋体"/>
                <w:szCs w:val="21"/>
              </w:rPr>
            </w:pPr>
            <w:r>
              <w:rPr>
                <w:rFonts w:hint="eastAsia" w:ascii="宋体" w:hAnsi="宋体" w:cs="宋体"/>
                <w:szCs w:val="21"/>
              </w:rPr>
              <w:t>■招标人自筹</w:t>
            </w:r>
          </w:p>
          <w:p>
            <w:pPr>
              <w:autoSpaceDE w:val="0"/>
              <w:autoSpaceDN w:val="0"/>
              <w:rPr>
                <w:rFonts w:ascii="宋体" w:hAnsi="宋体" w:cs="宋体"/>
                <w:szCs w:val="21"/>
              </w:rPr>
            </w:pPr>
            <w:r>
              <w:rPr>
                <w:rFonts w:hint="eastAsia" w:ascii="宋体" w:hAnsi="宋体" w:cs="宋体"/>
                <w:szCs w:val="21"/>
              </w:rPr>
              <w:t>□使用财政资金</w:t>
            </w:r>
          </w:p>
          <w:p>
            <w:pPr>
              <w:autoSpaceDE w:val="0"/>
              <w:autoSpaceDN w:val="0"/>
              <w:rPr>
                <w:rFonts w:ascii="宋体" w:hAnsi="宋体" w:cs="宋体"/>
                <w:szCs w:val="21"/>
              </w:rPr>
            </w:pPr>
            <w:r>
              <w:rPr>
                <w:rFonts w:hint="eastAsia" w:ascii="宋体" w:hAnsi="宋体" w:cs="宋体"/>
                <w:szCs w:val="21"/>
              </w:rPr>
              <w:t>□银行贷款</w:t>
            </w:r>
          </w:p>
          <w:p>
            <w:pPr>
              <w:autoSpaceDE w:val="0"/>
              <w:autoSpaceDN w:val="0"/>
              <w:rPr>
                <w:rFonts w:ascii="宋体" w:hAnsi="宋体" w:cs="宋体"/>
                <w:szCs w:val="21"/>
              </w:rPr>
            </w:pPr>
            <w:r>
              <w:rPr>
                <w:rFonts w:hint="eastAsia" w:ascii="宋体" w:hAnsi="宋体" w:cs="宋体"/>
                <w:szCs w:val="21"/>
              </w:rPr>
              <w:t>□国家融资</w:t>
            </w:r>
          </w:p>
          <w:p>
            <w:pPr>
              <w:autoSpaceDE w:val="0"/>
              <w:autoSpaceDN w:val="0"/>
              <w:rPr>
                <w:rFonts w:ascii="宋体" w:hAnsi="宋体" w:cs="宋体"/>
                <w:szCs w:val="21"/>
                <w:u w:val="single"/>
              </w:rPr>
            </w:pPr>
            <w:r>
              <w:rPr>
                <w:rFonts w:hint="eastAsia" w:ascii="宋体" w:hAnsi="宋体" w:cs="宋体"/>
                <w:szCs w:val="21"/>
              </w:rPr>
              <w:t>□其他：</w:t>
            </w:r>
            <w:r>
              <w:rPr>
                <w:rFonts w:hint="eastAsia" w:ascii="宋体" w:hAnsi="宋体" w:cs="宋体"/>
                <w:szCs w:val="21"/>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rPr>
        <w:tc>
          <w:tcPr>
            <w:tcW w:w="840" w:type="dxa"/>
            <w:shd w:val="clear" w:color="auto" w:fill="auto"/>
            <w:vAlign w:val="center"/>
          </w:tcPr>
          <w:p>
            <w:pPr>
              <w:autoSpaceDE w:val="0"/>
              <w:autoSpaceDN w:val="0"/>
              <w:jc w:val="center"/>
              <w:rPr>
                <w:rFonts w:ascii="宋体" w:hAnsi="宋体" w:cs="宋体"/>
                <w:szCs w:val="21"/>
              </w:rPr>
            </w:pPr>
            <w:r>
              <w:rPr>
                <w:rFonts w:hint="eastAsia" w:ascii="宋体" w:hAnsi="宋体" w:cs="宋体"/>
                <w:szCs w:val="21"/>
              </w:rPr>
              <w:t>1.3</w:t>
            </w:r>
          </w:p>
        </w:tc>
        <w:tc>
          <w:tcPr>
            <w:tcW w:w="1666" w:type="dxa"/>
            <w:shd w:val="clear" w:color="auto" w:fill="auto"/>
            <w:vAlign w:val="center"/>
          </w:tcPr>
          <w:p>
            <w:pPr>
              <w:autoSpaceDE w:val="0"/>
              <w:autoSpaceDN w:val="0"/>
              <w:rPr>
                <w:rFonts w:ascii="宋体" w:hAnsi="宋体" w:cs="宋体"/>
                <w:szCs w:val="21"/>
              </w:rPr>
            </w:pPr>
            <w:r>
              <w:rPr>
                <w:rFonts w:hint="eastAsia" w:ascii="宋体" w:hAnsi="宋体" w:cs="宋体"/>
                <w:szCs w:val="21"/>
              </w:rPr>
              <w:t>采购范围</w:t>
            </w:r>
          </w:p>
        </w:tc>
        <w:tc>
          <w:tcPr>
            <w:tcW w:w="5795" w:type="dxa"/>
            <w:shd w:val="clear" w:color="auto" w:fill="auto"/>
            <w:vAlign w:val="center"/>
          </w:tcPr>
          <w:p>
            <w:pPr>
              <w:autoSpaceDE w:val="0"/>
              <w:autoSpaceDN w:val="0"/>
              <w:rPr>
                <w:rFonts w:ascii="宋体" w:hAnsi="宋体" w:cs="宋体"/>
                <w:szCs w:val="21"/>
              </w:rPr>
            </w:pPr>
            <w:r>
              <w:rPr>
                <w:rFonts w:hint="eastAsia" w:ascii="宋体" w:hAnsi="宋体" w:cs="宋体"/>
                <w:szCs w:val="21"/>
              </w:rPr>
              <w:t>详见第一章招标公告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rPr>
        <w:tc>
          <w:tcPr>
            <w:tcW w:w="840" w:type="dxa"/>
            <w:shd w:val="clear" w:color="auto" w:fill="auto"/>
            <w:vAlign w:val="center"/>
          </w:tcPr>
          <w:p>
            <w:pPr>
              <w:autoSpaceDE w:val="0"/>
              <w:autoSpaceDN w:val="0"/>
              <w:jc w:val="center"/>
              <w:rPr>
                <w:rFonts w:ascii="宋体" w:hAnsi="宋体" w:cs="宋体"/>
                <w:szCs w:val="21"/>
              </w:rPr>
            </w:pPr>
            <w:r>
              <w:rPr>
                <w:rFonts w:hint="eastAsia" w:ascii="宋体" w:hAnsi="宋体" w:cs="宋体"/>
                <w:szCs w:val="21"/>
              </w:rPr>
              <w:t>1.4</w:t>
            </w:r>
          </w:p>
        </w:tc>
        <w:tc>
          <w:tcPr>
            <w:tcW w:w="1666" w:type="dxa"/>
            <w:shd w:val="clear" w:color="auto" w:fill="auto"/>
            <w:vAlign w:val="center"/>
          </w:tcPr>
          <w:p>
            <w:pPr>
              <w:autoSpaceDE w:val="0"/>
              <w:autoSpaceDN w:val="0"/>
              <w:rPr>
                <w:rFonts w:ascii="宋体" w:hAnsi="宋体" w:cs="宋体"/>
                <w:szCs w:val="21"/>
              </w:rPr>
            </w:pPr>
            <w:r>
              <w:rPr>
                <w:rFonts w:hint="eastAsia" w:ascii="宋体" w:hAnsi="宋体" w:cs="宋体"/>
                <w:szCs w:val="21"/>
              </w:rPr>
              <w:t>采购包划分</w:t>
            </w:r>
          </w:p>
        </w:tc>
        <w:tc>
          <w:tcPr>
            <w:tcW w:w="5795" w:type="dxa"/>
            <w:shd w:val="clear" w:color="auto" w:fill="auto"/>
            <w:vAlign w:val="center"/>
          </w:tcPr>
          <w:p>
            <w:pPr>
              <w:autoSpaceDE w:val="0"/>
              <w:autoSpaceDN w:val="0"/>
              <w:rPr>
                <w:rFonts w:ascii="宋体" w:hAnsi="宋体" w:cs="宋体"/>
              </w:rPr>
            </w:pPr>
            <w:r>
              <w:rPr>
                <w:rFonts w:hint="eastAsia" w:ascii="宋体" w:hAnsi="宋体" w:cs="宋体"/>
                <w:szCs w:val="21"/>
              </w:rPr>
              <w:t>■不划分采购包</w:t>
            </w:r>
          </w:p>
          <w:p>
            <w:pPr>
              <w:autoSpaceDE w:val="0"/>
              <w:autoSpaceDN w:val="0"/>
              <w:rPr>
                <w:rFonts w:ascii="宋体" w:hAnsi="宋体" w:cs="宋体"/>
                <w:szCs w:val="21"/>
              </w:rPr>
            </w:pPr>
            <w:r>
              <w:rPr>
                <w:rFonts w:hint="eastAsia" w:ascii="宋体" w:hAnsi="宋体" w:cs="宋体"/>
                <w:szCs w:val="21"/>
              </w:rPr>
              <w:t>□划分</w:t>
            </w:r>
            <w:r>
              <w:rPr>
                <w:rFonts w:hint="eastAsia" w:ascii="宋体" w:hAnsi="宋体" w:cs="宋体"/>
              </w:rPr>
              <w:t>采购包（采购包划分情况详见</w:t>
            </w:r>
            <w:r>
              <w:rPr>
                <w:rFonts w:hint="eastAsia" w:ascii="宋体" w:hAnsi="宋体" w:cs="宋体"/>
                <w:szCs w:val="21"/>
              </w:rPr>
              <w:t>第一章招标公告</w:t>
            </w:r>
            <w:r>
              <w:rPr>
                <w:rFonts w:hint="eastAsia" w:ascii="宋体" w:hAnsi="宋体"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rPr>
        <w:tc>
          <w:tcPr>
            <w:tcW w:w="840" w:type="dxa"/>
            <w:shd w:val="clear" w:color="auto" w:fill="auto"/>
            <w:vAlign w:val="center"/>
          </w:tcPr>
          <w:p>
            <w:pPr>
              <w:autoSpaceDE w:val="0"/>
              <w:autoSpaceDN w:val="0"/>
              <w:jc w:val="center"/>
              <w:rPr>
                <w:rFonts w:ascii="宋体" w:hAnsi="宋体" w:cs="宋体"/>
                <w:szCs w:val="21"/>
              </w:rPr>
            </w:pPr>
            <w:r>
              <w:rPr>
                <w:rFonts w:hint="eastAsia" w:ascii="宋体" w:hAnsi="宋体" w:cs="宋体"/>
                <w:szCs w:val="21"/>
              </w:rPr>
              <w:t>1.5.1</w:t>
            </w:r>
          </w:p>
        </w:tc>
        <w:tc>
          <w:tcPr>
            <w:tcW w:w="1666" w:type="dxa"/>
            <w:shd w:val="clear" w:color="auto" w:fill="auto"/>
            <w:vAlign w:val="center"/>
          </w:tcPr>
          <w:p>
            <w:pPr>
              <w:autoSpaceDE w:val="0"/>
              <w:autoSpaceDN w:val="0"/>
              <w:rPr>
                <w:rFonts w:ascii="宋体" w:hAnsi="宋体" w:cs="宋体"/>
                <w:szCs w:val="21"/>
              </w:rPr>
            </w:pPr>
            <w:r>
              <w:rPr>
                <w:rFonts w:hint="eastAsia" w:ascii="宋体" w:hAnsi="宋体" w:cs="宋体"/>
                <w:szCs w:val="21"/>
              </w:rPr>
              <w:t>招标方式</w:t>
            </w:r>
          </w:p>
        </w:tc>
        <w:tc>
          <w:tcPr>
            <w:tcW w:w="5795" w:type="dxa"/>
            <w:shd w:val="clear" w:color="auto" w:fill="auto"/>
            <w:vAlign w:val="center"/>
          </w:tcPr>
          <w:p>
            <w:pPr>
              <w:autoSpaceDE w:val="0"/>
              <w:autoSpaceDN w:val="0"/>
              <w:rPr>
                <w:rFonts w:ascii="宋体" w:hAnsi="宋体" w:cs="宋体"/>
                <w:szCs w:val="21"/>
              </w:rPr>
            </w:pPr>
            <w:r>
              <w:rPr>
                <w:rFonts w:hint="eastAsia" w:ascii="宋体" w:hAnsi="宋体" w:cs="宋体"/>
                <w:szCs w:val="21"/>
              </w:rPr>
              <w:t>■公开招标</w:t>
            </w:r>
          </w:p>
          <w:p>
            <w:pPr>
              <w:autoSpaceDE w:val="0"/>
              <w:autoSpaceDN w:val="0"/>
              <w:rPr>
                <w:rFonts w:ascii="宋体" w:hAnsi="宋体" w:cs="宋体"/>
                <w:szCs w:val="21"/>
              </w:rPr>
            </w:pPr>
            <w:r>
              <w:rPr>
                <w:rFonts w:hint="eastAsia" w:ascii="宋体" w:hAnsi="宋体" w:cs="宋体"/>
                <w:szCs w:val="21"/>
              </w:rPr>
              <w:t>□邀请招标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rPr>
        <w:tc>
          <w:tcPr>
            <w:tcW w:w="840" w:type="dxa"/>
            <w:shd w:val="clear" w:color="auto" w:fill="auto"/>
            <w:vAlign w:val="center"/>
          </w:tcPr>
          <w:p>
            <w:pPr>
              <w:autoSpaceDE w:val="0"/>
              <w:autoSpaceDN w:val="0"/>
              <w:jc w:val="center"/>
              <w:rPr>
                <w:rFonts w:ascii="宋体" w:hAnsi="宋体" w:cs="宋体"/>
                <w:szCs w:val="21"/>
              </w:rPr>
            </w:pPr>
            <w:r>
              <w:rPr>
                <w:rFonts w:hint="eastAsia" w:ascii="宋体" w:hAnsi="宋体" w:cs="宋体"/>
                <w:szCs w:val="21"/>
              </w:rPr>
              <w:t>1.6</w:t>
            </w:r>
          </w:p>
        </w:tc>
        <w:tc>
          <w:tcPr>
            <w:tcW w:w="1666" w:type="dxa"/>
            <w:shd w:val="clear" w:color="auto" w:fill="auto"/>
            <w:vAlign w:val="center"/>
          </w:tcPr>
          <w:p>
            <w:pPr>
              <w:autoSpaceDE w:val="0"/>
              <w:autoSpaceDN w:val="0"/>
              <w:rPr>
                <w:rFonts w:ascii="宋体" w:hAnsi="宋体" w:cs="宋体"/>
                <w:szCs w:val="21"/>
              </w:rPr>
            </w:pPr>
            <w:r>
              <w:rPr>
                <w:rFonts w:hint="eastAsia" w:ascii="宋体" w:hAnsi="宋体" w:cs="宋体"/>
                <w:szCs w:val="21"/>
              </w:rPr>
              <w:t>招标组织形式</w:t>
            </w:r>
          </w:p>
        </w:tc>
        <w:tc>
          <w:tcPr>
            <w:tcW w:w="5795" w:type="dxa"/>
            <w:shd w:val="clear" w:color="auto" w:fill="auto"/>
            <w:vAlign w:val="center"/>
          </w:tcPr>
          <w:p>
            <w:pPr>
              <w:autoSpaceDE w:val="0"/>
              <w:autoSpaceDN w:val="0"/>
              <w:rPr>
                <w:rFonts w:ascii="宋体" w:hAnsi="宋体" w:cs="宋体"/>
                <w:szCs w:val="21"/>
              </w:rPr>
            </w:pPr>
            <w:r>
              <w:rPr>
                <w:rFonts w:hint="eastAsia" w:ascii="宋体" w:hAnsi="宋体" w:cs="宋体"/>
                <w:szCs w:val="21"/>
              </w:rPr>
              <w:t>□自行招标采购</w:t>
            </w:r>
          </w:p>
          <w:p>
            <w:pPr>
              <w:autoSpaceDE w:val="0"/>
              <w:autoSpaceDN w:val="0"/>
              <w:rPr>
                <w:rFonts w:ascii="宋体" w:hAnsi="宋体" w:cs="宋体"/>
                <w:szCs w:val="21"/>
              </w:rPr>
            </w:pPr>
            <w:r>
              <w:rPr>
                <w:rFonts w:hint="eastAsia" w:ascii="宋体" w:hAnsi="宋体" w:cs="宋体"/>
                <w:szCs w:val="21"/>
              </w:rPr>
              <w:t>■委托招标代理机构代理</w:t>
            </w:r>
          </w:p>
          <w:p>
            <w:pPr>
              <w:autoSpaceDE w:val="0"/>
              <w:autoSpaceDN w:val="0"/>
              <w:rPr>
                <w:rFonts w:ascii="宋体" w:hAnsi="宋体" w:cs="宋体"/>
                <w:szCs w:val="21"/>
              </w:rPr>
            </w:pPr>
            <w:r>
              <w:rPr>
                <w:rFonts w:hint="eastAsia" w:ascii="宋体" w:hAnsi="宋体" w:cs="宋体"/>
                <w:szCs w:val="21"/>
              </w:rPr>
              <w:t>招标代理机构名称：广东省南方文化产权交易所股份有限公司</w:t>
            </w:r>
          </w:p>
          <w:p>
            <w:pPr>
              <w:autoSpaceDE w:val="0"/>
              <w:autoSpaceDN w:val="0"/>
              <w:rPr>
                <w:rFonts w:ascii="宋体" w:hAnsi="宋体" w:cs="宋体"/>
                <w:szCs w:val="21"/>
              </w:rPr>
            </w:pPr>
            <w:r>
              <w:rPr>
                <w:rFonts w:hint="eastAsia" w:ascii="宋体" w:hAnsi="宋体" w:cs="宋体"/>
                <w:szCs w:val="21"/>
              </w:rPr>
              <w:t>联系人：张先生</w:t>
            </w:r>
          </w:p>
          <w:p>
            <w:pPr>
              <w:autoSpaceDE w:val="0"/>
              <w:autoSpaceDN w:val="0"/>
              <w:rPr>
                <w:rFonts w:ascii="宋体" w:hAnsi="宋体" w:cs="宋体"/>
                <w:szCs w:val="21"/>
              </w:rPr>
            </w:pPr>
            <w:r>
              <w:rPr>
                <w:rFonts w:hint="eastAsia" w:ascii="宋体" w:hAnsi="宋体" w:cs="宋体"/>
                <w:szCs w:val="21"/>
              </w:rPr>
              <w:t>电话：13500226498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rPr>
        <w:tc>
          <w:tcPr>
            <w:tcW w:w="840" w:type="dxa"/>
            <w:shd w:val="clear" w:color="auto" w:fill="auto"/>
            <w:vAlign w:val="center"/>
          </w:tcPr>
          <w:p>
            <w:pPr>
              <w:autoSpaceDE w:val="0"/>
              <w:autoSpaceDN w:val="0"/>
              <w:jc w:val="center"/>
              <w:rPr>
                <w:rFonts w:ascii="宋体" w:hAnsi="宋体" w:cs="宋体"/>
                <w:szCs w:val="21"/>
              </w:rPr>
            </w:pPr>
            <w:r>
              <w:rPr>
                <w:rFonts w:hint="eastAsia" w:ascii="宋体" w:hAnsi="宋体" w:cs="宋体"/>
                <w:szCs w:val="21"/>
              </w:rPr>
              <w:t>1.7</w:t>
            </w:r>
          </w:p>
        </w:tc>
        <w:tc>
          <w:tcPr>
            <w:tcW w:w="1666" w:type="dxa"/>
            <w:shd w:val="clear" w:color="auto" w:fill="auto"/>
            <w:vAlign w:val="center"/>
          </w:tcPr>
          <w:p>
            <w:pPr>
              <w:autoSpaceDE w:val="0"/>
              <w:autoSpaceDN w:val="0"/>
              <w:rPr>
                <w:rFonts w:ascii="宋体" w:hAnsi="宋体" w:cs="宋体"/>
                <w:szCs w:val="21"/>
              </w:rPr>
            </w:pPr>
            <w:r>
              <w:rPr>
                <w:rFonts w:hint="eastAsia" w:ascii="宋体" w:hAnsi="宋体" w:cs="宋体"/>
                <w:szCs w:val="21"/>
              </w:rPr>
              <w:t>资格审查方式</w:t>
            </w:r>
          </w:p>
        </w:tc>
        <w:tc>
          <w:tcPr>
            <w:tcW w:w="5795" w:type="dxa"/>
            <w:shd w:val="clear" w:color="auto" w:fill="auto"/>
            <w:vAlign w:val="center"/>
          </w:tcPr>
          <w:p>
            <w:pPr>
              <w:autoSpaceDE w:val="0"/>
              <w:autoSpaceDN w:val="0"/>
              <w:rPr>
                <w:rFonts w:ascii="宋体" w:hAnsi="宋体" w:cs="宋体"/>
                <w:szCs w:val="21"/>
              </w:rPr>
            </w:pPr>
            <w:r>
              <w:rPr>
                <w:rFonts w:hint="eastAsia" w:ascii="宋体" w:hAnsi="宋体" w:cs="宋体"/>
                <w:szCs w:val="21"/>
              </w:rPr>
              <w:t>□资格预审，本项目已完成资格预审。</w:t>
            </w:r>
          </w:p>
          <w:p>
            <w:pPr>
              <w:autoSpaceDE w:val="0"/>
              <w:autoSpaceDN w:val="0"/>
              <w:rPr>
                <w:rFonts w:ascii="宋体" w:hAnsi="宋体" w:cs="宋体"/>
                <w:szCs w:val="21"/>
              </w:rPr>
            </w:pPr>
            <w:r>
              <w:rPr>
                <w:rFonts w:hint="eastAsia" w:ascii="宋体" w:hAnsi="宋体" w:cs="宋体"/>
                <w:szCs w:val="21"/>
              </w:rPr>
              <w:t>■资格后审，资格条件详见第一章招标公告“2.投标人资格要求”。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rPr>
        <w:tc>
          <w:tcPr>
            <w:tcW w:w="840" w:type="dxa"/>
            <w:shd w:val="clear" w:color="auto" w:fill="auto"/>
            <w:vAlign w:val="center"/>
          </w:tcPr>
          <w:p>
            <w:pPr>
              <w:autoSpaceDE w:val="0"/>
              <w:autoSpaceDN w:val="0"/>
              <w:jc w:val="center"/>
              <w:rPr>
                <w:rFonts w:ascii="宋体" w:hAnsi="宋体" w:cs="宋体"/>
                <w:szCs w:val="21"/>
              </w:rPr>
            </w:pPr>
            <w:r>
              <w:rPr>
                <w:rFonts w:hint="eastAsia" w:ascii="宋体" w:hAnsi="宋体" w:cs="宋体"/>
                <w:szCs w:val="21"/>
              </w:rPr>
              <w:t>1.8.1</w:t>
            </w:r>
          </w:p>
        </w:tc>
        <w:tc>
          <w:tcPr>
            <w:tcW w:w="1666" w:type="dxa"/>
            <w:shd w:val="clear" w:color="auto" w:fill="auto"/>
            <w:vAlign w:val="center"/>
          </w:tcPr>
          <w:p>
            <w:pPr>
              <w:autoSpaceDE w:val="0"/>
              <w:autoSpaceDN w:val="0"/>
              <w:rPr>
                <w:rFonts w:ascii="宋体" w:hAnsi="宋体" w:cs="宋体"/>
                <w:szCs w:val="21"/>
              </w:rPr>
            </w:pPr>
            <w:r>
              <w:rPr>
                <w:rFonts w:hint="eastAsia" w:ascii="宋体" w:hAnsi="宋体" w:cs="宋体"/>
                <w:szCs w:val="21"/>
              </w:rPr>
              <w:t>投标人不得存在的情形</w:t>
            </w:r>
          </w:p>
        </w:tc>
        <w:tc>
          <w:tcPr>
            <w:tcW w:w="5795" w:type="dxa"/>
            <w:shd w:val="clear" w:color="auto" w:fill="auto"/>
            <w:vAlign w:val="center"/>
          </w:tcPr>
          <w:p>
            <w:pPr>
              <w:tabs>
                <w:tab w:val="left" w:pos="585"/>
              </w:tabs>
              <w:spacing w:line="440" w:lineRule="exact"/>
              <w:ind w:left="18"/>
              <w:rPr>
                <w:rFonts w:ascii="宋体" w:hAnsi="宋体" w:cs="宋体"/>
                <w:szCs w:val="21"/>
              </w:rPr>
            </w:pPr>
            <w:r>
              <w:rPr>
                <w:rFonts w:hint="eastAsia" w:ascii="宋体" w:hAnsi="宋体" w:cs="宋体"/>
                <w:szCs w:val="21"/>
              </w:rPr>
              <w:t>本条款增加以下规定：/</w:t>
            </w:r>
          </w:p>
          <w:p>
            <w:pPr>
              <w:ind w:firstLine="420" w:firstLineChars="200"/>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rPr>
        <w:tc>
          <w:tcPr>
            <w:tcW w:w="840" w:type="dxa"/>
            <w:shd w:val="clear" w:color="auto" w:fill="auto"/>
            <w:vAlign w:val="center"/>
          </w:tcPr>
          <w:p>
            <w:pPr>
              <w:autoSpaceDE w:val="0"/>
              <w:autoSpaceDN w:val="0"/>
              <w:jc w:val="center"/>
              <w:rPr>
                <w:rFonts w:ascii="宋体" w:hAnsi="宋体" w:cs="宋体"/>
                <w:szCs w:val="21"/>
              </w:rPr>
            </w:pPr>
            <w:r>
              <w:rPr>
                <w:rFonts w:hint="eastAsia" w:ascii="宋体" w:hAnsi="宋体" w:cs="宋体"/>
                <w:szCs w:val="21"/>
              </w:rPr>
              <w:t>2.1.1</w:t>
            </w:r>
          </w:p>
        </w:tc>
        <w:tc>
          <w:tcPr>
            <w:tcW w:w="1666" w:type="dxa"/>
            <w:shd w:val="clear" w:color="auto" w:fill="auto"/>
            <w:vAlign w:val="center"/>
          </w:tcPr>
          <w:p>
            <w:pPr>
              <w:autoSpaceDE w:val="0"/>
              <w:autoSpaceDN w:val="0"/>
              <w:rPr>
                <w:rFonts w:ascii="宋体" w:hAnsi="宋体" w:cs="宋体"/>
                <w:szCs w:val="21"/>
              </w:rPr>
            </w:pPr>
            <w:r>
              <w:rPr>
                <w:rFonts w:hint="eastAsia" w:ascii="宋体" w:hAnsi="宋体" w:cs="宋体"/>
                <w:szCs w:val="21"/>
              </w:rPr>
              <w:t>招标文件的组成</w:t>
            </w:r>
          </w:p>
        </w:tc>
        <w:tc>
          <w:tcPr>
            <w:tcW w:w="5795" w:type="dxa"/>
            <w:shd w:val="clear" w:color="auto" w:fill="auto"/>
            <w:vAlign w:val="center"/>
          </w:tcPr>
          <w:p>
            <w:pPr>
              <w:autoSpaceDE w:val="0"/>
              <w:autoSpaceDN w:val="0"/>
              <w:rPr>
                <w:rFonts w:ascii="宋体" w:hAnsi="宋体" w:cs="宋体"/>
                <w:szCs w:val="21"/>
              </w:rPr>
            </w:pPr>
            <w:r>
              <w:rPr>
                <w:rFonts w:hint="eastAsia" w:ascii="宋体" w:hAnsi="宋体" w:cs="宋体"/>
                <w:szCs w:val="21"/>
              </w:rPr>
              <w:t>本条款替换为：</w:t>
            </w:r>
          </w:p>
          <w:p>
            <w:pPr>
              <w:autoSpaceDE w:val="0"/>
              <w:autoSpaceDN w:val="0"/>
              <w:rPr>
                <w:rFonts w:ascii="宋体" w:hAnsi="宋体" w:cs="宋体"/>
                <w:szCs w:val="21"/>
              </w:rPr>
            </w:pPr>
            <w:r>
              <w:rPr>
                <w:rFonts w:hint="eastAsia" w:ascii="宋体" w:hAnsi="宋体" w:cs="宋体"/>
                <w:szCs w:val="21"/>
              </w:rPr>
              <w:t>第一章 招标公告</w:t>
            </w:r>
          </w:p>
          <w:p>
            <w:pPr>
              <w:autoSpaceDE w:val="0"/>
              <w:autoSpaceDN w:val="0"/>
              <w:rPr>
                <w:rFonts w:ascii="宋体" w:hAnsi="宋体" w:cs="宋体"/>
                <w:szCs w:val="21"/>
              </w:rPr>
            </w:pPr>
            <w:r>
              <w:rPr>
                <w:rFonts w:hint="eastAsia" w:ascii="宋体" w:hAnsi="宋体" w:cs="宋体"/>
                <w:szCs w:val="21"/>
              </w:rPr>
              <w:t>第二章 投标人须知</w:t>
            </w:r>
          </w:p>
          <w:p>
            <w:pPr>
              <w:autoSpaceDE w:val="0"/>
              <w:autoSpaceDN w:val="0"/>
              <w:rPr>
                <w:rFonts w:ascii="宋体" w:hAnsi="宋体" w:cs="宋体"/>
                <w:szCs w:val="21"/>
              </w:rPr>
            </w:pPr>
            <w:r>
              <w:rPr>
                <w:rFonts w:hint="eastAsia" w:ascii="宋体" w:hAnsi="宋体" w:cs="宋体"/>
                <w:szCs w:val="21"/>
              </w:rPr>
              <w:t>第三章 评审办法</w:t>
            </w:r>
          </w:p>
          <w:p>
            <w:pPr>
              <w:autoSpaceDE w:val="0"/>
              <w:autoSpaceDN w:val="0"/>
              <w:rPr>
                <w:rFonts w:ascii="宋体" w:hAnsi="宋体" w:cs="宋体"/>
                <w:szCs w:val="21"/>
              </w:rPr>
            </w:pPr>
            <w:r>
              <w:rPr>
                <w:rFonts w:hint="eastAsia" w:ascii="宋体" w:hAnsi="宋体" w:cs="宋体"/>
                <w:szCs w:val="21"/>
              </w:rPr>
              <w:t>第四章 商务合同</w:t>
            </w:r>
          </w:p>
          <w:p>
            <w:pPr>
              <w:autoSpaceDE w:val="0"/>
              <w:autoSpaceDN w:val="0"/>
              <w:rPr>
                <w:rFonts w:ascii="宋体" w:hAnsi="宋体" w:cs="宋体"/>
                <w:szCs w:val="21"/>
              </w:rPr>
            </w:pPr>
            <w:r>
              <w:rPr>
                <w:rFonts w:hint="eastAsia" w:ascii="宋体" w:hAnsi="宋体" w:cs="宋体"/>
                <w:szCs w:val="21"/>
              </w:rPr>
              <w:t>第五章 采购需求书</w:t>
            </w:r>
          </w:p>
          <w:p>
            <w:pPr>
              <w:autoSpaceDE w:val="0"/>
              <w:autoSpaceDN w:val="0"/>
              <w:rPr>
                <w:rFonts w:ascii="宋体" w:hAnsi="宋体" w:cs="宋体"/>
                <w:szCs w:val="21"/>
              </w:rPr>
            </w:pPr>
            <w:r>
              <w:rPr>
                <w:rFonts w:hint="eastAsia" w:ascii="宋体" w:hAnsi="宋体" w:cs="宋体"/>
                <w:szCs w:val="21"/>
              </w:rPr>
              <w:t>第六章 投标文件格式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rPr>
        <w:tc>
          <w:tcPr>
            <w:tcW w:w="840" w:type="dxa"/>
            <w:shd w:val="clear" w:color="auto" w:fill="auto"/>
            <w:vAlign w:val="center"/>
          </w:tcPr>
          <w:p>
            <w:pPr>
              <w:autoSpaceDE w:val="0"/>
              <w:autoSpaceDN w:val="0"/>
              <w:jc w:val="center"/>
              <w:rPr>
                <w:rFonts w:ascii="宋体" w:hAnsi="宋体" w:cs="宋体"/>
                <w:szCs w:val="21"/>
              </w:rPr>
            </w:pPr>
            <w:r>
              <w:rPr>
                <w:rFonts w:hint="eastAsia" w:ascii="宋体" w:hAnsi="宋体" w:cs="宋体"/>
                <w:szCs w:val="21"/>
              </w:rPr>
              <w:t>2.1.3</w:t>
            </w:r>
          </w:p>
        </w:tc>
        <w:tc>
          <w:tcPr>
            <w:tcW w:w="1666" w:type="dxa"/>
            <w:shd w:val="clear" w:color="auto" w:fill="auto"/>
            <w:vAlign w:val="center"/>
          </w:tcPr>
          <w:p>
            <w:pPr>
              <w:autoSpaceDE w:val="0"/>
              <w:autoSpaceDN w:val="0"/>
              <w:rPr>
                <w:rFonts w:ascii="宋体" w:hAnsi="宋体" w:cs="宋体"/>
                <w:szCs w:val="21"/>
              </w:rPr>
            </w:pPr>
            <w:r>
              <w:rPr>
                <w:rFonts w:hint="eastAsia" w:ascii="宋体" w:hAnsi="宋体" w:cs="宋体"/>
                <w:szCs w:val="21"/>
              </w:rPr>
              <w:t>招标文件实质性要求的标识及非实质性要求的偏离要求</w:t>
            </w:r>
          </w:p>
        </w:tc>
        <w:tc>
          <w:tcPr>
            <w:tcW w:w="5795" w:type="dxa"/>
            <w:shd w:val="clear" w:color="auto" w:fill="auto"/>
            <w:vAlign w:val="center"/>
          </w:tcPr>
          <w:p>
            <w:pPr>
              <w:autoSpaceDE w:val="0"/>
              <w:autoSpaceDN w:val="0"/>
              <w:rPr>
                <w:rFonts w:ascii="宋体" w:hAnsi="宋体" w:cs="宋体"/>
                <w:szCs w:val="21"/>
              </w:rPr>
            </w:pPr>
            <w:r>
              <w:rPr>
                <w:rFonts w:hint="eastAsia" w:ascii="宋体" w:hAnsi="宋体" w:cs="宋体"/>
                <w:szCs w:val="21"/>
              </w:rPr>
              <w:t>（1）招标文件中标识“★”的条款，均为实质性条款，投标人任何不满足实质性条款的投标或负偏离均将被否决。</w:t>
            </w:r>
          </w:p>
          <w:p>
            <w:pPr>
              <w:autoSpaceDE w:val="0"/>
              <w:autoSpaceDN w:val="0"/>
              <w:rPr>
                <w:rFonts w:ascii="宋体" w:hAnsi="宋体" w:cs="宋体"/>
                <w:szCs w:val="21"/>
              </w:rPr>
            </w:pPr>
            <w:r>
              <w:rPr>
                <w:rFonts w:hint="eastAsia" w:ascii="宋体" w:hAnsi="宋体" w:cs="宋体"/>
                <w:szCs w:val="21"/>
              </w:rPr>
              <w:t>（2）非实质性要求的偏离要求：</w:t>
            </w:r>
            <w:r>
              <w:rPr>
                <w:rFonts w:hint="eastAsia" w:ascii="宋体" w:hAnsi="宋体" w:cs="宋体"/>
              </w:rPr>
              <w:t>允许偏差的最大范围</w:t>
            </w:r>
            <w:r>
              <w:rPr>
                <w:rFonts w:hint="eastAsia" w:ascii="宋体" w:hAnsi="宋体" w:cs="宋体"/>
                <w:u w:val="single"/>
              </w:rPr>
              <w:t>/</w:t>
            </w:r>
            <w:r>
              <w:rPr>
                <w:rFonts w:hint="eastAsia" w:ascii="宋体" w:hAnsi="宋体" w:cs="宋体"/>
              </w:rPr>
              <w:t>、最高项数</w:t>
            </w:r>
            <w:r>
              <w:rPr>
                <w:rFonts w:hint="eastAsia" w:ascii="宋体" w:hAnsi="宋体" w:cs="宋体"/>
                <w:u w:val="single"/>
              </w:rPr>
              <w:t>/</w:t>
            </w:r>
            <w:r>
              <w:rPr>
                <w:rFonts w:hint="eastAsia" w:ascii="宋体" w:hAnsi="宋体" w:cs="宋体"/>
              </w:rPr>
              <w:t>，超出最大范围、最高项数视为重大偏离，</w:t>
            </w:r>
            <w:r>
              <w:rPr>
                <w:rFonts w:hint="eastAsia" w:ascii="宋体" w:hAnsi="宋体" w:cs="宋体"/>
                <w:szCs w:val="21"/>
              </w:rPr>
              <w:t>将被否决投标</w:t>
            </w:r>
            <w:r>
              <w:rPr>
                <w:rFonts w:hint="eastAsia" w:ascii="宋体" w:hAnsi="宋体" w:cs="宋体"/>
              </w:rPr>
              <w:t>。调整偏差的方法</w:t>
            </w:r>
            <w:r>
              <w:rPr>
                <w:rFonts w:hint="eastAsia" w:ascii="宋体" w:hAnsi="宋体" w:cs="宋体"/>
                <w:u w:val="single"/>
              </w:rPr>
              <w:t>/</w:t>
            </w:r>
            <w:r>
              <w:rPr>
                <w:rFonts w:hint="eastAsia" w:ascii="宋体" w:hAnsi="宋体" w:cs="宋体"/>
              </w:rPr>
              <w:t xml:space="preserve"> [如无要求标“/”]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rPr>
        <w:tc>
          <w:tcPr>
            <w:tcW w:w="840" w:type="dxa"/>
            <w:shd w:val="clear" w:color="auto" w:fill="auto"/>
            <w:vAlign w:val="center"/>
          </w:tcPr>
          <w:p>
            <w:pPr>
              <w:autoSpaceDE w:val="0"/>
              <w:autoSpaceDN w:val="0"/>
              <w:jc w:val="center"/>
              <w:rPr>
                <w:rFonts w:ascii="宋体" w:hAnsi="宋体" w:cs="宋体"/>
                <w:szCs w:val="21"/>
              </w:rPr>
            </w:pPr>
            <w:r>
              <w:rPr>
                <w:rFonts w:hint="eastAsia" w:ascii="宋体" w:hAnsi="宋体" w:cs="宋体"/>
                <w:szCs w:val="21"/>
              </w:rPr>
              <w:t>2.1.4</w:t>
            </w:r>
          </w:p>
        </w:tc>
        <w:tc>
          <w:tcPr>
            <w:tcW w:w="1666" w:type="dxa"/>
            <w:shd w:val="clear" w:color="auto" w:fill="auto"/>
            <w:vAlign w:val="center"/>
          </w:tcPr>
          <w:p>
            <w:pPr>
              <w:autoSpaceDE w:val="0"/>
              <w:autoSpaceDN w:val="0"/>
              <w:rPr>
                <w:rFonts w:ascii="宋体" w:hAnsi="宋体" w:cs="宋体"/>
                <w:szCs w:val="21"/>
              </w:rPr>
            </w:pPr>
            <w:r>
              <w:rPr>
                <w:rFonts w:hint="eastAsia" w:ascii="宋体" w:hAnsi="宋体" w:cs="宋体"/>
                <w:szCs w:val="21"/>
              </w:rPr>
              <w:t>是否以单项报价核定低于成本</w:t>
            </w:r>
          </w:p>
        </w:tc>
        <w:tc>
          <w:tcPr>
            <w:tcW w:w="5795" w:type="dxa"/>
            <w:shd w:val="clear" w:color="auto" w:fill="auto"/>
            <w:vAlign w:val="center"/>
          </w:tcPr>
          <w:p>
            <w:pPr>
              <w:autoSpaceDE w:val="0"/>
              <w:autoSpaceDN w:val="0"/>
              <w:rPr>
                <w:rFonts w:ascii="宋体" w:hAnsi="宋体" w:cs="宋体"/>
                <w:szCs w:val="21"/>
              </w:rPr>
            </w:pPr>
            <w:r>
              <w:rPr>
                <w:rFonts w:hint="eastAsia" w:ascii="宋体" w:hAnsi="宋体" w:cs="宋体"/>
                <w:szCs w:val="21"/>
              </w:rPr>
              <w:t>■不要求</w:t>
            </w:r>
          </w:p>
          <w:p>
            <w:pPr>
              <w:autoSpaceDE w:val="0"/>
              <w:autoSpaceDN w:val="0"/>
              <w:rPr>
                <w:rFonts w:ascii="宋体" w:hAnsi="宋体" w:cs="宋体"/>
                <w:szCs w:val="21"/>
              </w:rPr>
            </w:pPr>
            <w:r>
              <w:rPr>
                <w:rFonts w:hint="eastAsia" w:ascii="宋体" w:hAnsi="宋体" w:cs="宋体"/>
                <w:szCs w:val="21"/>
              </w:rPr>
              <w:t>□要求，具体要求如下：</w:t>
            </w:r>
            <w:r>
              <w:rPr>
                <w:rFonts w:hint="eastAsia" w:ascii="宋体" w:hAnsi="宋体" w:cs="宋体"/>
                <w:szCs w:val="21"/>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rPr>
        <w:tc>
          <w:tcPr>
            <w:tcW w:w="840" w:type="dxa"/>
            <w:shd w:val="clear" w:color="auto" w:fill="auto"/>
            <w:vAlign w:val="center"/>
          </w:tcPr>
          <w:p>
            <w:pPr>
              <w:autoSpaceDE w:val="0"/>
              <w:autoSpaceDN w:val="0"/>
              <w:jc w:val="center"/>
              <w:rPr>
                <w:rFonts w:ascii="宋体" w:hAnsi="宋体" w:cs="宋体"/>
                <w:szCs w:val="21"/>
              </w:rPr>
            </w:pPr>
            <w:r>
              <w:rPr>
                <w:rFonts w:hint="eastAsia" w:ascii="宋体" w:hAnsi="宋体" w:cs="宋体"/>
                <w:szCs w:val="21"/>
              </w:rPr>
              <w:t>2.2.1</w:t>
            </w:r>
          </w:p>
        </w:tc>
        <w:tc>
          <w:tcPr>
            <w:tcW w:w="1666" w:type="dxa"/>
            <w:shd w:val="clear" w:color="auto" w:fill="auto"/>
            <w:vAlign w:val="center"/>
          </w:tcPr>
          <w:p>
            <w:pPr>
              <w:autoSpaceDE w:val="0"/>
              <w:autoSpaceDN w:val="0"/>
              <w:rPr>
                <w:rFonts w:ascii="宋体" w:hAnsi="宋体" w:cs="宋体"/>
                <w:szCs w:val="21"/>
              </w:rPr>
            </w:pPr>
            <w:r>
              <w:rPr>
                <w:rFonts w:hint="eastAsia" w:ascii="宋体" w:hAnsi="宋体" w:cs="宋体"/>
                <w:szCs w:val="21"/>
              </w:rPr>
              <w:t>踏勘现场</w:t>
            </w:r>
          </w:p>
        </w:tc>
        <w:tc>
          <w:tcPr>
            <w:tcW w:w="5795" w:type="dxa"/>
            <w:shd w:val="clear" w:color="auto" w:fill="auto"/>
            <w:vAlign w:val="center"/>
          </w:tcPr>
          <w:p>
            <w:pPr>
              <w:autoSpaceDE w:val="0"/>
              <w:autoSpaceDN w:val="0"/>
              <w:rPr>
                <w:rFonts w:ascii="宋体" w:hAnsi="宋体" w:cs="宋体"/>
                <w:szCs w:val="21"/>
              </w:rPr>
            </w:pPr>
            <w:r>
              <w:rPr>
                <w:rFonts w:hint="eastAsia" w:ascii="宋体" w:hAnsi="宋体" w:cs="宋体"/>
                <w:szCs w:val="21"/>
              </w:rPr>
              <w:t>■不组织</w:t>
            </w:r>
          </w:p>
          <w:p>
            <w:pPr>
              <w:autoSpaceDE w:val="0"/>
              <w:autoSpaceDN w:val="0"/>
              <w:rPr>
                <w:rFonts w:ascii="宋体" w:hAnsi="宋体" w:cs="宋体"/>
                <w:szCs w:val="21"/>
              </w:rPr>
            </w:pPr>
            <w:r>
              <w:rPr>
                <w:rFonts w:hint="eastAsia" w:ascii="宋体" w:hAnsi="宋体" w:cs="宋体"/>
                <w:szCs w:val="21"/>
              </w:rPr>
              <w:t>□组织，踏勘现场的时间、地点：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rPr>
        <w:tc>
          <w:tcPr>
            <w:tcW w:w="840" w:type="dxa"/>
            <w:shd w:val="clear" w:color="auto" w:fill="auto"/>
            <w:vAlign w:val="center"/>
          </w:tcPr>
          <w:p>
            <w:pPr>
              <w:autoSpaceDE w:val="0"/>
              <w:autoSpaceDN w:val="0"/>
              <w:jc w:val="center"/>
              <w:rPr>
                <w:rFonts w:ascii="宋体" w:hAnsi="宋体" w:cs="宋体"/>
                <w:szCs w:val="21"/>
              </w:rPr>
            </w:pPr>
            <w:r>
              <w:rPr>
                <w:rFonts w:hint="eastAsia" w:ascii="宋体" w:hAnsi="宋体" w:cs="宋体"/>
                <w:szCs w:val="21"/>
              </w:rPr>
              <w:t>2.3</w:t>
            </w:r>
          </w:p>
        </w:tc>
        <w:tc>
          <w:tcPr>
            <w:tcW w:w="1666" w:type="dxa"/>
            <w:shd w:val="clear" w:color="auto" w:fill="auto"/>
            <w:vAlign w:val="center"/>
          </w:tcPr>
          <w:p>
            <w:pPr>
              <w:autoSpaceDE w:val="0"/>
              <w:autoSpaceDN w:val="0"/>
              <w:rPr>
                <w:rFonts w:ascii="宋体" w:hAnsi="宋体" w:cs="宋体"/>
                <w:szCs w:val="21"/>
              </w:rPr>
            </w:pPr>
            <w:r>
              <w:rPr>
                <w:rFonts w:hint="eastAsia" w:ascii="宋体" w:hAnsi="宋体" w:cs="宋体"/>
                <w:szCs w:val="21"/>
              </w:rPr>
              <w:t>投标预备会</w:t>
            </w:r>
          </w:p>
        </w:tc>
        <w:tc>
          <w:tcPr>
            <w:tcW w:w="5795" w:type="dxa"/>
            <w:shd w:val="clear" w:color="auto" w:fill="auto"/>
            <w:vAlign w:val="center"/>
          </w:tcPr>
          <w:p>
            <w:pPr>
              <w:autoSpaceDE w:val="0"/>
              <w:autoSpaceDN w:val="0"/>
              <w:rPr>
                <w:rFonts w:ascii="宋体" w:hAnsi="宋体" w:cs="宋体"/>
                <w:szCs w:val="21"/>
              </w:rPr>
            </w:pPr>
            <w:r>
              <w:rPr>
                <w:rFonts w:hint="eastAsia" w:ascii="宋体" w:hAnsi="宋体" w:cs="宋体"/>
                <w:szCs w:val="21"/>
              </w:rPr>
              <w:t>■不召开</w:t>
            </w:r>
          </w:p>
          <w:p>
            <w:pPr>
              <w:autoSpaceDE w:val="0"/>
              <w:autoSpaceDN w:val="0"/>
              <w:rPr>
                <w:rFonts w:ascii="宋体" w:hAnsi="宋体" w:cs="宋体"/>
                <w:szCs w:val="21"/>
              </w:rPr>
            </w:pPr>
            <w:r>
              <w:rPr>
                <w:rFonts w:hint="eastAsia" w:ascii="宋体" w:hAnsi="宋体" w:cs="宋体"/>
                <w:szCs w:val="21"/>
              </w:rPr>
              <w:t>□召开，召开投标预备会时间、地点：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rPr>
        <w:tc>
          <w:tcPr>
            <w:tcW w:w="840" w:type="dxa"/>
            <w:shd w:val="clear" w:color="auto" w:fill="auto"/>
            <w:vAlign w:val="center"/>
          </w:tcPr>
          <w:p>
            <w:pPr>
              <w:autoSpaceDE w:val="0"/>
              <w:autoSpaceDN w:val="0"/>
              <w:jc w:val="center"/>
              <w:rPr>
                <w:rFonts w:ascii="宋体" w:hAnsi="宋体" w:cs="宋体"/>
                <w:szCs w:val="21"/>
              </w:rPr>
            </w:pPr>
            <w:r>
              <w:rPr>
                <w:rFonts w:hint="eastAsia" w:ascii="宋体" w:hAnsi="宋体" w:cs="宋体"/>
                <w:szCs w:val="21"/>
              </w:rPr>
              <w:t>2.4.1</w:t>
            </w:r>
          </w:p>
        </w:tc>
        <w:tc>
          <w:tcPr>
            <w:tcW w:w="1666" w:type="dxa"/>
            <w:shd w:val="clear" w:color="auto" w:fill="auto"/>
            <w:vAlign w:val="center"/>
          </w:tcPr>
          <w:p>
            <w:pPr>
              <w:autoSpaceDE w:val="0"/>
              <w:autoSpaceDN w:val="0"/>
              <w:rPr>
                <w:rFonts w:ascii="宋体" w:hAnsi="宋体" w:cs="宋体"/>
                <w:szCs w:val="21"/>
              </w:rPr>
            </w:pPr>
            <w:r>
              <w:rPr>
                <w:rFonts w:hint="eastAsia" w:ascii="宋体" w:hAnsi="宋体" w:cs="宋体"/>
              </w:rPr>
              <w:t>投标人提出澄清问题的截止时间和方式</w:t>
            </w:r>
          </w:p>
        </w:tc>
        <w:tc>
          <w:tcPr>
            <w:tcW w:w="5795" w:type="dxa"/>
            <w:shd w:val="clear" w:color="auto" w:fill="auto"/>
            <w:vAlign w:val="center"/>
          </w:tcPr>
          <w:p>
            <w:pPr>
              <w:autoSpaceDE w:val="0"/>
              <w:autoSpaceDN w:val="0"/>
              <w:rPr>
                <w:rFonts w:ascii="宋体" w:hAnsi="宋体" w:cs="宋体"/>
                <w:szCs w:val="21"/>
              </w:rPr>
            </w:pPr>
            <w:r>
              <w:rPr>
                <w:rFonts w:hint="eastAsia" w:ascii="宋体" w:hAnsi="宋体" w:cs="宋体"/>
                <w:szCs w:val="21"/>
              </w:rPr>
              <w:t>（1）截止时间：</w:t>
            </w:r>
            <w:r>
              <w:rPr>
                <w:rFonts w:hint="eastAsia" w:ascii="宋体" w:hAnsi="宋体" w:cs="宋体"/>
                <w:szCs w:val="21"/>
                <w:u w:val="single"/>
              </w:rPr>
              <w:t>2023</w:t>
            </w:r>
            <w:r>
              <w:rPr>
                <w:rFonts w:hint="eastAsia" w:ascii="宋体" w:hAnsi="宋体" w:cs="宋体"/>
                <w:szCs w:val="21"/>
              </w:rPr>
              <w:t>年</w:t>
            </w:r>
            <w:r>
              <w:rPr>
                <w:rFonts w:hint="eastAsia" w:ascii="宋体" w:hAnsi="宋体" w:cs="宋体"/>
                <w:szCs w:val="21"/>
                <w:u w:val="single"/>
              </w:rPr>
              <w:t>1</w:t>
            </w:r>
            <w:r>
              <w:rPr>
                <w:rFonts w:hint="eastAsia" w:ascii="宋体" w:hAnsi="宋体" w:cs="宋体"/>
                <w:szCs w:val="21"/>
                <w:u w:val="single"/>
                <w:lang w:val="en-US" w:eastAsia="zh-CN"/>
              </w:rPr>
              <w:t>2</w:t>
            </w:r>
            <w:r>
              <w:rPr>
                <w:rFonts w:hint="eastAsia" w:ascii="宋体" w:hAnsi="宋体" w:cs="宋体"/>
                <w:szCs w:val="21"/>
              </w:rPr>
              <w:t>月</w:t>
            </w:r>
            <w:r>
              <w:rPr>
                <w:rFonts w:hint="eastAsia" w:ascii="宋体" w:hAnsi="宋体" w:cs="宋体"/>
                <w:szCs w:val="21"/>
                <w:u w:val="single"/>
                <w:lang w:val="en-US" w:eastAsia="zh-CN"/>
              </w:rPr>
              <w:t>14</w:t>
            </w:r>
            <w:r>
              <w:rPr>
                <w:rFonts w:hint="eastAsia" w:ascii="宋体" w:hAnsi="宋体" w:cs="宋体"/>
                <w:szCs w:val="21"/>
              </w:rPr>
              <w:t>日</w:t>
            </w:r>
            <w:r>
              <w:rPr>
                <w:rFonts w:hint="eastAsia" w:ascii="宋体" w:hAnsi="宋体" w:cs="宋体"/>
                <w:szCs w:val="21"/>
                <w:u w:val="single"/>
              </w:rPr>
              <w:t>17</w:t>
            </w:r>
            <w:r>
              <w:rPr>
                <w:rFonts w:hint="eastAsia" w:ascii="宋体" w:hAnsi="宋体" w:cs="宋体"/>
                <w:szCs w:val="21"/>
              </w:rPr>
              <w:t>时</w:t>
            </w:r>
            <w:r>
              <w:rPr>
                <w:rFonts w:hint="eastAsia" w:ascii="宋体" w:hAnsi="宋体" w:cs="宋体"/>
                <w:szCs w:val="21"/>
                <w:u w:val="single"/>
              </w:rPr>
              <w:t>30</w:t>
            </w:r>
            <w:r>
              <w:rPr>
                <w:rFonts w:hint="eastAsia" w:ascii="宋体" w:hAnsi="宋体" w:cs="宋体"/>
                <w:szCs w:val="21"/>
              </w:rPr>
              <w:t>分（北京时间）。</w:t>
            </w:r>
          </w:p>
          <w:p>
            <w:pPr>
              <w:autoSpaceDE w:val="0"/>
              <w:autoSpaceDN w:val="0"/>
              <w:rPr>
                <w:rFonts w:ascii="宋体" w:hAnsi="宋体" w:cs="宋体"/>
                <w:szCs w:val="21"/>
              </w:rPr>
            </w:pPr>
            <w:r>
              <w:rPr>
                <w:rFonts w:hint="eastAsia" w:ascii="宋体" w:hAnsi="宋体" w:cs="宋体"/>
                <w:szCs w:val="21"/>
              </w:rPr>
              <w:t>（2）提出澄清的方式：通过邮件方式提出澄清疑问（澄清问题接收邮箱：</w:t>
            </w:r>
            <w:r>
              <w:rPr>
                <w:rFonts w:hint="eastAsia" w:ascii="宋体" w:hAnsi="宋体" w:cs="宋体"/>
                <w:szCs w:val="21"/>
                <w:u w:val="single"/>
              </w:rPr>
              <w:t>13500226498@139.com</w:t>
            </w:r>
            <w:r>
              <w:rPr>
                <w:rFonts w:hint="eastAsia" w:ascii="宋体" w:hAnsi="宋体" w:cs="宋体"/>
                <w:szCs w:val="21"/>
              </w:rPr>
              <w:t>），并将纸质版疑问文件盖章，经扫描后与疑问文件电子版（须为可编辑的WORD文档）一起以附件形式上传，如正文内容与盖章扫描件内容不一致的，以盖章扫描件内容为准。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rPr>
        <w:tc>
          <w:tcPr>
            <w:tcW w:w="840" w:type="dxa"/>
            <w:shd w:val="clear" w:color="auto" w:fill="auto"/>
            <w:vAlign w:val="center"/>
          </w:tcPr>
          <w:p>
            <w:pPr>
              <w:autoSpaceDE w:val="0"/>
              <w:autoSpaceDN w:val="0"/>
              <w:jc w:val="center"/>
              <w:rPr>
                <w:rFonts w:ascii="宋体" w:hAnsi="宋体" w:cs="宋体"/>
                <w:szCs w:val="21"/>
              </w:rPr>
            </w:pPr>
            <w:r>
              <w:rPr>
                <w:rFonts w:hint="eastAsia" w:ascii="宋体" w:hAnsi="宋体" w:cs="宋体"/>
                <w:szCs w:val="21"/>
              </w:rPr>
              <w:t>2.4.2</w:t>
            </w:r>
          </w:p>
        </w:tc>
        <w:tc>
          <w:tcPr>
            <w:tcW w:w="1666" w:type="dxa"/>
            <w:shd w:val="clear" w:color="auto" w:fill="auto"/>
            <w:vAlign w:val="center"/>
          </w:tcPr>
          <w:p>
            <w:pPr>
              <w:spacing w:line="276" w:lineRule="auto"/>
              <w:rPr>
                <w:rFonts w:ascii="宋体" w:hAnsi="宋体" w:cs="宋体"/>
                <w:szCs w:val="21"/>
              </w:rPr>
            </w:pPr>
            <w:r>
              <w:rPr>
                <w:rFonts w:hint="eastAsia" w:ascii="宋体" w:hAnsi="宋体" w:cs="宋体"/>
              </w:rPr>
              <w:t>招标人发出招标文件澄清或者修改的截止时间和方式</w:t>
            </w:r>
          </w:p>
        </w:tc>
        <w:tc>
          <w:tcPr>
            <w:tcW w:w="5795" w:type="dxa"/>
            <w:shd w:val="clear" w:color="auto" w:fill="auto"/>
            <w:vAlign w:val="center"/>
          </w:tcPr>
          <w:p>
            <w:pPr>
              <w:spacing w:line="276" w:lineRule="auto"/>
              <w:rPr>
                <w:rFonts w:ascii="宋体" w:hAnsi="宋体" w:cs="宋体"/>
                <w:szCs w:val="21"/>
              </w:rPr>
            </w:pPr>
            <w:r>
              <w:rPr>
                <w:rFonts w:hint="eastAsia" w:ascii="宋体" w:hAnsi="宋体" w:cs="宋体"/>
              </w:rPr>
              <w:t>（1）发出招标文件澄清或者修改的方式：通过</w:t>
            </w:r>
            <w:r>
              <w:rPr>
                <w:rFonts w:hint="eastAsia" w:ascii="宋体" w:hAnsi="宋体" w:cs="宋体"/>
                <w:szCs w:val="21"/>
              </w:rPr>
              <w:t>邮件方式</w:t>
            </w:r>
            <w:r>
              <w:rPr>
                <w:rFonts w:hint="eastAsia" w:ascii="宋体" w:hAnsi="宋体" w:cs="宋体"/>
              </w:rPr>
              <w:t>发布。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rPr>
        <w:tc>
          <w:tcPr>
            <w:tcW w:w="840" w:type="dxa"/>
            <w:shd w:val="clear" w:color="auto" w:fill="auto"/>
            <w:vAlign w:val="center"/>
          </w:tcPr>
          <w:p>
            <w:pPr>
              <w:autoSpaceDE w:val="0"/>
              <w:autoSpaceDN w:val="0"/>
              <w:jc w:val="center"/>
              <w:rPr>
                <w:rFonts w:ascii="宋体" w:hAnsi="宋体" w:cs="宋体"/>
                <w:szCs w:val="21"/>
              </w:rPr>
            </w:pPr>
            <w:r>
              <w:rPr>
                <w:rFonts w:hint="eastAsia" w:ascii="宋体" w:hAnsi="宋体" w:cs="宋体"/>
                <w:szCs w:val="21"/>
              </w:rPr>
              <w:t>3.1</w:t>
            </w:r>
          </w:p>
        </w:tc>
        <w:tc>
          <w:tcPr>
            <w:tcW w:w="1666" w:type="dxa"/>
            <w:shd w:val="clear" w:color="auto" w:fill="auto"/>
            <w:vAlign w:val="center"/>
          </w:tcPr>
          <w:p>
            <w:pPr>
              <w:autoSpaceDE w:val="0"/>
              <w:autoSpaceDN w:val="0"/>
              <w:rPr>
                <w:rFonts w:ascii="宋体" w:hAnsi="宋体" w:cs="宋体"/>
                <w:szCs w:val="21"/>
              </w:rPr>
            </w:pPr>
            <w:r>
              <w:rPr>
                <w:rFonts w:hint="eastAsia" w:ascii="宋体" w:hAnsi="宋体" w:cs="宋体"/>
                <w:szCs w:val="21"/>
              </w:rPr>
              <w:t>投标文件组成</w:t>
            </w:r>
          </w:p>
        </w:tc>
        <w:tc>
          <w:tcPr>
            <w:tcW w:w="5795" w:type="dxa"/>
            <w:shd w:val="clear" w:color="auto" w:fill="auto"/>
            <w:vAlign w:val="center"/>
          </w:tcPr>
          <w:p>
            <w:pPr>
              <w:autoSpaceDE w:val="0"/>
              <w:autoSpaceDN w:val="0"/>
              <w:rPr>
                <w:rFonts w:ascii="宋体" w:hAnsi="宋体" w:cs="宋体"/>
                <w:szCs w:val="21"/>
              </w:rPr>
            </w:pPr>
            <w:r>
              <w:rPr>
                <w:rFonts w:hint="eastAsia" w:ascii="宋体" w:hAnsi="宋体" w:cs="宋体"/>
                <w:szCs w:val="21"/>
              </w:rPr>
              <w:t>投标文件必须按照以下顺序编制：详见第六章投标文件格式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rPr>
        <w:tc>
          <w:tcPr>
            <w:tcW w:w="840" w:type="dxa"/>
            <w:shd w:val="clear" w:color="auto" w:fill="auto"/>
            <w:vAlign w:val="center"/>
          </w:tcPr>
          <w:p>
            <w:pPr>
              <w:autoSpaceDE w:val="0"/>
              <w:autoSpaceDN w:val="0"/>
              <w:jc w:val="center"/>
              <w:rPr>
                <w:rFonts w:ascii="宋体" w:hAnsi="宋体" w:cs="宋体"/>
                <w:szCs w:val="21"/>
              </w:rPr>
            </w:pPr>
            <w:r>
              <w:rPr>
                <w:rFonts w:hint="eastAsia" w:ascii="宋体" w:hAnsi="宋体" w:cs="宋体"/>
                <w:szCs w:val="21"/>
              </w:rPr>
              <w:t>3.2.2</w:t>
            </w:r>
          </w:p>
        </w:tc>
        <w:tc>
          <w:tcPr>
            <w:tcW w:w="1666" w:type="dxa"/>
            <w:shd w:val="clear" w:color="auto" w:fill="auto"/>
            <w:vAlign w:val="center"/>
          </w:tcPr>
          <w:p>
            <w:pPr>
              <w:autoSpaceDE w:val="0"/>
              <w:autoSpaceDN w:val="0"/>
              <w:rPr>
                <w:rFonts w:ascii="宋体" w:hAnsi="宋体" w:cs="宋体"/>
                <w:szCs w:val="21"/>
              </w:rPr>
            </w:pPr>
            <w:r>
              <w:rPr>
                <w:rFonts w:hint="eastAsia" w:ascii="宋体" w:hAnsi="宋体" w:cs="宋体"/>
                <w:szCs w:val="21"/>
              </w:rPr>
              <w:t>投标文件投标和编写</w:t>
            </w:r>
          </w:p>
        </w:tc>
        <w:tc>
          <w:tcPr>
            <w:tcW w:w="5795" w:type="dxa"/>
            <w:shd w:val="clear" w:color="auto" w:fill="auto"/>
            <w:vAlign w:val="center"/>
          </w:tcPr>
          <w:p>
            <w:pPr>
              <w:autoSpaceDE w:val="0"/>
              <w:autoSpaceDN w:val="0"/>
              <w:rPr>
                <w:rFonts w:ascii="宋体" w:hAnsi="宋体" w:cs="宋体"/>
              </w:rPr>
            </w:pPr>
            <w:r>
              <w:rPr>
                <w:rFonts w:hint="eastAsia" w:ascii="宋体" w:hAnsi="宋体" w:cs="宋体"/>
              </w:rPr>
              <w:t>投标文件投标和编写的具体要求如下：</w:t>
            </w:r>
          </w:p>
          <w:p>
            <w:pPr>
              <w:autoSpaceDE w:val="0"/>
              <w:autoSpaceDN w:val="0"/>
              <w:rPr>
                <w:rFonts w:ascii="宋体" w:hAnsi="宋体" w:cs="宋体"/>
                <w:szCs w:val="21"/>
              </w:rPr>
            </w:pPr>
            <w:r>
              <w:rPr>
                <w:rFonts w:hint="eastAsia" w:ascii="宋体" w:hAnsi="宋体" w:cs="宋体"/>
                <w:szCs w:val="21"/>
              </w:rPr>
              <w:t>投标人应针对招标文件中的第四章“商务合同”和第五章“采购需求书”填写偏离表。无偏离表的将导致其投标无效。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rPr>
        <w:tc>
          <w:tcPr>
            <w:tcW w:w="840" w:type="dxa"/>
            <w:shd w:val="clear" w:color="auto" w:fill="auto"/>
            <w:vAlign w:val="center"/>
          </w:tcPr>
          <w:p>
            <w:pPr>
              <w:autoSpaceDE w:val="0"/>
              <w:autoSpaceDN w:val="0"/>
              <w:jc w:val="center"/>
              <w:rPr>
                <w:rFonts w:ascii="宋体" w:hAnsi="宋体" w:cs="宋体"/>
                <w:szCs w:val="21"/>
              </w:rPr>
            </w:pPr>
            <w:r>
              <w:rPr>
                <w:rFonts w:hint="eastAsia" w:ascii="宋体" w:hAnsi="宋体" w:cs="宋体"/>
                <w:szCs w:val="21"/>
              </w:rPr>
              <w:t>3.2.4</w:t>
            </w:r>
          </w:p>
        </w:tc>
        <w:tc>
          <w:tcPr>
            <w:tcW w:w="1666" w:type="dxa"/>
            <w:shd w:val="clear" w:color="auto" w:fill="auto"/>
            <w:vAlign w:val="center"/>
          </w:tcPr>
          <w:p>
            <w:pPr>
              <w:autoSpaceDE w:val="0"/>
              <w:autoSpaceDN w:val="0"/>
              <w:rPr>
                <w:rFonts w:ascii="宋体" w:hAnsi="宋体" w:cs="宋体"/>
                <w:szCs w:val="21"/>
              </w:rPr>
            </w:pPr>
            <w:r>
              <w:rPr>
                <w:rFonts w:hint="eastAsia" w:ascii="宋体" w:hAnsi="宋体" w:cs="宋体"/>
                <w:szCs w:val="21"/>
              </w:rPr>
              <w:t>投标文件的盖章或者签字</w:t>
            </w:r>
          </w:p>
        </w:tc>
        <w:tc>
          <w:tcPr>
            <w:tcW w:w="5795" w:type="dxa"/>
            <w:shd w:val="clear" w:color="auto" w:fill="auto"/>
            <w:vAlign w:val="center"/>
          </w:tcPr>
          <w:p>
            <w:pPr>
              <w:rPr>
                <w:rFonts w:ascii="宋体" w:hAnsi="宋体" w:cs="宋体"/>
                <w:szCs w:val="21"/>
              </w:rPr>
            </w:pPr>
            <w:r>
              <w:rPr>
                <w:rFonts w:hint="eastAsia" w:ascii="宋体" w:hAnsi="宋体" w:cs="宋体"/>
                <w:szCs w:val="21"/>
              </w:rPr>
              <w:t>投标文件中凡出现投标人单位落款的地方应盖单位公章，如使用依照国家行政部门要求已备案的投标专用章、业务专用章的，应提供所使用印章的合法备案证明（复印件需加盖公章）。同时投标文件签字盖章必须符合以下其中一种：</w:t>
            </w:r>
          </w:p>
          <w:p>
            <w:pPr>
              <w:rPr>
                <w:rFonts w:ascii="宋体" w:hAnsi="宋体" w:cs="宋体"/>
                <w:szCs w:val="21"/>
              </w:rPr>
            </w:pPr>
            <w:r>
              <w:rPr>
                <w:rFonts w:hint="eastAsia" w:ascii="宋体" w:hAnsi="宋体" w:cs="宋体"/>
                <w:szCs w:val="21"/>
              </w:rPr>
              <w:t>1)</w:t>
            </w:r>
            <w:r>
              <w:rPr>
                <w:rFonts w:hint="eastAsia" w:ascii="宋体" w:hAnsi="宋体" w:cs="宋体"/>
                <w:szCs w:val="21"/>
              </w:rPr>
              <w:tab/>
            </w:r>
            <w:r>
              <w:rPr>
                <w:rFonts w:hint="eastAsia" w:ascii="宋体" w:hAnsi="宋体" w:cs="宋体"/>
                <w:szCs w:val="21"/>
              </w:rPr>
              <w:t>投标人的法定代表人（负责人）或其授权的代理人逐页签字或加盖签字章；</w:t>
            </w:r>
          </w:p>
          <w:p>
            <w:pPr>
              <w:rPr>
                <w:rFonts w:ascii="宋体" w:hAnsi="宋体" w:cs="宋体"/>
                <w:szCs w:val="21"/>
              </w:rPr>
            </w:pPr>
            <w:r>
              <w:rPr>
                <w:rFonts w:hint="eastAsia" w:ascii="宋体" w:hAnsi="宋体" w:cs="宋体"/>
                <w:szCs w:val="21"/>
              </w:rPr>
              <w:t>2)</w:t>
            </w:r>
            <w:r>
              <w:rPr>
                <w:rFonts w:hint="eastAsia" w:ascii="宋体" w:hAnsi="宋体" w:cs="宋体"/>
                <w:szCs w:val="21"/>
              </w:rPr>
              <w:tab/>
            </w:r>
            <w:r>
              <w:rPr>
                <w:rFonts w:hint="eastAsia" w:ascii="宋体" w:hAnsi="宋体" w:cs="宋体"/>
                <w:szCs w:val="21"/>
              </w:rPr>
              <w:t>加盖投标人单位骑缝章；</w:t>
            </w:r>
          </w:p>
          <w:p>
            <w:pPr>
              <w:autoSpaceDE w:val="0"/>
              <w:autoSpaceDN w:val="0"/>
              <w:rPr>
                <w:rFonts w:ascii="宋体" w:hAnsi="宋体" w:cs="宋体"/>
                <w:szCs w:val="21"/>
              </w:rPr>
            </w:pPr>
            <w:r>
              <w:rPr>
                <w:rFonts w:hint="eastAsia" w:ascii="宋体" w:hAnsi="宋体" w:cs="宋体"/>
                <w:szCs w:val="21"/>
              </w:rPr>
              <w:t>3)</w:t>
            </w:r>
            <w:r>
              <w:rPr>
                <w:rFonts w:hint="eastAsia" w:ascii="宋体" w:hAnsi="宋体" w:cs="宋体"/>
                <w:szCs w:val="21"/>
              </w:rPr>
              <w:tab/>
            </w:r>
            <w:r>
              <w:rPr>
                <w:rFonts w:hint="eastAsia" w:ascii="宋体" w:hAnsi="宋体" w:cs="宋体"/>
                <w:szCs w:val="21"/>
              </w:rPr>
              <w:t>逐页加盖投标人单位印章。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rPr>
        <w:tc>
          <w:tcPr>
            <w:tcW w:w="840" w:type="dxa"/>
            <w:shd w:val="clear" w:color="auto" w:fill="auto"/>
            <w:vAlign w:val="center"/>
          </w:tcPr>
          <w:p>
            <w:pPr>
              <w:autoSpaceDE w:val="0"/>
              <w:autoSpaceDN w:val="0"/>
              <w:jc w:val="center"/>
              <w:rPr>
                <w:rFonts w:ascii="宋体" w:hAnsi="宋体" w:cs="宋体"/>
                <w:szCs w:val="21"/>
              </w:rPr>
            </w:pPr>
            <w:r>
              <w:rPr>
                <w:rFonts w:hint="eastAsia" w:ascii="宋体" w:hAnsi="宋体" w:cs="宋体"/>
                <w:szCs w:val="21"/>
              </w:rPr>
              <w:t>3.3.3</w:t>
            </w:r>
          </w:p>
        </w:tc>
        <w:tc>
          <w:tcPr>
            <w:tcW w:w="1666" w:type="dxa"/>
            <w:shd w:val="clear" w:color="auto" w:fill="auto"/>
            <w:vAlign w:val="center"/>
          </w:tcPr>
          <w:p>
            <w:pPr>
              <w:autoSpaceDE w:val="0"/>
              <w:autoSpaceDN w:val="0"/>
              <w:rPr>
                <w:rFonts w:ascii="宋体" w:hAnsi="宋体" w:cs="宋体"/>
                <w:szCs w:val="21"/>
              </w:rPr>
            </w:pPr>
            <w:r>
              <w:rPr>
                <w:rFonts w:hint="eastAsia" w:ascii="宋体" w:hAnsi="宋体" w:cs="宋体"/>
              </w:rPr>
              <w:t>最高投标限价或者其计算方法</w:t>
            </w:r>
          </w:p>
        </w:tc>
        <w:tc>
          <w:tcPr>
            <w:tcW w:w="5795" w:type="dxa"/>
            <w:shd w:val="clear" w:color="auto" w:fill="auto"/>
            <w:vAlign w:val="center"/>
          </w:tcPr>
          <w:p>
            <w:pPr>
              <w:autoSpaceDE w:val="0"/>
              <w:autoSpaceDN w:val="0"/>
              <w:rPr>
                <w:rFonts w:ascii="宋体" w:hAnsi="宋体" w:cs="宋体"/>
                <w:szCs w:val="21"/>
              </w:rPr>
            </w:pPr>
            <w:r>
              <w:rPr>
                <w:rFonts w:hint="eastAsia" w:ascii="宋体" w:hAnsi="宋体" w:cs="宋体"/>
                <w:szCs w:val="21"/>
              </w:rPr>
              <w:t>□不设置最高投标限价</w:t>
            </w:r>
          </w:p>
          <w:p>
            <w:pPr>
              <w:autoSpaceDE w:val="0"/>
              <w:autoSpaceDN w:val="0"/>
              <w:rPr>
                <w:rFonts w:ascii="宋体" w:hAnsi="宋体" w:cs="宋体"/>
                <w:szCs w:val="21"/>
              </w:rPr>
            </w:pPr>
            <w:r>
              <w:rPr>
                <w:rFonts w:hint="eastAsia" w:ascii="宋体" w:hAnsi="宋体" w:cs="宋体"/>
                <w:szCs w:val="21"/>
              </w:rPr>
              <w:t>★■设置最高投标限价，</w:t>
            </w:r>
            <w:r>
              <w:rPr>
                <w:rFonts w:hint="eastAsia" w:ascii="宋体" w:hAnsi="宋体" w:cs="宋体"/>
                <w:b/>
                <w:bCs/>
                <w:szCs w:val="21"/>
              </w:rPr>
              <w:t>本项目含税总价最高限价：</w:t>
            </w:r>
            <w:r>
              <w:rPr>
                <w:rFonts w:hint="eastAsia" w:ascii="宋体" w:hAnsi="宋体" w:cs="宋体"/>
                <w:b/>
                <w:bCs/>
                <w:szCs w:val="21"/>
                <w:highlight w:val="none"/>
                <w:lang w:eastAsia="zh-CN"/>
              </w:rPr>
              <w:t>1600000.00</w:t>
            </w:r>
            <w:r>
              <w:rPr>
                <w:rFonts w:hint="eastAsia" w:ascii="宋体" w:hAnsi="宋体" w:cs="宋体"/>
                <w:b/>
                <w:bCs/>
                <w:szCs w:val="21"/>
                <w:highlight w:val="none"/>
              </w:rPr>
              <w:t>元人民币（含税）。投标人报价不得超过含税最高限</w:t>
            </w:r>
            <w:r>
              <w:rPr>
                <w:rFonts w:hint="eastAsia" w:ascii="宋体" w:hAnsi="宋体" w:cs="宋体"/>
                <w:b/>
                <w:bCs/>
                <w:szCs w:val="21"/>
              </w:rPr>
              <w:t>价，否则将被否决投标</w:t>
            </w:r>
            <w:r>
              <w:rPr>
                <w:rFonts w:hint="eastAsia" w:ascii="宋体" w:hAnsi="宋体" w:cs="宋体"/>
                <w:szCs w:val="21"/>
              </w:rPr>
              <w:t>。</w:t>
            </w:r>
          </w:p>
          <w:p>
            <w:pPr>
              <w:autoSpaceDE w:val="0"/>
              <w:autoSpaceDN w:val="0"/>
              <w:rPr>
                <w:rFonts w:ascii="宋体" w:hAnsi="宋体" w:cs="宋体"/>
              </w:rPr>
            </w:pPr>
            <w:r>
              <w:rPr>
                <w:rFonts w:hint="eastAsia" w:ascii="宋体" w:hAnsi="宋体" w:cs="宋体"/>
                <w:b/>
                <w:bCs/>
                <w:szCs w:val="21"/>
              </w:rPr>
              <w:t>注：评标过程中，评标委员会收到低于成本价投标的书面质疑材料、发现投标人的综合报价明显低于其他投标报价，认为投标报价可能低于成本的，应当书面要求该投标人作出书面说明并提供相关证明材料（</w:t>
            </w:r>
            <w:r>
              <w:rPr>
                <w:rFonts w:hint="eastAsia" w:ascii="宋体" w:hAnsi="宋体" w:cs="宋体"/>
                <w:b/>
                <w:bCs/>
                <w:kern w:val="0"/>
                <w:szCs w:val="21"/>
              </w:rPr>
              <w:t>包括但不限于投标人对项目工作量、工期、人工成本等估算合理性</w:t>
            </w:r>
            <w:r>
              <w:rPr>
                <w:rFonts w:hint="eastAsia" w:ascii="宋体" w:hAnsi="宋体" w:cs="宋体"/>
                <w:b/>
                <w:bCs/>
                <w:szCs w:val="21"/>
              </w:rPr>
              <w:t>）</w:t>
            </w:r>
            <w:r>
              <w:rPr>
                <w:rFonts w:hint="eastAsia" w:ascii="宋体" w:hAnsi="宋体" w:cs="宋体"/>
                <w:b/>
                <w:bCs/>
                <w:kern w:val="0"/>
                <w:szCs w:val="21"/>
              </w:rPr>
              <w:t>。投标人不能合理说明或者不能提供相关证明材料的，由评标委员会认定该投标人以低于成本报价竞标，应当否决其投标。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rPr>
        <w:tc>
          <w:tcPr>
            <w:tcW w:w="840" w:type="dxa"/>
            <w:shd w:val="clear" w:color="auto" w:fill="auto"/>
            <w:vAlign w:val="center"/>
          </w:tcPr>
          <w:p>
            <w:pPr>
              <w:autoSpaceDE w:val="0"/>
              <w:autoSpaceDN w:val="0"/>
              <w:jc w:val="center"/>
              <w:rPr>
                <w:rFonts w:ascii="宋体" w:hAnsi="宋体" w:cs="宋体"/>
                <w:szCs w:val="21"/>
              </w:rPr>
            </w:pPr>
            <w:r>
              <w:rPr>
                <w:rFonts w:hint="eastAsia" w:ascii="宋体" w:hAnsi="宋体" w:cs="宋体"/>
                <w:szCs w:val="21"/>
              </w:rPr>
              <w:t>3.3.5</w:t>
            </w:r>
          </w:p>
        </w:tc>
        <w:tc>
          <w:tcPr>
            <w:tcW w:w="1666" w:type="dxa"/>
            <w:shd w:val="clear" w:color="auto" w:fill="auto"/>
            <w:vAlign w:val="center"/>
          </w:tcPr>
          <w:p>
            <w:pPr>
              <w:autoSpaceDE w:val="0"/>
              <w:autoSpaceDN w:val="0"/>
              <w:rPr>
                <w:rFonts w:ascii="宋体" w:hAnsi="宋体" w:cs="宋体"/>
                <w:szCs w:val="21"/>
              </w:rPr>
            </w:pPr>
            <w:r>
              <w:rPr>
                <w:rFonts w:hint="eastAsia" w:ascii="宋体" w:hAnsi="宋体" w:cs="宋体"/>
                <w:szCs w:val="21"/>
              </w:rPr>
              <w:t>投标报价</w:t>
            </w:r>
            <w:r>
              <w:rPr>
                <w:rFonts w:hint="eastAsia" w:ascii="宋体" w:hAnsi="宋体" w:cs="宋体"/>
              </w:rPr>
              <w:t>优惠条件</w:t>
            </w:r>
          </w:p>
        </w:tc>
        <w:tc>
          <w:tcPr>
            <w:tcW w:w="5795" w:type="dxa"/>
            <w:shd w:val="clear" w:color="auto" w:fill="auto"/>
            <w:vAlign w:val="center"/>
          </w:tcPr>
          <w:p>
            <w:pPr>
              <w:autoSpaceDE w:val="0"/>
              <w:autoSpaceDN w:val="0"/>
              <w:rPr>
                <w:rFonts w:ascii="宋体" w:hAnsi="宋体" w:cs="宋体"/>
                <w:szCs w:val="21"/>
              </w:rPr>
            </w:pPr>
            <w:r>
              <w:rPr>
                <w:rFonts w:hint="eastAsia" w:ascii="宋体" w:hAnsi="宋体" w:cs="宋体"/>
                <w:szCs w:val="21"/>
              </w:rPr>
              <w:t>□报优惠价</w:t>
            </w:r>
          </w:p>
          <w:p>
            <w:pPr>
              <w:autoSpaceDE w:val="0"/>
              <w:autoSpaceDN w:val="0"/>
              <w:rPr>
                <w:rFonts w:ascii="宋体" w:hAnsi="宋体" w:cs="宋体"/>
                <w:szCs w:val="21"/>
              </w:rPr>
            </w:pPr>
            <w:r>
              <w:rPr>
                <w:rFonts w:hint="eastAsia" w:ascii="宋体" w:hAnsi="宋体" w:cs="宋体"/>
                <w:szCs w:val="21"/>
              </w:rPr>
              <w:t>■不接受报优惠价</w:t>
            </w:r>
          </w:p>
          <w:p>
            <w:pPr>
              <w:autoSpaceDE w:val="0"/>
              <w:autoSpaceDN w:val="0"/>
              <w:rPr>
                <w:rFonts w:ascii="宋体" w:hAnsi="宋体" w:cs="宋体"/>
                <w:szCs w:val="21"/>
                <w:u w:val="single"/>
              </w:rPr>
            </w:pPr>
            <w:r>
              <w:rPr>
                <w:rFonts w:hint="eastAsia" w:ascii="宋体" w:hAnsi="宋体" w:cs="宋体"/>
                <w:szCs w:val="21"/>
              </w:rPr>
              <w:t>□报优惠价的其他方式：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rPr>
        <w:tc>
          <w:tcPr>
            <w:tcW w:w="840" w:type="dxa"/>
            <w:shd w:val="clear" w:color="auto" w:fill="auto"/>
            <w:vAlign w:val="center"/>
          </w:tcPr>
          <w:p>
            <w:pPr>
              <w:autoSpaceDE w:val="0"/>
              <w:autoSpaceDN w:val="0"/>
              <w:jc w:val="center"/>
              <w:rPr>
                <w:rFonts w:ascii="宋体" w:hAnsi="宋体" w:cs="宋体"/>
                <w:szCs w:val="21"/>
              </w:rPr>
            </w:pPr>
            <w:r>
              <w:rPr>
                <w:rFonts w:hint="eastAsia" w:ascii="宋体" w:hAnsi="宋体" w:cs="宋体"/>
                <w:szCs w:val="21"/>
              </w:rPr>
              <w:t>3.3.6</w:t>
            </w:r>
          </w:p>
        </w:tc>
        <w:tc>
          <w:tcPr>
            <w:tcW w:w="1666" w:type="dxa"/>
            <w:shd w:val="clear" w:color="auto" w:fill="auto"/>
            <w:vAlign w:val="center"/>
          </w:tcPr>
          <w:p>
            <w:pPr>
              <w:autoSpaceDE w:val="0"/>
              <w:autoSpaceDN w:val="0"/>
              <w:rPr>
                <w:rFonts w:ascii="宋体" w:hAnsi="宋体" w:cs="宋体"/>
                <w:szCs w:val="21"/>
              </w:rPr>
            </w:pPr>
            <w:r>
              <w:rPr>
                <w:rFonts w:hint="eastAsia" w:ascii="宋体" w:hAnsi="宋体" w:cs="宋体"/>
                <w:szCs w:val="21"/>
              </w:rPr>
              <w:t>投标报价具体要求</w:t>
            </w:r>
          </w:p>
        </w:tc>
        <w:tc>
          <w:tcPr>
            <w:tcW w:w="5795" w:type="dxa"/>
            <w:shd w:val="clear" w:color="auto" w:fill="auto"/>
            <w:vAlign w:val="center"/>
          </w:tcPr>
          <w:p>
            <w:pPr>
              <w:jc w:val="left"/>
              <w:rPr>
                <w:rFonts w:ascii="宋体" w:hAnsi="宋体" w:cs="宋体"/>
                <w:szCs w:val="21"/>
              </w:rPr>
            </w:pPr>
            <w:r>
              <w:rPr>
                <w:rFonts w:hint="eastAsia" w:ascii="宋体" w:hAnsi="宋体" w:cs="宋体"/>
                <w:szCs w:val="21"/>
              </w:rPr>
              <w:t>1.本项目按照国家和行业现行规定及第四章合同条款的规定进行报价。</w:t>
            </w:r>
          </w:p>
          <w:p>
            <w:pPr>
              <w:jc w:val="left"/>
              <w:rPr>
                <w:rFonts w:ascii="宋体" w:hAnsi="宋体" w:cs="宋体"/>
                <w:bCs/>
                <w:szCs w:val="21"/>
              </w:rPr>
            </w:pPr>
            <w:r>
              <w:rPr>
                <w:rFonts w:hint="eastAsia" w:ascii="宋体" w:hAnsi="宋体" w:cs="宋体"/>
                <w:szCs w:val="21"/>
              </w:rPr>
              <w:t>2.</w:t>
            </w:r>
            <w:r>
              <w:rPr>
                <w:rFonts w:hint="eastAsia" w:ascii="宋体" w:hAnsi="宋体" w:cs="宋体"/>
                <w:bCs/>
                <w:szCs w:val="21"/>
              </w:rPr>
              <w:t>投标报价应包括所有材料、人工、服务、利润及相关税费等完成项目所需的全部费用。</w:t>
            </w:r>
          </w:p>
          <w:p>
            <w:pPr>
              <w:jc w:val="left"/>
              <w:rPr>
                <w:rFonts w:ascii="宋体" w:hAnsi="宋体" w:cs="宋体"/>
                <w:bCs/>
                <w:szCs w:val="21"/>
              </w:rPr>
            </w:pPr>
            <w:r>
              <w:rPr>
                <w:rFonts w:hint="eastAsia" w:ascii="宋体" w:hAnsi="宋体" w:cs="宋体"/>
                <w:bCs/>
                <w:szCs w:val="21"/>
              </w:rPr>
              <w:t>3.对应采购需求书的每一条款，供应商在投标文件中所作的所有承诺包含部分承诺，以及供应商在投标文件中所做的建议和列出的附加条件，除非供应商在经济分册中特别注明其价值不包含在基本报价中，招标人将认为其价值已全部包含在基本报价中。</w:t>
            </w:r>
          </w:p>
          <w:p>
            <w:pPr>
              <w:jc w:val="left"/>
              <w:rPr>
                <w:rFonts w:ascii="宋体" w:hAnsi="宋体" w:cs="宋体"/>
                <w:bCs/>
                <w:szCs w:val="21"/>
              </w:rPr>
            </w:pPr>
            <w:r>
              <w:rPr>
                <w:rFonts w:hint="eastAsia" w:ascii="宋体" w:hAnsi="宋体" w:cs="宋体"/>
                <w:bCs/>
                <w:szCs w:val="21"/>
              </w:rPr>
              <w:t>4.投标人应开具符合国家税率规定的增值税发票。</w:t>
            </w:r>
          </w:p>
          <w:p>
            <w:pPr>
              <w:autoSpaceDE w:val="0"/>
              <w:autoSpaceDN w:val="0"/>
              <w:rPr>
                <w:rFonts w:ascii="宋体" w:hAnsi="宋体" w:cs="宋体"/>
                <w:szCs w:val="21"/>
              </w:rPr>
            </w:pPr>
            <w:r>
              <w:rPr>
                <w:rFonts w:hint="eastAsia" w:ascii="宋体" w:hAnsi="宋体" w:cs="宋体"/>
                <w:szCs w:val="21"/>
              </w:rPr>
              <w:t>5.报价表见第六章格式部分，不得更改报价表格式。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rPr>
        <w:tc>
          <w:tcPr>
            <w:tcW w:w="840" w:type="dxa"/>
            <w:shd w:val="clear" w:color="auto" w:fill="auto"/>
            <w:vAlign w:val="center"/>
          </w:tcPr>
          <w:p>
            <w:pPr>
              <w:autoSpaceDE w:val="0"/>
              <w:autoSpaceDN w:val="0"/>
              <w:jc w:val="center"/>
              <w:rPr>
                <w:rFonts w:ascii="宋体" w:hAnsi="宋体" w:cs="宋体"/>
                <w:szCs w:val="21"/>
              </w:rPr>
            </w:pPr>
            <w:r>
              <w:rPr>
                <w:rFonts w:hint="eastAsia" w:ascii="宋体" w:hAnsi="宋体" w:cs="宋体"/>
                <w:szCs w:val="21"/>
              </w:rPr>
              <w:t>3.4.1</w:t>
            </w:r>
          </w:p>
        </w:tc>
        <w:tc>
          <w:tcPr>
            <w:tcW w:w="1666" w:type="dxa"/>
            <w:shd w:val="clear" w:color="auto" w:fill="auto"/>
            <w:vAlign w:val="center"/>
          </w:tcPr>
          <w:p>
            <w:pPr>
              <w:autoSpaceDE w:val="0"/>
              <w:autoSpaceDN w:val="0"/>
              <w:rPr>
                <w:rFonts w:ascii="宋体" w:hAnsi="宋体" w:cs="宋体"/>
                <w:szCs w:val="21"/>
              </w:rPr>
            </w:pPr>
            <w:r>
              <w:rPr>
                <w:rFonts w:hint="eastAsia" w:ascii="宋体" w:hAnsi="宋体" w:cs="宋体"/>
                <w:szCs w:val="21"/>
              </w:rPr>
              <w:t>投标有效期</w:t>
            </w:r>
          </w:p>
        </w:tc>
        <w:tc>
          <w:tcPr>
            <w:tcW w:w="5795" w:type="dxa"/>
            <w:shd w:val="clear" w:color="auto" w:fill="auto"/>
            <w:vAlign w:val="center"/>
          </w:tcPr>
          <w:p>
            <w:pPr>
              <w:autoSpaceDE w:val="0"/>
              <w:autoSpaceDN w:val="0"/>
              <w:rPr>
                <w:rFonts w:ascii="宋体" w:hAnsi="宋体" w:cs="宋体"/>
                <w:szCs w:val="21"/>
              </w:rPr>
            </w:pPr>
            <w:r>
              <w:rPr>
                <w:rFonts w:hint="eastAsia" w:ascii="宋体" w:hAnsi="宋体" w:cs="宋体"/>
                <w:szCs w:val="21"/>
              </w:rPr>
              <w:t>投标有效期：90天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rPr>
        <w:tc>
          <w:tcPr>
            <w:tcW w:w="840" w:type="dxa"/>
            <w:shd w:val="clear" w:color="auto" w:fill="auto"/>
            <w:vAlign w:val="center"/>
          </w:tcPr>
          <w:p>
            <w:pPr>
              <w:autoSpaceDE w:val="0"/>
              <w:autoSpaceDN w:val="0"/>
              <w:jc w:val="center"/>
              <w:rPr>
                <w:rFonts w:ascii="宋体" w:hAnsi="宋体" w:cs="宋体"/>
                <w:szCs w:val="21"/>
              </w:rPr>
            </w:pPr>
            <w:r>
              <w:rPr>
                <w:rFonts w:hint="eastAsia" w:ascii="宋体" w:hAnsi="宋体" w:cs="宋体"/>
                <w:szCs w:val="21"/>
              </w:rPr>
              <w:t>3.5.1</w:t>
            </w:r>
          </w:p>
        </w:tc>
        <w:tc>
          <w:tcPr>
            <w:tcW w:w="1666" w:type="dxa"/>
            <w:shd w:val="clear" w:color="auto" w:fill="auto"/>
            <w:vAlign w:val="center"/>
          </w:tcPr>
          <w:p>
            <w:pPr>
              <w:autoSpaceDE w:val="0"/>
              <w:autoSpaceDN w:val="0"/>
              <w:rPr>
                <w:rFonts w:ascii="宋体" w:hAnsi="宋体" w:cs="宋体"/>
                <w:szCs w:val="21"/>
              </w:rPr>
            </w:pPr>
            <w:r>
              <w:rPr>
                <w:rFonts w:hint="eastAsia" w:ascii="宋体" w:hAnsi="宋体" w:cs="宋体"/>
                <w:szCs w:val="21"/>
              </w:rPr>
              <w:t>投标保证金金额</w:t>
            </w:r>
          </w:p>
        </w:tc>
        <w:tc>
          <w:tcPr>
            <w:tcW w:w="5795" w:type="dxa"/>
            <w:shd w:val="clear" w:color="auto" w:fill="auto"/>
            <w:vAlign w:val="center"/>
          </w:tcPr>
          <w:p>
            <w:pPr>
              <w:numPr>
                <w:ilvl w:val="0"/>
                <w:numId w:val="4"/>
              </w:numPr>
              <w:ind w:left="0" w:firstLine="0"/>
              <w:rPr>
                <w:rFonts w:ascii="宋体" w:hAnsi="宋体" w:cs="宋体"/>
                <w:szCs w:val="21"/>
                <w:u w:val="single"/>
              </w:rPr>
            </w:pPr>
            <w:r>
              <w:rPr>
                <w:rFonts w:hint="eastAsia" w:ascii="宋体" w:hAnsi="宋体" w:cs="宋体"/>
                <w:szCs w:val="21"/>
              </w:rPr>
              <w:t>要求递交投标保证金，投标保证金的金额：</w:t>
            </w:r>
          </w:p>
          <w:p>
            <w:pPr>
              <w:ind w:firstLine="420" w:firstLineChars="200"/>
              <w:rPr>
                <w:rFonts w:ascii="宋体" w:hAnsi="宋体" w:cs="宋体"/>
                <w:bCs/>
                <w:szCs w:val="21"/>
              </w:rPr>
            </w:pPr>
            <w:r>
              <w:rPr>
                <w:rFonts w:hint="eastAsia" w:ascii="宋体" w:hAnsi="宋体" w:cs="宋体"/>
                <w:szCs w:val="21"/>
              </w:rPr>
              <w:t>人民币</w:t>
            </w:r>
            <w:r>
              <w:rPr>
                <w:rFonts w:hint="eastAsia" w:ascii="宋体" w:hAnsi="宋体" w:cs="宋体"/>
                <w:b/>
                <w:bCs/>
                <w:szCs w:val="21"/>
                <w:highlight w:val="none"/>
                <w:u w:val="single"/>
                <w:lang w:val="en-US" w:eastAsia="zh-CN"/>
              </w:rPr>
              <w:t>11000.00</w:t>
            </w:r>
            <w:r>
              <w:rPr>
                <w:rFonts w:hint="eastAsia" w:ascii="宋体" w:hAnsi="宋体" w:cs="宋体"/>
                <w:b/>
                <w:szCs w:val="21"/>
                <w:highlight w:val="none"/>
                <w:u w:val="single"/>
              </w:rPr>
              <w:t>元</w:t>
            </w:r>
            <w:r>
              <w:rPr>
                <w:rFonts w:hint="eastAsia" w:ascii="宋体" w:hAnsi="宋体" w:cs="宋体"/>
                <w:bCs/>
                <w:szCs w:val="21"/>
              </w:rPr>
              <w:t>；</w:t>
            </w:r>
          </w:p>
          <w:p>
            <w:pPr>
              <w:numPr>
                <w:ilvl w:val="0"/>
                <w:numId w:val="4"/>
              </w:numPr>
              <w:rPr>
                <w:rFonts w:ascii="宋体" w:hAnsi="宋体" w:cs="宋体"/>
                <w:szCs w:val="21"/>
                <w:u w:val="single"/>
              </w:rPr>
            </w:pPr>
            <w:r>
              <w:rPr>
                <w:rFonts w:hint="eastAsia" w:ascii="宋体" w:hAnsi="宋体" w:cs="宋体"/>
                <w:szCs w:val="21"/>
              </w:rPr>
              <w:t>投标保证金的形式：银行电汇或银行转账（凭证的备注栏须注明招标代理编号后6位+公司名称简写）</w:t>
            </w:r>
          </w:p>
          <w:p>
            <w:pPr>
              <w:ind w:firstLine="420" w:firstLineChars="200"/>
              <w:rPr>
                <w:rFonts w:ascii="宋体" w:hAnsi="宋体" w:cs="宋体"/>
                <w:szCs w:val="21"/>
              </w:rPr>
            </w:pPr>
            <w:r>
              <w:rPr>
                <w:rFonts w:hint="eastAsia" w:ascii="宋体" w:hAnsi="宋体" w:cs="宋体"/>
                <w:szCs w:val="21"/>
              </w:rPr>
              <w:t>注：提交的投标保证金应当从投标人公司账户转出。</w:t>
            </w:r>
          </w:p>
          <w:p>
            <w:pPr>
              <w:numPr>
                <w:ilvl w:val="0"/>
                <w:numId w:val="4"/>
              </w:numPr>
              <w:rPr>
                <w:rFonts w:ascii="宋体" w:hAnsi="宋体" w:cs="宋体"/>
                <w:szCs w:val="21"/>
              </w:rPr>
            </w:pPr>
            <w:r>
              <w:rPr>
                <w:rFonts w:hint="eastAsia" w:ascii="宋体" w:hAnsi="宋体" w:cs="宋体"/>
                <w:szCs w:val="21"/>
              </w:rPr>
              <w:t>投标保证金有效期与投标有效期一致。</w:t>
            </w:r>
          </w:p>
          <w:p>
            <w:pPr>
              <w:numPr>
                <w:ilvl w:val="0"/>
                <w:numId w:val="4"/>
              </w:numPr>
              <w:rPr>
                <w:rFonts w:ascii="宋体" w:hAnsi="宋体" w:cs="宋体"/>
                <w:szCs w:val="21"/>
              </w:rPr>
            </w:pPr>
            <w:r>
              <w:rPr>
                <w:rFonts w:hint="eastAsia" w:ascii="宋体" w:hAnsi="宋体" w:cs="宋体"/>
                <w:szCs w:val="21"/>
              </w:rPr>
              <w:t>提交投标保证金帐户信息：</w:t>
            </w:r>
          </w:p>
          <w:p>
            <w:pPr>
              <w:autoSpaceDE w:val="0"/>
              <w:autoSpaceDN w:val="0"/>
              <w:jc w:val="left"/>
              <w:rPr>
                <w:rFonts w:ascii="宋体" w:hAnsi="宋体" w:cs="宋体"/>
                <w:szCs w:val="21"/>
              </w:rPr>
            </w:pPr>
            <w:r>
              <w:rPr>
                <w:rFonts w:hint="eastAsia" w:ascii="宋体" w:hAnsi="宋体" w:cs="宋体"/>
                <w:szCs w:val="21"/>
              </w:rPr>
              <w:t>公司名称：广东省南方文化产权交易所股份有限公司</w:t>
            </w:r>
          </w:p>
          <w:p>
            <w:pPr>
              <w:autoSpaceDE w:val="0"/>
              <w:autoSpaceDN w:val="0"/>
              <w:jc w:val="left"/>
              <w:rPr>
                <w:rFonts w:ascii="宋体" w:hAnsi="宋体" w:cs="宋体"/>
                <w:szCs w:val="21"/>
              </w:rPr>
            </w:pPr>
            <w:r>
              <w:rPr>
                <w:rFonts w:hint="eastAsia" w:ascii="宋体" w:hAnsi="宋体" w:cs="宋体"/>
                <w:szCs w:val="21"/>
              </w:rPr>
              <w:t>银行名称：民生银行广州环市支行</w:t>
            </w:r>
          </w:p>
          <w:p>
            <w:pPr>
              <w:autoSpaceDE w:val="0"/>
              <w:autoSpaceDN w:val="0"/>
              <w:jc w:val="left"/>
              <w:rPr>
                <w:rFonts w:ascii="宋体" w:hAnsi="宋体" w:cs="宋体"/>
                <w:szCs w:val="21"/>
              </w:rPr>
            </w:pPr>
            <w:r>
              <w:rPr>
                <w:rFonts w:hint="eastAsia" w:ascii="宋体" w:hAnsi="宋体" w:cs="宋体"/>
                <w:szCs w:val="21"/>
              </w:rPr>
              <w:t>银行账号：683001288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rPr>
        <w:tc>
          <w:tcPr>
            <w:tcW w:w="840" w:type="dxa"/>
            <w:shd w:val="clear" w:color="auto" w:fill="auto"/>
            <w:vAlign w:val="center"/>
          </w:tcPr>
          <w:p>
            <w:pPr>
              <w:autoSpaceDE w:val="0"/>
              <w:autoSpaceDN w:val="0"/>
              <w:jc w:val="center"/>
              <w:rPr>
                <w:rFonts w:ascii="宋体" w:hAnsi="宋体" w:cs="宋体"/>
                <w:szCs w:val="21"/>
              </w:rPr>
            </w:pPr>
            <w:r>
              <w:rPr>
                <w:rFonts w:hint="eastAsia" w:ascii="宋体" w:hAnsi="宋体" w:cs="宋体"/>
                <w:szCs w:val="21"/>
              </w:rPr>
              <w:t>3.5.2</w:t>
            </w:r>
          </w:p>
        </w:tc>
        <w:tc>
          <w:tcPr>
            <w:tcW w:w="1666" w:type="dxa"/>
            <w:shd w:val="clear" w:color="auto" w:fill="auto"/>
            <w:vAlign w:val="center"/>
          </w:tcPr>
          <w:p>
            <w:pPr>
              <w:autoSpaceDE w:val="0"/>
              <w:autoSpaceDN w:val="0"/>
              <w:rPr>
                <w:rFonts w:ascii="宋体" w:hAnsi="宋体" w:cs="宋体"/>
                <w:szCs w:val="21"/>
              </w:rPr>
            </w:pPr>
            <w:r>
              <w:rPr>
                <w:rFonts w:hint="eastAsia" w:ascii="宋体" w:hAnsi="宋体" w:cs="宋体"/>
                <w:szCs w:val="21"/>
              </w:rPr>
              <w:t>投标保证金形式</w:t>
            </w:r>
          </w:p>
        </w:tc>
        <w:tc>
          <w:tcPr>
            <w:tcW w:w="5795" w:type="dxa"/>
            <w:shd w:val="clear" w:color="auto" w:fill="auto"/>
            <w:vAlign w:val="center"/>
          </w:tcPr>
          <w:p>
            <w:pPr>
              <w:autoSpaceDE w:val="0"/>
              <w:autoSpaceDN w:val="0"/>
              <w:rPr>
                <w:rFonts w:ascii="宋体" w:hAnsi="宋体" w:cs="宋体"/>
                <w:szCs w:val="21"/>
              </w:rPr>
            </w:pPr>
            <w:r>
              <w:rPr>
                <w:rFonts w:hint="eastAsia" w:ascii="宋体" w:hAnsi="宋体" w:cs="宋体"/>
                <w:szCs w:val="21"/>
              </w:rPr>
              <w:t>投标保证金形式：银行电汇或银行转账</w:t>
            </w:r>
          </w:p>
          <w:p>
            <w:pPr>
              <w:autoSpaceDE w:val="0"/>
              <w:autoSpaceDN w:val="0"/>
              <w:rPr>
                <w:rFonts w:ascii="宋体" w:hAnsi="宋体" w:cs="宋体"/>
                <w:szCs w:val="21"/>
              </w:rPr>
            </w:pPr>
            <w:r>
              <w:rPr>
                <w:rFonts w:hint="eastAsia" w:ascii="宋体" w:hAnsi="宋体" w:cs="宋体"/>
                <w:szCs w:val="21"/>
              </w:rPr>
              <w:t>投标保证金有效期与投标有效期一致。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rPr>
        <w:tc>
          <w:tcPr>
            <w:tcW w:w="840" w:type="dxa"/>
            <w:shd w:val="clear" w:color="auto" w:fill="auto"/>
            <w:vAlign w:val="center"/>
          </w:tcPr>
          <w:p>
            <w:pPr>
              <w:autoSpaceDE w:val="0"/>
              <w:autoSpaceDN w:val="0"/>
              <w:jc w:val="center"/>
              <w:rPr>
                <w:rFonts w:ascii="宋体" w:hAnsi="宋体" w:cs="宋体"/>
                <w:szCs w:val="21"/>
              </w:rPr>
            </w:pPr>
            <w:r>
              <w:rPr>
                <w:rFonts w:hint="eastAsia" w:ascii="宋体" w:hAnsi="宋体" w:cs="宋体"/>
                <w:szCs w:val="21"/>
              </w:rPr>
              <w:t>3.5.4</w:t>
            </w:r>
          </w:p>
        </w:tc>
        <w:tc>
          <w:tcPr>
            <w:tcW w:w="1666" w:type="dxa"/>
            <w:shd w:val="clear" w:color="auto" w:fill="auto"/>
            <w:vAlign w:val="center"/>
          </w:tcPr>
          <w:p>
            <w:pPr>
              <w:autoSpaceDE w:val="0"/>
              <w:autoSpaceDN w:val="0"/>
              <w:rPr>
                <w:rFonts w:ascii="宋体" w:hAnsi="宋体" w:cs="宋体"/>
                <w:szCs w:val="21"/>
              </w:rPr>
            </w:pPr>
            <w:r>
              <w:rPr>
                <w:rFonts w:hint="eastAsia" w:ascii="宋体" w:hAnsi="宋体" w:cs="宋体"/>
                <w:szCs w:val="21"/>
              </w:rPr>
              <w:t>投标保证金不予退还的其他规定</w:t>
            </w:r>
          </w:p>
        </w:tc>
        <w:tc>
          <w:tcPr>
            <w:tcW w:w="5795" w:type="dxa"/>
            <w:shd w:val="clear" w:color="auto" w:fill="auto"/>
            <w:vAlign w:val="center"/>
          </w:tcPr>
          <w:p>
            <w:pPr>
              <w:autoSpaceDE w:val="0"/>
              <w:autoSpaceDN w:val="0"/>
              <w:jc w:val="left"/>
              <w:rPr>
                <w:rFonts w:ascii="宋体" w:hAnsi="宋体" w:cs="宋体"/>
                <w:szCs w:val="21"/>
              </w:rPr>
            </w:pPr>
            <w:r>
              <w:rPr>
                <w:rFonts w:hint="eastAsia" w:ascii="宋体" w:hAnsi="宋体" w:cs="宋体"/>
                <w:szCs w:val="21"/>
              </w:rPr>
              <w:t xml:space="preserve">有下列情形之一的，投标保证金将不予退还： </w:t>
            </w:r>
          </w:p>
          <w:p>
            <w:pPr>
              <w:autoSpaceDE w:val="0"/>
              <w:autoSpaceDN w:val="0"/>
              <w:jc w:val="left"/>
              <w:rPr>
                <w:rFonts w:ascii="宋体" w:hAnsi="宋体" w:cs="宋体"/>
                <w:szCs w:val="21"/>
              </w:rPr>
            </w:pPr>
            <w:r>
              <w:rPr>
                <w:rFonts w:hint="eastAsia" w:ascii="宋体" w:hAnsi="宋体" w:cs="宋体"/>
                <w:szCs w:val="21"/>
              </w:rPr>
              <w:t xml:space="preserve">（1）投标人在招标文件中规定的投标有效期内撤销投标的； </w:t>
            </w:r>
          </w:p>
          <w:p>
            <w:pPr>
              <w:autoSpaceDE w:val="0"/>
              <w:autoSpaceDN w:val="0"/>
              <w:jc w:val="left"/>
              <w:rPr>
                <w:rFonts w:ascii="宋体" w:hAnsi="宋体" w:cs="宋体"/>
                <w:szCs w:val="21"/>
              </w:rPr>
            </w:pPr>
            <w:r>
              <w:rPr>
                <w:rFonts w:hint="eastAsia" w:ascii="宋体" w:hAnsi="宋体" w:cs="宋体"/>
                <w:szCs w:val="21"/>
              </w:rPr>
              <w:t xml:space="preserve">（2）中标人无正当理由不与招标人订立合同，或在签订合同时向招标人提出附加条件，或者不按照招标文件要求递交履约保证金的； </w:t>
            </w:r>
          </w:p>
          <w:p>
            <w:pPr>
              <w:autoSpaceDE w:val="0"/>
              <w:autoSpaceDN w:val="0"/>
              <w:rPr>
                <w:rFonts w:ascii="宋体" w:hAnsi="宋体" w:cs="宋体"/>
                <w:szCs w:val="21"/>
              </w:rPr>
            </w:pPr>
            <w:r>
              <w:rPr>
                <w:rFonts w:hint="eastAsia" w:ascii="宋体" w:hAnsi="宋体" w:cs="宋体"/>
                <w:szCs w:val="21"/>
              </w:rPr>
              <w:t>（3）投标人有围标、串通投标、弄虚作假、向招标人或者评标委员会成员行贿谋取中标等行为的；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rPr>
        <w:tc>
          <w:tcPr>
            <w:tcW w:w="840" w:type="dxa"/>
            <w:shd w:val="clear" w:color="auto" w:fill="auto"/>
            <w:vAlign w:val="center"/>
          </w:tcPr>
          <w:p>
            <w:pPr>
              <w:autoSpaceDE w:val="0"/>
              <w:autoSpaceDN w:val="0"/>
              <w:jc w:val="center"/>
              <w:rPr>
                <w:rFonts w:ascii="宋体" w:hAnsi="宋体" w:cs="宋体"/>
                <w:szCs w:val="21"/>
              </w:rPr>
            </w:pPr>
            <w:r>
              <w:rPr>
                <w:rFonts w:hint="eastAsia" w:ascii="宋体" w:hAnsi="宋体" w:cs="宋体"/>
                <w:szCs w:val="21"/>
              </w:rPr>
              <w:t>3.6.1</w:t>
            </w:r>
          </w:p>
        </w:tc>
        <w:tc>
          <w:tcPr>
            <w:tcW w:w="1666" w:type="dxa"/>
            <w:shd w:val="clear" w:color="auto" w:fill="auto"/>
            <w:vAlign w:val="center"/>
          </w:tcPr>
          <w:p>
            <w:pPr>
              <w:autoSpaceDE w:val="0"/>
              <w:autoSpaceDN w:val="0"/>
              <w:rPr>
                <w:rFonts w:ascii="宋体" w:hAnsi="宋体" w:cs="宋体"/>
                <w:szCs w:val="21"/>
              </w:rPr>
            </w:pPr>
            <w:r>
              <w:rPr>
                <w:rFonts w:hint="eastAsia" w:ascii="宋体" w:hAnsi="宋体" w:cs="宋体"/>
                <w:szCs w:val="21"/>
              </w:rPr>
              <w:t>备选投标方案</w:t>
            </w:r>
          </w:p>
        </w:tc>
        <w:tc>
          <w:tcPr>
            <w:tcW w:w="5795" w:type="dxa"/>
            <w:shd w:val="clear" w:color="auto" w:fill="auto"/>
            <w:vAlign w:val="center"/>
          </w:tcPr>
          <w:p>
            <w:pPr>
              <w:autoSpaceDE w:val="0"/>
              <w:autoSpaceDN w:val="0"/>
              <w:rPr>
                <w:rFonts w:ascii="宋体" w:hAnsi="宋体" w:cs="宋体"/>
                <w:szCs w:val="21"/>
              </w:rPr>
            </w:pPr>
            <w:r>
              <w:rPr>
                <w:rFonts w:hint="eastAsia" w:ascii="宋体" w:hAnsi="宋体" w:cs="宋体"/>
                <w:szCs w:val="21"/>
              </w:rPr>
              <w:t>■不允许</w:t>
            </w:r>
          </w:p>
          <w:p>
            <w:pPr>
              <w:autoSpaceDE w:val="0"/>
              <w:autoSpaceDN w:val="0"/>
              <w:rPr>
                <w:rFonts w:ascii="宋体" w:hAnsi="宋体" w:cs="宋体"/>
                <w:szCs w:val="21"/>
              </w:rPr>
            </w:pPr>
            <w:r>
              <w:rPr>
                <w:rFonts w:hint="eastAsia" w:ascii="宋体" w:hAnsi="宋体" w:cs="宋体"/>
                <w:szCs w:val="21"/>
              </w:rPr>
              <w:t>□允许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rPr>
        <w:tc>
          <w:tcPr>
            <w:tcW w:w="840" w:type="dxa"/>
            <w:shd w:val="clear" w:color="auto" w:fill="auto"/>
            <w:vAlign w:val="center"/>
          </w:tcPr>
          <w:p>
            <w:pPr>
              <w:autoSpaceDE w:val="0"/>
              <w:autoSpaceDN w:val="0"/>
              <w:jc w:val="center"/>
              <w:rPr>
                <w:rFonts w:ascii="宋体" w:hAnsi="宋体" w:cs="宋体"/>
                <w:szCs w:val="21"/>
              </w:rPr>
            </w:pPr>
            <w:r>
              <w:rPr>
                <w:rFonts w:hint="eastAsia" w:ascii="宋体" w:hAnsi="宋体" w:cs="宋体"/>
                <w:szCs w:val="21"/>
              </w:rPr>
              <w:t>3.7.1</w:t>
            </w:r>
          </w:p>
        </w:tc>
        <w:tc>
          <w:tcPr>
            <w:tcW w:w="1666" w:type="dxa"/>
            <w:shd w:val="clear" w:color="auto" w:fill="auto"/>
            <w:vAlign w:val="center"/>
          </w:tcPr>
          <w:p>
            <w:pPr>
              <w:autoSpaceDE w:val="0"/>
              <w:autoSpaceDN w:val="0"/>
              <w:rPr>
                <w:rFonts w:ascii="宋体" w:hAnsi="宋体" w:cs="宋体"/>
                <w:szCs w:val="21"/>
              </w:rPr>
            </w:pPr>
            <w:r>
              <w:rPr>
                <w:rFonts w:hint="eastAsia" w:ascii="宋体" w:hAnsi="宋体" w:cs="宋体"/>
                <w:szCs w:val="21"/>
              </w:rPr>
              <w:t>投标文件份数</w:t>
            </w:r>
          </w:p>
        </w:tc>
        <w:tc>
          <w:tcPr>
            <w:tcW w:w="5795" w:type="dxa"/>
            <w:shd w:val="clear" w:color="auto" w:fill="auto"/>
            <w:vAlign w:val="center"/>
          </w:tcPr>
          <w:p>
            <w:pPr>
              <w:jc w:val="left"/>
              <w:rPr>
                <w:rFonts w:ascii="宋体" w:hAnsi="宋体" w:cs="宋体"/>
                <w:szCs w:val="21"/>
              </w:rPr>
            </w:pPr>
            <w:r>
              <w:rPr>
                <w:rFonts w:hint="eastAsia" w:ascii="宋体" w:hAnsi="宋体" w:cs="宋体"/>
                <w:szCs w:val="21"/>
              </w:rPr>
              <w:t>1． 投标文件（含商务技术投标文件及经济投标文件）1式2份，1份正本和1份副本。</w:t>
            </w:r>
          </w:p>
          <w:p>
            <w:pPr>
              <w:jc w:val="left"/>
              <w:rPr>
                <w:rFonts w:ascii="宋体" w:hAnsi="宋体" w:cs="宋体"/>
                <w:szCs w:val="21"/>
              </w:rPr>
            </w:pPr>
            <w:r>
              <w:rPr>
                <w:rFonts w:hint="eastAsia" w:ascii="宋体" w:hAnsi="宋体" w:cs="宋体"/>
                <w:szCs w:val="21"/>
              </w:rPr>
              <w:t>2． 按项目制作投标文件成册，建议双面打印，并提供1套电子版（要求同时提供必须包含开标一览表(报价表）、投标分项报价表（报价明细表）（如有）、商务技术标、经济标可编辑电子版本，经济标盖章扫描版），投标文件电子版可同刻在一个U盘里，电子版内容需与投标文件纸质内容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rPr>
        <w:tc>
          <w:tcPr>
            <w:tcW w:w="840" w:type="dxa"/>
            <w:shd w:val="clear" w:color="auto" w:fill="auto"/>
            <w:vAlign w:val="center"/>
          </w:tcPr>
          <w:p>
            <w:pPr>
              <w:autoSpaceDE w:val="0"/>
              <w:autoSpaceDN w:val="0"/>
              <w:jc w:val="center"/>
              <w:rPr>
                <w:rFonts w:ascii="宋体" w:hAnsi="宋体" w:cs="宋体"/>
                <w:szCs w:val="21"/>
              </w:rPr>
            </w:pPr>
            <w:r>
              <w:rPr>
                <w:rFonts w:hint="eastAsia" w:ascii="宋体" w:hAnsi="宋体" w:cs="宋体"/>
                <w:szCs w:val="21"/>
              </w:rPr>
              <w:t>3.7.4</w:t>
            </w:r>
          </w:p>
        </w:tc>
        <w:tc>
          <w:tcPr>
            <w:tcW w:w="1666" w:type="dxa"/>
            <w:shd w:val="clear" w:color="auto" w:fill="auto"/>
            <w:vAlign w:val="center"/>
          </w:tcPr>
          <w:p>
            <w:pPr>
              <w:autoSpaceDE w:val="0"/>
              <w:autoSpaceDN w:val="0"/>
              <w:rPr>
                <w:rFonts w:ascii="宋体" w:hAnsi="宋体" w:cs="宋体"/>
                <w:szCs w:val="21"/>
              </w:rPr>
            </w:pPr>
            <w:r>
              <w:rPr>
                <w:rFonts w:hint="eastAsia" w:ascii="宋体" w:hAnsi="宋体" w:cs="宋体"/>
                <w:szCs w:val="21"/>
              </w:rPr>
              <w:t>投标文件的外层包封</w:t>
            </w:r>
          </w:p>
        </w:tc>
        <w:tc>
          <w:tcPr>
            <w:tcW w:w="5795" w:type="dxa"/>
            <w:shd w:val="clear" w:color="auto" w:fill="auto"/>
            <w:vAlign w:val="center"/>
          </w:tcPr>
          <w:p>
            <w:pPr>
              <w:autoSpaceDE w:val="0"/>
              <w:autoSpaceDN w:val="0"/>
              <w:rPr>
                <w:rFonts w:ascii="宋体" w:hAnsi="宋体" w:cs="宋体"/>
                <w:szCs w:val="21"/>
              </w:rPr>
            </w:pPr>
            <w:r>
              <w:rPr>
                <w:rFonts w:hint="eastAsia" w:ascii="宋体" w:hAnsi="宋体" w:cs="宋体"/>
                <w:szCs w:val="21"/>
              </w:rPr>
              <w:t>1．</w:t>
            </w:r>
            <w:r>
              <w:rPr>
                <w:rFonts w:hint="eastAsia" w:ascii="宋体" w:hAnsi="宋体" w:cs="宋体"/>
                <w:szCs w:val="21"/>
              </w:rPr>
              <w:tab/>
            </w:r>
            <w:r>
              <w:rPr>
                <w:rFonts w:hint="eastAsia" w:ascii="宋体" w:hAnsi="宋体" w:cs="宋体"/>
                <w:b/>
                <w:bCs/>
                <w:szCs w:val="21"/>
              </w:rPr>
              <w:t>商务技术投标文件及经济投标文件应分别装订并单独密封并在封口加盖骑缝章。</w:t>
            </w:r>
          </w:p>
          <w:p>
            <w:pPr>
              <w:autoSpaceDE w:val="0"/>
              <w:autoSpaceDN w:val="0"/>
              <w:rPr>
                <w:rFonts w:ascii="宋体" w:hAnsi="宋体" w:cs="宋体"/>
                <w:szCs w:val="21"/>
              </w:rPr>
            </w:pPr>
            <w:r>
              <w:rPr>
                <w:rFonts w:hint="eastAsia" w:ascii="宋体" w:hAnsi="宋体" w:cs="宋体"/>
                <w:szCs w:val="21"/>
              </w:rPr>
              <w:t>2．</w:t>
            </w:r>
            <w:r>
              <w:rPr>
                <w:rFonts w:hint="eastAsia" w:ascii="宋体" w:hAnsi="宋体" w:cs="宋体"/>
                <w:szCs w:val="21"/>
              </w:rPr>
              <w:tab/>
            </w:r>
            <w:r>
              <w:rPr>
                <w:rFonts w:hint="eastAsia" w:ascii="宋体" w:hAnsi="宋体" w:cs="宋体"/>
                <w:szCs w:val="21"/>
              </w:rPr>
              <w:t>商务技术标书里不能含有任何有关投标报价信息。</w:t>
            </w:r>
          </w:p>
          <w:p>
            <w:pPr>
              <w:autoSpaceDE w:val="0"/>
              <w:autoSpaceDN w:val="0"/>
              <w:rPr>
                <w:rFonts w:ascii="宋体" w:hAnsi="宋体" w:cs="宋体"/>
                <w:szCs w:val="21"/>
              </w:rPr>
            </w:pPr>
            <w:r>
              <w:rPr>
                <w:rFonts w:hint="eastAsia" w:ascii="宋体" w:hAnsi="宋体" w:cs="宋体"/>
                <w:szCs w:val="21"/>
              </w:rPr>
              <w:t>3．</w:t>
            </w:r>
            <w:r>
              <w:rPr>
                <w:rFonts w:hint="eastAsia" w:ascii="宋体" w:hAnsi="宋体" w:cs="宋体"/>
                <w:szCs w:val="21"/>
              </w:rPr>
              <w:tab/>
            </w:r>
            <w:r>
              <w:rPr>
                <w:rFonts w:hint="eastAsia" w:ascii="宋体" w:hAnsi="宋体" w:cs="宋体"/>
                <w:szCs w:val="21"/>
              </w:rPr>
              <w:t>投标人应在每份投标文件的正本、副本和电子文件封面上明确标明“正本”、“副本”或“电子文件”。包封的所有粘接缝隙必须加盖单位章或由投标人的法定代表人或其授权的代表人签字。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rPr>
        <w:tc>
          <w:tcPr>
            <w:tcW w:w="840" w:type="dxa"/>
            <w:shd w:val="clear" w:color="auto" w:fill="auto"/>
            <w:vAlign w:val="center"/>
          </w:tcPr>
          <w:p>
            <w:pPr>
              <w:autoSpaceDE w:val="0"/>
              <w:autoSpaceDN w:val="0"/>
              <w:jc w:val="center"/>
              <w:rPr>
                <w:rFonts w:ascii="宋体" w:hAnsi="宋体" w:cs="宋体"/>
                <w:szCs w:val="21"/>
              </w:rPr>
            </w:pPr>
            <w:r>
              <w:rPr>
                <w:rFonts w:hint="eastAsia" w:ascii="宋体" w:hAnsi="宋体" w:cs="宋体"/>
                <w:szCs w:val="21"/>
              </w:rPr>
              <w:t>3.7.6</w:t>
            </w:r>
          </w:p>
        </w:tc>
        <w:tc>
          <w:tcPr>
            <w:tcW w:w="1666" w:type="dxa"/>
            <w:shd w:val="clear" w:color="auto" w:fill="auto"/>
            <w:vAlign w:val="center"/>
          </w:tcPr>
          <w:p>
            <w:pPr>
              <w:autoSpaceDE w:val="0"/>
              <w:autoSpaceDN w:val="0"/>
              <w:rPr>
                <w:rFonts w:ascii="宋体" w:hAnsi="宋体" w:cs="宋体"/>
                <w:szCs w:val="21"/>
              </w:rPr>
            </w:pPr>
            <w:r>
              <w:rPr>
                <w:rFonts w:hint="eastAsia" w:ascii="宋体" w:hAnsi="宋体" w:cs="宋体"/>
                <w:szCs w:val="21"/>
              </w:rPr>
              <w:t>投标文件的密封和标记要求</w:t>
            </w:r>
          </w:p>
        </w:tc>
        <w:tc>
          <w:tcPr>
            <w:tcW w:w="5795" w:type="dxa"/>
            <w:shd w:val="clear" w:color="auto" w:fill="auto"/>
            <w:vAlign w:val="center"/>
          </w:tcPr>
          <w:p>
            <w:pPr>
              <w:autoSpaceDE w:val="0"/>
              <w:autoSpaceDN w:val="0"/>
              <w:rPr>
                <w:rFonts w:ascii="宋体" w:hAnsi="宋体" w:cs="宋体"/>
                <w:szCs w:val="21"/>
              </w:rPr>
            </w:pPr>
            <w:r>
              <w:rPr>
                <w:rFonts w:hint="eastAsia" w:ascii="宋体" w:hAnsi="宋体" w:cs="宋体"/>
                <w:szCs w:val="21"/>
              </w:rPr>
              <w:t>本条款增加如下规定：</w:t>
            </w:r>
          </w:p>
          <w:p>
            <w:pPr>
              <w:tabs>
                <w:tab w:val="left" w:pos="318"/>
              </w:tabs>
              <w:jc w:val="left"/>
              <w:rPr>
                <w:rFonts w:ascii="宋体" w:hAnsi="宋体" w:cs="宋体"/>
                <w:szCs w:val="21"/>
              </w:rPr>
            </w:pPr>
            <w:r>
              <w:rPr>
                <w:rFonts w:hint="eastAsia" w:ascii="宋体" w:hAnsi="宋体" w:cs="宋体"/>
                <w:szCs w:val="21"/>
              </w:rPr>
              <w:t>密封的所有黏接缝隙必须加盖单位公章或者由投标人的法定代表人（负责人）或者其委托代理人签字。外层包封应当写明招标人名称、投标人名称和地址、项目名称、招标代理编号、并注明开标时间以前不得开封。</w:t>
            </w:r>
          </w:p>
          <w:p>
            <w:pPr>
              <w:tabs>
                <w:tab w:val="left" w:pos="318"/>
              </w:tabs>
              <w:jc w:val="left"/>
              <w:rPr>
                <w:rFonts w:ascii="宋体" w:hAnsi="宋体" w:cs="宋体"/>
                <w:szCs w:val="21"/>
              </w:rPr>
            </w:pPr>
            <w:r>
              <w:rPr>
                <w:rFonts w:hint="eastAsia" w:ascii="宋体" w:hAnsi="宋体" w:cs="宋体"/>
                <w:szCs w:val="21"/>
              </w:rPr>
              <w:t>封套上应载明的信息：</w:t>
            </w:r>
          </w:p>
          <w:p>
            <w:pPr>
              <w:tabs>
                <w:tab w:val="left" w:pos="318"/>
              </w:tabs>
              <w:jc w:val="left"/>
              <w:rPr>
                <w:rFonts w:ascii="宋体" w:hAnsi="宋体" w:cs="宋体"/>
                <w:szCs w:val="21"/>
              </w:rPr>
            </w:pPr>
            <w:r>
              <w:rPr>
                <w:rFonts w:hint="eastAsia" w:ascii="宋体" w:hAnsi="宋体" w:cs="宋体"/>
                <w:szCs w:val="21"/>
              </w:rPr>
              <w:t>招标人名称：广东南方日报经营有限公司</w:t>
            </w:r>
          </w:p>
          <w:p>
            <w:pPr>
              <w:tabs>
                <w:tab w:val="left" w:pos="318"/>
              </w:tabs>
              <w:jc w:val="left"/>
              <w:rPr>
                <w:rFonts w:ascii="宋体" w:hAnsi="宋体" w:cs="宋体"/>
                <w:szCs w:val="21"/>
              </w:rPr>
            </w:pPr>
            <w:r>
              <w:rPr>
                <w:rFonts w:hint="eastAsia" w:ascii="宋体" w:hAnsi="宋体" w:cs="宋体"/>
                <w:szCs w:val="21"/>
              </w:rPr>
              <w:t>投标人名称：</w:t>
            </w:r>
          </w:p>
          <w:p>
            <w:pPr>
              <w:tabs>
                <w:tab w:val="left" w:pos="318"/>
              </w:tabs>
              <w:jc w:val="left"/>
              <w:rPr>
                <w:rFonts w:ascii="宋体" w:hAnsi="宋体" w:cs="宋体"/>
                <w:szCs w:val="21"/>
              </w:rPr>
            </w:pPr>
            <w:r>
              <w:rPr>
                <w:rFonts w:hint="eastAsia" w:ascii="宋体" w:hAnsi="宋体" w:cs="宋体"/>
                <w:szCs w:val="21"/>
              </w:rPr>
              <w:t>投标人地址：</w:t>
            </w:r>
          </w:p>
          <w:p>
            <w:pPr>
              <w:tabs>
                <w:tab w:val="left" w:pos="318"/>
              </w:tabs>
              <w:jc w:val="left"/>
              <w:rPr>
                <w:rFonts w:ascii="宋体" w:hAnsi="宋体" w:cs="宋体"/>
                <w:szCs w:val="21"/>
              </w:rPr>
            </w:pPr>
            <w:r>
              <w:rPr>
                <w:rFonts w:hint="eastAsia" w:ascii="宋体" w:hAnsi="宋体" w:cs="宋体"/>
                <w:szCs w:val="21"/>
              </w:rPr>
              <w:t xml:space="preserve">项目名称： </w:t>
            </w:r>
          </w:p>
          <w:p>
            <w:pPr>
              <w:tabs>
                <w:tab w:val="left" w:pos="318"/>
              </w:tabs>
              <w:jc w:val="left"/>
              <w:rPr>
                <w:rFonts w:ascii="宋体" w:hAnsi="宋体" w:cs="宋体"/>
                <w:szCs w:val="21"/>
              </w:rPr>
            </w:pPr>
            <w:r>
              <w:rPr>
                <w:rFonts w:hint="eastAsia" w:ascii="宋体" w:hAnsi="宋体" w:cs="宋体"/>
                <w:szCs w:val="21"/>
              </w:rPr>
              <w:t>招标代理编号：</w:t>
            </w:r>
          </w:p>
          <w:p>
            <w:pPr>
              <w:tabs>
                <w:tab w:val="left" w:pos="318"/>
              </w:tabs>
              <w:jc w:val="left"/>
              <w:rPr>
                <w:rFonts w:ascii="宋体" w:hAnsi="宋体" w:cs="宋体"/>
                <w:szCs w:val="21"/>
              </w:rPr>
            </w:pPr>
            <w:r>
              <w:rPr>
                <w:rFonts w:hint="eastAsia" w:ascii="宋体" w:hAnsi="宋体" w:cs="宋体"/>
                <w:szCs w:val="21"/>
              </w:rPr>
              <w:t>在</w:t>
            </w:r>
            <w:r>
              <w:rPr>
                <w:rFonts w:hint="eastAsia" w:ascii="宋体" w:hAnsi="宋体" w:cs="宋体"/>
                <w:szCs w:val="21"/>
              </w:rPr>
              <w:tab/>
            </w:r>
            <w:r>
              <w:rPr>
                <w:rFonts w:hint="eastAsia" w:ascii="宋体" w:hAnsi="宋体" w:cs="宋体"/>
                <w:szCs w:val="21"/>
              </w:rPr>
              <w:t>年</w:t>
            </w:r>
            <w:r>
              <w:rPr>
                <w:rFonts w:hint="eastAsia" w:ascii="宋体" w:hAnsi="宋体" w:cs="宋体"/>
                <w:szCs w:val="21"/>
              </w:rPr>
              <w:tab/>
            </w:r>
            <w:r>
              <w:rPr>
                <w:rFonts w:hint="eastAsia" w:ascii="宋体" w:hAnsi="宋体" w:cs="宋体"/>
                <w:szCs w:val="21"/>
              </w:rPr>
              <w:t>月</w:t>
            </w:r>
            <w:r>
              <w:rPr>
                <w:rFonts w:hint="eastAsia" w:ascii="宋体" w:hAnsi="宋体" w:cs="宋体"/>
                <w:szCs w:val="21"/>
              </w:rPr>
              <w:tab/>
            </w:r>
            <w:r>
              <w:rPr>
                <w:rFonts w:hint="eastAsia" w:ascii="宋体" w:hAnsi="宋体" w:cs="宋体"/>
                <w:szCs w:val="21"/>
              </w:rPr>
              <w:t>日</w:t>
            </w:r>
            <w:r>
              <w:rPr>
                <w:rFonts w:hint="eastAsia" w:ascii="宋体" w:hAnsi="宋体" w:cs="宋体"/>
                <w:szCs w:val="21"/>
              </w:rPr>
              <w:tab/>
            </w:r>
            <w:r>
              <w:rPr>
                <w:rFonts w:hint="eastAsia" w:ascii="宋体" w:hAnsi="宋体" w:cs="宋体"/>
                <w:szCs w:val="21"/>
              </w:rPr>
              <w:t>时前不得开启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rPr>
        <w:tc>
          <w:tcPr>
            <w:tcW w:w="840" w:type="dxa"/>
            <w:shd w:val="clear" w:color="auto" w:fill="auto"/>
            <w:vAlign w:val="center"/>
          </w:tcPr>
          <w:p>
            <w:pPr>
              <w:autoSpaceDE w:val="0"/>
              <w:autoSpaceDN w:val="0"/>
              <w:jc w:val="center"/>
              <w:rPr>
                <w:rFonts w:ascii="宋体" w:hAnsi="宋体" w:cs="宋体"/>
                <w:szCs w:val="21"/>
              </w:rPr>
            </w:pPr>
            <w:r>
              <w:rPr>
                <w:rFonts w:hint="eastAsia" w:ascii="宋体" w:hAnsi="宋体" w:cs="宋体"/>
                <w:szCs w:val="21"/>
              </w:rPr>
              <w:t>4.1.1</w:t>
            </w:r>
          </w:p>
        </w:tc>
        <w:tc>
          <w:tcPr>
            <w:tcW w:w="1666" w:type="dxa"/>
            <w:shd w:val="clear" w:color="auto" w:fill="auto"/>
            <w:vAlign w:val="center"/>
          </w:tcPr>
          <w:p>
            <w:pPr>
              <w:autoSpaceDE w:val="0"/>
              <w:autoSpaceDN w:val="0"/>
              <w:rPr>
                <w:rFonts w:ascii="宋体" w:hAnsi="宋体" w:cs="宋体"/>
                <w:szCs w:val="21"/>
              </w:rPr>
            </w:pPr>
            <w:r>
              <w:rPr>
                <w:rFonts w:hint="eastAsia" w:ascii="宋体" w:hAnsi="宋体" w:cs="宋体"/>
                <w:szCs w:val="21"/>
              </w:rPr>
              <w:t>投标</w:t>
            </w:r>
            <w:r>
              <w:rPr>
                <w:rFonts w:hint="eastAsia" w:ascii="宋体" w:hAnsi="宋体" w:cs="宋体"/>
              </w:rPr>
              <w:t>文件递交截止时间</w:t>
            </w:r>
          </w:p>
        </w:tc>
        <w:tc>
          <w:tcPr>
            <w:tcW w:w="5795" w:type="dxa"/>
            <w:shd w:val="clear" w:color="auto" w:fill="auto"/>
            <w:vAlign w:val="center"/>
          </w:tcPr>
          <w:p>
            <w:pPr>
              <w:autoSpaceDE w:val="0"/>
              <w:autoSpaceDN w:val="0"/>
              <w:rPr>
                <w:rFonts w:ascii="宋体" w:hAnsi="宋体" w:cs="宋体"/>
                <w:szCs w:val="21"/>
              </w:rPr>
            </w:pPr>
            <w:r>
              <w:rPr>
                <w:rFonts w:hint="eastAsia" w:ascii="宋体" w:hAnsi="宋体" w:cs="宋体"/>
                <w:szCs w:val="21"/>
              </w:rPr>
              <w:t>详见第一章 招标公告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rPr>
        <w:tc>
          <w:tcPr>
            <w:tcW w:w="840" w:type="dxa"/>
            <w:shd w:val="clear" w:color="auto" w:fill="auto"/>
            <w:vAlign w:val="center"/>
          </w:tcPr>
          <w:p>
            <w:pPr>
              <w:autoSpaceDE w:val="0"/>
              <w:autoSpaceDN w:val="0"/>
              <w:jc w:val="center"/>
              <w:rPr>
                <w:rFonts w:ascii="宋体" w:hAnsi="宋体" w:cs="宋体"/>
                <w:szCs w:val="21"/>
              </w:rPr>
            </w:pPr>
            <w:r>
              <w:rPr>
                <w:rFonts w:hint="eastAsia" w:ascii="宋体" w:hAnsi="宋体" w:cs="宋体"/>
                <w:szCs w:val="21"/>
              </w:rPr>
              <w:t>4.1.2</w:t>
            </w:r>
          </w:p>
        </w:tc>
        <w:tc>
          <w:tcPr>
            <w:tcW w:w="1666" w:type="dxa"/>
            <w:shd w:val="clear" w:color="auto" w:fill="auto"/>
            <w:vAlign w:val="center"/>
          </w:tcPr>
          <w:p>
            <w:pPr>
              <w:autoSpaceDE w:val="0"/>
              <w:autoSpaceDN w:val="0"/>
              <w:rPr>
                <w:rFonts w:ascii="宋体" w:hAnsi="宋体" w:cs="宋体"/>
              </w:rPr>
            </w:pPr>
            <w:r>
              <w:rPr>
                <w:rFonts w:hint="eastAsia" w:ascii="宋体" w:hAnsi="宋体" w:cs="宋体"/>
                <w:szCs w:val="21"/>
              </w:rPr>
              <w:t>投标</w:t>
            </w:r>
            <w:r>
              <w:rPr>
                <w:rFonts w:hint="eastAsia" w:ascii="宋体" w:hAnsi="宋体" w:cs="宋体"/>
              </w:rPr>
              <w:t>文件递交地点</w:t>
            </w:r>
          </w:p>
        </w:tc>
        <w:tc>
          <w:tcPr>
            <w:tcW w:w="5795" w:type="dxa"/>
            <w:shd w:val="clear" w:color="auto" w:fill="auto"/>
            <w:vAlign w:val="center"/>
          </w:tcPr>
          <w:p>
            <w:pPr>
              <w:autoSpaceDE w:val="0"/>
              <w:autoSpaceDN w:val="0"/>
              <w:rPr>
                <w:rFonts w:ascii="宋体" w:hAnsi="宋体" w:cs="宋体"/>
                <w:szCs w:val="21"/>
              </w:rPr>
            </w:pPr>
            <w:r>
              <w:rPr>
                <w:rFonts w:hint="eastAsia" w:ascii="宋体" w:hAnsi="宋体" w:cs="宋体"/>
                <w:szCs w:val="21"/>
              </w:rPr>
              <w:t>详见第一章 招标公告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rPr>
        <w:tc>
          <w:tcPr>
            <w:tcW w:w="840" w:type="dxa"/>
            <w:shd w:val="clear" w:color="auto" w:fill="auto"/>
            <w:vAlign w:val="center"/>
          </w:tcPr>
          <w:p>
            <w:pPr>
              <w:autoSpaceDE w:val="0"/>
              <w:autoSpaceDN w:val="0"/>
              <w:jc w:val="center"/>
              <w:rPr>
                <w:rFonts w:ascii="宋体" w:hAnsi="宋体" w:cs="宋体"/>
                <w:szCs w:val="21"/>
              </w:rPr>
            </w:pPr>
            <w:r>
              <w:rPr>
                <w:rFonts w:hint="eastAsia" w:ascii="宋体" w:hAnsi="宋体" w:cs="宋体"/>
                <w:szCs w:val="21"/>
              </w:rPr>
              <w:t>4.1.4</w:t>
            </w:r>
          </w:p>
        </w:tc>
        <w:tc>
          <w:tcPr>
            <w:tcW w:w="1666" w:type="dxa"/>
            <w:shd w:val="clear" w:color="auto" w:fill="auto"/>
            <w:vAlign w:val="center"/>
          </w:tcPr>
          <w:p>
            <w:pPr>
              <w:autoSpaceDE w:val="0"/>
              <w:autoSpaceDN w:val="0"/>
              <w:rPr>
                <w:rFonts w:ascii="宋体" w:hAnsi="宋体" w:cs="宋体"/>
              </w:rPr>
            </w:pPr>
            <w:r>
              <w:rPr>
                <w:rFonts w:hint="eastAsia" w:ascii="宋体" w:hAnsi="宋体" w:cs="宋体"/>
                <w:szCs w:val="21"/>
              </w:rPr>
              <w:t>投标</w:t>
            </w:r>
            <w:r>
              <w:rPr>
                <w:rFonts w:hint="eastAsia" w:ascii="宋体" w:hAnsi="宋体" w:cs="宋体"/>
              </w:rPr>
              <w:t>文件退还</w:t>
            </w:r>
          </w:p>
        </w:tc>
        <w:tc>
          <w:tcPr>
            <w:tcW w:w="5795" w:type="dxa"/>
            <w:shd w:val="clear" w:color="auto" w:fill="auto"/>
            <w:vAlign w:val="center"/>
          </w:tcPr>
          <w:p>
            <w:pPr>
              <w:autoSpaceDE w:val="0"/>
              <w:autoSpaceDN w:val="0"/>
              <w:rPr>
                <w:rFonts w:ascii="宋体" w:hAnsi="宋体" w:cs="宋体"/>
                <w:szCs w:val="21"/>
              </w:rPr>
            </w:pPr>
            <w:r>
              <w:rPr>
                <w:rFonts w:hint="eastAsia" w:ascii="宋体" w:hAnsi="宋体" w:cs="宋体"/>
                <w:szCs w:val="21"/>
              </w:rPr>
              <w:t>■不退还</w:t>
            </w:r>
          </w:p>
          <w:p>
            <w:pPr>
              <w:autoSpaceDE w:val="0"/>
              <w:autoSpaceDN w:val="0"/>
              <w:rPr>
                <w:rFonts w:ascii="宋体" w:hAnsi="宋体" w:cs="宋体"/>
                <w:szCs w:val="21"/>
              </w:rPr>
            </w:pPr>
            <w:r>
              <w:rPr>
                <w:rFonts w:hint="eastAsia" w:ascii="宋体" w:hAnsi="宋体" w:cs="宋体"/>
                <w:szCs w:val="21"/>
              </w:rPr>
              <w:t>□退还，投标</w:t>
            </w:r>
            <w:r>
              <w:rPr>
                <w:rFonts w:hint="eastAsia" w:ascii="宋体" w:hAnsi="宋体" w:cs="宋体"/>
                <w:szCs w:val="21"/>
                <w:u w:val="single"/>
              </w:rPr>
              <w:t>文件退还的具体要求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rPr>
        <w:tc>
          <w:tcPr>
            <w:tcW w:w="840" w:type="dxa"/>
            <w:shd w:val="clear" w:color="auto" w:fill="auto"/>
            <w:vAlign w:val="center"/>
          </w:tcPr>
          <w:p>
            <w:pPr>
              <w:autoSpaceDE w:val="0"/>
              <w:autoSpaceDN w:val="0"/>
              <w:jc w:val="center"/>
              <w:rPr>
                <w:rFonts w:ascii="宋体" w:hAnsi="宋体" w:cs="宋体"/>
                <w:szCs w:val="21"/>
              </w:rPr>
            </w:pPr>
            <w:r>
              <w:rPr>
                <w:rFonts w:hint="eastAsia" w:ascii="宋体" w:hAnsi="宋体" w:cs="宋体"/>
                <w:szCs w:val="21"/>
              </w:rPr>
              <w:t>5.1</w:t>
            </w:r>
          </w:p>
        </w:tc>
        <w:tc>
          <w:tcPr>
            <w:tcW w:w="1666" w:type="dxa"/>
            <w:shd w:val="clear" w:color="auto" w:fill="auto"/>
            <w:vAlign w:val="center"/>
          </w:tcPr>
          <w:p>
            <w:pPr>
              <w:autoSpaceDE w:val="0"/>
              <w:autoSpaceDN w:val="0"/>
              <w:rPr>
                <w:rFonts w:ascii="宋体" w:hAnsi="宋体" w:cs="宋体"/>
                <w:szCs w:val="21"/>
              </w:rPr>
            </w:pPr>
            <w:r>
              <w:rPr>
                <w:rFonts w:hint="eastAsia" w:ascii="宋体" w:hAnsi="宋体" w:cs="宋体"/>
                <w:szCs w:val="21"/>
              </w:rPr>
              <w:t>唱价时间和地点</w:t>
            </w:r>
          </w:p>
        </w:tc>
        <w:tc>
          <w:tcPr>
            <w:tcW w:w="5795" w:type="dxa"/>
            <w:shd w:val="clear" w:color="auto" w:fill="auto"/>
            <w:vAlign w:val="center"/>
          </w:tcPr>
          <w:p>
            <w:pPr>
              <w:ind w:left="15" w:leftChars="7"/>
              <w:jc w:val="left"/>
              <w:rPr>
                <w:rFonts w:hint="eastAsia" w:ascii="宋体" w:hAnsi="宋体" w:cs="宋体"/>
                <w:szCs w:val="21"/>
              </w:rPr>
            </w:pPr>
            <w:r>
              <w:rPr>
                <w:rFonts w:hint="eastAsia" w:ascii="宋体" w:hAnsi="宋体" w:cs="宋体"/>
                <w:szCs w:val="21"/>
              </w:rPr>
              <w:t>同投标文件递交截止时间和地点</w:t>
            </w:r>
          </w:p>
          <w:p>
            <w:pPr>
              <w:ind w:left="15" w:leftChars="7"/>
              <w:jc w:val="left"/>
              <w:rPr>
                <w:rFonts w:hint="eastAsia" w:ascii="宋体" w:hAnsi="宋体" w:cs="宋体"/>
                <w:szCs w:val="21"/>
              </w:rPr>
            </w:pPr>
            <w:r>
              <w:rPr>
                <w:rFonts w:hint="eastAsia" w:ascii="宋体" w:hAnsi="宋体" w:eastAsia="宋体" w:cs="宋体"/>
                <w:b/>
                <w:bCs/>
                <w:kern w:val="2"/>
                <w:sz w:val="21"/>
                <w:szCs w:val="21"/>
                <w:lang w:val="en-US" w:eastAsia="zh-CN" w:bidi="ar-SA"/>
              </w:rPr>
              <w:t>注：若至本项目投标文件递交截止时间，成功递交投标文件的投标人家数＜</w:t>
            </w:r>
            <w:r>
              <w:rPr>
                <w:rFonts w:hint="eastAsia" w:ascii="宋体" w:hAnsi="宋体" w:cs="宋体"/>
                <w:b/>
                <w:bCs/>
                <w:kern w:val="2"/>
                <w:sz w:val="21"/>
                <w:szCs w:val="21"/>
                <w:lang w:val="en-US" w:eastAsia="zh-CN" w:bidi="ar-SA"/>
              </w:rPr>
              <w:t>3</w:t>
            </w:r>
            <w:r>
              <w:rPr>
                <w:rFonts w:hint="eastAsia" w:ascii="宋体" w:hAnsi="宋体" w:eastAsia="宋体" w:cs="宋体"/>
                <w:b/>
                <w:bCs/>
                <w:kern w:val="2"/>
                <w:sz w:val="21"/>
                <w:szCs w:val="21"/>
                <w:lang w:val="en-US" w:eastAsia="zh-CN" w:bidi="ar-SA"/>
              </w:rPr>
              <w:t>家，则本项目招标失败。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rPr>
        <w:tc>
          <w:tcPr>
            <w:tcW w:w="840" w:type="dxa"/>
            <w:shd w:val="clear" w:color="auto" w:fill="auto"/>
            <w:vAlign w:val="center"/>
          </w:tcPr>
          <w:p>
            <w:pPr>
              <w:autoSpaceDE w:val="0"/>
              <w:autoSpaceDN w:val="0"/>
              <w:jc w:val="center"/>
              <w:rPr>
                <w:rFonts w:ascii="宋体" w:hAnsi="宋体" w:cs="宋体"/>
                <w:szCs w:val="21"/>
              </w:rPr>
            </w:pPr>
            <w:r>
              <w:rPr>
                <w:rFonts w:hint="eastAsia" w:ascii="宋体" w:hAnsi="宋体" w:cs="宋体"/>
                <w:szCs w:val="21"/>
              </w:rPr>
              <w:t>6.1.1</w:t>
            </w:r>
          </w:p>
        </w:tc>
        <w:tc>
          <w:tcPr>
            <w:tcW w:w="1666" w:type="dxa"/>
            <w:shd w:val="clear" w:color="auto" w:fill="auto"/>
            <w:vAlign w:val="center"/>
          </w:tcPr>
          <w:p>
            <w:pPr>
              <w:autoSpaceDE w:val="0"/>
              <w:autoSpaceDN w:val="0"/>
              <w:rPr>
                <w:rFonts w:ascii="宋体" w:hAnsi="宋体" w:cs="宋体"/>
                <w:szCs w:val="21"/>
              </w:rPr>
            </w:pPr>
            <w:r>
              <w:rPr>
                <w:rFonts w:hint="eastAsia" w:ascii="宋体" w:hAnsi="宋体" w:cs="宋体"/>
                <w:szCs w:val="21"/>
              </w:rPr>
              <w:t>评标委员会组成人数</w:t>
            </w:r>
          </w:p>
        </w:tc>
        <w:tc>
          <w:tcPr>
            <w:tcW w:w="5795" w:type="dxa"/>
            <w:shd w:val="clear" w:color="auto" w:fill="auto"/>
            <w:vAlign w:val="center"/>
          </w:tcPr>
          <w:p>
            <w:pPr>
              <w:autoSpaceDE w:val="0"/>
              <w:autoSpaceDN w:val="0"/>
              <w:rPr>
                <w:rFonts w:ascii="宋体" w:hAnsi="宋体" w:cs="宋体"/>
                <w:szCs w:val="21"/>
              </w:rPr>
            </w:pPr>
            <w:r>
              <w:rPr>
                <w:rFonts w:hint="eastAsia" w:ascii="宋体" w:hAnsi="宋体" w:cs="宋体"/>
                <w:szCs w:val="21"/>
                <w:u w:val="single"/>
              </w:rPr>
              <w:t>5</w:t>
            </w:r>
            <w:r>
              <w:rPr>
                <w:rFonts w:hint="eastAsia" w:ascii="宋体" w:hAnsi="宋体" w:cs="宋体"/>
                <w:szCs w:val="21"/>
              </w:rPr>
              <w:t>人或以上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rPr>
        <w:tc>
          <w:tcPr>
            <w:tcW w:w="840" w:type="dxa"/>
            <w:shd w:val="clear" w:color="auto" w:fill="auto"/>
            <w:vAlign w:val="center"/>
          </w:tcPr>
          <w:p>
            <w:pPr>
              <w:autoSpaceDE w:val="0"/>
              <w:autoSpaceDN w:val="0"/>
              <w:jc w:val="center"/>
              <w:rPr>
                <w:rFonts w:ascii="宋体" w:hAnsi="宋体" w:cs="宋体"/>
                <w:szCs w:val="21"/>
              </w:rPr>
            </w:pPr>
            <w:r>
              <w:rPr>
                <w:rFonts w:hint="eastAsia" w:ascii="宋体" w:hAnsi="宋体" w:cs="宋体"/>
                <w:szCs w:val="21"/>
              </w:rPr>
              <w:t>6.3</w:t>
            </w:r>
          </w:p>
        </w:tc>
        <w:tc>
          <w:tcPr>
            <w:tcW w:w="1666" w:type="dxa"/>
            <w:shd w:val="clear" w:color="auto" w:fill="auto"/>
            <w:vAlign w:val="center"/>
          </w:tcPr>
          <w:p>
            <w:pPr>
              <w:autoSpaceDE w:val="0"/>
              <w:autoSpaceDN w:val="0"/>
              <w:rPr>
                <w:rFonts w:ascii="宋体" w:hAnsi="宋体" w:cs="宋体"/>
                <w:szCs w:val="21"/>
              </w:rPr>
            </w:pPr>
            <w:r>
              <w:rPr>
                <w:rFonts w:hint="eastAsia" w:ascii="宋体" w:hAnsi="宋体" w:cs="宋体"/>
                <w:szCs w:val="21"/>
              </w:rPr>
              <w:t>评审方法</w:t>
            </w:r>
          </w:p>
        </w:tc>
        <w:tc>
          <w:tcPr>
            <w:tcW w:w="5795" w:type="dxa"/>
            <w:shd w:val="clear" w:color="auto" w:fill="auto"/>
            <w:vAlign w:val="center"/>
          </w:tcPr>
          <w:p>
            <w:pPr>
              <w:autoSpaceDE w:val="0"/>
              <w:autoSpaceDN w:val="0"/>
              <w:rPr>
                <w:rFonts w:ascii="宋体" w:hAnsi="宋体" w:cs="宋体"/>
                <w:szCs w:val="21"/>
              </w:rPr>
            </w:pPr>
            <w:r>
              <w:rPr>
                <w:rFonts w:hint="eastAsia" w:ascii="宋体" w:hAnsi="宋体" w:cs="宋体"/>
                <w:szCs w:val="21"/>
              </w:rPr>
              <w:t>□经评审的最低价法</w:t>
            </w:r>
          </w:p>
          <w:p>
            <w:pPr>
              <w:autoSpaceDE w:val="0"/>
              <w:autoSpaceDN w:val="0"/>
              <w:rPr>
                <w:rFonts w:ascii="宋体" w:hAnsi="宋体" w:cs="宋体"/>
                <w:szCs w:val="21"/>
              </w:rPr>
            </w:pPr>
            <w:r>
              <w:rPr>
                <w:rFonts w:hint="eastAsia" w:ascii="宋体" w:hAnsi="宋体" w:cs="宋体"/>
                <w:szCs w:val="21"/>
              </w:rPr>
              <w:t>■综合评估法</w:t>
            </w:r>
          </w:p>
          <w:p>
            <w:pPr>
              <w:autoSpaceDE w:val="0"/>
              <w:autoSpaceDN w:val="0"/>
              <w:rPr>
                <w:rFonts w:ascii="宋体" w:hAnsi="宋体" w:cs="宋体"/>
                <w:szCs w:val="21"/>
                <w:u w:val="single"/>
              </w:rPr>
            </w:pPr>
            <w:r>
              <w:rPr>
                <w:rFonts w:hint="eastAsia" w:ascii="宋体" w:hAnsi="宋体" w:cs="宋体"/>
                <w:szCs w:val="21"/>
              </w:rPr>
              <w:t>□其他：</w:t>
            </w:r>
            <w:r>
              <w:rPr>
                <w:rFonts w:hint="eastAsia" w:ascii="宋体" w:hAnsi="宋体" w:cs="宋体"/>
                <w:szCs w:val="21"/>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rPr>
        <w:tc>
          <w:tcPr>
            <w:tcW w:w="840" w:type="dxa"/>
            <w:shd w:val="clear" w:color="auto" w:fill="auto"/>
            <w:vAlign w:val="center"/>
          </w:tcPr>
          <w:p>
            <w:pPr>
              <w:autoSpaceDE w:val="0"/>
              <w:autoSpaceDN w:val="0"/>
              <w:jc w:val="center"/>
              <w:rPr>
                <w:rFonts w:ascii="宋体" w:hAnsi="宋体" w:cs="宋体"/>
                <w:szCs w:val="21"/>
              </w:rPr>
            </w:pPr>
            <w:r>
              <w:rPr>
                <w:rFonts w:hint="eastAsia" w:ascii="宋体" w:hAnsi="宋体" w:cs="宋体"/>
                <w:szCs w:val="21"/>
              </w:rPr>
              <w:t xml:space="preserve">6.4 </w:t>
            </w:r>
          </w:p>
        </w:tc>
        <w:tc>
          <w:tcPr>
            <w:tcW w:w="1666" w:type="dxa"/>
            <w:shd w:val="clear" w:color="auto" w:fill="auto"/>
            <w:vAlign w:val="center"/>
          </w:tcPr>
          <w:p>
            <w:pPr>
              <w:autoSpaceDE w:val="0"/>
              <w:autoSpaceDN w:val="0"/>
              <w:rPr>
                <w:rFonts w:ascii="宋体" w:hAnsi="宋体" w:cs="宋体"/>
                <w:szCs w:val="21"/>
              </w:rPr>
            </w:pPr>
            <w:r>
              <w:rPr>
                <w:rFonts w:hint="eastAsia" w:ascii="宋体" w:hAnsi="宋体" w:cs="宋体"/>
                <w:szCs w:val="21"/>
              </w:rPr>
              <w:t>中标候选人推荐原则</w:t>
            </w:r>
          </w:p>
        </w:tc>
        <w:tc>
          <w:tcPr>
            <w:tcW w:w="5795" w:type="dxa"/>
            <w:shd w:val="clear" w:color="auto" w:fill="auto"/>
            <w:vAlign w:val="center"/>
          </w:tcPr>
          <w:p>
            <w:pPr>
              <w:autoSpaceDE w:val="0"/>
              <w:autoSpaceDN w:val="0"/>
              <w:rPr>
                <w:rFonts w:ascii="宋体" w:hAnsi="宋体" w:cs="宋体"/>
              </w:rPr>
            </w:pPr>
            <w:bookmarkStart w:id="34" w:name="_Toc346159396"/>
            <w:r>
              <w:rPr>
                <w:rFonts w:hint="eastAsia" w:ascii="宋体" w:hAnsi="宋体" w:cs="宋体"/>
              </w:rPr>
              <w:t>推荐原则如下：</w:t>
            </w:r>
            <w:bookmarkEnd w:id="34"/>
          </w:p>
          <w:p>
            <w:pPr>
              <w:autoSpaceDE w:val="0"/>
              <w:autoSpaceDN w:val="0"/>
              <w:rPr>
                <w:rFonts w:hint="eastAsia" w:ascii="宋体" w:hAnsi="宋体" w:cs="宋体"/>
              </w:rPr>
            </w:pPr>
            <w:r>
              <w:rPr>
                <w:rFonts w:hint="eastAsia" w:ascii="宋体" w:hAnsi="宋体" w:cs="宋体"/>
              </w:rPr>
              <w:t>推荐两名中标候选人，根据综合得分由高到低排名，第一名为第一中标候选人，第二名为第二中标候选人。</w:t>
            </w:r>
          </w:p>
          <w:p>
            <w:pPr>
              <w:autoSpaceDE w:val="0"/>
              <w:autoSpaceDN w:val="0"/>
              <w:rPr>
                <w:rFonts w:hint="eastAsia" w:ascii="宋体" w:hAnsi="宋体" w:cs="宋体"/>
              </w:rPr>
            </w:pPr>
            <w:r>
              <w:rPr>
                <w:rFonts w:hint="eastAsia" w:ascii="宋体" w:hAnsi="宋体" w:eastAsia="宋体" w:cs="宋体"/>
                <w:b/>
                <w:bCs/>
                <w:kern w:val="2"/>
                <w:sz w:val="21"/>
                <w:szCs w:val="24"/>
                <w:lang w:val="en-US" w:eastAsia="zh-CN" w:bidi="ar-SA"/>
              </w:rPr>
              <w:t>注：若本项目经评标委员会初步评审，合格投标人家数≤3家时，则按以下原则进行评审：①合格投标人为3家时，评标委员会推荐综合得分前2名为中标候选人；②合格投标人</w:t>
            </w:r>
            <w:r>
              <w:rPr>
                <w:rFonts w:hint="eastAsia" w:ascii="宋体" w:hAnsi="宋体" w:cs="宋体"/>
                <w:b/>
                <w:bCs/>
                <w:kern w:val="2"/>
                <w:sz w:val="21"/>
                <w:szCs w:val="24"/>
                <w:lang w:val="en-US" w:eastAsia="zh-CN" w:bidi="ar-SA"/>
              </w:rPr>
              <w:t>为</w:t>
            </w:r>
            <w:r>
              <w:rPr>
                <w:rFonts w:hint="eastAsia" w:ascii="宋体" w:hAnsi="宋体" w:eastAsia="宋体" w:cs="宋体"/>
                <w:b/>
                <w:bCs/>
                <w:kern w:val="2"/>
                <w:sz w:val="21"/>
                <w:szCs w:val="24"/>
                <w:lang w:val="en-US" w:eastAsia="zh-CN" w:bidi="ar-SA"/>
              </w:rPr>
              <w:t>2家，</w:t>
            </w:r>
            <w:r>
              <w:rPr>
                <w:rFonts w:hint="eastAsia" w:ascii="宋体" w:hAnsi="宋体" w:cs="宋体"/>
                <w:b/>
                <w:bCs/>
                <w:kern w:val="2"/>
                <w:sz w:val="21"/>
                <w:szCs w:val="24"/>
                <w:lang w:val="en-US" w:eastAsia="zh-CN" w:bidi="ar-SA"/>
              </w:rPr>
              <w:t>且2家合格投标人综合得分均不低于65分时，</w:t>
            </w:r>
            <w:r>
              <w:rPr>
                <w:rFonts w:hint="eastAsia" w:ascii="宋体" w:hAnsi="宋体" w:eastAsia="宋体" w:cs="宋体"/>
                <w:b/>
                <w:bCs/>
                <w:kern w:val="2"/>
                <w:sz w:val="21"/>
                <w:szCs w:val="24"/>
                <w:lang w:val="en-US" w:eastAsia="zh-CN" w:bidi="ar-SA"/>
              </w:rPr>
              <w:t>视为本项目</w:t>
            </w:r>
            <w:r>
              <w:rPr>
                <w:rFonts w:hint="eastAsia" w:ascii="宋体" w:hAnsi="宋体" w:cs="宋体"/>
                <w:b/>
                <w:bCs/>
                <w:kern w:val="2"/>
                <w:sz w:val="21"/>
                <w:szCs w:val="24"/>
                <w:lang w:val="en-US" w:eastAsia="zh-CN" w:bidi="ar-SA"/>
              </w:rPr>
              <w:t>具有</w:t>
            </w:r>
            <w:r>
              <w:rPr>
                <w:rFonts w:hint="eastAsia" w:ascii="宋体" w:hAnsi="宋体" w:eastAsia="宋体" w:cs="宋体"/>
                <w:b/>
                <w:bCs/>
                <w:kern w:val="2"/>
                <w:sz w:val="21"/>
                <w:szCs w:val="24"/>
                <w:lang w:val="en-US" w:eastAsia="zh-CN" w:bidi="ar-SA"/>
              </w:rPr>
              <w:t>竞争</w:t>
            </w:r>
            <w:r>
              <w:rPr>
                <w:rFonts w:hint="eastAsia" w:ascii="宋体" w:hAnsi="宋体" w:cs="宋体"/>
                <w:b/>
                <w:bCs/>
                <w:kern w:val="2"/>
                <w:sz w:val="21"/>
                <w:szCs w:val="24"/>
                <w:lang w:val="en-US" w:eastAsia="zh-CN" w:bidi="ar-SA"/>
              </w:rPr>
              <w:t>性</w:t>
            </w:r>
            <w:r>
              <w:rPr>
                <w:rFonts w:hint="eastAsia" w:ascii="宋体" w:hAnsi="宋体" w:eastAsia="宋体" w:cs="宋体"/>
                <w:b/>
                <w:bCs/>
                <w:kern w:val="2"/>
                <w:sz w:val="21"/>
                <w:szCs w:val="24"/>
                <w:lang w:val="en-US" w:eastAsia="zh-CN" w:bidi="ar-SA"/>
              </w:rPr>
              <w:t>，</w:t>
            </w:r>
            <w:r>
              <w:rPr>
                <w:rFonts w:hint="eastAsia" w:ascii="宋体" w:hAnsi="宋体" w:cs="宋体"/>
                <w:b/>
                <w:bCs/>
                <w:kern w:val="2"/>
                <w:sz w:val="21"/>
                <w:szCs w:val="24"/>
                <w:lang w:val="en-US" w:eastAsia="zh-CN" w:bidi="ar-SA"/>
              </w:rPr>
              <w:t>继续评标，推荐综合得分第一名为本项目中标候选人；否则</w:t>
            </w:r>
            <w:r>
              <w:rPr>
                <w:rFonts w:hint="eastAsia" w:ascii="宋体" w:hAnsi="宋体" w:eastAsia="宋体" w:cs="宋体"/>
                <w:b/>
                <w:bCs/>
                <w:kern w:val="2"/>
                <w:sz w:val="21"/>
                <w:szCs w:val="24"/>
                <w:lang w:val="en-US" w:eastAsia="zh-CN" w:bidi="ar-SA"/>
              </w:rPr>
              <w:t>评标委员会应当否决全部投标，本项目招标失败</w:t>
            </w:r>
            <w:r>
              <w:rPr>
                <w:rFonts w:hint="eastAsia" w:ascii="宋体" w:hAnsi="宋体" w:cs="宋体"/>
                <w:b/>
                <w:bCs/>
                <w:kern w:val="2"/>
                <w:sz w:val="21"/>
                <w:szCs w:val="24"/>
                <w:lang w:val="en-US" w:eastAsia="zh-CN" w:bidi="ar-SA"/>
              </w:rPr>
              <w:t>；③</w:t>
            </w:r>
            <w:r>
              <w:rPr>
                <w:rFonts w:hint="eastAsia" w:ascii="宋体" w:hAnsi="宋体" w:eastAsia="宋体" w:cs="宋体"/>
                <w:b/>
                <w:bCs/>
                <w:kern w:val="2"/>
                <w:sz w:val="21"/>
                <w:szCs w:val="24"/>
                <w:lang w:val="en-US" w:eastAsia="zh-CN" w:bidi="ar-SA"/>
              </w:rPr>
              <w:t>合格投标人</w:t>
            </w:r>
            <w:r>
              <w:rPr>
                <w:rFonts w:hint="eastAsia" w:ascii="宋体" w:hAnsi="宋体" w:cs="宋体"/>
                <w:b/>
                <w:bCs/>
                <w:kern w:val="2"/>
                <w:sz w:val="21"/>
                <w:szCs w:val="24"/>
                <w:lang w:val="en-US" w:eastAsia="zh-CN" w:bidi="ar-SA"/>
              </w:rPr>
              <w:t>＜</w:t>
            </w:r>
            <w:r>
              <w:rPr>
                <w:rFonts w:hint="eastAsia" w:ascii="宋体" w:hAnsi="宋体" w:eastAsia="宋体" w:cs="宋体"/>
                <w:b/>
                <w:bCs/>
                <w:kern w:val="2"/>
                <w:sz w:val="21"/>
                <w:szCs w:val="24"/>
                <w:lang w:val="en-US" w:eastAsia="zh-CN" w:bidi="ar-SA"/>
              </w:rPr>
              <w:t>2家时</w:t>
            </w:r>
            <w:r>
              <w:rPr>
                <w:rFonts w:hint="eastAsia" w:ascii="宋体" w:hAnsi="宋体" w:cs="宋体"/>
                <w:b/>
                <w:bCs/>
                <w:kern w:val="2"/>
                <w:sz w:val="21"/>
                <w:szCs w:val="24"/>
                <w:lang w:val="en-US" w:eastAsia="zh-CN" w:bidi="ar-SA"/>
              </w:rPr>
              <w:t>，</w:t>
            </w:r>
            <w:r>
              <w:rPr>
                <w:rFonts w:hint="eastAsia" w:ascii="宋体" w:hAnsi="宋体" w:eastAsia="宋体" w:cs="宋体"/>
                <w:b/>
                <w:bCs/>
                <w:kern w:val="2"/>
                <w:sz w:val="21"/>
                <w:szCs w:val="24"/>
                <w:lang w:val="en-US" w:eastAsia="zh-CN" w:bidi="ar-SA"/>
              </w:rPr>
              <w:t>本项目招标失败</w:t>
            </w:r>
            <w:r>
              <w:rPr>
                <w:rFonts w:hint="eastAsia" w:ascii="宋体" w:hAnsi="宋体" w:cs="宋体"/>
                <w:b/>
                <w:bCs/>
                <w:kern w:val="2"/>
                <w:sz w:val="21"/>
                <w:szCs w:val="24"/>
                <w:lang w:val="en-US" w:eastAsia="zh-CN" w:bidi="ar-S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rPr>
        <w:tc>
          <w:tcPr>
            <w:tcW w:w="840" w:type="dxa"/>
            <w:shd w:val="clear" w:color="auto" w:fill="auto"/>
            <w:vAlign w:val="center"/>
          </w:tcPr>
          <w:p>
            <w:pPr>
              <w:autoSpaceDE w:val="0"/>
              <w:autoSpaceDN w:val="0"/>
              <w:jc w:val="center"/>
              <w:rPr>
                <w:rFonts w:ascii="宋体" w:hAnsi="宋体" w:cs="宋体"/>
                <w:szCs w:val="21"/>
              </w:rPr>
            </w:pPr>
            <w:r>
              <w:rPr>
                <w:rFonts w:hint="eastAsia" w:ascii="宋体" w:hAnsi="宋体" w:cs="宋体"/>
                <w:szCs w:val="21"/>
              </w:rPr>
              <w:t>7.1.1</w:t>
            </w:r>
          </w:p>
        </w:tc>
        <w:tc>
          <w:tcPr>
            <w:tcW w:w="1666" w:type="dxa"/>
            <w:shd w:val="clear" w:color="auto" w:fill="auto"/>
            <w:vAlign w:val="center"/>
          </w:tcPr>
          <w:p>
            <w:pPr>
              <w:autoSpaceDE w:val="0"/>
              <w:autoSpaceDN w:val="0"/>
              <w:rPr>
                <w:rFonts w:ascii="宋体" w:hAnsi="宋体" w:cs="宋体"/>
                <w:szCs w:val="21"/>
              </w:rPr>
            </w:pPr>
            <w:r>
              <w:rPr>
                <w:rFonts w:hint="eastAsia" w:ascii="宋体" w:hAnsi="宋体" w:cs="宋体"/>
                <w:szCs w:val="21"/>
              </w:rPr>
              <w:t>中标人数量</w:t>
            </w:r>
          </w:p>
        </w:tc>
        <w:tc>
          <w:tcPr>
            <w:tcW w:w="5795" w:type="dxa"/>
            <w:shd w:val="clear" w:color="auto" w:fill="auto"/>
            <w:vAlign w:val="center"/>
          </w:tcPr>
          <w:p>
            <w:pPr>
              <w:autoSpaceDE w:val="0"/>
              <w:autoSpaceDN w:val="0"/>
              <w:rPr>
                <w:rFonts w:ascii="宋体" w:hAnsi="宋体" w:cs="宋体"/>
                <w:szCs w:val="21"/>
              </w:rPr>
            </w:pPr>
            <w:r>
              <w:rPr>
                <w:rFonts w:hint="eastAsia" w:ascii="宋体" w:hAnsi="宋体" w:cs="宋体"/>
              </w:rPr>
              <w:t>中标人数量：选取</w:t>
            </w:r>
            <w:r>
              <w:rPr>
                <w:rFonts w:hint="eastAsia" w:ascii="宋体" w:hAnsi="宋体" w:cs="宋体"/>
                <w:szCs w:val="21"/>
                <w:u w:val="single"/>
              </w:rPr>
              <w:t>1</w:t>
            </w:r>
            <w:r>
              <w:rPr>
                <w:rFonts w:hint="eastAsia" w:ascii="宋体" w:hAnsi="宋体" w:cs="宋体"/>
                <w:szCs w:val="21"/>
              </w:rPr>
              <w:t>家中标人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rPr>
        <w:tc>
          <w:tcPr>
            <w:tcW w:w="840" w:type="dxa"/>
            <w:shd w:val="clear" w:color="auto" w:fill="auto"/>
            <w:vAlign w:val="center"/>
          </w:tcPr>
          <w:p>
            <w:pPr>
              <w:autoSpaceDE w:val="0"/>
              <w:autoSpaceDN w:val="0"/>
              <w:jc w:val="center"/>
              <w:rPr>
                <w:rFonts w:ascii="宋体" w:hAnsi="宋体" w:cs="宋体"/>
                <w:szCs w:val="21"/>
              </w:rPr>
            </w:pPr>
            <w:r>
              <w:rPr>
                <w:rFonts w:hint="eastAsia" w:ascii="宋体" w:hAnsi="宋体" w:cs="宋体"/>
                <w:szCs w:val="21"/>
              </w:rPr>
              <w:t>7.1.2</w:t>
            </w:r>
          </w:p>
        </w:tc>
        <w:tc>
          <w:tcPr>
            <w:tcW w:w="1666" w:type="dxa"/>
            <w:shd w:val="clear" w:color="auto" w:fill="auto"/>
            <w:vAlign w:val="center"/>
          </w:tcPr>
          <w:p>
            <w:pPr>
              <w:autoSpaceDE w:val="0"/>
              <w:autoSpaceDN w:val="0"/>
              <w:rPr>
                <w:rFonts w:ascii="宋体" w:hAnsi="宋体" w:cs="宋体"/>
                <w:szCs w:val="21"/>
              </w:rPr>
            </w:pPr>
            <w:r>
              <w:rPr>
                <w:rFonts w:hint="eastAsia" w:ascii="宋体" w:hAnsi="宋体" w:cs="宋体"/>
                <w:szCs w:val="21"/>
              </w:rPr>
              <w:t>中标原则</w:t>
            </w:r>
          </w:p>
        </w:tc>
        <w:tc>
          <w:tcPr>
            <w:tcW w:w="5795" w:type="dxa"/>
            <w:shd w:val="clear" w:color="auto" w:fill="auto"/>
            <w:vAlign w:val="center"/>
          </w:tcPr>
          <w:p>
            <w:pPr>
              <w:autoSpaceDE w:val="0"/>
              <w:autoSpaceDN w:val="0"/>
              <w:rPr>
                <w:rFonts w:ascii="宋体" w:hAnsi="宋体" w:cs="宋体"/>
                <w:szCs w:val="21"/>
              </w:rPr>
            </w:pPr>
            <w:r>
              <w:rPr>
                <w:rFonts w:hint="eastAsia" w:ascii="宋体" w:hAnsi="宋体" w:cs="宋体"/>
                <w:szCs w:val="21"/>
              </w:rPr>
              <w:t>中标原则如下：综合得分排名第一名为中标人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rPr>
        <w:tc>
          <w:tcPr>
            <w:tcW w:w="840" w:type="dxa"/>
            <w:shd w:val="clear" w:color="auto" w:fill="auto"/>
            <w:vAlign w:val="center"/>
          </w:tcPr>
          <w:p>
            <w:pPr>
              <w:autoSpaceDE w:val="0"/>
              <w:autoSpaceDN w:val="0"/>
              <w:jc w:val="center"/>
              <w:rPr>
                <w:rFonts w:ascii="宋体" w:hAnsi="宋体" w:cs="宋体"/>
                <w:szCs w:val="21"/>
              </w:rPr>
            </w:pPr>
            <w:r>
              <w:rPr>
                <w:rFonts w:hint="eastAsia" w:ascii="宋体" w:hAnsi="宋体" w:cs="宋体"/>
                <w:szCs w:val="21"/>
              </w:rPr>
              <w:t>7.2.2</w:t>
            </w:r>
          </w:p>
        </w:tc>
        <w:tc>
          <w:tcPr>
            <w:tcW w:w="1666" w:type="dxa"/>
            <w:tcBorders>
              <w:bottom w:val="single" w:color="auto" w:sz="4" w:space="0"/>
            </w:tcBorders>
            <w:shd w:val="clear" w:color="auto" w:fill="auto"/>
            <w:vAlign w:val="center"/>
          </w:tcPr>
          <w:p>
            <w:pPr>
              <w:autoSpaceDE w:val="0"/>
              <w:autoSpaceDN w:val="0"/>
              <w:rPr>
                <w:rFonts w:ascii="宋体" w:hAnsi="宋体" w:cs="宋体"/>
                <w:szCs w:val="21"/>
              </w:rPr>
            </w:pPr>
            <w:r>
              <w:rPr>
                <w:rFonts w:hint="eastAsia" w:ascii="宋体" w:hAnsi="宋体" w:cs="宋体"/>
              </w:rPr>
              <w:t>异议受理</w:t>
            </w:r>
          </w:p>
        </w:tc>
        <w:tc>
          <w:tcPr>
            <w:tcW w:w="5795" w:type="dxa"/>
            <w:shd w:val="clear" w:color="auto" w:fill="auto"/>
            <w:vAlign w:val="center"/>
          </w:tcPr>
          <w:p>
            <w:pPr>
              <w:autoSpaceDE w:val="0"/>
              <w:autoSpaceDN w:val="0"/>
              <w:rPr>
                <w:rFonts w:ascii="宋体" w:hAnsi="宋体" w:cs="宋体"/>
                <w:szCs w:val="21"/>
              </w:rPr>
            </w:pPr>
            <w:r>
              <w:rPr>
                <w:rFonts w:hint="eastAsia" w:ascii="宋体" w:hAnsi="宋体" w:cs="宋体"/>
                <w:szCs w:val="21"/>
              </w:rPr>
              <w:t>投标人如对本次招标持有异议的，可以在相应期限内向招标人或招标代理人提出实名书面质疑，对质疑回复不满意的，可提出实名书面投诉，质疑为投诉的前置程序。</w:t>
            </w:r>
          </w:p>
          <w:p>
            <w:pPr>
              <w:autoSpaceDE w:val="0"/>
              <w:autoSpaceDN w:val="0"/>
              <w:rPr>
                <w:rFonts w:ascii="宋体" w:hAnsi="宋体" w:cs="宋体"/>
              </w:rPr>
            </w:pPr>
            <w:r>
              <w:rPr>
                <w:rFonts w:hint="eastAsia" w:ascii="宋体" w:hAnsi="宋体" w:cs="宋体"/>
                <w:szCs w:val="21"/>
              </w:rPr>
              <w:t>招标人或招标代理人联系方式详见第一章 招标公告“7.联系方式”。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rPr>
        <w:tc>
          <w:tcPr>
            <w:tcW w:w="840" w:type="dxa"/>
            <w:shd w:val="clear" w:color="auto" w:fill="auto"/>
            <w:vAlign w:val="center"/>
          </w:tcPr>
          <w:p>
            <w:pPr>
              <w:autoSpaceDE w:val="0"/>
              <w:autoSpaceDN w:val="0"/>
              <w:jc w:val="center"/>
              <w:rPr>
                <w:rFonts w:ascii="宋体" w:hAnsi="宋体" w:cs="宋体"/>
                <w:szCs w:val="21"/>
              </w:rPr>
            </w:pPr>
            <w:r>
              <w:rPr>
                <w:rFonts w:hint="eastAsia" w:ascii="宋体" w:hAnsi="宋体" w:cs="宋体"/>
                <w:szCs w:val="21"/>
              </w:rPr>
              <w:t>8.1</w:t>
            </w:r>
          </w:p>
        </w:tc>
        <w:tc>
          <w:tcPr>
            <w:tcW w:w="1666" w:type="dxa"/>
            <w:tcBorders>
              <w:bottom w:val="single" w:color="auto" w:sz="4" w:space="0"/>
            </w:tcBorders>
            <w:shd w:val="clear" w:color="auto" w:fill="auto"/>
            <w:vAlign w:val="center"/>
          </w:tcPr>
          <w:p>
            <w:pPr>
              <w:autoSpaceDE w:val="0"/>
              <w:autoSpaceDN w:val="0"/>
              <w:rPr>
                <w:rFonts w:ascii="宋体" w:hAnsi="宋体" w:cs="宋体"/>
              </w:rPr>
            </w:pPr>
            <w:r>
              <w:rPr>
                <w:rFonts w:hint="eastAsia" w:ascii="宋体" w:hAnsi="宋体" w:cs="宋体"/>
              </w:rPr>
              <w:t>履约保证金要求</w:t>
            </w:r>
          </w:p>
        </w:tc>
        <w:tc>
          <w:tcPr>
            <w:tcW w:w="5795" w:type="dxa"/>
            <w:shd w:val="clear" w:color="auto" w:fill="auto"/>
            <w:vAlign w:val="center"/>
          </w:tcPr>
          <w:p>
            <w:pPr>
              <w:autoSpaceDE w:val="0"/>
              <w:autoSpaceDN w:val="0"/>
              <w:rPr>
                <w:rFonts w:ascii="宋体" w:hAnsi="宋体" w:cs="宋体"/>
              </w:rPr>
            </w:pPr>
            <w:r>
              <w:rPr>
                <w:rFonts w:hint="eastAsia" w:ascii="宋体" w:hAnsi="宋体" w:cs="宋体"/>
              </w:rPr>
              <w:t>见合同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rPr>
        <w:tc>
          <w:tcPr>
            <w:tcW w:w="840" w:type="dxa"/>
            <w:shd w:val="clear" w:color="auto" w:fill="auto"/>
            <w:vAlign w:val="center"/>
          </w:tcPr>
          <w:p>
            <w:pPr>
              <w:autoSpaceDE w:val="0"/>
              <w:autoSpaceDN w:val="0"/>
              <w:jc w:val="center"/>
              <w:rPr>
                <w:rFonts w:hint="default" w:ascii="宋体" w:hAnsi="宋体" w:eastAsia="宋体" w:cs="宋体"/>
                <w:szCs w:val="21"/>
                <w:lang w:val="en-US" w:eastAsia="zh-CN"/>
              </w:rPr>
            </w:pPr>
            <w:r>
              <w:rPr>
                <w:rFonts w:hint="eastAsia" w:ascii="宋体" w:hAnsi="宋体" w:cs="宋体"/>
                <w:szCs w:val="21"/>
                <w:lang w:val="en-US" w:eastAsia="zh-CN"/>
              </w:rPr>
              <w:t>8.2.1</w:t>
            </w:r>
          </w:p>
        </w:tc>
        <w:tc>
          <w:tcPr>
            <w:tcW w:w="1666" w:type="dxa"/>
            <w:tcBorders>
              <w:bottom w:val="single" w:color="auto" w:sz="4" w:space="0"/>
            </w:tcBorders>
            <w:shd w:val="clear" w:color="auto" w:fill="auto"/>
            <w:vAlign w:val="center"/>
          </w:tcPr>
          <w:p>
            <w:pPr>
              <w:autoSpaceDE w:val="0"/>
              <w:autoSpaceDN w:val="0"/>
              <w:rPr>
                <w:rFonts w:hint="default" w:ascii="宋体" w:hAnsi="宋体" w:eastAsia="宋体" w:cs="宋体"/>
                <w:lang w:val="en-US" w:eastAsia="zh-CN"/>
              </w:rPr>
            </w:pPr>
            <w:r>
              <w:rPr>
                <w:rFonts w:hint="eastAsia" w:ascii="宋体" w:hAnsi="宋体" w:cs="宋体"/>
                <w:lang w:val="en-US" w:eastAsia="zh-CN"/>
              </w:rPr>
              <w:t>合同签订</w:t>
            </w:r>
          </w:p>
        </w:tc>
        <w:tc>
          <w:tcPr>
            <w:tcW w:w="5795" w:type="dxa"/>
            <w:shd w:val="clear" w:color="auto" w:fill="auto"/>
            <w:vAlign w:val="center"/>
          </w:tcPr>
          <w:p>
            <w:pPr>
              <w:autoSpaceDE w:val="0"/>
              <w:autoSpaceDN w:val="0"/>
              <w:rPr>
                <w:rFonts w:hint="default" w:ascii="宋体" w:hAnsi="宋体" w:eastAsia="宋体" w:cs="宋体"/>
                <w:lang w:val="en-US" w:eastAsia="zh-CN"/>
              </w:rPr>
            </w:pPr>
            <w:r>
              <w:rPr>
                <w:rFonts w:hint="eastAsia" w:ascii="宋体" w:hAnsi="宋体" w:cs="宋体"/>
                <w:highlight w:val="none"/>
                <w:lang w:val="en-US" w:eastAsia="zh-CN"/>
              </w:rPr>
              <w:t>本项目合同签订主体（甲方）为：广东南方日报经营有限公司。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rPr>
        <w:tc>
          <w:tcPr>
            <w:tcW w:w="840" w:type="dxa"/>
            <w:shd w:val="clear" w:color="auto" w:fill="auto"/>
            <w:vAlign w:val="center"/>
          </w:tcPr>
          <w:p>
            <w:pPr>
              <w:autoSpaceDE w:val="0"/>
              <w:autoSpaceDN w:val="0"/>
              <w:jc w:val="center"/>
              <w:rPr>
                <w:rFonts w:ascii="宋体" w:hAnsi="宋体" w:cs="宋体"/>
                <w:szCs w:val="21"/>
              </w:rPr>
            </w:pPr>
            <w:r>
              <w:rPr>
                <w:rFonts w:hint="eastAsia" w:ascii="宋体" w:hAnsi="宋体" w:cs="宋体"/>
                <w:szCs w:val="21"/>
              </w:rPr>
              <w:t>9（1）</w:t>
            </w:r>
          </w:p>
        </w:tc>
        <w:tc>
          <w:tcPr>
            <w:tcW w:w="1666" w:type="dxa"/>
            <w:shd w:val="clear" w:color="auto" w:fill="auto"/>
            <w:vAlign w:val="center"/>
          </w:tcPr>
          <w:p>
            <w:pPr>
              <w:autoSpaceDE w:val="0"/>
              <w:autoSpaceDN w:val="0"/>
              <w:rPr>
                <w:rFonts w:ascii="宋体" w:hAnsi="宋体" w:cs="宋体"/>
                <w:szCs w:val="21"/>
              </w:rPr>
            </w:pPr>
            <w:r>
              <w:rPr>
                <w:rFonts w:hint="eastAsia" w:ascii="宋体" w:hAnsi="宋体" w:cs="宋体"/>
                <w:szCs w:val="21"/>
              </w:rPr>
              <w:t>招标代理服务费金额、交纳方式和时限</w:t>
            </w:r>
          </w:p>
        </w:tc>
        <w:tc>
          <w:tcPr>
            <w:tcW w:w="5795" w:type="dxa"/>
            <w:shd w:val="clear" w:color="auto" w:fill="auto"/>
            <w:vAlign w:val="center"/>
          </w:tcPr>
          <w:p>
            <w:pPr>
              <w:adjustRightInd w:val="0"/>
              <w:rPr>
                <w:rFonts w:ascii="宋体" w:hAnsi="宋体" w:cs="宋体"/>
                <w:szCs w:val="21"/>
              </w:rPr>
            </w:pPr>
            <w:r>
              <w:rPr>
                <w:rFonts w:hint="eastAsia" w:ascii="宋体" w:hAnsi="宋体" w:cs="宋体"/>
                <w:szCs w:val="21"/>
              </w:rPr>
              <w:t>招标代理服务费约定由中标人支付，代理服务费金额以中标金额为基准进行计算，采用差额定率累进计费：中标</w:t>
            </w:r>
            <w:r>
              <w:rPr>
                <w:rFonts w:hint="eastAsia" w:ascii="宋体" w:hAnsi="宋体" w:cs="宋体"/>
              </w:rPr>
              <w:t>金额人民币100万元（含）以下部分的收费费率为1.50%，中标金额人民币100万元（不含）至500万元（含）部分的收费费率为0.80%，并在上述</w:t>
            </w:r>
            <w:r>
              <w:rPr>
                <w:rFonts w:hint="eastAsia" w:ascii="宋体" w:hAnsi="宋体" w:cs="宋体"/>
                <w:szCs w:val="21"/>
              </w:rPr>
              <w:t>的收费标准基础上下浮45%。</w:t>
            </w:r>
          </w:p>
          <w:p>
            <w:pPr>
              <w:adjustRightInd w:val="0"/>
              <w:rPr>
                <w:rFonts w:ascii="宋体" w:hAnsi="宋体" w:cs="宋体"/>
                <w:szCs w:val="21"/>
              </w:rPr>
            </w:pPr>
            <w:r>
              <w:rPr>
                <w:rFonts w:hint="eastAsia" w:ascii="宋体" w:hAnsi="宋体" w:cs="宋体"/>
                <w:szCs w:val="21"/>
              </w:rPr>
              <w:t>公司名称：广东省南方文化产权交易所股份有限公司</w:t>
            </w:r>
          </w:p>
          <w:p>
            <w:pPr>
              <w:adjustRightInd w:val="0"/>
              <w:rPr>
                <w:rFonts w:ascii="宋体" w:hAnsi="宋体" w:cs="宋体"/>
                <w:szCs w:val="21"/>
              </w:rPr>
            </w:pPr>
            <w:r>
              <w:rPr>
                <w:rFonts w:hint="eastAsia" w:ascii="宋体" w:hAnsi="宋体" w:cs="宋体"/>
                <w:szCs w:val="21"/>
              </w:rPr>
              <w:t>银行名称：民生银行广州环市支行</w:t>
            </w:r>
          </w:p>
          <w:p>
            <w:pPr>
              <w:adjustRightInd w:val="0"/>
              <w:rPr>
                <w:rFonts w:ascii="宋体" w:hAnsi="宋体" w:cs="宋体"/>
                <w:szCs w:val="21"/>
              </w:rPr>
            </w:pPr>
            <w:r>
              <w:rPr>
                <w:rFonts w:hint="eastAsia" w:ascii="宋体" w:hAnsi="宋体" w:cs="宋体"/>
                <w:szCs w:val="21"/>
              </w:rPr>
              <w:t>银行账号：683001288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rPr>
        <w:tc>
          <w:tcPr>
            <w:tcW w:w="840" w:type="dxa"/>
            <w:shd w:val="clear" w:color="auto" w:fill="auto"/>
            <w:vAlign w:val="center"/>
          </w:tcPr>
          <w:p>
            <w:pPr>
              <w:autoSpaceDE w:val="0"/>
              <w:autoSpaceDN w:val="0"/>
              <w:jc w:val="center"/>
              <w:rPr>
                <w:rFonts w:ascii="宋体" w:hAnsi="宋体" w:cs="宋体"/>
                <w:szCs w:val="21"/>
              </w:rPr>
            </w:pPr>
            <w:r>
              <w:rPr>
                <w:rFonts w:hint="eastAsia" w:ascii="宋体" w:hAnsi="宋体" w:cs="宋体"/>
                <w:szCs w:val="21"/>
              </w:rPr>
              <w:t>11.1</w:t>
            </w:r>
          </w:p>
        </w:tc>
        <w:tc>
          <w:tcPr>
            <w:tcW w:w="1666" w:type="dxa"/>
            <w:shd w:val="clear" w:color="auto" w:fill="auto"/>
            <w:vAlign w:val="center"/>
          </w:tcPr>
          <w:p>
            <w:pPr>
              <w:autoSpaceDE w:val="0"/>
              <w:autoSpaceDN w:val="0"/>
              <w:rPr>
                <w:rFonts w:ascii="宋体" w:hAnsi="宋体" w:cs="宋体"/>
              </w:rPr>
            </w:pPr>
            <w:r>
              <w:rPr>
                <w:rFonts w:hint="eastAsia" w:ascii="宋体" w:hAnsi="宋体" w:cs="宋体"/>
                <w:szCs w:val="21"/>
              </w:rPr>
              <w:t>中标人放弃中标或者不能履行合同的处理</w:t>
            </w:r>
          </w:p>
        </w:tc>
        <w:tc>
          <w:tcPr>
            <w:tcW w:w="5795" w:type="dxa"/>
            <w:shd w:val="clear" w:color="auto" w:fill="auto"/>
            <w:vAlign w:val="center"/>
          </w:tcPr>
          <w:p>
            <w:pPr>
              <w:jc w:val="left"/>
              <w:rPr>
                <w:rFonts w:ascii="宋体" w:hAnsi="宋体" w:cs="宋体"/>
                <w:szCs w:val="21"/>
              </w:rPr>
            </w:pPr>
            <w:r>
              <w:rPr>
                <w:rFonts w:hint="eastAsia" w:ascii="宋体" w:hAnsi="宋体" w:cs="宋体"/>
                <w:szCs w:val="21"/>
              </w:rPr>
              <w:t>二种方式可选：</w:t>
            </w:r>
          </w:p>
          <w:p>
            <w:pPr>
              <w:pStyle w:val="78"/>
              <w:ind w:left="360" w:hanging="360" w:firstLineChars="0"/>
              <w:rPr>
                <w:rFonts w:ascii="宋体" w:hAnsi="宋体" w:cs="宋体"/>
                <w:szCs w:val="21"/>
              </w:rPr>
            </w:pPr>
            <w:r>
              <w:rPr>
                <w:rFonts w:ascii="宋体" w:hAnsi="宋体" w:cs="宋体"/>
                <w:szCs w:val="21"/>
              </w:rPr>
              <w:t>1、</w:t>
            </w:r>
            <w:r>
              <w:rPr>
                <w:rFonts w:hint="eastAsia" w:ascii="宋体" w:hAnsi="宋体" w:cs="宋体"/>
                <w:szCs w:val="21"/>
              </w:rPr>
              <w:t>按照评审委员会提出的中标候选人名单排序依次确定其他中标候选人为中标人；</w:t>
            </w:r>
          </w:p>
          <w:p>
            <w:pPr>
              <w:jc w:val="left"/>
              <w:rPr>
                <w:rFonts w:ascii="宋体" w:hAnsi="宋体" w:cs="宋体"/>
                <w:szCs w:val="21"/>
              </w:rPr>
            </w:pPr>
            <w:r>
              <w:rPr>
                <w:rFonts w:hint="eastAsia" w:ascii="宋体" w:hAnsi="宋体" w:cs="宋体"/>
                <w:szCs w:val="21"/>
              </w:rPr>
              <w:t>2、重新招标；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rPr>
        <w:tc>
          <w:tcPr>
            <w:tcW w:w="840" w:type="dxa"/>
            <w:shd w:val="clear" w:color="auto" w:fill="auto"/>
            <w:vAlign w:val="center"/>
          </w:tcPr>
          <w:p>
            <w:pPr>
              <w:autoSpaceDE w:val="0"/>
              <w:autoSpaceDN w:val="0"/>
              <w:jc w:val="center"/>
              <w:rPr>
                <w:rFonts w:ascii="宋体" w:hAnsi="宋体" w:cs="宋体"/>
                <w:szCs w:val="21"/>
              </w:rPr>
            </w:pPr>
            <w:r>
              <w:rPr>
                <w:rFonts w:hint="eastAsia" w:ascii="宋体" w:hAnsi="宋体" w:cs="宋体"/>
                <w:szCs w:val="21"/>
              </w:rPr>
              <w:t>11.2</w:t>
            </w:r>
          </w:p>
        </w:tc>
        <w:tc>
          <w:tcPr>
            <w:tcW w:w="1666" w:type="dxa"/>
            <w:shd w:val="clear" w:color="auto" w:fill="auto"/>
            <w:vAlign w:val="center"/>
          </w:tcPr>
          <w:p>
            <w:pPr>
              <w:autoSpaceDE w:val="0"/>
              <w:autoSpaceDN w:val="0"/>
              <w:rPr>
                <w:rFonts w:ascii="宋体" w:hAnsi="宋体" w:cs="宋体"/>
                <w:szCs w:val="21"/>
              </w:rPr>
            </w:pPr>
            <w:r>
              <w:rPr>
                <w:rFonts w:hint="eastAsia" w:ascii="宋体" w:hAnsi="宋体" w:cs="宋体"/>
                <w:szCs w:val="21"/>
              </w:rPr>
              <w:t>投标货币</w:t>
            </w:r>
          </w:p>
        </w:tc>
        <w:tc>
          <w:tcPr>
            <w:tcW w:w="5795" w:type="dxa"/>
            <w:shd w:val="clear" w:color="auto" w:fill="auto"/>
            <w:vAlign w:val="center"/>
          </w:tcPr>
          <w:p>
            <w:pPr>
              <w:rPr>
                <w:rFonts w:ascii="宋体" w:hAnsi="宋体" w:cs="宋体"/>
                <w:szCs w:val="21"/>
              </w:rPr>
            </w:pPr>
            <w:r>
              <w:rPr>
                <w:rFonts w:hint="eastAsia" w:ascii="宋体" w:hAnsi="宋体" w:cs="宋体"/>
                <w:szCs w:val="21"/>
              </w:rPr>
              <w:t>招标文件和投标文件中未明确币种的，均以人民币进行核算；投标文件中如出现其他币种，</w:t>
            </w:r>
            <w:r>
              <w:rPr>
                <w:rFonts w:hint="eastAsia" w:ascii="宋体" w:hAnsi="宋体" w:cs="宋体"/>
                <w:kern w:val="0"/>
                <w:szCs w:val="21"/>
              </w:rPr>
              <w:t>按照投标文件递交截止之日中国人民银行公布的银行间外汇市场人民币汇率中间价折算为等值人民币（属于企业注册资本金范畴的，按发生（</w:t>
            </w:r>
            <w:r>
              <w:rPr>
                <w:rFonts w:hint="eastAsia" w:ascii="宋体" w:hAnsi="宋体" w:cs="宋体"/>
                <w:szCs w:val="21"/>
              </w:rPr>
              <w:t>营业执照标注的成立日期</w:t>
            </w:r>
            <w:r>
              <w:rPr>
                <w:rFonts w:hint="eastAsia" w:ascii="宋体" w:hAnsi="宋体" w:cs="宋体"/>
                <w:kern w:val="0"/>
                <w:szCs w:val="21"/>
              </w:rPr>
              <w:t>）当日中国人民银行公布的汇率的中间价计算为等值人民币）</w:t>
            </w:r>
            <w:r>
              <w:rPr>
                <w:rFonts w:hint="eastAsia" w:ascii="宋体" w:hAnsi="宋体" w:cs="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rPr>
        <w:tc>
          <w:tcPr>
            <w:tcW w:w="840" w:type="dxa"/>
            <w:shd w:val="clear" w:color="auto" w:fill="auto"/>
            <w:vAlign w:val="center"/>
          </w:tcPr>
          <w:p>
            <w:pPr>
              <w:autoSpaceDE w:val="0"/>
              <w:autoSpaceDN w:val="0"/>
              <w:jc w:val="center"/>
              <w:rPr>
                <w:rFonts w:ascii="宋体" w:hAnsi="宋体" w:cs="宋体"/>
                <w:szCs w:val="21"/>
              </w:rPr>
            </w:pPr>
            <w:r>
              <w:rPr>
                <w:rFonts w:hint="eastAsia" w:ascii="宋体" w:hAnsi="宋体" w:cs="宋体"/>
                <w:szCs w:val="21"/>
              </w:rPr>
              <w:t>11.3</w:t>
            </w:r>
          </w:p>
        </w:tc>
        <w:tc>
          <w:tcPr>
            <w:tcW w:w="1666" w:type="dxa"/>
            <w:shd w:val="clear" w:color="auto" w:fill="auto"/>
            <w:vAlign w:val="center"/>
          </w:tcPr>
          <w:p>
            <w:pPr>
              <w:autoSpaceDE w:val="0"/>
              <w:autoSpaceDN w:val="0"/>
              <w:rPr>
                <w:rFonts w:ascii="宋体" w:hAnsi="宋体" w:cs="宋体"/>
                <w:szCs w:val="21"/>
              </w:rPr>
            </w:pPr>
            <w:r>
              <w:rPr>
                <w:rFonts w:hint="eastAsia" w:ascii="宋体" w:hAnsi="宋体" w:cs="宋体"/>
                <w:bCs/>
                <w:szCs w:val="21"/>
              </w:rPr>
              <w:t>网络与信息安全</w:t>
            </w:r>
          </w:p>
        </w:tc>
        <w:tc>
          <w:tcPr>
            <w:tcW w:w="5795" w:type="dxa"/>
            <w:shd w:val="clear" w:color="auto" w:fill="auto"/>
            <w:vAlign w:val="center"/>
          </w:tcPr>
          <w:p>
            <w:pPr>
              <w:rPr>
                <w:rFonts w:ascii="宋体" w:hAnsi="宋体" w:cs="宋体"/>
                <w:szCs w:val="21"/>
              </w:rPr>
            </w:pPr>
            <w:r>
              <w:rPr>
                <w:rFonts w:hint="eastAsia" w:ascii="宋体" w:hAnsi="宋体" w:cs="宋体"/>
                <w:bCs/>
                <w:szCs w:val="21"/>
              </w:rPr>
              <w:t>投标人提供的产品或服务必须符合国家对网络与信息安全的相关要求。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rPr>
        <w:tc>
          <w:tcPr>
            <w:tcW w:w="840" w:type="dxa"/>
            <w:shd w:val="clear" w:color="auto" w:fill="auto"/>
            <w:vAlign w:val="center"/>
          </w:tcPr>
          <w:p>
            <w:pPr>
              <w:autoSpaceDE w:val="0"/>
              <w:autoSpaceDN w:val="0"/>
              <w:jc w:val="center"/>
              <w:rPr>
                <w:rFonts w:ascii="宋体" w:hAnsi="宋体" w:cs="宋体"/>
                <w:szCs w:val="21"/>
              </w:rPr>
            </w:pPr>
            <w:r>
              <w:rPr>
                <w:rFonts w:hint="eastAsia" w:ascii="宋体" w:hAnsi="宋体" w:cs="宋体"/>
                <w:szCs w:val="21"/>
              </w:rPr>
              <w:t>11.4</w:t>
            </w:r>
          </w:p>
        </w:tc>
        <w:tc>
          <w:tcPr>
            <w:tcW w:w="1666" w:type="dxa"/>
            <w:shd w:val="clear" w:color="auto" w:fill="auto"/>
            <w:vAlign w:val="center"/>
          </w:tcPr>
          <w:p>
            <w:pPr>
              <w:autoSpaceDE w:val="0"/>
              <w:autoSpaceDN w:val="0"/>
              <w:rPr>
                <w:rFonts w:ascii="宋体" w:hAnsi="宋体" w:cs="宋体"/>
                <w:szCs w:val="21"/>
              </w:rPr>
            </w:pPr>
            <w:r>
              <w:rPr>
                <w:rFonts w:hint="eastAsia" w:ascii="宋体" w:hAnsi="宋体" w:cs="宋体"/>
                <w:bCs/>
                <w:szCs w:val="21"/>
              </w:rPr>
              <w:t>发票要求</w:t>
            </w:r>
          </w:p>
        </w:tc>
        <w:tc>
          <w:tcPr>
            <w:tcW w:w="5795" w:type="dxa"/>
            <w:shd w:val="clear" w:color="auto" w:fill="auto"/>
            <w:vAlign w:val="center"/>
          </w:tcPr>
          <w:p>
            <w:pPr>
              <w:rPr>
                <w:rFonts w:ascii="宋体" w:hAnsi="宋体" w:cs="宋体"/>
                <w:szCs w:val="21"/>
              </w:rPr>
            </w:pPr>
            <w:r>
              <w:rPr>
                <w:rFonts w:hint="eastAsia" w:ascii="宋体" w:hAnsi="宋体" w:cs="宋体"/>
                <w:bCs/>
                <w:szCs w:val="21"/>
              </w:rPr>
              <w:t>投标人须提供符合国家税率规定的增值税发票。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rPr>
        <w:tc>
          <w:tcPr>
            <w:tcW w:w="840" w:type="dxa"/>
            <w:shd w:val="clear" w:color="auto" w:fill="auto"/>
            <w:vAlign w:val="center"/>
          </w:tcPr>
          <w:p>
            <w:pPr>
              <w:autoSpaceDE w:val="0"/>
              <w:autoSpaceDN w:val="0"/>
              <w:jc w:val="center"/>
              <w:rPr>
                <w:rFonts w:ascii="宋体" w:hAnsi="宋体" w:cs="宋体"/>
                <w:szCs w:val="21"/>
              </w:rPr>
            </w:pPr>
            <w:r>
              <w:rPr>
                <w:rFonts w:hint="eastAsia" w:ascii="宋体" w:hAnsi="宋体" w:cs="宋体"/>
                <w:szCs w:val="21"/>
              </w:rPr>
              <w:t>11.5</w:t>
            </w:r>
          </w:p>
        </w:tc>
        <w:tc>
          <w:tcPr>
            <w:tcW w:w="1666" w:type="dxa"/>
            <w:shd w:val="clear" w:color="auto" w:fill="auto"/>
            <w:vAlign w:val="center"/>
          </w:tcPr>
          <w:p>
            <w:pPr>
              <w:autoSpaceDE w:val="0"/>
              <w:autoSpaceDN w:val="0"/>
              <w:rPr>
                <w:rFonts w:ascii="宋体" w:hAnsi="宋体" w:cs="宋体"/>
                <w:szCs w:val="21"/>
              </w:rPr>
            </w:pPr>
            <w:r>
              <w:rPr>
                <w:rFonts w:hint="eastAsia" w:ascii="宋体" w:hAnsi="宋体" w:cs="宋体"/>
                <w:szCs w:val="21"/>
              </w:rPr>
              <w:t>电子招标投标</w:t>
            </w:r>
          </w:p>
        </w:tc>
        <w:tc>
          <w:tcPr>
            <w:tcW w:w="5795" w:type="dxa"/>
            <w:shd w:val="clear" w:color="auto" w:fill="auto"/>
            <w:vAlign w:val="center"/>
          </w:tcPr>
          <w:p>
            <w:pPr>
              <w:rPr>
                <w:rFonts w:ascii="宋体" w:hAnsi="宋体" w:cs="宋体"/>
                <w:szCs w:val="21"/>
              </w:rPr>
            </w:pPr>
            <w:r>
              <w:rPr>
                <w:rFonts w:hint="eastAsia" w:ascii="宋体" w:hAnsi="宋体" w:cs="宋体"/>
                <w:szCs w:val="21"/>
              </w:rPr>
              <w:t>否</w:t>
            </w:r>
          </w:p>
        </w:tc>
      </w:tr>
    </w:tbl>
    <w:p>
      <w:pPr>
        <w:pStyle w:val="36"/>
        <w:tabs>
          <w:tab w:val="left" w:pos="602"/>
        </w:tabs>
        <w:snapToGrid w:val="0"/>
        <w:spacing w:before="120" w:after="120" w:line="440" w:lineRule="exact"/>
        <w:jc w:val="left"/>
        <w:rPr>
          <w:rFonts w:ascii="宋体" w:hAnsi="宋体" w:cs="宋体"/>
          <w:sz w:val="28"/>
          <w:szCs w:val="28"/>
        </w:rPr>
        <w:sectPr>
          <w:footerReference r:id="rId6" w:type="first"/>
          <w:footerReference r:id="rId5" w:type="default"/>
          <w:pgSz w:w="11906" w:h="16838"/>
          <w:pgMar w:top="1440" w:right="1800" w:bottom="1440" w:left="1800" w:header="851" w:footer="992" w:gutter="0"/>
          <w:cols w:space="720" w:num="1"/>
          <w:titlePg/>
          <w:docGrid w:type="lines" w:linePitch="312" w:charSpace="0"/>
        </w:sectPr>
      </w:pPr>
      <w:bookmarkStart w:id="35" w:name="_Toc447188667"/>
      <w:bookmarkStart w:id="36" w:name="_Toc226969278"/>
      <w:bookmarkStart w:id="37" w:name="_Toc227057885"/>
      <w:bookmarkStart w:id="38" w:name="_Toc107822484"/>
      <w:bookmarkStart w:id="39" w:name="_Toc488655831"/>
    </w:p>
    <w:p>
      <w:pPr>
        <w:numPr>
          <w:ilvl w:val="0"/>
          <w:numId w:val="5"/>
        </w:numPr>
        <w:rPr>
          <w:rFonts w:ascii="宋体" w:hAnsi="宋体" w:cs="宋体"/>
          <w:b/>
          <w:bCs/>
          <w:sz w:val="24"/>
          <w:szCs w:val="32"/>
        </w:rPr>
      </w:pPr>
      <w:bookmarkStart w:id="40" w:name="_Toc447265216"/>
      <w:bookmarkStart w:id="41" w:name="_Toc447265502"/>
      <w:r>
        <w:rPr>
          <w:rFonts w:hint="eastAsia" w:ascii="宋体" w:hAnsi="宋体" w:cs="宋体"/>
          <w:b/>
          <w:bCs/>
          <w:sz w:val="24"/>
          <w:szCs w:val="32"/>
        </w:rPr>
        <w:t>总则</w:t>
      </w:r>
      <w:bookmarkEnd w:id="35"/>
      <w:bookmarkEnd w:id="40"/>
      <w:bookmarkEnd w:id="41"/>
    </w:p>
    <w:p>
      <w:pPr>
        <w:rPr>
          <w:rFonts w:ascii="宋体" w:hAnsi="宋体" w:cs="宋体"/>
          <w:b/>
          <w:bCs/>
          <w:sz w:val="24"/>
          <w:szCs w:val="32"/>
        </w:rPr>
      </w:pPr>
      <w:bookmarkStart w:id="42" w:name="_Toc246996919"/>
      <w:bookmarkStart w:id="43" w:name="_Toc144974498"/>
      <w:bookmarkStart w:id="44" w:name="_Toc246996176"/>
      <w:bookmarkStart w:id="45" w:name="_Toc152042306"/>
      <w:bookmarkStart w:id="46" w:name="_Toc247085690"/>
      <w:bookmarkStart w:id="47" w:name="_Toc296602421"/>
      <w:bookmarkStart w:id="48" w:name="_Toc447188668"/>
      <w:bookmarkStart w:id="49" w:name="_Toc46496126"/>
      <w:bookmarkStart w:id="50" w:name="_Toc152045530"/>
      <w:bookmarkStart w:id="51" w:name="_Toc179632547"/>
      <w:bookmarkStart w:id="52" w:name="_Toc447265503"/>
      <w:bookmarkStart w:id="53" w:name="_Toc447265217"/>
      <w:r>
        <w:rPr>
          <w:rFonts w:hint="eastAsia" w:ascii="宋体" w:hAnsi="宋体" w:cs="宋体"/>
          <w:b/>
          <w:bCs/>
          <w:sz w:val="24"/>
          <w:szCs w:val="32"/>
        </w:rPr>
        <w:t>1.1项目概况</w:t>
      </w:r>
      <w:bookmarkEnd w:id="36"/>
      <w:bookmarkEnd w:id="37"/>
      <w:bookmarkEnd w:id="42"/>
      <w:bookmarkEnd w:id="43"/>
      <w:bookmarkEnd w:id="44"/>
      <w:bookmarkEnd w:id="45"/>
      <w:bookmarkEnd w:id="46"/>
      <w:bookmarkEnd w:id="47"/>
      <w:bookmarkEnd w:id="48"/>
      <w:bookmarkEnd w:id="49"/>
      <w:bookmarkEnd w:id="50"/>
      <w:bookmarkEnd w:id="51"/>
      <w:bookmarkEnd w:id="52"/>
      <w:bookmarkEnd w:id="53"/>
    </w:p>
    <w:p>
      <w:pPr>
        <w:pStyle w:val="21"/>
        <w:tabs>
          <w:tab w:val="left" w:pos="630"/>
        </w:tabs>
        <w:snapToGrid w:val="0"/>
        <w:spacing w:line="440" w:lineRule="exact"/>
        <w:ind w:firstLine="424" w:firstLineChars="202"/>
        <w:rPr>
          <w:rFonts w:hAnsi="宋体" w:cs="宋体"/>
        </w:rPr>
      </w:pPr>
      <w:r>
        <w:rPr>
          <w:rFonts w:hint="eastAsia" w:hAnsi="宋体" w:cs="宋体"/>
        </w:rPr>
        <w:t>1.1.1本招标项目已具备招标条件，现对本项目进行招标。</w:t>
      </w:r>
    </w:p>
    <w:p>
      <w:pPr>
        <w:pStyle w:val="21"/>
        <w:tabs>
          <w:tab w:val="left" w:pos="630"/>
        </w:tabs>
        <w:snapToGrid w:val="0"/>
        <w:spacing w:line="440" w:lineRule="exact"/>
        <w:ind w:firstLine="424" w:firstLineChars="202"/>
        <w:rPr>
          <w:rFonts w:hAnsi="宋体" w:cs="宋体"/>
        </w:rPr>
      </w:pPr>
      <w:r>
        <w:rPr>
          <w:rFonts w:hint="eastAsia" w:hAnsi="宋体" w:cs="宋体"/>
        </w:rPr>
        <w:t>1.1.2招标人：招标人单位名称及联系方式见投标人须知前附表。</w:t>
      </w:r>
    </w:p>
    <w:p>
      <w:pPr>
        <w:pStyle w:val="21"/>
        <w:tabs>
          <w:tab w:val="left" w:pos="630"/>
        </w:tabs>
        <w:snapToGrid w:val="0"/>
        <w:spacing w:line="440" w:lineRule="exact"/>
        <w:ind w:firstLine="424" w:firstLineChars="202"/>
        <w:rPr>
          <w:rFonts w:hAnsi="宋体" w:cs="宋体"/>
        </w:rPr>
      </w:pPr>
      <w:r>
        <w:rPr>
          <w:rFonts w:hint="eastAsia" w:hAnsi="宋体" w:cs="宋体"/>
        </w:rPr>
        <w:t>1.1.3项目名称：项目名称及招标代理编号见投标人须知前附表。</w:t>
      </w:r>
    </w:p>
    <w:p>
      <w:pPr>
        <w:rPr>
          <w:rFonts w:ascii="宋体" w:hAnsi="宋体" w:cs="宋体"/>
          <w:b/>
          <w:bCs/>
          <w:sz w:val="24"/>
          <w:szCs w:val="32"/>
        </w:rPr>
      </w:pPr>
      <w:bookmarkStart w:id="54" w:name="_Toc226969279"/>
      <w:bookmarkStart w:id="55" w:name="_Toc447188669"/>
      <w:bookmarkStart w:id="56" w:name="_Toc227057886"/>
      <w:bookmarkStart w:id="57" w:name="_Toc447265504"/>
      <w:bookmarkStart w:id="58" w:name="_Toc46496127"/>
      <w:bookmarkStart w:id="59" w:name="_Toc447265218"/>
      <w:r>
        <w:rPr>
          <w:rFonts w:hint="eastAsia" w:ascii="宋体" w:hAnsi="宋体" w:cs="宋体"/>
          <w:b/>
          <w:bCs/>
          <w:sz w:val="24"/>
          <w:szCs w:val="32"/>
        </w:rPr>
        <w:t>1.2资金来源</w:t>
      </w:r>
      <w:bookmarkEnd w:id="54"/>
      <w:bookmarkEnd w:id="55"/>
      <w:bookmarkEnd w:id="56"/>
      <w:r>
        <w:rPr>
          <w:rFonts w:hint="eastAsia" w:ascii="宋体" w:hAnsi="宋体" w:cs="宋体"/>
          <w:b/>
          <w:bCs/>
          <w:sz w:val="24"/>
          <w:szCs w:val="32"/>
        </w:rPr>
        <w:t>和落实情况</w:t>
      </w:r>
      <w:bookmarkEnd w:id="57"/>
      <w:bookmarkEnd w:id="58"/>
      <w:bookmarkEnd w:id="59"/>
    </w:p>
    <w:p>
      <w:pPr>
        <w:adjustRightInd w:val="0"/>
        <w:snapToGrid w:val="0"/>
        <w:spacing w:line="440" w:lineRule="exact"/>
        <w:ind w:firstLine="420" w:firstLineChars="200"/>
        <w:rPr>
          <w:rFonts w:ascii="宋体" w:hAnsi="宋体" w:cs="宋体"/>
          <w:szCs w:val="21"/>
        </w:rPr>
      </w:pPr>
      <w:r>
        <w:rPr>
          <w:rFonts w:hint="eastAsia" w:ascii="宋体" w:hAnsi="宋体" w:cs="宋体"/>
          <w:szCs w:val="21"/>
        </w:rPr>
        <w:t>本项目资金已落实，资金来源见投标人须知前附表。</w:t>
      </w:r>
    </w:p>
    <w:p>
      <w:pPr>
        <w:rPr>
          <w:rFonts w:ascii="宋体" w:hAnsi="宋体" w:cs="宋体"/>
          <w:b/>
          <w:bCs/>
          <w:sz w:val="24"/>
          <w:szCs w:val="32"/>
        </w:rPr>
      </w:pPr>
      <w:bookmarkStart w:id="60" w:name="_Toc46496128"/>
      <w:bookmarkStart w:id="61" w:name="_Toc447265505"/>
      <w:bookmarkStart w:id="62" w:name="_Toc447188670"/>
      <w:bookmarkStart w:id="63" w:name="_Toc447265219"/>
      <w:r>
        <w:rPr>
          <w:rFonts w:hint="eastAsia" w:ascii="宋体" w:hAnsi="宋体" w:cs="宋体"/>
          <w:b/>
          <w:bCs/>
          <w:sz w:val="24"/>
          <w:szCs w:val="32"/>
        </w:rPr>
        <w:t>1.3采购范围</w:t>
      </w:r>
      <w:bookmarkEnd w:id="60"/>
      <w:bookmarkEnd w:id="61"/>
      <w:bookmarkEnd w:id="62"/>
      <w:bookmarkEnd w:id="63"/>
    </w:p>
    <w:p>
      <w:pPr>
        <w:adjustRightInd w:val="0"/>
        <w:snapToGrid w:val="0"/>
        <w:spacing w:line="440" w:lineRule="exact"/>
        <w:ind w:firstLine="420" w:firstLineChars="200"/>
        <w:rPr>
          <w:rFonts w:ascii="宋体" w:hAnsi="宋体" w:cs="宋体"/>
          <w:szCs w:val="21"/>
        </w:rPr>
      </w:pPr>
      <w:r>
        <w:rPr>
          <w:rFonts w:hint="eastAsia" w:ascii="宋体" w:hAnsi="宋体" w:cs="宋体"/>
          <w:szCs w:val="21"/>
        </w:rPr>
        <w:t>本项目采购范围：见投标人须知前附表。</w:t>
      </w:r>
    </w:p>
    <w:p>
      <w:pPr>
        <w:rPr>
          <w:rFonts w:ascii="宋体" w:hAnsi="宋体" w:cs="宋体"/>
          <w:b/>
          <w:bCs/>
          <w:sz w:val="24"/>
          <w:szCs w:val="32"/>
        </w:rPr>
      </w:pPr>
      <w:bookmarkStart w:id="64" w:name="_Toc46496129"/>
      <w:r>
        <w:rPr>
          <w:rFonts w:hint="eastAsia" w:ascii="宋体" w:hAnsi="宋体" w:cs="宋体"/>
          <w:b/>
          <w:bCs/>
          <w:sz w:val="24"/>
          <w:szCs w:val="32"/>
        </w:rPr>
        <w:t>1.4采购包划分</w:t>
      </w:r>
      <w:bookmarkEnd w:id="64"/>
    </w:p>
    <w:p>
      <w:pPr>
        <w:pStyle w:val="21"/>
        <w:tabs>
          <w:tab w:val="left" w:pos="630"/>
        </w:tabs>
        <w:snapToGrid w:val="0"/>
        <w:spacing w:line="440" w:lineRule="exact"/>
        <w:ind w:firstLine="420" w:firstLineChars="200"/>
        <w:rPr>
          <w:rFonts w:hAnsi="宋体" w:cs="宋体"/>
        </w:rPr>
      </w:pPr>
      <w:r>
        <w:rPr>
          <w:rFonts w:hint="eastAsia" w:hAnsi="宋体" w:cs="宋体"/>
        </w:rPr>
        <w:t>本项目采购包划分情况见投标人须知前附表。</w:t>
      </w:r>
      <w:bookmarkEnd w:id="38"/>
    </w:p>
    <w:p>
      <w:pPr>
        <w:rPr>
          <w:rFonts w:ascii="宋体" w:hAnsi="宋体" w:cs="宋体"/>
          <w:b/>
          <w:bCs/>
          <w:sz w:val="24"/>
          <w:szCs w:val="32"/>
        </w:rPr>
      </w:pPr>
      <w:bookmarkStart w:id="65" w:name="_Toc447188672"/>
      <w:bookmarkStart w:id="66" w:name="_Toc107822486"/>
      <w:bookmarkStart w:id="67" w:name="_Toc447265221"/>
      <w:bookmarkStart w:id="68" w:name="_Toc227057888"/>
      <w:bookmarkStart w:id="69" w:name="_Toc226969281"/>
      <w:bookmarkStart w:id="70" w:name="_Toc447265507"/>
      <w:bookmarkStart w:id="71" w:name="_Toc46496130"/>
      <w:r>
        <w:rPr>
          <w:rFonts w:hint="eastAsia" w:ascii="宋体" w:hAnsi="宋体" w:cs="宋体"/>
          <w:b/>
          <w:bCs/>
          <w:sz w:val="24"/>
          <w:szCs w:val="32"/>
        </w:rPr>
        <w:t>1.5招标方式</w:t>
      </w:r>
      <w:bookmarkEnd w:id="65"/>
      <w:bookmarkEnd w:id="66"/>
      <w:bookmarkEnd w:id="67"/>
      <w:bookmarkEnd w:id="68"/>
      <w:bookmarkEnd w:id="69"/>
      <w:bookmarkEnd w:id="70"/>
      <w:bookmarkEnd w:id="71"/>
    </w:p>
    <w:p>
      <w:pPr>
        <w:adjustRightInd w:val="0"/>
        <w:snapToGrid w:val="0"/>
        <w:spacing w:line="440" w:lineRule="exact"/>
        <w:ind w:firstLine="424" w:firstLineChars="202"/>
        <w:rPr>
          <w:rFonts w:ascii="宋体" w:hAnsi="宋体" w:cs="宋体"/>
          <w:szCs w:val="21"/>
        </w:rPr>
      </w:pPr>
      <w:r>
        <w:rPr>
          <w:rFonts w:hint="eastAsia" w:ascii="宋体" w:hAnsi="宋体" w:cs="宋体"/>
          <w:szCs w:val="21"/>
        </w:rPr>
        <w:t>1.5.1招标方式见投标人须知前附表。</w:t>
      </w:r>
    </w:p>
    <w:p>
      <w:pPr>
        <w:pStyle w:val="21"/>
        <w:tabs>
          <w:tab w:val="left" w:pos="630"/>
        </w:tabs>
        <w:snapToGrid w:val="0"/>
        <w:spacing w:line="440" w:lineRule="exact"/>
        <w:ind w:firstLine="424" w:firstLineChars="202"/>
        <w:rPr>
          <w:rFonts w:hAnsi="宋体" w:cs="宋体"/>
        </w:rPr>
      </w:pPr>
      <w:r>
        <w:rPr>
          <w:rFonts w:hint="eastAsia" w:hAnsi="宋体" w:cs="宋体"/>
        </w:rPr>
        <w:t>1.5.2公开招标，是指招标人以招标公告的方式邀请不特定的法人或者其他组织投标。</w:t>
      </w:r>
    </w:p>
    <w:p>
      <w:pPr>
        <w:pStyle w:val="21"/>
        <w:tabs>
          <w:tab w:val="left" w:pos="630"/>
        </w:tabs>
        <w:snapToGrid w:val="0"/>
        <w:spacing w:line="440" w:lineRule="exact"/>
        <w:ind w:firstLine="424" w:firstLineChars="202"/>
        <w:rPr>
          <w:rFonts w:hAnsi="宋体" w:cs="宋体"/>
        </w:rPr>
      </w:pPr>
      <w:r>
        <w:rPr>
          <w:rFonts w:hint="eastAsia" w:hAnsi="宋体" w:cs="宋体"/>
        </w:rPr>
        <w:t>1.5.3邀请招标，是指招标人以投标邀请书的方式邀请特定的法人或者其他组织投标。</w:t>
      </w:r>
    </w:p>
    <w:p>
      <w:pPr>
        <w:rPr>
          <w:rFonts w:ascii="宋体" w:hAnsi="宋体" w:cs="宋体"/>
          <w:b/>
          <w:bCs/>
          <w:sz w:val="24"/>
          <w:szCs w:val="32"/>
        </w:rPr>
      </w:pPr>
      <w:bookmarkStart w:id="72" w:name="_Toc447265508"/>
      <w:bookmarkStart w:id="73" w:name="_Toc447188673"/>
      <w:bookmarkStart w:id="74" w:name="_Toc107822485"/>
      <w:bookmarkStart w:id="75" w:name="_Toc46496131"/>
      <w:bookmarkStart w:id="76" w:name="_Toc447265222"/>
      <w:bookmarkStart w:id="77" w:name="_Toc226969280"/>
      <w:bookmarkStart w:id="78" w:name="_Toc227057887"/>
      <w:bookmarkStart w:id="79" w:name="_Toc227057889"/>
      <w:bookmarkStart w:id="80" w:name="_Toc226969282"/>
      <w:r>
        <w:rPr>
          <w:rFonts w:hint="eastAsia" w:ascii="宋体" w:hAnsi="宋体" w:cs="宋体"/>
          <w:b/>
          <w:bCs/>
          <w:sz w:val="24"/>
          <w:szCs w:val="32"/>
        </w:rPr>
        <w:t>1.6招标组织形式</w:t>
      </w:r>
      <w:bookmarkEnd w:id="72"/>
      <w:bookmarkEnd w:id="73"/>
      <w:bookmarkEnd w:id="74"/>
      <w:bookmarkEnd w:id="75"/>
      <w:bookmarkEnd w:id="76"/>
      <w:bookmarkEnd w:id="77"/>
      <w:bookmarkEnd w:id="78"/>
    </w:p>
    <w:p>
      <w:pPr>
        <w:adjustRightInd w:val="0"/>
        <w:snapToGrid w:val="0"/>
        <w:spacing w:line="440" w:lineRule="exact"/>
        <w:ind w:firstLine="420" w:firstLineChars="200"/>
        <w:rPr>
          <w:rFonts w:ascii="宋体" w:hAnsi="宋体" w:cs="宋体"/>
          <w:szCs w:val="21"/>
        </w:rPr>
      </w:pPr>
      <w:r>
        <w:rPr>
          <w:rFonts w:hint="eastAsia" w:ascii="宋体" w:hAnsi="宋体" w:cs="宋体"/>
          <w:szCs w:val="21"/>
        </w:rPr>
        <w:t>本项目由招标人自行组织/委托招标代理机构采用代理招标的方式进行，招标组织形式、招标代理机构名称及联系方式见投标人须知前附表。</w:t>
      </w:r>
    </w:p>
    <w:p>
      <w:pPr>
        <w:rPr>
          <w:rFonts w:ascii="宋体" w:hAnsi="宋体" w:cs="宋体"/>
          <w:b/>
          <w:bCs/>
          <w:sz w:val="24"/>
          <w:szCs w:val="32"/>
        </w:rPr>
      </w:pPr>
      <w:bookmarkStart w:id="81" w:name="_Toc447265223"/>
      <w:bookmarkStart w:id="82" w:name="_Toc46496132"/>
      <w:bookmarkStart w:id="83" w:name="_Toc447188674"/>
      <w:bookmarkStart w:id="84" w:name="_Toc447265509"/>
      <w:r>
        <w:rPr>
          <w:rFonts w:hint="eastAsia" w:ascii="宋体" w:hAnsi="宋体" w:cs="宋体"/>
          <w:b/>
          <w:bCs/>
          <w:sz w:val="24"/>
          <w:szCs w:val="32"/>
        </w:rPr>
        <w:t>1.7资格审查</w:t>
      </w:r>
      <w:bookmarkEnd w:id="79"/>
      <w:bookmarkEnd w:id="80"/>
      <w:bookmarkEnd w:id="81"/>
      <w:bookmarkEnd w:id="82"/>
      <w:bookmarkEnd w:id="83"/>
      <w:bookmarkEnd w:id="84"/>
    </w:p>
    <w:p>
      <w:pPr>
        <w:adjustRightInd w:val="0"/>
        <w:snapToGrid w:val="0"/>
        <w:spacing w:line="440" w:lineRule="exact"/>
        <w:ind w:firstLine="424" w:firstLineChars="202"/>
        <w:rPr>
          <w:rFonts w:ascii="宋体" w:hAnsi="宋体" w:cs="宋体"/>
          <w:szCs w:val="21"/>
        </w:rPr>
      </w:pPr>
      <w:bookmarkStart w:id="85" w:name="_Toc447188675"/>
      <w:bookmarkStart w:id="86" w:name="_Toc447265224"/>
      <w:bookmarkStart w:id="87" w:name="_Toc447265510"/>
      <w:r>
        <w:rPr>
          <w:rFonts w:hint="eastAsia" w:ascii="宋体" w:hAnsi="宋体" w:cs="宋体"/>
          <w:szCs w:val="21"/>
        </w:rPr>
        <w:t>1.7.1本招标项目资格审查方式见投标人须知前附表。</w:t>
      </w:r>
    </w:p>
    <w:p>
      <w:pPr>
        <w:pStyle w:val="21"/>
        <w:tabs>
          <w:tab w:val="left" w:pos="630"/>
        </w:tabs>
        <w:snapToGrid w:val="0"/>
        <w:spacing w:line="440" w:lineRule="exact"/>
        <w:ind w:firstLine="424" w:firstLineChars="202"/>
        <w:rPr>
          <w:rFonts w:hAnsi="宋体" w:cs="宋体"/>
        </w:rPr>
      </w:pPr>
      <w:r>
        <w:rPr>
          <w:rFonts w:hint="eastAsia" w:hAnsi="宋体" w:cs="宋体"/>
        </w:rPr>
        <w:t>1.7.2资格预审是指在投标前对投标人进行的资格审查。采用资格预审方式的，资格条件已经在招标文件发出前的“资格预审文件”中做出规定。</w:t>
      </w:r>
    </w:p>
    <w:p>
      <w:pPr>
        <w:pStyle w:val="21"/>
        <w:tabs>
          <w:tab w:val="left" w:pos="630"/>
        </w:tabs>
        <w:snapToGrid w:val="0"/>
        <w:spacing w:line="440" w:lineRule="exact"/>
        <w:ind w:firstLine="424" w:firstLineChars="202"/>
        <w:rPr>
          <w:rFonts w:hAnsi="宋体" w:cs="宋体"/>
        </w:rPr>
      </w:pPr>
      <w:bookmarkStart w:id="88" w:name="_Toc226969283"/>
      <w:r>
        <w:rPr>
          <w:rFonts w:hint="eastAsia" w:hAnsi="宋体" w:cs="宋体"/>
        </w:rPr>
        <w:t>资格后审是指在唱价后由评标委员会根据招标文件的规定对投标人进行的资格审查。</w:t>
      </w:r>
      <w:bookmarkEnd w:id="88"/>
      <w:r>
        <w:rPr>
          <w:rFonts w:hint="eastAsia" w:hAnsi="宋体" w:cs="宋体"/>
        </w:rPr>
        <w:t>采用资格后审方式的，投标人应当具备的资格条件见投标人须知前附表。</w:t>
      </w:r>
    </w:p>
    <w:p>
      <w:pPr>
        <w:pStyle w:val="21"/>
        <w:tabs>
          <w:tab w:val="left" w:pos="630"/>
        </w:tabs>
        <w:snapToGrid w:val="0"/>
        <w:spacing w:line="440" w:lineRule="exact"/>
        <w:ind w:firstLine="424" w:firstLineChars="202"/>
        <w:rPr>
          <w:rFonts w:hAnsi="宋体" w:cs="宋体"/>
        </w:rPr>
      </w:pPr>
      <w:r>
        <w:rPr>
          <w:rFonts w:hint="eastAsia" w:hAnsi="宋体" w:cs="宋体"/>
        </w:rPr>
        <w:t>采用资格后审的，招标人必须在招标文件中详细规定资格审查标准和方法。</w:t>
      </w:r>
    </w:p>
    <w:p>
      <w:pPr>
        <w:pStyle w:val="21"/>
        <w:tabs>
          <w:tab w:val="left" w:pos="630"/>
        </w:tabs>
        <w:snapToGrid w:val="0"/>
        <w:spacing w:line="440" w:lineRule="exact"/>
        <w:ind w:firstLine="424" w:firstLineChars="202"/>
        <w:rPr>
          <w:rFonts w:hAnsi="宋体" w:cs="宋体"/>
        </w:rPr>
      </w:pPr>
      <w:r>
        <w:rPr>
          <w:rFonts w:hint="eastAsia" w:hAnsi="宋体" w:cs="宋体"/>
        </w:rPr>
        <w:t>资格后审一般包括下列内容：</w:t>
      </w:r>
    </w:p>
    <w:p>
      <w:pPr>
        <w:numPr>
          <w:ilvl w:val="0"/>
          <w:numId w:val="6"/>
        </w:numPr>
        <w:tabs>
          <w:tab w:val="left" w:pos="644"/>
        </w:tabs>
        <w:snapToGrid w:val="0"/>
        <w:spacing w:line="440" w:lineRule="exact"/>
        <w:ind w:left="0" w:firstLine="424" w:firstLineChars="202"/>
        <w:rPr>
          <w:rFonts w:ascii="宋体" w:hAnsi="宋体" w:cs="宋体"/>
          <w:szCs w:val="21"/>
        </w:rPr>
      </w:pPr>
      <w:r>
        <w:rPr>
          <w:rFonts w:hint="eastAsia" w:ascii="宋体" w:hAnsi="宋体" w:cs="宋体"/>
          <w:szCs w:val="21"/>
        </w:rPr>
        <w:t>资格要求；</w:t>
      </w:r>
    </w:p>
    <w:p>
      <w:pPr>
        <w:numPr>
          <w:ilvl w:val="0"/>
          <w:numId w:val="6"/>
        </w:numPr>
        <w:tabs>
          <w:tab w:val="left" w:pos="644"/>
        </w:tabs>
        <w:snapToGrid w:val="0"/>
        <w:spacing w:line="440" w:lineRule="exact"/>
        <w:ind w:left="0" w:firstLine="424" w:firstLineChars="202"/>
        <w:rPr>
          <w:rFonts w:ascii="宋体" w:hAnsi="宋体" w:cs="宋体"/>
          <w:szCs w:val="21"/>
        </w:rPr>
      </w:pPr>
      <w:r>
        <w:rPr>
          <w:rFonts w:hint="eastAsia" w:ascii="宋体" w:hAnsi="宋体" w:cs="宋体"/>
          <w:szCs w:val="21"/>
        </w:rPr>
        <w:t>其他业绩要求；</w:t>
      </w:r>
    </w:p>
    <w:p>
      <w:pPr>
        <w:numPr>
          <w:ilvl w:val="0"/>
          <w:numId w:val="6"/>
        </w:numPr>
        <w:tabs>
          <w:tab w:val="left" w:pos="644"/>
        </w:tabs>
        <w:snapToGrid w:val="0"/>
        <w:spacing w:line="440" w:lineRule="exact"/>
        <w:ind w:left="0" w:firstLine="424" w:firstLineChars="202"/>
        <w:rPr>
          <w:rFonts w:ascii="宋体" w:hAnsi="宋体" w:cs="宋体"/>
          <w:szCs w:val="21"/>
        </w:rPr>
      </w:pPr>
      <w:r>
        <w:rPr>
          <w:rFonts w:hint="eastAsia" w:ascii="宋体" w:hAnsi="宋体" w:cs="宋体"/>
          <w:szCs w:val="21"/>
        </w:rPr>
        <w:t>审查标准和方法。</w:t>
      </w:r>
    </w:p>
    <w:p>
      <w:pPr>
        <w:pStyle w:val="21"/>
        <w:tabs>
          <w:tab w:val="left" w:pos="630"/>
        </w:tabs>
        <w:snapToGrid w:val="0"/>
        <w:spacing w:line="440" w:lineRule="exact"/>
        <w:ind w:firstLine="424" w:firstLineChars="202"/>
        <w:rPr>
          <w:rFonts w:hAnsi="宋体" w:cs="宋体"/>
        </w:rPr>
      </w:pPr>
      <w:r>
        <w:rPr>
          <w:rFonts w:hint="eastAsia" w:hAnsi="宋体" w:cs="宋体"/>
        </w:rPr>
        <w:t>资格后审不合格的投标人，评标委员会应当否决其投标。</w:t>
      </w:r>
    </w:p>
    <w:p>
      <w:pPr>
        <w:rPr>
          <w:rFonts w:ascii="宋体" w:hAnsi="宋体" w:cs="宋体"/>
          <w:b/>
          <w:bCs/>
          <w:sz w:val="24"/>
          <w:szCs w:val="32"/>
        </w:rPr>
      </w:pPr>
      <w:bookmarkStart w:id="89" w:name="_Toc46496133"/>
      <w:r>
        <w:rPr>
          <w:rFonts w:hint="eastAsia" w:ascii="宋体" w:hAnsi="宋体" w:cs="宋体"/>
          <w:b/>
          <w:bCs/>
          <w:sz w:val="24"/>
          <w:szCs w:val="32"/>
        </w:rPr>
        <w:t>1.8投标人不得存在的情形</w:t>
      </w:r>
      <w:bookmarkEnd w:id="85"/>
      <w:bookmarkEnd w:id="86"/>
      <w:bookmarkEnd w:id="87"/>
      <w:bookmarkEnd w:id="89"/>
    </w:p>
    <w:p>
      <w:pPr>
        <w:pStyle w:val="21"/>
        <w:tabs>
          <w:tab w:val="left" w:pos="630"/>
        </w:tabs>
        <w:snapToGrid w:val="0"/>
        <w:spacing w:line="440" w:lineRule="exact"/>
        <w:ind w:firstLine="424" w:firstLineChars="202"/>
        <w:rPr>
          <w:rFonts w:hAnsi="宋体" w:cs="宋体"/>
        </w:rPr>
      </w:pPr>
      <w:r>
        <w:rPr>
          <w:rFonts w:hint="eastAsia" w:hAnsi="宋体" w:cs="宋体"/>
        </w:rPr>
        <w:t>1.8.1投标人不得存在下列情形之一</w:t>
      </w:r>
    </w:p>
    <w:p>
      <w:pPr>
        <w:pStyle w:val="78"/>
        <w:numPr>
          <w:ilvl w:val="0"/>
          <w:numId w:val="7"/>
        </w:numPr>
        <w:tabs>
          <w:tab w:val="left" w:pos="630"/>
        </w:tabs>
        <w:spacing w:line="400" w:lineRule="exact"/>
        <w:ind w:left="0" w:firstLine="424" w:firstLineChars="202"/>
        <w:rPr>
          <w:rFonts w:ascii="宋体" w:hAnsi="宋体" w:cs="宋体"/>
        </w:rPr>
      </w:pPr>
      <w:r>
        <w:rPr>
          <w:rFonts w:hint="eastAsia" w:ascii="宋体" w:hAnsi="宋体" w:cs="宋体"/>
        </w:rPr>
        <w:t xml:space="preserve">为招标人不具有独立法人资格的附属机构（单位）； </w:t>
      </w:r>
    </w:p>
    <w:p>
      <w:pPr>
        <w:pStyle w:val="78"/>
        <w:numPr>
          <w:ilvl w:val="0"/>
          <w:numId w:val="7"/>
        </w:numPr>
        <w:tabs>
          <w:tab w:val="left" w:pos="630"/>
        </w:tabs>
        <w:spacing w:line="400" w:lineRule="exact"/>
        <w:ind w:left="0" w:firstLine="424" w:firstLineChars="202"/>
        <w:rPr>
          <w:rFonts w:ascii="宋体" w:hAnsi="宋体" w:cs="宋体"/>
        </w:rPr>
      </w:pPr>
      <w:r>
        <w:rPr>
          <w:rFonts w:hint="eastAsia" w:ascii="宋体" w:hAnsi="宋体" w:cs="宋体"/>
        </w:rPr>
        <w:t xml:space="preserve">被责令停业的； </w:t>
      </w:r>
    </w:p>
    <w:p>
      <w:pPr>
        <w:pStyle w:val="78"/>
        <w:numPr>
          <w:ilvl w:val="0"/>
          <w:numId w:val="7"/>
        </w:numPr>
        <w:tabs>
          <w:tab w:val="left" w:pos="630"/>
        </w:tabs>
        <w:spacing w:line="400" w:lineRule="exact"/>
        <w:ind w:left="0" w:firstLine="424" w:firstLineChars="202"/>
        <w:rPr>
          <w:rFonts w:ascii="宋体" w:hAnsi="宋体" w:cs="宋体"/>
        </w:rPr>
      </w:pPr>
      <w:r>
        <w:rPr>
          <w:rFonts w:hint="eastAsia" w:ascii="宋体" w:hAnsi="宋体" w:cs="宋体"/>
        </w:rPr>
        <w:t xml:space="preserve">被暂停或者取消投标资格的； </w:t>
      </w:r>
    </w:p>
    <w:p>
      <w:pPr>
        <w:pStyle w:val="78"/>
        <w:numPr>
          <w:ilvl w:val="0"/>
          <w:numId w:val="7"/>
        </w:numPr>
        <w:tabs>
          <w:tab w:val="left" w:pos="630"/>
        </w:tabs>
        <w:spacing w:line="400" w:lineRule="exact"/>
        <w:ind w:left="0" w:firstLine="424" w:firstLineChars="202"/>
        <w:rPr>
          <w:rFonts w:ascii="宋体" w:hAnsi="宋体" w:cs="宋体"/>
        </w:rPr>
      </w:pPr>
      <w:r>
        <w:rPr>
          <w:rFonts w:hint="eastAsia" w:ascii="宋体" w:hAnsi="宋体" w:cs="宋体"/>
        </w:rPr>
        <w:t>财产被接管或者冻结的；</w:t>
      </w:r>
    </w:p>
    <w:p>
      <w:pPr>
        <w:pStyle w:val="78"/>
        <w:numPr>
          <w:ilvl w:val="0"/>
          <w:numId w:val="7"/>
        </w:numPr>
        <w:tabs>
          <w:tab w:val="left" w:pos="630"/>
        </w:tabs>
        <w:spacing w:line="400" w:lineRule="exact"/>
        <w:ind w:left="0" w:firstLine="424" w:firstLineChars="202"/>
        <w:rPr>
          <w:rFonts w:ascii="宋体" w:hAnsi="宋体" w:cs="宋体"/>
        </w:rPr>
      </w:pPr>
      <w:r>
        <w:rPr>
          <w:rFonts w:hint="eastAsia" w:ascii="宋体" w:hAnsi="宋体" w:cs="宋体"/>
        </w:rPr>
        <w:t>在最近三年内有骗取中标、严重违约、重大工程质量或者安全问题的；</w:t>
      </w:r>
    </w:p>
    <w:p>
      <w:pPr>
        <w:pStyle w:val="78"/>
        <w:numPr>
          <w:ilvl w:val="0"/>
          <w:numId w:val="7"/>
        </w:numPr>
        <w:tabs>
          <w:tab w:val="left" w:pos="630"/>
        </w:tabs>
        <w:spacing w:line="400" w:lineRule="exact"/>
        <w:ind w:left="0" w:firstLine="424" w:firstLineChars="202"/>
        <w:rPr>
          <w:rFonts w:ascii="宋体" w:hAnsi="宋体" w:cs="宋体"/>
        </w:rPr>
      </w:pPr>
      <w:r>
        <w:rPr>
          <w:rFonts w:hint="eastAsia" w:ascii="宋体" w:hAnsi="宋体" w:cs="宋体"/>
        </w:rPr>
        <w:t>法律法规限定的其他情形；</w:t>
      </w:r>
    </w:p>
    <w:p>
      <w:pPr>
        <w:pStyle w:val="78"/>
        <w:numPr>
          <w:ilvl w:val="0"/>
          <w:numId w:val="7"/>
        </w:numPr>
        <w:tabs>
          <w:tab w:val="left" w:pos="630"/>
        </w:tabs>
        <w:spacing w:line="400" w:lineRule="exact"/>
        <w:ind w:left="0" w:firstLine="424" w:firstLineChars="202"/>
        <w:rPr>
          <w:rFonts w:ascii="宋体" w:hAnsi="宋体" w:cs="宋体"/>
        </w:rPr>
      </w:pPr>
      <w:r>
        <w:rPr>
          <w:rFonts w:hint="eastAsia" w:ascii="宋体" w:hAnsi="宋体" w:cs="宋体"/>
        </w:rPr>
        <w:t>招标文件规定的其他情形：见投标人须知前附表。</w:t>
      </w:r>
    </w:p>
    <w:p>
      <w:pPr>
        <w:pStyle w:val="21"/>
        <w:tabs>
          <w:tab w:val="left" w:pos="630"/>
        </w:tabs>
        <w:snapToGrid w:val="0"/>
        <w:spacing w:line="440" w:lineRule="exact"/>
        <w:ind w:firstLine="424" w:firstLineChars="202"/>
        <w:rPr>
          <w:rFonts w:hAnsi="宋体" w:cs="宋体"/>
        </w:rPr>
      </w:pPr>
      <w:r>
        <w:rPr>
          <w:rFonts w:hint="eastAsia" w:hAnsi="宋体" w:cs="宋体"/>
        </w:rPr>
        <w:t>1.8.2单位负责人为同一人或者存在控股、管理关系的不同单位，不得同时投标本项目中同一采购包或者投标未划分采购包的同一项目。</w:t>
      </w:r>
    </w:p>
    <w:p>
      <w:pPr>
        <w:rPr>
          <w:rFonts w:ascii="宋体" w:hAnsi="宋体" w:cs="宋体"/>
          <w:b/>
          <w:bCs/>
          <w:sz w:val="24"/>
          <w:szCs w:val="32"/>
        </w:rPr>
      </w:pPr>
      <w:bookmarkStart w:id="90" w:name="_Toc226969284"/>
      <w:bookmarkStart w:id="91" w:name="_Toc46496134"/>
      <w:bookmarkStart w:id="92" w:name="_Toc447265225"/>
      <w:bookmarkStart w:id="93" w:name="_Toc447265511"/>
      <w:bookmarkStart w:id="94" w:name="_Toc107822487"/>
      <w:bookmarkStart w:id="95" w:name="_Toc447188676"/>
      <w:bookmarkStart w:id="96" w:name="_Toc227057890"/>
      <w:r>
        <w:rPr>
          <w:rFonts w:hint="eastAsia" w:ascii="宋体" w:hAnsi="宋体" w:cs="宋体"/>
          <w:b/>
          <w:bCs/>
          <w:sz w:val="24"/>
          <w:szCs w:val="32"/>
        </w:rPr>
        <w:t>1.9合格的货物和服务</w:t>
      </w:r>
      <w:bookmarkEnd w:id="90"/>
      <w:bookmarkEnd w:id="91"/>
      <w:bookmarkEnd w:id="92"/>
      <w:bookmarkEnd w:id="93"/>
      <w:bookmarkEnd w:id="94"/>
      <w:bookmarkEnd w:id="95"/>
      <w:bookmarkEnd w:id="96"/>
    </w:p>
    <w:p>
      <w:pPr>
        <w:pStyle w:val="21"/>
        <w:tabs>
          <w:tab w:val="left" w:pos="630"/>
        </w:tabs>
        <w:snapToGrid w:val="0"/>
        <w:spacing w:line="440" w:lineRule="exact"/>
        <w:ind w:firstLine="283" w:firstLineChars="135"/>
        <w:rPr>
          <w:rFonts w:hAnsi="宋体" w:cs="宋体"/>
        </w:rPr>
      </w:pPr>
      <w:r>
        <w:rPr>
          <w:rFonts w:hint="eastAsia" w:hAnsi="宋体" w:cs="宋体"/>
        </w:rPr>
        <w:t>1.9.1投标人提供的所有货物及其有关服务的原产地，均应当来自中国或者是与中国有正常贸易往来的国家或者地区。招标人的支付也仅限于这些货物和服务。</w:t>
      </w:r>
    </w:p>
    <w:p>
      <w:pPr>
        <w:pStyle w:val="21"/>
        <w:tabs>
          <w:tab w:val="left" w:pos="630"/>
        </w:tabs>
        <w:snapToGrid w:val="0"/>
        <w:spacing w:line="440" w:lineRule="exact"/>
        <w:ind w:firstLine="283" w:firstLineChars="135"/>
        <w:rPr>
          <w:rFonts w:hAnsi="宋体" w:cs="宋体"/>
        </w:rPr>
      </w:pPr>
      <w:r>
        <w:rPr>
          <w:rFonts w:hint="eastAsia" w:hAnsi="宋体" w:cs="宋体"/>
        </w:rPr>
        <w:t>1.9.2本招标文件所属的“原产地”是指货物开采、生长、生产或者提供有关服务的来源地。所述的“货物”是指制造、加工或者实质上装配了主要部件而形成的货物。商业上公认的产品是指基本特征、性能或者功能上与部件有着实质性区别的产品。</w:t>
      </w:r>
    </w:p>
    <w:p>
      <w:pPr>
        <w:pStyle w:val="21"/>
        <w:tabs>
          <w:tab w:val="left" w:pos="630"/>
        </w:tabs>
        <w:snapToGrid w:val="0"/>
        <w:spacing w:line="440" w:lineRule="exact"/>
        <w:ind w:firstLine="283" w:firstLineChars="135"/>
        <w:rPr>
          <w:rFonts w:hAnsi="宋体" w:cs="宋体"/>
        </w:rPr>
      </w:pPr>
      <w:r>
        <w:rPr>
          <w:rFonts w:hint="eastAsia" w:hAnsi="宋体" w:cs="宋体"/>
        </w:rPr>
        <w:t>1.9.3投标人提供的所有货物及其有关服务应当符合国家规定的资格条件。</w:t>
      </w:r>
    </w:p>
    <w:p>
      <w:pPr>
        <w:rPr>
          <w:rFonts w:ascii="宋体" w:hAnsi="宋体" w:cs="宋体"/>
          <w:b/>
          <w:bCs/>
          <w:sz w:val="24"/>
          <w:szCs w:val="32"/>
        </w:rPr>
      </w:pPr>
      <w:bookmarkStart w:id="97" w:name="_Toc46496135"/>
      <w:bookmarkStart w:id="98" w:name="_Toc447265226"/>
      <w:bookmarkStart w:id="99" w:name="_Toc447188677"/>
      <w:bookmarkStart w:id="100" w:name="_Toc227057891"/>
      <w:bookmarkStart w:id="101" w:name="_Toc226969285"/>
      <w:bookmarkStart w:id="102" w:name="_Toc107822488"/>
      <w:bookmarkStart w:id="103" w:name="_Toc447265512"/>
      <w:r>
        <w:rPr>
          <w:rFonts w:hint="eastAsia" w:ascii="宋体" w:hAnsi="宋体" w:cs="宋体"/>
          <w:b/>
          <w:bCs/>
          <w:sz w:val="24"/>
          <w:szCs w:val="32"/>
        </w:rPr>
        <w:t>1.10投标费用</w:t>
      </w:r>
      <w:bookmarkEnd w:id="97"/>
      <w:bookmarkEnd w:id="98"/>
      <w:bookmarkEnd w:id="99"/>
      <w:bookmarkEnd w:id="100"/>
      <w:bookmarkEnd w:id="101"/>
      <w:bookmarkEnd w:id="102"/>
      <w:bookmarkEnd w:id="103"/>
    </w:p>
    <w:p>
      <w:pPr>
        <w:adjustRightInd w:val="0"/>
        <w:snapToGrid w:val="0"/>
        <w:spacing w:line="440" w:lineRule="exact"/>
        <w:ind w:firstLine="420" w:firstLineChars="200"/>
        <w:rPr>
          <w:rFonts w:ascii="宋体" w:hAnsi="宋体" w:cs="宋体"/>
          <w:szCs w:val="21"/>
        </w:rPr>
      </w:pPr>
      <w:r>
        <w:rPr>
          <w:rFonts w:hint="eastAsia" w:ascii="宋体" w:hAnsi="宋体" w:cs="宋体"/>
          <w:szCs w:val="21"/>
        </w:rPr>
        <w:t>不论结果如何，投标人自行承担所有准备和参与招标有关的费用。</w:t>
      </w:r>
      <w:bookmarkStart w:id="104" w:name="_Toc107822489"/>
      <w:bookmarkStart w:id="105" w:name="_Toc227057892"/>
      <w:bookmarkStart w:id="106" w:name="_Toc226969286"/>
    </w:p>
    <w:p>
      <w:pPr>
        <w:rPr>
          <w:rFonts w:ascii="宋体" w:hAnsi="宋体" w:cs="宋体"/>
          <w:b/>
          <w:bCs/>
          <w:sz w:val="24"/>
          <w:szCs w:val="32"/>
        </w:rPr>
      </w:pPr>
      <w:bookmarkStart w:id="107" w:name="_Toc447265513"/>
      <w:bookmarkStart w:id="108" w:name="_Toc46496136"/>
      <w:bookmarkStart w:id="109" w:name="_Toc447265227"/>
      <w:r>
        <w:rPr>
          <w:rFonts w:hint="eastAsia" w:ascii="宋体" w:hAnsi="宋体" w:cs="宋体"/>
          <w:b/>
          <w:bCs/>
          <w:sz w:val="24"/>
          <w:szCs w:val="32"/>
        </w:rPr>
        <w:t>1.11保密</w:t>
      </w:r>
      <w:bookmarkEnd w:id="107"/>
      <w:bookmarkEnd w:id="108"/>
      <w:bookmarkEnd w:id="109"/>
    </w:p>
    <w:p>
      <w:pPr>
        <w:adjustRightInd w:val="0"/>
        <w:snapToGrid w:val="0"/>
        <w:spacing w:line="440" w:lineRule="exact"/>
        <w:ind w:firstLine="420" w:firstLineChars="200"/>
        <w:rPr>
          <w:rFonts w:ascii="宋体" w:hAnsi="宋体" w:cs="宋体"/>
          <w:szCs w:val="21"/>
        </w:rPr>
      </w:pPr>
      <w:r>
        <w:rPr>
          <w:rFonts w:hint="eastAsia" w:ascii="宋体" w:hAnsi="宋体" w:cs="宋体"/>
          <w:szCs w:val="21"/>
        </w:rPr>
        <w:t>参与招标活动的各方应当对招标文件和投标文件中的商业和技术等秘密保密，违者应当对由此造成的后果承担法律责任。</w:t>
      </w:r>
    </w:p>
    <w:p>
      <w:pPr>
        <w:numPr>
          <w:ilvl w:val="0"/>
          <w:numId w:val="5"/>
        </w:numPr>
        <w:rPr>
          <w:rFonts w:ascii="宋体" w:hAnsi="宋体" w:cs="宋体"/>
          <w:b/>
          <w:bCs/>
          <w:sz w:val="24"/>
          <w:szCs w:val="32"/>
        </w:rPr>
      </w:pPr>
      <w:r>
        <w:rPr>
          <w:rFonts w:hint="eastAsia" w:ascii="宋体" w:hAnsi="宋体" w:cs="宋体"/>
          <w:b/>
          <w:bCs/>
          <w:sz w:val="24"/>
          <w:szCs w:val="32"/>
        </w:rPr>
        <w:t xml:space="preserve">招标文件 </w:t>
      </w:r>
    </w:p>
    <w:p>
      <w:pPr>
        <w:rPr>
          <w:rFonts w:ascii="宋体" w:hAnsi="宋体" w:cs="宋体"/>
          <w:b/>
          <w:bCs/>
          <w:sz w:val="24"/>
          <w:szCs w:val="32"/>
        </w:rPr>
      </w:pPr>
      <w:bookmarkStart w:id="110" w:name="_Toc447188679"/>
      <w:bookmarkStart w:id="111" w:name="_Toc46496138"/>
      <w:bookmarkStart w:id="112" w:name="_Toc447265229"/>
      <w:bookmarkStart w:id="113" w:name="_Toc447265515"/>
      <w:r>
        <w:rPr>
          <w:rFonts w:hint="eastAsia" w:ascii="宋体" w:hAnsi="宋体" w:cs="宋体"/>
          <w:b/>
          <w:bCs/>
          <w:sz w:val="24"/>
          <w:szCs w:val="32"/>
        </w:rPr>
        <w:t>2.1招标文件</w:t>
      </w:r>
      <w:bookmarkEnd w:id="104"/>
      <w:r>
        <w:rPr>
          <w:rFonts w:hint="eastAsia" w:ascii="宋体" w:hAnsi="宋体" w:cs="宋体"/>
          <w:b/>
          <w:bCs/>
          <w:sz w:val="24"/>
          <w:szCs w:val="32"/>
        </w:rPr>
        <w:t>的组成</w:t>
      </w:r>
      <w:bookmarkEnd w:id="105"/>
      <w:bookmarkEnd w:id="106"/>
      <w:bookmarkEnd w:id="110"/>
      <w:bookmarkEnd w:id="111"/>
      <w:bookmarkEnd w:id="112"/>
      <w:bookmarkEnd w:id="113"/>
    </w:p>
    <w:p>
      <w:pPr>
        <w:pStyle w:val="21"/>
        <w:tabs>
          <w:tab w:val="left" w:pos="630"/>
        </w:tabs>
        <w:snapToGrid w:val="0"/>
        <w:spacing w:line="440" w:lineRule="exact"/>
        <w:ind w:firstLine="424" w:firstLineChars="202"/>
        <w:rPr>
          <w:rFonts w:hAnsi="宋体" w:cs="宋体"/>
        </w:rPr>
      </w:pPr>
      <w:r>
        <w:rPr>
          <w:rFonts w:hint="eastAsia" w:hAnsi="宋体" w:cs="宋体"/>
        </w:rPr>
        <w:t>2.1.1招标文件一般由以下部分组成：</w:t>
      </w:r>
    </w:p>
    <w:p>
      <w:pPr>
        <w:adjustRightInd w:val="0"/>
        <w:snapToGrid w:val="0"/>
        <w:spacing w:line="440" w:lineRule="exact"/>
        <w:ind w:firstLine="424" w:firstLineChars="202"/>
        <w:rPr>
          <w:rFonts w:ascii="宋体" w:hAnsi="宋体" w:cs="宋体"/>
          <w:szCs w:val="21"/>
        </w:rPr>
      </w:pPr>
      <w:r>
        <w:rPr>
          <w:rFonts w:hint="eastAsia" w:ascii="宋体" w:hAnsi="宋体" w:cs="宋体"/>
          <w:szCs w:val="21"/>
        </w:rPr>
        <w:t>第一章 招标公告/投标邀请书</w:t>
      </w:r>
    </w:p>
    <w:p>
      <w:pPr>
        <w:adjustRightInd w:val="0"/>
        <w:snapToGrid w:val="0"/>
        <w:spacing w:line="440" w:lineRule="exact"/>
        <w:ind w:firstLine="424" w:firstLineChars="202"/>
        <w:rPr>
          <w:rFonts w:ascii="宋体" w:hAnsi="宋体" w:cs="宋体"/>
          <w:szCs w:val="21"/>
        </w:rPr>
      </w:pPr>
      <w:r>
        <w:rPr>
          <w:rFonts w:hint="eastAsia" w:ascii="宋体" w:hAnsi="宋体" w:cs="宋体"/>
          <w:szCs w:val="21"/>
        </w:rPr>
        <w:t>第二章 投标人须知</w:t>
      </w:r>
    </w:p>
    <w:p>
      <w:pPr>
        <w:adjustRightInd w:val="0"/>
        <w:snapToGrid w:val="0"/>
        <w:spacing w:line="440" w:lineRule="exact"/>
        <w:ind w:firstLine="424" w:firstLineChars="202"/>
        <w:rPr>
          <w:rFonts w:ascii="宋体" w:hAnsi="宋体" w:cs="宋体"/>
          <w:szCs w:val="21"/>
        </w:rPr>
      </w:pPr>
      <w:r>
        <w:rPr>
          <w:rFonts w:hint="eastAsia" w:ascii="宋体" w:hAnsi="宋体" w:cs="宋体"/>
          <w:szCs w:val="21"/>
        </w:rPr>
        <w:t>第三章 评审办法</w:t>
      </w:r>
    </w:p>
    <w:p>
      <w:pPr>
        <w:adjustRightInd w:val="0"/>
        <w:snapToGrid w:val="0"/>
        <w:spacing w:line="440" w:lineRule="exact"/>
        <w:ind w:firstLine="424" w:firstLineChars="202"/>
        <w:rPr>
          <w:rFonts w:ascii="宋体" w:hAnsi="宋体" w:cs="宋体"/>
          <w:szCs w:val="21"/>
        </w:rPr>
      </w:pPr>
      <w:r>
        <w:rPr>
          <w:rFonts w:hint="eastAsia" w:ascii="宋体" w:hAnsi="宋体" w:cs="宋体"/>
          <w:szCs w:val="21"/>
        </w:rPr>
        <w:t>第四章 合同条款</w:t>
      </w:r>
    </w:p>
    <w:p>
      <w:pPr>
        <w:adjustRightInd w:val="0"/>
        <w:snapToGrid w:val="0"/>
        <w:spacing w:line="440" w:lineRule="exact"/>
        <w:ind w:firstLine="424" w:firstLineChars="202"/>
        <w:rPr>
          <w:rFonts w:ascii="宋体" w:hAnsi="宋体" w:cs="宋体"/>
          <w:szCs w:val="21"/>
        </w:rPr>
      </w:pPr>
      <w:r>
        <w:rPr>
          <w:rFonts w:hint="eastAsia" w:ascii="宋体" w:hAnsi="宋体" w:cs="宋体"/>
          <w:szCs w:val="21"/>
        </w:rPr>
        <w:t>第五章 采购需求书</w:t>
      </w:r>
    </w:p>
    <w:p>
      <w:pPr>
        <w:adjustRightInd w:val="0"/>
        <w:snapToGrid w:val="0"/>
        <w:spacing w:line="440" w:lineRule="exact"/>
        <w:ind w:firstLine="424" w:firstLineChars="202"/>
        <w:rPr>
          <w:rFonts w:ascii="宋体" w:hAnsi="宋体" w:cs="宋体"/>
          <w:szCs w:val="21"/>
        </w:rPr>
      </w:pPr>
      <w:r>
        <w:rPr>
          <w:rFonts w:hint="eastAsia" w:ascii="宋体" w:hAnsi="宋体" w:cs="宋体"/>
          <w:szCs w:val="21"/>
        </w:rPr>
        <w:t>第六章 投标文件格式</w:t>
      </w:r>
    </w:p>
    <w:p>
      <w:pPr>
        <w:adjustRightInd w:val="0"/>
        <w:snapToGrid w:val="0"/>
        <w:spacing w:line="440" w:lineRule="exact"/>
        <w:ind w:firstLine="424" w:firstLineChars="202"/>
        <w:rPr>
          <w:rFonts w:ascii="宋体" w:hAnsi="宋体" w:cs="宋体"/>
          <w:szCs w:val="21"/>
        </w:rPr>
      </w:pPr>
      <w:r>
        <w:rPr>
          <w:rFonts w:hint="eastAsia" w:ascii="宋体" w:hAnsi="宋体" w:cs="宋体"/>
          <w:szCs w:val="21"/>
        </w:rPr>
        <w:t>第七章 其他</w:t>
      </w:r>
    </w:p>
    <w:p>
      <w:pPr>
        <w:adjustRightInd w:val="0"/>
        <w:snapToGrid w:val="0"/>
        <w:spacing w:line="440" w:lineRule="exact"/>
        <w:ind w:firstLine="424" w:firstLineChars="202"/>
        <w:rPr>
          <w:rFonts w:ascii="宋体" w:hAnsi="宋体" w:cs="宋体"/>
          <w:szCs w:val="21"/>
        </w:rPr>
      </w:pPr>
      <w:r>
        <w:rPr>
          <w:rFonts w:hint="eastAsia" w:ascii="宋体" w:hAnsi="宋体" w:cs="宋体"/>
          <w:szCs w:val="21"/>
        </w:rPr>
        <w:t>招标人另有规定的，见投标人须知前附表</w:t>
      </w:r>
    </w:p>
    <w:p>
      <w:pPr>
        <w:pStyle w:val="21"/>
        <w:tabs>
          <w:tab w:val="left" w:pos="630"/>
        </w:tabs>
        <w:snapToGrid w:val="0"/>
        <w:spacing w:line="440" w:lineRule="exact"/>
        <w:ind w:firstLine="424" w:firstLineChars="202"/>
        <w:rPr>
          <w:rFonts w:hAnsi="宋体" w:cs="宋体"/>
        </w:rPr>
      </w:pPr>
      <w:r>
        <w:rPr>
          <w:rFonts w:hint="eastAsia" w:hAnsi="宋体" w:cs="宋体"/>
        </w:rPr>
        <w:t>2.1.2招标文件对同一内容的表述应当一致。第一章“招标公告”或者“投标邀请书”与招标文件在同一内容的表述上有矛盾或者冲突时，以第一章“招标公告”或者“投标邀请书”为准；投标人须知前附表与投标人须知正文在同一内容的表述上有矛盾或者冲突时，以投标人须知前附表为准。</w:t>
      </w:r>
    </w:p>
    <w:p>
      <w:pPr>
        <w:pStyle w:val="21"/>
        <w:tabs>
          <w:tab w:val="left" w:pos="630"/>
        </w:tabs>
        <w:snapToGrid w:val="0"/>
        <w:spacing w:line="440" w:lineRule="exact"/>
        <w:ind w:firstLine="424" w:firstLineChars="202"/>
        <w:rPr>
          <w:rFonts w:hAnsi="宋体" w:cs="宋体"/>
        </w:rPr>
      </w:pPr>
      <w:r>
        <w:rPr>
          <w:rFonts w:hint="eastAsia" w:hAnsi="宋体" w:cs="宋体"/>
        </w:rPr>
        <w:t>2.1.3招标人在招标文件中以显著的方式标明实质性要求、条件以及不满足实质性要求和条件的投标将被否决的提示；对于非实质性要求和条件，规定允许偏差的最大范围、最高项数和调整偏差的方法。显著标识方式和具体要求见投标人须知前附表。</w:t>
      </w:r>
    </w:p>
    <w:p>
      <w:pPr>
        <w:pStyle w:val="21"/>
        <w:tabs>
          <w:tab w:val="left" w:pos="630"/>
        </w:tabs>
        <w:snapToGrid w:val="0"/>
        <w:spacing w:line="440" w:lineRule="exact"/>
        <w:ind w:firstLine="424" w:firstLineChars="202"/>
        <w:rPr>
          <w:rFonts w:hAnsi="宋体" w:cs="宋体"/>
        </w:rPr>
      </w:pPr>
      <w:r>
        <w:rPr>
          <w:rFonts w:hint="eastAsia" w:hAnsi="宋体" w:cs="宋体"/>
        </w:rPr>
        <w:t>2.1.4招标人可要求以某一单项报价核定是否低于成本，具体要求见投标人须知前附表。</w:t>
      </w:r>
    </w:p>
    <w:p>
      <w:pPr>
        <w:rPr>
          <w:rFonts w:ascii="宋体" w:hAnsi="宋体" w:cs="宋体"/>
          <w:b/>
          <w:bCs/>
          <w:sz w:val="24"/>
          <w:szCs w:val="32"/>
        </w:rPr>
      </w:pPr>
      <w:bookmarkStart w:id="114" w:name="_Toc46496139"/>
      <w:bookmarkStart w:id="115" w:name="_Toc447188680"/>
      <w:bookmarkStart w:id="116" w:name="_Toc447265230"/>
      <w:bookmarkStart w:id="117" w:name="_Toc447265516"/>
      <w:bookmarkStart w:id="118" w:name="_Toc226969287"/>
      <w:bookmarkStart w:id="119" w:name="_Toc107822490"/>
      <w:bookmarkStart w:id="120" w:name="_Toc227057893"/>
      <w:r>
        <w:rPr>
          <w:rFonts w:hint="eastAsia" w:ascii="宋体" w:hAnsi="宋体" w:cs="宋体"/>
          <w:b/>
          <w:bCs/>
          <w:sz w:val="24"/>
          <w:szCs w:val="32"/>
        </w:rPr>
        <w:t>2.2踏勘现场</w:t>
      </w:r>
      <w:bookmarkEnd w:id="114"/>
      <w:bookmarkEnd w:id="115"/>
      <w:bookmarkEnd w:id="116"/>
      <w:bookmarkEnd w:id="117"/>
    </w:p>
    <w:p>
      <w:pPr>
        <w:pStyle w:val="21"/>
        <w:tabs>
          <w:tab w:val="left" w:pos="630"/>
        </w:tabs>
        <w:snapToGrid w:val="0"/>
        <w:spacing w:line="440" w:lineRule="exact"/>
        <w:ind w:firstLine="283" w:firstLineChars="135"/>
        <w:rPr>
          <w:rFonts w:hAnsi="宋体" w:cs="宋体"/>
        </w:rPr>
      </w:pPr>
      <w:r>
        <w:rPr>
          <w:rFonts w:hint="eastAsia" w:hAnsi="宋体" w:cs="宋体"/>
        </w:rPr>
        <w:t xml:space="preserve">2.2.1投标人须知前附表规定组织踏勘现场的，招标人按照投标人须知前附表规定的时间、地点组织投标人踏勘项目现场。 </w:t>
      </w:r>
    </w:p>
    <w:p>
      <w:pPr>
        <w:pStyle w:val="21"/>
        <w:tabs>
          <w:tab w:val="left" w:pos="630"/>
        </w:tabs>
        <w:snapToGrid w:val="0"/>
        <w:spacing w:line="440" w:lineRule="exact"/>
        <w:ind w:firstLine="283" w:firstLineChars="135"/>
        <w:rPr>
          <w:rFonts w:hAnsi="宋体" w:cs="宋体"/>
        </w:rPr>
      </w:pPr>
      <w:r>
        <w:rPr>
          <w:rFonts w:hint="eastAsia" w:hAnsi="宋体" w:cs="宋体"/>
        </w:rPr>
        <w:t>2.2.2潜在投标人踏勘现场发生的费用自理。</w:t>
      </w:r>
    </w:p>
    <w:p>
      <w:pPr>
        <w:pStyle w:val="21"/>
        <w:tabs>
          <w:tab w:val="left" w:pos="630"/>
        </w:tabs>
        <w:snapToGrid w:val="0"/>
        <w:spacing w:line="440" w:lineRule="exact"/>
        <w:ind w:firstLine="283" w:firstLineChars="135"/>
        <w:rPr>
          <w:rFonts w:hAnsi="宋体" w:cs="宋体"/>
        </w:rPr>
      </w:pPr>
      <w:r>
        <w:rPr>
          <w:rFonts w:hint="eastAsia" w:hAnsi="宋体" w:cs="宋体"/>
        </w:rPr>
        <w:t>2.2.3除招标人的原因外，潜在投标人自行负责在踏勘现场中所发生的人员伤亡和财产损失。</w:t>
      </w:r>
    </w:p>
    <w:p>
      <w:pPr>
        <w:pStyle w:val="21"/>
        <w:tabs>
          <w:tab w:val="left" w:pos="630"/>
        </w:tabs>
        <w:snapToGrid w:val="0"/>
        <w:spacing w:line="440" w:lineRule="exact"/>
        <w:ind w:firstLine="283" w:firstLineChars="135"/>
        <w:rPr>
          <w:rFonts w:hAnsi="宋体" w:cs="宋体"/>
        </w:rPr>
      </w:pPr>
      <w:r>
        <w:rPr>
          <w:rFonts w:hint="eastAsia" w:hAnsi="宋体" w:cs="宋体"/>
        </w:rPr>
        <w:t>2.2.4招标人在踏勘现场中介绍的项目现场和相关的周边环境情况，供潜在投标人在编制投标文件时参考，招标人不对投标人据此作出的判断和决策负责。</w:t>
      </w:r>
    </w:p>
    <w:p>
      <w:pPr>
        <w:rPr>
          <w:rFonts w:ascii="宋体" w:hAnsi="宋体" w:cs="宋体"/>
          <w:b/>
          <w:bCs/>
          <w:sz w:val="24"/>
          <w:szCs w:val="32"/>
        </w:rPr>
      </w:pPr>
      <w:bookmarkStart w:id="121" w:name="_Toc447188681"/>
      <w:bookmarkStart w:id="122" w:name="_Toc447265517"/>
      <w:bookmarkStart w:id="123" w:name="_Toc447265231"/>
      <w:bookmarkStart w:id="124" w:name="_Toc46496140"/>
      <w:r>
        <w:rPr>
          <w:rFonts w:hint="eastAsia" w:ascii="宋体" w:hAnsi="宋体" w:cs="宋体"/>
          <w:b/>
          <w:bCs/>
          <w:sz w:val="24"/>
          <w:szCs w:val="32"/>
        </w:rPr>
        <w:t>2.3投标预备会</w:t>
      </w:r>
      <w:bookmarkEnd w:id="121"/>
      <w:bookmarkEnd w:id="122"/>
      <w:bookmarkEnd w:id="123"/>
      <w:bookmarkEnd w:id="124"/>
    </w:p>
    <w:p>
      <w:pPr>
        <w:adjustRightInd w:val="0"/>
        <w:snapToGrid w:val="0"/>
        <w:spacing w:line="440" w:lineRule="exact"/>
        <w:ind w:firstLine="420" w:firstLineChars="200"/>
        <w:rPr>
          <w:rFonts w:ascii="宋体" w:hAnsi="宋体" w:cs="宋体"/>
          <w:szCs w:val="21"/>
        </w:rPr>
      </w:pPr>
      <w:r>
        <w:rPr>
          <w:rFonts w:hint="eastAsia" w:ascii="宋体" w:hAnsi="宋体" w:cs="宋体"/>
          <w:szCs w:val="21"/>
        </w:rPr>
        <w:t>投标人须知前附表规定召开投标预备会的，招标人按照投标人须知前附表规定的时间和地点召开投标预备会，澄清潜在投标人提出的问题。</w:t>
      </w:r>
    </w:p>
    <w:p>
      <w:pPr>
        <w:rPr>
          <w:rFonts w:ascii="宋体" w:hAnsi="宋体" w:cs="宋体"/>
          <w:b/>
          <w:bCs/>
          <w:sz w:val="24"/>
          <w:szCs w:val="32"/>
        </w:rPr>
      </w:pPr>
      <w:bookmarkStart w:id="125" w:name="_Toc447265232"/>
      <w:bookmarkStart w:id="126" w:name="_Toc447265518"/>
      <w:bookmarkStart w:id="127" w:name="_Toc447188682"/>
      <w:bookmarkStart w:id="128" w:name="_Toc46496141"/>
      <w:r>
        <w:rPr>
          <w:rFonts w:hint="eastAsia" w:ascii="宋体" w:hAnsi="宋体" w:cs="宋体"/>
          <w:b/>
          <w:bCs/>
          <w:sz w:val="24"/>
          <w:szCs w:val="32"/>
        </w:rPr>
        <w:t>2.4招标文件的澄清</w:t>
      </w:r>
      <w:bookmarkEnd w:id="118"/>
      <w:bookmarkEnd w:id="119"/>
      <w:bookmarkEnd w:id="120"/>
      <w:r>
        <w:rPr>
          <w:rFonts w:hint="eastAsia" w:ascii="宋体" w:hAnsi="宋体" w:cs="宋体"/>
          <w:b/>
          <w:bCs/>
          <w:sz w:val="24"/>
          <w:szCs w:val="32"/>
        </w:rPr>
        <w:t>和修改</w:t>
      </w:r>
      <w:bookmarkEnd w:id="125"/>
      <w:bookmarkEnd w:id="126"/>
      <w:bookmarkEnd w:id="127"/>
      <w:bookmarkEnd w:id="128"/>
    </w:p>
    <w:p>
      <w:pPr>
        <w:pStyle w:val="21"/>
        <w:tabs>
          <w:tab w:val="left" w:pos="630"/>
        </w:tabs>
        <w:snapToGrid w:val="0"/>
        <w:spacing w:line="440" w:lineRule="exact"/>
        <w:ind w:firstLine="283" w:firstLineChars="135"/>
        <w:rPr>
          <w:rFonts w:hAnsi="宋体" w:cs="宋体"/>
        </w:rPr>
      </w:pPr>
      <w:bookmarkStart w:id="129" w:name="_Toc246996934"/>
      <w:bookmarkStart w:id="130" w:name="_Toc447265233"/>
      <w:bookmarkStart w:id="131" w:name="_Toc296602436"/>
      <w:bookmarkStart w:id="132" w:name="_Toc107822492"/>
      <w:bookmarkStart w:id="133" w:name="_Toc447265519"/>
      <w:bookmarkStart w:id="134" w:name="_Toc144974514"/>
      <w:bookmarkStart w:id="135" w:name="_Toc247085705"/>
      <w:bookmarkStart w:id="136" w:name="_Toc179632564"/>
      <w:bookmarkStart w:id="137" w:name="_Toc152042322"/>
      <w:bookmarkStart w:id="138" w:name="_Toc246996191"/>
      <w:bookmarkStart w:id="139" w:name="_Toc447188683"/>
      <w:bookmarkStart w:id="140" w:name="_Toc152045546"/>
      <w:bookmarkStart w:id="141" w:name="_Toc226969289"/>
      <w:bookmarkStart w:id="142" w:name="_Toc227057895"/>
      <w:r>
        <w:rPr>
          <w:rFonts w:hint="eastAsia" w:hAnsi="宋体" w:cs="宋体"/>
        </w:rPr>
        <w:t>2.4.1投标人对招标文件有疑问的，应当按照投标人须知前附表规定的时间和方式，要求招标人对招标文件进行澄清。</w:t>
      </w:r>
    </w:p>
    <w:p>
      <w:pPr>
        <w:pStyle w:val="21"/>
        <w:tabs>
          <w:tab w:val="left" w:pos="630"/>
        </w:tabs>
        <w:snapToGrid w:val="0"/>
        <w:spacing w:line="440" w:lineRule="exact"/>
        <w:ind w:firstLine="283" w:firstLineChars="135"/>
        <w:rPr>
          <w:rFonts w:hAnsi="宋体" w:cs="宋体"/>
        </w:rPr>
      </w:pPr>
      <w:r>
        <w:rPr>
          <w:rFonts w:hint="eastAsia" w:hAnsi="宋体" w:cs="宋体"/>
        </w:rPr>
        <w:t>2.4.2招标人应当按照投标人须知前附表规定的时间和方式，将澄清或者修改内容发给所有购买招标文件的投标人，但不指明问题的来源。</w:t>
      </w:r>
    </w:p>
    <w:p>
      <w:pPr>
        <w:pStyle w:val="21"/>
        <w:tabs>
          <w:tab w:val="left" w:pos="630"/>
        </w:tabs>
        <w:snapToGrid w:val="0"/>
        <w:spacing w:line="440" w:lineRule="exact"/>
        <w:ind w:firstLine="283" w:firstLineChars="135"/>
        <w:rPr>
          <w:rFonts w:hAnsi="宋体" w:cs="宋体"/>
        </w:rPr>
      </w:pPr>
      <w:r>
        <w:rPr>
          <w:rFonts w:hint="eastAsia" w:hAnsi="宋体" w:cs="宋体"/>
        </w:rPr>
        <w:t>2.4.4投标人收到澄清或者修改后，应当按照投标人须知前附表规定的时间和方式通知招标人，确认已收到该澄清或者修改。</w:t>
      </w:r>
    </w:p>
    <w:p>
      <w:pPr>
        <w:pStyle w:val="21"/>
        <w:tabs>
          <w:tab w:val="left" w:pos="630"/>
        </w:tabs>
        <w:snapToGrid w:val="0"/>
        <w:spacing w:line="440" w:lineRule="exact"/>
        <w:ind w:firstLine="283" w:firstLineChars="135"/>
        <w:rPr>
          <w:rFonts w:hAnsi="宋体" w:cs="宋体"/>
        </w:rPr>
      </w:pPr>
      <w:r>
        <w:rPr>
          <w:rFonts w:hint="eastAsia" w:hAnsi="宋体" w:cs="宋体"/>
        </w:rPr>
        <w:t>2.4.5所有关于招标文件的澄清和修改均作为招标文件的补充部分。当招标文件、招标文件的澄清或者修改等在同一内容的表述上不一致时，以最后发出的书面文件为准。</w:t>
      </w:r>
    </w:p>
    <w:p>
      <w:pPr>
        <w:numPr>
          <w:ilvl w:val="0"/>
          <w:numId w:val="5"/>
        </w:numPr>
        <w:rPr>
          <w:rFonts w:ascii="宋体" w:hAnsi="宋体" w:cs="宋体"/>
          <w:b/>
          <w:bCs/>
          <w:sz w:val="24"/>
          <w:szCs w:val="32"/>
        </w:rPr>
      </w:pPr>
      <w:r>
        <w:rPr>
          <w:rFonts w:hint="eastAsia" w:ascii="宋体" w:hAnsi="宋体" w:cs="宋体"/>
          <w:b/>
          <w:bCs/>
          <w:sz w:val="24"/>
          <w:szCs w:val="32"/>
        </w:rPr>
        <w:t>投标文件</w:t>
      </w:r>
      <w:bookmarkEnd w:id="39"/>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p>
    <w:p>
      <w:pPr>
        <w:rPr>
          <w:rFonts w:ascii="宋体" w:hAnsi="宋体" w:cs="宋体"/>
          <w:b/>
          <w:bCs/>
          <w:sz w:val="24"/>
          <w:szCs w:val="32"/>
        </w:rPr>
      </w:pPr>
      <w:bookmarkStart w:id="143" w:name="_Toc227057896"/>
      <w:bookmarkStart w:id="144" w:name="_Toc226969290"/>
      <w:bookmarkStart w:id="145" w:name="_Toc107822493"/>
      <w:bookmarkStart w:id="146" w:name="_Toc450489293"/>
      <w:bookmarkStart w:id="147" w:name="_Toc447188684"/>
      <w:bookmarkStart w:id="148" w:name="_Toc447265520"/>
      <w:bookmarkStart w:id="149" w:name="_Toc46496143"/>
      <w:bookmarkStart w:id="150" w:name="_Toc447265234"/>
      <w:bookmarkStart w:id="151" w:name="_Toc447265528"/>
      <w:bookmarkStart w:id="152" w:name="_Toc184635074"/>
      <w:bookmarkStart w:id="153" w:name="_Toc447265242"/>
      <w:bookmarkStart w:id="154" w:name="_Toc107822503"/>
      <w:bookmarkStart w:id="155" w:name="_Toc488655848"/>
      <w:bookmarkStart w:id="156" w:name="_Toc227057906"/>
      <w:bookmarkStart w:id="157" w:name="_Toc226969300"/>
      <w:r>
        <w:rPr>
          <w:rFonts w:hint="eastAsia" w:ascii="宋体" w:hAnsi="宋体" w:cs="宋体"/>
          <w:b/>
          <w:bCs/>
          <w:sz w:val="24"/>
          <w:szCs w:val="32"/>
        </w:rPr>
        <w:t>3.1投标文件的</w:t>
      </w:r>
      <w:bookmarkEnd w:id="143"/>
      <w:bookmarkEnd w:id="144"/>
      <w:bookmarkEnd w:id="145"/>
      <w:r>
        <w:rPr>
          <w:rFonts w:hint="eastAsia" w:ascii="宋体" w:hAnsi="宋体" w:cs="宋体"/>
          <w:b/>
          <w:bCs/>
          <w:sz w:val="24"/>
          <w:szCs w:val="32"/>
        </w:rPr>
        <w:t>组成</w:t>
      </w:r>
      <w:bookmarkEnd w:id="146"/>
      <w:bookmarkEnd w:id="147"/>
      <w:bookmarkEnd w:id="148"/>
      <w:bookmarkEnd w:id="149"/>
      <w:bookmarkEnd w:id="150"/>
    </w:p>
    <w:p>
      <w:pPr>
        <w:adjustRightInd w:val="0"/>
        <w:snapToGrid w:val="0"/>
        <w:spacing w:line="440" w:lineRule="exact"/>
        <w:ind w:firstLine="420" w:firstLineChars="200"/>
        <w:rPr>
          <w:rFonts w:ascii="宋体" w:hAnsi="宋体" w:cs="宋体"/>
          <w:szCs w:val="21"/>
        </w:rPr>
      </w:pPr>
      <w:r>
        <w:rPr>
          <w:rFonts w:hint="eastAsia" w:ascii="宋体" w:hAnsi="宋体" w:cs="宋体"/>
          <w:szCs w:val="21"/>
        </w:rPr>
        <w:t>投标人应当按照投标人须知前附表的要求制作并递交投标文件。投标文件组成见投标人须知前附表。</w:t>
      </w:r>
    </w:p>
    <w:p>
      <w:pPr>
        <w:rPr>
          <w:rFonts w:ascii="宋体" w:hAnsi="宋体" w:cs="宋体"/>
          <w:b/>
          <w:bCs/>
          <w:sz w:val="24"/>
          <w:szCs w:val="32"/>
        </w:rPr>
      </w:pPr>
      <w:bookmarkStart w:id="158" w:name="_Toc46496144"/>
      <w:bookmarkStart w:id="159" w:name="_Toc447265235"/>
      <w:bookmarkStart w:id="160" w:name="_Toc450489294"/>
      <w:bookmarkStart w:id="161" w:name="_Toc447265521"/>
      <w:bookmarkStart w:id="162" w:name="_Toc447188685"/>
      <w:r>
        <w:rPr>
          <w:rFonts w:hint="eastAsia" w:ascii="宋体" w:hAnsi="宋体" w:cs="宋体"/>
          <w:b/>
          <w:bCs/>
          <w:sz w:val="24"/>
          <w:szCs w:val="32"/>
        </w:rPr>
        <w:t>3.2投标文件的编制</w:t>
      </w:r>
      <w:bookmarkEnd w:id="158"/>
      <w:bookmarkEnd w:id="159"/>
      <w:bookmarkEnd w:id="160"/>
      <w:bookmarkEnd w:id="161"/>
      <w:bookmarkEnd w:id="162"/>
    </w:p>
    <w:p>
      <w:pPr>
        <w:pStyle w:val="21"/>
        <w:tabs>
          <w:tab w:val="left" w:pos="630"/>
        </w:tabs>
        <w:snapToGrid w:val="0"/>
        <w:spacing w:line="440" w:lineRule="exact"/>
        <w:ind w:firstLine="424" w:firstLineChars="202"/>
        <w:rPr>
          <w:rFonts w:hAnsi="宋体" w:cs="宋体"/>
        </w:rPr>
      </w:pPr>
      <w:r>
        <w:rPr>
          <w:rFonts w:hint="eastAsia" w:hAnsi="宋体" w:cs="宋体"/>
        </w:rPr>
        <w:t>3.2.1投标人应当按照招标文件的要求编制</w:t>
      </w:r>
      <w:r>
        <w:rPr>
          <w:rFonts w:hint="eastAsia" w:hAnsi="宋体" w:cs="宋体"/>
          <w:szCs w:val="21"/>
        </w:rPr>
        <w:t>投标</w:t>
      </w:r>
      <w:r>
        <w:rPr>
          <w:rFonts w:hint="eastAsia" w:hAnsi="宋体" w:cs="宋体"/>
        </w:rPr>
        <w:t>文件，</w:t>
      </w:r>
      <w:r>
        <w:rPr>
          <w:rFonts w:hint="eastAsia" w:hAnsi="宋体" w:cs="宋体"/>
          <w:szCs w:val="21"/>
        </w:rPr>
        <w:t>投标</w:t>
      </w:r>
      <w:r>
        <w:rPr>
          <w:rFonts w:hint="eastAsia" w:hAnsi="宋体" w:cs="宋体"/>
        </w:rPr>
        <w:t>文件应当对招标文件提出的实质性要求和条件作出响应。</w:t>
      </w:r>
    </w:p>
    <w:p>
      <w:pPr>
        <w:pStyle w:val="21"/>
        <w:tabs>
          <w:tab w:val="left" w:pos="630"/>
        </w:tabs>
        <w:snapToGrid w:val="0"/>
        <w:spacing w:line="440" w:lineRule="exact"/>
        <w:ind w:firstLine="424" w:firstLineChars="202"/>
        <w:rPr>
          <w:rFonts w:hAnsi="宋体" w:cs="宋体"/>
        </w:rPr>
      </w:pPr>
      <w:r>
        <w:rPr>
          <w:rFonts w:hint="eastAsia" w:hAnsi="宋体" w:cs="宋体"/>
        </w:rPr>
        <w:t>3.2.2投标人应当认真阅读招标文件中所有的事项、格式、条款和技术规范等。投标人没有按照招标文件要求递交全部资料或者投标人没有对招标文件在各方面都作出实质性响应是投标人的风险，并可能导致其投标被否决。</w:t>
      </w:r>
      <w:r>
        <w:rPr>
          <w:rFonts w:hint="eastAsia" w:hAnsi="宋体" w:cs="宋体"/>
          <w:szCs w:val="21"/>
        </w:rPr>
        <w:t>投标</w:t>
      </w:r>
      <w:r>
        <w:rPr>
          <w:rFonts w:hint="eastAsia" w:hAnsi="宋体" w:cs="宋体"/>
        </w:rPr>
        <w:t>文件投标和编写的具体要求见投标人须知前附表。</w:t>
      </w:r>
    </w:p>
    <w:p>
      <w:pPr>
        <w:pStyle w:val="21"/>
        <w:tabs>
          <w:tab w:val="left" w:pos="630"/>
        </w:tabs>
        <w:snapToGrid w:val="0"/>
        <w:spacing w:line="440" w:lineRule="exact"/>
        <w:ind w:firstLine="424" w:firstLineChars="202"/>
        <w:rPr>
          <w:rFonts w:hAnsi="宋体" w:cs="宋体"/>
        </w:rPr>
      </w:pPr>
      <w:r>
        <w:rPr>
          <w:rFonts w:hint="eastAsia" w:hAnsi="宋体" w:cs="宋体"/>
        </w:rPr>
        <w:t>3.2.3投标人递交的</w:t>
      </w:r>
      <w:r>
        <w:rPr>
          <w:rFonts w:hint="eastAsia" w:hAnsi="宋体" w:cs="宋体"/>
          <w:szCs w:val="21"/>
        </w:rPr>
        <w:t>投标</w:t>
      </w:r>
      <w:r>
        <w:rPr>
          <w:rFonts w:hint="eastAsia" w:hAnsi="宋体" w:cs="宋体"/>
        </w:rPr>
        <w:t>文件以及投标人与招标人就有关投标的所有往来函电均应当使用中文。投标人递交的证明文件和文献可以使用另一种语言，但相应内容应当译成中文，在解释</w:t>
      </w:r>
      <w:r>
        <w:rPr>
          <w:rFonts w:hint="eastAsia" w:hAnsi="宋体" w:cs="宋体"/>
          <w:szCs w:val="21"/>
        </w:rPr>
        <w:t>投标</w:t>
      </w:r>
      <w:r>
        <w:rPr>
          <w:rFonts w:hint="eastAsia" w:hAnsi="宋体" w:cs="宋体"/>
        </w:rPr>
        <w:t>文件时以中文译本为准。</w:t>
      </w:r>
    </w:p>
    <w:p>
      <w:pPr>
        <w:pStyle w:val="21"/>
        <w:tabs>
          <w:tab w:val="left" w:pos="630"/>
        </w:tabs>
        <w:snapToGrid w:val="0"/>
        <w:spacing w:line="440" w:lineRule="exact"/>
        <w:ind w:firstLine="424" w:firstLineChars="202"/>
        <w:rPr>
          <w:rFonts w:hAnsi="宋体" w:cs="宋体"/>
        </w:rPr>
      </w:pPr>
      <w:r>
        <w:rPr>
          <w:rFonts w:hint="eastAsia" w:hAnsi="宋体" w:cs="宋体"/>
        </w:rPr>
        <w:t>3.2.4</w:t>
      </w:r>
      <w:r>
        <w:rPr>
          <w:rFonts w:hint="eastAsia" w:hAnsi="宋体" w:cs="宋体"/>
          <w:szCs w:val="21"/>
        </w:rPr>
        <w:t>投标</w:t>
      </w:r>
      <w:r>
        <w:rPr>
          <w:rFonts w:hint="eastAsia" w:hAnsi="宋体" w:cs="宋体"/>
        </w:rPr>
        <w:t>文件应当使用不褪色的材料书写或者打印，并加盖单位公章或者由投标人的法定代表人或者其委托代理人签字。委托代理人签字的，</w:t>
      </w:r>
      <w:r>
        <w:rPr>
          <w:rFonts w:hint="eastAsia" w:hAnsi="宋体" w:cs="宋体"/>
          <w:szCs w:val="21"/>
        </w:rPr>
        <w:t>投标</w:t>
      </w:r>
      <w:r>
        <w:rPr>
          <w:rFonts w:hint="eastAsia" w:hAnsi="宋体" w:cs="宋体"/>
        </w:rPr>
        <w:t>文件应当附法定代表人签署的授权委托书。</w:t>
      </w:r>
      <w:r>
        <w:rPr>
          <w:rFonts w:hint="eastAsia" w:hAnsi="宋体" w:cs="宋体"/>
          <w:szCs w:val="21"/>
        </w:rPr>
        <w:t>投标</w:t>
      </w:r>
      <w:r>
        <w:rPr>
          <w:rFonts w:hint="eastAsia" w:hAnsi="宋体" w:cs="宋体"/>
        </w:rPr>
        <w:t>文件应当尽量避免涂改、行间插字或者删除。如果出现上述情况，改动之处应当加盖单位公章或者由投标人的法定代表人或者其委托代理人签字确认。盖章或者签字另有要求的，见投标人须知前附表。</w:t>
      </w:r>
    </w:p>
    <w:p>
      <w:pPr>
        <w:rPr>
          <w:rFonts w:ascii="宋体" w:hAnsi="宋体" w:cs="宋体"/>
          <w:b/>
          <w:bCs/>
          <w:sz w:val="24"/>
          <w:szCs w:val="32"/>
        </w:rPr>
      </w:pPr>
      <w:bookmarkStart w:id="163" w:name="_Toc450489295"/>
      <w:bookmarkStart w:id="164" w:name="_Toc227057898"/>
      <w:bookmarkStart w:id="165" w:name="_Toc447265236"/>
      <w:bookmarkStart w:id="166" w:name="_Toc107822495"/>
      <w:bookmarkStart w:id="167" w:name="_Toc447188686"/>
      <w:bookmarkStart w:id="168" w:name="_Toc447265522"/>
      <w:bookmarkStart w:id="169" w:name="_Toc46496145"/>
      <w:bookmarkStart w:id="170" w:name="_Toc226969292"/>
      <w:r>
        <w:rPr>
          <w:rFonts w:hint="eastAsia" w:ascii="宋体" w:hAnsi="宋体" w:cs="宋体"/>
          <w:b/>
          <w:bCs/>
          <w:sz w:val="24"/>
          <w:szCs w:val="32"/>
        </w:rPr>
        <w:t>3.3投标报价</w:t>
      </w:r>
      <w:bookmarkEnd w:id="163"/>
      <w:bookmarkEnd w:id="164"/>
      <w:bookmarkEnd w:id="165"/>
      <w:bookmarkEnd w:id="166"/>
      <w:bookmarkEnd w:id="167"/>
      <w:bookmarkEnd w:id="168"/>
      <w:bookmarkEnd w:id="169"/>
      <w:bookmarkEnd w:id="170"/>
    </w:p>
    <w:p>
      <w:pPr>
        <w:pStyle w:val="21"/>
        <w:tabs>
          <w:tab w:val="left" w:pos="630"/>
        </w:tabs>
        <w:snapToGrid w:val="0"/>
        <w:spacing w:line="440" w:lineRule="exact"/>
        <w:ind w:firstLine="424" w:firstLineChars="202"/>
        <w:rPr>
          <w:rFonts w:hAnsi="宋体" w:cs="宋体"/>
        </w:rPr>
      </w:pPr>
      <w:r>
        <w:rPr>
          <w:rFonts w:hint="eastAsia" w:hAnsi="宋体" w:cs="宋体"/>
        </w:rPr>
        <w:t>3.3.1投标人应当根据招标文件要求进行报价，投标人应当报出符合招标文件要求的拟提供投标货物的单价（如适用）和总价。</w:t>
      </w:r>
    </w:p>
    <w:p>
      <w:pPr>
        <w:pStyle w:val="21"/>
        <w:tabs>
          <w:tab w:val="left" w:pos="630"/>
        </w:tabs>
        <w:snapToGrid w:val="0"/>
        <w:spacing w:line="440" w:lineRule="exact"/>
        <w:ind w:firstLine="424" w:firstLineChars="202"/>
        <w:rPr>
          <w:rFonts w:hAnsi="宋体" w:cs="宋体"/>
        </w:rPr>
      </w:pPr>
      <w:r>
        <w:rPr>
          <w:rFonts w:hint="eastAsia" w:hAnsi="宋体" w:cs="宋体"/>
        </w:rPr>
        <w:t>3.3.2投标货币：人民币。</w:t>
      </w:r>
    </w:p>
    <w:p>
      <w:pPr>
        <w:pStyle w:val="21"/>
        <w:tabs>
          <w:tab w:val="left" w:pos="630"/>
        </w:tabs>
        <w:snapToGrid w:val="0"/>
        <w:spacing w:line="440" w:lineRule="exact"/>
        <w:ind w:firstLine="424" w:firstLineChars="202"/>
        <w:rPr>
          <w:rFonts w:hAnsi="宋体" w:cs="宋体"/>
        </w:rPr>
      </w:pPr>
      <w:r>
        <w:rPr>
          <w:rFonts w:hint="eastAsia" w:hAnsi="宋体" w:cs="宋体"/>
        </w:rPr>
        <w:t>3.3.3招标人设有最高限价的，投标人的</w:t>
      </w:r>
      <w:r>
        <w:rPr>
          <w:rFonts w:hint="eastAsia" w:hAnsi="宋体" w:cs="宋体"/>
          <w:szCs w:val="21"/>
        </w:rPr>
        <w:t>投标</w:t>
      </w:r>
      <w:r>
        <w:rPr>
          <w:rFonts w:hint="eastAsia" w:hAnsi="宋体" w:cs="宋体"/>
        </w:rPr>
        <w:t>报价不得超过最高限价，否则其</w:t>
      </w:r>
      <w:r>
        <w:rPr>
          <w:rFonts w:hint="eastAsia" w:hAnsi="宋体" w:cs="宋体"/>
          <w:szCs w:val="21"/>
        </w:rPr>
        <w:t>投标</w:t>
      </w:r>
      <w:r>
        <w:rPr>
          <w:rFonts w:hint="eastAsia" w:hAnsi="宋体" w:cs="宋体"/>
        </w:rPr>
        <w:t>将被否决。最高限价或者其计算方法见投标人须知前附表。</w:t>
      </w:r>
    </w:p>
    <w:p>
      <w:pPr>
        <w:pStyle w:val="21"/>
        <w:tabs>
          <w:tab w:val="left" w:pos="630"/>
        </w:tabs>
        <w:snapToGrid w:val="0"/>
        <w:spacing w:line="440" w:lineRule="exact"/>
        <w:ind w:firstLine="424" w:firstLineChars="202"/>
        <w:rPr>
          <w:rFonts w:hAnsi="宋体" w:cs="宋体"/>
        </w:rPr>
      </w:pPr>
      <w:r>
        <w:rPr>
          <w:rFonts w:hint="eastAsia" w:hAnsi="宋体" w:cs="宋体"/>
        </w:rPr>
        <w:t>3.3.4招标人不接受投标人的任何低于成本报价的不正当竞争方式。</w:t>
      </w:r>
    </w:p>
    <w:p>
      <w:pPr>
        <w:pStyle w:val="21"/>
        <w:tabs>
          <w:tab w:val="left" w:pos="630"/>
        </w:tabs>
        <w:snapToGrid w:val="0"/>
        <w:spacing w:line="440" w:lineRule="exact"/>
        <w:ind w:firstLine="424" w:firstLineChars="202"/>
        <w:rPr>
          <w:rFonts w:hAnsi="宋体" w:cs="宋体"/>
        </w:rPr>
      </w:pPr>
      <w:r>
        <w:rPr>
          <w:rFonts w:hint="eastAsia" w:hAnsi="宋体" w:cs="宋体"/>
        </w:rPr>
        <w:t>3.3.5只有在招标文件要求或者允许报优惠价时，投标人才可以报出。投标人优惠报价的数额，唱价时也必须当众宣读。关于优惠条件的规定见投标人须知前附表。</w:t>
      </w:r>
    </w:p>
    <w:p>
      <w:pPr>
        <w:pStyle w:val="21"/>
        <w:tabs>
          <w:tab w:val="left" w:pos="630"/>
        </w:tabs>
        <w:snapToGrid w:val="0"/>
        <w:spacing w:line="440" w:lineRule="exact"/>
        <w:ind w:firstLine="424" w:firstLineChars="202"/>
        <w:rPr>
          <w:rFonts w:hAnsi="宋体" w:cs="宋体"/>
        </w:rPr>
      </w:pPr>
      <w:r>
        <w:rPr>
          <w:rFonts w:hint="eastAsia" w:hAnsi="宋体" w:cs="宋体"/>
        </w:rPr>
        <w:t>3.3.6</w:t>
      </w:r>
      <w:r>
        <w:rPr>
          <w:rFonts w:hint="eastAsia" w:hAnsi="宋体" w:cs="宋体"/>
          <w:szCs w:val="21"/>
        </w:rPr>
        <w:t>投标</w:t>
      </w:r>
      <w:r>
        <w:rPr>
          <w:rFonts w:hint="eastAsia" w:hAnsi="宋体" w:cs="宋体"/>
        </w:rPr>
        <w:t>报价的具体要求见投标人须知前附表。</w:t>
      </w:r>
    </w:p>
    <w:p>
      <w:pPr>
        <w:rPr>
          <w:rFonts w:ascii="宋体" w:hAnsi="宋体" w:cs="宋体"/>
          <w:b/>
          <w:bCs/>
          <w:sz w:val="24"/>
          <w:szCs w:val="32"/>
        </w:rPr>
      </w:pPr>
      <w:bookmarkStart w:id="171" w:name="_Toc447265523"/>
      <w:bookmarkStart w:id="172" w:name="_Toc447188687"/>
      <w:bookmarkStart w:id="173" w:name="_Toc107822500"/>
      <w:bookmarkStart w:id="174" w:name="_Toc447265237"/>
      <w:bookmarkStart w:id="175" w:name="_Toc450489296"/>
      <w:bookmarkStart w:id="176" w:name="_Toc226969296"/>
      <w:bookmarkStart w:id="177" w:name="_Toc227057902"/>
      <w:bookmarkStart w:id="178" w:name="_Toc46496146"/>
      <w:bookmarkStart w:id="179" w:name="_Toc107822499"/>
      <w:bookmarkStart w:id="180" w:name="_Toc226969295"/>
      <w:bookmarkStart w:id="181" w:name="_Toc227057901"/>
      <w:r>
        <w:rPr>
          <w:rFonts w:hint="eastAsia" w:ascii="宋体" w:hAnsi="宋体" w:cs="宋体"/>
          <w:b/>
          <w:bCs/>
          <w:sz w:val="24"/>
          <w:szCs w:val="32"/>
        </w:rPr>
        <w:t>3.4投标有效期</w:t>
      </w:r>
      <w:bookmarkEnd w:id="171"/>
      <w:bookmarkEnd w:id="172"/>
      <w:bookmarkEnd w:id="173"/>
      <w:bookmarkEnd w:id="174"/>
      <w:bookmarkEnd w:id="175"/>
      <w:bookmarkEnd w:id="176"/>
      <w:bookmarkEnd w:id="177"/>
      <w:bookmarkEnd w:id="178"/>
    </w:p>
    <w:p>
      <w:pPr>
        <w:pStyle w:val="21"/>
        <w:tabs>
          <w:tab w:val="left" w:pos="630"/>
        </w:tabs>
        <w:snapToGrid w:val="0"/>
        <w:spacing w:line="440" w:lineRule="exact"/>
        <w:ind w:firstLine="424" w:firstLineChars="202"/>
        <w:rPr>
          <w:rFonts w:hAnsi="宋体" w:cs="宋体"/>
        </w:rPr>
      </w:pPr>
      <w:r>
        <w:rPr>
          <w:rFonts w:hint="eastAsia" w:hAnsi="宋体" w:cs="宋体"/>
        </w:rPr>
        <w:t>3.4.1</w:t>
      </w:r>
      <w:r>
        <w:rPr>
          <w:rFonts w:hint="eastAsia" w:hAnsi="宋体" w:cs="宋体"/>
          <w:szCs w:val="21"/>
        </w:rPr>
        <w:t>投标</w:t>
      </w:r>
      <w:r>
        <w:rPr>
          <w:rFonts w:hint="eastAsia" w:hAnsi="宋体" w:cs="宋体"/>
        </w:rPr>
        <w:t>有效期从递交</w:t>
      </w:r>
      <w:r>
        <w:rPr>
          <w:rFonts w:hint="eastAsia" w:hAnsi="宋体" w:cs="宋体"/>
          <w:szCs w:val="21"/>
        </w:rPr>
        <w:t>投标</w:t>
      </w:r>
      <w:r>
        <w:rPr>
          <w:rFonts w:hint="eastAsia" w:hAnsi="宋体" w:cs="宋体"/>
        </w:rPr>
        <w:t>文件截止日起计算。</w:t>
      </w:r>
      <w:r>
        <w:rPr>
          <w:rFonts w:hint="eastAsia" w:hAnsi="宋体" w:cs="宋体"/>
          <w:szCs w:val="21"/>
        </w:rPr>
        <w:t>投标</w:t>
      </w:r>
      <w:r>
        <w:rPr>
          <w:rFonts w:hint="eastAsia" w:hAnsi="宋体" w:cs="宋体"/>
        </w:rPr>
        <w:t>有效期的具体时间见投标人须知前附表。在此期间，投标人不得要求撤销或者修改其</w:t>
      </w:r>
      <w:r>
        <w:rPr>
          <w:rFonts w:hint="eastAsia" w:hAnsi="宋体" w:cs="宋体"/>
          <w:szCs w:val="21"/>
        </w:rPr>
        <w:t>投标</w:t>
      </w:r>
      <w:r>
        <w:rPr>
          <w:rFonts w:hint="eastAsia" w:hAnsi="宋体" w:cs="宋体"/>
        </w:rPr>
        <w:t>文件。</w:t>
      </w:r>
      <w:r>
        <w:rPr>
          <w:rFonts w:hint="eastAsia" w:hAnsi="宋体" w:cs="宋体"/>
          <w:szCs w:val="21"/>
        </w:rPr>
        <w:t>投标</w:t>
      </w:r>
      <w:r>
        <w:rPr>
          <w:rFonts w:hint="eastAsia" w:hAnsi="宋体" w:cs="宋体"/>
        </w:rPr>
        <w:t>有效期不满足招标文件要求的</w:t>
      </w:r>
      <w:r>
        <w:rPr>
          <w:rFonts w:hint="eastAsia" w:hAnsi="宋体" w:cs="宋体"/>
          <w:szCs w:val="21"/>
        </w:rPr>
        <w:t>投标</w:t>
      </w:r>
      <w:r>
        <w:rPr>
          <w:rFonts w:hint="eastAsia" w:hAnsi="宋体" w:cs="宋体"/>
        </w:rPr>
        <w:t>将被否决。</w:t>
      </w:r>
    </w:p>
    <w:p>
      <w:pPr>
        <w:pStyle w:val="21"/>
        <w:tabs>
          <w:tab w:val="left" w:pos="630"/>
        </w:tabs>
        <w:snapToGrid w:val="0"/>
        <w:spacing w:line="440" w:lineRule="exact"/>
        <w:ind w:firstLine="424" w:firstLineChars="202"/>
        <w:rPr>
          <w:rFonts w:hAnsi="宋体" w:cs="宋体"/>
        </w:rPr>
      </w:pPr>
      <w:r>
        <w:rPr>
          <w:rFonts w:hint="eastAsia" w:hAnsi="宋体" w:cs="宋体"/>
        </w:rPr>
        <w:t>3.4.2在原定</w:t>
      </w:r>
      <w:r>
        <w:rPr>
          <w:rFonts w:hint="eastAsia" w:hAnsi="宋体" w:cs="宋体"/>
          <w:szCs w:val="21"/>
        </w:rPr>
        <w:t>投标</w:t>
      </w:r>
      <w:r>
        <w:rPr>
          <w:rFonts w:hint="eastAsia" w:hAnsi="宋体" w:cs="宋体"/>
        </w:rPr>
        <w:t>有效期满之前，如果出现特殊情况，招标人决定延长</w:t>
      </w:r>
      <w:r>
        <w:rPr>
          <w:rFonts w:hint="eastAsia" w:hAnsi="宋体" w:cs="宋体"/>
          <w:szCs w:val="21"/>
        </w:rPr>
        <w:t>投标</w:t>
      </w:r>
      <w:r>
        <w:rPr>
          <w:rFonts w:hint="eastAsia" w:hAnsi="宋体" w:cs="宋体"/>
        </w:rPr>
        <w:t>有效期的，应当以书面形式向投标人提出延长</w:t>
      </w:r>
      <w:r>
        <w:rPr>
          <w:rFonts w:hint="eastAsia" w:hAnsi="宋体" w:cs="宋体"/>
          <w:szCs w:val="21"/>
        </w:rPr>
        <w:t>投标</w:t>
      </w:r>
      <w:r>
        <w:rPr>
          <w:rFonts w:hint="eastAsia" w:hAnsi="宋体" w:cs="宋体"/>
        </w:rPr>
        <w:t>有效期的要求，投标人须以书面形式予以答复。投标人同意延长</w:t>
      </w:r>
      <w:r>
        <w:rPr>
          <w:rFonts w:hint="eastAsia" w:hAnsi="宋体" w:cs="宋体"/>
          <w:szCs w:val="21"/>
        </w:rPr>
        <w:t>投标</w:t>
      </w:r>
      <w:r>
        <w:rPr>
          <w:rFonts w:hint="eastAsia" w:hAnsi="宋体" w:cs="宋体"/>
        </w:rPr>
        <w:t>有效期的，不得修改其</w:t>
      </w:r>
      <w:r>
        <w:rPr>
          <w:rFonts w:hint="eastAsia" w:hAnsi="宋体" w:cs="宋体"/>
          <w:szCs w:val="21"/>
        </w:rPr>
        <w:t>投标</w:t>
      </w:r>
      <w:r>
        <w:rPr>
          <w:rFonts w:hint="eastAsia" w:hAnsi="宋体" w:cs="宋体"/>
        </w:rPr>
        <w:t>文件的实质性内容，但应当相应延长其</w:t>
      </w:r>
      <w:r>
        <w:rPr>
          <w:rFonts w:hint="eastAsia" w:hAnsi="宋体" w:cs="宋体"/>
          <w:szCs w:val="21"/>
        </w:rPr>
        <w:t>投标</w:t>
      </w:r>
      <w:r>
        <w:rPr>
          <w:rFonts w:hint="eastAsia" w:hAnsi="宋体" w:cs="宋体"/>
        </w:rPr>
        <w:t>保证金有效期；投标人拒绝延长</w:t>
      </w:r>
      <w:r>
        <w:rPr>
          <w:rFonts w:hint="eastAsia" w:hAnsi="宋体" w:cs="宋体"/>
          <w:szCs w:val="21"/>
        </w:rPr>
        <w:t>投标</w:t>
      </w:r>
      <w:r>
        <w:rPr>
          <w:rFonts w:hint="eastAsia" w:hAnsi="宋体" w:cs="宋体"/>
        </w:rPr>
        <w:t>有效期的，其</w:t>
      </w:r>
      <w:r>
        <w:rPr>
          <w:rFonts w:hint="eastAsia" w:hAnsi="宋体" w:cs="宋体"/>
          <w:szCs w:val="21"/>
        </w:rPr>
        <w:t>投标</w:t>
      </w:r>
      <w:r>
        <w:rPr>
          <w:rFonts w:hint="eastAsia" w:hAnsi="宋体" w:cs="宋体"/>
        </w:rPr>
        <w:t>失效，投标人有权收回其</w:t>
      </w:r>
      <w:r>
        <w:rPr>
          <w:rFonts w:hint="eastAsia" w:hAnsi="宋体" w:cs="宋体"/>
          <w:szCs w:val="21"/>
        </w:rPr>
        <w:t>投标</w:t>
      </w:r>
      <w:r>
        <w:rPr>
          <w:rFonts w:hint="eastAsia" w:hAnsi="宋体" w:cs="宋体"/>
        </w:rPr>
        <w:t>保证金。</w:t>
      </w:r>
    </w:p>
    <w:p>
      <w:pPr>
        <w:rPr>
          <w:rFonts w:ascii="宋体" w:hAnsi="宋体" w:cs="宋体"/>
          <w:b/>
          <w:bCs/>
          <w:sz w:val="24"/>
          <w:szCs w:val="32"/>
        </w:rPr>
      </w:pPr>
      <w:bookmarkStart w:id="182" w:name="_Toc46496147"/>
      <w:bookmarkStart w:id="183" w:name="_Toc447188688"/>
      <w:bookmarkStart w:id="184" w:name="_Toc447265238"/>
      <w:bookmarkStart w:id="185" w:name="_Toc447265524"/>
      <w:bookmarkStart w:id="186" w:name="_Toc450489297"/>
      <w:r>
        <w:rPr>
          <w:rFonts w:hint="eastAsia" w:ascii="宋体" w:hAnsi="宋体" w:cs="宋体"/>
          <w:b/>
          <w:bCs/>
          <w:sz w:val="24"/>
          <w:szCs w:val="32"/>
        </w:rPr>
        <w:t>3.5投标保证金</w:t>
      </w:r>
      <w:bookmarkEnd w:id="179"/>
      <w:bookmarkEnd w:id="180"/>
      <w:bookmarkEnd w:id="181"/>
      <w:bookmarkEnd w:id="182"/>
      <w:bookmarkEnd w:id="183"/>
      <w:bookmarkEnd w:id="184"/>
      <w:bookmarkEnd w:id="185"/>
      <w:bookmarkEnd w:id="186"/>
    </w:p>
    <w:p>
      <w:pPr>
        <w:pStyle w:val="21"/>
        <w:tabs>
          <w:tab w:val="left" w:pos="630"/>
        </w:tabs>
        <w:snapToGrid w:val="0"/>
        <w:spacing w:line="440" w:lineRule="exact"/>
        <w:ind w:firstLine="424" w:firstLineChars="202"/>
        <w:rPr>
          <w:rFonts w:hAnsi="宋体" w:cs="宋体"/>
        </w:rPr>
      </w:pPr>
      <w:r>
        <w:rPr>
          <w:rFonts w:hint="eastAsia" w:hAnsi="宋体" w:cs="宋体"/>
        </w:rPr>
        <w:t>3.5.1招标人要求投标人递交</w:t>
      </w:r>
      <w:r>
        <w:rPr>
          <w:rFonts w:hint="eastAsia" w:hAnsi="宋体" w:cs="宋体"/>
          <w:szCs w:val="21"/>
        </w:rPr>
        <w:t>投标</w:t>
      </w:r>
      <w:r>
        <w:rPr>
          <w:rFonts w:hint="eastAsia" w:hAnsi="宋体" w:cs="宋体"/>
        </w:rPr>
        <w:t>保证金的，投标人必须在递交</w:t>
      </w:r>
      <w:r>
        <w:rPr>
          <w:rFonts w:hint="eastAsia" w:hAnsi="宋体" w:cs="宋体"/>
          <w:szCs w:val="21"/>
        </w:rPr>
        <w:t>投标</w:t>
      </w:r>
      <w:r>
        <w:rPr>
          <w:rFonts w:hint="eastAsia" w:hAnsi="宋体" w:cs="宋体"/>
        </w:rPr>
        <w:t>文件的同时，按照投标人须知前附表的规定递交</w:t>
      </w:r>
      <w:r>
        <w:rPr>
          <w:rFonts w:hint="eastAsia" w:hAnsi="宋体" w:cs="宋体"/>
          <w:szCs w:val="21"/>
        </w:rPr>
        <w:t>投标</w:t>
      </w:r>
      <w:r>
        <w:rPr>
          <w:rFonts w:hint="eastAsia" w:hAnsi="宋体" w:cs="宋体"/>
        </w:rPr>
        <w:t>保证金。</w:t>
      </w:r>
    </w:p>
    <w:p>
      <w:pPr>
        <w:pStyle w:val="21"/>
        <w:tabs>
          <w:tab w:val="left" w:pos="630"/>
        </w:tabs>
        <w:snapToGrid w:val="0"/>
        <w:spacing w:line="440" w:lineRule="exact"/>
        <w:ind w:firstLine="424" w:firstLineChars="202"/>
        <w:rPr>
          <w:rFonts w:hAnsi="宋体" w:cs="宋体"/>
        </w:rPr>
      </w:pPr>
      <w:r>
        <w:rPr>
          <w:rFonts w:hint="eastAsia" w:hAnsi="宋体" w:cs="宋体"/>
        </w:rPr>
        <w:t>3.5.2招标人可以规定</w:t>
      </w:r>
      <w:r>
        <w:rPr>
          <w:rFonts w:hint="eastAsia" w:hAnsi="宋体" w:cs="宋体"/>
          <w:szCs w:val="21"/>
        </w:rPr>
        <w:t>投标</w:t>
      </w:r>
      <w:r>
        <w:rPr>
          <w:rFonts w:hint="eastAsia" w:hAnsi="宋体" w:cs="宋体"/>
        </w:rPr>
        <w:t>保证金是以现金、支票、银行汇票、在中国注册的银行出具的银行保函等方式递交，以现金或者支票形式递交的</w:t>
      </w:r>
      <w:r>
        <w:rPr>
          <w:rFonts w:hint="eastAsia" w:hAnsi="宋体" w:cs="宋体"/>
          <w:szCs w:val="21"/>
        </w:rPr>
        <w:t>投标</w:t>
      </w:r>
      <w:r>
        <w:rPr>
          <w:rFonts w:hint="eastAsia" w:hAnsi="宋体" w:cs="宋体"/>
        </w:rPr>
        <w:t>保证金应当从其基本账户转出。</w:t>
      </w:r>
      <w:r>
        <w:rPr>
          <w:rFonts w:hint="eastAsia" w:hAnsi="宋体" w:cs="宋体"/>
          <w:szCs w:val="21"/>
        </w:rPr>
        <w:t>投标</w:t>
      </w:r>
      <w:r>
        <w:rPr>
          <w:rFonts w:hint="eastAsia" w:hAnsi="宋体" w:cs="宋体"/>
        </w:rPr>
        <w:t>保证金有效期应当与</w:t>
      </w:r>
      <w:r>
        <w:rPr>
          <w:rFonts w:hint="eastAsia" w:hAnsi="宋体" w:cs="宋体"/>
          <w:szCs w:val="21"/>
        </w:rPr>
        <w:t>投标</w:t>
      </w:r>
      <w:r>
        <w:rPr>
          <w:rFonts w:hint="eastAsia" w:hAnsi="宋体" w:cs="宋体"/>
        </w:rPr>
        <w:t>有效期一致。</w:t>
      </w:r>
      <w:r>
        <w:rPr>
          <w:rFonts w:hint="eastAsia" w:hAnsi="宋体" w:cs="宋体"/>
          <w:szCs w:val="21"/>
        </w:rPr>
        <w:t>投标</w:t>
      </w:r>
      <w:r>
        <w:rPr>
          <w:rFonts w:hint="eastAsia" w:hAnsi="宋体" w:cs="宋体"/>
        </w:rPr>
        <w:t>保证金的形式见投标人须知前附表。</w:t>
      </w:r>
    </w:p>
    <w:p>
      <w:pPr>
        <w:pStyle w:val="21"/>
        <w:tabs>
          <w:tab w:val="left" w:pos="630"/>
        </w:tabs>
        <w:snapToGrid w:val="0"/>
        <w:spacing w:line="440" w:lineRule="exact"/>
        <w:ind w:firstLine="424" w:firstLineChars="202"/>
        <w:rPr>
          <w:rFonts w:hAnsi="宋体" w:cs="宋体"/>
        </w:rPr>
      </w:pPr>
      <w:r>
        <w:rPr>
          <w:rFonts w:hint="eastAsia" w:hAnsi="宋体" w:cs="宋体"/>
        </w:rPr>
        <w:t>3.5.3招标人最迟应当在书面合同签订后5日内向中标人和未中标的投标人退还</w:t>
      </w:r>
      <w:r>
        <w:rPr>
          <w:rFonts w:hint="eastAsia" w:hAnsi="宋体" w:cs="宋体"/>
          <w:szCs w:val="21"/>
        </w:rPr>
        <w:t>投标</w:t>
      </w:r>
      <w:r>
        <w:rPr>
          <w:rFonts w:hint="eastAsia" w:hAnsi="宋体" w:cs="宋体"/>
        </w:rPr>
        <w:t>保证金及银行同期存款利息。</w:t>
      </w:r>
    </w:p>
    <w:p>
      <w:pPr>
        <w:pStyle w:val="21"/>
        <w:tabs>
          <w:tab w:val="left" w:pos="630"/>
        </w:tabs>
        <w:snapToGrid w:val="0"/>
        <w:spacing w:line="440" w:lineRule="exact"/>
        <w:ind w:firstLine="424" w:firstLineChars="202"/>
        <w:rPr>
          <w:rFonts w:hAnsi="宋体" w:cs="宋体"/>
        </w:rPr>
      </w:pPr>
      <w:r>
        <w:rPr>
          <w:rFonts w:hint="eastAsia" w:hAnsi="宋体" w:cs="宋体"/>
        </w:rPr>
        <w:t>3.5.4下列任何情况发生时，</w:t>
      </w:r>
      <w:r>
        <w:rPr>
          <w:rFonts w:hint="eastAsia" w:hAnsi="宋体" w:cs="宋体"/>
          <w:szCs w:val="21"/>
        </w:rPr>
        <w:t>投标</w:t>
      </w:r>
      <w:r>
        <w:rPr>
          <w:rFonts w:hint="eastAsia" w:hAnsi="宋体" w:cs="宋体"/>
        </w:rPr>
        <w:t>保证金可不予退还：</w:t>
      </w:r>
    </w:p>
    <w:p>
      <w:pPr>
        <w:tabs>
          <w:tab w:val="left" w:pos="630"/>
        </w:tabs>
        <w:spacing w:line="400" w:lineRule="exact"/>
        <w:ind w:firstLine="420" w:firstLineChars="200"/>
        <w:rPr>
          <w:rFonts w:ascii="宋体" w:hAnsi="宋体" w:cs="宋体"/>
        </w:rPr>
      </w:pPr>
      <w:r>
        <w:rPr>
          <w:rFonts w:hint="eastAsia" w:ascii="宋体" w:hAnsi="宋体" w:cs="宋体"/>
        </w:rPr>
        <w:t>（1）投标人在招标文件中规定的</w:t>
      </w:r>
      <w:r>
        <w:rPr>
          <w:rFonts w:hint="eastAsia" w:ascii="宋体" w:hAnsi="宋体" w:cs="宋体"/>
          <w:szCs w:val="21"/>
        </w:rPr>
        <w:t>投标</w:t>
      </w:r>
      <w:r>
        <w:rPr>
          <w:rFonts w:hint="eastAsia" w:ascii="宋体" w:hAnsi="宋体" w:cs="宋体"/>
        </w:rPr>
        <w:t>有效期内撤销</w:t>
      </w:r>
      <w:r>
        <w:rPr>
          <w:rFonts w:hint="eastAsia" w:ascii="宋体" w:hAnsi="宋体" w:cs="宋体"/>
          <w:szCs w:val="21"/>
        </w:rPr>
        <w:t>投标</w:t>
      </w:r>
      <w:r>
        <w:rPr>
          <w:rFonts w:hint="eastAsia" w:ascii="宋体" w:hAnsi="宋体" w:cs="宋体"/>
        </w:rPr>
        <w:t>的；</w:t>
      </w:r>
    </w:p>
    <w:p>
      <w:pPr>
        <w:pStyle w:val="78"/>
        <w:tabs>
          <w:tab w:val="left" w:pos="630"/>
        </w:tabs>
        <w:spacing w:line="400" w:lineRule="exact"/>
        <w:ind w:left="424" w:firstLine="0" w:firstLineChars="0"/>
        <w:rPr>
          <w:rFonts w:ascii="宋体" w:hAnsi="宋体" w:cs="宋体"/>
        </w:rPr>
      </w:pPr>
      <w:r>
        <w:rPr>
          <w:rFonts w:hint="eastAsia" w:ascii="宋体" w:hAnsi="宋体" w:cs="宋体"/>
        </w:rPr>
        <w:t>（2）中标人无正当理由不与招标人订立合同，在签订合同时向招标人提出附加条件，或者不按照招标文件要求递交履约保证金的；</w:t>
      </w:r>
    </w:p>
    <w:p>
      <w:pPr>
        <w:pStyle w:val="78"/>
        <w:tabs>
          <w:tab w:val="left" w:pos="630"/>
        </w:tabs>
        <w:spacing w:line="400" w:lineRule="exact"/>
        <w:ind w:left="424" w:firstLine="0" w:firstLineChars="0"/>
        <w:rPr>
          <w:rFonts w:ascii="宋体" w:hAnsi="宋体" w:cs="宋体"/>
        </w:rPr>
      </w:pPr>
      <w:r>
        <w:rPr>
          <w:rFonts w:hint="eastAsia" w:ascii="宋体" w:hAnsi="宋体" w:cs="宋体"/>
        </w:rPr>
        <w:t>（3）投标人有串通投标、弄虚作假等行为的；</w:t>
      </w:r>
    </w:p>
    <w:p>
      <w:pPr>
        <w:pStyle w:val="78"/>
        <w:tabs>
          <w:tab w:val="left" w:pos="630"/>
        </w:tabs>
        <w:spacing w:line="400" w:lineRule="exact"/>
        <w:ind w:left="424" w:firstLine="0" w:firstLineChars="0"/>
        <w:rPr>
          <w:rFonts w:ascii="宋体" w:hAnsi="宋体" w:cs="宋体"/>
        </w:rPr>
      </w:pPr>
      <w:r>
        <w:rPr>
          <w:rFonts w:hint="eastAsia" w:ascii="宋体" w:hAnsi="宋体" w:cs="宋体"/>
        </w:rPr>
        <w:t>（4）其他规定见投标人须知前附表。</w:t>
      </w:r>
    </w:p>
    <w:p>
      <w:pPr>
        <w:pStyle w:val="21"/>
        <w:tabs>
          <w:tab w:val="left" w:pos="630"/>
        </w:tabs>
        <w:snapToGrid w:val="0"/>
        <w:spacing w:line="440" w:lineRule="exact"/>
        <w:ind w:firstLine="424" w:firstLineChars="202"/>
        <w:rPr>
          <w:rFonts w:hAnsi="宋体" w:cs="宋体"/>
        </w:rPr>
      </w:pPr>
      <w:r>
        <w:rPr>
          <w:rFonts w:hint="eastAsia" w:hAnsi="宋体" w:cs="宋体"/>
        </w:rPr>
        <w:t>3.5.5未递交</w:t>
      </w:r>
      <w:r>
        <w:rPr>
          <w:rFonts w:hint="eastAsia" w:hAnsi="宋体" w:cs="宋体"/>
          <w:szCs w:val="21"/>
        </w:rPr>
        <w:t>投标</w:t>
      </w:r>
      <w:r>
        <w:rPr>
          <w:rFonts w:hint="eastAsia" w:hAnsi="宋体" w:cs="宋体"/>
        </w:rPr>
        <w:t>保证金或者递交的</w:t>
      </w:r>
      <w:r>
        <w:rPr>
          <w:rFonts w:hint="eastAsia" w:hAnsi="宋体" w:cs="宋体"/>
          <w:szCs w:val="21"/>
        </w:rPr>
        <w:t>投标</w:t>
      </w:r>
      <w:r>
        <w:rPr>
          <w:rFonts w:hint="eastAsia" w:hAnsi="宋体" w:cs="宋体"/>
        </w:rPr>
        <w:t>保证金有瑕疵的</w:t>
      </w:r>
      <w:r>
        <w:rPr>
          <w:rFonts w:hint="eastAsia" w:hAnsi="宋体" w:cs="宋体"/>
          <w:szCs w:val="21"/>
        </w:rPr>
        <w:t>投标</w:t>
      </w:r>
      <w:r>
        <w:rPr>
          <w:rFonts w:hint="eastAsia" w:hAnsi="宋体" w:cs="宋体"/>
        </w:rPr>
        <w:t>将被否决。</w:t>
      </w:r>
    </w:p>
    <w:p>
      <w:pPr>
        <w:rPr>
          <w:rFonts w:ascii="宋体" w:hAnsi="宋体" w:cs="宋体"/>
          <w:b/>
          <w:bCs/>
          <w:sz w:val="24"/>
          <w:szCs w:val="32"/>
        </w:rPr>
      </w:pPr>
      <w:bookmarkStart w:id="187" w:name="_Toc447188689"/>
      <w:bookmarkStart w:id="188" w:name="_Toc46496148"/>
      <w:bookmarkStart w:id="189" w:name="_Toc226969297"/>
      <w:bookmarkStart w:id="190" w:name="_Toc227057903"/>
      <w:bookmarkStart w:id="191" w:name="_Toc450489298"/>
      <w:bookmarkStart w:id="192" w:name="_Toc447265239"/>
      <w:bookmarkStart w:id="193" w:name="_Toc447265525"/>
      <w:bookmarkStart w:id="194" w:name="_Toc107822501"/>
      <w:r>
        <w:rPr>
          <w:rFonts w:hint="eastAsia" w:ascii="宋体" w:hAnsi="宋体" w:cs="宋体"/>
          <w:b/>
          <w:bCs/>
          <w:sz w:val="24"/>
          <w:szCs w:val="32"/>
        </w:rPr>
        <w:t>3.6备选投标人案</w:t>
      </w:r>
      <w:bookmarkEnd w:id="187"/>
      <w:bookmarkEnd w:id="188"/>
      <w:bookmarkEnd w:id="189"/>
      <w:bookmarkEnd w:id="190"/>
      <w:bookmarkEnd w:id="191"/>
      <w:bookmarkEnd w:id="192"/>
      <w:bookmarkEnd w:id="193"/>
    </w:p>
    <w:p>
      <w:pPr>
        <w:pStyle w:val="21"/>
        <w:tabs>
          <w:tab w:val="left" w:pos="630"/>
        </w:tabs>
        <w:snapToGrid w:val="0"/>
        <w:spacing w:line="440" w:lineRule="exact"/>
        <w:ind w:firstLine="424" w:firstLineChars="202"/>
        <w:rPr>
          <w:rFonts w:hAnsi="宋体" w:cs="宋体"/>
        </w:rPr>
      </w:pPr>
      <w:r>
        <w:rPr>
          <w:rFonts w:hint="eastAsia" w:hAnsi="宋体" w:cs="宋体"/>
        </w:rPr>
        <w:t>3.6.1除投标人须知前附表另有规定外，投标人不得递交备选</w:t>
      </w:r>
      <w:r>
        <w:rPr>
          <w:rFonts w:hint="eastAsia" w:hAnsi="宋体" w:cs="宋体"/>
          <w:szCs w:val="21"/>
        </w:rPr>
        <w:t>投标人</w:t>
      </w:r>
      <w:r>
        <w:rPr>
          <w:rFonts w:hint="eastAsia" w:hAnsi="宋体" w:cs="宋体"/>
        </w:rPr>
        <w:t>案。</w:t>
      </w:r>
    </w:p>
    <w:p>
      <w:pPr>
        <w:pStyle w:val="21"/>
        <w:tabs>
          <w:tab w:val="left" w:pos="630"/>
        </w:tabs>
        <w:snapToGrid w:val="0"/>
        <w:spacing w:line="440" w:lineRule="exact"/>
        <w:ind w:firstLine="424" w:firstLineChars="202"/>
        <w:rPr>
          <w:rFonts w:hAnsi="宋体" w:cs="宋体"/>
        </w:rPr>
      </w:pPr>
      <w:r>
        <w:rPr>
          <w:rFonts w:hint="eastAsia" w:hAnsi="宋体" w:cs="宋体"/>
        </w:rPr>
        <w:t>3.6.2若招标人在招标文件中邀请投标人递交备选方案时，则投标人除按照招标文件规定的基本方案编制和递交</w:t>
      </w:r>
      <w:r>
        <w:rPr>
          <w:rFonts w:hint="eastAsia" w:hAnsi="宋体" w:cs="宋体"/>
          <w:szCs w:val="21"/>
        </w:rPr>
        <w:t>投标</w:t>
      </w:r>
      <w:r>
        <w:rPr>
          <w:rFonts w:hint="eastAsia" w:hAnsi="宋体" w:cs="宋体"/>
        </w:rPr>
        <w:t>文件外，可以附加递交备选</w:t>
      </w:r>
      <w:r>
        <w:rPr>
          <w:rFonts w:hint="eastAsia" w:hAnsi="宋体" w:cs="宋体"/>
          <w:szCs w:val="21"/>
        </w:rPr>
        <w:t>投标人</w:t>
      </w:r>
      <w:r>
        <w:rPr>
          <w:rFonts w:hint="eastAsia" w:hAnsi="宋体" w:cs="宋体"/>
        </w:rPr>
        <w:t>案。</w:t>
      </w:r>
    </w:p>
    <w:p>
      <w:pPr>
        <w:pStyle w:val="21"/>
        <w:tabs>
          <w:tab w:val="left" w:pos="630"/>
        </w:tabs>
        <w:snapToGrid w:val="0"/>
        <w:spacing w:line="440" w:lineRule="exact"/>
        <w:ind w:firstLine="424" w:firstLineChars="202"/>
        <w:rPr>
          <w:rFonts w:hAnsi="宋体" w:cs="宋体"/>
        </w:rPr>
      </w:pPr>
      <w:r>
        <w:rPr>
          <w:rFonts w:hint="eastAsia" w:hAnsi="宋体" w:cs="宋体"/>
        </w:rPr>
        <w:t>3.6.3备选</w:t>
      </w:r>
      <w:r>
        <w:rPr>
          <w:rFonts w:hint="eastAsia" w:hAnsi="宋体" w:cs="宋体"/>
          <w:szCs w:val="21"/>
        </w:rPr>
        <w:t>投标人</w:t>
      </w:r>
      <w:r>
        <w:rPr>
          <w:rFonts w:hint="eastAsia" w:hAnsi="宋体" w:cs="宋体"/>
        </w:rPr>
        <w:t>案应当说明其对基本方案的改进意见和带来的效益，并附必要的图纸、设计计算、技术要求及其它有关资料，在封面上应当注明“备选</w:t>
      </w:r>
      <w:r>
        <w:rPr>
          <w:rFonts w:hint="eastAsia" w:hAnsi="宋体" w:cs="宋体"/>
          <w:szCs w:val="21"/>
        </w:rPr>
        <w:t>投标人</w:t>
      </w:r>
      <w:r>
        <w:rPr>
          <w:rFonts w:hint="eastAsia" w:hAnsi="宋体" w:cs="宋体"/>
        </w:rPr>
        <w:t>案”字样。</w:t>
      </w:r>
    </w:p>
    <w:p>
      <w:pPr>
        <w:pStyle w:val="21"/>
        <w:tabs>
          <w:tab w:val="left" w:pos="630"/>
        </w:tabs>
        <w:snapToGrid w:val="0"/>
        <w:spacing w:line="440" w:lineRule="exact"/>
        <w:ind w:firstLine="424" w:firstLineChars="202"/>
        <w:rPr>
          <w:rFonts w:hAnsi="宋体" w:cs="宋体"/>
        </w:rPr>
      </w:pPr>
      <w:r>
        <w:rPr>
          <w:rFonts w:hint="eastAsia" w:hAnsi="宋体" w:cs="宋体"/>
        </w:rPr>
        <w:t>3.6.4允许投标人递交备选</w:t>
      </w:r>
      <w:r>
        <w:rPr>
          <w:rFonts w:hint="eastAsia" w:hAnsi="宋体" w:cs="宋体"/>
          <w:szCs w:val="21"/>
        </w:rPr>
        <w:t>投标人</w:t>
      </w:r>
      <w:r>
        <w:rPr>
          <w:rFonts w:hint="eastAsia" w:hAnsi="宋体" w:cs="宋体"/>
        </w:rPr>
        <w:t>案的，只有符合招标文件要求且评审价最低或者综合评分最高而被推荐为中标候选人的投标人所递交的备选</w:t>
      </w:r>
      <w:r>
        <w:rPr>
          <w:rFonts w:hint="eastAsia" w:hAnsi="宋体" w:cs="宋体"/>
          <w:szCs w:val="21"/>
        </w:rPr>
        <w:t>投标人</w:t>
      </w:r>
      <w:r>
        <w:rPr>
          <w:rFonts w:hint="eastAsia" w:hAnsi="宋体" w:cs="宋体"/>
        </w:rPr>
        <w:t>案，可予以考虑。评标委员会认为其备选</w:t>
      </w:r>
      <w:r>
        <w:rPr>
          <w:rFonts w:hint="eastAsia" w:hAnsi="宋体" w:cs="宋体"/>
          <w:szCs w:val="21"/>
        </w:rPr>
        <w:t>投标人</w:t>
      </w:r>
      <w:r>
        <w:rPr>
          <w:rFonts w:hint="eastAsia" w:hAnsi="宋体" w:cs="宋体"/>
        </w:rPr>
        <w:t>案优于其按照招标文件要求编制的</w:t>
      </w:r>
      <w:r>
        <w:rPr>
          <w:rFonts w:hint="eastAsia" w:hAnsi="宋体" w:cs="宋体"/>
          <w:szCs w:val="21"/>
        </w:rPr>
        <w:t>投标人</w:t>
      </w:r>
      <w:r>
        <w:rPr>
          <w:rFonts w:hint="eastAsia" w:hAnsi="宋体" w:cs="宋体"/>
        </w:rPr>
        <w:t>案的，招标人可以接受该备选</w:t>
      </w:r>
      <w:r>
        <w:rPr>
          <w:rFonts w:hint="eastAsia" w:hAnsi="宋体" w:cs="宋体"/>
          <w:szCs w:val="21"/>
        </w:rPr>
        <w:t>投标人</w:t>
      </w:r>
      <w:r>
        <w:rPr>
          <w:rFonts w:hint="eastAsia" w:hAnsi="宋体" w:cs="宋体"/>
        </w:rPr>
        <w:t>案。</w:t>
      </w:r>
    </w:p>
    <w:p>
      <w:pPr>
        <w:rPr>
          <w:rFonts w:ascii="宋体" w:hAnsi="宋体" w:cs="宋体"/>
          <w:b/>
          <w:bCs/>
          <w:sz w:val="24"/>
          <w:szCs w:val="32"/>
        </w:rPr>
      </w:pPr>
      <w:bookmarkStart w:id="195" w:name="_Toc226969298"/>
      <w:bookmarkStart w:id="196" w:name="_Toc227057904"/>
      <w:bookmarkStart w:id="197" w:name="_Toc46496149"/>
      <w:bookmarkStart w:id="198" w:name="_Toc447265526"/>
      <w:bookmarkStart w:id="199" w:name="_Toc447188690"/>
      <w:bookmarkStart w:id="200" w:name="_Toc447265240"/>
      <w:bookmarkStart w:id="201" w:name="_Toc450489299"/>
      <w:r>
        <w:rPr>
          <w:rFonts w:hint="eastAsia" w:ascii="宋体" w:hAnsi="宋体" w:cs="宋体"/>
          <w:b/>
          <w:bCs/>
          <w:sz w:val="24"/>
          <w:szCs w:val="32"/>
        </w:rPr>
        <w:t>3.7投标文件的式样</w:t>
      </w:r>
      <w:bookmarkEnd w:id="194"/>
      <w:bookmarkEnd w:id="195"/>
      <w:bookmarkEnd w:id="196"/>
      <w:r>
        <w:rPr>
          <w:rFonts w:hint="eastAsia" w:ascii="宋体" w:hAnsi="宋体" w:cs="宋体"/>
          <w:b/>
          <w:bCs/>
          <w:sz w:val="24"/>
          <w:szCs w:val="32"/>
        </w:rPr>
        <w:t>、密封和标记（递交纸质文件适用）</w:t>
      </w:r>
      <w:bookmarkEnd w:id="197"/>
      <w:bookmarkEnd w:id="198"/>
      <w:bookmarkEnd w:id="199"/>
      <w:bookmarkEnd w:id="200"/>
      <w:bookmarkEnd w:id="201"/>
    </w:p>
    <w:p>
      <w:pPr>
        <w:pStyle w:val="21"/>
        <w:tabs>
          <w:tab w:val="left" w:pos="630"/>
        </w:tabs>
        <w:snapToGrid w:val="0"/>
        <w:spacing w:line="440" w:lineRule="exact"/>
        <w:ind w:firstLine="424" w:firstLineChars="202"/>
        <w:rPr>
          <w:rFonts w:hAnsi="宋体" w:cs="宋体"/>
        </w:rPr>
      </w:pPr>
      <w:r>
        <w:rPr>
          <w:rFonts w:hint="eastAsia" w:hAnsi="宋体" w:cs="宋体"/>
        </w:rPr>
        <w:t>3.7.1投标人应当编制一份</w:t>
      </w:r>
      <w:r>
        <w:rPr>
          <w:rFonts w:hint="eastAsia" w:hAnsi="宋体" w:cs="宋体"/>
          <w:szCs w:val="21"/>
        </w:rPr>
        <w:t>投标</w:t>
      </w:r>
      <w:r>
        <w:rPr>
          <w:rFonts w:hint="eastAsia" w:hAnsi="宋体" w:cs="宋体"/>
        </w:rPr>
        <w:t>文件“正本”和投标人须知前附表所述份数的“副本”和“电子版”，副本为正本复印件。投标文件正本和副本如有不一致之处，以正本为准；纸质版文件与电子版文件不一致时，以纸质版文件为准。</w:t>
      </w:r>
    </w:p>
    <w:p>
      <w:pPr>
        <w:pStyle w:val="21"/>
        <w:tabs>
          <w:tab w:val="left" w:pos="630"/>
        </w:tabs>
        <w:snapToGrid w:val="0"/>
        <w:spacing w:line="440" w:lineRule="exact"/>
        <w:ind w:firstLine="424" w:firstLineChars="202"/>
        <w:rPr>
          <w:rFonts w:hAnsi="宋体" w:cs="宋体"/>
        </w:rPr>
      </w:pPr>
      <w:r>
        <w:rPr>
          <w:rFonts w:hint="eastAsia" w:hAnsi="宋体" w:cs="宋体"/>
        </w:rPr>
        <w:t>3.7.2每份</w:t>
      </w:r>
      <w:r>
        <w:rPr>
          <w:rFonts w:hint="eastAsia" w:hAnsi="宋体" w:cs="宋体"/>
          <w:szCs w:val="21"/>
        </w:rPr>
        <w:t>投标</w:t>
      </w:r>
      <w:r>
        <w:rPr>
          <w:rFonts w:hint="eastAsia" w:hAnsi="宋体" w:cs="宋体"/>
        </w:rPr>
        <w:t>文件的正本、副本及电子版应当分别装订，并于封面上明确标明“正本”、“副本”和“电子版”字样。</w:t>
      </w:r>
    </w:p>
    <w:p>
      <w:pPr>
        <w:pStyle w:val="21"/>
        <w:tabs>
          <w:tab w:val="left" w:pos="630"/>
        </w:tabs>
        <w:snapToGrid w:val="0"/>
        <w:spacing w:line="440" w:lineRule="exact"/>
        <w:ind w:firstLine="424" w:firstLineChars="202"/>
        <w:rPr>
          <w:rFonts w:hAnsi="宋体" w:cs="宋体"/>
        </w:rPr>
      </w:pPr>
      <w:r>
        <w:rPr>
          <w:rFonts w:hint="eastAsia" w:hAnsi="宋体" w:cs="宋体"/>
        </w:rPr>
        <w:t>3.7.3</w:t>
      </w:r>
      <w:r>
        <w:rPr>
          <w:rFonts w:hint="eastAsia" w:hAnsi="宋体" w:cs="宋体"/>
          <w:szCs w:val="21"/>
        </w:rPr>
        <w:t>投标</w:t>
      </w:r>
      <w:r>
        <w:rPr>
          <w:rFonts w:hint="eastAsia" w:hAnsi="宋体" w:cs="宋体"/>
        </w:rPr>
        <w:t>文件应当按照招标文件规定密封包装，并于封装封面上明确标明“正本”、“副本”和“电子版”字样。密封的所有粘接缝隙必须加盖单位公章或者由投标人的法定代表人或者其委托代理人签字。</w:t>
      </w:r>
    </w:p>
    <w:p>
      <w:pPr>
        <w:pStyle w:val="21"/>
        <w:tabs>
          <w:tab w:val="left" w:pos="630"/>
        </w:tabs>
        <w:snapToGrid w:val="0"/>
        <w:spacing w:line="440" w:lineRule="exact"/>
        <w:ind w:firstLine="424" w:firstLineChars="202"/>
        <w:rPr>
          <w:rFonts w:hAnsi="宋体" w:cs="宋体"/>
        </w:rPr>
      </w:pPr>
      <w:r>
        <w:rPr>
          <w:rFonts w:hint="eastAsia" w:hAnsi="宋体" w:cs="宋体"/>
        </w:rPr>
        <w:t>3.7.4外层包封应当写明招标人名称和地址、项目名称、招标代理编号、并注明唱价时间以前不得开封。还应当写明投标人的名称与地址、邮政编码，以便投标出现逾期送达时能原封退回。</w:t>
      </w:r>
    </w:p>
    <w:p>
      <w:pPr>
        <w:pStyle w:val="21"/>
        <w:tabs>
          <w:tab w:val="left" w:pos="630"/>
        </w:tabs>
        <w:snapToGrid w:val="0"/>
        <w:spacing w:line="440" w:lineRule="exact"/>
        <w:ind w:firstLine="424" w:firstLineChars="202"/>
        <w:rPr>
          <w:rFonts w:hAnsi="宋体" w:cs="宋体"/>
        </w:rPr>
      </w:pPr>
      <w:r>
        <w:rPr>
          <w:rFonts w:hint="eastAsia" w:hAnsi="宋体" w:cs="宋体"/>
        </w:rPr>
        <w:t>3.7.5递交</w:t>
      </w:r>
      <w:r>
        <w:rPr>
          <w:rFonts w:hint="eastAsia" w:hAnsi="宋体" w:cs="宋体"/>
          <w:szCs w:val="21"/>
        </w:rPr>
        <w:t>投标</w:t>
      </w:r>
      <w:r>
        <w:rPr>
          <w:rFonts w:hint="eastAsia" w:hAnsi="宋体" w:cs="宋体"/>
        </w:rPr>
        <w:t>文件时，招标人应当对符合招标文件规定密封和标记的</w:t>
      </w:r>
      <w:r>
        <w:rPr>
          <w:rFonts w:hint="eastAsia" w:hAnsi="宋体" w:cs="宋体"/>
          <w:szCs w:val="21"/>
        </w:rPr>
        <w:t>投标</w:t>
      </w:r>
      <w:r>
        <w:rPr>
          <w:rFonts w:hint="eastAsia" w:hAnsi="宋体" w:cs="宋体"/>
        </w:rPr>
        <w:t>文件进行签收。</w:t>
      </w:r>
    </w:p>
    <w:p>
      <w:pPr>
        <w:pStyle w:val="21"/>
        <w:tabs>
          <w:tab w:val="left" w:pos="630"/>
        </w:tabs>
        <w:snapToGrid w:val="0"/>
        <w:spacing w:line="440" w:lineRule="exact"/>
        <w:ind w:firstLine="424" w:firstLineChars="202"/>
        <w:rPr>
          <w:rFonts w:hAnsi="宋体" w:cs="宋体"/>
        </w:rPr>
      </w:pPr>
      <w:r>
        <w:rPr>
          <w:rFonts w:hint="eastAsia" w:hAnsi="宋体" w:cs="宋体"/>
        </w:rPr>
        <w:t>3.7.6招标人对于</w:t>
      </w:r>
      <w:r>
        <w:rPr>
          <w:rFonts w:hint="eastAsia" w:hAnsi="宋体" w:cs="宋体"/>
          <w:szCs w:val="21"/>
        </w:rPr>
        <w:t>投标</w:t>
      </w:r>
      <w:r>
        <w:rPr>
          <w:rFonts w:hint="eastAsia" w:hAnsi="宋体" w:cs="宋体"/>
        </w:rPr>
        <w:t>文件密封、标记另有要求的，见投标人须知前附表。</w:t>
      </w:r>
      <w:bookmarkEnd w:id="151"/>
      <w:bookmarkEnd w:id="152"/>
      <w:bookmarkEnd w:id="153"/>
    </w:p>
    <w:p>
      <w:pPr>
        <w:numPr>
          <w:ilvl w:val="0"/>
          <w:numId w:val="5"/>
        </w:numPr>
        <w:rPr>
          <w:rFonts w:ascii="宋体" w:hAnsi="宋体" w:cs="宋体"/>
          <w:b/>
          <w:bCs/>
          <w:sz w:val="24"/>
          <w:szCs w:val="32"/>
        </w:rPr>
      </w:pPr>
      <w:bookmarkStart w:id="202" w:name="_Toc477190297"/>
      <w:bookmarkEnd w:id="202"/>
      <w:bookmarkStart w:id="203" w:name="_Toc477190296"/>
      <w:bookmarkEnd w:id="203"/>
      <w:r>
        <w:rPr>
          <w:rFonts w:hint="eastAsia" w:ascii="宋体" w:hAnsi="宋体" w:cs="宋体"/>
          <w:b/>
          <w:bCs/>
          <w:sz w:val="24"/>
          <w:szCs w:val="32"/>
        </w:rPr>
        <w:t>投标</w:t>
      </w:r>
    </w:p>
    <w:p>
      <w:pPr>
        <w:rPr>
          <w:rFonts w:ascii="宋体" w:hAnsi="宋体" w:cs="宋体"/>
          <w:b/>
          <w:bCs/>
          <w:sz w:val="24"/>
          <w:szCs w:val="32"/>
        </w:rPr>
      </w:pPr>
      <w:bookmarkStart w:id="204" w:name="_Toc447265529"/>
      <w:bookmarkStart w:id="205" w:name="_Toc46496151"/>
      <w:bookmarkStart w:id="206" w:name="_Toc447188692"/>
      <w:bookmarkStart w:id="207" w:name="_Toc447265243"/>
      <w:r>
        <w:rPr>
          <w:rFonts w:hint="eastAsia" w:ascii="宋体" w:hAnsi="宋体" w:cs="宋体"/>
          <w:b/>
          <w:bCs/>
          <w:sz w:val="24"/>
          <w:szCs w:val="32"/>
        </w:rPr>
        <w:t>4.1</w:t>
      </w:r>
      <w:bookmarkEnd w:id="154"/>
      <w:bookmarkEnd w:id="155"/>
      <w:r>
        <w:rPr>
          <w:rFonts w:hint="eastAsia" w:ascii="宋体" w:hAnsi="宋体" w:cs="宋体"/>
          <w:b/>
          <w:bCs/>
          <w:sz w:val="24"/>
          <w:szCs w:val="32"/>
        </w:rPr>
        <w:t>投标文件的递交</w:t>
      </w:r>
      <w:bookmarkEnd w:id="156"/>
      <w:bookmarkEnd w:id="157"/>
      <w:bookmarkEnd w:id="204"/>
      <w:bookmarkEnd w:id="205"/>
      <w:bookmarkEnd w:id="206"/>
      <w:bookmarkEnd w:id="207"/>
    </w:p>
    <w:p>
      <w:pPr>
        <w:pStyle w:val="21"/>
        <w:tabs>
          <w:tab w:val="left" w:pos="630"/>
        </w:tabs>
        <w:snapToGrid w:val="0"/>
        <w:spacing w:line="440" w:lineRule="exact"/>
        <w:ind w:firstLine="424" w:firstLineChars="202"/>
        <w:rPr>
          <w:rFonts w:hAnsi="宋体" w:cs="宋体"/>
        </w:rPr>
      </w:pPr>
      <w:bookmarkStart w:id="208" w:name="_Toc107822504"/>
      <w:bookmarkStart w:id="209" w:name="_Toc488655849"/>
      <w:bookmarkStart w:id="210" w:name="_Toc488655850"/>
      <w:bookmarkStart w:id="211" w:name="_Toc226969301"/>
      <w:bookmarkStart w:id="212" w:name="_Toc227057907"/>
      <w:bookmarkStart w:id="213" w:name="_Toc107822505"/>
      <w:bookmarkStart w:id="214" w:name="_Toc447265244"/>
      <w:bookmarkStart w:id="215" w:name="_Toc447265530"/>
      <w:bookmarkStart w:id="216" w:name="_Toc447188693"/>
      <w:r>
        <w:rPr>
          <w:rFonts w:hint="eastAsia" w:hAnsi="宋体" w:cs="宋体"/>
        </w:rPr>
        <w:t>4.1.1</w:t>
      </w:r>
      <w:r>
        <w:rPr>
          <w:rFonts w:hint="eastAsia" w:hAnsi="宋体" w:cs="宋体"/>
          <w:szCs w:val="21"/>
        </w:rPr>
        <w:t>投标</w:t>
      </w:r>
      <w:r>
        <w:rPr>
          <w:rFonts w:hint="eastAsia" w:hAnsi="宋体" w:cs="宋体"/>
        </w:rPr>
        <w:t>文件递交截止时间：见投标人须知前附表。</w:t>
      </w:r>
    </w:p>
    <w:p>
      <w:pPr>
        <w:pStyle w:val="21"/>
        <w:tabs>
          <w:tab w:val="left" w:pos="630"/>
        </w:tabs>
        <w:snapToGrid w:val="0"/>
        <w:spacing w:line="440" w:lineRule="exact"/>
        <w:ind w:firstLine="424" w:firstLineChars="202"/>
        <w:rPr>
          <w:rFonts w:hAnsi="宋体" w:cs="宋体"/>
        </w:rPr>
      </w:pPr>
      <w:r>
        <w:rPr>
          <w:rFonts w:hint="eastAsia" w:hAnsi="宋体" w:cs="宋体"/>
        </w:rPr>
        <w:t>4.1.2</w:t>
      </w:r>
      <w:r>
        <w:rPr>
          <w:rFonts w:hint="eastAsia" w:hAnsi="宋体" w:cs="宋体"/>
          <w:szCs w:val="21"/>
        </w:rPr>
        <w:t>投标</w:t>
      </w:r>
      <w:r>
        <w:rPr>
          <w:rFonts w:hint="eastAsia" w:hAnsi="宋体" w:cs="宋体"/>
        </w:rPr>
        <w:t>文件递交地点：见投标人须知前附表。</w:t>
      </w:r>
    </w:p>
    <w:p>
      <w:pPr>
        <w:pStyle w:val="21"/>
        <w:tabs>
          <w:tab w:val="left" w:pos="630"/>
        </w:tabs>
        <w:snapToGrid w:val="0"/>
        <w:spacing w:line="440" w:lineRule="exact"/>
        <w:ind w:firstLine="424" w:firstLineChars="202"/>
        <w:rPr>
          <w:rFonts w:hAnsi="宋体" w:cs="宋体"/>
        </w:rPr>
      </w:pPr>
      <w:r>
        <w:rPr>
          <w:rFonts w:hint="eastAsia" w:hAnsi="宋体" w:cs="宋体"/>
        </w:rPr>
        <w:t>4.1.3招标人收到投标文件后，向投标人出具签收凭证。</w:t>
      </w:r>
    </w:p>
    <w:p>
      <w:pPr>
        <w:pStyle w:val="21"/>
        <w:tabs>
          <w:tab w:val="left" w:pos="630"/>
        </w:tabs>
        <w:snapToGrid w:val="0"/>
        <w:spacing w:line="440" w:lineRule="exact"/>
        <w:ind w:firstLine="424" w:firstLineChars="202"/>
        <w:rPr>
          <w:rFonts w:hAnsi="宋体" w:cs="宋体"/>
        </w:rPr>
      </w:pPr>
      <w:r>
        <w:rPr>
          <w:rFonts w:hint="eastAsia" w:hAnsi="宋体" w:cs="宋体"/>
        </w:rPr>
        <w:t>4.1.4除投标人须知前附表另有规定外，投标人所递交的</w:t>
      </w:r>
      <w:r>
        <w:rPr>
          <w:rFonts w:hint="eastAsia" w:hAnsi="宋体" w:cs="宋体"/>
          <w:szCs w:val="21"/>
        </w:rPr>
        <w:t>投标</w:t>
      </w:r>
      <w:r>
        <w:rPr>
          <w:rFonts w:hint="eastAsia" w:hAnsi="宋体" w:cs="宋体"/>
        </w:rPr>
        <w:t>文件不予退还。</w:t>
      </w:r>
    </w:p>
    <w:p>
      <w:pPr>
        <w:pStyle w:val="21"/>
        <w:tabs>
          <w:tab w:val="left" w:pos="630"/>
        </w:tabs>
        <w:snapToGrid w:val="0"/>
        <w:spacing w:line="440" w:lineRule="exact"/>
        <w:ind w:firstLine="424" w:firstLineChars="202"/>
        <w:rPr>
          <w:rFonts w:hAnsi="宋体" w:cs="宋体"/>
        </w:rPr>
      </w:pPr>
      <w:r>
        <w:rPr>
          <w:rFonts w:hint="eastAsia" w:hAnsi="宋体" w:cs="宋体"/>
        </w:rPr>
        <w:t>4.1.5出现以下情形时，招标人/招标代理机构不予接收</w:t>
      </w:r>
      <w:r>
        <w:rPr>
          <w:rFonts w:hint="eastAsia" w:hAnsi="宋体" w:cs="宋体"/>
          <w:szCs w:val="21"/>
        </w:rPr>
        <w:t>投标</w:t>
      </w:r>
      <w:r>
        <w:rPr>
          <w:rFonts w:hint="eastAsia" w:hAnsi="宋体" w:cs="宋体"/>
        </w:rPr>
        <w:t>文件：</w:t>
      </w:r>
    </w:p>
    <w:p>
      <w:pPr>
        <w:pStyle w:val="78"/>
        <w:numPr>
          <w:ilvl w:val="0"/>
          <w:numId w:val="8"/>
        </w:numPr>
        <w:tabs>
          <w:tab w:val="left" w:pos="630"/>
        </w:tabs>
        <w:spacing w:line="400" w:lineRule="exact"/>
        <w:ind w:firstLine="424" w:firstLineChars="202"/>
        <w:rPr>
          <w:rFonts w:ascii="宋体" w:hAnsi="宋体" w:cs="宋体"/>
        </w:rPr>
      </w:pPr>
      <w:r>
        <w:rPr>
          <w:rFonts w:hint="eastAsia" w:ascii="宋体" w:hAnsi="宋体" w:cs="宋体"/>
        </w:rPr>
        <w:t>逾期送达或者未送达指定地点的；</w:t>
      </w:r>
    </w:p>
    <w:p>
      <w:pPr>
        <w:pStyle w:val="78"/>
        <w:numPr>
          <w:ilvl w:val="0"/>
          <w:numId w:val="8"/>
        </w:numPr>
        <w:tabs>
          <w:tab w:val="left" w:pos="630"/>
        </w:tabs>
        <w:spacing w:line="400" w:lineRule="exact"/>
        <w:ind w:firstLine="424" w:firstLineChars="202"/>
        <w:rPr>
          <w:rFonts w:ascii="宋体" w:hAnsi="宋体" w:cs="宋体"/>
        </w:rPr>
      </w:pPr>
      <w:r>
        <w:rPr>
          <w:rFonts w:hint="eastAsia" w:ascii="宋体" w:hAnsi="宋体" w:cs="宋体"/>
        </w:rPr>
        <w:t>未按照招标文件要求密封的；</w:t>
      </w:r>
    </w:p>
    <w:p>
      <w:pPr>
        <w:pStyle w:val="78"/>
        <w:numPr>
          <w:ilvl w:val="0"/>
          <w:numId w:val="8"/>
        </w:numPr>
        <w:tabs>
          <w:tab w:val="left" w:pos="630"/>
        </w:tabs>
        <w:spacing w:line="400" w:lineRule="exact"/>
        <w:ind w:firstLine="424" w:firstLineChars="202"/>
        <w:rPr>
          <w:rFonts w:ascii="宋体" w:hAnsi="宋体" w:cs="宋体"/>
        </w:rPr>
      </w:pPr>
      <w:r>
        <w:rPr>
          <w:rFonts w:hint="eastAsia" w:ascii="宋体" w:hAnsi="宋体" w:cs="宋体"/>
        </w:rPr>
        <w:t>未通过资格预审的申请人递交的；</w:t>
      </w:r>
    </w:p>
    <w:p>
      <w:pPr>
        <w:pStyle w:val="78"/>
        <w:numPr>
          <w:ilvl w:val="0"/>
          <w:numId w:val="8"/>
        </w:numPr>
        <w:tabs>
          <w:tab w:val="left" w:pos="630"/>
        </w:tabs>
        <w:spacing w:line="400" w:lineRule="exact"/>
        <w:ind w:firstLine="424" w:firstLineChars="202"/>
        <w:rPr>
          <w:rFonts w:ascii="宋体" w:hAnsi="宋体" w:cs="宋体"/>
        </w:rPr>
      </w:pPr>
      <w:r>
        <w:rPr>
          <w:rFonts w:hint="eastAsia" w:ascii="宋体" w:hAnsi="宋体" w:cs="宋体"/>
        </w:rPr>
        <w:t>未按照第一章“招标公告”或者投标邀请书要求获得本项目招标文件的。</w:t>
      </w:r>
      <w:bookmarkEnd w:id="208"/>
      <w:bookmarkEnd w:id="209"/>
    </w:p>
    <w:p>
      <w:pPr>
        <w:rPr>
          <w:rFonts w:ascii="宋体" w:hAnsi="宋体" w:cs="宋体"/>
          <w:b/>
          <w:bCs/>
          <w:sz w:val="24"/>
          <w:szCs w:val="32"/>
        </w:rPr>
      </w:pPr>
      <w:bookmarkStart w:id="217" w:name="_Toc46496152"/>
      <w:r>
        <w:rPr>
          <w:rFonts w:hint="eastAsia" w:ascii="宋体" w:hAnsi="宋体" w:cs="宋体"/>
          <w:b/>
          <w:bCs/>
          <w:sz w:val="24"/>
          <w:szCs w:val="32"/>
        </w:rPr>
        <w:t>4.2投标文件的修改、撤回</w:t>
      </w:r>
      <w:bookmarkEnd w:id="210"/>
      <w:bookmarkEnd w:id="211"/>
      <w:bookmarkEnd w:id="212"/>
      <w:bookmarkEnd w:id="213"/>
      <w:r>
        <w:rPr>
          <w:rFonts w:hint="eastAsia" w:ascii="宋体" w:hAnsi="宋体" w:cs="宋体"/>
          <w:b/>
          <w:bCs/>
          <w:sz w:val="24"/>
          <w:szCs w:val="32"/>
        </w:rPr>
        <w:t>和撤销</w:t>
      </w:r>
      <w:bookmarkEnd w:id="214"/>
      <w:bookmarkEnd w:id="215"/>
      <w:bookmarkEnd w:id="216"/>
      <w:bookmarkEnd w:id="217"/>
    </w:p>
    <w:p>
      <w:pPr>
        <w:pStyle w:val="21"/>
        <w:tabs>
          <w:tab w:val="left" w:pos="630"/>
        </w:tabs>
        <w:snapToGrid w:val="0"/>
        <w:spacing w:line="440" w:lineRule="exact"/>
        <w:ind w:firstLine="424" w:firstLineChars="202"/>
        <w:rPr>
          <w:rFonts w:hAnsi="宋体" w:cs="宋体"/>
        </w:rPr>
      </w:pPr>
      <w:bookmarkStart w:id="218" w:name="_Toc144974527"/>
      <w:bookmarkStart w:id="219" w:name="_Toc246996203"/>
      <w:bookmarkStart w:id="220" w:name="_Toc179632577"/>
      <w:bookmarkStart w:id="221" w:name="_Toc152042335"/>
      <w:bookmarkStart w:id="222" w:name="_Toc447265531"/>
      <w:bookmarkStart w:id="223" w:name="_Toc447188694"/>
      <w:bookmarkStart w:id="224" w:name="_Toc246996946"/>
      <w:bookmarkStart w:id="225" w:name="_Toc447265245"/>
      <w:bookmarkStart w:id="226" w:name="_Toc247085717"/>
      <w:bookmarkStart w:id="227" w:name="_Toc152045559"/>
      <w:bookmarkStart w:id="228" w:name="_Toc296602447"/>
      <w:bookmarkStart w:id="229" w:name="_Toc226969302"/>
      <w:bookmarkStart w:id="230" w:name="_Toc227057908"/>
      <w:bookmarkStart w:id="231" w:name="_Toc488655852"/>
      <w:bookmarkStart w:id="232" w:name="_Toc107822506"/>
      <w:r>
        <w:rPr>
          <w:rFonts w:hint="eastAsia" w:hAnsi="宋体" w:cs="宋体"/>
        </w:rPr>
        <w:t>4.2.1在规定的</w:t>
      </w:r>
      <w:r>
        <w:rPr>
          <w:rFonts w:hint="eastAsia" w:hAnsi="宋体" w:cs="宋体"/>
          <w:szCs w:val="21"/>
        </w:rPr>
        <w:t>投标</w:t>
      </w:r>
      <w:r>
        <w:rPr>
          <w:rFonts w:hint="eastAsia" w:hAnsi="宋体" w:cs="宋体"/>
        </w:rPr>
        <w:t>截止时间前，投标人可以修改或者撤回已递交的</w:t>
      </w:r>
      <w:r>
        <w:rPr>
          <w:rFonts w:hint="eastAsia" w:hAnsi="宋体" w:cs="宋体"/>
          <w:szCs w:val="21"/>
        </w:rPr>
        <w:t>投标</w:t>
      </w:r>
      <w:r>
        <w:rPr>
          <w:rFonts w:hint="eastAsia" w:hAnsi="宋体" w:cs="宋体"/>
        </w:rPr>
        <w:t>文件。</w:t>
      </w:r>
    </w:p>
    <w:p>
      <w:pPr>
        <w:pStyle w:val="21"/>
        <w:tabs>
          <w:tab w:val="left" w:pos="630"/>
        </w:tabs>
        <w:snapToGrid w:val="0"/>
        <w:spacing w:line="440" w:lineRule="exact"/>
        <w:ind w:firstLine="424" w:firstLineChars="202"/>
        <w:rPr>
          <w:rFonts w:hAnsi="宋体" w:cs="宋体"/>
        </w:rPr>
      </w:pPr>
      <w:r>
        <w:rPr>
          <w:rFonts w:hint="eastAsia" w:hAnsi="宋体" w:cs="宋体"/>
        </w:rPr>
        <w:t>4.2.2投标人修改后的</w:t>
      </w:r>
      <w:r>
        <w:rPr>
          <w:rFonts w:hint="eastAsia" w:hAnsi="宋体" w:cs="宋体"/>
          <w:szCs w:val="21"/>
        </w:rPr>
        <w:t>投标</w:t>
      </w:r>
      <w:r>
        <w:rPr>
          <w:rFonts w:hint="eastAsia" w:hAnsi="宋体" w:cs="宋体"/>
        </w:rPr>
        <w:t>文件，应当在规定的</w:t>
      </w:r>
      <w:r>
        <w:rPr>
          <w:rFonts w:hint="eastAsia" w:hAnsi="宋体" w:cs="宋体"/>
          <w:szCs w:val="21"/>
        </w:rPr>
        <w:t>投标</w:t>
      </w:r>
      <w:r>
        <w:rPr>
          <w:rFonts w:hint="eastAsia" w:hAnsi="宋体" w:cs="宋体"/>
        </w:rPr>
        <w:t>截止时间前按照招标文件的规定编制、密封、标记、递交。</w:t>
      </w:r>
    </w:p>
    <w:p>
      <w:pPr>
        <w:pStyle w:val="21"/>
        <w:tabs>
          <w:tab w:val="left" w:pos="630"/>
        </w:tabs>
        <w:snapToGrid w:val="0"/>
        <w:spacing w:line="440" w:lineRule="exact"/>
        <w:ind w:firstLine="424" w:firstLineChars="202"/>
        <w:rPr>
          <w:rFonts w:hAnsi="宋体" w:cs="宋体"/>
        </w:rPr>
      </w:pPr>
      <w:r>
        <w:rPr>
          <w:rFonts w:hint="eastAsia" w:hAnsi="宋体" w:cs="宋体"/>
        </w:rPr>
        <w:t>4.2.3投标人撤回已递交的</w:t>
      </w:r>
      <w:r>
        <w:rPr>
          <w:rFonts w:hint="eastAsia" w:hAnsi="宋体" w:cs="宋体"/>
          <w:szCs w:val="21"/>
        </w:rPr>
        <w:t>投标</w:t>
      </w:r>
      <w:r>
        <w:rPr>
          <w:rFonts w:hint="eastAsia" w:hAnsi="宋体" w:cs="宋体"/>
        </w:rPr>
        <w:t>文件，应当书面通知招标人。招标人已收取</w:t>
      </w:r>
      <w:r>
        <w:rPr>
          <w:rFonts w:hint="eastAsia" w:hAnsi="宋体" w:cs="宋体"/>
          <w:szCs w:val="21"/>
        </w:rPr>
        <w:t>投标</w:t>
      </w:r>
      <w:r>
        <w:rPr>
          <w:rFonts w:hint="eastAsia" w:hAnsi="宋体" w:cs="宋体"/>
        </w:rPr>
        <w:t>保证金的，应当自收到投标人书面撤回通知之日起5日内退还。</w:t>
      </w:r>
    </w:p>
    <w:p>
      <w:pPr>
        <w:pStyle w:val="21"/>
        <w:tabs>
          <w:tab w:val="left" w:pos="630"/>
        </w:tabs>
        <w:snapToGrid w:val="0"/>
        <w:spacing w:line="440" w:lineRule="exact"/>
        <w:ind w:firstLine="424" w:firstLineChars="202"/>
        <w:rPr>
          <w:rFonts w:hAnsi="宋体" w:cs="宋体"/>
        </w:rPr>
      </w:pPr>
      <w:r>
        <w:rPr>
          <w:rFonts w:hint="eastAsia" w:hAnsi="宋体" w:cs="宋体"/>
        </w:rPr>
        <w:t>4.2.4投标人在规定的</w:t>
      </w:r>
      <w:r>
        <w:rPr>
          <w:rFonts w:hint="eastAsia" w:hAnsi="宋体" w:cs="宋体"/>
          <w:szCs w:val="21"/>
        </w:rPr>
        <w:t>投标</w:t>
      </w:r>
      <w:r>
        <w:rPr>
          <w:rFonts w:hint="eastAsia" w:hAnsi="宋体" w:cs="宋体"/>
        </w:rPr>
        <w:t>截止时间后，不得在</w:t>
      </w:r>
      <w:r>
        <w:rPr>
          <w:rFonts w:hint="eastAsia" w:hAnsi="宋体" w:cs="宋体"/>
          <w:szCs w:val="21"/>
        </w:rPr>
        <w:t>投标</w:t>
      </w:r>
      <w:r>
        <w:rPr>
          <w:rFonts w:hint="eastAsia" w:hAnsi="宋体" w:cs="宋体"/>
        </w:rPr>
        <w:t>有效期内撤销其投标。否则招标人有权不退还其</w:t>
      </w:r>
      <w:r>
        <w:rPr>
          <w:rFonts w:hint="eastAsia" w:hAnsi="宋体" w:cs="宋体"/>
          <w:szCs w:val="21"/>
        </w:rPr>
        <w:t>投标</w:t>
      </w:r>
      <w:r>
        <w:rPr>
          <w:rFonts w:hint="eastAsia" w:hAnsi="宋体" w:cs="宋体"/>
        </w:rPr>
        <w:t>保证金。</w:t>
      </w:r>
      <w:bookmarkEnd w:id="218"/>
      <w:bookmarkEnd w:id="219"/>
      <w:bookmarkEnd w:id="220"/>
      <w:bookmarkEnd w:id="221"/>
      <w:bookmarkEnd w:id="222"/>
      <w:bookmarkEnd w:id="223"/>
      <w:bookmarkEnd w:id="224"/>
      <w:bookmarkEnd w:id="225"/>
      <w:bookmarkEnd w:id="226"/>
      <w:bookmarkEnd w:id="227"/>
      <w:bookmarkEnd w:id="228"/>
    </w:p>
    <w:p>
      <w:pPr>
        <w:numPr>
          <w:ilvl w:val="0"/>
          <w:numId w:val="5"/>
        </w:numPr>
        <w:rPr>
          <w:rFonts w:ascii="宋体" w:hAnsi="宋体" w:cs="宋体"/>
          <w:b/>
          <w:bCs/>
          <w:sz w:val="24"/>
          <w:szCs w:val="32"/>
        </w:rPr>
      </w:pPr>
      <w:r>
        <w:rPr>
          <w:rFonts w:hint="eastAsia" w:ascii="宋体" w:hAnsi="宋体" w:cs="宋体"/>
          <w:b/>
          <w:bCs/>
          <w:sz w:val="24"/>
          <w:szCs w:val="32"/>
        </w:rPr>
        <w:t>唱价</w:t>
      </w:r>
    </w:p>
    <w:p>
      <w:pPr>
        <w:rPr>
          <w:rFonts w:ascii="宋体" w:hAnsi="宋体" w:cs="宋体"/>
          <w:b/>
          <w:bCs/>
          <w:sz w:val="24"/>
          <w:szCs w:val="32"/>
        </w:rPr>
      </w:pPr>
      <w:bookmarkStart w:id="233" w:name="_Toc447265532"/>
      <w:bookmarkStart w:id="234" w:name="_Toc447188695"/>
      <w:bookmarkStart w:id="235" w:name="_Toc447265246"/>
      <w:bookmarkStart w:id="236" w:name="_Toc46496154"/>
      <w:r>
        <w:rPr>
          <w:rFonts w:hint="eastAsia" w:ascii="宋体" w:hAnsi="宋体" w:cs="宋体"/>
          <w:b/>
          <w:bCs/>
          <w:sz w:val="24"/>
          <w:szCs w:val="32"/>
        </w:rPr>
        <w:t>5.1</w:t>
      </w:r>
      <w:bookmarkEnd w:id="229"/>
      <w:bookmarkEnd w:id="230"/>
      <w:bookmarkEnd w:id="231"/>
      <w:bookmarkEnd w:id="232"/>
      <w:r>
        <w:rPr>
          <w:rFonts w:hint="eastAsia" w:ascii="宋体" w:hAnsi="宋体" w:cs="宋体"/>
          <w:b/>
          <w:bCs/>
          <w:sz w:val="24"/>
          <w:szCs w:val="32"/>
        </w:rPr>
        <w:t>唱价时间和地点</w:t>
      </w:r>
      <w:bookmarkEnd w:id="233"/>
      <w:bookmarkEnd w:id="234"/>
      <w:bookmarkEnd w:id="235"/>
      <w:bookmarkEnd w:id="236"/>
    </w:p>
    <w:p>
      <w:pPr>
        <w:pStyle w:val="21"/>
        <w:tabs>
          <w:tab w:val="left" w:pos="630"/>
        </w:tabs>
        <w:snapToGrid w:val="0"/>
        <w:spacing w:line="440" w:lineRule="exact"/>
        <w:ind w:firstLine="420" w:firstLineChars="200"/>
        <w:rPr>
          <w:rFonts w:hAnsi="宋体" w:cs="宋体"/>
        </w:rPr>
      </w:pPr>
      <w:r>
        <w:rPr>
          <w:rFonts w:hint="eastAsia" w:hAnsi="宋体" w:cs="宋体"/>
        </w:rPr>
        <w:t>招标人将按照投标人须知前附表规定的时间和地点公开唱价，参加唱价的投标人代表应当签名报到，以证明其出席唱价。唱价时间和投标截止时间应当为同一时间。</w:t>
      </w:r>
    </w:p>
    <w:p>
      <w:pPr>
        <w:rPr>
          <w:rFonts w:ascii="宋体" w:hAnsi="宋体" w:cs="宋体"/>
          <w:b/>
          <w:bCs/>
          <w:sz w:val="24"/>
          <w:szCs w:val="32"/>
        </w:rPr>
      </w:pPr>
      <w:bookmarkStart w:id="237" w:name="_Toc447265247"/>
      <w:bookmarkStart w:id="238" w:name="_Toc447265533"/>
      <w:bookmarkStart w:id="239" w:name="_Toc46496155"/>
      <w:bookmarkStart w:id="240" w:name="_Toc447188696"/>
      <w:r>
        <w:rPr>
          <w:rFonts w:hint="eastAsia" w:ascii="宋体" w:hAnsi="宋体" w:cs="宋体"/>
          <w:b/>
          <w:bCs/>
          <w:sz w:val="24"/>
          <w:szCs w:val="32"/>
        </w:rPr>
        <w:t>5.2唱价程序</w:t>
      </w:r>
      <w:bookmarkEnd w:id="237"/>
      <w:bookmarkEnd w:id="238"/>
      <w:bookmarkEnd w:id="239"/>
      <w:bookmarkEnd w:id="240"/>
    </w:p>
    <w:p>
      <w:pPr>
        <w:pStyle w:val="21"/>
        <w:tabs>
          <w:tab w:val="left" w:pos="630"/>
        </w:tabs>
        <w:snapToGrid w:val="0"/>
        <w:spacing w:line="440" w:lineRule="exact"/>
        <w:ind w:firstLine="424" w:firstLineChars="202"/>
        <w:rPr>
          <w:rFonts w:hAnsi="宋体" w:cs="宋体"/>
        </w:rPr>
      </w:pPr>
      <w:bookmarkStart w:id="241" w:name="_Toc152042338"/>
      <w:bookmarkStart w:id="242" w:name="_Toc447265536"/>
      <w:bookmarkStart w:id="243" w:name="_Toc152045562"/>
      <w:bookmarkStart w:id="244" w:name="_Toc246996949"/>
      <w:bookmarkStart w:id="245" w:name="_Toc296602451"/>
      <w:bookmarkStart w:id="246" w:name="_Toc246996206"/>
      <w:bookmarkStart w:id="247" w:name="_Toc179632580"/>
      <w:bookmarkStart w:id="248" w:name="_Toc447188699"/>
      <w:bookmarkStart w:id="249" w:name="_Toc144974530"/>
      <w:bookmarkStart w:id="250" w:name="_Toc247085720"/>
      <w:bookmarkStart w:id="251" w:name="_Toc447265250"/>
      <w:bookmarkStart w:id="252" w:name="_Toc107822507"/>
      <w:bookmarkStart w:id="253" w:name="_Toc227057909"/>
      <w:bookmarkStart w:id="254" w:name="_Toc226969303"/>
      <w:r>
        <w:rPr>
          <w:rFonts w:hint="eastAsia" w:hAnsi="宋体" w:cs="宋体"/>
        </w:rPr>
        <w:t>5.2.1唱价会议由招标人或者其委托的招标代理机构组织并主持，邀请所有的投标人或者其代表出席。投标人代表或者招标人委托的公证机构对</w:t>
      </w:r>
      <w:r>
        <w:rPr>
          <w:rFonts w:hint="eastAsia" w:hAnsi="宋体" w:cs="宋体"/>
          <w:szCs w:val="21"/>
        </w:rPr>
        <w:t>投标</w:t>
      </w:r>
      <w:r>
        <w:rPr>
          <w:rFonts w:hint="eastAsia" w:hAnsi="宋体" w:cs="宋体"/>
        </w:rPr>
        <w:t>文件密封性进行检查。</w:t>
      </w:r>
    </w:p>
    <w:p>
      <w:pPr>
        <w:pStyle w:val="21"/>
        <w:tabs>
          <w:tab w:val="left" w:pos="630"/>
        </w:tabs>
        <w:snapToGrid w:val="0"/>
        <w:spacing w:line="440" w:lineRule="exact"/>
        <w:ind w:firstLine="424" w:firstLineChars="202"/>
        <w:rPr>
          <w:rFonts w:hAnsi="宋体" w:cs="宋体"/>
        </w:rPr>
      </w:pPr>
      <w:r>
        <w:rPr>
          <w:rFonts w:hint="eastAsia" w:hAnsi="宋体" w:cs="宋体"/>
        </w:rPr>
        <w:t>5.2.2招标人在</w:t>
      </w:r>
      <w:r>
        <w:rPr>
          <w:rFonts w:hint="eastAsia" w:hAnsi="宋体" w:cs="宋体"/>
          <w:szCs w:val="21"/>
        </w:rPr>
        <w:t>投标</w:t>
      </w:r>
      <w:r>
        <w:rPr>
          <w:rFonts w:hint="eastAsia" w:hAnsi="宋体" w:cs="宋体"/>
        </w:rPr>
        <w:t>文件递交截止时间前收到的所有</w:t>
      </w:r>
      <w:r>
        <w:rPr>
          <w:rFonts w:hint="eastAsia" w:hAnsi="宋体" w:cs="宋体"/>
          <w:szCs w:val="21"/>
        </w:rPr>
        <w:t>投标</w:t>
      </w:r>
      <w:r>
        <w:rPr>
          <w:rFonts w:hint="eastAsia" w:hAnsi="宋体" w:cs="宋体"/>
        </w:rPr>
        <w:t>文件在唱价时都应当当众予以拆封、宣读，但按照招标文件规定递交合格的书面撤回通知的</w:t>
      </w:r>
      <w:r>
        <w:rPr>
          <w:rFonts w:hint="eastAsia" w:hAnsi="宋体" w:cs="宋体"/>
          <w:szCs w:val="21"/>
        </w:rPr>
        <w:t>投标</w:t>
      </w:r>
      <w:r>
        <w:rPr>
          <w:rFonts w:hint="eastAsia" w:hAnsi="宋体" w:cs="宋体"/>
        </w:rPr>
        <w:t>文件不予开封。</w:t>
      </w:r>
    </w:p>
    <w:p>
      <w:pPr>
        <w:pStyle w:val="21"/>
        <w:tabs>
          <w:tab w:val="left" w:pos="630"/>
        </w:tabs>
        <w:snapToGrid w:val="0"/>
        <w:spacing w:line="440" w:lineRule="exact"/>
        <w:ind w:firstLine="424" w:firstLineChars="202"/>
        <w:rPr>
          <w:rFonts w:hAnsi="宋体" w:cs="宋体"/>
        </w:rPr>
      </w:pPr>
      <w:r>
        <w:rPr>
          <w:rFonts w:hint="eastAsia" w:hAnsi="宋体" w:cs="宋体"/>
        </w:rPr>
        <w:t>5.2.3唱价时，招标人应当当众宣布参加本项目招标的投标人个数及</w:t>
      </w:r>
      <w:r>
        <w:rPr>
          <w:rFonts w:hint="eastAsia" w:hAnsi="宋体" w:cs="宋体"/>
          <w:szCs w:val="21"/>
        </w:rPr>
        <w:t>投标</w:t>
      </w:r>
      <w:r>
        <w:rPr>
          <w:rFonts w:hint="eastAsia" w:hAnsi="宋体" w:cs="宋体"/>
        </w:rPr>
        <w:t>文件的密封情况，并宣读有效的“报价一览表”中的内容，“报价一览表”一般包括：投标人名称、</w:t>
      </w:r>
      <w:r>
        <w:rPr>
          <w:rFonts w:hint="eastAsia" w:hAnsi="宋体" w:cs="宋体"/>
          <w:szCs w:val="21"/>
        </w:rPr>
        <w:t>投标</w:t>
      </w:r>
      <w:r>
        <w:rPr>
          <w:rFonts w:hint="eastAsia" w:hAnsi="宋体" w:cs="宋体"/>
        </w:rPr>
        <w:t>总报价、交货期、</w:t>
      </w:r>
      <w:r>
        <w:rPr>
          <w:rFonts w:hint="eastAsia" w:hAnsi="宋体" w:cs="宋体"/>
          <w:szCs w:val="21"/>
        </w:rPr>
        <w:t>投标</w:t>
      </w:r>
      <w:r>
        <w:rPr>
          <w:rFonts w:hint="eastAsia" w:hAnsi="宋体" w:cs="宋体"/>
        </w:rPr>
        <w:t>保证金以及招标文件中规定的其他内容。</w:t>
      </w:r>
    </w:p>
    <w:p>
      <w:pPr>
        <w:rPr>
          <w:rFonts w:ascii="宋体" w:hAnsi="宋体" w:cs="宋体"/>
          <w:b/>
          <w:bCs/>
          <w:sz w:val="24"/>
          <w:szCs w:val="32"/>
        </w:rPr>
      </w:pPr>
      <w:bookmarkStart w:id="255" w:name="_Toc46496156"/>
      <w:bookmarkStart w:id="256" w:name="_Toc450489307"/>
      <w:bookmarkStart w:id="257" w:name="_Toc447188697"/>
      <w:bookmarkStart w:id="258" w:name="_Toc447265248"/>
      <w:bookmarkStart w:id="259" w:name="_Toc447265534"/>
      <w:r>
        <w:rPr>
          <w:rFonts w:hint="eastAsia" w:ascii="宋体" w:hAnsi="宋体" w:cs="宋体"/>
          <w:b/>
          <w:bCs/>
          <w:sz w:val="24"/>
          <w:szCs w:val="32"/>
        </w:rPr>
        <w:t>5.3异议</w:t>
      </w:r>
      <w:bookmarkEnd w:id="255"/>
      <w:bookmarkEnd w:id="256"/>
      <w:bookmarkEnd w:id="257"/>
      <w:bookmarkEnd w:id="258"/>
      <w:bookmarkEnd w:id="259"/>
    </w:p>
    <w:p>
      <w:pPr>
        <w:pStyle w:val="21"/>
        <w:tabs>
          <w:tab w:val="left" w:pos="630"/>
        </w:tabs>
        <w:snapToGrid w:val="0"/>
        <w:spacing w:line="440" w:lineRule="exact"/>
        <w:ind w:firstLine="424" w:firstLineChars="202"/>
        <w:rPr>
          <w:rFonts w:hAnsi="宋体" w:cs="宋体"/>
        </w:rPr>
      </w:pPr>
      <w:r>
        <w:rPr>
          <w:rFonts w:hint="eastAsia" w:hAnsi="宋体" w:cs="宋体"/>
        </w:rPr>
        <w:t>5.3.1投标人对唱价有异议的，应当在唱价现场提出，招标人应当当场做出答复，并制作记录。</w:t>
      </w:r>
    </w:p>
    <w:p>
      <w:pPr>
        <w:pStyle w:val="21"/>
        <w:tabs>
          <w:tab w:val="left" w:pos="630"/>
        </w:tabs>
        <w:snapToGrid w:val="0"/>
        <w:spacing w:line="440" w:lineRule="exact"/>
        <w:ind w:firstLine="424" w:firstLineChars="202"/>
        <w:rPr>
          <w:rFonts w:hAnsi="宋体" w:cs="宋体"/>
        </w:rPr>
      </w:pPr>
      <w:r>
        <w:rPr>
          <w:rFonts w:hint="eastAsia" w:hAnsi="宋体" w:cs="宋体"/>
        </w:rPr>
        <w:t>5.3.2投标人认为存在低于成本价投标情形的，可以在唱价现场提出异议，并在评审完成前向招标人递交书面材料，招标人应当及时将书面材料转交评标委员会。</w:t>
      </w:r>
      <w:bookmarkEnd w:id="241"/>
      <w:bookmarkEnd w:id="242"/>
      <w:bookmarkEnd w:id="243"/>
      <w:bookmarkEnd w:id="244"/>
      <w:bookmarkEnd w:id="245"/>
      <w:bookmarkEnd w:id="246"/>
      <w:bookmarkEnd w:id="247"/>
      <w:bookmarkEnd w:id="248"/>
      <w:bookmarkEnd w:id="249"/>
      <w:bookmarkEnd w:id="250"/>
      <w:bookmarkEnd w:id="251"/>
    </w:p>
    <w:p>
      <w:pPr>
        <w:numPr>
          <w:ilvl w:val="0"/>
          <w:numId w:val="5"/>
        </w:numPr>
        <w:rPr>
          <w:rFonts w:ascii="宋体" w:hAnsi="宋体" w:cs="宋体"/>
          <w:b/>
          <w:bCs/>
          <w:sz w:val="24"/>
          <w:szCs w:val="32"/>
        </w:rPr>
      </w:pPr>
      <w:bookmarkStart w:id="260" w:name="_Toc477190305"/>
      <w:bookmarkEnd w:id="260"/>
      <w:bookmarkStart w:id="261" w:name="_Toc477190306"/>
      <w:bookmarkEnd w:id="261"/>
      <w:r>
        <w:rPr>
          <w:rFonts w:hint="eastAsia" w:ascii="宋体" w:hAnsi="宋体" w:cs="宋体"/>
          <w:b/>
          <w:bCs/>
          <w:sz w:val="24"/>
          <w:szCs w:val="32"/>
        </w:rPr>
        <w:t>评审</w:t>
      </w:r>
    </w:p>
    <w:p>
      <w:pPr>
        <w:rPr>
          <w:rFonts w:ascii="宋体" w:hAnsi="宋体" w:cs="宋体"/>
          <w:b/>
          <w:bCs/>
          <w:sz w:val="24"/>
          <w:szCs w:val="32"/>
        </w:rPr>
      </w:pPr>
      <w:bookmarkStart w:id="262" w:name="_Toc447265251"/>
      <w:bookmarkStart w:id="263" w:name="_Toc447188700"/>
      <w:bookmarkStart w:id="264" w:name="_Toc447265537"/>
      <w:bookmarkStart w:id="265" w:name="_Toc46496158"/>
      <w:r>
        <w:rPr>
          <w:rFonts w:hint="eastAsia" w:ascii="宋体" w:hAnsi="宋体" w:cs="宋体"/>
          <w:b/>
          <w:bCs/>
          <w:sz w:val="24"/>
          <w:szCs w:val="32"/>
        </w:rPr>
        <w:t>6.1</w:t>
      </w:r>
      <w:bookmarkEnd w:id="252"/>
      <w:bookmarkEnd w:id="253"/>
      <w:bookmarkEnd w:id="254"/>
      <w:bookmarkEnd w:id="262"/>
      <w:bookmarkEnd w:id="263"/>
      <w:bookmarkEnd w:id="264"/>
      <w:r>
        <w:rPr>
          <w:rFonts w:hint="eastAsia" w:ascii="宋体" w:hAnsi="宋体" w:cs="宋体"/>
          <w:b/>
          <w:bCs/>
          <w:sz w:val="24"/>
          <w:szCs w:val="32"/>
        </w:rPr>
        <w:t>评标委员会</w:t>
      </w:r>
      <w:bookmarkEnd w:id="265"/>
    </w:p>
    <w:p>
      <w:pPr>
        <w:pStyle w:val="21"/>
        <w:tabs>
          <w:tab w:val="left" w:pos="630"/>
        </w:tabs>
        <w:snapToGrid w:val="0"/>
        <w:spacing w:line="440" w:lineRule="exact"/>
        <w:ind w:firstLine="424" w:firstLineChars="202"/>
        <w:rPr>
          <w:rFonts w:hAnsi="宋体" w:cs="宋体"/>
        </w:rPr>
      </w:pPr>
      <w:bookmarkStart w:id="266" w:name="_Toc447265255"/>
      <w:bookmarkStart w:id="267" w:name="_Toc447188703"/>
      <w:bookmarkStart w:id="268" w:name="_Toc447265541"/>
      <w:bookmarkStart w:id="269" w:name="_Toc488655860"/>
      <w:bookmarkStart w:id="270" w:name="_Toc107822516"/>
      <w:bookmarkStart w:id="271" w:name="_Toc226969309"/>
      <w:bookmarkStart w:id="272" w:name="_Toc227057915"/>
      <w:r>
        <w:rPr>
          <w:rFonts w:hint="eastAsia" w:hAnsi="宋体" w:cs="宋体"/>
        </w:rPr>
        <w:t>6.1.1评审由评标委员会负责，具体人数见投标人须知前附表。评标委员会的专家应当从</w:t>
      </w:r>
      <w:r>
        <w:rPr>
          <w:rFonts w:hint="eastAsia" w:hAnsi="宋体" w:cs="宋体"/>
          <w:szCs w:val="21"/>
        </w:rPr>
        <w:t>专家从评标专家库内相关专业的专家名单中采取随机抽取方式确定</w:t>
      </w:r>
      <w:r>
        <w:rPr>
          <w:rFonts w:hint="eastAsia" w:hAnsi="宋体" w:cs="宋体"/>
        </w:rPr>
        <w:t>。</w:t>
      </w:r>
    </w:p>
    <w:p>
      <w:pPr>
        <w:pStyle w:val="21"/>
        <w:tabs>
          <w:tab w:val="left" w:pos="630"/>
        </w:tabs>
        <w:snapToGrid w:val="0"/>
        <w:spacing w:line="440" w:lineRule="exact"/>
        <w:ind w:firstLine="424" w:firstLineChars="202"/>
        <w:rPr>
          <w:rFonts w:hAnsi="宋体" w:cs="宋体"/>
        </w:rPr>
      </w:pPr>
      <w:r>
        <w:rPr>
          <w:rFonts w:hint="eastAsia" w:hAnsi="宋体" w:cs="宋体"/>
        </w:rPr>
        <w:t>6.1.2评审期间，任何单位和个人不得非法干预或者影响评审的过程和结果。</w:t>
      </w:r>
    </w:p>
    <w:p>
      <w:pPr>
        <w:pStyle w:val="21"/>
        <w:tabs>
          <w:tab w:val="left" w:pos="630"/>
        </w:tabs>
        <w:snapToGrid w:val="0"/>
        <w:spacing w:line="440" w:lineRule="exact"/>
        <w:ind w:firstLine="424" w:firstLineChars="202"/>
        <w:rPr>
          <w:rFonts w:hAnsi="宋体" w:cs="宋体"/>
        </w:rPr>
      </w:pPr>
      <w:r>
        <w:rPr>
          <w:rFonts w:hint="eastAsia" w:hAnsi="宋体" w:cs="宋体"/>
        </w:rPr>
        <w:t>6.1.3评标委员会成员名单在中标结果确定前保密。</w:t>
      </w:r>
    </w:p>
    <w:p>
      <w:pPr>
        <w:rPr>
          <w:rFonts w:ascii="宋体" w:hAnsi="宋体" w:cs="宋体"/>
          <w:b/>
          <w:bCs/>
          <w:sz w:val="24"/>
          <w:szCs w:val="32"/>
        </w:rPr>
      </w:pPr>
      <w:bookmarkStart w:id="273" w:name="_Toc296602453"/>
      <w:bookmarkStart w:id="274" w:name="_Toc246996951"/>
      <w:bookmarkStart w:id="275" w:name="_Toc247085722"/>
      <w:bookmarkStart w:id="276" w:name="_Toc152042340"/>
      <w:bookmarkStart w:id="277" w:name="_Toc179632582"/>
      <w:bookmarkStart w:id="278" w:name="_Toc450489311"/>
      <w:bookmarkStart w:id="279" w:name="_Toc447265252"/>
      <w:bookmarkStart w:id="280" w:name="_Toc246996208"/>
      <w:bookmarkStart w:id="281" w:name="_Toc46496159"/>
      <w:bookmarkStart w:id="282" w:name="_Toc152045564"/>
      <w:bookmarkStart w:id="283" w:name="_Toc144974532"/>
      <w:bookmarkStart w:id="284" w:name="_Toc447265538"/>
      <w:r>
        <w:rPr>
          <w:rFonts w:hint="eastAsia" w:ascii="宋体" w:hAnsi="宋体" w:cs="宋体"/>
          <w:b/>
          <w:bCs/>
          <w:sz w:val="24"/>
          <w:szCs w:val="32"/>
        </w:rPr>
        <w:t>6.2评审原则</w:t>
      </w:r>
      <w:bookmarkEnd w:id="273"/>
      <w:bookmarkEnd w:id="274"/>
      <w:bookmarkEnd w:id="275"/>
      <w:bookmarkEnd w:id="276"/>
      <w:bookmarkEnd w:id="277"/>
      <w:bookmarkEnd w:id="278"/>
      <w:bookmarkEnd w:id="279"/>
      <w:bookmarkEnd w:id="280"/>
      <w:bookmarkEnd w:id="281"/>
      <w:bookmarkEnd w:id="282"/>
      <w:bookmarkEnd w:id="283"/>
      <w:bookmarkEnd w:id="284"/>
    </w:p>
    <w:p>
      <w:pPr>
        <w:pStyle w:val="21"/>
        <w:tabs>
          <w:tab w:val="left" w:pos="630"/>
        </w:tabs>
        <w:snapToGrid w:val="0"/>
        <w:spacing w:line="440" w:lineRule="exact"/>
        <w:ind w:firstLine="424" w:firstLineChars="202"/>
        <w:rPr>
          <w:rFonts w:hAnsi="宋体" w:cs="宋体"/>
        </w:rPr>
      </w:pPr>
      <w:r>
        <w:rPr>
          <w:rFonts w:hint="eastAsia" w:hAnsi="宋体" w:cs="宋体"/>
        </w:rPr>
        <w:t>6.2.1评审活动遵循公平、公正、科学和择优的原则。</w:t>
      </w:r>
    </w:p>
    <w:p>
      <w:pPr>
        <w:pStyle w:val="21"/>
        <w:tabs>
          <w:tab w:val="left" w:pos="630"/>
        </w:tabs>
        <w:snapToGrid w:val="0"/>
        <w:spacing w:line="440" w:lineRule="exact"/>
        <w:ind w:firstLine="424" w:firstLineChars="202"/>
        <w:rPr>
          <w:rFonts w:hAnsi="宋体" w:cs="宋体"/>
        </w:rPr>
      </w:pPr>
      <w:r>
        <w:rPr>
          <w:rFonts w:hint="eastAsia" w:hAnsi="宋体" w:cs="宋体"/>
        </w:rPr>
        <w:t>6.2.2评标委员会按照第三章“评审办法”规定的方法、评审因素、标准和程序对投标文件进行评审。第三章“评审办法”没有规定的方法、评审因素和标准，不得作为评审依据。</w:t>
      </w:r>
    </w:p>
    <w:p>
      <w:pPr>
        <w:rPr>
          <w:rFonts w:ascii="宋体" w:hAnsi="宋体" w:cs="宋体"/>
          <w:b/>
          <w:bCs/>
          <w:sz w:val="24"/>
          <w:szCs w:val="32"/>
        </w:rPr>
      </w:pPr>
      <w:bookmarkStart w:id="285" w:name="_Toc46496160"/>
      <w:bookmarkStart w:id="286" w:name="_Toc447265253"/>
      <w:bookmarkStart w:id="287" w:name="_Toc447188701"/>
      <w:bookmarkStart w:id="288" w:name="_Toc447265539"/>
      <w:bookmarkStart w:id="289" w:name="_Toc450489312"/>
      <w:r>
        <w:rPr>
          <w:rFonts w:hint="eastAsia" w:ascii="宋体" w:hAnsi="宋体" w:cs="宋体"/>
          <w:b/>
          <w:bCs/>
          <w:sz w:val="24"/>
          <w:szCs w:val="32"/>
        </w:rPr>
        <w:t>6.3评审方法</w:t>
      </w:r>
      <w:bookmarkEnd w:id="285"/>
      <w:bookmarkEnd w:id="286"/>
      <w:bookmarkEnd w:id="287"/>
      <w:bookmarkEnd w:id="288"/>
      <w:bookmarkEnd w:id="289"/>
    </w:p>
    <w:p>
      <w:pPr>
        <w:adjustRightInd w:val="0"/>
        <w:snapToGrid w:val="0"/>
        <w:spacing w:line="440" w:lineRule="exact"/>
        <w:ind w:firstLine="424" w:firstLineChars="202"/>
        <w:rPr>
          <w:rFonts w:ascii="宋体" w:hAnsi="宋体" w:cs="宋体"/>
          <w:szCs w:val="21"/>
        </w:rPr>
      </w:pPr>
      <w:r>
        <w:rPr>
          <w:rFonts w:hint="eastAsia" w:ascii="宋体" w:hAnsi="宋体" w:cs="宋体"/>
          <w:szCs w:val="21"/>
        </w:rPr>
        <w:t>6.3.1招标文件中详细载明下述评审方法之一作为本项目评审所采用的评审方法。评审方法见投标人须知前附表。</w:t>
      </w:r>
    </w:p>
    <w:p>
      <w:pPr>
        <w:pStyle w:val="21"/>
        <w:tabs>
          <w:tab w:val="left" w:pos="630"/>
        </w:tabs>
        <w:snapToGrid w:val="0"/>
        <w:spacing w:line="440" w:lineRule="exact"/>
        <w:ind w:firstLine="424" w:firstLineChars="202"/>
        <w:rPr>
          <w:rFonts w:hAnsi="宋体" w:cs="宋体"/>
        </w:rPr>
      </w:pPr>
      <w:r>
        <w:rPr>
          <w:rFonts w:hint="eastAsia" w:hAnsi="宋体" w:cs="宋体"/>
        </w:rPr>
        <w:t>6.3.2采用经评审的最低价法的，能够满足招标文件的实质性要求，并且经评审的最低价的投标，应当推荐为中标候选人，但是价格低于成本的除外。</w:t>
      </w:r>
    </w:p>
    <w:p>
      <w:pPr>
        <w:pStyle w:val="21"/>
        <w:tabs>
          <w:tab w:val="left" w:pos="630"/>
        </w:tabs>
        <w:snapToGrid w:val="0"/>
        <w:spacing w:line="440" w:lineRule="exact"/>
        <w:ind w:firstLine="424" w:firstLineChars="202"/>
        <w:rPr>
          <w:rFonts w:hAnsi="宋体" w:cs="宋体"/>
        </w:rPr>
      </w:pPr>
      <w:r>
        <w:rPr>
          <w:rFonts w:hint="eastAsia" w:hAnsi="宋体" w:cs="宋体"/>
        </w:rPr>
        <w:t>采用综合评估法的，最大限度地满足招标文件中规定的各项综合评价标准的投标，应当推荐为中标候选人，量化的标准和权重应当在招标文件中明确规定。</w:t>
      </w:r>
    </w:p>
    <w:p>
      <w:pPr>
        <w:pStyle w:val="21"/>
        <w:tabs>
          <w:tab w:val="left" w:pos="630"/>
        </w:tabs>
        <w:snapToGrid w:val="0"/>
        <w:spacing w:line="440" w:lineRule="exact"/>
        <w:ind w:firstLine="424" w:firstLineChars="202"/>
        <w:rPr>
          <w:rFonts w:hAnsi="宋体" w:cs="宋体"/>
        </w:rPr>
      </w:pPr>
      <w:r>
        <w:rPr>
          <w:rFonts w:hint="eastAsia" w:hAnsi="宋体" w:cs="宋体"/>
        </w:rPr>
        <w:t>采用多阶段评审法的，按照招标文件规定的量化因素和权重比值，通过商务技术评审后，价格得分最高的推荐为中标候选人，商务技术量化的标准和权重以及价格得分方法应当在招标文件中明确规定。</w:t>
      </w:r>
    </w:p>
    <w:p>
      <w:pPr>
        <w:pStyle w:val="21"/>
        <w:tabs>
          <w:tab w:val="left" w:pos="588"/>
          <w:tab w:val="left" w:pos="630"/>
        </w:tabs>
        <w:snapToGrid w:val="0"/>
        <w:spacing w:before="120" w:after="120" w:line="440" w:lineRule="exact"/>
        <w:ind w:firstLine="424" w:firstLineChars="202"/>
        <w:jc w:val="left"/>
        <w:rPr>
          <w:rFonts w:hAnsi="宋体" w:cs="宋体"/>
          <w:sz w:val="24"/>
          <w:szCs w:val="24"/>
        </w:rPr>
      </w:pPr>
      <w:r>
        <w:rPr>
          <w:rFonts w:hint="eastAsia" w:hAnsi="宋体" w:cs="宋体"/>
        </w:rPr>
        <w:t>6.3.3法律、法规允许的其他评审方法。</w:t>
      </w:r>
      <w:bookmarkStart w:id="290" w:name="_Toc447265254"/>
      <w:bookmarkStart w:id="291" w:name="_Toc447265540"/>
      <w:bookmarkStart w:id="292" w:name="_Toc447188702"/>
      <w:bookmarkStart w:id="293" w:name="_Toc152045566"/>
      <w:bookmarkStart w:id="294" w:name="_Toc152042342"/>
      <w:bookmarkStart w:id="295" w:name="_Toc246996210"/>
      <w:bookmarkStart w:id="296" w:name="_Toc144974534"/>
      <w:bookmarkStart w:id="297" w:name="_Toc179632584"/>
      <w:bookmarkStart w:id="298" w:name="_Toc246996953"/>
      <w:bookmarkStart w:id="299" w:name="_Toc247085724"/>
      <w:bookmarkStart w:id="300" w:name="_Toc296602455"/>
    </w:p>
    <w:p>
      <w:pPr>
        <w:rPr>
          <w:rFonts w:ascii="宋体" w:hAnsi="宋体" w:cs="宋体"/>
          <w:b/>
          <w:bCs/>
          <w:sz w:val="24"/>
          <w:szCs w:val="32"/>
        </w:rPr>
      </w:pPr>
      <w:bookmarkStart w:id="301" w:name="_Toc450489313"/>
      <w:bookmarkStart w:id="302" w:name="_Toc46496161"/>
      <w:r>
        <w:rPr>
          <w:rFonts w:hint="eastAsia" w:ascii="宋体" w:hAnsi="宋体" w:cs="宋体"/>
          <w:b/>
          <w:bCs/>
          <w:sz w:val="24"/>
          <w:szCs w:val="32"/>
        </w:rPr>
        <w:t>6.4中标候选人推荐原则</w:t>
      </w:r>
      <w:bookmarkEnd w:id="301"/>
      <w:bookmarkEnd w:id="302"/>
    </w:p>
    <w:p>
      <w:pPr>
        <w:ind w:firstLine="420" w:firstLineChars="200"/>
        <w:rPr>
          <w:rFonts w:ascii="宋体" w:hAnsi="宋体" w:cs="宋体"/>
        </w:rPr>
      </w:pPr>
      <w:r>
        <w:rPr>
          <w:rFonts w:hint="eastAsia" w:ascii="宋体" w:hAnsi="宋体" w:cs="宋体"/>
        </w:rPr>
        <w:t>评标委员会应当根据招标文件载明的规则推荐中标候选人，具体推荐原则见投标人须知前附表。</w:t>
      </w:r>
    </w:p>
    <w:p>
      <w:pPr>
        <w:rPr>
          <w:rFonts w:ascii="宋体" w:hAnsi="宋体" w:cs="宋体"/>
          <w:b/>
          <w:bCs/>
          <w:sz w:val="24"/>
          <w:szCs w:val="32"/>
        </w:rPr>
      </w:pPr>
      <w:bookmarkStart w:id="303" w:name="_Toc46496162"/>
      <w:bookmarkStart w:id="304" w:name="_Toc450489314"/>
      <w:r>
        <w:rPr>
          <w:rFonts w:hint="eastAsia" w:ascii="宋体" w:hAnsi="宋体" w:cs="宋体"/>
          <w:b/>
          <w:bCs/>
          <w:sz w:val="24"/>
          <w:szCs w:val="32"/>
        </w:rPr>
        <w:t>6.5评审报告</w:t>
      </w:r>
      <w:bookmarkEnd w:id="290"/>
      <w:bookmarkEnd w:id="291"/>
      <w:bookmarkEnd w:id="292"/>
      <w:bookmarkEnd w:id="303"/>
      <w:bookmarkEnd w:id="304"/>
    </w:p>
    <w:p>
      <w:pPr>
        <w:adjustRightInd w:val="0"/>
        <w:snapToGrid w:val="0"/>
        <w:spacing w:line="440" w:lineRule="exact"/>
        <w:ind w:firstLine="420" w:firstLineChars="200"/>
        <w:rPr>
          <w:rFonts w:ascii="宋体" w:hAnsi="宋体" w:cs="宋体"/>
          <w:szCs w:val="21"/>
        </w:rPr>
      </w:pPr>
      <w:r>
        <w:rPr>
          <w:rFonts w:hint="eastAsia" w:ascii="宋体" w:hAnsi="宋体" w:cs="宋体"/>
          <w:szCs w:val="21"/>
        </w:rPr>
        <w:t>评审完成后，评标委员会应当根据有关规定及时向招标人提交评审报告和中标候选人名单。</w:t>
      </w:r>
      <w:bookmarkEnd w:id="266"/>
      <w:bookmarkEnd w:id="267"/>
      <w:bookmarkEnd w:id="268"/>
      <w:bookmarkEnd w:id="293"/>
      <w:bookmarkEnd w:id="294"/>
      <w:bookmarkEnd w:id="295"/>
      <w:bookmarkEnd w:id="296"/>
      <w:bookmarkEnd w:id="297"/>
      <w:bookmarkEnd w:id="298"/>
      <w:bookmarkEnd w:id="299"/>
      <w:bookmarkEnd w:id="300"/>
    </w:p>
    <w:p>
      <w:pPr>
        <w:numPr>
          <w:ilvl w:val="0"/>
          <w:numId w:val="5"/>
        </w:numPr>
        <w:rPr>
          <w:rFonts w:ascii="宋体" w:hAnsi="宋体" w:cs="宋体"/>
          <w:b/>
          <w:bCs/>
          <w:sz w:val="24"/>
          <w:szCs w:val="32"/>
        </w:rPr>
      </w:pPr>
      <w:r>
        <w:rPr>
          <w:rFonts w:hint="eastAsia" w:ascii="宋体" w:hAnsi="宋体" w:cs="宋体"/>
          <w:b/>
          <w:bCs/>
          <w:sz w:val="24"/>
          <w:szCs w:val="32"/>
        </w:rPr>
        <w:t>中标</w:t>
      </w:r>
    </w:p>
    <w:p>
      <w:pPr>
        <w:rPr>
          <w:rFonts w:ascii="宋体" w:hAnsi="宋体" w:cs="宋体"/>
          <w:b/>
          <w:bCs/>
          <w:sz w:val="24"/>
          <w:szCs w:val="32"/>
        </w:rPr>
      </w:pPr>
      <w:bookmarkStart w:id="305" w:name="_Toc447265256"/>
      <w:bookmarkStart w:id="306" w:name="_Toc447265542"/>
      <w:bookmarkStart w:id="307" w:name="_Toc447188704"/>
      <w:bookmarkStart w:id="308" w:name="_Toc46496164"/>
      <w:r>
        <w:rPr>
          <w:rFonts w:hint="eastAsia" w:ascii="宋体" w:hAnsi="宋体" w:cs="宋体"/>
          <w:b/>
          <w:bCs/>
          <w:sz w:val="24"/>
          <w:szCs w:val="32"/>
        </w:rPr>
        <w:t>7.1</w:t>
      </w:r>
      <w:bookmarkEnd w:id="305"/>
      <w:bookmarkEnd w:id="306"/>
      <w:bookmarkEnd w:id="307"/>
      <w:r>
        <w:rPr>
          <w:rFonts w:hint="eastAsia" w:ascii="宋体" w:hAnsi="宋体" w:cs="宋体"/>
          <w:b/>
          <w:bCs/>
          <w:sz w:val="24"/>
          <w:szCs w:val="32"/>
        </w:rPr>
        <w:t>确定中标人</w:t>
      </w:r>
      <w:bookmarkEnd w:id="269"/>
      <w:bookmarkEnd w:id="270"/>
      <w:bookmarkEnd w:id="271"/>
      <w:bookmarkEnd w:id="272"/>
      <w:bookmarkEnd w:id="308"/>
    </w:p>
    <w:p>
      <w:pPr>
        <w:pStyle w:val="21"/>
        <w:tabs>
          <w:tab w:val="left" w:pos="630"/>
        </w:tabs>
        <w:snapToGrid w:val="0"/>
        <w:spacing w:line="440" w:lineRule="exact"/>
        <w:ind w:firstLine="424" w:firstLineChars="202"/>
        <w:rPr>
          <w:rFonts w:hAnsi="宋体" w:cs="宋体"/>
        </w:rPr>
      </w:pPr>
      <w:bookmarkStart w:id="309" w:name="_Toc447265259"/>
      <w:bookmarkStart w:id="310" w:name="_Toc447265545"/>
      <w:bookmarkStart w:id="311" w:name="_Toc247085727"/>
      <w:bookmarkStart w:id="312" w:name="_Toc144974537"/>
      <w:bookmarkStart w:id="313" w:name="_Toc152045569"/>
      <w:bookmarkStart w:id="314" w:name="_Toc179632587"/>
      <w:bookmarkStart w:id="315" w:name="_Toc296602459"/>
      <w:bookmarkStart w:id="316" w:name="_Toc246996213"/>
      <w:bookmarkStart w:id="317" w:name="_Toc152042345"/>
      <w:bookmarkStart w:id="318" w:name="_Toc246996956"/>
      <w:bookmarkStart w:id="319" w:name="_Toc107822517"/>
      <w:bookmarkStart w:id="320" w:name="_Toc227057916"/>
      <w:bookmarkStart w:id="321" w:name="_Toc226969310"/>
      <w:r>
        <w:rPr>
          <w:rFonts w:hint="eastAsia" w:hAnsi="宋体" w:cs="宋体"/>
        </w:rPr>
        <w:t>7.1.1招标人依据评标委员会推荐的中标候选人确定中标人，中标人数量见投标人须知前附表。</w:t>
      </w:r>
    </w:p>
    <w:p>
      <w:pPr>
        <w:pStyle w:val="21"/>
        <w:tabs>
          <w:tab w:val="left" w:pos="630"/>
        </w:tabs>
        <w:snapToGrid w:val="0"/>
        <w:spacing w:line="440" w:lineRule="exact"/>
        <w:ind w:firstLine="424" w:firstLineChars="202"/>
        <w:rPr>
          <w:rFonts w:hAnsi="宋体" w:cs="宋体"/>
        </w:rPr>
      </w:pPr>
      <w:r>
        <w:rPr>
          <w:rFonts w:hint="eastAsia" w:hAnsi="宋体" w:cs="宋体"/>
        </w:rPr>
        <w:t>7.1.2招标人根据评标委员会推荐的中标候选人名单排序依次确定中标人，具体中标原则见投标人须知前附表。</w:t>
      </w:r>
    </w:p>
    <w:p>
      <w:pPr>
        <w:pStyle w:val="21"/>
        <w:tabs>
          <w:tab w:val="left" w:pos="630"/>
        </w:tabs>
        <w:snapToGrid w:val="0"/>
        <w:spacing w:line="440" w:lineRule="exact"/>
        <w:ind w:firstLine="424" w:firstLineChars="202"/>
        <w:rPr>
          <w:rFonts w:hAnsi="宋体" w:cs="宋体"/>
        </w:rPr>
      </w:pPr>
      <w:r>
        <w:rPr>
          <w:rFonts w:hint="eastAsia" w:hAnsi="宋体" w:cs="宋体"/>
        </w:rPr>
        <w:t>7.1.3在签订合同之前，中标人放弃中标或者不能履行合同的，招标人可以按照评标委员会提出的中标候选人名单排序依次确定其他中标候选人为中标人，也可以重新招标。</w:t>
      </w:r>
    </w:p>
    <w:p>
      <w:pPr>
        <w:rPr>
          <w:rFonts w:ascii="宋体" w:hAnsi="宋体" w:cs="宋体"/>
          <w:b/>
          <w:bCs/>
          <w:sz w:val="24"/>
          <w:szCs w:val="32"/>
        </w:rPr>
      </w:pPr>
      <w:bookmarkStart w:id="322" w:name="_Toc450489317"/>
      <w:bookmarkStart w:id="323" w:name="_Toc447265543"/>
      <w:bookmarkStart w:id="324" w:name="_Toc447188705"/>
      <w:bookmarkStart w:id="325" w:name="_Toc447265257"/>
      <w:bookmarkStart w:id="326" w:name="_Toc46496165"/>
      <w:r>
        <w:rPr>
          <w:rFonts w:hint="eastAsia" w:ascii="宋体" w:hAnsi="宋体" w:cs="宋体"/>
          <w:b/>
          <w:bCs/>
          <w:sz w:val="24"/>
          <w:szCs w:val="32"/>
        </w:rPr>
        <w:t>7.2中标人公示</w:t>
      </w:r>
      <w:bookmarkEnd w:id="322"/>
      <w:bookmarkEnd w:id="323"/>
      <w:bookmarkEnd w:id="324"/>
      <w:bookmarkEnd w:id="325"/>
      <w:bookmarkEnd w:id="326"/>
    </w:p>
    <w:p>
      <w:pPr>
        <w:pStyle w:val="21"/>
        <w:tabs>
          <w:tab w:val="left" w:pos="630"/>
        </w:tabs>
        <w:snapToGrid w:val="0"/>
        <w:spacing w:line="440" w:lineRule="exact"/>
        <w:ind w:firstLine="424" w:firstLineChars="202"/>
        <w:rPr>
          <w:rFonts w:hAnsi="宋体" w:cs="宋体"/>
        </w:rPr>
      </w:pPr>
      <w:r>
        <w:rPr>
          <w:rFonts w:hint="eastAsia" w:hAnsi="宋体" w:cs="宋体"/>
        </w:rPr>
        <w:t>7.2.1采用公开招标方式的，中标结果审批通过后，招标人应在“资格预审公告”或者“招标公告”发布媒介公示全部中标人，公示期不少于3日。</w:t>
      </w:r>
    </w:p>
    <w:p>
      <w:pPr>
        <w:pStyle w:val="21"/>
        <w:tabs>
          <w:tab w:val="left" w:pos="630"/>
        </w:tabs>
        <w:snapToGrid w:val="0"/>
        <w:spacing w:line="440" w:lineRule="exact"/>
        <w:ind w:firstLine="424" w:firstLineChars="202"/>
        <w:rPr>
          <w:rFonts w:hAnsi="宋体" w:cs="宋体"/>
        </w:rPr>
      </w:pPr>
      <w:r>
        <w:rPr>
          <w:rFonts w:hint="eastAsia" w:hAnsi="宋体" w:cs="宋体"/>
        </w:rPr>
        <w:t>7.2.2投标人或者其他利害关系人对招标项目的评选结果有异议的，应当在中标人公示期间提出。</w:t>
      </w:r>
    </w:p>
    <w:p>
      <w:pPr>
        <w:rPr>
          <w:rFonts w:ascii="宋体" w:hAnsi="宋体" w:cs="宋体"/>
          <w:b/>
          <w:bCs/>
          <w:sz w:val="24"/>
          <w:szCs w:val="32"/>
        </w:rPr>
      </w:pPr>
      <w:bookmarkStart w:id="327" w:name="_Toc144974536"/>
      <w:bookmarkStart w:id="328" w:name="_Toc450489318"/>
      <w:bookmarkStart w:id="329" w:name="_Toc296602458"/>
      <w:bookmarkStart w:id="330" w:name="_Toc246996955"/>
      <w:bookmarkStart w:id="331" w:name="_Toc179632586"/>
      <w:bookmarkStart w:id="332" w:name="_Toc447265544"/>
      <w:bookmarkStart w:id="333" w:name="_Toc247085726"/>
      <w:bookmarkStart w:id="334" w:name="_Toc152045568"/>
      <w:bookmarkStart w:id="335" w:name="_Toc246996212"/>
      <w:bookmarkStart w:id="336" w:name="_Toc152042344"/>
      <w:bookmarkStart w:id="337" w:name="_Toc447265258"/>
      <w:bookmarkStart w:id="338" w:name="_Toc46496166"/>
      <w:bookmarkStart w:id="339" w:name="OLE_LINK7"/>
      <w:bookmarkStart w:id="340" w:name="OLE_LINK6"/>
      <w:r>
        <w:rPr>
          <w:rFonts w:hint="eastAsia" w:ascii="宋体" w:hAnsi="宋体" w:cs="宋体"/>
          <w:b/>
          <w:bCs/>
          <w:sz w:val="24"/>
          <w:szCs w:val="32"/>
        </w:rPr>
        <w:t>7.3中标通知</w:t>
      </w:r>
      <w:bookmarkEnd w:id="327"/>
      <w:bookmarkEnd w:id="328"/>
      <w:bookmarkEnd w:id="329"/>
      <w:bookmarkEnd w:id="330"/>
      <w:bookmarkEnd w:id="331"/>
      <w:bookmarkEnd w:id="332"/>
      <w:bookmarkEnd w:id="333"/>
      <w:bookmarkEnd w:id="334"/>
      <w:bookmarkEnd w:id="335"/>
      <w:bookmarkEnd w:id="336"/>
      <w:bookmarkEnd w:id="337"/>
      <w:bookmarkEnd w:id="338"/>
    </w:p>
    <w:p>
      <w:pPr>
        <w:pStyle w:val="21"/>
        <w:tabs>
          <w:tab w:val="left" w:pos="630"/>
        </w:tabs>
        <w:snapToGrid w:val="0"/>
        <w:spacing w:line="440" w:lineRule="exact"/>
        <w:ind w:firstLine="424" w:firstLineChars="202"/>
        <w:rPr>
          <w:rFonts w:hAnsi="宋体" w:cs="宋体"/>
        </w:rPr>
      </w:pPr>
      <w:r>
        <w:rPr>
          <w:rFonts w:hint="eastAsia" w:hAnsi="宋体" w:cs="宋体"/>
        </w:rPr>
        <w:t>7.3.1在中标通知书发出前，中标候选人的经营、财务状况发生较大变化或者存在违法行为，可能影响其履约能力的，投标人应当主动告知招标人。</w:t>
      </w:r>
      <w:bookmarkEnd w:id="339"/>
      <w:bookmarkEnd w:id="340"/>
    </w:p>
    <w:p>
      <w:pPr>
        <w:pStyle w:val="21"/>
        <w:tabs>
          <w:tab w:val="left" w:pos="630"/>
        </w:tabs>
        <w:snapToGrid w:val="0"/>
        <w:spacing w:line="440" w:lineRule="exact"/>
        <w:ind w:firstLine="424" w:firstLineChars="202"/>
        <w:rPr>
          <w:rFonts w:hAnsi="宋体" w:cs="宋体"/>
        </w:rPr>
      </w:pPr>
      <w:r>
        <w:rPr>
          <w:rFonts w:hint="eastAsia" w:hAnsi="宋体" w:cs="宋体"/>
        </w:rPr>
        <w:t>7.3.2中标人确定后，招标人应当自行或者委托招标代理机构向中标人发出中标通知书，同时通知未中标人。</w:t>
      </w:r>
    </w:p>
    <w:p>
      <w:pPr>
        <w:pStyle w:val="21"/>
        <w:tabs>
          <w:tab w:val="left" w:pos="630"/>
        </w:tabs>
        <w:snapToGrid w:val="0"/>
        <w:spacing w:line="440" w:lineRule="exact"/>
        <w:ind w:firstLine="424" w:firstLineChars="202"/>
        <w:rPr>
          <w:rFonts w:hAnsi="宋体" w:cs="宋体"/>
        </w:rPr>
      </w:pPr>
      <w:r>
        <w:rPr>
          <w:rFonts w:hint="eastAsia" w:hAnsi="宋体" w:cs="宋体"/>
        </w:rPr>
        <w:t>7.3.3中标通知书是招标档案和合同的组成部分。</w:t>
      </w:r>
    </w:p>
    <w:p>
      <w:pPr>
        <w:pStyle w:val="21"/>
        <w:tabs>
          <w:tab w:val="left" w:pos="630"/>
        </w:tabs>
        <w:snapToGrid w:val="0"/>
        <w:spacing w:line="440" w:lineRule="exact"/>
        <w:ind w:firstLine="424" w:firstLineChars="202"/>
        <w:rPr>
          <w:rFonts w:hAnsi="宋体" w:cs="宋体"/>
        </w:rPr>
      </w:pPr>
      <w:r>
        <w:rPr>
          <w:rFonts w:hint="eastAsia" w:hAnsi="宋体" w:cs="宋体"/>
        </w:rPr>
        <w:t>7.3.4中标通知书对招标人和中标人具有法律约束力。中标通知书发出后，招标人改变中标结果或者中标人放弃中标的，应当承担法律责任。</w:t>
      </w:r>
    </w:p>
    <w:p>
      <w:pPr>
        <w:numPr>
          <w:ilvl w:val="0"/>
          <w:numId w:val="5"/>
        </w:numPr>
        <w:rPr>
          <w:rFonts w:ascii="宋体" w:hAnsi="宋体" w:cs="宋体"/>
          <w:b/>
          <w:bCs/>
          <w:sz w:val="24"/>
          <w:szCs w:val="32"/>
        </w:rPr>
      </w:pPr>
      <w:r>
        <w:rPr>
          <w:rFonts w:hint="eastAsia" w:ascii="宋体" w:hAnsi="宋体" w:cs="宋体"/>
          <w:b/>
          <w:bCs/>
          <w:sz w:val="24"/>
          <w:szCs w:val="32"/>
        </w:rPr>
        <w:t>合同签订</w:t>
      </w:r>
      <w:bookmarkEnd w:id="309"/>
      <w:bookmarkEnd w:id="310"/>
    </w:p>
    <w:p>
      <w:pPr>
        <w:rPr>
          <w:rFonts w:ascii="宋体" w:hAnsi="宋体" w:cs="宋体"/>
          <w:b/>
          <w:bCs/>
          <w:sz w:val="24"/>
          <w:szCs w:val="32"/>
        </w:rPr>
      </w:pPr>
      <w:bookmarkStart w:id="341" w:name="_Toc447265546"/>
      <w:bookmarkStart w:id="342" w:name="_Toc447265260"/>
      <w:bookmarkStart w:id="343" w:name="_Toc46496168"/>
      <w:r>
        <w:rPr>
          <w:rFonts w:hint="eastAsia" w:ascii="宋体" w:hAnsi="宋体" w:cs="宋体"/>
          <w:b/>
          <w:bCs/>
          <w:sz w:val="24"/>
          <w:szCs w:val="32"/>
        </w:rPr>
        <w:t>8.1履约</w:t>
      </w:r>
      <w:bookmarkEnd w:id="311"/>
      <w:bookmarkEnd w:id="312"/>
      <w:bookmarkEnd w:id="313"/>
      <w:bookmarkEnd w:id="314"/>
      <w:bookmarkEnd w:id="315"/>
      <w:bookmarkEnd w:id="316"/>
      <w:bookmarkEnd w:id="317"/>
      <w:bookmarkEnd w:id="318"/>
      <w:r>
        <w:rPr>
          <w:rFonts w:hint="eastAsia" w:ascii="宋体" w:hAnsi="宋体" w:cs="宋体"/>
          <w:b/>
          <w:bCs/>
          <w:sz w:val="24"/>
          <w:szCs w:val="32"/>
        </w:rPr>
        <w:t>保证金</w:t>
      </w:r>
      <w:bookmarkEnd w:id="319"/>
      <w:bookmarkEnd w:id="320"/>
      <w:bookmarkEnd w:id="321"/>
      <w:bookmarkEnd w:id="341"/>
      <w:bookmarkEnd w:id="342"/>
      <w:bookmarkEnd w:id="343"/>
    </w:p>
    <w:p>
      <w:pPr>
        <w:pStyle w:val="21"/>
        <w:tabs>
          <w:tab w:val="left" w:pos="630"/>
        </w:tabs>
        <w:snapToGrid w:val="0"/>
        <w:spacing w:line="440" w:lineRule="exact"/>
        <w:ind w:firstLine="424" w:firstLineChars="202"/>
        <w:rPr>
          <w:rFonts w:hAnsi="宋体" w:cs="宋体"/>
        </w:rPr>
      </w:pPr>
      <w:bookmarkStart w:id="344" w:name="_Toc226969312"/>
      <w:bookmarkStart w:id="345" w:name="_Toc488655867"/>
      <w:bookmarkStart w:id="346" w:name="_Toc447265549"/>
      <w:bookmarkStart w:id="347" w:name="_Toc227057918"/>
      <w:bookmarkStart w:id="348" w:name="_Toc107822519"/>
      <w:bookmarkStart w:id="349" w:name="_Toc447188707"/>
      <w:bookmarkStart w:id="350" w:name="_Toc447265263"/>
      <w:r>
        <w:rPr>
          <w:rFonts w:hint="eastAsia" w:hAnsi="宋体" w:cs="宋体"/>
        </w:rPr>
        <w:t>8.1.1在签订合同前，中标人应当按照“投标人须知前附表”中规定的履约保证金的金额和形式向招标人递交履约保证金。</w:t>
      </w:r>
    </w:p>
    <w:p>
      <w:pPr>
        <w:pStyle w:val="21"/>
        <w:tabs>
          <w:tab w:val="left" w:pos="630"/>
        </w:tabs>
        <w:snapToGrid w:val="0"/>
        <w:spacing w:line="440" w:lineRule="exact"/>
        <w:ind w:firstLine="424" w:firstLineChars="202"/>
        <w:rPr>
          <w:rFonts w:hAnsi="宋体" w:cs="宋体"/>
        </w:rPr>
      </w:pPr>
      <w:r>
        <w:rPr>
          <w:rFonts w:hint="eastAsia" w:hAnsi="宋体" w:cs="宋体"/>
        </w:rPr>
        <w:t>8.1.2中标人不能按照招标文件要求递交履约担保的，视为放弃中标，其投标保证金不予退还，给招标人造成的损失超过投标保证金数额的，中标人还应当对超过部分予以赔偿。</w:t>
      </w:r>
    </w:p>
    <w:p>
      <w:pPr>
        <w:rPr>
          <w:rFonts w:ascii="宋体" w:hAnsi="宋体" w:cs="宋体"/>
          <w:b/>
          <w:bCs/>
          <w:sz w:val="24"/>
          <w:szCs w:val="32"/>
        </w:rPr>
      </w:pPr>
      <w:bookmarkStart w:id="351" w:name="_Toc450489321"/>
      <w:bookmarkStart w:id="352" w:name="_Toc447265547"/>
      <w:bookmarkStart w:id="353" w:name="_Toc46496169"/>
      <w:bookmarkStart w:id="354" w:name="_Toc447265261"/>
      <w:r>
        <w:rPr>
          <w:rFonts w:hint="eastAsia" w:ascii="宋体" w:hAnsi="宋体" w:cs="宋体"/>
          <w:b/>
          <w:bCs/>
          <w:sz w:val="24"/>
          <w:szCs w:val="32"/>
        </w:rPr>
        <w:t>8.2合同签订</w:t>
      </w:r>
      <w:bookmarkEnd w:id="351"/>
      <w:bookmarkEnd w:id="352"/>
      <w:bookmarkEnd w:id="353"/>
      <w:bookmarkEnd w:id="354"/>
    </w:p>
    <w:p>
      <w:pPr>
        <w:pStyle w:val="21"/>
        <w:tabs>
          <w:tab w:val="left" w:pos="630"/>
        </w:tabs>
        <w:snapToGrid w:val="0"/>
        <w:spacing w:line="440" w:lineRule="exact"/>
        <w:ind w:firstLine="424" w:firstLineChars="202"/>
        <w:rPr>
          <w:rFonts w:hAnsi="宋体" w:cs="宋体"/>
        </w:rPr>
      </w:pPr>
      <w:r>
        <w:rPr>
          <w:rFonts w:hint="eastAsia" w:hAnsi="宋体" w:cs="宋体"/>
        </w:rPr>
        <w:t>8.2.1招标人和中标人应当在招标有效期内，根据招标文件和中标人的投标文件订立书面合同。招标人和中标人不得订立背离合同实质性内容的其他协议。</w:t>
      </w:r>
    </w:p>
    <w:p>
      <w:pPr>
        <w:pStyle w:val="21"/>
        <w:tabs>
          <w:tab w:val="left" w:pos="630"/>
        </w:tabs>
        <w:snapToGrid w:val="0"/>
        <w:spacing w:line="440" w:lineRule="exact"/>
        <w:ind w:firstLine="424" w:firstLineChars="202"/>
        <w:rPr>
          <w:rFonts w:hAnsi="宋体" w:cs="宋体"/>
        </w:rPr>
      </w:pPr>
      <w:r>
        <w:rPr>
          <w:rFonts w:hint="eastAsia" w:hAnsi="宋体" w:cs="宋体"/>
        </w:rPr>
        <w:t>8.2.2中标人无正当理由拒签合同的，招标人取消其中标资格，其投标保证金不予退还；给招标人造成的损失超过投标保证金数额的，中标人还应当对超过部分予以赔偿。</w:t>
      </w:r>
    </w:p>
    <w:p>
      <w:pPr>
        <w:numPr>
          <w:ilvl w:val="0"/>
          <w:numId w:val="5"/>
        </w:numPr>
        <w:rPr>
          <w:rFonts w:ascii="宋体" w:hAnsi="宋体" w:cs="宋体"/>
          <w:b/>
          <w:bCs/>
          <w:sz w:val="24"/>
          <w:szCs w:val="32"/>
        </w:rPr>
      </w:pPr>
      <w:r>
        <w:rPr>
          <w:rFonts w:hint="eastAsia" w:ascii="宋体" w:hAnsi="宋体" w:cs="宋体"/>
          <w:b/>
          <w:bCs/>
          <w:sz w:val="24"/>
          <w:szCs w:val="32"/>
        </w:rPr>
        <w:t>招标代理服务费</w:t>
      </w:r>
      <w:bookmarkEnd w:id="344"/>
      <w:bookmarkEnd w:id="345"/>
      <w:bookmarkEnd w:id="346"/>
      <w:bookmarkEnd w:id="347"/>
      <w:bookmarkEnd w:id="348"/>
      <w:bookmarkEnd w:id="349"/>
      <w:bookmarkEnd w:id="350"/>
    </w:p>
    <w:p>
      <w:pPr>
        <w:adjustRightInd w:val="0"/>
        <w:snapToGrid w:val="0"/>
        <w:spacing w:line="440" w:lineRule="exact"/>
        <w:ind w:firstLine="420" w:firstLineChars="200"/>
        <w:rPr>
          <w:rFonts w:ascii="宋体" w:hAnsi="宋体" w:cs="宋体"/>
          <w:szCs w:val="21"/>
        </w:rPr>
      </w:pPr>
      <w:r>
        <w:rPr>
          <w:rFonts w:hint="eastAsia" w:ascii="宋体" w:hAnsi="宋体" w:cs="宋体"/>
          <w:szCs w:val="21"/>
        </w:rPr>
        <w:t>中标人应当按照招标文件规定交纳招标代理服务费，招标人和招标代理机构另有约定的从其约定。招标代理服务费的金额、交纳方式和时限见投标人须知前附表。</w:t>
      </w:r>
    </w:p>
    <w:p>
      <w:pPr>
        <w:numPr>
          <w:ilvl w:val="0"/>
          <w:numId w:val="5"/>
        </w:numPr>
        <w:rPr>
          <w:rFonts w:ascii="宋体" w:hAnsi="宋体" w:cs="宋体"/>
          <w:b/>
          <w:bCs/>
          <w:sz w:val="24"/>
          <w:szCs w:val="32"/>
        </w:rPr>
      </w:pPr>
      <w:bookmarkStart w:id="355" w:name="_Toc447265264"/>
      <w:bookmarkStart w:id="356" w:name="_Toc296602461"/>
      <w:bookmarkStart w:id="357" w:name="_Toc447188708"/>
      <w:bookmarkStart w:id="358" w:name="_Toc447265550"/>
      <w:r>
        <w:rPr>
          <w:rFonts w:hint="eastAsia" w:ascii="宋体" w:hAnsi="宋体" w:cs="宋体"/>
          <w:b/>
          <w:bCs/>
          <w:sz w:val="24"/>
          <w:szCs w:val="32"/>
        </w:rPr>
        <w:t>纪律和监督</w:t>
      </w:r>
      <w:bookmarkEnd w:id="355"/>
      <w:bookmarkEnd w:id="356"/>
      <w:bookmarkEnd w:id="357"/>
      <w:bookmarkEnd w:id="358"/>
    </w:p>
    <w:p>
      <w:pPr>
        <w:rPr>
          <w:rFonts w:ascii="宋体" w:hAnsi="宋体" w:cs="宋体"/>
          <w:b/>
          <w:bCs/>
          <w:sz w:val="24"/>
          <w:szCs w:val="32"/>
        </w:rPr>
      </w:pPr>
      <w:bookmarkStart w:id="359" w:name="_Toc246996962"/>
      <w:bookmarkStart w:id="360" w:name="_Toc447265551"/>
      <w:bookmarkStart w:id="361" w:name="_Toc296602462"/>
      <w:bookmarkStart w:id="362" w:name="_Toc296590983"/>
      <w:bookmarkStart w:id="363" w:name="_Toc447265265"/>
      <w:bookmarkStart w:id="364" w:name="_Toc246996219"/>
      <w:bookmarkStart w:id="365" w:name="_Toc152042351"/>
      <w:bookmarkStart w:id="366" w:name="_Toc152045575"/>
      <w:bookmarkStart w:id="367" w:name="_Toc46496172"/>
      <w:bookmarkStart w:id="368" w:name="_Toc247085733"/>
      <w:bookmarkStart w:id="369" w:name="_Toc179632593"/>
      <w:bookmarkStart w:id="370" w:name="_Toc144974543"/>
      <w:r>
        <w:rPr>
          <w:rFonts w:hint="eastAsia" w:ascii="宋体" w:hAnsi="宋体" w:cs="宋体"/>
          <w:b/>
          <w:bCs/>
          <w:sz w:val="24"/>
          <w:szCs w:val="32"/>
        </w:rPr>
        <w:t>10.1对招标人的纪律要求</w:t>
      </w:r>
      <w:bookmarkEnd w:id="359"/>
      <w:bookmarkEnd w:id="360"/>
      <w:bookmarkEnd w:id="361"/>
      <w:bookmarkEnd w:id="362"/>
      <w:bookmarkEnd w:id="363"/>
      <w:bookmarkEnd w:id="364"/>
      <w:bookmarkEnd w:id="365"/>
      <w:bookmarkEnd w:id="366"/>
      <w:bookmarkEnd w:id="367"/>
      <w:bookmarkEnd w:id="368"/>
      <w:bookmarkEnd w:id="369"/>
      <w:bookmarkEnd w:id="370"/>
    </w:p>
    <w:p>
      <w:pPr>
        <w:adjustRightInd w:val="0"/>
        <w:snapToGrid w:val="0"/>
        <w:spacing w:line="440" w:lineRule="exact"/>
        <w:ind w:firstLine="420" w:firstLineChars="200"/>
        <w:rPr>
          <w:rFonts w:ascii="宋体" w:hAnsi="宋体" w:cs="宋体"/>
          <w:szCs w:val="21"/>
        </w:rPr>
      </w:pPr>
      <w:r>
        <w:rPr>
          <w:rFonts w:hint="eastAsia" w:ascii="宋体" w:hAnsi="宋体" w:cs="宋体"/>
          <w:szCs w:val="21"/>
        </w:rPr>
        <w:t>招标人不得泄漏招标活动中应当保密的情况和资料，不得与投标人串通损害国家利益、社会公共利益或者他人合法权益。</w:t>
      </w:r>
    </w:p>
    <w:p>
      <w:pPr>
        <w:rPr>
          <w:rFonts w:ascii="宋体" w:hAnsi="宋体" w:cs="宋体"/>
          <w:b/>
          <w:bCs/>
          <w:sz w:val="24"/>
          <w:szCs w:val="32"/>
        </w:rPr>
      </w:pPr>
      <w:bookmarkStart w:id="371" w:name="_Toc144974544"/>
      <w:bookmarkStart w:id="372" w:name="_Toc447265266"/>
      <w:bookmarkStart w:id="373" w:name="_Toc179632594"/>
      <w:bookmarkStart w:id="374" w:name="_Toc152045576"/>
      <w:bookmarkStart w:id="375" w:name="_Toc46496173"/>
      <w:bookmarkStart w:id="376" w:name="_Toc246996220"/>
      <w:bookmarkStart w:id="377" w:name="_Toc246996963"/>
      <w:bookmarkStart w:id="378" w:name="_Toc247085734"/>
      <w:bookmarkStart w:id="379" w:name="_Toc296602463"/>
      <w:bookmarkStart w:id="380" w:name="_Toc447265552"/>
      <w:bookmarkStart w:id="381" w:name="_Toc152042352"/>
      <w:r>
        <w:rPr>
          <w:rFonts w:hint="eastAsia" w:ascii="宋体" w:hAnsi="宋体" w:cs="宋体"/>
          <w:b/>
          <w:bCs/>
          <w:sz w:val="24"/>
          <w:szCs w:val="32"/>
        </w:rPr>
        <w:t>10.2对投标人的纪律要求</w:t>
      </w:r>
      <w:bookmarkEnd w:id="371"/>
      <w:bookmarkEnd w:id="372"/>
      <w:bookmarkEnd w:id="373"/>
      <w:bookmarkEnd w:id="374"/>
      <w:bookmarkEnd w:id="375"/>
      <w:bookmarkEnd w:id="376"/>
      <w:bookmarkEnd w:id="377"/>
      <w:bookmarkEnd w:id="378"/>
      <w:bookmarkEnd w:id="379"/>
      <w:bookmarkEnd w:id="380"/>
      <w:bookmarkEnd w:id="381"/>
    </w:p>
    <w:p>
      <w:pPr>
        <w:adjustRightInd w:val="0"/>
        <w:snapToGrid w:val="0"/>
        <w:spacing w:line="440" w:lineRule="exact"/>
        <w:ind w:firstLine="420" w:firstLineChars="200"/>
        <w:rPr>
          <w:rFonts w:ascii="宋体" w:hAnsi="宋体" w:cs="宋体"/>
          <w:szCs w:val="21"/>
        </w:rPr>
      </w:pPr>
      <w:r>
        <w:rPr>
          <w:rFonts w:hint="eastAsia" w:ascii="宋体" w:hAnsi="宋体" w:cs="宋体"/>
          <w:szCs w:val="21"/>
        </w:rPr>
        <w:t>投标人不得相互串通投标或者与招标人串通投标，不得向招标人或者评标委员会成员行贿谋取中标，不得以他人名义投标或者以其他方式弄虚作假骗取中标；投标人不得以任何方式干扰、影响评审工作。</w:t>
      </w:r>
    </w:p>
    <w:p>
      <w:pPr>
        <w:rPr>
          <w:rFonts w:ascii="宋体" w:hAnsi="宋体" w:cs="宋体"/>
          <w:b/>
          <w:bCs/>
          <w:sz w:val="24"/>
          <w:szCs w:val="32"/>
        </w:rPr>
      </w:pPr>
      <w:bookmarkStart w:id="382" w:name="_Toc246996221"/>
      <w:bookmarkStart w:id="383" w:name="_Toc447265553"/>
      <w:bookmarkStart w:id="384" w:name="_Toc152045577"/>
      <w:bookmarkStart w:id="385" w:name="_Toc296602464"/>
      <w:bookmarkStart w:id="386" w:name="_Toc179632595"/>
      <w:bookmarkStart w:id="387" w:name="_Toc152042353"/>
      <w:bookmarkStart w:id="388" w:name="_Toc46496174"/>
      <w:bookmarkStart w:id="389" w:name="_Toc144974545"/>
      <w:bookmarkStart w:id="390" w:name="_Toc247085735"/>
      <w:bookmarkStart w:id="391" w:name="_Toc246996964"/>
      <w:bookmarkStart w:id="392" w:name="_Toc447265267"/>
      <w:r>
        <w:rPr>
          <w:rFonts w:hint="eastAsia" w:ascii="宋体" w:hAnsi="宋体" w:cs="宋体"/>
          <w:b/>
          <w:bCs/>
          <w:sz w:val="24"/>
          <w:szCs w:val="32"/>
        </w:rPr>
        <w:t>10.3对评标委员会成员的纪律要求</w:t>
      </w:r>
      <w:bookmarkEnd w:id="382"/>
      <w:bookmarkEnd w:id="383"/>
      <w:bookmarkEnd w:id="384"/>
      <w:bookmarkEnd w:id="385"/>
      <w:bookmarkEnd w:id="386"/>
      <w:bookmarkEnd w:id="387"/>
      <w:bookmarkEnd w:id="388"/>
      <w:bookmarkEnd w:id="389"/>
      <w:bookmarkEnd w:id="390"/>
      <w:bookmarkEnd w:id="391"/>
      <w:bookmarkEnd w:id="392"/>
    </w:p>
    <w:p>
      <w:pPr>
        <w:adjustRightInd w:val="0"/>
        <w:snapToGrid w:val="0"/>
        <w:spacing w:line="440" w:lineRule="exact"/>
        <w:ind w:firstLine="420" w:firstLineChars="200"/>
        <w:rPr>
          <w:rFonts w:ascii="宋体" w:hAnsi="宋体" w:cs="宋体"/>
          <w:szCs w:val="21"/>
        </w:rPr>
      </w:pPr>
      <w:r>
        <w:rPr>
          <w:rFonts w:hint="eastAsia" w:ascii="宋体" w:hAnsi="宋体" w:cs="宋体"/>
          <w:szCs w:val="21"/>
        </w:rPr>
        <w:t>评标委员会成员不得收受他人的财物或者其他好处，不得向他人透漏对投标文件的评审和比较、中标候选人的推荐情况以及评审有关的其他情况。在评审活动中，评标委员会成员应当客观、公正地履行职责，遵守职业道德，不得擅离职守，影响评选程序正常进行，不得使用第三章“评审办法”没有规定的评审因素和标准进行评审。</w:t>
      </w:r>
    </w:p>
    <w:p>
      <w:pPr>
        <w:rPr>
          <w:rFonts w:ascii="宋体" w:hAnsi="宋体" w:cs="宋体"/>
          <w:b/>
          <w:bCs/>
          <w:sz w:val="24"/>
          <w:szCs w:val="32"/>
        </w:rPr>
      </w:pPr>
      <w:bookmarkStart w:id="393" w:name="_Toc179632596"/>
      <w:bookmarkStart w:id="394" w:name="_Toc46496175"/>
      <w:bookmarkStart w:id="395" w:name="_Toc447265268"/>
      <w:bookmarkStart w:id="396" w:name="_Toc247085736"/>
      <w:bookmarkStart w:id="397" w:name="_Toc246996965"/>
      <w:bookmarkStart w:id="398" w:name="_Toc152045578"/>
      <w:bookmarkStart w:id="399" w:name="_Toc152042354"/>
      <w:bookmarkStart w:id="400" w:name="_Toc246996222"/>
      <w:bookmarkStart w:id="401" w:name="_Toc296602465"/>
      <w:bookmarkStart w:id="402" w:name="_Toc447265554"/>
      <w:bookmarkStart w:id="403" w:name="_Toc144974546"/>
      <w:r>
        <w:rPr>
          <w:rFonts w:hint="eastAsia" w:ascii="宋体" w:hAnsi="宋体" w:cs="宋体"/>
          <w:b/>
          <w:bCs/>
          <w:sz w:val="24"/>
          <w:szCs w:val="32"/>
        </w:rPr>
        <w:t>10.4对与评审活动有关的工作人员的纪律要求</w:t>
      </w:r>
      <w:bookmarkEnd w:id="393"/>
      <w:bookmarkEnd w:id="394"/>
      <w:bookmarkEnd w:id="395"/>
      <w:bookmarkEnd w:id="396"/>
      <w:bookmarkEnd w:id="397"/>
      <w:bookmarkEnd w:id="398"/>
      <w:bookmarkEnd w:id="399"/>
      <w:bookmarkEnd w:id="400"/>
      <w:bookmarkEnd w:id="401"/>
      <w:bookmarkEnd w:id="402"/>
    </w:p>
    <w:p>
      <w:pPr>
        <w:adjustRightInd w:val="0"/>
        <w:snapToGrid w:val="0"/>
        <w:spacing w:line="440" w:lineRule="exact"/>
        <w:ind w:firstLine="420" w:firstLineChars="200"/>
        <w:rPr>
          <w:rFonts w:ascii="宋体" w:hAnsi="宋体" w:cs="宋体"/>
          <w:szCs w:val="21"/>
        </w:rPr>
      </w:pPr>
      <w:bookmarkStart w:id="404" w:name="_Toc152042355"/>
      <w:r>
        <w:rPr>
          <w:rFonts w:hint="eastAsia" w:ascii="宋体" w:hAnsi="宋体" w:cs="宋体"/>
          <w:szCs w:val="21"/>
        </w:rPr>
        <w:t>与评审活动有关的工作人员不得收受他人的财物或者其他好处，不得向他人透漏对投标文件的评审和比较、中标候选人的推荐情况以及评审有关的其他情况。在评审活动中，与评审活动有关的工作人员不得擅离职守，影响评审程序正常进行。</w:t>
      </w:r>
      <w:bookmarkEnd w:id="403"/>
      <w:bookmarkEnd w:id="404"/>
    </w:p>
    <w:p>
      <w:pPr>
        <w:numPr>
          <w:ilvl w:val="0"/>
          <w:numId w:val="5"/>
        </w:numPr>
        <w:rPr>
          <w:rFonts w:ascii="宋体" w:hAnsi="宋体" w:cs="宋体"/>
          <w:b/>
          <w:bCs/>
          <w:sz w:val="24"/>
          <w:szCs w:val="32"/>
        </w:rPr>
      </w:pPr>
      <w:bookmarkStart w:id="405" w:name="_Toc477190328"/>
      <w:bookmarkEnd w:id="405"/>
      <w:bookmarkStart w:id="406" w:name="_Toc477190327"/>
      <w:bookmarkEnd w:id="406"/>
      <w:bookmarkStart w:id="407" w:name="_Toc477190326"/>
      <w:bookmarkEnd w:id="407"/>
      <w:bookmarkStart w:id="408" w:name="_Toc246996967"/>
      <w:bookmarkStart w:id="409" w:name="_Toc296602467"/>
      <w:bookmarkStart w:id="410" w:name="_Toc152045580"/>
      <w:bookmarkStart w:id="411" w:name="_Toc179632598"/>
      <w:bookmarkStart w:id="412" w:name="_Toc447188709"/>
      <w:bookmarkStart w:id="413" w:name="_Toc447265270"/>
      <w:bookmarkStart w:id="414" w:name="_Toc144974547"/>
      <w:bookmarkStart w:id="415" w:name="_Toc246996224"/>
      <w:bookmarkStart w:id="416" w:name="_Toc247085738"/>
      <w:bookmarkStart w:id="417" w:name="_Toc447265556"/>
      <w:bookmarkStart w:id="418" w:name="_Toc152042357"/>
      <w:r>
        <w:rPr>
          <w:rFonts w:hint="eastAsia" w:ascii="宋体" w:hAnsi="宋体" w:cs="宋体"/>
          <w:b/>
          <w:bCs/>
          <w:sz w:val="24"/>
          <w:szCs w:val="32"/>
        </w:rPr>
        <w:t>需要补充的其他内容</w:t>
      </w:r>
      <w:bookmarkEnd w:id="408"/>
      <w:bookmarkEnd w:id="409"/>
      <w:bookmarkEnd w:id="410"/>
      <w:bookmarkEnd w:id="411"/>
      <w:bookmarkEnd w:id="412"/>
      <w:bookmarkEnd w:id="413"/>
      <w:bookmarkEnd w:id="414"/>
      <w:bookmarkEnd w:id="415"/>
      <w:bookmarkEnd w:id="416"/>
      <w:bookmarkEnd w:id="417"/>
      <w:bookmarkEnd w:id="418"/>
    </w:p>
    <w:p>
      <w:pPr>
        <w:adjustRightInd w:val="0"/>
        <w:snapToGrid w:val="0"/>
        <w:spacing w:line="440" w:lineRule="exact"/>
        <w:ind w:firstLine="420" w:firstLineChars="200"/>
        <w:rPr>
          <w:rFonts w:ascii="宋体" w:hAnsi="宋体" w:cs="宋体"/>
          <w:szCs w:val="21"/>
        </w:rPr>
      </w:pPr>
      <w:r>
        <w:rPr>
          <w:rFonts w:hint="eastAsia" w:ascii="宋体" w:hAnsi="宋体" w:cs="宋体"/>
          <w:szCs w:val="21"/>
        </w:rPr>
        <w:t>需要补充的其他内容：见投标人须知前附表。</w:t>
      </w:r>
    </w:p>
    <w:p>
      <w:pPr>
        <w:tabs>
          <w:tab w:val="left" w:pos="851"/>
        </w:tabs>
        <w:adjustRightInd w:val="0"/>
        <w:snapToGrid w:val="0"/>
        <w:spacing w:line="440" w:lineRule="exact"/>
        <w:rPr>
          <w:rFonts w:ascii="宋体" w:hAnsi="宋体" w:cs="宋体"/>
          <w:b/>
          <w:szCs w:val="21"/>
        </w:rPr>
      </w:pPr>
    </w:p>
    <w:p>
      <w:pPr>
        <w:rPr>
          <w:rFonts w:ascii="宋体" w:hAnsi="宋体" w:cs="宋体"/>
          <w:b/>
          <w:kern w:val="0"/>
          <w:sz w:val="28"/>
          <w:szCs w:val="28"/>
        </w:rPr>
      </w:pPr>
      <w:bookmarkStart w:id="419" w:name="_Toc28913"/>
      <w:bookmarkStart w:id="420" w:name="_Toc56432213"/>
      <w:bookmarkStart w:id="421" w:name="_Toc447265559"/>
      <w:bookmarkStart w:id="422" w:name="_Toc16927"/>
      <w:bookmarkStart w:id="423" w:name="_Toc14006"/>
      <w:bookmarkStart w:id="424" w:name="_Toc447265273"/>
      <w:r>
        <w:rPr>
          <w:rFonts w:hint="eastAsia" w:ascii="宋体" w:hAnsi="宋体" w:cs="宋体"/>
          <w:b/>
          <w:kern w:val="0"/>
          <w:sz w:val="28"/>
          <w:szCs w:val="28"/>
        </w:rPr>
        <w:br w:type="page"/>
      </w:r>
    </w:p>
    <w:p>
      <w:pPr>
        <w:pStyle w:val="77"/>
        <w:spacing w:before="240" w:after="120"/>
        <w:rPr>
          <w:rFonts w:ascii="宋体" w:hAnsi="宋体" w:eastAsia="宋体" w:cs="宋体"/>
          <w:b/>
          <w:bCs w:val="0"/>
          <w:kern w:val="0"/>
          <w:sz w:val="28"/>
          <w:szCs w:val="28"/>
        </w:rPr>
      </w:pPr>
      <w:bookmarkStart w:id="425" w:name="_Toc16326"/>
      <w:r>
        <w:rPr>
          <w:rFonts w:hint="eastAsia" w:ascii="宋体" w:hAnsi="宋体" w:eastAsia="宋体" w:cs="宋体"/>
          <w:b/>
          <w:bCs w:val="0"/>
          <w:kern w:val="0"/>
          <w:sz w:val="28"/>
          <w:szCs w:val="28"/>
        </w:rPr>
        <w:t>第三章 评审办法（综合评估法）</w:t>
      </w:r>
      <w:bookmarkEnd w:id="419"/>
      <w:bookmarkEnd w:id="420"/>
      <w:bookmarkEnd w:id="421"/>
      <w:bookmarkEnd w:id="422"/>
      <w:bookmarkEnd w:id="423"/>
      <w:bookmarkEnd w:id="424"/>
      <w:bookmarkEnd w:id="425"/>
    </w:p>
    <w:tbl>
      <w:tblPr>
        <w:tblStyle w:val="41"/>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61"/>
        <w:gridCol w:w="4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jc w:val="center"/>
        </w:trPr>
        <w:tc>
          <w:tcPr>
            <w:tcW w:w="4261" w:type="dxa"/>
            <w:vAlign w:val="center"/>
          </w:tcPr>
          <w:p>
            <w:pPr>
              <w:jc w:val="center"/>
              <w:rPr>
                <w:rFonts w:ascii="宋体" w:hAnsi="宋体" w:cs="宋体"/>
                <w:b/>
                <w:sz w:val="24"/>
              </w:rPr>
            </w:pPr>
            <w:r>
              <w:rPr>
                <w:rFonts w:hint="eastAsia" w:ascii="宋体" w:hAnsi="宋体" w:cs="宋体"/>
                <w:b/>
                <w:sz w:val="24"/>
              </w:rPr>
              <w:t>评审项</w:t>
            </w:r>
          </w:p>
        </w:tc>
        <w:tc>
          <w:tcPr>
            <w:tcW w:w="4261" w:type="dxa"/>
            <w:vAlign w:val="center"/>
          </w:tcPr>
          <w:p>
            <w:pPr>
              <w:jc w:val="center"/>
              <w:rPr>
                <w:rFonts w:ascii="宋体" w:hAnsi="宋体" w:cs="宋体"/>
                <w:b/>
                <w:sz w:val="24"/>
              </w:rPr>
            </w:pPr>
            <w:r>
              <w:rPr>
                <w:rFonts w:hint="eastAsia" w:ascii="宋体" w:hAnsi="宋体" w:cs="宋体"/>
                <w:b/>
                <w:sz w:val="24"/>
              </w:rPr>
              <w:t>分数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jc w:val="center"/>
        </w:trPr>
        <w:tc>
          <w:tcPr>
            <w:tcW w:w="4261" w:type="dxa"/>
            <w:vAlign w:val="center"/>
          </w:tcPr>
          <w:p>
            <w:pPr>
              <w:jc w:val="center"/>
              <w:rPr>
                <w:rFonts w:ascii="宋体" w:hAnsi="宋体" w:cs="宋体"/>
                <w:b/>
                <w:sz w:val="24"/>
              </w:rPr>
            </w:pPr>
            <w:r>
              <w:rPr>
                <w:rFonts w:hint="eastAsia" w:ascii="宋体" w:hAnsi="宋体" w:cs="宋体"/>
                <w:b/>
                <w:sz w:val="24"/>
              </w:rPr>
              <w:t>技术审查</w:t>
            </w:r>
          </w:p>
        </w:tc>
        <w:tc>
          <w:tcPr>
            <w:tcW w:w="4261" w:type="dxa"/>
            <w:vAlign w:val="center"/>
          </w:tcPr>
          <w:p>
            <w:pPr>
              <w:jc w:val="center"/>
              <w:rPr>
                <w:rFonts w:ascii="宋体" w:hAnsi="宋体" w:cs="宋体"/>
                <w:b/>
                <w:sz w:val="24"/>
              </w:rPr>
            </w:pPr>
            <w:r>
              <w:rPr>
                <w:rFonts w:hint="eastAsia" w:ascii="宋体" w:hAnsi="宋体" w:cs="宋体"/>
                <w:b/>
                <w:sz w:val="24"/>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jc w:val="center"/>
        </w:trPr>
        <w:tc>
          <w:tcPr>
            <w:tcW w:w="4261" w:type="dxa"/>
            <w:vAlign w:val="center"/>
          </w:tcPr>
          <w:p>
            <w:pPr>
              <w:jc w:val="center"/>
              <w:rPr>
                <w:rFonts w:ascii="宋体" w:hAnsi="宋体" w:cs="宋体"/>
                <w:b/>
                <w:sz w:val="24"/>
              </w:rPr>
            </w:pPr>
            <w:r>
              <w:rPr>
                <w:rFonts w:hint="eastAsia" w:ascii="宋体" w:hAnsi="宋体" w:cs="宋体"/>
                <w:b/>
                <w:sz w:val="24"/>
              </w:rPr>
              <w:t>商务审查</w:t>
            </w:r>
          </w:p>
        </w:tc>
        <w:tc>
          <w:tcPr>
            <w:tcW w:w="4261" w:type="dxa"/>
            <w:vAlign w:val="center"/>
          </w:tcPr>
          <w:p>
            <w:pPr>
              <w:jc w:val="center"/>
              <w:rPr>
                <w:rFonts w:ascii="宋体" w:hAnsi="宋体" w:cs="宋体"/>
                <w:b/>
                <w:sz w:val="24"/>
              </w:rPr>
            </w:pPr>
            <w:r>
              <w:rPr>
                <w:rFonts w:hint="eastAsia" w:ascii="宋体" w:hAnsi="宋体" w:cs="宋体"/>
                <w:b/>
                <w:sz w:val="24"/>
                <w:lang w:val="en-US" w:eastAsia="zh-CN"/>
              </w:rPr>
              <w:t>2</w:t>
            </w:r>
            <w:r>
              <w:rPr>
                <w:rFonts w:hint="eastAsia" w:ascii="宋体" w:hAnsi="宋体" w:cs="宋体"/>
                <w:b/>
                <w:sz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jc w:val="center"/>
        </w:trPr>
        <w:tc>
          <w:tcPr>
            <w:tcW w:w="4261" w:type="dxa"/>
            <w:vAlign w:val="center"/>
          </w:tcPr>
          <w:p>
            <w:pPr>
              <w:jc w:val="center"/>
              <w:rPr>
                <w:rFonts w:ascii="宋体" w:hAnsi="宋体" w:cs="宋体"/>
                <w:b/>
                <w:sz w:val="24"/>
              </w:rPr>
            </w:pPr>
            <w:r>
              <w:rPr>
                <w:rFonts w:hint="eastAsia" w:ascii="宋体" w:hAnsi="宋体" w:cs="宋体"/>
                <w:b/>
                <w:sz w:val="24"/>
              </w:rPr>
              <w:t>价格评审</w:t>
            </w:r>
          </w:p>
        </w:tc>
        <w:tc>
          <w:tcPr>
            <w:tcW w:w="4261" w:type="dxa"/>
            <w:vAlign w:val="center"/>
          </w:tcPr>
          <w:p>
            <w:pPr>
              <w:jc w:val="center"/>
              <w:rPr>
                <w:rFonts w:ascii="宋体" w:hAnsi="宋体" w:cs="宋体"/>
                <w:b/>
                <w:sz w:val="24"/>
              </w:rPr>
            </w:pPr>
            <w:r>
              <w:rPr>
                <w:rFonts w:hint="eastAsia" w:ascii="宋体" w:hAnsi="宋体" w:cs="宋体"/>
                <w:b/>
                <w:sz w:val="24"/>
                <w:lang w:val="en-US" w:eastAsia="zh-CN"/>
              </w:rPr>
              <w:t>2</w:t>
            </w:r>
            <w:r>
              <w:rPr>
                <w:rFonts w:hint="eastAsia" w:ascii="宋体" w:hAnsi="宋体" w:cs="宋体"/>
                <w:b/>
                <w:sz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jc w:val="center"/>
        </w:trPr>
        <w:tc>
          <w:tcPr>
            <w:tcW w:w="4261" w:type="dxa"/>
            <w:vAlign w:val="center"/>
          </w:tcPr>
          <w:p>
            <w:pPr>
              <w:jc w:val="center"/>
              <w:rPr>
                <w:rFonts w:ascii="宋体" w:hAnsi="宋体" w:cs="宋体"/>
                <w:b/>
                <w:sz w:val="24"/>
              </w:rPr>
            </w:pPr>
            <w:r>
              <w:rPr>
                <w:rFonts w:hint="eastAsia" w:ascii="宋体" w:hAnsi="宋体" w:cs="宋体"/>
                <w:b/>
                <w:sz w:val="24"/>
              </w:rPr>
              <w:t>总和</w:t>
            </w:r>
          </w:p>
        </w:tc>
        <w:tc>
          <w:tcPr>
            <w:tcW w:w="4261" w:type="dxa"/>
            <w:vAlign w:val="center"/>
          </w:tcPr>
          <w:p>
            <w:pPr>
              <w:jc w:val="center"/>
              <w:rPr>
                <w:rFonts w:ascii="宋体" w:hAnsi="宋体" w:cs="宋体"/>
                <w:b/>
                <w:sz w:val="24"/>
              </w:rPr>
            </w:pPr>
            <w:r>
              <w:rPr>
                <w:rFonts w:hint="eastAsia" w:ascii="宋体" w:hAnsi="宋体" w:cs="宋体"/>
                <w:b/>
                <w:sz w:val="24"/>
              </w:rPr>
              <w:t>100</w:t>
            </w:r>
          </w:p>
        </w:tc>
      </w:tr>
    </w:tbl>
    <w:p>
      <w:pPr>
        <w:rPr>
          <w:rFonts w:ascii="宋体" w:hAnsi="宋体" w:cs="宋体"/>
        </w:rPr>
      </w:pPr>
    </w:p>
    <w:p>
      <w:pPr>
        <w:pStyle w:val="4"/>
        <w:snapToGrid w:val="0"/>
        <w:spacing w:before="240" w:after="120" w:line="240" w:lineRule="auto"/>
        <w:jc w:val="center"/>
        <w:rPr>
          <w:rFonts w:ascii="宋体" w:hAnsi="宋体" w:eastAsia="宋体" w:cs="宋体"/>
          <w:bCs w:val="0"/>
          <w:sz w:val="21"/>
          <w:szCs w:val="24"/>
        </w:rPr>
      </w:pPr>
      <w:bookmarkStart w:id="426" w:name="_Toc11340"/>
      <w:bookmarkStart w:id="427" w:name="_Toc56432214"/>
      <w:bookmarkStart w:id="428" w:name="_Toc8100"/>
      <w:bookmarkStart w:id="429" w:name="_Toc11520"/>
      <w:bookmarkStart w:id="430" w:name="_Toc17387"/>
      <w:bookmarkStart w:id="431" w:name="_Toc107822520"/>
      <w:bookmarkStart w:id="432" w:name="_Toc447265562"/>
      <w:bookmarkStart w:id="433" w:name="_Toc226969316"/>
      <w:bookmarkStart w:id="434" w:name="_Toc227057922"/>
      <w:bookmarkStart w:id="435" w:name="_Toc447265276"/>
      <w:r>
        <w:rPr>
          <w:rFonts w:hint="eastAsia" w:ascii="宋体" w:hAnsi="宋体" w:eastAsia="宋体" w:cs="宋体"/>
          <w:bCs w:val="0"/>
          <w:sz w:val="21"/>
          <w:szCs w:val="24"/>
        </w:rPr>
        <w:t>评审办法前附表</w:t>
      </w:r>
      <w:bookmarkEnd w:id="426"/>
      <w:bookmarkEnd w:id="427"/>
      <w:bookmarkEnd w:id="428"/>
      <w:bookmarkEnd w:id="429"/>
      <w:bookmarkEnd w:id="430"/>
    </w:p>
    <w:p>
      <w:pPr>
        <w:pStyle w:val="4"/>
        <w:rPr>
          <w:rFonts w:ascii="宋体" w:hAnsi="宋体" w:eastAsia="宋体" w:cs="宋体"/>
          <w:b w:val="0"/>
          <w:sz w:val="24"/>
        </w:rPr>
      </w:pPr>
      <w:bookmarkStart w:id="436" w:name="_Toc24697"/>
      <w:bookmarkStart w:id="437" w:name="_Toc21818"/>
      <w:bookmarkStart w:id="438" w:name="_Toc9285"/>
      <w:bookmarkStart w:id="439" w:name="_Toc56432215"/>
      <w:bookmarkStart w:id="440" w:name="_Toc19724"/>
      <w:r>
        <w:rPr>
          <w:rFonts w:hint="eastAsia" w:ascii="宋体" w:hAnsi="宋体" w:eastAsia="宋体" w:cs="宋体"/>
          <w:b w:val="0"/>
          <w:sz w:val="24"/>
        </w:rPr>
        <w:t>1、初步评审表</w:t>
      </w:r>
      <w:bookmarkEnd w:id="436"/>
      <w:bookmarkEnd w:id="437"/>
      <w:bookmarkEnd w:id="438"/>
      <w:bookmarkEnd w:id="439"/>
      <w:bookmarkEnd w:id="440"/>
    </w:p>
    <w:tbl>
      <w:tblPr>
        <w:tblStyle w:val="40"/>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8"/>
        <w:gridCol w:w="1099"/>
        <w:gridCol w:w="2199"/>
        <w:gridCol w:w="44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trPr>
        <w:tc>
          <w:tcPr>
            <w:tcW w:w="1897" w:type="dxa"/>
            <w:gridSpan w:val="2"/>
            <w:vAlign w:val="center"/>
          </w:tcPr>
          <w:p>
            <w:pPr>
              <w:snapToGrid w:val="0"/>
              <w:jc w:val="center"/>
              <w:rPr>
                <w:rFonts w:ascii="宋体" w:hAnsi="宋体" w:cs="宋体"/>
                <w:kern w:val="0"/>
                <w:szCs w:val="21"/>
              </w:rPr>
            </w:pPr>
            <w:r>
              <w:rPr>
                <w:rFonts w:hint="eastAsia" w:ascii="宋体" w:hAnsi="宋体" w:cs="宋体"/>
                <w:szCs w:val="21"/>
              </w:rPr>
              <w:t>条款号</w:t>
            </w:r>
          </w:p>
        </w:tc>
        <w:tc>
          <w:tcPr>
            <w:tcW w:w="2199" w:type="dxa"/>
            <w:vAlign w:val="center"/>
          </w:tcPr>
          <w:p>
            <w:pPr>
              <w:snapToGrid w:val="0"/>
              <w:jc w:val="center"/>
              <w:rPr>
                <w:rFonts w:ascii="宋体" w:hAnsi="宋体" w:cs="宋体"/>
                <w:szCs w:val="21"/>
              </w:rPr>
            </w:pPr>
            <w:r>
              <w:rPr>
                <w:rFonts w:hint="eastAsia" w:ascii="宋体" w:hAnsi="宋体" w:cs="宋体"/>
                <w:kern w:val="0"/>
                <w:szCs w:val="21"/>
              </w:rPr>
              <w:t>评审因素</w:t>
            </w:r>
          </w:p>
        </w:tc>
        <w:tc>
          <w:tcPr>
            <w:tcW w:w="4426" w:type="dxa"/>
            <w:vAlign w:val="center"/>
          </w:tcPr>
          <w:p>
            <w:pPr>
              <w:snapToGrid w:val="0"/>
              <w:jc w:val="center"/>
              <w:rPr>
                <w:rFonts w:ascii="宋体" w:hAnsi="宋体" w:cs="宋体"/>
                <w:szCs w:val="21"/>
              </w:rPr>
            </w:pPr>
            <w:r>
              <w:rPr>
                <w:rFonts w:hint="eastAsia" w:ascii="宋体" w:hAnsi="宋体" w:cs="宋体"/>
                <w:kern w:val="0"/>
                <w:szCs w:val="21"/>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798" w:type="dxa"/>
            <w:vMerge w:val="restart"/>
            <w:vAlign w:val="center"/>
          </w:tcPr>
          <w:p>
            <w:pPr>
              <w:snapToGrid w:val="0"/>
              <w:jc w:val="center"/>
              <w:rPr>
                <w:rFonts w:ascii="宋体" w:hAnsi="宋体" w:cs="宋体"/>
                <w:szCs w:val="21"/>
              </w:rPr>
            </w:pPr>
            <w:r>
              <w:rPr>
                <w:rFonts w:hint="eastAsia" w:ascii="宋体" w:hAnsi="宋体" w:cs="宋体"/>
                <w:szCs w:val="21"/>
              </w:rPr>
              <w:t>2.1初步评审</w:t>
            </w:r>
          </w:p>
        </w:tc>
        <w:tc>
          <w:tcPr>
            <w:tcW w:w="1099" w:type="dxa"/>
            <w:vMerge w:val="restart"/>
            <w:vAlign w:val="center"/>
          </w:tcPr>
          <w:p>
            <w:pPr>
              <w:snapToGrid w:val="0"/>
              <w:jc w:val="center"/>
              <w:rPr>
                <w:rFonts w:ascii="宋体" w:hAnsi="宋体" w:cs="宋体"/>
                <w:kern w:val="0"/>
                <w:szCs w:val="21"/>
              </w:rPr>
            </w:pPr>
            <w:r>
              <w:rPr>
                <w:rFonts w:hint="eastAsia" w:ascii="宋体" w:hAnsi="宋体" w:cs="宋体"/>
                <w:kern w:val="0"/>
                <w:szCs w:val="21"/>
              </w:rPr>
              <w:t>形式评审</w:t>
            </w:r>
          </w:p>
        </w:tc>
        <w:tc>
          <w:tcPr>
            <w:tcW w:w="2199" w:type="dxa"/>
            <w:vAlign w:val="center"/>
          </w:tcPr>
          <w:p>
            <w:pPr>
              <w:spacing w:line="440" w:lineRule="exact"/>
              <w:jc w:val="center"/>
              <w:rPr>
                <w:rFonts w:ascii="宋体" w:hAnsi="宋体" w:cs="宋体"/>
                <w:szCs w:val="21"/>
              </w:rPr>
            </w:pPr>
            <w:r>
              <w:rPr>
                <w:rFonts w:hint="eastAsia" w:ascii="宋体" w:hAnsi="宋体" w:cs="宋体"/>
                <w:szCs w:val="21"/>
              </w:rPr>
              <w:t>投标人名称</w:t>
            </w:r>
          </w:p>
        </w:tc>
        <w:tc>
          <w:tcPr>
            <w:tcW w:w="4426" w:type="dxa"/>
            <w:vAlign w:val="center"/>
          </w:tcPr>
          <w:p>
            <w:pPr>
              <w:jc w:val="left"/>
              <w:rPr>
                <w:rFonts w:ascii="宋体" w:hAnsi="宋体" w:cs="宋体"/>
                <w:szCs w:val="21"/>
              </w:rPr>
            </w:pPr>
            <w:r>
              <w:rPr>
                <w:rFonts w:hint="eastAsia" w:ascii="宋体" w:hAnsi="宋体" w:cs="宋体"/>
                <w:szCs w:val="21"/>
              </w:rPr>
              <w:t>与营业执照、盖章落款一致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798" w:type="dxa"/>
            <w:vMerge w:val="continue"/>
            <w:vAlign w:val="center"/>
          </w:tcPr>
          <w:p>
            <w:pPr>
              <w:snapToGrid w:val="0"/>
              <w:jc w:val="center"/>
              <w:rPr>
                <w:rFonts w:ascii="宋体" w:hAnsi="宋体" w:cs="宋体"/>
                <w:szCs w:val="21"/>
              </w:rPr>
            </w:pPr>
          </w:p>
        </w:tc>
        <w:tc>
          <w:tcPr>
            <w:tcW w:w="1099" w:type="dxa"/>
            <w:vMerge w:val="continue"/>
          </w:tcPr>
          <w:p>
            <w:pPr>
              <w:snapToGrid w:val="0"/>
              <w:jc w:val="center"/>
              <w:rPr>
                <w:rFonts w:ascii="宋体" w:hAnsi="宋体" w:cs="宋体"/>
                <w:szCs w:val="21"/>
              </w:rPr>
            </w:pPr>
          </w:p>
        </w:tc>
        <w:tc>
          <w:tcPr>
            <w:tcW w:w="2199" w:type="dxa"/>
            <w:vAlign w:val="center"/>
          </w:tcPr>
          <w:p>
            <w:pPr>
              <w:spacing w:line="440" w:lineRule="exact"/>
              <w:jc w:val="center"/>
              <w:rPr>
                <w:rFonts w:ascii="宋体" w:hAnsi="宋体" w:cs="宋体"/>
                <w:szCs w:val="21"/>
              </w:rPr>
            </w:pPr>
            <w:r>
              <w:rPr>
                <w:rFonts w:hint="eastAsia" w:ascii="宋体" w:hAnsi="宋体" w:cs="宋体"/>
                <w:szCs w:val="21"/>
              </w:rPr>
              <w:t>法人代表证明书及法人授权书</w:t>
            </w:r>
          </w:p>
        </w:tc>
        <w:tc>
          <w:tcPr>
            <w:tcW w:w="4426" w:type="dxa"/>
            <w:vAlign w:val="center"/>
          </w:tcPr>
          <w:p>
            <w:pPr>
              <w:jc w:val="left"/>
              <w:rPr>
                <w:rFonts w:ascii="宋体" w:hAnsi="宋体" w:cs="宋体"/>
                <w:szCs w:val="21"/>
              </w:rPr>
            </w:pPr>
            <w:r>
              <w:rPr>
                <w:rFonts w:hint="eastAsia" w:ascii="宋体" w:hAnsi="宋体" w:cs="宋体"/>
                <w:szCs w:val="21"/>
              </w:rPr>
              <w:t>符合第六章“投标文件格式”要求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798" w:type="dxa"/>
            <w:vMerge w:val="continue"/>
            <w:vAlign w:val="center"/>
          </w:tcPr>
          <w:p>
            <w:pPr>
              <w:snapToGrid w:val="0"/>
              <w:ind w:firstLine="420" w:firstLineChars="200"/>
              <w:jc w:val="center"/>
              <w:rPr>
                <w:rFonts w:ascii="宋体" w:hAnsi="宋体" w:cs="宋体"/>
                <w:szCs w:val="21"/>
              </w:rPr>
            </w:pPr>
          </w:p>
        </w:tc>
        <w:tc>
          <w:tcPr>
            <w:tcW w:w="1099" w:type="dxa"/>
            <w:vMerge w:val="continue"/>
          </w:tcPr>
          <w:p>
            <w:pPr>
              <w:snapToGrid w:val="0"/>
              <w:jc w:val="center"/>
              <w:rPr>
                <w:rFonts w:ascii="宋体" w:hAnsi="宋体" w:cs="宋体"/>
                <w:szCs w:val="21"/>
              </w:rPr>
            </w:pPr>
          </w:p>
        </w:tc>
        <w:tc>
          <w:tcPr>
            <w:tcW w:w="2199" w:type="dxa"/>
            <w:vAlign w:val="center"/>
          </w:tcPr>
          <w:p>
            <w:pPr>
              <w:spacing w:line="440" w:lineRule="exact"/>
              <w:jc w:val="center"/>
              <w:rPr>
                <w:rFonts w:ascii="宋体" w:hAnsi="宋体" w:cs="宋体"/>
                <w:szCs w:val="21"/>
              </w:rPr>
            </w:pPr>
            <w:r>
              <w:rPr>
                <w:rFonts w:hint="eastAsia" w:ascii="宋体" w:hAnsi="宋体" w:cs="宋体"/>
                <w:szCs w:val="21"/>
              </w:rPr>
              <w:t>投标报价</w:t>
            </w:r>
          </w:p>
        </w:tc>
        <w:tc>
          <w:tcPr>
            <w:tcW w:w="4426" w:type="dxa"/>
            <w:vAlign w:val="center"/>
          </w:tcPr>
          <w:p>
            <w:pPr>
              <w:jc w:val="left"/>
              <w:rPr>
                <w:rFonts w:ascii="宋体" w:hAnsi="宋体" w:cs="宋体"/>
                <w:szCs w:val="21"/>
              </w:rPr>
            </w:pPr>
            <w:r>
              <w:rPr>
                <w:rFonts w:hint="eastAsia" w:ascii="宋体" w:hAnsi="宋体" w:cs="宋体"/>
                <w:szCs w:val="21"/>
              </w:rPr>
              <w:t>按照招标文件要求进行报价，不超过项目预算。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798" w:type="dxa"/>
            <w:vMerge w:val="continue"/>
            <w:vAlign w:val="center"/>
          </w:tcPr>
          <w:p>
            <w:pPr>
              <w:snapToGrid w:val="0"/>
              <w:ind w:firstLine="420" w:firstLineChars="200"/>
              <w:jc w:val="center"/>
              <w:rPr>
                <w:rFonts w:ascii="宋体" w:hAnsi="宋体" w:cs="宋体"/>
                <w:szCs w:val="21"/>
              </w:rPr>
            </w:pPr>
          </w:p>
        </w:tc>
        <w:tc>
          <w:tcPr>
            <w:tcW w:w="1099" w:type="dxa"/>
            <w:vMerge w:val="continue"/>
          </w:tcPr>
          <w:p>
            <w:pPr>
              <w:snapToGrid w:val="0"/>
              <w:jc w:val="center"/>
              <w:rPr>
                <w:rFonts w:ascii="宋体" w:hAnsi="宋体" w:cs="宋体"/>
                <w:szCs w:val="21"/>
              </w:rPr>
            </w:pPr>
          </w:p>
        </w:tc>
        <w:tc>
          <w:tcPr>
            <w:tcW w:w="2199" w:type="dxa"/>
            <w:vAlign w:val="center"/>
          </w:tcPr>
          <w:p>
            <w:pPr>
              <w:spacing w:line="440" w:lineRule="exact"/>
              <w:jc w:val="center"/>
              <w:rPr>
                <w:rFonts w:ascii="宋体" w:hAnsi="宋体" w:cs="宋体"/>
                <w:szCs w:val="21"/>
              </w:rPr>
            </w:pPr>
            <w:r>
              <w:rPr>
                <w:rFonts w:hint="eastAsia" w:ascii="宋体" w:hAnsi="宋体" w:cs="宋体"/>
                <w:szCs w:val="21"/>
              </w:rPr>
              <w:t>投标保证金</w:t>
            </w:r>
          </w:p>
        </w:tc>
        <w:tc>
          <w:tcPr>
            <w:tcW w:w="4426" w:type="dxa"/>
            <w:vAlign w:val="center"/>
          </w:tcPr>
          <w:p>
            <w:pPr>
              <w:jc w:val="left"/>
              <w:rPr>
                <w:rFonts w:ascii="宋体" w:hAnsi="宋体" w:cs="宋体"/>
                <w:szCs w:val="21"/>
              </w:rPr>
            </w:pPr>
            <w:r>
              <w:rPr>
                <w:rFonts w:hint="eastAsia" w:ascii="宋体" w:hAnsi="宋体" w:cs="宋体"/>
                <w:szCs w:val="21"/>
              </w:rPr>
              <w:t>按照招标文件要求的金额及形式提交投标保证金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798" w:type="dxa"/>
            <w:vMerge w:val="continue"/>
            <w:vAlign w:val="center"/>
          </w:tcPr>
          <w:p>
            <w:pPr>
              <w:snapToGrid w:val="0"/>
              <w:ind w:firstLine="420" w:firstLineChars="200"/>
              <w:jc w:val="center"/>
              <w:rPr>
                <w:rFonts w:ascii="宋体" w:hAnsi="宋体" w:cs="宋体"/>
                <w:szCs w:val="21"/>
              </w:rPr>
            </w:pPr>
          </w:p>
        </w:tc>
        <w:tc>
          <w:tcPr>
            <w:tcW w:w="1099" w:type="dxa"/>
            <w:vMerge w:val="continue"/>
          </w:tcPr>
          <w:p>
            <w:pPr>
              <w:snapToGrid w:val="0"/>
              <w:jc w:val="center"/>
              <w:rPr>
                <w:rFonts w:ascii="宋体" w:hAnsi="宋体" w:cs="宋体"/>
                <w:szCs w:val="21"/>
              </w:rPr>
            </w:pPr>
          </w:p>
        </w:tc>
        <w:tc>
          <w:tcPr>
            <w:tcW w:w="2199" w:type="dxa"/>
            <w:vAlign w:val="center"/>
          </w:tcPr>
          <w:p>
            <w:pPr>
              <w:spacing w:line="440" w:lineRule="exact"/>
              <w:jc w:val="center"/>
              <w:rPr>
                <w:rFonts w:ascii="宋体" w:hAnsi="宋体" w:cs="宋体"/>
                <w:szCs w:val="21"/>
              </w:rPr>
            </w:pPr>
            <w:r>
              <w:rPr>
                <w:rFonts w:hint="eastAsia" w:ascii="宋体" w:hAnsi="宋体" w:cs="宋体"/>
                <w:szCs w:val="21"/>
              </w:rPr>
              <w:t>商务合同条款偏离表</w:t>
            </w:r>
          </w:p>
        </w:tc>
        <w:tc>
          <w:tcPr>
            <w:tcW w:w="4426" w:type="dxa"/>
            <w:vAlign w:val="center"/>
          </w:tcPr>
          <w:p>
            <w:pPr>
              <w:jc w:val="left"/>
              <w:rPr>
                <w:rFonts w:ascii="宋体" w:hAnsi="宋体" w:cs="宋体"/>
                <w:szCs w:val="21"/>
              </w:rPr>
            </w:pPr>
            <w:r>
              <w:rPr>
                <w:rFonts w:hint="eastAsia" w:ascii="宋体" w:hAnsi="宋体" w:cs="宋体"/>
                <w:szCs w:val="21"/>
              </w:rPr>
              <w:t>填写《商务合同条款偏离表》，且对加“★”条款不存在负偏离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798" w:type="dxa"/>
            <w:vMerge w:val="continue"/>
            <w:vAlign w:val="center"/>
          </w:tcPr>
          <w:p>
            <w:pPr>
              <w:snapToGrid w:val="0"/>
              <w:ind w:firstLine="420" w:firstLineChars="200"/>
              <w:jc w:val="center"/>
              <w:rPr>
                <w:rFonts w:ascii="宋体" w:hAnsi="宋体" w:cs="宋体"/>
                <w:szCs w:val="21"/>
              </w:rPr>
            </w:pPr>
          </w:p>
        </w:tc>
        <w:tc>
          <w:tcPr>
            <w:tcW w:w="1099" w:type="dxa"/>
            <w:vMerge w:val="continue"/>
          </w:tcPr>
          <w:p>
            <w:pPr>
              <w:snapToGrid w:val="0"/>
              <w:jc w:val="center"/>
              <w:rPr>
                <w:rFonts w:ascii="宋体" w:hAnsi="宋体" w:cs="宋体"/>
                <w:szCs w:val="21"/>
              </w:rPr>
            </w:pPr>
          </w:p>
        </w:tc>
        <w:tc>
          <w:tcPr>
            <w:tcW w:w="2199" w:type="dxa"/>
            <w:vAlign w:val="center"/>
          </w:tcPr>
          <w:p>
            <w:pPr>
              <w:spacing w:line="440" w:lineRule="exact"/>
              <w:jc w:val="center"/>
              <w:rPr>
                <w:rFonts w:ascii="宋体" w:hAnsi="宋体" w:cs="宋体"/>
                <w:szCs w:val="21"/>
              </w:rPr>
            </w:pPr>
            <w:r>
              <w:rPr>
                <w:rFonts w:hint="eastAsia" w:ascii="宋体" w:hAnsi="宋体" w:cs="宋体"/>
                <w:szCs w:val="21"/>
              </w:rPr>
              <w:t>采购需求条款偏离表</w:t>
            </w:r>
          </w:p>
        </w:tc>
        <w:tc>
          <w:tcPr>
            <w:tcW w:w="4426" w:type="dxa"/>
            <w:vAlign w:val="center"/>
          </w:tcPr>
          <w:p>
            <w:pPr>
              <w:jc w:val="left"/>
              <w:rPr>
                <w:rFonts w:ascii="宋体" w:hAnsi="宋体" w:cs="宋体"/>
                <w:szCs w:val="21"/>
              </w:rPr>
            </w:pPr>
            <w:r>
              <w:rPr>
                <w:rFonts w:hint="eastAsia" w:ascii="宋体" w:hAnsi="宋体" w:cs="宋体"/>
                <w:szCs w:val="21"/>
              </w:rPr>
              <w:t>填写《采购需求条款偏离表》，且对加“★”条款不存在负偏离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798" w:type="dxa"/>
            <w:vMerge w:val="continue"/>
            <w:vAlign w:val="center"/>
          </w:tcPr>
          <w:p>
            <w:pPr>
              <w:snapToGrid w:val="0"/>
              <w:ind w:firstLine="420" w:firstLineChars="200"/>
              <w:jc w:val="center"/>
              <w:rPr>
                <w:rFonts w:ascii="宋体" w:hAnsi="宋体" w:cs="宋体"/>
                <w:szCs w:val="21"/>
              </w:rPr>
            </w:pPr>
          </w:p>
        </w:tc>
        <w:tc>
          <w:tcPr>
            <w:tcW w:w="1099" w:type="dxa"/>
            <w:vMerge w:val="continue"/>
          </w:tcPr>
          <w:p>
            <w:pPr>
              <w:snapToGrid w:val="0"/>
              <w:jc w:val="center"/>
              <w:rPr>
                <w:rFonts w:ascii="宋体" w:hAnsi="宋体" w:cs="宋体"/>
                <w:szCs w:val="21"/>
              </w:rPr>
            </w:pPr>
          </w:p>
        </w:tc>
        <w:tc>
          <w:tcPr>
            <w:tcW w:w="2199" w:type="dxa"/>
            <w:vAlign w:val="center"/>
          </w:tcPr>
          <w:p>
            <w:pPr>
              <w:spacing w:line="440" w:lineRule="exact"/>
              <w:jc w:val="center"/>
              <w:rPr>
                <w:rFonts w:ascii="宋体" w:hAnsi="宋体" w:cs="宋体"/>
                <w:szCs w:val="21"/>
              </w:rPr>
            </w:pPr>
            <w:r>
              <w:rPr>
                <w:rFonts w:hint="eastAsia" w:ascii="宋体" w:hAnsi="宋体" w:cs="宋体"/>
                <w:szCs w:val="21"/>
              </w:rPr>
              <w:t>投标文件的签署和盖章</w:t>
            </w:r>
          </w:p>
        </w:tc>
        <w:tc>
          <w:tcPr>
            <w:tcW w:w="4426" w:type="dxa"/>
            <w:vAlign w:val="center"/>
          </w:tcPr>
          <w:p>
            <w:pPr>
              <w:jc w:val="left"/>
              <w:rPr>
                <w:rFonts w:ascii="宋体" w:hAnsi="宋体" w:cs="宋体"/>
                <w:szCs w:val="21"/>
              </w:rPr>
            </w:pPr>
            <w:r>
              <w:rPr>
                <w:rFonts w:hint="eastAsia" w:ascii="宋体" w:hAnsi="宋体" w:cs="宋体"/>
                <w:szCs w:val="21"/>
              </w:rPr>
              <w:t>投标文件中凡出现投标人单位落款的地方应盖单位公章，如使用依照国家行政部门要求已备案的投标专用章、业务专用章的，应提供所使用印章的合法备案证明（复印件需加盖公章）。同时投标文件签字盖章必须符合以下其中一种：</w:t>
            </w:r>
          </w:p>
          <w:p>
            <w:pPr>
              <w:jc w:val="left"/>
              <w:rPr>
                <w:rFonts w:ascii="宋体" w:hAnsi="宋体" w:cs="宋体"/>
                <w:szCs w:val="21"/>
              </w:rPr>
            </w:pPr>
            <w:r>
              <w:rPr>
                <w:rFonts w:hint="eastAsia" w:ascii="宋体" w:hAnsi="宋体" w:cs="宋体"/>
                <w:szCs w:val="21"/>
              </w:rPr>
              <w:t>1)</w:t>
            </w:r>
            <w:r>
              <w:rPr>
                <w:rFonts w:hint="eastAsia" w:ascii="宋体" w:hAnsi="宋体" w:cs="宋体"/>
                <w:szCs w:val="21"/>
              </w:rPr>
              <w:tab/>
            </w:r>
            <w:r>
              <w:rPr>
                <w:rFonts w:hint="eastAsia" w:ascii="宋体" w:hAnsi="宋体" w:cs="宋体"/>
                <w:szCs w:val="21"/>
              </w:rPr>
              <w:t>投标人的法定代表人（负责人）或其授权的代理人逐页签字或加盖签字章；</w:t>
            </w:r>
          </w:p>
          <w:p>
            <w:pPr>
              <w:jc w:val="left"/>
              <w:rPr>
                <w:rFonts w:ascii="宋体" w:hAnsi="宋体" w:cs="宋体"/>
                <w:szCs w:val="21"/>
              </w:rPr>
            </w:pPr>
            <w:r>
              <w:rPr>
                <w:rFonts w:hint="eastAsia" w:ascii="宋体" w:hAnsi="宋体" w:cs="宋体"/>
                <w:szCs w:val="21"/>
              </w:rPr>
              <w:t>2)</w:t>
            </w:r>
            <w:r>
              <w:rPr>
                <w:rFonts w:hint="eastAsia" w:ascii="宋体" w:hAnsi="宋体" w:cs="宋体"/>
                <w:szCs w:val="21"/>
              </w:rPr>
              <w:tab/>
            </w:r>
            <w:r>
              <w:rPr>
                <w:rFonts w:hint="eastAsia" w:ascii="宋体" w:hAnsi="宋体" w:cs="宋体"/>
                <w:szCs w:val="21"/>
              </w:rPr>
              <w:t>加盖投标人单位骑缝章；</w:t>
            </w:r>
          </w:p>
          <w:p>
            <w:pPr>
              <w:jc w:val="left"/>
              <w:rPr>
                <w:rFonts w:ascii="宋体" w:hAnsi="宋体" w:cs="宋体"/>
                <w:szCs w:val="21"/>
              </w:rPr>
            </w:pPr>
            <w:r>
              <w:rPr>
                <w:rFonts w:hint="eastAsia" w:ascii="宋体" w:hAnsi="宋体" w:cs="宋体"/>
                <w:szCs w:val="21"/>
              </w:rPr>
              <w:t>3)</w:t>
            </w:r>
            <w:r>
              <w:rPr>
                <w:rFonts w:hint="eastAsia" w:ascii="宋体" w:hAnsi="宋体" w:cs="宋体"/>
                <w:szCs w:val="21"/>
              </w:rPr>
              <w:tab/>
            </w:r>
            <w:r>
              <w:rPr>
                <w:rFonts w:hint="eastAsia" w:ascii="宋体" w:hAnsi="宋体" w:cs="宋体"/>
                <w:szCs w:val="21"/>
              </w:rPr>
              <w:t>逐页加盖投标人单位印章。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4" w:hRule="atLeast"/>
        </w:trPr>
        <w:tc>
          <w:tcPr>
            <w:tcW w:w="798" w:type="dxa"/>
            <w:vMerge w:val="continue"/>
            <w:vAlign w:val="center"/>
          </w:tcPr>
          <w:p>
            <w:pPr>
              <w:snapToGrid w:val="0"/>
              <w:ind w:firstLine="420" w:firstLineChars="200"/>
              <w:jc w:val="center"/>
              <w:rPr>
                <w:rFonts w:ascii="宋体" w:hAnsi="宋体" w:cs="宋体"/>
                <w:szCs w:val="21"/>
              </w:rPr>
            </w:pPr>
          </w:p>
        </w:tc>
        <w:tc>
          <w:tcPr>
            <w:tcW w:w="1099" w:type="dxa"/>
            <w:vAlign w:val="center"/>
          </w:tcPr>
          <w:p>
            <w:pPr>
              <w:snapToGrid w:val="0"/>
              <w:jc w:val="center"/>
              <w:rPr>
                <w:rFonts w:ascii="宋体" w:hAnsi="宋体" w:cs="宋体"/>
                <w:szCs w:val="21"/>
              </w:rPr>
            </w:pPr>
            <w:r>
              <w:rPr>
                <w:rFonts w:hint="eastAsia" w:ascii="宋体" w:hAnsi="宋体" w:cs="宋体"/>
                <w:szCs w:val="21"/>
              </w:rPr>
              <w:t>资格评审</w:t>
            </w:r>
          </w:p>
        </w:tc>
        <w:tc>
          <w:tcPr>
            <w:tcW w:w="2199" w:type="dxa"/>
            <w:vAlign w:val="center"/>
          </w:tcPr>
          <w:p>
            <w:pPr>
              <w:snapToGrid w:val="0"/>
              <w:jc w:val="center"/>
              <w:rPr>
                <w:rFonts w:ascii="宋体" w:hAnsi="宋体" w:cs="宋体"/>
                <w:szCs w:val="21"/>
              </w:rPr>
            </w:pPr>
            <w:r>
              <w:rPr>
                <w:rFonts w:hint="eastAsia" w:ascii="宋体" w:hAnsi="宋体" w:cs="宋体"/>
                <w:szCs w:val="21"/>
              </w:rPr>
              <w:t>资格要求</w:t>
            </w:r>
          </w:p>
        </w:tc>
        <w:tc>
          <w:tcPr>
            <w:tcW w:w="4426" w:type="dxa"/>
            <w:vAlign w:val="center"/>
          </w:tcPr>
          <w:p>
            <w:pPr>
              <w:snapToGrid w:val="0"/>
              <w:jc w:val="left"/>
              <w:rPr>
                <w:rFonts w:ascii="宋体" w:hAnsi="宋体" w:cs="宋体"/>
                <w:szCs w:val="21"/>
              </w:rPr>
            </w:pPr>
            <w:r>
              <w:rPr>
                <w:rFonts w:hint="eastAsia" w:ascii="宋体" w:hAnsi="宋体" w:cs="宋体"/>
                <w:szCs w:val="21"/>
              </w:rPr>
              <w:t>1.投标人须在中华人民共和国境内注册的具有独立承担民事责任能力的法人或其他组织，提供营业执照或事业法人证书（分公司投标须得到总公司授权，同时提供总公司营业执照及盖章授权函）；</w:t>
            </w:r>
          </w:p>
          <w:p>
            <w:pPr>
              <w:snapToGrid w:val="0"/>
              <w:jc w:val="left"/>
              <w:rPr>
                <w:rFonts w:ascii="宋体" w:hAnsi="宋体" w:cs="宋体"/>
                <w:szCs w:val="21"/>
              </w:rPr>
            </w:pPr>
            <w:r>
              <w:rPr>
                <w:rFonts w:hint="eastAsia" w:ascii="宋体" w:hAnsi="宋体" w:cs="宋体"/>
                <w:szCs w:val="21"/>
                <w:lang w:val="en-US" w:eastAsia="zh-CN"/>
              </w:rPr>
              <w:t>2</w:t>
            </w:r>
            <w:r>
              <w:rPr>
                <w:rFonts w:hint="eastAsia" w:ascii="宋体" w:hAnsi="宋体" w:cs="宋体"/>
                <w:szCs w:val="21"/>
              </w:rPr>
              <w:t>.投标人在“信用中国”网站（www.creditchina.gov.cn）、中国政府采购网（www.ccgp.gov.cn）没有被列入失信被执行人、重大税收违法失信主体、政府采购严重违法失信行为记录名单（以开标时在“信用中国”网站（www.creditchina.gov.cn）及中国政府采购网(www.ccgp.gov.cn)查询结果为准，如相关失信记录已失效，投标人需提供相关证明资料）；</w:t>
            </w:r>
          </w:p>
          <w:p>
            <w:pPr>
              <w:snapToGrid w:val="0"/>
              <w:jc w:val="left"/>
              <w:rPr>
                <w:rFonts w:ascii="宋体" w:hAnsi="宋体" w:cs="宋体"/>
                <w:szCs w:val="21"/>
              </w:rPr>
            </w:pPr>
            <w:r>
              <w:rPr>
                <w:rFonts w:hint="eastAsia" w:ascii="宋体" w:hAnsi="宋体" w:cs="宋体"/>
                <w:szCs w:val="21"/>
                <w:lang w:val="en-US" w:eastAsia="zh-CN"/>
              </w:rPr>
              <w:t>3</w:t>
            </w:r>
            <w:r>
              <w:rPr>
                <w:rFonts w:hint="eastAsia" w:ascii="宋体" w:hAnsi="宋体" w:cs="宋体"/>
                <w:szCs w:val="21"/>
              </w:rPr>
              <w:t>.单位负责人为同一人或者存在直接控股、管理关系的不同投标人，不得参加同一标段投标或者未划分标段的同一招标项目投标，以《投标人控股及管理关系情况申报表》填报的内容进行评审；</w:t>
            </w:r>
          </w:p>
          <w:p>
            <w:pPr>
              <w:snapToGrid w:val="0"/>
              <w:jc w:val="left"/>
              <w:rPr>
                <w:rFonts w:ascii="宋体" w:hAnsi="宋体" w:cs="宋体"/>
                <w:szCs w:val="21"/>
              </w:rPr>
            </w:pPr>
            <w:r>
              <w:rPr>
                <w:rFonts w:hint="eastAsia" w:ascii="宋体" w:hAnsi="宋体" w:cs="宋体"/>
                <w:szCs w:val="21"/>
                <w:lang w:val="en-US" w:eastAsia="zh-CN"/>
              </w:rPr>
              <w:t>4</w:t>
            </w:r>
            <w:r>
              <w:rPr>
                <w:rFonts w:hint="eastAsia" w:ascii="宋体" w:hAnsi="宋体" w:cs="宋体"/>
                <w:szCs w:val="21"/>
              </w:rPr>
              <w:t>.本项目不接受联合体投标，不允许转包、违法分包。</w:t>
            </w:r>
          </w:p>
        </w:tc>
      </w:tr>
    </w:tbl>
    <w:p>
      <w:pPr>
        <w:widowControl/>
        <w:jc w:val="left"/>
        <w:rPr>
          <w:rFonts w:ascii="宋体" w:hAnsi="宋体" w:cs="宋体"/>
          <w:szCs w:val="21"/>
        </w:rPr>
      </w:pPr>
    </w:p>
    <w:p>
      <w:pPr>
        <w:widowControl/>
        <w:jc w:val="left"/>
        <w:rPr>
          <w:rFonts w:ascii="宋体" w:hAnsi="宋体" w:cs="宋体"/>
          <w:sz w:val="28"/>
          <w:szCs w:val="28"/>
        </w:rPr>
      </w:pPr>
      <w:r>
        <w:rPr>
          <w:rFonts w:hint="eastAsia" w:ascii="宋体" w:hAnsi="宋体" w:cs="宋体"/>
          <w:sz w:val="28"/>
          <w:szCs w:val="28"/>
        </w:rPr>
        <w:br w:type="page"/>
      </w:r>
    </w:p>
    <w:p>
      <w:pPr>
        <w:pStyle w:val="4"/>
        <w:ind w:left="360" w:hanging="360"/>
        <w:rPr>
          <w:rFonts w:ascii="宋体" w:hAnsi="宋体" w:eastAsia="宋体" w:cs="宋体"/>
          <w:b w:val="0"/>
          <w:sz w:val="24"/>
        </w:rPr>
      </w:pPr>
      <w:bookmarkStart w:id="441" w:name="_Toc31819"/>
      <w:bookmarkStart w:id="442" w:name="_Toc59548356"/>
      <w:bookmarkStart w:id="443" w:name="_Toc10134"/>
      <w:bookmarkStart w:id="444" w:name="_Toc4310"/>
      <w:bookmarkStart w:id="445" w:name="_Toc30857"/>
      <w:r>
        <w:rPr>
          <w:rFonts w:ascii="宋体" w:hAnsi="宋体" w:eastAsia="宋体" w:cs="宋体"/>
          <w:b w:val="0"/>
          <w:sz w:val="24"/>
        </w:rPr>
        <w:t>2、</w:t>
      </w:r>
      <w:r>
        <w:rPr>
          <w:rFonts w:hint="eastAsia" w:ascii="宋体" w:hAnsi="宋体" w:eastAsia="宋体" w:cs="宋体"/>
          <w:b w:val="0"/>
          <w:sz w:val="24"/>
        </w:rPr>
        <w:t>技术评分表</w:t>
      </w:r>
      <w:bookmarkEnd w:id="441"/>
      <w:bookmarkEnd w:id="442"/>
      <w:bookmarkEnd w:id="443"/>
      <w:bookmarkEnd w:id="444"/>
      <w:bookmarkEnd w:id="445"/>
    </w:p>
    <w:tbl>
      <w:tblPr>
        <w:tblStyle w:val="40"/>
        <w:tblW w:w="906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8"/>
        <w:gridCol w:w="1094"/>
        <w:gridCol w:w="826"/>
        <w:gridCol w:w="64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58"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bCs/>
                <w:color w:val="auto"/>
                <w:szCs w:val="21"/>
              </w:rPr>
            </w:pPr>
            <w:bookmarkStart w:id="446" w:name="_Toc13831"/>
            <w:bookmarkStart w:id="447" w:name="_Toc2592"/>
            <w:bookmarkStart w:id="448" w:name="_Toc59548357"/>
            <w:bookmarkStart w:id="449" w:name="_Toc56432217"/>
            <w:bookmarkStart w:id="450" w:name="_Toc28311"/>
            <w:r>
              <w:rPr>
                <w:rFonts w:hint="eastAsia" w:ascii="宋体" w:hAnsi="宋体" w:cs="宋体"/>
                <w:b/>
                <w:bCs/>
                <w:color w:val="auto"/>
                <w:szCs w:val="21"/>
              </w:rPr>
              <w:t>评分项</w:t>
            </w:r>
          </w:p>
        </w:tc>
        <w:tc>
          <w:tcPr>
            <w:tcW w:w="640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bCs/>
                <w:color w:val="auto"/>
                <w:szCs w:val="21"/>
              </w:rPr>
            </w:pPr>
            <w:r>
              <w:rPr>
                <w:rFonts w:hint="eastAsia" w:ascii="宋体" w:hAnsi="宋体" w:cs="宋体"/>
                <w:b/>
                <w:bCs/>
                <w:color w:val="auto"/>
                <w:szCs w:val="21"/>
              </w:rPr>
              <w:t>权重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58"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bCs/>
                <w:color w:val="auto"/>
                <w:szCs w:val="21"/>
              </w:rPr>
            </w:pPr>
            <w:r>
              <w:rPr>
                <w:rFonts w:hint="eastAsia" w:ascii="宋体" w:hAnsi="宋体" w:cs="宋体"/>
                <w:b/>
                <w:bCs/>
                <w:color w:val="auto"/>
                <w:szCs w:val="21"/>
              </w:rPr>
              <w:t>技术</w:t>
            </w:r>
          </w:p>
        </w:tc>
        <w:tc>
          <w:tcPr>
            <w:tcW w:w="6409" w:type="dxa"/>
            <w:tcBorders>
              <w:top w:val="single" w:color="auto" w:sz="4" w:space="0"/>
              <w:left w:val="single" w:color="auto" w:sz="4" w:space="0"/>
              <w:bottom w:val="single" w:color="auto" w:sz="4" w:space="0"/>
              <w:right w:val="single" w:color="auto" w:sz="4" w:space="0"/>
            </w:tcBorders>
          </w:tcPr>
          <w:p>
            <w:pPr>
              <w:jc w:val="center"/>
              <w:rPr>
                <w:rFonts w:ascii="宋体" w:hAnsi="宋体" w:cs="宋体"/>
                <w:b/>
                <w:bCs/>
                <w:color w:val="auto"/>
                <w:szCs w:val="21"/>
              </w:rPr>
            </w:pPr>
            <w:r>
              <w:rPr>
                <w:rFonts w:hint="eastAsia" w:ascii="宋体" w:hAnsi="宋体" w:cs="宋体"/>
                <w:b/>
                <w:bCs/>
                <w:color w:val="auto"/>
                <w:szCs w:val="21"/>
                <w:lang w:val="en-US" w:eastAsia="zh-CN"/>
              </w:rPr>
              <w:t>6</w:t>
            </w:r>
            <w:r>
              <w:rPr>
                <w:rFonts w:hint="eastAsia" w:ascii="宋体" w:hAnsi="宋体" w:cs="宋体"/>
                <w:b/>
                <w:bCs/>
                <w:color w:val="auto"/>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 w:hRule="atLeast"/>
          <w:jc w:val="center"/>
        </w:trPr>
        <w:tc>
          <w:tcPr>
            <w:tcW w:w="73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bCs/>
                <w:color w:val="auto"/>
                <w:szCs w:val="21"/>
              </w:rPr>
            </w:pPr>
            <w:r>
              <w:rPr>
                <w:rFonts w:hint="eastAsia" w:ascii="宋体" w:hAnsi="宋体" w:cs="宋体"/>
                <w:b/>
                <w:bCs/>
                <w:color w:val="auto"/>
                <w:szCs w:val="21"/>
              </w:rPr>
              <w:t>序号</w:t>
            </w:r>
          </w:p>
        </w:tc>
        <w:tc>
          <w:tcPr>
            <w:tcW w:w="109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bCs/>
                <w:color w:val="auto"/>
                <w:szCs w:val="21"/>
              </w:rPr>
            </w:pPr>
            <w:r>
              <w:rPr>
                <w:rFonts w:hint="eastAsia" w:ascii="宋体" w:hAnsi="宋体" w:cs="宋体"/>
                <w:b/>
                <w:bCs/>
                <w:color w:val="auto"/>
                <w:szCs w:val="21"/>
              </w:rPr>
              <w:t>内容</w:t>
            </w:r>
          </w:p>
        </w:tc>
        <w:tc>
          <w:tcPr>
            <w:tcW w:w="82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bCs/>
                <w:color w:val="auto"/>
                <w:szCs w:val="21"/>
              </w:rPr>
            </w:pPr>
            <w:r>
              <w:rPr>
                <w:rFonts w:hint="eastAsia" w:ascii="宋体" w:hAnsi="宋体" w:cs="宋体"/>
                <w:b/>
                <w:bCs/>
                <w:color w:val="auto"/>
                <w:szCs w:val="21"/>
              </w:rPr>
              <w:t>分值</w:t>
            </w:r>
          </w:p>
        </w:tc>
        <w:tc>
          <w:tcPr>
            <w:tcW w:w="6409" w:type="dxa"/>
            <w:tcBorders>
              <w:top w:val="single" w:color="auto" w:sz="4" w:space="0"/>
              <w:left w:val="single" w:color="auto" w:sz="4" w:space="0"/>
              <w:bottom w:val="single" w:color="auto" w:sz="4" w:space="0"/>
              <w:right w:val="single" w:color="auto" w:sz="4" w:space="0"/>
            </w:tcBorders>
          </w:tcPr>
          <w:p>
            <w:pPr>
              <w:jc w:val="center"/>
              <w:rPr>
                <w:rFonts w:ascii="宋体" w:hAnsi="宋体" w:cs="宋体"/>
                <w:b/>
                <w:bCs/>
                <w:color w:val="auto"/>
                <w:szCs w:val="21"/>
              </w:rPr>
            </w:pPr>
            <w:r>
              <w:rPr>
                <w:rFonts w:hint="eastAsia" w:ascii="宋体" w:hAnsi="宋体" w:cs="宋体"/>
                <w:b/>
                <w:bCs/>
                <w:color w:val="auto"/>
                <w:szCs w:val="21"/>
              </w:rPr>
              <w:t>评分准则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3" w:hRule="atLeast"/>
          <w:jc w:val="center"/>
        </w:trPr>
        <w:tc>
          <w:tcPr>
            <w:tcW w:w="73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 w:val="0"/>
                <w:bCs w:val="0"/>
                <w:color w:val="auto"/>
                <w:szCs w:val="21"/>
                <w:lang w:val="en-US" w:eastAsia="zh-CN"/>
              </w:rPr>
            </w:pPr>
            <w:r>
              <w:rPr>
                <w:rFonts w:hint="eastAsia" w:ascii="宋体" w:hAnsi="宋体" w:cs="宋体"/>
                <w:b w:val="0"/>
                <w:bCs w:val="0"/>
                <w:color w:val="auto"/>
                <w:szCs w:val="21"/>
                <w:lang w:val="en-US" w:eastAsia="zh-CN"/>
              </w:rPr>
              <w:t>1</w:t>
            </w:r>
          </w:p>
        </w:tc>
        <w:tc>
          <w:tcPr>
            <w:tcW w:w="1094" w:type="dxa"/>
            <w:tcBorders>
              <w:top w:val="single" w:color="auto" w:sz="4" w:space="0"/>
              <w:left w:val="single" w:color="auto" w:sz="4" w:space="0"/>
              <w:bottom w:val="single" w:color="auto" w:sz="4" w:space="0"/>
              <w:right w:val="single" w:color="auto" w:sz="4" w:space="0"/>
            </w:tcBorders>
            <w:vAlign w:val="center"/>
          </w:tcPr>
          <w:p>
            <w:pPr>
              <w:jc w:val="center"/>
              <w:rPr>
                <w:rFonts w:hint="default" w:ascii="宋体" w:hAnsi="宋体" w:eastAsia="宋体" w:cs="宋体"/>
                <w:b w:val="0"/>
                <w:bCs w:val="0"/>
                <w:color w:val="auto"/>
                <w:szCs w:val="21"/>
                <w:lang w:val="en-US" w:eastAsia="zh-CN"/>
              </w:rPr>
            </w:pPr>
            <w:r>
              <w:rPr>
                <w:rFonts w:hint="eastAsia" w:ascii="宋体" w:hAnsi="宋体" w:cs="宋体"/>
                <w:color w:val="auto"/>
                <w:sz w:val="21"/>
                <w:szCs w:val="21"/>
                <w:highlight w:val="none"/>
              </w:rPr>
              <w:t>用户需求响应程度及对重难点的理解</w:t>
            </w:r>
          </w:p>
        </w:tc>
        <w:tc>
          <w:tcPr>
            <w:tcW w:w="826" w:type="dxa"/>
            <w:tcBorders>
              <w:top w:val="single" w:color="auto" w:sz="4" w:space="0"/>
              <w:left w:val="single" w:color="auto" w:sz="4" w:space="0"/>
              <w:bottom w:val="single" w:color="auto" w:sz="4" w:space="0"/>
              <w:right w:val="single" w:color="auto" w:sz="4" w:space="0"/>
            </w:tcBorders>
            <w:vAlign w:val="center"/>
          </w:tcPr>
          <w:p>
            <w:pPr>
              <w:jc w:val="center"/>
              <w:rPr>
                <w:rFonts w:hint="default" w:ascii="宋体" w:hAnsi="宋体" w:eastAsia="宋体" w:cs="宋体"/>
                <w:b w:val="0"/>
                <w:bCs w:val="0"/>
                <w:color w:val="auto"/>
                <w:szCs w:val="21"/>
                <w:lang w:val="en-US" w:eastAsia="zh-CN"/>
              </w:rPr>
            </w:pPr>
            <w:r>
              <w:rPr>
                <w:rFonts w:hint="eastAsia" w:ascii="宋体" w:hAnsi="宋体" w:cs="宋体"/>
                <w:b w:val="0"/>
                <w:bCs w:val="0"/>
                <w:color w:val="auto"/>
                <w:szCs w:val="21"/>
                <w:lang w:val="en-US" w:eastAsia="zh-CN"/>
              </w:rPr>
              <w:t>10</w:t>
            </w:r>
          </w:p>
        </w:tc>
        <w:tc>
          <w:tcPr>
            <w:tcW w:w="6409" w:type="dxa"/>
            <w:tcBorders>
              <w:top w:val="single" w:color="auto" w:sz="4" w:space="0"/>
              <w:left w:val="single" w:color="auto" w:sz="4" w:space="0"/>
              <w:bottom w:val="single" w:color="auto" w:sz="4" w:space="0"/>
              <w:right w:val="single" w:color="auto" w:sz="4" w:space="0"/>
            </w:tcBorders>
          </w:tcPr>
          <w:p>
            <w:pPr>
              <w:snapToGrid w:val="0"/>
              <w:spacing w:line="276" w:lineRule="auto"/>
              <w:jc w:val="left"/>
              <w:rPr>
                <w:rFonts w:ascii="宋体" w:hAnsi="宋体" w:cs="宋体"/>
                <w:color w:val="auto"/>
                <w:szCs w:val="21"/>
                <w:highlight w:val="none"/>
              </w:rPr>
            </w:pPr>
            <w:r>
              <w:rPr>
                <w:rFonts w:hint="eastAsia" w:ascii="宋体" w:hAnsi="宋体" w:cs="宋体"/>
                <w:color w:val="auto"/>
                <w:szCs w:val="21"/>
                <w:highlight w:val="none"/>
              </w:rPr>
              <w:t>根据用户需求，提供完全满足或优于用户需求的方案，对本项目重点、难点有全面的认识和理解，且能详细描述进行评审：</w:t>
            </w:r>
          </w:p>
          <w:p>
            <w:pPr>
              <w:widowControl/>
              <w:numPr>
                <w:ilvl w:val="0"/>
                <w:numId w:val="0"/>
              </w:numPr>
              <w:jc w:val="left"/>
              <w:rPr>
                <w:rFonts w:hint="eastAsia" w:ascii="宋体" w:hAnsi="宋体" w:cs="宋体"/>
                <w:color w:val="auto"/>
                <w:szCs w:val="21"/>
                <w:highlight w:val="none"/>
              </w:rPr>
            </w:pPr>
            <w:r>
              <w:rPr>
                <w:rFonts w:hint="eastAsia" w:ascii="宋体" w:hAnsi="宋体" w:eastAsia="宋体" w:cs="宋体"/>
                <w:color w:val="auto"/>
                <w:kern w:val="2"/>
                <w:sz w:val="21"/>
                <w:szCs w:val="21"/>
                <w:lang w:val="en-US" w:eastAsia="zh-CN" w:bidi="ar-SA"/>
              </w:rPr>
              <w:t>1.</w:t>
            </w:r>
            <w:r>
              <w:rPr>
                <w:rFonts w:hint="eastAsia" w:ascii="宋体" w:hAnsi="宋体" w:cs="宋体"/>
                <w:color w:val="auto"/>
                <w:szCs w:val="21"/>
                <w:highlight w:val="none"/>
              </w:rPr>
              <w:t>准确把握项目目标，对项目重点难点分析到位，并能对项目要求进行正确和合理的阐述，完全满足且优于用户需求，得</w:t>
            </w:r>
            <w:r>
              <w:rPr>
                <w:rFonts w:hint="eastAsia" w:ascii="宋体" w:hAnsi="宋体" w:cs="宋体"/>
                <w:color w:val="auto"/>
                <w:szCs w:val="21"/>
                <w:highlight w:val="none"/>
                <w:lang w:val="en-US" w:eastAsia="zh-CN"/>
              </w:rPr>
              <w:t>10</w:t>
            </w:r>
            <w:r>
              <w:rPr>
                <w:rFonts w:hint="eastAsia" w:ascii="宋体" w:hAnsi="宋体" w:cs="宋体"/>
                <w:color w:val="auto"/>
                <w:szCs w:val="21"/>
                <w:highlight w:val="none"/>
              </w:rPr>
              <w:t xml:space="preserve">分；  </w:t>
            </w:r>
          </w:p>
          <w:p>
            <w:pPr>
              <w:widowControl/>
              <w:numPr>
                <w:ilvl w:val="0"/>
                <w:numId w:val="0"/>
              </w:numPr>
              <w:ind w:left="0" w:leftChars="0" w:firstLine="0" w:firstLineChars="0"/>
              <w:jc w:val="left"/>
              <w:rPr>
                <w:rFonts w:hint="eastAsia" w:ascii="宋体" w:hAnsi="宋体" w:cs="宋体"/>
                <w:color w:val="auto"/>
                <w:szCs w:val="21"/>
                <w:highlight w:val="none"/>
              </w:rPr>
            </w:pPr>
            <w:r>
              <w:rPr>
                <w:rFonts w:hint="eastAsia" w:ascii="宋体" w:hAnsi="宋体" w:eastAsia="宋体" w:cs="宋体"/>
                <w:color w:val="auto"/>
                <w:kern w:val="2"/>
                <w:sz w:val="21"/>
                <w:szCs w:val="21"/>
                <w:lang w:val="en-US" w:eastAsia="zh-CN" w:bidi="ar-SA"/>
              </w:rPr>
              <w:t>2.</w:t>
            </w:r>
            <w:r>
              <w:rPr>
                <w:rFonts w:hint="eastAsia" w:ascii="宋体" w:hAnsi="宋体" w:cs="宋体"/>
                <w:color w:val="auto"/>
                <w:szCs w:val="21"/>
                <w:highlight w:val="none"/>
              </w:rPr>
              <w:t>基本把握项目目标，对项目重点难点进行分析，并能对项目要求进行基本阐述， 满足用户需求得</w:t>
            </w:r>
            <w:r>
              <w:rPr>
                <w:rFonts w:hint="eastAsia" w:ascii="宋体" w:hAnsi="宋体" w:cs="宋体"/>
                <w:color w:val="auto"/>
                <w:szCs w:val="21"/>
                <w:highlight w:val="none"/>
                <w:lang w:val="en-US" w:eastAsia="zh-CN"/>
              </w:rPr>
              <w:t>7</w:t>
            </w:r>
            <w:r>
              <w:rPr>
                <w:rFonts w:hint="eastAsia" w:ascii="宋体" w:hAnsi="宋体" w:cs="宋体"/>
                <w:color w:val="auto"/>
                <w:szCs w:val="21"/>
                <w:highlight w:val="none"/>
              </w:rPr>
              <w:t xml:space="preserve">分；  </w:t>
            </w:r>
          </w:p>
          <w:p>
            <w:pPr>
              <w:widowControl/>
              <w:numPr>
                <w:ilvl w:val="0"/>
                <w:numId w:val="0"/>
              </w:numPr>
              <w:ind w:left="0" w:leftChars="0" w:firstLine="0" w:firstLineChars="0"/>
              <w:jc w:val="left"/>
              <w:rPr>
                <w:rFonts w:hint="eastAsia" w:ascii="宋体" w:hAnsi="宋体" w:cs="宋体"/>
                <w:color w:val="auto"/>
                <w:szCs w:val="21"/>
                <w:highlight w:val="none"/>
              </w:rPr>
            </w:pPr>
            <w:r>
              <w:rPr>
                <w:rFonts w:hint="eastAsia" w:ascii="宋体" w:hAnsi="宋体" w:eastAsia="宋体" w:cs="宋体"/>
                <w:color w:val="auto"/>
                <w:kern w:val="2"/>
                <w:sz w:val="21"/>
                <w:szCs w:val="21"/>
                <w:lang w:val="en-US" w:eastAsia="zh-CN" w:bidi="ar-SA"/>
              </w:rPr>
              <w:t>3.</w:t>
            </w:r>
            <w:r>
              <w:rPr>
                <w:rFonts w:hint="eastAsia" w:ascii="宋体" w:hAnsi="宋体" w:cs="宋体"/>
                <w:color w:val="auto"/>
                <w:szCs w:val="21"/>
                <w:highlight w:val="none"/>
              </w:rPr>
              <w:t>对项目理解一般，认识一般,未能对项目要求进行简单阐述，基本满足用户需求，得</w:t>
            </w:r>
            <w:r>
              <w:rPr>
                <w:rFonts w:hint="eastAsia" w:ascii="宋体" w:hAnsi="宋体" w:cs="宋体"/>
                <w:color w:val="auto"/>
                <w:szCs w:val="21"/>
                <w:highlight w:val="none"/>
                <w:lang w:val="en-US" w:eastAsia="zh-CN"/>
              </w:rPr>
              <w:t>3</w:t>
            </w:r>
            <w:r>
              <w:rPr>
                <w:rFonts w:hint="eastAsia" w:ascii="宋体" w:hAnsi="宋体" w:cs="宋体"/>
                <w:color w:val="auto"/>
                <w:szCs w:val="21"/>
                <w:highlight w:val="none"/>
              </w:rPr>
              <w:t xml:space="preserve">分。   </w:t>
            </w:r>
          </w:p>
          <w:p>
            <w:pPr>
              <w:widowControl/>
              <w:numPr>
                <w:ilvl w:val="0"/>
                <w:numId w:val="0"/>
              </w:numPr>
              <w:ind w:leftChars="0"/>
              <w:jc w:val="left"/>
              <w:rPr>
                <w:rFonts w:hint="default" w:ascii="宋体" w:hAnsi="宋体" w:eastAsia="宋体" w:cs="宋体"/>
                <w:color w:val="auto"/>
                <w:kern w:val="2"/>
                <w:sz w:val="21"/>
                <w:szCs w:val="21"/>
                <w:lang w:val="en-US" w:eastAsia="zh-CN"/>
              </w:rPr>
            </w:pPr>
            <w:r>
              <w:rPr>
                <w:rFonts w:hint="eastAsia" w:ascii="宋体" w:hAnsi="宋体" w:cs="宋体"/>
                <w:color w:val="auto"/>
                <w:szCs w:val="21"/>
                <w:highlight w:val="none"/>
              </w:rPr>
              <w:t>4. 完全没有相关内容的，不得分。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 w:hRule="atLeast"/>
          <w:jc w:val="center"/>
        </w:trPr>
        <w:tc>
          <w:tcPr>
            <w:tcW w:w="73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bCs/>
                <w:color w:val="auto"/>
                <w:szCs w:val="21"/>
              </w:rPr>
            </w:pPr>
            <w:r>
              <w:rPr>
                <w:rFonts w:hint="eastAsia" w:ascii="宋体" w:hAnsi="宋体" w:cs="宋体"/>
                <w:color w:val="auto"/>
                <w:szCs w:val="21"/>
                <w:lang w:val="en-US" w:eastAsia="zh-CN"/>
              </w:rPr>
              <w:t>2</w:t>
            </w:r>
          </w:p>
        </w:tc>
        <w:tc>
          <w:tcPr>
            <w:tcW w:w="109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auto"/>
                <w:szCs w:val="21"/>
                <w:lang w:val="en-US" w:eastAsia="zh-CN"/>
              </w:rPr>
            </w:pPr>
            <w:r>
              <w:rPr>
                <w:rFonts w:hint="eastAsia" w:ascii="宋体" w:hAnsi="宋体" w:cs="宋体"/>
                <w:szCs w:val="21"/>
                <w:lang w:val="en-US" w:eastAsia="zh-CN"/>
              </w:rPr>
              <w:t>农技下乡活动策划执行服务</w:t>
            </w:r>
            <w:r>
              <w:rPr>
                <w:rFonts w:hint="eastAsia" w:ascii="宋体" w:hAnsi="宋体" w:eastAsia="宋体" w:cs="宋体"/>
                <w:color w:val="auto"/>
                <w:szCs w:val="21"/>
                <w:lang w:val="en-US" w:eastAsia="zh-CN"/>
              </w:rPr>
              <w:t>方案</w:t>
            </w:r>
          </w:p>
        </w:tc>
        <w:tc>
          <w:tcPr>
            <w:tcW w:w="826" w:type="dxa"/>
            <w:tcBorders>
              <w:top w:val="single" w:color="auto" w:sz="4" w:space="0"/>
              <w:left w:val="single" w:color="auto" w:sz="4" w:space="0"/>
              <w:bottom w:val="single" w:color="auto" w:sz="4" w:space="0"/>
              <w:right w:val="single" w:color="auto" w:sz="4" w:space="0"/>
            </w:tcBorders>
            <w:vAlign w:val="center"/>
          </w:tcPr>
          <w:p>
            <w:pPr>
              <w:jc w:val="center"/>
              <w:rPr>
                <w:rFonts w:hint="default" w:ascii="宋体" w:hAnsi="宋体" w:cs="宋体"/>
                <w:b/>
                <w:bCs/>
                <w:color w:val="auto"/>
                <w:szCs w:val="21"/>
                <w:lang w:val="en-US"/>
              </w:rPr>
            </w:pPr>
            <w:r>
              <w:rPr>
                <w:rFonts w:hint="eastAsia" w:ascii="宋体" w:hAnsi="宋体" w:cs="宋体"/>
                <w:color w:val="auto"/>
                <w:szCs w:val="21"/>
                <w:lang w:val="en-US" w:eastAsia="zh-CN"/>
              </w:rPr>
              <w:t>12</w:t>
            </w:r>
          </w:p>
        </w:tc>
        <w:tc>
          <w:tcPr>
            <w:tcW w:w="6409" w:type="dxa"/>
            <w:tcBorders>
              <w:top w:val="single" w:color="auto" w:sz="4" w:space="0"/>
              <w:left w:val="single" w:color="auto" w:sz="4" w:space="0"/>
              <w:bottom w:val="single" w:color="auto" w:sz="4" w:space="0"/>
              <w:right w:val="single" w:color="auto" w:sz="4" w:space="0"/>
            </w:tcBorders>
            <w:vAlign w:val="center"/>
          </w:tcPr>
          <w:p>
            <w:pPr>
              <w:widowControl/>
              <w:jc w:val="left"/>
            </w:pPr>
            <w:r>
              <w:t>根据各</w:t>
            </w:r>
            <w:r>
              <w:rPr>
                <w:rFonts w:hint="eastAsia"/>
                <w:lang w:val="en-US" w:eastAsia="zh-CN"/>
              </w:rPr>
              <w:t>投标人</w:t>
            </w:r>
            <w:r>
              <w:t>针对本项目“采购需求</w:t>
            </w:r>
            <w:r>
              <w:rPr>
                <w:rFonts w:hint="eastAsia"/>
                <w:lang w:val="en-US" w:eastAsia="zh-CN"/>
              </w:rPr>
              <w:t>1.农技下乡活动</w:t>
            </w:r>
            <w:r>
              <w:t>”的各项要求，提供的</w:t>
            </w:r>
            <w:r>
              <w:rPr>
                <w:rFonts w:hint="eastAsia"/>
                <w:lang w:val="en-US" w:eastAsia="zh-CN"/>
              </w:rPr>
              <w:t>活动执行</w:t>
            </w:r>
            <w:r>
              <w:t xml:space="preserve">方案的可行性、细致程度、具体程度等进行评审：   </w:t>
            </w:r>
          </w:p>
          <w:p>
            <w:pPr>
              <w:widowControl/>
              <w:numPr>
                <w:ilvl w:val="0"/>
                <w:numId w:val="0"/>
              </w:numPr>
              <w:jc w:val="left"/>
            </w:pPr>
            <w:r>
              <w:rPr>
                <w:rFonts w:ascii="Times New Roman" w:hAnsi="Times New Roman" w:eastAsia="宋体" w:cs="Times New Roman"/>
                <w:kern w:val="2"/>
                <w:sz w:val="21"/>
                <w:szCs w:val="24"/>
                <w:lang w:val="en-US" w:eastAsia="zh-CN" w:bidi="ar-SA"/>
              </w:rPr>
              <w:t>1.</w:t>
            </w:r>
            <w:r>
              <w:t>方案内容全面完善、细致、切合项目实际、可操作性强，满足且优于采购需求，得1</w:t>
            </w:r>
            <w:r>
              <w:rPr>
                <w:rFonts w:hint="eastAsia"/>
                <w:lang w:val="en-US" w:eastAsia="zh-CN"/>
              </w:rPr>
              <w:t>2</w:t>
            </w:r>
            <w:r>
              <w:t xml:space="preserve">分；  </w:t>
            </w:r>
          </w:p>
          <w:p>
            <w:pPr>
              <w:widowControl/>
              <w:numPr>
                <w:ilvl w:val="0"/>
                <w:numId w:val="0"/>
              </w:numPr>
              <w:ind w:left="0" w:leftChars="0" w:firstLine="0" w:firstLineChars="0"/>
              <w:jc w:val="left"/>
            </w:pPr>
            <w:r>
              <w:rPr>
                <w:rFonts w:ascii="Times New Roman" w:hAnsi="Times New Roman" w:eastAsia="宋体" w:cs="Times New Roman"/>
                <w:kern w:val="2"/>
                <w:sz w:val="21"/>
                <w:szCs w:val="24"/>
                <w:lang w:val="en-US" w:eastAsia="zh-CN" w:bidi="ar-SA"/>
              </w:rPr>
              <w:t>2.</w:t>
            </w:r>
            <w:r>
              <w:t>方案内容较具体，比较切合项目实际，可操作性较强，完全满足采购需求，得</w:t>
            </w:r>
            <w:r>
              <w:rPr>
                <w:rFonts w:hint="eastAsia"/>
                <w:lang w:val="en-US" w:eastAsia="zh-CN"/>
              </w:rPr>
              <w:t>8</w:t>
            </w:r>
            <w:r>
              <w:t xml:space="preserve">分；  </w:t>
            </w:r>
          </w:p>
          <w:p>
            <w:pPr>
              <w:widowControl/>
              <w:numPr>
                <w:ilvl w:val="0"/>
                <w:numId w:val="0"/>
              </w:numPr>
              <w:ind w:left="0" w:leftChars="0" w:firstLine="0" w:firstLineChars="0"/>
              <w:jc w:val="left"/>
            </w:pPr>
            <w:r>
              <w:rPr>
                <w:rFonts w:ascii="Times New Roman" w:hAnsi="Times New Roman" w:eastAsia="宋体" w:cs="Times New Roman"/>
                <w:kern w:val="2"/>
                <w:sz w:val="21"/>
                <w:szCs w:val="24"/>
                <w:lang w:val="en-US" w:eastAsia="zh-CN" w:bidi="ar-SA"/>
              </w:rPr>
              <w:t>3.</w:t>
            </w:r>
            <w:r>
              <w:t>方案内容不完善，不太切合项目实际，操作性差，不能完全满足采购需求，得</w:t>
            </w:r>
            <w:r>
              <w:rPr>
                <w:rFonts w:hint="eastAsia"/>
                <w:lang w:val="en-US" w:eastAsia="zh-CN"/>
              </w:rPr>
              <w:t>4</w:t>
            </w:r>
            <w:r>
              <w:t xml:space="preserve">分；  </w:t>
            </w:r>
          </w:p>
          <w:p>
            <w:pPr>
              <w:widowControl/>
              <w:numPr>
                <w:ilvl w:val="0"/>
                <w:numId w:val="0"/>
              </w:numPr>
              <w:ind w:leftChars="0"/>
              <w:jc w:val="left"/>
              <w:rPr>
                <w:rFonts w:hint="eastAsia" w:ascii="宋体" w:hAnsi="宋体" w:cs="宋体"/>
                <w:b/>
                <w:bCs/>
                <w:color w:val="auto"/>
                <w:szCs w:val="21"/>
              </w:rPr>
            </w:pPr>
            <w:r>
              <w:t>4.未提供，不得分。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 w:hRule="atLeast"/>
          <w:jc w:val="center"/>
        </w:trPr>
        <w:tc>
          <w:tcPr>
            <w:tcW w:w="738" w:type="dxa"/>
            <w:tcBorders>
              <w:top w:val="single" w:color="auto" w:sz="4" w:space="0"/>
              <w:left w:val="single" w:color="auto" w:sz="4" w:space="0"/>
              <w:bottom w:val="single" w:color="auto" w:sz="4" w:space="0"/>
              <w:right w:val="single" w:color="auto" w:sz="4" w:space="0"/>
            </w:tcBorders>
            <w:vAlign w:val="center"/>
          </w:tcPr>
          <w:p>
            <w:pPr>
              <w:jc w:val="center"/>
              <w:rPr>
                <w:rFonts w:hint="default" w:ascii="宋体" w:hAnsi="宋体" w:cs="宋体"/>
                <w:color w:val="auto"/>
                <w:szCs w:val="21"/>
                <w:lang w:val="en-US" w:eastAsia="zh-CN"/>
              </w:rPr>
            </w:pPr>
            <w:r>
              <w:rPr>
                <w:rFonts w:hint="eastAsia" w:ascii="宋体" w:hAnsi="宋体" w:cs="宋体"/>
                <w:color w:val="auto"/>
                <w:szCs w:val="21"/>
                <w:lang w:val="en-US" w:eastAsia="zh-CN"/>
              </w:rPr>
              <w:t>3</w:t>
            </w:r>
          </w:p>
        </w:tc>
        <w:tc>
          <w:tcPr>
            <w:tcW w:w="109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color w:val="auto"/>
                <w:szCs w:val="21"/>
                <w:lang w:val="en-US" w:eastAsia="zh-CN"/>
              </w:rPr>
            </w:pPr>
            <w:r>
              <w:rPr>
                <w:rFonts w:hint="eastAsia" w:ascii="宋体" w:hAnsi="宋体" w:cs="宋体"/>
                <w:szCs w:val="21"/>
                <w:lang w:val="en-US" w:eastAsia="zh-CN"/>
              </w:rPr>
              <w:t>科技助农示范点执行服务</w:t>
            </w:r>
            <w:r>
              <w:rPr>
                <w:rFonts w:hint="eastAsia" w:ascii="宋体" w:hAnsi="宋体" w:eastAsia="宋体" w:cs="宋体"/>
                <w:color w:val="auto"/>
                <w:szCs w:val="21"/>
                <w:lang w:val="en-US" w:eastAsia="zh-CN"/>
              </w:rPr>
              <w:t>方案</w:t>
            </w:r>
          </w:p>
        </w:tc>
        <w:tc>
          <w:tcPr>
            <w:tcW w:w="826" w:type="dxa"/>
            <w:tcBorders>
              <w:top w:val="single" w:color="auto" w:sz="4" w:space="0"/>
              <w:left w:val="single" w:color="auto" w:sz="4" w:space="0"/>
              <w:bottom w:val="single" w:color="auto" w:sz="4" w:space="0"/>
              <w:right w:val="single" w:color="auto" w:sz="4" w:space="0"/>
            </w:tcBorders>
            <w:vAlign w:val="center"/>
          </w:tcPr>
          <w:p>
            <w:pPr>
              <w:jc w:val="center"/>
              <w:rPr>
                <w:rFonts w:hint="default" w:ascii="宋体" w:hAnsi="宋体" w:cs="宋体"/>
                <w:color w:val="auto"/>
                <w:szCs w:val="21"/>
                <w:lang w:val="en-US" w:eastAsia="zh-CN"/>
              </w:rPr>
            </w:pPr>
            <w:r>
              <w:rPr>
                <w:rFonts w:hint="eastAsia" w:ascii="宋体" w:hAnsi="宋体" w:cs="宋体"/>
                <w:color w:val="auto"/>
                <w:szCs w:val="21"/>
                <w:lang w:val="en-US" w:eastAsia="zh-CN"/>
              </w:rPr>
              <w:t>12</w:t>
            </w:r>
          </w:p>
        </w:tc>
        <w:tc>
          <w:tcPr>
            <w:tcW w:w="6409" w:type="dxa"/>
            <w:tcBorders>
              <w:top w:val="single" w:color="auto" w:sz="4" w:space="0"/>
              <w:left w:val="single" w:color="auto" w:sz="4" w:space="0"/>
              <w:bottom w:val="single" w:color="auto" w:sz="4" w:space="0"/>
              <w:right w:val="single" w:color="auto" w:sz="4" w:space="0"/>
            </w:tcBorders>
            <w:vAlign w:val="center"/>
          </w:tcPr>
          <w:p>
            <w:pPr>
              <w:widowControl/>
              <w:jc w:val="left"/>
            </w:pPr>
            <w:r>
              <w:t>根据各</w:t>
            </w:r>
            <w:r>
              <w:rPr>
                <w:rFonts w:hint="eastAsia"/>
                <w:lang w:val="en-US" w:eastAsia="zh-CN"/>
              </w:rPr>
              <w:t>投标人</w:t>
            </w:r>
            <w:r>
              <w:t>针对本项目“采购需求</w:t>
            </w:r>
            <w:r>
              <w:rPr>
                <w:rFonts w:hint="eastAsia" w:ascii="宋体" w:hAnsi="宋体" w:cs="宋体"/>
                <w:szCs w:val="21"/>
                <w:lang w:val="en-US" w:eastAsia="zh-CN"/>
              </w:rPr>
              <w:t>2.打造科技助农示范点</w:t>
            </w:r>
            <w:r>
              <w:t>”的各项要求，提供的</w:t>
            </w:r>
            <w:r>
              <w:rPr>
                <w:rFonts w:hint="eastAsia"/>
                <w:lang w:val="en-US" w:eastAsia="zh-CN"/>
              </w:rPr>
              <w:t>服务执行</w:t>
            </w:r>
            <w:r>
              <w:t xml:space="preserve">方案的可行性、细致程度、具体程度等进行评审：   </w:t>
            </w:r>
          </w:p>
          <w:p>
            <w:pPr>
              <w:widowControl/>
              <w:numPr>
                <w:ilvl w:val="0"/>
                <w:numId w:val="0"/>
              </w:numPr>
              <w:jc w:val="left"/>
            </w:pPr>
            <w:r>
              <w:rPr>
                <w:rFonts w:ascii="Times New Roman" w:hAnsi="Times New Roman" w:eastAsia="宋体" w:cs="Times New Roman"/>
                <w:kern w:val="2"/>
                <w:sz w:val="21"/>
                <w:szCs w:val="24"/>
                <w:lang w:val="en-US" w:eastAsia="zh-CN" w:bidi="ar-SA"/>
              </w:rPr>
              <w:t>1.</w:t>
            </w:r>
            <w:r>
              <w:t>方案内容全面完善、细致、切合项目实际、可操作性强，满足且优于采购需求，得1</w:t>
            </w:r>
            <w:r>
              <w:rPr>
                <w:rFonts w:hint="eastAsia"/>
                <w:lang w:val="en-US" w:eastAsia="zh-CN"/>
              </w:rPr>
              <w:t>2</w:t>
            </w:r>
            <w:r>
              <w:t xml:space="preserve">分；  </w:t>
            </w:r>
          </w:p>
          <w:p>
            <w:pPr>
              <w:widowControl/>
              <w:numPr>
                <w:ilvl w:val="0"/>
                <w:numId w:val="0"/>
              </w:numPr>
              <w:ind w:left="0" w:leftChars="0" w:firstLine="0" w:firstLineChars="0"/>
              <w:jc w:val="left"/>
            </w:pPr>
            <w:r>
              <w:rPr>
                <w:rFonts w:ascii="Times New Roman" w:hAnsi="Times New Roman" w:eastAsia="宋体" w:cs="Times New Roman"/>
                <w:kern w:val="2"/>
                <w:sz w:val="21"/>
                <w:szCs w:val="24"/>
                <w:lang w:val="en-US" w:eastAsia="zh-CN" w:bidi="ar-SA"/>
              </w:rPr>
              <w:t>2.</w:t>
            </w:r>
            <w:r>
              <w:t>方案内容较具体，比较切合项目实际，可操作性较强，完全满足采购需求，得</w:t>
            </w:r>
            <w:r>
              <w:rPr>
                <w:rFonts w:hint="eastAsia"/>
                <w:lang w:val="en-US" w:eastAsia="zh-CN"/>
              </w:rPr>
              <w:t>8</w:t>
            </w:r>
            <w:r>
              <w:t xml:space="preserve">分；  </w:t>
            </w:r>
          </w:p>
          <w:p>
            <w:pPr>
              <w:widowControl/>
              <w:numPr>
                <w:ilvl w:val="0"/>
                <w:numId w:val="0"/>
              </w:numPr>
              <w:ind w:left="0" w:leftChars="0" w:firstLine="0" w:firstLineChars="0"/>
              <w:jc w:val="left"/>
            </w:pPr>
            <w:r>
              <w:rPr>
                <w:rFonts w:ascii="Times New Roman" w:hAnsi="Times New Roman" w:eastAsia="宋体" w:cs="Times New Roman"/>
                <w:kern w:val="2"/>
                <w:sz w:val="21"/>
                <w:szCs w:val="24"/>
                <w:lang w:val="en-US" w:eastAsia="zh-CN" w:bidi="ar-SA"/>
              </w:rPr>
              <w:t>3.</w:t>
            </w:r>
            <w:r>
              <w:t>方案内容不完善，不太切合项目实际，操作性差，不能完全满足采购需求，得</w:t>
            </w:r>
            <w:r>
              <w:rPr>
                <w:rFonts w:hint="eastAsia"/>
                <w:lang w:val="en-US" w:eastAsia="zh-CN"/>
              </w:rPr>
              <w:t>4</w:t>
            </w:r>
            <w:r>
              <w:t xml:space="preserve">分；  </w:t>
            </w:r>
          </w:p>
          <w:p>
            <w:pPr>
              <w:widowControl/>
              <w:numPr>
                <w:ilvl w:val="0"/>
                <w:numId w:val="0"/>
              </w:numPr>
              <w:jc w:val="left"/>
              <w:rPr>
                <w:rFonts w:hint="eastAsia" w:ascii="宋体" w:hAnsi="宋体" w:cs="宋体"/>
                <w:color w:val="auto"/>
                <w:kern w:val="2"/>
                <w:sz w:val="21"/>
                <w:szCs w:val="21"/>
                <w:lang w:val="en-US" w:eastAsia="zh-CN"/>
              </w:rPr>
            </w:pPr>
            <w:r>
              <w:t>4.未提供，不得分。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 w:hRule="atLeast"/>
          <w:jc w:val="center"/>
        </w:trPr>
        <w:tc>
          <w:tcPr>
            <w:tcW w:w="738" w:type="dxa"/>
            <w:tcBorders>
              <w:top w:val="single" w:color="auto" w:sz="4" w:space="0"/>
              <w:left w:val="single" w:color="auto" w:sz="4" w:space="0"/>
              <w:bottom w:val="single" w:color="auto" w:sz="4" w:space="0"/>
              <w:right w:val="single" w:color="auto" w:sz="4" w:space="0"/>
            </w:tcBorders>
            <w:vAlign w:val="center"/>
          </w:tcPr>
          <w:p>
            <w:pPr>
              <w:jc w:val="center"/>
              <w:rPr>
                <w:rFonts w:hint="default" w:ascii="宋体" w:hAnsi="宋体" w:cs="宋体"/>
                <w:color w:val="auto"/>
                <w:szCs w:val="21"/>
                <w:lang w:val="en-US" w:eastAsia="zh-CN"/>
              </w:rPr>
            </w:pPr>
            <w:r>
              <w:rPr>
                <w:rFonts w:hint="eastAsia" w:ascii="宋体" w:hAnsi="宋体" w:cs="宋体"/>
                <w:color w:val="auto"/>
                <w:szCs w:val="21"/>
                <w:lang w:val="en-US" w:eastAsia="zh-CN"/>
              </w:rPr>
              <w:t>4</w:t>
            </w:r>
          </w:p>
        </w:tc>
        <w:tc>
          <w:tcPr>
            <w:tcW w:w="1094"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eastAsia="宋体"/>
                <w:lang w:val="en-US" w:eastAsia="zh-CN"/>
              </w:rPr>
            </w:pPr>
            <w:r>
              <w:rPr>
                <w:rFonts w:hint="eastAsia" w:ascii="宋体" w:hAnsi="宋体" w:cs="宋体"/>
                <w:szCs w:val="21"/>
                <w:lang w:val="en-US" w:eastAsia="zh-CN"/>
              </w:rPr>
              <w:t>农业科技类视频拍摄制作服务</w:t>
            </w:r>
            <w:r>
              <w:rPr>
                <w:rFonts w:hint="eastAsia" w:ascii="宋体" w:hAnsi="宋体" w:eastAsia="宋体" w:cs="宋体"/>
                <w:color w:val="auto"/>
                <w:szCs w:val="21"/>
                <w:lang w:val="en-US" w:eastAsia="zh-CN"/>
              </w:rPr>
              <w:t>方案</w:t>
            </w:r>
          </w:p>
        </w:tc>
        <w:tc>
          <w:tcPr>
            <w:tcW w:w="826" w:type="dxa"/>
            <w:tcBorders>
              <w:top w:val="single" w:color="auto" w:sz="4" w:space="0"/>
              <w:left w:val="single" w:color="auto" w:sz="4" w:space="0"/>
              <w:bottom w:val="single" w:color="auto" w:sz="4" w:space="0"/>
              <w:right w:val="single" w:color="auto" w:sz="4" w:space="0"/>
            </w:tcBorders>
            <w:vAlign w:val="center"/>
          </w:tcPr>
          <w:p>
            <w:pPr>
              <w:jc w:val="center"/>
              <w:rPr>
                <w:rFonts w:hint="default" w:ascii="宋体" w:hAnsi="宋体" w:cs="宋体"/>
                <w:color w:val="auto"/>
                <w:szCs w:val="21"/>
                <w:lang w:val="en-US" w:eastAsia="zh-CN"/>
              </w:rPr>
            </w:pPr>
            <w:r>
              <w:rPr>
                <w:rFonts w:hint="eastAsia" w:ascii="宋体" w:hAnsi="宋体" w:cs="宋体"/>
                <w:color w:val="auto"/>
                <w:szCs w:val="21"/>
                <w:lang w:val="en-US" w:eastAsia="zh-CN"/>
              </w:rPr>
              <w:t>12</w:t>
            </w:r>
          </w:p>
        </w:tc>
        <w:tc>
          <w:tcPr>
            <w:tcW w:w="6409" w:type="dxa"/>
            <w:tcBorders>
              <w:top w:val="single" w:color="auto" w:sz="4" w:space="0"/>
              <w:left w:val="single" w:color="auto" w:sz="4" w:space="0"/>
              <w:bottom w:val="single" w:color="auto" w:sz="4" w:space="0"/>
              <w:right w:val="single" w:color="auto" w:sz="4" w:space="0"/>
            </w:tcBorders>
            <w:vAlign w:val="center"/>
          </w:tcPr>
          <w:p>
            <w:pPr>
              <w:widowControl/>
              <w:jc w:val="left"/>
            </w:pPr>
            <w:r>
              <w:t>根据各</w:t>
            </w:r>
            <w:r>
              <w:rPr>
                <w:rFonts w:hint="eastAsia"/>
                <w:lang w:val="en-US" w:eastAsia="zh-CN"/>
              </w:rPr>
              <w:t>投标人</w:t>
            </w:r>
            <w:r>
              <w:t>针对本项目“采购需求</w:t>
            </w:r>
            <w:r>
              <w:rPr>
                <w:rFonts w:hint="eastAsia" w:ascii="宋体" w:hAnsi="宋体" w:cs="宋体"/>
                <w:szCs w:val="21"/>
                <w:lang w:val="en-US" w:eastAsia="zh-CN"/>
              </w:rPr>
              <w:t>3.农业科技类视频拍摄制作</w:t>
            </w:r>
            <w:r>
              <w:t>”的各项要求，提供的</w:t>
            </w:r>
            <w:r>
              <w:rPr>
                <w:rFonts w:hint="eastAsia"/>
                <w:lang w:val="en-US" w:eastAsia="zh-CN"/>
              </w:rPr>
              <w:t>服务执行</w:t>
            </w:r>
            <w:r>
              <w:t xml:space="preserve">方案的可行性、细致程度、具体程度等进行评审：   </w:t>
            </w:r>
          </w:p>
          <w:p>
            <w:pPr>
              <w:widowControl/>
              <w:numPr>
                <w:ilvl w:val="0"/>
                <w:numId w:val="0"/>
              </w:numPr>
              <w:jc w:val="left"/>
            </w:pPr>
            <w:r>
              <w:rPr>
                <w:rFonts w:ascii="Times New Roman" w:hAnsi="Times New Roman" w:eastAsia="宋体" w:cs="Times New Roman"/>
                <w:kern w:val="2"/>
                <w:sz w:val="21"/>
                <w:szCs w:val="24"/>
                <w:lang w:val="en-US" w:eastAsia="zh-CN" w:bidi="ar-SA"/>
              </w:rPr>
              <w:t>1.</w:t>
            </w:r>
            <w:r>
              <w:t>方案内容全面完善、细致、切合项目实际、可操作性强，满足且优于采购需求，得1</w:t>
            </w:r>
            <w:r>
              <w:rPr>
                <w:rFonts w:hint="eastAsia"/>
                <w:lang w:val="en-US" w:eastAsia="zh-CN"/>
              </w:rPr>
              <w:t>2</w:t>
            </w:r>
            <w:r>
              <w:t xml:space="preserve">分；  </w:t>
            </w:r>
          </w:p>
          <w:p>
            <w:pPr>
              <w:widowControl/>
              <w:numPr>
                <w:ilvl w:val="0"/>
                <w:numId w:val="0"/>
              </w:numPr>
              <w:ind w:left="0" w:leftChars="0" w:firstLine="0" w:firstLineChars="0"/>
              <w:jc w:val="left"/>
            </w:pPr>
            <w:r>
              <w:rPr>
                <w:rFonts w:ascii="Times New Roman" w:hAnsi="Times New Roman" w:eastAsia="宋体" w:cs="Times New Roman"/>
                <w:kern w:val="2"/>
                <w:sz w:val="21"/>
                <w:szCs w:val="24"/>
                <w:lang w:val="en-US" w:eastAsia="zh-CN" w:bidi="ar-SA"/>
              </w:rPr>
              <w:t>2.</w:t>
            </w:r>
            <w:r>
              <w:t>方案内容较具体，比较切合项目实际，可操作性较强，完全满足采购需求，得</w:t>
            </w:r>
            <w:r>
              <w:rPr>
                <w:rFonts w:hint="eastAsia"/>
                <w:lang w:val="en-US" w:eastAsia="zh-CN"/>
              </w:rPr>
              <w:t>8</w:t>
            </w:r>
            <w:r>
              <w:t xml:space="preserve">分；  </w:t>
            </w:r>
          </w:p>
          <w:p>
            <w:pPr>
              <w:widowControl/>
              <w:numPr>
                <w:ilvl w:val="0"/>
                <w:numId w:val="0"/>
              </w:numPr>
              <w:ind w:left="0" w:leftChars="0" w:firstLine="0" w:firstLineChars="0"/>
              <w:jc w:val="left"/>
            </w:pPr>
            <w:r>
              <w:rPr>
                <w:rFonts w:ascii="Times New Roman" w:hAnsi="Times New Roman" w:eastAsia="宋体" w:cs="Times New Roman"/>
                <w:kern w:val="2"/>
                <w:sz w:val="21"/>
                <w:szCs w:val="24"/>
                <w:lang w:val="en-US" w:eastAsia="zh-CN" w:bidi="ar-SA"/>
              </w:rPr>
              <w:t>3.</w:t>
            </w:r>
            <w:r>
              <w:t>方案内容不完善，不太切合项目实际，操作性差，不能完全满足采购需求，得</w:t>
            </w:r>
            <w:r>
              <w:rPr>
                <w:rFonts w:hint="eastAsia"/>
                <w:lang w:val="en-US" w:eastAsia="zh-CN"/>
              </w:rPr>
              <w:t>4</w:t>
            </w:r>
            <w:r>
              <w:t xml:space="preserve">分；  </w:t>
            </w:r>
          </w:p>
          <w:p>
            <w:pPr>
              <w:widowControl/>
              <w:numPr>
                <w:ilvl w:val="0"/>
                <w:numId w:val="0"/>
              </w:numPr>
              <w:ind w:left="0" w:leftChars="0" w:firstLine="0" w:firstLineChars="0"/>
              <w:jc w:val="left"/>
              <w:rPr>
                <w:rFonts w:hint="eastAsia"/>
                <w:lang w:val="en-US" w:eastAsia="zh-CN"/>
              </w:rPr>
            </w:pPr>
            <w:r>
              <w:t>4.未提供，不得分。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 w:hRule="atLeast"/>
          <w:jc w:val="center"/>
        </w:trPr>
        <w:tc>
          <w:tcPr>
            <w:tcW w:w="738" w:type="dxa"/>
            <w:tcBorders>
              <w:top w:val="single" w:color="auto" w:sz="4" w:space="0"/>
              <w:left w:val="single" w:color="auto" w:sz="4" w:space="0"/>
              <w:bottom w:val="single" w:color="auto" w:sz="4" w:space="0"/>
              <w:right w:val="single" w:color="auto" w:sz="4" w:space="0"/>
            </w:tcBorders>
            <w:vAlign w:val="center"/>
          </w:tcPr>
          <w:p>
            <w:pPr>
              <w:jc w:val="center"/>
              <w:rPr>
                <w:rFonts w:hint="default" w:ascii="宋体" w:hAnsi="宋体" w:cs="宋体"/>
                <w:color w:val="auto"/>
                <w:szCs w:val="21"/>
                <w:lang w:val="en-US" w:eastAsia="zh-CN"/>
              </w:rPr>
            </w:pPr>
            <w:r>
              <w:rPr>
                <w:rFonts w:hint="eastAsia" w:ascii="宋体" w:hAnsi="宋体" w:cs="宋体"/>
                <w:color w:val="auto"/>
                <w:szCs w:val="21"/>
                <w:lang w:val="en-US" w:eastAsia="zh-CN"/>
              </w:rPr>
              <w:t>5</w:t>
            </w:r>
          </w:p>
        </w:tc>
        <w:tc>
          <w:tcPr>
            <w:tcW w:w="109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szCs w:val="21"/>
                <w:lang w:val="en-US" w:eastAsia="zh-CN"/>
              </w:rPr>
            </w:pPr>
            <w:r>
              <w:rPr>
                <w:rFonts w:hint="eastAsia" w:ascii="宋体" w:hAnsi="宋体" w:eastAsia="宋体" w:cs="宋体"/>
                <w:color w:val="auto"/>
                <w:kern w:val="0"/>
                <w:sz w:val="21"/>
                <w:szCs w:val="21"/>
                <w:highlight w:val="none"/>
              </w:rPr>
              <w:t>实施进度计划和风控保障</w:t>
            </w:r>
          </w:p>
        </w:tc>
        <w:tc>
          <w:tcPr>
            <w:tcW w:w="82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color w:val="auto"/>
                <w:szCs w:val="21"/>
                <w:lang w:val="en-US" w:eastAsia="zh-CN"/>
              </w:rPr>
            </w:pPr>
            <w:r>
              <w:rPr>
                <w:rFonts w:hint="eastAsia" w:ascii="宋体" w:hAnsi="宋体" w:cs="宋体"/>
                <w:color w:val="auto"/>
                <w:szCs w:val="21"/>
                <w:lang w:val="en-US" w:eastAsia="zh-CN"/>
              </w:rPr>
              <w:t>6</w:t>
            </w:r>
          </w:p>
        </w:tc>
        <w:tc>
          <w:tcPr>
            <w:tcW w:w="6409" w:type="dxa"/>
            <w:tcBorders>
              <w:top w:val="single" w:color="auto" w:sz="4" w:space="0"/>
              <w:left w:val="single" w:color="auto" w:sz="4" w:space="0"/>
              <w:bottom w:val="single" w:color="auto" w:sz="4" w:space="0"/>
              <w:right w:val="single" w:color="auto" w:sz="4" w:space="0"/>
            </w:tcBorders>
            <w:vAlign w:val="top"/>
          </w:tcPr>
          <w:p>
            <w:pPr>
              <w:pStyle w:val="12"/>
              <w:ind w:firstLine="0"/>
              <w:rPr>
                <w:rFonts w:hint="eastAsia" w:ascii="宋体" w:hAnsi="宋体" w:eastAsia="宋体" w:cs="宋体"/>
                <w:color w:val="auto"/>
                <w:kern w:val="2"/>
                <w:sz w:val="21"/>
                <w:szCs w:val="21"/>
                <w:highlight w:val="none"/>
                <w:lang w:val="en-US" w:eastAsia="zh-CN"/>
              </w:rPr>
            </w:pPr>
            <w:r>
              <w:rPr>
                <w:rFonts w:hint="eastAsia" w:ascii="宋体" w:hAnsi="宋体" w:eastAsia="宋体" w:cs="宋体"/>
                <w:color w:val="auto"/>
                <w:kern w:val="2"/>
                <w:sz w:val="21"/>
                <w:szCs w:val="21"/>
                <w:highlight w:val="none"/>
                <w:lang w:val="en-US" w:eastAsia="zh-CN"/>
              </w:rPr>
              <w:t>1.有根据需求制定合理的进度计划，对服务过程中可能会出现的风险有预先评判，并制定相应的防控措施，能避免风险或出现风险能及时有效的处理，得6分；</w:t>
            </w:r>
          </w:p>
          <w:p>
            <w:pPr>
              <w:pStyle w:val="12"/>
              <w:ind w:firstLine="0"/>
              <w:rPr>
                <w:rFonts w:hint="eastAsia" w:ascii="宋体" w:hAnsi="宋体" w:eastAsia="宋体" w:cs="宋体"/>
                <w:color w:val="auto"/>
                <w:kern w:val="2"/>
                <w:sz w:val="21"/>
                <w:szCs w:val="21"/>
                <w:highlight w:val="none"/>
                <w:lang w:val="en-US" w:eastAsia="zh-CN"/>
              </w:rPr>
            </w:pPr>
            <w:r>
              <w:rPr>
                <w:rFonts w:hint="eastAsia" w:ascii="宋体" w:hAnsi="宋体" w:eastAsia="宋体" w:cs="宋体"/>
                <w:color w:val="auto"/>
                <w:kern w:val="2"/>
                <w:sz w:val="21"/>
                <w:szCs w:val="21"/>
                <w:highlight w:val="none"/>
                <w:lang w:val="en-US" w:eastAsia="zh-CN"/>
              </w:rPr>
              <w:t>2.有根据需求制定进度计划，有提出服务过程中可能会出现的风险，但制定的防控措施较为简单，得4分；</w:t>
            </w:r>
          </w:p>
          <w:p>
            <w:pPr>
              <w:pStyle w:val="12"/>
              <w:ind w:firstLine="0"/>
              <w:rPr>
                <w:rFonts w:hint="eastAsia" w:ascii="宋体" w:hAnsi="宋体" w:eastAsia="宋体" w:cs="宋体"/>
                <w:color w:val="auto"/>
                <w:kern w:val="2"/>
                <w:sz w:val="21"/>
                <w:szCs w:val="21"/>
                <w:highlight w:val="none"/>
                <w:lang w:val="en-US" w:eastAsia="zh-CN"/>
              </w:rPr>
            </w:pPr>
            <w:r>
              <w:rPr>
                <w:rFonts w:hint="eastAsia" w:ascii="宋体" w:hAnsi="宋体" w:eastAsia="宋体" w:cs="宋体"/>
                <w:color w:val="auto"/>
                <w:kern w:val="2"/>
                <w:sz w:val="21"/>
                <w:szCs w:val="21"/>
                <w:highlight w:val="none"/>
                <w:lang w:val="en-US" w:eastAsia="zh-CN"/>
              </w:rPr>
              <w:t>3.有根据需求制定进度计划和列明可能会出现的风险，但未制定防控措施，得2分；</w:t>
            </w:r>
          </w:p>
          <w:p>
            <w:pPr>
              <w:widowControl/>
              <w:jc w:val="left"/>
            </w:pPr>
            <w:r>
              <w:rPr>
                <w:rFonts w:hint="eastAsia" w:ascii="宋体" w:hAnsi="宋体" w:eastAsia="宋体" w:cs="宋体"/>
                <w:color w:val="auto"/>
                <w:kern w:val="2"/>
                <w:sz w:val="21"/>
                <w:szCs w:val="21"/>
                <w:highlight w:val="none"/>
                <w:lang w:val="en-US" w:eastAsia="zh-CN"/>
              </w:rPr>
              <w:t>4.未提供进度计划或列明风险的，得0分。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738" w:type="dxa"/>
            <w:tcBorders>
              <w:top w:val="single" w:color="auto" w:sz="4" w:space="0"/>
              <w:left w:val="single" w:color="auto" w:sz="4" w:space="0"/>
              <w:bottom w:val="single" w:color="auto" w:sz="4" w:space="0"/>
              <w:right w:val="single" w:color="auto" w:sz="4" w:space="0"/>
            </w:tcBorders>
            <w:vAlign w:val="center"/>
          </w:tcPr>
          <w:p>
            <w:pPr>
              <w:jc w:val="center"/>
              <w:rPr>
                <w:rFonts w:hint="default" w:ascii="宋体" w:hAnsi="宋体" w:eastAsia="宋体" w:cs="宋体"/>
                <w:color w:val="auto"/>
                <w:szCs w:val="21"/>
                <w:lang w:val="en-US" w:eastAsia="zh-CN"/>
              </w:rPr>
            </w:pPr>
            <w:r>
              <w:rPr>
                <w:rFonts w:hint="eastAsia" w:ascii="宋体" w:hAnsi="宋体" w:cs="宋体"/>
                <w:color w:val="auto"/>
                <w:szCs w:val="21"/>
                <w:lang w:val="en-US" w:eastAsia="zh-CN"/>
              </w:rPr>
              <w:t>6</w:t>
            </w:r>
          </w:p>
        </w:tc>
        <w:tc>
          <w:tcPr>
            <w:tcW w:w="109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color w:val="auto"/>
                <w:lang w:val="en-US" w:eastAsia="zh-CN"/>
              </w:rPr>
            </w:pPr>
            <w:r>
              <w:rPr>
                <w:rFonts w:hint="eastAsia" w:ascii="宋体" w:hAnsi="宋体" w:eastAsia="宋体" w:cs="宋体"/>
                <w:color w:val="auto"/>
                <w:kern w:val="0"/>
                <w:sz w:val="21"/>
                <w:szCs w:val="21"/>
                <w:highlight w:val="none"/>
                <w:lang w:val="en-US" w:eastAsia="zh-CN"/>
              </w:rPr>
              <w:t>服务</w:t>
            </w:r>
            <w:r>
              <w:rPr>
                <w:rFonts w:hint="eastAsia" w:ascii="宋体" w:hAnsi="宋体" w:eastAsia="宋体" w:cs="宋体"/>
                <w:color w:val="auto"/>
                <w:kern w:val="0"/>
                <w:sz w:val="21"/>
                <w:szCs w:val="21"/>
                <w:highlight w:val="none"/>
              </w:rPr>
              <w:t>质量</w:t>
            </w:r>
            <w:r>
              <w:rPr>
                <w:rFonts w:hint="eastAsia" w:ascii="宋体" w:hAnsi="宋体" w:eastAsia="宋体" w:cs="宋体"/>
                <w:color w:val="auto"/>
                <w:kern w:val="0"/>
                <w:sz w:val="21"/>
                <w:szCs w:val="21"/>
                <w:highlight w:val="none"/>
                <w:lang w:val="en-US" w:eastAsia="zh-CN"/>
              </w:rPr>
              <w:t>保障</w:t>
            </w:r>
            <w:r>
              <w:rPr>
                <w:rFonts w:hint="eastAsia" w:ascii="宋体" w:hAnsi="宋体" w:eastAsia="宋体" w:cs="宋体"/>
                <w:color w:val="auto"/>
                <w:kern w:val="0"/>
                <w:sz w:val="21"/>
                <w:szCs w:val="21"/>
                <w:highlight w:val="none"/>
              </w:rPr>
              <w:t>措施</w:t>
            </w:r>
          </w:p>
        </w:tc>
        <w:tc>
          <w:tcPr>
            <w:tcW w:w="826" w:type="dxa"/>
            <w:tcBorders>
              <w:top w:val="single" w:color="auto" w:sz="4" w:space="0"/>
              <w:left w:val="single" w:color="auto" w:sz="4" w:space="0"/>
              <w:bottom w:val="single" w:color="auto" w:sz="4" w:space="0"/>
              <w:right w:val="single" w:color="auto" w:sz="4" w:space="0"/>
            </w:tcBorders>
            <w:vAlign w:val="center"/>
          </w:tcPr>
          <w:p>
            <w:pPr>
              <w:jc w:val="center"/>
              <w:rPr>
                <w:rFonts w:hint="default" w:ascii="宋体" w:hAnsi="宋体" w:eastAsia="宋体" w:cs="宋体"/>
                <w:color w:val="auto"/>
                <w:szCs w:val="21"/>
                <w:lang w:val="en-US" w:eastAsia="zh-CN"/>
              </w:rPr>
            </w:pPr>
            <w:r>
              <w:rPr>
                <w:rFonts w:hint="eastAsia" w:ascii="宋体" w:hAnsi="宋体" w:cs="宋体"/>
                <w:color w:val="auto"/>
                <w:szCs w:val="21"/>
                <w:lang w:val="en-US" w:eastAsia="zh-CN"/>
              </w:rPr>
              <w:t>8</w:t>
            </w:r>
          </w:p>
        </w:tc>
        <w:tc>
          <w:tcPr>
            <w:tcW w:w="6409" w:type="dxa"/>
            <w:tcBorders>
              <w:top w:val="single" w:color="auto" w:sz="4" w:space="0"/>
              <w:left w:val="single" w:color="auto" w:sz="4" w:space="0"/>
              <w:bottom w:val="single" w:color="auto" w:sz="4" w:space="0"/>
              <w:right w:val="single" w:color="auto" w:sz="4" w:space="0"/>
            </w:tcBorders>
          </w:tcPr>
          <w:p>
            <w:pPr>
              <w:pStyle w:val="12"/>
              <w:ind w:firstLine="0"/>
              <w:rPr>
                <w:rFonts w:hint="eastAsia" w:ascii="宋体" w:hAnsi="宋体" w:eastAsia="宋体" w:cs="宋体"/>
                <w:color w:val="auto"/>
                <w:kern w:val="2"/>
                <w:sz w:val="21"/>
                <w:szCs w:val="21"/>
                <w:highlight w:val="none"/>
                <w:lang w:eastAsia="zh-CN"/>
              </w:rPr>
            </w:pPr>
            <w:r>
              <w:rPr>
                <w:rFonts w:hint="eastAsia" w:ascii="宋体" w:hAnsi="宋体" w:eastAsia="宋体" w:cs="宋体"/>
                <w:color w:val="auto"/>
                <w:kern w:val="2"/>
                <w:sz w:val="21"/>
                <w:szCs w:val="21"/>
                <w:highlight w:val="none"/>
                <w:lang w:val="en-US" w:eastAsia="zh-CN"/>
              </w:rPr>
              <w:t>1.</w:t>
            </w:r>
            <w:r>
              <w:rPr>
                <w:rFonts w:hint="eastAsia" w:ascii="宋体" w:hAnsi="宋体" w:eastAsia="宋体" w:cs="宋体"/>
                <w:color w:val="auto"/>
                <w:kern w:val="2"/>
                <w:sz w:val="21"/>
                <w:szCs w:val="21"/>
                <w:highlight w:val="none"/>
                <w:lang w:eastAsia="zh-CN"/>
              </w:rPr>
              <w:t>有根据需求制定相应的服务质量</w:t>
            </w:r>
            <w:r>
              <w:rPr>
                <w:rFonts w:hint="eastAsia" w:ascii="宋体" w:hAnsi="宋体" w:eastAsia="宋体" w:cs="宋体"/>
                <w:color w:val="auto"/>
                <w:kern w:val="2"/>
                <w:sz w:val="21"/>
                <w:szCs w:val="21"/>
                <w:highlight w:val="none"/>
                <w:lang w:val="en-US" w:eastAsia="zh-CN"/>
              </w:rPr>
              <w:t>保障</w:t>
            </w:r>
            <w:r>
              <w:rPr>
                <w:rFonts w:hint="eastAsia" w:ascii="宋体" w:hAnsi="宋体" w:eastAsia="宋体" w:cs="宋体"/>
                <w:color w:val="auto"/>
                <w:kern w:val="2"/>
                <w:sz w:val="21"/>
                <w:szCs w:val="21"/>
                <w:highlight w:val="none"/>
                <w:lang w:eastAsia="zh-CN"/>
              </w:rPr>
              <w:t>措施，对服务过程中的关键节点有具体的控制措施，列明的人力物力投入（</w:t>
            </w:r>
            <w:r>
              <w:rPr>
                <w:rFonts w:hint="eastAsia" w:ascii="宋体" w:hAnsi="宋体" w:eastAsia="宋体" w:cs="宋体"/>
                <w:color w:val="auto"/>
                <w:kern w:val="2"/>
                <w:sz w:val="21"/>
                <w:szCs w:val="21"/>
                <w:highlight w:val="none"/>
                <w:lang w:val="en-US" w:eastAsia="zh-CN"/>
              </w:rPr>
              <w:t>包括农业技术相关领域专家支撑、各类工具设备材料配备</w:t>
            </w:r>
            <w:r>
              <w:rPr>
                <w:rFonts w:hint="eastAsia" w:ascii="宋体" w:hAnsi="宋体" w:eastAsia="宋体" w:cs="宋体"/>
                <w:color w:val="auto"/>
                <w:kern w:val="2"/>
                <w:sz w:val="21"/>
                <w:szCs w:val="21"/>
                <w:highlight w:val="none"/>
                <w:lang w:eastAsia="zh-CN"/>
              </w:rPr>
              <w:t>）安排科学合理，得</w:t>
            </w:r>
            <w:r>
              <w:rPr>
                <w:rFonts w:hint="eastAsia" w:ascii="宋体" w:hAnsi="宋体" w:eastAsia="宋体" w:cs="宋体"/>
                <w:color w:val="auto"/>
                <w:kern w:val="2"/>
                <w:sz w:val="21"/>
                <w:szCs w:val="21"/>
                <w:highlight w:val="none"/>
                <w:lang w:val="en-US" w:eastAsia="zh-CN"/>
              </w:rPr>
              <w:t>8</w:t>
            </w:r>
            <w:r>
              <w:rPr>
                <w:rFonts w:hint="eastAsia" w:ascii="宋体" w:hAnsi="宋体" w:eastAsia="宋体" w:cs="宋体"/>
                <w:color w:val="auto"/>
                <w:kern w:val="2"/>
                <w:sz w:val="21"/>
                <w:szCs w:val="21"/>
                <w:highlight w:val="none"/>
                <w:lang w:eastAsia="zh-CN"/>
              </w:rPr>
              <w:t>分；</w:t>
            </w:r>
          </w:p>
          <w:p>
            <w:pPr>
              <w:pStyle w:val="12"/>
              <w:ind w:firstLine="0"/>
              <w:rPr>
                <w:rFonts w:hint="eastAsia" w:ascii="宋体" w:hAnsi="宋体" w:eastAsia="宋体" w:cs="宋体"/>
                <w:color w:val="auto"/>
                <w:kern w:val="2"/>
                <w:sz w:val="21"/>
                <w:szCs w:val="21"/>
                <w:highlight w:val="none"/>
                <w:lang w:eastAsia="zh-CN"/>
              </w:rPr>
            </w:pPr>
            <w:r>
              <w:rPr>
                <w:rFonts w:hint="eastAsia" w:ascii="宋体" w:hAnsi="宋体" w:eastAsia="宋体" w:cs="宋体"/>
                <w:color w:val="auto"/>
                <w:kern w:val="2"/>
                <w:sz w:val="21"/>
                <w:szCs w:val="21"/>
                <w:highlight w:val="none"/>
                <w:lang w:val="en-US" w:eastAsia="zh-CN"/>
              </w:rPr>
              <w:t>2.</w:t>
            </w:r>
            <w:r>
              <w:rPr>
                <w:rFonts w:hint="eastAsia" w:ascii="宋体" w:hAnsi="宋体" w:eastAsia="宋体" w:cs="宋体"/>
                <w:color w:val="auto"/>
                <w:kern w:val="2"/>
                <w:sz w:val="21"/>
                <w:szCs w:val="21"/>
                <w:highlight w:val="none"/>
                <w:lang w:eastAsia="zh-CN"/>
              </w:rPr>
              <w:t>有</w:t>
            </w:r>
            <w:r>
              <w:rPr>
                <w:rFonts w:hint="eastAsia" w:ascii="宋体" w:hAnsi="宋体" w:eastAsia="宋体" w:cs="宋体"/>
                <w:color w:val="auto"/>
                <w:kern w:val="2"/>
                <w:sz w:val="21"/>
                <w:szCs w:val="21"/>
                <w:highlight w:val="none"/>
                <w:lang w:val="en-US" w:eastAsia="zh-CN"/>
              </w:rPr>
              <w:t>制定</w:t>
            </w:r>
            <w:r>
              <w:rPr>
                <w:rFonts w:hint="eastAsia" w:ascii="宋体" w:hAnsi="宋体" w:eastAsia="宋体" w:cs="宋体"/>
                <w:color w:val="auto"/>
                <w:kern w:val="2"/>
                <w:sz w:val="21"/>
                <w:szCs w:val="21"/>
                <w:highlight w:val="none"/>
                <w:lang w:eastAsia="zh-CN"/>
              </w:rPr>
              <w:t>服务质量</w:t>
            </w:r>
            <w:r>
              <w:rPr>
                <w:rFonts w:hint="eastAsia" w:ascii="宋体" w:hAnsi="宋体" w:eastAsia="宋体" w:cs="宋体"/>
                <w:color w:val="auto"/>
                <w:kern w:val="2"/>
                <w:sz w:val="21"/>
                <w:szCs w:val="21"/>
                <w:highlight w:val="none"/>
                <w:lang w:val="en-US" w:eastAsia="zh-CN"/>
              </w:rPr>
              <w:t>保障</w:t>
            </w:r>
            <w:r>
              <w:rPr>
                <w:rFonts w:hint="eastAsia" w:ascii="宋体" w:hAnsi="宋体" w:eastAsia="宋体" w:cs="宋体"/>
                <w:color w:val="auto"/>
                <w:kern w:val="2"/>
                <w:sz w:val="21"/>
                <w:szCs w:val="21"/>
                <w:highlight w:val="none"/>
                <w:lang w:eastAsia="zh-CN"/>
              </w:rPr>
              <w:t>措施，对服务过程中的关键节点有措施，有列明相应的人力物力投入（</w:t>
            </w:r>
            <w:r>
              <w:rPr>
                <w:rFonts w:hint="eastAsia" w:ascii="宋体" w:hAnsi="宋体" w:eastAsia="宋体" w:cs="宋体"/>
                <w:color w:val="auto"/>
                <w:kern w:val="2"/>
                <w:sz w:val="21"/>
                <w:szCs w:val="21"/>
                <w:highlight w:val="none"/>
                <w:lang w:val="en-US" w:eastAsia="zh-CN"/>
              </w:rPr>
              <w:t>包括农业技术相关领域专家支撑、各类工具设备材料配备</w:t>
            </w:r>
            <w:r>
              <w:rPr>
                <w:rFonts w:hint="eastAsia" w:ascii="宋体" w:hAnsi="宋体" w:eastAsia="宋体" w:cs="宋体"/>
                <w:color w:val="auto"/>
                <w:kern w:val="2"/>
                <w:sz w:val="21"/>
                <w:szCs w:val="21"/>
                <w:highlight w:val="none"/>
                <w:lang w:eastAsia="zh-CN"/>
              </w:rPr>
              <w:t>）安排，得</w:t>
            </w:r>
            <w:r>
              <w:rPr>
                <w:rFonts w:hint="eastAsia" w:ascii="宋体" w:hAnsi="宋体" w:eastAsia="宋体" w:cs="宋体"/>
                <w:color w:val="auto"/>
                <w:kern w:val="2"/>
                <w:sz w:val="21"/>
                <w:szCs w:val="21"/>
                <w:highlight w:val="none"/>
                <w:lang w:val="en-US" w:eastAsia="zh-CN"/>
              </w:rPr>
              <w:t>5</w:t>
            </w:r>
            <w:r>
              <w:rPr>
                <w:rFonts w:hint="eastAsia" w:ascii="宋体" w:hAnsi="宋体" w:eastAsia="宋体" w:cs="宋体"/>
                <w:color w:val="auto"/>
                <w:kern w:val="2"/>
                <w:sz w:val="21"/>
                <w:szCs w:val="21"/>
                <w:highlight w:val="none"/>
                <w:lang w:eastAsia="zh-CN"/>
              </w:rPr>
              <w:t>分；</w:t>
            </w:r>
          </w:p>
          <w:p>
            <w:pPr>
              <w:pStyle w:val="12"/>
              <w:ind w:firstLine="0"/>
              <w:rPr>
                <w:rFonts w:hint="eastAsia" w:ascii="宋体" w:hAnsi="宋体" w:eastAsia="宋体" w:cs="宋体"/>
                <w:color w:val="auto"/>
                <w:kern w:val="2"/>
                <w:sz w:val="21"/>
                <w:szCs w:val="21"/>
                <w:highlight w:val="none"/>
                <w:lang w:eastAsia="zh-CN"/>
              </w:rPr>
            </w:pPr>
            <w:r>
              <w:rPr>
                <w:rFonts w:hint="eastAsia" w:ascii="宋体" w:hAnsi="宋体" w:eastAsia="宋体" w:cs="宋体"/>
                <w:color w:val="auto"/>
                <w:kern w:val="2"/>
                <w:sz w:val="21"/>
                <w:szCs w:val="21"/>
                <w:highlight w:val="none"/>
                <w:lang w:val="en-US" w:eastAsia="zh-CN"/>
              </w:rPr>
              <w:t>3.</w:t>
            </w:r>
            <w:r>
              <w:rPr>
                <w:rFonts w:hint="eastAsia" w:ascii="宋体" w:hAnsi="宋体" w:eastAsia="宋体" w:cs="宋体"/>
                <w:color w:val="auto"/>
                <w:kern w:val="2"/>
                <w:sz w:val="21"/>
                <w:szCs w:val="21"/>
                <w:highlight w:val="none"/>
                <w:lang w:eastAsia="zh-CN"/>
              </w:rPr>
              <w:t>有</w:t>
            </w:r>
            <w:r>
              <w:rPr>
                <w:rFonts w:hint="eastAsia" w:ascii="宋体" w:hAnsi="宋体" w:eastAsia="宋体" w:cs="宋体"/>
                <w:color w:val="auto"/>
                <w:kern w:val="2"/>
                <w:sz w:val="21"/>
                <w:szCs w:val="21"/>
                <w:highlight w:val="none"/>
                <w:lang w:val="en-US" w:eastAsia="zh-CN"/>
              </w:rPr>
              <w:t>制定</w:t>
            </w:r>
            <w:r>
              <w:rPr>
                <w:rFonts w:hint="eastAsia" w:ascii="宋体" w:hAnsi="宋体" w:eastAsia="宋体" w:cs="宋体"/>
                <w:color w:val="auto"/>
                <w:kern w:val="2"/>
                <w:sz w:val="21"/>
                <w:szCs w:val="21"/>
                <w:highlight w:val="none"/>
                <w:lang w:eastAsia="zh-CN"/>
              </w:rPr>
              <w:t>服务质量</w:t>
            </w:r>
            <w:r>
              <w:rPr>
                <w:rFonts w:hint="eastAsia" w:ascii="宋体" w:hAnsi="宋体" w:eastAsia="宋体" w:cs="宋体"/>
                <w:color w:val="auto"/>
                <w:kern w:val="2"/>
                <w:sz w:val="21"/>
                <w:szCs w:val="21"/>
                <w:highlight w:val="none"/>
                <w:lang w:val="en-US" w:eastAsia="zh-CN"/>
              </w:rPr>
              <w:t>保障</w:t>
            </w:r>
            <w:r>
              <w:rPr>
                <w:rFonts w:hint="eastAsia" w:ascii="宋体" w:hAnsi="宋体" w:eastAsia="宋体" w:cs="宋体"/>
                <w:color w:val="auto"/>
                <w:kern w:val="2"/>
                <w:sz w:val="21"/>
                <w:szCs w:val="21"/>
                <w:highlight w:val="none"/>
                <w:lang w:eastAsia="zh-CN"/>
              </w:rPr>
              <w:t>措施，但未列明相应的人力物力投入（</w:t>
            </w:r>
            <w:r>
              <w:rPr>
                <w:rFonts w:hint="eastAsia" w:ascii="宋体" w:hAnsi="宋体" w:eastAsia="宋体" w:cs="宋体"/>
                <w:color w:val="auto"/>
                <w:kern w:val="2"/>
                <w:sz w:val="21"/>
                <w:szCs w:val="21"/>
                <w:highlight w:val="none"/>
                <w:lang w:val="en-US" w:eastAsia="zh-CN"/>
              </w:rPr>
              <w:t>包括农业技术相关领域专家支撑、各类工具设备材料配备</w:t>
            </w:r>
            <w:r>
              <w:rPr>
                <w:rFonts w:hint="eastAsia" w:ascii="宋体" w:hAnsi="宋体" w:eastAsia="宋体" w:cs="宋体"/>
                <w:color w:val="auto"/>
                <w:kern w:val="2"/>
                <w:sz w:val="21"/>
                <w:szCs w:val="21"/>
                <w:highlight w:val="none"/>
                <w:lang w:eastAsia="zh-CN"/>
              </w:rPr>
              <w:t>）安排，得</w:t>
            </w:r>
            <w:r>
              <w:rPr>
                <w:rFonts w:hint="eastAsia" w:ascii="宋体" w:hAnsi="宋体" w:eastAsia="宋体" w:cs="宋体"/>
                <w:color w:val="auto"/>
                <w:kern w:val="2"/>
                <w:sz w:val="21"/>
                <w:szCs w:val="21"/>
                <w:highlight w:val="none"/>
                <w:lang w:val="en-US" w:eastAsia="zh-CN"/>
              </w:rPr>
              <w:t>2</w:t>
            </w:r>
            <w:r>
              <w:rPr>
                <w:rFonts w:hint="eastAsia" w:ascii="宋体" w:hAnsi="宋体" w:eastAsia="宋体" w:cs="宋体"/>
                <w:color w:val="auto"/>
                <w:kern w:val="2"/>
                <w:sz w:val="21"/>
                <w:szCs w:val="21"/>
                <w:highlight w:val="none"/>
                <w:lang w:eastAsia="zh-CN"/>
              </w:rPr>
              <w:t>分；</w:t>
            </w:r>
          </w:p>
          <w:p>
            <w:pPr>
              <w:widowControl/>
              <w:jc w:val="left"/>
              <w:rPr>
                <w:rFonts w:hint="eastAsia" w:eastAsia="宋体"/>
                <w:lang w:val="en-US" w:eastAsia="zh-CN"/>
              </w:rPr>
            </w:pPr>
            <w:r>
              <w:rPr>
                <w:rFonts w:hint="eastAsia" w:ascii="宋体" w:hAnsi="宋体" w:eastAsia="宋体" w:cs="宋体"/>
                <w:color w:val="auto"/>
                <w:kern w:val="2"/>
                <w:sz w:val="21"/>
                <w:szCs w:val="21"/>
                <w:highlight w:val="none"/>
                <w:lang w:val="en-US" w:eastAsia="zh-CN"/>
              </w:rPr>
              <w:t>4.</w:t>
            </w:r>
            <w:r>
              <w:rPr>
                <w:rFonts w:hint="eastAsia" w:ascii="宋体" w:hAnsi="宋体" w:eastAsia="宋体" w:cs="宋体"/>
                <w:color w:val="auto"/>
                <w:kern w:val="2"/>
                <w:sz w:val="21"/>
                <w:szCs w:val="21"/>
                <w:highlight w:val="none"/>
                <w:lang w:eastAsia="zh-CN"/>
              </w:rPr>
              <w:t>未提供</w:t>
            </w:r>
            <w:r>
              <w:rPr>
                <w:rFonts w:hint="eastAsia" w:ascii="宋体" w:hAnsi="宋体" w:eastAsia="宋体" w:cs="宋体"/>
                <w:color w:val="auto"/>
                <w:kern w:val="0"/>
                <w:sz w:val="21"/>
                <w:szCs w:val="21"/>
                <w:highlight w:val="none"/>
                <w:lang w:val="en-US" w:eastAsia="zh-CN"/>
              </w:rPr>
              <w:t>保障</w:t>
            </w:r>
            <w:r>
              <w:rPr>
                <w:rFonts w:hint="eastAsia" w:ascii="宋体" w:hAnsi="宋体" w:eastAsia="宋体" w:cs="宋体"/>
                <w:color w:val="auto"/>
                <w:kern w:val="2"/>
                <w:sz w:val="21"/>
                <w:szCs w:val="21"/>
                <w:highlight w:val="none"/>
                <w:lang w:eastAsia="zh-CN"/>
              </w:rPr>
              <w:t>措施，得0分。</w:t>
            </w:r>
          </w:p>
        </w:tc>
      </w:tr>
    </w:tbl>
    <w:p>
      <w:pPr>
        <w:rPr>
          <w:rFonts w:ascii="宋体" w:hAnsi="宋体" w:cs="宋体"/>
          <w:b/>
          <w:bCs/>
        </w:rPr>
      </w:pPr>
    </w:p>
    <w:p>
      <w:pPr>
        <w:rPr>
          <w:rFonts w:ascii="宋体" w:hAnsi="宋体" w:cs="宋体"/>
          <w:b/>
          <w:bCs/>
        </w:rPr>
      </w:pPr>
    </w:p>
    <w:p>
      <w:pPr>
        <w:pStyle w:val="4"/>
        <w:ind w:left="360" w:hanging="360"/>
        <w:rPr>
          <w:rFonts w:ascii="宋体" w:hAnsi="宋体" w:eastAsia="宋体" w:cs="宋体"/>
          <w:b w:val="0"/>
          <w:sz w:val="24"/>
        </w:rPr>
      </w:pPr>
      <w:bookmarkStart w:id="451" w:name="_Toc2729"/>
      <w:r>
        <w:rPr>
          <w:rFonts w:hint="eastAsia" w:ascii="宋体" w:hAnsi="宋体" w:eastAsia="宋体" w:cs="宋体"/>
          <w:b w:val="0"/>
          <w:sz w:val="24"/>
        </w:rPr>
        <w:t>3</w:t>
      </w:r>
      <w:r>
        <w:rPr>
          <w:rFonts w:ascii="宋体" w:hAnsi="宋体" w:eastAsia="宋体" w:cs="宋体"/>
          <w:b w:val="0"/>
          <w:sz w:val="24"/>
        </w:rPr>
        <w:t>、</w:t>
      </w:r>
      <w:r>
        <w:rPr>
          <w:rFonts w:hint="eastAsia" w:ascii="宋体" w:hAnsi="宋体" w:eastAsia="宋体" w:cs="宋体"/>
          <w:b w:val="0"/>
          <w:sz w:val="24"/>
        </w:rPr>
        <w:t>商务评分表</w:t>
      </w:r>
      <w:bookmarkEnd w:id="446"/>
      <w:bookmarkEnd w:id="447"/>
      <w:bookmarkEnd w:id="448"/>
      <w:bookmarkEnd w:id="449"/>
      <w:bookmarkEnd w:id="450"/>
      <w:bookmarkEnd w:id="451"/>
    </w:p>
    <w:tbl>
      <w:tblPr>
        <w:tblStyle w:val="40"/>
        <w:tblW w:w="4998" w:type="pct"/>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autofit"/>
        <w:tblCellMar>
          <w:top w:w="0" w:type="dxa"/>
          <w:left w:w="108" w:type="dxa"/>
          <w:bottom w:w="0" w:type="dxa"/>
          <w:right w:w="108" w:type="dxa"/>
        </w:tblCellMar>
      </w:tblPr>
      <w:tblGrid>
        <w:gridCol w:w="668"/>
        <w:gridCol w:w="1377"/>
        <w:gridCol w:w="5637"/>
        <w:gridCol w:w="837"/>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90" w:hRule="atLeast"/>
          <w:jc w:val="center"/>
        </w:trPr>
        <w:tc>
          <w:tcPr>
            <w:tcW w:w="392" w:type="pct"/>
            <w:shd w:val="clear" w:color="auto" w:fill="EAEAEA"/>
            <w:vAlign w:val="center"/>
          </w:tcPr>
          <w:p>
            <w:pPr>
              <w:jc w:val="center"/>
              <w:rPr>
                <w:rFonts w:ascii="宋体" w:hAnsi="宋体" w:cs="宋体"/>
                <w:b/>
                <w:bCs/>
                <w:color w:val="auto"/>
                <w:szCs w:val="21"/>
              </w:rPr>
            </w:pPr>
            <w:r>
              <w:rPr>
                <w:rFonts w:hint="eastAsia" w:ascii="宋体" w:hAnsi="宋体" w:cs="宋体"/>
                <w:b/>
                <w:bCs/>
                <w:color w:val="auto"/>
                <w:szCs w:val="21"/>
              </w:rPr>
              <w:t>序号</w:t>
            </w:r>
          </w:p>
        </w:tc>
        <w:tc>
          <w:tcPr>
            <w:tcW w:w="808" w:type="pct"/>
            <w:shd w:val="clear" w:color="auto" w:fill="EAEAEA"/>
            <w:vAlign w:val="center"/>
          </w:tcPr>
          <w:p>
            <w:pPr>
              <w:adjustRightInd w:val="0"/>
              <w:snapToGrid w:val="0"/>
              <w:jc w:val="center"/>
              <w:rPr>
                <w:rFonts w:ascii="宋体" w:hAnsi="宋体" w:cs="宋体"/>
                <w:b/>
                <w:color w:val="auto"/>
                <w:szCs w:val="21"/>
              </w:rPr>
            </w:pPr>
            <w:r>
              <w:rPr>
                <w:rFonts w:hint="eastAsia" w:ascii="宋体" w:hAnsi="宋体" w:cs="宋体"/>
                <w:b/>
                <w:color w:val="auto"/>
                <w:szCs w:val="21"/>
              </w:rPr>
              <w:t>评审项目</w:t>
            </w:r>
          </w:p>
        </w:tc>
        <w:tc>
          <w:tcPr>
            <w:tcW w:w="3308" w:type="pct"/>
            <w:shd w:val="clear" w:color="auto" w:fill="EAEAEA"/>
            <w:vAlign w:val="center"/>
          </w:tcPr>
          <w:p>
            <w:pPr>
              <w:adjustRightInd w:val="0"/>
              <w:snapToGrid w:val="0"/>
              <w:jc w:val="center"/>
              <w:rPr>
                <w:rFonts w:ascii="宋体" w:hAnsi="宋体" w:cs="宋体"/>
                <w:b/>
                <w:color w:val="auto"/>
                <w:szCs w:val="21"/>
              </w:rPr>
            </w:pPr>
            <w:r>
              <w:rPr>
                <w:rFonts w:hint="eastAsia" w:ascii="宋体" w:hAnsi="宋体" w:cs="宋体"/>
                <w:b/>
                <w:color w:val="auto"/>
                <w:szCs w:val="21"/>
              </w:rPr>
              <w:t>评审细则</w:t>
            </w:r>
          </w:p>
        </w:tc>
        <w:tc>
          <w:tcPr>
            <w:tcW w:w="491" w:type="pct"/>
            <w:shd w:val="clear" w:color="auto" w:fill="EAEAEA"/>
            <w:vAlign w:val="center"/>
          </w:tcPr>
          <w:p>
            <w:pPr>
              <w:jc w:val="center"/>
              <w:rPr>
                <w:rFonts w:ascii="宋体" w:hAnsi="宋体" w:cs="宋体"/>
                <w:b/>
                <w:bCs/>
                <w:color w:val="auto"/>
                <w:szCs w:val="21"/>
              </w:rPr>
            </w:pPr>
            <w:r>
              <w:rPr>
                <w:rFonts w:hint="eastAsia" w:ascii="宋体" w:hAnsi="宋体" w:cs="宋体"/>
                <w:b/>
                <w:bCs/>
                <w:color w:val="auto"/>
                <w:szCs w:val="21"/>
              </w:rPr>
              <w:t>最高分值</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392" w:type="pct"/>
            <w:vAlign w:val="center"/>
          </w:tcPr>
          <w:p>
            <w:pPr>
              <w:jc w:val="center"/>
              <w:rPr>
                <w:rFonts w:ascii="宋体" w:hAnsi="宋体" w:cs="宋体"/>
                <w:color w:val="auto"/>
                <w:szCs w:val="21"/>
              </w:rPr>
            </w:pPr>
            <w:r>
              <w:rPr>
                <w:rFonts w:hint="eastAsia" w:ascii="宋体" w:hAnsi="宋体" w:cs="宋体"/>
                <w:color w:val="auto"/>
                <w:szCs w:val="21"/>
              </w:rPr>
              <w:t>1</w:t>
            </w:r>
          </w:p>
        </w:tc>
        <w:tc>
          <w:tcPr>
            <w:tcW w:w="808" w:type="pct"/>
            <w:vAlign w:val="center"/>
          </w:tcPr>
          <w:p>
            <w:pPr>
              <w:jc w:val="center"/>
              <w:rPr>
                <w:rFonts w:hint="default" w:ascii="宋体" w:hAnsi="宋体" w:eastAsia="宋体" w:cs="宋体"/>
                <w:color w:val="auto"/>
                <w:szCs w:val="21"/>
                <w:lang w:val="en-US" w:eastAsia="zh-CN"/>
              </w:rPr>
            </w:pPr>
            <w:r>
              <w:rPr>
                <w:rFonts w:hint="eastAsia" w:ascii="宋体" w:hAnsi="宋体" w:cs="宋体"/>
                <w:color w:val="auto"/>
                <w:szCs w:val="21"/>
              </w:rPr>
              <w:t>同类项目经验</w:t>
            </w:r>
          </w:p>
        </w:tc>
        <w:tc>
          <w:tcPr>
            <w:tcW w:w="3308" w:type="pct"/>
            <w:vAlign w:val="center"/>
          </w:tcPr>
          <w:p>
            <w:pPr>
              <w:rPr>
                <w:rFonts w:hint="eastAsia" w:ascii="宋体" w:hAnsi="宋体" w:cs="宋体"/>
                <w:color w:val="auto"/>
                <w:szCs w:val="21"/>
                <w:lang w:val="en-US" w:eastAsia="zh-CN"/>
              </w:rPr>
            </w:pPr>
            <w:r>
              <w:rPr>
                <w:rFonts w:hint="eastAsia" w:ascii="宋体" w:hAnsi="宋体" w:cs="宋体"/>
                <w:color w:val="auto"/>
                <w:szCs w:val="21"/>
                <w:lang w:val="en-US" w:eastAsia="zh-CN"/>
              </w:rPr>
              <w:t>考察投标人</w:t>
            </w:r>
            <w:r>
              <w:rPr>
                <w:rFonts w:hint="eastAsia" w:ascii="宋体" w:hAnsi="宋体" w:cs="宋体"/>
                <w:color w:val="auto"/>
                <w:szCs w:val="21"/>
              </w:rPr>
              <w:t>20</w:t>
            </w:r>
            <w:r>
              <w:rPr>
                <w:rFonts w:hint="eastAsia" w:ascii="宋体" w:hAnsi="宋体" w:cs="宋体"/>
                <w:color w:val="auto"/>
                <w:szCs w:val="21"/>
                <w:lang w:val="en-US" w:eastAsia="zh-CN"/>
              </w:rPr>
              <w:t>19</w:t>
            </w:r>
            <w:r>
              <w:rPr>
                <w:rFonts w:hint="eastAsia" w:ascii="宋体" w:hAnsi="宋体" w:cs="宋体"/>
                <w:color w:val="auto"/>
                <w:szCs w:val="21"/>
              </w:rPr>
              <w:t>年1月1日以来（以合同签订日期为准），具有同类项目业绩【同类项目指：</w:t>
            </w:r>
            <w:r>
              <w:rPr>
                <w:rFonts w:hint="eastAsia" w:ascii="宋体" w:hAnsi="宋体" w:cs="宋体"/>
                <w:color w:val="auto"/>
                <w:szCs w:val="21"/>
                <w:lang w:val="en-US" w:eastAsia="zh-CN"/>
              </w:rPr>
              <w:t>与乡村振兴相关的视频拍摄制作/线下活动执行相关的项目</w:t>
            </w:r>
            <w:r>
              <w:rPr>
                <w:rFonts w:hint="eastAsia" w:ascii="宋体" w:hAnsi="宋体" w:cs="宋体"/>
                <w:color w:val="auto"/>
                <w:szCs w:val="21"/>
              </w:rPr>
              <w:t>】</w:t>
            </w:r>
            <w:r>
              <w:rPr>
                <w:rFonts w:hint="eastAsia" w:ascii="宋体" w:hAnsi="宋体" w:cs="宋体"/>
                <w:color w:val="auto"/>
                <w:szCs w:val="21"/>
                <w:lang w:val="en-US" w:eastAsia="zh-CN"/>
              </w:rPr>
              <w:t>经验：</w:t>
            </w:r>
          </w:p>
          <w:p>
            <w:pPr>
              <w:rPr>
                <w:rFonts w:ascii="宋体" w:hAnsi="宋体" w:cs="宋体"/>
                <w:color w:val="auto"/>
                <w:szCs w:val="21"/>
              </w:rPr>
            </w:pPr>
            <w:r>
              <w:rPr>
                <w:rFonts w:hint="eastAsia" w:ascii="宋体" w:hAnsi="宋体" w:cs="宋体"/>
                <w:color w:val="auto"/>
                <w:szCs w:val="21"/>
              </w:rPr>
              <w:t>每</w:t>
            </w:r>
            <w:r>
              <w:rPr>
                <w:rFonts w:hint="eastAsia" w:ascii="宋体" w:hAnsi="宋体" w:cs="宋体"/>
                <w:color w:val="auto"/>
                <w:szCs w:val="21"/>
                <w:lang w:val="en-US" w:eastAsia="zh-CN"/>
              </w:rPr>
              <w:t>具备</w:t>
            </w:r>
            <w:r>
              <w:rPr>
                <w:rFonts w:hint="eastAsia" w:ascii="宋体" w:hAnsi="宋体" w:cs="宋体"/>
                <w:color w:val="auto"/>
                <w:szCs w:val="21"/>
              </w:rPr>
              <w:t>一项同类项目业绩得</w:t>
            </w:r>
            <w:r>
              <w:rPr>
                <w:rFonts w:hint="eastAsia" w:ascii="宋体" w:hAnsi="宋体" w:cs="宋体"/>
                <w:color w:val="auto"/>
                <w:szCs w:val="21"/>
                <w:lang w:val="en-US" w:eastAsia="zh-CN"/>
              </w:rPr>
              <w:t>3</w:t>
            </w:r>
            <w:r>
              <w:rPr>
                <w:rFonts w:hint="eastAsia" w:ascii="宋体" w:hAnsi="宋体" w:cs="宋体"/>
                <w:color w:val="auto"/>
                <w:szCs w:val="21"/>
              </w:rPr>
              <w:t>分，本项最高得</w:t>
            </w:r>
            <w:r>
              <w:rPr>
                <w:rFonts w:hint="eastAsia" w:ascii="宋体" w:hAnsi="宋体" w:cs="宋体"/>
                <w:color w:val="auto"/>
                <w:szCs w:val="21"/>
                <w:lang w:val="en-US" w:eastAsia="zh-CN"/>
              </w:rPr>
              <w:t>12</w:t>
            </w:r>
            <w:r>
              <w:rPr>
                <w:rFonts w:hint="eastAsia" w:ascii="宋体" w:hAnsi="宋体" w:cs="宋体"/>
                <w:color w:val="auto"/>
                <w:szCs w:val="21"/>
              </w:rPr>
              <w:t>分。</w:t>
            </w:r>
          </w:p>
          <w:p>
            <w:pPr>
              <w:rPr>
                <w:rFonts w:ascii="宋体" w:hAnsi="宋体" w:cs="宋体"/>
                <w:color w:val="auto"/>
                <w:szCs w:val="21"/>
              </w:rPr>
            </w:pPr>
            <w:r>
              <w:rPr>
                <w:rFonts w:hint="eastAsia" w:ascii="宋体" w:hAnsi="宋体" w:cs="宋体"/>
                <w:color w:val="auto"/>
                <w:szCs w:val="21"/>
              </w:rPr>
              <w:t>注：提供合同关键页（含签订合同双方的单位名称、合同项目名称、合同金额页、项目内容与含签订合同双方的落款盖章、签订日期的关键页)</w:t>
            </w:r>
            <w:r>
              <w:rPr>
                <w:rFonts w:hint="eastAsia" w:ascii="宋体" w:hAnsi="宋体" w:cs="宋体"/>
                <w:color w:val="auto"/>
                <w:szCs w:val="21"/>
                <w:lang w:val="en-US" w:eastAsia="zh-CN"/>
              </w:rPr>
              <w:t>或同类项目甲方验收结算材料（含甲方盖公章）</w:t>
            </w:r>
            <w:r>
              <w:rPr>
                <w:rFonts w:hint="eastAsia" w:ascii="宋体" w:hAnsi="宋体" w:cs="宋体"/>
                <w:color w:val="auto"/>
                <w:szCs w:val="21"/>
              </w:rPr>
              <w:t>复印件作为证明资料，如合同关键页</w:t>
            </w:r>
            <w:r>
              <w:rPr>
                <w:rFonts w:hint="eastAsia" w:ascii="宋体" w:hAnsi="宋体" w:cs="宋体"/>
                <w:color w:val="auto"/>
                <w:szCs w:val="21"/>
                <w:lang w:val="en-US" w:eastAsia="zh-CN"/>
              </w:rPr>
              <w:t>或同类项目甲方验收结算材料</w:t>
            </w:r>
            <w:r>
              <w:rPr>
                <w:rFonts w:hint="eastAsia" w:ascii="宋体" w:hAnsi="宋体" w:cs="宋体"/>
                <w:color w:val="auto"/>
                <w:szCs w:val="21"/>
              </w:rPr>
              <w:t>复印件体现不了上述</w:t>
            </w:r>
            <w:r>
              <w:rPr>
                <w:rFonts w:hint="eastAsia" w:ascii="宋体" w:hAnsi="宋体" w:cs="宋体"/>
                <w:color w:val="auto"/>
                <w:szCs w:val="21"/>
                <w:lang w:val="en-US" w:eastAsia="zh-CN"/>
              </w:rPr>
              <w:t>同类项目服务</w:t>
            </w:r>
            <w:r>
              <w:rPr>
                <w:rFonts w:hint="eastAsia" w:ascii="宋体" w:hAnsi="宋体" w:cs="宋体"/>
                <w:color w:val="auto"/>
                <w:szCs w:val="21"/>
              </w:rPr>
              <w:t>内容，须提供甲方出具的证明材料（须有甲方盖公章）。</w:t>
            </w:r>
          </w:p>
        </w:tc>
        <w:tc>
          <w:tcPr>
            <w:tcW w:w="491" w:type="pct"/>
            <w:vAlign w:val="center"/>
          </w:tcPr>
          <w:p>
            <w:pPr>
              <w:jc w:val="center"/>
              <w:rPr>
                <w:rFonts w:hint="default" w:ascii="宋体" w:hAnsi="宋体" w:eastAsia="宋体" w:cs="宋体"/>
                <w:color w:val="auto"/>
                <w:szCs w:val="21"/>
                <w:lang w:val="en-US" w:eastAsia="zh-CN"/>
              </w:rPr>
            </w:pPr>
            <w:r>
              <w:rPr>
                <w:rFonts w:hint="eastAsia" w:ascii="宋体" w:hAnsi="宋体" w:cs="宋体"/>
                <w:color w:val="auto"/>
                <w:szCs w:val="21"/>
                <w:lang w:val="en-US" w:eastAsia="zh-CN"/>
              </w:rPr>
              <w:t>12</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392" w:type="pct"/>
            <w:vAlign w:val="center"/>
          </w:tcPr>
          <w:p>
            <w:pPr>
              <w:tabs>
                <w:tab w:val="left" w:pos="142"/>
              </w:tabs>
              <w:jc w:val="center"/>
              <w:rPr>
                <w:rFonts w:hint="default" w:ascii="宋体" w:hAnsi="宋体" w:eastAsia="宋体" w:cs="宋体"/>
                <w:color w:val="auto"/>
                <w:szCs w:val="21"/>
                <w:lang w:val="en-US" w:eastAsia="zh-CN"/>
              </w:rPr>
            </w:pPr>
            <w:r>
              <w:rPr>
                <w:rFonts w:hint="eastAsia" w:ascii="宋体" w:hAnsi="宋体" w:cs="宋体"/>
                <w:color w:val="auto"/>
                <w:szCs w:val="21"/>
                <w:lang w:val="en-US" w:eastAsia="zh-CN"/>
              </w:rPr>
              <w:t>2</w:t>
            </w:r>
          </w:p>
        </w:tc>
        <w:tc>
          <w:tcPr>
            <w:tcW w:w="808" w:type="pct"/>
            <w:vAlign w:val="center"/>
          </w:tcPr>
          <w:p>
            <w:pPr>
              <w:jc w:val="center"/>
              <w:rPr>
                <w:rFonts w:ascii="宋体" w:hAnsi="宋体" w:cs="宋体"/>
                <w:color w:val="auto"/>
                <w:szCs w:val="21"/>
              </w:rPr>
            </w:pPr>
            <w:r>
              <w:rPr>
                <w:rFonts w:hint="eastAsia" w:ascii="宋体" w:hAnsi="宋体" w:cs="宋体"/>
                <w:color w:val="auto"/>
                <w:szCs w:val="21"/>
              </w:rPr>
              <w:t>项目实施团队的人员投入情况</w:t>
            </w:r>
          </w:p>
        </w:tc>
        <w:tc>
          <w:tcPr>
            <w:tcW w:w="3308" w:type="pct"/>
          </w:tcPr>
          <w:p>
            <w:pPr>
              <w:rPr>
                <w:rFonts w:hint="eastAsia"/>
                <w:color w:val="auto"/>
                <w:lang w:val="en-US" w:eastAsia="zh-CN"/>
              </w:rPr>
            </w:pPr>
            <w:r>
              <w:rPr>
                <w:rFonts w:hint="eastAsia"/>
                <w:color w:val="auto"/>
                <w:lang w:val="en-US" w:eastAsia="zh-CN"/>
              </w:rPr>
              <w:t>考察投标人</w:t>
            </w:r>
            <w:r>
              <w:rPr>
                <w:color w:val="auto"/>
              </w:rPr>
              <w:t>拟投入本项目的</w:t>
            </w:r>
            <w:r>
              <w:rPr>
                <w:rFonts w:hint="eastAsia"/>
                <w:color w:val="auto"/>
              </w:rPr>
              <w:t>项目实施</w:t>
            </w:r>
            <w:r>
              <w:rPr>
                <w:color w:val="auto"/>
              </w:rPr>
              <w:t>团队</w:t>
            </w:r>
            <w:r>
              <w:rPr>
                <w:rFonts w:hint="eastAsia"/>
                <w:color w:val="auto"/>
              </w:rPr>
              <w:t>人员</w:t>
            </w:r>
            <w:r>
              <w:rPr>
                <w:rFonts w:hint="eastAsia"/>
                <w:color w:val="auto"/>
                <w:lang w:val="en-US" w:eastAsia="zh-CN"/>
              </w:rPr>
              <w:t>的综合素质：</w:t>
            </w:r>
          </w:p>
          <w:p>
            <w:pPr>
              <w:numPr>
                <w:ilvl w:val="0"/>
                <w:numId w:val="0"/>
              </w:numPr>
              <w:rPr>
                <w:rFonts w:hint="eastAsia"/>
                <w:color w:val="auto"/>
                <w:lang w:eastAsia="zh-CN"/>
              </w:rPr>
            </w:pPr>
            <w:r>
              <w:rPr>
                <w:color w:val="auto"/>
              </w:rPr>
              <w:t>每配备</w:t>
            </w:r>
            <w:r>
              <w:rPr>
                <w:rFonts w:hint="eastAsia"/>
                <w:color w:val="auto"/>
                <w:lang w:val="en-US" w:eastAsia="zh-CN"/>
              </w:rPr>
              <w:t>1名</w:t>
            </w:r>
            <w:r>
              <w:rPr>
                <w:rFonts w:hint="eastAsia"/>
                <w:color w:val="auto"/>
              </w:rPr>
              <w:t>农业、</w:t>
            </w:r>
            <w:r>
              <w:rPr>
                <w:rFonts w:hint="eastAsia"/>
                <w:sz w:val="21"/>
                <w:lang w:val="en-US" w:eastAsia="zh-CN"/>
              </w:rPr>
              <w:t>新媒体专业、</w:t>
            </w:r>
            <w:r>
              <w:rPr>
                <w:rFonts w:hint="eastAsia"/>
                <w:color w:val="auto"/>
                <w:lang w:val="en-US" w:eastAsia="zh-CN"/>
              </w:rPr>
              <w:t>汉语言文学、</w:t>
            </w:r>
            <w:r>
              <w:rPr>
                <w:rFonts w:hint="eastAsia"/>
                <w:color w:val="auto"/>
              </w:rPr>
              <w:t>新闻、广告、设计等相关专业</w:t>
            </w:r>
            <w:r>
              <w:rPr>
                <w:rFonts w:hint="eastAsia"/>
                <w:lang w:val="en-US" w:eastAsia="zh-CN"/>
              </w:rPr>
              <w:t>全日制本科</w:t>
            </w:r>
            <w:r>
              <w:t>学历的</w:t>
            </w:r>
            <w:r>
              <w:rPr>
                <w:rFonts w:hint="eastAsia"/>
                <w:color w:val="auto"/>
                <w:lang w:eastAsia="zh-CN"/>
              </w:rPr>
              <w:t>、</w:t>
            </w:r>
            <w:r>
              <w:rPr>
                <w:rFonts w:hint="eastAsia"/>
                <w:color w:val="auto"/>
                <w:lang w:val="en-US" w:eastAsia="zh-CN"/>
              </w:rPr>
              <w:t>且具有至少2年工作经验</w:t>
            </w:r>
            <w:r>
              <w:rPr>
                <w:color w:val="auto"/>
              </w:rPr>
              <w:t>的人员得</w:t>
            </w:r>
            <w:r>
              <w:rPr>
                <w:rFonts w:hint="eastAsia"/>
                <w:color w:val="auto"/>
                <w:lang w:val="en-US" w:eastAsia="zh-CN"/>
              </w:rPr>
              <w:t>1</w:t>
            </w:r>
            <w:r>
              <w:rPr>
                <w:color w:val="auto"/>
              </w:rPr>
              <w:t>分，</w:t>
            </w:r>
            <w:r>
              <w:rPr>
                <w:rFonts w:hint="eastAsia"/>
                <w:color w:val="auto"/>
                <w:lang w:val="en-US" w:eastAsia="zh-CN"/>
              </w:rPr>
              <w:t>本小项</w:t>
            </w:r>
            <w:r>
              <w:rPr>
                <w:color w:val="auto"/>
              </w:rPr>
              <w:t>最高</w:t>
            </w:r>
            <w:r>
              <w:rPr>
                <w:rFonts w:hint="eastAsia"/>
                <w:color w:val="auto"/>
                <w:lang w:val="en-US" w:eastAsia="zh-CN"/>
              </w:rPr>
              <w:t>5</w:t>
            </w:r>
            <w:r>
              <w:rPr>
                <w:color w:val="auto"/>
              </w:rPr>
              <w:t>分</w:t>
            </w:r>
            <w:r>
              <w:rPr>
                <w:rFonts w:hint="eastAsia"/>
                <w:color w:val="auto"/>
                <w:lang w:eastAsia="zh-CN"/>
              </w:rPr>
              <w:t>；</w:t>
            </w:r>
          </w:p>
          <w:p>
            <w:pPr>
              <w:rPr>
                <w:rFonts w:ascii="宋体" w:hAnsi="宋体" w:cs="宋体"/>
                <w:color w:val="auto"/>
                <w:szCs w:val="21"/>
              </w:rPr>
            </w:pPr>
            <w:r>
              <w:rPr>
                <w:rFonts w:hint="eastAsia" w:ascii="宋体" w:hAnsi="宋体" w:cs="宋体"/>
                <w:color w:val="auto"/>
                <w:szCs w:val="21"/>
              </w:rPr>
              <w:t>注：</w:t>
            </w:r>
            <w:r>
              <w:rPr>
                <w:color w:val="auto"/>
              </w:rPr>
              <w:t>（1）同时提供相关人员名单</w:t>
            </w:r>
            <w:r>
              <w:rPr>
                <w:rFonts w:hint="eastAsia"/>
                <w:color w:val="auto"/>
                <w:lang w:eastAsia="zh-CN"/>
              </w:rPr>
              <w:t>、</w:t>
            </w:r>
            <w:r>
              <w:rPr>
                <w:rFonts w:hint="eastAsia"/>
                <w:color w:val="auto"/>
                <w:lang w:val="en-US" w:eastAsia="zh-CN"/>
              </w:rPr>
              <w:t>人员学历证书复印件以及</w:t>
            </w:r>
            <w:r>
              <w:rPr>
                <w:rFonts w:hint="eastAsia" w:ascii="宋体" w:hAnsi="宋体" w:cs="宋体"/>
                <w:color w:val="auto"/>
                <w:szCs w:val="21"/>
              </w:rPr>
              <w:t>经社保局盖章的2023年</w:t>
            </w:r>
            <w:r>
              <w:rPr>
                <w:rFonts w:hint="eastAsia" w:ascii="宋体" w:hAnsi="宋体" w:cs="宋体"/>
                <w:color w:val="auto"/>
                <w:szCs w:val="21"/>
                <w:lang w:val="en-US" w:eastAsia="zh-CN"/>
              </w:rPr>
              <w:t>6</w:t>
            </w:r>
            <w:r>
              <w:rPr>
                <w:rFonts w:hint="eastAsia" w:ascii="宋体" w:hAnsi="宋体" w:cs="宋体"/>
                <w:color w:val="auto"/>
                <w:szCs w:val="21"/>
              </w:rPr>
              <w:t>月至今至少1个月的本单位缴纳社保的证明材料</w:t>
            </w:r>
            <w:r>
              <w:rPr>
                <w:rFonts w:hint="eastAsia"/>
                <w:color w:val="auto"/>
                <w:lang w:val="en-US" w:eastAsia="zh-CN"/>
              </w:rPr>
              <w:t>，其中人员工作经验评审依据为学历证书上载明的毕业时间至投标截止日当天的总时长</w:t>
            </w:r>
            <w:r>
              <w:rPr>
                <w:color w:val="auto"/>
              </w:rPr>
              <w:t>；</w:t>
            </w:r>
            <w:r>
              <w:rPr>
                <w:rFonts w:hint="eastAsia" w:ascii="宋体" w:hAnsi="宋体" w:cs="宋体"/>
                <w:color w:val="auto"/>
                <w:szCs w:val="21"/>
              </w:rPr>
              <w:t>（</w:t>
            </w:r>
            <w:r>
              <w:rPr>
                <w:rFonts w:hint="eastAsia" w:ascii="宋体" w:hAnsi="宋体" w:cs="宋体"/>
                <w:color w:val="auto"/>
                <w:szCs w:val="21"/>
                <w:lang w:val="en-US" w:eastAsia="zh-CN"/>
              </w:rPr>
              <w:t>2</w:t>
            </w:r>
            <w:r>
              <w:rPr>
                <w:rFonts w:hint="eastAsia" w:ascii="宋体" w:hAnsi="宋体" w:cs="宋体"/>
                <w:color w:val="auto"/>
                <w:szCs w:val="21"/>
              </w:rPr>
              <w:t>）证明材料提供不齐的，不得分。</w:t>
            </w:r>
          </w:p>
        </w:tc>
        <w:tc>
          <w:tcPr>
            <w:tcW w:w="491" w:type="pct"/>
            <w:vAlign w:val="center"/>
          </w:tcPr>
          <w:p>
            <w:pPr>
              <w:jc w:val="center"/>
              <w:rPr>
                <w:rFonts w:hint="eastAsia" w:ascii="宋体" w:hAnsi="宋体" w:eastAsia="宋体" w:cs="宋体"/>
                <w:color w:val="auto"/>
                <w:szCs w:val="21"/>
                <w:lang w:eastAsia="zh-CN"/>
              </w:rPr>
            </w:pPr>
            <w:r>
              <w:rPr>
                <w:rFonts w:hint="eastAsia" w:ascii="宋体" w:hAnsi="宋体" w:cs="宋体"/>
                <w:color w:val="auto"/>
                <w:szCs w:val="21"/>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392" w:type="pct"/>
            <w:vAlign w:val="center"/>
          </w:tcPr>
          <w:p>
            <w:pPr>
              <w:tabs>
                <w:tab w:val="left" w:pos="142"/>
              </w:tabs>
              <w:jc w:val="center"/>
              <w:rPr>
                <w:rFonts w:hint="default" w:ascii="宋体" w:hAnsi="宋体" w:cs="宋体"/>
                <w:color w:val="auto"/>
                <w:szCs w:val="21"/>
                <w:lang w:val="en-US" w:eastAsia="zh-CN"/>
              </w:rPr>
            </w:pPr>
            <w:r>
              <w:rPr>
                <w:rFonts w:hint="eastAsia" w:ascii="宋体" w:hAnsi="宋体" w:cs="宋体"/>
                <w:color w:val="auto"/>
                <w:szCs w:val="21"/>
                <w:lang w:val="en-US" w:eastAsia="zh-CN"/>
              </w:rPr>
              <w:t>3</w:t>
            </w:r>
          </w:p>
        </w:tc>
        <w:tc>
          <w:tcPr>
            <w:tcW w:w="808" w:type="pct"/>
            <w:vAlign w:val="center"/>
          </w:tcPr>
          <w:p>
            <w:pPr>
              <w:jc w:val="center"/>
              <w:rPr>
                <w:rFonts w:hint="default" w:ascii="宋体" w:hAnsi="宋体" w:eastAsia="宋体" w:cs="宋体"/>
                <w:color w:val="auto"/>
                <w:szCs w:val="21"/>
                <w:lang w:val="en-US" w:eastAsia="zh-CN"/>
              </w:rPr>
            </w:pPr>
            <w:r>
              <w:rPr>
                <w:rFonts w:hint="eastAsia" w:ascii="宋体" w:hAnsi="宋体" w:cs="宋体"/>
                <w:color w:val="auto"/>
                <w:szCs w:val="21"/>
                <w:lang w:val="en-US" w:eastAsia="zh-CN"/>
              </w:rPr>
              <w:t>本地化服务支撑服务</w:t>
            </w:r>
          </w:p>
        </w:tc>
        <w:tc>
          <w:tcPr>
            <w:tcW w:w="3308" w:type="pct"/>
          </w:tcPr>
          <w:p>
            <w:pPr>
              <w:snapToGrid w:val="0"/>
              <w:spacing w:line="276" w:lineRule="auto"/>
              <w:rPr>
                <w:rFonts w:hint="eastAsia" w:ascii="宋体" w:hAnsi="宋体" w:eastAsia="宋体" w:cs="宋体"/>
                <w:color w:val="auto"/>
                <w:highlight w:val="none"/>
              </w:rPr>
            </w:pPr>
            <w:r>
              <w:rPr>
                <w:rFonts w:hint="eastAsia" w:ascii="宋体" w:hAnsi="宋体" w:eastAsia="宋体" w:cs="宋体"/>
                <w:color w:val="auto"/>
                <w:highlight w:val="none"/>
              </w:rPr>
              <w:t>考察投标人本地服务支撑能力。投标人总部、分公司或服务团队在</w:t>
            </w:r>
            <w:r>
              <w:rPr>
                <w:rFonts w:hint="eastAsia" w:ascii="宋体" w:hAnsi="宋体" w:cs="宋体"/>
                <w:color w:val="auto"/>
                <w:highlight w:val="none"/>
                <w:lang w:val="en-US" w:eastAsia="zh-CN"/>
              </w:rPr>
              <w:t>广州</w:t>
            </w:r>
            <w:r>
              <w:rPr>
                <w:rFonts w:hint="eastAsia" w:ascii="宋体" w:hAnsi="宋体" w:eastAsia="宋体" w:cs="宋体"/>
                <w:color w:val="auto"/>
                <w:highlight w:val="none"/>
              </w:rPr>
              <w:t>市的，或提供承诺函承诺中标后</w:t>
            </w:r>
            <w:r>
              <w:rPr>
                <w:rFonts w:hint="eastAsia" w:ascii="宋体" w:hAnsi="宋体" w:eastAsia="宋体" w:cs="宋体"/>
                <w:color w:val="auto"/>
                <w:highlight w:val="none"/>
                <w:lang w:val="en-US" w:eastAsia="zh-CN"/>
              </w:rPr>
              <w:t>在</w:t>
            </w:r>
            <w:r>
              <w:rPr>
                <w:rFonts w:hint="eastAsia" w:ascii="宋体" w:hAnsi="宋体" w:cs="宋体"/>
                <w:color w:val="auto"/>
                <w:highlight w:val="none"/>
                <w:lang w:val="en-US" w:eastAsia="zh-CN"/>
              </w:rPr>
              <w:t>广州</w:t>
            </w:r>
            <w:r>
              <w:rPr>
                <w:rFonts w:hint="eastAsia" w:ascii="宋体" w:hAnsi="宋体" w:eastAsia="宋体" w:cs="宋体"/>
                <w:color w:val="auto"/>
                <w:highlight w:val="none"/>
                <w:lang w:val="en-US" w:eastAsia="zh-CN"/>
              </w:rPr>
              <w:t>市</w:t>
            </w:r>
            <w:r>
              <w:rPr>
                <w:rFonts w:hint="eastAsia" w:ascii="宋体" w:hAnsi="宋体" w:eastAsia="宋体" w:cs="宋体"/>
                <w:color w:val="auto"/>
                <w:highlight w:val="none"/>
              </w:rPr>
              <w:t>成立本地服务团队的，得</w:t>
            </w:r>
            <w:r>
              <w:rPr>
                <w:rFonts w:hint="eastAsia" w:ascii="宋体" w:hAnsi="宋体" w:cs="宋体"/>
                <w:color w:val="auto"/>
                <w:highlight w:val="none"/>
                <w:lang w:val="en-US" w:eastAsia="zh-CN"/>
              </w:rPr>
              <w:t>3</w:t>
            </w:r>
            <w:r>
              <w:rPr>
                <w:rFonts w:hint="eastAsia" w:ascii="宋体" w:hAnsi="宋体" w:eastAsia="宋体" w:cs="宋体"/>
                <w:color w:val="auto"/>
                <w:highlight w:val="none"/>
              </w:rPr>
              <w:t>分，否则不得分。</w:t>
            </w:r>
          </w:p>
          <w:p>
            <w:pPr>
              <w:rPr>
                <w:rFonts w:hint="eastAsia" w:ascii="宋体" w:hAnsi="宋体" w:cs="宋体"/>
                <w:color w:val="auto"/>
                <w:szCs w:val="21"/>
              </w:rPr>
            </w:pPr>
            <w:r>
              <w:rPr>
                <w:rFonts w:hint="eastAsia" w:ascii="宋体" w:hAnsi="宋体" w:eastAsia="宋体" w:cs="宋体"/>
                <w:color w:val="auto"/>
                <w:highlight w:val="none"/>
              </w:rPr>
              <w:t>注：提供营业执照复印件，或有效期内的办公室租赁合同复印件（租赁合同租赁方须为投标人或其分支机构，租赁合同内容须体现租赁用途为写字楼或办公用途)，或承诺函</w:t>
            </w:r>
            <w:r>
              <w:rPr>
                <w:rFonts w:hint="eastAsia" w:ascii="宋体" w:hAnsi="宋体" w:eastAsia="宋体" w:cs="宋体"/>
                <w:color w:val="auto"/>
                <w:highlight w:val="none"/>
                <w:lang w:eastAsia="zh-CN"/>
              </w:rPr>
              <w:t>（</w:t>
            </w:r>
            <w:r>
              <w:rPr>
                <w:rFonts w:hint="eastAsia" w:ascii="宋体" w:hAnsi="宋体" w:eastAsia="宋体" w:cs="宋体"/>
                <w:color w:val="auto"/>
                <w:highlight w:val="none"/>
                <w:lang w:val="en-US" w:eastAsia="zh-CN"/>
              </w:rPr>
              <w:t>格式自拟</w:t>
            </w:r>
            <w:r>
              <w:rPr>
                <w:rFonts w:hint="eastAsia" w:ascii="宋体" w:hAnsi="宋体" w:eastAsia="宋体" w:cs="宋体"/>
                <w:color w:val="auto"/>
                <w:highlight w:val="none"/>
                <w:lang w:eastAsia="zh-CN"/>
              </w:rPr>
              <w:t>）</w:t>
            </w:r>
            <w:r>
              <w:rPr>
                <w:rFonts w:hint="eastAsia" w:ascii="宋体" w:hAnsi="宋体" w:eastAsia="宋体" w:cs="宋体"/>
                <w:color w:val="auto"/>
                <w:highlight w:val="none"/>
              </w:rPr>
              <w:t>等证明文件。</w:t>
            </w:r>
          </w:p>
        </w:tc>
        <w:tc>
          <w:tcPr>
            <w:tcW w:w="491" w:type="pct"/>
            <w:vAlign w:val="center"/>
          </w:tcPr>
          <w:p>
            <w:pPr>
              <w:jc w:val="center"/>
              <w:rPr>
                <w:rFonts w:hint="default" w:ascii="宋体" w:hAnsi="宋体" w:cs="宋体"/>
                <w:color w:val="auto"/>
                <w:szCs w:val="21"/>
                <w:lang w:val="en-US" w:eastAsia="zh-CN"/>
              </w:rPr>
            </w:pPr>
            <w:r>
              <w:rPr>
                <w:rFonts w:hint="eastAsia" w:ascii="宋体" w:hAnsi="宋体" w:cs="宋体"/>
                <w:color w:val="auto"/>
                <w:szCs w:val="21"/>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4508" w:type="pct"/>
            <w:gridSpan w:val="3"/>
            <w:shd w:val="clear" w:color="auto" w:fill="EAEAEA"/>
            <w:vAlign w:val="center"/>
          </w:tcPr>
          <w:p>
            <w:pPr>
              <w:adjustRightInd w:val="0"/>
              <w:snapToGrid w:val="0"/>
              <w:jc w:val="center"/>
              <w:rPr>
                <w:rFonts w:ascii="宋体" w:hAnsi="宋体" w:cs="宋体"/>
                <w:b/>
                <w:bCs/>
                <w:color w:val="auto"/>
                <w:szCs w:val="21"/>
              </w:rPr>
            </w:pPr>
            <w:r>
              <w:rPr>
                <w:rFonts w:hint="eastAsia" w:ascii="宋体" w:hAnsi="宋体" w:cs="宋体"/>
                <w:b/>
                <w:bCs/>
                <w:color w:val="auto"/>
                <w:szCs w:val="21"/>
              </w:rPr>
              <w:t>合计</w:t>
            </w:r>
          </w:p>
        </w:tc>
        <w:tc>
          <w:tcPr>
            <w:tcW w:w="491" w:type="pct"/>
            <w:shd w:val="clear" w:color="auto" w:fill="EAEAEA"/>
            <w:vAlign w:val="center"/>
          </w:tcPr>
          <w:p>
            <w:pPr>
              <w:adjustRightInd w:val="0"/>
              <w:snapToGrid w:val="0"/>
              <w:jc w:val="center"/>
              <w:rPr>
                <w:rFonts w:ascii="宋体" w:hAnsi="宋体" w:cs="宋体"/>
                <w:b/>
                <w:color w:val="auto"/>
                <w:szCs w:val="21"/>
              </w:rPr>
            </w:pPr>
            <w:r>
              <w:rPr>
                <w:rFonts w:hint="eastAsia" w:ascii="宋体" w:hAnsi="宋体" w:cs="宋体"/>
                <w:b/>
                <w:color w:val="auto"/>
                <w:szCs w:val="21"/>
                <w:lang w:val="en-US" w:eastAsia="zh-CN"/>
              </w:rPr>
              <w:t>2</w:t>
            </w:r>
            <w:r>
              <w:rPr>
                <w:rFonts w:hint="eastAsia" w:ascii="宋体" w:hAnsi="宋体" w:cs="宋体"/>
                <w:b/>
                <w:color w:val="auto"/>
                <w:szCs w:val="21"/>
              </w:rPr>
              <w:t>0分</w:t>
            </w:r>
          </w:p>
        </w:tc>
      </w:tr>
    </w:tbl>
    <w:p>
      <w:pPr>
        <w:rPr>
          <w:rFonts w:ascii="宋体" w:hAnsi="宋体" w:cs="宋体"/>
          <w:b/>
          <w:bCs/>
        </w:rPr>
      </w:pPr>
    </w:p>
    <w:p>
      <w:pPr>
        <w:rPr>
          <w:rFonts w:ascii="宋体" w:hAnsi="宋体" w:cs="宋体"/>
        </w:rPr>
      </w:pPr>
    </w:p>
    <w:p>
      <w:pPr>
        <w:pStyle w:val="4"/>
        <w:rPr>
          <w:rFonts w:ascii="宋体" w:hAnsi="宋体" w:eastAsia="宋体" w:cs="宋体"/>
          <w:b w:val="0"/>
          <w:sz w:val="24"/>
        </w:rPr>
      </w:pPr>
      <w:bookmarkStart w:id="452" w:name="_Toc22313"/>
      <w:bookmarkStart w:id="453" w:name="_Toc20707"/>
      <w:bookmarkStart w:id="454" w:name="_Toc3273"/>
      <w:bookmarkStart w:id="455" w:name="_Toc22795"/>
      <w:bookmarkStart w:id="456" w:name="_Toc4094"/>
      <w:bookmarkStart w:id="457" w:name="_Toc13412"/>
      <w:bookmarkStart w:id="458" w:name="_Toc59548358"/>
      <w:r>
        <w:rPr>
          <w:rFonts w:hint="eastAsia" w:ascii="宋体" w:hAnsi="宋体" w:eastAsia="宋体" w:cs="宋体"/>
          <w:b w:val="0"/>
          <w:sz w:val="24"/>
        </w:rPr>
        <w:t>4、价格评分表</w:t>
      </w:r>
      <w:bookmarkEnd w:id="452"/>
    </w:p>
    <w:tbl>
      <w:tblPr>
        <w:tblStyle w:val="40"/>
        <w:tblW w:w="9400"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0"/>
        <w:gridCol w:w="1701"/>
        <w:gridCol w:w="69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8" w:hRule="atLeast"/>
        </w:trPr>
        <w:tc>
          <w:tcPr>
            <w:tcW w:w="710" w:type="dxa"/>
            <w:vAlign w:val="center"/>
          </w:tcPr>
          <w:p>
            <w:pPr>
              <w:snapToGrid w:val="0"/>
              <w:jc w:val="center"/>
              <w:rPr>
                <w:rFonts w:ascii="宋体" w:hAnsi="宋体" w:cs="宋体"/>
                <w:kern w:val="0"/>
                <w:sz w:val="22"/>
                <w:szCs w:val="22"/>
              </w:rPr>
            </w:pPr>
            <w:r>
              <w:rPr>
                <w:rFonts w:hint="eastAsia" w:ascii="宋体" w:hAnsi="宋体" w:cs="宋体"/>
                <w:kern w:val="0"/>
                <w:sz w:val="22"/>
                <w:szCs w:val="22"/>
              </w:rPr>
              <w:t>1</w:t>
            </w:r>
          </w:p>
        </w:tc>
        <w:tc>
          <w:tcPr>
            <w:tcW w:w="1701" w:type="dxa"/>
            <w:vAlign w:val="center"/>
          </w:tcPr>
          <w:p>
            <w:pPr>
              <w:snapToGrid w:val="0"/>
              <w:jc w:val="center"/>
              <w:rPr>
                <w:rFonts w:ascii="宋体" w:hAnsi="宋体" w:cs="宋体"/>
                <w:kern w:val="0"/>
                <w:sz w:val="22"/>
                <w:szCs w:val="22"/>
              </w:rPr>
            </w:pPr>
            <w:r>
              <w:rPr>
                <w:rFonts w:hint="eastAsia" w:ascii="宋体" w:hAnsi="宋体" w:cs="宋体"/>
                <w:kern w:val="0"/>
                <w:sz w:val="22"/>
                <w:szCs w:val="22"/>
              </w:rPr>
              <w:t>价格分</w:t>
            </w:r>
            <w:r>
              <w:rPr>
                <w:rFonts w:hint="eastAsia" w:ascii="宋体" w:hAnsi="宋体" w:cs="宋体"/>
                <w:b/>
                <w:kern w:val="0"/>
                <w:sz w:val="22"/>
                <w:szCs w:val="22"/>
              </w:rPr>
              <w:t>（</w:t>
            </w:r>
            <w:r>
              <w:rPr>
                <w:rFonts w:hint="eastAsia" w:ascii="宋体" w:hAnsi="宋体" w:cs="宋体"/>
                <w:b/>
                <w:kern w:val="0"/>
                <w:sz w:val="22"/>
                <w:szCs w:val="22"/>
                <w:lang w:val="en-US" w:eastAsia="zh-CN"/>
              </w:rPr>
              <w:t>2</w:t>
            </w:r>
            <w:r>
              <w:rPr>
                <w:rFonts w:hint="eastAsia" w:ascii="宋体" w:hAnsi="宋体" w:cs="宋体"/>
                <w:b/>
                <w:kern w:val="0"/>
                <w:sz w:val="22"/>
                <w:szCs w:val="22"/>
              </w:rPr>
              <w:t>0分）</w:t>
            </w:r>
          </w:p>
        </w:tc>
        <w:tc>
          <w:tcPr>
            <w:tcW w:w="6989" w:type="dxa"/>
            <w:vAlign w:val="center"/>
          </w:tcPr>
          <w:p>
            <w:pPr>
              <w:widowControl/>
              <w:jc w:val="left"/>
              <w:rPr>
                <w:rFonts w:ascii="宋体" w:hAnsi="宋体" w:cs="宋体"/>
              </w:rPr>
            </w:pPr>
            <w:r>
              <w:rPr>
                <w:rFonts w:hint="eastAsia" w:ascii="宋体" w:hAnsi="宋体" w:cs="宋体"/>
                <w:kern w:val="0"/>
                <w:szCs w:val="21"/>
              </w:rPr>
              <w:t>价格分统一采用低价优先法计算，即满足招标文件要求且最后报价最低的投标人的含税</w:t>
            </w:r>
            <w:r>
              <w:rPr>
                <w:rFonts w:hint="eastAsia" w:ascii="宋体" w:hAnsi="宋体" w:cs="宋体"/>
                <w:kern w:val="0"/>
                <w:szCs w:val="21"/>
                <w:lang w:val="en-US" w:eastAsia="zh-CN"/>
              </w:rPr>
              <w:t>总价报价</w:t>
            </w:r>
            <w:r>
              <w:rPr>
                <w:rFonts w:hint="eastAsia" w:ascii="宋体" w:hAnsi="宋体" w:cs="宋体"/>
                <w:kern w:val="0"/>
                <w:szCs w:val="21"/>
              </w:rPr>
              <w:t>为基准价，其价格分为满分。其他投标人的价格分统一按照下列公式计算： 报价得分=（基准价/评标价）×</w:t>
            </w:r>
            <w:r>
              <w:rPr>
                <w:rFonts w:hint="eastAsia" w:ascii="宋体" w:hAnsi="宋体" w:cs="宋体"/>
                <w:kern w:val="0"/>
                <w:szCs w:val="21"/>
                <w:lang w:val="en-US" w:eastAsia="zh-CN"/>
              </w:rPr>
              <w:t>2</w:t>
            </w:r>
            <w:r>
              <w:rPr>
                <w:rFonts w:hint="eastAsia" w:ascii="宋体" w:hAnsi="宋体" w:cs="宋体"/>
                <w:kern w:val="0"/>
                <w:szCs w:val="21"/>
              </w:rPr>
              <w:t>0</w:t>
            </w:r>
          </w:p>
        </w:tc>
      </w:tr>
    </w:tbl>
    <w:p>
      <w:pPr>
        <w:widowControl/>
        <w:jc w:val="left"/>
        <w:rPr>
          <w:rFonts w:ascii="宋体" w:hAnsi="宋体" w:cs="宋体"/>
          <w:szCs w:val="21"/>
        </w:rPr>
      </w:pPr>
    </w:p>
    <w:p>
      <w:pPr>
        <w:widowControl/>
        <w:jc w:val="left"/>
        <w:rPr>
          <w:rFonts w:ascii="宋体" w:hAnsi="宋体" w:cs="宋体"/>
          <w:szCs w:val="21"/>
        </w:rPr>
      </w:pPr>
      <w:r>
        <w:rPr>
          <w:rFonts w:hint="eastAsia" w:ascii="宋体" w:hAnsi="宋体" w:cs="宋体"/>
          <w:szCs w:val="21"/>
        </w:rPr>
        <w:t>备注：</w:t>
      </w:r>
    </w:p>
    <w:p>
      <w:pPr>
        <w:widowControl/>
        <w:jc w:val="left"/>
        <w:rPr>
          <w:rFonts w:ascii="宋体" w:hAnsi="宋体" w:cs="宋体"/>
          <w:szCs w:val="21"/>
        </w:rPr>
      </w:pPr>
      <w:r>
        <w:rPr>
          <w:rFonts w:hint="eastAsia" w:ascii="宋体" w:hAnsi="宋体" w:cs="宋体"/>
          <w:szCs w:val="21"/>
        </w:rPr>
        <w:t>1.评标委员会各评委对有效投标文件按评审标准独立评审打分，投标人商务技术最终得分为各评委个人打分的算术平均值（四舍五入后，小数点后保留两位有效数）。</w:t>
      </w:r>
    </w:p>
    <w:p>
      <w:pPr>
        <w:widowControl/>
        <w:jc w:val="left"/>
        <w:rPr>
          <w:rFonts w:ascii="宋体" w:hAnsi="宋体" w:cs="宋体"/>
          <w:szCs w:val="21"/>
        </w:rPr>
      </w:pPr>
      <w:r>
        <w:rPr>
          <w:rFonts w:hint="eastAsia" w:ascii="宋体" w:hAnsi="宋体" w:cs="宋体"/>
          <w:szCs w:val="21"/>
        </w:rPr>
        <w:t>2.综合评分相等时以投标报价低的优先；投标报价也相等的，按技术得分由高到低顺序排列决定，若技术得分也相同，按商务得分由高到低顺序排列决定，若技术、商务得分也相同时，由评审委员会投票决定推选中标候选人。</w:t>
      </w:r>
    </w:p>
    <w:p>
      <w:pPr>
        <w:widowControl/>
        <w:jc w:val="left"/>
        <w:rPr>
          <w:rFonts w:ascii="宋体" w:hAnsi="宋体" w:cs="宋体"/>
          <w:sz w:val="24"/>
        </w:rPr>
      </w:pPr>
    </w:p>
    <w:p>
      <w:pPr>
        <w:rPr>
          <w:rFonts w:ascii="宋体" w:hAnsi="宋体" w:cs="宋体"/>
        </w:rPr>
      </w:pPr>
    </w:p>
    <w:p>
      <w:pPr>
        <w:numPr>
          <w:ilvl w:val="0"/>
          <w:numId w:val="9"/>
        </w:numPr>
        <w:rPr>
          <w:rFonts w:ascii="宋体" w:hAnsi="宋体" w:cs="宋体"/>
          <w:b/>
          <w:bCs/>
          <w:sz w:val="24"/>
          <w:szCs w:val="32"/>
        </w:rPr>
      </w:pPr>
      <w:bookmarkStart w:id="459" w:name="_Toc450489345"/>
      <w:r>
        <w:rPr>
          <w:rFonts w:hint="eastAsia" w:ascii="宋体" w:hAnsi="宋体" w:cs="宋体"/>
          <w:b/>
          <w:bCs/>
          <w:sz w:val="24"/>
          <w:szCs w:val="32"/>
        </w:rPr>
        <w:t>评审方法</w:t>
      </w:r>
      <w:bookmarkEnd w:id="459"/>
    </w:p>
    <w:p>
      <w:pPr>
        <w:adjustRightInd w:val="0"/>
        <w:snapToGrid w:val="0"/>
        <w:spacing w:line="440" w:lineRule="exact"/>
        <w:ind w:firstLine="420" w:firstLineChars="200"/>
        <w:rPr>
          <w:rFonts w:ascii="宋体" w:hAnsi="宋体" w:cs="宋体"/>
          <w:szCs w:val="21"/>
        </w:rPr>
      </w:pPr>
      <w:r>
        <w:rPr>
          <w:rFonts w:hint="eastAsia" w:ascii="宋体" w:hAnsi="宋体" w:cs="宋体"/>
          <w:szCs w:val="21"/>
        </w:rPr>
        <w:t>本招标项目评审采用综合评估法。评标委员会对满足招标文件实质要求的</w:t>
      </w:r>
      <w:r>
        <w:rPr>
          <w:rFonts w:hint="eastAsia" w:ascii="宋体" w:hAnsi="宋体" w:cs="宋体"/>
          <w:kern w:val="0"/>
          <w:szCs w:val="21"/>
        </w:rPr>
        <w:t>投标</w:t>
      </w:r>
      <w:r>
        <w:rPr>
          <w:rFonts w:hint="eastAsia" w:ascii="宋体" w:hAnsi="宋体" w:cs="宋体"/>
          <w:szCs w:val="21"/>
        </w:rPr>
        <w:t>文件，根据本章第2.2款规定的评分因素和评分标准进行评分，按照综合评分由高到低的顺序推荐中标候选人，但</w:t>
      </w:r>
      <w:r>
        <w:rPr>
          <w:rFonts w:hint="eastAsia" w:ascii="宋体" w:hAnsi="宋体" w:cs="宋体"/>
          <w:kern w:val="0"/>
          <w:szCs w:val="21"/>
        </w:rPr>
        <w:t>投标</w:t>
      </w:r>
      <w:r>
        <w:rPr>
          <w:rFonts w:hint="eastAsia" w:ascii="宋体" w:hAnsi="宋体" w:cs="宋体"/>
          <w:szCs w:val="21"/>
        </w:rPr>
        <w:t>报价低于其成本的除外。</w:t>
      </w:r>
    </w:p>
    <w:p>
      <w:pPr>
        <w:numPr>
          <w:ilvl w:val="0"/>
          <w:numId w:val="9"/>
        </w:numPr>
        <w:rPr>
          <w:rFonts w:ascii="宋体" w:hAnsi="宋体" w:cs="宋体"/>
          <w:b/>
          <w:bCs/>
          <w:sz w:val="24"/>
          <w:szCs w:val="32"/>
        </w:rPr>
      </w:pPr>
      <w:bookmarkStart w:id="460" w:name="_Toc450489346"/>
      <w:r>
        <w:rPr>
          <w:rFonts w:hint="eastAsia" w:ascii="宋体" w:hAnsi="宋体" w:cs="宋体"/>
          <w:b/>
          <w:bCs/>
          <w:sz w:val="24"/>
          <w:szCs w:val="32"/>
        </w:rPr>
        <w:t>评审标准</w:t>
      </w:r>
      <w:bookmarkEnd w:id="460"/>
    </w:p>
    <w:p>
      <w:pPr>
        <w:rPr>
          <w:rFonts w:ascii="宋体" w:hAnsi="宋体" w:cs="宋体"/>
          <w:b/>
          <w:bCs/>
          <w:sz w:val="24"/>
          <w:szCs w:val="32"/>
        </w:rPr>
      </w:pPr>
      <w:bookmarkStart w:id="461" w:name="_Toc450489347"/>
      <w:r>
        <w:rPr>
          <w:rFonts w:hint="eastAsia" w:ascii="宋体" w:hAnsi="宋体" w:cs="宋体"/>
          <w:b/>
          <w:bCs/>
          <w:sz w:val="24"/>
          <w:szCs w:val="32"/>
        </w:rPr>
        <w:t>2.1初步评审标准</w:t>
      </w:r>
      <w:bookmarkEnd w:id="461"/>
    </w:p>
    <w:p>
      <w:pPr>
        <w:adjustRightInd w:val="0"/>
        <w:snapToGrid w:val="0"/>
        <w:spacing w:line="440" w:lineRule="exact"/>
        <w:ind w:firstLine="420" w:firstLineChars="200"/>
        <w:rPr>
          <w:rFonts w:ascii="宋体" w:hAnsi="宋体" w:cs="宋体"/>
          <w:szCs w:val="21"/>
        </w:rPr>
      </w:pPr>
      <w:r>
        <w:rPr>
          <w:rFonts w:hint="eastAsia" w:ascii="宋体" w:hAnsi="宋体" w:cs="宋体"/>
          <w:szCs w:val="21"/>
        </w:rPr>
        <w:t>初步评审标准：见评审办法前附表。</w:t>
      </w:r>
    </w:p>
    <w:p>
      <w:pPr>
        <w:rPr>
          <w:rFonts w:ascii="宋体" w:hAnsi="宋体" w:cs="宋体"/>
          <w:b/>
          <w:bCs/>
          <w:sz w:val="24"/>
          <w:szCs w:val="32"/>
        </w:rPr>
      </w:pPr>
      <w:bookmarkStart w:id="462" w:name="_Toc450489348"/>
      <w:r>
        <w:rPr>
          <w:rFonts w:hint="eastAsia" w:ascii="宋体" w:hAnsi="宋体" w:cs="宋体"/>
          <w:b/>
          <w:bCs/>
          <w:sz w:val="24"/>
          <w:szCs w:val="32"/>
        </w:rPr>
        <w:t>2.2详细评审标准</w:t>
      </w:r>
      <w:bookmarkEnd w:id="462"/>
    </w:p>
    <w:p>
      <w:pPr>
        <w:adjustRightInd w:val="0"/>
        <w:snapToGrid w:val="0"/>
        <w:spacing w:line="440" w:lineRule="exact"/>
        <w:ind w:firstLine="420" w:firstLineChars="200"/>
        <w:rPr>
          <w:rFonts w:ascii="宋体" w:hAnsi="宋体" w:cs="宋体"/>
          <w:szCs w:val="21"/>
        </w:rPr>
      </w:pPr>
      <w:r>
        <w:rPr>
          <w:rFonts w:hint="eastAsia" w:ascii="宋体" w:hAnsi="宋体" w:cs="宋体"/>
          <w:szCs w:val="21"/>
        </w:rPr>
        <w:t>详细评审标准：见评审办法前附表。</w:t>
      </w:r>
    </w:p>
    <w:p>
      <w:pPr>
        <w:numPr>
          <w:ilvl w:val="0"/>
          <w:numId w:val="9"/>
        </w:numPr>
        <w:rPr>
          <w:rFonts w:ascii="宋体" w:hAnsi="宋体" w:cs="宋体"/>
          <w:b/>
          <w:bCs/>
          <w:sz w:val="24"/>
          <w:szCs w:val="32"/>
        </w:rPr>
      </w:pPr>
      <w:bookmarkStart w:id="463" w:name="_Toc450489349"/>
      <w:r>
        <w:rPr>
          <w:rFonts w:hint="eastAsia" w:ascii="宋体" w:hAnsi="宋体" w:cs="宋体"/>
          <w:b/>
          <w:bCs/>
          <w:sz w:val="24"/>
          <w:szCs w:val="32"/>
        </w:rPr>
        <w:t>评审程序</w:t>
      </w:r>
      <w:bookmarkEnd w:id="463"/>
    </w:p>
    <w:p>
      <w:pPr>
        <w:rPr>
          <w:rFonts w:ascii="宋体" w:hAnsi="宋体" w:cs="宋体"/>
          <w:b/>
          <w:bCs/>
          <w:sz w:val="24"/>
          <w:szCs w:val="32"/>
        </w:rPr>
      </w:pPr>
      <w:bookmarkStart w:id="464" w:name="_Toc450489350"/>
      <w:r>
        <w:rPr>
          <w:rFonts w:hint="eastAsia" w:ascii="宋体" w:hAnsi="宋体" w:cs="宋体"/>
          <w:b/>
          <w:bCs/>
          <w:sz w:val="24"/>
          <w:szCs w:val="32"/>
        </w:rPr>
        <w:t>3.1初步评审</w:t>
      </w:r>
      <w:bookmarkEnd w:id="464"/>
    </w:p>
    <w:p>
      <w:pPr>
        <w:pStyle w:val="21"/>
        <w:tabs>
          <w:tab w:val="left" w:pos="630"/>
        </w:tabs>
        <w:snapToGrid w:val="0"/>
        <w:spacing w:line="440" w:lineRule="exact"/>
        <w:ind w:firstLine="424" w:firstLineChars="202"/>
        <w:rPr>
          <w:rFonts w:hAnsi="宋体" w:cs="宋体"/>
        </w:rPr>
      </w:pPr>
      <w:r>
        <w:rPr>
          <w:rFonts w:hint="eastAsia" w:hAnsi="宋体" w:cs="宋体"/>
        </w:rPr>
        <w:t>3.1.1评标委员会根据本章第2.1款规定的标准对</w:t>
      </w:r>
      <w:r>
        <w:rPr>
          <w:rFonts w:hint="eastAsia" w:hAnsi="宋体" w:cs="宋体"/>
          <w:kern w:val="0"/>
          <w:szCs w:val="21"/>
        </w:rPr>
        <w:t>投标</w:t>
      </w:r>
      <w:r>
        <w:rPr>
          <w:rFonts w:hint="eastAsia" w:hAnsi="宋体" w:cs="宋体"/>
        </w:rPr>
        <w:t>文件进行初步评审。有一项不符合评审标准的，评标委员会应当否决其</w:t>
      </w:r>
      <w:r>
        <w:rPr>
          <w:rFonts w:hint="eastAsia" w:hAnsi="宋体" w:cs="宋体"/>
          <w:kern w:val="0"/>
          <w:szCs w:val="21"/>
        </w:rPr>
        <w:t>投标</w:t>
      </w:r>
      <w:r>
        <w:rPr>
          <w:rFonts w:hint="eastAsia" w:hAnsi="宋体" w:cs="宋体"/>
        </w:rPr>
        <w:t>。</w:t>
      </w:r>
    </w:p>
    <w:p>
      <w:pPr>
        <w:pStyle w:val="21"/>
        <w:tabs>
          <w:tab w:val="left" w:pos="630"/>
        </w:tabs>
        <w:snapToGrid w:val="0"/>
        <w:spacing w:line="440" w:lineRule="exact"/>
        <w:ind w:firstLine="424" w:firstLineChars="202"/>
        <w:rPr>
          <w:rFonts w:hAnsi="宋体" w:cs="宋体"/>
        </w:rPr>
      </w:pPr>
      <w:r>
        <w:rPr>
          <w:rFonts w:hint="eastAsia" w:hAnsi="宋体" w:cs="宋体"/>
        </w:rPr>
        <w:t>3.1.2投标人有以下情形之一的，评标委员会应当否决其</w:t>
      </w:r>
      <w:r>
        <w:rPr>
          <w:rFonts w:hint="eastAsia" w:hAnsi="宋体" w:cs="宋体"/>
          <w:kern w:val="0"/>
          <w:szCs w:val="21"/>
        </w:rPr>
        <w:t>投标</w:t>
      </w:r>
      <w:r>
        <w:rPr>
          <w:rFonts w:hint="eastAsia" w:hAnsi="宋体" w:cs="宋体"/>
        </w:rPr>
        <w:t>：</w:t>
      </w:r>
    </w:p>
    <w:p>
      <w:pPr>
        <w:adjustRightInd w:val="0"/>
        <w:snapToGrid w:val="0"/>
        <w:spacing w:line="440" w:lineRule="exact"/>
        <w:ind w:firstLine="424" w:firstLineChars="202"/>
        <w:rPr>
          <w:rFonts w:ascii="宋体" w:hAnsi="宋体" w:cs="宋体"/>
          <w:szCs w:val="21"/>
        </w:rPr>
      </w:pPr>
      <w:r>
        <w:rPr>
          <w:rFonts w:hint="eastAsia" w:ascii="宋体" w:hAnsi="宋体" w:cs="宋体"/>
          <w:szCs w:val="21"/>
        </w:rPr>
        <w:t>（1）第二章“投标人须知”第1.8款规定的任何一种情形的；</w:t>
      </w:r>
    </w:p>
    <w:p>
      <w:pPr>
        <w:adjustRightInd w:val="0"/>
        <w:snapToGrid w:val="0"/>
        <w:spacing w:line="440" w:lineRule="exact"/>
        <w:ind w:firstLine="424" w:firstLineChars="202"/>
        <w:rPr>
          <w:rFonts w:ascii="宋体" w:hAnsi="宋体" w:cs="宋体"/>
          <w:szCs w:val="21"/>
        </w:rPr>
      </w:pPr>
      <w:r>
        <w:rPr>
          <w:rFonts w:hint="eastAsia" w:ascii="宋体" w:hAnsi="宋体" w:cs="宋体"/>
          <w:szCs w:val="21"/>
        </w:rPr>
        <w:t>（2）不按照评标委员会要求澄清、说明或者补正的；</w:t>
      </w:r>
    </w:p>
    <w:p>
      <w:pPr>
        <w:adjustRightInd w:val="0"/>
        <w:snapToGrid w:val="0"/>
        <w:spacing w:line="440" w:lineRule="exact"/>
        <w:ind w:firstLine="424" w:firstLineChars="202"/>
        <w:rPr>
          <w:rFonts w:ascii="宋体" w:hAnsi="宋体" w:cs="宋体"/>
          <w:szCs w:val="21"/>
        </w:rPr>
      </w:pPr>
      <w:r>
        <w:rPr>
          <w:rFonts w:hint="eastAsia" w:ascii="宋体" w:hAnsi="宋体" w:cs="宋体"/>
          <w:szCs w:val="21"/>
        </w:rPr>
        <w:t>（3）</w:t>
      </w:r>
      <w:r>
        <w:rPr>
          <w:rFonts w:hint="eastAsia" w:ascii="宋体" w:hAnsi="宋体" w:cs="宋体"/>
          <w:kern w:val="0"/>
          <w:szCs w:val="21"/>
        </w:rPr>
        <w:t>投标</w:t>
      </w:r>
      <w:r>
        <w:rPr>
          <w:rFonts w:hint="eastAsia" w:ascii="宋体" w:hAnsi="宋体" w:cs="宋体"/>
          <w:szCs w:val="21"/>
        </w:rPr>
        <w:t>文件未经投标单位盖章和单位负责人签字；</w:t>
      </w:r>
    </w:p>
    <w:p>
      <w:pPr>
        <w:adjustRightInd w:val="0"/>
        <w:snapToGrid w:val="0"/>
        <w:spacing w:line="440" w:lineRule="exact"/>
        <w:ind w:firstLine="424" w:firstLineChars="202"/>
        <w:rPr>
          <w:rFonts w:ascii="宋体" w:hAnsi="宋体" w:cs="宋体"/>
          <w:szCs w:val="21"/>
        </w:rPr>
      </w:pPr>
      <w:r>
        <w:rPr>
          <w:rFonts w:hint="eastAsia" w:ascii="宋体" w:hAnsi="宋体" w:cs="宋体"/>
          <w:szCs w:val="21"/>
        </w:rPr>
        <w:t>（4）允许联合体投标的，投标联合体没有递交联合体协议；</w:t>
      </w:r>
    </w:p>
    <w:p>
      <w:pPr>
        <w:adjustRightInd w:val="0"/>
        <w:snapToGrid w:val="0"/>
        <w:spacing w:line="440" w:lineRule="exact"/>
        <w:ind w:firstLine="424" w:firstLineChars="202"/>
        <w:rPr>
          <w:rFonts w:ascii="宋体" w:hAnsi="宋体" w:cs="宋体"/>
          <w:szCs w:val="21"/>
        </w:rPr>
      </w:pPr>
      <w:r>
        <w:rPr>
          <w:rFonts w:hint="eastAsia" w:ascii="宋体" w:hAnsi="宋体" w:cs="宋体"/>
          <w:szCs w:val="21"/>
        </w:rPr>
        <w:t>（5）投标人不符合国家或者招标文件规定的资格条件；</w:t>
      </w:r>
    </w:p>
    <w:p>
      <w:pPr>
        <w:adjustRightInd w:val="0"/>
        <w:snapToGrid w:val="0"/>
        <w:spacing w:line="440" w:lineRule="exact"/>
        <w:ind w:firstLine="424" w:firstLineChars="202"/>
        <w:rPr>
          <w:rFonts w:ascii="宋体" w:hAnsi="宋体" w:cs="宋体"/>
          <w:szCs w:val="21"/>
        </w:rPr>
      </w:pPr>
      <w:r>
        <w:rPr>
          <w:rFonts w:hint="eastAsia" w:ascii="宋体" w:hAnsi="宋体" w:cs="宋体"/>
          <w:szCs w:val="21"/>
        </w:rPr>
        <w:t>（6）同一投标人递交两个以上不同的</w:t>
      </w:r>
      <w:r>
        <w:rPr>
          <w:rFonts w:hint="eastAsia" w:ascii="宋体" w:hAnsi="宋体" w:cs="宋体"/>
          <w:kern w:val="0"/>
          <w:szCs w:val="21"/>
        </w:rPr>
        <w:t>投标</w:t>
      </w:r>
      <w:r>
        <w:rPr>
          <w:rFonts w:hint="eastAsia" w:ascii="宋体" w:hAnsi="宋体" w:cs="宋体"/>
          <w:szCs w:val="21"/>
        </w:rPr>
        <w:t>文件或者</w:t>
      </w:r>
      <w:r>
        <w:rPr>
          <w:rFonts w:hint="eastAsia" w:ascii="宋体" w:hAnsi="宋体" w:cs="宋体"/>
          <w:kern w:val="0"/>
          <w:szCs w:val="21"/>
        </w:rPr>
        <w:t>投标</w:t>
      </w:r>
      <w:r>
        <w:rPr>
          <w:rFonts w:hint="eastAsia" w:ascii="宋体" w:hAnsi="宋体" w:cs="宋体"/>
          <w:szCs w:val="21"/>
        </w:rPr>
        <w:t>报价，但招标文件要求递交备选</w:t>
      </w:r>
      <w:r>
        <w:rPr>
          <w:rFonts w:hint="eastAsia" w:ascii="宋体" w:hAnsi="宋体" w:cs="宋体"/>
          <w:kern w:val="0"/>
          <w:szCs w:val="21"/>
        </w:rPr>
        <w:t>投标</w:t>
      </w:r>
      <w:r>
        <w:rPr>
          <w:rFonts w:hint="eastAsia" w:ascii="宋体" w:hAnsi="宋体" w:cs="宋体"/>
          <w:szCs w:val="21"/>
        </w:rPr>
        <w:t>的除外；</w:t>
      </w:r>
    </w:p>
    <w:p>
      <w:pPr>
        <w:adjustRightInd w:val="0"/>
        <w:snapToGrid w:val="0"/>
        <w:spacing w:line="440" w:lineRule="exact"/>
        <w:ind w:firstLine="424" w:firstLineChars="202"/>
        <w:rPr>
          <w:rFonts w:ascii="宋体" w:hAnsi="宋体" w:cs="宋体"/>
          <w:szCs w:val="21"/>
        </w:rPr>
      </w:pPr>
      <w:r>
        <w:rPr>
          <w:rFonts w:hint="eastAsia" w:ascii="宋体" w:hAnsi="宋体" w:cs="宋体"/>
          <w:szCs w:val="21"/>
        </w:rPr>
        <w:t>（7）</w:t>
      </w:r>
      <w:r>
        <w:rPr>
          <w:rFonts w:hint="eastAsia" w:ascii="宋体" w:hAnsi="宋体" w:cs="宋体"/>
          <w:kern w:val="0"/>
          <w:szCs w:val="21"/>
        </w:rPr>
        <w:t>投标</w:t>
      </w:r>
      <w:r>
        <w:rPr>
          <w:rFonts w:hint="eastAsia" w:ascii="宋体" w:hAnsi="宋体" w:cs="宋体"/>
          <w:szCs w:val="21"/>
        </w:rPr>
        <w:t>报价低于成本或者高于招标文件设定的最高投标限价；</w:t>
      </w:r>
    </w:p>
    <w:p>
      <w:pPr>
        <w:adjustRightInd w:val="0"/>
        <w:snapToGrid w:val="0"/>
        <w:spacing w:line="440" w:lineRule="exact"/>
        <w:ind w:firstLine="424" w:firstLineChars="202"/>
        <w:rPr>
          <w:rFonts w:ascii="宋体" w:hAnsi="宋体" w:cs="宋体"/>
          <w:szCs w:val="21"/>
        </w:rPr>
      </w:pPr>
      <w:r>
        <w:rPr>
          <w:rFonts w:hint="eastAsia" w:ascii="宋体" w:hAnsi="宋体" w:cs="宋体"/>
          <w:szCs w:val="21"/>
        </w:rPr>
        <w:t>（8）</w:t>
      </w:r>
      <w:r>
        <w:rPr>
          <w:rFonts w:hint="eastAsia" w:ascii="宋体" w:hAnsi="宋体" w:cs="宋体"/>
          <w:kern w:val="0"/>
          <w:szCs w:val="21"/>
        </w:rPr>
        <w:t>投标</w:t>
      </w:r>
      <w:r>
        <w:rPr>
          <w:rFonts w:hint="eastAsia" w:ascii="宋体" w:hAnsi="宋体" w:cs="宋体"/>
          <w:szCs w:val="21"/>
        </w:rPr>
        <w:t>文件没有对招标文件的实质性要求和条件做出响应；</w:t>
      </w:r>
    </w:p>
    <w:p>
      <w:pPr>
        <w:adjustRightInd w:val="0"/>
        <w:snapToGrid w:val="0"/>
        <w:spacing w:line="440" w:lineRule="exact"/>
        <w:ind w:firstLine="424" w:firstLineChars="202"/>
        <w:rPr>
          <w:rFonts w:ascii="宋体" w:hAnsi="宋体" w:cs="宋体"/>
          <w:szCs w:val="21"/>
        </w:rPr>
      </w:pPr>
      <w:r>
        <w:rPr>
          <w:rFonts w:hint="eastAsia" w:ascii="宋体" w:hAnsi="宋体" w:cs="宋体"/>
          <w:szCs w:val="21"/>
        </w:rPr>
        <w:t>（9）投标人有串通</w:t>
      </w:r>
      <w:r>
        <w:rPr>
          <w:rFonts w:hint="eastAsia" w:ascii="宋体" w:hAnsi="宋体" w:cs="宋体"/>
          <w:kern w:val="0"/>
          <w:szCs w:val="21"/>
        </w:rPr>
        <w:t>投标</w:t>
      </w:r>
      <w:r>
        <w:rPr>
          <w:rFonts w:hint="eastAsia" w:ascii="宋体" w:hAnsi="宋体" w:cs="宋体"/>
          <w:szCs w:val="21"/>
        </w:rPr>
        <w:t>、弄虚作假、行贿等违法行为；</w:t>
      </w:r>
    </w:p>
    <w:p>
      <w:pPr>
        <w:adjustRightInd w:val="0"/>
        <w:snapToGrid w:val="0"/>
        <w:spacing w:line="440" w:lineRule="exact"/>
        <w:ind w:firstLine="424" w:firstLineChars="202"/>
        <w:rPr>
          <w:rFonts w:ascii="宋体" w:hAnsi="宋体" w:cs="宋体"/>
          <w:szCs w:val="21"/>
        </w:rPr>
      </w:pPr>
      <w:r>
        <w:rPr>
          <w:rFonts w:hint="eastAsia" w:ascii="宋体" w:hAnsi="宋体" w:cs="宋体"/>
          <w:szCs w:val="21"/>
        </w:rPr>
        <w:t>（10）投标人以他人名义投标；</w:t>
      </w:r>
    </w:p>
    <w:p>
      <w:pPr>
        <w:adjustRightInd w:val="0"/>
        <w:snapToGrid w:val="0"/>
        <w:spacing w:line="440" w:lineRule="exact"/>
        <w:ind w:firstLine="424" w:firstLineChars="202"/>
        <w:rPr>
          <w:rFonts w:ascii="宋体" w:hAnsi="宋体" w:cs="宋体"/>
          <w:szCs w:val="21"/>
        </w:rPr>
      </w:pPr>
      <w:r>
        <w:rPr>
          <w:rFonts w:hint="eastAsia" w:ascii="宋体" w:hAnsi="宋体" w:cs="宋体"/>
          <w:szCs w:val="21"/>
        </w:rPr>
        <w:t>（11）没有按照招标文件要求提供</w:t>
      </w:r>
      <w:r>
        <w:rPr>
          <w:rFonts w:hint="eastAsia" w:ascii="宋体" w:hAnsi="宋体" w:cs="宋体"/>
          <w:kern w:val="0"/>
          <w:szCs w:val="21"/>
        </w:rPr>
        <w:t>投标</w:t>
      </w:r>
      <w:r>
        <w:rPr>
          <w:rFonts w:hint="eastAsia" w:ascii="宋体" w:hAnsi="宋体" w:cs="宋体"/>
          <w:szCs w:val="21"/>
        </w:rPr>
        <w:t>担保或者所提供的</w:t>
      </w:r>
      <w:r>
        <w:rPr>
          <w:rFonts w:hint="eastAsia" w:ascii="宋体" w:hAnsi="宋体" w:cs="宋体"/>
          <w:kern w:val="0"/>
          <w:szCs w:val="21"/>
        </w:rPr>
        <w:t>投标</w:t>
      </w:r>
      <w:r>
        <w:rPr>
          <w:rFonts w:hint="eastAsia" w:ascii="宋体" w:hAnsi="宋体" w:cs="宋体"/>
          <w:szCs w:val="21"/>
        </w:rPr>
        <w:t>担保有瑕疵；</w:t>
      </w:r>
    </w:p>
    <w:p>
      <w:pPr>
        <w:adjustRightInd w:val="0"/>
        <w:snapToGrid w:val="0"/>
        <w:spacing w:line="440" w:lineRule="exact"/>
        <w:ind w:firstLine="424" w:firstLineChars="202"/>
        <w:rPr>
          <w:rFonts w:ascii="宋体" w:hAnsi="宋体" w:cs="宋体"/>
          <w:szCs w:val="21"/>
        </w:rPr>
      </w:pPr>
      <w:r>
        <w:rPr>
          <w:rFonts w:hint="eastAsia" w:ascii="宋体" w:hAnsi="宋体" w:cs="宋体"/>
          <w:szCs w:val="21"/>
        </w:rPr>
        <w:t>（12）</w:t>
      </w:r>
      <w:r>
        <w:rPr>
          <w:rFonts w:hint="eastAsia" w:ascii="宋体" w:hAnsi="宋体" w:cs="宋体"/>
          <w:kern w:val="0"/>
          <w:szCs w:val="21"/>
        </w:rPr>
        <w:t>投标</w:t>
      </w:r>
      <w:r>
        <w:rPr>
          <w:rFonts w:hint="eastAsia" w:ascii="宋体" w:hAnsi="宋体" w:cs="宋体"/>
          <w:szCs w:val="21"/>
        </w:rPr>
        <w:t>文件载明的招标项目完成期限超过招标文件规定的期限；</w:t>
      </w:r>
    </w:p>
    <w:p>
      <w:pPr>
        <w:adjustRightInd w:val="0"/>
        <w:snapToGrid w:val="0"/>
        <w:spacing w:line="440" w:lineRule="exact"/>
        <w:ind w:firstLine="424" w:firstLineChars="202"/>
        <w:rPr>
          <w:rFonts w:ascii="宋体" w:hAnsi="宋体" w:cs="宋体"/>
          <w:szCs w:val="21"/>
        </w:rPr>
      </w:pPr>
      <w:r>
        <w:rPr>
          <w:rFonts w:hint="eastAsia" w:ascii="宋体" w:hAnsi="宋体" w:cs="宋体"/>
          <w:szCs w:val="21"/>
        </w:rPr>
        <w:t>（13）明显不符合技术规格、技术标准的要求；</w:t>
      </w:r>
    </w:p>
    <w:p>
      <w:pPr>
        <w:adjustRightInd w:val="0"/>
        <w:snapToGrid w:val="0"/>
        <w:spacing w:line="440" w:lineRule="exact"/>
        <w:ind w:firstLine="424" w:firstLineChars="202"/>
        <w:rPr>
          <w:rFonts w:ascii="宋体" w:hAnsi="宋体" w:cs="宋体"/>
          <w:szCs w:val="21"/>
        </w:rPr>
      </w:pPr>
      <w:r>
        <w:rPr>
          <w:rFonts w:hint="eastAsia" w:ascii="宋体" w:hAnsi="宋体" w:cs="宋体"/>
          <w:szCs w:val="21"/>
        </w:rPr>
        <w:t>（14）</w:t>
      </w:r>
      <w:r>
        <w:rPr>
          <w:rFonts w:hint="eastAsia" w:ascii="宋体" w:hAnsi="宋体" w:cs="宋体"/>
          <w:kern w:val="0"/>
          <w:szCs w:val="21"/>
        </w:rPr>
        <w:t>投标</w:t>
      </w:r>
      <w:r>
        <w:rPr>
          <w:rFonts w:hint="eastAsia" w:ascii="宋体" w:hAnsi="宋体" w:cs="宋体"/>
          <w:szCs w:val="21"/>
        </w:rPr>
        <w:t>文件载明的货物包装方式、检验标准和方法等不符合招标文件的要求；</w:t>
      </w:r>
    </w:p>
    <w:p>
      <w:pPr>
        <w:adjustRightInd w:val="0"/>
        <w:snapToGrid w:val="0"/>
        <w:spacing w:line="440" w:lineRule="exact"/>
        <w:ind w:firstLine="424" w:firstLineChars="202"/>
        <w:rPr>
          <w:rFonts w:ascii="宋体" w:hAnsi="宋体" w:cs="宋体"/>
          <w:szCs w:val="21"/>
        </w:rPr>
      </w:pPr>
      <w:r>
        <w:rPr>
          <w:rFonts w:hint="eastAsia" w:ascii="宋体" w:hAnsi="宋体" w:cs="宋体"/>
          <w:szCs w:val="21"/>
        </w:rPr>
        <w:t>（15）</w:t>
      </w:r>
      <w:r>
        <w:rPr>
          <w:rFonts w:hint="eastAsia" w:ascii="宋体" w:hAnsi="宋体" w:cs="宋体"/>
          <w:kern w:val="0"/>
          <w:szCs w:val="21"/>
        </w:rPr>
        <w:t>投标</w:t>
      </w:r>
      <w:r>
        <w:rPr>
          <w:rFonts w:hint="eastAsia" w:ascii="宋体" w:hAnsi="宋体" w:cs="宋体"/>
          <w:szCs w:val="21"/>
        </w:rPr>
        <w:t>文件附有招标人不能接受的条件；</w:t>
      </w:r>
    </w:p>
    <w:p>
      <w:pPr>
        <w:adjustRightInd w:val="0"/>
        <w:snapToGrid w:val="0"/>
        <w:spacing w:line="440" w:lineRule="exact"/>
        <w:ind w:firstLine="424" w:firstLineChars="202"/>
        <w:rPr>
          <w:rFonts w:ascii="宋体" w:hAnsi="宋体" w:cs="宋体"/>
          <w:szCs w:val="21"/>
        </w:rPr>
      </w:pPr>
      <w:r>
        <w:rPr>
          <w:rFonts w:hint="eastAsia" w:ascii="宋体" w:hAnsi="宋体" w:cs="宋体"/>
          <w:szCs w:val="21"/>
        </w:rPr>
        <w:t>（16）不符合招标文件中规定的其他实质性要求。</w:t>
      </w:r>
    </w:p>
    <w:p>
      <w:pPr>
        <w:pStyle w:val="21"/>
        <w:tabs>
          <w:tab w:val="left" w:pos="630"/>
        </w:tabs>
        <w:snapToGrid w:val="0"/>
        <w:spacing w:line="440" w:lineRule="exact"/>
        <w:ind w:firstLine="424" w:firstLineChars="202"/>
        <w:rPr>
          <w:rFonts w:hAnsi="宋体" w:cs="宋体"/>
        </w:rPr>
      </w:pPr>
      <w:r>
        <w:rPr>
          <w:rFonts w:hint="eastAsia" w:hAnsi="宋体" w:cs="宋体"/>
        </w:rPr>
        <w:t>3.1.3评审过程中，评标委员会收到低于成本价</w:t>
      </w:r>
      <w:r>
        <w:rPr>
          <w:rFonts w:hint="eastAsia" w:hAnsi="宋体" w:cs="宋体"/>
          <w:kern w:val="0"/>
          <w:szCs w:val="21"/>
        </w:rPr>
        <w:t>投标</w:t>
      </w:r>
      <w:r>
        <w:rPr>
          <w:rFonts w:hint="eastAsia" w:hAnsi="宋体" w:cs="宋体"/>
        </w:rPr>
        <w:t>的书面质疑材料、发现投标人的综合报价明显低于其他</w:t>
      </w:r>
      <w:r>
        <w:rPr>
          <w:rFonts w:hint="eastAsia" w:hAnsi="宋体" w:cs="宋体"/>
          <w:kern w:val="0"/>
          <w:szCs w:val="21"/>
        </w:rPr>
        <w:t>投标</w:t>
      </w:r>
      <w:r>
        <w:rPr>
          <w:rFonts w:hint="eastAsia" w:hAnsi="宋体" w:cs="宋体"/>
        </w:rPr>
        <w:t>报价或者设有标底时明显低于标底，认为</w:t>
      </w:r>
      <w:r>
        <w:rPr>
          <w:rFonts w:hint="eastAsia" w:hAnsi="宋体" w:cs="宋体"/>
          <w:kern w:val="0"/>
          <w:szCs w:val="21"/>
        </w:rPr>
        <w:t>投标</w:t>
      </w:r>
      <w:r>
        <w:rPr>
          <w:rFonts w:hint="eastAsia" w:hAnsi="宋体" w:cs="宋体"/>
        </w:rPr>
        <w:t>报价可能低于其个别成本的，应当书面要求该投标人做出书面说明并提供相关证明材料。投标人不能合理说明或者不能提供相应证明材料的，由评标委员会认定该投标人以低于成本报价竞标，评标委员会应当否决其</w:t>
      </w:r>
      <w:r>
        <w:rPr>
          <w:rFonts w:hint="eastAsia" w:hAnsi="宋体" w:cs="宋体"/>
          <w:kern w:val="0"/>
          <w:szCs w:val="21"/>
        </w:rPr>
        <w:t>投标</w:t>
      </w:r>
      <w:r>
        <w:rPr>
          <w:rFonts w:hint="eastAsia" w:hAnsi="宋体" w:cs="宋体"/>
        </w:rPr>
        <w:t>。</w:t>
      </w:r>
    </w:p>
    <w:p>
      <w:pPr>
        <w:pStyle w:val="21"/>
        <w:tabs>
          <w:tab w:val="left" w:pos="630"/>
        </w:tabs>
        <w:snapToGrid w:val="0"/>
        <w:spacing w:line="440" w:lineRule="exact"/>
        <w:ind w:firstLine="424" w:firstLineChars="202"/>
        <w:rPr>
          <w:rFonts w:hAnsi="宋体" w:cs="宋体"/>
        </w:rPr>
      </w:pPr>
      <w:r>
        <w:rPr>
          <w:rFonts w:hint="eastAsia" w:hAnsi="宋体" w:cs="宋体"/>
        </w:rPr>
        <w:t>3.1.4</w:t>
      </w:r>
      <w:r>
        <w:rPr>
          <w:rFonts w:hint="eastAsia" w:hAnsi="宋体" w:cs="宋体"/>
          <w:kern w:val="0"/>
          <w:szCs w:val="21"/>
        </w:rPr>
        <w:t>投标</w:t>
      </w:r>
      <w:r>
        <w:rPr>
          <w:rFonts w:hint="eastAsia" w:hAnsi="宋体" w:cs="宋体"/>
        </w:rPr>
        <w:t>报价有算术错误的，评标委员会按照以下原则对</w:t>
      </w:r>
      <w:r>
        <w:rPr>
          <w:rFonts w:hint="eastAsia" w:hAnsi="宋体" w:cs="宋体"/>
          <w:kern w:val="0"/>
          <w:szCs w:val="21"/>
        </w:rPr>
        <w:t>投标</w:t>
      </w:r>
      <w:r>
        <w:rPr>
          <w:rFonts w:hint="eastAsia" w:hAnsi="宋体" w:cs="宋体"/>
        </w:rPr>
        <w:t>报价进行修正，修正的价格经投标人书面确认后具有约束力。投标人不接受修正价格的，评标委员会应当否决其</w:t>
      </w:r>
      <w:r>
        <w:rPr>
          <w:rFonts w:hint="eastAsia" w:hAnsi="宋体" w:cs="宋体"/>
          <w:kern w:val="0"/>
          <w:szCs w:val="21"/>
        </w:rPr>
        <w:t>投标</w:t>
      </w:r>
      <w:r>
        <w:rPr>
          <w:rFonts w:hint="eastAsia" w:hAnsi="宋体" w:cs="宋体"/>
        </w:rPr>
        <w:t>。</w:t>
      </w:r>
    </w:p>
    <w:p>
      <w:pPr>
        <w:adjustRightInd w:val="0"/>
        <w:snapToGrid w:val="0"/>
        <w:spacing w:line="440" w:lineRule="exact"/>
        <w:ind w:firstLine="424" w:firstLineChars="202"/>
        <w:rPr>
          <w:rFonts w:ascii="宋体" w:hAnsi="宋体" w:cs="宋体"/>
          <w:szCs w:val="21"/>
        </w:rPr>
      </w:pPr>
      <w:r>
        <w:rPr>
          <w:rFonts w:hint="eastAsia" w:ascii="宋体" w:hAnsi="宋体" w:cs="宋体"/>
          <w:szCs w:val="21"/>
        </w:rPr>
        <w:t>（1）</w:t>
      </w:r>
      <w:r>
        <w:rPr>
          <w:rFonts w:hint="eastAsia" w:ascii="宋体" w:hAnsi="宋体" w:cs="宋体"/>
          <w:kern w:val="0"/>
          <w:szCs w:val="21"/>
        </w:rPr>
        <w:t>投标</w:t>
      </w:r>
      <w:r>
        <w:rPr>
          <w:rFonts w:hint="eastAsia" w:ascii="宋体" w:hAnsi="宋体" w:cs="宋体"/>
          <w:szCs w:val="21"/>
        </w:rPr>
        <w:t>文件中的大写金额与小写金额不一致的，以大写金额为准；</w:t>
      </w:r>
    </w:p>
    <w:p>
      <w:pPr>
        <w:adjustRightInd w:val="0"/>
        <w:snapToGrid w:val="0"/>
        <w:spacing w:line="440" w:lineRule="exact"/>
        <w:ind w:firstLine="424" w:firstLineChars="202"/>
        <w:rPr>
          <w:rFonts w:ascii="宋体" w:hAnsi="宋体" w:cs="宋体"/>
          <w:szCs w:val="21"/>
        </w:rPr>
      </w:pPr>
      <w:r>
        <w:rPr>
          <w:rFonts w:hint="eastAsia" w:ascii="宋体" w:hAnsi="宋体" w:cs="宋体"/>
          <w:szCs w:val="21"/>
        </w:rPr>
        <w:t>（2）总价金额与根据单价计算出的结果不一致的，以单价金额为准修正总价，但单价金额小数点有明显错误的除外。</w:t>
      </w:r>
    </w:p>
    <w:p>
      <w:pPr>
        <w:rPr>
          <w:rFonts w:ascii="宋体" w:hAnsi="宋体" w:cs="宋体"/>
          <w:b/>
          <w:bCs/>
          <w:sz w:val="24"/>
          <w:szCs w:val="32"/>
        </w:rPr>
      </w:pPr>
      <w:bookmarkStart w:id="465" w:name="_Toc450489351"/>
      <w:r>
        <w:rPr>
          <w:rFonts w:hint="eastAsia" w:ascii="宋体" w:hAnsi="宋体" w:cs="宋体"/>
          <w:b/>
          <w:bCs/>
          <w:sz w:val="24"/>
          <w:szCs w:val="32"/>
        </w:rPr>
        <w:t>3.2详细评审</w:t>
      </w:r>
      <w:bookmarkEnd w:id="465"/>
    </w:p>
    <w:p>
      <w:pPr>
        <w:pStyle w:val="21"/>
        <w:tabs>
          <w:tab w:val="left" w:pos="630"/>
        </w:tabs>
        <w:snapToGrid w:val="0"/>
        <w:spacing w:line="440" w:lineRule="exact"/>
        <w:ind w:firstLine="424" w:firstLineChars="202"/>
        <w:rPr>
          <w:rFonts w:hAnsi="宋体" w:cs="宋体"/>
        </w:rPr>
      </w:pPr>
      <w:r>
        <w:rPr>
          <w:rFonts w:hint="eastAsia" w:hAnsi="宋体" w:cs="宋体"/>
        </w:rPr>
        <w:t>3.2.1评标委员会按照本章第2.2款规定的评审因素和量化标准进行评分，并计算出综合评估得分。</w:t>
      </w:r>
    </w:p>
    <w:p>
      <w:pPr>
        <w:pStyle w:val="21"/>
        <w:tabs>
          <w:tab w:val="left" w:pos="630"/>
        </w:tabs>
        <w:snapToGrid w:val="0"/>
        <w:spacing w:line="440" w:lineRule="exact"/>
        <w:ind w:firstLine="424" w:firstLineChars="202"/>
        <w:rPr>
          <w:rFonts w:hAnsi="宋体" w:cs="宋体"/>
        </w:rPr>
      </w:pPr>
      <w:r>
        <w:rPr>
          <w:rFonts w:hint="eastAsia" w:hAnsi="宋体" w:cs="宋体"/>
        </w:rPr>
        <w:t>3.2.2评分分值计算原则上保留小数点后两位，小数点后第三位“四舍五入”。另有规定的，见评审办法前附表。</w:t>
      </w:r>
    </w:p>
    <w:p>
      <w:pPr>
        <w:rPr>
          <w:rFonts w:ascii="宋体" w:hAnsi="宋体" w:cs="宋体"/>
          <w:b/>
          <w:bCs/>
          <w:sz w:val="24"/>
          <w:szCs w:val="32"/>
        </w:rPr>
      </w:pPr>
      <w:bookmarkStart w:id="466" w:name="_Toc447265275"/>
      <w:bookmarkStart w:id="467" w:name="_Toc450489352"/>
      <w:bookmarkStart w:id="468" w:name="_Toc447265561"/>
      <w:r>
        <w:rPr>
          <w:rFonts w:hint="eastAsia" w:ascii="宋体" w:hAnsi="宋体" w:cs="宋体"/>
          <w:b/>
          <w:bCs/>
          <w:sz w:val="24"/>
          <w:szCs w:val="32"/>
        </w:rPr>
        <w:t>3.3投标文件的澄清</w:t>
      </w:r>
      <w:bookmarkEnd w:id="466"/>
      <w:bookmarkEnd w:id="467"/>
      <w:bookmarkEnd w:id="468"/>
    </w:p>
    <w:p>
      <w:pPr>
        <w:pStyle w:val="21"/>
        <w:tabs>
          <w:tab w:val="left" w:pos="630"/>
        </w:tabs>
        <w:snapToGrid w:val="0"/>
        <w:spacing w:line="440" w:lineRule="exact"/>
        <w:ind w:firstLine="424" w:firstLineChars="202"/>
        <w:rPr>
          <w:rFonts w:hAnsi="宋体" w:cs="宋体"/>
        </w:rPr>
      </w:pPr>
      <w:r>
        <w:rPr>
          <w:rFonts w:hint="eastAsia" w:hAnsi="宋体" w:cs="宋体"/>
        </w:rPr>
        <w:t>3.3.1在评审过程中，评标委员会应当以书面形式要求投标人对所递交的</w:t>
      </w:r>
      <w:r>
        <w:rPr>
          <w:rFonts w:hint="eastAsia" w:hAnsi="宋体" w:cs="宋体"/>
          <w:kern w:val="0"/>
          <w:szCs w:val="21"/>
        </w:rPr>
        <w:t>投标</w:t>
      </w:r>
      <w:r>
        <w:rPr>
          <w:rFonts w:hint="eastAsia" w:hAnsi="宋体" w:cs="宋体"/>
        </w:rPr>
        <w:t>文件中不明确的内容进行书面澄清、说明或者对</w:t>
      </w:r>
      <w:r>
        <w:rPr>
          <w:rFonts w:hint="eastAsia" w:hAnsi="宋体" w:cs="宋体"/>
          <w:kern w:val="0"/>
          <w:szCs w:val="21"/>
        </w:rPr>
        <w:t>投标</w:t>
      </w:r>
      <w:r>
        <w:rPr>
          <w:rFonts w:hint="eastAsia" w:hAnsi="宋体" w:cs="宋体"/>
        </w:rPr>
        <w:t>文件中的细微偏差进行补正。评标委员会不接受投标人主动提出的澄清、说明或者补正。</w:t>
      </w:r>
    </w:p>
    <w:p>
      <w:pPr>
        <w:pStyle w:val="21"/>
        <w:tabs>
          <w:tab w:val="left" w:pos="630"/>
        </w:tabs>
        <w:snapToGrid w:val="0"/>
        <w:spacing w:line="440" w:lineRule="exact"/>
        <w:ind w:firstLine="424" w:firstLineChars="202"/>
        <w:rPr>
          <w:rFonts w:hAnsi="宋体" w:cs="宋体"/>
        </w:rPr>
      </w:pPr>
      <w:r>
        <w:rPr>
          <w:rFonts w:hint="eastAsia" w:hAnsi="宋体" w:cs="宋体"/>
        </w:rPr>
        <w:t>3.3.2细微偏差是指</w:t>
      </w:r>
      <w:r>
        <w:rPr>
          <w:rFonts w:hint="eastAsia" w:hAnsi="宋体" w:cs="宋体"/>
          <w:kern w:val="0"/>
          <w:szCs w:val="21"/>
        </w:rPr>
        <w:t>投标</w:t>
      </w:r>
      <w:r>
        <w:rPr>
          <w:rFonts w:hint="eastAsia" w:hAnsi="宋体" w:cs="宋体"/>
        </w:rPr>
        <w:t>文件在实质上响应招标文件要求，但个别地方存在漏项或者提供了不完整的技术信息和数据等情况，并且补正这些遗漏或者不完整不会对其他投标人造成不公平的结果。细微偏差不影响</w:t>
      </w:r>
      <w:r>
        <w:rPr>
          <w:rFonts w:hint="eastAsia" w:hAnsi="宋体" w:cs="宋体"/>
          <w:kern w:val="0"/>
          <w:szCs w:val="21"/>
        </w:rPr>
        <w:t>投标</w:t>
      </w:r>
      <w:r>
        <w:rPr>
          <w:rFonts w:hint="eastAsia" w:hAnsi="宋体" w:cs="宋体"/>
        </w:rPr>
        <w:t>文件的有效性。</w:t>
      </w:r>
    </w:p>
    <w:p>
      <w:pPr>
        <w:pStyle w:val="21"/>
        <w:tabs>
          <w:tab w:val="left" w:pos="630"/>
        </w:tabs>
        <w:snapToGrid w:val="0"/>
        <w:spacing w:line="440" w:lineRule="exact"/>
        <w:ind w:firstLine="424" w:firstLineChars="202"/>
        <w:rPr>
          <w:rFonts w:hAnsi="宋体" w:cs="宋体"/>
        </w:rPr>
      </w:pPr>
      <w:r>
        <w:rPr>
          <w:rFonts w:hint="eastAsia" w:hAnsi="宋体" w:cs="宋体"/>
        </w:rPr>
        <w:t>3.3.3澄清、说明和补正不得改变投标文件的实质性内容（算术性错误修正的除外）。投标人的书面澄清、说明和补正属于</w:t>
      </w:r>
      <w:r>
        <w:rPr>
          <w:rFonts w:hint="eastAsia" w:hAnsi="宋体" w:cs="宋体"/>
          <w:kern w:val="0"/>
          <w:szCs w:val="21"/>
        </w:rPr>
        <w:t>投标</w:t>
      </w:r>
      <w:r>
        <w:rPr>
          <w:rFonts w:hint="eastAsia" w:hAnsi="宋体" w:cs="宋体"/>
        </w:rPr>
        <w:t>选文件的组成部分。</w:t>
      </w:r>
    </w:p>
    <w:p>
      <w:pPr>
        <w:pStyle w:val="21"/>
        <w:tabs>
          <w:tab w:val="left" w:pos="630"/>
        </w:tabs>
        <w:snapToGrid w:val="0"/>
        <w:spacing w:line="440" w:lineRule="exact"/>
        <w:ind w:firstLine="424" w:firstLineChars="202"/>
        <w:rPr>
          <w:rFonts w:hAnsi="宋体" w:cs="宋体"/>
        </w:rPr>
      </w:pPr>
      <w:r>
        <w:rPr>
          <w:rFonts w:hint="eastAsia" w:hAnsi="宋体" w:cs="宋体"/>
        </w:rPr>
        <w:t>3.3.4评标委员会对投标人递交的澄清、说明或者补正有疑问的，可以要求投标人进一步澄清、说明或者补正，直至满足评标委员会的要求。</w:t>
      </w:r>
    </w:p>
    <w:p>
      <w:pPr>
        <w:pStyle w:val="21"/>
        <w:tabs>
          <w:tab w:val="left" w:pos="630"/>
        </w:tabs>
        <w:snapToGrid w:val="0"/>
        <w:spacing w:line="440" w:lineRule="exact"/>
        <w:ind w:firstLine="424" w:firstLineChars="202"/>
        <w:rPr>
          <w:rFonts w:hAnsi="宋体" w:cs="宋体"/>
        </w:rPr>
      </w:pPr>
      <w:r>
        <w:rPr>
          <w:rFonts w:hint="eastAsia" w:hAnsi="宋体" w:cs="宋体"/>
        </w:rPr>
        <w:t>3.3.5评标委员会必要时可以要求投标人递交有关证明和证件的原件，以便核验。</w:t>
      </w:r>
    </w:p>
    <w:p>
      <w:pPr>
        <w:rPr>
          <w:rFonts w:ascii="宋体" w:hAnsi="宋体" w:cs="宋体"/>
          <w:b/>
          <w:bCs/>
          <w:sz w:val="24"/>
          <w:szCs w:val="32"/>
        </w:rPr>
      </w:pPr>
      <w:bookmarkStart w:id="469" w:name="_Toc450489353"/>
      <w:r>
        <w:rPr>
          <w:rFonts w:hint="eastAsia" w:ascii="宋体" w:hAnsi="宋体" w:cs="宋体"/>
          <w:b/>
          <w:bCs/>
          <w:sz w:val="24"/>
          <w:szCs w:val="32"/>
        </w:rPr>
        <w:t>3.4中标候选人推荐原则</w:t>
      </w:r>
      <w:bookmarkEnd w:id="469"/>
    </w:p>
    <w:p>
      <w:pPr>
        <w:pStyle w:val="21"/>
        <w:tabs>
          <w:tab w:val="left" w:pos="630"/>
        </w:tabs>
        <w:snapToGrid w:val="0"/>
        <w:spacing w:line="440" w:lineRule="exact"/>
        <w:ind w:firstLine="424" w:firstLineChars="202"/>
        <w:rPr>
          <w:rFonts w:hAnsi="宋体" w:cs="宋体"/>
        </w:rPr>
      </w:pPr>
      <w:r>
        <w:rPr>
          <w:rFonts w:hint="eastAsia" w:hAnsi="宋体" w:cs="宋体"/>
        </w:rPr>
        <w:t>3.4.1评标委员会按照综合评分由高到低的顺序推荐中标候选人。综合评分相同的，处理原则见评审办法前附表。</w:t>
      </w:r>
    </w:p>
    <w:p>
      <w:pPr>
        <w:pStyle w:val="21"/>
        <w:tabs>
          <w:tab w:val="left" w:pos="630"/>
        </w:tabs>
        <w:snapToGrid w:val="0"/>
        <w:spacing w:line="440" w:lineRule="exact"/>
        <w:ind w:firstLine="424" w:firstLineChars="202"/>
        <w:rPr>
          <w:rFonts w:hAnsi="宋体" w:cs="宋体"/>
        </w:rPr>
      </w:pPr>
      <w:r>
        <w:rPr>
          <w:rFonts w:hint="eastAsia" w:hAnsi="宋体" w:cs="宋体"/>
        </w:rPr>
        <w:t>3.4.2中标候选人推荐原则见评审办法前附表。</w:t>
      </w:r>
    </w:p>
    <w:p>
      <w:pPr>
        <w:rPr>
          <w:rFonts w:ascii="宋体" w:hAnsi="宋体" w:cs="宋体"/>
          <w:b/>
          <w:bCs/>
          <w:sz w:val="24"/>
          <w:szCs w:val="32"/>
        </w:rPr>
      </w:pPr>
      <w:bookmarkStart w:id="470" w:name="_Toc450489354"/>
      <w:r>
        <w:rPr>
          <w:rFonts w:hint="eastAsia" w:ascii="宋体" w:hAnsi="宋体" w:cs="宋体"/>
          <w:b/>
          <w:bCs/>
          <w:sz w:val="24"/>
          <w:szCs w:val="32"/>
        </w:rPr>
        <w:t>3.5评审结果</w:t>
      </w:r>
      <w:bookmarkEnd w:id="470"/>
    </w:p>
    <w:p>
      <w:pPr>
        <w:pStyle w:val="21"/>
        <w:tabs>
          <w:tab w:val="left" w:pos="630"/>
        </w:tabs>
        <w:snapToGrid w:val="0"/>
        <w:spacing w:line="440" w:lineRule="exact"/>
        <w:ind w:firstLine="424" w:firstLineChars="202"/>
        <w:rPr>
          <w:rFonts w:hAnsi="宋体" w:cs="宋体"/>
        </w:rPr>
      </w:pPr>
      <w:r>
        <w:rPr>
          <w:rFonts w:hint="eastAsia" w:hAnsi="宋体" w:cs="宋体"/>
        </w:rPr>
        <w:t>3.5.1评标委员会完成评审后，应当向招标人递交书面评审报告。评标委员会分组评审的，应当形成统一、完整的评审报告。</w:t>
      </w:r>
    </w:p>
    <w:p>
      <w:pPr>
        <w:rPr>
          <w:rFonts w:ascii="宋体" w:hAnsi="宋体" w:cs="宋体"/>
          <w:b/>
          <w:kern w:val="0"/>
          <w:sz w:val="28"/>
          <w:szCs w:val="28"/>
        </w:rPr>
      </w:pPr>
      <w:r>
        <w:rPr>
          <w:rFonts w:hint="eastAsia" w:ascii="宋体" w:hAnsi="宋体" w:cs="宋体"/>
          <w:b/>
          <w:kern w:val="0"/>
          <w:sz w:val="28"/>
          <w:szCs w:val="28"/>
        </w:rPr>
        <w:br w:type="page"/>
      </w:r>
    </w:p>
    <w:bookmarkEnd w:id="431"/>
    <w:bookmarkEnd w:id="432"/>
    <w:bookmarkEnd w:id="433"/>
    <w:bookmarkEnd w:id="434"/>
    <w:bookmarkEnd w:id="435"/>
    <w:bookmarkEnd w:id="453"/>
    <w:bookmarkEnd w:id="454"/>
    <w:bookmarkEnd w:id="455"/>
    <w:bookmarkEnd w:id="456"/>
    <w:bookmarkEnd w:id="457"/>
    <w:bookmarkEnd w:id="458"/>
    <w:p>
      <w:pPr>
        <w:pStyle w:val="77"/>
        <w:spacing w:before="240" w:after="120"/>
        <w:rPr>
          <w:rFonts w:ascii="宋体" w:hAnsi="宋体" w:eastAsia="宋体" w:cs="宋体"/>
          <w:b/>
          <w:bCs w:val="0"/>
          <w:kern w:val="0"/>
          <w:sz w:val="28"/>
          <w:szCs w:val="28"/>
        </w:rPr>
      </w:pPr>
      <w:bookmarkStart w:id="471" w:name="_Toc475472623"/>
      <w:bookmarkStart w:id="472" w:name="_Toc1774"/>
      <w:bookmarkStart w:id="473" w:name="_Toc11830"/>
      <w:bookmarkStart w:id="474" w:name="_Toc56432219"/>
      <w:bookmarkStart w:id="475" w:name="_Toc14833"/>
      <w:bookmarkStart w:id="476" w:name="_Toc6668"/>
      <w:bookmarkStart w:id="477" w:name="_Toc226969353"/>
      <w:bookmarkStart w:id="478" w:name="_Toc227057959"/>
      <w:bookmarkStart w:id="479" w:name="_Toc447265313"/>
      <w:bookmarkStart w:id="480" w:name="_Toc107822570"/>
      <w:bookmarkStart w:id="481" w:name="_Toc447265599"/>
      <w:r>
        <w:rPr>
          <w:rFonts w:hint="eastAsia" w:ascii="宋体" w:hAnsi="宋体" w:eastAsia="宋体" w:cs="宋体"/>
          <w:b/>
          <w:bCs w:val="0"/>
          <w:kern w:val="0"/>
          <w:sz w:val="28"/>
          <w:szCs w:val="28"/>
        </w:rPr>
        <w:t>第四章  商务</w:t>
      </w:r>
      <w:bookmarkEnd w:id="471"/>
      <w:r>
        <w:rPr>
          <w:rFonts w:hint="eastAsia" w:ascii="宋体" w:hAnsi="宋体" w:eastAsia="宋体" w:cs="宋体"/>
          <w:b/>
          <w:bCs w:val="0"/>
          <w:kern w:val="0"/>
          <w:sz w:val="28"/>
          <w:szCs w:val="28"/>
        </w:rPr>
        <w:t>合同</w:t>
      </w:r>
      <w:bookmarkEnd w:id="472"/>
      <w:bookmarkEnd w:id="473"/>
      <w:bookmarkEnd w:id="474"/>
      <w:bookmarkEnd w:id="475"/>
      <w:bookmarkEnd w:id="476"/>
    </w:p>
    <w:p>
      <w:pPr>
        <w:spacing w:line="400" w:lineRule="exact"/>
        <w:jc w:val="left"/>
        <w:rPr>
          <w:rFonts w:ascii="宋体" w:hAnsi="宋体" w:cs="宋体"/>
          <w:b/>
          <w:szCs w:val="21"/>
        </w:rPr>
      </w:pPr>
      <w:r>
        <w:rPr>
          <w:rFonts w:hint="eastAsia" w:ascii="宋体" w:hAnsi="宋体" w:cs="宋体"/>
          <w:b/>
          <w:szCs w:val="21"/>
        </w:rPr>
        <w:t>总则</w:t>
      </w:r>
    </w:p>
    <w:p>
      <w:pPr>
        <w:spacing w:line="400" w:lineRule="exact"/>
        <w:jc w:val="left"/>
        <w:rPr>
          <w:rFonts w:ascii="宋体" w:hAnsi="宋体" w:cs="宋体"/>
          <w:szCs w:val="21"/>
        </w:rPr>
      </w:pPr>
      <w:r>
        <w:rPr>
          <w:rFonts w:hint="eastAsia" w:ascii="宋体" w:hAnsi="宋体" w:cs="宋体"/>
          <w:szCs w:val="21"/>
        </w:rPr>
        <w:t>1.1本章涉及商务合同条款要求，投标人填写商务合同条款偏离表之用，并作为中标后买卖双方签订合同的基础。</w:t>
      </w:r>
    </w:p>
    <w:p>
      <w:pPr>
        <w:spacing w:line="400" w:lineRule="exact"/>
        <w:jc w:val="left"/>
        <w:rPr>
          <w:rFonts w:ascii="宋体" w:hAnsi="宋体" w:cs="宋体"/>
          <w:szCs w:val="21"/>
        </w:rPr>
      </w:pPr>
      <w:r>
        <w:rPr>
          <w:rFonts w:hint="eastAsia" w:ascii="宋体" w:hAnsi="宋体" w:cs="宋体"/>
          <w:szCs w:val="21"/>
        </w:rPr>
        <w:t>1.2针对本章合同条款内容，投标人应填写“商务合同条款偏离表”。如存在偏离应提出充分理由并在“合同条款偏离表”中加以详尽说明。</w:t>
      </w:r>
    </w:p>
    <w:p>
      <w:pPr>
        <w:spacing w:line="400" w:lineRule="exact"/>
        <w:jc w:val="left"/>
        <w:rPr>
          <w:rFonts w:ascii="宋体" w:hAnsi="宋体" w:cs="宋体"/>
          <w:szCs w:val="21"/>
        </w:rPr>
      </w:pPr>
      <w:r>
        <w:rPr>
          <w:rFonts w:hint="eastAsia" w:ascii="宋体" w:hAnsi="宋体" w:cs="宋体"/>
          <w:szCs w:val="21"/>
        </w:rPr>
        <w:t>1.3本章内容根据投标人的投标情况完善后，将作为招标人与中标人签订合同的基础。中标人为合同乙方。</w:t>
      </w:r>
    </w:p>
    <w:p>
      <w:pPr>
        <w:spacing w:before="62" w:beforeLines="20" w:after="62" w:afterLines="20" w:line="400" w:lineRule="exact"/>
        <w:ind w:firstLine="422" w:firstLineChars="200"/>
        <w:textAlignment w:val="baseline"/>
        <w:rPr>
          <w:rFonts w:ascii="宋体" w:hAnsi="宋体" w:cs="宋体"/>
          <w:b/>
        </w:rPr>
      </w:pPr>
      <w:r>
        <w:rPr>
          <w:rFonts w:hint="eastAsia" w:ascii="宋体" w:hAnsi="宋体" w:cs="宋体"/>
          <w:b/>
        </w:rPr>
        <w:t>投标人须对《商务合同书》全部条款理解清楚，并填写《合同条款偏离表》（格式见第六章）。</w:t>
      </w:r>
    </w:p>
    <w:p>
      <w:pPr>
        <w:spacing w:line="360" w:lineRule="auto"/>
        <w:ind w:firstLine="422" w:firstLineChars="200"/>
        <w:rPr>
          <w:rFonts w:ascii="宋体" w:hAnsi="宋体" w:cs="宋体"/>
          <w:b/>
        </w:rPr>
      </w:pPr>
      <w:r>
        <w:rPr>
          <w:rFonts w:hint="eastAsia" w:ascii="宋体" w:hAnsi="宋体" w:cs="宋体"/>
          <w:b/>
        </w:rPr>
        <w:t>注：本合同仅供参考，并非正式合同，当投标人在成交后，应依据本合同的主要条款与采购方签订正式合同；当本合同与招标文件其他部分有冲突，应按招标文件的其他部分为准编制招标文件。合同版本与条款以甲方最新合同模板为准。</w:t>
      </w:r>
    </w:p>
    <w:p>
      <w:pPr>
        <w:rPr>
          <w:rFonts w:ascii="宋体" w:hAnsi="宋体" w:cs="宋体"/>
          <w:b/>
        </w:rPr>
      </w:pPr>
      <w:r>
        <w:rPr>
          <w:rFonts w:hint="eastAsia" w:ascii="宋体" w:hAnsi="宋体" w:cs="宋体"/>
          <w:b/>
        </w:rPr>
        <w:br w:type="page"/>
      </w:r>
    </w:p>
    <w:bookmarkEnd w:id="477"/>
    <w:bookmarkEnd w:id="478"/>
    <w:bookmarkEnd w:id="479"/>
    <w:bookmarkEnd w:id="480"/>
    <w:bookmarkEnd w:id="481"/>
    <w:p>
      <w:pPr>
        <w:jc w:val="center"/>
        <w:rPr>
          <w:rFonts w:ascii="宋体" w:hAnsi="宋体" w:cs="宋体"/>
          <w:b/>
          <w:sz w:val="72"/>
          <w:szCs w:val="72"/>
        </w:rPr>
      </w:pPr>
      <w:bookmarkStart w:id="482" w:name="_Toc14414"/>
      <w:bookmarkStart w:id="483" w:name="_Toc56432221"/>
      <w:bookmarkStart w:id="484" w:name="_Toc475472662"/>
      <w:bookmarkStart w:id="485" w:name="_Toc475472669"/>
      <w:bookmarkStart w:id="486" w:name="_Toc447265316"/>
      <w:bookmarkStart w:id="487" w:name="_Toc447265602"/>
      <w:r>
        <w:rPr>
          <w:rFonts w:hint="eastAsia" w:ascii="宋体" w:hAnsi="宋体" w:cs="宋体"/>
          <w:b/>
          <w:sz w:val="72"/>
          <w:szCs w:val="72"/>
        </w:rPr>
        <w:t>合 同 书</w:t>
      </w:r>
    </w:p>
    <w:p>
      <w:pPr>
        <w:jc w:val="center"/>
        <w:rPr>
          <w:rFonts w:ascii="宋体" w:hAnsi="宋体" w:cs="宋体"/>
          <w:b/>
          <w:sz w:val="28"/>
          <w:szCs w:val="28"/>
        </w:rPr>
      </w:pPr>
    </w:p>
    <w:p>
      <w:pPr>
        <w:jc w:val="center"/>
        <w:rPr>
          <w:rFonts w:ascii="宋体" w:hAnsi="宋体" w:cs="宋体"/>
          <w:b/>
          <w:sz w:val="28"/>
          <w:szCs w:val="28"/>
        </w:rPr>
      </w:pPr>
    </w:p>
    <w:p>
      <w:pPr>
        <w:pStyle w:val="16"/>
        <w:rPr>
          <w:rFonts w:ascii="宋体" w:hAnsi="宋体" w:cs="宋体"/>
        </w:rPr>
      </w:pPr>
    </w:p>
    <w:p>
      <w:pPr>
        <w:pStyle w:val="17"/>
        <w:rPr>
          <w:rFonts w:ascii="宋体" w:hAnsi="宋体" w:eastAsia="宋体" w:cs="宋体"/>
        </w:rPr>
      </w:pPr>
    </w:p>
    <w:p>
      <w:pPr>
        <w:pStyle w:val="17"/>
        <w:rPr>
          <w:rFonts w:ascii="宋体" w:hAnsi="宋体" w:eastAsia="宋体" w:cs="宋体"/>
        </w:rPr>
      </w:pPr>
    </w:p>
    <w:p>
      <w:pPr>
        <w:jc w:val="center"/>
        <w:rPr>
          <w:rFonts w:ascii="宋体" w:hAnsi="宋体" w:cs="宋体"/>
          <w:b/>
          <w:sz w:val="28"/>
          <w:szCs w:val="28"/>
        </w:rPr>
      </w:pPr>
    </w:p>
    <w:p>
      <w:pPr>
        <w:jc w:val="center"/>
        <w:rPr>
          <w:rFonts w:hint="eastAsia" w:ascii="宋体" w:hAnsi="宋体" w:eastAsia="宋体" w:cs="宋体"/>
          <w:b/>
          <w:sz w:val="28"/>
          <w:szCs w:val="28"/>
          <w:lang w:eastAsia="zh-CN"/>
        </w:rPr>
      </w:pPr>
      <w:r>
        <w:rPr>
          <w:rFonts w:hint="eastAsia" w:ascii="宋体" w:hAnsi="宋体" w:cs="宋体"/>
          <w:b/>
          <w:sz w:val="28"/>
          <w:szCs w:val="28"/>
        </w:rPr>
        <w:t>项目名称：</w:t>
      </w:r>
      <w:r>
        <w:rPr>
          <w:rFonts w:hint="eastAsia" w:ascii="宋体" w:hAnsi="宋体" w:cs="宋体"/>
          <w:b/>
          <w:sz w:val="28"/>
          <w:szCs w:val="28"/>
          <w:u w:val="single"/>
          <w:lang w:eastAsia="zh-CN"/>
        </w:rPr>
        <w:t>乡村振兴科技助农服务支撑项目</w:t>
      </w:r>
    </w:p>
    <w:p>
      <w:pPr>
        <w:rPr>
          <w:rFonts w:ascii="宋体" w:hAnsi="宋体" w:cs="宋体"/>
          <w:b/>
          <w:sz w:val="28"/>
          <w:szCs w:val="28"/>
        </w:rPr>
      </w:pPr>
    </w:p>
    <w:p>
      <w:pPr>
        <w:pStyle w:val="17"/>
        <w:rPr>
          <w:rFonts w:ascii="宋体" w:hAnsi="宋体" w:eastAsia="宋体" w:cs="宋体"/>
          <w:b/>
          <w:szCs w:val="28"/>
        </w:rPr>
      </w:pPr>
    </w:p>
    <w:p>
      <w:pPr>
        <w:pStyle w:val="17"/>
        <w:ind w:left="0"/>
        <w:rPr>
          <w:rFonts w:ascii="宋体" w:hAnsi="宋体" w:eastAsia="宋体" w:cs="宋体"/>
          <w:b/>
          <w:szCs w:val="28"/>
        </w:rPr>
      </w:pPr>
    </w:p>
    <w:p>
      <w:pPr>
        <w:pStyle w:val="17"/>
        <w:rPr>
          <w:rFonts w:ascii="宋体" w:hAnsi="宋体" w:eastAsia="宋体" w:cs="宋体"/>
          <w:b/>
          <w:szCs w:val="28"/>
        </w:rPr>
      </w:pPr>
    </w:p>
    <w:p>
      <w:pPr>
        <w:pStyle w:val="17"/>
        <w:rPr>
          <w:rFonts w:ascii="宋体" w:hAnsi="宋体" w:eastAsia="宋体" w:cs="宋体"/>
          <w:b/>
          <w:szCs w:val="28"/>
        </w:rPr>
      </w:pPr>
    </w:p>
    <w:p>
      <w:pPr>
        <w:rPr>
          <w:rFonts w:ascii="宋体" w:hAnsi="宋体" w:cs="宋体"/>
          <w:b/>
          <w:szCs w:val="21"/>
        </w:rPr>
      </w:pPr>
      <w:r>
        <w:rPr>
          <w:rFonts w:hint="eastAsia" w:ascii="宋体" w:hAnsi="宋体" w:cs="宋体"/>
          <w:b/>
          <w:szCs w:val="21"/>
        </w:rPr>
        <w:t>注：本合同仅为合同草案文本，合同签订双方可根据项目的具体要求进行修订和细化。</w:t>
      </w:r>
    </w:p>
    <w:p>
      <w:pPr>
        <w:ind w:firstLine="5670" w:firstLineChars="2700"/>
        <w:rPr>
          <w:rFonts w:ascii="宋体" w:hAnsi="宋体" w:cs="宋体"/>
          <w:szCs w:val="21"/>
        </w:rPr>
      </w:pPr>
    </w:p>
    <w:p>
      <w:pPr>
        <w:rPr>
          <w:rFonts w:ascii="宋体" w:hAnsi="宋体" w:cs="宋体"/>
          <w:szCs w:val="21"/>
        </w:rPr>
      </w:pPr>
      <w:r>
        <w:rPr>
          <w:rFonts w:hint="eastAsia" w:ascii="宋体" w:hAnsi="宋体" w:cs="宋体"/>
          <w:szCs w:val="21"/>
        </w:rPr>
        <w:br w:type="page"/>
      </w:r>
    </w:p>
    <w:p>
      <w:pPr>
        <w:keepNext w:val="0"/>
        <w:keepLines w:val="0"/>
        <w:pageBreakBefore w:val="0"/>
        <w:widowControl/>
        <w:suppressLineNumbers w:val="0"/>
        <w:kinsoku/>
        <w:wordWrap/>
        <w:overflowPunct/>
        <w:topLinePunct w:val="0"/>
        <w:autoSpaceDE/>
        <w:autoSpaceDN/>
        <w:bidi w:val="0"/>
        <w:adjustRightInd/>
        <w:snapToGrid w:val="0"/>
        <w:spacing w:line="360" w:lineRule="auto"/>
        <w:jc w:val="both"/>
        <w:textAlignment w:val="auto"/>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甲 方：</w:t>
      </w:r>
      <w:r>
        <w:rPr>
          <w:rFonts w:hint="eastAsia" w:ascii="宋体" w:hAnsi="宋体" w:eastAsia="宋体" w:cs="宋体"/>
          <w:color w:val="000000"/>
          <w:kern w:val="0"/>
          <w:sz w:val="21"/>
          <w:szCs w:val="21"/>
          <w:u w:val="single"/>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val="0"/>
        <w:spacing w:line="360" w:lineRule="auto"/>
        <w:jc w:val="both"/>
        <w:textAlignment w:val="auto"/>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法定代表人（负责人）：</w:t>
      </w:r>
      <w:r>
        <w:rPr>
          <w:rFonts w:hint="eastAsia" w:ascii="宋体" w:hAnsi="宋体" w:eastAsia="宋体" w:cs="宋体"/>
          <w:color w:val="000000"/>
          <w:kern w:val="0"/>
          <w:sz w:val="21"/>
          <w:szCs w:val="21"/>
          <w:u w:val="single"/>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val="0"/>
        <w:spacing w:line="360" w:lineRule="auto"/>
        <w:jc w:val="both"/>
        <w:textAlignment w:val="auto"/>
        <w:rPr>
          <w:rFonts w:hint="eastAsia" w:ascii="宋体" w:hAnsi="宋体" w:eastAsia="宋体" w:cs="宋体"/>
          <w:color w:val="000000"/>
          <w:kern w:val="0"/>
          <w:sz w:val="21"/>
          <w:szCs w:val="21"/>
          <w:u w:val="single"/>
          <w:lang w:val="en-US" w:eastAsia="zh-CN" w:bidi="ar"/>
        </w:rPr>
      </w:pPr>
      <w:r>
        <w:rPr>
          <w:rFonts w:hint="eastAsia" w:ascii="宋体" w:hAnsi="宋体" w:eastAsia="宋体" w:cs="宋体"/>
          <w:color w:val="000000"/>
          <w:kern w:val="0"/>
          <w:sz w:val="21"/>
          <w:szCs w:val="21"/>
          <w:lang w:val="en-US" w:eastAsia="zh-CN" w:bidi="ar"/>
        </w:rPr>
        <w:t>地 址：</w:t>
      </w:r>
      <w:r>
        <w:rPr>
          <w:rFonts w:hint="eastAsia" w:ascii="宋体" w:hAnsi="宋体" w:eastAsia="宋体" w:cs="宋体"/>
          <w:color w:val="000000"/>
          <w:kern w:val="0"/>
          <w:sz w:val="21"/>
          <w:szCs w:val="21"/>
          <w:u w:val="single"/>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val="0"/>
        <w:spacing w:line="360" w:lineRule="auto"/>
        <w:jc w:val="both"/>
        <w:textAlignment w:val="auto"/>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联系方式：</w:t>
      </w:r>
      <w:r>
        <w:rPr>
          <w:rFonts w:hint="eastAsia" w:ascii="宋体" w:hAnsi="宋体" w:eastAsia="宋体" w:cs="宋体"/>
          <w:color w:val="000000"/>
          <w:kern w:val="0"/>
          <w:sz w:val="21"/>
          <w:szCs w:val="21"/>
          <w:u w:val="single"/>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val="0"/>
        <w:spacing w:line="360" w:lineRule="auto"/>
        <w:jc w:val="both"/>
        <w:textAlignment w:val="auto"/>
        <w:rPr>
          <w:rFonts w:hint="eastAsia" w:ascii="宋体" w:hAnsi="宋体" w:eastAsia="宋体" w:cs="宋体"/>
          <w:color w:val="000000"/>
          <w:kern w:val="0"/>
          <w:sz w:val="21"/>
          <w:szCs w:val="21"/>
          <w:lang w:val="en-US" w:eastAsia="zh-CN" w:bidi="ar"/>
        </w:rPr>
      </w:pPr>
    </w:p>
    <w:p>
      <w:pPr>
        <w:keepNext w:val="0"/>
        <w:keepLines w:val="0"/>
        <w:pageBreakBefore w:val="0"/>
        <w:widowControl/>
        <w:suppressLineNumbers w:val="0"/>
        <w:kinsoku/>
        <w:wordWrap/>
        <w:overflowPunct/>
        <w:topLinePunct w:val="0"/>
        <w:autoSpaceDE/>
        <w:autoSpaceDN/>
        <w:bidi w:val="0"/>
        <w:adjustRightInd/>
        <w:snapToGrid w:val="0"/>
        <w:spacing w:line="360" w:lineRule="auto"/>
        <w:jc w:val="both"/>
        <w:textAlignment w:val="auto"/>
        <w:rPr>
          <w:rFonts w:hint="eastAsia" w:ascii="宋体" w:hAnsi="宋体" w:eastAsia="宋体" w:cs="宋体"/>
          <w:color w:val="auto"/>
          <w:kern w:val="0"/>
          <w:sz w:val="21"/>
          <w:szCs w:val="21"/>
          <w:lang w:val="en-US" w:eastAsia="zh-CN" w:bidi="ar"/>
        </w:rPr>
      </w:pPr>
      <w:r>
        <w:rPr>
          <w:rFonts w:hint="eastAsia" w:ascii="宋体" w:hAnsi="宋体" w:eastAsia="宋体" w:cs="宋体"/>
          <w:color w:val="000000"/>
          <w:kern w:val="0"/>
          <w:sz w:val="21"/>
          <w:szCs w:val="21"/>
          <w:lang w:val="en-US" w:eastAsia="zh-CN" w:bidi="ar"/>
        </w:rPr>
        <w:t>乙 方：</w:t>
      </w:r>
      <w:r>
        <w:rPr>
          <w:rFonts w:hint="eastAsia" w:ascii="宋体" w:hAnsi="宋体" w:eastAsia="宋体" w:cs="宋体"/>
          <w:color w:val="000000"/>
          <w:kern w:val="0"/>
          <w:sz w:val="21"/>
          <w:szCs w:val="21"/>
          <w:u w:val="single"/>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val="0"/>
        <w:spacing w:line="360" w:lineRule="auto"/>
        <w:jc w:val="both"/>
        <w:textAlignment w:val="auto"/>
        <w:rPr>
          <w:rFonts w:hint="eastAsia" w:ascii="宋体" w:hAnsi="宋体" w:eastAsia="宋体" w:cs="宋体"/>
          <w:color w:val="000000"/>
          <w:kern w:val="0"/>
          <w:sz w:val="21"/>
          <w:szCs w:val="21"/>
          <w:u w:val="single"/>
          <w:lang w:val="en-US" w:eastAsia="zh-CN" w:bidi="ar"/>
        </w:rPr>
      </w:pPr>
      <w:r>
        <w:rPr>
          <w:rFonts w:hint="eastAsia" w:ascii="宋体" w:hAnsi="宋体" w:eastAsia="宋体" w:cs="宋体"/>
          <w:color w:val="auto"/>
          <w:kern w:val="0"/>
          <w:sz w:val="21"/>
          <w:szCs w:val="21"/>
          <w:lang w:val="en-US" w:eastAsia="zh-CN" w:bidi="ar"/>
        </w:rPr>
        <w:t>法定代表人（负责人）：</w:t>
      </w:r>
      <w:r>
        <w:rPr>
          <w:rFonts w:hint="eastAsia" w:ascii="宋体" w:hAnsi="宋体" w:eastAsia="宋体" w:cs="宋体"/>
          <w:color w:val="000000"/>
          <w:kern w:val="0"/>
          <w:sz w:val="21"/>
          <w:szCs w:val="21"/>
          <w:u w:val="single"/>
          <w:lang w:val="en-US" w:eastAsia="zh-CN" w:bidi="ar"/>
        </w:rPr>
        <w:t xml:space="preserve">             </w:t>
      </w:r>
    </w:p>
    <w:p>
      <w:pPr>
        <w:keepNext w:val="0"/>
        <w:keepLines w:val="0"/>
        <w:pageBreakBefore w:val="0"/>
        <w:kinsoku/>
        <w:wordWrap/>
        <w:overflowPunct/>
        <w:topLinePunct w:val="0"/>
        <w:autoSpaceDE/>
        <w:autoSpaceDN/>
        <w:bidi w:val="0"/>
        <w:adjustRightInd/>
        <w:spacing w:line="360" w:lineRule="auto"/>
        <w:textAlignment w:val="auto"/>
        <w:rPr>
          <w:rFonts w:hint="eastAsia" w:ascii="宋体" w:hAnsi="宋体" w:eastAsia="宋体" w:cs="宋体"/>
          <w:color w:val="000000"/>
          <w:kern w:val="0"/>
          <w:sz w:val="21"/>
          <w:szCs w:val="21"/>
          <w:u w:val="single"/>
          <w:lang w:val="en-US" w:eastAsia="zh-CN" w:bidi="ar"/>
        </w:rPr>
      </w:pPr>
      <w:r>
        <w:rPr>
          <w:rFonts w:hint="eastAsia" w:ascii="宋体" w:hAnsi="宋体" w:eastAsia="宋体" w:cs="宋体"/>
          <w:color w:val="000000"/>
          <w:kern w:val="0"/>
          <w:sz w:val="21"/>
          <w:szCs w:val="21"/>
          <w:lang w:val="en-US" w:eastAsia="zh-CN" w:bidi="ar"/>
        </w:rPr>
        <w:t>地址：</w:t>
      </w:r>
      <w:r>
        <w:rPr>
          <w:rFonts w:hint="eastAsia" w:ascii="宋体" w:hAnsi="宋体" w:eastAsia="宋体" w:cs="宋体"/>
          <w:color w:val="000000"/>
          <w:kern w:val="0"/>
          <w:sz w:val="21"/>
          <w:szCs w:val="21"/>
          <w:u w:val="single"/>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val="0"/>
        <w:spacing w:line="360" w:lineRule="auto"/>
        <w:jc w:val="both"/>
        <w:textAlignment w:val="auto"/>
        <w:rPr>
          <w:rFonts w:hint="eastAsia" w:ascii="宋体" w:hAnsi="宋体" w:eastAsia="宋体" w:cs="宋体"/>
          <w:color w:val="000000"/>
          <w:kern w:val="0"/>
          <w:sz w:val="21"/>
          <w:szCs w:val="21"/>
          <w:u w:val="single"/>
          <w:lang w:val="en-US" w:eastAsia="zh-CN" w:bidi="ar"/>
        </w:rPr>
      </w:pPr>
      <w:r>
        <w:rPr>
          <w:rFonts w:hint="eastAsia" w:ascii="宋体" w:hAnsi="宋体" w:eastAsia="宋体" w:cs="宋体"/>
          <w:color w:val="000000"/>
          <w:kern w:val="0"/>
          <w:sz w:val="21"/>
          <w:szCs w:val="21"/>
          <w:lang w:val="en-US" w:eastAsia="zh-CN" w:bidi="ar"/>
        </w:rPr>
        <w:t>联系方式：</w:t>
      </w:r>
      <w:r>
        <w:rPr>
          <w:rFonts w:hint="eastAsia" w:ascii="宋体" w:hAnsi="宋体" w:eastAsia="宋体" w:cs="宋体"/>
          <w:color w:val="000000"/>
          <w:kern w:val="0"/>
          <w:sz w:val="21"/>
          <w:szCs w:val="21"/>
          <w:u w:val="single"/>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val="0"/>
        <w:spacing w:line="360" w:lineRule="auto"/>
        <w:jc w:val="both"/>
        <w:textAlignment w:val="auto"/>
        <w:rPr>
          <w:rFonts w:hint="eastAsia" w:ascii="宋体" w:hAnsi="宋体" w:eastAsia="宋体" w:cs="宋体"/>
          <w:color w:val="000000"/>
          <w:kern w:val="0"/>
          <w:sz w:val="21"/>
          <w:szCs w:val="21"/>
          <w:u w:val="single"/>
          <w:lang w:val="en-US" w:eastAsia="zh-CN" w:bidi="ar"/>
        </w:rPr>
      </w:pPr>
    </w:p>
    <w:p>
      <w:pPr>
        <w:keepNext w:val="0"/>
        <w:keepLines w:val="0"/>
        <w:pageBreakBefore w:val="0"/>
        <w:widowControl/>
        <w:numPr>
          <w:ilvl w:val="0"/>
          <w:numId w:val="10"/>
        </w:numPr>
        <w:suppressLineNumbers w:val="0"/>
        <w:kinsoku/>
        <w:wordWrap/>
        <w:overflowPunct/>
        <w:topLinePunct w:val="0"/>
        <w:autoSpaceDE/>
        <w:autoSpaceDN/>
        <w:bidi w:val="0"/>
        <w:adjustRightInd/>
        <w:snapToGrid w:val="0"/>
        <w:spacing w:line="360" w:lineRule="auto"/>
        <w:ind w:firstLine="420" w:firstLineChars="200"/>
        <w:jc w:val="both"/>
        <w:textAlignment w:val="auto"/>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乙双方经过平等友好协商，依照《中华人民共和国民法典》等相关法律法规，现就双方</w:t>
      </w:r>
      <w:r>
        <w:rPr>
          <w:rFonts w:hint="eastAsia" w:ascii="宋体" w:hAnsi="宋体" w:eastAsia="宋体" w:cs="宋体"/>
          <w:color w:val="000000"/>
          <w:kern w:val="0"/>
          <w:sz w:val="21"/>
          <w:szCs w:val="21"/>
          <w:u w:val="single"/>
          <w:lang w:val="en-US" w:eastAsia="zh-CN" w:bidi="ar"/>
        </w:rPr>
        <w:t xml:space="preserve">                         </w:t>
      </w:r>
      <w:r>
        <w:rPr>
          <w:rFonts w:hint="eastAsia" w:ascii="宋体" w:hAnsi="宋体" w:eastAsia="宋体" w:cs="宋体"/>
          <w:color w:val="000000"/>
          <w:kern w:val="0"/>
          <w:sz w:val="21"/>
          <w:szCs w:val="21"/>
          <w:lang w:val="en-US" w:eastAsia="zh-CN" w:bidi="ar"/>
        </w:rPr>
        <w:t xml:space="preserve">合作事宜达成如下协议，以资共同遵守。 </w:t>
      </w:r>
    </w:p>
    <w:p>
      <w:pPr>
        <w:keepNext w:val="0"/>
        <w:keepLines w:val="0"/>
        <w:pageBreakBefore w:val="0"/>
        <w:widowControl/>
        <w:suppressLineNumbers w:val="0"/>
        <w:kinsoku/>
        <w:wordWrap/>
        <w:overflowPunct/>
        <w:topLinePunct w:val="0"/>
        <w:autoSpaceDE/>
        <w:autoSpaceDN/>
        <w:bidi w:val="0"/>
        <w:adjustRightInd/>
        <w:snapToGrid w:val="0"/>
        <w:spacing w:line="360" w:lineRule="auto"/>
        <w:jc w:val="both"/>
        <w:textAlignment w:val="auto"/>
        <w:rPr>
          <w:rFonts w:hint="eastAsia" w:ascii="宋体" w:hAnsi="宋体" w:eastAsia="宋体" w:cs="宋体"/>
          <w:b/>
          <w:bCs/>
          <w:sz w:val="21"/>
          <w:szCs w:val="21"/>
        </w:rPr>
      </w:pPr>
      <w:r>
        <w:rPr>
          <w:rFonts w:hint="eastAsia" w:ascii="宋体" w:hAnsi="宋体" w:eastAsia="宋体" w:cs="宋体"/>
          <w:b/>
          <w:bCs/>
          <w:color w:val="000000"/>
          <w:kern w:val="0"/>
          <w:sz w:val="21"/>
          <w:szCs w:val="21"/>
          <w:lang w:val="en-US" w:eastAsia="zh-CN" w:bidi="ar"/>
        </w:rPr>
        <w:t xml:space="preserve">第一条  合作内容 </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360" w:lineRule="auto"/>
        <w:ind w:firstLine="420" w:firstLineChars="200"/>
        <w:jc w:val="both"/>
        <w:textAlignment w:val="auto"/>
        <w:rPr>
          <w:rFonts w:hint="default"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（一）服务内容及要求：乙方根据甲方具体要求，</w:t>
      </w:r>
      <w:r>
        <w:rPr>
          <w:rFonts w:hint="eastAsia" w:ascii="宋体" w:hAnsi="宋体" w:cs="宋体"/>
          <w:szCs w:val="21"/>
          <w:lang w:val="en-US" w:eastAsia="zh-CN"/>
        </w:rPr>
        <w:t>协助开展</w:t>
      </w:r>
      <w:r>
        <w:rPr>
          <w:rFonts w:hint="eastAsia" w:ascii="宋体" w:hAnsi="宋体" w:cs="宋体"/>
          <w:szCs w:val="21"/>
        </w:rPr>
        <w:t>农业技术推广和服务，</w:t>
      </w:r>
      <w:r>
        <w:rPr>
          <w:rFonts w:hint="eastAsia" w:ascii="宋体" w:hAnsi="宋体" w:cs="宋体"/>
          <w:szCs w:val="21"/>
          <w:lang w:val="en-US" w:eastAsia="zh-CN"/>
        </w:rPr>
        <w:t>包括</w:t>
      </w:r>
      <w:r>
        <w:rPr>
          <w:rFonts w:hint="eastAsia" w:ascii="宋体" w:hAnsi="宋体" w:cs="宋体"/>
          <w:szCs w:val="21"/>
        </w:rPr>
        <w:t>开展一系列农技下乡活动</w:t>
      </w:r>
      <w:r>
        <w:rPr>
          <w:rFonts w:hint="eastAsia" w:ascii="宋体" w:hAnsi="宋体" w:cs="宋体"/>
          <w:szCs w:val="21"/>
          <w:lang w:eastAsia="zh-CN"/>
        </w:rPr>
        <w:t>、</w:t>
      </w:r>
      <w:r>
        <w:rPr>
          <w:rFonts w:hint="eastAsia" w:ascii="宋体" w:hAnsi="宋体" w:cs="宋体"/>
          <w:szCs w:val="21"/>
        </w:rPr>
        <w:t>打造科技助农示范点</w:t>
      </w:r>
      <w:r>
        <w:rPr>
          <w:rFonts w:hint="eastAsia" w:ascii="宋体" w:hAnsi="宋体" w:cs="宋体"/>
          <w:szCs w:val="21"/>
          <w:lang w:eastAsia="zh-CN"/>
        </w:rPr>
        <w:t>、</w:t>
      </w:r>
      <w:r>
        <w:rPr>
          <w:rFonts w:hint="eastAsia" w:ascii="宋体" w:hAnsi="宋体" w:cs="宋体"/>
          <w:szCs w:val="21"/>
        </w:rPr>
        <w:t>制作和推广专业化科普视频</w:t>
      </w:r>
      <w:r>
        <w:rPr>
          <w:rFonts w:hint="eastAsia" w:ascii="宋体" w:hAnsi="宋体" w:cs="宋体"/>
          <w:szCs w:val="21"/>
          <w:lang w:val="en-US" w:eastAsia="zh-CN"/>
        </w:rPr>
        <w:t>等服务。详见附件《采购需求书》。</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360" w:lineRule="auto"/>
        <w:ind w:firstLine="420" w:firstLineChars="200"/>
        <w:jc w:val="both"/>
        <w:textAlignment w:val="auto"/>
        <w:rPr>
          <w:rFonts w:hint="eastAsia" w:ascii="宋体" w:hAnsi="宋体" w:eastAsia="宋体" w:cs="宋体"/>
          <w:sz w:val="21"/>
          <w:szCs w:val="21"/>
        </w:rPr>
      </w:pPr>
      <w:r>
        <w:rPr>
          <w:rFonts w:hint="eastAsia" w:ascii="宋体" w:hAnsi="宋体" w:eastAsia="宋体" w:cs="宋体"/>
          <w:color w:val="000000"/>
          <w:kern w:val="0"/>
          <w:sz w:val="21"/>
          <w:szCs w:val="21"/>
          <w:lang w:val="en-US" w:eastAsia="zh-CN" w:bidi="ar"/>
        </w:rPr>
        <w:t>（二）服务时间：</w:t>
      </w:r>
      <w:r>
        <w:rPr>
          <w:rFonts w:hint="eastAsia" w:ascii="宋体" w:hAnsi="宋体" w:cs="宋体"/>
          <w:szCs w:val="21"/>
        </w:rPr>
        <w:t>自合同签订生效之日起</w:t>
      </w:r>
      <w:r>
        <w:rPr>
          <w:rFonts w:hint="eastAsia" w:ascii="宋体" w:hAnsi="宋体" w:cs="宋体"/>
          <w:szCs w:val="21"/>
          <w:lang w:val="en-US" w:eastAsia="zh-CN"/>
        </w:rPr>
        <w:t>一年</w:t>
      </w:r>
      <w:r>
        <w:rPr>
          <w:rFonts w:hint="eastAsia" w:ascii="宋体" w:hAnsi="宋体" w:eastAsia="宋体" w:cs="宋体"/>
          <w:color w:val="000000"/>
          <w:kern w:val="0"/>
          <w:sz w:val="21"/>
          <w:szCs w:val="21"/>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val="0"/>
        <w:spacing w:line="360" w:lineRule="auto"/>
        <w:jc w:val="both"/>
        <w:textAlignment w:val="auto"/>
        <w:rPr>
          <w:rFonts w:hint="eastAsia" w:ascii="宋体" w:hAnsi="宋体" w:eastAsia="宋体" w:cs="宋体"/>
          <w:b/>
          <w:bCs/>
          <w:sz w:val="21"/>
          <w:szCs w:val="21"/>
        </w:rPr>
      </w:pPr>
      <w:r>
        <w:rPr>
          <w:rFonts w:hint="eastAsia" w:ascii="宋体" w:hAnsi="宋体" w:eastAsia="宋体" w:cs="宋体"/>
          <w:b/>
          <w:bCs/>
          <w:color w:val="000000"/>
          <w:kern w:val="0"/>
          <w:sz w:val="21"/>
          <w:szCs w:val="21"/>
          <w:lang w:val="en-US" w:eastAsia="zh-CN" w:bidi="ar"/>
        </w:rPr>
        <w:t xml:space="preserve">第二条  合同价款及付款方式 </w:t>
      </w:r>
    </w:p>
    <w:p>
      <w:pPr>
        <w:keepNext w:val="0"/>
        <w:keepLines w:val="0"/>
        <w:pageBreakBefore w:val="0"/>
        <w:widowControl/>
        <w:suppressLineNumbers w:val="0"/>
        <w:kinsoku/>
        <w:wordWrap/>
        <w:overflowPunct/>
        <w:topLinePunct w:val="0"/>
        <w:autoSpaceDE/>
        <w:autoSpaceDN/>
        <w:bidi w:val="0"/>
        <w:adjustRightInd w:val="0"/>
        <w:snapToGrid w:val="0"/>
        <w:spacing w:line="360" w:lineRule="auto"/>
        <w:ind w:firstLine="420" w:firstLineChars="200"/>
        <w:jc w:val="both"/>
        <w:textAlignment w:val="auto"/>
        <w:rPr>
          <w:rFonts w:hint="eastAsia" w:ascii="宋体" w:hAnsi="宋体" w:eastAsia="宋体" w:cs="宋体"/>
          <w:sz w:val="21"/>
          <w:szCs w:val="21"/>
        </w:rPr>
      </w:pPr>
      <w:r>
        <w:rPr>
          <w:rFonts w:hint="eastAsia" w:ascii="宋体" w:hAnsi="宋体" w:eastAsia="宋体" w:cs="宋体"/>
          <w:color w:val="000000"/>
          <w:kern w:val="0"/>
          <w:sz w:val="21"/>
          <w:szCs w:val="21"/>
          <w:lang w:val="en-US" w:eastAsia="zh-CN" w:bidi="ar"/>
        </w:rPr>
        <w:t>（一）合同价款总额为人民币</w:t>
      </w:r>
      <w:r>
        <w:rPr>
          <w:rFonts w:hint="eastAsia" w:ascii="宋体" w:hAnsi="宋体" w:eastAsia="宋体" w:cs="宋体"/>
          <w:color w:val="000000"/>
          <w:kern w:val="0"/>
          <w:sz w:val="21"/>
          <w:szCs w:val="21"/>
          <w:u w:val="single"/>
          <w:lang w:val="en-US" w:eastAsia="zh-CN" w:bidi="ar"/>
        </w:rPr>
        <w:t xml:space="preserve">        </w:t>
      </w:r>
      <w:r>
        <w:rPr>
          <w:rFonts w:hint="eastAsia" w:ascii="宋体" w:hAnsi="宋体" w:eastAsia="宋体" w:cs="宋体"/>
          <w:color w:val="000000"/>
          <w:kern w:val="0"/>
          <w:sz w:val="21"/>
          <w:szCs w:val="21"/>
          <w:lang w:val="en-US" w:eastAsia="zh-CN" w:bidi="ar"/>
        </w:rPr>
        <w:t>元（大写：人民币</w:t>
      </w:r>
      <w:r>
        <w:rPr>
          <w:rFonts w:hint="eastAsia" w:ascii="宋体" w:hAnsi="宋体" w:eastAsia="宋体" w:cs="宋体"/>
          <w:color w:val="000000"/>
          <w:kern w:val="0"/>
          <w:sz w:val="21"/>
          <w:szCs w:val="21"/>
          <w:u w:val="single"/>
          <w:lang w:val="en-US" w:eastAsia="zh-CN" w:bidi="ar"/>
        </w:rPr>
        <w:t xml:space="preserve">     圆整</w:t>
      </w:r>
      <w:r>
        <w:rPr>
          <w:rFonts w:hint="eastAsia" w:ascii="宋体" w:hAnsi="宋体" w:eastAsia="宋体" w:cs="宋体"/>
          <w:color w:val="000000"/>
          <w:kern w:val="0"/>
          <w:sz w:val="21"/>
          <w:szCs w:val="21"/>
          <w:lang w:val="en-US" w:eastAsia="zh-CN" w:bidi="ar"/>
        </w:rPr>
        <w:t>，</w:t>
      </w:r>
      <w:r>
        <w:rPr>
          <w:rFonts w:hint="eastAsia" w:ascii="宋体" w:hAnsi="宋体" w:eastAsia="宋体" w:cs="宋体"/>
          <w:sz w:val="21"/>
          <w:szCs w:val="21"/>
          <w:highlight w:val="none"/>
          <w:u w:val="single"/>
          <w:lang w:eastAsia="zh-CN"/>
        </w:rPr>
        <w:t>含税</w:t>
      </w:r>
      <w:r>
        <w:rPr>
          <w:rFonts w:hint="eastAsia" w:ascii="宋体" w:hAnsi="宋体" w:eastAsia="宋体" w:cs="宋体"/>
          <w:color w:val="000000"/>
          <w:kern w:val="0"/>
          <w:sz w:val="21"/>
          <w:szCs w:val="21"/>
          <w:lang w:val="en-US" w:eastAsia="zh-CN" w:bidi="ar"/>
        </w:rPr>
        <w:t xml:space="preserve">）。该合同价款含人工费、设备费、交通费、餐饮、税金等一切乙方为了履行本合同项下委托事项所产生的费用。除经过甲方书面确认的可增加的费用外，本合同价款总额不因任何事由增加，包括但不限于不可抗力、价格上涨等因素。 </w:t>
      </w:r>
    </w:p>
    <w:p>
      <w:pPr>
        <w:keepNext w:val="0"/>
        <w:keepLines w:val="0"/>
        <w:pageBreakBefore w:val="0"/>
        <w:widowControl/>
        <w:suppressLineNumbers w:val="0"/>
        <w:kinsoku/>
        <w:wordWrap/>
        <w:overflowPunct/>
        <w:topLinePunct w:val="0"/>
        <w:autoSpaceDE/>
        <w:autoSpaceDN/>
        <w:bidi w:val="0"/>
        <w:adjustRightInd w:val="0"/>
        <w:snapToGrid w:val="0"/>
        <w:spacing w:line="360" w:lineRule="auto"/>
        <w:ind w:firstLine="420" w:firstLineChars="200"/>
        <w:jc w:val="both"/>
        <w:textAlignment w:val="auto"/>
        <w:rPr>
          <w:rFonts w:hint="eastAsia" w:ascii="宋体" w:hAnsi="宋体" w:eastAsia="宋体" w:cs="宋体"/>
          <w:color w:val="000000"/>
          <w:kern w:val="0"/>
          <w:sz w:val="21"/>
          <w:szCs w:val="21"/>
          <w:highlight w:val="none"/>
          <w:lang w:val="en-US" w:eastAsia="zh-CN" w:bidi="ar"/>
        </w:rPr>
      </w:pPr>
      <w:r>
        <w:rPr>
          <w:rFonts w:hint="eastAsia" w:ascii="宋体" w:hAnsi="宋体" w:eastAsia="宋体" w:cs="宋体"/>
          <w:color w:val="000000"/>
          <w:kern w:val="0"/>
          <w:sz w:val="21"/>
          <w:szCs w:val="21"/>
          <w:highlight w:val="none"/>
          <w:lang w:val="en-US" w:eastAsia="zh-CN" w:bidi="ar"/>
        </w:rPr>
        <w:t>（二）合同签订后</w:t>
      </w:r>
      <w:r>
        <w:rPr>
          <w:rFonts w:hint="eastAsia" w:ascii="宋体" w:hAnsi="宋体" w:eastAsia="宋体" w:cs="宋体"/>
          <w:color w:val="000000"/>
          <w:kern w:val="0"/>
          <w:sz w:val="21"/>
          <w:szCs w:val="21"/>
          <w:highlight w:val="none"/>
          <w:u w:val="single"/>
          <w:lang w:val="en-US" w:eastAsia="zh-CN" w:bidi="ar"/>
        </w:rPr>
        <w:t xml:space="preserve"> 5 </w:t>
      </w:r>
      <w:r>
        <w:rPr>
          <w:rFonts w:hint="eastAsia" w:ascii="宋体" w:hAnsi="宋体" w:cs="宋体"/>
          <w:color w:val="000000"/>
          <w:kern w:val="0"/>
          <w:sz w:val="21"/>
          <w:szCs w:val="21"/>
          <w:highlight w:val="none"/>
          <w:u w:val="none"/>
          <w:lang w:val="en-US" w:eastAsia="zh-CN" w:bidi="ar"/>
        </w:rPr>
        <w:t>个工作</w:t>
      </w:r>
      <w:r>
        <w:rPr>
          <w:rFonts w:hint="eastAsia" w:ascii="宋体" w:hAnsi="宋体" w:eastAsia="宋体" w:cs="宋体"/>
          <w:color w:val="000000"/>
          <w:kern w:val="0"/>
          <w:sz w:val="21"/>
          <w:szCs w:val="21"/>
          <w:highlight w:val="none"/>
          <w:u w:val="none"/>
          <w:lang w:val="en-US" w:eastAsia="zh-CN" w:bidi="ar"/>
        </w:rPr>
        <w:t>日</w:t>
      </w:r>
      <w:r>
        <w:rPr>
          <w:rFonts w:hint="eastAsia" w:ascii="宋体" w:hAnsi="宋体" w:eastAsia="宋体" w:cs="宋体"/>
          <w:color w:val="000000"/>
          <w:kern w:val="0"/>
          <w:sz w:val="21"/>
          <w:szCs w:val="21"/>
          <w:highlight w:val="none"/>
          <w:lang w:val="en-US" w:eastAsia="zh-CN" w:bidi="ar"/>
        </w:rPr>
        <w:t>内，甲方支付合同价款的</w:t>
      </w:r>
      <w:r>
        <w:rPr>
          <w:rFonts w:hint="eastAsia" w:ascii="宋体" w:hAnsi="宋体" w:cs="宋体"/>
          <w:color w:val="000000"/>
          <w:kern w:val="0"/>
          <w:sz w:val="21"/>
          <w:szCs w:val="21"/>
          <w:highlight w:val="none"/>
          <w:u w:val="single"/>
          <w:lang w:val="en-US" w:eastAsia="zh-CN" w:bidi="ar"/>
        </w:rPr>
        <w:t>5</w:t>
      </w:r>
      <w:r>
        <w:rPr>
          <w:rFonts w:hint="eastAsia" w:ascii="宋体" w:hAnsi="宋体" w:eastAsia="宋体" w:cs="宋体"/>
          <w:color w:val="000000"/>
          <w:kern w:val="0"/>
          <w:sz w:val="21"/>
          <w:szCs w:val="21"/>
          <w:highlight w:val="none"/>
          <w:u w:val="single"/>
          <w:lang w:val="en-US" w:eastAsia="zh-CN" w:bidi="ar"/>
        </w:rPr>
        <w:t xml:space="preserve">0 </w:t>
      </w:r>
      <w:r>
        <w:rPr>
          <w:rFonts w:hint="eastAsia" w:ascii="宋体" w:hAnsi="宋体" w:eastAsia="宋体" w:cs="宋体"/>
          <w:color w:val="000000"/>
          <w:kern w:val="0"/>
          <w:sz w:val="21"/>
          <w:szCs w:val="21"/>
          <w:highlight w:val="none"/>
          <w:lang w:val="en-US" w:eastAsia="zh-CN" w:bidi="ar"/>
        </w:rPr>
        <w:t>%，即￥</w:t>
      </w:r>
      <w:r>
        <w:rPr>
          <w:rFonts w:hint="eastAsia" w:ascii="宋体" w:hAnsi="宋体" w:eastAsia="宋体" w:cs="宋体"/>
          <w:color w:val="000000"/>
          <w:kern w:val="0"/>
          <w:sz w:val="21"/>
          <w:szCs w:val="21"/>
          <w:highlight w:val="none"/>
          <w:u w:val="single"/>
          <w:lang w:val="en-US" w:eastAsia="zh-CN" w:bidi="ar"/>
        </w:rPr>
        <w:t xml:space="preserve">       </w:t>
      </w:r>
      <w:r>
        <w:rPr>
          <w:rFonts w:hint="eastAsia" w:ascii="宋体" w:hAnsi="宋体" w:eastAsia="宋体" w:cs="宋体"/>
          <w:color w:val="000000"/>
          <w:kern w:val="0"/>
          <w:sz w:val="21"/>
          <w:szCs w:val="21"/>
          <w:highlight w:val="none"/>
          <w:lang w:val="en-US" w:eastAsia="zh-CN" w:bidi="ar"/>
        </w:rPr>
        <w:t>元（大写</w:t>
      </w:r>
      <w:r>
        <w:rPr>
          <w:rFonts w:hint="eastAsia" w:ascii="宋体" w:hAnsi="宋体" w:eastAsia="宋体" w:cs="宋体"/>
          <w:color w:val="000000"/>
          <w:kern w:val="0"/>
          <w:sz w:val="21"/>
          <w:szCs w:val="21"/>
          <w:highlight w:val="none"/>
          <w:u w:val="single"/>
          <w:lang w:val="en-US" w:eastAsia="zh-CN" w:bidi="ar"/>
        </w:rPr>
        <w:t xml:space="preserve">       </w:t>
      </w:r>
      <w:r>
        <w:rPr>
          <w:rFonts w:hint="eastAsia" w:ascii="宋体" w:hAnsi="宋体" w:eastAsia="宋体" w:cs="宋体"/>
          <w:color w:val="000000"/>
          <w:kern w:val="0"/>
          <w:sz w:val="21"/>
          <w:szCs w:val="21"/>
          <w:highlight w:val="none"/>
          <w:lang w:val="en-US" w:eastAsia="zh-CN" w:bidi="ar"/>
        </w:rPr>
        <w:t>）；</w:t>
      </w:r>
      <w:r>
        <w:rPr>
          <w:rFonts w:hint="eastAsia" w:ascii="宋体" w:hAnsi="宋体" w:cs="宋体"/>
          <w:color w:val="000000"/>
          <w:kern w:val="0"/>
          <w:sz w:val="21"/>
          <w:szCs w:val="21"/>
          <w:highlight w:val="none"/>
          <w:lang w:val="en-US" w:eastAsia="zh-CN" w:bidi="ar"/>
        </w:rPr>
        <w:t>乙方</w:t>
      </w:r>
      <w:r>
        <w:rPr>
          <w:rFonts w:hint="eastAsia" w:ascii="宋体" w:hAnsi="宋体" w:eastAsia="宋体" w:cs="宋体"/>
          <w:color w:val="000000"/>
          <w:kern w:val="0"/>
          <w:sz w:val="21"/>
          <w:szCs w:val="21"/>
          <w:highlight w:val="none"/>
          <w:lang w:val="en-US" w:eastAsia="zh-CN" w:bidi="ar"/>
        </w:rPr>
        <w:t>所有约定服务完成并经甲方验收合格后</w:t>
      </w:r>
      <w:r>
        <w:rPr>
          <w:rFonts w:hint="eastAsia" w:ascii="宋体" w:hAnsi="宋体" w:eastAsia="宋体" w:cs="宋体"/>
          <w:color w:val="000000"/>
          <w:kern w:val="0"/>
          <w:sz w:val="21"/>
          <w:szCs w:val="21"/>
          <w:highlight w:val="none"/>
          <w:u w:val="single"/>
          <w:lang w:val="en-US" w:eastAsia="zh-CN" w:bidi="ar"/>
        </w:rPr>
        <w:t xml:space="preserve"> 5 </w:t>
      </w:r>
      <w:r>
        <w:rPr>
          <w:rFonts w:hint="eastAsia" w:ascii="宋体" w:hAnsi="宋体" w:cs="宋体"/>
          <w:color w:val="000000"/>
          <w:kern w:val="0"/>
          <w:sz w:val="21"/>
          <w:szCs w:val="21"/>
          <w:highlight w:val="none"/>
          <w:u w:val="none"/>
          <w:lang w:val="en-US" w:eastAsia="zh-CN" w:bidi="ar"/>
        </w:rPr>
        <w:t>个工作</w:t>
      </w:r>
      <w:r>
        <w:rPr>
          <w:rFonts w:hint="eastAsia" w:ascii="宋体" w:hAnsi="宋体" w:eastAsia="宋体" w:cs="宋体"/>
          <w:color w:val="000000"/>
          <w:kern w:val="0"/>
          <w:sz w:val="21"/>
          <w:szCs w:val="21"/>
          <w:highlight w:val="none"/>
          <w:u w:val="none"/>
          <w:lang w:val="en-US" w:eastAsia="zh-CN" w:bidi="ar"/>
        </w:rPr>
        <w:t>日</w:t>
      </w:r>
      <w:r>
        <w:rPr>
          <w:rFonts w:hint="eastAsia" w:ascii="宋体" w:hAnsi="宋体" w:eastAsia="宋体" w:cs="宋体"/>
          <w:color w:val="000000"/>
          <w:kern w:val="0"/>
          <w:sz w:val="21"/>
          <w:szCs w:val="21"/>
          <w:highlight w:val="none"/>
          <w:lang w:val="en-US" w:eastAsia="zh-CN" w:bidi="ar"/>
        </w:rPr>
        <w:t>内，甲方支付合同价款的</w:t>
      </w:r>
      <w:r>
        <w:rPr>
          <w:rFonts w:hint="eastAsia" w:ascii="宋体" w:hAnsi="宋体" w:eastAsia="宋体" w:cs="宋体"/>
          <w:color w:val="000000"/>
          <w:kern w:val="0"/>
          <w:sz w:val="21"/>
          <w:szCs w:val="21"/>
          <w:highlight w:val="none"/>
          <w:u w:val="single"/>
          <w:lang w:val="en-US" w:eastAsia="zh-CN" w:bidi="ar"/>
        </w:rPr>
        <w:t xml:space="preserve"> </w:t>
      </w:r>
      <w:r>
        <w:rPr>
          <w:rFonts w:hint="eastAsia" w:ascii="宋体" w:hAnsi="宋体" w:cs="宋体"/>
          <w:color w:val="000000"/>
          <w:kern w:val="0"/>
          <w:sz w:val="21"/>
          <w:szCs w:val="21"/>
          <w:highlight w:val="none"/>
          <w:u w:val="single"/>
          <w:lang w:val="en-US" w:eastAsia="zh-CN" w:bidi="ar"/>
        </w:rPr>
        <w:t>5</w:t>
      </w:r>
      <w:r>
        <w:rPr>
          <w:rFonts w:hint="eastAsia" w:ascii="宋体" w:hAnsi="宋体" w:eastAsia="宋体" w:cs="宋体"/>
          <w:color w:val="000000"/>
          <w:kern w:val="0"/>
          <w:sz w:val="21"/>
          <w:szCs w:val="21"/>
          <w:highlight w:val="none"/>
          <w:u w:val="single"/>
          <w:lang w:val="en-US" w:eastAsia="zh-CN" w:bidi="ar"/>
        </w:rPr>
        <w:t xml:space="preserve">0 </w:t>
      </w:r>
      <w:r>
        <w:rPr>
          <w:rFonts w:hint="eastAsia" w:ascii="宋体" w:hAnsi="宋体" w:eastAsia="宋体" w:cs="宋体"/>
          <w:color w:val="000000"/>
          <w:kern w:val="0"/>
          <w:sz w:val="21"/>
          <w:szCs w:val="21"/>
          <w:highlight w:val="none"/>
          <w:lang w:val="en-US" w:eastAsia="zh-CN" w:bidi="ar"/>
        </w:rPr>
        <w:t>%，即￥</w:t>
      </w:r>
      <w:r>
        <w:rPr>
          <w:rFonts w:hint="eastAsia" w:ascii="宋体" w:hAnsi="宋体" w:eastAsia="宋体" w:cs="宋体"/>
          <w:color w:val="000000"/>
          <w:kern w:val="0"/>
          <w:sz w:val="21"/>
          <w:szCs w:val="21"/>
          <w:highlight w:val="none"/>
          <w:u w:val="single"/>
          <w:lang w:val="en-US" w:eastAsia="zh-CN" w:bidi="ar"/>
        </w:rPr>
        <w:t xml:space="preserve">       </w:t>
      </w:r>
      <w:r>
        <w:rPr>
          <w:rFonts w:hint="eastAsia" w:ascii="宋体" w:hAnsi="宋体" w:eastAsia="宋体" w:cs="宋体"/>
          <w:color w:val="000000"/>
          <w:kern w:val="0"/>
          <w:sz w:val="21"/>
          <w:szCs w:val="21"/>
          <w:highlight w:val="none"/>
          <w:lang w:val="en-US" w:eastAsia="zh-CN" w:bidi="ar"/>
        </w:rPr>
        <w:t>元（大写</w:t>
      </w:r>
      <w:r>
        <w:rPr>
          <w:rFonts w:hint="eastAsia" w:ascii="宋体" w:hAnsi="宋体" w:eastAsia="宋体" w:cs="宋体"/>
          <w:color w:val="000000"/>
          <w:kern w:val="0"/>
          <w:sz w:val="21"/>
          <w:szCs w:val="21"/>
          <w:highlight w:val="none"/>
          <w:u w:val="single"/>
          <w:lang w:val="en-US" w:eastAsia="zh-CN" w:bidi="ar"/>
        </w:rPr>
        <w:t xml:space="preserve">        </w:t>
      </w:r>
      <w:r>
        <w:rPr>
          <w:rFonts w:hint="eastAsia" w:ascii="宋体" w:hAnsi="宋体" w:eastAsia="宋体" w:cs="宋体"/>
          <w:color w:val="000000"/>
          <w:kern w:val="0"/>
          <w:sz w:val="21"/>
          <w:szCs w:val="21"/>
          <w:highlight w:val="none"/>
          <w:lang w:val="en-US" w:eastAsia="zh-CN" w:bidi="ar"/>
        </w:rPr>
        <w:t>） 。</w:t>
      </w:r>
    </w:p>
    <w:p>
      <w:pPr>
        <w:keepNext w:val="0"/>
        <w:keepLines w:val="0"/>
        <w:pageBreakBefore w:val="0"/>
        <w:widowControl/>
        <w:suppressLineNumbers w:val="0"/>
        <w:kinsoku/>
        <w:wordWrap/>
        <w:overflowPunct/>
        <w:topLinePunct w:val="0"/>
        <w:autoSpaceDE/>
        <w:autoSpaceDN/>
        <w:bidi w:val="0"/>
        <w:adjustRightInd w:val="0"/>
        <w:snapToGrid w:val="0"/>
        <w:spacing w:line="360" w:lineRule="auto"/>
        <w:ind w:firstLine="420" w:firstLineChars="200"/>
        <w:jc w:val="both"/>
        <w:textAlignment w:val="auto"/>
        <w:rPr>
          <w:rFonts w:hint="eastAsia" w:ascii="宋体" w:hAnsi="宋体" w:eastAsia="宋体" w:cs="宋体"/>
          <w:sz w:val="21"/>
          <w:szCs w:val="21"/>
        </w:rPr>
      </w:pPr>
      <w:r>
        <w:rPr>
          <w:rFonts w:hint="eastAsia" w:ascii="宋体" w:hAnsi="宋体" w:eastAsia="宋体" w:cs="宋体"/>
          <w:color w:val="000000"/>
          <w:kern w:val="0"/>
          <w:sz w:val="21"/>
          <w:szCs w:val="21"/>
          <w:lang w:val="en-US" w:eastAsia="zh-CN" w:bidi="ar"/>
        </w:rPr>
        <w:t>（三）付款前，乙方应提前</w:t>
      </w:r>
      <w:r>
        <w:rPr>
          <w:rFonts w:hint="eastAsia" w:ascii="宋体" w:hAnsi="宋体" w:eastAsia="宋体" w:cs="宋体"/>
          <w:sz w:val="21"/>
          <w:szCs w:val="21"/>
          <w:highlight w:val="none"/>
          <w:lang w:val="en-US" w:eastAsia="zh-CN"/>
        </w:rPr>
        <w:t>十五天按甲方要求及时开具足额正规的</w:t>
      </w:r>
      <w:r>
        <w:rPr>
          <w:rFonts w:hint="eastAsia" w:ascii="宋体" w:hAnsi="宋体" w:eastAsia="宋体" w:cs="宋体"/>
          <w:sz w:val="21"/>
          <w:szCs w:val="21"/>
          <w:highlight w:val="none"/>
          <w:u w:val="single"/>
          <w:lang w:val="en-US" w:eastAsia="zh-CN"/>
        </w:rPr>
        <w:t xml:space="preserve"> </w:t>
      </w:r>
      <w:r>
        <w:rPr>
          <w:rFonts w:hint="eastAsia" w:ascii="宋体" w:hAnsi="宋体" w:cs="宋体"/>
          <w:sz w:val="21"/>
          <w:szCs w:val="21"/>
          <w:highlight w:val="none"/>
          <w:u w:val="single"/>
          <w:lang w:val="en-US" w:eastAsia="zh-CN"/>
        </w:rPr>
        <w:t>☑</w:t>
      </w:r>
      <w:r>
        <w:rPr>
          <w:rFonts w:hint="eastAsia" w:ascii="宋体" w:hAnsi="宋体" w:eastAsia="宋体" w:cs="宋体"/>
          <w:sz w:val="21"/>
          <w:szCs w:val="21"/>
          <w:highlight w:val="none"/>
          <w:u w:val="single"/>
          <w:lang w:val="en-US" w:eastAsia="zh-CN"/>
        </w:rPr>
        <w:t xml:space="preserve">增值税专用发票   □增值税普通发票 </w:t>
      </w:r>
      <w:r>
        <w:rPr>
          <w:rFonts w:hint="eastAsia" w:ascii="宋体" w:hAnsi="宋体" w:eastAsia="宋体" w:cs="宋体"/>
          <w:sz w:val="21"/>
          <w:szCs w:val="21"/>
          <w:highlight w:val="none"/>
          <w:lang w:val="en-US" w:eastAsia="zh-CN"/>
        </w:rPr>
        <w:t>。</w:t>
      </w:r>
      <w:r>
        <w:rPr>
          <w:rFonts w:hint="eastAsia" w:ascii="宋体" w:hAnsi="宋体" w:eastAsia="宋体" w:cs="宋体"/>
          <w:color w:val="000000"/>
          <w:kern w:val="0"/>
          <w:sz w:val="21"/>
          <w:szCs w:val="21"/>
          <w:lang w:val="en-US" w:eastAsia="zh-CN" w:bidi="ar"/>
        </w:rPr>
        <w:t>如因乙方提供发票时间延迟则甲方有权顺延付款时间且不承担逾期付款违约责任。</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firstLine="420" w:firstLineChars="200"/>
        <w:textAlignment w:val="auto"/>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四）双方结算账户及发票信息如下表。本合同有效期内，如一方需要改变以下结算账户及发票信息，应提前十五天以加盖合同专用章或公司章的书面文件通知对方。如一方未按本合同规定通知而遭受损失的自行承担，若使另外一方遭受损失的，应赔偿相应损失。</w:t>
      </w:r>
    </w:p>
    <w:p>
      <w:pPr>
        <w:pStyle w:val="16"/>
        <w:keepNext w:val="0"/>
        <w:keepLines w:val="0"/>
        <w:pageBreakBefore w:val="0"/>
        <w:kinsoku/>
        <w:wordWrap/>
        <w:overflowPunct/>
        <w:topLinePunct w:val="0"/>
        <w:autoSpaceDE/>
        <w:autoSpaceDN/>
        <w:bidi w:val="0"/>
        <w:spacing w:line="360" w:lineRule="auto"/>
        <w:textAlignment w:val="auto"/>
        <w:rPr>
          <w:rFonts w:hint="eastAsia" w:ascii="宋体" w:hAnsi="宋体" w:eastAsia="宋体" w:cs="宋体"/>
          <w:sz w:val="21"/>
          <w:szCs w:val="21"/>
          <w:lang w:val="en-US" w:eastAsia="zh-CN"/>
        </w:rPr>
      </w:pPr>
    </w:p>
    <w:tbl>
      <w:tblPr>
        <w:tblStyle w:val="4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30"/>
        <w:gridCol w:w="2130"/>
        <w:gridCol w:w="2131"/>
        <w:gridCol w:w="2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tcPr>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textAlignment w:val="auto"/>
              <w:rPr>
                <w:rFonts w:hint="eastAsia" w:ascii="宋体" w:hAnsi="宋体" w:eastAsia="宋体" w:cs="宋体"/>
                <w:sz w:val="21"/>
                <w:szCs w:val="21"/>
                <w:highlight w:val="none"/>
                <w:vertAlign w:val="baseline"/>
                <w:lang w:val="en-US" w:eastAsia="zh-CN"/>
              </w:rPr>
            </w:pPr>
            <w:r>
              <w:rPr>
                <w:rFonts w:hint="eastAsia" w:ascii="宋体" w:hAnsi="宋体" w:eastAsia="宋体" w:cs="宋体"/>
                <w:sz w:val="21"/>
                <w:szCs w:val="21"/>
                <w:highlight w:val="none"/>
                <w:vertAlign w:val="baseline"/>
                <w:lang w:val="en-US" w:eastAsia="zh-CN"/>
              </w:rPr>
              <w:t>甲方名称</w:t>
            </w:r>
          </w:p>
        </w:tc>
        <w:tc>
          <w:tcPr>
            <w:tcW w:w="2130" w:type="dxa"/>
          </w:tcPr>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textAlignment w:val="auto"/>
              <w:rPr>
                <w:rFonts w:hint="eastAsia" w:ascii="宋体" w:hAnsi="宋体" w:eastAsia="宋体" w:cs="宋体"/>
                <w:sz w:val="21"/>
                <w:szCs w:val="21"/>
                <w:highlight w:val="none"/>
                <w:vertAlign w:val="baseline"/>
                <w:lang w:val="en-US" w:eastAsia="zh-CN"/>
              </w:rPr>
            </w:pPr>
          </w:p>
        </w:tc>
        <w:tc>
          <w:tcPr>
            <w:tcW w:w="2131" w:type="dxa"/>
          </w:tcPr>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textAlignment w:val="auto"/>
              <w:rPr>
                <w:rFonts w:hint="eastAsia" w:ascii="宋体" w:hAnsi="宋体" w:eastAsia="宋体" w:cs="宋体"/>
                <w:sz w:val="21"/>
                <w:szCs w:val="21"/>
                <w:highlight w:val="none"/>
                <w:vertAlign w:val="baseline"/>
                <w:lang w:val="en-US" w:eastAsia="zh-CN"/>
              </w:rPr>
            </w:pPr>
            <w:r>
              <w:rPr>
                <w:rFonts w:hint="eastAsia" w:ascii="宋体" w:hAnsi="宋体" w:eastAsia="宋体" w:cs="宋体"/>
                <w:sz w:val="21"/>
                <w:szCs w:val="21"/>
                <w:highlight w:val="none"/>
                <w:vertAlign w:val="baseline"/>
                <w:lang w:val="en-US" w:eastAsia="zh-CN"/>
              </w:rPr>
              <w:t>乙方名称</w:t>
            </w:r>
          </w:p>
        </w:tc>
        <w:tc>
          <w:tcPr>
            <w:tcW w:w="2131" w:type="dxa"/>
          </w:tcPr>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textAlignment w:val="auto"/>
              <w:rPr>
                <w:rFonts w:hint="eastAsia" w:ascii="宋体" w:hAnsi="宋体" w:eastAsia="宋体" w:cs="宋体"/>
                <w:sz w:val="21"/>
                <w:szCs w:val="21"/>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tcPr>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textAlignment w:val="auto"/>
              <w:rPr>
                <w:rFonts w:hint="eastAsia" w:ascii="宋体" w:hAnsi="宋体" w:eastAsia="宋体" w:cs="宋体"/>
                <w:sz w:val="21"/>
                <w:szCs w:val="21"/>
                <w:highlight w:val="none"/>
                <w:vertAlign w:val="baseline"/>
                <w:lang w:val="en-US" w:eastAsia="zh-CN"/>
              </w:rPr>
            </w:pPr>
            <w:r>
              <w:rPr>
                <w:rFonts w:hint="eastAsia" w:ascii="宋体" w:hAnsi="宋体" w:eastAsia="宋体" w:cs="宋体"/>
                <w:sz w:val="21"/>
                <w:szCs w:val="21"/>
              </w:rPr>
              <w:t>纳税人识别号</w:t>
            </w:r>
          </w:p>
        </w:tc>
        <w:tc>
          <w:tcPr>
            <w:tcW w:w="2130" w:type="dxa"/>
          </w:tcPr>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textAlignment w:val="auto"/>
              <w:rPr>
                <w:rFonts w:hint="eastAsia" w:ascii="宋体" w:hAnsi="宋体" w:eastAsia="宋体" w:cs="宋体"/>
                <w:sz w:val="21"/>
                <w:szCs w:val="21"/>
                <w:highlight w:val="none"/>
                <w:vertAlign w:val="baseline"/>
                <w:lang w:val="en-US" w:eastAsia="zh-CN"/>
              </w:rPr>
            </w:pPr>
          </w:p>
        </w:tc>
        <w:tc>
          <w:tcPr>
            <w:tcW w:w="2131" w:type="dxa"/>
          </w:tcPr>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textAlignment w:val="auto"/>
              <w:rPr>
                <w:rFonts w:hint="eastAsia" w:ascii="宋体" w:hAnsi="宋体" w:eastAsia="宋体" w:cs="宋体"/>
                <w:sz w:val="21"/>
                <w:szCs w:val="21"/>
                <w:highlight w:val="none"/>
                <w:vertAlign w:val="baseline"/>
                <w:lang w:val="en-US" w:eastAsia="zh-CN"/>
              </w:rPr>
            </w:pPr>
            <w:r>
              <w:rPr>
                <w:rFonts w:hint="eastAsia" w:ascii="宋体" w:hAnsi="宋体" w:eastAsia="宋体" w:cs="宋体"/>
                <w:sz w:val="21"/>
                <w:szCs w:val="21"/>
              </w:rPr>
              <w:t>纳税人识别号</w:t>
            </w:r>
          </w:p>
        </w:tc>
        <w:tc>
          <w:tcPr>
            <w:tcW w:w="2131" w:type="dxa"/>
          </w:tcPr>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textAlignment w:val="auto"/>
              <w:rPr>
                <w:rFonts w:hint="eastAsia" w:ascii="宋体" w:hAnsi="宋体" w:eastAsia="宋体" w:cs="宋体"/>
                <w:sz w:val="21"/>
                <w:szCs w:val="21"/>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tcPr>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textAlignment w:val="auto"/>
              <w:rPr>
                <w:rFonts w:hint="eastAsia" w:ascii="宋体" w:hAnsi="宋体" w:eastAsia="宋体" w:cs="宋体"/>
                <w:sz w:val="21"/>
                <w:szCs w:val="21"/>
                <w:highlight w:val="none"/>
                <w:vertAlign w:val="baseline"/>
                <w:lang w:val="en-US" w:eastAsia="zh-CN"/>
              </w:rPr>
            </w:pPr>
            <w:r>
              <w:rPr>
                <w:rFonts w:hint="eastAsia" w:ascii="宋体" w:hAnsi="宋体" w:eastAsia="宋体" w:cs="宋体"/>
                <w:sz w:val="21"/>
                <w:szCs w:val="21"/>
              </w:rPr>
              <w:t>开户</w:t>
            </w:r>
            <w:r>
              <w:rPr>
                <w:rFonts w:hint="eastAsia" w:ascii="宋体" w:hAnsi="宋体" w:eastAsia="宋体" w:cs="宋体"/>
                <w:sz w:val="21"/>
                <w:szCs w:val="21"/>
                <w:highlight w:val="none"/>
                <w:vertAlign w:val="baseline"/>
                <w:lang w:val="en-US" w:eastAsia="zh-CN"/>
              </w:rPr>
              <w:t>银行名称</w:t>
            </w:r>
          </w:p>
        </w:tc>
        <w:tc>
          <w:tcPr>
            <w:tcW w:w="2130" w:type="dxa"/>
          </w:tcPr>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textAlignment w:val="auto"/>
              <w:rPr>
                <w:rFonts w:hint="eastAsia" w:ascii="宋体" w:hAnsi="宋体" w:eastAsia="宋体" w:cs="宋体"/>
                <w:sz w:val="21"/>
                <w:szCs w:val="21"/>
                <w:highlight w:val="none"/>
                <w:vertAlign w:val="baseline"/>
                <w:lang w:val="en-US" w:eastAsia="zh-CN"/>
              </w:rPr>
            </w:pPr>
          </w:p>
        </w:tc>
        <w:tc>
          <w:tcPr>
            <w:tcW w:w="2131" w:type="dxa"/>
          </w:tcPr>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textAlignment w:val="auto"/>
              <w:rPr>
                <w:rFonts w:hint="eastAsia" w:ascii="宋体" w:hAnsi="宋体" w:eastAsia="宋体" w:cs="宋体"/>
                <w:sz w:val="21"/>
                <w:szCs w:val="21"/>
                <w:highlight w:val="none"/>
                <w:vertAlign w:val="baseline"/>
                <w:lang w:val="en-US" w:eastAsia="zh-CN"/>
              </w:rPr>
            </w:pPr>
            <w:r>
              <w:rPr>
                <w:rFonts w:hint="eastAsia" w:ascii="宋体" w:hAnsi="宋体" w:eastAsia="宋体" w:cs="宋体"/>
                <w:sz w:val="21"/>
                <w:szCs w:val="21"/>
              </w:rPr>
              <w:t>开户</w:t>
            </w:r>
            <w:r>
              <w:rPr>
                <w:rFonts w:hint="eastAsia" w:ascii="宋体" w:hAnsi="宋体" w:eastAsia="宋体" w:cs="宋体"/>
                <w:sz w:val="21"/>
                <w:szCs w:val="21"/>
                <w:highlight w:val="none"/>
                <w:vertAlign w:val="baseline"/>
                <w:lang w:val="en-US" w:eastAsia="zh-CN"/>
              </w:rPr>
              <w:t>银行名称</w:t>
            </w:r>
          </w:p>
        </w:tc>
        <w:tc>
          <w:tcPr>
            <w:tcW w:w="2131" w:type="dxa"/>
          </w:tcPr>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textAlignment w:val="auto"/>
              <w:rPr>
                <w:rFonts w:hint="eastAsia" w:ascii="宋体" w:hAnsi="宋体" w:eastAsia="宋体" w:cs="宋体"/>
                <w:sz w:val="21"/>
                <w:szCs w:val="21"/>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tcPr>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textAlignment w:val="auto"/>
              <w:rPr>
                <w:rFonts w:hint="eastAsia" w:ascii="宋体" w:hAnsi="宋体" w:eastAsia="宋体" w:cs="宋体"/>
                <w:sz w:val="21"/>
                <w:szCs w:val="21"/>
                <w:highlight w:val="none"/>
                <w:vertAlign w:val="baseline"/>
                <w:lang w:val="en-US" w:eastAsia="zh-CN"/>
              </w:rPr>
            </w:pPr>
            <w:r>
              <w:rPr>
                <w:rFonts w:hint="eastAsia" w:ascii="宋体" w:hAnsi="宋体" w:eastAsia="宋体" w:cs="宋体"/>
                <w:sz w:val="21"/>
                <w:szCs w:val="21"/>
              </w:rPr>
              <w:t>银行</w:t>
            </w:r>
            <w:r>
              <w:rPr>
                <w:rFonts w:hint="eastAsia" w:ascii="宋体" w:hAnsi="宋体" w:eastAsia="宋体" w:cs="宋体"/>
                <w:sz w:val="21"/>
                <w:szCs w:val="21"/>
                <w:highlight w:val="none"/>
                <w:vertAlign w:val="baseline"/>
                <w:lang w:val="en-US" w:eastAsia="zh-CN"/>
              </w:rPr>
              <w:t>账号</w:t>
            </w:r>
          </w:p>
        </w:tc>
        <w:tc>
          <w:tcPr>
            <w:tcW w:w="2130" w:type="dxa"/>
          </w:tcPr>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textAlignment w:val="auto"/>
              <w:rPr>
                <w:rFonts w:hint="eastAsia" w:ascii="宋体" w:hAnsi="宋体" w:eastAsia="宋体" w:cs="宋体"/>
                <w:sz w:val="21"/>
                <w:szCs w:val="21"/>
                <w:highlight w:val="none"/>
                <w:vertAlign w:val="baseline"/>
                <w:lang w:val="en-US" w:eastAsia="zh-CN"/>
              </w:rPr>
            </w:pPr>
          </w:p>
        </w:tc>
        <w:tc>
          <w:tcPr>
            <w:tcW w:w="2131" w:type="dxa"/>
          </w:tcPr>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textAlignment w:val="auto"/>
              <w:rPr>
                <w:rFonts w:hint="eastAsia" w:ascii="宋体" w:hAnsi="宋体" w:eastAsia="宋体" w:cs="宋体"/>
                <w:sz w:val="21"/>
                <w:szCs w:val="21"/>
                <w:highlight w:val="none"/>
                <w:vertAlign w:val="baseline"/>
                <w:lang w:val="en-US" w:eastAsia="zh-CN"/>
              </w:rPr>
            </w:pPr>
            <w:r>
              <w:rPr>
                <w:rFonts w:hint="eastAsia" w:ascii="宋体" w:hAnsi="宋体" w:eastAsia="宋体" w:cs="宋体"/>
                <w:sz w:val="21"/>
                <w:szCs w:val="21"/>
              </w:rPr>
              <w:t>银行</w:t>
            </w:r>
            <w:r>
              <w:rPr>
                <w:rFonts w:hint="eastAsia" w:ascii="宋体" w:hAnsi="宋体" w:eastAsia="宋体" w:cs="宋体"/>
                <w:sz w:val="21"/>
                <w:szCs w:val="21"/>
                <w:highlight w:val="none"/>
                <w:vertAlign w:val="baseline"/>
                <w:lang w:val="en-US" w:eastAsia="zh-CN"/>
              </w:rPr>
              <w:t>账号</w:t>
            </w:r>
          </w:p>
        </w:tc>
        <w:tc>
          <w:tcPr>
            <w:tcW w:w="2131" w:type="dxa"/>
          </w:tcPr>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textAlignment w:val="auto"/>
              <w:rPr>
                <w:rFonts w:hint="eastAsia" w:ascii="宋体" w:hAnsi="宋体" w:eastAsia="宋体" w:cs="宋体"/>
                <w:sz w:val="21"/>
                <w:szCs w:val="21"/>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tcPr>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textAlignment w:val="auto"/>
              <w:rPr>
                <w:rFonts w:hint="eastAsia" w:ascii="宋体" w:hAnsi="宋体" w:eastAsia="宋体" w:cs="宋体"/>
                <w:sz w:val="21"/>
                <w:szCs w:val="21"/>
                <w:highlight w:val="none"/>
                <w:vertAlign w:val="baseline"/>
                <w:lang w:val="en-US" w:eastAsia="zh-CN"/>
              </w:rPr>
            </w:pPr>
            <w:r>
              <w:rPr>
                <w:rFonts w:hint="eastAsia" w:ascii="宋体" w:hAnsi="宋体" w:eastAsia="宋体" w:cs="宋体"/>
                <w:sz w:val="21"/>
                <w:szCs w:val="21"/>
                <w:highlight w:val="none"/>
                <w:vertAlign w:val="baseline"/>
                <w:lang w:val="en-US" w:eastAsia="zh-CN"/>
              </w:rPr>
              <w:t>地址</w:t>
            </w:r>
          </w:p>
        </w:tc>
        <w:tc>
          <w:tcPr>
            <w:tcW w:w="2130" w:type="dxa"/>
          </w:tcPr>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textAlignment w:val="auto"/>
              <w:rPr>
                <w:rFonts w:hint="eastAsia" w:ascii="宋体" w:hAnsi="宋体" w:eastAsia="宋体" w:cs="宋体"/>
                <w:sz w:val="21"/>
                <w:szCs w:val="21"/>
                <w:highlight w:val="none"/>
                <w:vertAlign w:val="baseline"/>
                <w:lang w:val="en-US" w:eastAsia="zh-CN"/>
              </w:rPr>
            </w:pPr>
          </w:p>
        </w:tc>
        <w:tc>
          <w:tcPr>
            <w:tcW w:w="2131" w:type="dxa"/>
          </w:tcPr>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textAlignment w:val="auto"/>
              <w:rPr>
                <w:rFonts w:hint="eastAsia" w:ascii="宋体" w:hAnsi="宋体" w:eastAsia="宋体" w:cs="宋体"/>
                <w:sz w:val="21"/>
                <w:szCs w:val="21"/>
                <w:highlight w:val="none"/>
                <w:vertAlign w:val="baseline"/>
                <w:lang w:val="en-US" w:eastAsia="zh-CN"/>
              </w:rPr>
            </w:pPr>
            <w:r>
              <w:rPr>
                <w:rFonts w:hint="eastAsia" w:ascii="宋体" w:hAnsi="宋体" w:eastAsia="宋体" w:cs="宋体"/>
                <w:sz w:val="21"/>
                <w:szCs w:val="21"/>
                <w:highlight w:val="none"/>
                <w:vertAlign w:val="baseline"/>
                <w:lang w:val="en-US" w:eastAsia="zh-CN"/>
              </w:rPr>
              <w:t>地址</w:t>
            </w:r>
          </w:p>
        </w:tc>
        <w:tc>
          <w:tcPr>
            <w:tcW w:w="2131" w:type="dxa"/>
          </w:tcPr>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textAlignment w:val="auto"/>
              <w:rPr>
                <w:rFonts w:hint="eastAsia" w:ascii="宋体" w:hAnsi="宋体" w:eastAsia="宋体" w:cs="宋体"/>
                <w:sz w:val="21"/>
                <w:szCs w:val="21"/>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tcPr>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textAlignment w:val="auto"/>
              <w:rPr>
                <w:rFonts w:hint="eastAsia" w:ascii="宋体" w:hAnsi="宋体" w:eastAsia="宋体" w:cs="宋体"/>
                <w:sz w:val="21"/>
                <w:szCs w:val="21"/>
                <w:highlight w:val="none"/>
                <w:vertAlign w:val="baseline"/>
                <w:lang w:val="en-US" w:eastAsia="zh-CN"/>
              </w:rPr>
            </w:pPr>
            <w:r>
              <w:rPr>
                <w:rFonts w:hint="eastAsia" w:ascii="宋体" w:hAnsi="宋体" w:eastAsia="宋体" w:cs="宋体"/>
                <w:sz w:val="21"/>
                <w:szCs w:val="21"/>
                <w:highlight w:val="none"/>
                <w:vertAlign w:val="baseline"/>
                <w:lang w:val="en-US" w:eastAsia="zh-CN"/>
              </w:rPr>
              <w:t>电话</w:t>
            </w:r>
          </w:p>
        </w:tc>
        <w:tc>
          <w:tcPr>
            <w:tcW w:w="2130" w:type="dxa"/>
          </w:tcPr>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textAlignment w:val="auto"/>
              <w:rPr>
                <w:rFonts w:hint="eastAsia" w:ascii="宋体" w:hAnsi="宋体" w:eastAsia="宋体" w:cs="宋体"/>
                <w:sz w:val="21"/>
                <w:szCs w:val="21"/>
                <w:highlight w:val="none"/>
                <w:vertAlign w:val="baseline"/>
                <w:lang w:val="en-US" w:eastAsia="zh-CN"/>
              </w:rPr>
            </w:pPr>
          </w:p>
        </w:tc>
        <w:tc>
          <w:tcPr>
            <w:tcW w:w="2131" w:type="dxa"/>
          </w:tcPr>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textAlignment w:val="auto"/>
              <w:rPr>
                <w:rFonts w:hint="eastAsia" w:ascii="宋体" w:hAnsi="宋体" w:eastAsia="宋体" w:cs="宋体"/>
                <w:sz w:val="21"/>
                <w:szCs w:val="21"/>
                <w:highlight w:val="none"/>
                <w:vertAlign w:val="baseline"/>
                <w:lang w:val="en-US" w:eastAsia="zh-CN"/>
              </w:rPr>
            </w:pPr>
            <w:r>
              <w:rPr>
                <w:rFonts w:hint="eastAsia" w:ascii="宋体" w:hAnsi="宋体" w:eastAsia="宋体" w:cs="宋体"/>
                <w:sz w:val="21"/>
                <w:szCs w:val="21"/>
                <w:highlight w:val="none"/>
                <w:vertAlign w:val="baseline"/>
                <w:lang w:val="en-US" w:eastAsia="zh-CN"/>
              </w:rPr>
              <w:t>电话</w:t>
            </w:r>
          </w:p>
        </w:tc>
        <w:tc>
          <w:tcPr>
            <w:tcW w:w="2131" w:type="dxa"/>
          </w:tcPr>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textAlignment w:val="auto"/>
              <w:rPr>
                <w:rFonts w:hint="eastAsia" w:ascii="宋体" w:hAnsi="宋体" w:eastAsia="宋体" w:cs="宋体"/>
                <w:sz w:val="21"/>
                <w:szCs w:val="21"/>
                <w:highlight w:val="none"/>
                <w:vertAlign w:val="baseline"/>
                <w:lang w:val="en-US" w:eastAsia="zh-CN"/>
              </w:rPr>
            </w:pPr>
          </w:p>
        </w:tc>
      </w:tr>
    </w:tbl>
    <w:p>
      <w:pPr>
        <w:keepNext w:val="0"/>
        <w:keepLines w:val="0"/>
        <w:pageBreakBefore w:val="0"/>
        <w:kinsoku/>
        <w:wordWrap/>
        <w:overflowPunct/>
        <w:topLinePunct w:val="0"/>
        <w:autoSpaceDE/>
        <w:autoSpaceDN/>
        <w:bidi w:val="0"/>
        <w:spacing w:line="360" w:lineRule="auto"/>
        <w:ind w:firstLine="422" w:firstLineChars="200"/>
        <w:jc w:val="left"/>
        <w:textAlignment w:val="auto"/>
        <w:rPr>
          <w:rFonts w:hint="eastAsia" w:ascii="宋体" w:hAnsi="宋体" w:eastAsia="宋体" w:cs="宋体"/>
          <w:b/>
          <w:sz w:val="21"/>
          <w:szCs w:val="21"/>
        </w:rPr>
      </w:pPr>
    </w:p>
    <w:p>
      <w:pPr>
        <w:pStyle w:val="16"/>
        <w:keepNext w:val="0"/>
        <w:keepLines w:val="0"/>
        <w:pageBreakBefore w:val="0"/>
        <w:kinsoku/>
        <w:wordWrap/>
        <w:overflowPunct/>
        <w:topLinePunct w:val="0"/>
        <w:autoSpaceDE/>
        <w:autoSpaceDN/>
        <w:bidi w:val="0"/>
        <w:spacing w:line="360" w:lineRule="auto"/>
        <w:textAlignment w:val="auto"/>
        <w:rPr>
          <w:rFonts w:hint="eastAsia" w:ascii="宋体" w:hAnsi="宋体" w:eastAsia="宋体" w:cs="宋体"/>
          <w:sz w:val="21"/>
          <w:szCs w:val="21"/>
          <w:lang w:val="en-US" w:eastAsia="zh-CN"/>
        </w:rPr>
      </w:pPr>
    </w:p>
    <w:p>
      <w:pPr>
        <w:keepNext w:val="0"/>
        <w:keepLines w:val="0"/>
        <w:pageBreakBefore w:val="0"/>
        <w:widowControl/>
        <w:suppressLineNumbers w:val="0"/>
        <w:kinsoku/>
        <w:wordWrap/>
        <w:overflowPunct/>
        <w:topLinePunct w:val="0"/>
        <w:autoSpaceDE/>
        <w:autoSpaceDN/>
        <w:bidi w:val="0"/>
        <w:adjustRightInd/>
        <w:snapToGrid w:val="0"/>
        <w:spacing w:line="360" w:lineRule="auto"/>
        <w:jc w:val="both"/>
        <w:textAlignment w:val="auto"/>
        <w:rPr>
          <w:rFonts w:hint="eastAsia" w:ascii="宋体" w:hAnsi="宋体" w:eastAsia="宋体" w:cs="宋体"/>
          <w:b/>
          <w:bCs/>
          <w:sz w:val="21"/>
          <w:szCs w:val="21"/>
        </w:rPr>
      </w:pPr>
      <w:r>
        <w:rPr>
          <w:rFonts w:hint="eastAsia" w:ascii="宋体" w:hAnsi="宋体" w:eastAsia="宋体" w:cs="宋体"/>
          <w:b/>
          <w:bCs/>
          <w:color w:val="000000"/>
          <w:kern w:val="0"/>
          <w:sz w:val="21"/>
          <w:szCs w:val="21"/>
          <w:lang w:val="en-US" w:eastAsia="zh-CN" w:bidi="ar"/>
        </w:rPr>
        <w:t xml:space="preserve">第三条  双方权利及义务 </w:t>
      </w:r>
    </w:p>
    <w:p>
      <w:pPr>
        <w:keepNext w:val="0"/>
        <w:keepLines w:val="0"/>
        <w:pageBreakBefore w:val="0"/>
        <w:widowControl/>
        <w:suppressLineNumbers w:val="0"/>
        <w:kinsoku/>
        <w:wordWrap/>
        <w:overflowPunct/>
        <w:topLinePunct w:val="0"/>
        <w:autoSpaceDE/>
        <w:autoSpaceDN/>
        <w:bidi w:val="0"/>
        <w:adjustRightInd w:val="0"/>
        <w:snapToGrid w:val="0"/>
        <w:spacing w:line="360" w:lineRule="auto"/>
        <w:ind w:firstLine="420" w:firstLineChars="200"/>
        <w:jc w:val="both"/>
        <w:textAlignment w:val="auto"/>
        <w:rPr>
          <w:rFonts w:hint="eastAsia" w:ascii="宋体" w:hAnsi="宋体" w:eastAsia="宋体" w:cs="宋体"/>
          <w:sz w:val="21"/>
          <w:szCs w:val="21"/>
        </w:rPr>
      </w:pPr>
      <w:r>
        <w:rPr>
          <w:rFonts w:hint="eastAsia" w:ascii="宋体" w:hAnsi="宋体" w:eastAsia="宋体" w:cs="宋体"/>
          <w:color w:val="000000"/>
          <w:kern w:val="0"/>
          <w:sz w:val="21"/>
          <w:szCs w:val="21"/>
          <w:lang w:val="en-US" w:eastAsia="zh-CN" w:bidi="ar"/>
        </w:rPr>
        <w:t xml:space="preserve">（一）甲方权利义务 </w:t>
      </w:r>
    </w:p>
    <w:p>
      <w:pPr>
        <w:keepNext w:val="0"/>
        <w:keepLines w:val="0"/>
        <w:pageBreakBefore w:val="0"/>
        <w:widowControl/>
        <w:suppressLineNumbers w:val="0"/>
        <w:kinsoku/>
        <w:wordWrap/>
        <w:overflowPunct/>
        <w:topLinePunct w:val="0"/>
        <w:autoSpaceDE/>
        <w:autoSpaceDN/>
        <w:bidi w:val="0"/>
        <w:adjustRightInd w:val="0"/>
        <w:snapToGrid w:val="0"/>
        <w:spacing w:line="360" w:lineRule="auto"/>
        <w:ind w:firstLine="420" w:firstLineChars="200"/>
        <w:jc w:val="both"/>
        <w:textAlignment w:val="auto"/>
        <w:rPr>
          <w:rFonts w:hint="eastAsia" w:ascii="宋体" w:hAnsi="宋体" w:eastAsia="宋体" w:cs="宋体"/>
          <w:sz w:val="21"/>
          <w:szCs w:val="21"/>
        </w:rPr>
      </w:pPr>
      <w:r>
        <w:rPr>
          <w:rFonts w:hint="eastAsia" w:ascii="宋体" w:hAnsi="宋体" w:eastAsia="宋体" w:cs="宋体"/>
          <w:color w:val="000000"/>
          <w:kern w:val="0"/>
          <w:sz w:val="21"/>
          <w:szCs w:val="21"/>
          <w:lang w:val="en-US" w:eastAsia="zh-CN" w:bidi="ar"/>
        </w:rPr>
        <w:t xml:space="preserve">1、甲方保证拥有签订并履行本合同的必要资格资质。 </w:t>
      </w:r>
    </w:p>
    <w:p>
      <w:pPr>
        <w:keepNext w:val="0"/>
        <w:keepLines w:val="0"/>
        <w:pageBreakBefore w:val="0"/>
        <w:widowControl/>
        <w:suppressLineNumbers w:val="0"/>
        <w:kinsoku/>
        <w:wordWrap/>
        <w:overflowPunct/>
        <w:topLinePunct w:val="0"/>
        <w:autoSpaceDE/>
        <w:autoSpaceDN/>
        <w:bidi w:val="0"/>
        <w:adjustRightInd w:val="0"/>
        <w:snapToGrid w:val="0"/>
        <w:spacing w:line="360" w:lineRule="auto"/>
        <w:ind w:firstLine="420" w:firstLineChars="200"/>
        <w:jc w:val="both"/>
        <w:textAlignment w:val="auto"/>
        <w:rPr>
          <w:rFonts w:hint="eastAsia" w:ascii="宋体" w:hAnsi="宋体" w:eastAsia="宋体" w:cs="宋体"/>
          <w:sz w:val="21"/>
          <w:szCs w:val="21"/>
        </w:rPr>
      </w:pPr>
      <w:r>
        <w:rPr>
          <w:rFonts w:hint="eastAsia" w:ascii="宋体" w:hAnsi="宋体" w:eastAsia="宋体" w:cs="宋体"/>
          <w:color w:val="000000"/>
          <w:kern w:val="0"/>
          <w:sz w:val="21"/>
          <w:szCs w:val="21"/>
          <w:lang w:val="en-US" w:eastAsia="zh-CN" w:bidi="ar"/>
        </w:rPr>
        <w:t xml:space="preserve">2、甲方根据本次合作实施的实际需要确定委托乙方提供服务的范围、内容及标准。 </w:t>
      </w:r>
    </w:p>
    <w:p>
      <w:pPr>
        <w:keepNext w:val="0"/>
        <w:keepLines w:val="0"/>
        <w:pageBreakBefore w:val="0"/>
        <w:widowControl/>
        <w:suppressLineNumbers w:val="0"/>
        <w:kinsoku/>
        <w:wordWrap/>
        <w:overflowPunct/>
        <w:topLinePunct w:val="0"/>
        <w:autoSpaceDE/>
        <w:autoSpaceDN/>
        <w:bidi w:val="0"/>
        <w:adjustRightInd w:val="0"/>
        <w:snapToGrid w:val="0"/>
        <w:spacing w:line="360" w:lineRule="auto"/>
        <w:ind w:firstLine="420" w:firstLineChars="200"/>
        <w:jc w:val="both"/>
        <w:textAlignment w:val="auto"/>
        <w:rPr>
          <w:rFonts w:hint="eastAsia" w:ascii="宋体" w:hAnsi="宋体" w:eastAsia="宋体" w:cs="宋体"/>
          <w:sz w:val="21"/>
          <w:szCs w:val="21"/>
        </w:rPr>
      </w:pPr>
      <w:r>
        <w:rPr>
          <w:rFonts w:hint="eastAsia" w:ascii="宋体" w:hAnsi="宋体" w:eastAsia="宋体" w:cs="宋体"/>
          <w:color w:val="000000"/>
          <w:kern w:val="0"/>
          <w:sz w:val="21"/>
          <w:szCs w:val="21"/>
          <w:lang w:val="en-US" w:eastAsia="zh-CN" w:bidi="ar"/>
        </w:rPr>
        <w:t xml:space="preserve">3、甲方有权监控、指令乙方及工作人员按要求执行；要求乙方更换不符合要求的工作人员。 </w:t>
      </w:r>
    </w:p>
    <w:p>
      <w:pPr>
        <w:keepNext w:val="0"/>
        <w:keepLines w:val="0"/>
        <w:pageBreakBefore w:val="0"/>
        <w:widowControl/>
        <w:suppressLineNumbers w:val="0"/>
        <w:kinsoku/>
        <w:wordWrap/>
        <w:overflowPunct/>
        <w:topLinePunct w:val="0"/>
        <w:autoSpaceDE/>
        <w:autoSpaceDN/>
        <w:bidi w:val="0"/>
        <w:adjustRightInd w:val="0"/>
        <w:snapToGrid w:val="0"/>
        <w:spacing w:line="360" w:lineRule="auto"/>
        <w:ind w:firstLine="420" w:firstLineChars="200"/>
        <w:jc w:val="both"/>
        <w:textAlignment w:val="auto"/>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 xml:space="preserve">4、甲方应当按照合同约定付款。如甲方要求增减项目的，应书面通知乙方。双方确认的增减项目，乙方应积极配合执行，相关费用由甲方承担。 </w:t>
      </w:r>
    </w:p>
    <w:p>
      <w:pPr>
        <w:keepNext w:val="0"/>
        <w:keepLines w:val="0"/>
        <w:pageBreakBefore w:val="0"/>
        <w:widowControl/>
        <w:suppressLineNumbers w:val="0"/>
        <w:kinsoku/>
        <w:wordWrap/>
        <w:overflowPunct/>
        <w:topLinePunct w:val="0"/>
        <w:autoSpaceDE/>
        <w:autoSpaceDN/>
        <w:bidi w:val="0"/>
        <w:adjustRightInd w:val="0"/>
        <w:snapToGrid w:val="0"/>
        <w:spacing w:line="360" w:lineRule="auto"/>
        <w:ind w:firstLine="420" w:firstLineChars="200"/>
        <w:jc w:val="both"/>
        <w:textAlignment w:val="auto"/>
        <w:rPr>
          <w:rFonts w:hint="eastAsia" w:ascii="宋体" w:hAnsi="宋体" w:eastAsia="宋体" w:cs="宋体"/>
          <w:sz w:val="21"/>
          <w:szCs w:val="21"/>
        </w:rPr>
      </w:pPr>
      <w:r>
        <w:rPr>
          <w:rFonts w:hint="eastAsia" w:ascii="宋体" w:hAnsi="宋体" w:eastAsia="宋体" w:cs="宋体"/>
          <w:color w:val="000000"/>
          <w:kern w:val="0"/>
          <w:sz w:val="21"/>
          <w:szCs w:val="21"/>
          <w:lang w:val="en-US" w:eastAsia="zh-CN" w:bidi="ar"/>
        </w:rPr>
        <w:t xml:space="preserve">（二）乙方权利义务 </w:t>
      </w:r>
    </w:p>
    <w:p>
      <w:pPr>
        <w:keepNext w:val="0"/>
        <w:keepLines w:val="0"/>
        <w:pageBreakBefore w:val="0"/>
        <w:widowControl/>
        <w:suppressLineNumbers w:val="0"/>
        <w:kinsoku/>
        <w:wordWrap/>
        <w:overflowPunct/>
        <w:topLinePunct w:val="0"/>
        <w:autoSpaceDE/>
        <w:autoSpaceDN/>
        <w:bidi w:val="0"/>
        <w:adjustRightInd w:val="0"/>
        <w:snapToGrid w:val="0"/>
        <w:spacing w:line="360" w:lineRule="auto"/>
        <w:ind w:firstLine="420" w:firstLineChars="200"/>
        <w:jc w:val="both"/>
        <w:textAlignment w:val="auto"/>
        <w:rPr>
          <w:rFonts w:hint="eastAsia" w:ascii="宋体" w:hAnsi="宋体" w:eastAsia="宋体" w:cs="宋体"/>
          <w:sz w:val="21"/>
          <w:szCs w:val="21"/>
        </w:rPr>
      </w:pPr>
      <w:r>
        <w:rPr>
          <w:rFonts w:hint="eastAsia" w:ascii="宋体" w:hAnsi="宋体" w:eastAsia="宋体" w:cs="宋体"/>
          <w:color w:val="000000"/>
          <w:kern w:val="0"/>
          <w:sz w:val="21"/>
          <w:szCs w:val="21"/>
          <w:lang w:val="en-US" w:eastAsia="zh-CN" w:bidi="ar"/>
        </w:rPr>
        <w:t xml:space="preserve">1、乙方保证具有签订并履行本合同的必要资格资质，有能力承担本合同活动。 </w:t>
      </w:r>
    </w:p>
    <w:p>
      <w:pPr>
        <w:keepNext w:val="0"/>
        <w:keepLines w:val="0"/>
        <w:pageBreakBefore w:val="0"/>
        <w:widowControl/>
        <w:suppressLineNumbers w:val="0"/>
        <w:kinsoku/>
        <w:wordWrap/>
        <w:overflowPunct/>
        <w:topLinePunct w:val="0"/>
        <w:autoSpaceDE/>
        <w:autoSpaceDN/>
        <w:bidi w:val="0"/>
        <w:adjustRightInd w:val="0"/>
        <w:snapToGrid w:val="0"/>
        <w:spacing w:line="360" w:lineRule="auto"/>
        <w:ind w:firstLine="420" w:firstLineChars="200"/>
        <w:jc w:val="both"/>
        <w:textAlignment w:val="auto"/>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2、乙方保证按约定的时间、质量完成全部服务工作。</w:t>
      </w:r>
    </w:p>
    <w:p>
      <w:pPr>
        <w:keepNext w:val="0"/>
        <w:keepLines w:val="0"/>
        <w:pageBreakBefore w:val="0"/>
        <w:widowControl/>
        <w:suppressLineNumbers w:val="0"/>
        <w:kinsoku/>
        <w:wordWrap/>
        <w:overflowPunct/>
        <w:topLinePunct w:val="0"/>
        <w:autoSpaceDE/>
        <w:autoSpaceDN/>
        <w:bidi w:val="0"/>
        <w:adjustRightInd w:val="0"/>
        <w:snapToGrid w:val="0"/>
        <w:spacing w:line="360" w:lineRule="auto"/>
        <w:ind w:firstLine="420" w:firstLineChars="200"/>
        <w:jc w:val="both"/>
        <w:textAlignment w:val="auto"/>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 xml:space="preserve">3、乙方应充分履行服务工作相关人员的安全保障义务，服务甲方期间所发生的一切人身伤亡以及财产损失由乙方负责。 </w:t>
      </w:r>
    </w:p>
    <w:p>
      <w:pPr>
        <w:keepNext w:val="0"/>
        <w:keepLines w:val="0"/>
        <w:pageBreakBefore w:val="0"/>
        <w:widowControl/>
        <w:suppressLineNumbers w:val="0"/>
        <w:kinsoku/>
        <w:wordWrap/>
        <w:overflowPunct/>
        <w:topLinePunct w:val="0"/>
        <w:autoSpaceDE/>
        <w:autoSpaceDN/>
        <w:bidi w:val="0"/>
        <w:adjustRightInd w:val="0"/>
        <w:snapToGrid w:val="0"/>
        <w:spacing w:line="360" w:lineRule="auto"/>
        <w:ind w:firstLine="420" w:firstLineChars="200"/>
        <w:jc w:val="both"/>
        <w:textAlignment w:val="auto"/>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4、乙方应保证其提供的服务合法合规，不侵害第三方合法权益，否则由此产生的责任由乙方承担，甲方因此遭受损失的，有权向乙方追偿。</w:t>
      </w:r>
    </w:p>
    <w:p>
      <w:pPr>
        <w:keepNext w:val="0"/>
        <w:keepLines w:val="0"/>
        <w:pageBreakBefore w:val="0"/>
        <w:widowControl/>
        <w:kinsoku/>
        <w:wordWrap/>
        <w:overflowPunct/>
        <w:topLinePunct w:val="0"/>
        <w:autoSpaceDE/>
        <w:autoSpaceDN/>
        <w:bidi w:val="0"/>
        <w:adjustRightInd w:val="0"/>
        <w:snapToGrid w:val="0"/>
        <w:spacing w:line="360" w:lineRule="auto"/>
        <w:ind w:firstLine="420" w:firstLineChars="200"/>
        <w:textAlignment w:val="auto"/>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5、未经甲方事先书面同意，乙方不得将其在本协议项下的权利或义务转让给任何第三方。</w:t>
      </w:r>
    </w:p>
    <w:p>
      <w:pPr>
        <w:keepNext w:val="0"/>
        <w:keepLines w:val="0"/>
        <w:pageBreakBefore w:val="0"/>
        <w:widowControl/>
        <w:suppressLineNumbers w:val="0"/>
        <w:kinsoku/>
        <w:wordWrap/>
        <w:overflowPunct/>
        <w:topLinePunct w:val="0"/>
        <w:autoSpaceDE/>
        <w:autoSpaceDN/>
        <w:bidi w:val="0"/>
        <w:adjustRightInd/>
        <w:snapToGrid w:val="0"/>
        <w:spacing w:line="360" w:lineRule="auto"/>
        <w:jc w:val="both"/>
        <w:textAlignment w:val="auto"/>
        <w:rPr>
          <w:rFonts w:hint="eastAsia" w:ascii="宋体" w:hAnsi="宋体" w:eastAsia="宋体" w:cs="宋体"/>
          <w:b/>
          <w:bCs/>
          <w:sz w:val="21"/>
          <w:szCs w:val="21"/>
        </w:rPr>
      </w:pPr>
      <w:r>
        <w:rPr>
          <w:rFonts w:hint="eastAsia" w:ascii="宋体" w:hAnsi="宋体" w:eastAsia="宋体" w:cs="宋体"/>
          <w:b/>
          <w:bCs/>
          <w:color w:val="000000"/>
          <w:kern w:val="0"/>
          <w:sz w:val="21"/>
          <w:szCs w:val="21"/>
          <w:lang w:val="en-US" w:eastAsia="zh-CN" w:bidi="ar"/>
        </w:rPr>
        <w:t xml:space="preserve">第四条  违约责任 </w:t>
      </w:r>
    </w:p>
    <w:p>
      <w:pPr>
        <w:keepNext w:val="0"/>
        <w:keepLines w:val="0"/>
        <w:pageBreakBefore w:val="0"/>
        <w:widowControl/>
        <w:suppressLineNumbers w:val="0"/>
        <w:kinsoku/>
        <w:wordWrap/>
        <w:overflowPunct/>
        <w:topLinePunct w:val="0"/>
        <w:autoSpaceDE/>
        <w:autoSpaceDN/>
        <w:bidi w:val="0"/>
        <w:adjustRightInd w:val="0"/>
        <w:snapToGrid w:val="0"/>
        <w:spacing w:line="360" w:lineRule="auto"/>
        <w:ind w:firstLine="420" w:firstLineChars="200"/>
        <w:jc w:val="both"/>
        <w:textAlignment w:val="auto"/>
        <w:rPr>
          <w:rFonts w:hint="eastAsia" w:ascii="宋体" w:hAnsi="宋体" w:eastAsia="宋体" w:cs="宋体"/>
          <w:sz w:val="21"/>
          <w:szCs w:val="21"/>
        </w:rPr>
      </w:pPr>
      <w:r>
        <w:rPr>
          <w:rFonts w:hint="eastAsia" w:ascii="宋体" w:hAnsi="宋体" w:eastAsia="宋体" w:cs="宋体"/>
          <w:color w:val="000000"/>
          <w:kern w:val="0"/>
          <w:sz w:val="21"/>
          <w:szCs w:val="21"/>
          <w:lang w:val="en-US" w:eastAsia="zh-CN" w:bidi="ar"/>
        </w:rPr>
        <w:t>（一）任何一方在合同正式履行之前要求终止合同的，应当提前告知对方，并向合同相对方支付合同价款总额的百分之</w:t>
      </w:r>
      <w:r>
        <w:rPr>
          <w:rFonts w:hint="eastAsia" w:ascii="宋体" w:hAnsi="宋体" w:eastAsia="宋体" w:cs="宋体"/>
          <w:color w:val="000000"/>
          <w:kern w:val="0"/>
          <w:sz w:val="21"/>
          <w:szCs w:val="21"/>
          <w:u w:val="single"/>
          <w:lang w:val="en-US" w:eastAsia="zh-CN" w:bidi="ar"/>
        </w:rPr>
        <w:t xml:space="preserve"> 十 </w:t>
      </w:r>
      <w:r>
        <w:rPr>
          <w:rFonts w:hint="eastAsia" w:ascii="宋体" w:hAnsi="宋体" w:eastAsia="宋体" w:cs="宋体"/>
          <w:color w:val="000000"/>
          <w:kern w:val="0"/>
          <w:sz w:val="21"/>
          <w:szCs w:val="21"/>
          <w:lang w:val="en-US" w:eastAsia="zh-CN" w:bidi="ar"/>
        </w:rPr>
        <w:t xml:space="preserve">作为违约金，合同另有约定的除外。 </w:t>
      </w:r>
    </w:p>
    <w:p>
      <w:pPr>
        <w:keepNext w:val="0"/>
        <w:keepLines w:val="0"/>
        <w:pageBreakBefore w:val="0"/>
        <w:widowControl/>
        <w:suppressLineNumbers w:val="0"/>
        <w:kinsoku/>
        <w:wordWrap/>
        <w:overflowPunct/>
        <w:topLinePunct w:val="0"/>
        <w:autoSpaceDE/>
        <w:autoSpaceDN/>
        <w:bidi w:val="0"/>
        <w:adjustRightInd w:val="0"/>
        <w:snapToGrid w:val="0"/>
        <w:spacing w:line="360" w:lineRule="auto"/>
        <w:ind w:firstLine="420" w:firstLineChars="200"/>
        <w:jc w:val="both"/>
        <w:textAlignment w:val="auto"/>
        <w:rPr>
          <w:rFonts w:hint="eastAsia" w:ascii="宋体" w:hAnsi="宋体" w:eastAsia="宋体" w:cs="宋体"/>
          <w:sz w:val="21"/>
          <w:szCs w:val="21"/>
        </w:rPr>
      </w:pPr>
      <w:r>
        <w:rPr>
          <w:rFonts w:hint="eastAsia" w:ascii="宋体" w:hAnsi="宋体" w:eastAsia="宋体" w:cs="宋体"/>
          <w:color w:val="000000"/>
          <w:kern w:val="0"/>
          <w:sz w:val="21"/>
          <w:szCs w:val="21"/>
          <w:lang w:val="en-US" w:eastAsia="zh-CN" w:bidi="ar"/>
        </w:rPr>
        <w:t>（二）若乙方未能按本合同提供服务内容，或未能按照约定的时间内完成工作，或存在严重影响甲方工作的行为，甲方有权解除本合同，乙方应退还甲方已支付的价款，并且支付甲方本合同价款总额百分之</w:t>
      </w:r>
      <w:r>
        <w:rPr>
          <w:rFonts w:hint="eastAsia" w:ascii="宋体" w:hAnsi="宋体" w:eastAsia="宋体" w:cs="宋体"/>
          <w:color w:val="000000"/>
          <w:kern w:val="0"/>
          <w:sz w:val="21"/>
          <w:szCs w:val="21"/>
          <w:u w:val="single"/>
          <w:lang w:val="en-US" w:eastAsia="zh-CN" w:bidi="ar"/>
        </w:rPr>
        <w:t xml:space="preserve"> 十 </w:t>
      </w:r>
      <w:r>
        <w:rPr>
          <w:rFonts w:hint="eastAsia" w:ascii="宋体" w:hAnsi="宋体" w:eastAsia="宋体" w:cs="宋体"/>
          <w:color w:val="000000"/>
          <w:kern w:val="0"/>
          <w:sz w:val="21"/>
          <w:szCs w:val="21"/>
          <w:lang w:val="en-US" w:eastAsia="zh-CN" w:bidi="ar"/>
        </w:rPr>
        <w:t xml:space="preserve">的违约金。 </w:t>
      </w:r>
    </w:p>
    <w:p>
      <w:pPr>
        <w:keepNext w:val="0"/>
        <w:keepLines w:val="0"/>
        <w:pageBreakBefore w:val="0"/>
        <w:widowControl/>
        <w:suppressLineNumbers w:val="0"/>
        <w:kinsoku/>
        <w:wordWrap/>
        <w:overflowPunct/>
        <w:topLinePunct w:val="0"/>
        <w:autoSpaceDE/>
        <w:autoSpaceDN/>
        <w:bidi w:val="0"/>
        <w:adjustRightInd w:val="0"/>
        <w:snapToGrid w:val="0"/>
        <w:spacing w:line="360" w:lineRule="auto"/>
        <w:ind w:firstLine="420" w:firstLineChars="200"/>
        <w:jc w:val="both"/>
        <w:textAlignment w:val="auto"/>
        <w:rPr>
          <w:rFonts w:hint="eastAsia" w:ascii="宋体" w:hAnsi="宋体" w:eastAsia="宋体" w:cs="宋体"/>
          <w:sz w:val="21"/>
          <w:szCs w:val="21"/>
        </w:rPr>
      </w:pPr>
      <w:r>
        <w:rPr>
          <w:rFonts w:hint="eastAsia" w:ascii="宋体" w:hAnsi="宋体" w:eastAsia="宋体" w:cs="宋体"/>
          <w:color w:val="000000"/>
          <w:kern w:val="0"/>
          <w:sz w:val="21"/>
          <w:szCs w:val="21"/>
          <w:lang w:val="en-US" w:eastAsia="zh-CN" w:bidi="ar"/>
        </w:rPr>
        <w:t>（三）若甲方未按照本合同约定向乙方支付合同款项，每逾期一天，甲方支付乙方当期应付而未付款项的万分之</w:t>
      </w:r>
      <w:r>
        <w:rPr>
          <w:rFonts w:hint="eastAsia" w:ascii="宋体" w:hAnsi="宋体" w:eastAsia="宋体" w:cs="宋体"/>
          <w:color w:val="000000"/>
          <w:kern w:val="0"/>
          <w:sz w:val="21"/>
          <w:szCs w:val="21"/>
          <w:u w:val="single"/>
          <w:lang w:val="en-US" w:eastAsia="zh-CN" w:bidi="ar"/>
        </w:rPr>
        <w:t xml:space="preserve"> 一 </w:t>
      </w:r>
      <w:r>
        <w:rPr>
          <w:rFonts w:hint="eastAsia" w:ascii="宋体" w:hAnsi="宋体" w:eastAsia="宋体" w:cs="宋体"/>
          <w:color w:val="000000"/>
          <w:kern w:val="0"/>
          <w:sz w:val="21"/>
          <w:szCs w:val="21"/>
          <w:lang w:val="en-US" w:eastAsia="zh-CN" w:bidi="ar"/>
        </w:rPr>
        <w:t>作为违约金。</w:t>
      </w:r>
    </w:p>
    <w:p>
      <w:pPr>
        <w:keepNext w:val="0"/>
        <w:keepLines w:val="0"/>
        <w:pageBreakBefore w:val="0"/>
        <w:widowControl/>
        <w:suppressLineNumbers w:val="0"/>
        <w:kinsoku/>
        <w:wordWrap/>
        <w:overflowPunct/>
        <w:topLinePunct w:val="0"/>
        <w:autoSpaceDE/>
        <w:autoSpaceDN/>
        <w:bidi w:val="0"/>
        <w:adjustRightInd w:val="0"/>
        <w:snapToGrid w:val="0"/>
        <w:spacing w:line="360" w:lineRule="auto"/>
        <w:ind w:firstLine="420" w:firstLineChars="200"/>
        <w:jc w:val="both"/>
        <w:textAlignment w:val="auto"/>
        <w:rPr>
          <w:rFonts w:hint="eastAsia" w:ascii="宋体" w:hAnsi="宋体" w:eastAsia="宋体" w:cs="宋体"/>
          <w:sz w:val="21"/>
          <w:szCs w:val="21"/>
        </w:rPr>
      </w:pPr>
      <w:r>
        <w:rPr>
          <w:rFonts w:hint="eastAsia" w:ascii="宋体" w:hAnsi="宋体" w:eastAsia="宋体" w:cs="宋体"/>
          <w:color w:val="000000"/>
          <w:kern w:val="0"/>
          <w:sz w:val="21"/>
          <w:szCs w:val="21"/>
          <w:lang w:val="en-US" w:eastAsia="zh-CN" w:bidi="ar"/>
        </w:rPr>
        <w:t>（四）乙方不得将本合同项下的权利义务转让给任何第三方，否则甲方有权解除合同，并有权要求乙方承担本合同价款总额百分之</w:t>
      </w:r>
      <w:r>
        <w:rPr>
          <w:rFonts w:hint="eastAsia" w:ascii="宋体" w:hAnsi="宋体" w:eastAsia="宋体" w:cs="宋体"/>
          <w:color w:val="000000"/>
          <w:kern w:val="0"/>
          <w:sz w:val="21"/>
          <w:szCs w:val="21"/>
          <w:u w:val="single"/>
          <w:lang w:val="en-US" w:eastAsia="zh-CN" w:bidi="ar"/>
        </w:rPr>
        <w:t xml:space="preserve"> 十 </w:t>
      </w:r>
      <w:r>
        <w:rPr>
          <w:rFonts w:hint="eastAsia" w:ascii="宋体" w:hAnsi="宋体" w:eastAsia="宋体" w:cs="宋体"/>
          <w:color w:val="000000"/>
          <w:kern w:val="0"/>
          <w:sz w:val="21"/>
          <w:szCs w:val="21"/>
          <w:lang w:val="en-US" w:eastAsia="zh-CN" w:bidi="ar"/>
        </w:rPr>
        <w:t xml:space="preserve">计算的违约金。 </w:t>
      </w:r>
    </w:p>
    <w:p>
      <w:pPr>
        <w:keepNext w:val="0"/>
        <w:keepLines w:val="0"/>
        <w:pageBreakBefore w:val="0"/>
        <w:widowControl/>
        <w:suppressLineNumbers w:val="0"/>
        <w:kinsoku/>
        <w:wordWrap/>
        <w:overflowPunct/>
        <w:topLinePunct w:val="0"/>
        <w:autoSpaceDE/>
        <w:autoSpaceDN/>
        <w:bidi w:val="0"/>
        <w:adjustRightInd w:val="0"/>
        <w:snapToGrid w:val="0"/>
        <w:spacing w:line="360" w:lineRule="auto"/>
        <w:ind w:firstLine="420" w:firstLineChars="200"/>
        <w:jc w:val="both"/>
        <w:textAlignment w:val="auto"/>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五）甲方有权在任何一期应付合同价款中扣除乙方按照本合同应支付的违约金及/或赔偿金。如果本合同所明确约定的违约金和乙方的其他责任仍然无法弥补甲方为乙方违约行为遭受的全部损失的，甲方有权要求乙方赔偿其为此遭受的全部损失（包括但不限于甲方向第三方承担的赔偿金、违约金、或甲方因参与诉讼而发生的律师费、鉴定费、公证费、诉讼费、差旅费等）。</w:t>
      </w:r>
    </w:p>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textAlignment w:val="auto"/>
        <w:rPr>
          <w:rFonts w:hint="eastAsia" w:ascii="宋体" w:hAnsi="宋体" w:eastAsia="宋体" w:cs="宋体"/>
          <w:b/>
          <w:bCs/>
          <w:sz w:val="21"/>
          <w:szCs w:val="21"/>
          <w:highlight w:val="none"/>
          <w:lang w:val="en-US" w:eastAsia="zh-CN"/>
        </w:rPr>
      </w:pPr>
      <w:r>
        <w:rPr>
          <w:rFonts w:hint="eastAsia" w:ascii="宋体" w:hAnsi="宋体" w:eastAsia="宋体" w:cs="宋体"/>
          <w:b/>
          <w:bCs/>
          <w:color w:val="000000"/>
          <w:kern w:val="0"/>
          <w:sz w:val="21"/>
          <w:szCs w:val="21"/>
          <w:lang w:val="en-US" w:eastAsia="zh-CN" w:bidi="ar"/>
        </w:rPr>
        <w:t xml:space="preserve">第五条  </w:t>
      </w:r>
      <w:r>
        <w:rPr>
          <w:rFonts w:hint="eastAsia" w:ascii="宋体" w:hAnsi="宋体" w:eastAsia="宋体" w:cs="宋体"/>
          <w:b/>
          <w:bCs/>
          <w:sz w:val="21"/>
          <w:szCs w:val="21"/>
          <w:highlight w:val="none"/>
          <w:lang w:val="en-US" w:eastAsia="zh-CN"/>
        </w:rPr>
        <w:t>知识产权与商业秘密</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textAlignment w:val="auto"/>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（一）</w:t>
      </w:r>
      <w:r>
        <w:rPr>
          <w:rFonts w:hint="eastAsia" w:ascii="宋体" w:hAnsi="宋体" w:eastAsia="宋体" w:cs="宋体"/>
          <w:color w:val="000000"/>
          <w:kern w:val="0"/>
          <w:sz w:val="21"/>
          <w:szCs w:val="21"/>
          <w:lang w:val="en-US" w:eastAsia="zh-CN" w:bidi="ar"/>
        </w:rPr>
        <w:t>乙方为履行本合同所形成的活动方案、图片、文字作品、音视频等所有资料信息的知识产权均归属甲方</w:t>
      </w:r>
      <w:r>
        <w:rPr>
          <w:rFonts w:hint="eastAsia" w:ascii="宋体" w:hAnsi="宋体" w:eastAsia="宋体" w:cs="宋体"/>
          <w:bCs w:val="0"/>
          <w:sz w:val="21"/>
          <w:szCs w:val="21"/>
          <w:highlight w:val="none"/>
        </w:rPr>
        <w:t>所有，</w:t>
      </w:r>
      <w:r>
        <w:rPr>
          <w:rFonts w:hint="eastAsia" w:ascii="宋体" w:hAnsi="宋体" w:eastAsia="宋体" w:cs="宋体"/>
          <w:bCs w:val="0"/>
          <w:sz w:val="21"/>
          <w:szCs w:val="21"/>
          <w:highlight w:val="none"/>
          <w:lang w:eastAsia="zh-CN"/>
        </w:rPr>
        <w:t>合约结束后乙方须移交给甲方，</w:t>
      </w:r>
      <w:r>
        <w:rPr>
          <w:rFonts w:hint="eastAsia" w:ascii="宋体" w:hAnsi="宋体" w:eastAsia="宋体" w:cs="宋体"/>
          <w:bCs w:val="0"/>
          <w:sz w:val="21"/>
          <w:szCs w:val="21"/>
          <w:highlight w:val="none"/>
        </w:rPr>
        <w:t>乙方不得将其用于合同项目以外的其他目的或在向第三方提供</w:t>
      </w:r>
      <w:r>
        <w:rPr>
          <w:rFonts w:hint="eastAsia" w:ascii="宋体" w:hAnsi="宋体" w:eastAsia="宋体" w:cs="宋体"/>
          <w:bCs w:val="0"/>
          <w:sz w:val="21"/>
          <w:szCs w:val="21"/>
          <w:highlight w:val="none"/>
          <w:lang w:eastAsia="zh-CN"/>
        </w:rPr>
        <w:t>上述资料</w:t>
      </w:r>
      <w:r>
        <w:rPr>
          <w:rFonts w:hint="eastAsia" w:ascii="宋体" w:hAnsi="宋体" w:eastAsia="宋体" w:cs="宋体"/>
          <w:bCs w:val="0"/>
          <w:sz w:val="21"/>
          <w:szCs w:val="21"/>
          <w:highlight w:val="none"/>
        </w:rPr>
        <w:t>，否则乙方应另行承担侵权责任。</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textAlignment w:val="auto"/>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二）乙方在签订和履行本合同中知悉的甲方的全部信息（包括技术信息和经营信息等）均为甲方的商业秘密。除本合同规定之工作所需外，未经甲方事先书面同意，乙方不得使用、披露甲方的商业秘密，不得擅自使用、复制甲方的商标、标志、商业信息、技术及其他资料，否则乙方应承担相应的侵权责任。</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textAlignment w:val="auto"/>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（三）甲乙双方任何一方对于因签署或履行本协议而了解或接触到对方的商业秘密、其他未公开资料和信息均应保守秘密。</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textAlignment w:val="auto"/>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四）未经一方事先书面同意，任何一方不得向第三方（有关法律、法规、政府部门或其他监管机构要求和双方的法律顾问、会计除外）泄露、给予或转让本协议条款、签订及履行情况，以及通过签订和履行本协议而获知对方的任何信息。</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textAlignment w:val="auto"/>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（五）未经一方事先书面同意，任何一方不得擅自使用、复制对方的商标、标志、商业信息、技术及其他资料，也不得将信息内容用作其它商业目的。</w:t>
      </w:r>
    </w:p>
    <w:p>
      <w:pPr>
        <w:keepNext w:val="0"/>
        <w:keepLines w:val="0"/>
        <w:pageBreakBefore w:val="0"/>
        <w:widowControl w:val="0"/>
        <w:numPr>
          <w:ilvl w:val="-1"/>
          <w:numId w:val="0"/>
        </w:numPr>
        <w:suppressLineNumbers w:val="0"/>
        <w:kinsoku/>
        <w:wordWrap/>
        <w:overflowPunct/>
        <w:topLinePunct w:val="0"/>
        <w:autoSpaceDE/>
        <w:autoSpaceDN/>
        <w:bidi w:val="0"/>
        <w:adjustRightInd w:val="0"/>
        <w:snapToGrid w:val="0"/>
        <w:spacing w:line="360" w:lineRule="auto"/>
        <w:ind w:firstLine="420" w:firstLineChars="200"/>
        <w:jc w:val="left"/>
        <w:textAlignment w:val="auto"/>
        <w:rPr>
          <w:rFonts w:hint="eastAsia" w:ascii="宋体" w:hAnsi="宋体" w:eastAsia="宋体" w:cs="宋体"/>
          <w:color w:val="000000"/>
          <w:sz w:val="21"/>
          <w:szCs w:val="21"/>
          <w:highlight w:val="none"/>
        </w:rPr>
      </w:pPr>
      <w:r>
        <w:rPr>
          <w:rFonts w:hint="eastAsia" w:ascii="宋体" w:hAnsi="宋体" w:eastAsia="宋体" w:cs="宋体"/>
          <w:b w:val="0"/>
          <w:bCs w:val="0"/>
          <w:sz w:val="21"/>
          <w:szCs w:val="21"/>
          <w:highlight w:val="none"/>
          <w:lang w:val="en-US" w:eastAsia="zh-CN"/>
        </w:rPr>
        <w:t>（六）</w:t>
      </w:r>
      <w:r>
        <w:rPr>
          <w:rFonts w:hint="eastAsia" w:ascii="宋体" w:hAnsi="宋体" w:eastAsia="宋体" w:cs="宋体"/>
          <w:color w:val="000000"/>
          <w:sz w:val="21"/>
          <w:szCs w:val="21"/>
          <w:highlight w:val="none"/>
        </w:rPr>
        <w:t>本</w:t>
      </w:r>
      <w:r>
        <w:rPr>
          <w:rFonts w:hint="eastAsia" w:ascii="宋体" w:hAnsi="宋体" w:eastAsia="宋体" w:cs="宋体"/>
          <w:color w:val="000000"/>
          <w:sz w:val="21"/>
          <w:szCs w:val="21"/>
          <w:highlight w:val="none"/>
          <w:lang w:eastAsia="zh-CN"/>
        </w:rPr>
        <w:t>合同</w:t>
      </w:r>
      <w:r>
        <w:rPr>
          <w:rFonts w:hint="eastAsia" w:ascii="宋体" w:hAnsi="宋体" w:eastAsia="宋体" w:cs="宋体"/>
          <w:color w:val="000000"/>
          <w:sz w:val="21"/>
          <w:szCs w:val="21"/>
          <w:highlight w:val="none"/>
        </w:rPr>
        <w:t>有效期内及终止后，本条款</w:t>
      </w:r>
      <w:r>
        <w:rPr>
          <w:rFonts w:hint="eastAsia" w:ascii="宋体" w:hAnsi="宋体" w:eastAsia="宋体" w:cs="宋体"/>
          <w:color w:val="000000"/>
          <w:sz w:val="21"/>
          <w:szCs w:val="21"/>
          <w:highlight w:val="none"/>
          <w:lang w:eastAsia="zh-CN"/>
        </w:rPr>
        <w:t>对乙方</w:t>
      </w:r>
      <w:r>
        <w:rPr>
          <w:rFonts w:hint="eastAsia" w:ascii="宋体" w:hAnsi="宋体" w:eastAsia="宋体" w:cs="宋体"/>
          <w:color w:val="000000"/>
          <w:sz w:val="21"/>
          <w:szCs w:val="21"/>
          <w:highlight w:val="none"/>
        </w:rPr>
        <w:t>仍具有法律效力。</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360" w:lineRule="auto"/>
        <w:jc w:val="both"/>
        <w:textAlignment w:val="auto"/>
        <w:rPr>
          <w:rFonts w:hint="eastAsia" w:ascii="宋体" w:hAnsi="宋体" w:eastAsia="宋体" w:cs="宋体"/>
          <w:b/>
          <w:bCs/>
          <w:color w:val="000000"/>
          <w:kern w:val="0"/>
          <w:sz w:val="21"/>
          <w:szCs w:val="21"/>
          <w:lang w:val="en-US" w:eastAsia="zh-CN" w:bidi="ar"/>
        </w:rPr>
      </w:pPr>
      <w:r>
        <w:rPr>
          <w:rFonts w:hint="eastAsia" w:ascii="宋体" w:hAnsi="宋体" w:eastAsia="宋体" w:cs="宋体"/>
          <w:b/>
          <w:bCs/>
          <w:sz w:val="21"/>
          <w:szCs w:val="21"/>
          <w:highlight w:val="none"/>
          <w:lang w:val="en-US" w:eastAsia="zh-CN"/>
        </w:rPr>
        <w:t>第六条  不可抗力及</w:t>
      </w:r>
      <w:r>
        <w:rPr>
          <w:rFonts w:hint="eastAsia" w:ascii="宋体" w:hAnsi="宋体" w:eastAsia="宋体" w:cs="宋体"/>
          <w:b/>
          <w:bCs/>
          <w:color w:val="000000"/>
          <w:kern w:val="0"/>
          <w:sz w:val="21"/>
          <w:szCs w:val="21"/>
          <w:lang w:val="en-US" w:eastAsia="zh-CN" w:bidi="ar"/>
        </w:rPr>
        <w:t xml:space="preserve">免责 </w:t>
      </w:r>
    </w:p>
    <w:p>
      <w:pPr>
        <w:keepNext w:val="0"/>
        <w:keepLines w:val="0"/>
        <w:pageBreakBefore w:val="0"/>
        <w:tabs>
          <w:tab w:val="left" w:pos="426"/>
        </w:tabs>
        <w:kinsoku/>
        <w:wordWrap/>
        <w:overflowPunct/>
        <w:topLinePunct w:val="0"/>
        <w:autoSpaceDE/>
        <w:autoSpaceDN/>
        <w:bidi w:val="0"/>
        <w:snapToGrid w:val="0"/>
        <w:spacing w:line="360" w:lineRule="auto"/>
        <w:ind w:firstLine="420" w:firstLineChars="200"/>
        <w:textAlignment w:val="auto"/>
        <w:rPr>
          <w:rFonts w:hint="eastAsia" w:ascii="宋体" w:hAnsi="宋体" w:eastAsia="宋体" w:cs="宋体"/>
          <w:bCs/>
          <w:sz w:val="21"/>
          <w:szCs w:val="21"/>
          <w:lang w:eastAsia="zh-CN"/>
        </w:rPr>
      </w:pPr>
      <w:r>
        <w:rPr>
          <w:rFonts w:hint="eastAsia" w:ascii="宋体" w:hAnsi="宋体" w:eastAsia="宋体" w:cs="宋体"/>
          <w:bCs/>
          <w:sz w:val="21"/>
          <w:szCs w:val="21"/>
          <w:lang w:eastAsia="zh-CN"/>
        </w:rPr>
        <w:t>（一）“不可抗力”是指本合同双方订立合同时不能避免且不能克服、不可预见或即使预见亦无法避免的客观情况，该情况妨碍、影响或延误任何一方根据本合同履行其全部或部分义务。不可抗力包括：自然原因的不可抗力，例如：地震、火灾、洪水、严重的传染性疾病等；国家机关原因的不可抗力：例如：法律、政策、行政指令、政府行为和国家政策发生根本性改变；其它不可抗力：战争、武装冲突、动乱、重大疫情等其他突发事件等。</w:t>
      </w:r>
    </w:p>
    <w:p>
      <w:pPr>
        <w:keepNext w:val="0"/>
        <w:keepLines w:val="0"/>
        <w:pageBreakBefore w:val="0"/>
        <w:tabs>
          <w:tab w:val="left" w:pos="426"/>
        </w:tabs>
        <w:kinsoku/>
        <w:wordWrap/>
        <w:overflowPunct/>
        <w:topLinePunct w:val="0"/>
        <w:autoSpaceDE/>
        <w:autoSpaceDN/>
        <w:bidi w:val="0"/>
        <w:snapToGrid w:val="0"/>
        <w:spacing w:line="360" w:lineRule="auto"/>
        <w:ind w:firstLine="420" w:firstLineChars="200"/>
        <w:textAlignment w:val="auto"/>
        <w:rPr>
          <w:rFonts w:hint="eastAsia" w:ascii="宋体" w:hAnsi="宋体" w:eastAsia="宋体" w:cs="宋体"/>
          <w:bCs/>
          <w:sz w:val="21"/>
          <w:szCs w:val="21"/>
          <w:lang w:eastAsia="zh-CN"/>
        </w:rPr>
      </w:pPr>
      <w:r>
        <w:rPr>
          <w:rFonts w:hint="eastAsia" w:ascii="宋体" w:hAnsi="宋体" w:eastAsia="宋体" w:cs="宋体"/>
          <w:bCs/>
          <w:sz w:val="21"/>
          <w:szCs w:val="21"/>
          <w:lang w:eastAsia="zh-CN"/>
        </w:rPr>
        <w:t>（二）任何一方由于不可抗力原因不能履行合同时，应在不可抗力事件结束后五日内向对方通报，以减轻可能给对方造成的损失。在取得有关机构的不可抗力证明或双方谅解确认后，双方可根据不可抗力事件对履行合同影响的程度协商决定延期履行、变更合同或解除合同，并免于承担违约责任。</w:t>
      </w:r>
    </w:p>
    <w:p>
      <w:pPr>
        <w:keepNext w:val="0"/>
        <w:keepLines w:val="0"/>
        <w:pageBreakBefore w:val="0"/>
        <w:tabs>
          <w:tab w:val="left" w:pos="426"/>
        </w:tabs>
        <w:kinsoku/>
        <w:wordWrap/>
        <w:overflowPunct/>
        <w:topLinePunct w:val="0"/>
        <w:autoSpaceDE/>
        <w:autoSpaceDN/>
        <w:bidi w:val="0"/>
        <w:snapToGrid w:val="0"/>
        <w:spacing w:line="360" w:lineRule="auto"/>
        <w:ind w:firstLine="420" w:firstLineChars="200"/>
        <w:textAlignment w:val="auto"/>
        <w:rPr>
          <w:rFonts w:hint="eastAsia" w:ascii="宋体" w:hAnsi="宋体" w:eastAsia="宋体" w:cs="宋体"/>
          <w:bCs/>
          <w:sz w:val="21"/>
          <w:szCs w:val="21"/>
        </w:rPr>
      </w:pPr>
      <w:r>
        <w:rPr>
          <w:rFonts w:hint="eastAsia" w:ascii="宋体" w:hAnsi="宋体" w:eastAsia="宋体" w:cs="宋体"/>
          <w:bCs/>
          <w:sz w:val="21"/>
          <w:szCs w:val="21"/>
          <w:lang w:eastAsia="zh-CN"/>
        </w:rPr>
        <w:t>（三）</w:t>
      </w:r>
      <w:r>
        <w:rPr>
          <w:rFonts w:hint="eastAsia" w:ascii="宋体" w:hAnsi="宋体" w:eastAsia="宋体" w:cs="宋体"/>
          <w:bCs/>
          <w:sz w:val="21"/>
          <w:szCs w:val="21"/>
        </w:rPr>
        <w:t>遭受不可抗力的一方未履行上述义务或不可抗力发生在一方违约前或违约后的，不能免除其违约责任。</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leftChars="0"/>
        <w:textAlignment w:val="auto"/>
        <w:rPr>
          <w:rFonts w:hint="eastAsia" w:ascii="宋体" w:hAnsi="宋体" w:eastAsia="宋体" w:cs="宋体"/>
          <w:b/>
          <w:bCs/>
          <w:sz w:val="21"/>
          <w:szCs w:val="21"/>
          <w:highlight w:val="none"/>
          <w:lang w:val="en-US" w:eastAsia="zh-CN"/>
        </w:rPr>
      </w:pPr>
      <w:r>
        <w:rPr>
          <w:rFonts w:hint="eastAsia" w:ascii="宋体" w:hAnsi="宋体" w:eastAsia="宋体" w:cs="宋体"/>
          <w:b/>
          <w:bCs/>
          <w:sz w:val="21"/>
          <w:szCs w:val="21"/>
          <w:highlight w:val="none"/>
          <w:lang w:val="en-US" w:eastAsia="zh-CN"/>
        </w:rPr>
        <w:t>第七条  法律适用及争议解决</w:t>
      </w:r>
    </w:p>
    <w:p>
      <w:pPr>
        <w:pStyle w:val="155"/>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firstLine="420" w:firstLineChars="200"/>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highlight w:val="none"/>
          <w:lang w:val="en-US" w:eastAsia="zh-CN"/>
        </w:rPr>
        <w:t>（一）</w:t>
      </w:r>
      <w:r>
        <w:rPr>
          <w:rFonts w:hint="eastAsia" w:ascii="宋体" w:hAnsi="宋体" w:eastAsia="宋体" w:cs="宋体"/>
          <w:b w:val="0"/>
          <w:bCs w:val="0"/>
          <w:sz w:val="21"/>
          <w:szCs w:val="21"/>
        </w:rPr>
        <w:t>本</w:t>
      </w:r>
      <w:r>
        <w:rPr>
          <w:rFonts w:hint="eastAsia" w:ascii="宋体" w:hAnsi="宋体" w:eastAsia="宋体" w:cs="宋体"/>
          <w:b w:val="0"/>
          <w:bCs w:val="0"/>
          <w:sz w:val="21"/>
          <w:szCs w:val="21"/>
          <w:lang w:eastAsia="zh-CN"/>
        </w:rPr>
        <w:t>合同</w:t>
      </w:r>
      <w:r>
        <w:rPr>
          <w:rFonts w:hint="eastAsia" w:ascii="宋体" w:hAnsi="宋体" w:eastAsia="宋体" w:cs="宋体"/>
          <w:b w:val="0"/>
          <w:bCs w:val="0"/>
          <w:sz w:val="21"/>
          <w:szCs w:val="21"/>
        </w:rPr>
        <w:t>受中华人民共和国法律解释和管辖，并不考虑法律冲突。</w:t>
      </w:r>
    </w:p>
    <w:p>
      <w:pPr>
        <w:pStyle w:val="155"/>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firstLine="420" w:firstLineChars="200"/>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lang w:eastAsia="zh-CN"/>
        </w:rPr>
        <w:t>（二）</w:t>
      </w:r>
      <w:r>
        <w:rPr>
          <w:rFonts w:hint="eastAsia" w:ascii="宋体" w:hAnsi="宋体" w:eastAsia="宋体" w:cs="宋体"/>
          <w:b w:val="0"/>
          <w:bCs w:val="0"/>
          <w:sz w:val="21"/>
          <w:szCs w:val="21"/>
        </w:rPr>
        <w:t>双方约定，</w:t>
      </w:r>
      <w:r>
        <w:rPr>
          <w:rFonts w:hint="eastAsia" w:ascii="宋体" w:hAnsi="宋体" w:eastAsia="宋体" w:cs="宋体"/>
          <w:b w:val="0"/>
          <w:bCs w:val="0"/>
          <w:sz w:val="21"/>
          <w:szCs w:val="21"/>
          <w:lang w:eastAsia="zh-CN"/>
        </w:rPr>
        <w:t>合同</w:t>
      </w:r>
      <w:r>
        <w:rPr>
          <w:rFonts w:hint="eastAsia" w:ascii="宋体" w:hAnsi="宋体" w:eastAsia="宋体" w:cs="宋体"/>
          <w:b w:val="0"/>
          <w:bCs w:val="0"/>
          <w:sz w:val="21"/>
          <w:szCs w:val="21"/>
        </w:rPr>
        <w:t>签订地为</w:t>
      </w:r>
      <w:r>
        <w:rPr>
          <w:rFonts w:hint="eastAsia" w:ascii="宋体" w:hAnsi="宋体" w:eastAsia="宋体" w:cs="宋体"/>
          <w:b w:val="0"/>
          <w:bCs w:val="0"/>
          <w:sz w:val="21"/>
          <w:szCs w:val="21"/>
          <w:lang w:eastAsia="zh-CN"/>
        </w:rPr>
        <w:t>广州市越秀</w:t>
      </w:r>
      <w:r>
        <w:rPr>
          <w:rFonts w:hint="eastAsia" w:ascii="宋体" w:hAnsi="宋体" w:eastAsia="宋体" w:cs="宋体"/>
          <w:b w:val="0"/>
          <w:bCs w:val="0"/>
          <w:sz w:val="21"/>
          <w:szCs w:val="21"/>
        </w:rPr>
        <w:t>区。有关本</w:t>
      </w:r>
      <w:r>
        <w:rPr>
          <w:rFonts w:hint="eastAsia" w:ascii="宋体" w:hAnsi="宋体" w:eastAsia="宋体" w:cs="宋体"/>
          <w:b w:val="0"/>
          <w:bCs w:val="0"/>
          <w:sz w:val="21"/>
          <w:szCs w:val="21"/>
          <w:lang w:eastAsia="zh-CN"/>
        </w:rPr>
        <w:t>合同</w:t>
      </w:r>
      <w:r>
        <w:rPr>
          <w:rFonts w:hint="eastAsia" w:ascii="宋体" w:hAnsi="宋体" w:eastAsia="宋体" w:cs="宋体"/>
          <w:b w:val="0"/>
          <w:bCs w:val="0"/>
          <w:sz w:val="21"/>
          <w:szCs w:val="21"/>
        </w:rPr>
        <w:t>的任何争议应由双方秉承善意友好协商解决。若</w:t>
      </w:r>
      <w:r>
        <w:rPr>
          <w:rFonts w:hint="eastAsia" w:ascii="宋体" w:hAnsi="宋体" w:eastAsia="宋体" w:cs="宋体"/>
          <w:b w:val="0"/>
          <w:bCs w:val="0"/>
          <w:sz w:val="21"/>
          <w:szCs w:val="21"/>
          <w:lang w:eastAsia="zh-CN"/>
        </w:rPr>
        <w:t>双方</w:t>
      </w:r>
      <w:r>
        <w:rPr>
          <w:rFonts w:hint="eastAsia" w:ascii="宋体" w:hAnsi="宋体" w:eastAsia="宋体" w:cs="宋体"/>
          <w:b w:val="0"/>
          <w:bCs w:val="0"/>
          <w:sz w:val="21"/>
          <w:szCs w:val="21"/>
        </w:rPr>
        <w:t>协商不成，</w:t>
      </w:r>
      <w:r>
        <w:rPr>
          <w:rFonts w:hint="eastAsia" w:ascii="宋体" w:hAnsi="宋体" w:eastAsia="宋体" w:cs="宋体"/>
          <w:b w:val="0"/>
          <w:bCs w:val="0"/>
          <w:sz w:val="21"/>
          <w:szCs w:val="21"/>
          <w:lang w:eastAsia="zh-CN"/>
        </w:rPr>
        <w:t>一方可</w:t>
      </w:r>
      <w:r>
        <w:rPr>
          <w:rFonts w:hint="eastAsia" w:ascii="宋体" w:hAnsi="宋体" w:eastAsia="宋体" w:cs="宋体"/>
          <w:b w:val="0"/>
          <w:bCs w:val="0"/>
          <w:sz w:val="21"/>
          <w:szCs w:val="21"/>
        </w:rPr>
        <w:t>将争议提交</w:t>
      </w:r>
      <w:r>
        <w:rPr>
          <w:rFonts w:hint="eastAsia" w:ascii="宋体" w:hAnsi="宋体" w:eastAsia="宋体" w:cs="宋体"/>
          <w:b w:val="0"/>
          <w:bCs w:val="0"/>
          <w:sz w:val="21"/>
          <w:szCs w:val="21"/>
          <w:lang w:eastAsia="zh-CN"/>
        </w:rPr>
        <w:t>合同</w:t>
      </w:r>
      <w:r>
        <w:rPr>
          <w:rFonts w:hint="eastAsia" w:ascii="宋体" w:hAnsi="宋体" w:eastAsia="宋体" w:cs="宋体"/>
          <w:b w:val="0"/>
          <w:bCs w:val="0"/>
          <w:sz w:val="21"/>
          <w:szCs w:val="21"/>
        </w:rPr>
        <w:t>签订地有管辖权的法院诉讼解决。</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360" w:lineRule="auto"/>
        <w:jc w:val="both"/>
        <w:textAlignment w:val="auto"/>
        <w:rPr>
          <w:rFonts w:hint="eastAsia" w:ascii="宋体" w:hAnsi="宋体" w:eastAsia="宋体" w:cs="宋体"/>
          <w:b/>
          <w:bCs/>
          <w:color w:val="000000"/>
          <w:kern w:val="0"/>
          <w:sz w:val="21"/>
          <w:szCs w:val="21"/>
          <w:lang w:val="en-US" w:eastAsia="zh-CN" w:bidi="ar"/>
        </w:rPr>
      </w:pPr>
      <w:r>
        <w:rPr>
          <w:rFonts w:hint="eastAsia" w:ascii="宋体" w:hAnsi="宋体" w:eastAsia="宋体" w:cs="宋体"/>
          <w:b/>
          <w:bCs/>
          <w:color w:val="000000"/>
          <w:kern w:val="0"/>
          <w:sz w:val="21"/>
          <w:szCs w:val="21"/>
          <w:lang w:val="en-US" w:eastAsia="zh-CN" w:bidi="ar"/>
        </w:rPr>
        <w:t xml:space="preserve">第八条  通知与送达 </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val="0"/>
        <w:spacing w:line="360" w:lineRule="auto"/>
        <w:ind w:firstLine="420" w:firstLineChars="200"/>
        <w:jc w:val="left"/>
        <w:textAlignment w:val="auto"/>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与本合同有关的通知、文件等均须采用书面形式发出，并由专人送至本合同首页载明的通讯地址。对方签收日期视为已送达日期。一方的地址如发生变更，应于变更后七天内通知对方，未通知或延迟通知的，由其承担法律后果。</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val="0"/>
        <w:spacing w:line="360" w:lineRule="auto"/>
        <w:ind w:firstLine="0" w:firstLineChars="0"/>
        <w:jc w:val="left"/>
        <w:textAlignment w:val="auto"/>
        <w:rPr>
          <w:rFonts w:hint="eastAsia" w:ascii="宋体" w:hAnsi="宋体" w:eastAsia="宋体" w:cs="宋体"/>
          <w:b/>
          <w:bCs/>
          <w:sz w:val="21"/>
          <w:szCs w:val="21"/>
        </w:rPr>
      </w:pPr>
      <w:r>
        <w:rPr>
          <w:rFonts w:hint="eastAsia" w:ascii="宋体" w:hAnsi="宋体" w:eastAsia="宋体" w:cs="宋体"/>
          <w:b/>
          <w:bCs/>
          <w:color w:val="000000"/>
          <w:kern w:val="0"/>
          <w:sz w:val="21"/>
          <w:szCs w:val="21"/>
          <w:lang w:val="en-US" w:eastAsia="zh-CN" w:bidi="ar"/>
        </w:rPr>
        <w:t xml:space="preserve">第九条  其他 </w:t>
      </w:r>
    </w:p>
    <w:p>
      <w:pPr>
        <w:keepNext w:val="0"/>
        <w:keepLines w:val="0"/>
        <w:pageBreakBefore w:val="0"/>
        <w:widowControl/>
        <w:suppressLineNumbers w:val="0"/>
        <w:kinsoku/>
        <w:wordWrap/>
        <w:overflowPunct/>
        <w:topLinePunct w:val="0"/>
        <w:autoSpaceDE/>
        <w:autoSpaceDN/>
        <w:bidi w:val="0"/>
        <w:adjustRightInd/>
        <w:snapToGrid w:val="0"/>
        <w:spacing w:line="360" w:lineRule="auto"/>
        <w:ind w:firstLine="420" w:firstLineChars="200"/>
        <w:jc w:val="both"/>
        <w:textAlignment w:val="auto"/>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（一）</w:t>
      </w:r>
      <w:r>
        <w:rPr>
          <w:rFonts w:hint="eastAsia" w:ascii="宋体" w:hAnsi="宋体" w:eastAsia="宋体" w:cs="宋体"/>
          <w:sz w:val="21"/>
          <w:szCs w:val="21"/>
          <w:lang w:eastAsia="zh-CN"/>
        </w:rPr>
        <w:t>本合同经双方法定代表人或授权代理人签字并盖章之日起生效</w:t>
      </w:r>
      <w:r>
        <w:rPr>
          <w:rFonts w:hint="eastAsia" w:ascii="宋体" w:hAnsi="宋体" w:eastAsia="宋体" w:cs="宋体"/>
          <w:color w:val="000000"/>
          <w:kern w:val="0"/>
          <w:sz w:val="21"/>
          <w:szCs w:val="21"/>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val="0"/>
        <w:spacing w:line="360" w:lineRule="auto"/>
        <w:ind w:firstLine="420" w:firstLineChars="200"/>
        <w:jc w:val="both"/>
        <w:textAlignment w:val="auto"/>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（二）</w:t>
      </w:r>
      <w:r>
        <w:rPr>
          <w:rFonts w:hint="eastAsia" w:ascii="宋体" w:hAnsi="宋体" w:eastAsia="宋体" w:cs="宋体"/>
          <w:color w:val="000000"/>
          <w:sz w:val="21"/>
          <w:szCs w:val="21"/>
        </w:rPr>
        <w:t>本</w:t>
      </w:r>
      <w:r>
        <w:rPr>
          <w:rFonts w:hint="eastAsia" w:ascii="宋体" w:hAnsi="宋体" w:eastAsia="宋体" w:cs="宋体"/>
          <w:color w:val="000000"/>
          <w:sz w:val="21"/>
          <w:szCs w:val="21"/>
          <w:lang w:eastAsia="zh-CN"/>
        </w:rPr>
        <w:t>合同</w:t>
      </w:r>
      <w:r>
        <w:rPr>
          <w:rFonts w:hint="eastAsia" w:ascii="宋体" w:hAnsi="宋体" w:eastAsia="宋体" w:cs="宋体"/>
          <w:color w:val="000000"/>
          <w:sz w:val="21"/>
          <w:szCs w:val="21"/>
        </w:rPr>
        <w:t>一式</w:t>
      </w:r>
      <w:r>
        <w:rPr>
          <w:rFonts w:hint="eastAsia" w:ascii="宋体" w:hAnsi="宋体" w:eastAsia="宋体" w:cs="宋体"/>
          <w:color w:val="000000"/>
          <w:sz w:val="21"/>
          <w:szCs w:val="21"/>
          <w:lang w:eastAsia="zh-CN"/>
        </w:rPr>
        <w:t>肆</w:t>
      </w:r>
      <w:r>
        <w:rPr>
          <w:rFonts w:hint="eastAsia" w:ascii="宋体" w:hAnsi="宋体" w:eastAsia="宋体" w:cs="宋体"/>
          <w:color w:val="000000"/>
          <w:sz w:val="21"/>
          <w:szCs w:val="21"/>
        </w:rPr>
        <w:t>份，双方各执</w:t>
      </w:r>
      <w:r>
        <w:rPr>
          <w:rFonts w:hint="eastAsia" w:ascii="宋体" w:hAnsi="宋体" w:eastAsia="宋体" w:cs="宋体"/>
          <w:color w:val="000000"/>
          <w:sz w:val="21"/>
          <w:szCs w:val="21"/>
          <w:lang w:eastAsia="zh-CN"/>
        </w:rPr>
        <w:t>贰</w:t>
      </w:r>
      <w:r>
        <w:rPr>
          <w:rFonts w:hint="eastAsia" w:ascii="宋体" w:hAnsi="宋体" w:eastAsia="宋体" w:cs="宋体"/>
          <w:color w:val="000000"/>
          <w:sz w:val="21"/>
          <w:szCs w:val="21"/>
        </w:rPr>
        <w:t>份，具有同等法律效力。</w:t>
      </w:r>
    </w:p>
    <w:p>
      <w:pPr>
        <w:keepNext w:val="0"/>
        <w:keepLines w:val="0"/>
        <w:pageBreakBefore w:val="0"/>
        <w:widowControl/>
        <w:suppressLineNumbers w:val="0"/>
        <w:kinsoku/>
        <w:wordWrap/>
        <w:overflowPunct/>
        <w:topLinePunct w:val="0"/>
        <w:autoSpaceDE/>
        <w:autoSpaceDN/>
        <w:bidi w:val="0"/>
        <w:adjustRightInd/>
        <w:snapToGrid w:val="0"/>
        <w:spacing w:line="360" w:lineRule="auto"/>
        <w:ind w:firstLine="420" w:firstLineChars="200"/>
        <w:jc w:val="both"/>
        <w:textAlignment w:val="auto"/>
        <w:rPr>
          <w:rFonts w:hint="eastAsia" w:ascii="宋体" w:hAnsi="宋体" w:eastAsia="宋体" w:cs="宋体"/>
          <w:sz w:val="21"/>
          <w:szCs w:val="21"/>
        </w:rPr>
      </w:pPr>
      <w:r>
        <w:rPr>
          <w:rFonts w:hint="eastAsia" w:ascii="宋体" w:hAnsi="宋体" w:eastAsia="宋体" w:cs="宋体"/>
          <w:color w:val="000000"/>
          <w:kern w:val="0"/>
          <w:sz w:val="21"/>
          <w:szCs w:val="21"/>
          <w:lang w:val="en-US" w:eastAsia="zh-CN" w:bidi="ar"/>
        </w:rPr>
        <w:t>（三）在执行本合同的过程中，所有经双方签署确认的文件（包括会议纪要、补充协议、往来信函）即成为本合同的有效组成部分。</w:t>
      </w:r>
      <w:r>
        <w:rPr>
          <w:rFonts w:hint="eastAsia" w:ascii="宋体" w:hAnsi="宋体" w:eastAsia="宋体" w:cs="宋体"/>
          <w:sz w:val="21"/>
          <w:szCs w:val="21"/>
          <w:lang w:eastAsia="zh-CN"/>
        </w:rPr>
        <w:t>本合同未尽事宜或任何一方就本合同的任何条款要求修改，须由双方签订书面补充协议。补充协议是本合同的组成部分，与本合同具有同等法律效力，不一致之处以补充协议为准。</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jc w:val="both"/>
        <w:textAlignment w:val="auto"/>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【以下无正文】</w:t>
      </w:r>
    </w:p>
    <w:p>
      <w:pPr>
        <w:keepNext w:val="0"/>
        <w:keepLines w:val="0"/>
        <w:pageBreakBefore w:val="0"/>
        <w:kinsoku/>
        <w:wordWrap/>
        <w:overflowPunct/>
        <w:topLinePunct w:val="0"/>
        <w:autoSpaceDE/>
        <w:autoSpaceDN/>
        <w:bidi w:val="0"/>
        <w:snapToGrid w:val="0"/>
        <w:spacing w:line="360" w:lineRule="auto"/>
        <w:ind w:firstLine="0" w:firstLineChars="0"/>
        <w:textAlignment w:val="auto"/>
        <w:rPr>
          <w:rFonts w:hint="eastAsia" w:ascii="宋体" w:hAnsi="宋体" w:eastAsia="宋体" w:cs="宋体"/>
          <w:sz w:val="21"/>
          <w:szCs w:val="21"/>
          <w:shd w:val="clear" w:color="auto" w:fill="FFFFFF"/>
          <w:lang w:val="en-US" w:eastAsia="zh-CN"/>
        </w:rPr>
      </w:pPr>
      <w:r>
        <w:rPr>
          <w:rFonts w:hint="eastAsia" w:ascii="宋体" w:hAnsi="宋体" w:eastAsia="宋体" w:cs="宋体"/>
          <w:sz w:val="21"/>
          <w:szCs w:val="21"/>
          <w:shd w:val="clear" w:color="auto" w:fill="FFFFFF"/>
        </w:rPr>
        <w:t>甲方（盖章）：</w:t>
      </w:r>
      <w:r>
        <w:rPr>
          <w:rFonts w:hint="eastAsia" w:ascii="宋体" w:hAnsi="宋体" w:eastAsia="宋体" w:cs="宋体"/>
          <w:sz w:val="21"/>
          <w:szCs w:val="21"/>
          <w:shd w:val="clear" w:color="auto" w:fill="FFFFFF"/>
          <w:lang w:val="en-US" w:eastAsia="zh-CN"/>
        </w:rPr>
        <w:t xml:space="preserve">                 </w:t>
      </w:r>
      <w:r>
        <w:rPr>
          <w:rFonts w:hint="eastAsia" w:ascii="宋体" w:hAnsi="宋体" w:eastAsia="宋体" w:cs="宋体"/>
          <w:sz w:val="21"/>
          <w:szCs w:val="21"/>
          <w:shd w:val="clear" w:color="auto" w:fill="FFFFFF"/>
        </w:rPr>
        <w:t>乙方（盖章）：</w:t>
      </w:r>
    </w:p>
    <w:p>
      <w:pPr>
        <w:keepNext w:val="0"/>
        <w:keepLines w:val="0"/>
        <w:pageBreakBefore w:val="0"/>
        <w:kinsoku/>
        <w:wordWrap/>
        <w:overflowPunct/>
        <w:topLinePunct w:val="0"/>
        <w:autoSpaceDE/>
        <w:autoSpaceDN/>
        <w:bidi w:val="0"/>
        <w:snapToGrid w:val="0"/>
        <w:spacing w:line="360" w:lineRule="auto"/>
        <w:textAlignment w:val="auto"/>
        <w:rPr>
          <w:rFonts w:hint="eastAsia" w:ascii="宋体" w:hAnsi="宋体" w:eastAsia="宋体" w:cs="宋体"/>
          <w:sz w:val="21"/>
          <w:szCs w:val="21"/>
          <w:shd w:val="clear" w:color="auto" w:fill="FFFFFF"/>
        </w:rPr>
      </w:pPr>
      <w:r>
        <w:rPr>
          <w:rFonts w:hint="eastAsia" w:ascii="宋体" w:hAnsi="宋体" w:eastAsia="宋体" w:cs="宋体"/>
          <w:sz w:val="21"/>
          <w:szCs w:val="21"/>
          <w:shd w:val="clear" w:color="auto" w:fill="FFFFFF"/>
        </w:rPr>
        <w:t xml:space="preserve">法人（授权）代表签字：      </w:t>
      </w:r>
      <w:r>
        <w:rPr>
          <w:rFonts w:hint="eastAsia" w:ascii="宋体" w:hAnsi="宋体" w:eastAsia="宋体" w:cs="宋体"/>
          <w:sz w:val="21"/>
          <w:szCs w:val="21"/>
          <w:shd w:val="clear" w:color="auto" w:fill="FFFFFF"/>
          <w:lang w:val="en-US" w:eastAsia="zh-CN"/>
        </w:rPr>
        <w:t xml:space="preserve">   </w:t>
      </w:r>
      <w:r>
        <w:rPr>
          <w:rFonts w:hint="eastAsia" w:ascii="宋体" w:hAnsi="宋体" w:eastAsia="宋体" w:cs="宋体"/>
          <w:sz w:val="21"/>
          <w:szCs w:val="21"/>
          <w:shd w:val="clear" w:color="auto" w:fill="FFFFFF"/>
        </w:rPr>
        <w:t xml:space="preserve">法人（授权）代表签字：        </w:t>
      </w:r>
    </w:p>
    <w:p>
      <w:pPr>
        <w:snapToGrid w:val="0"/>
        <w:spacing w:line="360" w:lineRule="auto"/>
        <w:jc w:val="left"/>
        <w:rPr>
          <w:rFonts w:ascii="宋体" w:hAnsi="宋体" w:cs="宋体"/>
          <w:szCs w:val="21"/>
        </w:rPr>
      </w:pPr>
      <w:r>
        <w:rPr>
          <w:rFonts w:hint="eastAsia" w:ascii="宋体" w:hAnsi="宋体" w:eastAsia="宋体" w:cs="宋体"/>
          <w:sz w:val="21"/>
          <w:szCs w:val="21"/>
          <w:shd w:val="clear" w:color="auto" w:fill="FFFFFF"/>
        </w:rPr>
        <w:t>日期：</w:t>
      </w:r>
      <w:r>
        <w:rPr>
          <w:rFonts w:hint="eastAsia" w:ascii="宋体" w:hAnsi="宋体" w:eastAsia="宋体" w:cs="宋体"/>
          <w:color w:val="000000"/>
          <w:kern w:val="0"/>
          <w:sz w:val="21"/>
          <w:szCs w:val="21"/>
          <w:u w:val="single"/>
          <w:lang w:val="en-US" w:eastAsia="zh-CN" w:bidi="ar"/>
        </w:rPr>
        <w:t xml:space="preserve">    </w:t>
      </w:r>
      <w:r>
        <w:rPr>
          <w:rFonts w:hint="eastAsia" w:ascii="宋体" w:hAnsi="宋体" w:eastAsia="宋体" w:cs="宋体"/>
          <w:sz w:val="21"/>
          <w:szCs w:val="21"/>
          <w:shd w:val="clear" w:color="auto" w:fill="FFFFFF"/>
        </w:rPr>
        <w:t>年</w:t>
      </w:r>
      <w:r>
        <w:rPr>
          <w:rFonts w:hint="eastAsia" w:ascii="宋体" w:hAnsi="宋体" w:eastAsia="宋体" w:cs="宋体"/>
          <w:color w:val="000000"/>
          <w:kern w:val="0"/>
          <w:sz w:val="21"/>
          <w:szCs w:val="21"/>
          <w:u w:val="single"/>
          <w:lang w:val="en-US" w:eastAsia="zh-CN" w:bidi="ar"/>
        </w:rPr>
        <w:t xml:space="preserve">    </w:t>
      </w:r>
      <w:r>
        <w:rPr>
          <w:rFonts w:hint="eastAsia" w:ascii="宋体" w:hAnsi="宋体" w:eastAsia="宋体" w:cs="宋体"/>
          <w:sz w:val="21"/>
          <w:szCs w:val="21"/>
          <w:shd w:val="clear" w:color="auto" w:fill="FFFFFF"/>
        </w:rPr>
        <w:t>月</w:t>
      </w:r>
      <w:r>
        <w:rPr>
          <w:rFonts w:hint="eastAsia" w:ascii="宋体" w:hAnsi="宋体" w:eastAsia="宋体" w:cs="宋体"/>
          <w:color w:val="000000"/>
          <w:kern w:val="0"/>
          <w:sz w:val="21"/>
          <w:szCs w:val="21"/>
          <w:u w:val="single"/>
          <w:lang w:val="en-US" w:eastAsia="zh-CN" w:bidi="ar"/>
        </w:rPr>
        <w:t xml:space="preserve">   </w:t>
      </w:r>
      <w:r>
        <w:rPr>
          <w:rFonts w:hint="eastAsia" w:ascii="宋体" w:hAnsi="宋体" w:eastAsia="宋体" w:cs="宋体"/>
          <w:sz w:val="21"/>
          <w:szCs w:val="21"/>
          <w:shd w:val="clear" w:color="auto" w:fill="FFFFFF"/>
        </w:rPr>
        <w:t>日</w:t>
      </w:r>
      <w:r>
        <w:rPr>
          <w:rFonts w:hint="eastAsia" w:ascii="宋体" w:hAnsi="宋体" w:eastAsia="宋体" w:cs="宋体"/>
          <w:sz w:val="21"/>
          <w:szCs w:val="21"/>
          <w:shd w:val="clear" w:color="auto" w:fill="FFFFFF"/>
          <w:lang w:val="en-US" w:eastAsia="zh-CN"/>
        </w:rPr>
        <w:t xml:space="preserve">        </w:t>
      </w:r>
      <w:r>
        <w:rPr>
          <w:rFonts w:hint="eastAsia" w:ascii="宋体" w:hAnsi="宋体" w:eastAsia="宋体" w:cs="宋体"/>
          <w:sz w:val="21"/>
          <w:szCs w:val="21"/>
          <w:shd w:val="clear" w:color="auto" w:fill="FFFFFF"/>
        </w:rPr>
        <w:t>日期：</w:t>
      </w:r>
      <w:r>
        <w:rPr>
          <w:rFonts w:hint="eastAsia" w:ascii="宋体" w:hAnsi="宋体" w:eastAsia="宋体" w:cs="宋体"/>
          <w:color w:val="000000"/>
          <w:kern w:val="0"/>
          <w:sz w:val="21"/>
          <w:szCs w:val="21"/>
          <w:u w:val="single"/>
          <w:lang w:val="en-US" w:eastAsia="zh-CN" w:bidi="ar"/>
        </w:rPr>
        <w:t xml:space="preserve">    </w:t>
      </w:r>
      <w:r>
        <w:rPr>
          <w:rFonts w:hint="eastAsia" w:ascii="宋体" w:hAnsi="宋体" w:eastAsia="宋体" w:cs="宋体"/>
          <w:sz w:val="21"/>
          <w:szCs w:val="21"/>
          <w:shd w:val="clear" w:color="auto" w:fill="FFFFFF"/>
        </w:rPr>
        <w:t>年</w:t>
      </w:r>
      <w:r>
        <w:rPr>
          <w:rFonts w:hint="eastAsia" w:ascii="宋体" w:hAnsi="宋体" w:eastAsia="宋体" w:cs="宋体"/>
          <w:color w:val="000000"/>
          <w:kern w:val="0"/>
          <w:sz w:val="21"/>
          <w:szCs w:val="21"/>
          <w:u w:val="single"/>
          <w:lang w:val="en-US" w:eastAsia="zh-CN" w:bidi="ar"/>
        </w:rPr>
        <w:t xml:space="preserve">    </w:t>
      </w:r>
      <w:r>
        <w:rPr>
          <w:rFonts w:hint="eastAsia" w:ascii="宋体" w:hAnsi="宋体" w:eastAsia="宋体" w:cs="宋体"/>
          <w:sz w:val="21"/>
          <w:szCs w:val="21"/>
          <w:shd w:val="clear" w:color="auto" w:fill="FFFFFF"/>
        </w:rPr>
        <w:t>月</w:t>
      </w:r>
      <w:r>
        <w:rPr>
          <w:rFonts w:hint="eastAsia" w:ascii="宋体" w:hAnsi="宋体" w:eastAsia="宋体" w:cs="宋体"/>
          <w:color w:val="000000"/>
          <w:kern w:val="0"/>
          <w:sz w:val="21"/>
          <w:szCs w:val="21"/>
          <w:u w:val="single"/>
          <w:lang w:val="en-US" w:eastAsia="zh-CN" w:bidi="ar"/>
        </w:rPr>
        <w:t xml:space="preserve">   </w:t>
      </w:r>
      <w:r>
        <w:rPr>
          <w:rFonts w:hint="eastAsia" w:ascii="宋体" w:hAnsi="宋体" w:eastAsia="宋体" w:cs="宋体"/>
          <w:sz w:val="21"/>
          <w:szCs w:val="21"/>
          <w:shd w:val="clear" w:color="auto" w:fill="FFFFFF"/>
        </w:rPr>
        <w:t>日</w:t>
      </w:r>
    </w:p>
    <w:p>
      <w:pPr>
        <w:snapToGrid w:val="0"/>
        <w:spacing w:line="360" w:lineRule="auto"/>
        <w:rPr>
          <w:rFonts w:ascii="宋体" w:hAnsi="宋体" w:cs="宋体"/>
          <w:szCs w:val="21"/>
        </w:rPr>
      </w:pPr>
    </w:p>
    <w:p>
      <w:pPr>
        <w:pStyle w:val="77"/>
        <w:spacing w:before="240" w:after="120"/>
        <w:rPr>
          <w:rFonts w:ascii="宋体" w:hAnsi="宋体" w:eastAsia="宋体" w:cs="宋体"/>
          <w:b/>
          <w:bCs w:val="0"/>
          <w:kern w:val="0"/>
          <w:sz w:val="28"/>
          <w:szCs w:val="28"/>
        </w:rPr>
      </w:pPr>
      <w:r>
        <w:rPr>
          <w:rFonts w:hint="eastAsia" w:ascii="宋体" w:hAnsi="宋体" w:cs="宋体"/>
          <w:b/>
          <w:kern w:val="0"/>
          <w:sz w:val="28"/>
          <w:szCs w:val="28"/>
        </w:rPr>
        <w:br w:type="page"/>
      </w:r>
      <w:bookmarkEnd w:id="482"/>
      <w:bookmarkEnd w:id="483"/>
      <w:bookmarkEnd w:id="484"/>
      <w:bookmarkStart w:id="488" w:name="_Toc27309"/>
      <w:bookmarkStart w:id="489" w:name="_Toc29000"/>
      <w:bookmarkStart w:id="490" w:name="_Toc21679"/>
      <w:bookmarkStart w:id="491" w:name="_Toc22721"/>
      <w:bookmarkStart w:id="492" w:name="_Toc56432229"/>
      <w:r>
        <w:rPr>
          <w:rFonts w:hint="eastAsia" w:ascii="宋体" w:hAnsi="宋体" w:eastAsia="宋体" w:cs="宋体"/>
          <w:b/>
          <w:bCs w:val="0"/>
          <w:kern w:val="0"/>
          <w:sz w:val="28"/>
          <w:szCs w:val="28"/>
        </w:rPr>
        <w:t>第五章  采购需求书</w:t>
      </w:r>
      <w:bookmarkEnd w:id="488"/>
    </w:p>
    <w:p>
      <w:pPr>
        <w:spacing w:line="400" w:lineRule="exact"/>
        <w:jc w:val="left"/>
        <w:rPr>
          <w:rFonts w:ascii="宋体" w:hAnsi="宋体" w:cs="宋体"/>
          <w:b/>
          <w:szCs w:val="21"/>
        </w:rPr>
      </w:pPr>
      <w:r>
        <w:rPr>
          <w:rFonts w:hint="eastAsia" w:ascii="宋体" w:hAnsi="宋体" w:cs="宋体"/>
          <w:b/>
          <w:szCs w:val="21"/>
        </w:rPr>
        <w:t>总则</w:t>
      </w:r>
    </w:p>
    <w:p>
      <w:pPr>
        <w:spacing w:before="62" w:beforeLines="20" w:after="62" w:afterLines="20" w:line="400" w:lineRule="exact"/>
        <w:ind w:firstLine="420" w:firstLineChars="200"/>
        <w:textAlignment w:val="baseline"/>
        <w:rPr>
          <w:rFonts w:ascii="宋体" w:hAnsi="宋体" w:cs="宋体"/>
          <w:szCs w:val="21"/>
        </w:rPr>
      </w:pPr>
      <w:r>
        <w:rPr>
          <w:rFonts w:hint="eastAsia" w:ascii="宋体" w:hAnsi="宋体" w:cs="宋体"/>
          <w:szCs w:val="21"/>
        </w:rPr>
        <w:t>1.1本节为招标人向投标人提出的最低要求，作为投标人填写采购需求条款偏离表的依据，根据投标人的投标书完善后，将作为商务合同的附件之一。</w:t>
      </w:r>
    </w:p>
    <w:p>
      <w:pPr>
        <w:spacing w:before="62" w:beforeLines="20" w:after="62" w:afterLines="20" w:line="400" w:lineRule="exact"/>
        <w:ind w:firstLine="420" w:firstLineChars="200"/>
        <w:textAlignment w:val="baseline"/>
        <w:rPr>
          <w:rFonts w:ascii="宋体" w:hAnsi="宋体" w:cs="宋体"/>
          <w:szCs w:val="21"/>
        </w:rPr>
      </w:pPr>
      <w:r>
        <w:rPr>
          <w:rFonts w:hint="eastAsia" w:ascii="宋体" w:hAnsi="宋体" w:cs="宋体"/>
          <w:szCs w:val="21"/>
        </w:rPr>
        <w:t>1.2对于本节提出的有关要求，投标人应填写“采购需求条款偏离表”。如存在偏离应提出充分理由并加以详尽说明。</w:t>
      </w:r>
    </w:p>
    <w:p>
      <w:pPr>
        <w:spacing w:before="62" w:beforeLines="20" w:after="62" w:afterLines="20" w:line="400" w:lineRule="exact"/>
        <w:ind w:firstLine="420" w:firstLineChars="200"/>
        <w:textAlignment w:val="baseline"/>
        <w:rPr>
          <w:rFonts w:ascii="宋体" w:hAnsi="宋体" w:cs="宋体"/>
          <w:szCs w:val="21"/>
        </w:rPr>
      </w:pPr>
      <w:r>
        <w:rPr>
          <w:rFonts w:hint="eastAsia" w:ascii="宋体" w:hAnsi="宋体" w:cs="宋体"/>
          <w:szCs w:val="21"/>
        </w:rPr>
        <w:t>投标人应注意以下响应内容：</w:t>
      </w:r>
    </w:p>
    <w:p>
      <w:pPr>
        <w:spacing w:before="62" w:beforeLines="20" w:after="62" w:afterLines="20" w:line="400" w:lineRule="exact"/>
        <w:ind w:firstLine="420" w:firstLineChars="200"/>
        <w:textAlignment w:val="baseline"/>
        <w:rPr>
          <w:rFonts w:ascii="宋体" w:hAnsi="宋体" w:cs="宋体"/>
          <w:szCs w:val="21"/>
        </w:rPr>
      </w:pPr>
      <w:r>
        <w:rPr>
          <w:rFonts w:hint="eastAsia" w:ascii="宋体" w:hAnsi="宋体" w:cs="宋体"/>
          <w:szCs w:val="21"/>
        </w:rPr>
        <w:t>（1）招标文件中带“★”的条款为本次采购的重要要求，投标人须全部满足或响应，只要不满足带“★”的条款所列各项要求之一的，将被认定为无效投标。</w:t>
      </w:r>
    </w:p>
    <w:p>
      <w:pPr>
        <w:spacing w:before="62" w:beforeLines="20" w:after="62" w:afterLines="20" w:line="400" w:lineRule="exact"/>
        <w:ind w:firstLine="420" w:firstLineChars="200"/>
        <w:textAlignment w:val="baseline"/>
        <w:rPr>
          <w:rFonts w:ascii="宋体" w:hAnsi="宋体" w:cs="宋体"/>
          <w:szCs w:val="21"/>
        </w:rPr>
      </w:pPr>
      <w:r>
        <w:rPr>
          <w:rFonts w:hint="eastAsia" w:ascii="宋体" w:hAnsi="宋体" w:cs="宋体"/>
          <w:szCs w:val="21"/>
        </w:rPr>
        <w:t>（2）招标文件中带“▲”的条款为本次采购的较重要要求，投标人无法满足或响应时将影响其技术评分。</w:t>
      </w:r>
    </w:p>
    <w:p>
      <w:pPr>
        <w:spacing w:before="62" w:beforeLines="20" w:after="62" w:afterLines="20" w:line="400" w:lineRule="exact"/>
        <w:ind w:firstLine="420" w:firstLineChars="200"/>
        <w:textAlignment w:val="baseline"/>
        <w:rPr>
          <w:rFonts w:ascii="宋体" w:hAnsi="宋体" w:cs="宋体"/>
          <w:szCs w:val="21"/>
        </w:rPr>
      </w:pPr>
      <w:r>
        <w:rPr>
          <w:rFonts w:hint="eastAsia" w:ascii="宋体" w:hAnsi="宋体" w:cs="宋体"/>
          <w:szCs w:val="21"/>
        </w:rPr>
        <w:t>（3）供应商须对本项目为单位的货物或服务进行整体响应，任何只对其中一部分内容进行的投标都被视为无效投标。</w:t>
      </w:r>
    </w:p>
    <w:p>
      <w:pPr>
        <w:spacing w:before="62" w:beforeLines="20" w:after="62" w:afterLines="20" w:line="400" w:lineRule="exact"/>
        <w:ind w:firstLine="420" w:firstLineChars="200"/>
        <w:textAlignment w:val="baseline"/>
        <w:rPr>
          <w:rFonts w:ascii="宋体" w:hAnsi="宋体" w:cs="宋体"/>
          <w:szCs w:val="21"/>
        </w:rPr>
      </w:pPr>
      <w:r>
        <w:rPr>
          <w:rFonts w:hint="eastAsia" w:ascii="宋体" w:hAnsi="宋体" w:cs="宋体"/>
          <w:szCs w:val="21"/>
        </w:rPr>
        <w:t xml:space="preserve">1.3对于本节中未能提出的指标和不合理的要求等，投标人应在建议书中加以补充说明，并提供有关详细资料。 </w:t>
      </w:r>
    </w:p>
    <w:p>
      <w:pPr>
        <w:spacing w:before="62" w:beforeLines="20" w:after="62" w:afterLines="20" w:line="400" w:lineRule="exact"/>
        <w:ind w:firstLine="420" w:firstLineChars="200"/>
        <w:textAlignment w:val="baseline"/>
        <w:rPr>
          <w:rFonts w:ascii="宋体" w:hAnsi="宋体" w:cs="宋体"/>
          <w:szCs w:val="21"/>
        </w:rPr>
      </w:pPr>
      <w:r>
        <w:rPr>
          <w:rFonts w:hint="eastAsia" w:ascii="宋体" w:hAnsi="宋体" w:cs="宋体"/>
          <w:szCs w:val="21"/>
        </w:rPr>
        <w:t>1.4投标人应根据招标项目的要求提出完整的实施方案，如有缺漏，由投标人免费补足。</w:t>
      </w:r>
    </w:p>
    <w:p>
      <w:pPr>
        <w:spacing w:before="62" w:beforeLines="20" w:after="62" w:afterLines="20" w:line="400" w:lineRule="exact"/>
        <w:ind w:firstLine="420" w:firstLineChars="200"/>
        <w:textAlignment w:val="baseline"/>
        <w:rPr>
          <w:rFonts w:ascii="宋体" w:hAnsi="宋体" w:cs="宋体"/>
          <w:szCs w:val="21"/>
        </w:rPr>
      </w:pPr>
      <w:r>
        <w:rPr>
          <w:rFonts w:hint="eastAsia" w:ascii="宋体" w:hAnsi="宋体" w:cs="宋体"/>
          <w:szCs w:val="21"/>
        </w:rPr>
        <w:t>1.5招标人有权在签订最终合同前，根据需要修改本章内容。技术标准和要求的最终解释权在招标人。</w:t>
      </w:r>
    </w:p>
    <w:p>
      <w:pPr>
        <w:spacing w:before="62" w:beforeLines="20" w:after="62" w:afterLines="20" w:line="400" w:lineRule="exact"/>
        <w:ind w:firstLine="422" w:firstLineChars="200"/>
        <w:textAlignment w:val="baseline"/>
        <w:rPr>
          <w:rFonts w:ascii="宋体" w:hAnsi="宋体" w:cs="宋体"/>
          <w:b/>
        </w:rPr>
      </w:pPr>
      <w:r>
        <w:rPr>
          <w:rFonts w:hint="eastAsia" w:ascii="宋体" w:hAnsi="宋体" w:cs="宋体"/>
          <w:b/>
        </w:rPr>
        <w:t>投标人须对《采购需求书》全部条款理解清楚，并填写《采购需求偏离表》（格式见第六章）。</w:t>
      </w:r>
    </w:p>
    <w:p>
      <w:pPr>
        <w:widowControl/>
        <w:jc w:val="left"/>
        <w:rPr>
          <w:rFonts w:ascii="宋体" w:hAnsi="宋体" w:cs="宋体"/>
          <w:b/>
        </w:rPr>
      </w:pPr>
      <w:r>
        <w:rPr>
          <w:rFonts w:hint="eastAsia" w:ascii="宋体" w:hAnsi="宋体" w:cs="宋体"/>
          <w:b/>
        </w:rPr>
        <w:br w:type="page"/>
      </w:r>
    </w:p>
    <w:p>
      <w:pPr>
        <w:spacing w:before="156" w:beforeLines="50" w:after="156" w:afterLines="50" w:line="360" w:lineRule="auto"/>
        <w:jc w:val="center"/>
        <w:rPr>
          <w:rFonts w:ascii="宋体" w:hAnsi="宋体" w:cs="宋体"/>
          <w:sz w:val="32"/>
          <w:szCs w:val="32"/>
        </w:rPr>
      </w:pPr>
      <w:bookmarkStart w:id="493" w:name="_Toc5272"/>
      <w:bookmarkStart w:id="494" w:name="_Toc26541"/>
      <w:bookmarkStart w:id="495" w:name="_Toc70434247"/>
      <w:bookmarkStart w:id="496" w:name="_Toc68684318"/>
      <w:bookmarkStart w:id="497" w:name="_Toc32130"/>
      <w:bookmarkStart w:id="498" w:name="_Toc18739"/>
      <w:r>
        <w:rPr>
          <w:rFonts w:hint="eastAsia" w:ascii="宋体" w:hAnsi="宋体" w:cs="宋体"/>
          <w:sz w:val="32"/>
          <w:szCs w:val="32"/>
          <w:lang w:eastAsia="zh-CN"/>
        </w:rPr>
        <w:t>乡村振兴科技助农服务支撑项目</w:t>
      </w:r>
      <w:r>
        <w:rPr>
          <w:rFonts w:hint="eastAsia" w:ascii="宋体" w:hAnsi="宋体" w:cs="宋体"/>
          <w:sz w:val="32"/>
          <w:szCs w:val="32"/>
          <w:lang w:eastAsia="zh-Hans"/>
        </w:rPr>
        <w:t>采购</w:t>
      </w:r>
      <w:r>
        <w:rPr>
          <w:rFonts w:hint="eastAsia" w:ascii="宋体" w:hAnsi="宋体" w:cs="宋体"/>
          <w:sz w:val="32"/>
          <w:szCs w:val="32"/>
        </w:rPr>
        <w:t>需求</w:t>
      </w:r>
      <w:r>
        <w:rPr>
          <w:rFonts w:hint="eastAsia" w:ascii="宋体" w:hAnsi="宋体" w:cs="宋体"/>
          <w:sz w:val="32"/>
          <w:szCs w:val="32"/>
          <w:lang w:eastAsia="zh-Hans"/>
        </w:rPr>
        <w:t>书</w:t>
      </w:r>
      <w:bookmarkEnd w:id="493"/>
      <w:bookmarkEnd w:id="494"/>
      <w:bookmarkEnd w:id="495"/>
      <w:bookmarkEnd w:id="496"/>
      <w:bookmarkEnd w:id="497"/>
      <w:bookmarkEnd w:id="498"/>
    </w:p>
    <w:p>
      <w:pPr>
        <w:keepNext w:val="0"/>
        <w:keepLines w:val="0"/>
        <w:pageBreakBefore w:val="0"/>
        <w:widowControl w:val="0"/>
        <w:kinsoku/>
        <w:wordWrap/>
        <w:overflowPunct/>
        <w:topLinePunct w:val="0"/>
        <w:autoSpaceDE/>
        <w:autoSpaceDN/>
        <w:bidi w:val="0"/>
        <w:adjustRightInd/>
        <w:snapToGrid/>
        <w:spacing w:line="360" w:lineRule="auto"/>
        <w:jc w:val="left"/>
        <w:textAlignment w:val="auto"/>
        <w:outlineLvl w:val="9"/>
        <w:rPr>
          <w:rFonts w:hint="default" w:eastAsia="宋体"/>
          <w:b/>
          <w:bCs/>
          <w:sz w:val="21"/>
          <w:lang w:val="en-US" w:eastAsia="zh-CN"/>
        </w:rPr>
      </w:pPr>
      <w:r>
        <w:rPr>
          <w:rFonts w:hint="eastAsia"/>
          <w:b/>
          <w:bCs/>
          <w:sz w:val="21"/>
          <w:lang w:val="en-US" w:eastAsia="zh-CN"/>
        </w:rPr>
        <w:t>一、项目背景概述</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outlineLvl w:val="9"/>
        <w:rPr>
          <w:rFonts w:hint="eastAsia"/>
          <w:sz w:val="21"/>
        </w:rPr>
      </w:pPr>
      <w:r>
        <w:rPr>
          <w:rFonts w:hint="eastAsia"/>
          <w:sz w:val="21"/>
        </w:rPr>
        <w:t>为更好地打通农业科技服务“最后一公里”，开展乡村振兴科技助农项目，创新方式方法，推动项目在广东省内及广东东西部协作的贵州和广西落地，助力科技兴农、产业惠农，推动乡村全面振兴，促进农业农村高质量发展。项目将围绕农业技术推广和服务，开展一系列农技下乡活动，打造科技助农示范点，并制作和推广专业化科普视频。</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outlineLvl w:val="9"/>
        <w:rPr>
          <w:rFonts w:hint="default" w:eastAsia="宋体"/>
          <w:b/>
          <w:bCs/>
          <w:sz w:val="21"/>
          <w:lang w:val="en-US" w:eastAsia="zh-CN"/>
        </w:rPr>
      </w:pPr>
      <w:r>
        <w:rPr>
          <w:rFonts w:hint="eastAsia"/>
          <w:b/>
          <w:bCs/>
          <w:sz w:val="21"/>
          <w:lang w:val="en-US" w:eastAsia="zh-CN"/>
        </w:rPr>
        <w:t>二、项目具体服务内容</w:t>
      </w:r>
    </w:p>
    <w:p>
      <w:pPr>
        <w:keepNext w:val="0"/>
        <w:keepLines w:val="0"/>
        <w:pageBreakBefore w:val="0"/>
        <w:widowControl w:val="0"/>
        <w:kinsoku/>
        <w:wordWrap/>
        <w:overflowPunct/>
        <w:topLinePunct w:val="0"/>
        <w:autoSpaceDE/>
        <w:autoSpaceDN/>
        <w:bidi w:val="0"/>
        <w:adjustRightInd/>
        <w:snapToGrid/>
        <w:spacing w:line="360" w:lineRule="auto"/>
        <w:ind w:firstLine="422" w:firstLineChars="200"/>
        <w:jc w:val="left"/>
        <w:textAlignment w:val="auto"/>
        <w:outlineLvl w:val="9"/>
        <w:rPr>
          <w:rFonts w:hint="eastAsia"/>
          <w:b/>
          <w:bCs/>
          <w:sz w:val="21"/>
        </w:rPr>
      </w:pPr>
      <w:r>
        <w:rPr>
          <w:rFonts w:hint="eastAsia"/>
          <w:b/>
          <w:bCs/>
          <w:sz w:val="21"/>
        </w:rPr>
        <w:t>1、农技下乡活动</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outlineLvl w:val="9"/>
        <w:rPr>
          <w:rFonts w:hint="eastAsia"/>
          <w:sz w:val="21"/>
        </w:rPr>
      </w:pPr>
      <w:r>
        <w:rPr>
          <w:rFonts w:hint="eastAsia"/>
          <w:sz w:val="21"/>
        </w:rPr>
        <w:t>组织具备丰富经验的农业技术人才，深入广东及对口帮扶的贵州、广西等地主要养殖区</w:t>
      </w:r>
      <w:r>
        <w:rPr>
          <w:rFonts w:hint="eastAsia"/>
          <w:sz w:val="21"/>
          <w:lang w:val="en-US" w:eastAsia="zh-CN"/>
        </w:rPr>
        <w:t>服务期间，需</w:t>
      </w:r>
      <w:r>
        <w:rPr>
          <w:rFonts w:hint="eastAsia"/>
          <w:sz w:val="21"/>
        </w:rPr>
        <w:t>开展</w:t>
      </w:r>
      <w:r>
        <w:rPr>
          <w:rFonts w:hint="eastAsia"/>
          <w:sz w:val="21"/>
          <w:lang w:val="en-US" w:eastAsia="zh-CN"/>
        </w:rPr>
        <w:t>5-7</w:t>
      </w:r>
      <w:r>
        <w:rPr>
          <w:rFonts w:hint="eastAsia"/>
          <w:sz w:val="21"/>
        </w:rPr>
        <w:t>场农技下乡活动</w:t>
      </w:r>
      <w:r>
        <w:rPr>
          <w:rFonts w:hint="eastAsia"/>
          <w:sz w:val="21"/>
          <w:lang w:eastAsia="zh-CN"/>
        </w:rPr>
        <w:t>，</w:t>
      </w:r>
      <w:r>
        <w:rPr>
          <w:rFonts w:hint="eastAsia"/>
          <w:sz w:val="21"/>
          <w:lang w:val="en-US" w:eastAsia="zh-CN"/>
        </w:rPr>
        <w:t>每场活动期间，需根据活动当地农户养殖品种，因地制宜</w:t>
      </w:r>
      <w:r>
        <w:rPr>
          <w:rFonts w:hint="eastAsia"/>
          <w:sz w:val="21"/>
        </w:rPr>
        <w:t>为农户提供专业、全面、务实的农业技术服务</w:t>
      </w:r>
      <w:r>
        <w:rPr>
          <w:rFonts w:hint="eastAsia"/>
          <w:sz w:val="21"/>
          <w:lang w:eastAsia="zh-CN"/>
        </w:rPr>
        <w:t>。</w:t>
      </w:r>
      <w:r>
        <w:rPr>
          <w:rFonts w:hint="eastAsia"/>
          <w:sz w:val="21"/>
          <w:lang w:val="en-US" w:eastAsia="zh-CN"/>
        </w:rPr>
        <w:t>提供的服务内容包括但不限于水产和畜禽养殖技术培训、动物疾病预防和治疗、先进养殖模式和经验推广、服务性科学检测、塘头养殖指导等</w:t>
      </w:r>
      <w:r>
        <w:rPr>
          <w:rFonts w:hint="eastAsia"/>
          <w:sz w:val="21"/>
        </w:rPr>
        <w:t>。</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outlineLvl w:val="9"/>
        <w:rPr>
          <w:rFonts w:hint="eastAsia"/>
          <w:sz w:val="21"/>
        </w:rPr>
      </w:pPr>
      <w:r>
        <w:rPr>
          <w:rFonts w:hint="eastAsia"/>
          <w:sz w:val="21"/>
          <w:lang w:val="en-US" w:eastAsia="zh-CN"/>
        </w:rPr>
        <w:t>农技下乡活动具体</w:t>
      </w:r>
      <w:r>
        <w:rPr>
          <w:rFonts w:hint="eastAsia"/>
          <w:sz w:val="21"/>
        </w:rPr>
        <w:t>服务要求：</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outlineLvl w:val="9"/>
        <w:rPr>
          <w:rFonts w:hint="default" w:eastAsia="宋体"/>
          <w:sz w:val="21"/>
          <w:lang w:val="en-US" w:eastAsia="zh-CN"/>
        </w:rPr>
      </w:pPr>
      <w:r>
        <w:rPr>
          <w:rFonts w:hint="eastAsia"/>
          <w:sz w:val="21"/>
        </w:rPr>
        <w:t>（1）活动地点：广东、广西、贵州的主要养殖区域</w:t>
      </w:r>
      <w:r>
        <w:rPr>
          <w:rFonts w:hint="eastAsia"/>
          <w:lang w:val="en-US"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outlineLvl w:val="9"/>
        <w:rPr>
          <w:rFonts w:hint="eastAsia"/>
          <w:sz w:val="21"/>
        </w:rPr>
      </w:pPr>
      <w:r>
        <w:rPr>
          <w:rFonts w:hint="eastAsia"/>
          <w:sz w:val="21"/>
        </w:rPr>
        <w:t>（2）每场活动需</w:t>
      </w:r>
      <w:r>
        <w:rPr>
          <w:rFonts w:hint="eastAsia"/>
          <w:sz w:val="21"/>
          <w:lang w:val="en-US" w:eastAsia="zh-CN"/>
        </w:rPr>
        <w:t>配备</w:t>
      </w:r>
      <w:r>
        <w:rPr>
          <w:rFonts w:hint="eastAsia"/>
          <w:sz w:val="21"/>
        </w:rPr>
        <w:t>农业技术人员</w:t>
      </w:r>
      <w:r>
        <w:rPr>
          <w:rFonts w:hint="eastAsia"/>
          <w:sz w:val="21"/>
          <w:lang w:val="en-US" w:eastAsia="zh-CN"/>
        </w:rPr>
        <w:t>至少2</w:t>
      </w:r>
      <w:r>
        <w:rPr>
          <w:rFonts w:hint="eastAsia"/>
          <w:sz w:val="21"/>
        </w:rPr>
        <w:t>位</w:t>
      </w:r>
      <w:r>
        <w:rPr>
          <w:rFonts w:hint="eastAsia"/>
          <w:sz w:val="21"/>
          <w:lang w:eastAsia="zh-CN"/>
        </w:rPr>
        <w:t>，</w:t>
      </w:r>
      <w:r>
        <w:rPr>
          <w:rFonts w:hint="eastAsia"/>
          <w:sz w:val="21"/>
          <w:lang w:val="en-US" w:eastAsia="zh-CN"/>
        </w:rPr>
        <w:t>相关农业技术人员为具体</w:t>
      </w:r>
      <w:r>
        <w:rPr>
          <w:rFonts w:hint="eastAsia"/>
          <w:sz w:val="21"/>
        </w:rPr>
        <w:t>活动</w:t>
      </w:r>
      <w:r>
        <w:rPr>
          <w:rFonts w:hint="eastAsia"/>
          <w:sz w:val="21"/>
          <w:lang w:val="en-US" w:eastAsia="zh-CN"/>
        </w:rPr>
        <w:t>的</w:t>
      </w:r>
      <w:r>
        <w:rPr>
          <w:rFonts w:hint="eastAsia"/>
          <w:sz w:val="21"/>
        </w:rPr>
        <w:t>主要执行人员</w:t>
      </w:r>
      <w:r>
        <w:rPr>
          <w:rFonts w:hint="eastAsia"/>
          <w:sz w:val="21"/>
          <w:lang w:eastAsia="zh-CN"/>
        </w:rPr>
        <w:t>，</w:t>
      </w:r>
      <w:r>
        <w:rPr>
          <w:rFonts w:hint="eastAsia"/>
          <w:sz w:val="21"/>
        </w:rPr>
        <w:t>农业技术人员必须具备一定程度以上的技术水平和服务经验，以下条件至少具备一项：农业相关专业学历、农业相关中级及以上技术职称、农业科技领域工作经验5年及以上。</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outlineLvl w:val="9"/>
        <w:rPr>
          <w:rFonts w:hint="eastAsia" w:eastAsia="宋体"/>
          <w:sz w:val="21"/>
          <w:lang w:eastAsia="zh-CN"/>
        </w:rPr>
      </w:pPr>
      <w:r>
        <w:rPr>
          <w:rFonts w:hint="eastAsia"/>
          <w:sz w:val="21"/>
        </w:rPr>
        <w:t>（</w:t>
      </w:r>
      <w:r>
        <w:rPr>
          <w:rFonts w:hint="eastAsia"/>
          <w:sz w:val="21"/>
          <w:lang w:val="en-US" w:eastAsia="zh-CN"/>
        </w:rPr>
        <w:t>3</w:t>
      </w:r>
      <w:r>
        <w:rPr>
          <w:rFonts w:hint="eastAsia"/>
          <w:sz w:val="21"/>
        </w:rPr>
        <w:t>）每场活动的时间：至少半天</w:t>
      </w:r>
      <w:r>
        <w:rPr>
          <w:rFonts w:hint="eastAsia"/>
          <w:sz w:val="21"/>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outlineLvl w:val="9"/>
        <w:rPr>
          <w:rFonts w:hint="eastAsia" w:eastAsia="宋体"/>
          <w:sz w:val="21"/>
          <w:lang w:eastAsia="zh-CN"/>
        </w:rPr>
      </w:pPr>
      <w:r>
        <w:rPr>
          <w:rFonts w:hint="eastAsia"/>
          <w:sz w:val="21"/>
        </w:rPr>
        <w:t>（</w:t>
      </w:r>
      <w:r>
        <w:rPr>
          <w:rFonts w:hint="eastAsia"/>
          <w:sz w:val="21"/>
          <w:lang w:val="en-US" w:eastAsia="zh-CN"/>
        </w:rPr>
        <w:t>4</w:t>
      </w:r>
      <w:r>
        <w:rPr>
          <w:rFonts w:hint="eastAsia"/>
          <w:sz w:val="21"/>
        </w:rPr>
        <w:t>）每场活动需要至少</w:t>
      </w:r>
      <w:r>
        <w:rPr>
          <w:rFonts w:hint="eastAsia"/>
          <w:sz w:val="21"/>
          <w:lang w:val="en-US" w:eastAsia="zh-CN"/>
        </w:rPr>
        <w:t>邀请当地</w:t>
      </w:r>
      <w:r>
        <w:rPr>
          <w:rFonts w:hint="eastAsia"/>
          <w:sz w:val="21"/>
        </w:rPr>
        <w:t>30位农户参加</w:t>
      </w:r>
      <w:r>
        <w:rPr>
          <w:rFonts w:hint="eastAsia"/>
          <w:sz w:val="21"/>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outlineLvl w:val="9"/>
        <w:rPr>
          <w:rFonts w:hint="eastAsia"/>
          <w:sz w:val="21"/>
        </w:rPr>
      </w:pPr>
      <w:r>
        <w:rPr>
          <w:rFonts w:hint="eastAsia"/>
          <w:sz w:val="21"/>
        </w:rPr>
        <w:t>（</w:t>
      </w:r>
      <w:r>
        <w:rPr>
          <w:rFonts w:hint="eastAsia"/>
          <w:sz w:val="21"/>
          <w:lang w:val="en-US" w:eastAsia="zh-CN"/>
        </w:rPr>
        <w:t>5</w:t>
      </w:r>
      <w:r>
        <w:rPr>
          <w:rFonts w:hint="eastAsia"/>
          <w:sz w:val="21"/>
        </w:rPr>
        <w:t>）自合同签订之日起一年内，完成所有场次活动。</w:t>
      </w:r>
    </w:p>
    <w:p>
      <w:pPr>
        <w:keepNext w:val="0"/>
        <w:keepLines w:val="0"/>
        <w:pageBreakBefore w:val="0"/>
        <w:widowControl w:val="0"/>
        <w:kinsoku/>
        <w:wordWrap/>
        <w:overflowPunct/>
        <w:topLinePunct w:val="0"/>
        <w:autoSpaceDE/>
        <w:autoSpaceDN/>
        <w:bidi w:val="0"/>
        <w:adjustRightInd/>
        <w:snapToGrid/>
        <w:spacing w:line="360" w:lineRule="auto"/>
        <w:ind w:firstLine="422" w:firstLineChars="200"/>
        <w:jc w:val="left"/>
        <w:textAlignment w:val="auto"/>
        <w:outlineLvl w:val="9"/>
        <w:rPr>
          <w:rFonts w:hint="eastAsia"/>
          <w:b/>
          <w:bCs/>
          <w:sz w:val="21"/>
        </w:rPr>
      </w:pPr>
      <w:r>
        <w:rPr>
          <w:rFonts w:hint="eastAsia"/>
          <w:b/>
          <w:bCs/>
          <w:sz w:val="21"/>
        </w:rPr>
        <w:t>2、打造科技助农示范点</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outlineLvl w:val="9"/>
        <w:rPr>
          <w:rFonts w:hint="eastAsia"/>
          <w:sz w:val="21"/>
        </w:rPr>
      </w:pPr>
      <w:r>
        <w:rPr>
          <w:rFonts w:hint="eastAsia"/>
          <w:sz w:val="21"/>
        </w:rPr>
        <w:t>聚合项目执行团队的农业科技资源，在</w:t>
      </w:r>
      <w:r>
        <w:rPr>
          <w:rFonts w:hint="eastAsia"/>
          <w:sz w:val="21"/>
          <w:lang w:val="en-US" w:eastAsia="zh-CN"/>
        </w:rPr>
        <w:t>广东、广西、贵州选取1个县（市）</w:t>
      </w:r>
      <w:r>
        <w:rPr>
          <w:rFonts w:hint="eastAsia"/>
          <w:sz w:val="21"/>
        </w:rPr>
        <w:t>主要养殖区以农业技术服务站为载体打造1个科技助农示范点</w:t>
      </w:r>
      <w:r>
        <w:rPr>
          <w:rFonts w:hint="eastAsia"/>
          <w:sz w:val="21"/>
          <w:lang w:eastAsia="zh-CN"/>
        </w:rPr>
        <w:t>，</w:t>
      </w:r>
      <w:r>
        <w:rPr>
          <w:rFonts w:hint="eastAsia"/>
          <w:sz w:val="21"/>
          <w:lang w:val="en-US" w:eastAsia="zh-CN"/>
        </w:rPr>
        <w:t>实现农技服务的常态化覆盖，服务类型包括水产养殖、畜禽养殖、动物病害防治、科学检测、养殖规划指导等</w:t>
      </w:r>
      <w:r>
        <w:rPr>
          <w:rFonts w:hint="eastAsia"/>
          <w:sz w:val="21"/>
        </w:rPr>
        <w:t>。</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outlineLvl w:val="9"/>
        <w:rPr>
          <w:rFonts w:hint="eastAsia"/>
          <w:sz w:val="21"/>
        </w:rPr>
      </w:pPr>
      <w:r>
        <w:rPr>
          <w:rFonts w:hint="eastAsia"/>
          <w:sz w:val="21"/>
          <w:lang w:val="en-US" w:eastAsia="zh-CN"/>
        </w:rPr>
        <w:t>具体</w:t>
      </w:r>
      <w:r>
        <w:rPr>
          <w:rFonts w:hint="eastAsia"/>
          <w:sz w:val="21"/>
        </w:rPr>
        <w:t>服务要求：</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outlineLvl w:val="9"/>
        <w:rPr>
          <w:rFonts w:hint="eastAsia" w:eastAsia="宋体"/>
          <w:sz w:val="21"/>
          <w:lang w:eastAsia="zh-CN"/>
        </w:rPr>
      </w:pPr>
      <w:r>
        <w:rPr>
          <w:rFonts w:hint="eastAsia"/>
          <w:sz w:val="21"/>
        </w:rPr>
        <w:t>（1）</w:t>
      </w:r>
      <w:r>
        <w:rPr>
          <w:rFonts w:hint="eastAsia"/>
          <w:sz w:val="21"/>
          <w:lang w:val="en-US" w:eastAsia="zh-CN"/>
        </w:rPr>
        <w:t>示范点内需</w:t>
      </w:r>
      <w:r>
        <w:rPr>
          <w:rFonts w:hint="eastAsia"/>
          <w:sz w:val="21"/>
        </w:rPr>
        <w:t>配备</w:t>
      </w:r>
      <w:r>
        <w:rPr>
          <w:rFonts w:hint="eastAsia"/>
          <w:sz w:val="21"/>
          <w:lang w:val="en-US" w:eastAsia="zh-CN"/>
        </w:rPr>
        <w:t>与当地养殖区农户养殖品种相关的</w:t>
      </w:r>
      <w:r>
        <w:rPr>
          <w:rFonts w:hint="eastAsia"/>
          <w:sz w:val="21"/>
        </w:rPr>
        <w:t>动物病害科学检测等类别的农业产业服务设备，或者动物营养、动物保健、动物疫苗、环境改良等类别的产品</w:t>
      </w:r>
      <w:r>
        <w:rPr>
          <w:rFonts w:hint="eastAsia"/>
          <w:sz w:val="21"/>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outlineLvl w:val="9"/>
        <w:rPr>
          <w:rFonts w:hint="eastAsia" w:eastAsia="宋体"/>
          <w:sz w:val="21"/>
          <w:lang w:eastAsia="zh-CN"/>
        </w:rPr>
      </w:pPr>
      <w:r>
        <w:rPr>
          <w:rFonts w:hint="eastAsia"/>
          <w:sz w:val="21"/>
        </w:rPr>
        <w:t>（2）</w:t>
      </w:r>
      <w:r>
        <w:rPr>
          <w:rFonts w:hint="eastAsia"/>
          <w:sz w:val="21"/>
          <w:lang w:val="en-US" w:eastAsia="zh-CN"/>
        </w:rPr>
        <w:t>示范点</w:t>
      </w:r>
      <w:r>
        <w:rPr>
          <w:rFonts w:hint="eastAsia"/>
          <w:sz w:val="21"/>
        </w:rPr>
        <w:t>配备的技术服务人员</w:t>
      </w:r>
      <w:r>
        <w:rPr>
          <w:rFonts w:hint="eastAsia"/>
          <w:sz w:val="21"/>
          <w:lang w:val="en-US" w:eastAsia="zh-CN"/>
        </w:rPr>
        <w:t>应</w:t>
      </w:r>
      <w:r>
        <w:rPr>
          <w:rFonts w:hint="eastAsia"/>
          <w:sz w:val="21"/>
        </w:rPr>
        <w:t>不少于2人，主要从事养殖技术服务、动物病害防治、科学检测、养殖规划指导等工作</w:t>
      </w:r>
      <w:r>
        <w:rPr>
          <w:rFonts w:hint="eastAsia"/>
          <w:sz w:val="21"/>
          <w:lang w:eastAsia="zh-CN"/>
        </w:rPr>
        <w:t>，</w:t>
      </w:r>
      <w:r>
        <w:rPr>
          <w:rFonts w:hint="eastAsia"/>
          <w:sz w:val="21"/>
          <w:lang w:val="en-US" w:eastAsia="zh-CN"/>
        </w:rPr>
        <w:t>相关服务人员需在服务期间驻点服务</w:t>
      </w:r>
      <w:r>
        <w:rPr>
          <w:rFonts w:hint="eastAsia"/>
          <w:sz w:val="21"/>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outlineLvl w:val="9"/>
        <w:rPr>
          <w:rFonts w:hint="eastAsia" w:eastAsia="宋体"/>
          <w:sz w:val="21"/>
          <w:lang w:eastAsia="zh-CN"/>
        </w:rPr>
      </w:pPr>
      <w:r>
        <w:rPr>
          <w:rFonts w:hint="eastAsia"/>
          <w:sz w:val="21"/>
        </w:rPr>
        <w:t>（3）示范点面积不少于30平方米，具备检测区、产品区等基本功能区</w:t>
      </w:r>
      <w:r>
        <w:rPr>
          <w:rFonts w:hint="eastAsia"/>
          <w:sz w:val="21"/>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outlineLvl w:val="9"/>
        <w:rPr>
          <w:rFonts w:hint="eastAsia" w:eastAsia="宋体"/>
          <w:sz w:val="21"/>
          <w:lang w:eastAsia="zh-CN"/>
        </w:rPr>
      </w:pPr>
      <w:r>
        <w:rPr>
          <w:rFonts w:hint="eastAsia"/>
          <w:sz w:val="21"/>
        </w:rPr>
        <w:t>（4）示范点地域范围：广东、广西、贵州的主要养殖区域</w:t>
      </w:r>
      <w:r>
        <w:rPr>
          <w:rFonts w:hint="eastAsia"/>
          <w:sz w:val="21"/>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outlineLvl w:val="9"/>
        <w:rPr>
          <w:rFonts w:hint="eastAsia"/>
          <w:sz w:val="21"/>
        </w:rPr>
      </w:pPr>
      <w:r>
        <w:rPr>
          <w:rFonts w:hint="eastAsia"/>
          <w:sz w:val="21"/>
        </w:rPr>
        <w:t>（5）驻点人员必须具备一定程度的技术水平和服务经验，以下条件至少具备一项：农业相关专业学历、农业相关初级及以上技术职称、农业科技领域工作经验2年以上。</w:t>
      </w:r>
    </w:p>
    <w:p>
      <w:pPr>
        <w:keepNext w:val="0"/>
        <w:keepLines w:val="0"/>
        <w:pageBreakBefore w:val="0"/>
        <w:widowControl w:val="0"/>
        <w:kinsoku/>
        <w:wordWrap/>
        <w:overflowPunct/>
        <w:topLinePunct w:val="0"/>
        <w:autoSpaceDE/>
        <w:autoSpaceDN/>
        <w:bidi w:val="0"/>
        <w:adjustRightInd/>
        <w:snapToGrid/>
        <w:spacing w:line="360" w:lineRule="auto"/>
        <w:ind w:firstLine="422" w:firstLineChars="200"/>
        <w:jc w:val="left"/>
        <w:textAlignment w:val="auto"/>
        <w:outlineLvl w:val="9"/>
        <w:rPr>
          <w:rFonts w:hint="eastAsia"/>
          <w:b/>
          <w:bCs/>
          <w:sz w:val="21"/>
        </w:rPr>
      </w:pPr>
      <w:r>
        <w:rPr>
          <w:rFonts w:hint="eastAsia"/>
          <w:b/>
          <w:bCs/>
          <w:sz w:val="21"/>
        </w:rPr>
        <w:t>3、农业科技类视频拍摄制作</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outlineLvl w:val="9"/>
        <w:rPr>
          <w:rFonts w:hint="eastAsia"/>
          <w:sz w:val="21"/>
          <w:lang w:val="en-US" w:eastAsia="zh-CN"/>
        </w:rPr>
      </w:pPr>
      <w:r>
        <w:rPr>
          <w:rFonts w:hint="eastAsia"/>
          <w:sz w:val="21"/>
          <w:lang w:val="en-US" w:eastAsia="zh-CN"/>
        </w:rPr>
        <w:t>服务期间</w:t>
      </w:r>
      <w:r>
        <w:rPr>
          <w:rFonts w:hint="eastAsia"/>
          <w:sz w:val="21"/>
        </w:rPr>
        <w:t>协助招标人制作农业科技类视频，</w:t>
      </w:r>
      <w:r>
        <w:rPr>
          <w:rFonts w:hint="eastAsia"/>
          <w:sz w:val="21"/>
          <w:lang w:val="en-US" w:eastAsia="zh-CN"/>
        </w:rPr>
        <w:t>视频</w:t>
      </w:r>
      <w:r>
        <w:rPr>
          <w:rFonts w:hint="eastAsia"/>
          <w:sz w:val="21"/>
        </w:rPr>
        <w:t>内容需经招标人审定</w:t>
      </w:r>
      <w:r>
        <w:rPr>
          <w:rFonts w:hint="eastAsia"/>
          <w:sz w:val="21"/>
          <w:lang w:eastAsia="zh-CN"/>
        </w:rPr>
        <w:t>，</w:t>
      </w:r>
      <w:r>
        <w:rPr>
          <w:rFonts w:hint="eastAsia"/>
          <w:sz w:val="21"/>
          <w:lang w:val="en-US" w:eastAsia="zh-CN"/>
        </w:rPr>
        <w:t>具体要求如下：</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outlineLvl w:val="9"/>
        <w:rPr>
          <w:rFonts w:hint="eastAsia"/>
          <w:sz w:val="21"/>
        </w:rPr>
      </w:pPr>
      <w:r>
        <w:rPr>
          <w:rFonts w:hint="eastAsia"/>
          <w:sz w:val="21"/>
        </w:rPr>
        <w:t>（1）制作农业科普微电影1部，时长6-10分钟。讲好农业科技的专业故事，展示农业科技背后所不为人知的技术内核和社会价值。</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outlineLvl w:val="9"/>
        <w:rPr>
          <w:rFonts w:hint="eastAsia"/>
          <w:sz w:val="21"/>
        </w:rPr>
      </w:pPr>
      <w:r>
        <w:rPr>
          <w:rFonts w:hint="eastAsia"/>
          <w:sz w:val="21"/>
        </w:rPr>
        <w:t xml:space="preserve">（2）制作农技服务纪录片1部，时长7-15分钟。记录农技服务背后的技术研发、养殖模式和典型故事等，形成积极正面的影响带动力。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outlineLvl w:val="9"/>
        <w:rPr>
          <w:rFonts w:hint="eastAsia"/>
          <w:sz w:val="21"/>
        </w:rPr>
      </w:pPr>
      <w:r>
        <w:rPr>
          <w:rFonts w:hint="eastAsia"/>
          <w:sz w:val="21"/>
        </w:rPr>
        <w:t>（3）制作农技推广短视频6-8条，每条时长2-5分钟。从垂直类养殖行业的视角，讲述农技下乡服务故事。</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outlineLvl w:val="9"/>
        <w:rPr>
          <w:rFonts w:hint="eastAsia"/>
          <w:sz w:val="21"/>
        </w:rPr>
      </w:pPr>
      <w:r>
        <w:rPr>
          <w:rFonts w:hint="eastAsia"/>
          <w:sz w:val="21"/>
          <w:lang w:val="en-US" w:eastAsia="zh-CN"/>
        </w:rPr>
        <w:t>具体</w:t>
      </w:r>
      <w:r>
        <w:rPr>
          <w:rFonts w:hint="eastAsia"/>
          <w:sz w:val="21"/>
        </w:rPr>
        <w:t>服务要求：</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20" w:firstLineChars="200"/>
        <w:jc w:val="left"/>
        <w:textAlignment w:val="auto"/>
        <w:outlineLvl w:val="9"/>
        <w:rPr>
          <w:rFonts w:hint="eastAsia"/>
          <w:sz w:val="21"/>
          <w:lang w:eastAsia="zh-CN"/>
        </w:rPr>
      </w:pPr>
      <w:r>
        <w:rPr>
          <w:rFonts w:hint="eastAsia" w:ascii="Times New Roman" w:hAnsi="Times New Roman" w:eastAsia="宋体" w:cs="Times New Roman"/>
          <w:kern w:val="2"/>
          <w:sz w:val="21"/>
          <w:szCs w:val="24"/>
          <w:lang w:val="en-US" w:eastAsia="zh-CN" w:bidi="ar-SA"/>
        </w:rPr>
        <w:t>（1）</w:t>
      </w:r>
      <w:r>
        <w:rPr>
          <w:rFonts w:hint="eastAsia"/>
          <w:sz w:val="21"/>
        </w:rPr>
        <w:t>相关视频的内容策划和摄像制作人员需有主流媒体平台或行业媒体平台的相关经验</w:t>
      </w:r>
      <w:r>
        <w:rPr>
          <w:rFonts w:hint="eastAsia"/>
          <w:sz w:val="21"/>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outlineLvl w:val="9"/>
        <w:rPr>
          <w:rFonts w:hint="eastAsia" w:eastAsia="宋体"/>
          <w:sz w:val="21"/>
          <w:lang w:eastAsia="zh-CN"/>
        </w:rPr>
      </w:pPr>
      <w:r>
        <w:rPr>
          <w:rFonts w:hint="eastAsia"/>
          <w:sz w:val="21"/>
        </w:rPr>
        <w:t>（2）视频文件格式为MOV、MP4、AVI、画面和声音清晰、连贯、完整，视频分辨率设定1280*720或1920*1080，画幅比例为16:9或4:3</w:t>
      </w:r>
      <w:r>
        <w:rPr>
          <w:rFonts w:hint="eastAsia"/>
          <w:sz w:val="21"/>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outlineLvl w:val="9"/>
        <w:rPr>
          <w:rFonts w:hint="eastAsia"/>
          <w:sz w:val="21"/>
          <w:lang w:val="en-US" w:eastAsia="zh-CN"/>
        </w:rPr>
      </w:pPr>
      <w:r>
        <w:rPr>
          <w:rFonts w:hint="eastAsia"/>
          <w:sz w:val="21"/>
        </w:rPr>
        <w:t>（3）</w:t>
      </w:r>
      <w:r>
        <w:rPr>
          <w:rFonts w:hint="eastAsia"/>
          <w:sz w:val="21"/>
          <w:lang w:val="en-US" w:eastAsia="zh-CN"/>
        </w:rPr>
        <w:t>微电影、纪录片、短视频拍摄制作期间所需的设备器材均由中标人自备，招标人不另行提供。</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outlineLvl w:val="9"/>
        <w:rPr>
          <w:sz w:val="21"/>
        </w:rPr>
      </w:pPr>
      <w:r>
        <w:rPr>
          <w:rFonts w:hint="eastAsia"/>
          <w:sz w:val="21"/>
          <w:lang w:val="en-US" w:eastAsia="zh-CN"/>
        </w:rPr>
        <w:t>（4）</w:t>
      </w:r>
      <w:r>
        <w:rPr>
          <w:rFonts w:hint="eastAsia"/>
          <w:sz w:val="21"/>
        </w:rPr>
        <w:t>自合同签订之日起一年内，完成所有视频</w:t>
      </w:r>
      <w:r>
        <w:rPr>
          <w:rFonts w:hint="eastAsia"/>
          <w:sz w:val="21"/>
          <w:lang w:val="en-US" w:eastAsia="zh-CN"/>
        </w:rPr>
        <w:t>制作并经招标人验收通过</w:t>
      </w:r>
      <w:r>
        <w:rPr>
          <w:sz w:val="21"/>
        </w:rPr>
        <w:t>。</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outlineLvl w:val="9"/>
        <w:rPr>
          <w:rFonts w:hint="eastAsia" w:ascii="宋体" w:hAnsi="宋体" w:cs="宋体"/>
          <w:kern w:val="2"/>
          <w:sz w:val="21"/>
          <w:szCs w:val="21"/>
          <w:lang w:val="en-US" w:eastAsia="zh-CN" w:bidi="ar-SA"/>
        </w:rPr>
      </w:pPr>
      <w:r>
        <w:rPr>
          <w:rFonts w:hint="eastAsia" w:ascii="宋体" w:hAnsi="宋体" w:cs="宋体"/>
          <w:kern w:val="2"/>
          <w:sz w:val="21"/>
          <w:szCs w:val="21"/>
          <w:lang w:val="en-US" w:eastAsia="zh-CN" w:bidi="ar-SA"/>
        </w:rPr>
        <w:t>三、对投标人的其他要求</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outlineLvl w:val="9"/>
        <w:rPr>
          <w:rFonts w:hint="eastAsia"/>
          <w:sz w:val="21"/>
          <w:lang w:val="en-US" w:eastAsia="zh-CN"/>
        </w:rPr>
      </w:pPr>
      <w:r>
        <w:rPr>
          <w:rFonts w:hint="eastAsia" w:ascii="宋体" w:hAnsi="宋体" w:cs="宋体"/>
          <w:kern w:val="2"/>
          <w:sz w:val="21"/>
          <w:szCs w:val="21"/>
          <w:lang w:val="en-US" w:eastAsia="zh-CN" w:bidi="ar-SA"/>
        </w:rPr>
        <w:t>1、</w:t>
      </w:r>
      <w:r>
        <w:rPr>
          <w:rFonts w:hint="eastAsia"/>
          <w:sz w:val="21"/>
        </w:rPr>
        <w:t>具备农业技术服务相关领域的专家资源</w:t>
      </w:r>
      <w:r>
        <w:rPr>
          <w:rFonts w:hint="eastAsia"/>
          <w:sz w:val="21"/>
          <w:lang w:eastAsia="zh-CN"/>
        </w:rPr>
        <w:t>（</w:t>
      </w:r>
      <w:r>
        <w:rPr>
          <w:rFonts w:hint="eastAsia"/>
          <w:sz w:val="21"/>
          <w:lang w:val="en-US" w:eastAsia="zh-CN"/>
        </w:rPr>
        <w:t>自有或合作资源均可</w:t>
      </w:r>
      <w:r>
        <w:rPr>
          <w:rFonts w:hint="eastAsia"/>
          <w:sz w:val="21"/>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outlineLvl w:val="9"/>
        <w:rPr>
          <w:rFonts w:hint="eastAsia"/>
          <w:sz w:val="21"/>
          <w:lang w:val="en-US" w:eastAsia="zh-CN"/>
        </w:rPr>
      </w:pPr>
      <w:r>
        <w:rPr>
          <w:rFonts w:hint="eastAsia"/>
          <w:sz w:val="21"/>
          <w:lang w:val="en-US" w:eastAsia="zh-CN"/>
        </w:rPr>
        <w:t>2、人员保障要求</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outlineLvl w:val="9"/>
        <w:rPr>
          <w:rFonts w:hint="eastAsia"/>
          <w:sz w:val="21"/>
          <w:lang w:val="en-US" w:eastAsia="zh-CN"/>
        </w:rPr>
      </w:pPr>
      <w:r>
        <w:rPr>
          <w:rFonts w:hint="eastAsia"/>
          <w:sz w:val="21"/>
          <w:lang w:val="en-US" w:eastAsia="zh-CN"/>
        </w:rPr>
        <w:t>为使项目按质、按量、按时及有序实施，本项目必须有一个完善、固定、高素质的项目实施小组及项目负责人，项目组成员具有良好的敬业精神、综合素质和专业素质。实施小组人员中的核心人员应具备服务大型农业企业或助农兴农产业项目或承接同类农业技术服务或视频制作方面的工作经验。</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outlineLvl w:val="9"/>
        <w:rPr>
          <w:rFonts w:hint="eastAsia"/>
          <w:sz w:val="21"/>
          <w:lang w:val="en-US" w:eastAsia="zh-CN"/>
        </w:rPr>
      </w:pPr>
      <w:r>
        <w:rPr>
          <w:rFonts w:hint="eastAsia"/>
          <w:sz w:val="21"/>
          <w:lang w:val="en-US" w:eastAsia="zh-CN"/>
        </w:rPr>
        <w:t>项目服务团队应具备与本项目相关的工作经验与能力，其中项目经理应具备本科或以上学历、中级或以上职称，并具备良好的同类项目管理经验、丰富的工作经验；熟悉与本项目服务相关的法律、法规、强制性标准和有关行业管理规定；项目团队人员中应配备具备农业、新媒体专业、</w:t>
      </w:r>
      <w:r>
        <w:rPr>
          <w:rFonts w:hint="eastAsia"/>
          <w:color w:val="auto"/>
          <w:lang w:val="en-US" w:eastAsia="zh-CN"/>
        </w:rPr>
        <w:t>汉语言文学、</w:t>
      </w:r>
      <w:r>
        <w:rPr>
          <w:rFonts w:hint="eastAsia"/>
          <w:sz w:val="21"/>
          <w:lang w:val="en-US" w:eastAsia="zh-CN"/>
        </w:rPr>
        <w:t>新闻、广告、设计等相关专业本科学历的人员、以及具有与农业技术服务相关项目实施服务经验的人员，确保项目服务能力。在确保项目质量和进度的前提下，上述人员可兼任多项工作。</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outlineLvl w:val="9"/>
        <w:rPr>
          <w:rFonts w:hint="default"/>
          <w:sz w:val="21"/>
          <w:lang w:val="en-US" w:eastAsia="zh-CN"/>
        </w:rPr>
      </w:pPr>
      <w:r>
        <w:rPr>
          <w:rFonts w:hint="eastAsia"/>
          <w:sz w:val="21"/>
          <w:lang w:val="en-US" w:eastAsia="zh-CN"/>
        </w:rPr>
        <w:t>必须保证本项目团队的成熟与稳定性，在项目实施期间，本项目关键技术人员（如项目负责人）的更换须经招标人书面同意。在项目实施期间，中标人未经招标人书面同意，不得调整在投标文件中所承诺的项目实施人员，否则招标人有权终止合同，并要求中标人赔偿合同金额的30%作为违约金。在有合理理由的情况下，招标人有权要求中标人替换任何不称职的人员，中标人应予无条件接受，且招标人不承担中标人由此产生的责任和费用。</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20" w:firstLineChars="200"/>
        <w:jc w:val="left"/>
        <w:textAlignment w:val="auto"/>
        <w:outlineLvl w:val="9"/>
        <w:rPr>
          <w:rFonts w:hint="eastAsia" w:ascii="宋体" w:hAnsi="宋体" w:cs="宋体"/>
          <w:kern w:val="2"/>
          <w:sz w:val="21"/>
          <w:szCs w:val="21"/>
          <w:lang w:val="en-US" w:eastAsia="zh-CN" w:bidi="ar-SA"/>
        </w:rPr>
      </w:pPr>
      <w:r>
        <w:rPr>
          <w:rFonts w:hint="eastAsia" w:ascii="宋体" w:hAnsi="宋体" w:eastAsia="宋体" w:cs="宋体"/>
          <w:kern w:val="2"/>
          <w:sz w:val="21"/>
          <w:szCs w:val="21"/>
          <w:lang w:val="en-US" w:eastAsia="zh-CN" w:bidi="ar-SA"/>
        </w:rPr>
        <w:t>3、</w:t>
      </w:r>
      <w:r>
        <w:rPr>
          <w:rFonts w:hint="eastAsia" w:ascii="宋体" w:hAnsi="宋体" w:cs="宋体"/>
          <w:kern w:val="2"/>
          <w:sz w:val="21"/>
          <w:szCs w:val="21"/>
          <w:lang w:val="en-US" w:eastAsia="zh-CN" w:bidi="ar-SA"/>
        </w:rPr>
        <w:t>其他服务要求</w:t>
      </w:r>
    </w:p>
    <w:p>
      <w:pPr>
        <w:keepNext w:val="0"/>
        <w:keepLines w:val="0"/>
        <w:pageBreakBefore w:val="0"/>
        <w:widowControl w:val="0"/>
        <w:numPr>
          <w:ilvl w:val="0"/>
          <w:numId w:val="11"/>
        </w:numPr>
        <w:kinsoku/>
        <w:wordWrap/>
        <w:overflowPunct/>
        <w:topLinePunct w:val="0"/>
        <w:autoSpaceDE/>
        <w:autoSpaceDN/>
        <w:bidi w:val="0"/>
        <w:adjustRightInd/>
        <w:snapToGrid/>
        <w:spacing w:line="360" w:lineRule="auto"/>
        <w:ind w:firstLine="420" w:firstLineChars="200"/>
        <w:jc w:val="left"/>
        <w:textAlignment w:val="auto"/>
        <w:outlineLvl w:val="9"/>
        <w:rPr>
          <w:sz w:val="21"/>
        </w:rPr>
      </w:pPr>
      <w:r>
        <w:rPr>
          <w:sz w:val="21"/>
        </w:rPr>
        <w:t>服务计划要求：</w:t>
      </w:r>
      <w:r>
        <w:rPr>
          <w:rFonts w:hint="eastAsia"/>
          <w:sz w:val="21"/>
          <w:lang w:val="en-US" w:eastAsia="zh-CN"/>
        </w:rPr>
        <w:t>中标人</w:t>
      </w:r>
      <w:r>
        <w:rPr>
          <w:sz w:val="21"/>
        </w:rPr>
        <w:t>应制定详尽的工作计划，全面落实执行并完成项目任务及相关工作内容。及时向</w:t>
      </w:r>
      <w:r>
        <w:rPr>
          <w:rFonts w:hint="eastAsia"/>
          <w:sz w:val="21"/>
          <w:lang w:val="en-US" w:eastAsia="zh-CN"/>
        </w:rPr>
        <w:t>招标人</w:t>
      </w:r>
      <w:r>
        <w:rPr>
          <w:sz w:val="21"/>
        </w:rPr>
        <w:t>报告有关服务内容的规定进度、完成情况和当前时间段的工作状况，以及下一个时间段计划的工作内容，并应针对项目的实际进展情况提出建议。</w:t>
      </w:r>
    </w:p>
    <w:p>
      <w:pPr>
        <w:keepNext w:val="0"/>
        <w:keepLines w:val="0"/>
        <w:pageBreakBefore w:val="0"/>
        <w:widowControl w:val="0"/>
        <w:numPr>
          <w:ilvl w:val="0"/>
          <w:numId w:val="11"/>
        </w:numPr>
        <w:kinsoku/>
        <w:wordWrap/>
        <w:overflowPunct/>
        <w:topLinePunct w:val="0"/>
        <w:autoSpaceDE/>
        <w:autoSpaceDN/>
        <w:bidi w:val="0"/>
        <w:adjustRightInd/>
        <w:snapToGrid/>
        <w:spacing w:line="360" w:lineRule="auto"/>
        <w:ind w:firstLine="420" w:firstLineChars="200"/>
        <w:jc w:val="left"/>
        <w:textAlignment w:val="auto"/>
        <w:outlineLvl w:val="9"/>
        <w:rPr>
          <w:rFonts w:hint="default"/>
          <w:sz w:val="21"/>
          <w:lang w:val="en-US" w:eastAsia="zh-CN"/>
        </w:rPr>
      </w:pPr>
      <w:r>
        <w:rPr>
          <w:rFonts w:hint="eastAsia"/>
          <w:sz w:val="21"/>
          <w:lang w:val="en-US" w:eastAsia="zh-CN"/>
        </w:rPr>
        <w:t>中标人</w:t>
      </w:r>
      <w:r>
        <w:rPr>
          <w:sz w:val="21"/>
        </w:rPr>
        <w:t>应为本项目提供分工组织明确的服务架构并制定各岗位人员的工作职责及工作制度，全面落实执行并完成项目任务及相关工作内容。及时向</w:t>
      </w:r>
      <w:r>
        <w:rPr>
          <w:rFonts w:hint="eastAsia"/>
          <w:sz w:val="21"/>
          <w:lang w:val="en-US" w:eastAsia="zh-CN"/>
        </w:rPr>
        <w:t>招标</w:t>
      </w:r>
      <w:r>
        <w:rPr>
          <w:sz w:val="21"/>
        </w:rPr>
        <w:t>人报告有关各项工作的进度、完成情况及效果，并应针对</w:t>
      </w:r>
      <w:r>
        <w:rPr>
          <w:rFonts w:hint="eastAsia"/>
          <w:sz w:val="21"/>
          <w:lang w:val="en-US" w:eastAsia="zh-CN"/>
        </w:rPr>
        <w:t>农业技术推广和服务</w:t>
      </w:r>
      <w:r>
        <w:rPr>
          <w:sz w:val="21"/>
        </w:rPr>
        <w:t>提出优化建议。</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20" w:firstLineChars="200"/>
        <w:jc w:val="left"/>
        <w:textAlignment w:val="auto"/>
        <w:outlineLvl w:val="9"/>
        <w:rPr>
          <w:rFonts w:hint="eastAsia" w:ascii="宋体" w:hAnsi="宋体" w:cs="宋体"/>
          <w:kern w:val="2"/>
          <w:sz w:val="21"/>
          <w:szCs w:val="21"/>
          <w:lang w:val="en-US" w:eastAsia="zh-CN" w:bidi="ar-SA"/>
        </w:rPr>
      </w:pPr>
      <w:r>
        <w:rPr>
          <w:rFonts w:hint="eastAsia" w:ascii="宋体" w:hAnsi="宋体" w:eastAsia="宋体" w:cs="宋体"/>
          <w:kern w:val="2"/>
          <w:sz w:val="21"/>
          <w:szCs w:val="21"/>
          <w:lang w:val="en-US" w:eastAsia="zh-CN" w:bidi="ar-SA"/>
        </w:rPr>
        <w:t>4、</w:t>
      </w:r>
      <w:r>
        <w:rPr>
          <w:rFonts w:hint="eastAsia" w:ascii="宋体" w:hAnsi="宋体" w:cs="宋体"/>
          <w:kern w:val="2"/>
          <w:sz w:val="21"/>
          <w:szCs w:val="21"/>
          <w:lang w:val="en-US" w:eastAsia="zh-CN" w:bidi="ar-SA"/>
        </w:rPr>
        <w:t>履行本合同服务工作而产生的所有技术创新、发明专利、研究成果、网页、图片、视频、文字等全部创作，以及制作发布的内容的知识产权归招标人所有。</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20" w:firstLineChars="200"/>
        <w:jc w:val="left"/>
        <w:textAlignment w:val="auto"/>
        <w:outlineLvl w:val="9"/>
        <w:rPr>
          <w:rFonts w:hint="default" w:ascii="宋体" w:hAnsi="宋体" w:eastAsia="宋体" w:cs="宋体"/>
          <w:kern w:val="2"/>
          <w:sz w:val="21"/>
          <w:szCs w:val="21"/>
          <w:lang w:val="en-US" w:eastAsia="zh-CN" w:bidi="ar-SA"/>
        </w:rPr>
      </w:pPr>
      <w:r>
        <w:rPr>
          <w:rFonts w:hint="default" w:ascii="宋体" w:hAnsi="宋体" w:eastAsia="宋体" w:cs="宋体"/>
          <w:kern w:val="2"/>
          <w:sz w:val="21"/>
          <w:szCs w:val="21"/>
          <w:lang w:val="en-US" w:eastAsia="zh-CN" w:bidi="ar-SA"/>
        </w:rPr>
        <w:t>5、</w:t>
      </w:r>
      <w:r>
        <w:rPr>
          <w:rFonts w:hint="eastAsia" w:ascii="宋体" w:hAnsi="宋体" w:cs="宋体"/>
          <w:kern w:val="2"/>
          <w:sz w:val="21"/>
          <w:szCs w:val="21"/>
          <w:lang w:val="en-US" w:eastAsia="zh-CN" w:bidi="ar-SA"/>
        </w:rPr>
        <w:t>中标人须</w:t>
      </w:r>
      <w:r>
        <w:t>按项目进度完成各项工作，向</w:t>
      </w:r>
      <w:r>
        <w:rPr>
          <w:rFonts w:hint="eastAsia"/>
          <w:lang w:val="en-US" w:eastAsia="zh-CN"/>
        </w:rPr>
        <w:t>招标人</w:t>
      </w:r>
      <w:r>
        <w:t>提交与项目有关的文本、音像资料、设计图片、活动照片、宣传资料等资料，并经</w:t>
      </w:r>
      <w:r>
        <w:rPr>
          <w:rFonts w:hint="eastAsia"/>
          <w:lang w:val="en-US" w:eastAsia="zh-CN"/>
        </w:rPr>
        <w:t>招标人</w:t>
      </w:r>
      <w:r>
        <w:t>确认。</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20" w:firstLineChars="200"/>
        <w:jc w:val="left"/>
        <w:textAlignment w:val="auto"/>
        <w:outlineLvl w:val="9"/>
        <w:rPr>
          <w:rFonts w:hint="default" w:ascii="宋体" w:hAnsi="宋体" w:eastAsia="宋体" w:cs="宋体"/>
          <w:kern w:val="2"/>
          <w:sz w:val="21"/>
          <w:szCs w:val="21"/>
          <w:lang w:val="en-US" w:eastAsia="zh-CN" w:bidi="ar-SA"/>
        </w:rPr>
      </w:pPr>
      <w:r>
        <w:rPr>
          <w:rFonts w:hint="default" w:ascii="宋体" w:hAnsi="宋体" w:eastAsia="宋体" w:cs="宋体"/>
          <w:kern w:val="2"/>
          <w:sz w:val="21"/>
          <w:szCs w:val="21"/>
          <w:lang w:val="en-US" w:eastAsia="zh-CN" w:bidi="ar-SA"/>
        </w:rPr>
        <w:t>6、</w:t>
      </w:r>
      <w:r>
        <w:rPr>
          <w:rFonts w:hint="eastAsia"/>
          <w:lang w:val="en-US" w:eastAsia="zh-CN"/>
        </w:rPr>
        <w:t>报价要求：投标人报价已必须包含但不限于雇员费用，策划费用，视频制作费用，各类工具设备材料费用，版权专利，全额含税发票所有不可预见的隐含费用及一切技术和服务费，以及投标人认为完成本项目及合同实施过程中应预见和不可预见的其他一切含税费用。招标人不承担其他任何费用。</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outlineLvl w:val="9"/>
        <w:rPr>
          <w:rFonts w:hint="eastAsia" w:ascii="宋体" w:hAnsi="宋体" w:eastAsia="宋体" w:cs="宋体"/>
          <w:szCs w:val="21"/>
          <w:lang w:val="en-US" w:eastAsia="zh-CN"/>
        </w:rPr>
      </w:pPr>
      <w:r>
        <w:rPr>
          <w:rFonts w:hint="eastAsia" w:ascii="宋体" w:hAnsi="宋体" w:eastAsia="宋体" w:cs="宋体"/>
          <w:szCs w:val="21"/>
          <w:lang w:val="en-US" w:eastAsia="zh-CN"/>
        </w:rPr>
        <w:br w:type="page"/>
      </w:r>
    </w:p>
    <w:p>
      <w:pPr>
        <w:pStyle w:val="77"/>
        <w:spacing w:before="240" w:after="120"/>
        <w:rPr>
          <w:rFonts w:ascii="宋体" w:hAnsi="宋体" w:eastAsia="宋体" w:cs="宋体"/>
          <w:b/>
          <w:bCs w:val="0"/>
          <w:kern w:val="0"/>
          <w:sz w:val="28"/>
          <w:szCs w:val="28"/>
        </w:rPr>
      </w:pPr>
      <w:bookmarkStart w:id="499" w:name="_Toc13723"/>
      <w:r>
        <w:rPr>
          <w:rFonts w:hint="eastAsia" w:ascii="宋体" w:hAnsi="宋体" w:eastAsia="宋体" w:cs="宋体"/>
          <w:b/>
          <w:bCs w:val="0"/>
          <w:kern w:val="0"/>
          <w:sz w:val="28"/>
          <w:szCs w:val="28"/>
        </w:rPr>
        <w:t>第六章  投标文件格式</w:t>
      </w:r>
      <w:bookmarkEnd w:id="485"/>
      <w:bookmarkEnd w:id="486"/>
      <w:bookmarkEnd w:id="487"/>
      <w:bookmarkEnd w:id="489"/>
      <w:bookmarkEnd w:id="490"/>
      <w:bookmarkEnd w:id="491"/>
      <w:bookmarkEnd w:id="492"/>
      <w:bookmarkEnd w:id="499"/>
    </w:p>
    <w:p>
      <w:pPr>
        <w:adjustRightInd w:val="0"/>
        <w:snapToGrid w:val="0"/>
        <w:spacing w:line="440" w:lineRule="exact"/>
        <w:jc w:val="left"/>
        <w:rPr>
          <w:rFonts w:ascii="宋体" w:hAnsi="宋体" w:cs="宋体"/>
          <w:szCs w:val="21"/>
        </w:rPr>
      </w:pPr>
      <w:r>
        <w:rPr>
          <w:rFonts w:hint="eastAsia" w:ascii="宋体" w:hAnsi="宋体" w:cs="宋体"/>
          <w:szCs w:val="21"/>
        </w:rPr>
        <w:t>[本格式应根据第二章投标人须知前附表3.1条款中关于纸质文件提供顺序进行修改，应与投标文件组成顺序一一对应]</w:t>
      </w:r>
    </w:p>
    <w:p>
      <w:pPr>
        <w:pStyle w:val="78"/>
        <w:tabs>
          <w:tab w:val="left" w:pos="567"/>
          <w:tab w:val="left" w:pos="795"/>
        </w:tabs>
        <w:adjustRightInd w:val="0"/>
        <w:snapToGrid w:val="0"/>
        <w:spacing w:line="440" w:lineRule="exact"/>
        <w:ind w:firstLine="0" w:firstLineChars="0"/>
        <w:jc w:val="left"/>
        <w:rPr>
          <w:rFonts w:ascii="宋体" w:hAnsi="宋体" w:cs="宋体"/>
          <w:b/>
          <w:szCs w:val="21"/>
        </w:rPr>
      </w:pPr>
      <w:r>
        <w:rPr>
          <w:rFonts w:hint="eastAsia" w:ascii="宋体" w:hAnsi="宋体" w:cs="宋体"/>
          <w:b/>
          <w:szCs w:val="21"/>
        </w:rPr>
        <w:t>第一分册 商务、技术投标文件</w:t>
      </w:r>
    </w:p>
    <w:p>
      <w:pPr>
        <w:pStyle w:val="78"/>
        <w:numPr>
          <w:ilvl w:val="0"/>
          <w:numId w:val="12"/>
        </w:numPr>
        <w:tabs>
          <w:tab w:val="left" w:pos="567"/>
        </w:tabs>
        <w:adjustRightInd w:val="0"/>
        <w:snapToGrid w:val="0"/>
        <w:spacing w:line="440" w:lineRule="exact"/>
        <w:ind w:firstLineChars="0"/>
        <w:rPr>
          <w:rFonts w:ascii="宋体" w:hAnsi="宋体" w:cs="宋体"/>
          <w:b/>
          <w:szCs w:val="21"/>
        </w:rPr>
      </w:pPr>
      <w:r>
        <w:rPr>
          <w:rFonts w:hint="eastAsia" w:ascii="宋体" w:hAnsi="宋体" w:cs="宋体"/>
          <w:b/>
          <w:szCs w:val="21"/>
        </w:rPr>
        <w:t>商务、技术投标文件封面</w:t>
      </w:r>
    </w:p>
    <w:p>
      <w:pPr>
        <w:pStyle w:val="78"/>
        <w:numPr>
          <w:ilvl w:val="0"/>
          <w:numId w:val="12"/>
        </w:numPr>
        <w:tabs>
          <w:tab w:val="left" w:pos="567"/>
        </w:tabs>
        <w:adjustRightInd w:val="0"/>
        <w:snapToGrid w:val="0"/>
        <w:spacing w:line="440" w:lineRule="exact"/>
        <w:ind w:firstLineChars="0"/>
        <w:rPr>
          <w:rFonts w:ascii="宋体" w:hAnsi="宋体" w:cs="宋体"/>
          <w:b/>
          <w:szCs w:val="21"/>
        </w:rPr>
      </w:pPr>
      <w:r>
        <w:rPr>
          <w:rFonts w:hint="eastAsia" w:ascii="宋体" w:hAnsi="宋体" w:cs="宋体"/>
          <w:b/>
          <w:szCs w:val="21"/>
        </w:rPr>
        <w:t>评审索引表</w:t>
      </w:r>
    </w:p>
    <w:p>
      <w:pPr>
        <w:pStyle w:val="78"/>
        <w:numPr>
          <w:ilvl w:val="0"/>
          <w:numId w:val="12"/>
        </w:numPr>
        <w:tabs>
          <w:tab w:val="left" w:pos="567"/>
        </w:tabs>
        <w:adjustRightInd w:val="0"/>
        <w:snapToGrid w:val="0"/>
        <w:spacing w:line="440" w:lineRule="exact"/>
        <w:ind w:firstLineChars="0"/>
        <w:rPr>
          <w:rFonts w:ascii="宋体" w:hAnsi="宋体" w:cs="宋体"/>
          <w:b/>
          <w:szCs w:val="21"/>
        </w:rPr>
      </w:pPr>
      <w:r>
        <w:rPr>
          <w:rFonts w:hint="eastAsia" w:ascii="宋体" w:hAnsi="宋体" w:cs="宋体"/>
          <w:b/>
          <w:szCs w:val="21"/>
        </w:rPr>
        <w:t>投标函</w:t>
      </w:r>
    </w:p>
    <w:p>
      <w:pPr>
        <w:pStyle w:val="78"/>
        <w:numPr>
          <w:ilvl w:val="0"/>
          <w:numId w:val="12"/>
        </w:numPr>
        <w:tabs>
          <w:tab w:val="left" w:pos="567"/>
        </w:tabs>
        <w:adjustRightInd w:val="0"/>
        <w:snapToGrid w:val="0"/>
        <w:spacing w:line="440" w:lineRule="exact"/>
        <w:ind w:firstLineChars="0"/>
        <w:rPr>
          <w:rFonts w:ascii="宋体" w:hAnsi="宋体" w:cs="宋体"/>
          <w:b/>
          <w:szCs w:val="21"/>
        </w:rPr>
      </w:pPr>
      <w:r>
        <w:rPr>
          <w:rFonts w:hint="eastAsia" w:ascii="宋体" w:hAnsi="宋体" w:cs="宋体"/>
          <w:b/>
          <w:szCs w:val="21"/>
        </w:rPr>
        <w:t>法定代表人（负责人）身份证明</w:t>
      </w:r>
    </w:p>
    <w:p>
      <w:pPr>
        <w:pStyle w:val="78"/>
        <w:numPr>
          <w:ilvl w:val="0"/>
          <w:numId w:val="12"/>
        </w:numPr>
        <w:tabs>
          <w:tab w:val="left" w:pos="567"/>
        </w:tabs>
        <w:adjustRightInd w:val="0"/>
        <w:snapToGrid w:val="0"/>
        <w:spacing w:line="440" w:lineRule="exact"/>
        <w:ind w:firstLineChars="0"/>
        <w:rPr>
          <w:rFonts w:ascii="宋体" w:hAnsi="宋体" w:cs="宋体"/>
          <w:b/>
          <w:szCs w:val="21"/>
        </w:rPr>
      </w:pPr>
      <w:r>
        <w:rPr>
          <w:rFonts w:hint="eastAsia" w:ascii="宋体" w:hAnsi="宋体" w:cs="宋体"/>
          <w:b/>
          <w:szCs w:val="21"/>
        </w:rPr>
        <w:t>法定代表人（负责人）授权委托书</w:t>
      </w:r>
    </w:p>
    <w:p>
      <w:pPr>
        <w:pStyle w:val="78"/>
        <w:numPr>
          <w:ilvl w:val="0"/>
          <w:numId w:val="12"/>
        </w:numPr>
        <w:tabs>
          <w:tab w:val="left" w:pos="567"/>
        </w:tabs>
        <w:adjustRightInd w:val="0"/>
        <w:snapToGrid w:val="0"/>
        <w:spacing w:line="440" w:lineRule="exact"/>
        <w:ind w:firstLineChars="0"/>
        <w:rPr>
          <w:rFonts w:ascii="宋体" w:hAnsi="宋体" w:cs="宋体"/>
          <w:b/>
          <w:szCs w:val="21"/>
        </w:rPr>
      </w:pPr>
      <w:r>
        <w:rPr>
          <w:rFonts w:hint="eastAsia" w:ascii="宋体" w:hAnsi="宋体" w:cs="宋体"/>
          <w:b/>
          <w:szCs w:val="21"/>
        </w:rPr>
        <w:t>资格审查资料</w:t>
      </w:r>
    </w:p>
    <w:p>
      <w:pPr>
        <w:pStyle w:val="78"/>
        <w:numPr>
          <w:ilvl w:val="0"/>
          <w:numId w:val="12"/>
        </w:numPr>
        <w:tabs>
          <w:tab w:val="left" w:pos="567"/>
        </w:tabs>
        <w:adjustRightInd w:val="0"/>
        <w:snapToGrid w:val="0"/>
        <w:spacing w:line="440" w:lineRule="exact"/>
        <w:ind w:firstLineChars="0"/>
        <w:rPr>
          <w:rFonts w:ascii="宋体" w:hAnsi="宋体" w:cs="宋体"/>
          <w:b/>
          <w:szCs w:val="21"/>
        </w:rPr>
      </w:pPr>
      <w:r>
        <w:rPr>
          <w:rFonts w:hint="eastAsia" w:ascii="宋体" w:hAnsi="宋体" w:cs="宋体"/>
          <w:b/>
          <w:szCs w:val="21"/>
        </w:rPr>
        <w:t>商务合同条款偏离表</w:t>
      </w:r>
    </w:p>
    <w:p>
      <w:pPr>
        <w:pStyle w:val="78"/>
        <w:numPr>
          <w:ilvl w:val="0"/>
          <w:numId w:val="12"/>
        </w:numPr>
        <w:tabs>
          <w:tab w:val="left" w:pos="567"/>
        </w:tabs>
        <w:adjustRightInd w:val="0"/>
        <w:snapToGrid w:val="0"/>
        <w:spacing w:line="440" w:lineRule="exact"/>
        <w:ind w:firstLineChars="0"/>
        <w:rPr>
          <w:rFonts w:ascii="宋体" w:hAnsi="宋体" w:cs="宋体"/>
          <w:b/>
          <w:szCs w:val="21"/>
        </w:rPr>
      </w:pPr>
      <w:r>
        <w:rPr>
          <w:rFonts w:hint="eastAsia" w:ascii="宋体" w:hAnsi="宋体" w:cs="宋体"/>
          <w:b/>
          <w:szCs w:val="21"/>
        </w:rPr>
        <w:t>实质性条款偏离表</w:t>
      </w:r>
    </w:p>
    <w:p>
      <w:pPr>
        <w:pStyle w:val="78"/>
        <w:numPr>
          <w:ilvl w:val="0"/>
          <w:numId w:val="12"/>
        </w:numPr>
        <w:tabs>
          <w:tab w:val="left" w:pos="567"/>
        </w:tabs>
        <w:adjustRightInd w:val="0"/>
        <w:snapToGrid w:val="0"/>
        <w:spacing w:line="440" w:lineRule="exact"/>
        <w:ind w:firstLineChars="0"/>
        <w:rPr>
          <w:rFonts w:ascii="宋体" w:hAnsi="宋体" w:cs="宋体"/>
          <w:b/>
          <w:szCs w:val="21"/>
        </w:rPr>
      </w:pPr>
      <w:r>
        <w:rPr>
          <w:rFonts w:hint="eastAsia" w:ascii="宋体" w:hAnsi="宋体" w:cs="宋体"/>
          <w:b/>
          <w:szCs w:val="21"/>
        </w:rPr>
        <w:t>采购需求条款偏离表</w:t>
      </w:r>
    </w:p>
    <w:p>
      <w:pPr>
        <w:pStyle w:val="78"/>
        <w:numPr>
          <w:ilvl w:val="0"/>
          <w:numId w:val="12"/>
        </w:numPr>
        <w:tabs>
          <w:tab w:val="left" w:pos="567"/>
        </w:tabs>
        <w:adjustRightInd w:val="0"/>
        <w:snapToGrid w:val="0"/>
        <w:spacing w:line="440" w:lineRule="exact"/>
        <w:ind w:firstLineChars="0"/>
        <w:rPr>
          <w:rFonts w:ascii="宋体" w:hAnsi="宋体" w:cs="宋体"/>
          <w:b/>
          <w:szCs w:val="21"/>
        </w:rPr>
      </w:pPr>
      <w:r>
        <w:rPr>
          <w:rFonts w:hint="eastAsia" w:ascii="宋体" w:hAnsi="宋体" w:cs="宋体"/>
          <w:b/>
          <w:szCs w:val="21"/>
        </w:rPr>
        <w:t>公章对投标专用章授权说明（如有）</w:t>
      </w:r>
    </w:p>
    <w:p>
      <w:pPr>
        <w:pStyle w:val="78"/>
        <w:numPr>
          <w:ilvl w:val="0"/>
          <w:numId w:val="12"/>
        </w:numPr>
        <w:tabs>
          <w:tab w:val="left" w:pos="567"/>
        </w:tabs>
        <w:adjustRightInd w:val="0"/>
        <w:snapToGrid w:val="0"/>
        <w:spacing w:line="440" w:lineRule="exact"/>
        <w:ind w:firstLineChars="0"/>
        <w:rPr>
          <w:rFonts w:ascii="宋体" w:hAnsi="宋体" w:cs="宋体"/>
          <w:b/>
          <w:szCs w:val="21"/>
        </w:rPr>
      </w:pPr>
      <w:r>
        <w:rPr>
          <w:rFonts w:hint="eastAsia" w:ascii="宋体" w:hAnsi="宋体" w:cs="宋体"/>
          <w:b/>
          <w:szCs w:val="21"/>
        </w:rPr>
        <w:t>同类业绩表</w:t>
      </w:r>
    </w:p>
    <w:p>
      <w:pPr>
        <w:pStyle w:val="78"/>
        <w:numPr>
          <w:ilvl w:val="0"/>
          <w:numId w:val="12"/>
        </w:numPr>
        <w:tabs>
          <w:tab w:val="left" w:pos="567"/>
        </w:tabs>
        <w:adjustRightInd w:val="0"/>
        <w:snapToGrid w:val="0"/>
        <w:spacing w:line="440" w:lineRule="exact"/>
        <w:ind w:firstLineChars="0"/>
        <w:rPr>
          <w:rFonts w:ascii="宋体" w:hAnsi="宋体" w:cs="宋体"/>
          <w:b/>
          <w:szCs w:val="21"/>
        </w:rPr>
      </w:pPr>
      <w:r>
        <w:rPr>
          <w:rFonts w:hint="eastAsia" w:ascii="宋体" w:hAnsi="宋体" w:cs="宋体"/>
          <w:b/>
          <w:szCs w:val="21"/>
        </w:rPr>
        <w:t>拟投入本项目服务人员明细表</w:t>
      </w:r>
    </w:p>
    <w:p>
      <w:pPr>
        <w:pStyle w:val="78"/>
        <w:numPr>
          <w:ilvl w:val="0"/>
          <w:numId w:val="12"/>
        </w:numPr>
        <w:tabs>
          <w:tab w:val="left" w:pos="567"/>
        </w:tabs>
        <w:adjustRightInd w:val="0"/>
        <w:snapToGrid w:val="0"/>
        <w:spacing w:line="440" w:lineRule="exact"/>
        <w:ind w:firstLineChars="0"/>
        <w:rPr>
          <w:rFonts w:ascii="宋体" w:hAnsi="宋体" w:cs="宋体"/>
          <w:b/>
          <w:szCs w:val="21"/>
        </w:rPr>
      </w:pPr>
      <w:r>
        <w:rPr>
          <w:rFonts w:hint="eastAsia" w:ascii="宋体" w:hAnsi="宋体" w:cs="宋体"/>
          <w:b/>
          <w:szCs w:val="21"/>
        </w:rPr>
        <w:t>其他资料（若有）</w:t>
      </w:r>
    </w:p>
    <w:p>
      <w:pPr>
        <w:pStyle w:val="78"/>
        <w:numPr>
          <w:ilvl w:val="0"/>
          <w:numId w:val="12"/>
        </w:numPr>
        <w:tabs>
          <w:tab w:val="left" w:pos="567"/>
        </w:tabs>
        <w:adjustRightInd w:val="0"/>
        <w:snapToGrid w:val="0"/>
        <w:spacing w:line="440" w:lineRule="exact"/>
        <w:ind w:left="0" w:firstLine="0" w:firstLineChars="0"/>
        <w:rPr>
          <w:rFonts w:ascii="宋体" w:hAnsi="宋体" w:cs="宋体"/>
          <w:b/>
          <w:szCs w:val="21"/>
        </w:rPr>
      </w:pPr>
      <w:r>
        <w:rPr>
          <w:rFonts w:hint="eastAsia" w:ascii="宋体" w:hAnsi="宋体" w:cs="宋体"/>
          <w:b/>
          <w:szCs w:val="21"/>
        </w:rPr>
        <w:t>服务方案（格式自拟）</w:t>
      </w:r>
    </w:p>
    <w:p>
      <w:pPr>
        <w:pStyle w:val="78"/>
        <w:numPr>
          <w:ilvl w:val="0"/>
          <w:numId w:val="12"/>
        </w:numPr>
        <w:tabs>
          <w:tab w:val="left" w:pos="567"/>
        </w:tabs>
        <w:adjustRightInd w:val="0"/>
        <w:snapToGrid w:val="0"/>
        <w:spacing w:line="440" w:lineRule="exact"/>
        <w:ind w:left="0" w:firstLine="0" w:firstLineChars="0"/>
        <w:rPr>
          <w:rFonts w:ascii="宋体" w:hAnsi="宋体" w:cs="宋体"/>
          <w:b/>
          <w:szCs w:val="21"/>
        </w:rPr>
      </w:pPr>
      <w:r>
        <w:rPr>
          <w:rFonts w:hint="eastAsia" w:ascii="宋体" w:hAnsi="宋体" w:cs="宋体"/>
          <w:b/>
          <w:szCs w:val="21"/>
        </w:rPr>
        <w:t>投标人认为需要提供的其他资料（格式自拟）</w:t>
      </w:r>
    </w:p>
    <w:p>
      <w:pPr>
        <w:pStyle w:val="78"/>
        <w:numPr>
          <w:ilvl w:val="255"/>
          <w:numId w:val="0"/>
        </w:numPr>
        <w:tabs>
          <w:tab w:val="left" w:pos="567"/>
        </w:tabs>
        <w:adjustRightInd w:val="0"/>
        <w:snapToGrid w:val="0"/>
        <w:spacing w:line="440" w:lineRule="exact"/>
        <w:rPr>
          <w:rFonts w:ascii="宋体" w:hAnsi="宋体" w:cs="宋体"/>
          <w:b/>
          <w:szCs w:val="21"/>
        </w:rPr>
      </w:pPr>
    </w:p>
    <w:p>
      <w:pPr>
        <w:pStyle w:val="78"/>
        <w:tabs>
          <w:tab w:val="left" w:pos="567"/>
          <w:tab w:val="left" w:pos="795"/>
        </w:tabs>
        <w:adjustRightInd w:val="0"/>
        <w:snapToGrid w:val="0"/>
        <w:spacing w:line="440" w:lineRule="exact"/>
        <w:ind w:firstLine="0" w:firstLineChars="0"/>
        <w:jc w:val="left"/>
        <w:rPr>
          <w:rFonts w:ascii="宋体" w:hAnsi="宋体" w:cs="宋体"/>
          <w:b/>
          <w:szCs w:val="21"/>
        </w:rPr>
      </w:pPr>
      <w:r>
        <w:rPr>
          <w:rFonts w:hint="eastAsia" w:ascii="宋体" w:hAnsi="宋体" w:cs="宋体"/>
          <w:b/>
          <w:szCs w:val="21"/>
        </w:rPr>
        <w:t>第二分册 报价文件</w:t>
      </w:r>
    </w:p>
    <w:p>
      <w:pPr>
        <w:pStyle w:val="78"/>
        <w:numPr>
          <w:ilvl w:val="0"/>
          <w:numId w:val="13"/>
        </w:numPr>
        <w:tabs>
          <w:tab w:val="left" w:pos="567"/>
        </w:tabs>
        <w:adjustRightInd w:val="0"/>
        <w:snapToGrid w:val="0"/>
        <w:spacing w:line="440" w:lineRule="exact"/>
        <w:ind w:firstLineChars="0"/>
        <w:rPr>
          <w:rFonts w:ascii="宋体" w:hAnsi="宋体" w:cs="宋体"/>
          <w:b/>
          <w:szCs w:val="21"/>
        </w:rPr>
      </w:pPr>
      <w:r>
        <w:rPr>
          <w:rFonts w:hint="eastAsia" w:ascii="宋体" w:hAnsi="宋体" w:cs="宋体"/>
          <w:b/>
          <w:szCs w:val="21"/>
        </w:rPr>
        <w:t>报价文件封面</w:t>
      </w:r>
    </w:p>
    <w:p>
      <w:pPr>
        <w:pStyle w:val="78"/>
        <w:numPr>
          <w:ilvl w:val="0"/>
          <w:numId w:val="13"/>
        </w:numPr>
        <w:tabs>
          <w:tab w:val="left" w:pos="567"/>
        </w:tabs>
        <w:adjustRightInd w:val="0"/>
        <w:snapToGrid w:val="0"/>
        <w:spacing w:line="440" w:lineRule="exact"/>
        <w:ind w:firstLineChars="0"/>
        <w:rPr>
          <w:rFonts w:ascii="宋体" w:hAnsi="宋体" w:cs="宋体"/>
          <w:b/>
          <w:szCs w:val="21"/>
        </w:rPr>
      </w:pPr>
      <w:r>
        <w:rPr>
          <w:rFonts w:hint="eastAsia" w:ascii="宋体" w:hAnsi="宋体" w:cs="宋体"/>
          <w:b/>
          <w:szCs w:val="21"/>
        </w:rPr>
        <w:t>报价一览表</w:t>
      </w:r>
    </w:p>
    <w:p>
      <w:pPr>
        <w:pStyle w:val="78"/>
        <w:numPr>
          <w:ilvl w:val="0"/>
          <w:numId w:val="13"/>
        </w:numPr>
        <w:tabs>
          <w:tab w:val="left" w:pos="567"/>
        </w:tabs>
        <w:adjustRightInd w:val="0"/>
        <w:snapToGrid w:val="0"/>
        <w:spacing w:line="440" w:lineRule="exact"/>
        <w:ind w:firstLineChars="0"/>
        <w:rPr>
          <w:rFonts w:ascii="宋体" w:hAnsi="宋体" w:cs="宋体"/>
          <w:b/>
          <w:szCs w:val="21"/>
        </w:rPr>
      </w:pPr>
      <w:r>
        <w:rPr>
          <w:rFonts w:hint="eastAsia" w:ascii="宋体" w:hAnsi="宋体" w:cs="宋体"/>
          <w:b/>
          <w:szCs w:val="21"/>
        </w:rPr>
        <w:t>招标代理服务费承诺书</w:t>
      </w:r>
    </w:p>
    <w:p>
      <w:pPr>
        <w:pStyle w:val="78"/>
        <w:numPr>
          <w:ilvl w:val="0"/>
          <w:numId w:val="13"/>
        </w:numPr>
        <w:tabs>
          <w:tab w:val="left" w:pos="567"/>
        </w:tabs>
        <w:adjustRightInd w:val="0"/>
        <w:snapToGrid w:val="0"/>
        <w:spacing w:line="440" w:lineRule="exact"/>
        <w:ind w:firstLineChars="0"/>
        <w:rPr>
          <w:rFonts w:ascii="宋体" w:hAnsi="宋体" w:cs="宋体"/>
          <w:b/>
          <w:szCs w:val="21"/>
        </w:rPr>
      </w:pPr>
      <w:r>
        <w:rPr>
          <w:rFonts w:hint="eastAsia" w:ascii="宋体" w:hAnsi="宋体" w:cs="宋体"/>
          <w:b/>
          <w:szCs w:val="21"/>
        </w:rPr>
        <w:t>投标保证金汇款凭证</w:t>
      </w:r>
    </w:p>
    <w:p>
      <w:pPr>
        <w:rPr>
          <w:rFonts w:ascii="宋体" w:hAnsi="宋体" w:cs="宋体"/>
        </w:rPr>
        <w:sectPr>
          <w:pgSz w:w="11906" w:h="16838"/>
          <w:pgMar w:top="1440" w:right="1800" w:bottom="1440" w:left="1800" w:header="851" w:footer="992" w:gutter="0"/>
          <w:cols w:space="425" w:num="1"/>
          <w:docGrid w:type="lines" w:linePitch="312" w:charSpace="0"/>
        </w:sectPr>
      </w:pPr>
    </w:p>
    <w:p>
      <w:pPr>
        <w:pStyle w:val="36"/>
        <w:tabs>
          <w:tab w:val="left" w:pos="588"/>
        </w:tabs>
        <w:snapToGrid w:val="0"/>
        <w:spacing w:before="120" w:after="120" w:line="440" w:lineRule="exact"/>
        <w:ind w:left="425"/>
        <w:jc w:val="left"/>
        <w:rPr>
          <w:rFonts w:ascii="宋体" w:hAnsi="宋体" w:cs="宋体"/>
          <w:sz w:val="24"/>
          <w:szCs w:val="24"/>
        </w:rPr>
      </w:pPr>
      <w:bookmarkStart w:id="500" w:name="_Toc56432230"/>
      <w:bookmarkStart w:id="501" w:name="_Toc17488"/>
      <w:bookmarkStart w:id="502" w:name="_Toc9018"/>
      <w:bookmarkStart w:id="503" w:name="_Toc19267"/>
      <w:bookmarkStart w:id="504" w:name="_Toc299"/>
      <w:bookmarkStart w:id="505" w:name="_Toc1651894"/>
      <w:bookmarkStart w:id="506" w:name="_Toc475472670"/>
      <w:r>
        <w:rPr>
          <w:rFonts w:hint="eastAsia" w:ascii="宋体" w:hAnsi="宋体" w:cs="宋体"/>
          <w:sz w:val="24"/>
          <w:szCs w:val="24"/>
        </w:rPr>
        <w:t>第一分册</w:t>
      </w:r>
      <w:bookmarkEnd w:id="500"/>
      <w:bookmarkEnd w:id="501"/>
      <w:bookmarkEnd w:id="502"/>
      <w:bookmarkEnd w:id="503"/>
      <w:bookmarkEnd w:id="504"/>
      <w:bookmarkEnd w:id="505"/>
    </w:p>
    <w:p>
      <w:pPr>
        <w:pStyle w:val="36"/>
        <w:numPr>
          <w:ilvl w:val="0"/>
          <w:numId w:val="14"/>
        </w:numPr>
        <w:tabs>
          <w:tab w:val="left" w:pos="588"/>
        </w:tabs>
        <w:snapToGrid w:val="0"/>
        <w:spacing w:before="120" w:after="120" w:line="440" w:lineRule="exact"/>
        <w:jc w:val="left"/>
        <w:rPr>
          <w:rFonts w:ascii="宋体" w:hAnsi="宋体" w:cs="宋体"/>
          <w:sz w:val="24"/>
          <w:szCs w:val="24"/>
        </w:rPr>
      </w:pPr>
      <w:bookmarkStart w:id="507" w:name="_Toc56432231"/>
      <w:bookmarkStart w:id="508" w:name="_Toc32127"/>
      <w:bookmarkStart w:id="509" w:name="_Toc1284"/>
      <w:bookmarkStart w:id="510" w:name="_Toc6117"/>
      <w:bookmarkStart w:id="511" w:name="_Toc1651895"/>
      <w:bookmarkStart w:id="512" w:name="_Toc24350"/>
      <w:r>
        <w:rPr>
          <w:rFonts w:hint="eastAsia" w:ascii="宋体" w:hAnsi="宋体" w:cs="宋体"/>
          <w:sz w:val="24"/>
          <w:szCs w:val="24"/>
        </w:rPr>
        <w:t>商务、技术投标文件封面</w:t>
      </w:r>
      <w:bookmarkEnd w:id="506"/>
      <w:bookmarkEnd w:id="507"/>
      <w:bookmarkEnd w:id="508"/>
      <w:bookmarkEnd w:id="509"/>
      <w:bookmarkEnd w:id="510"/>
      <w:bookmarkEnd w:id="511"/>
      <w:bookmarkEnd w:id="512"/>
    </w:p>
    <w:p>
      <w:pPr>
        <w:spacing w:after="120" w:line="360" w:lineRule="atLeast"/>
        <w:jc w:val="center"/>
        <w:rPr>
          <w:rFonts w:ascii="宋体" w:hAnsi="宋体" w:cs="宋体"/>
          <w:sz w:val="32"/>
          <w:szCs w:val="32"/>
          <w:u w:val="single"/>
        </w:rPr>
      </w:pPr>
    </w:p>
    <w:p>
      <w:pPr>
        <w:spacing w:after="120" w:line="360" w:lineRule="atLeast"/>
        <w:jc w:val="center"/>
        <w:rPr>
          <w:rFonts w:ascii="宋体" w:hAnsi="宋体" w:cs="宋体"/>
          <w:sz w:val="32"/>
          <w:szCs w:val="32"/>
          <w:u w:val="single"/>
        </w:rPr>
      </w:pPr>
    </w:p>
    <w:p>
      <w:pPr>
        <w:spacing w:after="120" w:line="360" w:lineRule="atLeast"/>
        <w:jc w:val="center"/>
        <w:rPr>
          <w:rFonts w:ascii="宋体" w:hAnsi="宋体" w:cs="宋体"/>
          <w:b/>
          <w:sz w:val="30"/>
          <w:szCs w:val="30"/>
        </w:rPr>
      </w:pPr>
      <w:r>
        <w:rPr>
          <w:rFonts w:hint="eastAsia" w:ascii="宋体" w:hAnsi="宋体" w:cs="宋体"/>
          <w:sz w:val="28"/>
          <w:szCs w:val="28"/>
          <w:u w:val="single"/>
        </w:rPr>
        <w:t xml:space="preserve">                </w:t>
      </w:r>
      <w:r>
        <w:rPr>
          <w:rFonts w:hint="eastAsia" w:ascii="宋体" w:hAnsi="宋体" w:cs="宋体"/>
          <w:sz w:val="28"/>
          <w:szCs w:val="28"/>
        </w:rPr>
        <w:t>（项目名称）</w:t>
      </w:r>
    </w:p>
    <w:p>
      <w:pPr>
        <w:jc w:val="center"/>
        <w:rPr>
          <w:rFonts w:ascii="宋体" w:hAnsi="宋体" w:cs="宋体"/>
          <w:sz w:val="28"/>
          <w:szCs w:val="28"/>
        </w:rPr>
      </w:pPr>
    </w:p>
    <w:p>
      <w:pPr>
        <w:jc w:val="center"/>
        <w:rPr>
          <w:rFonts w:ascii="宋体" w:hAnsi="宋体" w:cs="宋体"/>
          <w:szCs w:val="21"/>
        </w:rPr>
      </w:pPr>
    </w:p>
    <w:p>
      <w:pPr>
        <w:jc w:val="center"/>
        <w:rPr>
          <w:rFonts w:ascii="宋体" w:hAnsi="宋体" w:cs="宋体"/>
          <w:szCs w:val="21"/>
        </w:rPr>
      </w:pPr>
    </w:p>
    <w:p>
      <w:pPr>
        <w:jc w:val="center"/>
        <w:rPr>
          <w:rFonts w:ascii="宋体" w:hAnsi="宋体" w:cs="宋体"/>
          <w:szCs w:val="21"/>
        </w:rPr>
      </w:pPr>
    </w:p>
    <w:p>
      <w:pPr>
        <w:spacing w:after="120"/>
        <w:jc w:val="center"/>
        <w:rPr>
          <w:rFonts w:ascii="宋体" w:hAnsi="宋体" w:cs="宋体"/>
          <w:b/>
          <w:sz w:val="36"/>
          <w:szCs w:val="36"/>
        </w:rPr>
      </w:pPr>
      <w:r>
        <w:rPr>
          <w:rFonts w:hint="eastAsia" w:ascii="宋体" w:hAnsi="宋体" w:cs="宋体"/>
          <w:b/>
          <w:sz w:val="36"/>
          <w:szCs w:val="36"/>
        </w:rPr>
        <w:t>投标文件（商务、技术投标文件）部分</w:t>
      </w:r>
    </w:p>
    <w:p>
      <w:pPr>
        <w:spacing w:after="120"/>
        <w:jc w:val="center"/>
        <w:rPr>
          <w:rFonts w:ascii="宋体" w:hAnsi="宋体" w:cs="宋体"/>
          <w:b/>
          <w:sz w:val="32"/>
          <w:szCs w:val="32"/>
        </w:rPr>
      </w:pPr>
    </w:p>
    <w:p>
      <w:pPr>
        <w:spacing w:after="120"/>
        <w:jc w:val="center"/>
        <w:rPr>
          <w:rFonts w:ascii="宋体" w:hAnsi="宋体" w:cs="宋体"/>
          <w:b/>
          <w:sz w:val="32"/>
          <w:szCs w:val="32"/>
        </w:rPr>
      </w:pPr>
    </w:p>
    <w:p>
      <w:pPr>
        <w:spacing w:after="120"/>
        <w:jc w:val="center"/>
        <w:rPr>
          <w:rFonts w:ascii="宋体" w:hAnsi="宋体" w:cs="宋体"/>
          <w:b/>
          <w:sz w:val="32"/>
          <w:szCs w:val="32"/>
        </w:rPr>
      </w:pPr>
    </w:p>
    <w:p>
      <w:pPr>
        <w:spacing w:after="120"/>
        <w:jc w:val="center"/>
        <w:rPr>
          <w:rFonts w:ascii="宋体" w:hAnsi="宋体" w:cs="宋体"/>
          <w:b/>
          <w:sz w:val="32"/>
          <w:szCs w:val="32"/>
        </w:rPr>
      </w:pPr>
    </w:p>
    <w:p>
      <w:pPr>
        <w:spacing w:after="120"/>
        <w:jc w:val="center"/>
        <w:rPr>
          <w:rFonts w:ascii="宋体" w:hAnsi="宋体" w:cs="宋体"/>
          <w:b/>
          <w:sz w:val="32"/>
          <w:szCs w:val="32"/>
        </w:rPr>
      </w:pPr>
    </w:p>
    <w:p>
      <w:pPr>
        <w:spacing w:after="120"/>
        <w:jc w:val="center"/>
        <w:rPr>
          <w:rFonts w:ascii="宋体" w:hAnsi="宋体" w:cs="宋体"/>
          <w:b/>
          <w:sz w:val="32"/>
          <w:szCs w:val="32"/>
        </w:rPr>
      </w:pPr>
    </w:p>
    <w:p>
      <w:pPr>
        <w:adjustRightInd w:val="0"/>
        <w:snapToGrid w:val="0"/>
        <w:spacing w:line="440" w:lineRule="exact"/>
        <w:jc w:val="center"/>
        <w:rPr>
          <w:rFonts w:ascii="宋体" w:hAnsi="宋体" w:cs="宋体"/>
          <w:sz w:val="24"/>
        </w:rPr>
      </w:pPr>
      <w:r>
        <w:rPr>
          <w:rFonts w:hint="eastAsia" w:ascii="宋体" w:hAnsi="宋体" w:cs="宋体"/>
          <w:sz w:val="24"/>
        </w:rPr>
        <w:t xml:space="preserve">   投标人名称：</w:t>
      </w:r>
      <w:r>
        <w:rPr>
          <w:rFonts w:hint="eastAsia" w:ascii="宋体" w:hAnsi="宋体" w:cs="宋体"/>
          <w:sz w:val="24"/>
          <w:u w:val="single"/>
        </w:rPr>
        <w:t xml:space="preserve">                              </w:t>
      </w:r>
      <w:r>
        <w:rPr>
          <w:rFonts w:hint="eastAsia" w:ascii="宋体" w:hAnsi="宋体" w:cs="宋体"/>
          <w:sz w:val="24"/>
        </w:rPr>
        <w:t>（盖单位公章）</w:t>
      </w:r>
    </w:p>
    <w:p>
      <w:pPr>
        <w:adjustRightInd w:val="0"/>
        <w:snapToGrid w:val="0"/>
        <w:spacing w:line="440" w:lineRule="exact"/>
        <w:ind w:firstLine="1020" w:firstLineChars="425"/>
        <w:rPr>
          <w:rFonts w:ascii="宋体" w:hAnsi="宋体" w:cs="宋体"/>
          <w:sz w:val="24"/>
        </w:rPr>
      </w:pPr>
    </w:p>
    <w:p>
      <w:pPr>
        <w:adjustRightInd w:val="0"/>
        <w:snapToGrid w:val="0"/>
        <w:spacing w:after="120" w:line="440" w:lineRule="exact"/>
        <w:ind w:firstLine="1200" w:firstLineChars="500"/>
        <w:jc w:val="left"/>
        <w:rPr>
          <w:rFonts w:ascii="宋体" w:hAnsi="宋体" w:cs="宋体"/>
          <w:sz w:val="24"/>
        </w:rPr>
      </w:pPr>
    </w:p>
    <w:p>
      <w:pPr>
        <w:adjustRightInd w:val="0"/>
        <w:snapToGrid w:val="0"/>
        <w:spacing w:line="440" w:lineRule="exact"/>
        <w:jc w:val="center"/>
        <w:rPr>
          <w:rFonts w:ascii="宋体" w:hAnsi="宋体" w:cs="宋体"/>
        </w:rPr>
      </w:pPr>
      <w:r>
        <w:rPr>
          <w:rFonts w:hint="eastAsia" w:ascii="宋体" w:hAnsi="宋体" w:cs="宋体"/>
          <w:sz w:val="24"/>
          <w:u w:val="single"/>
        </w:rPr>
        <w:t xml:space="preserve">    </w:t>
      </w:r>
      <w:r>
        <w:rPr>
          <w:rFonts w:hint="eastAsia" w:ascii="宋体" w:hAnsi="宋体" w:cs="宋体"/>
          <w:sz w:val="24"/>
        </w:rPr>
        <w:t>年</w:t>
      </w:r>
      <w:r>
        <w:rPr>
          <w:rFonts w:hint="eastAsia" w:ascii="宋体" w:hAnsi="宋体" w:cs="宋体"/>
          <w:sz w:val="24"/>
          <w:u w:val="single"/>
        </w:rPr>
        <w:t xml:space="preserve">   </w:t>
      </w:r>
      <w:r>
        <w:rPr>
          <w:rFonts w:hint="eastAsia" w:ascii="宋体" w:hAnsi="宋体" w:cs="宋体"/>
          <w:sz w:val="24"/>
        </w:rPr>
        <w:t>月</w:t>
      </w:r>
      <w:r>
        <w:rPr>
          <w:rFonts w:hint="eastAsia" w:ascii="宋体" w:hAnsi="宋体" w:cs="宋体"/>
          <w:sz w:val="24"/>
          <w:u w:val="single"/>
        </w:rPr>
        <w:t xml:space="preserve">    </w:t>
      </w:r>
      <w:r>
        <w:rPr>
          <w:rFonts w:hint="eastAsia" w:ascii="宋体" w:hAnsi="宋体" w:cs="宋体"/>
          <w:sz w:val="24"/>
        </w:rPr>
        <w:t>日</w:t>
      </w:r>
    </w:p>
    <w:p>
      <w:pPr>
        <w:pStyle w:val="77"/>
        <w:snapToGrid w:val="0"/>
        <w:spacing w:before="240" w:after="120" w:line="440" w:lineRule="exact"/>
        <w:rPr>
          <w:rFonts w:ascii="宋体" w:hAnsi="宋体" w:eastAsia="宋体" w:cs="宋体"/>
          <w:b/>
          <w:bCs w:val="0"/>
          <w:kern w:val="0"/>
          <w:sz w:val="28"/>
          <w:szCs w:val="28"/>
        </w:rPr>
        <w:sectPr>
          <w:pgSz w:w="11906" w:h="16838"/>
          <w:pgMar w:top="1440" w:right="1800" w:bottom="1440" w:left="1800" w:header="851" w:footer="992" w:gutter="0"/>
          <w:cols w:space="425" w:num="1"/>
          <w:docGrid w:type="lines" w:linePitch="312" w:charSpace="0"/>
        </w:sectPr>
      </w:pPr>
    </w:p>
    <w:p>
      <w:pPr>
        <w:pStyle w:val="36"/>
        <w:numPr>
          <w:ilvl w:val="0"/>
          <w:numId w:val="14"/>
        </w:numPr>
        <w:tabs>
          <w:tab w:val="left" w:pos="588"/>
        </w:tabs>
        <w:snapToGrid w:val="0"/>
        <w:spacing w:before="120" w:after="120" w:line="440" w:lineRule="exact"/>
        <w:jc w:val="left"/>
        <w:rPr>
          <w:rFonts w:ascii="宋体" w:hAnsi="宋体" w:cs="宋体"/>
          <w:sz w:val="24"/>
          <w:szCs w:val="24"/>
        </w:rPr>
      </w:pPr>
      <w:bookmarkStart w:id="513" w:name="_Toc28380"/>
      <w:bookmarkStart w:id="514" w:name="_Toc447265603"/>
      <w:bookmarkStart w:id="515" w:name="_Toc9651"/>
      <w:bookmarkStart w:id="516" w:name="_Toc27545"/>
      <w:bookmarkStart w:id="517" w:name="_Toc1651896"/>
      <w:bookmarkStart w:id="518" w:name="_Toc475472671"/>
      <w:bookmarkStart w:id="519" w:name="_Toc56432232"/>
      <w:bookmarkStart w:id="520" w:name="_Toc438052118"/>
      <w:bookmarkStart w:id="521" w:name="_Toc29555"/>
      <w:bookmarkStart w:id="522" w:name="_Toc447265317"/>
      <w:r>
        <w:rPr>
          <w:rFonts w:hint="eastAsia" w:ascii="宋体" w:hAnsi="宋体" w:cs="宋体"/>
          <w:sz w:val="24"/>
          <w:szCs w:val="24"/>
        </w:rPr>
        <w:t>评审索引表</w:t>
      </w:r>
      <w:bookmarkEnd w:id="513"/>
      <w:bookmarkEnd w:id="514"/>
      <w:bookmarkEnd w:id="515"/>
      <w:bookmarkEnd w:id="516"/>
      <w:bookmarkEnd w:id="517"/>
      <w:bookmarkEnd w:id="518"/>
      <w:bookmarkEnd w:id="519"/>
      <w:bookmarkEnd w:id="520"/>
      <w:bookmarkEnd w:id="521"/>
      <w:bookmarkEnd w:id="522"/>
    </w:p>
    <w:p>
      <w:pPr>
        <w:rPr>
          <w:rFonts w:ascii="宋体" w:hAnsi="宋体" w:cs="宋体"/>
        </w:rPr>
      </w:pPr>
    </w:p>
    <w:p>
      <w:pPr>
        <w:jc w:val="center"/>
        <w:rPr>
          <w:rFonts w:ascii="宋体" w:hAnsi="宋体" w:cs="宋体"/>
          <w:b/>
          <w:sz w:val="24"/>
        </w:rPr>
      </w:pPr>
      <w:r>
        <w:rPr>
          <w:rFonts w:hint="eastAsia" w:ascii="宋体" w:hAnsi="宋体" w:cs="宋体"/>
          <w:b/>
          <w:sz w:val="24"/>
        </w:rPr>
        <w:t>评审索引表</w:t>
      </w:r>
    </w:p>
    <w:p>
      <w:pPr>
        <w:jc w:val="center"/>
        <w:rPr>
          <w:rFonts w:ascii="宋体" w:hAnsi="宋体" w:cs="宋体"/>
          <w:b/>
        </w:rPr>
      </w:pPr>
    </w:p>
    <w:p>
      <w:pPr>
        <w:jc w:val="left"/>
        <w:rPr>
          <w:rFonts w:ascii="宋体" w:hAnsi="宋体" w:cs="宋体"/>
          <w:szCs w:val="21"/>
        </w:rPr>
      </w:pPr>
      <w:r>
        <w:rPr>
          <w:rFonts w:hint="eastAsia" w:ascii="宋体" w:hAnsi="宋体" w:cs="宋体"/>
          <w:szCs w:val="21"/>
        </w:rPr>
        <w:t>此部分内容建议按照第三章评审办法中的评审标准的顺序一一罗列</w:t>
      </w:r>
    </w:p>
    <w:p>
      <w:pPr>
        <w:jc w:val="center"/>
        <w:rPr>
          <w:rFonts w:ascii="宋体" w:hAnsi="宋体" w:cs="宋体"/>
          <w:sz w:val="22"/>
          <w:szCs w:val="22"/>
        </w:rPr>
      </w:pPr>
      <w:r>
        <w:rPr>
          <w:rFonts w:hint="eastAsia" w:ascii="宋体" w:hAnsi="宋体" w:cs="宋体"/>
          <w:sz w:val="22"/>
          <w:szCs w:val="22"/>
        </w:rPr>
        <w:t>资格审查索引表</w:t>
      </w:r>
    </w:p>
    <w:tbl>
      <w:tblPr>
        <w:tblStyle w:val="40"/>
        <w:tblW w:w="8301" w:type="dxa"/>
        <w:tblInd w:w="1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2"/>
        <w:gridCol w:w="2506"/>
        <w:gridCol w:w="2197"/>
        <w:gridCol w:w="23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232" w:type="dxa"/>
            <w:vAlign w:val="center"/>
          </w:tcPr>
          <w:p>
            <w:pPr>
              <w:jc w:val="center"/>
              <w:rPr>
                <w:rFonts w:ascii="宋体" w:hAnsi="宋体" w:cs="宋体"/>
                <w:szCs w:val="21"/>
              </w:rPr>
            </w:pPr>
            <w:r>
              <w:rPr>
                <w:rFonts w:hint="eastAsia" w:ascii="宋体" w:hAnsi="宋体" w:cs="宋体"/>
                <w:szCs w:val="21"/>
              </w:rPr>
              <w:t>条款号</w:t>
            </w:r>
          </w:p>
        </w:tc>
        <w:tc>
          <w:tcPr>
            <w:tcW w:w="2506" w:type="dxa"/>
            <w:vAlign w:val="center"/>
          </w:tcPr>
          <w:p>
            <w:pPr>
              <w:jc w:val="center"/>
              <w:rPr>
                <w:rFonts w:ascii="宋体" w:hAnsi="宋体" w:cs="宋体"/>
                <w:szCs w:val="21"/>
              </w:rPr>
            </w:pPr>
            <w:r>
              <w:rPr>
                <w:rFonts w:hint="eastAsia" w:ascii="宋体" w:hAnsi="宋体" w:cs="宋体"/>
                <w:szCs w:val="21"/>
              </w:rPr>
              <w:t>评审因素</w:t>
            </w:r>
          </w:p>
        </w:tc>
        <w:tc>
          <w:tcPr>
            <w:tcW w:w="2197" w:type="dxa"/>
            <w:vAlign w:val="center"/>
          </w:tcPr>
          <w:p>
            <w:pPr>
              <w:jc w:val="center"/>
              <w:rPr>
                <w:rFonts w:ascii="宋体" w:hAnsi="宋体" w:cs="宋体"/>
                <w:szCs w:val="21"/>
              </w:rPr>
            </w:pPr>
            <w:r>
              <w:rPr>
                <w:rFonts w:hint="eastAsia" w:ascii="宋体" w:hAnsi="宋体" w:cs="宋体"/>
                <w:szCs w:val="21"/>
              </w:rPr>
              <w:t>对应页码</w:t>
            </w:r>
          </w:p>
        </w:tc>
        <w:tc>
          <w:tcPr>
            <w:tcW w:w="2366" w:type="dxa"/>
            <w:vAlign w:val="center"/>
          </w:tcPr>
          <w:p>
            <w:pPr>
              <w:jc w:val="center"/>
              <w:rPr>
                <w:rFonts w:ascii="宋体" w:hAnsi="宋体" w:cs="宋体"/>
                <w:szCs w:val="21"/>
              </w:rPr>
            </w:pPr>
            <w:r>
              <w:rPr>
                <w:rFonts w:hint="eastAsia" w:ascii="宋体" w:hAnsi="宋体" w:cs="宋体"/>
                <w:szCs w:val="21"/>
              </w:rPr>
              <w:t>备注或者说明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232" w:type="dxa"/>
            <w:vAlign w:val="center"/>
          </w:tcPr>
          <w:p>
            <w:pPr>
              <w:tabs>
                <w:tab w:val="left" w:pos="720"/>
              </w:tabs>
              <w:spacing w:line="360" w:lineRule="auto"/>
              <w:ind w:left="-2" w:firstLine="1"/>
              <w:jc w:val="center"/>
              <w:rPr>
                <w:rFonts w:ascii="宋体" w:hAnsi="宋体" w:cs="宋体"/>
                <w:szCs w:val="21"/>
              </w:rPr>
            </w:pPr>
            <w:r>
              <w:rPr>
                <w:rFonts w:hint="eastAsia" w:ascii="宋体" w:hAnsi="宋体" w:cs="宋体"/>
                <w:szCs w:val="21"/>
              </w:rPr>
              <w:t>1</w:t>
            </w:r>
          </w:p>
        </w:tc>
        <w:tc>
          <w:tcPr>
            <w:tcW w:w="2506" w:type="dxa"/>
            <w:vAlign w:val="center"/>
          </w:tcPr>
          <w:p>
            <w:pPr>
              <w:tabs>
                <w:tab w:val="left" w:pos="720"/>
              </w:tabs>
              <w:spacing w:line="360" w:lineRule="auto"/>
              <w:ind w:left="-2" w:firstLine="1"/>
              <w:jc w:val="center"/>
              <w:rPr>
                <w:rFonts w:ascii="宋体" w:hAnsi="宋体" w:cs="宋体"/>
                <w:szCs w:val="21"/>
              </w:rPr>
            </w:pPr>
            <w:r>
              <w:rPr>
                <w:rFonts w:hint="eastAsia" w:ascii="宋体" w:hAnsi="宋体" w:cs="宋体"/>
                <w:szCs w:val="21"/>
              </w:rPr>
              <w:t>投标人名称</w:t>
            </w:r>
          </w:p>
        </w:tc>
        <w:tc>
          <w:tcPr>
            <w:tcW w:w="2197" w:type="dxa"/>
            <w:vAlign w:val="center"/>
          </w:tcPr>
          <w:p>
            <w:pPr>
              <w:tabs>
                <w:tab w:val="left" w:pos="720"/>
              </w:tabs>
              <w:spacing w:line="360" w:lineRule="auto"/>
              <w:jc w:val="center"/>
              <w:rPr>
                <w:rFonts w:ascii="宋体" w:hAnsi="宋体" w:cs="宋体"/>
                <w:szCs w:val="21"/>
              </w:rPr>
            </w:pPr>
            <w:r>
              <w:rPr>
                <w:rFonts w:hint="eastAsia" w:ascii="宋体" w:hAnsi="宋体" w:cs="宋体"/>
                <w:szCs w:val="21"/>
              </w:rPr>
              <w:t>/</w:t>
            </w:r>
          </w:p>
        </w:tc>
        <w:tc>
          <w:tcPr>
            <w:tcW w:w="2366" w:type="dxa"/>
            <w:vAlign w:val="center"/>
          </w:tcPr>
          <w:p>
            <w:pPr>
              <w:tabs>
                <w:tab w:val="left" w:pos="720"/>
              </w:tabs>
              <w:spacing w:line="360" w:lineRule="auto"/>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4" w:hRule="exact"/>
        </w:trPr>
        <w:tc>
          <w:tcPr>
            <w:tcW w:w="1232" w:type="dxa"/>
            <w:vAlign w:val="center"/>
          </w:tcPr>
          <w:p>
            <w:pPr>
              <w:tabs>
                <w:tab w:val="left" w:pos="720"/>
              </w:tabs>
              <w:spacing w:line="360" w:lineRule="auto"/>
              <w:jc w:val="center"/>
              <w:rPr>
                <w:rFonts w:ascii="宋体" w:hAnsi="宋体" w:cs="宋体"/>
                <w:szCs w:val="21"/>
              </w:rPr>
            </w:pPr>
            <w:r>
              <w:rPr>
                <w:rFonts w:hint="eastAsia" w:ascii="宋体" w:hAnsi="宋体" w:cs="宋体"/>
                <w:szCs w:val="21"/>
              </w:rPr>
              <w:t>2</w:t>
            </w:r>
          </w:p>
        </w:tc>
        <w:tc>
          <w:tcPr>
            <w:tcW w:w="2506" w:type="dxa"/>
            <w:vAlign w:val="center"/>
          </w:tcPr>
          <w:p>
            <w:pPr>
              <w:tabs>
                <w:tab w:val="left" w:pos="720"/>
              </w:tabs>
              <w:spacing w:line="360" w:lineRule="auto"/>
              <w:jc w:val="center"/>
              <w:rPr>
                <w:rFonts w:ascii="宋体" w:hAnsi="宋体" w:cs="宋体"/>
                <w:szCs w:val="21"/>
              </w:rPr>
            </w:pPr>
            <w:r>
              <w:rPr>
                <w:rFonts w:hint="eastAsia" w:ascii="宋体" w:hAnsi="宋体" w:cs="宋体"/>
                <w:szCs w:val="21"/>
              </w:rPr>
              <w:t>法人代表证明书及法人授权书</w:t>
            </w:r>
          </w:p>
        </w:tc>
        <w:tc>
          <w:tcPr>
            <w:tcW w:w="2197" w:type="dxa"/>
            <w:vAlign w:val="center"/>
          </w:tcPr>
          <w:p>
            <w:pPr>
              <w:tabs>
                <w:tab w:val="left" w:pos="720"/>
              </w:tabs>
              <w:spacing w:line="360" w:lineRule="auto"/>
              <w:jc w:val="center"/>
              <w:rPr>
                <w:rFonts w:ascii="宋体" w:hAnsi="宋体" w:cs="宋体"/>
                <w:szCs w:val="21"/>
              </w:rPr>
            </w:pPr>
          </w:p>
        </w:tc>
        <w:tc>
          <w:tcPr>
            <w:tcW w:w="2366" w:type="dxa"/>
            <w:vAlign w:val="center"/>
          </w:tcPr>
          <w:p>
            <w:pPr>
              <w:tabs>
                <w:tab w:val="left" w:pos="720"/>
              </w:tabs>
              <w:spacing w:line="360" w:lineRule="auto"/>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232" w:type="dxa"/>
            <w:vAlign w:val="center"/>
          </w:tcPr>
          <w:p>
            <w:pPr>
              <w:tabs>
                <w:tab w:val="left" w:pos="720"/>
              </w:tabs>
              <w:spacing w:line="360" w:lineRule="auto"/>
              <w:jc w:val="center"/>
              <w:rPr>
                <w:rFonts w:ascii="宋体" w:hAnsi="宋体" w:cs="宋体"/>
                <w:szCs w:val="21"/>
              </w:rPr>
            </w:pPr>
            <w:r>
              <w:rPr>
                <w:rFonts w:hint="eastAsia" w:ascii="宋体" w:hAnsi="宋体" w:cs="宋体"/>
                <w:szCs w:val="21"/>
              </w:rPr>
              <w:t>3</w:t>
            </w:r>
          </w:p>
        </w:tc>
        <w:tc>
          <w:tcPr>
            <w:tcW w:w="2506" w:type="dxa"/>
            <w:vAlign w:val="center"/>
          </w:tcPr>
          <w:p>
            <w:pPr>
              <w:tabs>
                <w:tab w:val="left" w:pos="720"/>
              </w:tabs>
              <w:spacing w:line="360" w:lineRule="auto"/>
              <w:jc w:val="center"/>
              <w:rPr>
                <w:rFonts w:ascii="宋体" w:hAnsi="宋体" w:cs="宋体"/>
                <w:szCs w:val="21"/>
              </w:rPr>
            </w:pPr>
            <w:r>
              <w:rPr>
                <w:rFonts w:hint="eastAsia" w:ascii="宋体" w:hAnsi="宋体" w:cs="宋体"/>
                <w:szCs w:val="21"/>
              </w:rPr>
              <w:t>投标报价</w:t>
            </w:r>
          </w:p>
        </w:tc>
        <w:tc>
          <w:tcPr>
            <w:tcW w:w="2197" w:type="dxa"/>
            <w:vAlign w:val="center"/>
          </w:tcPr>
          <w:p>
            <w:pPr>
              <w:tabs>
                <w:tab w:val="left" w:pos="720"/>
              </w:tabs>
              <w:spacing w:line="360" w:lineRule="auto"/>
              <w:jc w:val="center"/>
              <w:rPr>
                <w:rFonts w:ascii="宋体" w:hAnsi="宋体" w:cs="宋体"/>
                <w:szCs w:val="21"/>
              </w:rPr>
            </w:pPr>
          </w:p>
        </w:tc>
        <w:tc>
          <w:tcPr>
            <w:tcW w:w="2366" w:type="dxa"/>
            <w:vAlign w:val="center"/>
          </w:tcPr>
          <w:p>
            <w:pPr>
              <w:tabs>
                <w:tab w:val="left" w:pos="720"/>
              </w:tabs>
              <w:spacing w:line="360" w:lineRule="auto"/>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232" w:type="dxa"/>
            <w:vAlign w:val="center"/>
          </w:tcPr>
          <w:p>
            <w:pPr>
              <w:tabs>
                <w:tab w:val="left" w:pos="720"/>
              </w:tabs>
              <w:spacing w:line="360" w:lineRule="auto"/>
              <w:jc w:val="center"/>
              <w:rPr>
                <w:rFonts w:ascii="宋体" w:hAnsi="宋体" w:cs="宋体"/>
                <w:szCs w:val="21"/>
              </w:rPr>
            </w:pPr>
            <w:r>
              <w:rPr>
                <w:rFonts w:hint="eastAsia" w:ascii="宋体" w:hAnsi="宋体" w:cs="宋体"/>
                <w:szCs w:val="21"/>
              </w:rPr>
              <w:t>4</w:t>
            </w:r>
          </w:p>
        </w:tc>
        <w:tc>
          <w:tcPr>
            <w:tcW w:w="2506" w:type="dxa"/>
            <w:vAlign w:val="center"/>
          </w:tcPr>
          <w:p>
            <w:pPr>
              <w:tabs>
                <w:tab w:val="left" w:pos="720"/>
              </w:tabs>
              <w:spacing w:line="360" w:lineRule="auto"/>
              <w:jc w:val="center"/>
              <w:rPr>
                <w:rFonts w:ascii="宋体" w:hAnsi="宋体" w:cs="宋体"/>
                <w:szCs w:val="21"/>
              </w:rPr>
            </w:pPr>
            <w:r>
              <w:rPr>
                <w:rFonts w:hint="eastAsia" w:ascii="宋体" w:hAnsi="宋体" w:cs="宋体"/>
                <w:szCs w:val="21"/>
              </w:rPr>
              <w:t>投标保证金</w:t>
            </w:r>
          </w:p>
        </w:tc>
        <w:tc>
          <w:tcPr>
            <w:tcW w:w="2197" w:type="dxa"/>
            <w:vAlign w:val="center"/>
          </w:tcPr>
          <w:p>
            <w:pPr>
              <w:tabs>
                <w:tab w:val="left" w:pos="720"/>
              </w:tabs>
              <w:spacing w:line="360" w:lineRule="auto"/>
              <w:jc w:val="center"/>
              <w:rPr>
                <w:rFonts w:ascii="宋体" w:hAnsi="宋体" w:cs="宋体"/>
                <w:szCs w:val="21"/>
              </w:rPr>
            </w:pPr>
          </w:p>
        </w:tc>
        <w:tc>
          <w:tcPr>
            <w:tcW w:w="2366" w:type="dxa"/>
            <w:vAlign w:val="center"/>
          </w:tcPr>
          <w:p>
            <w:pPr>
              <w:tabs>
                <w:tab w:val="left" w:pos="720"/>
              </w:tabs>
              <w:spacing w:line="360" w:lineRule="auto"/>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232" w:type="dxa"/>
            <w:vAlign w:val="center"/>
          </w:tcPr>
          <w:p>
            <w:pPr>
              <w:tabs>
                <w:tab w:val="left" w:pos="720"/>
              </w:tabs>
              <w:spacing w:line="360" w:lineRule="auto"/>
              <w:jc w:val="center"/>
              <w:rPr>
                <w:rFonts w:ascii="宋体" w:hAnsi="宋体" w:cs="宋体"/>
                <w:szCs w:val="21"/>
              </w:rPr>
            </w:pPr>
            <w:r>
              <w:rPr>
                <w:rFonts w:hint="eastAsia" w:ascii="宋体" w:hAnsi="宋体" w:cs="宋体"/>
                <w:szCs w:val="21"/>
              </w:rPr>
              <w:t>5</w:t>
            </w:r>
          </w:p>
        </w:tc>
        <w:tc>
          <w:tcPr>
            <w:tcW w:w="2506" w:type="dxa"/>
          </w:tcPr>
          <w:p>
            <w:pPr>
              <w:tabs>
                <w:tab w:val="left" w:pos="720"/>
              </w:tabs>
              <w:spacing w:line="360" w:lineRule="auto"/>
              <w:jc w:val="center"/>
              <w:rPr>
                <w:rFonts w:ascii="宋体" w:hAnsi="宋体" w:cs="宋体"/>
                <w:szCs w:val="21"/>
              </w:rPr>
            </w:pPr>
            <w:r>
              <w:rPr>
                <w:rFonts w:hint="eastAsia" w:ascii="宋体" w:hAnsi="宋体" w:cs="宋体"/>
                <w:szCs w:val="21"/>
              </w:rPr>
              <w:t>商务合同条款偏离表</w:t>
            </w:r>
          </w:p>
        </w:tc>
        <w:tc>
          <w:tcPr>
            <w:tcW w:w="2197" w:type="dxa"/>
            <w:vAlign w:val="center"/>
          </w:tcPr>
          <w:p>
            <w:pPr>
              <w:tabs>
                <w:tab w:val="left" w:pos="720"/>
              </w:tabs>
              <w:spacing w:line="360" w:lineRule="auto"/>
              <w:jc w:val="center"/>
              <w:rPr>
                <w:rFonts w:ascii="宋体" w:hAnsi="宋体" w:cs="宋体"/>
                <w:szCs w:val="21"/>
              </w:rPr>
            </w:pPr>
          </w:p>
        </w:tc>
        <w:tc>
          <w:tcPr>
            <w:tcW w:w="2366" w:type="dxa"/>
            <w:vAlign w:val="center"/>
          </w:tcPr>
          <w:p>
            <w:pPr>
              <w:tabs>
                <w:tab w:val="left" w:pos="720"/>
              </w:tabs>
              <w:spacing w:line="360" w:lineRule="auto"/>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232" w:type="dxa"/>
            <w:vAlign w:val="center"/>
          </w:tcPr>
          <w:p>
            <w:pPr>
              <w:tabs>
                <w:tab w:val="left" w:pos="720"/>
              </w:tabs>
              <w:spacing w:line="360" w:lineRule="auto"/>
              <w:jc w:val="center"/>
              <w:rPr>
                <w:rFonts w:ascii="宋体" w:hAnsi="宋体" w:cs="宋体"/>
                <w:szCs w:val="21"/>
              </w:rPr>
            </w:pPr>
            <w:r>
              <w:rPr>
                <w:rFonts w:hint="eastAsia" w:ascii="宋体" w:hAnsi="宋体" w:cs="宋体"/>
                <w:szCs w:val="21"/>
              </w:rPr>
              <w:t>6</w:t>
            </w:r>
          </w:p>
        </w:tc>
        <w:tc>
          <w:tcPr>
            <w:tcW w:w="2506" w:type="dxa"/>
          </w:tcPr>
          <w:p>
            <w:pPr>
              <w:tabs>
                <w:tab w:val="left" w:pos="720"/>
              </w:tabs>
              <w:spacing w:line="360" w:lineRule="auto"/>
              <w:jc w:val="center"/>
              <w:rPr>
                <w:rFonts w:ascii="宋体" w:hAnsi="宋体" w:cs="宋体"/>
                <w:szCs w:val="21"/>
              </w:rPr>
            </w:pPr>
            <w:r>
              <w:rPr>
                <w:rFonts w:hint="eastAsia" w:ascii="宋体" w:hAnsi="宋体" w:cs="宋体"/>
                <w:szCs w:val="21"/>
              </w:rPr>
              <w:t>采购需求条款偏离表</w:t>
            </w:r>
          </w:p>
        </w:tc>
        <w:tc>
          <w:tcPr>
            <w:tcW w:w="2197" w:type="dxa"/>
            <w:vAlign w:val="center"/>
          </w:tcPr>
          <w:p>
            <w:pPr>
              <w:tabs>
                <w:tab w:val="left" w:pos="720"/>
              </w:tabs>
              <w:spacing w:line="360" w:lineRule="auto"/>
              <w:jc w:val="center"/>
              <w:rPr>
                <w:rFonts w:ascii="宋体" w:hAnsi="宋体" w:cs="宋体"/>
                <w:szCs w:val="21"/>
              </w:rPr>
            </w:pPr>
          </w:p>
        </w:tc>
        <w:tc>
          <w:tcPr>
            <w:tcW w:w="2366" w:type="dxa"/>
            <w:vAlign w:val="center"/>
          </w:tcPr>
          <w:p>
            <w:pPr>
              <w:tabs>
                <w:tab w:val="left" w:pos="720"/>
              </w:tabs>
              <w:spacing w:line="360" w:lineRule="auto"/>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232" w:type="dxa"/>
            <w:vAlign w:val="center"/>
          </w:tcPr>
          <w:p>
            <w:pPr>
              <w:tabs>
                <w:tab w:val="left" w:pos="720"/>
              </w:tabs>
              <w:spacing w:line="360" w:lineRule="auto"/>
              <w:jc w:val="center"/>
              <w:rPr>
                <w:rFonts w:ascii="宋体" w:hAnsi="宋体" w:cs="宋体"/>
                <w:szCs w:val="21"/>
              </w:rPr>
            </w:pPr>
            <w:r>
              <w:rPr>
                <w:rFonts w:hint="eastAsia" w:ascii="宋体" w:hAnsi="宋体" w:cs="宋体"/>
                <w:szCs w:val="21"/>
              </w:rPr>
              <w:t>7</w:t>
            </w:r>
          </w:p>
        </w:tc>
        <w:tc>
          <w:tcPr>
            <w:tcW w:w="2506" w:type="dxa"/>
          </w:tcPr>
          <w:p>
            <w:pPr>
              <w:tabs>
                <w:tab w:val="left" w:pos="720"/>
              </w:tabs>
              <w:spacing w:line="360" w:lineRule="auto"/>
              <w:jc w:val="center"/>
              <w:rPr>
                <w:rFonts w:ascii="宋体" w:hAnsi="宋体" w:cs="宋体"/>
                <w:szCs w:val="21"/>
              </w:rPr>
            </w:pPr>
            <w:r>
              <w:rPr>
                <w:rFonts w:hint="eastAsia" w:ascii="宋体" w:hAnsi="宋体" w:cs="宋体"/>
                <w:szCs w:val="21"/>
              </w:rPr>
              <w:t>投标文件的签署和盖章</w:t>
            </w:r>
          </w:p>
        </w:tc>
        <w:tc>
          <w:tcPr>
            <w:tcW w:w="2197" w:type="dxa"/>
            <w:vAlign w:val="center"/>
          </w:tcPr>
          <w:p>
            <w:pPr>
              <w:spacing w:line="360" w:lineRule="auto"/>
              <w:jc w:val="center"/>
              <w:rPr>
                <w:rFonts w:ascii="宋体" w:hAnsi="宋体" w:cs="宋体"/>
                <w:szCs w:val="21"/>
              </w:rPr>
            </w:pPr>
            <w:r>
              <w:rPr>
                <w:rFonts w:hint="eastAsia" w:ascii="宋体" w:hAnsi="宋体" w:cs="宋体"/>
                <w:szCs w:val="21"/>
              </w:rPr>
              <w:t>/</w:t>
            </w:r>
          </w:p>
        </w:tc>
        <w:tc>
          <w:tcPr>
            <w:tcW w:w="2366" w:type="dxa"/>
            <w:vAlign w:val="center"/>
          </w:tcPr>
          <w:p>
            <w:pPr>
              <w:tabs>
                <w:tab w:val="left" w:pos="720"/>
              </w:tabs>
              <w:spacing w:line="360" w:lineRule="auto"/>
              <w:ind w:left="420"/>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232" w:type="dxa"/>
            <w:vAlign w:val="center"/>
          </w:tcPr>
          <w:p>
            <w:pPr>
              <w:tabs>
                <w:tab w:val="left" w:pos="720"/>
              </w:tabs>
              <w:spacing w:line="360" w:lineRule="auto"/>
              <w:jc w:val="center"/>
              <w:rPr>
                <w:rFonts w:ascii="宋体" w:hAnsi="宋体" w:cs="宋体"/>
                <w:szCs w:val="21"/>
              </w:rPr>
            </w:pPr>
            <w:r>
              <w:rPr>
                <w:rFonts w:hint="eastAsia" w:ascii="宋体" w:hAnsi="宋体" w:cs="宋体"/>
                <w:szCs w:val="21"/>
              </w:rPr>
              <w:t>8</w:t>
            </w:r>
          </w:p>
        </w:tc>
        <w:tc>
          <w:tcPr>
            <w:tcW w:w="2506" w:type="dxa"/>
            <w:vAlign w:val="center"/>
          </w:tcPr>
          <w:p>
            <w:pPr>
              <w:tabs>
                <w:tab w:val="left" w:pos="720"/>
              </w:tabs>
              <w:spacing w:line="360" w:lineRule="auto"/>
              <w:jc w:val="center"/>
              <w:rPr>
                <w:rFonts w:ascii="宋体" w:hAnsi="宋体" w:cs="宋体"/>
                <w:szCs w:val="21"/>
              </w:rPr>
            </w:pPr>
            <w:r>
              <w:rPr>
                <w:rFonts w:hint="eastAsia" w:ascii="宋体" w:hAnsi="宋体" w:cs="宋体"/>
                <w:szCs w:val="21"/>
              </w:rPr>
              <w:t>资格要求</w:t>
            </w:r>
          </w:p>
        </w:tc>
        <w:tc>
          <w:tcPr>
            <w:tcW w:w="2197" w:type="dxa"/>
            <w:vAlign w:val="center"/>
          </w:tcPr>
          <w:p>
            <w:pPr>
              <w:tabs>
                <w:tab w:val="left" w:pos="720"/>
              </w:tabs>
              <w:spacing w:line="360" w:lineRule="auto"/>
              <w:ind w:left="420"/>
              <w:jc w:val="center"/>
              <w:rPr>
                <w:rFonts w:ascii="宋体" w:hAnsi="宋体" w:cs="宋体"/>
                <w:szCs w:val="21"/>
              </w:rPr>
            </w:pPr>
          </w:p>
        </w:tc>
        <w:tc>
          <w:tcPr>
            <w:tcW w:w="2366" w:type="dxa"/>
            <w:vAlign w:val="center"/>
          </w:tcPr>
          <w:p>
            <w:pPr>
              <w:tabs>
                <w:tab w:val="left" w:pos="720"/>
              </w:tabs>
              <w:spacing w:line="360" w:lineRule="auto"/>
              <w:jc w:val="center"/>
              <w:rPr>
                <w:rFonts w:ascii="宋体" w:hAnsi="宋体" w:cs="宋体"/>
                <w:szCs w:val="21"/>
              </w:rPr>
            </w:pPr>
          </w:p>
        </w:tc>
      </w:tr>
    </w:tbl>
    <w:p>
      <w:pPr>
        <w:rPr>
          <w:rFonts w:ascii="宋体" w:hAnsi="宋体" w:cs="宋体"/>
        </w:rPr>
      </w:pPr>
    </w:p>
    <w:p>
      <w:pPr>
        <w:jc w:val="center"/>
        <w:rPr>
          <w:rFonts w:ascii="宋体" w:hAnsi="宋体" w:cs="宋体"/>
          <w:sz w:val="22"/>
          <w:szCs w:val="28"/>
        </w:rPr>
      </w:pPr>
      <w:r>
        <w:rPr>
          <w:rFonts w:hint="eastAsia" w:ascii="宋体" w:hAnsi="宋体" w:cs="宋体"/>
          <w:sz w:val="22"/>
          <w:szCs w:val="28"/>
        </w:rPr>
        <w:t>技术评审索引表</w:t>
      </w:r>
    </w:p>
    <w:tbl>
      <w:tblPr>
        <w:tblStyle w:val="40"/>
        <w:tblpPr w:leftFromText="180" w:rightFromText="180" w:vertAnchor="text" w:horzAnchor="page" w:tblpX="1892" w:tblpY="319"/>
        <w:tblOverlap w:val="never"/>
        <w:tblW w:w="832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6"/>
        <w:gridCol w:w="3996"/>
        <w:gridCol w:w="1724"/>
        <w:gridCol w:w="17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9" w:hRule="exact"/>
        </w:trPr>
        <w:tc>
          <w:tcPr>
            <w:tcW w:w="846" w:type="dxa"/>
            <w:vAlign w:val="center"/>
          </w:tcPr>
          <w:p>
            <w:pPr>
              <w:jc w:val="center"/>
              <w:rPr>
                <w:rFonts w:ascii="宋体" w:hAnsi="宋体" w:cs="宋体"/>
                <w:szCs w:val="21"/>
              </w:rPr>
            </w:pPr>
            <w:r>
              <w:rPr>
                <w:rFonts w:hint="eastAsia" w:ascii="宋体" w:hAnsi="宋体" w:cs="宋体"/>
                <w:szCs w:val="21"/>
              </w:rPr>
              <w:t>条款号</w:t>
            </w:r>
          </w:p>
        </w:tc>
        <w:tc>
          <w:tcPr>
            <w:tcW w:w="3996" w:type="dxa"/>
            <w:vAlign w:val="center"/>
          </w:tcPr>
          <w:p>
            <w:pPr>
              <w:jc w:val="center"/>
              <w:rPr>
                <w:rFonts w:ascii="宋体" w:hAnsi="宋体" w:cs="宋体"/>
                <w:szCs w:val="21"/>
              </w:rPr>
            </w:pPr>
            <w:r>
              <w:rPr>
                <w:rFonts w:hint="eastAsia" w:ascii="宋体" w:hAnsi="宋体" w:cs="宋体"/>
                <w:szCs w:val="21"/>
              </w:rPr>
              <w:t>评审因素</w:t>
            </w:r>
          </w:p>
        </w:tc>
        <w:tc>
          <w:tcPr>
            <w:tcW w:w="1724" w:type="dxa"/>
            <w:vAlign w:val="center"/>
          </w:tcPr>
          <w:p>
            <w:pPr>
              <w:jc w:val="center"/>
              <w:rPr>
                <w:rFonts w:ascii="宋体" w:hAnsi="宋体" w:cs="宋体"/>
                <w:szCs w:val="21"/>
              </w:rPr>
            </w:pPr>
            <w:r>
              <w:rPr>
                <w:rFonts w:hint="eastAsia" w:ascii="宋体" w:hAnsi="宋体" w:cs="宋体"/>
                <w:szCs w:val="21"/>
              </w:rPr>
              <w:t>对应页码</w:t>
            </w:r>
          </w:p>
        </w:tc>
        <w:tc>
          <w:tcPr>
            <w:tcW w:w="1761" w:type="dxa"/>
            <w:vAlign w:val="center"/>
          </w:tcPr>
          <w:p>
            <w:pPr>
              <w:jc w:val="center"/>
              <w:rPr>
                <w:rFonts w:ascii="宋体" w:hAnsi="宋体" w:cs="宋体"/>
                <w:szCs w:val="21"/>
              </w:rPr>
            </w:pPr>
            <w:r>
              <w:rPr>
                <w:rFonts w:hint="eastAsia" w:ascii="宋体" w:hAnsi="宋体" w:cs="宋体"/>
                <w:szCs w:val="21"/>
              </w:rPr>
              <w:t>备注或者说明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exact"/>
        </w:trPr>
        <w:tc>
          <w:tcPr>
            <w:tcW w:w="846" w:type="dxa"/>
            <w:vAlign w:val="center"/>
          </w:tcPr>
          <w:p>
            <w:pPr>
              <w:pStyle w:val="155"/>
              <w:tabs>
                <w:tab w:val="left" w:pos="720"/>
              </w:tabs>
              <w:spacing w:line="360" w:lineRule="auto"/>
              <w:ind w:left="-1" w:firstLine="0" w:firstLineChars="0"/>
              <w:jc w:val="center"/>
              <w:rPr>
                <w:rFonts w:ascii="宋体" w:hAnsi="宋体" w:cs="宋体"/>
                <w:szCs w:val="21"/>
              </w:rPr>
            </w:pPr>
            <w:r>
              <w:rPr>
                <w:rFonts w:hint="eastAsia" w:ascii="宋体" w:hAnsi="宋体" w:cs="宋体"/>
                <w:szCs w:val="21"/>
              </w:rPr>
              <w:t>1</w:t>
            </w:r>
          </w:p>
        </w:tc>
        <w:tc>
          <w:tcPr>
            <w:tcW w:w="3996" w:type="dxa"/>
            <w:vAlign w:val="center"/>
          </w:tcPr>
          <w:p>
            <w:pPr>
              <w:widowControl/>
              <w:jc w:val="center"/>
              <w:rPr>
                <w:rFonts w:ascii="宋体" w:hAnsi="宋体" w:cs="宋体"/>
                <w:szCs w:val="21"/>
              </w:rPr>
            </w:pPr>
            <w:r>
              <w:rPr>
                <w:rFonts w:hint="eastAsia" w:ascii="宋体" w:hAnsi="宋体" w:cs="宋体"/>
                <w:sz w:val="18"/>
                <w:szCs w:val="18"/>
              </w:rPr>
              <w:t>（根据对应评审表“评分项-技术-内容”填写）</w:t>
            </w:r>
          </w:p>
        </w:tc>
        <w:tc>
          <w:tcPr>
            <w:tcW w:w="1724" w:type="dxa"/>
            <w:vAlign w:val="center"/>
          </w:tcPr>
          <w:p>
            <w:pPr>
              <w:tabs>
                <w:tab w:val="left" w:pos="720"/>
              </w:tabs>
              <w:spacing w:line="360" w:lineRule="auto"/>
              <w:jc w:val="center"/>
              <w:rPr>
                <w:rFonts w:ascii="宋体" w:hAnsi="宋体" w:cs="宋体"/>
                <w:szCs w:val="21"/>
              </w:rPr>
            </w:pPr>
          </w:p>
        </w:tc>
        <w:tc>
          <w:tcPr>
            <w:tcW w:w="1761" w:type="dxa"/>
            <w:vAlign w:val="center"/>
          </w:tcPr>
          <w:p>
            <w:pPr>
              <w:tabs>
                <w:tab w:val="left" w:pos="720"/>
              </w:tabs>
              <w:spacing w:line="360" w:lineRule="auto"/>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846" w:type="dxa"/>
            <w:vAlign w:val="center"/>
          </w:tcPr>
          <w:p>
            <w:pPr>
              <w:pStyle w:val="155"/>
              <w:tabs>
                <w:tab w:val="left" w:pos="720"/>
              </w:tabs>
              <w:spacing w:line="360" w:lineRule="auto"/>
              <w:ind w:left="-1" w:firstLine="0" w:firstLineChars="0"/>
              <w:jc w:val="center"/>
              <w:rPr>
                <w:rFonts w:ascii="宋体" w:hAnsi="宋体" w:cs="宋体"/>
                <w:szCs w:val="21"/>
              </w:rPr>
            </w:pPr>
            <w:r>
              <w:rPr>
                <w:rFonts w:hint="eastAsia" w:ascii="宋体" w:hAnsi="宋体" w:cs="宋体"/>
                <w:szCs w:val="21"/>
              </w:rPr>
              <w:t>2</w:t>
            </w:r>
          </w:p>
        </w:tc>
        <w:tc>
          <w:tcPr>
            <w:tcW w:w="3996" w:type="dxa"/>
            <w:vAlign w:val="center"/>
          </w:tcPr>
          <w:p>
            <w:pPr>
              <w:jc w:val="center"/>
              <w:rPr>
                <w:rFonts w:ascii="宋体" w:hAnsi="宋体" w:cs="宋体"/>
                <w:szCs w:val="21"/>
              </w:rPr>
            </w:pPr>
          </w:p>
        </w:tc>
        <w:tc>
          <w:tcPr>
            <w:tcW w:w="1724" w:type="dxa"/>
            <w:vAlign w:val="center"/>
          </w:tcPr>
          <w:p>
            <w:pPr>
              <w:tabs>
                <w:tab w:val="left" w:pos="720"/>
              </w:tabs>
              <w:spacing w:line="360" w:lineRule="auto"/>
              <w:jc w:val="center"/>
              <w:rPr>
                <w:rFonts w:ascii="宋体" w:hAnsi="宋体" w:cs="宋体"/>
                <w:szCs w:val="21"/>
              </w:rPr>
            </w:pPr>
          </w:p>
        </w:tc>
        <w:tc>
          <w:tcPr>
            <w:tcW w:w="1761" w:type="dxa"/>
            <w:vAlign w:val="center"/>
          </w:tcPr>
          <w:p>
            <w:pPr>
              <w:tabs>
                <w:tab w:val="left" w:pos="720"/>
              </w:tabs>
              <w:spacing w:line="360" w:lineRule="auto"/>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846" w:type="dxa"/>
            <w:vAlign w:val="center"/>
          </w:tcPr>
          <w:p>
            <w:pPr>
              <w:pStyle w:val="155"/>
              <w:tabs>
                <w:tab w:val="left" w:pos="720"/>
              </w:tabs>
              <w:spacing w:line="360" w:lineRule="auto"/>
              <w:ind w:left="-1" w:firstLine="0" w:firstLineChars="0"/>
              <w:jc w:val="center"/>
              <w:rPr>
                <w:rFonts w:ascii="宋体" w:hAnsi="宋体" w:cs="宋体"/>
                <w:szCs w:val="21"/>
              </w:rPr>
            </w:pPr>
            <w:r>
              <w:rPr>
                <w:rFonts w:hint="eastAsia" w:ascii="宋体" w:hAnsi="宋体" w:cs="宋体"/>
                <w:szCs w:val="21"/>
              </w:rPr>
              <w:t>3</w:t>
            </w:r>
          </w:p>
        </w:tc>
        <w:tc>
          <w:tcPr>
            <w:tcW w:w="3996" w:type="dxa"/>
            <w:vAlign w:val="center"/>
          </w:tcPr>
          <w:p>
            <w:pPr>
              <w:jc w:val="center"/>
              <w:rPr>
                <w:rFonts w:ascii="宋体" w:hAnsi="宋体" w:cs="宋体"/>
                <w:szCs w:val="21"/>
              </w:rPr>
            </w:pPr>
          </w:p>
        </w:tc>
        <w:tc>
          <w:tcPr>
            <w:tcW w:w="1724" w:type="dxa"/>
            <w:vAlign w:val="center"/>
          </w:tcPr>
          <w:p>
            <w:pPr>
              <w:tabs>
                <w:tab w:val="left" w:pos="720"/>
              </w:tabs>
              <w:spacing w:line="360" w:lineRule="auto"/>
              <w:jc w:val="center"/>
              <w:rPr>
                <w:rFonts w:ascii="宋体" w:hAnsi="宋体" w:cs="宋体"/>
                <w:szCs w:val="21"/>
              </w:rPr>
            </w:pPr>
          </w:p>
        </w:tc>
        <w:tc>
          <w:tcPr>
            <w:tcW w:w="1761" w:type="dxa"/>
            <w:vAlign w:val="center"/>
          </w:tcPr>
          <w:p>
            <w:pPr>
              <w:tabs>
                <w:tab w:val="left" w:pos="720"/>
              </w:tabs>
              <w:spacing w:line="360" w:lineRule="auto"/>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846" w:type="dxa"/>
            <w:vAlign w:val="center"/>
          </w:tcPr>
          <w:p>
            <w:pPr>
              <w:pStyle w:val="155"/>
              <w:tabs>
                <w:tab w:val="left" w:pos="720"/>
              </w:tabs>
              <w:spacing w:line="360" w:lineRule="auto"/>
              <w:ind w:left="-1" w:firstLine="0" w:firstLineChars="0"/>
              <w:jc w:val="center"/>
              <w:rPr>
                <w:rFonts w:ascii="宋体" w:hAnsi="宋体" w:cs="宋体"/>
                <w:szCs w:val="21"/>
              </w:rPr>
            </w:pPr>
            <w:r>
              <w:rPr>
                <w:rFonts w:hint="eastAsia" w:ascii="宋体" w:hAnsi="宋体" w:cs="宋体"/>
                <w:szCs w:val="21"/>
              </w:rPr>
              <w:t>4</w:t>
            </w:r>
          </w:p>
        </w:tc>
        <w:tc>
          <w:tcPr>
            <w:tcW w:w="3996" w:type="dxa"/>
            <w:vAlign w:val="center"/>
          </w:tcPr>
          <w:p>
            <w:pPr>
              <w:widowControl/>
              <w:jc w:val="center"/>
              <w:rPr>
                <w:rFonts w:ascii="宋体" w:hAnsi="宋体" w:cs="宋体"/>
                <w:szCs w:val="21"/>
              </w:rPr>
            </w:pPr>
          </w:p>
        </w:tc>
        <w:tc>
          <w:tcPr>
            <w:tcW w:w="1724" w:type="dxa"/>
            <w:vAlign w:val="center"/>
          </w:tcPr>
          <w:p>
            <w:pPr>
              <w:tabs>
                <w:tab w:val="left" w:pos="720"/>
              </w:tabs>
              <w:spacing w:line="360" w:lineRule="auto"/>
              <w:jc w:val="center"/>
              <w:rPr>
                <w:rFonts w:ascii="宋体" w:hAnsi="宋体" w:cs="宋体"/>
                <w:szCs w:val="21"/>
              </w:rPr>
            </w:pPr>
          </w:p>
        </w:tc>
        <w:tc>
          <w:tcPr>
            <w:tcW w:w="1761" w:type="dxa"/>
            <w:vAlign w:val="center"/>
          </w:tcPr>
          <w:p>
            <w:pPr>
              <w:tabs>
                <w:tab w:val="left" w:pos="720"/>
              </w:tabs>
              <w:spacing w:line="360" w:lineRule="auto"/>
              <w:jc w:val="center"/>
              <w:rPr>
                <w:rFonts w:ascii="宋体" w:hAnsi="宋体" w:cs="宋体"/>
                <w:szCs w:val="21"/>
              </w:rPr>
            </w:pPr>
          </w:p>
        </w:tc>
      </w:tr>
    </w:tbl>
    <w:p>
      <w:pPr>
        <w:rPr>
          <w:rFonts w:ascii="宋体" w:hAnsi="宋体" w:cs="宋体"/>
        </w:rPr>
      </w:pPr>
    </w:p>
    <w:p>
      <w:pPr>
        <w:jc w:val="center"/>
        <w:rPr>
          <w:rFonts w:ascii="宋体" w:hAnsi="宋体" w:cs="宋体"/>
        </w:rPr>
      </w:pPr>
    </w:p>
    <w:p>
      <w:pPr>
        <w:jc w:val="center"/>
        <w:rPr>
          <w:rFonts w:ascii="宋体" w:hAnsi="宋体" w:cs="宋体"/>
          <w:sz w:val="22"/>
          <w:szCs w:val="28"/>
        </w:rPr>
      </w:pPr>
      <w:r>
        <w:rPr>
          <w:rFonts w:hint="eastAsia" w:ascii="宋体" w:hAnsi="宋体" w:cs="宋体"/>
          <w:sz w:val="22"/>
          <w:szCs w:val="28"/>
        </w:rPr>
        <w:t>商务评审索引表</w:t>
      </w:r>
    </w:p>
    <w:tbl>
      <w:tblPr>
        <w:tblStyle w:val="40"/>
        <w:tblW w:w="8387" w:type="dxa"/>
        <w:tblInd w:w="1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2"/>
        <w:gridCol w:w="4132"/>
        <w:gridCol w:w="1316"/>
        <w:gridCol w:w="18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052" w:type="dxa"/>
            <w:vAlign w:val="center"/>
          </w:tcPr>
          <w:p>
            <w:pPr>
              <w:jc w:val="center"/>
              <w:rPr>
                <w:rFonts w:ascii="宋体" w:hAnsi="宋体" w:cs="宋体"/>
                <w:szCs w:val="21"/>
              </w:rPr>
            </w:pPr>
            <w:r>
              <w:rPr>
                <w:rFonts w:hint="eastAsia" w:ascii="宋体" w:hAnsi="宋体" w:cs="宋体"/>
                <w:szCs w:val="21"/>
              </w:rPr>
              <w:t>条款号</w:t>
            </w:r>
          </w:p>
        </w:tc>
        <w:tc>
          <w:tcPr>
            <w:tcW w:w="4132" w:type="dxa"/>
            <w:vAlign w:val="center"/>
          </w:tcPr>
          <w:p>
            <w:pPr>
              <w:jc w:val="center"/>
              <w:rPr>
                <w:rFonts w:ascii="宋体" w:hAnsi="宋体" w:cs="宋体"/>
                <w:szCs w:val="21"/>
              </w:rPr>
            </w:pPr>
            <w:r>
              <w:rPr>
                <w:rFonts w:hint="eastAsia" w:ascii="宋体" w:hAnsi="宋体" w:cs="宋体"/>
                <w:szCs w:val="21"/>
              </w:rPr>
              <w:t>评审因素</w:t>
            </w:r>
          </w:p>
        </w:tc>
        <w:tc>
          <w:tcPr>
            <w:tcW w:w="1316" w:type="dxa"/>
            <w:vAlign w:val="center"/>
          </w:tcPr>
          <w:p>
            <w:pPr>
              <w:jc w:val="center"/>
              <w:rPr>
                <w:rFonts w:ascii="宋体" w:hAnsi="宋体" w:cs="宋体"/>
                <w:szCs w:val="21"/>
              </w:rPr>
            </w:pPr>
            <w:r>
              <w:rPr>
                <w:rFonts w:hint="eastAsia" w:ascii="宋体" w:hAnsi="宋体" w:cs="宋体"/>
                <w:szCs w:val="21"/>
              </w:rPr>
              <w:t>对应页码</w:t>
            </w:r>
          </w:p>
        </w:tc>
        <w:tc>
          <w:tcPr>
            <w:tcW w:w="1887" w:type="dxa"/>
            <w:vAlign w:val="center"/>
          </w:tcPr>
          <w:p>
            <w:pPr>
              <w:jc w:val="center"/>
              <w:rPr>
                <w:rFonts w:ascii="宋体" w:hAnsi="宋体" w:cs="宋体"/>
                <w:szCs w:val="21"/>
              </w:rPr>
            </w:pPr>
            <w:r>
              <w:rPr>
                <w:rFonts w:hint="eastAsia" w:ascii="宋体" w:hAnsi="宋体" w:cs="宋体"/>
                <w:szCs w:val="21"/>
              </w:rPr>
              <w:t>备注或者说明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052" w:type="dxa"/>
            <w:vAlign w:val="center"/>
          </w:tcPr>
          <w:p>
            <w:pPr>
              <w:tabs>
                <w:tab w:val="left" w:pos="720"/>
              </w:tabs>
              <w:spacing w:line="360" w:lineRule="auto"/>
              <w:ind w:left="-2" w:firstLine="1"/>
              <w:jc w:val="center"/>
              <w:rPr>
                <w:rFonts w:ascii="宋体" w:hAnsi="宋体" w:cs="宋体"/>
                <w:szCs w:val="21"/>
              </w:rPr>
            </w:pPr>
            <w:r>
              <w:rPr>
                <w:rFonts w:hint="eastAsia" w:ascii="宋体" w:hAnsi="宋体" w:cs="宋体"/>
                <w:szCs w:val="21"/>
              </w:rPr>
              <w:t>1</w:t>
            </w:r>
          </w:p>
        </w:tc>
        <w:tc>
          <w:tcPr>
            <w:tcW w:w="4132" w:type="dxa"/>
            <w:vAlign w:val="center"/>
          </w:tcPr>
          <w:p>
            <w:pPr>
              <w:jc w:val="center"/>
              <w:rPr>
                <w:rFonts w:ascii="宋体" w:hAnsi="宋体" w:cs="宋体"/>
                <w:szCs w:val="21"/>
              </w:rPr>
            </w:pPr>
            <w:r>
              <w:rPr>
                <w:rFonts w:hint="eastAsia" w:ascii="宋体" w:hAnsi="宋体" w:cs="宋体"/>
                <w:sz w:val="18"/>
                <w:szCs w:val="18"/>
              </w:rPr>
              <w:t>（根据对应评审表“评分项-商务-内容”填写）</w:t>
            </w:r>
          </w:p>
        </w:tc>
        <w:tc>
          <w:tcPr>
            <w:tcW w:w="1316" w:type="dxa"/>
            <w:vAlign w:val="center"/>
          </w:tcPr>
          <w:p>
            <w:pPr>
              <w:tabs>
                <w:tab w:val="left" w:pos="720"/>
              </w:tabs>
              <w:spacing w:line="360" w:lineRule="auto"/>
              <w:jc w:val="center"/>
              <w:rPr>
                <w:rFonts w:ascii="宋体" w:hAnsi="宋体" w:cs="宋体"/>
                <w:szCs w:val="21"/>
              </w:rPr>
            </w:pPr>
          </w:p>
        </w:tc>
        <w:tc>
          <w:tcPr>
            <w:tcW w:w="1887" w:type="dxa"/>
            <w:vAlign w:val="center"/>
          </w:tcPr>
          <w:p>
            <w:pPr>
              <w:tabs>
                <w:tab w:val="left" w:pos="720"/>
              </w:tabs>
              <w:spacing w:line="360" w:lineRule="auto"/>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052" w:type="dxa"/>
            <w:vAlign w:val="center"/>
          </w:tcPr>
          <w:p>
            <w:pPr>
              <w:tabs>
                <w:tab w:val="left" w:pos="720"/>
              </w:tabs>
              <w:spacing w:line="360" w:lineRule="auto"/>
              <w:ind w:left="-2" w:firstLine="1"/>
              <w:jc w:val="center"/>
              <w:rPr>
                <w:rFonts w:ascii="宋体" w:hAnsi="宋体" w:cs="宋体"/>
                <w:szCs w:val="21"/>
              </w:rPr>
            </w:pPr>
            <w:r>
              <w:rPr>
                <w:rFonts w:hint="eastAsia" w:ascii="宋体" w:hAnsi="宋体" w:cs="宋体"/>
                <w:szCs w:val="21"/>
              </w:rPr>
              <w:t>2</w:t>
            </w:r>
          </w:p>
        </w:tc>
        <w:tc>
          <w:tcPr>
            <w:tcW w:w="4132" w:type="dxa"/>
            <w:vAlign w:val="center"/>
          </w:tcPr>
          <w:p>
            <w:pPr>
              <w:jc w:val="center"/>
              <w:rPr>
                <w:rFonts w:ascii="宋体" w:hAnsi="宋体" w:cs="宋体"/>
                <w:szCs w:val="21"/>
              </w:rPr>
            </w:pPr>
          </w:p>
        </w:tc>
        <w:tc>
          <w:tcPr>
            <w:tcW w:w="1316" w:type="dxa"/>
            <w:vAlign w:val="center"/>
          </w:tcPr>
          <w:p>
            <w:pPr>
              <w:tabs>
                <w:tab w:val="left" w:pos="720"/>
              </w:tabs>
              <w:spacing w:line="360" w:lineRule="auto"/>
              <w:jc w:val="center"/>
              <w:rPr>
                <w:rFonts w:ascii="宋体" w:hAnsi="宋体" w:cs="宋体"/>
                <w:szCs w:val="21"/>
              </w:rPr>
            </w:pPr>
          </w:p>
        </w:tc>
        <w:tc>
          <w:tcPr>
            <w:tcW w:w="1887" w:type="dxa"/>
            <w:vAlign w:val="center"/>
          </w:tcPr>
          <w:p>
            <w:pPr>
              <w:tabs>
                <w:tab w:val="left" w:pos="720"/>
              </w:tabs>
              <w:spacing w:line="360" w:lineRule="auto"/>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052" w:type="dxa"/>
            <w:vAlign w:val="center"/>
          </w:tcPr>
          <w:p>
            <w:pPr>
              <w:tabs>
                <w:tab w:val="left" w:pos="720"/>
              </w:tabs>
              <w:autoSpaceDE w:val="0"/>
              <w:autoSpaceDN w:val="0"/>
              <w:adjustRightInd w:val="0"/>
              <w:spacing w:before="100" w:after="100" w:line="360" w:lineRule="auto"/>
              <w:ind w:left="360" w:right="360"/>
              <w:jc w:val="center"/>
              <w:rPr>
                <w:rFonts w:ascii="宋体" w:hAnsi="宋体" w:cs="宋体"/>
                <w:szCs w:val="21"/>
              </w:rPr>
            </w:pPr>
            <w:r>
              <w:rPr>
                <w:rFonts w:hint="eastAsia" w:ascii="宋体" w:hAnsi="宋体" w:cs="宋体"/>
                <w:szCs w:val="21"/>
              </w:rPr>
              <w:t>3</w:t>
            </w:r>
          </w:p>
        </w:tc>
        <w:tc>
          <w:tcPr>
            <w:tcW w:w="4132" w:type="dxa"/>
            <w:vAlign w:val="center"/>
          </w:tcPr>
          <w:p>
            <w:pPr>
              <w:jc w:val="center"/>
              <w:rPr>
                <w:rFonts w:ascii="宋体" w:hAnsi="宋体" w:cs="宋体"/>
                <w:szCs w:val="21"/>
              </w:rPr>
            </w:pPr>
          </w:p>
        </w:tc>
        <w:tc>
          <w:tcPr>
            <w:tcW w:w="1316" w:type="dxa"/>
            <w:vAlign w:val="center"/>
          </w:tcPr>
          <w:p>
            <w:pPr>
              <w:tabs>
                <w:tab w:val="left" w:pos="720"/>
              </w:tabs>
              <w:spacing w:line="360" w:lineRule="auto"/>
              <w:jc w:val="center"/>
              <w:rPr>
                <w:rFonts w:ascii="宋体" w:hAnsi="宋体" w:cs="宋体"/>
                <w:szCs w:val="21"/>
              </w:rPr>
            </w:pPr>
          </w:p>
        </w:tc>
        <w:tc>
          <w:tcPr>
            <w:tcW w:w="1887" w:type="dxa"/>
            <w:vAlign w:val="center"/>
          </w:tcPr>
          <w:p>
            <w:pPr>
              <w:tabs>
                <w:tab w:val="left" w:pos="720"/>
              </w:tabs>
              <w:spacing w:line="360" w:lineRule="auto"/>
              <w:jc w:val="center"/>
              <w:rPr>
                <w:rFonts w:ascii="宋体" w:hAnsi="宋体" w:cs="宋体"/>
                <w:szCs w:val="21"/>
              </w:rPr>
            </w:pPr>
          </w:p>
        </w:tc>
      </w:tr>
    </w:tbl>
    <w:p>
      <w:pPr>
        <w:rPr>
          <w:rFonts w:ascii="宋体" w:hAnsi="宋体" w:cs="宋体"/>
        </w:rPr>
      </w:pPr>
      <w:r>
        <w:rPr>
          <w:rFonts w:hint="eastAsia" w:ascii="宋体" w:hAnsi="宋体" w:cs="宋体"/>
        </w:rPr>
        <w:br w:type="page"/>
      </w:r>
    </w:p>
    <w:p>
      <w:pPr>
        <w:pStyle w:val="12"/>
        <w:ind w:firstLine="0"/>
        <w:rPr>
          <w:rFonts w:ascii="宋体" w:hAnsi="宋体" w:eastAsia="宋体" w:cs="宋体"/>
          <w:kern w:val="2"/>
          <w:sz w:val="21"/>
          <w:szCs w:val="24"/>
        </w:rPr>
      </w:pPr>
    </w:p>
    <w:p>
      <w:pPr>
        <w:pStyle w:val="36"/>
        <w:numPr>
          <w:ilvl w:val="0"/>
          <w:numId w:val="14"/>
        </w:numPr>
        <w:tabs>
          <w:tab w:val="left" w:pos="588"/>
        </w:tabs>
        <w:snapToGrid w:val="0"/>
        <w:spacing w:before="120" w:after="120" w:line="440" w:lineRule="exact"/>
        <w:jc w:val="left"/>
        <w:rPr>
          <w:rFonts w:ascii="宋体" w:hAnsi="宋体" w:cs="宋体"/>
          <w:sz w:val="24"/>
          <w:szCs w:val="24"/>
        </w:rPr>
      </w:pPr>
      <w:bookmarkStart w:id="523" w:name="_Toc5234"/>
      <w:bookmarkStart w:id="524" w:name="_Toc9656"/>
      <w:bookmarkStart w:id="525" w:name="_Toc25766"/>
      <w:bookmarkStart w:id="526" w:name="_Toc56432233"/>
      <w:bookmarkStart w:id="527" w:name="_Toc7574"/>
      <w:r>
        <w:rPr>
          <w:rFonts w:hint="eastAsia" w:ascii="宋体" w:hAnsi="宋体" w:cs="宋体"/>
          <w:sz w:val="24"/>
          <w:szCs w:val="24"/>
        </w:rPr>
        <w:t>投标函</w:t>
      </w:r>
      <w:bookmarkEnd w:id="523"/>
      <w:bookmarkEnd w:id="524"/>
      <w:bookmarkEnd w:id="525"/>
      <w:bookmarkEnd w:id="526"/>
      <w:bookmarkEnd w:id="527"/>
    </w:p>
    <w:p>
      <w:pPr>
        <w:pStyle w:val="78"/>
        <w:spacing w:line="360" w:lineRule="auto"/>
        <w:ind w:firstLine="0" w:firstLineChars="0"/>
        <w:jc w:val="center"/>
        <w:rPr>
          <w:rFonts w:ascii="宋体" w:hAnsi="宋体" w:cs="宋体"/>
          <w:b/>
          <w:sz w:val="24"/>
        </w:rPr>
      </w:pPr>
      <w:r>
        <w:rPr>
          <w:rFonts w:hint="eastAsia" w:ascii="宋体" w:hAnsi="宋体" w:cs="宋体"/>
          <w:b/>
          <w:sz w:val="24"/>
        </w:rPr>
        <w:t>投标函</w:t>
      </w:r>
    </w:p>
    <w:p>
      <w:pPr>
        <w:adjustRightInd w:val="0"/>
        <w:snapToGrid w:val="0"/>
        <w:spacing w:line="360" w:lineRule="auto"/>
        <w:jc w:val="left"/>
        <w:rPr>
          <w:rFonts w:ascii="宋体" w:hAnsi="宋体" w:cs="宋体"/>
          <w:sz w:val="20"/>
          <w:szCs w:val="20"/>
        </w:rPr>
      </w:pPr>
      <w:r>
        <w:rPr>
          <w:rFonts w:hint="eastAsia" w:ascii="宋体" w:hAnsi="宋体" w:cs="宋体"/>
          <w:sz w:val="20"/>
          <w:szCs w:val="20"/>
        </w:rPr>
        <w:t>致：</w:t>
      </w:r>
      <w:r>
        <w:rPr>
          <w:rFonts w:hint="eastAsia" w:ascii="宋体" w:hAnsi="宋体" w:cs="宋体"/>
          <w:sz w:val="20"/>
          <w:szCs w:val="22"/>
          <w:u w:val="single"/>
        </w:rPr>
        <w:t>广东南方日报经营有限公司[招标人名称]</w:t>
      </w:r>
      <w:r>
        <w:rPr>
          <w:rFonts w:hint="eastAsia" w:ascii="宋体" w:hAnsi="宋体" w:cs="宋体"/>
          <w:sz w:val="20"/>
          <w:szCs w:val="20"/>
        </w:rPr>
        <w:t>：</w:t>
      </w:r>
    </w:p>
    <w:p>
      <w:pPr>
        <w:spacing w:line="360" w:lineRule="auto"/>
        <w:ind w:firstLine="400" w:firstLineChars="200"/>
        <w:rPr>
          <w:rFonts w:ascii="宋体" w:hAnsi="宋体" w:cs="宋体"/>
          <w:sz w:val="20"/>
          <w:szCs w:val="20"/>
        </w:rPr>
      </w:pPr>
      <w:r>
        <w:rPr>
          <w:rFonts w:hint="eastAsia" w:ascii="宋体" w:hAnsi="宋体" w:cs="宋体"/>
          <w:sz w:val="20"/>
          <w:szCs w:val="20"/>
          <w:u w:val="single"/>
        </w:rPr>
        <w:t xml:space="preserve">      （投标人名称）</w:t>
      </w:r>
      <w:r>
        <w:rPr>
          <w:rFonts w:hint="eastAsia" w:ascii="宋体" w:hAnsi="宋体" w:cs="宋体"/>
          <w:sz w:val="20"/>
          <w:szCs w:val="20"/>
        </w:rPr>
        <w:t>（以下称“我方”）已仔细研究了</w:t>
      </w:r>
      <w:r>
        <w:rPr>
          <w:rFonts w:hint="eastAsia" w:ascii="宋体" w:hAnsi="宋体" w:cs="宋体"/>
          <w:sz w:val="20"/>
          <w:szCs w:val="20"/>
          <w:u w:val="single"/>
          <w:lang w:eastAsia="zh-CN"/>
        </w:rPr>
        <w:t>乡村振兴科技助农服务支撑项目</w:t>
      </w:r>
      <w:r>
        <w:rPr>
          <w:rFonts w:hint="eastAsia" w:ascii="宋体" w:hAnsi="宋体" w:cs="宋体"/>
          <w:sz w:val="20"/>
          <w:szCs w:val="20"/>
        </w:rPr>
        <w:t>（招标代理编号：</w:t>
      </w:r>
      <w:r>
        <w:rPr>
          <w:rFonts w:hint="eastAsia" w:ascii="宋体" w:hAnsi="宋体" w:cs="宋体"/>
          <w:sz w:val="20"/>
          <w:szCs w:val="20"/>
          <w:u w:val="single"/>
          <w:lang w:eastAsia="zh-CN"/>
        </w:rPr>
        <w:t>WJS-202312070104</w:t>
      </w:r>
      <w:r>
        <w:rPr>
          <w:rFonts w:hint="eastAsia" w:ascii="宋体" w:hAnsi="宋体" w:cs="宋体"/>
          <w:sz w:val="20"/>
          <w:szCs w:val="20"/>
        </w:rPr>
        <w:t>）招标文件的全部内容，</w:t>
      </w:r>
      <w:r>
        <w:rPr>
          <w:rFonts w:hint="eastAsia" w:ascii="宋体" w:hAnsi="宋体" w:cs="宋体"/>
          <w:bCs/>
          <w:sz w:val="20"/>
          <w:szCs w:val="20"/>
        </w:rPr>
        <w:t>包括澄清或者修改文件以及有关附件</w:t>
      </w:r>
      <w:r>
        <w:rPr>
          <w:rFonts w:hint="eastAsia" w:ascii="宋体" w:hAnsi="宋体" w:cs="宋体"/>
          <w:sz w:val="20"/>
          <w:szCs w:val="20"/>
        </w:rPr>
        <w:t>，我方将严格按照招标文件要求递交符合要求的全部投标文件。</w:t>
      </w:r>
    </w:p>
    <w:p>
      <w:pPr>
        <w:spacing w:line="360" w:lineRule="auto"/>
        <w:ind w:firstLine="400" w:firstLineChars="200"/>
        <w:rPr>
          <w:rFonts w:ascii="宋体" w:hAnsi="宋体" w:cs="宋体"/>
          <w:sz w:val="20"/>
          <w:szCs w:val="20"/>
        </w:rPr>
      </w:pPr>
      <w:r>
        <w:rPr>
          <w:rFonts w:hint="eastAsia" w:ascii="宋体" w:hAnsi="宋体" w:cs="宋体"/>
          <w:sz w:val="20"/>
          <w:szCs w:val="20"/>
        </w:rPr>
        <w:t>我方承诺如下内容：</w:t>
      </w:r>
    </w:p>
    <w:p>
      <w:pPr>
        <w:pStyle w:val="78"/>
        <w:numPr>
          <w:ilvl w:val="3"/>
          <w:numId w:val="15"/>
        </w:numPr>
        <w:tabs>
          <w:tab w:val="left" w:pos="709"/>
        </w:tabs>
        <w:spacing w:line="360" w:lineRule="auto"/>
        <w:ind w:left="0" w:firstLine="404" w:firstLineChars="202"/>
        <w:rPr>
          <w:rFonts w:ascii="宋体" w:hAnsi="宋体" w:cs="宋体"/>
          <w:sz w:val="20"/>
          <w:szCs w:val="20"/>
        </w:rPr>
      </w:pPr>
      <w:r>
        <w:rPr>
          <w:rFonts w:hint="eastAsia" w:ascii="宋体" w:hAnsi="宋体" w:cs="宋体"/>
          <w:sz w:val="20"/>
          <w:szCs w:val="20"/>
        </w:rPr>
        <w:t>我方的投标文件包含第二章“投标人须知”第3.1款规定的全部内容。</w:t>
      </w:r>
    </w:p>
    <w:p>
      <w:pPr>
        <w:pStyle w:val="78"/>
        <w:numPr>
          <w:ilvl w:val="3"/>
          <w:numId w:val="15"/>
        </w:numPr>
        <w:tabs>
          <w:tab w:val="left" w:pos="709"/>
        </w:tabs>
        <w:spacing w:line="360" w:lineRule="auto"/>
        <w:ind w:left="0" w:firstLine="404" w:firstLineChars="202"/>
        <w:rPr>
          <w:rFonts w:ascii="宋体" w:hAnsi="宋体" w:cs="宋体"/>
          <w:sz w:val="20"/>
          <w:szCs w:val="20"/>
        </w:rPr>
      </w:pPr>
      <w:r>
        <w:rPr>
          <w:rFonts w:hint="eastAsia" w:ascii="宋体" w:hAnsi="宋体" w:cs="宋体"/>
          <w:sz w:val="20"/>
          <w:szCs w:val="20"/>
        </w:rPr>
        <w:t>我方承诺在招标文件规定的投标有效期（投标有效期为</w:t>
      </w:r>
      <w:r>
        <w:rPr>
          <w:rFonts w:hint="eastAsia" w:ascii="宋体" w:hAnsi="宋体" w:cs="宋体"/>
          <w:sz w:val="20"/>
          <w:szCs w:val="20"/>
          <w:u w:val="single"/>
        </w:rPr>
        <w:t xml:space="preserve"> 90</w:t>
      </w:r>
      <w:r>
        <w:rPr>
          <w:rFonts w:hint="eastAsia" w:ascii="宋体" w:hAnsi="宋体" w:cs="宋体"/>
          <w:sz w:val="20"/>
          <w:szCs w:val="20"/>
        </w:rPr>
        <w:t>天）内不修改、撤销投标文件。</w:t>
      </w:r>
    </w:p>
    <w:p>
      <w:pPr>
        <w:pStyle w:val="78"/>
        <w:numPr>
          <w:ilvl w:val="3"/>
          <w:numId w:val="15"/>
        </w:numPr>
        <w:tabs>
          <w:tab w:val="left" w:pos="709"/>
        </w:tabs>
        <w:spacing w:line="360" w:lineRule="auto"/>
        <w:ind w:left="0" w:firstLine="404" w:firstLineChars="202"/>
        <w:rPr>
          <w:rFonts w:ascii="宋体" w:hAnsi="宋体" w:cs="宋体"/>
          <w:sz w:val="20"/>
          <w:szCs w:val="20"/>
        </w:rPr>
      </w:pPr>
      <w:r>
        <w:rPr>
          <w:rFonts w:hint="eastAsia" w:ascii="宋体" w:hAnsi="宋体" w:cs="宋体"/>
          <w:sz w:val="20"/>
          <w:szCs w:val="20"/>
        </w:rPr>
        <w:t>随同本投标函递交投标保证金一份，金额为人民币（大写）</w:t>
      </w:r>
      <w:r>
        <w:rPr>
          <w:rFonts w:hint="eastAsia" w:ascii="宋体" w:hAnsi="宋体" w:cs="宋体"/>
          <w:sz w:val="20"/>
          <w:szCs w:val="20"/>
          <w:u w:val="single"/>
        </w:rPr>
        <w:t xml:space="preserve">    </w:t>
      </w:r>
      <w:r>
        <w:rPr>
          <w:rFonts w:hint="eastAsia" w:ascii="宋体" w:hAnsi="宋体" w:cs="宋体"/>
          <w:sz w:val="20"/>
          <w:szCs w:val="20"/>
        </w:rPr>
        <w:t>（¥</w:t>
      </w:r>
      <w:r>
        <w:rPr>
          <w:rFonts w:hint="eastAsia" w:ascii="宋体" w:hAnsi="宋体" w:cs="宋体"/>
          <w:sz w:val="20"/>
          <w:szCs w:val="20"/>
          <w:u w:val="single"/>
        </w:rPr>
        <w:t xml:space="preserve">   </w:t>
      </w:r>
      <w:r>
        <w:rPr>
          <w:rFonts w:hint="eastAsia" w:ascii="宋体" w:hAnsi="宋体" w:cs="宋体"/>
          <w:b/>
          <w:sz w:val="20"/>
          <w:szCs w:val="20"/>
          <w:u w:val="single"/>
        </w:rPr>
        <w:t>元</w:t>
      </w:r>
      <w:r>
        <w:rPr>
          <w:rFonts w:hint="eastAsia" w:ascii="宋体" w:hAnsi="宋体" w:cs="宋体"/>
          <w:sz w:val="20"/>
          <w:szCs w:val="20"/>
        </w:rPr>
        <w:t>）。</w:t>
      </w:r>
    </w:p>
    <w:p>
      <w:pPr>
        <w:pStyle w:val="78"/>
        <w:numPr>
          <w:ilvl w:val="3"/>
          <w:numId w:val="15"/>
        </w:numPr>
        <w:tabs>
          <w:tab w:val="left" w:pos="709"/>
        </w:tabs>
        <w:spacing w:line="360" w:lineRule="auto"/>
        <w:ind w:left="0" w:firstLine="404" w:firstLineChars="202"/>
        <w:rPr>
          <w:rFonts w:ascii="宋体" w:hAnsi="宋体" w:cs="宋体"/>
          <w:sz w:val="20"/>
          <w:szCs w:val="20"/>
        </w:rPr>
      </w:pPr>
      <w:r>
        <w:rPr>
          <w:rFonts w:hint="eastAsia" w:ascii="宋体" w:hAnsi="宋体" w:cs="宋体"/>
          <w:sz w:val="20"/>
          <w:szCs w:val="20"/>
        </w:rPr>
        <w:t>我方承诺如果在规定的唱价时间后，在投标有效期内撤回投标文件，投标保证金将被贵方没收。</w:t>
      </w:r>
    </w:p>
    <w:p>
      <w:pPr>
        <w:pStyle w:val="78"/>
        <w:numPr>
          <w:ilvl w:val="3"/>
          <w:numId w:val="15"/>
        </w:numPr>
        <w:tabs>
          <w:tab w:val="left" w:pos="709"/>
        </w:tabs>
        <w:spacing w:line="360" w:lineRule="auto"/>
        <w:ind w:left="0" w:firstLine="404" w:firstLineChars="202"/>
        <w:rPr>
          <w:rFonts w:ascii="宋体" w:hAnsi="宋体" w:cs="宋体"/>
          <w:sz w:val="20"/>
          <w:szCs w:val="20"/>
        </w:rPr>
      </w:pPr>
      <w:r>
        <w:rPr>
          <w:rFonts w:hint="eastAsia" w:ascii="宋体" w:hAnsi="宋体" w:cs="宋体"/>
          <w:sz w:val="20"/>
          <w:szCs w:val="20"/>
        </w:rPr>
        <w:t>我方已经详细地阅读了全部招标文件及其附件，包括澄清及参考文件(如果有的话)。我方已完全清晰理解招标文件的要求，不存在任何含糊不清和误解之处，同意放弃对这些文件所提出的异议和质疑的权利</w:t>
      </w:r>
    </w:p>
    <w:p>
      <w:pPr>
        <w:pStyle w:val="78"/>
        <w:numPr>
          <w:ilvl w:val="3"/>
          <w:numId w:val="15"/>
        </w:numPr>
        <w:tabs>
          <w:tab w:val="left" w:pos="709"/>
        </w:tabs>
        <w:spacing w:line="360" w:lineRule="auto"/>
        <w:ind w:left="0" w:firstLine="404" w:firstLineChars="202"/>
        <w:rPr>
          <w:rFonts w:ascii="宋体" w:hAnsi="宋体" w:cs="宋体"/>
          <w:sz w:val="20"/>
          <w:szCs w:val="20"/>
        </w:rPr>
      </w:pPr>
      <w:r>
        <w:rPr>
          <w:rFonts w:hint="eastAsia" w:ascii="宋体" w:hAnsi="宋体" w:cs="宋体"/>
          <w:sz w:val="20"/>
          <w:szCs w:val="20"/>
        </w:rPr>
        <w:t>我方在评审过程中根据评标委员会要求提供的符合相关规定的澄清文件，构成投标文件的组成部分。</w:t>
      </w:r>
    </w:p>
    <w:p>
      <w:pPr>
        <w:pStyle w:val="78"/>
        <w:numPr>
          <w:ilvl w:val="3"/>
          <w:numId w:val="15"/>
        </w:numPr>
        <w:tabs>
          <w:tab w:val="left" w:pos="709"/>
        </w:tabs>
        <w:spacing w:line="360" w:lineRule="auto"/>
        <w:ind w:left="0" w:firstLine="404" w:firstLineChars="202"/>
        <w:rPr>
          <w:rFonts w:ascii="宋体" w:hAnsi="宋体" w:cs="宋体"/>
          <w:sz w:val="20"/>
          <w:szCs w:val="20"/>
        </w:rPr>
      </w:pPr>
      <w:r>
        <w:rPr>
          <w:rFonts w:hint="eastAsia" w:ascii="宋体" w:hAnsi="宋体" w:cs="宋体"/>
          <w:sz w:val="20"/>
          <w:szCs w:val="20"/>
        </w:rPr>
        <w:t>我方为本次报价所提交的所有证明其合格和资格的文件是真实的和正确的，并愿为其真实性和正确性承担法律责任。</w:t>
      </w:r>
    </w:p>
    <w:p>
      <w:pPr>
        <w:pStyle w:val="78"/>
        <w:numPr>
          <w:ilvl w:val="3"/>
          <w:numId w:val="15"/>
        </w:numPr>
        <w:tabs>
          <w:tab w:val="left" w:pos="709"/>
        </w:tabs>
        <w:spacing w:line="360" w:lineRule="auto"/>
        <w:ind w:left="0" w:firstLine="404" w:firstLineChars="202"/>
        <w:rPr>
          <w:rFonts w:ascii="宋体" w:hAnsi="宋体" w:cs="宋体"/>
          <w:sz w:val="20"/>
          <w:szCs w:val="20"/>
        </w:rPr>
      </w:pPr>
      <w:r>
        <w:rPr>
          <w:rFonts w:hint="eastAsia" w:ascii="宋体" w:hAnsi="宋体" w:cs="宋体"/>
          <w:sz w:val="20"/>
          <w:szCs w:val="20"/>
        </w:rPr>
        <w:t>我方为中华人民共和国境内的合法经营主体，具有独立的民事行为能力；我方具备履行合同所必需的设备和专业技术能力；我方有依法缴纳税收和社会保障资金的良好记录。</w:t>
      </w:r>
    </w:p>
    <w:p>
      <w:pPr>
        <w:pStyle w:val="78"/>
        <w:numPr>
          <w:ilvl w:val="3"/>
          <w:numId w:val="15"/>
        </w:numPr>
        <w:tabs>
          <w:tab w:val="left" w:pos="709"/>
        </w:tabs>
        <w:spacing w:line="360" w:lineRule="auto"/>
        <w:ind w:left="0" w:firstLine="404" w:firstLineChars="202"/>
        <w:rPr>
          <w:rFonts w:ascii="宋体" w:hAnsi="宋体" w:cs="宋体"/>
          <w:sz w:val="20"/>
          <w:szCs w:val="20"/>
        </w:rPr>
      </w:pPr>
      <w:r>
        <w:rPr>
          <w:rFonts w:hint="eastAsia" w:ascii="宋体" w:hAnsi="宋体" w:cs="宋体"/>
          <w:sz w:val="20"/>
          <w:szCs w:val="20"/>
        </w:rPr>
        <w:t>我方同意提供贵方可能要求的与投标有关的一切数据或者资料，并完全理解贵方不一定接受最低价的投标。</w:t>
      </w:r>
    </w:p>
    <w:p>
      <w:pPr>
        <w:pStyle w:val="78"/>
        <w:numPr>
          <w:ilvl w:val="3"/>
          <w:numId w:val="15"/>
        </w:numPr>
        <w:tabs>
          <w:tab w:val="left" w:pos="709"/>
        </w:tabs>
        <w:spacing w:line="360" w:lineRule="auto"/>
        <w:ind w:left="0" w:firstLine="404" w:firstLineChars="202"/>
        <w:rPr>
          <w:rFonts w:ascii="宋体" w:hAnsi="宋体" w:cs="宋体"/>
          <w:sz w:val="20"/>
          <w:szCs w:val="20"/>
        </w:rPr>
      </w:pPr>
      <w:r>
        <w:rPr>
          <w:rFonts w:hint="eastAsia" w:ascii="宋体" w:hAnsi="宋体" w:cs="宋体"/>
          <w:sz w:val="20"/>
          <w:szCs w:val="20"/>
        </w:rPr>
        <w:t>我方承诺不向第三方透露与招标相关的所有信息。</w:t>
      </w:r>
    </w:p>
    <w:p>
      <w:pPr>
        <w:pStyle w:val="78"/>
        <w:numPr>
          <w:ilvl w:val="3"/>
          <w:numId w:val="15"/>
        </w:numPr>
        <w:tabs>
          <w:tab w:val="left" w:pos="709"/>
        </w:tabs>
        <w:spacing w:line="360" w:lineRule="auto"/>
        <w:ind w:left="0" w:firstLine="404" w:firstLineChars="202"/>
        <w:rPr>
          <w:rFonts w:ascii="宋体" w:hAnsi="宋体" w:cs="宋体"/>
          <w:sz w:val="20"/>
          <w:szCs w:val="20"/>
        </w:rPr>
      </w:pPr>
      <w:r>
        <w:rPr>
          <w:rFonts w:hint="eastAsia" w:ascii="宋体" w:hAnsi="宋体" w:cs="宋体"/>
          <w:sz w:val="20"/>
          <w:szCs w:val="20"/>
        </w:rPr>
        <w:t>我方承诺不存在财产被接管或冻结或破产清算状况，遵守国家有关的法律、法令和条例。</w:t>
      </w:r>
    </w:p>
    <w:p>
      <w:pPr>
        <w:pStyle w:val="78"/>
        <w:numPr>
          <w:ilvl w:val="3"/>
          <w:numId w:val="15"/>
        </w:numPr>
        <w:tabs>
          <w:tab w:val="left" w:pos="709"/>
        </w:tabs>
        <w:spacing w:line="360" w:lineRule="auto"/>
        <w:ind w:left="0" w:firstLine="404" w:firstLineChars="202"/>
        <w:rPr>
          <w:rFonts w:ascii="宋体" w:hAnsi="宋体" w:cs="宋体"/>
          <w:sz w:val="20"/>
          <w:szCs w:val="20"/>
        </w:rPr>
      </w:pPr>
      <w:r>
        <w:rPr>
          <w:rFonts w:hint="eastAsia" w:ascii="宋体" w:hAnsi="宋体" w:cs="宋体"/>
          <w:sz w:val="20"/>
          <w:szCs w:val="20"/>
        </w:rPr>
        <w:t>如我方中标：</w:t>
      </w:r>
    </w:p>
    <w:p>
      <w:pPr>
        <w:pStyle w:val="78"/>
        <w:numPr>
          <w:ilvl w:val="0"/>
          <w:numId w:val="16"/>
        </w:numPr>
        <w:tabs>
          <w:tab w:val="left" w:pos="993"/>
        </w:tabs>
        <w:spacing w:line="360" w:lineRule="auto"/>
        <w:ind w:left="0" w:firstLine="426" w:firstLineChars="0"/>
        <w:rPr>
          <w:rFonts w:ascii="宋体" w:hAnsi="宋体" w:cs="宋体"/>
          <w:sz w:val="20"/>
          <w:szCs w:val="20"/>
        </w:rPr>
      </w:pPr>
      <w:r>
        <w:rPr>
          <w:rFonts w:hint="eastAsia" w:ascii="宋体" w:hAnsi="宋体" w:cs="宋体"/>
          <w:sz w:val="20"/>
          <w:szCs w:val="20"/>
        </w:rPr>
        <w:t>我方承诺在收到中标通知书后，在中标通知书规定的期限内与贵方签订合同。</w:t>
      </w:r>
    </w:p>
    <w:p>
      <w:pPr>
        <w:pStyle w:val="78"/>
        <w:numPr>
          <w:ilvl w:val="0"/>
          <w:numId w:val="16"/>
        </w:numPr>
        <w:tabs>
          <w:tab w:val="left" w:pos="993"/>
        </w:tabs>
        <w:spacing w:line="360" w:lineRule="auto"/>
        <w:ind w:left="0" w:firstLine="426" w:firstLineChars="0"/>
        <w:rPr>
          <w:rFonts w:ascii="宋体" w:hAnsi="宋体" w:cs="宋体"/>
          <w:sz w:val="20"/>
          <w:szCs w:val="20"/>
        </w:rPr>
      </w:pPr>
      <w:r>
        <w:rPr>
          <w:rFonts w:hint="eastAsia" w:ascii="宋体" w:hAnsi="宋体" w:cs="宋体"/>
          <w:sz w:val="20"/>
          <w:szCs w:val="20"/>
        </w:rPr>
        <w:t>我方承诺按照招标文件规定递交履约保证金、支付招标代理服务费和文交所综合服务费。</w:t>
      </w:r>
    </w:p>
    <w:p>
      <w:pPr>
        <w:pStyle w:val="78"/>
        <w:numPr>
          <w:ilvl w:val="0"/>
          <w:numId w:val="16"/>
        </w:numPr>
        <w:tabs>
          <w:tab w:val="left" w:pos="993"/>
        </w:tabs>
        <w:spacing w:line="360" w:lineRule="auto"/>
        <w:ind w:left="0" w:firstLine="426" w:firstLineChars="0"/>
        <w:rPr>
          <w:rFonts w:ascii="宋体" w:hAnsi="宋体" w:cs="宋体"/>
          <w:sz w:val="20"/>
          <w:szCs w:val="20"/>
        </w:rPr>
      </w:pPr>
      <w:r>
        <w:rPr>
          <w:rFonts w:hint="eastAsia" w:ascii="宋体" w:hAnsi="宋体" w:cs="宋体"/>
          <w:sz w:val="20"/>
          <w:szCs w:val="20"/>
        </w:rPr>
        <w:t>我方承诺按照招标文件的规定及合同约定履行相关责任和义务。</w:t>
      </w:r>
    </w:p>
    <w:p>
      <w:pPr>
        <w:pStyle w:val="78"/>
        <w:numPr>
          <w:ilvl w:val="0"/>
          <w:numId w:val="16"/>
        </w:numPr>
        <w:tabs>
          <w:tab w:val="left" w:pos="993"/>
        </w:tabs>
        <w:spacing w:line="360" w:lineRule="auto"/>
        <w:ind w:left="0" w:firstLine="426" w:firstLineChars="0"/>
        <w:rPr>
          <w:rFonts w:ascii="宋体" w:hAnsi="宋体" w:cs="宋体"/>
          <w:sz w:val="20"/>
          <w:szCs w:val="20"/>
        </w:rPr>
      </w:pPr>
      <w:r>
        <w:rPr>
          <w:rFonts w:hint="eastAsia" w:ascii="宋体" w:hAnsi="宋体" w:cs="宋体"/>
          <w:sz w:val="20"/>
          <w:szCs w:val="20"/>
        </w:rPr>
        <w:t>我方承诺提供的产品或服务符合国家对网络与信息安全的相关要求。如违反国家对对网络与信息安全的相关要求，责任完全由我方承担。</w:t>
      </w:r>
    </w:p>
    <w:p>
      <w:pPr>
        <w:pStyle w:val="78"/>
        <w:numPr>
          <w:ilvl w:val="0"/>
          <w:numId w:val="16"/>
        </w:numPr>
        <w:spacing w:line="360" w:lineRule="auto"/>
        <w:ind w:left="993" w:hanging="573" w:firstLineChars="0"/>
        <w:rPr>
          <w:rFonts w:ascii="宋体" w:hAnsi="宋体" w:cs="宋体"/>
          <w:sz w:val="20"/>
          <w:szCs w:val="20"/>
        </w:rPr>
      </w:pPr>
      <w:r>
        <w:rPr>
          <w:rFonts w:hint="eastAsia" w:ascii="宋体" w:hAnsi="宋体" w:cs="宋体"/>
          <w:sz w:val="20"/>
          <w:szCs w:val="20"/>
        </w:rPr>
        <w:t>我方承诺按照招标文件的规定及合同约定开具增值税发票。</w:t>
      </w:r>
    </w:p>
    <w:p>
      <w:pPr>
        <w:pStyle w:val="78"/>
        <w:numPr>
          <w:ilvl w:val="0"/>
          <w:numId w:val="16"/>
        </w:numPr>
        <w:spacing w:line="360" w:lineRule="auto"/>
        <w:ind w:left="993" w:hanging="573" w:firstLineChars="0"/>
        <w:rPr>
          <w:rFonts w:ascii="宋体" w:hAnsi="宋体" w:cs="宋体"/>
          <w:sz w:val="20"/>
          <w:szCs w:val="20"/>
        </w:rPr>
      </w:pPr>
      <w:r>
        <w:rPr>
          <w:rFonts w:hint="eastAsia" w:ascii="宋体" w:hAnsi="宋体" w:cs="宋体"/>
          <w:sz w:val="20"/>
          <w:szCs w:val="20"/>
        </w:rPr>
        <w:t>我方承诺中标后不转包、不分包。</w:t>
      </w:r>
    </w:p>
    <w:p>
      <w:pPr>
        <w:spacing w:line="360" w:lineRule="auto"/>
        <w:ind w:firstLine="400" w:firstLineChars="200"/>
        <w:rPr>
          <w:rFonts w:ascii="宋体" w:hAnsi="宋体" w:cs="宋体"/>
          <w:sz w:val="20"/>
          <w:szCs w:val="20"/>
        </w:rPr>
      </w:pPr>
      <w:r>
        <w:rPr>
          <w:rFonts w:hint="eastAsia" w:ascii="宋体" w:hAnsi="宋体" w:cs="宋体"/>
          <w:sz w:val="20"/>
          <w:szCs w:val="20"/>
        </w:rPr>
        <w:t>我方在此声明，所递交的投标文件及有关资料内容完整、真实和准确，且不存在第二章“投标人须知”第1.8款规定的任何一种情形。如有弄虚作假，将承担相应的法律责任，并赔偿由此造成的一切损失。</w:t>
      </w:r>
    </w:p>
    <w:p>
      <w:pPr>
        <w:pStyle w:val="78"/>
        <w:numPr>
          <w:ilvl w:val="3"/>
          <w:numId w:val="15"/>
        </w:numPr>
        <w:tabs>
          <w:tab w:val="left" w:pos="709"/>
        </w:tabs>
        <w:spacing w:line="360" w:lineRule="auto"/>
        <w:ind w:left="851" w:firstLineChars="0"/>
        <w:rPr>
          <w:rFonts w:ascii="宋体" w:hAnsi="宋体" w:cs="宋体"/>
          <w:sz w:val="20"/>
          <w:szCs w:val="20"/>
        </w:rPr>
      </w:pPr>
      <w:r>
        <w:rPr>
          <w:rFonts w:hint="eastAsia" w:ascii="宋体" w:hAnsi="宋体" w:cs="宋体"/>
          <w:sz w:val="20"/>
          <w:szCs w:val="20"/>
        </w:rPr>
        <w:t>与本次公开招标的有关的一切正式往来通讯请寄：</w:t>
      </w:r>
    </w:p>
    <w:p>
      <w:pPr>
        <w:pStyle w:val="78"/>
        <w:tabs>
          <w:tab w:val="left" w:pos="709"/>
        </w:tabs>
        <w:spacing w:line="360" w:lineRule="auto"/>
        <w:ind w:left="709" w:firstLine="0" w:firstLineChars="0"/>
        <w:rPr>
          <w:rFonts w:ascii="宋体" w:hAnsi="宋体" w:cs="宋体"/>
          <w:sz w:val="20"/>
          <w:szCs w:val="20"/>
        </w:rPr>
      </w:pPr>
      <w:r>
        <w:rPr>
          <w:rFonts w:hint="eastAsia" w:ascii="宋体" w:hAnsi="宋体" w:cs="宋体"/>
          <w:sz w:val="20"/>
          <w:szCs w:val="20"/>
        </w:rPr>
        <w:t>地址：_____________________  传真：_________________________</w:t>
      </w:r>
    </w:p>
    <w:p>
      <w:pPr>
        <w:pStyle w:val="78"/>
        <w:tabs>
          <w:tab w:val="left" w:pos="709"/>
        </w:tabs>
        <w:spacing w:line="360" w:lineRule="auto"/>
        <w:ind w:left="709" w:firstLine="0" w:firstLineChars="0"/>
        <w:rPr>
          <w:rFonts w:ascii="宋体" w:hAnsi="宋体" w:cs="宋体"/>
          <w:sz w:val="20"/>
          <w:szCs w:val="20"/>
        </w:rPr>
      </w:pPr>
      <w:r>
        <w:rPr>
          <w:rFonts w:hint="eastAsia" w:ascii="宋体" w:hAnsi="宋体" w:cs="宋体"/>
          <w:sz w:val="20"/>
          <w:szCs w:val="20"/>
        </w:rPr>
        <w:t>电话：_____________________  电子邮箱：_____________________</w:t>
      </w:r>
    </w:p>
    <w:p>
      <w:pPr>
        <w:spacing w:line="360" w:lineRule="auto"/>
        <w:ind w:firstLine="2700" w:firstLineChars="1350"/>
        <w:rPr>
          <w:rFonts w:ascii="宋体" w:hAnsi="宋体" w:cs="宋体"/>
          <w:sz w:val="20"/>
          <w:szCs w:val="20"/>
        </w:rPr>
      </w:pPr>
      <w:r>
        <w:rPr>
          <w:rFonts w:hint="eastAsia" w:ascii="宋体" w:hAnsi="宋体" w:cs="宋体"/>
          <w:sz w:val="20"/>
          <w:szCs w:val="20"/>
        </w:rPr>
        <w:t>投标人名称：</w:t>
      </w:r>
      <w:r>
        <w:rPr>
          <w:rFonts w:hint="eastAsia" w:ascii="宋体" w:hAnsi="宋体" w:cs="宋体"/>
          <w:sz w:val="20"/>
          <w:szCs w:val="20"/>
          <w:u w:val="single"/>
        </w:rPr>
        <w:t xml:space="preserve">                     </w:t>
      </w:r>
      <w:r>
        <w:rPr>
          <w:rFonts w:hint="eastAsia" w:ascii="宋体" w:hAnsi="宋体" w:cs="宋体"/>
          <w:sz w:val="20"/>
          <w:szCs w:val="20"/>
        </w:rPr>
        <w:t>（盖单位公章）</w:t>
      </w:r>
    </w:p>
    <w:p>
      <w:pPr>
        <w:spacing w:line="360" w:lineRule="auto"/>
        <w:jc w:val="right"/>
        <w:rPr>
          <w:rFonts w:ascii="宋体" w:hAnsi="宋体" w:cs="宋体"/>
          <w:sz w:val="20"/>
          <w:szCs w:val="20"/>
        </w:rPr>
      </w:pPr>
      <w:r>
        <w:rPr>
          <w:rFonts w:hint="eastAsia" w:ascii="宋体" w:hAnsi="宋体" w:cs="宋体"/>
          <w:sz w:val="20"/>
          <w:szCs w:val="20"/>
        </w:rPr>
        <w:t>法定代表人（负责人）或者其委托代理人：</w:t>
      </w:r>
      <w:r>
        <w:rPr>
          <w:rFonts w:hint="eastAsia" w:ascii="宋体" w:hAnsi="宋体" w:cs="宋体"/>
          <w:sz w:val="20"/>
          <w:szCs w:val="20"/>
          <w:u w:val="single"/>
        </w:rPr>
        <w:t xml:space="preserve">         </w:t>
      </w:r>
      <w:r>
        <w:rPr>
          <w:rFonts w:hint="eastAsia" w:ascii="宋体" w:hAnsi="宋体" w:cs="宋体"/>
          <w:sz w:val="20"/>
          <w:szCs w:val="20"/>
        </w:rPr>
        <w:t>（签字或盖章）</w:t>
      </w:r>
    </w:p>
    <w:p>
      <w:pPr>
        <w:topLinePunct/>
        <w:spacing w:line="360" w:lineRule="auto"/>
        <w:jc w:val="right"/>
        <w:rPr>
          <w:rFonts w:ascii="宋体" w:hAnsi="宋体" w:cs="宋体"/>
          <w:sz w:val="20"/>
          <w:szCs w:val="22"/>
        </w:rPr>
      </w:pPr>
      <w:r>
        <w:rPr>
          <w:rFonts w:hint="eastAsia" w:ascii="宋体" w:hAnsi="宋体" w:cs="宋体"/>
          <w:sz w:val="20"/>
          <w:szCs w:val="22"/>
        </w:rPr>
        <w:t>日期：XX年XX月XX日</w:t>
      </w:r>
    </w:p>
    <w:p>
      <w:pPr>
        <w:pStyle w:val="16"/>
        <w:rPr>
          <w:rFonts w:ascii="宋体" w:hAnsi="宋体" w:cs="宋体"/>
          <w:sz w:val="20"/>
          <w:szCs w:val="22"/>
        </w:rPr>
      </w:pPr>
    </w:p>
    <w:p>
      <w:pPr>
        <w:pStyle w:val="38"/>
        <w:framePr w:wrap="around"/>
        <w:rPr>
          <w:rFonts w:ascii="宋体" w:hAnsi="宋体" w:eastAsia="宋体" w:cs="宋体"/>
          <w:color w:val="auto"/>
        </w:rPr>
      </w:pPr>
    </w:p>
    <w:p>
      <w:pPr>
        <w:rPr>
          <w:rFonts w:ascii="宋体" w:hAnsi="宋体" w:cs="宋体"/>
          <w:sz w:val="24"/>
        </w:rPr>
      </w:pPr>
      <w:bookmarkStart w:id="528" w:name="_Toc28376"/>
      <w:bookmarkStart w:id="529" w:name="_Toc1651899"/>
      <w:bookmarkStart w:id="530" w:name="_Toc56432234"/>
      <w:bookmarkStart w:id="531" w:name="_Toc11519"/>
      <w:bookmarkStart w:id="532" w:name="_Toc29078"/>
      <w:bookmarkStart w:id="533" w:name="_Toc475472674"/>
      <w:r>
        <w:rPr>
          <w:rFonts w:hint="eastAsia" w:ascii="宋体" w:hAnsi="宋体" w:cs="宋体"/>
          <w:sz w:val="24"/>
        </w:rPr>
        <w:br w:type="page"/>
      </w:r>
    </w:p>
    <w:p>
      <w:pPr>
        <w:pStyle w:val="36"/>
        <w:numPr>
          <w:ilvl w:val="0"/>
          <w:numId w:val="14"/>
        </w:numPr>
        <w:tabs>
          <w:tab w:val="left" w:pos="588"/>
        </w:tabs>
        <w:snapToGrid w:val="0"/>
        <w:spacing w:before="120" w:after="120" w:line="440" w:lineRule="exact"/>
        <w:jc w:val="left"/>
        <w:rPr>
          <w:rFonts w:ascii="宋体" w:hAnsi="宋体" w:cs="宋体"/>
          <w:sz w:val="24"/>
          <w:szCs w:val="24"/>
        </w:rPr>
      </w:pPr>
      <w:bookmarkStart w:id="534" w:name="_Toc27066"/>
      <w:r>
        <w:rPr>
          <w:rFonts w:hint="eastAsia" w:ascii="宋体" w:hAnsi="宋体" w:cs="宋体"/>
          <w:sz w:val="24"/>
          <w:szCs w:val="24"/>
        </w:rPr>
        <w:t>法定代表人（负责人）身份证明</w:t>
      </w:r>
      <w:bookmarkEnd w:id="528"/>
      <w:bookmarkEnd w:id="529"/>
      <w:bookmarkEnd w:id="530"/>
      <w:bookmarkEnd w:id="531"/>
      <w:bookmarkEnd w:id="532"/>
      <w:bookmarkEnd w:id="533"/>
      <w:bookmarkEnd w:id="534"/>
    </w:p>
    <w:p>
      <w:pPr>
        <w:jc w:val="center"/>
        <w:rPr>
          <w:rFonts w:ascii="宋体" w:hAnsi="宋体" w:cs="宋体"/>
          <w:b/>
          <w:sz w:val="24"/>
        </w:rPr>
      </w:pPr>
    </w:p>
    <w:p>
      <w:pPr>
        <w:jc w:val="center"/>
        <w:rPr>
          <w:rFonts w:ascii="宋体" w:hAnsi="宋体" w:cs="宋体"/>
          <w:b/>
          <w:sz w:val="24"/>
        </w:rPr>
      </w:pPr>
      <w:r>
        <w:rPr>
          <w:rFonts w:hint="eastAsia" w:ascii="宋体" w:hAnsi="宋体" w:cs="宋体"/>
          <w:b/>
          <w:sz w:val="24"/>
        </w:rPr>
        <w:t>法定代表人（负责人）身份证明</w:t>
      </w:r>
    </w:p>
    <w:p>
      <w:pPr>
        <w:spacing w:line="440" w:lineRule="exact"/>
        <w:rPr>
          <w:rFonts w:ascii="宋体" w:hAnsi="宋体" w:cs="宋体"/>
          <w:szCs w:val="21"/>
        </w:rPr>
      </w:pPr>
    </w:p>
    <w:p>
      <w:pPr>
        <w:topLinePunct/>
        <w:snapToGrid w:val="0"/>
        <w:spacing w:line="440" w:lineRule="exact"/>
        <w:rPr>
          <w:rFonts w:ascii="宋体" w:hAnsi="宋体" w:cs="宋体"/>
          <w:bCs/>
          <w:szCs w:val="21"/>
          <w:u w:val="single"/>
        </w:rPr>
      </w:pPr>
      <w:r>
        <w:rPr>
          <w:rFonts w:hint="eastAsia" w:ascii="宋体" w:hAnsi="宋体" w:cs="宋体"/>
          <w:bCs/>
          <w:szCs w:val="21"/>
        </w:rPr>
        <w:t>投标人名称：</w:t>
      </w:r>
      <w:r>
        <w:rPr>
          <w:rFonts w:hint="eastAsia" w:ascii="宋体" w:hAnsi="宋体" w:cs="宋体"/>
          <w:bCs/>
          <w:szCs w:val="21"/>
          <w:u w:val="single"/>
        </w:rPr>
        <w:t xml:space="preserve">                         </w:t>
      </w:r>
    </w:p>
    <w:p>
      <w:pPr>
        <w:topLinePunct/>
        <w:snapToGrid w:val="0"/>
        <w:spacing w:line="440" w:lineRule="exact"/>
        <w:rPr>
          <w:rFonts w:ascii="宋体" w:hAnsi="宋体" w:cs="宋体"/>
          <w:bCs/>
          <w:szCs w:val="21"/>
        </w:rPr>
      </w:pPr>
      <w:r>
        <w:rPr>
          <w:rFonts w:hint="eastAsia" w:ascii="宋体" w:hAnsi="宋体" w:cs="宋体"/>
          <w:bCs/>
          <w:szCs w:val="21"/>
        </w:rPr>
        <w:t>单位性质：</w:t>
      </w:r>
      <w:r>
        <w:rPr>
          <w:rFonts w:hint="eastAsia" w:ascii="宋体" w:hAnsi="宋体" w:cs="宋体"/>
          <w:bCs/>
          <w:szCs w:val="21"/>
          <w:u w:val="single"/>
        </w:rPr>
        <w:t xml:space="preserve">                           </w:t>
      </w:r>
    </w:p>
    <w:p>
      <w:pPr>
        <w:topLinePunct/>
        <w:snapToGrid w:val="0"/>
        <w:spacing w:line="440" w:lineRule="exact"/>
        <w:rPr>
          <w:rFonts w:ascii="宋体" w:hAnsi="宋体" w:cs="宋体"/>
          <w:bCs/>
          <w:szCs w:val="21"/>
        </w:rPr>
      </w:pPr>
      <w:r>
        <w:rPr>
          <w:rFonts w:hint="eastAsia" w:ascii="宋体" w:hAnsi="宋体" w:cs="宋体"/>
          <w:bCs/>
          <w:szCs w:val="21"/>
        </w:rPr>
        <w:t>成立时间：</w:t>
      </w:r>
      <w:r>
        <w:rPr>
          <w:rFonts w:hint="eastAsia" w:ascii="宋体" w:hAnsi="宋体" w:cs="宋体"/>
          <w:bCs/>
          <w:szCs w:val="21"/>
          <w:u w:val="single"/>
        </w:rPr>
        <w:t xml:space="preserve">       </w:t>
      </w:r>
      <w:r>
        <w:rPr>
          <w:rFonts w:hint="eastAsia" w:ascii="宋体" w:hAnsi="宋体" w:cs="宋体"/>
          <w:bCs/>
          <w:szCs w:val="21"/>
        </w:rPr>
        <w:t>年</w:t>
      </w:r>
      <w:r>
        <w:rPr>
          <w:rFonts w:hint="eastAsia" w:ascii="宋体" w:hAnsi="宋体" w:cs="宋体"/>
          <w:bCs/>
          <w:szCs w:val="21"/>
          <w:u w:val="single"/>
        </w:rPr>
        <w:t xml:space="preserve">       </w:t>
      </w:r>
      <w:r>
        <w:rPr>
          <w:rFonts w:hint="eastAsia" w:ascii="宋体" w:hAnsi="宋体" w:cs="宋体"/>
          <w:bCs/>
          <w:szCs w:val="21"/>
        </w:rPr>
        <w:t>月</w:t>
      </w:r>
      <w:r>
        <w:rPr>
          <w:rFonts w:hint="eastAsia" w:ascii="宋体" w:hAnsi="宋体" w:cs="宋体"/>
          <w:bCs/>
          <w:szCs w:val="21"/>
          <w:u w:val="single"/>
        </w:rPr>
        <w:t xml:space="preserve">       </w:t>
      </w:r>
      <w:r>
        <w:rPr>
          <w:rFonts w:hint="eastAsia" w:ascii="宋体" w:hAnsi="宋体" w:cs="宋体"/>
          <w:bCs/>
          <w:szCs w:val="21"/>
        </w:rPr>
        <w:t>日</w:t>
      </w:r>
    </w:p>
    <w:p>
      <w:pPr>
        <w:topLinePunct/>
        <w:snapToGrid w:val="0"/>
        <w:spacing w:line="440" w:lineRule="exact"/>
        <w:rPr>
          <w:rFonts w:ascii="宋体" w:hAnsi="宋体" w:cs="宋体"/>
          <w:bCs/>
          <w:szCs w:val="21"/>
        </w:rPr>
      </w:pPr>
      <w:r>
        <w:rPr>
          <w:rFonts w:hint="eastAsia" w:ascii="宋体" w:hAnsi="宋体" w:cs="宋体"/>
          <w:bCs/>
          <w:szCs w:val="21"/>
        </w:rPr>
        <w:t>经营期限：</w:t>
      </w:r>
      <w:r>
        <w:rPr>
          <w:rFonts w:hint="eastAsia" w:ascii="宋体" w:hAnsi="宋体" w:cs="宋体"/>
          <w:bCs/>
          <w:szCs w:val="21"/>
          <w:u w:val="single"/>
        </w:rPr>
        <w:t xml:space="preserve">            </w:t>
      </w:r>
    </w:p>
    <w:p>
      <w:pPr>
        <w:topLinePunct/>
        <w:snapToGrid w:val="0"/>
        <w:spacing w:line="440" w:lineRule="exact"/>
        <w:rPr>
          <w:rFonts w:ascii="宋体" w:hAnsi="宋体" w:cs="宋体"/>
          <w:bCs/>
          <w:szCs w:val="21"/>
          <w:u w:val="single"/>
        </w:rPr>
      </w:pPr>
      <w:r>
        <w:rPr>
          <w:rFonts w:hint="eastAsia" w:ascii="宋体" w:hAnsi="宋体" w:cs="宋体"/>
          <w:bCs/>
          <w:szCs w:val="21"/>
        </w:rPr>
        <w:t>姓名：</w:t>
      </w:r>
      <w:r>
        <w:rPr>
          <w:rFonts w:hint="eastAsia" w:ascii="宋体" w:hAnsi="宋体" w:cs="宋体"/>
          <w:bCs/>
          <w:szCs w:val="21"/>
          <w:u w:val="single"/>
        </w:rPr>
        <w:t xml:space="preserve">         </w:t>
      </w:r>
      <w:r>
        <w:rPr>
          <w:rFonts w:hint="eastAsia" w:ascii="宋体" w:hAnsi="宋体" w:cs="宋体"/>
          <w:bCs/>
          <w:szCs w:val="21"/>
        </w:rPr>
        <w:t>性别：</w:t>
      </w:r>
      <w:r>
        <w:rPr>
          <w:rFonts w:hint="eastAsia" w:ascii="宋体" w:hAnsi="宋体" w:cs="宋体"/>
          <w:bCs/>
          <w:szCs w:val="21"/>
          <w:u w:val="single"/>
        </w:rPr>
        <w:t xml:space="preserve">          </w:t>
      </w:r>
      <w:r>
        <w:rPr>
          <w:rFonts w:hint="eastAsia" w:ascii="宋体" w:hAnsi="宋体" w:cs="宋体"/>
          <w:bCs/>
          <w:szCs w:val="21"/>
        </w:rPr>
        <w:t>年龄：</w:t>
      </w:r>
      <w:r>
        <w:rPr>
          <w:rFonts w:hint="eastAsia" w:ascii="宋体" w:hAnsi="宋体" w:cs="宋体"/>
          <w:bCs/>
          <w:szCs w:val="21"/>
          <w:u w:val="single"/>
        </w:rPr>
        <w:t xml:space="preserve">         </w:t>
      </w:r>
      <w:r>
        <w:rPr>
          <w:rFonts w:hint="eastAsia" w:ascii="宋体" w:hAnsi="宋体" w:cs="宋体"/>
          <w:bCs/>
          <w:szCs w:val="21"/>
        </w:rPr>
        <w:t>职务：</w:t>
      </w:r>
      <w:r>
        <w:rPr>
          <w:rFonts w:hint="eastAsia" w:ascii="宋体" w:hAnsi="宋体" w:cs="宋体"/>
          <w:bCs/>
          <w:szCs w:val="21"/>
          <w:u w:val="single"/>
        </w:rPr>
        <w:t xml:space="preserve">         </w:t>
      </w:r>
    </w:p>
    <w:p>
      <w:pPr>
        <w:topLinePunct/>
        <w:snapToGrid w:val="0"/>
        <w:spacing w:line="440" w:lineRule="exact"/>
        <w:rPr>
          <w:rFonts w:ascii="宋体" w:hAnsi="宋体" w:cs="宋体"/>
          <w:bCs/>
          <w:szCs w:val="21"/>
        </w:rPr>
      </w:pPr>
      <w:r>
        <w:rPr>
          <w:rFonts w:hint="eastAsia" w:ascii="宋体" w:hAnsi="宋体" w:cs="宋体"/>
          <w:bCs/>
          <w:szCs w:val="21"/>
        </w:rPr>
        <w:t>系</w:t>
      </w:r>
      <w:r>
        <w:rPr>
          <w:rFonts w:hint="eastAsia" w:ascii="宋体" w:hAnsi="宋体" w:cs="宋体"/>
          <w:u w:val="single"/>
        </w:rPr>
        <w:t>XX公司</w:t>
      </w:r>
      <w:r>
        <w:rPr>
          <w:rFonts w:hint="eastAsia" w:ascii="宋体" w:hAnsi="宋体" w:cs="宋体"/>
          <w:szCs w:val="21"/>
          <w:u w:val="single"/>
        </w:rPr>
        <w:t>[投标人单位名称]</w:t>
      </w:r>
      <w:r>
        <w:rPr>
          <w:rFonts w:hint="eastAsia" w:ascii="宋体" w:hAnsi="宋体" w:cs="宋体"/>
          <w:bCs/>
          <w:szCs w:val="21"/>
        </w:rPr>
        <w:t>的法定代表人。</w:t>
      </w:r>
    </w:p>
    <w:p>
      <w:pPr>
        <w:topLinePunct/>
        <w:snapToGrid w:val="0"/>
        <w:spacing w:line="440" w:lineRule="exact"/>
        <w:ind w:firstLine="420" w:firstLineChars="200"/>
        <w:rPr>
          <w:rFonts w:ascii="宋体" w:hAnsi="宋体" w:cs="宋体"/>
          <w:bCs/>
          <w:szCs w:val="21"/>
        </w:rPr>
      </w:pPr>
      <w:r>
        <w:rPr>
          <w:rFonts w:hint="eastAsia" w:ascii="宋体" w:hAnsi="宋体" w:cs="宋体"/>
          <w:bCs/>
          <w:szCs w:val="21"/>
        </w:rPr>
        <w:t>特此证明。</w:t>
      </w:r>
    </w:p>
    <w:p>
      <w:pPr>
        <w:topLinePunct/>
        <w:snapToGrid w:val="0"/>
        <w:spacing w:line="440" w:lineRule="exact"/>
        <w:ind w:firstLine="420" w:firstLineChars="200"/>
        <w:rPr>
          <w:rFonts w:ascii="宋体" w:hAnsi="宋体" w:cs="宋体"/>
          <w:bCs/>
          <w:szCs w:val="21"/>
        </w:rPr>
      </w:pPr>
    </w:p>
    <w:p>
      <w:pPr>
        <w:topLinePunct/>
        <w:snapToGrid w:val="0"/>
        <w:spacing w:line="440" w:lineRule="exact"/>
        <w:rPr>
          <w:rFonts w:ascii="宋体" w:hAnsi="宋体" w:cs="宋体"/>
        </w:rPr>
      </w:pPr>
      <w:r>
        <w:rPr>
          <w:rFonts w:hint="eastAsia" w:ascii="宋体" w:hAnsi="宋体" w:cs="宋体"/>
        </w:rPr>
        <w:t>附：法定代表人身份证复印件</w:t>
      </w:r>
      <w:r>
        <w:rPr>
          <w:rFonts w:hint="eastAsia" w:ascii="宋体" w:hAnsi="宋体" w:cs="宋体"/>
          <w:bCs/>
          <w:szCs w:val="21"/>
        </w:rPr>
        <w:t>(需同时提供正面及背面)</w:t>
      </w:r>
    </w:p>
    <w:p>
      <w:pPr>
        <w:spacing w:line="500" w:lineRule="exact"/>
        <w:rPr>
          <w:rFonts w:ascii="宋体" w:hAnsi="宋体" w:cs="宋体"/>
          <w:szCs w:val="21"/>
        </w:rPr>
      </w:pPr>
      <w:r>
        <w:rPr>
          <w:rFonts w:hint="eastAsia" w:ascii="宋体" w:hAnsi="宋体" w:cs="宋体"/>
        </w:rPr>
        <mc:AlternateContent>
          <mc:Choice Requires="wps">
            <w:drawing>
              <wp:anchor distT="0" distB="0" distL="114300" distR="114300" simplePos="0" relativeHeight="251660288" behindDoc="0" locked="0" layoutInCell="1" allowOverlap="1">
                <wp:simplePos x="0" y="0"/>
                <wp:positionH relativeFrom="column">
                  <wp:posOffset>2645410</wp:posOffset>
                </wp:positionH>
                <wp:positionV relativeFrom="paragraph">
                  <wp:posOffset>238760</wp:posOffset>
                </wp:positionV>
                <wp:extent cx="3297555" cy="2113915"/>
                <wp:effectExtent l="6350" t="6350" r="23495" b="13335"/>
                <wp:wrapNone/>
                <wp:docPr id="3" name="流程图: 可选过程 10"/>
                <wp:cNvGraphicFramePr/>
                <a:graphic xmlns:a="http://schemas.openxmlformats.org/drawingml/2006/main">
                  <a:graphicData uri="http://schemas.microsoft.com/office/word/2010/wordprocessingShape">
                    <wps:wsp>
                      <wps:cNvSpPr/>
                      <wps:spPr>
                        <a:xfrm>
                          <a:off x="0" y="0"/>
                          <a:ext cx="3297555" cy="2113915"/>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szCs w:val="21"/>
                              </w:rPr>
                            </w:pPr>
                            <w:r>
                              <w:rPr>
                                <w:rFonts w:hint="eastAsia"/>
                                <w:szCs w:val="21"/>
                              </w:rPr>
                              <w:t>法定代表人身份证背面复印件贴于此处</w:t>
                            </w:r>
                          </w:p>
                        </w:txbxContent>
                      </wps:txbx>
                      <wps:bodyPr upright="1"/>
                    </wps:wsp>
                  </a:graphicData>
                </a:graphic>
              </wp:anchor>
            </w:drawing>
          </mc:Choice>
          <mc:Fallback>
            <w:pict>
              <v:shape id="流程图: 可选过程 10" o:spid="_x0000_s1026" o:spt="176" type="#_x0000_t176" style="position:absolute;left:0pt;margin-left:208.3pt;margin-top:18.8pt;height:166.45pt;width:259.65pt;z-index:251660288;mso-width-relative:page;mso-height-relative:page;" fillcolor="#FFFFFF" filled="t" stroked="t" coordsize="21600,21600" o:gfxdata="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wAIl+NgAAAAKAQAADwAAAAAAAAABACAAAAAiAAAAZHJzL2Rvd25yZXYueG1sUEsB&#10;AhQAFAAAAAgAh07iQKgDjj0uAgAAXwQAAA4AAAAAAAAAAQAgAAAAJwEAAGRycy9lMm9Eb2MueG1s&#10;UEsFBgAAAAAGAAYAWQEAAMcFAAAAAA==&#10;">
                <v:fill on="t" focussize="0,0"/>
                <v:stroke color="#000000" joinstyle="miter"/>
                <v:imagedata o:title=""/>
                <o:lock v:ext="edit" aspectratio="f"/>
                <v:textbox>
                  <w:txbxContent>
                    <w:p>
                      <w:pPr>
                        <w:jc w:val="center"/>
                        <w:rPr>
                          <w:szCs w:val="21"/>
                        </w:rPr>
                      </w:pPr>
                      <w:r>
                        <w:rPr>
                          <w:rFonts w:hint="eastAsia"/>
                          <w:szCs w:val="21"/>
                        </w:rPr>
                        <w:t>法定代表人身份证背面复印件贴于此处</w:t>
                      </w:r>
                    </w:p>
                  </w:txbxContent>
                </v:textbox>
              </v:shape>
            </w:pict>
          </mc:Fallback>
        </mc:AlternateContent>
      </w:r>
      <w:r>
        <w:rPr>
          <w:rFonts w:hint="eastAsia" w:ascii="宋体" w:hAnsi="宋体" w:cs="宋体"/>
        </w:rPr>
        <mc:AlternateContent>
          <mc:Choice Requires="wps">
            <w:drawing>
              <wp:anchor distT="0" distB="0" distL="114300" distR="114300" simplePos="0" relativeHeight="251659264" behindDoc="0" locked="0" layoutInCell="1" allowOverlap="1">
                <wp:simplePos x="0" y="0"/>
                <wp:positionH relativeFrom="column">
                  <wp:posOffset>-652145</wp:posOffset>
                </wp:positionH>
                <wp:positionV relativeFrom="paragraph">
                  <wp:posOffset>238760</wp:posOffset>
                </wp:positionV>
                <wp:extent cx="3297555" cy="2113915"/>
                <wp:effectExtent l="6350" t="6350" r="23495" b="13335"/>
                <wp:wrapNone/>
                <wp:docPr id="2" name="流程图: 可选过程 9"/>
                <wp:cNvGraphicFramePr/>
                <a:graphic xmlns:a="http://schemas.openxmlformats.org/drawingml/2006/main">
                  <a:graphicData uri="http://schemas.microsoft.com/office/word/2010/wordprocessingShape">
                    <wps:wsp>
                      <wps:cNvSpPr/>
                      <wps:spPr>
                        <a:xfrm>
                          <a:off x="0" y="0"/>
                          <a:ext cx="3297555" cy="2113915"/>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szCs w:val="21"/>
                              </w:rPr>
                            </w:pPr>
                            <w:r>
                              <w:rPr>
                                <w:rFonts w:hint="eastAsia"/>
                                <w:szCs w:val="21"/>
                              </w:rPr>
                              <w:t>法定代表人身份证正面复印件贴于此处</w:t>
                            </w:r>
                          </w:p>
                        </w:txbxContent>
                      </wps:txbx>
                      <wps:bodyPr upright="1"/>
                    </wps:wsp>
                  </a:graphicData>
                </a:graphic>
              </wp:anchor>
            </w:drawing>
          </mc:Choice>
          <mc:Fallback>
            <w:pict>
              <v:shape id="流程图: 可选过程 9" o:spid="_x0000_s1026" o:spt="176" type="#_x0000_t176" style="position:absolute;left:0pt;margin-left:-51.35pt;margin-top:18.8pt;height:166.45pt;width:259.65pt;z-index:251659264;mso-width-relative:page;mso-height-relative:page;" fillcolor="#FFFFFF" filled="t" stroked="t" coordsize="21600,21600" o:gfxdata="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ogIJXNkAAAALAQAADwAAAAAAAAABACAAAAAiAAAAZHJzL2Rvd25yZXYueG1sUEsB&#10;AhQAFAAAAAgAh07iQL3SkiItAgAAXgQAAA4AAAAAAAAAAQAgAAAAKAEAAGRycy9lMm9Eb2MueG1s&#10;UEsFBgAAAAAGAAYAWQEAAMcFAAAAAA==&#10;">
                <v:fill on="t" focussize="0,0"/>
                <v:stroke color="#000000" joinstyle="miter"/>
                <v:imagedata o:title=""/>
                <o:lock v:ext="edit" aspectratio="f"/>
                <v:textbox>
                  <w:txbxContent>
                    <w:p>
                      <w:pPr>
                        <w:jc w:val="center"/>
                        <w:rPr>
                          <w:szCs w:val="21"/>
                        </w:rPr>
                      </w:pPr>
                      <w:r>
                        <w:rPr>
                          <w:rFonts w:hint="eastAsia"/>
                          <w:szCs w:val="21"/>
                        </w:rPr>
                        <w:t>法定代表人身份证正面复印件贴于此处</w:t>
                      </w:r>
                    </w:p>
                  </w:txbxContent>
                </v:textbox>
              </v:shape>
            </w:pict>
          </mc:Fallback>
        </mc:AlternateContent>
      </w:r>
    </w:p>
    <w:p>
      <w:pPr>
        <w:spacing w:line="500" w:lineRule="exact"/>
        <w:rPr>
          <w:rFonts w:ascii="宋体" w:hAnsi="宋体" w:cs="宋体"/>
          <w:szCs w:val="21"/>
        </w:rPr>
      </w:pPr>
    </w:p>
    <w:p>
      <w:pPr>
        <w:spacing w:line="440" w:lineRule="exact"/>
        <w:rPr>
          <w:rFonts w:ascii="宋体" w:hAnsi="宋体" w:cs="宋体"/>
          <w:szCs w:val="21"/>
        </w:rPr>
      </w:pPr>
    </w:p>
    <w:p>
      <w:pPr>
        <w:spacing w:line="440" w:lineRule="exact"/>
        <w:rPr>
          <w:rFonts w:ascii="宋体" w:hAnsi="宋体" w:cs="宋体"/>
          <w:szCs w:val="21"/>
        </w:rPr>
      </w:pPr>
      <w:r>
        <w:rPr>
          <w:rFonts w:hint="eastAsia" w:ascii="宋体" w:hAnsi="宋体" w:cs="宋体"/>
          <w:szCs w:val="21"/>
        </w:rPr>
        <w:t xml:space="preserve">                          </w:t>
      </w:r>
    </w:p>
    <w:p>
      <w:pPr>
        <w:spacing w:line="500" w:lineRule="exact"/>
        <w:rPr>
          <w:rFonts w:ascii="宋体" w:hAnsi="宋体" w:cs="宋体"/>
          <w:szCs w:val="21"/>
        </w:rPr>
      </w:pPr>
    </w:p>
    <w:p>
      <w:pPr>
        <w:spacing w:line="440" w:lineRule="exact"/>
        <w:rPr>
          <w:rFonts w:ascii="宋体" w:hAnsi="宋体" w:cs="宋体"/>
          <w:szCs w:val="21"/>
        </w:rPr>
      </w:pPr>
    </w:p>
    <w:p>
      <w:pPr>
        <w:spacing w:line="500" w:lineRule="exact"/>
        <w:rPr>
          <w:rFonts w:ascii="宋体" w:hAnsi="宋体" w:cs="宋体"/>
          <w:szCs w:val="21"/>
        </w:rPr>
      </w:pPr>
    </w:p>
    <w:p>
      <w:pPr>
        <w:spacing w:line="440" w:lineRule="exact"/>
        <w:rPr>
          <w:rFonts w:ascii="宋体" w:hAnsi="宋体" w:cs="宋体"/>
          <w:szCs w:val="21"/>
        </w:rPr>
      </w:pPr>
    </w:p>
    <w:p>
      <w:pPr>
        <w:spacing w:line="440" w:lineRule="exact"/>
        <w:rPr>
          <w:rFonts w:ascii="宋体" w:hAnsi="宋体" w:cs="宋体"/>
          <w:szCs w:val="21"/>
        </w:rPr>
      </w:pPr>
      <w:r>
        <w:rPr>
          <w:rFonts w:hint="eastAsia" w:ascii="宋体" w:hAnsi="宋体" w:cs="宋体"/>
          <w:szCs w:val="21"/>
        </w:rPr>
        <w:t xml:space="preserve">                          </w:t>
      </w:r>
    </w:p>
    <w:p>
      <w:pPr>
        <w:spacing w:line="440" w:lineRule="exact"/>
        <w:jc w:val="right"/>
        <w:rPr>
          <w:rFonts w:ascii="宋体" w:hAnsi="宋体" w:cs="宋体"/>
          <w:szCs w:val="21"/>
        </w:rPr>
      </w:pPr>
      <w:r>
        <w:rPr>
          <w:rFonts w:hint="eastAsia" w:ascii="宋体" w:hAnsi="宋体" w:cs="宋体"/>
          <w:szCs w:val="21"/>
        </w:rPr>
        <w:t>投标人名称：</w:t>
      </w:r>
      <w:r>
        <w:rPr>
          <w:rFonts w:hint="eastAsia" w:ascii="宋体" w:hAnsi="宋体" w:cs="宋体"/>
          <w:szCs w:val="21"/>
          <w:u w:val="single"/>
        </w:rPr>
        <w:t xml:space="preserve">               </w:t>
      </w:r>
      <w:r>
        <w:rPr>
          <w:rFonts w:hint="eastAsia" w:ascii="宋体" w:hAnsi="宋体" w:cs="宋体"/>
          <w:szCs w:val="21"/>
        </w:rPr>
        <w:t>（盖单位公章）</w:t>
      </w:r>
    </w:p>
    <w:p>
      <w:pPr>
        <w:spacing w:line="440" w:lineRule="exact"/>
        <w:ind w:firstLine="4305" w:firstLineChars="2050"/>
        <w:rPr>
          <w:rFonts w:ascii="宋体" w:hAnsi="宋体" w:cs="宋体"/>
          <w:szCs w:val="21"/>
        </w:rPr>
      </w:pPr>
    </w:p>
    <w:p>
      <w:pPr>
        <w:spacing w:line="440" w:lineRule="exact"/>
        <w:jc w:val="right"/>
        <w:rPr>
          <w:rFonts w:ascii="宋体" w:hAnsi="宋体" w:cs="宋体"/>
          <w:szCs w:val="21"/>
        </w:rPr>
      </w:pPr>
      <w:r>
        <w:rPr>
          <w:rFonts w:hint="eastAsia" w:ascii="宋体" w:hAnsi="宋体" w:cs="宋体"/>
          <w:szCs w:val="21"/>
        </w:rPr>
        <w:t xml:space="preserve">                                         </w:t>
      </w:r>
      <w:r>
        <w:rPr>
          <w:rFonts w:hint="eastAsia" w:ascii="宋体" w:hAnsi="宋体" w:cs="宋体"/>
        </w:rPr>
        <w:t>日期：XX年XX月XX日</w:t>
      </w:r>
    </w:p>
    <w:p>
      <w:pPr>
        <w:topLinePunct/>
        <w:spacing w:line="440" w:lineRule="exact"/>
        <w:ind w:left="422"/>
        <w:jc w:val="left"/>
        <w:rPr>
          <w:rFonts w:ascii="宋体" w:hAnsi="宋体" w:cs="宋体"/>
        </w:rPr>
      </w:pPr>
    </w:p>
    <w:p>
      <w:pPr>
        <w:pStyle w:val="31"/>
        <w:ind w:left="0" w:leftChars="0"/>
        <w:rPr>
          <w:rFonts w:ascii="宋体" w:hAnsi="宋体" w:cs="宋体"/>
        </w:rPr>
        <w:sectPr>
          <w:pgSz w:w="11906" w:h="16838"/>
          <w:pgMar w:top="1440" w:right="1800" w:bottom="1440" w:left="1800" w:header="851" w:footer="992" w:gutter="0"/>
          <w:cols w:space="425" w:num="1"/>
          <w:docGrid w:type="lines" w:linePitch="312" w:charSpace="0"/>
        </w:sectPr>
      </w:pPr>
      <w:bookmarkStart w:id="535" w:name="_Toc1651900"/>
      <w:bookmarkStart w:id="536" w:name="_Toc475472675"/>
      <w:bookmarkStart w:id="537" w:name="_Toc28517"/>
      <w:bookmarkStart w:id="538" w:name="_Toc5243"/>
      <w:bookmarkStart w:id="539" w:name="_Toc29191"/>
      <w:bookmarkStart w:id="540" w:name="_Toc438052122"/>
      <w:bookmarkStart w:id="541" w:name="_Toc56432235"/>
    </w:p>
    <w:p>
      <w:pPr>
        <w:pStyle w:val="36"/>
        <w:numPr>
          <w:ilvl w:val="0"/>
          <w:numId w:val="14"/>
        </w:numPr>
        <w:tabs>
          <w:tab w:val="left" w:pos="588"/>
        </w:tabs>
        <w:snapToGrid w:val="0"/>
        <w:spacing w:before="120" w:after="120" w:line="440" w:lineRule="exact"/>
        <w:jc w:val="left"/>
        <w:rPr>
          <w:rFonts w:ascii="宋体" w:hAnsi="宋体" w:cs="宋体"/>
          <w:sz w:val="24"/>
          <w:szCs w:val="24"/>
        </w:rPr>
      </w:pPr>
      <w:bookmarkStart w:id="542" w:name="_Toc25302"/>
      <w:r>
        <w:rPr>
          <w:rFonts w:hint="eastAsia" w:ascii="宋体" w:hAnsi="宋体" w:cs="宋体"/>
          <w:sz w:val="24"/>
          <w:szCs w:val="24"/>
        </w:rPr>
        <w:t>法定代表人（负责人）授权委托书</w:t>
      </w:r>
      <w:bookmarkEnd w:id="535"/>
      <w:bookmarkEnd w:id="536"/>
      <w:bookmarkEnd w:id="537"/>
      <w:bookmarkEnd w:id="538"/>
      <w:bookmarkEnd w:id="539"/>
      <w:bookmarkEnd w:id="540"/>
      <w:bookmarkEnd w:id="541"/>
      <w:bookmarkEnd w:id="542"/>
    </w:p>
    <w:p>
      <w:pPr>
        <w:jc w:val="center"/>
        <w:rPr>
          <w:rFonts w:ascii="宋体" w:hAnsi="宋体" w:cs="宋体"/>
          <w:b/>
          <w:sz w:val="24"/>
        </w:rPr>
      </w:pPr>
      <w:r>
        <w:rPr>
          <w:rFonts w:hint="eastAsia" w:ascii="宋体" w:hAnsi="宋体" w:cs="宋体"/>
          <w:b/>
          <w:sz w:val="24"/>
        </w:rPr>
        <w:t>法定代表人（负责人）授权委托书</w:t>
      </w:r>
    </w:p>
    <w:p>
      <w:pPr>
        <w:jc w:val="center"/>
        <w:rPr>
          <w:rFonts w:ascii="宋体" w:hAnsi="宋体" w:cs="宋体"/>
          <w:b/>
          <w:sz w:val="24"/>
        </w:rPr>
      </w:pPr>
    </w:p>
    <w:p>
      <w:pPr>
        <w:topLinePunct/>
        <w:snapToGrid w:val="0"/>
        <w:spacing w:line="440" w:lineRule="exact"/>
        <w:ind w:firstLine="420" w:firstLineChars="200"/>
        <w:rPr>
          <w:rFonts w:ascii="宋体" w:hAnsi="宋体" w:cs="宋体"/>
          <w:bCs/>
          <w:szCs w:val="21"/>
        </w:rPr>
      </w:pPr>
      <w:r>
        <w:rPr>
          <w:rFonts w:hint="eastAsia" w:ascii="宋体" w:hAnsi="宋体" w:cs="宋体"/>
          <w:bCs/>
          <w:szCs w:val="21"/>
        </w:rPr>
        <w:t>本人</w:t>
      </w:r>
      <w:r>
        <w:rPr>
          <w:rFonts w:hint="eastAsia" w:ascii="宋体" w:hAnsi="宋体" w:cs="宋体"/>
          <w:u w:val="single"/>
        </w:rPr>
        <w:t>XX</w:t>
      </w:r>
      <w:r>
        <w:rPr>
          <w:rFonts w:hint="eastAsia" w:ascii="宋体" w:hAnsi="宋体" w:cs="宋体"/>
          <w:szCs w:val="21"/>
          <w:u w:val="single"/>
        </w:rPr>
        <w:t xml:space="preserve"> [投标人法定代表人（负责人）姓名]</w:t>
      </w:r>
      <w:r>
        <w:rPr>
          <w:rFonts w:hint="eastAsia" w:ascii="宋体" w:hAnsi="宋体" w:cs="宋体"/>
          <w:bCs/>
          <w:szCs w:val="21"/>
        </w:rPr>
        <w:t xml:space="preserve">系 </w:t>
      </w:r>
      <w:r>
        <w:rPr>
          <w:rFonts w:hint="eastAsia" w:ascii="宋体" w:hAnsi="宋体" w:cs="宋体"/>
          <w:u w:val="single"/>
        </w:rPr>
        <w:t>XX公司</w:t>
      </w:r>
      <w:r>
        <w:rPr>
          <w:rFonts w:hint="eastAsia" w:ascii="宋体" w:hAnsi="宋体" w:cs="宋体"/>
          <w:szCs w:val="21"/>
          <w:u w:val="single"/>
        </w:rPr>
        <w:t>[投标人名称]</w:t>
      </w:r>
      <w:r>
        <w:rPr>
          <w:rFonts w:hint="eastAsia" w:ascii="宋体" w:hAnsi="宋体" w:cs="宋体"/>
          <w:bCs/>
          <w:szCs w:val="21"/>
        </w:rPr>
        <w:t>的法定代表人，现委托</w:t>
      </w:r>
      <w:r>
        <w:rPr>
          <w:rFonts w:hint="eastAsia" w:ascii="宋体" w:hAnsi="宋体" w:cs="宋体"/>
          <w:u w:val="single"/>
        </w:rPr>
        <w:t>XX</w:t>
      </w:r>
      <w:r>
        <w:rPr>
          <w:rFonts w:hint="eastAsia" w:ascii="宋体" w:hAnsi="宋体" w:cs="宋体"/>
          <w:szCs w:val="21"/>
          <w:u w:val="single"/>
        </w:rPr>
        <w:t xml:space="preserve"> [委托代理人姓名]</w:t>
      </w:r>
      <w:r>
        <w:rPr>
          <w:rFonts w:hint="eastAsia" w:ascii="宋体" w:hAnsi="宋体" w:cs="宋体"/>
          <w:bCs/>
          <w:szCs w:val="21"/>
        </w:rPr>
        <w:t>为我方代理人。代理人根据授权，以我方名义全权处理</w:t>
      </w:r>
      <w:r>
        <w:rPr>
          <w:rFonts w:hint="eastAsia" w:ascii="宋体" w:hAnsi="宋体" w:cs="宋体"/>
          <w:u w:val="single"/>
        </w:rPr>
        <w:t>XX</w:t>
      </w:r>
      <w:r>
        <w:rPr>
          <w:rFonts w:hint="eastAsia" w:ascii="宋体" w:hAnsi="宋体" w:cs="宋体"/>
          <w:szCs w:val="21"/>
          <w:u w:val="single"/>
        </w:rPr>
        <w:t>项目[</w:t>
      </w:r>
      <w:r>
        <w:rPr>
          <w:rFonts w:hint="eastAsia" w:ascii="宋体" w:hAnsi="宋体" w:cs="宋体"/>
          <w:bCs/>
          <w:szCs w:val="21"/>
          <w:u w:val="single"/>
        </w:rPr>
        <w:t>招标项目名称</w:t>
      </w:r>
      <w:r>
        <w:rPr>
          <w:rFonts w:hint="eastAsia" w:ascii="宋体" w:hAnsi="宋体" w:cs="宋体"/>
          <w:szCs w:val="21"/>
          <w:u w:val="single"/>
        </w:rPr>
        <w:t>]</w:t>
      </w:r>
      <w:r>
        <w:rPr>
          <w:rFonts w:hint="eastAsia" w:ascii="宋体" w:hAnsi="宋体" w:cs="宋体"/>
          <w:bCs/>
          <w:szCs w:val="21"/>
          <w:u w:val="single"/>
        </w:rPr>
        <w:t>签署、澄清、说明、补正、递交、撤回、修改投标文件，签订合同和处理一切有关事宜</w:t>
      </w:r>
      <w:r>
        <w:rPr>
          <w:rFonts w:hint="eastAsia" w:ascii="宋体" w:hAnsi="宋体" w:cs="宋体"/>
          <w:bCs/>
          <w:szCs w:val="21"/>
        </w:rPr>
        <w:t xml:space="preserve">，其法律后果由我方承担。 </w:t>
      </w:r>
    </w:p>
    <w:p>
      <w:pPr>
        <w:topLinePunct/>
        <w:snapToGrid w:val="0"/>
        <w:spacing w:line="440" w:lineRule="exact"/>
        <w:ind w:firstLine="420" w:firstLineChars="200"/>
        <w:rPr>
          <w:rFonts w:ascii="宋体" w:hAnsi="宋体" w:cs="宋体"/>
          <w:bCs/>
          <w:szCs w:val="21"/>
        </w:rPr>
      </w:pPr>
      <w:r>
        <w:rPr>
          <w:rFonts w:hint="eastAsia" w:ascii="宋体" w:hAnsi="宋体" w:cs="宋体"/>
          <w:bCs/>
          <w:szCs w:val="21"/>
        </w:rPr>
        <w:t>委托代理人无转委托权。</w:t>
      </w:r>
    </w:p>
    <w:p>
      <w:pPr>
        <w:spacing w:line="440" w:lineRule="exact"/>
        <w:ind w:firstLine="420" w:firstLineChars="200"/>
        <w:rPr>
          <w:rFonts w:ascii="宋体" w:hAnsi="宋体" w:cs="宋体"/>
          <w:szCs w:val="21"/>
        </w:rPr>
      </w:pPr>
      <w:r>
        <w:rPr>
          <w:rFonts w:hint="eastAsia" w:ascii="宋体" w:hAnsi="宋体" w:cs="宋体"/>
          <w:bCs/>
          <w:szCs w:val="21"/>
        </w:rPr>
        <w:t>附：委托代理人身份证复印件(需同时提供正面及背面)</w:t>
      </w:r>
    </w:p>
    <w:p>
      <w:pPr>
        <w:topLinePunct/>
        <w:snapToGrid w:val="0"/>
        <w:spacing w:line="440" w:lineRule="exact"/>
        <w:ind w:firstLine="420" w:firstLineChars="200"/>
        <w:jc w:val="right"/>
        <w:rPr>
          <w:rFonts w:ascii="宋体" w:hAnsi="宋体" w:cs="宋体"/>
          <w:bCs/>
          <w:szCs w:val="21"/>
        </w:rPr>
      </w:pPr>
      <w:r>
        <w:rPr>
          <w:rFonts w:hint="eastAsia" w:ascii="宋体" w:hAnsi="宋体" w:cs="宋体"/>
          <w:bCs/>
          <w:szCs w:val="21"/>
        </w:rPr>
        <w:t xml:space="preserve"> </w:t>
      </w:r>
    </w:p>
    <w:p>
      <w:pPr>
        <w:topLinePunct/>
        <w:snapToGrid w:val="0"/>
        <w:spacing w:line="440" w:lineRule="exact"/>
        <w:ind w:firstLine="420" w:firstLineChars="200"/>
        <w:jc w:val="right"/>
        <w:rPr>
          <w:rFonts w:ascii="宋体" w:hAnsi="宋体" w:cs="宋体"/>
          <w:bCs/>
          <w:szCs w:val="21"/>
        </w:rPr>
      </w:pPr>
      <w:r>
        <w:rPr>
          <w:rFonts w:hint="eastAsia" w:ascii="宋体" w:hAnsi="宋体" w:cs="宋体"/>
          <w:bCs/>
          <w:szCs w:val="21"/>
        </w:rPr>
        <w:t>投标人名称：</w:t>
      </w:r>
      <w:r>
        <w:rPr>
          <w:rFonts w:hint="eastAsia" w:ascii="宋体" w:hAnsi="宋体" w:cs="宋体"/>
          <w:bCs/>
          <w:szCs w:val="21"/>
          <w:u w:val="single"/>
        </w:rPr>
        <w:t xml:space="preserve">                               </w:t>
      </w:r>
      <w:r>
        <w:rPr>
          <w:rFonts w:hint="eastAsia" w:ascii="宋体" w:hAnsi="宋体" w:cs="宋体"/>
          <w:bCs/>
          <w:szCs w:val="21"/>
        </w:rPr>
        <w:t>（盖单位公章）</w:t>
      </w:r>
    </w:p>
    <w:p>
      <w:pPr>
        <w:topLinePunct/>
        <w:snapToGrid w:val="0"/>
        <w:spacing w:line="440" w:lineRule="exact"/>
        <w:ind w:firstLine="2310" w:firstLineChars="1100"/>
        <w:rPr>
          <w:rFonts w:ascii="宋体" w:hAnsi="宋体" w:cs="宋体"/>
          <w:bCs/>
          <w:szCs w:val="21"/>
        </w:rPr>
      </w:pPr>
      <w:r>
        <w:rPr>
          <w:rFonts w:hint="eastAsia" w:ascii="宋体" w:hAnsi="宋体" w:cs="宋体"/>
          <w:bCs/>
          <w:szCs w:val="21"/>
        </w:rPr>
        <w:t>法定代表人（负责人）：</w:t>
      </w:r>
      <w:r>
        <w:rPr>
          <w:rFonts w:hint="eastAsia" w:ascii="宋体" w:hAnsi="宋体" w:cs="宋体"/>
          <w:bCs/>
          <w:szCs w:val="21"/>
          <w:u w:val="single"/>
        </w:rPr>
        <w:t xml:space="preserve">                    </w:t>
      </w:r>
      <w:r>
        <w:rPr>
          <w:rFonts w:hint="eastAsia" w:ascii="宋体" w:hAnsi="宋体" w:cs="宋体"/>
          <w:bCs/>
          <w:szCs w:val="21"/>
        </w:rPr>
        <w:t>（签字或盖章）</w:t>
      </w:r>
    </w:p>
    <w:p>
      <w:pPr>
        <w:topLinePunct/>
        <w:snapToGrid w:val="0"/>
        <w:spacing w:line="440" w:lineRule="exact"/>
        <w:ind w:firstLine="2310" w:firstLineChars="1100"/>
        <w:rPr>
          <w:rFonts w:ascii="宋体" w:hAnsi="宋体" w:cs="宋体"/>
          <w:bCs/>
          <w:szCs w:val="21"/>
        </w:rPr>
      </w:pPr>
      <w:r>
        <w:rPr>
          <w:rFonts w:hint="eastAsia" w:ascii="宋体" w:hAnsi="宋体" w:cs="宋体"/>
          <w:bCs/>
          <w:szCs w:val="21"/>
        </w:rPr>
        <w:t>身份证号码：</w:t>
      </w:r>
      <w:r>
        <w:rPr>
          <w:rFonts w:hint="eastAsia" w:ascii="宋体" w:hAnsi="宋体" w:cs="宋体"/>
          <w:bCs/>
          <w:szCs w:val="21"/>
          <w:u w:val="single"/>
        </w:rPr>
        <w:t xml:space="preserve">                                </w:t>
      </w:r>
      <w:r>
        <w:rPr>
          <w:rFonts w:hint="eastAsia" w:ascii="宋体" w:hAnsi="宋体" w:cs="宋体"/>
          <w:bCs/>
          <w:szCs w:val="21"/>
        </w:rPr>
        <w:t xml:space="preserve">     </w:t>
      </w:r>
    </w:p>
    <w:p>
      <w:pPr>
        <w:topLinePunct/>
        <w:snapToGrid w:val="0"/>
        <w:spacing w:line="440" w:lineRule="exact"/>
        <w:ind w:firstLine="2310" w:firstLineChars="1100"/>
        <w:rPr>
          <w:rFonts w:ascii="宋体" w:hAnsi="宋体" w:cs="宋体"/>
          <w:bCs/>
          <w:szCs w:val="21"/>
        </w:rPr>
      </w:pPr>
      <w:r>
        <w:rPr>
          <w:rFonts w:hint="eastAsia" w:ascii="宋体" w:hAnsi="宋体" w:cs="宋体"/>
          <w:bCs/>
          <w:szCs w:val="21"/>
        </w:rPr>
        <w:t>委托代理人：</w:t>
      </w:r>
      <w:r>
        <w:rPr>
          <w:rFonts w:hint="eastAsia" w:ascii="宋体" w:hAnsi="宋体" w:cs="宋体"/>
          <w:bCs/>
          <w:szCs w:val="21"/>
          <w:u w:val="single"/>
        </w:rPr>
        <w:t xml:space="preserve">                              </w:t>
      </w:r>
      <w:r>
        <w:rPr>
          <w:rFonts w:hint="eastAsia" w:ascii="宋体" w:hAnsi="宋体" w:cs="宋体"/>
          <w:bCs/>
          <w:szCs w:val="21"/>
        </w:rPr>
        <w:t xml:space="preserve">（签字或盖章） </w:t>
      </w:r>
    </w:p>
    <w:p>
      <w:pPr>
        <w:topLinePunct/>
        <w:snapToGrid w:val="0"/>
        <w:spacing w:line="440" w:lineRule="exact"/>
        <w:ind w:firstLine="2310" w:firstLineChars="1100"/>
        <w:rPr>
          <w:rFonts w:ascii="宋体" w:hAnsi="宋体" w:cs="宋体"/>
          <w:bCs/>
          <w:szCs w:val="21"/>
        </w:rPr>
      </w:pPr>
      <w:r>
        <w:rPr>
          <w:rFonts w:hint="eastAsia" w:ascii="宋体" w:hAnsi="宋体" w:cs="宋体"/>
          <w:bCs/>
          <w:szCs w:val="21"/>
        </w:rPr>
        <w:t>身份证号码：</w:t>
      </w:r>
      <w:r>
        <w:rPr>
          <w:rFonts w:hint="eastAsia" w:ascii="宋体" w:hAnsi="宋体" w:cs="宋体"/>
          <w:bCs/>
          <w:szCs w:val="21"/>
          <w:u w:val="single"/>
        </w:rPr>
        <w:t xml:space="preserve">                               </w:t>
      </w:r>
      <w:r>
        <w:rPr>
          <w:rFonts w:hint="eastAsia" w:ascii="宋体" w:hAnsi="宋体" w:cs="宋体"/>
          <w:bCs/>
          <w:szCs w:val="21"/>
        </w:rPr>
        <w:t xml:space="preserve">      </w:t>
      </w:r>
    </w:p>
    <w:p>
      <w:pPr>
        <w:topLinePunct/>
        <w:snapToGrid w:val="0"/>
        <w:spacing w:line="440" w:lineRule="exact"/>
        <w:ind w:firstLine="2310" w:firstLineChars="1100"/>
        <w:rPr>
          <w:rFonts w:ascii="宋体" w:hAnsi="宋体" w:cs="宋体"/>
          <w:bCs/>
          <w:szCs w:val="21"/>
          <w:u w:val="single"/>
        </w:rPr>
      </w:pPr>
      <w:r>
        <w:rPr>
          <w:rFonts w:hint="eastAsia" w:ascii="宋体" w:hAnsi="宋体" w:cs="宋体"/>
          <w:bCs/>
          <w:szCs w:val="21"/>
        </w:rPr>
        <w:t>联系方式（手机）：</w:t>
      </w:r>
      <w:r>
        <w:rPr>
          <w:rFonts w:hint="eastAsia" w:ascii="宋体" w:hAnsi="宋体" w:cs="宋体"/>
          <w:bCs/>
          <w:szCs w:val="21"/>
          <w:u w:val="single"/>
        </w:rPr>
        <w:t xml:space="preserve">                     </w:t>
      </w:r>
    </w:p>
    <w:p>
      <w:pPr>
        <w:topLinePunct/>
        <w:snapToGrid w:val="0"/>
        <w:spacing w:line="440" w:lineRule="exact"/>
        <w:ind w:firstLine="420" w:firstLineChars="200"/>
        <w:rPr>
          <w:rFonts w:ascii="宋体" w:hAnsi="宋体" w:cs="宋体"/>
        </w:rPr>
      </w:pPr>
      <w:r>
        <w:rPr>
          <w:rFonts w:hint="eastAsia" w:ascii="宋体" w:hAnsi="宋体" w:cs="宋体"/>
          <w:bCs/>
          <w:szCs w:val="21"/>
        </w:rPr>
        <w:t xml:space="preserve">                  </w:t>
      </w:r>
      <w:r>
        <w:rPr>
          <w:rFonts w:hint="eastAsia" w:ascii="宋体" w:hAnsi="宋体" w:cs="宋体"/>
        </w:rPr>
        <w:t>日期：XX年XX月XX日</w:t>
      </w:r>
    </w:p>
    <w:p>
      <w:pPr>
        <w:spacing w:line="500" w:lineRule="exact"/>
        <w:rPr>
          <w:rFonts w:ascii="宋体" w:hAnsi="宋体" w:cs="宋体"/>
          <w:szCs w:val="21"/>
        </w:rPr>
      </w:pPr>
      <w:r>
        <w:rPr>
          <w:rFonts w:hint="eastAsia" w:ascii="宋体" w:hAnsi="宋体" w:cs="宋体"/>
        </w:rPr>
        <mc:AlternateContent>
          <mc:Choice Requires="wps">
            <w:drawing>
              <wp:anchor distT="0" distB="0" distL="114300" distR="114300" simplePos="0" relativeHeight="251662336" behindDoc="0" locked="0" layoutInCell="1" allowOverlap="1">
                <wp:simplePos x="0" y="0"/>
                <wp:positionH relativeFrom="column">
                  <wp:posOffset>2645410</wp:posOffset>
                </wp:positionH>
                <wp:positionV relativeFrom="paragraph">
                  <wp:posOffset>238760</wp:posOffset>
                </wp:positionV>
                <wp:extent cx="3297555" cy="2113915"/>
                <wp:effectExtent l="6350" t="6350" r="23495" b="13335"/>
                <wp:wrapNone/>
                <wp:docPr id="5" name="流程图: 可选过程 8"/>
                <wp:cNvGraphicFramePr/>
                <a:graphic xmlns:a="http://schemas.openxmlformats.org/drawingml/2006/main">
                  <a:graphicData uri="http://schemas.microsoft.com/office/word/2010/wordprocessingShape">
                    <wps:wsp>
                      <wps:cNvSpPr/>
                      <wps:spPr>
                        <a:xfrm>
                          <a:off x="0" y="0"/>
                          <a:ext cx="3297555" cy="2113915"/>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szCs w:val="21"/>
                              </w:rPr>
                            </w:pPr>
                            <w:r>
                              <w:rPr>
                                <w:rFonts w:hint="eastAsia"/>
                                <w:szCs w:val="21"/>
                              </w:rPr>
                              <w:t>委托代理人身份证背面复印件贴于此处</w:t>
                            </w:r>
                          </w:p>
                        </w:txbxContent>
                      </wps:txbx>
                      <wps:bodyPr upright="1"/>
                    </wps:wsp>
                  </a:graphicData>
                </a:graphic>
              </wp:anchor>
            </w:drawing>
          </mc:Choice>
          <mc:Fallback>
            <w:pict>
              <v:shape id="流程图: 可选过程 8" o:spid="_x0000_s1026" o:spt="176" type="#_x0000_t176" style="position:absolute;left:0pt;margin-left:208.3pt;margin-top:18.8pt;height:166.45pt;width:259.65pt;z-index:251662336;mso-width-relative:page;mso-height-relative:page;" fillcolor="#FFFFFF" filled="t" stroked="t" coordsize="21600,21600" o:gfxdata="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DAAiX42AAAAAoBAAAPAAAAAAAAAAEAIAAAACIAAABkcnMvZG93bnJldi54bWxQSwEC&#10;FAAUAAAACACHTuJAS4dgyC0CAABeBAAADgAAAAAAAAABACAAAAAnAQAAZHJzL2Uyb0RvYy54bWxQ&#10;SwUGAAAAAAYABgBZAQAAxgUAAAAA&#10;">
                <v:fill on="t" focussize="0,0"/>
                <v:stroke color="#000000" joinstyle="miter"/>
                <v:imagedata o:title=""/>
                <o:lock v:ext="edit" aspectratio="f"/>
                <v:textbox>
                  <w:txbxContent>
                    <w:p>
                      <w:pPr>
                        <w:jc w:val="center"/>
                        <w:rPr>
                          <w:szCs w:val="21"/>
                        </w:rPr>
                      </w:pPr>
                      <w:r>
                        <w:rPr>
                          <w:rFonts w:hint="eastAsia"/>
                          <w:szCs w:val="21"/>
                        </w:rPr>
                        <w:t>委托代理人身份证背面复印件贴于此处</w:t>
                      </w:r>
                    </w:p>
                  </w:txbxContent>
                </v:textbox>
              </v:shape>
            </w:pict>
          </mc:Fallback>
        </mc:AlternateContent>
      </w:r>
      <w:r>
        <w:rPr>
          <w:rFonts w:hint="eastAsia" w:ascii="宋体" w:hAnsi="宋体" w:cs="宋体"/>
        </w:rPr>
        <mc:AlternateContent>
          <mc:Choice Requires="wps">
            <w:drawing>
              <wp:anchor distT="0" distB="0" distL="114300" distR="114300" simplePos="0" relativeHeight="251661312" behindDoc="0" locked="0" layoutInCell="1" allowOverlap="1">
                <wp:simplePos x="0" y="0"/>
                <wp:positionH relativeFrom="column">
                  <wp:posOffset>-652145</wp:posOffset>
                </wp:positionH>
                <wp:positionV relativeFrom="paragraph">
                  <wp:posOffset>238760</wp:posOffset>
                </wp:positionV>
                <wp:extent cx="3297555" cy="2113915"/>
                <wp:effectExtent l="6350" t="6350" r="23495" b="13335"/>
                <wp:wrapNone/>
                <wp:docPr id="4" name="流程图: 可选过程 7"/>
                <wp:cNvGraphicFramePr/>
                <a:graphic xmlns:a="http://schemas.openxmlformats.org/drawingml/2006/main">
                  <a:graphicData uri="http://schemas.microsoft.com/office/word/2010/wordprocessingShape">
                    <wps:wsp>
                      <wps:cNvSpPr/>
                      <wps:spPr>
                        <a:xfrm>
                          <a:off x="0" y="0"/>
                          <a:ext cx="3297555" cy="2113915"/>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szCs w:val="21"/>
                              </w:rPr>
                            </w:pPr>
                            <w:r>
                              <w:rPr>
                                <w:rFonts w:hint="eastAsia"/>
                                <w:szCs w:val="21"/>
                              </w:rPr>
                              <w:t>委托代理人身份证正面复印件贴于此处</w:t>
                            </w:r>
                          </w:p>
                          <w:p>
                            <w:pPr>
                              <w:jc w:val="center"/>
                              <w:rPr>
                                <w:szCs w:val="21"/>
                              </w:rPr>
                            </w:pPr>
                          </w:p>
                        </w:txbxContent>
                      </wps:txbx>
                      <wps:bodyPr upright="1"/>
                    </wps:wsp>
                  </a:graphicData>
                </a:graphic>
              </wp:anchor>
            </w:drawing>
          </mc:Choice>
          <mc:Fallback>
            <w:pict>
              <v:shape id="流程图: 可选过程 7" o:spid="_x0000_s1026" o:spt="176" type="#_x0000_t176" style="position:absolute;left:0pt;margin-left:-51.35pt;margin-top:18.8pt;height:166.45pt;width:259.65pt;z-index:251661312;mso-width-relative:page;mso-height-relative:page;" fillcolor="#FFFFFF" filled="t" stroked="t" coordsize="21600,21600" o:gfxdata="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KICCVzZAAAACwEAAA8AAAAAAAAAAQAgAAAAIgAAAGRycy9kb3ducmV2LnhtbFBL&#10;AQIUABQAAAAIAIdO4kA/R8knLgIAAF4EAAAOAAAAAAAAAAEAIAAAACgBAABkcnMvZTJvRG9jLnht&#10;bFBLBQYAAAAABgAGAFkBAADIBQAAAAA=&#10;">
                <v:fill on="t" focussize="0,0"/>
                <v:stroke color="#000000" joinstyle="miter"/>
                <v:imagedata o:title=""/>
                <o:lock v:ext="edit" aspectratio="f"/>
                <v:textbox>
                  <w:txbxContent>
                    <w:p>
                      <w:pPr>
                        <w:jc w:val="center"/>
                        <w:rPr>
                          <w:szCs w:val="21"/>
                        </w:rPr>
                      </w:pPr>
                      <w:r>
                        <w:rPr>
                          <w:rFonts w:hint="eastAsia"/>
                          <w:szCs w:val="21"/>
                        </w:rPr>
                        <w:t>委托代理人身份证正面复印件贴于此处</w:t>
                      </w:r>
                    </w:p>
                    <w:p>
                      <w:pPr>
                        <w:jc w:val="center"/>
                        <w:rPr>
                          <w:szCs w:val="21"/>
                        </w:rPr>
                      </w:pPr>
                    </w:p>
                  </w:txbxContent>
                </v:textbox>
              </v:shape>
            </w:pict>
          </mc:Fallback>
        </mc:AlternateContent>
      </w:r>
    </w:p>
    <w:p>
      <w:pPr>
        <w:spacing w:line="440" w:lineRule="exact"/>
        <w:rPr>
          <w:rFonts w:ascii="宋体" w:hAnsi="宋体" w:cs="宋体"/>
          <w:szCs w:val="21"/>
        </w:rPr>
      </w:pPr>
    </w:p>
    <w:p>
      <w:pPr>
        <w:spacing w:line="500" w:lineRule="exact"/>
        <w:rPr>
          <w:rFonts w:ascii="宋体" w:hAnsi="宋体" w:cs="宋体"/>
          <w:szCs w:val="21"/>
        </w:rPr>
      </w:pPr>
    </w:p>
    <w:p>
      <w:pPr>
        <w:spacing w:line="440" w:lineRule="exact"/>
        <w:rPr>
          <w:rFonts w:ascii="宋体" w:hAnsi="宋体" w:cs="宋体"/>
          <w:szCs w:val="21"/>
        </w:rPr>
      </w:pPr>
    </w:p>
    <w:p>
      <w:pPr>
        <w:topLinePunct/>
        <w:snapToGrid w:val="0"/>
        <w:spacing w:line="440" w:lineRule="exact"/>
        <w:rPr>
          <w:rFonts w:ascii="宋体" w:hAnsi="宋体" w:cs="宋体"/>
        </w:rPr>
      </w:pPr>
    </w:p>
    <w:p>
      <w:pPr>
        <w:topLinePunct/>
        <w:snapToGrid w:val="0"/>
        <w:spacing w:line="440" w:lineRule="exact"/>
        <w:ind w:firstLine="420" w:firstLineChars="200"/>
        <w:rPr>
          <w:rFonts w:ascii="宋体" w:hAnsi="宋体" w:cs="宋体"/>
          <w:bCs/>
          <w:szCs w:val="21"/>
        </w:rPr>
      </w:pPr>
    </w:p>
    <w:p>
      <w:pPr>
        <w:topLinePunct/>
        <w:snapToGrid w:val="0"/>
        <w:spacing w:line="440" w:lineRule="exact"/>
        <w:ind w:firstLine="420" w:firstLineChars="200"/>
        <w:rPr>
          <w:rFonts w:ascii="宋体" w:hAnsi="宋体" w:cs="宋体"/>
          <w:bCs/>
          <w:szCs w:val="21"/>
        </w:rPr>
      </w:pPr>
    </w:p>
    <w:p>
      <w:pPr>
        <w:topLinePunct/>
        <w:snapToGrid w:val="0"/>
        <w:spacing w:line="440" w:lineRule="exact"/>
        <w:ind w:firstLine="420" w:firstLineChars="200"/>
        <w:rPr>
          <w:rFonts w:ascii="宋体" w:hAnsi="宋体" w:cs="宋体"/>
          <w:bCs/>
          <w:szCs w:val="21"/>
        </w:rPr>
      </w:pPr>
    </w:p>
    <w:p>
      <w:pPr>
        <w:pStyle w:val="16"/>
        <w:rPr>
          <w:rFonts w:ascii="宋体" w:hAnsi="宋体" w:cs="宋体"/>
          <w:bCs/>
          <w:szCs w:val="21"/>
        </w:rPr>
      </w:pPr>
    </w:p>
    <w:p>
      <w:pPr>
        <w:pStyle w:val="38"/>
        <w:framePr w:wrap="around"/>
        <w:rPr>
          <w:rFonts w:ascii="宋体" w:hAnsi="宋体" w:eastAsia="宋体" w:cs="宋体"/>
          <w:color w:val="auto"/>
        </w:rPr>
      </w:pPr>
    </w:p>
    <w:p>
      <w:pPr>
        <w:pStyle w:val="31"/>
        <w:ind w:left="0" w:leftChars="0"/>
        <w:rPr>
          <w:rFonts w:ascii="宋体" w:hAnsi="宋体" w:cs="宋体"/>
        </w:rPr>
        <w:sectPr>
          <w:pgSz w:w="11906" w:h="16838"/>
          <w:pgMar w:top="1440" w:right="1800" w:bottom="1440" w:left="1800" w:header="851" w:footer="992" w:gutter="0"/>
          <w:cols w:space="425" w:num="1"/>
          <w:docGrid w:type="lines" w:linePitch="312" w:charSpace="0"/>
        </w:sectPr>
      </w:pPr>
    </w:p>
    <w:p>
      <w:pPr>
        <w:pStyle w:val="36"/>
        <w:numPr>
          <w:ilvl w:val="0"/>
          <w:numId w:val="14"/>
        </w:numPr>
        <w:tabs>
          <w:tab w:val="left" w:pos="588"/>
        </w:tabs>
        <w:snapToGrid w:val="0"/>
        <w:spacing w:before="120" w:after="120" w:line="440" w:lineRule="exact"/>
        <w:jc w:val="left"/>
        <w:rPr>
          <w:rFonts w:ascii="宋体" w:hAnsi="宋体" w:cs="宋体"/>
          <w:sz w:val="24"/>
          <w:szCs w:val="24"/>
        </w:rPr>
      </w:pPr>
      <w:bookmarkStart w:id="543" w:name="_Toc1651901"/>
      <w:bookmarkStart w:id="544" w:name="_Toc5310"/>
      <w:bookmarkStart w:id="545" w:name="_Toc56432236"/>
      <w:bookmarkStart w:id="546" w:name="_Toc26459"/>
      <w:bookmarkStart w:id="547" w:name="_Toc5595"/>
      <w:bookmarkStart w:id="548" w:name="_Toc30915"/>
      <w:bookmarkStart w:id="549" w:name="_Toc475472676"/>
      <w:r>
        <w:rPr>
          <w:rFonts w:hint="eastAsia" w:ascii="宋体" w:hAnsi="宋体" w:cs="宋体"/>
          <w:sz w:val="24"/>
          <w:szCs w:val="24"/>
        </w:rPr>
        <w:t>资格审查资料</w:t>
      </w:r>
      <w:bookmarkEnd w:id="543"/>
      <w:bookmarkEnd w:id="544"/>
      <w:bookmarkEnd w:id="545"/>
      <w:bookmarkEnd w:id="546"/>
      <w:bookmarkEnd w:id="547"/>
      <w:bookmarkEnd w:id="548"/>
    </w:p>
    <w:p>
      <w:pPr>
        <w:rPr>
          <w:rFonts w:ascii="宋体" w:hAnsi="宋体" w:cs="宋体"/>
        </w:rPr>
      </w:pPr>
      <w:r>
        <w:rPr>
          <w:rFonts w:hint="eastAsia" w:ascii="宋体" w:hAnsi="宋体" w:cs="宋体"/>
          <w:b/>
          <w:szCs w:val="21"/>
        </w:rPr>
        <w:t>注：按照招标公告“2.投标人资格要求”资质条件中提到的资格证明文件等相关材料，提供复印件等证明文件。</w:t>
      </w:r>
    </w:p>
    <w:p>
      <w:pPr>
        <w:pStyle w:val="36"/>
        <w:numPr>
          <w:ilvl w:val="1"/>
          <w:numId w:val="14"/>
        </w:numPr>
        <w:tabs>
          <w:tab w:val="left" w:pos="588"/>
        </w:tabs>
        <w:snapToGrid w:val="0"/>
        <w:spacing w:before="120" w:after="120" w:line="440" w:lineRule="exact"/>
        <w:ind w:hanging="992"/>
        <w:jc w:val="left"/>
        <w:rPr>
          <w:rFonts w:ascii="宋体" w:hAnsi="宋体" w:cs="宋体"/>
          <w:sz w:val="24"/>
          <w:szCs w:val="24"/>
        </w:rPr>
      </w:pPr>
      <w:bookmarkStart w:id="550" w:name="_Toc152045808"/>
      <w:bookmarkStart w:id="551" w:name="_Toc12527"/>
      <w:bookmarkStart w:id="552" w:name="_Toc152042597"/>
      <w:bookmarkStart w:id="553" w:name="_Toc246997116"/>
      <w:bookmarkStart w:id="554" w:name="_Toc56432237"/>
      <w:bookmarkStart w:id="555" w:name="_Toc10795"/>
      <w:bookmarkStart w:id="556" w:name="_Toc27906"/>
      <w:bookmarkStart w:id="557" w:name="_Toc1651902"/>
      <w:bookmarkStart w:id="558" w:name="_Toc334767003"/>
      <w:bookmarkStart w:id="559" w:name="_Toc247085891"/>
      <w:bookmarkStart w:id="560" w:name="_Toc179632828"/>
      <w:bookmarkStart w:id="561" w:name="_Toc144974876"/>
      <w:bookmarkStart w:id="562" w:name="_Toc332188252"/>
      <w:bookmarkStart w:id="563" w:name="_Toc246996373"/>
      <w:bookmarkStart w:id="564" w:name="_Toc326223618"/>
      <w:bookmarkStart w:id="565" w:name="_Toc946"/>
      <w:r>
        <w:rPr>
          <w:rFonts w:hint="eastAsia" w:ascii="宋体" w:hAnsi="宋体" w:cs="宋体"/>
          <w:sz w:val="24"/>
          <w:szCs w:val="24"/>
        </w:rPr>
        <w:t>投标人基本情况表</w:t>
      </w:r>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p>
    <w:tbl>
      <w:tblPr>
        <w:tblStyle w:val="40"/>
        <w:tblW w:w="8565" w:type="dxa"/>
        <w:tblInd w:w="113"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726"/>
        <w:gridCol w:w="897"/>
        <w:gridCol w:w="951"/>
        <w:gridCol w:w="840"/>
        <w:gridCol w:w="420"/>
        <w:gridCol w:w="311"/>
        <w:gridCol w:w="1078"/>
        <w:gridCol w:w="490"/>
        <w:gridCol w:w="185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1" w:hRule="atLeast"/>
        </w:trPr>
        <w:tc>
          <w:tcPr>
            <w:tcW w:w="1726"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s="宋体"/>
                <w:szCs w:val="21"/>
              </w:rPr>
            </w:pPr>
            <w:r>
              <w:rPr>
                <w:rFonts w:hint="eastAsia" w:ascii="宋体" w:hAnsi="宋体" w:cs="宋体"/>
                <w:szCs w:val="21"/>
              </w:rPr>
              <w:t>申请人名称</w:t>
            </w:r>
          </w:p>
        </w:tc>
        <w:tc>
          <w:tcPr>
            <w:tcW w:w="6839" w:type="dxa"/>
            <w:gridSpan w:val="8"/>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11" w:hRule="atLeast"/>
        </w:trPr>
        <w:tc>
          <w:tcPr>
            <w:tcW w:w="1726"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s="宋体"/>
                <w:szCs w:val="21"/>
              </w:rPr>
            </w:pPr>
            <w:r>
              <w:rPr>
                <w:rFonts w:hint="eastAsia" w:ascii="宋体" w:hAnsi="宋体" w:cs="宋体"/>
                <w:szCs w:val="21"/>
              </w:rPr>
              <w:t>注册地址</w:t>
            </w:r>
          </w:p>
        </w:tc>
        <w:tc>
          <w:tcPr>
            <w:tcW w:w="3419" w:type="dxa"/>
            <w:gridSpan w:val="5"/>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s="宋体"/>
                <w:szCs w:val="21"/>
              </w:rPr>
            </w:pPr>
          </w:p>
        </w:tc>
        <w:tc>
          <w:tcPr>
            <w:tcW w:w="1078"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s="宋体"/>
                <w:szCs w:val="21"/>
              </w:rPr>
            </w:pPr>
            <w:r>
              <w:rPr>
                <w:rFonts w:hint="eastAsia" w:ascii="宋体" w:hAnsi="宋体" w:cs="宋体"/>
                <w:szCs w:val="21"/>
              </w:rPr>
              <w:t>邮政编码</w:t>
            </w:r>
          </w:p>
        </w:tc>
        <w:tc>
          <w:tcPr>
            <w:tcW w:w="2342" w:type="dxa"/>
            <w:gridSpan w:val="2"/>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05" w:hRule="atLeast"/>
        </w:trPr>
        <w:tc>
          <w:tcPr>
            <w:tcW w:w="1726" w:type="dxa"/>
            <w:vMerge w:val="restart"/>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s="宋体"/>
                <w:szCs w:val="21"/>
              </w:rPr>
            </w:pPr>
            <w:r>
              <w:rPr>
                <w:rFonts w:hint="eastAsia" w:ascii="宋体" w:hAnsi="宋体" w:cs="宋体"/>
                <w:szCs w:val="21"/>
              </w:rPr>
              <w:t>联系方式</w:t>
            </w:r>
          </w:p>
        </w:tc>
        <w:tc>
          <w:tcPr>
            <w:tcW w:w="897"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s="宋体"/>
                <w:szCs w:val="21"/>
              </w:rPr>
            </w:pPr>
            <w:r>
              <w:rPr>
                <w:rFonts w:hint="eastAsia" w:ascii="宋体" w:hAnsi="宋体" w:cs="宋体"/>
                <w:szCs w:val="21"/>
              </w:rPr>
              <w:t>联系人</w:t>
            </w:r>
          </w:p>
        </w:tc>
        <w:tc>
          <w:tcPr>
            <w:tcW w:w="2522" w:type="dxa"/>
            <w:gridSpan w:val="4"/>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s="宋体"/>
                <w:szCs w:val="21"/>
              </w:rPr>
            </w:pPr>
          </w:p>
        </w:tc>
        <w:tc>
          <w:tcPr>
            <w:tcW w:w="1078"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s="宋体"/>
                <w:szCs w:val="21"/>
              </w:rPr>
            </w:pPr>
            <w:r>
              <w:rPr>
                <w:rFonts w:hint="eastAsia" w:ascii="宋体" w:hAnsi="宋体" w:cs="宋体"/>
                <w:szCs w:val="21"/>
              </w:rPr>
              <w:t>电 话</w:t>
            </w:r>
          </w:p>
        </w:tc>
        <w:tc>
          <w:tcPr>
            <w:tcW w:w="2342" w:type="dxa"/>
            <w:gridSpan w:val="2"/>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13" w:hRule="atLeast"/>
        </w:trPr>
        <w:tc>
          <w:tcPr>
            <w:tcW w:w="172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Cs w:val="21"/>
              </w:rPr>
            </w:pPr>
          </w:p>
        </w:tc>
        <w:tc>
          <w:tcPr>
            <w:tcW w:w="897"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s="宋体"/>
                <w:szCs w:val="21"/>
              </w:rPr>
            </w:pPr>
            <w:r>
              <w:rPr>
                <w:rFonts w:hint="eastAsia" w:ascii="宋体" w:hAnsi="宋体" w:cs="宋体"/>
                <w:szCs w:val="21"/>
              </w:rPr>
              <w:t>传  真</w:t>
            </w:r>
          </w:p>
        </w:tc>
        <w:tc>
          <w:tcPr>
            <w:tcW w:w="2522" w:type="dxa"/>
            <w:gridSpan w:val="4"/>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s="宋体"/>
                <w:szCs w:val="21"/>
              </w:rPr>
            </w:pPr>
          </w:p>
        </w:tc>
        <w:tc>
          <w:tcPr>
            <w:tcW w:w="1078"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s="宋体"/>
                <w:szCs w:val="21"/>
              </w:rPr>
            </w:pPr>
            <w:r>
              <w:rPr>
                <w:rFonts w:hint="eastAsia" w:ascii="宋体" w:hAnsi="宋体" w:cs="宋体"/>
                <w:szCs w:val="21"/>
              </w:rPr>
              <w:t>网 址</w:t>
            </w:r>
          </w:p>
        </w:tc>
        <w:tc>
          <w:tcPr>
            <w:tcW w:w="2342" w:type="dxa"/>
            <w:gridSpan w:val="2"/>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14" w:hRule="atLeast"/>
        </w:trPr>
        <w:tc>
          <w:tcPr>
            <w:tcW w:w="1726"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s="宋体"/>
                <w:szCs w:val="21"/>
              </w:rPr>
            </w:pPr>
            <w:r>
              <w:rPr>
                <w:rFonts w:hint="eastAsia" w:ascii="宋体" w:hAnsi="宋体" w:cs="宋体"/>
                <w:szCs w:val="21"/>
              </w:rPr>
              <w:t>组织结构</w:t>
            </w:r>
          </w:p>
        </w:tc>
        <w:tc>
          <w:tcPr>
            <w:tcW w:w="6839" w:type="dxa"/>
            <w:gridSpan w:val="8"/>
            <w:tcBorders>
              <w:top w:val="single" w:color="auto" w:sz="4" w:space="0"/>
              <w:left w:val="single" w:color="auto" w:sz="4" w:space="0"/>
              <w:bottom w:val="single" w:color="auto" w:sz="4" w:space="0"/>
              <w:right w:val="single" w:color="auto" w:sz="4" w:space="0"/>
            </w:tcBorders>
            <w:vAlign w:val="center"/>
          </w:tcPr>
          <w:p>
            <w:pPr>
              <w:topLinePunct/>
              <w:spacing w:line="440" w:lineRule="exact"/>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08" w:hRule="atLeast"/>
        </w:trPr>
        <w:tc>
          <w:tcPr>
            <w:tcW w:w="1726"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s="宋体"/>
                <w:szCs w:val="21"/>
              </w:rPr>
            </w:pPr>
            <w:r>
              <w:rPr>
                <w:rFonts w:hint="eastAsia" w:ascii="宋体" w:hAnsi="宋体" w:cs="宋体"/>
                <w:szCs w:val="21"/>
              </w:rPr>
              <w:t>法定代表人（负责人）</w:t>
            </w:r>
          </w:p>
        </w:tc>
        <w:tc>
          <w:tcPr>
            <w:tcW w:w="897"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s="宋体"/>
                <w:szCs w:val="21"/>
              </w:rPr>
            </w:pPr>
            <w:r>
              <w:rPr>
                <w:rFonts w:hint="eastAsia" w:ascii="宋体" w:hAnsi="宋体" w:cs="宋体"/>
                <w:szCs w:val="21"/>
              </w:rPr>
              <w:t>姓名</w:t>
            </w:r>
          </w:p>
        </w:tc>
        <w:tc>
          <w:tcPr>
            <w:tcW w:w="2211" w:type="dxa"/>
            <w:gridSpan w:val="3"/>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s="宋体"/>
                <w:szCs w:val="21"/>
              </w:rPr>
            </w:pPr>
          </w:p>
        </w:tc>
        <w:tc>
          <w:tcPr>
            <w:tcW w:w="1879" w:type="dxa"/>
            <w:gridSpan w:val="3"/>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s="宋体"/>
                <w:szCs w:val="21"/>
              </w:rPr>
            </w:pPr>
            <w:r>
              <w:rPr>
                <w:rFonts w:hint="eastAsia" w:ascii="宋体" w:hAnsi="宋体" w:cs="宋体"/>
                <w:szCs w:val="21"/>
              </w:rPr>
              <w:t>电话</w:t>
            </w:r>
          </w:p>
        </w:tc>
        <w:tc>
          <w:tcPr>
            <w:tcW w:w="1852"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1726"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s="宋体"/>
                <w:szCs w:val="21"/>
              </w:rPr>
            </w:pPr>
            <w:r>
              <w:rPr>
                <w:rFonts w:hint="eastAsia" w:ascii="宋体" w:hAnsi="宋体" w:cs="宋体"/>
                <w:szCs w:val="21"/>
              </w:rPr>
              <w:t>成立时间</w:t>
            </w:r>
          </w:p>
        </w:tc>
        <w:tc>
          <w:tcPr>
            <w:tcW w:w="1848" w:type="dxa"/>
            <w:gridSpan w:val="2"/>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s="宋体"/>
                <w:szCs w:val="21"/>
              </w:rPr>
            </w:pPr>
          </w:p>
        </w:tc>
        <w:tc>
          <w:tcPr>
            <w:tcW w:w="4991" w:type="dxa"/>
            <w:gridSpan w:val="6"/>
            <w:tcBorders>
              <w:top w:val="single" w:color="auto" w:sz="4" w:space="0"/>
              <w:left w:val="single" w:color="auto" w:sz="4" w:space="0"/>
              <w:bottom w:val="single" w:color="auto" w:sz="4" w:space="0"/>
              <w:right w:val="single" w:color="auto" w:sz="4" w:space="0"/>
            </w:tcBorders>
            <w:vAlign w:val="center"/>
          </w:tcPr>
          <w:p>
            <w:pPr>
              <w:topLinePunct/>
              <w:spacing w:line="440" w:lineRule="exact"/>
              <w:ind w:firstLine="105" w:firstLineChars="50"/>
              <w:jc w:val="center"/>
              <w:rPr>
                <w:rFonts w:ascii="宋体" w:hAnsi="宋体" w:cs="宋体"/>
                <w:szCs w:val="21"/>
              </w:rPr>
            </w:pPr>
            <w:r>
              <w:rPr>
                <w:rFonts w:hint="eastAsia" w:ascii="宋体" w:hAnsi="宋体" w:cs="宋体"/>
                <w:szCs w:val="21"/>
              </w:rPr>
              <w:t>员工人数：</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320" w:hRule="atLeast"/>
        </w:trPr>
        <w:tc>
          <w:tcPr>
            <w:tcW w:w="1726" w:type="dxa"/>
            <w:tcBorders>
              <w:top w:val="single" w:color="auto" w:sz="4" w:space="0"/>
              <w:left w:val="single" w:color="auto" w:sz="4" w:space="0"/>
              <w:right w:val="single" w:color="auto" w:sz="4" w:space="0"/>
            </w:tcBorders>
            <w:vAlign w:val="center"/>
          </w:tcPr>
          <w:p>
            <w:pPr>
              <w:topLinePunct/>
              <w:spacing w:line="440" w:lineRule="exact"/>
              <w:jc w:val="center"/>
              <w:rPr>
                <w:rFonts w:ascii="宋体" w:hAnsi="宋体" w:cs="宋体"/>
                <w:szCs w:val="21"/>
              </w:rPr>
            </w:pPr>
          </w:p>
          <w:p>
            <w:pPr>
              <w:topLinePunct/>
              <w:spacing w:line="440" w:lineRule="exact"/>
              <w:jc w:val="center"/>
              <w:rPr>
                <w:rFonts w:ascii="宋体" w:hAnsi="宋体" w:cs="宋体"/>
                <w:szCs w:val="21"/>
              </w:rPr>
            </w:pPr>
            <w:r>
              <w:rPr>
                <w:rFonts w:hint="eastAsia" w:ascii="宋体" w:hAnsi="宋体" w:cs="宋体"/>
                <w:szCs w:val="21"/>
              </w:rPr>
              <w:t>统一社会信用代码</w:t>
            </w:r>
          </w:p>
        </w:tc>
        <w:tc>
          <w:tcPr>
            <w:tcW w:w="1848" w:type="dxa"/>
            <w:gridSpan w:val="2"/>
            <w:tcBorders>
              <w:top w:val="single" w:color="auto" w:sz="4" w:space="0"/>
              <w:left w:val="single" w:color="auto" w:sz="4" w:space="0"/>
              <w:right w:val="single" w:color="auto" w:sz="4" w:space="0"/>
            </w:tcBorders>
            <w:vAlign w:val="center"/>
          </w:tcPr>
          <w:p>
            <w:pPr>
              <w:topLinePunct/>
              <w:spacing w:line="440" w:lineRule="exact"/>
              <w:jc w:val="center"/>
              <w:rPr>
                <w:rFonts w:ascii="宋体" w:hAnsi="宋体" w:cs="宋体"/>
                <w:szCs w:val="21"/>
              </w:rPr>
            </w:pPr>
          </w:p>
        </w:tc>
        <w:tc>
          <w:tcPr>
            <w:tcW w:w="840" w:type="dxa"/>
            <w:vMerge w:val="restart"/>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s="宋体"/>
                <w:szCs w:val="21"/>
              </w:rPr>
            </w:pPr>
            <w:r>
              <w:rPr>
                <w:rFonts w:hint="eastAsia" w:ascii="宋体" w:hAnsi="宋体" w:cs="宋体"/>
                <w:szCs w:val="21"/>
              </w:rPr>
              <w:t>其中</w:t>
            </w:r>
          </w:p>
        </w:tc>
        <w:tc>
          <w:tcPr>
            <w:tcW w:w="2299" w:type="dxa"/>
            <w:gridSpan w:val="4"/>
            <w:tcBorders>
              <w:top w:val="single" w:color="auto" w:sz="4" w:space="0"/>
              <w:left w:val="single" w:color="auto" w:sz="4" w:space="0"/>
              <w:right w:val="single" w:color="auto" w:sz="4" w:space="0"/>
            </w:tcBorders>
            <w:vAlign w:val="center"/>
          </w:tcPr>
          <w:p>
            <w:pPr>
              <w:topLinePunct/>
              <w:spacing w:line="440" w:lineRule="exact"/>
              <w:jc w:val="center"/>
              <w:rPr>
                <w:rFonts w:ascii="宋体" w:hAnsi="宋体" w:cs="宋体"/>
                <w:szCs w:val="21"/>
              </w:rPr>
            </w:pPr>
            <w:r>
              <w:rPr>
                <w:rFonts w:hint="eastAsia" w:ascii="宋体" w:hAnsi="宋体" w:cs="宋体"/>
                <w:szCs w:val="21"/>
              </w:rPr>
              <w:t>高级职称</w:t>
            </w:r>
          </w:p>
        </w:tc>
        <w:tc>
          <w:tcPr>
            <w:tcW w:w="1852" w:type="dxa"/>
            <w:tcBorders>
              <w:top w:val="single" w:color="auto" w:sz="4" w:space="0"/>
              <w:left w:val="single" w:color="auto" w:sz="4" w:space="0"/>
              <w:right w:val="single" w:color="auto" w:sz="4" w:space="0"/>
            </w:tcBorders>
            <w:vAlign w:val="center"/>
          </w:tcPr>
          <w:p>
            <w:pPr>
              <w:topLinePunct/>
              <w:spacing w:line="440" w:lineRule="exact"/>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786" w:hRule="atLeast"/>
        </w:trPr>
        <w:tc>
          <w:tcPr>
            <w:tcW w:w="1726" w:type="dxa"/>
            <w:tcBorders>
              <w:top w:val="single" w:color="auto" w:sz="4" w:space="0"/>
              <w:left w:val="single" w:color="auto" w:sz="4" w:space="0"/>
              <w:right w:val="single" w:color="auto" w:sz="4" w:space="0"/>
            </w:tcBorders>
            <w:vAlign w:val="center"/>
          </w:tcPr>
          <w:p>
            <w:pPr>
              <w:topLinePunct/>
              <w:spacing w:line="440" w:lineRule="exact"/>
              <w:jc w:val="center"/>
              <w:rPr>
                <w:rFonts w:ascii="宋体" w:hAnsi="宋体" w:cs="宋体"/>
                <w:szCs w:val="21"/>
              </w:rPr>
            </w:pPr>
            <w:r>
              <w:rPr>
                <w:rFonts w:hint="eastAsia" w:ascii="宋体" w:hAnsi="宋体" w:cs="宋体"/>
                <w:szCs w:val="21"/>
              </w:rPr>
              <w:t>开户银行</w:t>
            </w:r>
          </w:p>
        </w:tc>
        <w:tc>
          <w:tcPr>
            <w:tcW w:w="1848" w:type="dxa"/>
            <w:gridSpan w:val="2"/>
            <w:tcBorders>
              <w:top w:val="single" w:color="auto" w:sz="4" w:space="0"/>
              <w:left w:val="single" w:color="auto" w:sz="4" w:space="0"/>
              <w:right w:val="single" w:color="auto" w:sz="4" w:space="0"/>
            </w:tcBorders>
            <w:vAlign w:val="center"/>
          </w:tcPr>
          <w:p>
            <w:pPr>
              <w:topLinePunct/>
              <w:spacing w:line="440" w:lineRule="exact"/>
              <w:jc w:val="center"/>
              <w:rPr>
                <w:rFonts w:ascii="宋体" w:hAnsi="宋体" w:cs="宋体"/>
                <w:szCs w:val="21"/>
              </w:rPr>
            </w:pPr>
          </w:p>
        </w:tc>
        <w:tc>
          <w:tcPr>
            <w:tcW w:w="8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Cs w:val="21"/>
              </w:rPr>
            </w:pPr>
          </w:p>
        </w:tc>
        <w:tc>
          <w:tcPr>
            <w:tcW w:w="2299" w:type="dxa"/>
            <w:gridSpan w:val="4"/>
            <w:tcBorders>
              <w:top w:val="single" w:color="auto" w:sz="4" w:space="0"/>
              <w:left w:val="single" w:color="auto" w:sz="4" w:space="0"/>
              <w:right w:val="single" w:color="auto" w:sz="4" w:space="0"/>
            </w:tcBorders>
            <w:vAlign w:val="center"/>
          </w:tcPr>
          <w:p>
            <w:pPr>
              <w:topLinePunct/>
              <w:spacing w:line="440" w:lineRule="exact"/>
              <w:jc w:val="center"/>
              <w:rPr>
                <w:rFonts w:ascii="宋体" w:hAnsi="宋体" w:cs="宋体"/>
                <w:szCs w:val="21"/>
              </w:rPr>
            </w:pPr>
            <w:r>
              <w:rPr>
                <w:rFonts w:hint="eastAsia" w:ascii="宋体" w:hAnsi="宋体" w:cs="宋体"/>
                <w:szCs w:val="21"/>
              </w:rPr>
              <w:t>中级职称</w:t>
            </w:r>
          </w:p>
        </w:tc>
        <w:tc>
          <w:tcPr>
            <w:tcW w:w="1852" w:type="dxa"/>
            <w:tcBorders>
              <w:top w:val="single" w:color="auto" w:sz="4" w:space="0"/>
              <w:left w:val="single" w:color="auto" w:sz="4" w:space="0"/>
              <w:right w:val="single" w:color="auto" w:sz="4" w:space="0"/>
            </w:tcBorders>
            <w:vAlign w:val="center"/>
          </w:tcPr>
          <w:p>
            <w:pPr>
              <w:topLinePunct/>
              <w:spacing w:line="440" w:lineRule="exact"/>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06" w:hRule="atLeast"/>
        </w:trPr>
        <w:tc>
          <w:tcPr>
            <w:tcW w:w="1726"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s="宋体"/>
                <w:szCs w:val="21"/>
              </w:rPr>
            </w:pPr>
            <w:r>
              <w:rPr>
                <w:rFonts w:hint="eastAsia" w:ascii="宋体" w:hAnsi="宋体" w:cs="宋体"/>
                <w:szCs w:val="21"/>
              </w:rPr>
              <w:t>账号</w:t>
            </w:r>
          </w:p>
        </w:tc>
        <w:tc>
          <w:tcPr>
            <w:tcW w:w="1848" w:type="dxa"/>
            <w:gridSpan w:val="2"/>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s="宋体"/>
                <w:szCs w:val="21"/>
              </w:rPr>
            </w:pPr>
          </w:p>
        </w:tc>
        <w:tc>
          <w:tcPr>
            <w:tcW w:w="8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Cs w:val="21"/>
              </w:rPr>
            </w:pPr>
          </w:p>
        </w:tc>
        <w:tc>
          <w:tcPr>
            <w:tcW w:w="2299" w:type="dxa"/>
            <w:gridSpan w:val="4"/>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s="宋体"/>
              </w:rPr>
            </w:pPr>
            <w:r>
              <w:rPr>
                <w:rFonts w:hint="eastAsia" w:ascii="宋体" w:hAnsi="宋体" w:cs="宋体"/>
                <w:szCs w:val="21"/>
              </w:rPr>
              <w:t>初级职称</w:t>
            </w:r>
          </w:p>
        </w:tc>
        <w:tc>
          <w:tcPr>
            <w:tcW w:w="1852"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15" w:hRule="atLeast"/>
        </w:trPr>
        <w:tc>
          <w:tcPr>
            <w:tcW w:w="1726"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s="宋体"/>
                <w:szCs w:val="21"/>
              </w:rPr>
            </w:pPr>
            <w:r>
              <w:rPr>
                <w:rFonts w:hint="eastAsia" w:ascii="宋体" w:hAnsi="宋体" w:cs="宋体"/>
                <w:szCs w:val="21"/>
              </w:rPr>
              <w:t>备注</w:t>
            </w:r>
          </w:p>
        </w:tc>
        <w:tc>
          <w:tcPr>
            <w:tcW w:w="6839" w:type="dxa"/>
            <w:gridSpan w:val="8"/>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s="宋体"/>
                <w:szCs w:val="21"/>
              </w:rPr>
            </w:pPr>
          </w:p>
        </w:tc>
      </w:tr>
    </w:tbl>
    <w:p>
      <w:pPr>
        <w:pStyle w:val="78"/>
        <w:widowControl/>
        <w:ind w:left="425" w:firstLine="0" w:firstLineChars="0"/>
        <w:jc w:val="left"/>
        <w:rPr>
          <w:rFonts w:ascii="宋体" w:hAnsi="宋体" w:cs="宋体"/>
          <w:szCs w:val="21"/>
        </w:rPr>
      </w:pPr>
      <w:r>
        <w:rPr>
          <w:rFonts w:hint="eastAsia" w:ascii="宋体" w:hAnsi="宋体" w:cs="宋体"/>
          <w:szCs w:val="21"/>
        </w:rPr>
        <w:t>以上信息如没有的可以不填写</w:t>
      </w:r>
    </w:p>
    <w:p>
      <w:pPr>
        <w:widowControl/>
        <w:ind w:firstLine="210" w:firstLineChars="100"/>
        <w:jc w:val="left"/>
        <w:rPr>
          <w:rFonts w:ascii="宋体" w:hAnsi="宋体" w:cs="宋体"/>
          <w:szCs w:val="28"/>
        </w:rPr>
      </w:pPr>
    </w:p>
    <w:p>
      <w:pPr>
        <w:widowControl/>
        <w:ind w:firstLine="210" w:firstLineChars="100"/>
        <w:jc w:val="left"/>
        <w:rPr>
          <w:rFonts w:ascii="宋体" w:hAnsi="宋体" w:cs="宋体"/>
          <w:szCs w:val="21"/>
        </w:rPr>
      </w:pPr>
      <w:r>
        <w:rPr>
          <w:rFonts w:hint="eastAsia" w:ascii="宋体" w:hAnsi="宋体" w:cs="宋体"/>
          <w:szCs w:val="21"/>
        </w:rPr>
        <w:br w:type="page"/>
      </w:r>
    </w:p>
    <w:p>
      <w:pPr>
        <w:pStyle w:val="36"/>
        <w:numPr>
          <w:ilvl w:val="1"/>
          <w:numId w:val="14"/>
        </w:numPr>
        <w:tabs>
          <w:tab w:val="left" w:pos="588"/>
        </w:tabs>
        <w:snapToGrid w:val="0"/>
        <w:spacing w:before="120" w:after="120" w:line="440" w:lineRule="exact"/>
        <w:ind w:hanging="992"/>
        <w:jc w:val="left"/>
        <w:rPr>
          <w:rFonts w:ascii="宋体" w:hAnsi="宋体" w:cs="宋体"/>
          <w:sz w:val="24"/>
          <w:szCs w:val="24"/>
        </w:rPr>
      </w:pPr>
      <w:bookmarkStart w:id="566" w:name="_Toc5638"/>
      <w:bookmarkStart w:id="567" w:name="_Toc56432238"/>
      <w:bookmarkStart w:id="568" w:name="_Toc8061"/>
      <w:bookmarkStart w:id="569" w:name="_Toc8568"/>
      <w:bookmarkStart w:id="570" w:name="_Toc6843"/>
      <w:bookmarkStart w:id="571" w:name="_Toc34146941"/>
      <w:bookmarkStart w:id="572" w:name="_Toc1651903"/>
      <w:r>
        <w:rPr>
          <w:rFonts w:hint="eastAsia" w:ascii="宋体" w:hAnsi="宋体" w:cs="宋体"/>
          <w:sz w:val="24"/>
          <w:szCs w:val="24"/>
        </w:rPr>
        <w:t>资格要求材料</w:t>
      </w:r>
      <w:bookmarkEnd w:id="566"/>
      <w:bookmarkEnd w:id="567"/>
      <w:bookmarkEnd w:id="568"/>
      <w:bookmarkEnd w:id="569"/>
      <w:bookmarkEnd w:id="570"/>
    </w:p>
    <w:p>
      <w:pPr>
        <w:spacing w:line="400" w:lineRule="exact"/>
        <w:rPr>
          <w:rFonts w:ascii="宋体" w:hAnsi="宋体" w:cs="宋体"/>
          <w:szCs w:val="21"/>
        </w:rPr>
      </w:pPr>
      <w:r>
        <w:rPr>
          <w:rFonts w:hint="eastAsia" w:ascii="宋体" w:hAnsi="宋体" w:cs="宋体"/>
          <w:szCs w:val="21"/>
        </w:rPr>
        <w:t>注：按照第一章《招标公告》“2. 投标人资格要求”。</w:t>
      </w:r>
    </w:p>
    <w:p>
      <w:pPr>
        <w:pStyle w:val="78"/>
        <w:adjustRightInd w:val="0"/>
        <w:snapToGrid w:val="0"/>
        <w:spacing w:line="440" w:lineRule="exact"/>
        <w:rPr>
          <w:rFonts w:ascii="宋体" w:hAnsi="宋体" w:cs="宋体"/>
          <w:szCs w:val="21"/>
        </w:rPr>
      </w:pPr>
      <w:r>
        <w:rPr>
          <w:rFonts w:hint="eastAsia" w:ascii="宋体" w:hAnsi="宋体" w:cs="宋体"/>
          <w:szCs w:val="21"/>
        </w:rPr>
        <w:t>1、投标人须在中华人民共和国境内注册的具有独立承担民事责任能力的法人或其他组织，提供营业执照或事业法人证书（分公司投标须得到总公司授权，同时提供总公司营业执照及盖章授权函）；</w:t>
      </w:r>
    </w:p>
    <w:p>
      <w:pPr>
        <w:pStyle w:val="78"/>
        <w:adjustRightInd w:val="0"/>
        <w:snapToGrid w:val="0"/>
        <w:spacing w:line="440" w:lineRule="exact"/>
        <w:rPr>
          <w:rFonts w:ascii="宋体" w:hAnsi="宋体" w:cs="宋体"/>
          <w:szCs w:val="21"/>
        </w:rPr>
      </w:pPr>
    </w:p>
    <w:p>
      <w:pPr>
        <w:pStyle w:val="78"/>
        <w:adjustRightInd w:val="0"/>
        <w:snapToGrid w:val="0"/>
        <w:spacing w:line="440" w:lineRule="exact"/>
        <w:rPr>
          <w:rFonts w:ascii="宋体" w:hAnsi="宋体" w:cs="宋体"/>
          <w:szCs w:val="21"/>
        </w:rPr>
      </w:pPr>
    </w:p>
    <w:p>
      <w:pPr>
        <w:pStyle w:val="78"/>
        <w:adjustRightInd w:val="0"/>
        <w:snapToGrid w:val="0"/>
        <w:spacing w:line="440" w:lineRule="exact"/>
        <w:rPr>
          <w:rFonts w:ascii="宋体" w:hAnsi="宋体" w:cs="宋体"/>
          <w:szCs w:val="21"/>
        </w:rPr>
      </w:pPr>
    </w:p>
    <w:p>
      <w:pPr>
        <w:pStyle w:val="78"/>
        <w:adjustRightInd w:val="0"/>
        <w:snapToGrid w:val="0"/>
        <w:spacing w:line="440" w:lineRule="exact"/>
        <w:rPr>
          <w:rFonts w:ascii="宋体" w:hAnsi="宋体" w:cs="宋体"/>
          <w:szCs w:val="21"/>
        </w:rPr>
      </w:pPr>
      <w:r>
        <w:rPr>
          <w:rFonts w:hint="eastAsia" w:ascii="宋体" w:hAnsi="宋体" w:cs="宋体"/>
          <w:szCs w:val="21"/>
          <w:lang w:val="en-US" w:eastAsia="zh-CN"/>
        </w:rPr>
        <w:t>2</w:t>
      </w:r>
      <w:r>
        <w:rPr>
          <w:rFonts w:hint="eastAsia" w:ascii="宋体" w:hAnsi="宋体" w:cs="宋体"/>
          <w:szCs w:val="21"/>
        </w:rPr>
        <w:t>、投标人在“信用中国”网站（www.creditchina.gov.cn）、中国政府采购网（www.ccgp.gov.cn）没有被列入失信被执行人、重大税收违法失信主体、政府采购严重违法失信行为记录名单（投标人需提供查询截图）；</w:t>
      </w:r>
    </w:p>
    <w:p>
      <w:pPr>
        <w:pStyle w:val="78"/>
        <w:adjustRightInd w:val="0"/>
        <w:snapToGrid w:val="0"/>
        <w:spacing w:line="440" w:lineRule="exact"/>
        <w:rPr>
          <w:rFonts w:ascii="宋体" w:hAnsi="宋体" w:cs="宋体"/>
          <w:szCs w:val="21"/>
        </w:rPr>
      </w:pPr>
    </w:p>
    <w:p>
      <w:pPr>
        <w:pStyle w:val="78"/>
        <w:adjustRightInd w:val="0"/>
        <w:snapToGrid w:val="0"/>
        <w:spacing w:line="440" w:lineRule="exact"/>
        <w:rPr>
          <w:rFonts w:ascii="宋体" w:hAnsi="宋体" w:cs="宋体"/>
          <w:szCs w:val="21"/>
        </w:rPr>
      </w:pPr>
      <w:r>
        <w:rPr>
          <w:rFonts w:hint="eastAsia" w:ascii="宋体" w:hAnsi="宋体" w:cs="宋体"/>
          <w:szCs w:val="21"/>
          <w:lang w:val="en-US" w:eastAsia="zh-CN"/>
        </w:rPr>
        <w:t>3</w:t>
      </w:r>
      <w:r>
        <w:rPr>
          <w:rFonts w:hint="eastAsia" w:ascii="宋体" w:hAnsi="宋体" w:cs="宋体"/>
          <w:szCs w:val="21"/>
        </w:rPr>
        <w:t>、单位负责人为同一人或者存在直接控股、管理关系的不同投标人，不得参加同一标段投标或者未划分标段的同一招标项目投标，以《投标人控股及管理关系情况申报表》填报的内容进行评审；</w:t>
      </w:r>
    </w:p>
    <w:p>
      <w:pPr>
        <w:pStyle w:val="78"/>
        <w:adjustRightInd w:val="0"/>
        <w:snapToGrid w:val="0"/>
        <w:spacing w:line="440" w:lineRule="exact"/>
        <w:rPr>
          <w:rFonts w:ascii="宋体" w:hAnsi="宋体" w:cs="宋体"/>
          <w:szCs w:val="21"/>
        </w:rPr>
      </w:pPr>
    </w:p>
    <w:p>
      <w:pPr>
        <w:pStyle w:val="78"/>
        <w:adjustRightInd w:val="0"/>
        <w:snapToGrid w:val="0"/>
        <w:spacing w:line="440" w:lineRule="exact"/>
        <w:rPr>
          <w:rFonts w:ascii="宋体" w:hAnsi="宋体" w:cs="宋体"/>
          <w:b/>
          <w:bCs/>
          <w:szCs w:val="21"/>
        </w:rPr>
      </w:pPr>
      <w:r>
        <w:rPr>
          <w:rFonts w:hint="eastAsia" w:ascii="宋体" w:hAnsi="宋体" w:cs="宋体"/>
          <w:szCs w:val="21"/>
          <w:lang w:val="en-US" w:eastAsia="zh-CN"/>
        </w:rPr>
        <w:t>4</w:t>
      </w:r>
      <w:r>
        <w:rPr>
          <w:rFonts w:hint="eastAsia" w:ascii="宋体" w:hAnsi="宋体" w:cs="宋体"/>
          <w:szCs w:val="21"/>
        </w:rPr>
        <w:t>、联合体情况：我司为非联合体投标。</w:t>
      </w:r>
    </w:p>
    <w:p>
      <w:pPr>
        <w:pStyle w:val="78"/>
        <w:adjustRightInd w:val="0"/>
        <w:snapToGrid w:val="0"/>
        <w:spacing w:line="440" w:lineRule="exact"/>
        <w:rPr>
          <w:rFonts w:ascii="宋体" w:hAnsi="宋体" w:cs="宋体"/>
          <w:szCs w:val="21"/>
        </w:rPr>
      </w:pPr>
    </w:p>
    <w:p>
      <w:pPr>
        <w:rPr>
          <w:rFonts w:ascii="宋体" w:hAnsi="宋体" w:cs="宋体"/>
          <w:szCs w:val="21"/>
        </w:rPr>
      </w:pPr>
      <w:r>
        <w:rPr>
          <w:rFonts w:hint="eastAsia" w:ascii="宋体" w:hAnsi="宋体" w:cs="宋体"/>
          <w:szCs w:val="21"/>
        </w:rPr>
        <w:br w:type="page"/>
      </w:r>
    </w:p>
    <w:p>
      <w:pPr>
        <w:pStyle w:val="36"/>
        <w:numPr>
          <w:ilvl w:val="1"/>
          <w:numId w:val="14"/>
        </w:numPr>
        <w:tabs>
          <w:tab w:val="left" w:pos="588"/>
        </w:tabs>
        <w:snapToGrid w:val="0"/>
        <w:spacing w:before="120" w:after="120" w:line="440" w:lineRule="exact"/>
        <w:ind w:hanging="992"/>
        <w:jc w:val="left"/>
        <w:rPr>
          <w:rFonts w:ascii="宋体" w:hAnsi="宋体" w:cs="宋体"/>
          <w:sz w:val="24"/>
          <w:szCs w:val="24"/>
        </w:rPr>
      </w:pPr>
      <w:bookmarkStart w:id="573" w:name="_Toc18886"/>
      <w:bookmarkStart w:id="574" w:name="_Toc26092"/>
      <w:bookmarkStart w:id="575" w:name="_Toc56432239"/>
      <w:bookmarkStart w:id="576" w:name="_Toc10886"/>
      <w:bookmarkStart w:id="577" w:name="_Toc8068"/>
      <w:r>
        <w:rPr>
          <w:rFonts w:hint="eastAsia" w:ascii="宋体" w:hAnsi="宋体" w:cs="宋体"/>
          <w:sz w:val="24"/>
          <w:szCs w:val="24"/>
        </w:rPr>
        <w:t>关于资格的声明函</w:t>
      </w:r>
      <w:bookmarkEnd w:id="573"/>
      <w:bookmarkEnd w:id="574"/>
      <w:bookmarkEnd w:id="575"/>
      <w:bookmarkEnd w:id="576"/>
      <w:bookmarkEnd w:id="577"/>
    </w:p>
    <w:p>
      <w:pPr>
        <w:shd w:val="clear" w:color="auto" w:fill="FFFFFF" w:themeFill="background1"/>
        <w:spacing w:line="480" w:lineRule="exact"/>
        <w:jc w:val="center"/>
        <w:rPr>
          <w:rFonts w:ascii="宋体" w:hAnsi="宋体" w:cs="宋体"/>
          <w:sz w:val="24"/>
        </w:rPr>
      </w:pPr>
      <w:r>
        <w:rPr>
          <w:rFonts w:hint="eastAsia" w:ascii="宋体" w:hAnsi="宋体" w:cs="宋体"/>
          <w:b/>
          <w:sz w:val="24"/>
        </w:rPr>
        <w:t>资格声明函</w:t>
      </w:r>
    </w:p>
    <w:p>
      <w:pPr>
        <w:shd w:val="clear" w:color="auto" w:fill="FFFFFF" w:themeFill="background1"/>
        <w:spacing w:line="360" w:lineRule="auto"/>
        <w:rPr>
          <w:rFonts w:ascii="宋体" w:hAnsi="宋体" w:cs="宋体"/>
          <w:b/>
          <w:bCs/>
          <w:szCs w:val="21"/>
        </w:rPr>
      </w:pPr>
      <w:r>
        <w:rPr>
          <w:rFonts w:hint="eastAsia" w:ascii="宋体" w:hAnsi="宋体" w:cs="宋体"/>
          <w:b/>
          <w:bCs/>
          <w:szCs w:val="21"/>
        </w:rPr>
        <w:t>广东南方日报经营有限公司、广东省南方文化产权交易所股份有限公司：</w:t>
      </w:r>
    </w:p>
    <w:p>
      <w:pPr>
        <w:shd w:val="clear" w:color="auto" w:fill="FFFFFF" w:themeFill="background1"/>
        <w:spacing w:line="360" w:lineRule="auto"/>
        <w:ind w:firstLine="540"/>
        <w:rPr>
          <w:rFonts w:ascii="宋体" w:hAnsi="宋体" w:cs="宋体"/>
          <w:szCs w:val="21"/>
        </w:rPr>
      </w:pPr>
      <w:r>
        <w:rPr>
          <w:rFonts w:hint="eastAsia" w:ascii="宋体" w:hAnsi="宋体" w:cs="宋体"/>
          <w:szCs w:val="21"/>
        </w:rPr>
        <w:t>我方愿响应你方</w:t>
      </w:r>
      <w:r>
        <w:rPr>
          <w:rFonts w:hint="eastAsia" w:ascii="宋体" w:hAnsi="宋体" w:cs="宋体"/>
          <w:szCs w:val="21"/>
          <w:u w:val="single"/>
        </w:rPr>
        <w:t xml:space="preserve">     </w:t>
      </w:r>
      <w:r>
        <w:rPr>
          <w:rFonts w:hint="eastAsia" w:ascii="宋体" w:hAnsi="宋体" w:cs="宋体"/>
          <w:szCs w:val="21"/>
        </w:rPr>
        <w:t>年</w:t>
      </w:r>
      <w:r>
        <w:rPr>
          <w:rFonts w:hint="eastAsia" w:ascii="宋体" w:hAnsi="宋体" w:cs="宋体"/>
          <w:szCs w:val="21"/>
          <w:u w:val="single"/>
        </w:rPr>
        <w:t xml:space="preserve">     </w:t>
      </w:r>
      <w:r>
        <w:rPr>
          <w:rFonts w:hint="eastAsia" w:ascii="宋体" w:hAnsi="宋体" w:cs="宋体"/>
          <w:szCs w:val="21"/>
        </w:rPr>
        <w:t>月</w:t>
      </w:r>
      <w:r>
        <w:rPr>
          <w:rFonts w:hint="eastAsia" w:ascii="宋体" w:hAnsi="宋体" w:cs="宋体"/>
          <w:szCs w:val="21"/>
          <w:u w:val="single"/>
        </w:rPr>
        <w:t xml:space="preserve">     </w:t>
      </w:r>
      <w:r>
        <w:rPr>
          <w:rFonts w:hint="eastAsia" w:ascii="宋体" w:hAnsi="宋体" w:cs="宋体"/>
          <w:szCs w:val="21"/>
        </w:rPr>
        <w:t>日的（招标代理编号：</w:t>
      </w:r>
      <w:r>
        <w:rPr>
          <w:rFonts w:hint="eastAsia" w:ascii="宋体" w:hAnsi="宋体" w:cs="宋体"/>
          <w:szCs w:val="21"/>
          <w:u w:val="single"/>
        </w:rPr>
        <w:t xml:space="preserve"> </w:t>
      </w:r>
      <w:r>
        <w:rPr>
          <w:rFonts w:hint="eastAsia" w:ascii="宋体" w:hAnsi="宋体" w:cs="宋体"/>
          <w:szCs w:val="21"/>
          <w:u w:val="single"/>
          <w:lang w:eastAsia="zh-CN"/>
        </w:rPr>
        <w:t>WJS-202312070104</w:t>
      </w:r>
      <w:r>
        <w:rPr>
          <w:rFonts w:hint="eastAsia" w:ascii="宋体" w:hAnsi="宋体" w:cs="宋体"/>
          <w:szCs w:val="21"/>
        </w:rPr>
        <w:t>）报价邀请，参与报价，提供招标人需求中规定的货物或服务，并按采购文件要求提交所附资格文件且声明和保证如下：</w:t>
      </w:r>
    </w:p>
    <w:p>
      <w:pPr>
        <w:widowControl/>
        <w:numPr>
          <w:ilvl w:val="0"/>
          <w:numId w:val="17"/>
        </w:numPr>
        <w:shd w:val="clear" w:color="auto" w:fill="FFFFFF" w:themeFill="background1"/>
        <w:spacing w:line="360" w:lineRule="auto"/>
        <w:ind w:left="-46" w:firstLine="198"/>
        <w:jc w:val="left"/>
        <w:rPr>
          <w:rFonts w:ascii="宋体" w:hAnsi="宋体" w:cs="宋体"/>
          <w:szCs w:val="21"/>
        </w:rPr>
      </w:pPr>
      <w:r>
        <w:rPr>
          <w:rFonts w:hint="eastAsia" w:ascii="宋体" w:hAnsi="宋体" w:cs="宋体"/>
          <w:szCs w:val="21"/>
        </w:rPr>
        <w:t>我方为本次报价所提交的所有证明其合格和资格的文件是真实的和正确的，并愿为其真实性和正确性承担法律责任；</w:t>
      </w:r>
    </w:p>
    <w:p>
      <w:pPr>
        <w:widowControl/>
        <w:numPr>
          <w:ilvl w:val="0"/>
          <w:numId w:val="17"/>
        </w:numPr>
        <w:shd w:val="clear" w:color="auto" w:fill="FFFFFF" w:themeFill="background1"/>
        <w:spacing w:line="360" w:lineRule="auto"/>
        <w:jc w:val="left"/>
        <w:rPr>
          <w:rFonts w:ascii="宋体" w:hAnsi="宋体" w:cs="宋体"/>
          <w:szCs w:val="21"/>
        </w:rPr>
      </w:pPr>
      <w:r>
        <w:rPr>
          <w:rFonts w:hint="eastAsia" w:ascii="宋体" w:hAnsi="宋体" w:cs="宋体"/>
          <w:szCs w:val="21"/>
        </w:rPr>
        <w:t>我方为中华人民共和国境内的合法经营主体，具有独立的民事行为能力；具有良好的商业信誉和健全的财务会计制度；我方具备履行合同所必需的专业技术能力。</w:t>
      </w:r>
    </w:p>
    <w:p>
      <w:pPr>
        <w:widowControl/>
        <w:numPr>
          <w:ilvl w:val="0"/>
          <w:numId w:val="17"/>
        </w:numPr>
        <w:shd w:val="clear" w:color="auto" w:fill="FFFFFF" w:themeFill="background1"/>
        <w:spacing w:line="360" w:lineRule="auto"/>
        <w:ind w:left="-46" w:firstLine="198"/>
        <w:jc w:val="left"/>
        <w:rPr>
          <w:rFonts w:ascii="宋体" w:hAnsi="宋体" w:cs="宋体"/>
          <w:szCs w:val="21"/>
        </w:rPr>
      </w:pPr>
      <w:r>
        <w:rPr>
          <w:rFonts w:hint="eastAsia" w:ascii="宋体" w:hAnsi="宋体" w:cs="宋体"/>
          <w:szCs w:val="21"/>
        </w:rPr>
        <w:t>我方（企业）具备招标公告中规定的资格条件，并已清楚采购文件的要求及有关文件规定，并承诺在本次招标采购活动中，如有违法、违规、弄虚作假行为，所造成的损失、不良后果及法律责任，一律由我方（企业）承担。</w:t>
      </w:r>
    </w:p>
    <w:p>
      <w:pPr>
        <w:widowControl/>
        <w:numPr>
          <w:ilvl w:val="0"/>
          <w:numId w:val="17"/>
        </w:numPr>
        <w:shd w:val="clear" w:color="auto" w:fill="FFFFFF" w:themeFill="background1"/>
        <w:spacing w:line="360" w:lineRule="auto"/>
        <w:jc w:val="left"/>
        <w:rPr>
          <w:rFonts w:ascii="宋体" w:hAnsi="宋体" w:cs="宋体"/>
          <w:szCs w:val="21"/>
        </w:rPr>
      </w:pPr>
      <w:r>
        <w:rPr>
          <w:rFonts w:hint="eastAsia" w:ascii="宋体" w:hAnsi="宋体" w:cs="宋体"/>
          <w:szCs w:val="21"/>
        </w:rPr>
        <w:t>我方是依法注册的法人（或其他组织），在法律上、财务上和运作上完全独立于</w:t>
      </w:r>
      <w:r>
        <w:rPr>
          <w:rFonts w:hint="eastAsia" w:ascii="宋体" w:hAnsi="宋体" w:cs="宋体"/>
          <w:szCs w:val="21"/>
          <w:u w:val="single"/>
        </w:rPr>
        <w:t xml:space="preserve">广东南方日报经营有限公司   </w:t>
      </w:r>
      <w:r>
        <w:rPr>
          <w:rFonts w:hint="eastAsia" w:ascii="宋体" w:hAnsi="宋体" w:cs="宋体"/>
          <w:szCs w:val="21"/>
        </w:rPr>
        <w:t>（招标人）及</w:t>
      </w:r>
      <w:r>
        <w:rPr>
          <w:rFonts w:hint="eastAsia" w:ascii="宋体" w:hAnsi="宋体" w:cs="宋体"/>
          <w:szCs w:val="21"/>
          <w:u w:val="single"/>
        </w:rPr>
        <w:t>广东省南方文化产权交易所股份有限公司</w:t>
      </w:r>
      <w:r>
        <w:rPr>
          <w:rFonts w:hint="eastAsia" w:ascii="宋体" w:hAnsi="宋体" w:cs="宋体"/>
          <w:szCs w:val="21"/>
        </w:rPr>
        <w:t>（采购代理机构）。</w:t>
      </w:r>
    </w:p>
    <w:p>
      <w:pPr>
        <w:widowControl/>
        <w:numPr>
          <w:ilvl w:val="0"/>
          <w:numId w:val="17"/>
        </w:numPr>
        <w:shd w:val="clear" w:color="auto" w:fill="FFFFFF" w:themeFill="background1"/>
        <w:spacing w:line="360" w:lineRule="auto"/>
        <w:ind w:left="-46" w:firstLine="198"/>
        <w:jc w:val="left"/>
        <w:rPr>
          <w:rFonts w:ascii="宋体" w:hAnsi="宋体" w:cs="宋体"/>
          <w:szCs w:val="21"/>
        </w:rPr>
      </w:pPr>
      <w:r>
        <w:rPr>
          <w:rFonts w:hint="eastAsia" w:ascii="宋体" w:hAnsi="宋体" w:cs="宋体"/>
          <w:szCs w:val="21"/>
        </w:rPr>
        <w:t>我方非联合体参与本项目投标。</w:t>
      </w:r>
    </w:p>
    <w:p>
      <w:pPr>
        <w:widowControl/>
        <w:numPr>
          <w:ilvl w:val="0"/>
          <w:numId w:val="17"/>
        </w:numPr>
        <w:shd w:val="clear" w:color="auto" w:fill="FFFFFF" w:themeFill="background1"/>
        <w:spacing w:line="360" w:lineRule="auto"/>
        <w:ind w:left="-46" w:firstLine="198"/>
        <w:jc w:val="left"/>
        <w:rPr>
          <w:rFonts w:ascii="宋体" w:hAnsi="宋体" w:cs="宋体"/>
          <w:szCs w:val="21"/>
        </w:rPr>
      </w:pPr>
      <w:r>
        <w:rPr>
          <w:rFonts w:hint="eastAsia" w:ascii="宋体" w:hAnsi="宋体" w:cs="宋体"/>
          <w:szCs w:val="21"/>
        </w:rPr>
        <w:t>我方在参加本次投标前3年内，在经营活动及参与采购活动中没有重大违法活动及涉嫌违规行为，并没有因而被有关部门警告或处分的记录。</w:t>
      </w:r>
    </w:p>
    <w:p>
      <w:pPr>
        <w:widowControl/>
        <w:shd w:val="clear" w:color="auto" w:fill="FFFFFF" w:themeFill="background1"/>
        <w:spacing w:line="360" w:lineRule="auto"/>
        <w:ind w:left="368" w:firstLine="420" w:firstLineChars="200"/>
        <w:jc w:val="left"/>
        <w:rPr>
          <w:rFonts w:ascii="宋体" w:hAnsi="宋体" w:cs="宋体"/>
          <w:szCs w:val="21"/>
        </w:rPr>
      </w:pPr>
      <w:r>
        <w:rPr>
          <w:rFonts w:hint="eastAsia" w:ascii="宋体" w:hAnsi="宋体" w:cs="宋体"/>
          <w:szCs w:val="21"/>
        </w:rPr>
        <w:t>特此声明！</w:t>
      </w:r>
    </w:p>
    <w:p>
      <w:pPr>
        <w:shd w:val="clear" w:color="auto" w:fill="FFFFFF" w:themeFill="background1"/>
        <w:spacing w:line="480" w:lineRule="auto"/>
        <w:ind w:left="-2" w:leftChars="-1" w:firstLine="616" w:firstLineChars="257"/>
        <w:rPr>
          <w:rFonts w:ascii="宋体" w:hAnsi="宋体" w:cs="宋体"/>
          <w:sz w:val="24"/>
        </w:rPr>
      </w:pPr>
    </w:p>
    <w:p>
      <w:pPr>
        <w:shd w:val="clear" w:color="auto" w:fill="FFFFFF" w:themeFill="background1"/>
        <w:spacing w:line="360" w:lineRule="auto"/>
        <w:jc w:val="right"/>
        <w:rPr>
          <w:rFonts w:ascii="宋体" w:hAnsi="宋体" w:cs="宋体"/>
          <w:szCs w:val="21"/>
        </w:rPr>
      </w:pPr>
      <w:r>
        <w:rPr>
          <w:rFonts w:hint="eastAsia" w:ascii="宋体" w:hAnsi="宋体" w:cs="宋体"/>
          <w:szCs w:val="21"/>
        </w:rPr>
        <w:t xml:space="preserve">投标人名称（加盖公章）: </w:t>
      </w:r>
      <w:r>
        <w:rPr>
          <w:rFonts w:hint="eastAsia" w:ascii="宋体" w:hAnsi="宋体" w:cs="宋体"/>
          <w:szCs w:val="21"/>
          <w:u w:val="single"/>
        </w:rPr>
        <w:t xml:space="preserve">              </w:t>
      </w:r>
      <w:r>
        <w:rPr>
          <w:rFonts w:hint="eastAsia" w:ascii="宋体" w:hAnsi="宋体" w:cs="宋体"/>
          <w:szCs w:val="21"/>
        </w:rPr>
        <w:t>.</w:t>
      </w:r>
    </w:p>
    <w:p>
      <w:pPr>
        <w:shd w:val="clear" w:color="auto" w:fill="FFFFFF" w:themeFill="background1"/>
        <w:spacing w:line="360" w:lineRule="auto"/>
        <w:jc w:val="right"/>
        <w:rPr>
          <w:rFonts w:ascii="宋体" w:hAnsi="宋体" w:cs="宋体"/>
          <w:szCs w:val="21"/>
          <w:u w:val="single"/>
        </w:rPr>
      </w:pPr>
      <w:r>
        <w:rPr>
          <w:rFonts w:hint="eastAsia" w:ascii="宋体" w:hAnsi="宋体" w:cs="宋体"/>
          <w:szCs w:val="21"/>
        </w:rPr>
        <w:t>法定代表或其授权代表(签字或盖章)：</w:t>
      </w:r>
      <w:r>
        <w:rPr>
          <w:rFonts w:hint="eastAsia" w:ascii="宋体" w:hAnsi="宋体" w:cs="宋体"/>
          <w:szCs w:val="21"/>
          <w:u w:val="single"/>
        </w:rPr>
        <w:t xml:space="preserve">              </w:t>
      </w:r>
      <w:r>
        <w:rPr>
          <w:rFonts w:hint="eastAsia" w:ascii="宋体" w:hAnsi="宋体" w:cs="宋体"/>
          <w:szCs w:val="21"/>
        </w:rPr>
        <w:t>.</w:t>
      </w:r>
    </w:p>
    <w:p>
      <w:pPr>
        <w:shd w:val="clear" w:color="auto" w:fill="FFFFFF" w:themeFill="background1"/>
        <w:jc w:val="right"/>
        <w:rPr>
          <w:rFonts w:ascii="宋体" w:hAnsi="宋体" w:cs="宋体"/>
        </w:rPr>
      </w:pPr>
      <w:r>
        <w:rPr>
          <w:rFonts w:hint="eastAsia" w:ascii="宋体" w:hAnsi="宋体" w:cs="宋体"/>
          <w:szCs w:val="21"/>
        </w:rPr>
        <w:t>日    期：2023年   月   日</w:t>
      </w:r>
    </w:p>
    <w:p>
      <w:pPr>
        <w:widowControl/>
        <w:jc w:val="left"/>
        <w:rPr>
          <w:rFonts w:ascii="宋体" w:hAnsi="宋体" w:cs="宋体"/>
          <w:szCs w:val="28"/>
        </w:rPr>
      </w:pPr>
    </w:p>
    <w:p>
      <w:pPr>
        <w:rPr>
          <w:rFonts w:ascii="宋体" w:hAnsi="宋体" w:cs="宋体"/>
          <w:szCs w:val="28"/>
        </w:rPr>
      </w:pPr>
      <w:r>
        <w:rPr>
          <w:rFonts w:hint="eastAsia" w:ascii="宋体" w:hAnsi="宋体" w:cs="宋体"/>
          <w:szCs w:val="28"/>
        </w:rPr>
        <w:br w:type="page"/>
      </w:r>
    </w:p>
    <w:p>
      <w:pPr>
        <w:pStyle w:val="36"/>
        <w:numPr>
          <w:ilvl w:val="1"/>
          <w:numId w:val="14"/>
        </w:numPr>
        <w:tabs>
          <w:tab w:val="left" w:pos="588"/>
        </w:tabs>
        <w:snapToGrid w:val="0"/>
        <w:spacing w:before="120" w:after="120" w:line="440" w:lineRule="exact"/>
        <w:ind w:hanging="992"/>
        <w:jc w:val="left"/>
        <w:rPr>
          <w:rFonts w:ascii="宋体" w:hAnsi="宋体" w:cs="宋体"/>
          <w:sz w:val="24"/>
          <w:szCs w:val="24"/>
        </w:rPr>
      </w:pPr>
      <w:bookmarkStart w:id="578" w:name="_Toc5643"/>
      <w:bookmarkStart w:id="579" w:name="_Toc1421"/>
      <w:bookmarkStart w:id="580" w:name="_Toc18305"/>
      <w:bookmarkStart w:id="581" w:name="_Toc56432240"/>
      <w:bookmarkStart w:id="582" w:name="_Toc29084"/>
      <w:r>
        <w:rPr>
          <w:rFonts w:hint="eastAsia" w:ascii="宋体" w:hAnsi="宋体" w:cs="宋体"/>
          <w:sz w:val="24"/>
          <w:szCs w:val="24"/>
        </w:rPr>
        <w:t>投标人控股及管理关系情况申报</w:t>
      </w:r>
      <w:bookmarkEnd w:id="571"/>
      <w:bookmarkEnd w:id="572"/>
      <w:bookmarkEnd w:id="578"/>
      <w:bookmarkEnd w:id="579"/>
      <w:bookmarkEnd w:id="580"/>
      <w:bookmarkEnd w:id="581"/>
      <w:bookmarkEnd w:id="582"/>
    </w:p>
    <w:p>
      <w:pPr>
        <w:spacing w:line="360" w:lineRule="auto"/>
        <w:rPr>
          <w:rFonts w:ascii="宋体" w:hAnsi="宋体" w:cs="宋体"/>
          <w:szCs w:val="21"/>
        </w:rPr>
      </w:pPr>
      <w:r>
        <w:rPr>
          <w:rFonts w:hint="eastAsia" w:ascii="宋体" w:hAnsi="宋体" w:cs="宋体"/>
          <w:szCs w:val="21"/>
          <w:u w:val="single"/>
        </w:rPr>
        <w:t xml:space="preserve">致：            </w:t>
      </w:r>
      <w:r>
        <w:rPr>
          <w:rFonts w:hint="eastAsia" w:ascii="宋体" w:hAnsi="宋体" w:cs="宋体"/>
          <w:szCs w:val="21"/>
        </w:rPr>
        <w:t>（招标人名称）：</w:t>
      </w:r>
    </w:p>
    <w:p>
      <w:pPr>
        <w:spacing w:line="440" w:lineRule="exact"/>
        <w:ind w:firstLine="420" w:firstLineChars="200"/>
        <w:rPr>
          <w:rFonts w:ascii="宋体" w:hAnsi="宋体" w:cs="宋体"/>
        </w:rPr>
      </w:pPr>
      <w:r>
        <w:rPr>
          <w:rFonts w:hint="eastAsia" w:ascii="宋体" w:hAnsi="宋体" w:cs="宋体"/>
        </w:rPr>
        <w:t>我方参加</w:t>
      </w:r>
      <w:r>
        <w:rPr>
          <w:rFonts w:hint="eastAsia" w:ascii="宋体" w:hAnsi="宋体" w:cs="宋体"/>
          <w:u w:val="single"/>
        </w:rPr>
        <w:t xml:space="preserve">          （项目名称）      </w:t>
      </w:r>
      <w:r>
        <w:rPr>
          <w:rFonts w:hint="eastAsia" w:ascii="宋体" w:hAnsi="宋体" w:cs="宋体"/>
        </w:rPr>
        <w:t>的投标，根据法律法规维护采购公正性的相关规定，特就本单位控股及管理关系情况申报如下，并承担申报不实的责任。</w:t>
      </w:r>
    </w:p>
    <w:tbl>
      <w:tblPr>
        <w:tblStyle w:val="40"/>
        <w:tblW w:w="8315" w:type="dxa"/>
        <w:tblInd w:w="108" w:type="dxa"/>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
      <w:tblGrid>
        <w:gridCol w:w="2435"/>
        <w:gridCol w:w="2245"/>
        <w:gridCol w:w="3635"/>
      </w:tblGrid>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c>
          <w:tcPr>
            <w:tcW w:w="2435" w:type="dxa"/>
            <w:vAlign w:val="center"/>
          </w:tcPr>
          <w:p>
            <w:pPr>
              <w:spacing w:line="360" w:lineRule="auto"/>
              <w:rPr>
                <w:rFonts w:ascii="宋体" w:hAnsi="宋体" w:cs="宋体"/>
                <w:szCs w:val="21"/>
              </w:rPr>
            </w:pPr>
            <w:r>
              <w:rPr>
                <w:rFonts w:hint="eastAsia" w:ascii="宋体" w:hAnsi="宋体" w:cs="宋体"/>
                <w:szCs w:val="21"/>
              </w:rPr>
              <w:t>申报人名称</w:t>
            </w:r>
          </w:p>
        </w:tc>
        <w:tc>
          <w:tcPr>
            <w:tcW w:w="5880" w:type="dxa"/>
            <w:gridSpan w:val="2"/>
            <w:vAlign w:val="center"/>
          </w:tcPr>
          <w:p>
            <w:pPr>
              <w:spacing w:line="360" w:lineRule="auto"/>
              <w:rPr>
                <w:rFonts w:ascii="宋体" w:hAnsi="宋体" w:cs="宋体"/>
                <w:szCs w:val="21"/>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cantSplit/>
        </w:trPr>
        <w:tc>
          <w:tcPr>
            <w:tcW w:w="2435" w:type="dxa"/>
            <w:vMerge w:val="restart"/>
            <w:vAlign w:val="center"/>
          </w:tcPr>
          <w:p>
            <w:pPr>
              <w:spacing w:line="360" w:lineRule="auto"/>
              <w:rPr>
                <w:rFonts w:ascii="宋体" w:hAnsi="宋体" w:cs="宋体"/>
                <w:szCs w:val="21"/>
              </w:rPr>
            </w:pPr>
            <w:r>
              <w:rPr>
                <w:rFonts w:hint="eastAsia" w:ascii="宋体" w:hAnsi="宋体" w:cs="宋体"/>
                <w:szCs w:val="21"/>
              </w:rPr>
              <w:t>法定代表人/单位负责人</w:t>
            </w:r>
          </w:p>
        </w:tc>
        <w:tc>
          <w:tcPr>
            <w:tcW w:w="2245" w:type="dxa"/>
            <w:vAlign w:val="center"/>
          </w:tcPr>
          <w:p>
            <w:pPr>
              <w:spacing w:line="360" w:lineRule="auto"/>
              <w:rPr>
                <w:rFonts w:ascii="宋体" w:hAnsi="宋体" w:cs="宋体"/>
                <w:szCs w:val="21"/>
              </w:rPr>
            </w:pPr>
            <w:r>
              <w:rPr>
                <w:rFonts w:hint="eastAsia" w:ascii="宋体" w:hAnsi="宋体" w:cs="宋体"/>
                <w:szCs w:val="21"/>
              </w:rPr>
              <w:t>姓    名</w:t>
            </w:r>
          </w:p>
        </w:tc>
        <w:tc>
          <w:tcPr>
            <w:tcW w:w="3635" w:type="dxa"/>
            <w:vAlign w:val="center"/>
          </w:tcPr>
          <w:p>
            <w:pPr>
              <w:spacing w:line="360" w:lineRule="auto"/>
              <w:rPr>
                <w:rFonts w:ascii="宋体" w:hAnsi="宋体" w:cs="宋体"/>
                <w:szCs w:val="21"/>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cantSplit/>
        </w:trPr>
        <w:tc>
          <w:tcPr>
            <w:tcW w:w="2435" w:type="dxa"/>
            <w:vMerge w:val="continue"/>
            <w:vAlign w:val="center"/>
          </w:tcPr>
          <w:p>
            <w:pPr>
              <w:spacing w:line="360" w:lineRule="auto"/>
              <w:rPr>
                <w:rFonts w:ascii="宋体" w:hAnsi="宋体" w:cs="宋体"/>
                <w:szCs w:val="21"/>
              </w:rPr>
            </w:pPr>
          </w:p>
        </w:tc>
        <w:tc>
          <w:tcPr>
            <w:tcW w:w="2245" w:type="dxa"/>
            <w:vAlign w:val="center"/>
          </w:tcPr>
          <w:p>
            <w:pPr>
              <w:spacing w:line="360" w:lineRule="auto"/>
              <w:rPr>
                <w:rFonts w:ascii="宋体" w:hAnsi="宋体" w:cs="宋体"/>
                <w:szCs w:val="21"/>
              </w:rPr>
            </w:pPr>
            <w:r>
              <w:rPr>
                <w:rFonts w:hint="eastAsia" w:ascii="宋体" w:hAnsi="宋体" w:cs="宋体"/>
                <w:szCs w:val="21"/>
              </w:rPr>
              <w:t>身份证号</w:t>
            </w:r>
          </w:p>
        </w:tc>
        <w:tc>
          <w:tcPr>
            <w:tcW w:w="3635" w:type="dxa"/>
            <w:vAlign w:val="center"/>
          </w:tcPr>
          <w:p>
            <w:pPr>
              <w:spacing w:line="360" w:lineRule="auto"/>
              <w:rPr>
                <w:rFonts w:ascii="宋体" w:hAnsi="宋体" w:cs="宋体"/>
                <w:szCs w:val="21"/>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c>
          <w:tcPr>
            <w:tcW w:w="2435" w:type="dxa"/>
            <w:vAlign w:val="center"/>
          </w:tcPr>
          <w:p>
            <w:pPr>
              <w:spacing w:line="360" w:lineRule="auto"/>
              <w:rPr>
                <w:rFonts w:ascii="宋体" w:hAnsi="宋体" w:cs="宋体"/>
                <w:szCs w:val="21"/>
              </w:rPr>
            </w:pPr>
            <w:r>
              <w:rPr>
                <w:rFonts w:hint="eastAsia" w:ascii="宋体" w:hAnsi="宋体" w:cs="宋体"/>
                <w:szCs w:val="21"/>
              </w:rPr>
              <w:t>控股股东/投资人名称</w:t>
            </w:r>
          </w:p>
          <w:p>
            <w:pPr>
              <w:spacing w:line="360" w:lineRule="auto"/>
              <w:rPr>
                <w:rFonts w:ascii="宋体" w:hAnsi="宋体" w:cs="宋体"/>
                <w:szCs w:val="21"/>
              </w:rPr>
            </w:pPr>
            <w:r>
              <w:rPr>
                <w:rFonts w:hint="eastAsia" w:ascii="宋体" w:hAnsi="宋体" w:cs="宋体"/>
                <w:szCs w:val="21"/>
              </w:rPr>
              <w:t>及出资比例</w:t>
            </w:r>
          </w:p>
        </w:tc>
        <w:tc>
          <w:tcPr>
            <w:tcW w:w="5880" w:type="dxa"/>
            <w:gridSpan w:val="2"/>
            <w:vAlign w:val="center"/>
          </w:tcPr>
          <w:p>
            <w:pPr>
              <w:spacing w:line="360" w:lineRule="auto"/>
              <w:rPr>
                <w:rFonts w:ascii="宋体" w:hAnsi="宋体" w:cs="宋体"/>
                <w:szCs w:val="21"/>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c>
          <w:tcPr>
            <w:tcW w:w="2435" w:type="dxa"/>
            <w:vAlign w:val="center"/>
          </w:tcPr>
          <w:p>
            <w:pPr>
              <w:spacing w:line="360" w:lineRule="auto"/>
              <w:rPr>
                <w:rFonts w:ascii="宋体" w:hAnsi="宋体" w:cs="宋体"/>
                <w:szCs w:val="21"/>
              </w:rPr>
            </w:pPr>
            <w:r>
              <w:rPr>
                <w:rFonts w:hint="eastAsia" w:ascii="宋体" w:hAnsi="宋体" w:cs="宋体"/>
                <w:szCs w:val="21"/>
              </w:rPr>
              <w:t>非控股股东/投资人名称</w:t>
            </w:r>
          </w:p>
          <w:p>
            <w:pPr>
              <w:spacing w:line="360" w:lineRule="auto"/>
              <w:rPr>
                <w:rFonts w:ascii="宋体" w:hAnsi="宋体" w:cs="宋体"/>
                <w:szCs w:val="21"/>
              </w:rPr>
            </w:pPr>
            <w:r>
              <w:rPr>
                <w:rFonts w:hint="eastAsia" w:ascii="宋体" w:hAnsi="宋体" w:cs="宋体"/>
                <w:szCs w:val="21"/>
              </w:rPr>
              <w:t>及出资比例</w:t>
            </w:r>
          </w:p>
        </w:tc>
        <w:tc>
          <w:tcPr>
            <w:tcW w:w="5880" w:type="dxa"/>
            <w:gridSpan w:val="2"/>
            <w:vAlign w:val="center"/>
          </w:tcPr>
          <w:p>
            <w:pPr>
              <w:spacing w:line="360" w:lineRule="auto"/>
              <w:rPr>
                <w:rFonts w:ascii="宋体" w:hAnsi="宋体" w:cs="宋体"/>
                <w:szCs w:val="21"/>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cantSplit/>
        </w:trPr>
        <w:tc>
          <w:tcPr>
            <w:tcW w:w="2435" w:type="dxa"/>
            <w:vMerge w:val="restart"/>
            <w:vAlign w:val="center"/>
          </w:tcPr>
          <w:p>
            <w:pPr>
              <w:spacing w:line="360" w:lineRule="auto"/>
              <w:rPr>
                <w:rFonts w:ascii="宋体" w:hAnsi="宋体" w:cs="宋体"/>
                <w:szCs w:val="21"/>
              </w:rPr>
            </w:pPr>
            <w:r>
              <w:rPr>
                <w:rFonts w:hint="eastAsia" w:ascii="宋体" w:hAnsi="宋体" w:cs="宋体"/>
                <w:szCs w:val="21"/>
              </w:rPr>
              <w:t>管理关系单位名称</w:t>
            </w:r>
          </w:p>
        </w:tc>
        <w:tc>
          <w:tcPr>
            <w:tcW w:w="2245" w:type="dxa"/>
            <w:vAlign w:val="center"/>
          </w:tcPr>
          <w:p>
            <w:pPr>
              <w:spacing w:line="360" w:lineRule="auto"/>
              <w:rPr>
                <w:rFonts w:ascii="宋体" w:hAnsi="宋体" w:cs="宋体"/>
                <w:szCs w:val="21"/>
              </w:rPr>
            </w:pPr>
            <w:r>
              <w:rPr>
                <w:rFonts w:hint="eastAsia" w:ascii="宋体" w:hAnsi="宋体" w:cs="宋体"/>
                <w:szCs w:val="21"/>
              </w:rPr>
              <w:t>管理关系单位名称</w:t>
            </w:r>
          </w:p>
        </w:tc>
        <w:tc>
          <w:tcPr>
            <w:tcW w:w="3635" w:type="dxa"/>
            <w:vAlign w:val="center"/>
          </w:tcPr>
          <w:p>
            <w:pPr>
              <w:spacing w:line="360" w:lineRule="auto"/>
              <w:rPr>
                <w:rFonts w:ascii="宋体" w:hAnsi="宋体" w:cs="宋体"/>
                <w:szCs w:val="21"/>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cantSplit/>
        </w:trPr>
        <w:tc>
          <w:tcPr>
            <w:tcW w:w="2435" w:type="dxa"/>
            <w:vMerge w:val="continue"/>
            <w:vAlign w:val="center"/>
          </w:tcPr>
          <w:p>
            <w:pPr>
              <w:spacing w:line="360" w:lineRule="auto"/>
              <w:rPr>
                <w:rFonts w:ascii="宋体" w:hAnsi="宋体" w:cs="宋体"/>
                <w:szCs w:val="21"/>
              </w:rPr>
            </w:pPr>
          </w:p>
        </w:tc>
        <w:tc>
          <w:tcPr>
            <w:tcW w:w="2245" w:type="dxa"/>
            <w:vAlign w:val="center"/>
          </w:tcPr>
          <w:p>
            <w:pPr>
              <w:spacing w:line="360" w:lineRule="auto"/>
              <w:rPr>
                <w:rFonts w:ascii="宋体" w:hAnsi="宋体" w:cs="宋体"/>
                <w:szCs w:val="21"/>
              </w:rPr>
            </w:pPr>
            <w:r>
              <w:rPr>
                <w:rFonts w:hint="eastAsia" w:ascii="宋体" w:hAnsi="宋体" w:cs="宋体"/>
                <w:szCs w:val="21"/>
              </w:rPr>
              <w:t>被管理关系单位名称</w:t>
            </w:r>
          </w:p>
        </w:tc>
        <w:tc>
          <w:tcPr>
            <w:tcW w:w="3635" w:type="dxa"/>
            <w:vAlign w:val="center"/>
          </w:tcPr>
          <w:p>
            <w:pPr>
              <w:spacing w:line="360" w:lineRule="auto"/>
              <w:rPr>
                <w:rFonts w:ascii="宋体" w:hAnsi="宋体" w:cs="宋体"/>
                <w:szCs w:val="21"/>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c>
          <w:tcPr>
            <w:tcW w:w="8315" w:type="dxa"/>
            <w:gridSpan w:val="3"/>
            <w:vAlign w:val="center"/>
          </w:tcPr>
          <w:p>
            <w:pPr>
              <w:spacing w:line="360" w:lineRule="auto"/>
              <w:rPr>
                <w:rFonts w:ascii="宋体" w:hAnsi="宋体" w:cs="宋体"/>
                <w:szCs w:val="21"/>
              </w:rPr>
            </w:pPr>
            <w:r>
              <w:rPr>
                <w:rFonts w:hint="eastAsia" w:ascii="宋体" w:hAnsi="宋体" w:cs="宋体"/>
                <w:szCs w:val="21"/>
              </w:rPr>
              <w:t>备注：</w:t>
            </w:r>
          </w:p>
        </w:tc>
      </w:tr>
    </w:tbl>
    <w:p>
      <w:pPr>
        <w:spacing w:line="360" w:lineRule="auto"/>
        <w:rPr>
          <w:rFonts w:ascii="宋体" w:hAnsi="宋体" w:cs="宋体"/>
        </w:rPr>
      </w:pPr>
      <w:r>
        <w:rPr>
          <w:rFonts w:hint="eastAsia" w:ascii="宋体" w:hAnsi="宋体" w:cs="宋体"/>
        </w:rPr>
        <w:t>注：1.控股股东/投资人是指出资比例在50%以上，或者出资比例不足50%，但享有公司股东会/董事会控制权的投资方（含单位或者个人）；</w:t>
      </w:r>
    </w:p>
    <w:p>
      <w:pPr>
        <w:spacing w:line="360" w:lineRule="auto"/>
        <w:rPr>
          <w:rFonts w:ascii="宋体" w:hAnsi="宋体" w:cs="宋体"/>
          <w:i/>
        </w:rPr>
      </w:pPr>
      <w:r>
        <w:rPr>
          <w:rFonts w:hint="eastAsia" w:ascii="宋体" w:hAnsi="宋体" w:cs="宋体"/>
        </w:rPr>
        <w:t xml:space="preserve">    2.管理关系单位是指与不具有出资持股关系的其他单位之间存在管理与被管理关系的单位；</w:t>
      </w:r>
    </w:p>
    <w:p>
      <w:pPr>
        <w:spacing w:line="360" w:lineRule="auto"/>
        <w:rPr>
          <w:rFonts w:ascii="宋体" w:hAnsi="宋体" w:cs="宋体"/>
          <w:kern w:val="0"/>
        </w:rPr>
      </w:pPr>
      <w:r>
        <w:rPr>
          <w:rFonts w:hint="eastAsia" w:ascii="宋体" w:hAnsi="宋体" w:cs="宋体"/>
        </w:rPr>
        <w:t xml:space="preserve">    3.如未有相关情况，请在相应栏填写“无”。</w:t>
      </w:r>
    </w:p>
    <w:p>
      <w:pPr>
        <w:spacing w:line="360" w:lineRule="auto"/>
        <w:rPr>
          <w:rFonts w:ascii="宋体" w:hAnsi="宋体" w:cs="宋体"/>
          <w:kern w:val="0"/>
        </w:rPr>
      </w:pPr>
    </w:p>
    <w:p>
      <w:pPr>
        <w:spacing w:line="360" w:lineRule="auto"/>
        <w:rPr>
          <w:rFonts w:ascii="宋体" w:hAnsi="宋体" w:cs="宋体"/>
          <w:kern w:val="0"/>
        </w:rPr>
      </w:pPr>
    </w:p>
    <w:p>
      <w:pPr>
        <w:spacing w:line="360" w:lineRule="auto"/>
        <w:jc w:val="right"/>
        <w:rPr>
          <w:rFonts w:ascii="宋体" w:hAnsi="宋体" w:cs="宋体"/>
          <w:kern w:val="0"/>
        </w:rPr>
      </w:pPr>
      <w:bookmarkStart w:id="583" w:name="_Toc332188253"/>
      <w:bookmarkStart w:id="584" w:name="_Toc247514301"/>
      <w:bookmarkStart w:id="585" w:name="_Toc152045809"/>
      <w:bookmarkStart w:id="586" w:name="_Toc247527849"/>
      <w:bookmarkStart w:id="587" w:name="_Toc152042598"/>
      <w:bookmarkStart w:id="588" w:name="_Toc265953295"/>
      <w:bookmarkStart w:id="589" w:name="_Toc334767004"/>
      <w:bookmarkStart w:id="590" w:name="_Toc326223619"/>
      <w:bookmarkStart w:id="591" w:name="_Toc144974877"/>
      <w:r>
        <w:rPr>
          <w:rFonts w:hint="eastAsia" w:ascii="宋体" w:hAnsi="宋体" w:cs="宋体"/>
          <w:kern w:val="0"/>
        </w:rPr>
        <w:t>投标人：</w:t>
      </w:r>
      <w:r>
        <w:rPr>
          <w:rFonts w:hint="eastAsia" w:ascii="宋体" w:hAnsi="宋体" w:cs="宋体"/>
          <w:kern w:val="0"/>
          <w:u w:val="single"/>
        </w:rPr>
        <w:t xml:space="preserve">              </w:t>
      </w:r>
      <w:r>
        <w:rPr>
          <w:rFonts w:hint="eastAsia" w:ascii="宋体" w:hAnsi="宋体" w:cs="宋体"/>
          <w:kern w:val="0"/>
        </w:rPr>
        <w:t xml:space="preserve">（盖单位公章） </w:t>
      </w:r>
    </w:p>
    <w:p>
      <w:pPr>
        <w:spacing w:line="360" w:lineRule="auto"/>
        <w:ind w:firstLine="4200" w:firstLineChars="2000"/>
        <w:jc w:val="right"/>
        <w:rPr>
          <w:rFonts w:ascii="宋体" w:hAnsi="宋体" w:cs="宋体"/>
          <w:kern w:val="0"/>
        </w:rPr>
      </w:pPr>
      <w:r>
        <w:rPr>
          <w:rFonts w:hint="eastAsia" w:ascii="宋体" w:hAnsi="宋体" w:cs="宋体"/>
          <w:kern w:val="0"/>
        </w:rPr>
        <w:t xml:space="preserve">                 年   月   日</w:t>
      </w:r>
    </w:p>
    <w:p>
      <w:pPr>
        <w:widowControl/>
        <w:jc w:val="left"/>
        <w:rPr>
          <w:rFonts w:ascii="宋体" w:hAnsi="宋体" w:cs="宋体"/>
        </w:rPr>
      </w:pPr>
      <w:r>
        <w:rPr>
          <w:rFonts w:hint="eastAsia" w:ascii="宋体" w:hAnsi="宋体" w:cs="宋体"/>
        </w:rPr>
        <w:br w:type="page"/>
      </w:r>
      <w:bookmarkEnd w:id="583"/>
      <w:bookmarkEnd w:id="584"/>
      <w:bookmarkEnd w:id="585"/>
      <w:bookmarkEnd w:id="586"/>
      <w:bookmarkEnd w:id="587"/>
      <w:bookmarkEnd w:id="588"/>
      <w:bookmarkEnd w:id="589"/>
      <w:bookmarkEnd w:id="590"/>
      <w:bookmarkEnd w:id="591"/>
    </w:p>
    <w:bookmarkEnd w:id="549"/>
    <w:p>
      <w:pPr>
        <w:pStyle w:val="36"/>
        <w:numPr>
          <w:ilvl w:val="0"/>
          <w:numId w:val="14"/>
        </w:numPr>
        <w:tabs>
          <w:tab w:val="left" w:pos="588"/>
        </w:tabs>
        <w:snapToGrid w:val="0"/>
        <w:spacing w:before="120" w:after="120" w:line="440" w:lineRule="exact"/>
        <w:jc w:val="left"/>
        <w:rPr>
          <w:rFonts w:ascii="宋体" w:hAnsi="宋体" w:cs="宋体"/>
          <w:sz w:val="24"/>
          <w:szCs w:val="24"/>
        </w:rPr>
      </w:pPr>
      <w:bookmarkStart w:id="592" w:name="_Toc477190598"/>
      <w:bookmarkEnd w:id="592"/>
      <w:bookmarkStart w:id="593" w:name="_Toc477190448"/>
      <w:bookmarkEnd w:id="593"/>
      <w:bookmarkStart w:id="594" w:name="_Toc477190368"/>
      <w:bookmarkEnd w:id="594"/>
      <w:bookmarkStart w:id="595" w:name="_Toc477190515"/>
      <w:bookmarkEnd w:id="595"/>
      <w:bookmarkStart w:id="596" w:name="_Toc477190442"/>
      <w:bookmarkEnd w:id="596"/>
      <w:bookmarkStart w:id="597" w:name="_Toc477190459"/>
      <w:bookmarkEnd w:id="597"/>
      <w:bookmarkStart w:id="598" w:name="_Toc477190592"/>
      <w:bookmarkEnd w:id="598"/>
      <w:bookmarkStart w:id="599" w:name="_Toc477190568"/>
      <w:bookmarkEnd w:id="599"/>
      <w:bookmarkStart w:id="600" w:name="_Toc477190581"/>
      <w:bookmarkEnd w:id="600"/>
      <w:bookmarkStart w:id="601" w:name="_Toc477190584"/>
      <w:bookmarkEnd w:id="601"/>
      <w:bookmarkStart w:id="602" w:name="_Toc477190433"/>
      <w:bookmarkEnd w:id="602"/>
      <w:bookmarkStart w:id="603" w:name="_Toc477190543"/>
      <w:bookmarkEnd w:id="603"/>
      <w:bookmarkStart w:id="604" w:name="_Toc477190588"/>
      <w:bookmarkEnd w:id="604"/>
      <w:bookmarkStart w:id="605" w:name="_Toc477190654"/>
      <w:bookmarkEnd w:id="605"/>
      <w:bookmarkStart w:id="606" w:name="_Toc477190450"/>
      <w:bookmarkEnd w:id="606"/>
      <w:bookmarkStart w:id="607" w:name="_Toc477190525"/>
      <w:bookmarkEnd w:id="607"/>
      <w:bookmarkStart w:id="608" w:name="_Toc477190647"/>
      <w:bookmarkEnd w:id="608"/>
      <w:bookmarkStart w:id="609" w:name="_Toc477190458"/>
      <w:bookmarkEnd w:id="609"/>
      <w:bookmarkStart w:id="610" w:name="_Toc477190467"/>
      <w:bookmarkEnd w:id="610"/>
      <w:bookmarkStart w:id="611" w:name="_Toc477190511"/>
      <w:bookmarkEnd w:id="611"/>
      <w:bookmarkStart w:id="612" w:name="_Toc477190567"/>
      <w:bookmarkEnd w:id="612"/>
      <w:bookmarkStart w:id="613" w:name="_Toc477190577"/>
      <w:bookmarkEnd w:id="613"/>
      <w:bookmarkStart w:id="614" w:name="_Toc477190632"/>
      <w:bookmarkEnd w:id="614"/>
      <w:bookmarkStart w:id="615" w:name="_Toc477190423"/>
      <w:bookmarkEnd w:id="615"/>
      <w:bookmarkStart w:id="616" w:name="_Toc477190461"/>
      <w:bookmarkEnd w:id="616"/>
      <w:bookmarkStart w:id="617" w:name="_Toc477190452"/>
      <w:bookmarkEnd w:id="617"/>
      <w:bookmarkStart w:id="618" w:name="_Toc477190646"/>
      <w:bookmarkEnd w:id="618"/>
      <w:bookmarkStart w:id="619" w:name="_Toc477190498"/>
      <w:bookmarkEnd w:id="619"/>
      <w:bookmarkStart w:id="620" w:name="_Toc477190446"/>
      <w:bookmarkEnd w:id="620"/>
      <w:bookmarkStart w:id="621" w:name="_Toc477190514"/>
      <w:bookmarkEnd w:id="621"/>
      <w:bookmarkStart w:id="622" w:name="_Toc477190424"/>
      <w:bookmarkEnd w:id="622"/>
      <w:bookmarkStart w:id="623" w:name="_Toc477190463"/>
      <w:bookmarkEnd w:id="623"/>
      <w:bookmarkStart w:id="624" w:name="_Toc477190436"/>
      <w:bookmarkEnd w:id="624"/>
      <w:bookmarkStart w:id="625" w:name="_Toc477190504"/>
      <w:bookmarkEnd w:id="625"/>
      <w:bookmarkStart w:id="626" w:name="_Toc477190435"/>
      <w:bookmarkEnd w:id="626"/>
      <w:bookmarkStart w:id="627" w:name="_Toc477190431"/>
      <w:bookmarkEnd w:id="627"/>
      <w:bookmarkStart w:id="628" w:name="_Toc477190564"/>
      <w:bookmarkEnd w:id="628"/>
      <w:bookmarkStart w:id="629" w:name="_Toc477190416"/>
      <w:bookmarkEnd w:id="629"/>
      <w:bookmarkStart w:id="630" w:name="_Toc477190473"/>
      <w:bookmarkEnd w:id="630"/>
      <w:bookmarkStart w:id="631" w:name="_Toc477190587"/>
      <w:bookmarkEnd w:id="631"/>
      <w:bookmarkStart w:id="632" w:name="_Toc477190580"/>
      <w:bookmarkEnd w:id="632"/>
      <w:bookmarkStart w:id="633" w:name="_Toc477190418"/>
      <w:bookmarkEnd w:id="633"/>
      <w:bookmarkStart w:id="634" w:name="_Toc477190454"/>
      <w:bookmarkEnd w:id="634"/>
      <w:bookmarkStart w:id="635" w:name="_Toc477190451"/>
      <w:bookmarkEnd w:id="635"/>
      <w:bookmarkStart w:id="636" w:name="_Toc477190434"/>
      <w:bookmarkEnd w:id="636"/>
      <w:bookmarkStart w:id="637" w:name="_Toc477190517"/>
      <w:bookmarkEnd w:id="637"/>
      <w:bookmarkStart w:id="638" w:name="_Toc477190443"/>
      <w:bookmarkEnd w:id="638"/>
      <w:bookmarkStart w:id="639" w:name="_Toc477190456"/>
      <w:bookmarkEnd w:id="639"/>
      <w:bookmarkStart w:id="640" w:name="_Toc477190652"/>
      <w:bookmarkEnd w:id="640"/>
      <w:bookmarkStart w:id="641" w:name="_Toc477190583"/>
      <w:bookmarkEnd w:id="641"/>
      <w:bookmarkStart w:id="642" w:name="_Toc477190507"/>
      <w:bookmarkEnd w:id="642"/>
      <w:bookmarkStart w:id="643" w:name="_Toc477190612"/>
      <w:bookmarkEnd w:id="643"/>
      <w:bookmarkStart w:id="644" w:name="_Toc477190589"/>
      <w:bookmarkEnd w:id="644"/>
      <w:bookmarkStart w:id="645" w:name="_Toc477190586"/>
      <w:bookmarkEnd w:id="645"/>
      <w:bookmarkStart w:id="646" w:name="_Toc477190472"/>
      <w:bookmarkEnd w:id="646"/>
      <w:bookmarkStart w:id="647" w:name="_Toc477190506"/>
      <w:bookmarkEnd w:id="647"/>
      <w:bookmarkStart w:id="648" w:name="_Toc477190470"/>
      <w:bookmarkEnd w:id="648"/>
      <w:bookmarkStart w:id="649" w:name="_Toc477190516"/>
      <w:bookmarkEnd w:id="649"/>
      <w:bookmarkStart w:id="650" w:name="_Toc477190512"/>
      <w:bookmarkEnd w:id="650"/>
      <w:bookmarkStart w:id="651" w:name="_Toc477190449"/>
      <w:bookmarkEnd w:id="651"/>
      <w:bookmarkStart w:id="652" w:name="_Toc477190585"/>
      <w:bookmarkEnd w:id="652"/>
      <w:bookmarkStart w:id="653" w:name="_Toc477190417"/>
      <w:bookmarkEnd w:id="653"/>
      <w:bookmarkStart w:id="654" w:name="_Toc477190578"/>
      <w:bookmarkEnd w:id="654"/>
      <w:bookmarkStart w:id="655" w:name="_Toc477190482"/>
      <w:bookmarkEnd w:id="655"/>
      <w:bookmarkStart w:id="656" w:name="_Toc477190427"/>
      <w:bookmarkEnd w:id="656"/>
      <w:bookmarkStart w:id="657" w:name="_Toc477190531"/>
      <w:bookmarkEnd w:id="657"/>
      <w:bookmarkStart w:id="658" w:name="_Toc477190622"/>
      <w:bookmarkEnd w:id="658"/>
      <w:bookmarkStart w:id="659" w:name="_Toc477190441"/>
      <w:bookmarkEnd w:id="659"/>
      <w:bookmarkStart w:id="660" w:name="_Toc477190365"/>
      <w:bookmarkEnd w:id="660"/>
      <w:bookmarkStart w:id="661" w:name="_Toc477190464"/>
      <w:bookmarkEnd w:id="661"/>
      <w:bookmarkStart w:id="662" w:name="_Toc477190579"/>
      <w:bookmarkEnd w:id="662"/>
      <w:bookmarkStart w:id="663" w:name="_Toc477190601"/>
      <w:bookmarkEnd w:id="663"/>
      <w:bookmarkStart w:id="664" w:name="_Toc477190460"/>
      <w:bookmarkEnd w:id="664"/>
      <w:bookmarkStart w:id="665" w:name="_Toc477190508"/>
      <w:bookmarkEnd w:id="665"/>
      <w:bookmarkStart w:id="666" w:name="_Toc477190462"/>
      <w:bookmarkEnd w:id="666"/>
      <w:bookmarkStart w:id="667" w:name="_Toc477190600"/>
      <w:bookmarkEnd w:id="667"/>
      <w:bookmarkStart w:id="668" w:name="_Toc477190645"/>
      <w:bookmarkEnd w:id="668"/>
      <w:bookmarkStart w:id="669" w:name="_Toc477190415"/>
      <w:bookmarkEnd w:id="669"/>
      <w:bookmarkStart w:id="670" w:name="_Toc477190582"/>
      <w:bookmarkEnd w:id="670"/>
      <w:bookmarkStart w:id="671" w:name="_Toc477190549"/>
      <w:bookmarkEnd w:id="671"/>
      <w:bookmarkStart w:id="672" w:name="_Toc477190649"/>
      <w:bookmarkEnd w:id="672"/>
      <w:bookmarkStart w:id="673" w:name="_Toc477190425"/>
      <w:bookmarkEnd w:id="673"/>
      <w:bookmarkStart w:id="674" w:name="_Toc477190468"/>
      <w:bookmarkEnd w:id="674"/>
      <w:bookmarkStart w:id="675" w:name="_Toc477190421"/>
      <w:bookmarkEnd w:id="675"/>
      <w:bookmarkStart w:id="676" w:name="_Toc477190444"/>
      <w:bookmarkEnd w:id="676"/>
      <w:bookmarkStart w:id="677" w:name="_Toc477190455"/>
      <w:bookmarkEnd w:id="677"/>
      <w:bookmarkStart w:id="678" w:name="_Toc477190445"/>
      <w:bookmarkEnd w:id="678"/>
      <w:bookmarkStart w:id="679" w:name="_Toc477190439"/>
      <w:bookmarkEnd w:id="679"/>
      <w:bookmarkStart w:id="680" w:name="_Toc477190440"/>
      <w:bookmarkEnd w:id="680"/>
      <w:bookmarkStart w:id="681" w:name="_Toc477190420"/>
      <w:bookmarkEnd w:id="681"/>
      <w:bookmarkStart w:id="682" w:name="_Toc477190572"/>
      <w:bookmarkEnd w:id="682"/>
      <w:bookmarkStart w:id="683" w:name="_Toc477190573"/>
      <w:bookmarkEnd w:id="683"/>
      <w:bookmarkStart w:id="684" w:name="_Toc477190466"/>
      <w:bookmarkEnd w:id="684"/>
      <w:bookmarkStart w:id="685" w:name="_Toc477190575"/>
      <w:bookmarkEnd w:id="685"/>
      <w:bookmarkStart w:id="686" w:name="_Toc477190599"/>
      <w:bookmarkEnd w:id="686"/>
      <w:bookmarkStart w:id="687" w:name="_Toc477190565"/>
      <w:bookmarkEnd w:id="687"/>
      <w:bookmarkStart w:id="688" w:name="_Toc477190469"/>
      <w:bookmarkEnd w:id="688"/>
      <w:bookmarkStart w:id="689" w:name="_Toc477190648"/>
      <w:bookmarkEnd w:id="689"/>
      <w:bookmarkStart w:id="690" w:name="_Toc477190651"/>
      <w:bookmarkEnd w:id="690"/>
      <w:bookmarkStart w:id="691" w:name="_Toc477190591"/>
      <w:bookmarkEnd w:id="691"/>
      <w:bookmarkStart w:id="692" w:name="_Toc477190570"/>
      <w:bookmarkEnd w:id="692"/>
      <w:bookmarkStart w:id="693" w:name="_Toc477190650"/>
      <w:bookmarkEnd w:id="693"/>
      <w:bookmarkStart w:id="694" w:name="_Toc477190447"/>
      <w:bookmarkEnd w:id="694"/>
      <w:bookmarkStart w:id="695" w:name="_Toc477190453"/>
      <w:bookmarkEnd w:id="695"/>
      <w:bookmarkStart w:id="696" w:name="_Toc477190505"/>
      <w:bookmarkEnd w:id="696"/>
      <w:bookmarkStart w:id="697" w:name="_Toc477190566"/>
      <w:bookmarkEnd w:id="697"/>
      <w:bookmarkStart w:id="698" w:name="_Toc477190574"/>
      <w:bookmarkEnd w:id="698"/>
      <w:bookmarkStart w:id="699" w:name="_Toc477190518"/>
      <w:bookmarkEnd w:id="699"/>
      <w:bookmarkStart w:id="700" w:name="_Toc477190457"/>
      <w:bookmarkEnd w:id="700"/>
      <w:bookmarkStart w:id="701" w:name="_Toc477190430"/>
      <w:bookmarkEnd w:id="701"/>
      <w:bookmarkStart w:id="702" w:name="_Toc477190471"/>
      <w:bookmarkEnd w:id="702"/>
      <w:bookmarkStart w:id="703" w:name="_Toc477190465"/>
      <w:bookmarkEnd w:id="703"/>
      <w:bookmarkStart w:id="704" w:name="_Toc477190419"/>
      <w:bookmarkEnd w:id="704"/>
      <w:bookmarkStart w:id="705" w:name="_Toc477190561"/>
      <w:bookmarkEnd w:id="705"/>
      <w:bookmarkStart w:id="706" w:name="_Toc477190597"/>
      <w:bookmarkEnd w:id="706"/>
      <w:bookmarkStart w:id="707" w:name="_Toc477190414"/>
      <w:bookmarkEnd w:id="707"/>
      <w:bookmarkStart w:id="708" w:name="_Toc477190428"/>
      <w:bookmarkEnd w:id="708"/>
      <w:bookmarkStart w:id="709" w:name="_Toc477190422"/>
      <w:bookmarkEnd w:id="709"/>
      <w:bookmarkStart w:id="710" w:name="_Toc477190595"/>
      <w:bookmarkEnd w:id="710"/>
      <w:bookmarkStart w:id="711" w:name="_Toc477190426"/>
      <w:bookmarkEnd w:id="711"/>
      <w:bookmarkStart w:id="712" w:name="_Toc477190537"/>
      <w:bookmarkEnd w:id="712"/>
      <w:bookmarkStart w:id="713" w:name="_Toc477190576"/>
      <w:bookmarkEnd w:id="713"/>
      <w:bookmarkStart w:id="714" w:name="_Toc477190594"/>
      <w:bookmarkEnd w:id="714"/>
      <w:bookmarkStart w:id="715" w:name="_Toc477190438"/>
      <w:bookmarkEnd w:id="715"/>
      <w:bookmarkStart w:id="716" w:name="_Toc477190429"/>
      <w:bookmarkEnd w:id="716"/>
      <w:bookmarkStart w:id="717" w:name="_Toc477190513"/>
      <w:bookmarkEnd w:id="717"/>
      <w:bookmarkStart w:id="718" w:name="_Toc477190366"/>
      <w:bookmarkEnd w:id="718"/>
      <w:bookmarkStart w:id="719" w:name="_Toc477190509"/>
      <w:bookmarkEnd w:id="719"/>
      <w:bookmarkStart w:id="720" w:name="_Toc477190474"/>
      <w:bookmarkEnd w:id="720"/>
      <w:bookmarkStart w:id="721" w:name="_Toc477190653"/>
      <w:bookmarkEnd w:id="721"/>
      <w:bookmarkStart w:id="722" w:name="_Toc477190510"/>
      <w:bookmarkEnd w:id="722"/>
      <w:bookmarkStart w:id="723" w:name="_Toc477190596"/>
      <w:bookmarkEnd w:id="723"/>
      <w:bookmarkStart w:id="724" w:name="_Toc477190437"/>
      <w:bookmarkEnd w:id="724"/>
      <w:bookmarkStart w:id="725" w:name="_Toc477190571"/>
      <w:bookmarkEnd w:id="725"/>
      <w:bookmarkStart w:id="726" w:name="_Toc477190593"/>
      <w:bookmarkEnd w:id="726"/>
      <w:bookmarkStart w:id="727" w:name="_Toc477190563"/>
      <w:bookmarkEnd w:id="727"/>
      <w:bookmarkStart w:id="728" w:name="_Toc477190555"/>
      <w:bookmarkEnd w:id="728"/>
      <w:bookmarkStart w:id="729" w:name="_Toc477190642"/>
      <w:bookmarkEnd w:id="729"/>
      <w:bookmarkStart w:id="730" w:name="_Toc477190569"/>
      <w:bookmarkEnd w:id="730"/>
      <w:bookmarkStart w:id="731" w:name="_Toc477190562"/>
      <w:bookmarkEnd w:id="731"/>
      <w:bookmarkStart w:id="732" w:name="_Toc477190367"/>
      <w:bookmarkEnd w:id="732"/>
      <w:bookmarkStart w:id="733" w:name="_Toc477190590"/>
      <w:bookmarkEnd w:id="733"/>
      <w:bookmarkStart w:id="734" w:name="_Toc477190432"/>
      <w:bookmarkEnd w:id="734"/>
      <w:bookmarkStart w:id="735" w:name="_Toc56432242"/>
      <w:bookmarkStart w:id="736" w:name="_Toc3652"/>
      <w:bookmarkStart w:id="737" w:name="_Toc18827"/>
      <w:bookmarkStart w:id="738" w:name="_Toc1651912"/>
      <w:bookmarkStart w:id="739" w:name="_Toc21327"/>
      <w:bookmarkStart w:id="740" w:name="_Toc14332"/>
      <w:bookmarkStart w:id="741" w:name="_Toc475472691"/>
      <w:r>
        <w:rPr>
          <w:rFonts w:hint="eastAsia" w:ascii="宋体" w:hAnsi="宋体" w:cs="宋体"/>
          <w:sz w:val="24"/>
          <w:szCs w:val="24"/>
        </w:rPr>
        <w:t>商务合同条款偏离表</w:t>
      </w:r>
      <w:bookmarkEnd w:id="735"/>
      <w:bookmarkEnd w:id="736"/>
      <w:bookmarkEnd w:id="737"/>
      <w:bookmarkEnd w:id="738"/>
      <w:bookmarkEnd w:id="739"/>
      <w:bookmarkEnd w:id="740"/>
    </w:p>
    <w:p>
      <w:pPr>
        <w:pStyle w:val="12"/>
        <w:spacing w:line="240" w:lineRule="auto"/>
        <w:jc w:val="center"/>
        <w:rPr>
          <w:rFonts w:ascii="宋体" w:hAnsi="宋体" w:eastAsia="宋体" w:cs="宋体"/>
          <w:b/>
          <w:bCs/>
          <w:kern w:val="2"/>
          <w:sz w:val="24"/>
          <w:szCs w:val="24"/>
        </w:rPr>
      </w:pPr>
      <w:r>
        <w:rPr>
          <w:rFonts w:hint="eastAsia" w:ascii="宋体" w:hAnsi="宋体" w:eastAsia="宋体" w:cs="宋体"/>
          <w:b/>
          <w:bCs/>
          <w:kern w:val="2"/>
          <w:sz w:val="24"/>
          <w:szCs w:val="24"/>
        </w:rPr>
        <w:t>商务合同条款偏离表</w:t>
      </w:r>
    </w:p>
    <w:p>
      <w:pPr>
        <w:pStyle w:val="12"/>
        <w:spacing w:line="240" w:lineRule="auto"/>
        <w:rPr>
          <w:rFonts w:hint="eastAsia" w:ascii="宋体" w:hAnsi="宋体" w:eastAsia="宋体" w:cs="宋体"/>
          <w:sz w:val="21"/>
          <w:szCs w:val="21"/>
          <w:u w:val="single"/>
          <w:lang w:eastAsia="zh-CN"/>
        </w:rPr>
      </w:pPr>
      <w:r>
        <w:rPr>
          <w:rFonts w:hint="eastAsia" w:ascii="宋体" w:hAnsi="宋体" w:eastAsia="宋体" w:cs="宋体"/>
          <w:sz w:val="21"/>
          <w:szCs w:val="21"/>
        </w:rPr>
        <w:t>项目名称：</w:t>
      </w:r>
      <w:r>
        <w:rPr>
          <w:rFonts w:hint="eastAsia" w:ascii="宋体" w:hAnsi="宋体" w:eastAsia="宋体" w:cs="宋体"/>
          <w:sz w:val="21"/>
          <w:szCs w:val="21"/>
          <w:u w:val="single"/>
          <w:lang w:eastAsia="zh-CN"/>
        </w:rPr>
        <w:t>乡村振兴科技助农服务支撑项目</w:t>
      </w:r>
    </w:p>
    <w:p>
      <w:pPr>
        <w:pStyle w:val="12"/>
        <w:spacing w:line="240" w:lineRule="auto"/>
        <w:rPr>
          <w:rFonts w:hint="eastAsia" w:ascii="宋体" w:hAnsi="宋体" w:eastAsia="宋体" w:cs="宋体"/>
          <w:sz w:val="21"/>
          <w:szCs w:val="21"/>
          <w:u w:val="single"/>
          <w:lang w:eastAsia="zh-CN"/>
        </w:rPr>
      </w:pPr>
      <w:r>
        <w:rPr>
          <w:rFonts w:hint="eastAsia" w:ascii="宋体" w:hAnsi="宋体" w:eastAsia="宋体" w:cs="宋体"/>
          <w:sz w:val="21"/>
          <w:szCs w:val="21"/>
        </w:rPr>
        <w:t>招标代理编号：</w:t>
      </w:r>
      <w:r>
        <w:rPr>
          <w:rFonts w:hint="eastAsia" w:ascii="宋体" w:hAnsi="宋体" w:eastAsia="宋体" w:cs="宋体"/>
          <w:sz w:val="21"/>
          <w:szCs w:val="21"/>
          <w:lang w:eastAsia="zh-CN"/>
        </w:rPr>
        <w:t>WJS-202312070104</w:t>
      </w:r>
    </w:p>
    <w:tbl>
      <w:tblPr>
        <w:tblStyle w:val="40"/>
        <w:tblW w:w="912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3"/>
        <w:gridCol w:w="1725"/>
        <w:gridCol w:w="2431"/>
        <w:gridCol w:w="2612"/>
        <w:gridCol w:w="15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3" w:type="dxa"/>
            <w:vAlign w:val="center"/>
          </w:tcPr>
          <w:p>
            <w:pPr>
              <w:pStyle w:val="12"/>
              <w:spacing w:line="240" w:lineRule="auto"/>
              <w:ind w:left="46" w:right="-139" w:rightChars="-66" w:hanging="46" w:hangingChars="22"/>
              <w:rPr>
                <w:rFonts w:ascii="宋体" w:hAnsi="宋体" w:eastAsia="宋体" w:cs="宋体"/>
                <w:sz w:val="21"/>
                <w:szCs w:val="21"/>
              </w:rPr>
            </w:pPr>
            <w:r>
              <w:rPr>
                <w:rFonts w:hint="eastAsia" w:ascii="宋体" w:hAnsi="宋体" w:eastAsia="宋体" w:cs="宋体"/>
                <w:sz w:val="21"/>
                <w:szCs w:val="21"/>
              </w:rPr>
              <w:t>序号</w:t>
            </w:r>
          </w:p>
        </w:tc>
        <w:tc>
          <w:tcPr>
            <w:tcW w:w="1725" w:type="dxa"/>
            <w:vAlign w:val="center"/>
          </w:tcPr>
          <w:p>
            <w:pPr>
              <w:pStyle w:val="12"/>
              <w:spacing w:line="240" w:lineRule="auto"/>
              <w:ind w:left="46" w:hanging="46" w:hangingChars="22"/>
              <w:jc w:val="center"/>
              <w:rPr>
                <w:rFonts w:ascii="宋体" w:hAnsi="宋体" w:eastAsia="宋体" w:cs="宋体"/>
                <w:sz w:val="21"/>
                <w:szCs w:val="21"/>
              </w:rPr>
            </w:pPr>
            <w:r>
              <w:rPr>
                <w:rFonts w:hint="eastAsia" w:ascii="宋体" w:hAnsi="宋体" w:eastAsia="宋体" w:cs="宋体"/>
                <w:sz w:val="21"/>
                <w:szCs w:val="21"/>
              </w:rPr>
              <w:t>招标文件条目号</w:t>
            </w:r>
          </w:p>
        </w:tc>
        <w:tc>
          <w:tcPr>
            <w:tcW w:w="2431" w:type="dxa"/>
            <w:vAlign w:val="center"/>
          </w:tcPr>
          <w:p>
            <w:pPr>
              <w:pStyle w:val="12"/>
              <w:spacing w:line="240" w:lineRule="auto"/>
              <w:ind w:left="46" w:hanging="46" w:hangingChars="22"/>
              <w:jc w:val="center"/>
              <w:rPr>
                <w:rFonts w:ascii="宋体" w:hAnsi="宋体" w:eastAsia="宋体" w:cs="宋体"/>
                <w:sz w:val="21"/>
                <w:szCs w:val="21"/>
              </w:rPr>
            </w:pPr>
            <w:r>
              <w:rPr>
                <w:rFonts w:hint="eastAsia" w:ascii="宋体" w:hAnsi="宋体" w:eastAsia="宋体" w:cs="宋体"/>
                <w:sz w:val="21"/>
                <w:szCs w:val="21"/>
              </w:rPr>
              <w:t>招标文件的合同条款</w:t>
            </w:r>
          </w:p>
        </w:tc>
        <w:tc>
          <w:tcPr>
            <w:tcW w:w="2612" w:type="dxa"/>
            <w:vAlign w:val="center"/>
          </w:tcPr>
          <w:p>
            <w:pPr>
              <w:pStyle w:val="12"/>
              <w:spacing w:line="240" w:lineRule="auto"/>
              <w:ind w:left="46" w:hanging="46" w:hangingChars="22"/>
              <w:jc w:val="center"/>
              <w:rPr>
                <w:rFonts w:ascii="宋体" w:hAnsi="宋体" w:eastAsia="宋体" w:cs="宋体"/>
                <w:sz w:val="21"/>
                <w:szCs w:val="21"/>
              </w:rPr>
            </w:pPr>
            <w:r>
              <w:rPr>
                <w:rFonts w:hint="eastAsia" w:ascii="宋体" w:hAnsi="宋体" w:eastAsia="宋体" w:cs="宋体"/>
                <w:sz w:val="21"/>
                <w:szCs w:val="21"/>
              </w:rPr>
              <w:t>投标文件的合同条款响应</w:t>
            </w:r>
          </w:p>
        </w:tc>
        <w:tc>
          <w:tcPr>
            <w:tcW w:w="1515" w:type="dxa"/>
            <w:vAlign w:val="center"/>
          </w:tcPr>
          <w:p>
            <w:pPr>
              <w:pStyle w:val="12"/>
              <w:spacing w:line="240" w:lineRule="auto"/>
              <w:ind w:left="46" w:hanging="46" w:hangingChars="22"/>
              <w:jc w:val="center"/>
              <w:rPr>
                <w:rFonts w:ascii="宋体" w:hAnsi="宋体" w:eastAsia="宋体" w:cs="宋体"/>
                <w:sz w:val="21"/>
                <w:szCs w:val="21"/>
              </w:rPr>
            </w:pPr>
            <w:r>
              <w:rPr>
                <w:rFonts w:hint="eastAsia" w:ascii="宋体" w:hAnsi="宋体" w:eastAsia="宋体" w:cs="宋体"/>
                <w:sz w:val="21"/>
                <w:szCs w:val="21"/>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3" w:type="dxa"/>
            <w:vAlign w:val="center"/>
          </w:tcPr>
          <w:p>
            <w:pPr>
              <w:pStyle w:val="12"/>
              <w:numPr>
                <w:ilvl w:val="0"/>
                <w:numId w:val="18"/>
              </w:numPr>
              <w:spacing w:line="240" w:lineRule="auto"/>
              <w:jc w:val="center"/>
              <w:rPr>
                <w:rFonts w:ascii="宋体" w:hAnsi="宋体" w:eastAsia="宋体" w:cs="宋体"/>
                <w:sz w:val="21"/>
                <w:szCs w:val="21"/>
              </w:rPr>
            </w:pPr>
          </w:p>
        </w:tc>
        <w:tc>
          <w:tcPr>
            <w:tcW w:w="1725" w:type="dxa"/>
            <w:vAlign w:val="center"/>
          </w:tcPr>
          <w:p>
            <w:pPr>
              <w:pStyle w:val="12"/>
              <w:spacing w:line="240" w:lineRule="auto"/>
              <w:ind w:left="46" w:hanging="46" w:hangingChars="22"/>
              <w:rPr>
                <w:rFonts w:ascii="宋体" w:hAnsi="宋体" w:eastAsia="宋体" w:cs="宋体"/>
                <w:sz w:val="21"/>
                <w:szCs w:val="21"/>
              </w:rPr>
            </w:pPr>
          </w:p>
        </w:tc>
        <w:tc>
          <w:tcPr>
            <w:tcW w:w="2431" w:type="dxa"/>
            <w:vAlign w:val="center"/>
          </w:tcPr>
          <w:p>
            <w:pPr>
              <w:pStyle w:val="12"/>
              <w:spacing w:line="240" w:lineRule="auto"/>
              <w:ind w:left="46" w:hanging="46" w:hangingChars="22"/>
              <w:rPr>
                <w:rFonts w:ascii="宋体" w:hAnsi="宋体" w:eastAsia="宋体" w:cs="宋体"/>
                <w:sz w:val="21"/>
                <w:szCs w:val="21"/>
              </w:rPr>
            </w:pPr>
          </w:p>
        </w:tc>
        <w:tc>
          <w:tcPr>
            <w:tcW w:w="2612" w:type="dxa"/>
            <w:vAlign w:val="center"/>
          </w:tcPr>
          <w:p>
            <w:pPr>
              <w:pStyle w:val="12"/>
              <w:spacing w:line="240" w:lineRule="auto"/>
              <w:ind w:left="46" w:hanging="46" w:hangingChars="22"/>
              <w:jc w:val="center"/>
              <w:rPr>
                <w:rFonts w:ascii="宋体" w:hAnsi="宋体" w:eastAsia="宋体" w:cs="宋体"/>
                <w:sz w:val="21"/>
                <w:szCs w:val="21"/>
              </w:rPr>
            </w:pPr>
          </w:p>
        </w:tc>
        <w:tc>
          <w:tcPr>
            <w:tcW w:w="1515" w:type="dxa"/>
            <w:vAlign w:val="center"/>
          </w:tcPr>
          <w:p>
            <w:pPr>
              <w:pStyle w:val="12"/>
              <w:spacing w:line="240" w:lineRule="auto"/>
              <w:ind w:left="46" w:hanging="46" w:hangingChars="22"/>
              <w:jc w:val="center"/>
              <w:rPr>
                <w:rFonts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3" w:type="dxa"/>
            <w:vAlign w:val="center"/>
          </w:tcPr>
          <w:p>
            <w:pPr>
              <w:pStyle w:val="12"/>
              <w:numPr>
                <w:ilvl w:val="0"/>
                <w:numId w:val="18"/>
              </w:numPr>
              <w:spacing w:line="240" w:lineRule="auto"/>
              <w:jc w:val="center"/>
              <w:rPr>
                <w:rFonts w:ascii="宋体" w:hAnsi="宋体" w:eastAsia="宋体" w:cs="宋体"/>
                <w:sz w:val="21"/>
                <w:szCs w:val="21"/>
              </w:rPr>
            </w:pPr>
          </w:p>
        </w:tc>
        <w:tc>
          <w:tcPr>
            <w:tcW w:w="1725" w:type="dxa"/>
            <w:vAlign w:val="center"/>
          </w:tcPr>
          <w:p>
            <w:pPr>
              <w:pStyle w:val="12"/>
              <w:spacing w:line="240" w:lineRule="auto"/>
              <w:ind w:left="46" w:hanging="46" w:hangingChars="22"/>
              <w:rPr>
                <w:rFonts w:ascii="宋体" w:hAnsi="宋体" w:eastAsia="宋体" w:cs="宋体"/>
                <w:sz w:val="21"/>
                <w:szCs w:val="21"/>
              </w:rPr>
            </w:pPr>
          </w:p>
        </w:tc>
        <w:tc>
          <w:tcPr>
            <w:tcW w:w="2431" w:type="dxa"/>
            <w:vAlign w:val="center"/>
          </w:tcPr>
          <w:p>
            <w:pPr>
              <w:pStyle w:val="12"/>
              <w:spacing w:line="240" w:lineRule="auto"/>
              <w:ind w:left="46" w:hanging="46" w:hangingChars="22"/>
              <w:rPr>
                <w:rFonts w:ascii="宋体" w:hAnsi="宋体" w:eastAsia="宋体" w:cs="宋体"/>
                <w:sz w:val="21"/>
                <w:szCs w:val="21"/>
              </w:rPr>
            </w:pPr>
          </w:p>
        </w:tc>
        <w:tc>
          <w:tcPr>
            <w:tcW w:w="2612" w:type="dxa"/>
            <w:vAlign w:val="center"/>
          </w:tcPr>
          <w:p>
            <w:pPr>
              <w:pStyle w:val="12"/>
              <w:spacing w:line="240" w:lineRule="auto"/>
              <w:ind w:left="46" w:hanging="46" w:hangingChars="22"/>
              <w:jc w:val="center"/>
              <w:rPr>
                <w:rFonts w:ascii="宋体" w:hAnsi="宋体" w:eastAsia="宋体" w:cs="宋体"/>
                <w:sz w:val="21"/>
                <w:szCs w:val="21"/>
              </w:rPr>
            </w:pPr>
          </w:p>
        </w:tc>
        <w:tc>
          <w:tcPr>
            <w:tcW w:w="1515" w:type="dxa"/>
            <w:vAlign w:val="center"/>
          </w:tcPr>
          <w:p>
            <w:pPr>
              <w:pStyle w:val="12"/>
              <w:spacing w:line="240" w:lineRule="auto"/>
              <w:ind w:left="46" w:hanging="46" w:hangingChars="22"/>
              <w:jc w:val="center"/>
              <w:rPr>
                <w:rFonts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3" w:type="dxa"/>
            <w:vAlign w:val="center"/>
          </w:tcPr>
          <w:p>
            <w:pPr>
              <w:pStyle w:val="12"/>
              <w:numPr>
                <w:ilvl w:val="0"/>
                <w:numId w:val="18"/>
              </w:numPr>
              <w:spacing w:line="240" w:lineRule="auto"/>
              <w:jc w:val="center"/>
              <w:rPr>
                <w:rFonts w:ascii="宋体" w:hAnsi="宋体" w:eastAsia="宋体" w:cs="宋体"/>
                <w:sz w:val="21"/>
                <w:szCs w:val="21"/>
              </w:rPr>
            </w:pPr>
          </w:p>
        </w:tc>
        <w:tc>
          <w:tcPr>
            <w:tcW w:w="1725" w:type="dxa"/>
            <w:vAlign w:val="center"/>
          </w:tcPr>
          <w:p>
            <w:pPr>
              <w:pStyle w:val="12"/>
              <w:spacing w:line="240" w:lineRule="auto"/>
              <w:ind w:left="46" w:hanging="46" w:hangingChars="22"/>
              <w:rPr>
                <w:rFonts w:ascii="宋体" w:hAnsi="宋体" w:eastAsia="宋体" w:cs="宋体"/>
                <w:sz w:val="21"/>
                <w:szCs w:val="21"/>
              </w:rPr>
            </w:pPr>
          </w:p>
        </w:tc>
        <w:tc>
          <w:tcPr>
            <w:tcW w:w="2431" w:type="dxa"/>
            <w:vAlign w:val="center"/>
          </w:tcPr>
          <w:p>
            <w:pPr>
              <w:pStyle w:val="12"/>
              <w:spacing w:line="240" w:lineRule="auto"/>
              <w:ind w:left="46" w:hanging="46" w:hangingChars="22"/>
              <w:rPr>
                <w:rFonts w:ascii="宋体" w:hAnsi="宋体" w:eastAsia="宋体" w:cs="宋体"/>
                <w:sz w:val="21"/>
                <w:szCs w:val="21"/>
              </w:rPr>
            </w:pPr>
          </w:p>
        </w:tc>
        <w:tc>
          <w:tcPr>
            <w:tcW w:w="2612" w:type="dxa"/>
            <w:vAlign w:val="center"/>
          </w:tcPr>
          <w:p>
            <w:pPr>
              <w:pStyle w:val="12"/>
              <w:spacing w:line="240" w:lineRule="auto"/>
              <w:ind w:left="46" w:hanging="46" w:hangingChars="22"/>
              <w:jc w:val="center"/>
              <w:rPr>
                <w:rFonts w:ascii="宋体" w:hAnsi="宋体" w:eastAsia="宋体" w:cs="宋体"/>
                <w:sz w:val="21"/>
                <w:szCs w:val="21"/>
              </w:rPr>
            </w:pPr>
          </w:p>
        </w:tc>
        <w:tc>
          <w:tcPr>
            <w:tcW w:w="1515" w:type="dxa"/>
            <w:vAlign w:val="center"/>
          </w:tcPr>
          <w:p>
            <w:pPr>
              <w:pStyle w:val="12"/>
              <w:spacing w:line="240" w:lineRule="auto"/>
              <w:ind w:left="46" w:hanging="46" w:hangingChars="22"/>
              <w:jc w:val="center"/>
              <w:rPr>
                <w:rFonts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3" w:type="dxa"/>
            <w:vAlign w:val="center"/>
          </w:tcPr>
          <w:p>
            <w:pPr>
              <w:pStyle w:val="12"/>
              <w:numPr>
                <w:ilvl w:val="0"/>
                <w:numId w:val="18"/>
              </w:numPr>
              <w:spacing w:line="240" w:lineRule="auto"/>
              <w:jc w:val="center"/>
              <w:rPr>
                <w:rFonts w:ascii="宋体" w:hAnsi="宋体" w:eastAsia="宋体" w:cs="宋体"/>
                <w:sz w:val="21"/>
                <w:szCs w:val="21"/>
              </w:rPr>
            </w:pPr>
          </w:p>
        </w:tc>
        <w:tc>
          <w:tcPr>
            <w:tcW w:w="1725" w:type="dxa"/>
            <w:vAlign w:val="center"/>
          </w:tcPr>
          <w:p>
            <w:pPr>
              <w:pStyle w:val="12"/>
              <w:spacing w:line="240" w:lineRule="auto"/>
              <w:ind w:left="46" w:hanging="46" w:hangingChars="22"/>
              <w:rPr>
                <w:rFonts w:ascii="宋体" w:hAnsi="宋体" w:eastAsia="宋体" w:cs="宋体"/>
                <w:sz w:val="21"/>
                <w:szCs w:val="21"/>
              </w:rPr>
            </w:pPr>
          </w:p>
        </w:tc>
        <w:tc>
          <w:tcPr>
            <w:tcW w:w="2431" w:type="dxa"/>
            <w:vAlign w:val="center"/>
          </w:tcPr>
          <w:p>
            <w:pPr>
              <w:pStyle w:val="12"/>
              <w:spacing w:line="240" w:lineRule="auto"/>
              <w:ind w:left="46" w:hanging="46" w:hangingChars="22"/>
              <w:rPr>
                <w:rFonts w:ascii="宋体" w:hAnsi="宋体" w:eastAsia="宋体" w:cs="宋体"/>
                <w:sz w:val="21"/>
                <w:szCs w:val="21"/>
              </w:rPr>
            </w:pPr>
          </w:p>
        </w:tc>
        <w:tc>
          <w:tcPr>
            <w:tcW w:w="2612" w:type="dxa"/>
            <w:vAlign w:val="center"/>
          </w:tcPr>
          <w:p>
            <w:pPr>
              <w:pStyle w:val="12"/>
              <w:spacing w:line="240" w:lineRule="auto"/>
              <w:ind w:left="46" w:hanging="46" w:hangingChars="22"/>
              <w:jc w:val="center"/>
              <w:rPr>
                <w:rFonts w:ascii="宋体" w:hAnsi="宋体" w:eastAsia="宋体" w:cs="宋体"/>
                <w:sz w:val="21"/>
                <w:szCs w:val="21"/>
              </w:rPr>
            </w:pPr>
          </w:p>
        </w:tc>
        <w:tc>
          <w:tcPr>
            <w:tcW w:w="1515" w:type="dxa"/>
            <w:vAlign w:val="center"/>
          </w:tcPr>
          <w:p>
            <w:pPr>
              <w:pStyle w:val="12"/>
              <w:spacing w:line="240" w:lineRule="auto"/>
              <w:ind w:left="46" w:hanging="46" w:hangingChars="22"/>
              <w:jc w:val="center"/>
              <w:rPr>
                <w:rFonts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3" w:type="dxa"/>
            <w:vAlign w:val="center"/>
          </w:tcPr>
          <w:p>
            <w:pPr>
              <w:pStyle w:val="12"/>
              <w:numPr>
                <w:ilvl w:val="0"/>
                <w:numId w:val="18"/>
              </w:numPr>
              <w:spacing w:line="240" w:lineRule="auto"/>
              <w:jc w:val="center"/>
              <w:rPr>
                <w:rFonts w:ascii="宋体" w:hAnsi="宋体" w:eastAsia="宋体" w:cs="宋体"/>
                <w:sz w:val="21"/>
                <w:szCs w:val="21"/>
              </w:rPr>
            </w:pPr>
          </w:p>
        </w:tc>
        <w:tc>
          <w:tcPr>
            <w:tcW w:w="1725" w:type="dxa"/>
            <w:vAlign w:val="center"/>
          </w:tcPr>
          <w:p>
            <w:pPr>
              <w:pStyle w:val="12"/>
              <w:spacing w:line="240" w:lineRule="auto"/>
              <w:ind w:left="46" w:hanging="46" w:hangingChars="22"/>
              <w:rPr>
                <w:rFonts w:ascii="宋体" w:hAnsi="宋体" w:eastAsia="宋体" w:cs="宋体"/>
                <w:sz w:val="21"/>
                <w:szCs w:val="21"/>
              </w:rPr>
            </w:pPr>
          </w:p>
        </w:tc>
        <w:tc>
          <w:tcPr>
            <w:tcW w:w="2431" w:type="dxa"/>
            <w:vAlign w:val="center"/>
          </w:tcPr>
          <w:p>
            <w:pPr>
              <w:pStyle w:val="12"/>
              <w:spacing w:line="240" w:lineRule="auto"/>
              <w:ind w:left="46" w:hanging="46" w:hangingChars="22"/>
              <w:rPr>
                <w:rFonts w:ascii="宋体" w:hAnsi="宋体" w:eastAsia="宋体" w:cs="宋体"/>
                <w:sz w:val="21"/>
                <w:szCs w:val="21"/>
              </w:rPr>
            </w:pPr>
          </w:p>
        </w:tc>
        <w:tc>
          <w:tcPr>
            <w:tcW w:w="2612" w:type="dxa"/>
            <w:vAlign w:val="center"/>
          </w:tcPr>
          <w:p>
            <w:pPr>
              <w:pStyle w:val="12"/>
              <w:spacing w:line="240" w:lineRule="auto"/>
              <w:ind w:left="46" w:hanging="46" w:hangingChars="22"/>
              <w:jc w:val="center"/>
              <w:rPr>
                <w:rFonts w:ascii="宋体" w:hAnsi="宋体" w:eastAsia="宋体" w:cs="宋体"/>
                <w:sz w:val="21"/>
                <w:szCs w:val="21"/>
              </w:rPr>
            </w:pPr>
          </w:p>
        </w:tc>
        <w:tc>
          <w:tcPr>
            <w:tcW w:w="1515" w:type="dxa"/>
            <w:vAlign w:val="center"/>
          </w:tcPr>
          <w:p>
            <w:pPr>
              <w:pStyle w:val="12"/>
              <w:spacing w:line="240" w:lineRule="auto"/>
              <w:ind w:left="46" w:hanging="46" w:hangingChars="22"/>
              <w:jc w:val="center"/>
              <w:rPr>
                <w:rFonts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3" w:type="dxa"/>
            <w:vAlign w:val="center"/>
          </w:tcPr>
          <w:p>
            <w:pPr>
              <w:pStyle w:val="12"/>
              <w:numPr>
                <w:ilvl w:val="0"/>
                <w:numId w:val="18"/>
              </w:numPr>
              <w:spacing w:line="240" w:lineRule="auto"/>
              <w:jc w:val="center"/>
              <w:rPr>
                <w:rFonts w:ascii="宋体" w:hAnsi="宋体" w:eastAsia="宋体" w:cs="宋体"/>
                <w:sz w:val="21"/>
                <w:szCs w:val="21"/>
              </w:rPr>
            </w:pPr>
          </w:p>
        </w:tc>
        <w:tc>
          <w:tcPr>
            <w:tcW w:w="1725" w:type="dxa"/>
            <w:vAlign w:val="center"/>
          </w:tcPr>
          <w:p>
            <w:pPr>
              <w:pStyle w:val="12"/>
              <w:spacing w:line="240" w:lineRule="auto"/>
              <w:ind w:left="46" w:hanging="46" w:hangingChars="22"/>
              <w:rPr>
                <w:rFonts w:ascii="宋体" w:hAnsi="宋体" w:eastAsia="宋体" w:cs="宋体"/>
                <w:sz w:val="21"/>
                <w:szCs w:val="21"/>
              </w:rPr>
            </w:pPr>
          </w:p>
        </w:tc>
        <w:tc>
          <w:tcPr>
            <w:tcW w:w="2431" w:type="dxa"/>
            <w:vAlign w:val="center"/>
          </w:tcPr>
          <w:p>
            <w:pPr>
              <w:pStyle w:val="12"/>
              <w:spacing w:line="240" w:lineRule="auto"/>
              <w:ind w:left="46" w:hanging="46" w:hangingChars="22"/>
              <w:rPr>
                <w:rFonts w:ascii="宋体" w:hAnsi="宋体" w:eastAsia="宋体" w:cs="宋体"/>
                <w:sz w:val="21"/>
                <w:szCs w:val="21"/>
              </w:rPr>
            </w:pPr>
          </w:p>
        </w:tc>
        <w:tc>
          <w:tcPr>
            <w:tcW w:w="2612" w:type="dxa"/>
            <w:vAlign w:val="center"/>
          </w:tcPr>
          <w:p>
            <w:pPr>
              <w:pStyle w:val="12"/>
              <w:spacing w:line="240" w:lineRule="auto"/>
              <w:ind w:left="46" w:hanging="46" w:hangingChars="22"/>
              <w:jc w:val="center"/>
              <w:rPr>
                <w:rFonts w:ascii="宋体" w:hAnsi="宋体" w:eastAsia="宋体" w:cs="宋体"/>
                <w:sz w:val="21"/>
                <w:szCs w:val="21"/>
              </w:rPr>
            </w:pPr>
          </w:p>
        </w:tc>
        <w:tc>
          <w:tcPr>
            <w:tcW w:w="1515" w:type="dxa"/>
            <w:vAlign w:val="center"/>
          </w:tcPr>
          <w:p>
            <w:pPr>
              <w:pStyle w:val="12"/>
              <w:spacing w:line="240" w:lineRule="auto"/>
              <w:ind w:left="46" w:hanging="46" w:hangingChars="22"/>
              <w:jc w:val="center"/>
              <w:rPr>
                <w:rFonts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3" w:type="dxa"/>
            <w:vAlign w:val="center"/>
          </w:tcPr>
          <w:p>
            <w:pPr>
              <w:pStyle w:val="12"/>
              <w:numPr>
                <w:ilvl w:val="0"/>
                <w:numId w:val="18"/>
              </w:numPr>
              <w:spacing w:line="240" w:lineRule="auto"/>
              <w:jc w:val="center"/>
              <w:rPr>
                <w:rFonts w:ascii="宋体" w:hAnsi="宋体" w:eastAsia="宋体" w:cs="宋体"/>
                <w:sz w:val="21"/>
                <w:szCs w:val="21"/>
              </w:rPr>
            </w:pPr>
          </w:p>
        </w:tc>
        <w:tc>
          <w:tcPr>
            <w:tcW w:w="1725" w:type="dxa"/>
            <w:vAlign w:val="center"/>
          </w:tcPr>
          <w:p>
            <w:pPr>
              <w:pStyle w:val="12"/>
              <w:spacing w:line="240" w:lineRule="auto"/>
              <w:ind w:left="46" w:hanging="46" w:hangingChars="22"/>
              <w:rPr>
                <w:rFonts w:ascii="宋体" w:hAnsi="宋体" w:eastAsia="宋体" w:cs="宋体"/>
                <w:sz w:val="21"/>
                <w:szCs w:val="21"/>
              </w:rPr>
            </w:pPr>
          </w:p>
        </w:tc>
        <w:tc>
          <w:tcPr>
            <w:tcW w:w="2431" w:type="dxa"/>
            <w:vAlign w:val="center"/>
          </w:tcPr>
          <w:p>
            <w:pPr>
              <w:pStyle w:val="12"/>
              <w:spacing w:line="240" w:lineRule="auto"/>
              <w:ind w:left="46" w:hanging="46" w:hangingChars="22"/>
              <w:rPr>
                <w:rFonts w:ascii="宋体" w:hAnsi="宋体" w:eastAsia="宋体" w:cs="宋体"/>
                <w:sz w:val="21"/>
                <w:szCs w:val="21"/>
              </w:rPr>
            </w:pPr>
          </w:p>
        </w:tc>
        <w:tc>
          <w:tcPr>
            <w:tcW w:w="2612" w:type="dxa"/>
            <w:vAlign w:val="center"/>
          </w:tcPr>
          <w:p>
            <w:pPr>
              <w:pStyle w:val="12"/>
              <w:spacing w:line="240" w:lineRule="auto"/>
              <w:ind w:left="46" w:hanging="46" w:hangingChars="22"/>
              <w:jc w:val="center"/>
              <w:rPr>
                <w:rFonts w:ascii="宋体" w:hAnsi="宋体" w:eastAsia="宋体" w:cs="宋体"/>
                <w:sz w:val="21"/>
                <w:szCs w:val="21"/>
              </w:rPr>
            </w:pPr>
          </w:p>
        </w:tc>
        <w:tc>
          <w:tcPr>
            <w:tcW w:w="1515" w:type="dxa"/>
            <w:vAlign w:val="center"/>
          </w:tcPr>
          <w:p>
            <w:pPr>
              <w:pStyle w:val="12"/>
              <w:spacing w:line="240" w:lineRule="auto"/>
              <w:ind w:left="46" w:hanging="46" w:hangingChars="22"/>
              <w:jc w:val="center"/>
              <w:rPr>
                <w:rFonts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3" w:type="dxa"/>
            <w:vAlign w:val="center"/>
          </w:tcPr>
          <w:p>
            <w:pPr>
              <w:pStyle w:val="12"/>
              <w:numPr>
                <w:ilvl w:val="0"/>
                <w:numId w:val="18"/>
              </w:numPr>
              <w:spacing w:line="240" w:lineRule="auto"/>
              <w:jc w:val="center"/>
              <w:rPr>
                <w:rFonts w:ascii="宋体" w:hAnsi="宋体" w:eastAsia="宋体" w:cs="宋体"/>
                <w:sz w:val="21"/>
                <w:szCs w:val="21"/>
              </w:rPr>
            </w:pPr>
          </w:p>
        </w:tc>
        <w:tc>
          <w:tcPr>
            <w:tcW w:w="1725" w:type="dxa"/>
            <w:vAlign w:val="center"/>
          </w:tcPr>
          <w:p>
            <w:pPr>
              <w:pStyle w:val="12"/>
              <w:spacing w:line="240" w:lineRule="auto"/>
              <w:ind w:left="46" w:hanging="46" w:hangingChars="22"/>
              <w:rPr>
                <w:rFonts w:ascii="宋体" w:hAnsi="宋体" w:eastAsia="宋体" w:cs="宋体"/>
                <w:sz w:val="21"/>
                <w:szCs w:val="21"/>
              </w:rPr>
            </w:pPr>
          </w:p>
        </w:tc>
        <w:tc>
          <w:tcPr>
            <w:tcW w:w="2431" w:type="dxa"/>
            <w:vAlign w:val="center"/>
          </w:tcPr>
          <w:p>
            <w:pPr>
              <w:pStyle w:val="12"/>
              <w:spacing w:line="240" w:lineRule="auto"/>
              <w:ind w:left="46" w:hanging="46" w:hangingChars="22"/>
              <w:rPr>
                <w:rFonts w:ascii="宋体" w:hAnsi="宋体" w:eastAsia="宋体" w:cs="宋体"/>
                <w:sz w:val="21"/>
                <w:szCs w:val="21"/>
              </w:rPr>
            </w:pPr>
          </w:p>
        </w:tc>
        <w:tc>
          <w:tcPr>
            <w:tcW w:w="2612" w:type="dxa"/>
            <w:vAlign w:val="center"/>
          </w:tcPr>
          <w:p>
            <w:pPr>
              <w:pStyle w:val="12"/>
              <w:spacing w:line="240" w:lineRule="auto"/>
              <w:ind w:left="46" w:hanging="46" w:hangingChars="22"/>
              <w:jc w:val="center"/>
              <w:rPr>
                <w:rFonts w:ascii="宋体" w:hAnsi="宋体" w:eastAsia="宋体" w:cs="宋体"/>
                <w:sz w:val="21"/>
                <w:szCs w:val="21"/>
              </w:rPr>
            </w:pPr>
          </w:p>
        </w:tc>
        <w:tc>
          <w:tcPr>
            <w:tcW w:w="1515" w:type="dxa"/>
            <w:vAlign w:val="center"/>
          </w:tcPr>
          <w:p>
            <w:pPr>
              <w:pStyle w:val="12"/>
              <w:spacing w:line="240" w:lineRule="auto"/>
              <w:ind w:left="46" w:hanging="46" w:hangingChars="22"/>
              <w:jc w:val="center"/>
              <w:rPr>
                <w:rFonts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3" w:type="dxa"/>
            <w:vAlign w:val="center"/>
          </w:tcPr>
          <w:p>
            <w:pPr>
              <w:pStyle w:val="12"/>
              <w:numPr>
                <w:ilvl w:val="0"/>
                <w:numId w:val="18"/>
              </w:numPr>
              <w:spacing w:line="240" w:lineRule="auto"/>
              <w:jc w:val="center"/>
              <w:rPr>
                <w:rFonts w:ascii="宋体" w:hAnsi="宋体" w:eastAsia="宋体" w:cs="宋体"/>
                <w:sz w:val="21"/>
                <w:szCs w:val="21"/>
              </w:rPr>
            </w:pPr>
          </w:p>
        </w:tc>
        <w:tc>
          <w:tcPr>
            <w:tcW w:w="1725" w:type="dxa"/>
            <w:vAlign w:val="center"/>
          </w:tcPr>
          <w:p>
            <w:pPr>
              <w:pStyle w:val="12"/>
              <w:spacing w:line="240" w:lineRule="auto"/>
              <w:ind w:left="46" w:hanging="46" w:hangingChars="22"/>
              <w:rPr>
                <w:rFonts w:ascii="宋体" w:hAnsi="宋体" w:eastAsia="宋体" w:cs="宋体"/>
                <w:sz w:val="21"/>
                <w:szCs w:val="21"/>
              </w:rPr>
            </w:pPr>
          </w:p>
        </w:tc>
        <w:tc>
          <w:tcPr>
            <w:tcW w:w="2431" w:type="dxa"/>
            <w:vAlign w:val="center"/>
          </w:tcPr>
          <w:p>
            <w:pPr>
              <w:pStyle w:val="12"/>
              <w:spacing w:line="240" w:lineRule="auto"/>
              <w:ind w:left="46" w:hanging="46" w:hangingChars="22"/>
              <w:jc w:val="both"/>
              <w:rPr>
                <w:rFonts w:ascii="宋体" w:hAnsi="宋体" w:eastAsia="宋体" w:cs="宋体"/>
                <w:sz w:val="21"/>
                <w:szCs w:val="21"/>
              </w:rPr>
            </w:pPr>
          </w:p>
        </w:tc>
        <w:tc>
          <w:tcPr>
            <w:tcW w:w="2612" w:type="dxa"/>
            <w:vAlign w:val="center"/>
          </w:tcPr>
          <w:p>
            <w:pPr>
              <w:pStyle w:val="12"/>
              <w:spacing w:line="240" w:lineRule="auto"/>
              <w:ind w:left="46" w:hanging="46" w:hangingChars="22"/>
              <w:jc w:val="center"/>
              <w:rPr>
                <w:rFonts w:ascii="宋体" w:hAnsi="宋体" w:eastAsia="宋体" w:cs="宋体"/>
                <w:sz w:val="21"/>
                <w:szCs w:val="21"/>
              </w:rPr>
            </w:pPr>
          </w:p>
        </w:tc>
        <w:tc>
          <w:tcPr>
            <w:tcW w:w="1515" w:type="dxa"/>
            <w:vAlign w:val="center"/>
          </w:tcPr>
          <w:p>
            <w:pPr>
              <w:pStyle w:val="12"/>
              <w:spacing w:line="240" w:lineRule="auto"/>
              <w:ind w:left="46" w:hanging="46" w:hangingChars="22"/>
              <w:jc w:val="center"/>
              <w:rPr>
                <w:rFonts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3" w:type="dxa"/>
            <w:vAlign w:val="center"/>
          </w:tcPr>
          <w:p>
            <w:pPr>
              <w:pStyle w:val="12"/>
              <w:numPr>
                <w:ilvl w:val="0"/>
                <w:numId w:val="18"/>
              </w:numPr>
              <w:spacing w:line="240" w:lineRule="auto"/>
              <w:jc w:val="center"/>
              <w:rPr>
                <w:rFonts w:ascii="宋体" w:hAnsi="宋体" w:eastAsia="宋体" w:cs="宋体"/>
                <w:sz w:val="21"/>
                <w:szCs w:val="21"/>
              </w:rPr>
            </w:pPr>
          </w:p>
        </w:tc>
        <w:tc>
          <w:tcPr>
            <w:tcW w:w="1725" w:type="dxa"/>
            <w:vAlign w:val="center"/>
          </w:tcPr>
          <w:p>
            <w:pPr>
              <w:pStyle w:val="12"/>
              <w:spacing w:line="240" w:lineRule="auto"/>
              <w:ind w:left="46" w:hanging="46" w:hangingChars="22"/>
              <w:rPr>
                <w:rFonts w:ascii="宋体" w:hAnsi="宋体" w:eastAsia="宋体" w:cs="宋体"/>
                <w:sz w:val="21"/>
                <w:szCs w:val="21"/>
              </w:rPr>
            </w:pPr>
          </w:p>
        </w:tc>
        <w:tc>
          <w:tcPr>
            <w:tcW w:w="2431" w:type="dxa"/>
            <w:vAlign w:val="center"/>
          </w:tcPr>
          <w:p>
            <w:pPr>
              <w:pStyle w:val="12"/>
              <w:spacing w:line="240" w:lineRule="auto"/>
              <w:ind w:left="46" w:hanging="46" w:hangingChars="22"/>
              <w:jc w:val="both"/>
              <w:rPr>
                <w:rFonts w:ascii="宋体" w:hAnsi="宋体" w:eastAsia="宋体" w:cs="宋体"/>
                <w:sz w:val="21"/>
                <w:szCs w:val="21"/>
              </w:rPr>
            </w:pPr>
          </w:p>
        </w:tc>
        <w:tc>
          <w:tcPr>
            <w:tcW w:w="2612" w:type="dxa"/>
            <w:vAlign w:val="center"/>
          </w:tcPr>
          <w:p>
            <w:pPr>
              <w:pStyle w:val="12"/>
              <w:spacing w:line="240" w:lineRule="auto"/>
              <w:ind w:left="46" w:hanging="46" w:hangingChars="22"/>
              <w:jc w:val="center"/>
              <w:rPr>
                <w:rFonts w:ascii="宋体" w:hAnsi="宋体" w:eastAsia="宋体" w:cs="宋体"/>
                <w:sz w:val="21"/>
                <w:szCs w:val="21"/>
              </w:rPr>
            </w:pPr>
          </w:p>
        </w:tc>
        <w:tc>
          <w:tcPr>
            <w:tcW w:w="1515" w:type="dxa"/>
            <w:vAlign w:val="center"/>
          </w:tcPr>
          <w:p>
            <w:pPr>
              <w:pStyle w:val="12"/>
              <w:spacing w:line="240" w:lineRule="auto"/>
              <w:ind w:left="46" w:hanging="46" w:hangingChars="22"/>
              <w:jc w:val="center"/>
              <w:rPr>
                <w:rFonts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3" w:type="dxa"/>
            <w:vAlign w:val="center"/>
          </w:tcPr>
          <w:p>
            <w:pPr>
              <w:pStyle w:val="12"/>
              <w:numPr>
                <w:ilvl w:val="0"/>
                <w:numId w:val="18"/>
              </w:numPr>
              <w:spacing w:line="240" w:lineRule="auto"/>
              <w:jc w:val="center"/>
              <w:rPr>
                <w:rFonts w:ascii="宋体" w:hAnsi="宋体" w:eastAsia="宋体" w:cs="宋体"/>
                <w:sz w:val="21"/>
                <w:szCs w:val="21"/>
              </w:rPr>
            </w:pPr>
          </w:p>
        </w:tc>
        <w:tc>
          <w:tcPr>
            <w:tcW w:w="1725" w:type="dxa"/>
            <w:vAlign w:val="center"/>
          </w:tcPr>
          <w:p>
            <w:pPr>
              <w:pStyle w:val="12"/>
              <w:spacing w:line="240" w:lineRule="auto"/>
              <w:ind w:left="46" w:hanging="46" w:hangingChars="22"/>
              <w:rPr>
                <w:rFonts w:ascii="宋体" w:hAnsi="宋体" w:eastAsia="宋体" w:cs="宋体"/>
                <w:sz w:val="21"/>
                <w:szCs w:val="21"/>
              </w:rPr>
            </w:pPr>
          </w:p>
        </w:tc>
        <w:tc>
          <w:tcPr>
            <w:tcW w:w="2431" w:type="dxa"/>
            <w:vAlign w:val="center"/>
          </w:tcPr>
          <w:p>
            <w:pPr>
              <w:pStyle w:val="12"/>
              <w:spacing w:line="240" w:lineRule="auto"/>
              <w:ind w:left="46" w:hanging="46" w:hangingChars="22"/>
              <w:jc w:val="both"/>
              <w:rPr>
                <w:rFonts w:ascii="宋体" w:hAnsi="宋体" w:eastAsia="宋体" w:cs="宋体"/>
                <w:sz w:val="21"/>
                <w:szCs w:val="21"/>
              </w:rPr>
            </w:pPr>
          </w:p>
        </w:tc>
        <w:tc>
          <w:tcPr>
            <w:tcW w:w="2612" w:type="dxa"/>
            <w:vAlign w:val="center"/>
          </w:tcPr>
          <w:p>
            <w:pPr>
              <w:pStyle w:val="12"/>
              <w:spacing w:line="240" w:lineRule="auto"/>
              <w:ind w:left="46" w:hanging="46" w:hangingChars="22"/>
              <w:jc w:val="center"/>
              <w:rPr>
                <w:rFonts w:ascii="宋体" w:hAnsi="宋体" w:eastAsia="宋体" w:cs="宋体"/>
                <w:sz w:val="21"/>
                <w:szCs w:val="21"/>
              </w:rPr>
            </w:pPr>
          </w:p>
        </w:tc>
        <w:tc>
          <w:tcPr>
            <w:tcW w:w="1515" w:type="dxa"/>
            <w:vAlign w:val="center"/>
          </w:tcPr>
          <w:p>
            <w:pPr>
              <w:pStyle w:val="12"/>
              <w:spacing w:line="240" w:lineRule="auto"/>
              <w:ind w:left="46" w:hanging="46" w:hangingChars="22"/>
              <w:jc w:val="center"/>
              <w:rPr>
                <w:rFonts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3" w:type="dxa"/>
            <w:vAlign w:val="center"/>
          </w:tcPr>
          <w:p>
            <w:pPr>
              <w:pStyle w:val="12"/>
              <w:numPr>
                <w:ilvl w:val="0"/>
                <w:numId w:val="18"/>
              </w:numPr>
              <w:spacing w:line="240" w:lineRule="auto"/>
              <w:jc w:val="center"/>
              <w:rPr>
                <w:rFonts w:ascii="宋体" w:hAnsi="宋体" w:eastAsia="宋体" w:cs="宋体"/>
                <w:sz w:val="21"/>
                <w:szCs w:val="21"/>
              </w:rPr>
            </w:pPr>
          </w:p>
        </w:tc>
        <w:tc>
          <w:tcPr>
            <w:tcW w:w="1725" w:type="dxa"/>
            <w:vAlign w:val="center"/>
          </w:tcPr>
          <w:p>
            <w:pPr>
              <w:pStyle w:val="12"/>
              <w:spacing w:line="240" w:lineRule="auto"/>
              <w:ind w:left="46" w:hanging="46" w:hangingChars="22"/>
              <w:rPr>
                <w:rFonts w:ascii="宋体" w:hAnsi="宋体" w:eastAsia="宋体" w:cs="宋体"/>
                <w:sz w:val="21"/>
                <w:szCs w:val="21"/>
              </w:rPr>
            </w:pPr>
          </w:p>
        </w:tc>
        <w:tc>
          <w:tcPr>
            <w:tcW w:w="2431" w:type="dxa"/>
            <w:vAlign w:val="center"/>
          </w:tcPr>
          <w:p>
            <w:pPr>
              <w:pStyle w:val="12"/>
              <w:spacing w:line="240" w:lineRule="auto"/>
              <w:ind w:left="46" w:hanging="46" w:hangingChars="22"/>
              <w:jc w:val="both"/>
              <w:rPr>
                <w:rFonts w:ascii="宋体" w:hAnsi="宋体" w:eastAsia="宋体" w:cs="宋体"/>
                <w:sz w:val="21"/>
                <w:szCs w:val="21"/>
              </w:rPr>
            </w:pPr>
          </w:p>
        </w:tc>
        <w:tc>
          <w:tcPr>
            <w:tcW w:w="2612" w:type="dxa"/>
            <w:vAlign w:val="center"/>
          </w:tcPr>
          <w:p>
            <w:pPr>
              <w:pStyle w:val="12"/>
              <w:spacing w:line="240" w:lineRule="auto"/>
              <w:ind w:left="46" w:hanging="46" w:hangingChars="22"/>
              <w:jc w:val="center"/>
              <w:rPr>
                <w:rFonts w:ascii="宋体" w:hAnsi="宋体" w:eastAsia="宋体" w:cs="宋体"/>
                <w:sz w:val="21"/>
                <w:szCs w:val="21"/>
              </w:rPr>
            </w:pPr>
          </w:p>
        </w:tc>
        <w:tc>
          <w:tcPr>
            <w:tcW w:w="1515" w:type="dxa"/>
            <w:vAlign w:val="center"/>
          </w:tcPr>
          <w:p>
            <w:pPr>
              <w:pStyle w:val="12"/>
              <w:spacing w:line="240" w:lineRule="auto"/>
              <w:ind w:left="46" w:hanging="46" w:hangingChars="22"/>
              <w:jc w:val="center"/>
              <w:rPr>
                <w:rFonts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3" w:type="dxa"/>
            <w:vAlign w:val="center"/>
          </w:tcPr>
          <w:p>
            <w:pPr>
              <w:pStyle w:val="12"/>
              <w:numPr>
                <w:ilvl w:val="0"/>
                <w:numId w:val="18"/>
              </w:numPr>
              <w:spacing w:line="240" w:lineRule="auto"/>
              <w:jc w:val="center"/>
              <w:rPr>
                <w:rFonts w:ascii="宋体" w:hAnsi="宋体" w:eastAsia="宋体" w:cs="宋体"/>
                <w:sz w:val="21"/>
                <w:szCs w:val="21"/>
              </w:rPr>
            </w:pPr>
          </w:p>
        </w:tc>
        <w:tc>
          <w:tcPr>
            <w:tcW w:w="1725" w:type="dxa"/>
            <w:vAlign w:val="center"/>
          </w:tcPr>
          <w:p>
            <w:pPr>
              <w:pStyle w:val="12"/>
              <w:spacing w:line="240" w:lineRule="auto"/>
              <w:ind w:left="46" w:hanging="46" w:hangingChars="22"/>
              <w:rPr>
                <w:rFonts w:ascii="宋体" w:hAnsi="宋体" w:eastAsia="宋体" w:cs="宋体"/>
                <w:sz w:val="21"/>
                <w:szCs w:val="21"/>
              </w:rPr>
            </w:pPr>
          </w:p>
        </w:tc>
        <w:tc>
          <w:tcPr>
            <w:tcW w:w="2431" w:type="dxa"/>
            <w:vAlign w:val="center"/>
          </w:tcPr>
          <w:p>
            <w:pPr>
              <w:pStyle w:val="12"/>
              <w:spacing w:line="240" w:lineRule="auto"/>
              <w:ind w:left="46" w:hanging="46" w:hangingChars="22"/>
              <w:rPr>
                <w:rFonts w:ascii="宋体" w:hAnsi="宋体" w:eastAsia="宋体" w:cs="宋体"/>
                <w:sz w:val="21"/>
                <w:szCs w:val="21"/>
              </w:rPr>
            </w:pPr>
          </w:p>
        </w:tc>
        <w:tc>
          <w:tcPr>
            <w:tcW w:w="2612" w:type="dxa"/>
            <w:vAlign w:val="center"/>
          </w:tcPr>
          <w:p>
            <w:pPr>
              <w:pStyle w:val="12"/>
              <w:spacing w:line="240" w:lineRule="auto"/>
              <w:ind w:left="46" w:hanging="46" w:hangingChars="22"/>
              <w:jc w:val="center"/>
              <w:rPr>
                <w:rFonts w:ascii="宋体" w:hAnsi="宋体" w:eastAsia="宋体" w:cs="宋体"/>
                <w:sz w:val="21"/>
                <w:szCs w:val="21"/>
              </w:rPr>
            </w:pPr>
          </w:p>
        </w:tc>
        <w:tc>
          <w:tcPr>
            <w:tcW w:w="1515" w:type="dxa"/>
            <w:vAlign w:val="center"/>
          </w:tcPr>
          <w:p>
            <w:pPr>
              <w:pStyle w:val="12"/>
              <w:spacing w:line="240" w:lineRule="auto"/>
              <w:ind w:left="46" w:hanging="46" w:hangingChars="22"/>
              <w:jc w:val="center"/>
              <w:rPr>
                <w:rFonts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3" w:type="dxa"/>
            <w:vAlign w:val="center"/>
          </w:tcPr>
          <w:p>
            <w:pPr>
              <w:pStyle w:val="12"/>
              <w:numPr>
                <w:ilvl w:val="0"/>
                <w:numId w:val="18"/>
              </w:numPr>
              <w:spacing w:line="240" w:lineRule="auto"/>
              <w:jc w:val="center"/>
              <w:rPr>
                <w:rFonts w:ascii="宋体" w:hAnsi="宋体" w:eastAsia="宋体" w:cs="宋体"/>
                <w:sz w:val="21"/>
                <w:szCs w:val="21"/>
              </w:rPr>
            </w:pPr>
          </w:p>
        </w:tc>
        <w:tc>
          <w:tcPr>
            <w:tcW w:w="1725" w:type="dxa"/>
            <w:vAlign w:val="center"/>
          </w:tcPr>
          <w:p>
            <w:pPr>
              <w:pStyle w:val="12"/>
              <w:spacing w:line="240" w:lineRule="auto"/>
              <w:ind w:left="46" w:hanging="46" w:hangingChars="22"/>
              <w:rPr>
                <w:rFonts w:ascii="宋体" w:hAnsi="宋体" w:eastAsia="宋体" w:cs="宋体"/>
                <w:sz w:val="21"/>
                <w:szCs w:val="21"/>
              </w:rPr>
            </w:pPr>
          </w:p>
        </w:tc>
        <w:tc>
          <w:tcPr>
            <w:tcW w:w="2431" w:type="dxa"/>
            <w:vAlign w:val="center"/>
          </w:tcPr>
          <w:p>
            <w:pPr>
              <w:pStyle w:val="12"/>
              <w:spacing w:line="240" w:lineRule="auto"/>
              <w:ind w:left="46" w:hanging="46" w:hangingChars="22"/>
              <w:rPr>
                <w:rFonts w:ascii="宋体" w:hAnsi="宋体" w:eastAsia="宋体" w:cs="宋体"/>
                <w:sz w:val="21"/>
                <w:szCs w:val="21"/>
              </w:rPr>
            </w:pPr>
          </w:p>
        </w:tc>
        <w:tc>
          <w:tcPr>
            <w:tcW w:w="2612" w:type="dxa"/>
            <w:vAlign w:val="center"/>
          </w:tcPr>
          <w:p>
            <w:pPr>
              <w:pStyle w:val="12"/>
              <w:spacing w:line="240" w:lineRule="auto"/>
              <w:ind w:left="46" w:hanging="46" w:hangingChars="22"/>
              <w:jc w:val="center"/>
              <w:rPr>
                <w:rFonts w:ascii="宋体" w:hAnsi="宋体" w:eastAsia="宋体" w:cs="宋体"/>
                <w:sz w:val="21"/>
                <w:szCs w:val="21"/>
              </w:rPr>
            </w:pPr>
          </w:p>
        </w:tc>
        <w:tc>
          <w:tcPr>
            <w:tcW w:w="1515" w:type="dxa"/>
            <w:vAlign w:val="center"/>
          </w:tcPr>
          <w:p>
            <w:pPr>
              <w:pStyle w:val="12"/>
              <w:spacing w:line="240" w:lineRule="auto"/>
              <w:ind w:left="46" w:hanging="46" w:hangingChars="22"/>
              <w:jc w:val="center"/>
              <w:rPr>
                <w:rFonts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3" w:type="dxa"/>
            <w:vAlign w:val="center"/>
          </w:tcPr>
          <w:p>
            <w:pPr>
              <w:pStyle w:val="12"/>
              <w:numPr>
                <w:ilvl w:val="0"/>
                <w:numId w:val="18"/>
              </w:numPr>
              <w:spacing w:line="240" w:lineRule="auto"/>
              <w:jc w:val="center"/>
              <w:rPr>
                <w:rFonts w:ascii="宋体" w:hAnsi="宋体" w:eastAsia="宋体" w:cs="宋体"/>
                <w:sz w:val="21"/>
                <w:szCs w:val="21"/>
              </w:rPr>
            </w:pPr>
          </w:p>
        </w:tc>
        <w:tc>
          <w:tcPr>
            <w:tcW w:w="1725" w:type="dxa"/>
            <w:vAlign w:val="center"/>
          </w:tcPr>
          <w:p>
            <w:pPr>
              <w:pStyle w:val="12"/>
              <w:spacing w:line="240" w:lineRule="auto"/>
              <w:ind w:left="46" w:hanging="46" w:hangingChars="22"/>
              <w:rPr>
                <w:rFonts w:ascii="宋体" w:hAnsi="宋体" w:eastAsia="宋体" w:cs="宋体"/>
                <w:sz w:val="21"/>
                <w:szCs w:val="21"/>
              </w:rPr>
            </w:pPr>
          </w:p>
        </w:tc>
        <w:tc>
          <w:tcPr>
            <w:tcW w:w="2431" w:type="dxa"/>
            <w:vAlign w:val="center"/>
          </w:tcPr>
          <w:p>
            <w:pPr>
              <w:pStyle w:val="12"/>
              <w:spacing w:line="240" w:lineRule="auto"/>
              <w:ind w:left="46" w:hanging="46" w:hangingChars="22"/>
              <w:rPr>
                <w:rFonts w:ascii="宋体" w:hAnsi="宋体" w:eastAsia="宋体" w:cs="宋体"/>
                <w:sz w:val="21"/>
                <w:szCs w:val="21"/>
              </w:rPr>
            </w:pPr>
          </w:p>
        </w:tc>
        <w:tc>
          <w:tcPr>
            <w:tcW w:w="2612" w:type="dxa"/>
            <w:vAlign w:val="center"/>
          </w:tcPr>
          <w:p>
            <w:pPr>
              <w:pStyle w:val="12"/>
              <w:spacing w:line="240" w:lineRule="auto"/>
              <w:ind w:left="46" w:hanging="46" w:hangingChars="22"/>
              <w:jc w:val="center"/>
              <w:rPr>
                <w:rFonts w:ascii="宋体" w:hAnsi="宋体" w:eastAsia="宋体" w:cs="宋体"/>
                <w:sz w:val="21"/>
                <w:szCs w:val="21"/>
              </w:rPr>
            </w:pPr>
          </w:p>
        </w:tc>
        <w:tc>
          <w:tcPr>
            <w:tcW w:w="1515" w:type="dxa"/>
            <w:vAlign w:val="center"/>
          </w:tcPr>
          <w:p>
            <w:pPr>
              <w:pStyle w:val="12"/>
              <w:spacing w:line="240" w:lineRule="auto"/>
              <w:ind w:left="46" w:hanging="46" w:hangingChars="22"/>
              <w:jc w:val="center"/>
              <w:rPr>
                <w:rFonts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3" w:type="dxa"/>
            <w:vAlign w:val="center"/>
          </w:tcPr>
          <w:p>
            <w:pPr>
              <w:pStyle w:val="12"/>
              <w:numPr>
                <w:ilvl w:val="0"/>
                <w:numId w:val="18"/>
              </w:numPr>
              <w:spacing w:line="240" w:lineRule="auto"/>
              <w:jc w:val="center"/>
              <w:rPr>
                <w:rFonts w:ascii="宋体" w:hAnsi="宋体" w:eastAsia="宋体" w:cs="宋体"/>
                <w:sz w:val="21"/>
                <w:szCs w:val="21"/>
              </w:rPr>
            </w:pPr>
          </w:p>
        </w:tc>
        <w:tc>
          <w:tcPr>
            <w:tcW w:w="1725" w:type="dxa"/>
            <w:vAlign w:val="center"/>
          </w:tcPr>
          <w:p>
            <w:pPr>
              <w:pStyle w:val="12"/>
              <w:spacing w:line="240" w:lineRule="auto"/>
              <w:ind w:left="46" w:hanging="46" w:hangingChars="22"/>
              <w:jc w:val="center"/>
              <w:rPr>
                <w:rFonts w:ascii="宋体" w:hAnsi="宋体" w:eastAsia="宋体" w:cs="宋体"/>
                <w:sz w:val="21"/>
                <w:szCs w:val="21"/>
              </w:rPr>
            </w:pPr>
            <w:r>
              <w:rPr>
                <w:rFonts w:hint="eastAsia" w:ascii="宋体" w:hAnsi="宋体" w:eastAsia="宋体" w:cs="宋体"/>
                <w:sz w:val="21"/>
                <w:szCs w:val="21"/>
              </w:rPr>
              <w:t>（其余条款投标人可根据实际情况自行补充）</w:t>
            </w:r>
          </w:p>
        </w:tc>
        <w:tc>
          <w:tcPr>
            <w:tcW w:w="2431" w:type="dxa"/>
            <w:vAlign w:val="center"/>
          </w:tcPr>
          <w:p>
            <w:pPr>
              <w:pStyle w:val="12"/>
              <w:ind w:left="46" w:hanging="46" w:hangingChars="22"/>
              <w:rPr>
                <w:rFonts w:ascii="宋体" w:hAnsi="宋体" w:eastAsia="宋体" w:cs="宋体"/>
                <w:sz w:val="21"/>
                <w:szCs w:val="21"/>
              </w:rPr>
            </w:pPr>
          </w:p>
        </w:tc>
        <w:tc>
          <w:tcPr>
            <w:tcW w:w="2612" w:type="dxa"/>
            <w:vAlign w:val="center"/>
          </w:tcPr>
          <w:p>
            <w:pPr>
              <w:pStyle w:val="12"/>
              <w:spacing w:line="240" w:lineRule="auto"/>
              <w:ind w:left="46" w:hanging="46" w:hangingChars="22"/>
              <w:jc w:val="center"/>
              <w:rPr>
                <w:rFonts w:ascii="宋体" w:hAnsi="宋体" w:eastAsia="宋体" w:cs="宋体"/>
                <w:sz w:val="21"/>
                <w:szCs w:val="21"/>
              </w:rPr>
            </w:pPr>
          </w:p>
        </w:tc>
        <w:tc>
          <w:tcPr>
            <w:tcW w:w="1515" w:type="dxa"/>
            <w:vAlign w:val="center"/>
          </w:tcPr>
          <w:p>
            <w:pPr>
              <w:pStyle w:val="12"/>
              <w:spacing w:line="240" w:lineRule="auto"/>
              <w:ind w:left="46" w:hanging="46" w:hangingChars="22"/>
              <w:jc w:val="center"/>
              <w:rPr>
                <w:rFonts w:ascii="宋体" w:hAnsi="宋体" w:eastAsia="宋体" w:cs="宋体"/>
                <w:sz w:val="21"/>
                <w:szCs w:val="21"/>
              </w:rPr>
            </w:pPr>
          </w:p>
        </w:tc>
      </w:tr>
    </w:tbl>
    <w:p>
      <w:pPr>
        <w:rPr>
          <w:rFonts w:ascii="宋体" w:hAnsi="宋体" w:cs="宋体"/>
          <w:bCs/>
          <w:szCs w:val="21"/>
        </w:rPr>
      </w:pPr>
    </w:p>
    <w:p>
      <w:pPr>
        <w:rPr>
          <w:rFonts w:ascii="宋体" w:hAnsi="宋体" w:cs="宋体"/>
          <w:bCs/>
          <w:szCs w:val="21"/>
        </w:rPr>
      </w:pPr>
      <w:r>
        <w:rPr>
          <w:rFonts w:hint="eastAsia" w:ascii="宋体" w:hAnsi="宋体" w:cs="宋体"/>
          <w:bCs/>
          <w:szCs w:val="21"/>
        </w:rPr>
        <w:t>注：投标人对照</w:t>
      </w:r>
      <w:r>
        <w:rPr>
          <w:rFonts w:hint="eastAsia" w:ascii="宋体" w:hAnsi="宋体" w:cs="宋体"/>
          <w:b/>
          <w:bCs/>
          <w:szCs w:val="21"/>
        </w:rPr>
        <w:t>“第四章 商务合同”：</w:t>
      </w:r>
    </w:p>
    <w:p>
      <w:pPr>
        <w:rPr>
          <w:rFonts w:ascii="宋体" w:hAnsi="宋体" w:cs="宋体"/>
          <w:bCs/>
          <w:szCs w:val="21"/>
        </w:rPr>
      </w:pPr>
      <w:r>
        <w:rPr>
          <w:rFonts w:hint="eastAsia" w:ascii="宋体" w:hAnsi="宋体" w:cs="宋体"/>
          <w:bCs/>
          <w:szCs w:val="21"/>
        </w:rPr>
        <w:t>1、如有优于招标文件要求的条件或与招标文件要求有偏离的条目应填写“</w:t>
      </w:r>
      <w:r>
        <w:rPr>
          <w:rFonts w:hint="eastAsia" w:ascii="宋体" w:hAnsi="宋体" w:cs="宋体"/>
          <w:b/>
          <w:bCs/>
          <w:szCs w:val="21"/>
        </w:rPr>
        <w:t>商务</w:t>
      </w:r>
      <w:r>
        <w:rPr>
          <w:rFonts w:hint="eastAsia" w:ascii="宋体" w:hAnsi="宋体" w:cs="宋体"/>
          <w:b/>
          <w:szCs w:val="21"/>
        </w:rPr>
        <w:t>合同条款偏离表</w:t>
      </w:r>
      <w:r>
        <w:rPr>
          <w:rFonts w:hint="eastAsia" w:ascii="宋体" w:hAnsi="宋体" w:cs="宋体"/>
          <w:bCs/>
          <w:szCs w:val="21"/>
        </w:rPr>
        <w:t>”。</w:t>
      </w:r>
    </w:p>
    <w:p>
      <w:pPr>
        <w:rPr>
          <w:rFonts w:ascii="宋体" w:hAnsi="宋体" w:cs="宋体"/>
          <w:bCs/>
          <w:szCs w:val="21"/>
        </w:rPr>
      </w:pPr>
      <w:r>
        <w:rPr>
          <w:rFonts w:hint="eastAsia" w:ascii="宋体" w:hAnsi="宋体" w:cs="宋体"/>
          <w:bCs/>
          <w:szCs w:val="21"/>
        </w:rPr>
        <w:t>投标人</w:t>
      </w:r>
      <w:r>
        <w:rPr>
          <w:rFonts w:hint="eastAsia" w:ascii="宋体" w:hAnsi="宋体" w:cs="宋体"/>
          <w:spacing w:val="-2"/>
          <w:szCs w:val="21"/>
        </w:rPr>
        <w:t>保证：除商务合同条款偏离表列出的偏差外，投标人响应招标文件的商务合同全部要求。</w:t>
      </w:r>
      <w:r>
        <w:rPr>
          <w:rFonts w:hint="eastAsia" w:ascii="宋体" w:hAnsi="宋体" w:cs="宋体"/>
          <w:bCs/>
          <w:szCs w:val="21"/>
        </w:rPr>
        <w:t>以上所指条款以最小条目号所在内容认定为一条款。</w:t>
      </w:r>
    </w:p>
    <w:p>
      <w:pPr>
        <w:rPr>
          <w:rFonts w:ascii="宋体" w:hAnsi="宋体" w:cs="宋体"/>
          <w:bCs/>
          <w:szCs w:val="21"/>
        </w:rPr>
      </w:pPr>
      <w:r>
        <w:rPr>
          <w:rFonts w:hint="eastAsia" w:ascii="宋体" w:hAnsi="宋体" w:cs="宋体"/>
          <w:bCs/>
          <w:szCs w:val="21"/>
        </w:rPr>
        <w:t>2、如全部无偏离在“商务</w:t>
      </w:r>
      <w:r>
        <w:rPr>
          <w:rFonts w:hint="eastAsia" w:ascii="宋体" w:hAnsi="宋体" w:cs="宋体"/>
          <w:b/>
          <w:szCs w:val="21"/>
        </w:rPr>
        <w:t>合同条款偏离表</w:t>
      </w:r>
      <w:r>
        <w:rPr>
          <w:rFonts w:hint="eastAsia" w:ascii="宋体" w:hAnsi="宋体" w:cs="宋体"/>
          <w:bCs/>
          <w:szCs w:val="21"/>
        </w:rPr>
        <w:t>”中“投标</w:t>
      </w:r>
      <w:r>
        <w:rPr>
          <w:rFonts w:hint="eastAsia" w:ascii="宋体" w:hAnsi="宋体" w:cs="宋体"/>
          <w:szCs w:val="21"/>
        </w:rPr>
        <w:t>文件的合同条款响应</w:t>
      </w:r>
      <w:r>
        <w:rPr>
          <w:rFonts w:hint="eastAsia" w:ascii="宋体" w:hAnsi="宋体" w:cs="宋体"/>
          <w:bCs/>
          <w:szCs w:val="21"/>
        </w:rPr>
        <w:t>”一栏中填写“全部条款无偏离”。若投标人提供空白表格，则视为“</w:t>
      </w:r>
      <w:r>
        <w:rPr>
          <w:rFonts w:hint="eastAsia" w:ascii="宋体" w:hAnsi="宋体" w:cs="宋体"/>
          <w:b/>
          <w:szCs w:val="21"/>
        </w:rPr>
        <w:t>商务合同条款全部响应无偏离</w:t>
      </w:r>
      <w:r>
        <w:rPr>
          <w:rFonts w:hint="eastAsia" w:ascii="宋体" w:hAnsi="宋体" w:cs="宋体"/>
          <w:bCs/>
          <w:szCs w:val="21"/>
        </w:rPr>
        <w:t>”。</w:t>
      </w:r>
    </w:p>
    <w:p>
      <w:pPr>
        <w:rPr>
          <w:rFonts w:ascii="宋体" w:hAnsi="宋体" w:cs="宋体"/>
          <w:bCs/>
          <w:szCs w:val="21"/>
        </w:rPr>
      </w:pPr>
      <w:r>
        <w:rPr>
          <w:rFonts w:hint="eastAsia" w:ascii="宋体" w:hAnsi="宋体" w:cs="宋体"/>
          <w:bCs/>
          <w:szCs w:val="21"/>
        </w:rPr>
        <w:t>3、</w:t>
      </w:r>
      <w:r>
        <w:rPr>
          <w:rFonts w:hint="eastAsia" w:ascii="宋体" w:hAnsi="宋体" w:cs="宋体"/>
          <w:b/>
          <w:bCs/>
          <w:szCs w:val="21"/>
        </w:rPr>
        <w:t>“商务</w:t>
      </w:r>
      <w:r>
        <w:rPr>
          <w:rFonts w:hint="eastAsia" w:ascii="宋体" w:hAnsi="宋体" w:cs="宋体"/>
          <w:b/>
          <w:szCs w:val="21"/>
        </w:rPr>
        <w:t>合同条款偏离表</w:t>
      </w:r>
      <w:r>
        <w:rPr>
          <w:rFonts w:hint="eastAsia" w:ascii="宋体" w:hAnsi="宋体" w:cs="宋体"/>
          <w:b/>
          <w:bCs/>
          <w:szCs w:val="21"/>
        </w:rPr>
        <w:t>”需加盖</w:t>
      </w:r>
      <w:r>
        <w:rPr>
          <w:rFonts w:hint="eastAsia" w:ascii="宋体" w:hAnsi="宋体" w:cs="宋体"/>
          <w:b/>
          <w:szCs w:val="21"/>
        </w:rPr>
        <w:t>单位公章。</w:t>
      </w:r>
    </w:p>
    <w:p>
      <w:pPr>
        <w:rPr>
          <w:rFonts w:ascii="宋体" w:hAnsi="宋体" w:cs="宋体"/>
          <w:bCs/>
          <w:szCs w:val="21"/>
        </w:rPr>
      </w:pPr>
      <w:r>
        <w:rPr>
          <w:rFonts w:hint="eastAsia" w:ascii="宋体" w:hAnsi="宋体" w:cs="宋体"/>
          <w:bCs/>
          <w:szCs w:val="21"/>
        </w:rPr>
        <w:t>4、正偏离（优于招标文件要求），无偏离（"等于"招标文件要求），负偏离（低于招标文件要求）。投标人正偏离的，需在说明一栏给出详细的文字说明。</w:t>
      </w:r>
    </w:p>
    <w:p>
      <w:pPr>
        <w:rPr>
          <w:rFonts w:ascii="宋体" w:hAnsi="宋体" w:cs="宋体"/>
          <w:bCs/>
          <w:szCs w:val="21"/>
        </w:rPr>
      </w:pPr>
    </w:p>
    <w:p>
      <w:pPr>
        <w:pStyle w:val="12"/>
        <w:spacing w:line="240" w:lineRule="auto"/>
        <w:jc w:val="right"/>
        <w:rPr>
          <w:rFonts w:ascii="宋体" w:hAnsi="宋体" w:eastAsia="宋体" w:cs="宋体"/>
          <w:sz w:val="21"/>
          <w:szCs w:val="21"/>
          <w:u w:val="single"/>
        </w:rPr>
      </w:pPr>
      <w:r>
        <w:rPr>
          <w:rFonts w:hint="eastAsia" w:ascii="宋体" w:hAnsi="宋体" w:eastAsia="宋体" w:cs="宋体"/>
          <w:sz w:val="21"/>
          <w:szCs w:val="21"/>
        </w:rPr>
        <w:t>投标人名称：</w:t>
      </w:r>
      <w:r>
        <w:rPr>
          <w:rFonts w:hint="eastAsia" w:ascii="宋体" w:hAnsi="宋体" w:eastAsia="宋体" w:cs="宋体"/>
          <w:sz w:val="21"/>
          <w:szCs w:val="21"/>
          <w:u w:val="single"/>
        </w:rPr>
        <w:t xml:space="preserve">        （盖章）</w:t>
      </w:r>
    </w:p>
    <w:p>
      <w:pPr>
        <w:rPr>
          <w:rFonts w:ascii="宋体" w:hAnsi="宋体" w:cs="宋体"/>
          <w:bCs/>
          <w:szCs w:val="21"/>
        </w:rPr>
      </w:pPr>
    </w:p>
    <w:p>
      <w:pPr>
        <w:pStyle w:val="12"/>
        <w:spacing w:line="240" w:lineRule="auto"/>
        <w:jc w:val="right"/>
        <w:rPr>
          <w:rFonts w:ascii="宋体" w:hAnsi="宋体" w:eastAsia="宋体" w:cs="宋体"/>
          <w:sz w:val="21"/>
          <w:szCs w:val="21"/>
        </w:rPr>
      </w:pPr>
      <w:r>
        <w:rPr>
          <w:rFonts w:hint="eastAsia" w:ascii="宋体" w:hAnsi="宋体" w:eastAsia="宋体" w:cs="宋体"/>
          <w:sz w:val="21"/>
          <w:szCs w:val="21"/>
        </w:rPr>
        <w:t xml:space="preserve">                                     年        月        日</w:t>
      </w:r>
    </w:p>
    <w:p>
      <w:pPr>
        <w:widowControl/>
        <w:jc w:val="left"/>
        <w:rPr>
          <w:rFonts w:ascii="宋体" w:hAnsi="宋体" w:cs="宋体"/>
        </w:rPr>
      </w:pPr>
      <w:r>
        <w:rPr>
          <w:rFonts w:hint="eastAsia" w:ascii="宋体" w:hAnsi="宋体" w:cs="宋体"/>
        </w:rPr>
        <w:br w:type="page"/>
      </w:r>
    </w:p>
    <w:p>
      <w:pPr>
        <w:pStyle w:val="36"/>
        <w:numPr>
          <w:ilvl w:val="0"/>
          <w:numId w:val="14"/>
        </w:numPr>
        <w:tabs>
          <w:tab w:val="left" w:pos="588"/>
        </w:tabs>
        <w:snapToGrid w:val="0"/>
        <w:spacing w:before="120" w:after="120" w:line="440" w:lineRule="exact"/>
        <w:jc w:val="left"/>
        <w:rPr>
          <w:rFonts w:ascii="宋体" w:hAnsi="宋体" w:cs="宋体"/>
          <w:sz w:val="24"/>
          <w:szCs w:val="24"/>
        </w:rPr>
      </w:pPr>
      <w:bookmarkStart w:id="742" w:name="_Toc9751"/>
      <w:bookmarkStart w:id="743" w:name="_Toc4811"/>
      <w:bookmarkStart w:id="744" w:name="_Toc18418"/>
      <w:bookmarkStart w:id="745" w:name="_Toc9628"/>
      <w:bookmarkStart w:id="746" w:name="_Toc56432243"/>
      <w:r>
        <w:rPr>
          <w:rFonts w:hint="eastAsia" w:ascii="宋体" w:hAnsi="宋体" w:cs="宋体"/>
          <w:sz w:val="24"/>
          <w:szCs w:val="24"/>
        </w:rPr>
        <w:t>实质性条款偏离表</w:t>
      </w:r>
      <w:bookmarkEnd w:id="742"/>
      <w:bookmarkEnd w:id="743"/>
      <w:bookmarkEnd w:id="744"/>
      <w:bookmarkEnd w:id="745"/>
    </w:p>
    <w:p>
      <w:pPr>
        <w:pStyle w:val="12"/>
        <w:spacing w:line="240" w:lineRule="auto"/>
        <w:jc w:val="center"/>
        <w:rPr>
          <w:rFonts w:ascii="宋体" w:hAnsi="宋体" w:eastAsia="宋体" w:cs="宋体"/>
          <w:b/>
          <w:bCs/>
          <w:kern w:val="2"/>
          <w:sz w:val="24"/>
          <w:szCs w:val="24"/>
        </w:rPr>
      </w:pPr>
      <w:r>
        <w:rPr>
          <w:rFonts w:hint="eastAsia" w:ascii="宋体" w:hAnsi="宋体" w:eastAsia="宋体" w:cs="宋体"/>
          <w:b/>
          <w:bCs/>
          <w:sz w:val="24"/>
          <w:szCs w:val="24"/>
        </w:rPr>
        <w:t>实质性条款偏离表（★条款）</w:t>
      </w:r>
    </w:p>
    <w:p>
      <w:pPr>
        <w:pStyle w:val="12"/>
        <w:spacing w:line="240" w:lineRule="auto"/>
        <w:rPr>
          <w:rFonts w:hint="eastAsia" w:ascii="宋体" w:hAnsi="宋体" w:eastAsia="宋体" w:cs="宋体"/>
          <w:sz w:val="21"/>
          <w:szCs w:val="21"/>
          <w:u w:val="single"/>
          <w:lang w:eastAsia="zh-CN"/>
        </w:rPr>
      </w:pPr>
      <w:r>
        <w:rPr>
          <w:rFonts w:hint="eastAsia" w:ascii="宋体" w:hAnsi="宋体" w:eastAsia="宋体" w:cs="宋体"/>
          <w:sz w:val="21"/>
          <w:szCs w:val="21"/>
        </w:rPr>
        <w:t>项目名称：</w:t>
      </w:r>
      <w:r>
        <w:rPr>
          <w:rFonts w:hint="eastAsia" w:ascii="宋体" w:hAnsi="宋体" w:eastAsia="宋体" w:cs="宋体"/>
          <w:sz w:val="21"/>
          <w:szCs w:val="21"/>
          <w:u w:val="single"/>
          <w:lang w:eastAsia="zh-CN"/>
        </w:rPr>
        <w:t>乡村振兴科技助农服务支撑项目</w:t>
      </w:r>
    </w:p>
    <w:p>
      <w:pPr>
        <w:pStyle w:val="12"/>
        <w:spacing w:line="240" w:lineRule="auto"/>
        <w:rPr>
          <w:rFonts w:hint="eastAsia" w:ascii="宋体" w:hAnsi="宋体" w:eastAsia="宋体" w:cs="宋体"/>
          <w:sz w:val="21"/>
          <w:szCs w:val="21"/>
          <w:u w:val="single"/>
          <w:lang w:eastAsia="zh-CN"/>
        </w:rPr>
      </w:pPr>
      <w:r>
        <w:rPr>
          <w:rFonts w:hint="eastAsia" w:ascii="宋体" w:hAnsi="宋体" w:eastAsia="宋体" w:cs="宋体"/>
          <w:sz w:val="21"/>
          <w:szCs w:val="21"/>
        </w:rPr>
        <w:t>招标代理编号：</w:t>
      </w:r>
      <w:r>
        <w:rPr>
          <w:rFonts w:hint="eastAsia" w:ascii="宋体" w:hAnsi="宋体" w:eastAsia="宋体" w:cs="宋体"/>
          <w:sz w:val="21"/>
          <w:szCs w:val="21"/>
          <w:lang w:eastAsia="zh-CN"/>
        </w:rPr>
        <w:t>WJS-202312070104</w:t>
      </w:r>
    </w:p>
    <w:tbl>
      <w:tblPr>
        <w:tblStyle w:val="40"/>
        <w:tblW w:w="9423"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1"/>
        <w:gridCol w:w="1566"/>
        <w:gridCol w:w="3221"/>
        <w:gridCol w:w="2579"/>
        <w:gridCol w:w="14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5" w:hRule="atLeast"/>
        </w:trPr>
        <w:tc>
          <w:tcPr>
            <w:tcW w:w="561" w:type="dxa"/>
            <w:vAlign w:val="center"/>
          </w:tcPr>
          <w:p>
            <w:pPr>
              <w:pStyle w:val="12"/>
              <w:spacing w:line="240" w:lineRule="auto"/>
              <w:ind w:left="46" w:right="-139" w:rightChars="-66" w:hanging="46" w:hangingChars="22"/>
              <w:rPr>
                <w:rFonts w:ascii="宋体" w:hAnsi="宋体" w:eastAsia="宋体" w:cs="宋体"/>
                <w:sz w:val="21"/>
                <w:szCs w:val="21"/>
              </w:rPr>
            </w:pPr>
            <w:r>
              <w:rPr>
                <w:rFonts w:hint="eastAsia" w:ascii="宋体" w:hAnsi="宋体" w:eastAsia="宋体" w:cs="宋体"/>
                <w:sz w:val="21"/>
                <w:szCs w:val="21"/>
              </w:rPr>
              <w:t>序号</w:t>
            </w:r>
          </w:p>
        </w:tc>
        <w:tc>
          <w:tcPr>
            <w:tcW w:w="1566" w:type="dxa"/>
            <w:vAlign w:val="center"/>
          </w:tcPr>
          <w:p>
            <w:pPr>
              <w:pStyle w:val="12"/>
              <w:spacing w:line="240" w:lineRule="auto"/>
              <w:ind w:left="46" w:hanging="46" w:hangingChars="22"/>
              <w:jc w:val="center"/>
              <w:rPr>
                <w:rFonts w:ascii="宋体" w:hAnsi="宋体" w:eastAsia="宋体" w:cs="宋体"/>
                <w:sz w:val="21"/>
                <w:szCs w:val="21"/>
              </w:rPr>
            </w:pPr>
            <w:r>
              <w:rPr>
                <w:rFonts w:hint="eastAsia" w:ascii="宋体" w:hAnsi="宋体" w:eastAsia="宋体" w:cs="宋体"/>
                <w:sz w:val="21"/>
                <w:szCs w:val="21"/>
              </w:rPr>
              <w:t>招标文件条目号</w:t>
            </w:r>
          </w:p>
        </w:tc>
        <w:tc>
          <w:tcPr>
            <w:tcW w:w="3221" w:type="dxa"/>
            <w:vAlign w:val="center"/>
          </w:tcPr>
          <w:p>
            <w:pPr>
              <w:pStyle w:val="12"/>
              <w:spacing w:line="240" w:lineRule="auto"/>
              <w:ind w:left="46" w:hanging="46" w:hangingChars="22"/>
              <w:jc w:val="center"/>
              <w:rPr>
                <w:rFonts w:ascii="宋体" w:hAnsi="宋体" w:eastAsia="宋体" w:cs="宋体"/>
                <w:sz w:val="21"/>
                <w:szCs w:val="21"/>
              </w:rPr>
            </w:pPr>
            <w:r>
              <w:rPr>
                <w:rFonts w:hint="eastAsia" w:ascii="宋体" w:hAnsi="宋体" w:eastAsia="宋体" w:cs="宋体"/>
                <w:sz w:val="21"/>
                <w:szCs w:val="21"/>
              </w:rPr>
              <w:t>招标文件的实质性采购需求条款</w:t>
            </w:r>
          </w:p>
        </w:tc>
        <w:tc>
          <w:tcPr>
            <w:tcW w:w="2579" w:type="dxa"/>
            <w:vAlign w:val="center"/>
          </w:tcPr>
          <w:p>
            <w:pPr>
              <w:pStyle w:val="12"/>
              <w:spacing w:line="240" w:lineRule="auto"/>
              <w:ind w:left="46" w:hanging="46" w:hangingChars="22"/>
              <w:jc w:val="center"/>
              <w:rPr>
                <w:rFonts w:ascii="宋体" w:hAnsi="宋体" w:eastAsia="宋体" w:cs="宋体"/>
                <w:sz w:val="21"/>
                <w:szCs w:val="21"/>
              </w:rPr>
            </w:pPr>
            <w:r>
              <w:rPr>
                <w:rFonts w:hint="eastAsia" w:ascii="宋体" w:hAnsi="宋体" w:eastAsia="宋体" w:cs="宋体"/>
                <w:sz w:val="21"/>
                <w:szCs w:val="21"/>
              </w:rPr>
              <w:t>投标文件的实质性采购需求响应</w:t>
            </w:r>
          </w:p>
        </w:tc>
        <w:tc>
          <w:tcPr>
            <w:tcW w:w="1496" w:type="dxa"/>
            <w:vAlign w:val="center"/>
          </w:tcPr>
          <w:p>
            <w:pPr>
              <w:pStyle w:val="12"/>
              <w:spacing w:line="240" w:lineRule="auto"/>
              <w:ind w:left="46" w:hanging="46" w:hangingChars="22"/>
              <w:jc w:val="center"/>
              <w:rPr>
                <w:rFonts w:ascii="宋体" w:hAnsi="宋体" w:eastAsia="宋体" w:cs="宋体"/>
                <w:sz w:val="21"/>
                <w:szCs w:val="21"/>
              </w:rPr>
            </w:pPr>
            <w:r>
              <w:rPr>
                <w:rFonts w:hint="eastAsia" w:ascii="宋体" w:hAnsi="宋体" w:eastAsia="宋体" w:cs="宋体"/>
                <w:sz w:val="21"/>
                <w:szCs w:val="21"/>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5" w:hRule="atLeast"/>
        </w:trPr>
        <w:tc>
          <w:tcPr>
            <w:tcW w:w="561" w:type="dxa"/>
            <w:vAlign w:val="center"/>
          </w:tcPr>
          <w:p>
            <w:pPr>
              <w:pStyle w:val="12"/>
              <w:spacing w:line="240" w:lineRule="auto"/>
              <w:ind w:left="46" w:hanging="46" w:hangingChars="22"/>
              <w:jc w:val="center"/>
              <w:rPr>
                <w:rFonts w:ascii="宋体" w:hAnsi="宋体" w:eastAsia="宋体" w:cs="宋体"/>
                <w:sz w:val="21"/>
                <w:szCs w:val="21"/>
              </w:rPr>
            </w:pPr>
            <w:r>
              <w:rPr>
                <w:rFonts w:hint="eastAsia" w:ascii="宋体" w:hAnsi="宋体" w:eastAsia="宋体" w:cs="宋体"/>
                <w:sz w:val="21"/>
                <w:szCs w:val="21"/>
              </w:rPr>
              <w:t>1</w:t>
            </w:r>
          </w:p>
        </w:tc>
        <w:tc>
          <w:tcPr>
            <w:tcW w:w="1566" w:type="dxa"/>
            <w:vAlign w:val="center"/>
          </w:tcPr>
          <w:p>
            <w:pPr>
              <w:pStyle w:val="12"/>
              <w:spacing w:line="240" w:lineRule="auto"/>
              <w:ind w:left="46" w:hanging="46" w:hangingChars="22"/>
              <w:rPr>
                <w:rFonts w:ascii="宋体" w:hAnsi="宋体" w:eastAsia="宋体" w:cs="宋体"/>
                <w:sz w:val="21"/>
                <w:szCs w:val="21"/>
              </w:rPr>
            </w:pPr>
          </w:p>
        </w:tc>
        <w:tc>
          <w:tcPr>
            <w:tcW w:w="3221" w:type="dxa"/>
            <w:vAlign w:val="center"/>
          </w:tcPr>
          <w:p>
            <w:pPr>
              <w:pStyle w:val="12"/>
              <w:spacing w:line="240" w:lineRule="auto"/>
              <w:ind w:left="46" w:hanging="46" w:hangingChars="22"/>
              <w:rPr>
                <w:rFonts w:ascii="宋体" w:hAnsi="宋体" w:eastAsia="宋体" w:cs="宋体"/>
                <w:sz w:val="21"/>
                <w:szCs w:val="21"/>
              </w:rPr>
            </w:pPr>
          </w:p>
        </w:tc>
        <w:tc>
          <w:tcPr>
            <w:tcW w:w="2579" w:type="dxa"/>
            <w:vAlign w:val="center"/>
          </w:tcPr>
          <w:p>
            <w:pPr>
              <w:pStyle w:val="12"/>
              <w:spacing w:line="240" w:lineRule="auto"/>
              <w:ind w:left="46" w:hanging="46" w:hangingChars="22"/>
              <w:jc w:val="center"/>
              <w:rPr>
                <w:rFonts w:ascii="宋体" w:hAnsi="宋体" w:eastAsia="宋体" w:cs="宋体"/>
                <w:sz w:val="21"/>
                <w:szCs w:val="21"/>
              </w:rPr>
            </w:pPr>
          </w:p>
        </w:tc>
        <w:tc>
          <w:tcPr>
            <w:tcW w:w="1496" w:type="dxa"/>
            <w:vAlign w:val="center"/>
          </w:tcPr>
          <w:p>
            <w:pPr>
              <w:pStyle w:val="12"/>
              <w:spacing w:line="240" w:lineRule="auto"/>
              <w:ind w:left="46" w:hanging="46" w:hangingChars="22"/>
              <w:jc w:val="center"/>
              <w:rPr>
                <w:rFonts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561" w:type="dxa"/>
            <w:vAlign w:val="center"/>
          </w:tcPr>
          <w:p>
            <w:pPr>
              <w:pStyle w:val="12"/>
              <w:spacing w:line="240" w:lineRule="auto"/>
              <w:ind w:left="46" w:hanging="46" w:hangingChars="22"/>
              <w:jc w:val="center"/>
              <w:rPr>
                <w:rFonts w:ascii="宋体" w:hAnsi="宋体" w:eastAsia="宋体" w:cs="宋体"/>
                <w:sz w:val="21"/>
                <w:szCs w:val="21"/>
              </w:rPr>
            </w:pPr>
            <w:r>
              <w:rPr>
                <w:rFonts w:hint="eastAsia" w:ascii="宋体" w:hAnsi="宋体" w:eastAsia="宋体" w:cs="宋体"/>
                <w:sz w:val="21"/>
                <w:szCs w:val="21"/>
              </w:rPr>
              <w:t>2</w:t>
            </w:r>
          </w:p>
        </w:tc>
        <w:tc>
          <w:tcPr>
            <w:tcW w:w="1566" w:type="dxa"/>
            <w:vAlign w:val="center"/>
          </w:tcPr>
          <w:p>
            <w:pPr>
              <w:pStyle w:val="12"/>
              <w:spacing w:line="240" w:lineRule="auto"/>
              <w:ind w:left="46" w:hanging="46" w:hangingChars="22"/>
              <w:jc w:val="center"/>
              <w:rPr>
                <w:rFonts w:ascii="宋体" w:hAnsi="宋体" w:eastAsia="宋体" w:cs="宋体"/>
                <w:sz w:val="21"/>
                <w:szCs w:val="21"/>
              </w:rPr>
            </w:pPr>
          </w:p>
        </w:tc>
        <w:tc>
          <w:tcPr>
            <w:tcW w:w="3221" w:type="dxa"/>
            <w:vAlign w:val="center"/>
          </w:tcPr>
          <w:p>
            <w:pPr>
              <w:pStyle w:val="12"/>
              <w:spacing w:line="240" w:lineRule="auto"/>
              <w:ind w:left="46" w:hanging="46" w:hangingChars="22"/>
              <w:rPr>
                <w:rFonts w:ascii="宋体" w:hAnsi="宋体" w:eastAsia="宋体" w:cs="宋体"/>
                <w:sz w:val="21"/>
                <w:szCs w:val="21"/>
              </w:rPr>
            </w:pPr>
          </w:p>
        </w:tc>
        <w:tc>
          <w:tcPr>
            <w:tcW w:w="2579" w:type="dxa"/>
            <w:vAlign w:val="center"/>
          </w:tcPr>
          <w:p>
            <w:pPr>
              <w:pStyle w:val="12"/>
              <w:spacing w:line="240" w:lineRule="auto"/>
              <w:ind w:left="46" w:hanging="46" w:hangingChars="22"/>
              <w:jc w:val="center"/>
              <w:rPr>
                <w:rFonts w:ascii="宋体" w:hAnsi="宋体" w:eastAsia="宋体" w:cs="宋体"/>
                <w:sz w:val="21"/>
                <w:szCs w:val="21"/>
              </w:rPr>
            </w:pPr>
          </w:p>
        </w:tc>
        <w:tc>
          <w:tcPr>
            <w:tcW w:w="1496" w:type="dxa"/>
            <w:vAlign w:val="center"/>
          </w:tcPr>
          <w:p>
            <w:pPr>
              <w:pStyle w:val="12"/>
              <w:spacing w:line="240" w:lineRule="auto"/>
              <w:ind w:left="46" w:hanging="46" w:hangingChars="22"/>
              <w:jc w:val="center"/>
              <w:rPr>
                <w:rFonts w:ascii="宋体" w:hAnsi="宋体" w:eastAsia="宋体" w:cs="宋体"/>
                <w:sz w:val="21"/>
                <w:szCs w:val="21"/>
              </w:rPr>
            </w:pPr>
          </w:p>
        </w:tc>
      </w:tr>
    </w:tbl>
    <w:p>
      <w:pPr>
        <w:rPr>
          <w:rFonts w:ascii="宋体" w:hAnsi="宋体" w:cs="宋体"/>
          <w:bCs/>
          <w:szCs w:val="21"/>
        </w:rPr>
      </w:pPr>
    </w:p>
    <w:p>
      <w:pPr>
        <w:rPr>
          <w:rFonts w:ascii="宋体" w:hAnsi="宋体" w:cs="宋体"/>
          <w:bCs/>
          <w:szCs w:val="21"/>
        </w:rPr>
      </w:pPr>
      <w:r>
        <w:rPr>
          <w:rFonts w:hint="eastAsia" w:ascii="宋体" w:hAnsi="宋体" w:cs="宋体"/>
          <w:bCs/>
          <w:szCs w:val="21"/>
        </w:rPr>
        <w:t>注：投标人对照</w:t>
      </w:r>
      <w:r>
        <w:rPr>
          <w:rFonts w:hint="eastAsia" w:ascii="宋体" w:hAnsi="宋体" w:cs="宋体"/>
          <w:b/>
          <w:bCs/>
          <w:szCs w:val="21"/>
        </w:rPr>
        <w:t>“第五章 采购需求书”：</w:t>
      </w:r>
    </w:p>
    <w:p>
      <w:pPr>
        <w:rPr>
          <w:rFonts w:ascii="宋体" w:hAnsi="宋体" w:cs="宋体"/>
          <w:bCs/>
          <w:szCs w:val="21"/>
        </w:rPr>
      </w:pPr>
      <w:r>
        <w:rPr>
          <w:rFonts w:hint="eastAsia" w:ascii="宋体" w:hAnsi="宋体" w:cs="宋体"/>
          <w:bCs/>
          <w:szCs w:val="21"/>
        </w:rPr>
        <w:t>1、如有优于招标文件★条款要求的条件或与招标文件★条款要求有偏离的条目应填写</w:t>
      </w:r>
      <w:r>
        <w:rPr>
          <w:rFonts w:hint="eastAsia" w:ascii="宋体" w:hAnsi="宋体" w:cs="宋体"/>
          <w:b/>
          <w:bCs/>
          <w:szCs w:val="21"/>
        </w:rPr>
        <w:t>“实质性条款偏离表</w:t>
      </w:r>
      <w:r>
        <w:rPr>
          <w:rFonts w:hint="eastAsia" w:ascii="宋体" w:hAnsi="宋体" w:cs="宋体"/>
          <w:bCs/>
          <w:szCs w:val="21"/>
        </w:rPr>
        <w:t>”。</w:t>
      </w:r>
    </w:p>
    <w:p>
      <w:pPr>
        <w:rPr>
          <w:rFonts w:ascii="宋体" w:hAnsi="宋体" w:cs="宋体"/>
          <w:bCs/>
          <w:szCs w:val="21"/>
        </w:rPr>
      </w:pPr>
      <w:r>
        <w:rPr>
          <w:rFonts w:hint="eastAsia" w:ascii="宋体" w:hAnsi="宋体" w:cs="宋体"/>
          <w:bCs/>
          <w:szCs w:val="21"/>
        </w:rPr>
        <w:t>投标人</w:t>
      </w:r>
      <w:r>
        <w:rPr>
          <w:rFonts w:hint="eastAsia" w:ascii="宋体" w:hAnsi="宋体" w:cs="宋体"/>
          <w:spacing w:val="-2"/>
          <w:szCs w:val="21"/>
        </w:rPr>
        <w:t>保证：除实质性条款偏离表列出的偏差外，投标人响应招标文件的全部要求。</w:t>
      </w:r>
      <w:r>
        <w:rPr>
          <w:rFonts w:hint="eastAsia" w:ascii="宋体" w:hAnsi="宋体" w:cs="宋体"/>
          <w:bCs/>
          <w:szCs w:val="21"/>
        </w:rPr>
        <w:t>以上所指条款以最小条目号所在内容认定为一条款。</w:t>
      </w:r>
    </w:p>
    <w:p>
      <w:pPr>
        <w:rPr>
          <w:rFonts w:ascii="宋体" w:hAnsi="宋体" w:cs="宋体"/>
          <w:bCs/>
          <w:szCs w:val="21"/>
        </w:rPr>
      </w:pPr>
      <w:r>
        <w:rPr>
          <w:rFonts w:hint="eastAsia" w:ascii="宋体" w:hAnsi="宋体" w:cs="宋体"/>
          <w:bCs/>
          <w:szCs w:val="21"/>
        </w:rPr>
        <w:t>2、如全部无偏离在</w:t>
      </w:r>
      <w:r>
        <w:rPr>
          <w:rFonts w:hint="eastAsia" w:ascii="宋体" w:hAnsi="宋体" w:cs="宋体"/>
          <w:b/>
          <w:bCs/>
          <w:szCs w:val="21"/>
        </w:rPr>
        <w:t>“实质性条款偏离表</w:t>
      </w:r>
      <w:r>
        <w:rPr>
          <w:rFonts w:hint="eastAsia" w:ascii="宋体" w:hAnsi="宋体" w:cs="宋体"/>
          <w:bCs/>
          <w:szCs w:val="21"/>
        </w:rPr>
        <w:t>”中“</w:t>
      </w:r>
      <w:r>
        <w:rPr>
          <w:rFonts w:hint="eastAsia" w:ascii="宋体" w:hAnsi="宋体" w:cs="宋体"/>
          <w:szCs w:val="21"/>
        </w:rPr>
        <w:t>投标文件的实质性采购需求响应</w:t>
      </w:r>
      <w:r>
        <w:rPr>
          <w:rFonts w:hint="eastAsia" w:ascii="宋体" w:hAnsi="宋体" w:cs="宋体"/>
          <w:bCs/>
          <w:szCs w:val="21"/>
        </w:rPr>
        <w:t>”一栏中填写“全部条款无偏离”。若投标人提供空白表格，则视为“</w:t>
      </w:r>
      <w:r>
        <w:rPr>
          <w:rFonts w:hint="eastAsia" w:ascii="宋体" w:hAnsi="宋体" w:cs="宋体"/>
          <w:b/>
          <w:szCs w:val="21"/>
        </w:rPr>
        <w:t>实质性采购需求条款全部响应无偏离</w:t>
      </w:r>
      <w:r>
        <w:rPr>
          <w:rFonts w:hint="eastAsia" w:ascii="宋体" w:hAnsi="宋体" w:cs="宋体"/>
          <w:bCs/>
          <w:szCs w:val="21"/>
        </w:rPr>
        <w:t>”。</w:t>
      </w:r>
    </w:p>
    <w:p>
      <w:pPr>
        <w:rPr>
          <w:rFonts w:ascii="宋体" w:hAnsi="宋体" w:cs="宋体"/>
          <w:bCs/>
          <w:szCs w:val="21"/>
        </w:rPr>
      </w:pPr>
      <w:r>
        <w:rPr>
          <w:rFonts w:hint="eastAsia" w:ascii="宋体" w:hAnsi="宋体" w:cs="宋体"/>
          <w:bCs/>
          <w:szCs w:val="21"/>
        </w:rPr>
        <w:t>3、</w:t>
      </w:r>
      <w:r>
        <w:rPr>
          <w:rFonts w:hint="eastAsia" w:ascii="宋体" w:hAnsi="宋体" w:cs="宋体"/>
          <w:b/>
          <w:bCs/>
          <w:szCs w:val="21"/>
        </w:rPr>
        <w:t>“实质性条款偏离表”需加盖</w:t>
      </w:r>
      <w:r>
        <w:rPr>
          <w:rFonts w:hint="eastAsia" w:ascii="宋体" w:hAnsi="宋体" w:cs="宋体"/>
          <w:b/>
          <w:szCs w:val="21"/>
        </w:rPr>
        <w:t>单位公章。</w:t>
      </w:r>
    </w:p>
    <w:p>
      <w:pPr>
        <w:rPr>
          <w:rFonts w:ascii="宋体" w:hAnsi="宋体" w:cs="宋体"/>
          <w:bCs/>
          <w:szCs w:val="21"/>
        </w:rPr>
      </w:pPr>
      <w:r>
        <w:rPr>
          <w:rFonts w:hint="eastAsia" w:ascii="宋体" w:hAnsi="宋体" w:cs="宋体"/>
          <w:bCs/>
          <w:szCs w:val="21"/>
        </w:rPr>
        <w:t>4、正偏离（优于招标文件要求），无偏离（"等于"招标文件要求），负偏离（低于招标文件要求）。投标人正偏离的，需在说明一栏给出详细的文字说明。</w:t>
      </w:r>
    </w:p>
    <w:p>
      <w:pPr>
        <w:rPr>
          <w:rFonts w:ascii="宋体" w:hAnsi="宋体" w:cs="宋体"/>
          <w:bCs/>
          <w:szCs w:val="21"/>
        </w:rPr>
      </w:pPr>
    </w:p>
    <w:p>
      <w:pPr>
        <w:pStyle w:val="12"/>
        <w:spacing w:line="240" w:lineRule="auto"/>
        <w:jc w:val="right"/>
        <w:rPr>
          <w:rFonts w:ascii="宋体" w:hAnsi="宋体" w:eastAsia="宋体" w:cs="宋体"/>
          <w:sz w:val="21"/>
          <w:szCs w:val="21"/>
          <w:u w:val="single"/>
        </w:rPr>
      </w:pPr>
      <w:r>
        <w:rPr>
          <w:rFonts w:hint="eastAsia" w:ascii="宋体" w:hAnsi="宋体" w:eastAsia="宋体" w:cs="宋体"/>
          <w:sz w:val="21"/>
          <w:szCs w:val="21"/>
        </w:rPr>
        <w:t>投标人名称：</w:t>
      </w:r>
      <w:r>
        <w:rPr>
          <w:rFonts w:hint="eastAsia" w:ascii="宋体" w:hAnsi="宋体" w:eastAsia="宋体" w:cs="宋体"/>
          <w:sz w:val="21"/>
          <w:szCs w:val="21"/>
          <w:u w:val="single"/>
        </w:rPr>
        <w:t xml:space="preserve">        （盖章）</w:t>
      </w:r>
    </w:p>
    <w:p>
      <w:pPr>
        <w:pStyle w:val="12"/>
        <w:spacing w:line="240" w:lineRule="auto"/>
        <w:jc w:val="right"/>
        <w:rPr>
          <w:rFonts w:ascii="宋体" w:hAnsi="宋体" w:eastAsia="宋体" w:cs="宋体"/>
          <w:sz w:val="21"/>
          <w:szCs w:val="21"/>
          <w:u w:val="single"/>
        </w:rPr>
      </w:pPr>
    </w:p>
    <w:p>
      <w:pPr>
        <w:pStyle w:val="12"/>
        <w:spacing w:line="240" w:lineRule="auto"/>
        <w:jc w:val="right"/>
        <w:rPr>
          <w:rFonts w:ascii="宋体" w:hAnsi="宋体" w:eastAsia="宋体" w:cs="宋体"/>
          <w:sz w:val="21"/>
          <w:szCs w:val="21"/>
        </w:rPr>
      </w:pPr>
      <w:r>
        <w:rPr>
          <w:rFonts w:hint="eastAsia" w:ascii="宋体" w:hAnsi="宋体" w:eastAsia="宋体" w:cs="宋体"/>
          <w:sz w:val="21"/>
          <w:szCs w:val="21"/>
        </w:rPr>
        <w:t>年        月        日</w:t>
      </w:r>
    </w:p>
    <w:p>
      <w:pPr>
        <w:rPr>
          <w:rFonts w:ascii="宋体" w:hAnsi="宋体" w:cs="宋体"/>
          <w:sz w:val="24"/>
        </w:rPr>
      </w:pPr>
      <w:r>
        <w:rPr>
          <w:rFonts w:hint="eastAsia" w:ascii="宋体" w:hAnsi="宋体" w:cs="宋体"/>
          <w:sz w:val="24"/>
        </w:rPr>
        <w:br w:type="page"/>
      </w:r>
    </w:p>
    <w:p>
      <w:pPr>
        <w:pStyle w:val="36"/>
        <w:numPr>
          <w:ilvl w:val="0"/>
          <w:numId w:val="14"/>
        </w:numPr>
        <w:tabs>
          <w:tab w:val="left" w:pos="588"/>
        </w:tabs>
        <w:snapToGrid w:val="0"/>
        <w:spacing w:before="120" w:after="120" w:line="440" w:lineRule="exact"/>
        <w:jc w:val="left"/>
        <w:rPr>
          <w:rFonts w:ascii="宋体" w:hAnsi="宋体" w:cs="宋体"/>
          <w:sz w:val="24"/>
          <w:szCs w:val="24"/>
        </w:rPr>
      </w:pPr>
      <w:bookmarkStart w:id="747" w:name="_Toc31643"/>
      <w:bookmarkStart w:id="748" w:name="_Toc26834"/>
      <w:bookmarkStart w:id="749" w:name="_Toc25312"/>
      <w:bookmarkStart w:id="750" w:name="_Toc9875"/>
      <w:r>
        <w:rPr>
          <w:rFonts w:hint="eastAsia" w:ascii="宋体" w:hAnsi="宋体" w:cs="宋体"/>
          <w:sz w:val="24"/>
          <w:szCs w:val="24"/>
        </w:rPr>
        <w:t>采购需求条款偏离表</w:t>
      </w:r>
      <w:bookmarkEnd w:id="746"/>
      <w:bookmarkEnd w:id="747"/>
      <w:bookmarkEnd w:id="748"/>
      <w:bookmarkEnd w:id="749"/>
      <w:bookmarkEnd w:id="750"/>
    </w:p>
    <w:p>
      <w:pPr>
        <w:pStyle w:val="12"/>
        <w:spacing w:line="240" w:lineRule="auto"/>
        <w:jc w:val="center"/>
        <w:rPr>
          <w:rFonts w:ascii="宋体" w:hAnsi="宋体" w:eastAsia="宋体" w:cs="宋体"/>
          <w:b/>
          <w:bCs/>
          <w:kern w:val="2"/>
          <w:sz w:val="24"/>
          <w:szCs w:val="24"/>
        </w:rPr>
      </w:pPr>
      <w:r>
        <w:rPr>
          <w:rFonts w:hint="eastAsia" w:ascii="宋体" w:hAnsi="宋体" w:eastAsia="宋体" w:cs="宋体"/>
          <w:b/>
          <w:bCs/>
          <w:kern w:val="2"/>
          <w:sz w:val="24"/>
          <w:szCs w:val="24"/>
        </w:rPr>
        <w:t>采购需求条款偏离表</w:t>
      </w:r>
    </w:p>
    <w:p>
      <w:pPr>
        <w:pStyle w:val="12"/>
        <w:spacing w:line="240" w:lineRule="auto"/>
        <w:rPr>
          <w:rFonts w:hint="eastAsia" w:ascii="宋体" w:hAnsi="宋体" w:eastAsia="宋体" w:cs="宋体"/>
          <w:sz w:val="21"/>
          <w:szCs w:val="21"/>
          <w:u w:val="single"/>
          <w:lang w:eastAsia="zh-CN"/>
        </w:rPr>
      </w:pPr>
      <w:r>
        <w:rPr>
          <w:rFonts w:hint="eastAsia" w:ascii="宋体" w:hAnsi="宋体" w:eastAsia="宋体" w:cs="宋体"/>
          <w:sz w:val="21"/>
          <w:szCs w:val="21"/>
        </w:rPr>
        <w:t>项目名称：</w:t>
      </w:r>
      <w:r>
        <w:rPr>
          <w:rFonts w:hint="eastAsia" w:ascii="宋体" w:hAnsi="宋体" w:eastAsia="宋体" w:cs="宋体"/>
          <w:sz w:val="21"/>
          <w:szCs w:val="21"/>
          <w:u w:val="single"/>
          <w:lang w:eastAsia="zh-CN"/>
        </w:rPr>
        <w:t>乡村振兴科技助农服务支撑项目</w:t>
      </w:r>
    </w:p>
    <w:p>
      <w:pPr>
        <w:pStyle w:val="12"/>
        <w:spacing w:line="240" w:lineRule="auto"/>
        <w:rPr>
          <w:rFonts w:hint="eastAsia" w:ascii="宋体" w:hAnsi="宋体" w:eastAsia="宋体" w:cs="宋体"/>
          <w:sz w:val="21"/>
          <w:szCs w:val="21"/>
          <w:u w:val="single"/>
          <w:lang w:eastAsia="zh-CN"/>
        </w:rPr>
      </w:pPr>
      <w:r>
        <w:rPr>
          <w:rFonts w:hint="eastAsia" w:ascii="宋体" w:hAnsi="宋体" w:eastAsia="宋体" w:cs="宋体"/>
          <w:sz w:val="21"/>
          <w:szCs w:val="21"/>
        </w:rPr>
        <w:t>招标代理编号：</w:t>
      </w:r>
      <w:r>
        <w:rPr>
          <w:rFonts w:hint="eastAsia" w:ascii="宋体" w:hAnsi="宋体" w:eastAsia="宋体" w:cs="宋体"/>
          <w:sz w:val="21"/>
          <w:szCs w:val="21"/>
          <w:lang w:eastAsia="zh-CN"/>
        </w:rPr>
        <w:t>WJS-202312070104</w:t>
      </w:r>
    </w:p>
    <w:tbl>
      <w:tblPr>
        <w:tblStyle w:val="40"/>
        <w:tblW w:w="9423"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1"/>
        <w:gridCol w:w="1566"/>
        <w:gridCol w:w="3221"/>
        <w:gridCol w:w="2579"/>
        <w:gridCol w:w="14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5" w:hRule="atLeast"/>
        </w:trPr>
        <w:tc>
          <w:tcPr>
            <w:tcW w:w="561" w:type="dxa"/>
            <w:vAlign w:val="center"/>
          </w:tcPr>
          <w:p>
            <w:pPr>
              <w:pStyle w:val="12"/>
              <w:spacing w:line="240" w:lineRule="auto"/>
              <w:ind w:left="46" w:right="-139" w:rightChars="-66" w:hanging="46" w:hangingChars="22"/>
              <w:rPr>
                <w:rFonts w:ascii="宋体" w:hAnsi="宋体" w:eastAsia="宋体" w:cs="宋体"/>
                <w:sz w:val="21"/>
                <w:szCs w:val="21"/>
              </w:rPr>
            </w:pPr>
            <w:r>
              <w:rPr>
                <w:rFonts w:hint="eastAsia" w:ascii="宋体" w:hAnsi="宋体" w:eastAsia="宋体" w:cs="宋体"/>
                <w:sz w:val="21"/>
                <w:szCs w:val="21"/>
              </w:rPr>
              <w:t>序号</w:t>
            </w:r>
          </w:p>
        </w:tc>
        <w:tc>
          <w:tcPr>
            <w:tcW w:w="1566" w:type="dxa"/>
            <w:vAlign w:val="center"/>
          </w:tcPr>
          <w:p>
            <w:pPr>
              <w:pStyle w:val="12"/>
              <w:spacing w:line="240" w:lineRule="auto"/>
              <w:ind w:left="46" w:hanging="46" w:hangingChars="22"/>
              <w:jc w:val="center"/>
              <w:rPr>
                <w:rFonts w:ascii="宋体" w:hAnsi="宋体" w:eastAsia="宋体" w:cs="宋体"/>
                <w:sz w:val="21"/>
                <w:szCs w:val="21"/>
              </w:rPr>
            </w:pPr>
            <w:r>
              <w:rPr>
                <w:rFonts w:hint="eastAsia" w:ascii="宋体" w:hAnsi="宋体" w:eastAsia="宋体" w:cs="宋体"/>
                <w:sz w:val="21"/>
                <w:szCs w:val="21"/>
              </w:rPr>
              <w:t>招标文件条目号</w:t>
            </w:r>
          </w:p>
        </w:tc>
        <w:tc>
          <w:tcPr>
            <w:tcW w:w="3221" w:type="dxa"/>
            <w:vAlign w:val="center"/>
          </w:tcPr>
          <w:p>
            <w:pPr>
              <w:pStyle w:val="12"/>
              <w:spacing w:line="240" w:lineRule="auto"/>
              <w:ind w:left="46" w:hanging="46" w:hangingChars="22"/>
              <w:jc w:val="center"/>
              <w:rPr>
                <w:rFonts w:ascii="宋体" w:hAnsi="宋体" w:eastAsia="宋体" w:cs="宋体"/>
                <w:sz w:val="21"/>
                <w:szCs w:val="21"/>
              </w:rPr>
            </w:pPr>
            <w:r>
              <w:rPr>
                <w:rFonts w:hint="eastAsia" w:ascii="宋体" w:hAnsi="宋体" w:eastAsia="宋体" w:cs="宋体"/>
                <w:sz w:val="21"/>
                <w:szCs w:val="21"/>
              </w:rPr>
              <w:t>招标文件的采购需求条款</w:t>
            </w:r>
          </w:p>
        </w:tc>
        <w:tc>
          <w:tcPr>
            <w:tcW w:w="2579" w:type="dxa"/>
            <w:vAlign w:val="center"/>
          </w:tcPr>
          <w:p>
            <w:pPr>
              <w:pStyle w:val="12"/>
              <w:spacing w:line="240" w:lineRule="auto"/>
              <w:ind w:left="46" w:hanging="46" w:hangingChars="22"/>
              <w:jc w:val="center"/>
              <w:rPr>
                <w:rFonts w:ascii="宋体" w:hAnsi="宋体" w:eastAsia="宋体" w:cs="宋体"/>
                <w:sz w:val="21"/>
                <w:szCs w:val="21"/>
              </w:rPr>
            </w:pPr>
            <w:r>
              <w:rPr>
                <w:rFonts w:hint="eastAsia" w:ascii="宋体" w:hAnsi="宋体" w:eastAsia="宋体" w:cs="宋体"/>
                <w:sz w:val="21"/>
                <w:szCs w:val="21"/>
              </w:rPr>
              <w:t>投标文件的采购需求响应</w:t>
            </w:r>
          </w:p>
        </w:tc>
        <w:tc>
          <w:tcPr>
            <w:tcW w:w="1496" w:type="dxa"/>
            <w:vAlign w:val="center"/>
          </w:tcPr>
          <w:p>
            <w:pPr>
              <w:pStyle w:val="12"/>
              <w:spacing w:line="240" w:lineRule="auto"/>
              <w:ind w:left="46" w:hanging="46" w:hangingChars="22"/>
              <w:jc w:val="center"/>
              <w:rPr>
                <w:rFonts w:ascii="宋体" w:hAnsi="宋体" w:eastAsia="宋体" w:cs="宋体"/>
                <w:sz w:val="21"/>
                <w:szCs w:val="21"/>
              </w:rPr>
            </w:pPr>
            <w:r>
              <w:rPr>
                <w:rFonts w:hint="eastAsia" w:ascii="宋体" w:hAnsi="宋体" w:eastAsia="宋体" w:cs="宋体"/>
                <w:sz w:val="21"/>
                <w:szCs w:val="21"/>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5" w:hRule="atLeast"/>
        </w:trPr>
        <w:tc>
          <w:tcPr>
            <w:tcW w:w="561" w:type="dxa"/>
            <w:vAlign w:val="center"/>
          </w:tcPr>
          <w:p>
            <w:pPr>
              <w:pStyle w:val="12"/>
              <w:numPr>
                <w:ilvl w:val="0"/>
                <w:numId w:val="19"/>
              </w:numPr>
              <w:spacing w:line="240" w:lineRule="auto"/>
              <w:jc w:val="center"/>
              <w:rPr>
                <w:rFonts w:ascii="宋体" w:hAnsi="宋体" w:eastAsia="宋体" w:cs="宋体"/>
                <w:sz w:val="21"/>
                <w:szCs w:val="21"/>
              </w:rPr>
            </w:pPr>
          </w:p>
        </w:tc>
        <w:tc>
          <w:tcPr>
            <w:tcW w:w="1566" w:type="dxa"/>
            <w:vAlign w:val="center"/>
          </w:tcPr>
          <w:p>
            <w:pPr>
              <w:pStyle w:val="12"/>
              <w:spacing w:line="240" w:lineRule="auto"/>
              <w:ind w:left="46" w:hanging="46" w:hangingChars="22"/>
              <w:jc w:val="center"/>
              <w:rPr>
                <w:rFonts w:ascii="宋体" w:hAnsi="宋体" w:eastAsia="宋体" w:cs="宋体"/>
                <w:sz w:val="21"/>
                <w:szCs w:val="21"/>
              </w:rPr>
            </w:pPr>
          </w:p>
        </w:tc>
        <w:tc>
          <w:tcPr>
            <w:tcW w:w="3221" w:type="dxa"/>
            <w:vAlign w:val="center"/>
          </w:tcPr>
          <w:p>
            <w:pPr>
              <w:pStyle w:val="12"/>
              <w:spacing w:line="240" w:lineRule="auto"/>
              <w:ind w:left="46" w:hanging="46" w:hangingChars="22"/>
              <w:rPr>
                <w:rFonts w:ascii="宋体" w:hAnsi="宋体" w:eastAsia="宋体" w:cs="宋体"/>
                <w:sz w:val="21"/>
                <w:szCs w:val="21"/>
              </w:rPr>
            </w:pPr>
          </w:p>
        </w:tc>
        <w:tc>
          <w:tcPr>
            <w:tcW w:w="2579" w:type="dxa"/>
            <w:vAlign w:val="center"/>
          </w:tcPr>
          <w:p>
            <w:pPr>
              <w:pStyle w:val="12"/>
              <w:spacing w:line="240" w:lineRule="auto"/>
              <w:ind w:left="46" w:hanging="46" w:hangingChars="22"/>
              <w:jc w:val="center"/>
              <w:rPr>
                <w:rFonts w:ascii="宋体" w:hAnsi="宋体" w:eastAsia="宋体" w:cs="宋体"/>
                <w:sz w:val="21"/>
                <w:szCs w:val="21"/>
              </w:rPr>
            </w:pPr>
          </w:p>
        </w:tc>
        <w:tc>
          <w:tcPr>
            <w:tcW w:w="1496" w:type="dxa"/>
            <w:vAlign w:val="center"/>
          </w:tcPr>
          <w:p>
            <w:pPr>
              <w:pStyle w:val="12"/>
              <w:spacing w:line="240" w:lineRule="auto"/>
              <w:ind w:left="46" w:hanging="46" w:hangingChars="22"/>
              <w:jc w:val="center"/>
              <w:rPr>
                <w:rFonts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5" w:hRule="atLeast"/>
        </w:trPr>
        <w:tc>
          <w:tcPr>
            <w:tcW w:w="561" w:type="dxa"/>
            <w:vAlign w:val="center"/>
          </w:tcPr>
          <w:p>
            <w:pPr>
              <w:pStyle w:val="12"/>
              <w:numPr>
                <w:ilvl w:val="0"/>
                <w:numId w:val="19"/>
              </w:numPr>
              <w:spacing w:line="240" w:lineRule="auto"/>
              <w:jc w:val="center"/>
              <w:rPr>
                <w:rFonts w:ascii="宋体" w:hAnsi="宋体" w:eastAsia="宋体" w:cs="宋体"/>
                <w:sz w:val="21"/>
                <w:szCs w:val="21"/>
              </w:rPr>
            </w:pPr>
          </w:p>
        </w:tc>
        <w:tc>
          <w:tcPr>
            <w:tcW w:w="1566" w:type="dxa"/>
            <w:vAlign w:val="center"/>
          </w:tcPr>
          <w:p>
            <w:pPr>
              <w:pStyle w:val="12"/>
              <w:spacing w:line="240" w:lineRule="auto"/>
              <w:ind w:left="46" w:hanging="46" w:hangingChars="22"/>
              <w:jc w:val="center"/>
              <w:rPr>
                <w:rFonts w:ascii="宋体" w:hAnsi="宋体" w:eastAsia="宋体" w:cs="宋体"/>
                <w:sz w:val="21"/>
                <w:szCs w:val="21"/>
              </w:rPr>
            </w:pPr>
          </w:p>
        </w:tc>
        <w:tc>
          <w:tcPr>
            <w:tcW w:w="3221" w:type="dxa"/>
            <w:vAlign w:val="center"/>
          </w:tcPr>
          <w:p>
            <w:pPr>
              <w:pStyle w:val="12"/>
              <w:spacing w:line="240" w:lineRule="auto"/>
              <w:ind w:left="46" w:hanging="46" w:hangingChars="22"/>
              <w:rPr>
                <w:rFonts w:ascii="宋体" w:hAnsi="宋体" w:eastAsia="宋体" w:cs="宋体"/>
                <w:sz w:val="21"/>
                <w:szCs w:val="21"/>
              </w:rPr>
            </w:pPr>
          </w:p>
        </w:tc>
        <w:tc>
          <w:tcPr>
            <w:tcW w:w="2579" w:type="dxa"/>
            <w:vAlign w:val="center"/>
          </w:tcPr>
          <w:p>
            <w:pPr>
              <w:pStyle w:val="12"/>
              <w:spacing w:line="240" w:lineRule="auto"/>
              <w:ind w:left="46" w:hanging="46" w:hangingChars="22"/>
              <w:jc w:val="center"/>
              <w:rPr>
                <w:rFonts w:ascii="宋体" w:hAnsi="宋体" w:eastAsia="宋体" w:cs="宋体"/>
                <w:sz w:val="21"/>
                <w:szCs w:val="21"/>
              </w:rPr>
            </w:pPr>
          </w:p>
        </w:tc>
        <w:tc>
          <w:tcPr>
            <w:tcW w:w="1496" w:type="dxa"/>
            <w:vAlign w:val="center"/>
          </w:tcPr>
          <w:p>
            <w:pPr>
              <w:pStyle w:val="12"/>
              <w:spacing w:line="240" w:lineRule="auto"/>
              <w:ind w:left="46" w:hanging="46" w:hangingChars="22"/>
              <w:jc w:val="center"/>
              <w:rPr>
                <w:rFonts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5" w:hRule="atLeast"/>
        </w:trPr>
        <w:tc>
          <w:tcPr>
            <w:tcW w:w="561" w:type="dxa"/>
            <w:vAlign w:val="center"/>
          </w:tcPr>
          <w:p>
            <w:pPr>
              <w:pStyle w:val="12"/>
              <w:numPr>
                <w:ilvl w:val="0"/>
                <w:numId w:val="19"/>
              </w:numPr>
              <w:spacing w:line="240" w:lineRule="auto"/>
              <w:jc w:val="center"/>
              <w:rPr>
                <w:rFonts w:ascii="宋体" w:hAnsi="宋体" w:eastAsia="宋体" w:cs="宋体"/>
                <w:sz w:val="21"/>
                <w:szCs w:val="21"/>
              </w:rPr>
            </w:pPr>
          </w:p>
        </w:tc>
        <w:tc>
          <w:tcPr>
            <w:tcW w:w="1566" w:type="dxa"/>
            <w:vAlign w:val="center"/>
          </w:tcPr>
          <w:p>
            <w:pPr>
              <w:pStyle w:val="12"/>
              <w:spacing w:line="240" w:lineRule="auto"/>
              <w:ind w:left="46" w:hanging="46" w:hangingChars="22"/>
              <w:jc w:val="center"/>
              <w:rPr>
                <w:rFonts w:ascii="宋体" w:hAnsi="宋体" w:eastAsia="宋体" w:cs="宋体"/>
                <w:sz w:val="21"/>
                <w:szCs w:val="21"/>
              </w:rPr>
            </w:pPr>
          </w:p>
        </w:tc>
        <w:tc>
          <w:tcPr>
            <w:tcW w:w="3221" w:type="dxa"/>
            <w:vAlign w:val="center"/>
          </w:tcPr>
          <w:p>
            <w:pPr>
              <w:pStyle w:val="12"/>
              <w:spacing w:line="240" w:lineRule="auto"/>
              <w:ind w:left="46" w:hanging="46" w:hangingChars="22"/>
              <w:rPr>
                <w:rFonts w:ascii="宋体" w:hAnsi="宋体" w:eastAsia="宋体" w:cs="宋体"/>
                <w:sz w:val="21"/>
                <w:szCs w:val="21"/>
              </w:rPr>
            </w:pPr>
          </w:p>
        </w:tc>
        <w:tc>
          <w:tcPr>
            <w:tcW w:w="2579" w:type="dxa"/>
            <w:vAlign w:val="center"/>
          </w:tcPr>
          <w:p>
            <w:pPr>
              <w:pStyle w:val="12"/>
              <w:spacing w:line="240" w:lineRule="auto"/>
              <w:ind w:left="46" w:hanging="46" w:hangingChars="22"/>
              <w:jc w:val="center"/>
              <w:rPr>
                <w:rFonts w:ascii="宋体" w:hAnsi="宋体" w:eastAsia="宋体" w:cs="宋体"/>
                <w:sz w:val="21"/>
                <w:szCs w:val="21"/>
              </w:rPr>
            </w:pPr>
          </w:p>
        </w:tc>
        <w:tc>
          <w:tcPr>
            <w:tcW w:w="1496" w:type="dxa"/>
            <w:vAlign w:val="center"/>
          </w:tcPr>
          <w:p>
            <w:pPr>
              <w:pStyle w:val="12"/>
              <w:spacing w:line="240" w:lineRule="auto"/>
              <w:ind w:left="46" w:hanging="46" w:hangingChars="22"/>
              <w:jc w:val="center"/>
              <w:rPr>
                <w:rFonts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5" w:hRule="atLeast"/>
        </w:trPr>
        <w:tc>
          <w:tcPr>
            <w:tcW w:w="561" w:type="dxa"/>
            <w:vAlign w:val="center"/>
          </w:tcPr>
          <w:p>
            <w:pPr>
              <w:pStyle w:val="12"/>
              <w:numPr>
                <w:ilvl w:val="0"/>
                <w:numId w:val="19"/>
              </w:numPr>
              <w:spacing w:line="240" w:lineRule="auto"/>
              <w:jc w:val="center"/>
              <w:rPr>
                <w:rFonts w:ascii="宋体" w:hAnsi="宋体" w:eastAsia="宋体" w:cs="宋体"/>
                <w:sz w:val="21"/>
                <w:szCs w:val="21"/>
              </w:rPr>
            </w:pPr>
          </w:p>
        </w:tc>
        <w:tc>
          <w:tcPr>
            <w:tcW w:w="1566" w:type="dxa"/>
            <w:vAlign w:val="center"/>
          </w:tcPr>
          <w:p>
            <w:pPr>
              <w:pStyle w:val="12"/>
              <w:spacing w:line="240" w:lineRule="auto"/>
              <w:ind w:left="46" w:hanging="46" w:hangingChars="22"/>
              <w:jc w:val="center"/>
              <w:rPr>
                <w:rFonts w:ascii="宋体" w:hAnsi="宋体" w:eastAsia="宋体" w:cs="宋体"/>
                <w:sz w:val="21"/>
                <w:szCs w:val="21"/>
              </w:rPr>
            </w:pPr>
          </w:p>
        </w:tc>
        <w:tc>
          <w:tcPr>
            <w:tcW w:w="3221" w:type="dxa"/>
            <w:vAlign w:val="center"/>
          </w:tcPr>
          <w:p>
            <w:pPr>
              <w:pStyle w:val="12"/>
              <w:spacing w:line="240" w:lineRule="auto"/>
              <w:ind w:left="46" w:hanging="46" w:hangingChars="22"/>
              <w:rPr>
                <w:rFonts w:ascii="宋体" w:hAnsi="宋体" w:eastAsia="宋体" w:cs="宋体"/>
                <w:sz w:val="21"/>
                <w:szCs w:val="21"/>
              </w:rPr>
            </w:pPr>
          </w:p>
        </w:tc>
        <w:tc>
          <w:tcPr>
            <w:tcW w:w="2579" w:type="dxa"/>
            <w:vAlign w:val="center"/>
          </w:tcPr>
          <w:p>
            <w:pPr>
              <w:pStyle w:val="12"/>
              <w:spacing w:line="240" w:lineRule="auto"/>
              <w:ind w:left="46" w:hanging="46" w:hangingChars="22"/>
              <w:jc w:val="center"/>
              <w:rPr>
                <w:rFonts w:ascii="宋体" w:hAnsi="宋体" w:eastAsia="宋体" w:cs="宋体"/>
                <w:sz w:val="21"/>
                <w:szCs w:val="21"/>
              </w:rPr>
            </w:pPr>
          </w:p>
        </w:tc>
        <w:tc>
          <w:tcPr>
            <w:tcW w:w="1496" w:type="dxa"/>
            <w:vAlign w:val="center"/>
          </w:tcPr>
          <w:p>
            <w:pPr>
              <w:pStyle w:val="12"/>
              <w:spacing w:line="240" w:lineRule="auto"/>
              <w:ind w:left="46" w:hanging="46" w:hangingChars="22"/>
              <w:jc w:val="center"/>
              <w:rPr>
                <w:rFonts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5" w:hRule="atLeast"/>
        </w:trPr>
        <w:tc>
          <w:tcPr>
            <w:tcW w:w="561" w:type="dxa"/>
            <w:vAlign w:val="center"/>
          </w:tcPr>
          <w:p>
            <w:pPr>
              <w:pStyle w:val="12"/>
              <w:numPr>
                <w:ilvl w:val="0"/>
                <w:numId w:val="19"/>
              </w:numPr>
              <w:spacing w:line="240" w:lineRule="auto"/>
              <w:jc w:val="center"/>
              <w:rPr>
                <w:rFonts w:ascii="宋体" w:hAnsi="宋体" w:eastAsia="宋体" w:cs="宋体"/>
                <w:sz w:val="21"/>
                <w:szCs w:val="21"/>
              </w:rPr>
            </w:pPr>
          </w:p>
        </w:tc>
        <w:tc>
          <w:tcPr>
            <w:tcW w:w="1566" w:type="dxa"/>
            <w:vAlign w:val="center"/>
          </w:tcPr>
          <w:p>
            <w:pPr>
              <w:pStyle w:val="12"/>
              <w:spacing w:line="240" w:lineRule="auto"/>
              <w:ind w:left="46" w:hanging="46" w:hangingChars="22"/>
              <w:jc w:val="center"/>
              <w:rPr>
                <w:rFonts w:ascii="宋体" w:hAnsi="宋体" w:eastAsia="宋体" w:cs="宋体"/>
                <w:sz w:val="21"/>
                <w:szCs w:val="21"/>
              </w:rPr>
            </w:pPr>
          </w:p>
        </w:tc>
        <w:tc>
          <w:tcPr>
            <w:tcW w:w="3221" w:type="dxa"/>
            <w:vAlign w:val="center"/>
          </w:tcPr>
          <w:p>
            <w:pPr>
              <w:pStyle w:val="12"/>
              <w:spacing w:line="240" w:lineRule="auto"/>
              <w:ind w:left="46" w:hanging="46" w:hangingChars="22"/>
              <w:rPr>
                <w:rFonts w:ascii="宋体" w:hAnsi="宋体" w:eastAsia="宋体" w:cs="宋体"/>
                <w:sz w:val="21"/>
                <w:szCs w:val="21"/>
              </w:rPr>
            </w:pPr>
          </w:p>
        </w:tc>
        <w:tc>
          <w:tcPr>
            <w:tcW w:w="2579" w:type="dxa"/>
            <w:vAlign w:val="center"/>
          </w:tcPr>
          <w:p>
            <w:pPr>
              <w:pStyle w:val="12"/>
              <w:spacing w:line="240" w:lineRule="auto"/>
              <w:ind w:left="46" w:hanging="46" w:hangingChars="22"/>
              <w:jc w:val="center"/>
              <w:rPr>
                <w:rFonts w:ascii="宋体" w:hAnsi="宋体" w:eastAsia="宋体" w:cs="宋体"/>
                <w:sz w:val="21"/>
                <w:szCs w:val="21"/>
              </w:rPr>
            </w:pPr>
          </w:p>
        </w:tc>
        <w:tc>
          <w:tcPr>
            <w:tcW w:w="1496" w:type="dxa"/>
            <w:vAlign w:val="center"/>
          </w:tcPr>
          <w:p>
            <w:pPr>
              <w:pStyle w:val="12"/>
              <w:spacing w:line="240" w:lineRule="auto"/>
              <w:ind w:left="46" w:hanging="46" w:hangingChars="22"/>
              <w:jc w:val="center"/>
              <w:rPr>
                <w:rFonts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5" w:hRule="atLeast"/>
        </w:trPr>
        <w:tc>
          <w:tcPr>
            <w:tcW w:w="561" w:type="dxa"/>
            <w:vAlign w:val="center"/>
          </w:tcPr>
          <w:p>
            <w:pPr>
              <w:pStyle w:val="12"/>
              <w:numPr>
                <w:ilvl w:val="0"/>
                <w:numId w:val="19"/>
              </w:numPr>
              <w:spacing w:line="240" w:lineRule="auto"/>
              <w:jc w:val="center"/>
              <w:rPr>
                <w:rFonts w:ascii="宋体" w:hAnsi="宋体" w:eastAsia="宋体" w:cs="宋体"/>
                <w:sz w:val="21"/>
                <w:szCs w:val="21"/>
              </w:rPr>
            </w:pPr>
          </w:p>
        </w:tc>
        <w:tc>
          <w:tcPr>
            <w:tcW w:w="1566" w:type="dxa"/>
            <w:vAlign w:val="center"/>
          </w:tcPr>
          <w:p>
            <w:pPr>
              <w:pStyle w:val="12"/>
              <w:spacing w:line="240" w:lineRule="auto"/>
              <w:ind w:left="46" w:hanging="46" w:hangingChars="22"/>
              <w:jc w:val="center"/>
              <w:rPr>
                <w:rFonts w:ascii="宋体" w:hAnsi="宋体" w:eastAsia="宋体" w:cs="宋体"/>
                <w:sz w:val="21"/>
                <w:szCs w:val="21"/>
              </w:rPr>
            </w:pPr>
          </w:p>
        </w:tc>
        <w:tc>
          <w:tcPr>
            <w:tcW w:w="3221" w:type="dxa"/>
            <w:vAlign w:val="center"/>
          </w:tcPr>
          <w:p>
            <w:pPr>
              <w:pStyle w:val="12"/>
              <w:spacing w:line="240" w:lineRule="auto"/>
              <w:ind w:left="46" w:hanging="46" w:hangingChars="22"/>
              <w:rPr>
                <w:rFonts w:ascii="宋体" w:hAnsi="宋体" w:eastAsia="宋体" w:cs="宋体"/>
                <w:sz w:val="21"/>
                <w:szCs w:val="21"/>
              </w:rPr>
            </w:pPr>
          </w:p>
        </w:tc>
        <w:tc>
          <w:tcPr>
            <w:tcW w:w="2579" w:type="dxa"/>
            <w:vAlign w:val="center"/>
          </w:tcPr>
          <w:p>
            <w:pPr>
              <w:pStyle w:val="12"/>
              <w:spacing w:line="240" w:lineRule="auto"/>
              <w:ind w:left="46" w:hanging="46" w:hangingChars="22"/>
              <w:jc w:val="center"/>
              <w:rPr>
                <w:rFonts w:ascii="宋体" w:hAnsi="宋体" w:eastAsia="宋体" w:cs="宋体"/>
                <w:sz w:val="21"/>
                <w:szCs w:val="21"/>
              </w:rPr>
            </w:pPr>
          </w:p>
        </w:tc>
        <w:tc>
          <w:tcPr>
            <w:tcW w:w="1496" w:type="dxa"/>
            <w:vAlign w:val="center"/>
          </w:tcPr>
          <w:p>
            <w:pPr>
              <w:pStyle w:val="12"/>
              <w:spacing w:line="240" w:lineRule="auto"/>
              <w:ind w:left="46" w:hanging="46" w:hangingChars="22"/>
              <w:jc w:val="center"/>
              <w:rPr>
                <w:rFonts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5" w:hRule="atLeast"/>
        </w:trPr>
        <w:tc>
          <w:tcPr>
            <w:tcW w:w="561" w:type="dxa"/>
            <w:vAlign w:val="center"/>
          </w:tcPr>
          <w:p>
            <w:pPr>
              <w:pStyle w:val="12"/>
              <w:spacing w:line="240" w:lineRule="auto"/>
              <w:ind w:left="46" w:hanging="46" w:hangingChars="22"/>
              <w:jc w:val="center"/>
              <w:rPr>
                <w:rFonts w:ascii="宋体" w:hAnsi="宋体" w:eastAsia="宋体" w:cs="宋体"/>
                <w:sz w:val="21"/>
                <w:szCs w:val="21"/>
              </w:rPr>
            </w:pPr>
          </w:p>
        </w:tc>
        <w:tc>
          <w:tcPr>
            <w:tcW w:w="1566" w:type="dxa"/>
            <w:vAlign w:val="center"/>
          </w:tcPr>
          <w:p>
            <w:pPr>
              <w:pStyle w:val="12"/>
              <w:spacing w:line="240" w:lineRule="auto"/>
              <w:ind w:left="46" w:hanging="46" w:hangingChars="22"/>
              <w:jc w:val="center"/>
              <w:rPr>
                <w:rFonts w:ascii="宋体" w:hAnsi="宋体" w:eastAsia="宋体" w:cs="宋体"/>
                <w:sz w:val="24"/>
                <w:szCs w:val="32"/>
              </w:rPr>
            </w:pPr>
            <w:r>
              <w:rPr>
                <w:rFonts w:hint="eastAsia" w:ascii="宋体" w:hAnsi="宋体" w:eastAsia="宋体" w:cs="宋体"/>
                <w:sz w:val="21"/>
                <w:szCs w:val="21"/>
              </w:rPr>
              <w:t>（其余条款投标人可根据实际情况自行补充）</w:t>
            </w:r>
          </w:p>
        </w:tc>
        <w:tc>
          <w:tcPr>
            <w:tcW w:w="3221" w:type="dxa"/>
            <w:vAlign w:val="center"/>
          </w:tcPr>
          <w:p>
            <w:pPr>
              <w:pStyle w:val="12"/>
              <w:ind w:left="46" w:hanging="46" w:hangingChars="22"/>
              <w:rPr>
                <w:rFonts w:ascii="宋体" w:hAnsi="宋体" w:eastAsia="宋体" w:cs="宋体"/>
                <w:sz w:val="21"/>
                <w:szCs w:val="21"/>
              </w:rPr>
            </w:pPr>
          </w:p>
        </w:tc>
        <w:tc>
          <w:tcPr>
            <w:tcW w:w="2579" w:type="dxa"/>
            <w:vAlign w:val="center"/>
          </w:tcPr>
          <w:p>
            <w:pPr>
              <w:pStyle w:val="12"/>
              <w:spacing w:line="240" w:lineRule="auto"/>
              <w:ind w:left="46" w:hanging="46" w:hangingChars="22"/>
              <w:jc w:val="center"/>
              <w:rPr>
                <w:rFonts w:ascii="宋体" w:hAnsi="宋体" w:eastAsia="宋体" w:cs="宋体"/>
                <w:sz w:val="21"/>
                <w:szCs w:val="21"/>
              </w:rPr>
            </w:pPr>
          </w:p>
        </w:tc>
        <w:tc>
          <w:tcPr>
            <w:tcW w:w="1496" w:type="dxa"/>
            <w:vAlign w:val="center"/>
          </w:tcPr>
          <w:p>
            <w:pPr>
              <w:pStyle w:val="12"/>
              <w:spacing w:line="240" w:lineRule="auto"/>
              <w:ind w:left="46" w:hanging="46" w:hangingChars="22"/>
              <w:jc w:val="center"/>
              <w:rPr>
                <w:rFonts w:ascii="宋体" w:hAnsi="宋体" w:eastAsia="宋体" w:cs="宋体"/>
                <w:sz w:val="21"/>
                <w:szCs w:val="21"/>
              </w:rPr>
            </w:pPr>
          </w:p>
        </w:tc>
      </w:tr>
    </w:tbl>
    <w:p>
      <w:pPr>
        <w:rPr>
          <w:rFonts w:ascii="宋体" w:hAnsi="宋体" w:cs="宋体"/>
          <w:bCs/>
          <w:szCs w:val="21"/>
        </w:rPr>
      </w:pPr>
    </w:p>
    <w:p>
      <w:pPr>
        <w:rPr>
          <w:rFonts w:ascii="宋体" w:hAnsi="宋体" w:cs="宋体"/>
          <w:bCs/>
          <w:szCs w:val="21"/>
        </w:rPr>
      </w:pPr>
      <w:r>
        <w:rPr>
          <w:rFonts w:hint="eastAsia" w:ascii="宋体" w:hAnsi="宋体" w:cs="宋体"/>
          <w:bCs/>
          <w:szCs w:val="21"/>
        </w:rPr>
        <w:t>注：投标人对照</w:t>
      </w:r>
      <w:r>
        <w:rPr>
          <w:rFonts w:hint="eastAsia" w:ascii="宋体" w:hAnsi="宋体" w:cs="宋体"/>
          <w:b/>
          <w:bCs/>
          <w:szCs w:val="21"/>
        </w:rPr>
        <w:t>“第五章 采购需求书”：</w:t>
      </w:r>
    </w:p>
    <w:p>
      <w:pPr>
        <w:rPr>
          <w:rFonts w:ascii="宋体" w:hAnsi="宋体" w:cs="宋体"/>
          <w:bCs/>
          <w:szCs w:val="21"/>
        </w:rPr>
      </w:pPr>
      <w:r>
        <w:rPr>
          <w:rFonts w:hint="eastAsia" w:ascii="宋体" w:hAnsi="宋体" w:cs="宋体"/>
          <w:bCs/>
          <w:szCs w:val="21"/>
        </w:rPr>
        <w:t>1、如有优于招标文件要求的条件或与招标文件要求有偏离的条目应填写</w:t>
      </w:r>
      <w:r>
        <w:rPr>
          <w:rFonts w:hint="eastAsia" w:ascii="宋体" w:hAnsi="宋体" w:cs="宋体"/>
          <w:b/>
          <w:bCs/>
          <w:szCs w:val="21"/>
        </w:rPr>
        <w:t>“采购需求条款偏离表</w:t>
      </w:r>
      <w:r>
        <w:rPr>
          <w:rFonts w:hint="eastAsia" w:ascii="宋体" w:hAnsi="宋体" w:cs="宋体"/>
          <w:bCs/>
          <w:szCs w:val="21"/>
        </w:rPr>
        <w:t>”。</w:t>
      </w:r>
    </w:p>
    <w:p>
      <w:pPr>
        <w:rPr>
          <w:rFonts w:ascii="宋体" w:hAnsi="宋体" w:cs="宋体"/>
          <w:bCs/>
          <w:szCs w:val="21"/>
        </w:rPr>
      </w:pPr>
      <w:r>
        <w:rPr>
          <w:rFonts w:hint="eastAsia" w:ascii="宋体" w:hAnsi="宋体" w:cs="宋体"/>
          <w:bCs/>
          <w:szCs w:val="21"/>
        </w:rPr>
        <w:t>投标人</w:t>
      </w:r>
      <w:r>
        <w:rPr>
          <w:rFonts w:hint="eastAsia" w:ascii="宋体" w:hAnsi="宋体" w:cs="宋体"/>
          <w:spacing w:val="-2"/>
          <w:szCs w:val="21"/>
        </w:rPr>
        <w:t>保证：除采购需求条款偏离表列出的偏差外，投标人响应招标文件的全部要求。</w:t>
      </w:r>
      <w:r>
        <w:rPr>
          <w:rFonts w:hint="eastAsia" w:ascii="宋体" w:hAnsi="宋体" w:cs="宋体"/>
          <w:bCs/>
          <w:szCs w:val="21"/>
        </w:rPr>
        <w:t>以上所指条款以最小条目号所在内容认定为一条款。</w:t>
      </w:r>
    </w:p>
    <w:p>
      <w:pPr>
        <w:rPr>
          <w:rFonts w:ascii="宋体" w:hAnsi="宋体" w:cs="宋体"/>
          <w:bCs/>
          <w:szCs w:val="21"/>
        </w:rPr>
      </w:pPr>
      <w:r>
        <w:rPr>
          <w:rFonts w:hint="eastAsia" w:ascii="宋体" w:hAnsi="宋体" w:cs="宋体"/>
          <w:bCs/>
          <w:szCs w:val="21"/>
        </w:rPr>
        <w:t>2、如全部无偏离在</w:t>
      </w:r>
      <w:r>
        <w:rPr>
          <w:rFonts w:hint="eastAsia" w:ascii="宋体" w:hAnsi="宋体" w:cs="宋体"/>
          <w:b/>
          <w:bCs/>
          <w:szCs w:val="21"/>
        </w:rPr>
        <w:t>“采购需求条款偏离表</w:t>
      </w:r>
      <w:r>
        <w:rPr>
          <w:rFonts w:hint="eastAsia" w:ascii="宋体" w:hAnsi="宋体" w:cs="宋体"/>
          <w:bCs/>
          <w:szCs w:val="21"/>
        </w:rPr>
        <w:t>”中“</w:t>
      </w:r>
      <w:r>
        <w:rPr>
          <w:rFonts w:hint="eastAsia" w:ascii="宋体" w:hAnsi="宋体" w:cs="宋体"/>
          <w:szCs w:val="21"/>
        </w:rPr>
        <w:t>投标文件的采购需求响应</w:t>
      </w:r>
      <w:r>
        <w:rPr>
          <w:rFonts w:hint="eastAsia" w:ascii="宋体" w:hAnsi="宋体" w:cs="宋体"/>
          <w:bCs/>
          <w:szCs w:val="21"/>
        </w:rPr>
        <w:t>”一栏中填写“全部条款无偏离”。若投标人提供空白表格，则视为“</w:t>
      </w:r>
      <w:r>
        <w:rPr>
          <w:rFonts w:hint="eastAsia" w:ascii="宋体" w:hAnsi="宋体" w:cs="宋体"/>
          <w:b/>
          <w:szCs w:val="21"/>
        </w:rPr>
        <w:t>采购需求条款全部响应无偏离</w:t>
      </w:r>
      <w:r>
        <w:rPr>
          <w:rFonts w:hint="eastAsia" w:ascii="宋体" w:hAnsi="宋体" w:cs="宋体"/>
          <w:bCs/>
          <w:szCs w:val="21"/>
        </w:rPr>
        <w:t>”。</w:t>
      </w:r>
    </w:p>
    <w:p>
      <w:pPr>
        <w:rPr>
          <w:rFonts w:ascii="宋体" w:hAnsi="宋体" w:cs="宋体"/>
          <w:bCs/>
          <w:szCs w:val="21"/>
        </w:rPr>
      </w:pPr>
      <w:r>
        <w:rPr>
          <w:rFonts w:hint="eastAsia" w:ascii="宋体" w:hAnsi="宋体" w:cs="宋体"/>
          <w:bCs/>
          <w:szCs w:val="21"/>
        </w:rPr>
        <w:t>3、</w:t>
      </w:r>
      <w:r>
        <w:rPr>
          <w:rFonts w:hint="eastAsia" w:ascii="宋体" w:hAnsi="宋体" w:cs="宋体"/>
          <w:b/>
          <w:bCs/>
          <w:szCs w:val="21"/>
        </w:rPr>
        <w:t>“采购需求条款偏离表”需加盖</w:t>
      </w:r>
      <w:r>
        <w:rPr>
          <w:rFonts w:hint="eastAsia" w:ascii="宋体" w:hAnsi="宋体" w:cs="宋体"/>
          <w:b/>
          <w:szCs w:val="21"/>
        </w:rPr>
        <w:t>单位公章。</w:t>
      </w:r>
    </w:p>
    <w:p>
      <w:pPr>
        <w:rPr>
          <w:rFonts w:ascii="宋体" w:hAnsi="宋体" w:cs="宋体"/>
          <w:bCs/>
          <w:szCs w:val="21"/>
        </w:rPr>
      </w:pPr>
      <w:r>
        <w:rPr>
          <w:rFonts w:hint="eastAsia" w:ascii="宋体" w:hAnsi="宋体" w:cs="宋体"/>
          <w:bCs/>
          <w:szCs w:val="21"/>
        </w:rPr>
        <w:t>4、正偏离（优于招标文件要求），无偏离（"等于"招标文件要求），负偏离（低于招标文件要求）。投标人正偏离的，需在说明一栏给出详细的文字说明。</w:t>
      </w:r>
    </w:p>
    <w:p>
      <w:pPr>
        <w:rPr>
          <w:rFonts w:ascii="宋体" w:hAnsi="宋体" w:cs="宋体"/>
          <w:bCs/>
          <w:szCs w:val="21"/>
        </w:rPr>
      </w:pPr>
    </w:p>
    <w:p>
      <w:pPr>
        <w:pStyle w:val="12"/>
        <w:spacing w:line="240" w:lineRule="auto"/>
        <w:jc w:val="right"/>
        <w:rPr>
          <w:rFonts w:ascii="宋体" w:hAnsi="宋体" w:eastAsia="宋体" w:cs="宋体"/>
          <w:sz w:val="21"/>
          <w:szCs w:val="21"/>
          <w:u w:val="single"/>
        </w:rPr>
      </w:pPr>
      <w:r>
        <w:rPr>
          <w:rFonts w:hint="eastAsia" w:ascii="宋体" w:hAnsi="宋体" w:eastAsia="宋体" w:cs="宋体"/>
          <w:sz w:val="21"/>
          <w:szCs w:val="21"/>
        </w:rPr>
        <w:t>投标人名称：</w:t>
      </w:r>
      <w:r>
        <w:rPr>
          <w:rFonts w:hint="eastAsia" w:ascii="宋体" w:hAnsi="宋体" w:eastAsia="宋体" w:cs="宋体"/>
          <w:sz w:val="21"/>
          <w:szCs w:val="21"/>
          <w:u w:val="single"/>
        </w:rPr>
        <w:t xml:space="preserve">        （盖章）</w:t>
      </w:r>
    </w:p>
    <w:p>
      <w:pPr>
        <w:rPr>
          <w:rFonts w:ascii="宋体" w:hAnsi="宋体" w:cs="宋体"/>
          <w:bCs/>
          <w:szCs w:val="21"/>
        </w:rPr>
      </w:pPr>
    </w:p>
    <w:p>
      <w:pPr>
        <w:pStyle w:val="12"/>
        <w:spacing w:line="240" w:lineRule="auto"/>
        <w:jc w:val="right"/>
        <w:rPr>
          <w:rFonts w:ascii="宋体" w:hAnsi="宋体" w:eastAsia="宋体" w:cs="宋体"/>
          <w:sz w:val="21"/>
          <w:szCs w:val="21"/>
        </w:rPr>
      </w:pPr>
      <w:r>
        <w:rPr>
          <w:rFonts w:hint="eastAsia" w:ascii="宋体" w:hAnsi="宋体" w:eastAsia="宋体" w:cs="宋体"/>
          <w:sz w:val="21"/>
          <w:szCs w:val="21"/>
        </w:rPr>
        <w:t xml:space="preserve">                                     年        月        日</w:t>
      </w:r>
    </w:p>
    <w:p>
      <w:pPr>
        <w:rPr>
          <w:rFonts w:ascii="宋体" w:hAnsi="宋体" w:cs="宋体"/>
          <w:bCs/>
          <w:szCs w:val="21"/>
        </w:rPr>
      </w:pPr>
    </w:p>
    <w:p>
      <w:pPr>
        <w:widowControl/>
        <w:jc w:val="left"/>
        <w:rPr>
          <w:rFonts w:ascii="宋体" w:hAnsi="宋体" w:cs="宋体"/>
          <w:kern w:val="0"/>
          <w:szCs w:val="21"/>
        </w:rPr>
      </w:pPr>
      <w:r>
        <w:rPr>
          <w:rFonts w:hint="eastAsia" w:ascii="宋体" w:hAnsi="宋体" w:cs="宋体"/>
          <w:szCs w:val="21"/>
        </w:rPr>
        <w:br w:type="page"/>
      </w:r>
    </w:p>
    <w:p>
      <w:pPr>
        <w:pStyle w:val="36"/>
        <w:tabs>
          <w:tab w:val="left" w:pos="588"/>
        </w:tabs>
        <w:snapToGrid w:val="0"/>
        <w:spacing w:before="120" w:after="120" w:line="440" w:lineRule="exact"/>
        <w:jc w:val="left"/>
        <w:rPr>
          <w:rFonts w:ascii="宋体" w:hAnsi="宋体" w:cs="宋体"/>
          <w:sz w:val="24"/>
          <w:szCs w:val="24"/>
        </w:rPr>
      </w:pPr>
      <w:bookmarkStart w:id="751" w:name="_Toc20183"/>
      <w:bookmarkStart w:id="752" w:name="_Toc22292"/>
      <w:bookmarkStart w:id="753" w:name="_Toc31318"/>
      <w:bookmarkStart w:id="754" w:name="_Toc2178"/>
      <w:bookmarkStart w:id="755" w:name="_Toc1651914"/>
      <w:r>
        <w:rPr>
          <w:rFonts w:hint="eastAsia" w:ascii="宋体" w:hAnsi="宋体" w:cs="宋体"/>
          <w:sz w:val="24"/>
          <w:szCs w:val="24"/>
        </w:rPr>
        <w:t>1</w:t>
      </w:r>
      <w:r>
        <w:rPr>
          <w:rFonts w:hint="eastAsia" w:ascii="宋体" w:hAnsi="宋体" w:cs="宋体"/>
          <w:sz w:val="24"/>
          <w:szCs w:val="24"/>
          <w:lang w:val="en-US" w:eastAsia="zh-CN"/>
        </w:rPr>
        <w:t>0</w:t>
      </w:r>
      <w:r>
        <w:rPr>
          <w:rFonts w:hint="eastAsia" w:ascii="宋体" w:hAnsi="宋体" w:cs="宋体"/>
          <w:sz w:val="24"/>
          <w:szCs w:val="24"/>
        </w:rPr>
        <w:t>.</w:t>
      </w:r>
      <w:bookmarkEnd w:id="751"/>
      <w:bookmarkEnd w:id="752"/>
      <w:bookmarkStart w:id="756" w:name="_Toc3790"/>
      <w:r>
        <w:rPr>
          <w:rFonts w:hint="eastAsia" w:ascii="宋体" w:hAnsi="宋体" w:cs="宋体"/>
          <w:sz w:val="24"/>
          <w:szCs w:val="24"/>
        </w:rPr>
        <w:t>同类业绩表</w:t>
      </w:r>
      <w:bookmarkEnd w:id="753"/>
      <w:bookmarkEnd w:id="756"/>
    </w:p>
    <w:p>
      <w:pPr>
        <w:jc w:val="center"/>
        <w:rPr>
          <w:rFonts w:ascii="宋体" w:hAnsi="宋体" w:cs="宋体"/>
        </w:rPr>
      </w:pPr>
      <w:r>
        <w:rPr>
          <w:rFonts w:hint="eastAsia" w:ascii="宋体" w:hAnsi="宋体" w:cs="宋体"/>
        </w:rPr>
        <w:t>20</w:t>
      </w:r>
      <w:r>
        <w:rPr>
          <w:rFonts w:hint="eastAsia" w:ascii="宋体" w:hAnsi="宋体" w:cs="宋体"/>
          <w:lang w:val="en-US" w:eastAsia="zh-CN"/>
        </w:rPr>
        <w:t>19</w:t>
      </w:r>
      <w:r>
        <w:rPr>
          <w:rFonts w:hint="eastAsia" w:ascii="宋体" w:hAnsi="宋体" w:cs="宋体"/>
        </w:rPr>
        <w:t>年1月1日（含）至今具备的同类项目情况表</w:t>
      </w:r>
    </w:p>
    <w:tbl>
      <w:tblPr>
        <w:tblStyle w:val="40"/>
        <w:tblW w:w="499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95"/>
        <w:gridCol w:w="991"/>
        <w:gridCol w:w="1216"/>
        <w:gridCol w:w="1179"/>
        <w:gridCol w:w="1441"/>
        <w:gridCol w:w="1317"/>
        <w:gridCol w:w="17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7" w:hRule="atLeast"/>
          <w:jc w:val="center"/>
        </w:trPr>
        <w:tc>
          <w:tcPr>
            <w:tcW w:w="349" w:type="pct"/>
            <w:vAlign w:val="center"/>
          </w:tcPr>
          <w:p>
            <w:pPr>
              <w:jc w:val="center"/>
              <w:rPr>
                <w:rFonts w:ascii="宋体" w:hAnsi="宋体" w:cs="宋体"/>
                <w:bCs/>
                <w:szCs w:val="21"/>
              </w:rPr>
            </w:pPr>
            <w:r>
              <w:rPr>
                <w:rFonts w:hint="eastAsia" w:ascii="宋体" w:hAnsi="宋体" w:cs="宋体"/>
                <w:bCs/>
                <w:szCs w:val="21"/>
              </w:rPr>
              <w:t>序号</w:t>
            </w:r>
          </w:p>
        </w:tc>
        <w:tc>
          <w:tcPr>
            <w:tcW w:w="581" w:type="pct"/>
            <w:vAlign w:val="center"/>
          </w:tcPr>
          <w:p>
            <w:pPr>
              <w:jc w:val="center"/>
              <w:rPr>
                <w:rFonts w:ascii="宋体" w:hAnsi="宋体" w:cs="宋体"/>
                <w:bCs/>
                <w:szCs w:val="21"/>
              </w:rPr>
            </w:pPr>
            <w:r>
              <w:rPr>
                <w:rFonts w:hint="eastAsia" w:ascii="宋体" w:hAnsi="宋体" w:cs="宋体"/>
                <w:bCs/>
                <w:szCs w:val="21"/>
              </w:rPr>
              <w:t>合同名称</w:t>
            </w:r>
          </w:p>
        </w:tc>
        <w:tc>
          <w:tcPr>
            <w:tcW w:w="713" w:type="pct"/>
            <w:vAlign w:val="center"/>
          </w:tcPr>
          <w:p>
            <w:pPr>
              <w:jc w:val="center"/>
              <w:rPr>
                <w:rFonts w:ascii="宋体" w:hAnsi="宋体" w:cs="宋体"/>
                <w:bCs/>
                <w:szCs w:val="21"/>
              </w:rPr>
            </w:pPr>
            <w:r>
              <w:rPr>
                <w:rFonts w:hint="eastAsia" w:ascii="宋体" w:hAnsi="宋体" w:cs="宋体"/>
                <w:bCs/>
                <w:szCs w:val="21"/>
              </w:rPr>
              <w:t>合同金额</w:t>
            </w:r>
          </w:p>
        </w:tc>
        <w:tc>
          <w:tcPr>
            <w:tcW w:w="691" w:type="pct"/>
            <w:vAlign w:val="center"/>
          </w:tcPr>
          <w:p>
            <w:pPr>
              <w:jc w:val="center"/>
              <w:rPr>
                <w:rFonts w:ascii="宋体" w:hAnsi="宋体" w:cs="宋体"/>
                <w:bCs/>
                <w:szCs w:val="21"/>
              </w:rPr>
            </w:pPr>
            <w:r>
              <w:rPr>
                <w:rFonts w:hint="eastAsia" w:ascii="宋体" w:hAnsi="宋体" w:cs="宋体"/>
                <w:bCs/>
                <w:szCs w:val="21"/>
              </w:rPr>
              <w:t>甲方名称</w:t>
            </w:r>
          </w:p>
        </w:tc>
        <w:tc>
          <w:tcPr>
            <w:tcW w:w="845" w:type="pct"/>
            <w:vAlign w:val="center"/>
          </w:tcPr>
          <w:p>
            <w:pPr>
              <w:jc w:val="center"/>
              <w:rPr>
                <w:rFonts w:ascii="宋体" w:hAnsi="宋体" w:cs="宋体"/>
                <w:bCs/>
                <w:szCs w:val="21"/>
              </w:rPr>
            </w:pPr>
            <w:r>
              <w:rPr>
                <w:rFonts w:hint="eastAsia" w:ascii="宋体" w:hAnsi="宋体" w:cs="宋体"/>
                <w:bCs/>
                <w:szCs w:val="21"/>
              </w:rPr>
              <w:t>签订合同时间</w:t>
            </w:r>
          </w:p>
        </w:tc>
        <w:tc>
          <w:tcPr>
            <w:tcW w:w="772" w:type="pct"/>
            <w:vAlign w:val="center"/>
          </w:tcPr>
          <w:p>
            <w:pPr>
              <w:jc w:val="center"/>
              <w:rPr>
                <w:rFonts w:ascii="宋体" w:hAnsi="宋体" w:cs="宋体"/>
                <w:szCs w:val="21"/>
              </w:rPr>
            </w:pPr>
            <w:r>
              <w:rPr>
                <w:rFonts w:hint="eastAsia" w:ascii="宋体" w:hAnsi="宋体" w:cs="宋体"/>
                <w:szCs w:val="21"/>
              </w:rPr>
              <w:t>客户评价</w:t>
            </w:r>
          </w:p>
        </w:tc>
        <w:tc>
          <w:tcPr>
            <w:tcW w:w="1046" w:type="pct"/>
            <w:vAlign w:val="center"/>
          </w:tcPr>
          <w:p>
            <w:pPr>
              <w:jc w:val="center"/>
              <w:rPr>
                <w:rFonts w:ascii="宋体" w:hAnsi="宋体" w:cs="宋体"/>
                <w:bCs/>
                <w:szCs w:val="21"/>
              </w:rPr>
            </w:pPr>
            <w:r>
              <w:rPr>
                <w:rFonts w:hint="eastAsia" w:ascii="宋体" w:hAnsi="宋体" w:cs="宋体"/>
                <w:szCs w:val="21"/>
              </w:rPr>
              <w:t>投标文件对应页码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349" w:type="pct"/>
            <w:vAlign w:val="center"/>
          </w:tcPr>
          <w:p>
            <w:pPr>
              <w:jc w:val="center"/>
              <w:rPr>
                <w:rFonts w:ascii="宋体" w:hAnsi="宋体" w:cs="宋体"/>
                <w:szCs w:val="21"/>
              </w:rPr>
            </w:pPr>
          </w:p>
          <w:p>
            <w:pPr>
              <w:jc w:val="center"/>
              <w:rPr>
                <w:rFonts w:ascii="宋体" w:hAnsi="宋体" w:cs="宋体"/>
                <w:szCs w:val="21"/>
              </w:rPr>
            </w:pPr>
          </w:p>
        </w:tc>
        <w:tc>
          <w:tcPr>
            <w:tcW w:w="581" w:type="pct"/>
            <w:vAlign w:val="center"/>
          </w:tcPr>
          <w:p>
            <w:pPr>
              <w:widowControl/>
              <w:jc w:val="center"/>
              <w:rPr>
                <w:rFonts w:ascii="宋体" w:hAnsi="宋体" w:cs="宋体"/>
                <w:szCs w:val="21"/>
              </w:rPr>
            </w:pPr>
          </w:p>
          <w:p>
            <w:pPr>
              <w:jc w:val="center"/>
              <w:rPr>
                <w:rFonts w:ascii="宋体" w:hAnsi="宋体" w:cs="宋体"/>
                <w:szCs w:val="21"/>
              </w:rPr>
            </w:pPr>
          </w:p>
        </w:tc>
        <w:tc>
          <w:tcPr>
            <w:tcW w:w="713" w:type="pct"/>
          </w:tcPr>
          <w:p>
            <w:pPr>
              <w:jc w:val="center"/>
              <w:rPr>
                <w:rFonts w:ascii="宋体" w:hAnsi="宋体" w:cs="宋体"/>
                <w:szCs w:val="21"/>
              </w:rPr>
            </w:pPr>
          </w:p>
        </w:tc>
        <w:tc>
          <w:tcPr>
            <w:tcW w:w="691" w:type="pct"/>
          </w:tcPr>
          <w:p>
            <w:pPr>
              <w:jc w:val="center"/>
              <w:rPr>
                <w:rFonts w:ascii="宋体" w:hAnsi="宋体" w:cs="宋体"/>
                <w:szCs w:val="21"/>
              </w:rPr>
            </w:pPr>
          </w:p>
        </w:tc>
        <w:tc>
          <w:tcPr>
            <w:tcW w:w="845" w:type="pct"/>
          </w:tcPr>
          <w:p>
            <w:pPr>
              <w:jc w:val="center"/>
              <w:rPr>
                <w:rFonts w:ascii="宋体" w:hAnsi="宋体" w:cs="宋体"/>
                <w:szCs w:val="21"/>
              </w:rPr>
            </w:pPr>
          </w:p>
        </w:tc>
        <w:tc>
          <w:tcPr>
            <w:tcW w:w="772" w:type="pct"/>
          </w:tcPr>
          <w:p>
            <w:pPr>
              <w:jc w:val="center"/>
              <w:rPr>
                <w:rFonts w:ascii="宋体" w:hAnsi="宋体" w:cs="宋体"/>
                <w:szCs w:val="21"/>
              </w:rPr>
            </w:pPr>
          </w:p>
        </w:tc>
        <w:tc>
          <w:tcPr>
            <w:tcW w:w="1046" w:type="pct"/>
          </w:tcPr>
          <w:p>
            <w:pPr>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7" w:hRule="atLeast"/>
          <w:jc w:val="center"/>
        </w:trPr>
        <w:tc>
          <w:tcPr>
            <w:tcW w:w="349" w:type="pct"/>
            <w:vAlign w:val="center"/>
          </w:tcPr>
          <w:p>
            <w:pPr>
              <w:jc w:val="center"/>
              <w:rPr>
                <w:rFonts w:ascii="宋体" w:hAnsi="宋体" w:cs="宋体"/>
                <w:szCs w:val="21"/>
              </w:rPr>
            </w:pPr>
          </w:p>
          <w:p>
            <w:pPr>
              <w:jc w:val="center"/>
              <w:rPr>
                <w:rFonts w:ascii="宋体" w:hAnsi="宋体" w:cs="宋体"/>
                <w:szCs w:val="21"/>
              </w:rPr>
            </w:pPr>
          </w:p>
        </w:tc>
        <w:tc>
          <w:tcPr>
            <w:tcW w:w="581" w:type="pct"/>
            <w:vAlign w:val="center"/>
          </w:tcPr>
          <w:p>
            <w:pPr>
              <w:widowControl/>
              <w:jc w:val="center"/>
              <w:rPr>
                <w:rFonts w:ascii="宋体" w:hAnsi="宋体" w:cs="宋体"/>
                <w:szCs w:val="21"/>
              </w:rPr>
            </w:pPr>
          </w:p>
          <w:p>
            <w:pPr>
              <w:jc w:val="center"/>
              <w:rPr>
                <w:rFonts w:ascii="宋体" w:hAnsi="宋体" w:cs="宋体"/>
                <w:szCs w:val="21"/>
              </w:rPr>
            </w:pPr>
          </w:p>
        </w:tc>
        <w:tc>
          <w:tcPr>
            <w:tcW w:w="713" w:type="pct"/>
          </w:tcPr>
          <w:p>
            <w:pPr>
              <w:jc w:val="center"/>
              <w:rPr>
                <w:rFonts w:ascii="宋体" w:hAnsi="宋体" w:cs="宋体"/>
                <w:szCs w:val="21"/>
              </w:rPr>
            </w:pPr>
          </w:p>
        </w:tc>
        <w:tc>
          <w:tcPr>
            <w:tcW w:w="691" w:type="pct"/>
          </w:tcPr>
          <w:p>
            <w:pPr>
              <w:jc w:val="center"/>
              <w:rPr>
                <w:rFonts w:ascii="宋体" w:hAnsi="宋体" w:cs="宋体"/>
                <w:szCs w:val="21"/>
              </w:rPr>
            </w:pPr>
          </w:p>
        </w:tc>
        <w:tc>
          <w:tcPr>
            <w:tcW w:w="845" w:type="pct"/>
          </w:tcPr>
          <w:p>
            <w:pPr>
              <w:jc w:val="center"/>
              <w:rPr>
                <w:rFonts w:ascii="宋体" w:hAnsi="宋体" w:cs="宋体"/>
                <w:szCs w:val="21"/>
              </w:rPr>
            </w:pPr>
          </w:p>
        </w:tc>
        <w:tc>
          <w:tcPr>
            <w:tcW w:w="772" w:type="pct"/>
          </w:tcPr>
          <w:p>
            <w:pPr>
              <w:jc w:val="center"/>
              <w:rPr>
                <w:rFonts w:ascii="宋体" w:hAnsi="宋体" w:cs="宋体"/>
                <w:szCs w:val="21"/>
              </w:rPr>
            </w:pPr>
          </w:p>
        </w:tc>
        <w:tc>
          <w:tcPr>
            <w:tcW w:w="1046" w:type="pct"/>
          </w:tcPr>
          <w:p>
            <w:pPr>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349" w:type="pct"/>
            <w:vAlign w:val="center"/>
          </w:tcPr>
          <w:p>
            <w:pPr>
              <w:jc w:val="center"/>
              <w:rPr>
                <w:rFonts w:ascii="宋体" w:hAnsi="宋体" w:cs="宋体"/>
                <w:szCs w:val="21"/>
              </w:rPr>
            </w:pPr>
          </w:p>
          <w:p>
            <w:pPr>
              <w:jc w:val="center"/>
              <w:rPr>
                <w:rFonts w:ascii="宋体" w:hAnsi="宋体" w:cs="宋体"/>
                <w:szCs w:val="21"/>
              </w:rPr>
            </w:pPr>
          </w:p>
        </w:tc>
        <w:tc>
          <w:tcPr>
            <w:tcW w:w="581" w:type="pct"/>
            <w:vAlign w:val="center"/>
          </w:tcPr>
          <w:p>
            <w:pPr>
              <w:widowControl/>
              <w:jc w:val="center"/>
              <w:rPr>
                <w:rFonts w:ascii="宋体" w:hAnsi="宋体" w:cs="宋体"/>
                <w:szCs w:val="21"/>
              </w:rPr>
            </w:pPr>
          </w:p>
          <w:p>
            <w:pPr>
              <w:jc w:val="center"/>
              <w:rPr>
                <w:rFonts w:ascii="宋体" w:hAnsi="宋体" w:cs="宋体"/>
                <w:szCs w:val="21"/>
              </w:rPr>
            </w:pPr>
          </w:p>
        </w:tc>
        <w:tc>
          <w:tcPr>
            <w:tcW w:w="713" w:type="pct"/>
          </w:tcPr>
          <w:p>
            <w:pPr>
              <w:jc w:val="center"/>
              <w:rPr>
                <w:rFonts w:ascii="宋体" w:hAnsi="宋体" w:cs="宋体"/>
                <w:szCs w:val="21"/>
              </w:rPr>
            </w:pPr>
          </w:p>
        </w:tc>
        <w:tc>
          <w:tcPr>
            <w:tcW w:w="691" w:type="pct"/>
          </w:tcPr>
          <w:p>
            <w:pPr>
              <w:jc w:val="center"/>
              <w:rPr>
                <w:rFonts w:ascii="宋体" w:hAnsi="宋体" w:cs="宋体"/>
                <w:szCs w:val="21"/>
              </w:rPr>
            </w:pPr>
          </w:p>
        </w:tc>
        <w:tc>
          <w:tcPr>
            <w:tcW w:w="845" w:type="pct"/>
          </w:tcPr>
          <w:p>
            <w:pPr>
              <w:jc w:val="center"/>
              <w:rPr>
                <w:rFonts w:ascii="宋体" w:hAnsi="宋体" w:cs="宋体"/>
                <w:szCs w:val="21"/>
              </w:rPr>
            </w:pPr>
          </w:p>
        </w:tc>
        <w:tc>
          <w:tcPr>
            <w:tcW w:w="772" w:type="pct"/>
          </w:tcPr>
          <w:p>
            <w:pPr>
              <w:jc w:val="center"/>
              <w:rPr>
                <w:rFonts w:ascii="宋体" w:hAnsi="宋体" w:cs="宋体"/>
                <w:szCs w:val="21"/>
              </w:rPr>
            </w:pPr>
          </w:p>
        </w:tc>
        <w:tc>
          <w:tcPr>
            <w:tcW w:w="1046" w:type="pct"/>
          </w:tcPr>
          <w:p>
            <w:pPr>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3" w:hRule="atLeast"/>
          <w:jc w:val="center"/>
        </w:trPr>
        <w:tc>
          <w:tcPr>
            <w:tcW w:w="349" w:type="pct"/>
            <w:vAlign w:val="center"/>
          </w:tcPr>
          <w:p>
            <w:pPr>
              <w:jc w:val="center"/>
              <w:rPr>
                <w:rFonts w:ascii="宋体" w:hAnsi="宋体" w:cs="宋体"/>
                <w:szCs w:val="21"/>
              </w:rPr>
            </w:pPr>
          </w:p>
          <w:p>
            <w:pPr>
              <w:jc w:val="center"/>
              <w:rPr>
                <w:rFonts w:ascii="宋体" w:hAnsi="宋体" w:cs="宋体"/>
                <w:szCs w:val="21"/>
              </w:rPr>
            </w:pPr>
          </w:p>
        </w:tc>
        <w:tc>
          <w:tcPr>
            <w:tcW w:w="581" w:type="pct"/>
            <w:vAlign w:val="center"/>
          </w:tcPr>
          <w:p>
            <w:pPr>
              <w:widowControl/>
              <w:jc w:val="center"/>
              <w:rPr>
                <w:rFonts w:ascii="宋体" w:hAnsi="宋体" w:cs="宋体"/>
                <w:szCs w:val="21"/>
              </w:rPr>
            </w:pPr>
          </w:p>
          <w:p>
            <w:pPr>
              <w:jc w:val="center"/>
              <w:rPr>
                <w:rFonts w:ascii="宋体" w:hAnsi="宋体" w:cs="宋体"/>
                <w:szCs w:val="21"/>
              </w:rPr>
            </w:pPr>
          </w:p>
        </w:tc>
        <w:tc>
          <w:tcPr>
            <w:tcW w:w="713" w:type="pct"/>
          </w:tcPr>
          <w:p>
            <w:pPr>
              <w:jc w:val="center"/>
              <w:rPr>
                <w:rFonts w:ascii="宋体" w:hAnsi="宋体" w:cs="宋体"/>
                <w:szCs w:val="21"/>
              </w:rPr>
            </w:pPr>
          </w:p>
        </w:tc>
        <w:tc>
          <w:tcPr>
            <w:tcW w:w="691" w:type="pct"/>
          </w:tcPr>
          <w:p>
            <w:pPr>
              <w:jc w:val="center"/>
              <w:rPr>
                <w:rFonts w:ascii="宋体" w:hAnsi="宋体" w:cs="宋体"/>
                <w:szCs w:val="21"/>
              </w:rPr>
            </w:pPr>
          </w:p>
        </w:tc>
        <w:tc>
          <w:tcPr>
            <w:tcW w:w="845" w:type="pct"/>
          </w:tcPr>
          <w:p>
            <w:pPr>
              <w:jc w:val="center"/>
              <w:rPr>
                <w:rFonts w:ascii="宋体" w:hAnsi="宋体" w:cs="宋体"/>
                <w:szCs w:val="21"/>
              </w:rPr>
            </w:pPr>
          </w:p>
        </w:tc>
        <w:tc>
          <w:tcPr>
            <w:tcW w:w="772" w:type="pct"/>
          </w:tcPr>
          <w:p>
            <w:pPr>
              <w:jc w:val="center"/>
              <w:rPr>
                <w:rFonts w:ascii="宋体" w:hAnsi="宋体" w:cs="宋体"/>
                <w:szCs w:val="21"/>
              </w:rPr>
            </w:pPr>
          </w:p>
        </w:tc>
        <w:tc>
          <w:tcPr>
            <w:tcW w:w="1046" w:type="pct"/>
          </w:tcPr>
          <w:p>
            <w:pPr>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7" w:hRule="atLeast"/>
          <w:jc w:val="center"/>
        </w:trPr>
        <w:tc>
          <w:tcPr>
            <w:tcW w:w="349" w:type="pct"/>
            <w:vAlign w:val="center"/>
          </w:tcPr>
          <w:p>
            <w:pPr>
              <w:jc w:val="center"/>
              <w:rPr>
                <w:rFonts w:ascii="宋体" w:hAnsi="宋体" w:cs="宋体"/>
                <w:szCs w:val="21"/>
              </w:rPr>
            </w:pPr>
          </w:p>
          <w:p>
            <w:pPr>
              <w:jc w:val="center"/>
              <w:rPr>
                <w:rFonts w:ascii="宋体" w:hAnsi="宋体" w:cs="宋体"/>
                <w:szCs w:val="21"/>
              </w:rPr>
            </w:pPr>
          </w:p>
        </w:tc>
        <w:tc>
          <w:tcPr>
            <w:tcW w:w="581" w:type="pct"/>
            <w:vAlign w:val="center"/>
          </w:tcPr>
          <w:p>
            <w:pPr>
              <w:widowControl/>
              <w:jc w:val="center"/>
              <w:rPr>
                <w:rFonts w:ascii="宋体" w:hAnsi="宋体" w:cs="宋体"/>
                <w:szCs w:val="21"/>
              </w:rPr>
            </w:pPr>
          </w:p>
          <w:p>
            <w:pPr>
              <w:jc w:val="center"/>
              <w:rPr>
                <w:rFonts w:ascii="宋体" w:hAnsi="宋体" w:cs="宋体"/>
                <w:szCs w:val="21"/>
              </w:rPr>
            </w:pPr>
          </w:p>
        </w:tc>
        <w:tc>
          <w:tcPr>
            <w:tcW w:w="713" w:type="pct"/>
          </w:tcPr>
          <w:p>
            <w:pPr>
              <w:jc w:val="center"/>
              <w:rPr>
                <w:rFonts w:ascii="宋体" w:hAnsi="宋体" w:cs="宋体"/>
                <w:szCs w:val="21"/>
              </w:rPr>
            </w:pPr>
          </w:p>
        </w:tc>
        <w:tc>
          <w:tcPr>
            <w:tcW w:w="691" w:type="pct"/>
          </w:tcPr>
          <w:p>
            <w:pPr>
              <w:jc w:val="center"/>
              <w:rPr>
                <w:rFonts w:ascii="宋体" w:hAnsi="宋体" w:cs="宋体"/>
                <w:szCs w:val="21"/>
              </w:rPr>
            </w:pPr>
          </w:p>
        </w:tc>
        <w:tc>
          <w:tcPr>
            <w:tcW w:w="845" w:type="pct"/>
          </w:tcPr>
          <w:p>
            <w:pPr>
              <w:jc w:val="center"/>
              <w:rPr>
                <w:rFonts w:ascii="宋体" w:hAnsi="宋体" w:cs="宋体"/>
                <w:szCs w:val="21"/>
              </w:rPr>
            </w:pPr>
          </w:p>
        </w:tc>
        <w:tc>
          <w:tcPr>
            <w:tcW w:w="772" w:type="pct"/>
          </w:tcPr>
          <w:p>
            <w:pPr>
              <w:jc w:val="center"/>
              <w:rPr>
                <w:rFonts w:ascii="宋体" w:hAnsi="宋体" w:cs="宋体"/>
                <w:szCs w:val="21"/>
              </w:rPr>
            </w:pPr>
          </w:p>
        </w:tc>
        <w:tc>
          <w:tcPr>
            <w:tcW w:w="1046" w:type="pct"/>
          </w:tcPr>
          <w:p>
            <w:pPr>
              <w:jc w:val="center"/>
              <w:rPr>
                <w:rFonts w:ascii="宋体" w:hAnsi="宋体" w:cs="宋体"/>
                <w:szCs w:val="21"/>
              </w:rPr>
            </w:pPr>
          </w:p>
        </w:tc>
      </w:tr>
    </w:tbl>
    <w:p>
      <w:pPr>
        <w:rPr>
          <w:rFonts w:ascii="宋体" w:hAnsi="宋体" w:cs="宋体"/>
          <w:bCs/>
          <w:szCs w:val="21"/>
          <w:u w:val="single"/>
        </w:rPr>
      </w:pPr>
      <w:r>
        <w:rPr>
          <w:rFonts w:hint="eastAsia" w:ascii="宋体" w:hAnsi="宋体" w:cs="宋体"/>
          <w:bCs/>
          <w:szCs w:val="21"/>
          <w:u w:val="single"/>
        </w:rPr>
        <w:t>备注：投标人必须如实填写，须按第三章评审办法中的“商务评分表”评审纬度的要求提供证明材料，否则不予认可。</w:t>
      </w:r>
    </w:p>
    <w:p>
      <w:pPr>
        <w:rPr>
          <w:rFonts w:ascii="宋体" w:hAnsi="宋体" w:cs="宋体"/>
          <w:sz w:val="24"/>
        </w:rPr>
      </w:pPr>
      <w:r>
        <w:rPr>
          <w:rFonts w:hint="eastAsia" w:ascii="宋体" w:hAnsi="宋体" w:cs="宋体"/>
          <w:sz w:val="24"/>
        </w:rPr>
        <w:br w:type="page"/>
      </w:r>
    </w:p>
    <w:p>
      <w:pPr>
        <w:pStyle w:val="36"/>
        <w:tabs>
          <w:tab w:val="left" w:pos="588"/>
        </w:tabs>
        <w:snapToGrid w:val="0"/>
        <w:spacing w:before="120" w:after="120" w:line="440" w:lineRule="exact"/>
        <w:ind w:left="142"/>
        <w:jc w:val="left"/>
        <w:rPr>
          <w:rFonts w:ascii="宋体" w:hAnsi="宋体" w:cs="宋体"/>
          <w:sz w:val="24"/>
          <w:szCs w:val="24"/>
        </w:rPr>
      </w:pPr>
      <w:bookmarkStart w:id="757" w:name="_Toc2233"/>
      <w:bookmarkStart w:id="758" w:name="_Toc4016"/>
      <w:r>
        <w:rPr>
          <w:rFonts w:hint="eastAsia" w:ascii="宋体" w:hAnsi="宋体" w:cs="宋体"/>
          <w:sz w:val="24"/>
          <w:szCs w:val="24"/>
        </w:rPr>
        <w:t>1</w:t>
      </w:r>
      <w:r>
        <w:rPr>
          <w:rFonts w:hint="eastAsia" w:ascii="宋体" w:hAnsi="宋体" w:cs="宋体"/>
          <w:sz w:val="24"/>
          <w:szCs w:val="24"/>
          <w:lang w:val="en-US" w:eastAsia="zh-CN"/>
        </w:rPr>
        <w:t>1</w:t>
      </w:r>
      <w:r>
        <w:rPr>
          <w:rFonts w:hint="eastAsia" w:ascii="宋体" w:hAnsi="宋体" w:cs="宋体"/>
          <w:sz w:val="24"/>
          <w:szCs w:val="24"/>
        </w:rPr>
        <w:t>.拟投入本项目服务人员明细表</w:t>
      </w:r>
      <w:bookmarkEnd w:id="754"/>
      <w:bookmarkEnd w:id="757"/>
      <w:bookmarkEnd w:id="758"/>
    </w:p>
    <w:p>
      <w:pPr>
        <w:spacing w:line="360" w:lineRule="auto"/>
        <w:rPr>
          <w:rFonts w:ascii="宋体" w:hAnsi="宋体" w:cs="宋体"/>
        </w:rPr>
      </w:pPr>
      <w:r>
        <w:rPr>
          <w:rFonts w:hint="eastAsia" w:ascii="宋体" w:hAnsi="宋体" w:cs="宋体"/>
        </w:rPr>
        <w:t>投标人名称：                                                招标代理编号：</w:t>
      </w:r>
    </w:p>
    <w:tbl>
      <w:tblPr>
        <w:tblStyle w:val="40"/>
        <w:tblW w:w="4997"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809"/>
        <w:gridCol w:w="971"/>
        <w:gridCol w:w="672"/>
        <w:gridCol w:w="793"/>
        <w:gridCol w:w="1036"/>
        <w:gridCol w:w="1471"/>
        <w:gridCol w:w="1471"/>
        <w:gridCol w:w="130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94" w:hRule="atLeast"/>
          <w:jc w:val="center"/>
        </w:trPr>
        <w:tc>
          <w:tcPr>
            <w:tcW w:w="474" w:type="pct"/>
            <w:tcBorders>
              <w:top w:val="single" w:color="auto" w:sz="12" w:space="0"/>
              <w:bottom w:val="double" w:color="auto" w:sz="4" w:space="0"/>
            </w:tcBorders>
            <w:shd w:val="clear" w:color="auto" w:fill="EEECE1"/>
            <w:vAlign w:val="center"/>
          </w:tcPr>
          <w:p>
            <w:pPr>
              <w:spacing w:line="400" w:lineRule="exact"/>
              <w:jc w:val="center"/>
              <w:rPr>
                <w:rFonts w:ascii="宋体" w:hAnsi="宋体" w:cs="宋体"/>
              </w:rPr>
            </w:pPr>
            <w:r>
              <w:rPr>
                <w:rFonts w:hint="eastAsia" w:ascii="宋体" w:hAnsi="宋体" w:cs="宋体"/>
              </w:rPr>
              <w:t>序号</w:t>
            </w:r>
          </w:p>
        </w:tc>
        <w:tc>
          <w:tcPr>
            <w:tcW w:w="569" w:type="pct"/>
            <w:tcBorders>
              <w:top w:val="single" w:color="auto" w:sz="12" w:space="0"/>
              <w:bottom w:val="double" w:color="auto" w:sz="4" w:space="0"/>
            </w:tcBorders>
            <w:shd w:val="clear" w:color="auto" w:fill="EEECE1"/>
            <w:vAlign w:val="center"/>
          </w:tcPr>
          <w:p>
            <w:pPr>
              <w:spacing w:line="400" w:lineRule="exact"/>
              <w:jc w:val="center"/>
              <w:rPr>
                <w:rFonts w:ascii="宋体" w:hAnsi="宋体" w:cs="宋体"/>
              </w:rPr>
            </w:pPr>
            <w:r>
              <w:rPr>
                <w:rFonts w:hint="eastAsia" w:ascii="宋体" w:hAnsi="宋体" w:cs="宋体"/>
              </w:rPr>
              <w:t>姓名</w:t>
            </w:r>
          </w:p>
        </w:tc>
        <w:tc>
          <w:tcPr>
            <w:tcW w:w="394" w:type="pct"/>
            <w:tcBorders>
              <w:top w:val="single" w:color="auto" w:sz="12" w:space="0"/>
              <w:bottom w:val="double" w:color="auto" w:sz="4" w:space="0"/>
            </w:tcBorders>
            <w:shd w:val="clear" w:color="auto" w:fill="EEECE1"/>
            <w:vAlign w:val="center"/>
          </w:tcPr>
          <w:p>
            <w:pPr>
              <w:spacing w:line="400" w:lineRule="exact"/>
              <w:jc w:val="center"/>
              <w:rPr>
                <w:rFonts w:ascii="宋体" w:hAnsi="宋体" w:cs="宋体"/>
              </w:rPr>
            </w:pPr>
            <w:r>
              <w:rPr>
                <w:rFonts w:hint="eastAsia" w:ascii="宋体" w:hAnsi="宋体" w:cs="宋体"/>
              </w:rPr>
              <w:t>性别</w:t>
            </w:r>
          </w:p>
        </w:tc>
        <w:tc>
          <w:tcPr>
            <w:tcW w:w="465" w:type="pct"/>
            <w:tcBorders>
              <w:top w:val="single" w:color="auto" w:sz="12" w:space="0"/>
              <w:bottom w:val="double" w:color="auto" w:sz="4" w:space="0"/>
            </w:tcBorders>
            <w:shd w:val="clear" w:color="auto" w:fill="EEECE1"/>
            <w:vAlign w:val="center"/>
          </w:tcPr>
          <w:p>
            <w:pPr>
              <w:spacing w:line="400" w:lineRule="exact"/>
              <w:jc w:val="center"/>
              <w:rPr>
                <w:rFonts w:ascii="宋体" w:hAnsi="宋体" w:cs="宋体"/>
              </w:rPr>
            </w:pPr>
            <w:r>
              <w:rPr>
                <w:rFonts w:hint="eastAsia" w:ascii="宋体" w:hAnsi="宋体" w:cs="宋体"/>
              </w:rPr>
              <w:t>身份证号</w:t>
            </w:r>
          </w:p>
        </w:tc>
        <w:tc>
          <w:tcPr>
            <w:tcW w:w="607" w:type="pct"/>
            <w:tcBorders>
              <w:top w:val="single" w:color="auto" w:sz="12" w:space="0"/>
              <w:bottom w:val="double" w:color="auto" w:sz="4" w:space="0"/>
            </w:tcBorders>
            <w:shd w:val="clear" w:color="auto" w:fill="EEECE1"/>
            <w:vAlign w:val="center"/>
          </w:tcPr>
          <w:p>
            <w:pPr>
              <w:spacing w:line="400" w:lineRule="exact"/>
              <w:jc w:val="center"/>
              <w:rPr>
                <w:rFonts w:ascii="宋体" w:hAnsi="宋体" w:cs="宋体"/>
              </w:rPr>
            </w:pPr>
            <w:r>
              <w:rPr>
                <w:rFonts w:hint="eastAsia" w:ascii="宋体" w:hAnsi="宋体" w:cs="宋体"/>
              </w:rPr>
              <w:t>学历、专业、职称、认证证书</w:t>
            </w:r>
          </w:p>
        </w:tc>
        <w:tc>
          <w:tcPr>
            <w:tcW w:w="862" w:type="pct"/>
            <w:tcBorders>
              <w:top w:val="single" w:color="auto" w:sz="12" w:space="0"/>
              <w:bottom w:val="double" w:color="auto" w:sz="4" w:space="0"/>
            </w:tcBorders>
            <w:shd w:val="clear" w:color="auto" w:fill="EEECE1"/>
            <w:vAlign w:val="center"/>
          </w:tcPr>
          <w:p>
            <w:pPr>
              <w:spacing w:line="400" w:lineRule="exact"/>
              <w:jc w:val="center"/>
              <w:rPr>
                <w:rFonts w:ascii="宋体" w:hAnsi="宋体" w:cs="宋体"/>
                <w:szCs w:val="21"/>
              </w:rPr>
            </w:pPr>
            <w:r>
              <w:rPr>
                <w:rFonts w:hint="eastAsia" w:ascii="宋体" w:hAnsi="宋体" w:cs="宋体"/>
                <w:szCs w:val="21"/>
              </w:rPr>
              <w:t>相关行业从业时长</w:t>
            </w:r>
          </w:p>
        </w:tc>
        <w:tc>
          <w:tcPr>
            <w:tcW w:w="862" w:type="pct"/>
            <w:tcBorders>
              <w:top w:val="single" w:color="auto" w:sz="12" w:space="0"/>
              <w:bottom w:val="double" w:color="auto" w:sz="4" w:space="0"/>
            </w:tcBorders>
            <w:shd w:val="clear" w:color="auto" w:fill="EEECE1"/>
            <w:vAlign w:val="center"/>
          </w:tcPr>
          <w:p>
            <w:pPr>
              <w:spacing w:line="400" w:lineRule="exact"/>
              <w:jc w:val="center"/>
              <w:rPr>
                <w:rFonts w:ascii="宋体" w:hAnsi="宋体" w:cs="宋体"/>
              </w:rPr>
            </w:pPr>
            <w:r>
              <w:rPr>
                <w:rFonts w:hint="eastAsia" w:ascii="宋体" w:hAnsi="宋体" w:cs="宋体"/>
                <w:szCs w:val="21"/>
              </w:rPr>
              <w:t>参与过的同类项目名称</w:t>
            </w:r>
          </w:p>
        </w:tc>
        <w:tc>
          <w:tcPr>
            <w:tcW w:w="762" w:type="pct"/>
            <w:tcBorders>
              <w:top w:val="single" w:color="auto" w:sz="12" w:space="0"/>
              <w:bottom w:val="double" w:color="auto" w:sz="4" w:space="0"/>
            </w:tcBorders>
            <w:shd w:val="clear" w:color="auto" w:fill="EEECE1"/>
            <w:vAlign w:val="center"/>
          </w:tcPr>
          <w:p>
            <w:pPr>
              <w:spacing w:line="400" w:lineRule="exact"/>
              <w:jc w:val="center"/>
              <w:rPr>
                <w:rFonts w:ascii="宋体" w:hAnsi="宋体" w:cs="宋体"/>
              </w:rPr>
            </w:pPr>
            <w:r>
              <w:rPr>
                <w:rFonts w:hint="eastAsia" w:ascii="宋体" w:hAnsi="宋体" w:cs="宋体"/>
              </w:rPr>
              <w:t>拟担任职务或承担工作内容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14" w:hRule="atLeast"/>
          <w:jc w:val="center"/>
        </w:trPr>
        <w:tc>
          <w:tcPr>
            <w:tcW w:w="474" w:type="pct"/>
            <w:tcBorders>
              <w:top w:val="double" w:color="auto" w:sz="4" w:space="0"/>
            </w:tcBorders>
            <w:vAlign w:val="center"/>
          </w:tcPr>
          <w:p>
            <w:pPr>
              <w:spacing w:line="400" w:lineRule="exact"/>
              <w:jc w:val="center"/>
              <w:rPr>
                <w:rFonts w:ascii="宋体" w:hAnsi="宋体" w:cs="宋体"/>
              </w:rPr>
            </w:pPr>
          </w:p>
        </w:tc>
        <w:tc>
          <w:tcPr>
            <w:tcW w:w="569" w:type="pct"/>
            <w:tcBorders>
              <w:top w:val="double" w:color="auto" w:sz="4" w:space="0"/>
            </w:tcBorders>
            <w:vAlign w:val="center"/>
          </w:tcPr>
          <w:p>
            <w:pPr>
              <w:spacing w:line="400" w:lineRule="exact"/>
              <w:jc w:val="center"/>
              <w:rPr>
                <w:rFonts w:ascii="宋体" w:hAnsi="宋体" w:cs="宋体"/>
              </w:rPr>
            </w:pPr>
          </w:p>
        </w:tc>
        <w:tc>
          <w:tcPr>
            <w:tcW w:w="394" w:type="pct"/>
            <w:tcBorders>
              <w:top w:val="double" w:color="auto" w:sz="4" w:space="0"/>
            </w:tcBorders>
            <w:vAlign w:val="center"/>
          </w:tcPr>
          <w:p>
            <w:pPr>
              <w:spacing w:line="400" w:lineRule="exact"/>
              <w:jc w:val="center"/>
              <w:rPr>
                <w:rFonts w:ascii="宋体" w:hAnsi="宋体" w:cs="宋体"/>
              </w:rPr>
            </w:pPr>
          </w:p>
        </w:tc>
        <w:tc>
          <w:tcPr>
            <w:tcW w:w="465" w:type="pct"/>
            <w:tcBorders>
              <w:top w:val="double" w:color="auto" w:sz="4" w:space="0"/>
            </w:tcBorders>
            <w:vAlign w:val="center"/>
          </w:tcPr>
          <w:p>
            <w:pPr>
              <w:spacing w:line="400" w:lineRule="exact"/>
              <w:jc w:val="center"/>
              <w:rPr>
                <w:rFonts w:ascii="宋体" w:hAnsi="宋体" w:cs="宋体"/>
              </w:rPr>
            </w:pPr>
          </w:p>
        </w:tc>
        <w:tc>
          <w:tcPr>
            <w:tcW w:w="607" w:type="pct"/>
            <w:tcBorders>
              <w:top w:val="double" w:color="auto" w:sz="4" w:space="0"/>
            </w:tcBorders>
            <w:vAlign w:val="center"/>
          </w:tcPr>
          <w:p>
            <w:pPr>
              <w:spacing w:line="400" w:lineRule="exact"/>
              <w:jc w:val="center"/>
              <w:rPr>
                <w:rFonts w:ascii="宋体" w:hAnsi="宋体" w:cs="宋体"/>
              </w:rPr>
            </w:pPr>
          </w:p>
        </w:tc>
        <w:tc>
          <w:tcPr>
            <w:tcW w:w="862" w:type="pct"/>
            <w:tcBorders>
              <w:top w:val="double" w:color="auto" w:sz="4" w:space="0"/>
            </w:tcBorders>
            <w:vAlign w:val="center"/>
          </w:tcPr>
          <w:p>
            <w:pPr>
              <w:spacing w:line="400" w:lineRule="exact"/>
              <w:jc w:val="center"/>
              <w:rPr>
                <w:rFonts w:ascii="宋体" w:hAnsi="宋体" w:cs="宋体"/>
              </w:rPr>
            </w:pPr>
          </w:p>
        </w:tc>
        <w:tc>
          <w:tcPr>
            <w:tcW w:w="862" w:type="pct"/>
            <w:tcBorders>
              <w:top w:val="double" w:color="auto" w:sz="4" w:space="0"/>
            </w:tcBorders>
            <w:vAlign w:val="center"/>
          </w:tcPr>
          <w:p>
            <w:pPr>
              <w:spacing w:line="400" w:lineRule="exact"/>
              <w:jc w:val="center"/>
              <w:rPr>
                <w:rFonts w:ascii="宋体" w:hAnsi="宋体" w:cs="宋体"/>
              </w:rPr>
            </w:pPr>
          </w:p>
        </w:tc>
        <w:tc>
          <w:tcPr>
            <w:tcW w:w="762" w:type="pct"/>
            <w:tcBorders>
              <w:top w:val="double" w:color="auto" w:sz="4" w:space="0"/>
            </w:tcBorders>
          </w:tcPr>
          <w:p>
            <w:pPr>
              <w:spacing w:line="400" w:lineRule="exact"/>
              <w:jc w:val="center"/>
              <w:rPr>
                <w:rFonts w:ascii="宋体" w:hAnsi="宋体" w:cs="宋体"/>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14" w:hRule="atLeast"/>
          <w:jc w:val="center"/>
        </w:trPr>
        <w:tc>
          <w:tcPr>
            <w:tcW w:w="474" w:type="pct"/>
            <w:vAlign w:val="center"/>
          </w:tcPr>
          <w:p>
            <w:pPr>
              <w:spacing w:line="400" w:lineRule="exact"/>
              <w:jc w:val="center"/>
              <w:rPr>
                <w:rFonts w:ascii="宋体" w:hAnsi="宋体" w:cs="宋体"/>
              </w:rPr>
            </w:pPr>
          </w:p>
        </w:tc>
        <w:tc>
          <w:tcPr>
            <w:tcW w:w="569" w:type="pct"/>
            <w:vAlign w:val="center"/>
          </w:tcPr>
          <w:p>
            <w:pPr>
              <w:spacing w:line="400" w:lineRule="exact"/>
              <w:jc w:val="center"/>
              <w:rPr>
                <w:rFonts w:ascii="宋体" w:hAnsi="宋体" w:cs="宋体"/>
              </w:rPr>
            </w:pPr>
          </w:p>
        </w:tc>
        <w:tc>
          <w:tcPr>
            <w:tcW w:w="394" w:type="pct"/>
            <w:vAlign w:val="center"/>
          </w:tcPr>
          <w:p>
            <w:pPr>
              <w:spacing w:line="400" w:lineRule="exact"/>
              <w:jc w:val="center"/>
              <w:rPr>
                <w:rFonts w:ascii="宋体" w:hAnsi="宋体" w:cs="宋体"/>
              </w:rPr>
            </w:pPr>
          </w:p>
        </w:tc>
        <w:tc>
          <w:tcPr>
            <w:tcW w:w="465" w:type="pct"/>
            <w:vAlign w:val="center"/>
          </w:tcPr>
          <w:p>
            <w:pPr>
              <w:spacing w:line="400" w:lineRule="exact"/>
              <w:jc w:val="center"/>
              <w:rPr>
                <w:rFonts w:ascii="宋体" w:hAnsi="宋体" w:cs="宋体"/>
              </w:rPr>
            </w:pPr>
          </w:p>
        </w:tc>
        <w:tc>
          <w:tcPr>
            <w:tcW w:w="607" w:type="pct"/>
            <w:vAlign w:val="center"/>
          </w:tcPr>
          <w:p>
            <w:pPr>
              <w:spacing w:line="400" w:lineRule="exact"/>
              <w:jc w:val="center"/>
              <w:rPr>
                <w:rFonts w:ascii="宋体" w:hAnsi="宋体" w:cs="宋体"/>
              </w:rPr>
            </w:pPr>
          </w:p>
        </w:tc>
        <w:tc>
          <w:tcPr>
            <w:tcW w:w="862" w:type="pct"/>
            <w:vAlign w:val="center"/>
          </w:tcPr>
          <w:p>
            <w:pPr>
              <w:spacing w:line="400" w:lineRule="exact"/>
              <w:jc w:val="center"/>
              <w:rPr>
                <w:rFonts w:ascii="宋体" w:hAnsi="宋体" w:cs="宋体"/>
              </w:rPr>
            </w:pPr>
          </w:p>
        </w:tc>
        <w:tc>
          <w:tcPr>
            <w:tcW w:w="862" w:type="pct"/>
            <w:vAlign w:val="center"/>
          </w:tcPr>
          <w:p>
            <w:pPr>
              <w:spacing w:line="400" w:lineRule="exact"/>
              <w:jc w:val="center"/>
              <w:rPr>
                <w:rFonts w:ascii="宋体" w:hAnsi="宋体" w:cs="宋体"/>
              </w:rPr>
            </w:pPr>
          </w:p>
        </w:tc>
        <w:tc>
          <w:tcPr>
            <w:tcW w:w="762" w:type="pct"/>
          </w:tcPr>
          <w:p>
            <w:pPr>
              <w:spacing w:line="400" w:lineRule="exact"/>
              <w:jc w:val="center"/>
              <w:rPr>
                <w:rFonts w:ascii="宋体" w:hAnsi="宋体" w:cs="宋体"/>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14" w:hRule="atLeast"/>
          <w:jc w:val="center"/>
        </w:trPr>
        <w:tc>
          <w:tcPr>
            <w:tcW w:w="474" w:type="pct"/>
            <w:vAlign w:val="center"/>
          </w:tcPr>
          <w:p>
            <w:pPr>
              <w:spacing w:line="400" w:lineRule="exact"/>
              <w:jc w:val="center"/>
              <w:rPr>
                <w:rFonts w:ascii="宋体" w:hAnsi="宋体" w:cs="宋体"/>
              </w:rPr>
            </w:pPr>
          </w:p>
        </w:tc>
        <w:tc>
          <w:tcPr>
            <w:tcW w:w="569" w:type="pct"/>
            <w:vAlign w:val="center"/>
          </w:tcPr>
          <w:p>
            <w:pPr>
              <w:spacing w:line="400" w:lineRule="exact"/>
              <w:jc w:val="center"/>
              <w:rPr>
                <w:rFonts w:ascii="宋体" w:hAnsi="宋体" w:cs="宋体"/>
              </w:rPr>
            </w:pPr>
          </w:p>
        </w:tc>
        <w:tc>
          <w:tcPr>
            <w:tcW w:w="394" w:type="pct"/>
            <w:vAlign w:val="center"/>
          </w:tcPr>
          <w:p>
            <w:pPr>
              <w:spacing w:line="400" w:lineRule="exact"/>
              <w:jc w:val="center"/>
              <w:rPr>
                <w:rFonts w:ascii="宋体" w:hAnsi="宋体" w:cs="宋体"/>
              </w:rPr>
            </w:pPr>
          </w:p>
        </w:tc>
        <w:tc>
          <w:tcPr>
            <w:tcW w:w="465" w:type="pct"/>
            <w:vAlign w:val="center"/>
          </w:tcPr>
          <w:p>
            <w:pPr>
              <w:spacing w:line="400" w:lineRule="exact"/>
              <w:jc w:val="center"/>
              <w:rPr>
                <w:rFonts w:ascii="宋体" w:hAnsi="宋体" w:cs="宋体"/>
              </w:rPr>
            </w:pPr>
          </w:p>
        </w:tc>
        <w:tc>
          <w:tcPr>
            <w:tcW w:w="607" w:type="pct"/>
            <w:vAlign w:val="center"/>
          </w:tcPr>
          <w:p>
            <w:pPr>
              <w:spacing w:line="400" w:lineRule="exact"/>
              <w:jc w:val="center"/>
              <w:rPr>
                <w:rFonts w:ascii="宋体" w:hAnsi="宋体" w:cs="宋体"/>
              </w:rPr>
            </w:pPr>
          </w:p>
        </w:tc>
        <w:tc>
          <w:tcPr>
            <w:tcW w:w="862" w:type="pct"/>
            <w:vAlign w:val="center"/>
          </w:tcPr>
          <w:p>
            <w:pPr>
              <w:spacing w:line="400" w:lineRule="exact"/>
              <w:jc w:val="center"/>
              <w:rPr>
                <w:rFonts w:ascii="宋体" w:hAnsi="宋体" w:cs="宋体"/>
              </w:rPr>
            </w:pPr>
          </w:p>
        </w:tc>
        <w:tc>
          <w:tcPr>
            <w:tcW w:w="862" w:type="pct"/>
            <w:vAlign w:val="center"/>
          </w:tcPr>
          <w:p>
            <w:pPr>
              <w:spacing w:line="400" w:lineRule="exact"/>
              <w:jc w:val="center"/>
              <w:rPr>
                <w:rFonts w:ascii="宋体" w:hAnsi="宋体" w:cs="宋体"/>
              </w:rPr>
            </w:pPr>
          </w:p>
        </w:tc>
        <w:tc>
          <w:tcPr>
            <w:tcW w:w="762" w:type="pct"/>
          </w:tcPr>
          <w:p>
            <w:pPr>
              <w:spacing w:line="400" w:lineRule="exact"/>
              <w:jc w:val="center"/>
              <w:rPr>
                <w:rFonts w:ascii="宋体" w:hAnsi="宋体" w:cs="宋体"/>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14" w:hRule="atLeast"/>
          <w:jc w:val="center"/>
        </w:trPr>
        <w:tc>
          <w:tcPr>
            <w:tcW w:w="474" w:type="pct"/>
            <w:vAlign w:val="center"/>
          </w:tcPr>
          <w:p>
            <w:pPr>
              <w:spacing w:line="400" w:lineRule="exact"/>
              <w:jc w:val="center"/>
              <w:rPr>
                <w:rFonts w:ascii="宋体" w:hAnsi="宋体" w:cs="宋体"/>
              </w:rPr>
            </w:pPr>
          </w:p>
        </w:tc>
        <w:tc>
          <w:tcPr>
            <w:tcW w:w="569" w:type="pct"/>
            <w:vAlign w:val="center"/>
          </w:tcPr>
          <w:p>
            <w:pPr>
              <w:spacing w:line="400" w:lineRule="exact"/>
              <w:jc w:val="center"/>
              <w:rPr>
                <w:rFonts w:ascii="宋体" w:hAnsi="宋体" w:cs="宋体"/>
              </w:rPr>
            </w:pPr>
          </w:p>
        </w:tc>
        <w:tc>
          <w:tcPr>
            <w:tcW w:w="394" w:type="pct"/>
            <w:vAlign w:val="center"/>
          </w:tcPr>
          <w:p>
            <w:pPr>
              <w:spacing w:line="400" w:lineRule="exact"/>
              <w:jc w:val="center"/>
              <w:rPr>
                <w:rFonts w:ascii="宋体" w:hAnsi="宋体" w:cs="宋体"/>
              </w:rPr>
            </w:pPr>
          </w:p>
        </w:tc>
        <w:tc>
          <w:tcPr>
            <w:tcW w:w="465" w:type="pct"/>
            <w:vAlign w:val="center"/>
          </w:tcPr>
          <w:p>
            <w:pPr>
              <w:spacing w:line="400" w:lineRule="exact"/>
              <w:jc w:val="center"/>
              <w:rPr>
                <w:rFonts w:ascii="宋体" w:hAnsi="宋体" w:cs="宋体"/>
              </w:rPr>
            </w:pPr>
          </w:p>
        </w:tc>
        <w:tc>
          <w:tcPr>
            <w:tcW w:w="607" w:type="pct"/>
            <w:vAlign w:val="center"/>
          </w:tcPr>
          <w:p>
            <w:pPr>
              <w:spacing w:line="400" w:lineRule="exact"/>
              <w:jc w:val="center"/>
              <w:rPr>
                <w:rFonts w:ascii="宋体" w:hAnsi="宋体" w:cs="宋体"/>
              </w:rPr>
            </w:pPr>
          </w:p>
        </w:tc>
        <w:tc>
          <w:tcPr>
            <w:tcW w:w="862" w:type="pct"/>
            <w:vAlign w:val="center"/>
          </w:tcPr>
          <w:p>
            <w:pPr>
              <w:spacing w:line="400" w:lineRule="exact"/>
              <w:jc w:val="center"/>
              <w:rPr>
                <w:rFonts w:ascii="宋体" w:hAnsi="宋体" w:cs="宋体"/>
              </w:rPr>
            </w:pPr>
          </w:p>
        </w:tc>
        <w:tc>
          <w:tcPr>
            <w:tcW w:w="862" w:type="pct"/>
            <w:vAlign w:val="center"/>
          </w:tcPr>
          <w:p>
            <w:pPr>
              <w:spacing w:line="400" w:lineRule="exact"/>
              <w:jc w:val="center"/>
              <w:rPr>
                <w:rFonts w:ascii="宋体" w:hAnsi="宋体" w:cs="宋体"/>
              </w:rPr>
            </w:pPr>
          </w:p>
        </w:tc>
        <w:tc>
          <w:tcPr>
            <w:tcW w:w="762" w:type="pct"/>
          </w:tcPr>
          <w:p>
            <w:pPr>
              <w:spacing w:line="400" w:lineRule="exact"/>
              <w:jc w:val="center"/>
              <w:rPr>
                <w:rFonts w:ascii="宋体" w:hAnsi="宋体" w:cs="宋体"/>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14" w:hRule="atLeast"/>
          <w:jc w:val="center"/>
        </w:trPr>
        <w:tc>
          <w:tcPr>
            <w:tcW w:w="474" w:type="pct"/>
            <w:vAlign w:val="center"/>
          </w:tcPr>
          <w:p>
            <w:pPr>
              <w:spacing w:line="400" w:lineRule="exact"/>
              <w:jc w:val="center"/>
              <w:rPr>
                <w:rFonts w:ascii="宋体" w:hAnsi="宋体" w:cs="宋体"/>
              </w:rPr>
            </w:pPr>
          </w:p>
        </w:tc>
        <w:tc>
          <w:tcPr>
            <w:tcW w:w="569" w:type="pct"/>
            <w:vAlign w:val="center"/>
          </w:tcPr>
          <w:p>
            <w:pPr>
              <w:spacing w:line="400" w:lineRule="exact"/>
              <w:jc w:val="center"/>
              <w:rPr>
                <w:rFonts w:ascii="宋体" w:hAnsi="宋体" w:cs="宋体"/>
              </w:rPr>
            </w:pPr>
          </w:p>
        </w:tc>
        <w:tc>
          <w:tcPr>
            <w:tcW w:w="394" w:type="pct"/>
            <w:vAlign w:val="center"/>
          </w:tcPr>
          <w:p>
            <w:pPr>
              <w:spacing w:line="400" w:lineRule="exact"/>
              <w:jc w:val="center"/>
              <w:rPr>
                <w:rFonts w:ascii="宋体" w:hAnsi="宋体" w:cs="宋体"/>
              </w:rPr>
            </w:pPr>
          </w:p>
        </w:tc>
        <w:tc>
          <w:tcPr>
            <w:tcW w:w="465" w:type="pct"/>
            <w:vAlign w:val="center"/>
          </w:tcPr>
          <w:p>
            <w:pPr>
              <w:spacing w:line="400" w:lineRule="exact"/>
              <w:jc w:val="center"/>
              <w:rPr>
                <w:rFonts w:ascii="宋体" w:hAnsi="宋体" w:cs="宋体"/>
              </w:rPr>
            </w:pPr>
          </w:p>
        </w:tc>
        <w:tc>
          <w:tcPr>
            <w:tcW w:w="607" w:type="pct"/>
            <w:vAlign w:val="center"/>
          </w:tcPr>
          <w:p>
            <w:pPr>
              <w:spacing w:line="400" w:lineRule="exact"/>
              <w:jc w:val="center"/>
              <w:rPr>
                <w:rFonts w:ascii="宋体" w:hAnsi="宋体" w:cs="宋体"/>
              </w:rPr>
            </w:pPr>
          </w:p>
        </w:tc>
        <w:tc>
          <w:tcPr>
            <w:tcW w:w="862" w:type="pct"/>
            <w:vAlign w:val="center"/>
          </w:tcPr>
          <w:p>
            <w:pPr>
              <w:spacing w:line="400" w:lineRule="exact"/>
              <w:jc w:val="center"/>
              <w:rPr>
                <w:rFonts w:ascii="宋体" w:hAnsi="宋体" w:cs="宋体"/>
              </w:rPr>
            </w:pPr>
          </w:p>
        </w:tc>
        <w:tc>
          <w:tcPr>
            <w:tcW w:w="862" w:type="pct"/>
            <w:vAlign w:val="center"/>
          </w:tcPr>
          <w:p>
            <w:pPr>
              <w:spacing w:line="400" w:lineRule="exact"/>
              <w:jc w:val="center"/>
              <w:rPr>
                <w:rFonts w:ascii="宋体" w:hAnsi="宋体" w:cs="宋体"/>
              </w:rPr>
            </w:pPr>
          </w:p>
        </w:tc>
        <w:tc>
          <w:tcPr>
            <w:tcW w:w="762" w:type="pct"/>
          </w:tcPr>
          <w:p>
            <w:pPr>
              <w:spacing w:line="400" w:lineRule="exact"/>
              <w:jc w:val="center"/>
              <w:rPr>
                <w:rFonts w:ascii="宋体" w:hAnsi="宋体" w:cs="宋体"/>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14" w:hRule="atLeast"/>
          <w:jc w:val="center"/>
        </w:trPr>
        <w:tc>
          <w:tcPr>
            <w:tcW w:w="474" w:type="pct"/>
            <w:vAlign w:val="center"/>
          </w:tcPr>
          <w:p>
            <w:pPr>
              <w:spacing w:line="400" w:lineRule="exact"/>
              <w:jc w:val="center"/>
              <w:rPr>
                <w:rFonts w:ascii="宋体" w:hAnsi="宋体" w:cs="宋体"/>
              </w:rPr>
            </w:pPr>
          </w:p>
        </w:tc>
        <w:tc>
          <w:tcPr>
            <w:tcW w:w="569" w:type="pct"/>
            <w:vAlign w:val="center"/>
          </w:tcPr>
          <w:p>
            <w:pPr>
              <w:spacing w:line="400" w:lineRule="exact"/>
              <w:jc w:val="center"/>
              <w:rPr>
                <w:rFonts w:ascii="宋体" w:hAnsi="宋体" w:cs="宋体"/>
              </w:rPr>
            </w:pPr>
          </w:p>
        </w:tc>
        <w:tc>
          <w:tcPr>
            <w:tcW w:w="394" w:type="pct"/>
            <w:vAlign w:val="center"/>
          </w:tcPr>
          <w:p>
            <w:pPr>
              <w:spacing w:line="400" w:lineRule="exact"/>
              <w:jc w:val="center"/>
              <w:rPr>
                <w:rFonts w:ascii="宋体" w:hAnsi="宋体" w:cs="宋体"/>
              </w:rPr>
            </w:pPr>
          </w:p>
        </w:tc>
        <w:tc>
          <w:tcPr>
            <w:tcW w:w="465" w:type="pct"/>
            <w:vAlign w:val="center"/>
          </w:tcPr>
          <w:p>
            <w:pPr>
              <w:spacing w:line="400" w:lineRule="exact"/>
              <w:jc w:val="center"/>
              <w:rPr>
                <w:rFonts w:ascii="宋体" w:hAnsi="宋体" w:cs="宋体"/>
              </w:rPr>
            </w:pPr>
          </w:p>
        </w:tc>
        <w:tc>
          <w:tcPr>
            <w:tcW w:w="607" w:type="pct"/>
            <w:vAlign w:val="center"/>
          </w:tcPr>
          <w:p>
            <w:pPr>
              <w:spacing w:line="400" w:lineRule="exact"/>
              <w:jc w:val="center"/>
              <w:rPr>
                <w:rFonts w:ascii="宋体" w:hAnsi="宋体" w:cs="宋体"/>
              </w:rPr>
            </w:pPr>
          </w:p>
        </w:tc>
        <w:tc>
          <w:tcPr>
            <w:tcW w:w="862" w:type="pct"/>
            <w:vAlign w:val="center"/>
          </w:tcPr>
          <w:p>
            <w:pPr>
              <w:spacing w:line="400" w:lineRule="exact"/>
              <w:jc w:val="center"/>
              <w:rPr>
                <w:rFonts w:ascii="宋体" w:hAnsi="宋体" w:cs="宋体"/>
              </w:rPr>
            </w:pPr>
          </w:p>
        </w:tc>
        <w:tc>
          <w:tcPr>
            <w:tcW w:w="862" w:type="pct"/>
            <w:vAlign w:val="center"/>
          </w:tcPr>
          <w:p>
            <w:pPr>
              <w:spacing w:line="400" w:lineRule="exact"/>
              <w:jc w:val="center"/>
              <w:rPr>
                <w:rFonts w:ascii="宋体" w:hAnsi="宋体" w:cs="宋体"/>
              </w:rPr>
            </w:pPr>
          </w:p>
        </w:tc>
        <w:tc>
          <w:tcPr>
            <w:tcW w:w="762" w:type="pct"/>
          </w:tcPr>
          <w:p>
            <w:pPr>
              <w:spacing w:line="400" w:lineRule="exact"/>
              <w:jc w:val="center"/>
              <w:rPr>
                <w:rFonts w:ascii="宋体" w:hAnsi="宋体" w:cs="宋体"/>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14" w:hRule="atLeast"/>
          <w:jc w:val="center"/>
        </w:trPr>
        <w:tc>
          <w:tcPr>
            <w:tcW w:w="474" w:type="pct"/>
            <w:vAlign w:val="center"/>
          </w:tcPr>
          <w:p>
            <w:pPr>
              <w:spacing w:line="400" w:lineRule="exact"/>
              <w:jc w:val="center"/>
              <w:rPr>
                <w:rFonts w:ascii="宋体" w:hAnsi="宋体" w:cs="宋体"/>
              </w:rPr>
            </w:pPr>
          </w:p>
        </w:tc>
        <w:tc>
          <w:tcPr>
            <w:tcW w:w="569" w:type="pct"/>
            <w:vAlign w:val="center"/>
          </w:tcPr>
          <w:p>
            <w:pPr>
              <w:spacing w:line="400" w:lineRule="exact"/>
              <w:jc w:val="center"/>
              <w:rPr>
                <w:rFonts w:ascii="宋体" w:hAnsi="宋体" w:cs="宋体"/>
              </w:rPr>
            </w:pPr>
          </w:p>
        </w:tc>
        <w:tc>
          <w:tcPr>
            <w:tcW w:w="394" w:type="pct"/>
            <w:vAlign w:val="center"/>
          </w:tcPr>
          <w:p>
            <w:pPr>
              <w:spacing w:line="400" w:lineRule="exact"/>
              <w:jc w:val="center"/>
              <w:rPr>
                <w:rFonts w:ascii="宋体" w:hAnsi="宋体" w:cs="宋体"/>
              </w:rPr>
            </w:pPr>
          </w:p>
        </w:tc>
        <w:tc>
          <w:tcPr>
            <w:tcW w:w="465" w:type="pct"/>
            <w:vAlign w:val="center"/>
          </w:tcPr>
          <w:p>
            <w:pPr>
              <w:spacing w:line="400" w:lineRule="exact"/>
              <w:jc w:val="center"/>
              <w:rPr>
                <w:rFonts w:ascii="宋体" w:hAnsi="宋体" w:cs="宋体"/>
              </w:rPr>
            </w:pPr>
          </w:p>
        </w:tc>
        <w:tc>
          <w:tcPr>
            <w:tcW w:w="607" w:type="pct"/>
            <w:vAlign w:val="center"/>
          </w:tcPr>
          <w:p>
            <w:pPr>
              <w:spacing w:line="400" w:lineRule="exact"/>
              <w:jc w:val="center"/>
              <w:rPr>
                <w:rFonts w:ascii="宋体" w:hAnsi="宋体" w:cs="宋体"/>
              </w:rPr>
            </w:pPr>
          </w:p>
        </w:tc>
        <w:tc>
          <w:tcPr>
            <w:tcW w:w="862" w:type="pct"/>
            <w:vAlign w:val="center"/>
          </w:tcPr>
          <w:p>
            <w:pPr>
              <w:spacing w:line="400" w:lineRule="exact"/>
              <w:jc w:val="center"/>
              <w:rPr>
                <w:rFonts w:ascii="宋体" w:hAnsi="宋体" w:cs="宋体"/>
              </w:rPr>
            </w:pPr>
          </w:p>
        </w:tc>
        <w:tc>
          <w:tcPr>
            <w:tcW w:w="862" w:type="pct"/>
            <w:vAlign w:val="center"/>
          </w:tcPr>
          <w:p>
            <w:pPr>
              <w:spacing w:line="400" w:lineRule="exact"/>
              <w:jc w:val="center"/>
              <w:rPr>
                <w:rFonts w:ascii="宋体" w:hAnsi="宋体" w:cs="宋体"/>
              </w:rPr>
            </w:pPr>
          </w:p>
        </w:tc>
        <w:tc>
          <w:tcPr>
            <w:tcW w:w="762" w:type="pct"/>
          </w:tcPr>
          <w:p>
            <w:pPr>
              <w:spacing w:line="400" w:lineRule="exact"/>
              <w:jc w:val="center"/>
              <w:rPr>
                <w:rFonts w:ascii="宋体" w:hAnsi="宋体" w:cs="宋体"/>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14" w:hRule="atLeast"/>
          <w:jc w:val="center"/>
        </w:trPr>
        <w:tc>
          <w:tcPr>
            <w:tcW w:w="474" w:type="pct"/>
            <w:vAlign w:val="center"/>
          </w:tcPr>
          <w:p>
            <w:pPr>
              <w:spacing w:line="400" w:lineRule="exact"/>
              <w:jc w:val="center"/>
              <w:rPr>
                <w:rFonts w:ascii="宋体" w:hAnsi="宋体" w:cs="宋体"/>
              </w:rPr>
            </w:pPr>
          </w:p>
        </w:tc>
        <w:tc>
          <w:tcPr>
            <w:tcW w:w="569" w:type="pct"/>
            <w:vAlign w:val="center"/>
          </w:tcPr>
          <w:p>
            <w:pPr>
              <w:spacing w:line="400" w:lineRule="exact"/>
              <w:jc w:val="center"/>
              <w:rPr>
                <w:rFonts w:ascii="宋体" w:hAnsi="宋体" w:cs="宋体"/>
              </w:rPr>
            </w:pPr>
          </w:p>
        </w:tc>
        <w:tc>
          <w:tcPr>
            <w:tcW w:w="394" w:type="pct"/>
            <w:vAlign w:val="center"/>
          </w:tcPr>
          <w:p>
            <w:pPr>
              <w:spacing w:line="400" w:lineRule="exact"/>
              <w:jc w:val="center"/>
              <w:rPr>
                <w:rFonts w:ascii="宋体" w:hAnsi="宋体" w:cs="宋体"/>
              </w:rPr>
            </w:pPr>
          </w:p>
        </w:tc>
        <w:tc>
          <w:tcPr>
            <w:tcW w:w="465" w:type="pct"/>
            <w:vAlign w:val="center"/>
          </w:tcPr>
          <w:p>
            <w:pPr>
              <w:spacing w:line="400" w:lineRule="exact"/>
              <w:jc w:val="center"/>
              <w:rPr>
                <w:rFonts w:ascii="宋体" w:hAnsi="宋体" w:cs="宋体"/>
              </w:rPr>
            </w:pPr>
          </w:p>
        </w:tc>
        <w:tc>
          <w:tcPr>
            <w:tcW w:w="607" w:type="pct"/>
            <w:vAlign w:val="center"/>
          </w:tcPr>
          <w:p>
            <w:pPr>
              <w:spacing w:line="400" w:lineRule="exact"/>
              <w:jc w:val="center"/>
              <w:rPr>
                <w:rFonts w:ascii="宋体" w:hAnsi="宋体" w:cs="宋体"/>
              </w:rPr>
            </w:pPr>
          </w:p>
        </w:tc>
        <w:tc>
          <w:tcPr>
            <w:tcW w:w="862" w:type="pct"/>
            <w:vAlign w:val="center"/>
          </w:tcPr>
          <w:p>
            <w:pPr>
              <w:spacing w:line="400" w:lineRule="exact"/>
              <w:jc w:val="center"/>
              <w:rPr>
                <w:rFonts w:ascii="宋体" w:hAnsi="宋体" w:cs="宋体"/>
              </w:rPr>
            </w:pPr>
          </w:p>
        </w:tc>
        <w:tc>
          <w:tcPr>
            <w:tcW w:w="862" w:type="pct"/>
            <w:vAlign w:val="center"/>
          </w:tcPr>
          <w:p>
            <w:pPr>
              <w:spacing w:line="400" w:lineRule="exact"/>
              <w:jc w:val="center"/>
              <w:rPr>
                <w:rFonts w:ascii="宋体" w:hAnsi="宋体" w:cs="宋体"/>
              </w:rPr>
            </w:pPr>
          </w:p>
        </w:tc>
        <w:tc>
          <w:tcPr>
            <w:tcW w:w="762" w:type="pct"/>
          </w:tcPr>
          <w:p>
            <w:pPr>
              <w:spacing w:line="400" w:lineRule="exact"/>
              <w:jc w:val="center"/>
              <w:rPr>
                <w:rFonts w:ascii="宋体" w:hAnsi="宋体" w:cs="宋体"/>
              </w:rPr>
            </w:pPr>
          </w:p>
        </w:tc>
      </w:tr>
    </w:tbl>
    <w:p>
      <w:pPr>
        <w:spacing w:line="500" w:lineRule="exact"/>
        <w:ind w:left="413" w:hanging="413" w:hangingChars="196"/>
        <w:rPr>
          <w:rFonts w:ascii="宋体" w:hAnsi="宋体" w:cs="宋体"/>
          <w:b/>
          <w:bCs/>
        </w:rPr>
      </w:pPr>
      <w:r>
        <w:rPr>
          <w:rFonts w:hint="eastAsia" w:ascii="宋体" w:hAnsi="宋体" w:cs="宋体"/>
          <w:b/>
          <w:bCs/>
        </w:rPr>
        <w:t>注：</w:t>
      </w:r>
      <w:r>
        <w:rPr>
          <w:rFonts w:hint="eastAsia" w:ascii="宋体" w:hAnsi="宋体" w:eastAsia="宋体" w:cs="宋体"/>
          <w:b/>
          <w:bCs/>
          <w:u w:val="double"/>
          <w:lang w:val="en-US" w:eastAsia="zh-CN"/>
        </w:rPr>
        <w:t>须提供</w:t>
      </w:r>
      <w:r>
        <w:rPr>
          <w:rFonts w:hint="eastAsia" w:ascii="宋体" w:hAnsi="宋体" w:eastAsia="宋体" w:cs="宋体"/>
          <w:b/>
          <w:bCs/>
          <w:u w:val="double"/>
        </w:rPr>
        <w:t>相</w:t>
      </w:r>
      <w:r>
        <w:rPr>
          <w:rFonts w:hint="eastAsia" w:ascii="宋体" w:hAnsi="宋体" w:cs="宋体"/>
          <w:b/>
          <w:bCs/>
          <w:u w:val="double"/>
        </w:rPr>
        <w:t>关团队人员的学历、社保证明；投标人可根据自身为采购需求的理解自主提供团队人员参与过的同类项目合同关键页、项目验收或结算证明材料等证明文件</w:t>
      </w:r>
      <w:r>
        <w:rPr>
          <w:rFonts w:hint="eastAsia" w:ascii="宋体" w:hAnsi="宋体" w:cs="宋体"/>
          <w:b/>
          <w:bCs/>
        </w:rPr>
        <w:t>（复印件，若有）。</w:t>
      </w:r>
    </w:p>
    <w:p>
      <w:pPr>
        <w:spacing w:line="500" w:lineRule="exact"/>
        <w:rPr>
          <w:rFonts w:ascii="宋体" w:hAnsi="宋体" w:cs="宋体"/>
          <w:b/>
          <w:bCs/>
          <w:u w:val="double"/>
        </w:rPr>
      </w:pPr>
      <w:r>
        <w:rPr>
          <w:rFonts w:hint="eastAsia" w:ascii="宋体" w:hAnsi="宋体" w:cs="宋体"/>
          <w:b/>
          <w:bCs/>
          <w:u w:val="double"/>
        </w:rPr>
        <w:t>以上人员将作为本次项目实施人员，未经招标人项目负责人签名确认，不允许随意变更。</w:t>
      </w:r>
    </w:p>
    <w:p>
      <w:pPr>
        <w:spacing w:line="500" w:lineRule="exact"/>
        <w:jc w:val="right"/>
        <w:rPr>
          <w:rFonts w:ascii="宋体" w:hAnsi="宋体" w:cs="宋体"/>
        </w:rPr>
      </w:pPr>
      <w:r>
        <w:rPr>
          <w:rFonts w:hint="eastAsia" w:ascii="宋体" w:hAnsi="宋体" w:cs="宋体"/>
        </w:rPr>
        <w:t>投标人全称（盖章）：</w:t>
      </w:r>
    </w:p>
    <w:p>
      <w:pPr>
        <w:spacing w:line="500" w:lineRule="exact"/>
        <w:jc w:val="right"/>
        <w:rPr>
          <w:rFonts w:ascii="宋体" w:hAnsi="宋体" w:cs="宋体"/>
        </w:rPr>
      </w:pPr>
      <w:r>
        <w:rPr>
          <w:rFonts w:hint="eastAsia" w:ascii="宋体" w:hAnsi="宋体" w:cs="宋体"/>
        </w:rPr>
        <w:t>投标人授权代表</w:t>
      </w:r>
      <w:r>
        <w:rPr>
          <w:rFonts w:hint="eastAsia" w:ascii="宋体" w:hAnsi="宋体" w:cs="宋体"/>
          <w:spacing w:val="4"/>
        </w:rPr>
        <w:t>（签字或盖章）</w:t>
      </w:r>
      <w:r>
        <w:rPr>
          <w:rFonts w:hint="eastAsia" w:ascii="宋体" w:hAnsi="宋体" w:cs="宋体"/>
        </w:rPr>
        <w:t>：</w:t>
      </w:r>
    </w:p>
    <w:p>
      <w:pPr>
        <w:widowControl/>
        <w:jc w:val="right"/>
        <w:rPr>
          <w:rFonts w:ascii="宋体" w:hAnsi="宋体" w:cs="宋体"/>
        </w:rPr>
      </w:pPr>
      <w:r>
        <w:rPr>
          <w:rFonts w:hint="eastAsia" w:ascii="宋体" w:hAnsi="宋体" w:cs="宋体"/>
        </w:rPr>
        <w:t>日    期：     年   月   日</w:t>
      </w:r>
    </w:p>
    <w:p>
      <w:pPr>
        <w:widowControl/>
        <w:jc w:val="right"/>
        <w:rPr>
          <w:rFonts w:ascii="宋体" w:hAnsi="宋体" w:cs="宋体"/>
        </w:rPr>
      </w:pPr>
    </w:p>
    <w:p>
      <w:pPr>
        <w:rPr>
          <w:rFonts w:ascii="宋体" w:hAnsi="宋体" w:cs="宋体"/>
          <w:bCs/>
          <w:szCs w:val="21"/>
        </w:rPr>
      </w:pPr>
      <w:bookmarkStart w:id="759" w:name="_Toc56432246"/>
      <w:r>
        <w:rPr>
          <w:rFonts w:hint="eastAsia" w:ascii="宋体" w:hAnsi="宋体" w:cs="宋体"/>
          <w:bCs/>
          <w:szCs w:val="21"/>
        </w:rPr>
        <w:br w:type="page"/>
      </w:r>
    </w:p>
    <w:p>
      <w:pPr>
        <w:pStyle w:val="36"/>
        <w:tabs>
          <w:tab w:val="left" w:pos="588"/>
        </w:tabs>
        <w:snapToGrid w:val="0"/>
        <w:spacing w:before="120" w:after="120" w:line="440" w:lineRule="exact"/>
        <w:ind w:left="142"/>
        <w:jc w:val="left"/>
        <w:rPr>
          <w:rFonts w:ascii="宋体" w:hAnsi="宋体" w:cs="宋体"/>
          <w:sz w:val="24"/>
          <w:szCs w:val="24"/>
        </w:rPr>
      </w:pPr>
      <w:bookmarkStart w:id="760" w:name="_Toc808"/>
      <w:bookmarkStart w:id="761" w:name="_Toc9929"/>
      <w:bookmarkStart w:id="762" w:name="_Toc9191"/>
      <w:bookmarkStart w:id="763" w:name="_Toc25632"/>
      <w:r>
        <w:rPr>
          <w:rFonts w:hint="eastAsia" w:ascii="宋体" w:hAnsi="宋体" w:cs="宋体"/>
          <w:sz w:val="24"/>
          <w:szCs w:val="24"/>
        </w:rPr>
        <w:t>1</w:t>
      </w:r>
      <w:r>
        <w:rPr>
          <w:rFonts w:hint="eastAsia" w:ascii="宋体" w:hAnsi="宋体" w:cs="宋体"/>
          <w:sz w:val="24"/>
          <w:szCs w:val="24"/>
          <w:lang w:val="en-US" w:eastAsia="zh-CN"/>
        </w:rPr>
        <w:t>2</w:t>
      </w:r>
      <w:r>
        <w:rPr>
          <w:rFonts w:hint="eastAsia" w:ascii="宋体" w:hAnsi="宋体" w:cs="宋体"/>
          <w:sz w:val="24"/>
          <w:szCs w:val="24"/>
        </w:rPr>
        <w:t>.其他资料</w:t>
      </w:r>
      <w:bookmarkEnd w:id="755"/>
      <w:bookmarkEnd w:id="759"/>
      <w:bookmarkEnd w:id="760"/>
      <w:bookmarkEnd w:id="761"/>
      <w:r>
        <w:rPr>
          <w:rFonts w:hint="eastAsia" w:ascii="宋体" w:hAnsi="宋体" w:cs="宋体"/>
          <w:sz w:val="24"/>
          <w:szCs w:val="24"/>
        </w:rPr>
        <w:t>（若有）</w:t>
      </w:r>
      <w:bookmarkEnd w:id="762"/>
      <w:bookmarkEnd w:id="763"/>
    </w:p>
    <w:p>
      <w:pPr>
        <w:ind w:firstLine="420" w:firstLineChars="200"/>
        <w:outlineLvl w:val="1"/>
        <w:rPr>
          <w:rFonts w:ascii="宋体" w:hAnsi="宋体" w:cs="宋体"/>
        </w:rPr>
      </w:pPr>
      <w:bookmarkStart w:id="764" w:name="_Toc18074"/>
      <w:bookmarkStart w:id="765" w:name="_Toc5282"/>
      <w:bookmarkStart w:id="766" w:name="_Toc528"/>
      <w:r>
        <w:rPr>
          <w:rFonts w:hint="eastAsia" w:ascii="宋体" w:hAnsi="宋体" w:cs="宋体"/>
        </w:rPr>
        <w:t>1</w:t>
      </w:r>
      <w:r>
        <w:rPr>
          <w:rFonts w:hint="eastAsia" w:ascii="宋体" w:hAnsi="宋体" w:cs="宋体"/>
          <w:lang w:val="en-US" w:eastAsia="zh-CN"/>
        </w:rPr>
        <w:t>2</w:t>
      </w:r>
      <w:r>
        <w:rPr>
          <w:rFonts w:hint="eastAsia" w:ascii="宋体" w:hAnsi="宋体" w:cs="宋体"/>
        </w:rPr>
        <w:t>.1 企业认证、资质、荣誉证书（若有）</w:t>
      </w:r>
      <w:bookmarkEnd w:id="764"/>
      <w:bookmarkEnd w:id="765"/>
      <w:bookmarkEnd w:id="766"/>
    </w:p>
    <w:tbl>
      <w:tblPr>
        <w:tblStyle w:val="40"/>
        <w:tblW w:w="8525"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087"/>
        <w:gridCol w:w="2651"/>
        <w:gridCol w:w="2665"/>
        <w:gridCol w:w="212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94" w:hRule="atLeast"/>
          <w:jc w:val="center"/>
        </w:trPr>
        <w:tc>
          <w:tcPr>
            <w:tcW w:w="1087" w:type="dxa"/>
            <w:tcBorders>
              <w:top w:val="single" w:color="auto" w:sz="4" w:space="0"/>
              <w:left w:val="single" w:color="auto" w:sz="4" w:space="0"/>
              <w:bottom w:val="single" w:color="auto" w:sz="4" w:space="0"/>
            </w:tcBorders>
            <w:shd w:val="clear" w:color="auto" w:fill="EEECE1"/>
            <w:vAlign w:val="center"/>
          </w:tcPr>
          <w:p>
            <w:pPr>
              <w:spacing w:line="400" w:lineRule="exact"/>
              <w:jc w:val="center"/>
              <w:rPr>
                <w:rFonts w:ascii="宋体" w:hAnsi="宋体" w:cs="宋体"/>
              </w:rPr>
            </w:pPr>
            <w:r>
              <w:rPr>
                <w:rFonts w:hint="eastAsia" w:ascii="宋体" w:hAnsi="宋体" w:cs="宋体"/>
              </w:rPr>
              <w:t>序号</w:t>
            </w:r>
          </w:p>
        </w:tc>
        <w:tc>
          <w:tcPr>
            <w:tcW w:w="2651" w:type="dxa"/>
            <w:tcBorders>
              <w:top w:val="single" w:color="auto" w:sz="4" w:space="0"/>
              <w:bottom w:val="single" w:color="auto" w:sz="4" w:space="0"/>
            </w:tcBorders>
            <w:shd w:val="clear" w:color="auto" w:fill="EEECE1"/>
            <w:vAlign w:val="center"/>
          </w:tcPr>
          <w:p>
            <w:pPr>
              <w:spacing w:line="400" w:lineRule="exact"/>
              <w:jc w:val="center"/>
              <w:rPr>
                <w:rFonts w:ascii="宋体" w:hAnsi="宋体" w:cs="宋体"/>
              </w:rPr>
            </w:pPr>
            <w:r>
              <w:rPr>
                <w:rFonts w:hint="eastAsia" w:ascii="宋体" w:hAnsi="宋体" w:cs="宋体"/>
              </w:rPr>
              <w:t>认证证书</w:t>
            </w:r>
          </w:p>
        </w:tc>
        <w:tc>
          <w:tcPr>
            <w:tcW w:w="2665" w:type="dxa"/>
            <w:tcBorders>
              <w:top w:val="single" w:color="auto" w:sz="4" w:space="0"/>
              <w:bottom w:val="single" w:color="auto" w:sz="4" w:space="0"/>
            </w:tcBorders>
            <w:shd w:val="clear" w:color="auto" w:fill="EEECE1"/>
            <w:vAlign w:val="center"/>
          </w:tcPr>
          <w:p>
            <w:pPr>
              <w:spacing w:line="400" w:lineRule="exact"/>
              <w:jc w:val="center"/>
              <w:rPr>
                <w:rFonts w:ascii="宋体" w:hAnsi="宋体" w:cs="宋体"/>
              </w:rPr>
            </w:pPr>
            <w:r>
              <w:rPr>
                <w:rFonts w:hint="eastAsia" w:ascii="宋体" w:hAnsi="宋体" w:cs="宋体"/>
              </w:rPr>
              <w:t>证书获取时间</w:t>
            </w:r>
          </w:p>
        </w:tc>
        <w:tc>
          <w:tcPr>
            <w:tcW w:w="2122" w:type="dxa"/>
            <w:tcBorders>
              <w:top w:val="single" w:color="auto" w:sz="4" w:space="0"/>
              <w:bottom w:val="single" w:color="auto" w:sz="4" w:space="0"/>
              <w:right w:val="single" w:color="auto" w:sz="4" w:space="0"/>
            </w:tcBorders>
            <w:shd w:val="clear" w:color="auto" w:fill="EEECE1"/>
            <w:vAlign w:val="center"/>
          </w:tcPr>
          <w:p>
            <w:pPr>
              <w:spacing w:line="400" w:lineRule="exact"/>
              <w:jc w:val="center"/>
              <w:rPr>
                <w:rFonts w:ascii="宋体" w:hAnsi="宋体" w:cs="宋体"/>
              </w:rPr>
            </w:pPr>
            <w:r>
              <w:rPr>
                <w:rFonts w:hint="eastAsia" w:ascii="宋体" w:hAnsi="宋体" w:cs="宋体"/>
                <w:szCs w:val="21"/>
              </w:rPr>
              <w:t>投标文件对应页码</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14" w:hRule="atLeast"/>
          <w:jc w:val="center"/>
        </w:trPr>
        <w:tc>
          <w:tcPr>
            <w:tcW w:w="1087" w:type="dxa"/>
            <w:tcBorders>
              <w:top w:val="single" w:color="auto" w:sz="4" w:space="0"/>
              <w:left w:val="single" w:color="auto" w:sz="4" w:space="0"/>
              <w:bottom w:val="single" w:color="auto" w:sz="4" w:space="0"/>
            </w:tcBorders>
            <w:vAlign w:val="center"/>
          </w:tcPr>
          <w:p>
            <w:pPr>
              <w:spacing w:line="400" w:lineRule="exact"/>
              <w:jc w:val="center"/>
              <w:rPr>
                <w:rFonts w:ascii="宋体" w:hAnsi="宋体" w:cs="宋体"/>
              </w:rPr>
            </w:pPr>
          </w:p>
        </w:tc>
        <w:tc>
          <w:tcPr>
            <w:tcW w:w="2651" w:type="dxa"/>
            <w:tcBorders>
              <w:top w:val="single" w:color="auto" w:sz="4" w:space="0"/>
              <w:bottom w:val="single" w:color="auto" w:sz="4" w:space="0"/>
            </w:tcBorders>
            <w:vAlign w:val="center"/>
          </w:tcPr>
          <w:p>
            <w:pPr>
              <w:spacing w:line="400" w:lineRule="exact"/>
              <w:jc w:val="center"/>
              <w:rPr>
                <w:rFonts w:ascii="宋体" w:hAnsi="宋体" w:cs="宋体"/>
              </w:rPr>
            </w:pPr>
          </w:p>
        </w:tc>
        <w:tc>
          <w:tcPr>
            <w:tcW w:w="2665" w:type="dxa"/>
            <w:tcBorders>
              <w:top w:val="single" w:color="auto" w:sz="4" w:space="0"/>
              <w:bottom w:val="single" w:color="auto" w:sz="4" w:space="0"/>
            </w:tcBorders>
            <w:vAlign w:val="center"/>
          </w:tcPr>
          <w:p>
            <w:pPr>
              <w:spacing w:line="400" w:lineRule="exact"/>
              <w:jc w:val="center"/>
              <w:rPr>
                <w:rFonts w:ascii="宋体" w:hAnsi="宋体" w:cs="宋体"/>
              </w:rPr>
            </w:pPr>
          </w:p>
        </w:tc>
        <w:tc>
          <w:tcPr>
            <w:tcW w:w="2122" w:type="dxa"/>
            <w:tcBorders>
              <w:top w:val="single" w:color="auto" w:sz="4" w:space="0"/>
              <w:bottom w:val="single" w:color="auto" w:sz="4" w:space="0"/>
              <w:right w:val="single" w:color="auto" w:sz="4" w:space="0"/>
            </w:tcBorders>
            <w:vAlign w:val="center"/>
          </w:tcPr>
          <w:p>
            <w:pPr>
              <w:spacing w:line="400" w:lineRule="exact"/>
              <w:jc w:val="center"/>
              <w:rPr>
                <w:rFonts w:ascii="宋体" w:hAnsi="宋体" w:cs="宋体"/>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14" w:hRule="atLeast"/>
          <w:jc w:val="center"/>
        </w:trPr>
        <w:tc>
          <w:tcPr>
            <w:tcW w:w="1087" w:type="dxa"/>
            <w:tcBorders>
              <w:top w:val="single" w:color="auto" w:sz="4" w:space="0"/>
              <w:left w:val="single" w:color="auto" w:sz="4" w:space="0"/>
              <w:bottom w:val="single" w:color="auto" w:sz="4" w:space="0"/>
            </w:tcBorders>
            <w:vAlign w:val="center"/>
          </w:tcPr>
          <w:p>
            <w:pPr>
              <w:spacing w:line="400" w:lineRule="exact"/>
              <w:jc w:val="center"/>
              <w:rPr>
                <w:rFonts w:ascii="宋体" w:hAnsi="宋体" w:cs="宋体"/>
              </w:rPr>
            </w:pPr>
          </w:p>
        </w:tc>
        <w:tc>
          <w:tcPr>
            <w:tcW w:w="2651" w:type="dxa"/>
            <w:tcBorders>
              <w:top w:val="single" w:color="auto" w:sz="4" w:space="0"/>
              <w:bottom w:val="single" w:color="auto" w:sz="4" w:space="0"/>
            </w:tcBorders>
            <w:vAlign w:val="center"/>
          </w:tcPr>
          <w:p>
            <w:pPr>
              <w:spacing w:line="400" w:lineRule="exact"/>
              <w:jc w:val="center"/>
              <w:rPr>
                <w:rFonts w:ascii="宋体" w:hAnsi="宋体" w:cs="宋体"/>
              </w:rPr>
            </w:pPr>
          </w:p>
        </w:tc>
        <w:tc>
          <w:tcPr>
            <w:tcW w:w="2665" w:type="dxa"/>
            <w:tcBorders>
              <w:top w:val="single" w:color="auto" w:sz="4" w:space="0"/>
              <w:bottom w:val="single" w:color="auto" w:sz="4" w:space="0"/>
            </w:tcBorders>
            <w:vAlign w:val="center"/>
          </w:tcPr>
          <w:p>
            <w:pPr>
              <w:spacing w:line="400" w:lineRule="exact"/>
              <w:jc w:val="center"/>
              <w:rPr>
                <w:rFonts w:ascii="宋体" w:hAnsi="宋体" w:cs="宋体"/>
              </w:rPr>
            </w:pPr>
          </w:p>
        </w:tc>
        <w:tc>
          <w:tcPr>
            <w:tcW w:w="2122" w:type="dxa"/>
            <w:tcBorders>
              <w:top w:val="single" w:color="auto" w:sz="4" w:space="0"/>
              <w:bottom w:val="single" w:color="auto" w:sz="4" w:space="0"/>
              <w:right w:val="single" w:color="auto" w:sz="4" w:space="0"/>
            </w:tcBorders>
            <w:vAlign w:val="center"/>
          </w:tcPr>
          <w:p>
            <w:pPr>
              <w:spacing w:line="400" w:lineRule="exact"/>
              <w:jc w:val="center"/>
              <w:rPr>
                <w:rFonts w:ascii="宋体" w:hAnsi="宋体" w:cs="宋体"/>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14" w:hRule="atLeast"/>
          <w:jc w:val="center"/>
        </w:trPr>
        <w:tc>
          <w:tcPr>
            <w:tcW w:w="1087" w:type="dxa"/>
            <w:tcBorders>
              <w:top w:val="single" w:color="auto" w:sz="4" w:space="0"/>
              <w:left w:val="single" w:color="auto" w:sz="4" w:space="0"/>
              <w:bottom w:val="single" w:color="auto" w:sz="4" w:space="0"/>
            </w:tcBorders>
            <w:vAlign w:val="center"/>
          </w:tcPr>
          <w:p>
            <w:pPr>
              <w:spacing w:line="400" w:lineRule="exact"/>
              <w:jc w:val="center"/>
              <w:rPr>
                <w:rFonts w:ascii="宋体" w:hAnsi="宋体" w:cs="宋体"/>
              </w:rPr>
            </w:pPr>
          </w:p>
        </w:tc>
        <w:tc>
          <w:tcPr>
            <w:tcW w:w="2651" w:type="dxa"/>
            <w:tcBorders>
              <w:top w:val="single" w:color="auto" w:sz="4" w:space="0"/>
              <w:bottom w:val="single" w:color="auto" w:sz="4" w:space="0"/>
            </w:tcBorders>
            <w:vAlign w:val="center"/>
          </w:tcPr>
          <w:p>
            <w:pPr>
              <w:spacing w:line="400" w:lineRule="exact"/>
              <w:jc w:val="center"/>
              <w:rPr>
                <w:rFonts w:ascii="宋体" w:hAnsi="宋体" w:cs="宋体"/>
              </w:rPr>
            </w:pPr>
          </w:p>
        </w:tc>
        <w:tc>
          <w:tcPr>
            <w:tcW w:w="2665" w:type="dxa"/>
            <w:tcBorders>
              <w:top w:val="single" w:color="auto" w:sz="4" w:space="0"/>
              <w:bottom w:val="single" w:color="auto" w:sz="4" w:space="0"/>
            </w:tcBorders>
            <w:vAlign w:val="center"/>
          </w:tcPr>
          <w:p>
            <w:pPr>
              <w:spacing w:line="400" w:lineRule="exact"/>
              <w:jc w:val="center"/>
              <w:rPr>
                <w:rFonts w:ascii="宋体" w:hAnsi="宋体" w:cs="宋体"/>
              </w:rPr>
            </w:pPr>
          </w:p>
        </w:tc>
        <w:tc>
          <w:tcPr>
            <w:tcW w:w="2122" w:type="dxa"/>
            <w:tcBorders>
              <w:top w:val="single" w:color="auto" w:sz="4" w:space="0"/>
              <w:bottom w:val="single" w:color="auto" w:sz="4" w:space="0"/>
              <w:right w:val="single" w:color="auto" w:sz="4" w:space="0"/>
            </w:tcBorders>
            <w:vAlign w:val="center"/>
          </w:tcPr>
          <w:p>
            <w:pPr>
              <w:spacing w:line="400" w:lineRule="exact"/>
              <w:jc w:val="center"/>
              <w:rPr>
                <w:rFonts w:ascii="宋体" w:hAnsi="宋体" w:cs="宋体"/>
              </w:rPr>
            </w:pPr>
          </w:p>
        </w:tc>
      </w:tr>
    </w:tbl>
    <w:p>
      <w:pPr>
        <w:ind w:firstLine="420" w:firstLineChars="200"/>
        <w:rPr>
          <w:rFonts w:ascii="宋体" w:hAnsi="宋体" w:cs="宋体"/>
        </w:rPr>
      </w:pPr>
      <w:r>
        <w:rPr>
          <w:rFonts w:hint="eastAsia" w:ascii="宋体" w:hAnsi="宋体" w:cs="宋体"/>
        </w:rPr>
        <w:t>注：须提供相关证书证明材料复印件。</w:t>
      </w:r>
    </w:p>
    <w:p>
      <w:pPr>
        <w:ind w:firstLine="420" w:firstLineChars="200"/>
        <w:rPr>
          <w:rFonts w:ascii="宋体" w:hAnsi="宋体" w:cs="宋体"/>
        </w:rPr>
      </w:pPr>
    </w:p>
    <w:p>
      <w:pPr>
        <w:pStyle w:val="50"/>
        <w:rPr>
          <w:rFonts w:ascii="宋体" w:hAnsi="宋体" w:cs="宋体"/>
        </w:rPr>
      </w:pPr>
    </w:p>
    <w:p>
      <w:pPr>
        <w:pStyle w:val="50"/>
        <w:rPr>
          <w:rFonts w:ascii="宋体" w:hAnsi="宋体" w:cs="宋体"/>
        </w:rPr>
      </w:pPr>
    </w:p>
    <w:p>
      <w:pPr>
        <w:pStyle w:val="50"/>
        <w:rPr>
          <w:rFonts w:ascii="宋体" w:hAnsi="宋体" w:cs="宋体"/>
        </w:rPr>
      </w:pPr>
    </w:p>
    <w:p>
      <w:pPr>
        <w:pStyle w:val="50"/>
        <w:rPr>
          <w:rFonts w:ascii="宋体" w:hAnsi="宋体" w:cs="宋体"/>
        </w:rPr>
      </w:pPr>
    </w:p>
    <w:bookmarkEnd w:id="741"/>
    <w:p>
      <w:pPr>
        <w:pStyle w:val="36"/>
        <w:tabs>
          <w:tab w:val="left" w:pos="588"/>
        </w:tabs>
        <w:snapToGrid w:val="0"/>
        <w:spacing w:before="120" w:after="120" w:line="440" w:lineRule="exact"/>
        <w:jc w:val="left"/>
        <w:rPr>
          <w:rFonts w:ascii="宋体" w:hAnsi="宋体" w:cs="宋体"/>
          <w:sz w:val="24"/>
          <w:szCs w:val="24"/>
        </w:rPr>
      </w:pPr>
      <w:bookmarkStart w:id="767" w:name="_Toc32536"/>
      <w:bookmarkStart w:id="768" w:name="_Toc18931"/>
      <w:bookmarkStart w:id="769" w:name="_Toc31675"/>
      <w:bookmarkStart w:id="770" w:name="_Toc13366"/>
      <w:bookmarkStart w:id="771" w:name="_Toc56432248"/>
      <w:bookmarkStart w:id="772" w:name="_Toc1651920"/>
      <w:bookmarkStart w:id="773" w:name="_Toc475472692"/>
      <w:r>
        <w:rPr>
          <w:rFonts w:hint="eastAsia" w:ascii="宋体" w:hAnsi="宋体" w:cs="宋体"/>
          <w:sz w:val="24"/>
          <w:szCs w:val="24"/>
        </w:rPr>
        <w:t>1</w:t>
      </w:r>
      <w:r>
        <w:rPr>
          <w:rFonts w:hint="eastAsia" w:ascii="宋体" w:hAnsi="宋体" w:cs="宋体"/>
          <w:sz w:val="24"/>
          <w:szCs w:val="24"/>
          <w:lang w:val="en-US" w:eastAsia="zh-CN"/>
        </w:rPr>
        <w:t>3</w:t>
      </w:r>
      <w:r>
        <w:rPr>
          <w:rFonts w:hint="eastAsia" w:ascii="宋体" w:hAnsi="宋体" w:cs="宋体"/>
          <w:sz w:val="24"/>
          <w:szCs w:val="24"/>
        </w:rPr>
        <w:t>.服务方案</w:t>
      </w:r>
      <w:bookmarkEnd w:id="767"/>
      <w:bookmarkEnd w:id="768"/>
      <w:r>
        <w:rPr>
          <w:rFonts w:hint="eastAsia" w:ascii="宋体" w:hAnsi="宋体" w:cs="宋体"/>
          <w:sz w:val="24"/>
          <w:szCs w:val="24"/>
        </w:rPr>
        <w:t>（格式自拟）</w:t>
      </w:r>
      <w:bookmarkEnd w:id="769"/>
      <w:bookmarkEnd w:id="770"/>
    </w:p>
    <w:p>
      <w:pPr>
        <w:rPr>
          <w:rFonts w:ascii="宋体" w:hAnsi="宋体" w:cs="宋体"/>
          <w:szCs w:val="21"/>
        </w:rPr>
      </w:pPr>
      <w:r>
        <w:rPr>
          <w:rFonts w:hint="eastAsia" w:ascii="宋体" w:hAnsi="宋体" w:cs="宋体"/>
          <w:szCs w:val="21"/>
        </w:rPr>
        <w:t>(建议按第三章 评审办法“技术评分表”纬度编制相关内容，投标人也可自行根据实际情况补充)</w:t>
      </w:r>
      <w:bookmarkEnd w:id="771"/>
    </w:p>
    <w:p>
      <w:pPr>
        <w:rPr>
          <w:rFonts w:ascii="宋体" w:hAnsi="宋体" w:cs="宋体"/>
          <w:szCs w:val="21"/>
        </w:rPr>
      </w:pPr>
    </w:p>
    <w:p>
      <w:pPr>
        <w:rPr>
          <w:rFonts w:ascii="宋体" w:hAnsi="宋体" w:cs="宋体"/>
          <w:sz w:val="24"/>
        </w:rPr>
      </w:pPr>
    </w:p>
    <w:p>
      <w:pPr>
        <w:pStyle w:val="36"/>
        <w:tabs>
          <w:tab w:val="left" w:pos="588"/>
        </w:tabs>
        <w:snapToGrid w:val="0"/>
        <w:spacing w:before="120" w:after="120" w:line="440" w:lineRule="exact"/>
        <w:jc w:val="left"/>
        <w:rPr>
          <w:rFonts w:ascii="宋体" w:hAnsi="宋体" w:cs="宋体"/>
          <w:sz w:val="24"/>
          <w:szCs w:val="24"/>
        </w:rPr>
      </w:pPr>
      <w:bookmarkStart w:id="774" w:name="_Toc5696"/>
      <w:bookmarkStart w:id="775" w:name="_Toc19613"/>
      <w:r>
        <w:rPr>
          <w:rFonts w:hint="eastAsia" w:ascii="宋体" w:hAnsi="宋体" w:cs="宋体"/>
          <w:sz w:val="24"/>
          <w:szCs w:val="24"/>
        </w:rPr>
        <w:t>1</w:t>
      </w:r>
      <w:r>
        <w:rPr>
          <w:rFonts w:hint="eastAsia" w:ascii="宋体" w:hAnsi="宋体" w:cs="宋体"/>
          <w:sz w:val="24"/>
          <w:szCs w:val="24"/>
          <w:lang w:val="en-US" w:eastAsia="zh-CN"/>
        </w:rPr>
        <w:t>4</w:t>
      </w:r>
      <w:r>
        <w:rPr>
          <w:rFonts w:hint="eastAsia" w:ascii="宋体" w:hAnsi="宋体" w:cs="宋体"/>
          <w:sz w:val="24"/>
          <w:szCs w:val="24"/>
        </w:rPr>
        <w:t>.投标人认为需要提供的其他资料</w:t>
      </w:r>
      <w:bookmarkEnd w:id="774"/>
    </w:p>
    <w:p>
      <w:pPr>
        <w:pStyle w:val="36"/>
        <w:tabs>
          <w:tab w:val="left" w:pos="588"/>
        </w:tabs>
        <w:snapToGrid w:val="0"/>
        <w:spacing w:before="120" w:after="120" w:line="440" w:lineRule="exact"/>
        <w:ind w:left="431" w:firstLine="420" w:firstLineChars="200"/>
        <w:jc w:val="left"/>
        <w:outlineLvl w:val="9"/>
        <w:rPr>
          <w:rFonts w:ascii="宋体" w:hAnsi="宋体" w:cs="宋体"/>
          <w:b w:val="0"/>
          <w:bCs w:val="0"/>
          <w:sz w:val="21"/>
          <w:szCs w:val="21"/>
        </w:rPr>
      </w:pPr>
      <w:r>
        <w:rPr>
          <w:rFonts w:hint="eastAsia" w:ascii="宋体" w:hAnsi="宋体" w:cs="宋体"/>
          <w:b w:val="0"/>
          <w:bCs w:val="0"/>
          <w:sz w:val="21"/>
          <w:szCs w:val="21"/>
        </w:rPr>
        <w:br w:type="page"/>
      </w:r>
      <w:bookmarkEnd w:id="775"/>
    </w:p>
    <w:bookmarkEnd w:id="772"/>
    <w:bookmarkEnd w:id="773"/>
    <w:p>
      <w:pPr>
        <w:pStyle w:val="36"/>
        <w:tabs>
          <w:tab w:val="left" w:pos="588"/>
        </w:tabs>
        <w:snapToGrid w:val="0"/>
        <w:spacing w:before="120" w:after="120" w:line="440" w:lineRule="exact"/>
        <w:ind w:left="425"/>
        <w:jc w:val="left"/>
        <w:rPr>
          <w:rFonts w:ascii="宋体" w:hAnsi="宋体" w:cs="宋体"/>
          <w:sz w:val="24"/>
          <w:szCs w:val="24"/>
        </w:rPr>
      </w:pPr>
      <w:bookmarkStart w:id="776" w:name="_Toc24158"/>
      <w:bookmarkStart w:id="777" w:name="_Toc8581"/>
      <w:bookmarkStart w:id="778" w:name="_Toc9532"/>
      <w:bookmarkStart w:id="779" w:name="_Toc9268"/>
      <w:bookmarkStart w:id="780" w:name="_Toc1651921"/>
      <w:bookmarkStart w:id="781" w:name="_Toc56432252"/>
      <w:bookmarkStart w:id="782" w:name="_Toc475472693"/>
      <w:r>
        <w:rPr>
          <w:rFonts w:hint="eastAsia" w:ascii="宋体" w:hAnsi="宋体" w:cs="宋体"/>
          <w:sz w:val="24"/>
          <w:szCs w:val="24"/>
        </w:rPr>
        <w:t>第二分册</w:t>
      </w:r>
      <w:bookmarkEnd w:id="776"/>
      <w:bookmarkEnd w:id="777"/>
      <w:bookmarkEnd w:id="778"/>
      <w:bookmarkEnd w:id="779"/>
      <w:bookmarkEnd w:id="780"/>
      <w:bookmarkEnd w:id="781"/>
    </w:p>
    <w:p>
      <w:pPr>
        <w:pStyle w:val="36"/>
        <w:numPr>
          <w:ilvl w:val="0"/>
          <w:numId w:val="20"/>
        </w:numPr>
        <w:tabs>
          <w:tab w:val="left" w:pos="588"/>
        </w:tabs>
        <w:snapToGrid w:val="0"/>
        <w:spacing w:before="120" w:after="120" w:line="440" w:lineRule="exact"/>
        <w:jc w:val="left"/>
        <w:rPr>
          <w:rFonts w:ascii="宋体" w:hAnsi="宋体" w:cs="宋体"/>
          <w:sz w:val="24"/>
          <w:szCs w:val="24"/>
        </w:rPr>
      </w:pPr>
      <w:bookmarkStart w:id="783" w:name="_Toc56432253"/>
      <w:bookmarkStart w:id="784" w:name="_Toc25276"/>
      <w:bookmarkStart w:id="785" w:name="_Toc25187"/>
      <w:bookmarkStart w:id="786" w:name="_Toc15099"/>
      <w:bookmarkStart w:id="787" w:name="_Toc3918"/>
      <w:bookmarkStart w:id="788" w:name="_Toc1651922"/>
      <w:r>
        <w:rPr>
          <w:rFonts w:hint="eastAsia" w:ascii="宋体" w:hAnsi="宋体" w:cs="宋体"/>
          <w:sz w:val="24"/>
          <w:szCs w:val="24"/>
        </w:rPr>
        <w:t>经济投标文件封面</w:t>
      </w:r>
      <w:bookmarkEnd w:id="782"/>
      <w:bookmarkEnd w:id="783"/>
      <w:bookmarkEnd w:id="784"/>
      <w:bookmarkEnd w:id="785"/>
      <w:bookmarkEnd w:id="786"/>
      <w:bookmarkEnd w:id="787"/>
      <w:bookmarkEnd w:id="788"/>
    </w:p>
    <w:p>
      <w:pPr>
        <w:spacing w:after="120" w:line="360" w:lineRule="atLeast"/>
        <w:jc w:val="center"/>
        <w:rPr>
          <w:rFonts w:ascii="宋体" w:hAnsi="宋体" w:cs="宋体"/>
          <w:sz w:val="32"/>
          <w:szCs w:val="32"/>
          <w:u w:val="single"/>
        </w:rPr>
      </w:pPr>
    </w:p>
    <w:p>
      <w:pPr>
        <w:spacing w:after="120" w:line="360" w:lineRule="atLeast"/>
        <w:jc w:val="center"/>
        <w:rPr>
          <w:rFonts w:ascii="宋体" w:hAnsi="宋体" w:cs="宋体"/>
          <w:sz w:val="32"/>
          <w:szCs w:val="32"/>
          <w:u w:val="single"/>
        </w:rPr>
      </w:pPr>
    </w:p>
    <w:p>
      <w:pPr>
        <w:spacing w:after="120" w:line="360" w:lineRule="atLeast"/>
        <w:jc w:val="center"/>
        <w:rPr>
          <w:rFonts w:ascii="宋体" w:hAnsi="宋体" w:cs="宋体"/>
          <w:b/>
          <w:sz w:val="30"/>
          <w:szCs w:val="30"/>
        </w:rPr>
      </w:pPr>
      <w:r>
        <w:rPr>
          <w:rFonts w:hint="eastAsia" w:ascii="宋体" w:hAnsi="宋体" w:cs="宋体"/>
          <w:sz w:val="28"/>
          <w:szCs w:val="28"/>
          <w:u w:val="single"/>
        </w:rPr>
        <w:t xml:space="preserve">           </w:t>
      </w:r>
      <w:r>
        <w:rPr>
          <w:rFonts w:hint="eastAsia" w:ascii="宋体" w:hAnsi="宋体" w:cs="宋体"/>
          <w:sz w:val="28"/>
          <w:szCs w:val="28"/>
        </w:rPr>
        <w:t>（项目名称）</w:t>
      </w:r>
    </w:p>
    <w:p>
      <w:pPr>
        <w:jc w:val="center"/>
        <w:rPr>
          <w:rFonts w:ascii="宋体" w:hAnsi="宋体" w:cs="宋体"/>
          <w:szCs w:val="21"/>
        </w:rPr>
      </w:pPr>
    </w:p>
    <w:p>
      <w:pPr>
        <w:jc w:val="center"/>
        <w:rPr>
          <w:rFonts w:ascii="宋体" w:hAnsi="宋体" w:cs="宋体"/>
          <w:szCs w:val="21"/>
        </w:rPr>
      </w:pPr>
    </w:p>
    <w:p>
      <w:pPr>
        <w:jc w:val="center"/>
        <w:rPr>
          <w:rFonts w:ascii="宋体" w:hAnsi="宋体" w:cs="宋体"/>
          <w:szCs w:val="21"/>
        </w:rPr>
      </w:pPr>
    </w:p>
    <w:p>
      <w:pPr>
        <w:spacing w:after="120"/>
        <w:jc w:val="center"/>
        <w:rPr>
          <w:rFonts w:ascii="宋体" w:hAnsi="宋体" w:cs="宋体"/>
          <w:b/>
          <w:sz w:val="36"/>
          <w:szCs w:val="36"/>
        </w:rPr>
      </w:pPr>
      <w:r>
        <w:rPr>
          <w:rFonts w:hint="eastAsia" w:ascii="宋体" w:hAnsi="宋体" w:cs="宋体"/>
          <w:b/>
          <w:sz w:val="36"/>
          <w:szCs w:val="36"/>
        </w:rPr>
        <w:t>投标文件（经济文件）部分</w:t>
      </w:r>
    </w:p>
    <w:p>
      <w:pPr>
        <w:spacing w:after="120"/>
        <w:jc w:val="center"/>
        <w:rPr>
          <w:rFonts w:ascii="宋体" w:hAnsi="宋体" w:cs="宋体"/>
          <w:b/>
          <w:sz w:val="32"/>
          <w:szCs w:val="32"/>
        </w:rPr>
      </w:pPr>
    </w:p>
    <w:p>
      <w:pPr>
        <w:spacing w:after="120"/>
        <w:jc w:val="center"/>
        <w:rPr>
          <w:rFonts w:ascii="宋体" w:hAnsi="宋体" w:cs="宋体"/>
          <w:b/>
          <w:sz w:val="32"/>
          <w:szCs w:val="32"/>
        </w:rPr>
      </w:pPr>
    </w:p>
    <w:p>
      <w:pPr>
        <w:spacing w:after="120"/>
        <w:jc w:val="center"/>
        <w:rPr>
          <w:rFonts w:ascii="宋体" w:hAnsi="宋体" w:cs="宋体"/>
          <w:b/>
          <w:sz w:val="32"/>
          <w:szCs w:val="32"/>
        </w:rPr>
      </w:pPr>
    </w:p>
    <w:p>
      <w:pPr>
        <w:spacing w:after="120"/>
        <w:jc w:val="center"/>
        <w:rPr>
          <w:rFonts w:ascii="宋体" w:hAnsi="宋体" w:cs="宋体"/>
          <w:b/>
          <w:sz w:val="32"/>
          <w:szCs w:val="32"/>
        </w:rPr>
      </w:pPr>
    </w:p>
    <w:p>
      <w:pPr>
        <w:spacing w:after="120"/>
        <w:jc w:val="center"/>
        <w:rPr>
          <w:rFonts w:ascii="宋体" w:hAnsi="宋体" w:cs="宋体"/>
          <w:b/>
          <w:sz w:val="32"/>
          <w:szCs w:val="32"/>
        </w:rPr>
      </w:pPr>
    </w:p>
    <w:p>
      <w:pPr>
        <w:adjustRightInd w:val="0"/>
        <w:snapToGrid w:val="0"/>
        <w:spacing w:line="440" w:lineRule="exact"/>
        <w:jc w:val="center"/>
        <w:rPr>
          <w:rFonts w:ascii="宋体" w:hAnsi="宋体" w:cs="宋体"/>
          <w:sz w:val="24"/>
        </w:rPr>
      </w:pPr>
      <w:r>
        <w:rPr>
          <w:rFonts w:hint="eastAsia" w:ascii="宋体" w:hAnsi="宋体" w:cs="宋体"/>
          <w:sz w:val="24"/>
        </w:rPr>
        <w:t xml:space="preserve">   投标人名称：</w:t>
      </w:r>
      <w:r>
        <w:rPr>
          <w:rFonts w:hint="eastAsia" w:ascii="宋体" w:hAnsi="宋体" w:cs="宋体"/>
          <w:sz w:val="24"/>
          <w:u w:val="single"/>
        </w:rPr>
        <w:t xml:space="preserve">                              </w:t>
      </w:r>
      <w:r>
        <w:rPr>
          <w:rFonts w:hint="eastAsia" w:ascii="宋体" w:hAnsi="宋体" w:cs="宋体"/>
          <w:sz w:val="24"/>
        </w:rPr>
        <w:t>（盖单位公章）</w:t>
      </w:r>
    </w:p>
    <w:p>
      <w:pPr>
        <w:adjustRightInd w:val="0"/>
        <w:snapToGrid w:val="0"/>
        <w:spacing w:line="440" w:lineRule="exact"/>
        <w:ind w:firstLine="1020" w:firstLineChars="425"/>
        <w:rPr>
          <w:rFonts w:ascii="宋体" w:hAnsi="宋体" w:cs="宋体"/>
          <w:sz w:val="24"/>
        </w:rPr>
      </w:pPr>
    </w:p>
    <w:p>
      <w:pPr>
        <w:adjustRightInd w:val="0"/>
        <w:snapToGrid w:val="0"/>
        <w:spacing w:after="120" w:line="440" w:lineRule="exact"/>
        <w:ind w:firstLine="1200" w:firstLineChars="500"/>
        <w:jc w:val="left"/>
        <w:rPr>
          <w:rFonts w:ascii="宋体" w:hAnsi="宋体" w:cs="宋体"/>
          <w:sz w:val="24"/>
        </w:rPr>
      </w:pPr>
    </w:p>
    <w:p>
      <w:pPr>
        <w:adjustRightInd w:val="0"/>
        <w:snapToGrid w:val="0"/>
        <w:spacing w:line="440" w:lineRule="exact"/>
        <w:jc w:val="center"/>
        <w:rPr>
          <w:rFonts w:ascii="宋体" w:hAnsi="宋体" w:cs="宋体"/>
        </w:rPr>
      </w:pPr>
      <w:r>
        <w:rPr>
          <w:rFonts w:hint="eastAsia" w:ascii="宋体" w:hAnsi="宋体" w:cs="宋体"/>
          <w:sz w:val="24"/>
          <w:u w:val="single"/>
        </w:rPr>
        <w:t xml:space="preserve">     </w:t>
      </w:r>
      <w:r>
        <w:rPr>
          <w:rFonts w:hint="eastAsia" w:ascii="宋体" w:hAnsi="宋体" w:cs="宋体"/>
          <w:sz w:val="24"/>
        </w:rPr>
        <w:t>年</w:t>
      </w:r>
      <w:r>
        <w:rPr>
          <w:rFonts w:hint="eastAsia" w:ascii="宋体" w:hAnsi="宋体" w:cs="宋体"/>
          <w:sz w:val="24"/>
          <w:u w:val="single"/>
        </w:rPr>
        <w:t xml:space="preserve">    </w:t>
      </w:r>
      <w:r>
        <w:rPr>
          <w:rFonts w:hint="eastAsia" w:ascii="宋体" w:hAnsi="宋体" w:cs="宋体"/>
          <w:sz w:val="24"/>
        </w:rPr>
        <w:t>月</w:t>
      </w:r>
      <w:r>
        <w:rPr>
          <w:rFonts w:hint="eastAsia" w:ascii="宋体" w:hAnsi="宋体" w:cs="宋体"/>
          <w:sz w:val="24"/>
          <w:u w:val="single"/>
        </w:rPr>
        <w:t xml:space="preserve">    </w:t>
      </w:r>
      <w:r>
        <w:rPr>
          <w:rFonts w:hint="eastAsia" w:ascii="宋体" w:hAnsi="宋体" w:cs="宋体"/>
          <w:sz w:val="24"/>
        </w:rPr>
        <w:t>日</w:t>
      </w:r>
    </w:p>
    <w:p>
      <w:pPr>
        <w:pStyle w:val="36"/>
        <w:tabs>
          <w:tab w:val="left" w:pos="588"/>
        </w:tabs>
        <w:snapToGrid w:val="0"/>
        <w:spacing w:before="120" w:after="120" w:line="440" w:lineRule="exact"/>
        <w:ind w:left="425"/>
        <w:jc w:val="left"/>
        <w:rPr>
          <w:rFonts w:ascii="宋体" w:hAnsi="宋体" w:cs="宋体"/>
          <w:sz w:val="24"/>
          <w:szCs w:val="24"/>
        </w:rPr>
        <w:sectPr>
          <w:pgSz w:w="11906" w:h="16838"/>
          <w:pgMar w:top="1440" w:right="1797" w:bottom="1440" w:left="1797" w:header="851" w:footer="992" w:gutter="0"/>
          <w:cols w:space="425" w:num="1"/>
          <w:docGrid w:type="lines" w:linePitch="312" w:charSpace="0"/>
        </w:sectPr>
      </w:pPr>
    </w:p>
    <w:p>
      <w:pPr>
        <w:pStyle w:val="36"/>
        <w:numPr>
          <w:ilvl w:val="0"/>
          <w:numId w:val="20"/>
        </w:numPr>
        <w:tabs>
          <w:tab w:val="left" w:pos="588"/>
        </w:tabs>
        <w:snapToGrid w:val="0"/>
        <w:spacing w:before="120" w:after="120" w:line="440" w:lineRule="exact"/>
        <w:jc w:val="left"/>
        <w:rPr>
          <w:rFonts w:ascii="宋体" w:hAnsi="宋体" w:cs="宋体"/>
          <w:sz w:val="24"/>
          <w:szCs w:val="24"/>
        </w:rPr>
      </w:pPr>
      <w:bookmarkStart w:id="789" w:name="_Toc29538"/>
      <w:bookmarkStart w:id="790" w:name="_Toc26926"/>
      <w:bookmarkStart w:id="791" w:name="_Toc56432254"/>
      <w:bookmarkStart w:id="792" w:name="_Toc28564"/>
      <w:bookmarkStart w:id="793" w:name="_Toc1651923"/>
      <w:bookmarkStart w:id="794" w:name="_Toc21302"/>
      <w:bookmarkStart w:id="795" w:name="_Toc10481"/>
      <w:bookmarkStart w:id="796" w:name="_Toc2828"/>
      <w:bookmarkStart w:id="797" w:name="_Toc1651925"/>
      <w:bookmarkStart w:id="798" w:name="_Toc56432256"/>
      <w:r>
        <w:rPr>
          <w:rFonts w:hint="eastAsia" w:ascii="宋体" w:hAnsi="宋体" w:cs="宋体"/>
          <w:sz w:val="24"/>
          <w:szCs w:val="24"/>
        </w:rPr>
        <w:t>报价一览表</w:t>
      </w:r>
      <w:bookmarkEnd w:id="789"/>
      <w:bookmarkEnd w:id="790"/>
      <w:bookmarkEnd w:id="791"/>
      <w:bookmarkEnd w:id="792"/>
      <w:bookmarkEnd w:id="793"/>
      <w:bookmarkEnd w:id="794"/>
    </w:p>
    <w:p>
      <w:pPr>
        <w:topLinePunct/>
        <w:spacing w:line="440" w:lineRule="exact"/>
        <w:jc w:val="left"/>
        <w:rPr>
          <w:rFonts w:hint="eastAsia" w:ascii="宋体" w:hAnsi="宋体" w:eastAsia="宋体" w:cs="宋体"/>
          <w:szCs w:val="21"/>
          <w:lang w:eastAsia="zh-CN"/>
        </w:rPr>
      </w:pPr>
      <w:r>
        <w:rPr>
          <w:rFonts w:hint="eastAsia" w:ascii="宋体" w:hAnsi="宋体" w:cs="宋体"/>
          <w:szCs w:val="21"/>
        </w:rPr>
        <w:t>项目名称：</w:t>
      </w:r>
      <w:r>
        <w:rPr>
          <w:rFonts w:hint="eastAsia" w:ascii="宋体" w:hAnsi="宋体" w:cs="宋体"/>
          <w:szCs w:val="21"/>
          <w:lang w:eastAsia="zh-CN"/>
        </w:rPr>
        <w:t>乡村振兴科技助农服务支撑项目</w:t>
      </w:r>
    </w:p>
    <w:p>
      <w:pPr>
        <w:topLinePunct/>
        <w:spacing w:line="440" w:lineRule="exact"/>
        <w:jc w:val="left"/>
        <w:rPr>
          <w:rFonts w:ascii="宋体" w:hAnsi="宋体" w:cs="宋体"/>
          <w:szCs w:val="21"/>
        </w:rPr>
      </w:pPr>
      <w:r>
        <w:rPr>
          <w:rFonts w:hint="eastAsia" w:ascii="宋体" w:hAnsi="宋体" w:cs="宋体"/>
          <w:szCs w:val="21"/>
        </w:rPr>
        <w:t>招标代理编号：</w:t>
      </w:r>
      <w:r>
        <w:rPr>
          <w:rFonts w:hint="eastAsia" w:ascii="宋体" w:hAnsi="宋体" w:cs="宋体"/>
          <w:szCs w:val="21"/>
          <w:lang w:eastAsia="zh-CN"/>
        </w:rPr>
        <w:t>WJS-202312070104</w:t>
      </w:r>
      <w:r>
        <w:rPr>
          <w:rFonts w:hint="eastAsia" w:ascii="宋体" w:hAnsi="宋体" w:cs="宋体"/>
          <w:szCs w:val="21"/>
        </w:rPr>
        <w:t xml:space="preserve"> </w:t>
      </w:r>
    </w:p>
    <w:tbl>
      <w:tblPr>
        <w:tblStyle w:val="40"/>
        <w:tblW w:w="851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79"/>
        <w:gridCol w:w="3254"/>
        <w:gridCol w:w="18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1" w:hRule="atLeast"/>
          <w:jc w:val="center"/>
        </w:trPr>
        <w:tc>
          <w:tcPr>
            <w:tcW w:w="3379" w:type="dxa"/>
            <w:shd w:val="clear" w:color="auto" w:fill="auto"/>
            <w:vAlign w:val="center"/>
          </w:tcPr>
          <w:p>
            <w:pPr>
              <w:widowControl/>
              <w:shd w:val="clear" w:color="auto" w:fill="FFFFFF" w:themeFill="background1"/>
              <w:jc w:val="center"/>
              <w:rPr>
                <w:rFonts w:ascii="宋体" w:hAnsi="宋体" w:cs="宋体"/>
                <w:color w:val="auto"/>
                <w:kern w:val="0"/>
                <w:szCs w:val="21"/>
              </w:rPr>
            </w:pPr>
            <w:r>
              <w:rPr>
                <w:rFonts w:hint="eastAsia" w:ascii="宋体" w:hAnsi="宋体" w:cs="宋体"/>
                <w:color w:val="auto"/>
                <w:kern w:val="0"/>
                <w:szCs w:val="21"/>
              </w:rPr>
              <w:t>报价内容</w:t>
            </w:r>
          </w:p>
        </w:tc>
        <w:tc>
          <w:tcPr>
            <w:tcW w:w="3254" w:type="dxa"/>
            <w:shd w:val="clear" w:color="auto" w:fill="auto"/>
            <w:vAlign w:val="center"/>
          </w:tcPr>
          <w:p>
            <w:pPr>
              <w:widowControl/>
              <w:shd w:val="clear" w:color="auto" w:fill="FFFFFF" w:themeFill="background1"/>
              <w:jc w:val="center"/>
              <w:rPr>
                <w:rFonts w:ascii="宋体" w:hAnsi="宋体" w:cs="宋体"/>
                <w:color w:val="auto"/>
                <w:kern w:val="0"/>
                <w:szCs w:val="21"/>
              </w:rPr>
            </w:pPr>
            <w:r>
              <w:rPr>
                <w:rFonts w:hint="eastAsia" w:ascii="宋体" w:hAnsi="宋体" w:cs="宋体"/>
                <w:color w:val="auto"/>
                <w:kern w:val="0"/>
                <w:szCs w:val="21"/>
              </w:rPr>
              <w:t>含税总报价（元）</w:t>
            </w:r>
          </w:p>
        </w:tc>
        <w:tc>
          <w:tcPr>
            <w:tcW w:w="1886" w:type="dxa"/>
            <w:shd w:val="clear" w:color="auto" w:fill="auto"/>
            <w:vAlign w:val="center"/>
          </w:tcPr>
          <w:p>
            <w:pPr>
              <w:widowControl/>
              <w:shd w:val="clear" w:color="auto" w:fill="FFFFFF" w:themeFill="background1"/>
              <w:jc w:val="center"/>
              <w:rPr>
                <w:rFonts w:ascii="宋体" w:hAnsi="宋体" w:cs="宋体"/>
                <w:color w:val="auto"/>
                <w:kern w:val="0"/>
                <w:szCs w:val="21"/>
              </w:rPr>
            </w:pPr>
            <w:r>
              <w:rPr>
                <w:rFonts w:hint="eastAsia" w:ascii="宋体" w:hAnsi="宋体" w:cs="宋体"/>
                <w:color w:val="auto"/>
                <w:kern w:val="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7" w:hRule="atLeast"/>
          <w:jc w:val="center"/>
        </w:trPr>
        <w:tc>
          <w:tcPr>
            <w:tcW w:w="3379" w:type="dxa"/>
            <w:shd w:val="clear" w:color="auto" w:fill="auto"/>
            <w:vAlign w:val="center"/>
          </w:tcPr>
          <w:p>
            <w:pPr>
              <w:widowControl/>
              <w:shd w:val="clear" w:color="auto" w:fill="FFFFFF" w:themeFill="background1"/>
              <w:jc w:val="center"/>
              <w:rPr>
                <w:rFonts w:hint="eastAsia" w:ascii="宋体" w:hAnsi="宋体" w:eastAsia="宋体" w:cs="宋体"/>
                <w:color w:val="auto"/>
                <w:kern w:val="0"/>
                <w:szCs w:val="21"/>
                <w:lang w:eastAsia="zh-CN"/>
              </w:rPr>
            </w:pPr>
            <w:r>
              <w:rPr>
                <w:rFonts w:hint="eastAsia" w:ascii="宋体" w:hAnsi="宋体" w:cs="宋体"/>
                <w:szCs w:val="21"/>
                <w:lang w:eastAsia="zh-CN"/>
              </w:rPr>
              <w:t>乡村振兴科技助农服务支撑项目</w:t>
            </w:r>
          </w:p>
        </w:tc>
        <w:tc>
          <w:tcPr>
            <w:tcW w:w="3254" w:type="dxa"/>
            <w:shd w:val="clear" w:color="auto" w:fill="auto"/>
            <w:vAlign w:val="center"/>
          </w:tcPr>
          <w:p>
            <w:pPr>
              <w:shd w:val="clear" w:color="auto" w:fill="FFFFFF" w:themeFill="background1"/>
              <w:jc w:val="left"/>
              <w:rPr>
                <w:rFonts w:ascii="宋体" w:hAnsi="宋体" w:cs="宋体"/>
                <w:color w:val="auto"/>
              </w:rPr>
            </w:pPr>
            <w:r>
              <w:rPr>
                <w:rFonts w:hint="eastAsia" w:ascii="宋体" w:hAnsi="宋体" w:cs="宋体"/>
                <w:color w:val="auto"/>
              </w:rPr>
              <w:t>大写：</w:t>
            </w:r>
          </w:p>
          <w:p>
            <w:pPr>
              <w:pStyle w:val="12"/>
              <w:ind w:firstLine="0"/>
              <w:rPr>
                <w:rFonts w:ascii="宋体" w:hAnsi="宋体" w:eastAsia="宋体" w:cs="宋体"/>
                <w:color w:val="auto"/>
              </w:rPr>
            </w:pPr>
            <w:r>
              <w:rPr>
                <w:rFonts w:hint="eastAsia" w:ascii="宋体" w:hAnsi="宋体" w:eastAsia="宋体" w:cs="宋体"/>
                <w:color w:val="auto"/>
                <w:kern w:val="2"/>
                <w:sz w:val="21"/>
                <w:szCs w:val="24"/>
              </w:rPr>
              <w:t>小写：</w:t>
            </w:r>
          </w:p>
        </w:tc>
        <w:tc>
          <w:tcPr>
            <w:tcW w:w="1886" w:type="dxa"/>
            <w:shd w:val="clear" w:color="auto" w:fill="auto"/>
            <w:vAlign w:val="center"/>
          </w:tcPr>
          <w:p>
            <w:pPr>
              <w:shd w:val="clear" w:color="auto" w:fill="FFFFFF" w:themeFill="background1"/>
              <w:jc w:val="center"/>
              <w:rPr>
                <w:rFonts w:ascii="宋体" w:hAnsi="宋体" w:cs="宋体"/>
                <w:color w:val="auto"/>
                <w:kern w:val="0"/>
                <w:szCs w:val="21"/>
              </w:rPr>
            </w:pPr>
          </w:p>
        </w:tc>
      </w:tr>
    </w:tbl>
    <w:p>
      <w:pPr>
        <w:rPr>
          <w:rFonts w:ascii="宋体" w:hAnsi="宋体" w:cs="宋体"/>
          <w:bCs/>
          <w:szCs w:val="21"/>
        </w:rPr>
      </w:pPr>
    </w:p>
    <w:p>
      <w:pPr>
        <w:rPr>
          <w:rFonts w:ascii="宋体" w:hAnsi="宋体" w:cs="宋体"/>
          <w:bCs/>
          <w:szCs w:val="21"/>
        </w:rPr>
      </w:pPr>
      <w:r>
        <w:rPr>
          <w:rFonts w:hint="eastAsia" w:ascii="宋体" w:hAnsi="宋体" w:cs="宋体"/>
          <w:bCs/>
          <w:szCs w:val="21"/>
        </w:rPr>
        <w:t>说明：</w:t>
      </w:r>
    </w:p>
    <w:p>
      <w:pPr>
        <w:spacing w:line="440" w:lineRule="exact"/>
        <w:rPr>
          <w:rFonts w:ascii="宋体" w:hAnsi="宋体" w:cs="宋体"/>
          <w:bCs/>
          <w:szCs w:val="21"/>
        </w:rPr>
      </w:pPr>
      <w:r>
        <w:rPr>
          <w:rFonts w:hint="eastAsia" w:ascii="宋体" w:hAnsi="宋体" w:cs="宋体"/>
          <w:bCs/>
          <w:szCs w:val="21"/>
        </w:rPr>
        <w:t>1．以上内容为实质性响应内容，投标人漏写或者错写，将导致被否决投标；</w:t>
      </w:r>
    </w:p>
    <w:p>
      <w:pPr>
        <w:spacing w:line="440" w:lineRule="exact"/>
        <w:rPr>
          <w:rFonts w:ascii="宋体" w:hAnsi="宋体" w:cs="宋体"/>
          <w:szCs w:val="21"/>
        </w:rPr>
      </w:pPr>
      <w:r>
        <w:rPr>
          <w:rFonts w:hint="eastAsia" w:ascii="宋体" w:hAnsi="宋体" w:cs="宋体"/>
          <w:bCs/>
          <w:szCs w:val="21"/>
        </w:rPr>
        <w:t>2．投标总报价（含税）元应与报价明细中的总价一致，</w:t>
      </w:r>
      <w:r>
        <w:rPr>
          <w:rFonts w:hint="eastAsia" w:ascii="宋体" w:hAnsi="宋体" w:cs="宋体"/>
          <w:b/>
          <w:bCs/>
          <w:szCs w:val="21"/>
        </w:rPr>
        <w:t>本项目含税总价最高限价：</w:t>
      </w:r>
      <w:r>
        <w:rPr>
          <w:rFonts w:hint="eastAsia" w:ascii="宋体" w:hAnsi="宋体" w:cs="宋体"/>
          <w:b/>
          <w:bCs/>
          <w:szCs w:val="21"/>
          <w:lang w:eastAsia="zh-CN"/>
        </w:rPr>
        <w:t>1600000.00</w:t>
      </w:r>
      <w:r>
        <w:rPr>
          <w:rFonts w:hint="eastAsia" w:ascii="宋体" w:hAnsi="宋体" w:cs="宋体"/>
          <w:b/>
          <w:bCs/>
          <w:szCs w:val="21"/>
        </w:rPr>
        <w:t>元人民币（含税）。投标人报价不得超过含税最高限价，否则将被否决投标</w:t>
      </w:r>
      <w:r>
        <w:rPr>
          <w:rFonts w:hint="eastAsia" w:ascii="宋体" w:hAnsi="宋体" w:cs="宋体"/>
          <w:szCs w:val="21"/>
        </w:rPr>
        <w:t>。</w:t>
      </w:r>
    </w:p>
    <w:p>
      <w:pPr>
        <w:spacing w:line="440" w:lineRule="exact"/>
        <w:rPr>
          <w:rFonts w:ascii="宋体" w:hAnsi="宋体" w:cs="宋体"/>
          <w:bCs/>
          <w:szCs w:val="21"/>
        </w:rPr>
      </w:pPr>
    </w:p>
    <w:p>
      <w:pPr>
        <w:snapToGrid w:val="0"/>
        <w:spacing w:line="440" w:lineRule="exact"/>
        <w:jc w:val="right"/>
        <w:rPr>
          <w:rFonts w:ascii="宋体" w:hAnsi="宋体" w:cs="宋体"/>
          <w:szCs w:val="21"/>
        </w:rPr>
      </w:pPr>
      <w:r>
        <w:rPr>
          <w:rFonts w:hint="eastAsia" w:ascii="宋体" w:hAnsi="宋体" w:cs="宋体"/>
          <w:szCs w:val="21"/>
        </w:rPr>
        <w:t>投标人名称：</w:t>
      </w:r>
      <w:r>
        <w:rPr>
          <w:rFonts w:hint="eastAsia" w:ascii="宋体" w:hAnsi="宋体" w:cs="宋体"/>
          <w:szCs w:val="21"/>
          <w:u w:val="single"/>
        </w:rPr>
        <w:t xml:space="preserve">                           </w:t>
      </w:r>
      <w:r>
        <w:rPr>
          <w:rFonts w:hint="eastAsia" w:ascii="宋体" w:hAnsi="宋体" w:cs="宋体"/>
          <w:szCs w:val="21"/>
        </w:rPr>
        <w:t>（盖单位公章）</w:t>
      </w:r>
    </w:p>
    <w:p>
      <w:pPr>
        <w:widowControl/>
        <w:snapToGrid w:val="0"/>
        <w:spacing w:line="440" w:lineRule="exact"/>
        <w:ind w:right="420" w:firstLine="1260" w:firstLineChars="600"/>
        <w:jc w:val="right"/>
        <w:rPr>
          <w:rFonts w:ascii="宋体" w:hAnsi="宋体" w:cs="宋体"/>
          <w:szCs w:val="21"/>
        </w:rPr>
      </w:pPr>
      <w:r>
        <w:rPr>
          <w:rFonts w:hint="eastAsia" w:ascii="宋体" w:hAnsi="宋体" w:cs="宋体"/>
          <w:szCs w:val="21"/>
        </w:rPr>
        <w:t>法定代表人或者其委托代理人：</w:t>
      </w:r>
      <w:r>
        <w:rPr>
          <w:rFonts w:hint="eastAsia" w:ascii="宋体" w:hAnsi="宋体" w:cs="宋体"/>
          <w:szCs w:val="21"/>
          <w:u w:val="single"/>
        </w:rPr>
        <w:t xml:space="preserve">               </w:t>
      </w:r>
      <w:r>
        <w:rPr>
          <w:rFonts w:hint="eastAsia" w:ascii="宋体" w:hAnsi="宋体" w:cs="宋体"/>
          <w:szCs w:val="21"/>
        </w:rPr>
        <w:t>（签字或盖章）</w:t>
      </w:r>
    </w:p>
    <w:p>
      <w:pPr>
        <w:widowControl/>
        <w:snapToGrid w:val="0"/>
        <w:spacing w:line="440" w:lineRule="exact"/>
        <w:ind w:right="420" w:firstLine="1260" w:firstLineChars="600"/>
        <w:jc w:val="right"/>
        <w:rPr>
          <w:rFonts w:ascii="宋体" w:hAnsi="宋体" w:cs="宋体"/>
          <w:szCs w:val="21"/>
        </w:rPr>
      </w:pPr>
      <w:r>
        <w:rPr>
          <w:rFonts w:hint="eastAsia" w:ascii="宋体" w:hAnsi="宋体" w:cs="宋体"/>
          <w:szCs w:val="21"/>
        </w:rPr>
        <w:t xml:space="preserve">         年         月         日</w:t>
      </w:r>
    </w:p>
    <w:p>
      <w:pPr>
        <w:topLinePunct/>
        <w:spacing w:line="440" w:lineRule="exact"/>
        <w:jc w:val="left"/>
        <w:rPr>
          <w:rFonts w:ascii="宋体" w:hAnsi="宋体" w:cs="宋体"/>
          <w:szCs w:val="21"/>
        </w:rPr>
      </w:pPr>
    </w:p>
    <w:p>
      <w:pPr>
        <w:rPr>
          <w:rFonts w:ascii="宋体" w:hAnsi="宋体" w:cs="宋体"/>
          <w:bCs/>
          <w:szCs w:val="21"/>
        </w:rPr>
      </w:pPr>
    </w:p>
    <w:p>
      <w:pPr>
        <w:topLinePunct/>
        <w:spacing w:line="440" w:lineRule="exact"/>
        <w:jc w:val="left"/>
        <w:rPr>
          <w:rFonts w:ascii="宋体" w:hAnsi="宋体" w:cs="宋体"/>
          <w:szCs w:val="21"/>
        </w:rPr>
      </w:pPr>
    </w:p>
    <w:p>
      <w:pPr>
        <w:topLinePunct/>
        <w:spacing w:line="440" w:lineRule="exact"/>
        <w:jc w:val="left"/>
        <w:rPr>
          <w:rFonts w:ascii="宋体" w:hAnsi="宋体" w:cs="宋体"/>
          <w:szCs w:val="21"/>
        </w:rPr>
      </w:pPr>
    </w:p>
    <w:p>
      <w:pPr>
        <w:widowControl/>
        <w:jc w:val="left"/>
        <w:rPr>
          <w:rFonts w:ascii="宋体" w:hAnsi="宋体" w:cs="宋体"/>
          <w:szCs w:val="21"/>
        </w:rPr>
      </w:pPr>
      <w:r>
        <w:rPr>
          <w:rFonts w:hint="eastAsia" w:ascii="宋体" w:hAnsi="宋体" w:cs="宋体"/>
          <w:szCs w:val="21"/>
        </w:rPr>
        <w:br w:type="page"/>
      </w:r>
    </w:p>
    <w:p>
      <w:pPr>
        <w:pStyle w:val="36"/>
        <w:numPr>
          <w:ilvl w:val="0"/>
          <w:numId w:val="20"/>
        </w:numPr>
        <w:tabs>
          <w:tab w:val="left" w:pos="588"/>
        </w:tabs>
        <w:snapToGrid w:val="0"/>
        <w:spacing w:before="120" w:after="120" w:line="440" w:lineRule="exact"/>
        <w:jc w:val="left"/>
        <w:rPr>
          <w:rFonts w:ascii="宋体" w:hAnsi="宋体" w:cs="宋体"/>
          <w:sz w:val="24"/>
          <w:szCs w:val="24"/>
        </w:rPr>
      </w:pPr>
      <w:bookmarkStart w:id="799" w:name="_Toc20456"/>
      <w:bookmarkStart w:id="800" w:name="_Toc10667"/>
      <w:r>
        <w:rPr>
          <w:rFonts w:hint="eastAsia" w:ascii="宋体" w:hAnsi="宋体" w:cs="宋体"/>
          <w:sz w:val="24"/>
          <w:szCs w:val="24"/>
        </w:rPr>
        <w:t>分项一览表</w:t>
      </w:r>
      <w:bookmarkEnd w:id="795"/>
      <w:bookmarkEnd w:id="799"/>
      <w:r>
        <w:rPr>
          <w:rFonts w:hint="eastAsia" w:ascii="宋体" w:hAnsi="宋体" w:cs="宋体"/>
          <w:sz w:val="24"/>
          <w:szCs w:val="24"/>
        </w:rPr>
        <w:t>（格式自拟）</w:t>
      </w:r>
      <w:bookmarkEnd w:id="800"/>
    </w:p>
    <w:p>
      <w:pPr>
        <w:spacing w:line="360" w:lineRule="auto"/>
        <w:rPr>
          <w:rFonts w:hint="eastAsia" w:ascii="宋体" w:hAnsi="宋体" w:eastAsia="宋体" w:cs="宋体"/>
          <w:u w:val="single"/>
          <w:lang w:eastAsia="zh-CN"/>
        </w:rPr>
      </w:pPr>
      <w:r>
        <w:rPr>
          <w:rFonts w:hint="eastAsia" w:ascii="宋体" w:hAnsi="宋体" w:cs="宋体"/>
        </w:rPr>
        <w:t>项目名称：</w:t>
      </w:r>
      <w:r>
        <w:rPr>
          <w:rFonts w:hint="eastAsia" w:ascii="宋体" w:hAnsi="宋体" w:cs="宋体"/>
          <w:szCs w:val="21"/>
          <w:lang w:eastAsia="zh-CN"/>
        </w:rPr>
        <w:t>乡村振兴科技助农服务支撑项目</w:t>
      </w:r>
    </w:p>
    <w:p>
      <w:pPr>
        <w:autoSpaceDE w:val="0"/>
        <w:autoSpaceDN w:val="0"/>
        <w:adjustRightInd w:val="0"/>
        <w:ind w:left="424" w:hanging="424" w:hangingChars="202"/>
        <w:jc w:val="left"/>
        <w:rPr>
          <w:rFonts w:hint="eastAsia" w:ascii="宋体" w:hAnsi="宋体" w:eastAsia="宋体" w:cs="宋体"/>
          <w:szCs w:val="21"/>
          <w:lang w:eastAsia="zh-CN"/>
        </w:rPr>
      </w:pPr>
      <w:r>
        <w:rPr>
          <w:rFonts w:hint="eastAsia" w:ascii="宋体" w:hAnsi="宋体" w:cs="宋体"/>
        </w:rPr>
        <w:t>招标代理机构编号：</w:t>
      </w:r>
      <w:r>
        <w:rPr>
          <w:rFonts w:hint="eastAsia" w:ascii="宋体" w:hAnsi="宋体" w:cs="宋体"/>
          <w:szCs w:val="21"/>
          <w:lang w:eastAsia="zh-CN"/>
        </w:rPr>
        <w:t>WJS-202312070104</w:t>
      </w:r>
    </w:p>
    <w:p>
      <w:pPr>
        <w:pStyle w:val="16"/>
        <w:rPr>
          <w:rFonts w:ascii="宋体" w:hAnsi="宋体" w:cs="宋体"/>
          <w:sz w:val="21"/>
          <w:szCs w:val="21"/>
        </w:rPr>
      </w:pPr>
    </w:p>
    <w:p>
      <w:pPr>
        <w:pStyle w:val="38"/>
        <w:framePr w:wrap="around"/>
        <w:rPr>
          <w:rFonts w:ascii="宋体" w:hAnsi="宋体" w:eastAsia="宋体" w:cs="宋体"/>
          <w:color w:val="auto"/>
        </w:rPr>
      </w:pPr>
    </w:p>
    <w:p>
      <w:pPr>
        <w:pStyle w:val="16"/>
        <w:rPr>
          <w:rFonts w:ascii="宋体" w:hAnsi="宋体" w:cs="宋体"/>
        </w:rPr>
      </w:pPr>
    </w:p>
    <w:p>
      <w:pPr>
        <w:pStyle w:val="16"/>
        <w:rPr>
          <w:rFonts w:ascii="宋体" w:hAnsi="宋体" w:cs="宋体"/>
        </w:rPr>
      </w:pPr>
    </w:p>
    <w:p>
      <w:pPr>
        <w:pStyle w:val="16"/>
        <w:rPr>
          <w:rFonts w:ascii="宋体" w:hAnsi="宋体" w:cs="宋体"/>
          <w:sz w:val="21"/>
          <w:szCs w:val="21"/>
        </w:rPr>
      </w:pPr>
      <w:r>
        <w:rPr>
          <w:rFonts w:hint="eastAsia" w:ascii="宋体" w:hAnsi="宋体" w:cs="宋体"/>
          <w:sz w:val="21"/>
          <w:szCs w:val="21"/>
        </w:rPr>
        <w:t>1、投标报价为投标人最终的投标报价，包含《第五章 采购需求书》所述服务需要的全部费用。如果投标人在中标并签署合同后，在项目实施过程中出现任何遗漏，均由中标单位免费提供，招标人将不再支付任何费用。</w:t>
      </w:r>
    </w:p>
    <w:p>
      <w:pPr>
        <w:pStyle w:val="16"/>
        <w:rPr>
          <w:rFonts w:ascii="宋体" w:hAnsi="宋体" w:cs="宋体"/>
          <w:sz w:val="21"/>
          <w:szCs w:val="21"/>
        </w:rPr>
      </w:pPr>
      <w:r>
        <w:rPr>
          <w:rFonts w:hint="eastAsia" w:ascii="宋体" w:hAnsi="宋体" w:cs="宋体"/>
          <w:sz w:val="21"/>
          <w:szCs w:val="21"/>
        </w:rPr>
        <w:t>2、请投标人进行详细的报价清单分析。</w:t>
      </w:r>
    </w:p>
    <w:p>
      <w:pPr>
        <w:pStyle w:val="16"/>
        <w:rPr>
          <w:rFonts w:ascii="宋体" w:hAnsi="宋体" w:cs="宋体"/>
          <w:sz w:val="21"/>
          <w:szCs w:val="21"/>
        </w:rPr>
      </w:pPr>
      <w:r>
        <w:rPr>
          <w:rFonts w:hint="eastAsia" w:ascii="宋体" w:hAnsi="宋体" w:cs="宋体"/>
          <w:sz w:val="21"/>
          <w:szCs w:val="21"/>
        </w:rPr>
        <w:t>3、分项报价表合计总价应与报价一览表的含税总报价一致。</w:t>
      </w:r>
    </w:p>
    <w:p>
      <w:pPr>
        <w:pStyle w:val="16"/>
        <w:rPr>
          <w:rFonts w:ascii="宋体" w:hAnsi="宋体" w:cs="宋体"/>
          <w:sz w:val="21"/>
          <w:szCs w:val="21"/>
        </w:rPr>
      </w:pPr>
    </w:p>
    <w:p>
      <w:pPr>
        <w:pStyle w:val="16"/>
        <w:rPr>
          <w:rFonts w:ascii="宋体" w:hAnsi="宋体" w:cs="宋体"/>
          <w:sz w:val="21"/>
          <w:szCs w:val="21"/>
        </w:rPr>
      </w:pPr>
    </w:p>
    <w:p>
      <w:pPr>
        <w:pStyle w:val="16"/>
        <w:rPr>
          <w:rFonts w:ascii="宋体" w:hAnsi="宋体" w:cs="宋体"/>
          <w:sz w:val="21"/>
          <w:szCs w:val="21"/>
        </w:rPr>
      </w:pPr>
    </w:p>
    <w:p>
      <w:pPr>
        <w:pStyle w:val="16"/>
        <w:rPr>
          <w:rFonts w:ascii="宋体" w:hAnsi="宋体" w:cs="宋体"/>
        </w:rPr>
      </w:pPr>
    </w:p>
    <w:p>
      <w:pPr>
        <w:pStyle w:val="16"/>
        <w:rPr>
          <w:rFonts w:ascii="宋体" w:hAnsi="宋体" w:cs="宋体"/>
        </w:rPr>
      </w:pPr>
    </w:p>
    <w:p>
      <w:pPr>
        <w:wordWrap w:val="0"/>
        <w:spacing w:line="300" w:lineRule="auto"/>
        <w:ind w:right="120"/>
        <w:jc w:val="right"/>
        <w:rPr>
          <w:rFonts w:ascii="宋体" w:hAnsi="宋体" w:cs="宋体"/>
          <w:szCs w:val="21"/>
        </w:rPr>
      </w:pPr>
      <w:r>
        <w:rPr>
          <w:rFonts w:hint="eastAsia" w:ascii="宋体" w:hAnsi="宋体" w:cs="宋体"/>
          <w:sz w:val="24"/>
          <w:szCs w:val="21"/>
        </w:rPr>
        <w:t xml:space="preserve"> </w:t>
      </w:r>
      <w:r>
        <w:rPr>
          <w:rFonts w:hint="eastAsia" w:ascii="宋体" w:hAnsi="宋体" w:cs="宋体"/>
          <w:szCs w:val="21"/>
        </w:rPr>
        <w:t>投标人名称：</w:t>
      </w:r>
      <w:r>
        <w:rPr>
          <w:rFonts w:hint="eastAsia" w:ascii="宋体" w:hAnsi="宋体" w:cs="宋体"/>
          <w:szCs w:val="21"/>
          <w:u w:val="single"/>
        </w:rPr>
        <w:t xml:space="preserve">                           </w:t>
      </w:r>
      <w:r>
        <w:rPr>
          <w:rFonts w:hint="eastAsia" w:ascii="宋体" w:hAnsi="宋体" w:cs="宋体"/>
          <w:szCs w:val="21"/>
        </w:rPr>
        <w:t>（盖单位公章）</w:t>
      </w:r>
    </w:p>
    <w:p>
      <w:pPr>
        <w:spacing w:line="300" w:lineRule="auto"/>
        <w:ind w:right="120"/>
        <w:jc w:val="right"/>
        <w:rPr>
          <w:rFonts w:ascii="宋体" w:hAnsi="宋体" w:cs="宋体"/>
          <w:szCs w:val="21"/>
        </w:rPr>
      </w:pPr>
      <w:r>
        <w:rPr>
          <w:rFonts w:hint="eastAsia" w:ascii="宋体" w:hAnsi="宋体" w:cs="宋体"/>
          <w:szCs w:val="21"/>
        </w:rPr>
        <w:t>法定代表人或者其委托代理人：</w:t>
      </w:r>
      <w:r>
        <w:rPr>
          <w:rFonts w:hint="eastAsia" w:ascii="宋体" w:hAnsi="宋体" w:cs="宋体"/>
          <w:szCs w:val="21"/>
          <w:u w:val="single"/>
        </w:rPr>
        <w:t xml:space="preserve">               </w:t>
      </w:r>
      <w:r>
        <w:rPr>
          <w:rFonts w:hint="eastAsia" w:ascii="宋体" w:hAnsi="宋体" w:cs="宋体"/>
          <w:szCs w:val="21"/>
        </w:rPr>
        <w:t>（签字或盖章）</w:t>
      </w:r>
    </w:p>
    <w:p>
      <w:pPr>
        <w:spacing w:line="300" w:lineRule="auto"/>
        <w:ind w:right="120"/>
        <w:jc w:val="right"/>
        <w:rPr>
          <w:rFonts w:ascii="宋体" w:hAnsi="宋体" w:cs="宋体"/>
          <w:szCs w:val="21"/>
        </w:rPr>
      </w:pPr>
      <w:r>
        <w:rPr>
          <w:rFonts w:hint="eastAsia" w:ascii="宋体" w:hAnsi="宋体" w:cs="宋体"/>
          <w:szCs w:val="21"/>
          <w:u w:val="single"/>
        </w:rPr>
        <w:t xml:space="preserve">    </w:t>
      </w:r>
      <w:r>
        <w:rPr>
          <w:rFonts w:hint="eastAsia" w:ascii="宋体" w:hAnsi="宋体" w:cs="宋体"/>
          <w:szCs w:val="21"/>
        </w:rPr>
        <w:t>年</w:t>
      </w:r>
      <w:r>
        <w:rPr>
          <w:rFonts w:hint="eastAsia" w:ascii="宋体" w:hAnsi="宋体" w:cs="宋体"/>
          <w:szCs w:val="21"/>
          <w:u w:val="single"/>
        </w:rPr>
        <w:t xml:space="preserve">  </w:t>
      </w:r>
      <w:r>
        <w:rPr>
          <w:rFonts w:hint="eastAsia" w:ascii="宋体" w:hAnsi="宋体" w:cs="宋体"/>
          <w:szCs w:val="21"/>
        </w:rPr>
        <w:t>月</w:t>
      </w:r>
      <w:r>
        <w:rPr>
          <w:rFonts w:hint="eastAsia" w:ascii="宋体" w:hAnsi="宋体" w:cs="宋体"/>
          <w:szCs w:val="21"/>
          <w:u w:val="single"/>
        </w:rPr>
        <w:t xml:space="preserve">  </w:t>
      </w:r>
      <w:r>
        <w:rPr>
          <w:rFonts w:hint="eastAsia" w:ascii="宋体" w:hAnsi="宋体" w:cs="宋体"/>
          <w:szCs w:val="21"/>
        </w:rPr>
        <w:t>日</w:t>
      </w:r>
    </w:p>
    <w:p>
      <w:pPr>
        <w:rPr>
          <w:rFonts w:ascii="宋体" w:hAnsi="宋体" w:cs="宋体"/>
          <w:sz w:val="24"/>
        </w:rPr>
      </w:pPr>
    </w:p>
    <w:p>
      <w:pPr>
        <w:rPr>
          <w:rFonts w:ascii="宋体" w:hAnsi="宋体" w:cs="宋体"/>
          <w:bCs/>
          <w:szCs w:val="21"/>
        </w:rPr>
      </w:pPr>
    </w:p>
    <w:p>
      <w:pPr>
        <w:rPr>
          <w:rFonts w:ascii="宋体" w:hAnsi="宋体" w:cs="宋体"/>
          <w:sz w:val="24"/>
        </w:rPr>
      </w:pPr>
      <w:r>
        <w:rPr>
          <w:rFonts w:hint="eastAsia" w:ascii="宋体" w:hAnsi="宋体" w:cs="宋体"/>
          <w:sz w:val="24"/>
        </w:rPr>
        <w:br w:type="page"/>
      </w:r>
    </w:p>
    <w:p>
      <w:pPr>
        <w:pStyle w:val="36"/>
        <w:numPr>
          <w:ilvl w:val="0"/>
          <w:numId w:val="20"/>
        </w:numPr>
        <w:tabs>
          <w:tab w:val="left" w:pos="588"/>
        </w:tabs>
        <w:snapToGrid w:val="0"/>
        <w:spacing w:before="120" w:after="120" w:line="440" w:lineRule="exact"/>
        <w:jc w:val="left"/>
        <w:rPr>
          <w:rFonts w:ascii="宋体" w:hAnsi="宋体" w:cs="宋体"/>
          <w:sz w:val="24"/>
          <w:szCs w:val="24"/>
        </w:rPr>
      </w:pPr>
      <w:bookmarkStart w:id="801" w:name="_Toc24294"/>
      <w:bookmarkStart w:id="802" w:name="_Toc28667"/>
      <w:bookmarkStart w:id="803" w:name="_Toc5120"/>
      <w:r>
        <w:rPr>
          <w:rFonts w:hint="eastAsia" w:ascii="宋体" w:hAnsi="宋体" w:cs="宋体"/>
          <w:sz w:val="24"/>
          <w:szCs w:val="24"/>
        </w:rPr>
        <w:t>招标代理服务费承诺书</w:t>
      </w:r>
      <w:bookmarkEnd w:id="796"/>
      <w:bookmarkEnd w:id="797"/>
      <w:bookmarkEnd w:id="798"/>
      <w:bookmarkEnd w:id="801"/>
      <w:bookmarkEnd w:id="802"/>
      <w:bookmarkEnd w:id="803"/>
    </w:p>
    <w:p>
      <w:pPr>
        <w:spacing w:line="360" w:lineRule="auto"/>
        <w:rPr>
          <w:rFonts w:ascii="宋体" w:hAnsi="宋体" w:cs="宋体"/>
          <w:szCs w:val="21"/>
        </w:rPr>
      </w:pPr>
      <w:bookmarkStart w:id="804" w:name="_Toc1651926"/>
      <w:r>
        <w:rPr>
          <w:rFonts w:hint="eastAsia" w:ascii="宋体" w:hAnsi="宋体" w:cs="宋体"/>
          <w:szCs w:val="21"/>
        </w:rPr>
        <w:t>致：广东省南方文化产权交易所股份有限公司、广东南方日报经营有限公司</w:t>
      </w:r>
    </w:p>
    <w:p>
      <w:pPr>
        <w:spacing w:line="360" w:lineRule="auto"/>
        <w:ind w:firstLine="420" w:firstLineChars="200"/>
        <w:rPr>
          <w:rFonts w:ascii="宋体" w:hAnsi="宋体" w:cs="宋体"/>
          <w:szCs w:val="21"/>
        </w:rPr>
      </w:pPr>
      <w:r>
        <w:rPr>
          <w:rFonts w:hint="eastAsia" w:ascii="宋体" w:hAnsi="宋体" w:cs="宋体"/>
          <w:szCs w:val="21"/>
        </w:rPr>
        <w:t>我公司同意招标人不向贵公司支付任何费用，而由中标人向贵公司支付招标代理服务费。我公司承诺如下：</w:t>
      </w:r>
    </w:p>
    <w:p>
      <w:pPr>
        <w:spacing w:line="360" w:lineRule="auto"/>
        <w:ind w:firstLine="420" w:firstLineChars="200"/>
        <w:rPr>
          <w:rFonts w:ascii="宋体" w:hAnsi="宋体" w:cs="宋体"/>
          <w:szCs w:val="21"/>
        </w:rPr>
      </w:pPr>
      <w:r>
        <w:rPr>
          <w:rFonts w:hint="eastAsia" w:ascii="宋体" w:hAnsi="宋体" w:cs="宋体"/>
        </w:rPr>
        <w:t>如若我司在</w:t>
      </w:r>
      <w:r>
        <w:rPr>
          <w:rFonts w:hint="eastAsia" w:ascii="宋体" w:hAnsi="宋体" w:cs="宋体"/>
          <w:szCs w:val="21"/>
        </w:rPr>
        <w:t>广东省南方文化产权交易所股份有限公司</w:t>
      </w:r>
      <w:r>
        <w:rPr>
          <w:rFonts w:hint="eastAsia" w:ascii="宋体" w:hAnsi="宋体" w:cs="宋体"/>
        </w:rPr>
        <w:t>组织的“</w:t>
      </w:r>
      <w:r>
        <w:rPr>
          <w:rFonts w:hint="eastAsia" w:ascii="宋体" w:hAnsi="宋体" w:cs="宋体"/>
          <w:szCs w:val="21"/>
          <w:lang w:eastAsia="zh-CN"/>
        </w:rPr>
        <w:t>乡村振兴科技助农服务支撑项目</w:t>
      </w:r>
      <w:r>
        <w:rPr>
          <w:rFonts w:hint="eastAsia" w:ascii="宋体" w:hAnsi="宋体" w:cs="宋体"/>
        </w:rPr>
        <w:t>”招标中获中标（招标代理编号：</w:t>
      </w:r>
      <w:r>
        <w:rPr>
          <w:rFonts w:hint="eastAsia" w:ascii="宋体" w:hAnsi="宋体" w:cs="宋体"/>
          <w:lang w:eastAsia="zh-CN"/>
        </w:rPr>
        <w:t>WJS-202312070104</w:t>
      </w:r>
      <w:r>
        <w:rPr>
          <w:rFonts w:hint="eastAsia" w:ascii="宋体" w:hAnsi="宋体" w:cs="宋体"/>
        </w:rPr>
        <w:t>）。我公司保证在贵公司发出中标通知书15天内按以下方式“备注（3）”向贵公司，即向</w:t>
      </w:r>
      <w:r>
        <w:rPr>
          <w:rFonts w:hint="eastAsia" w:ascii="宋体" w:hAnsi="宋体" w:cs="宋体"/>
          <w:szCs w:val="21"/>
        </w:rPr>
        <w:t>广东省南方文化产权交易所股份有限公司</w:t>
      </w:r>
      <w:r>
        <w:rPr>
          <w:rFonts w:hint="eastAsia" w:ascii="宋体" w:hAnsi="宋体" w:cs="宋体"/>
        </w:rPr>
        <w:t>缴交按招标文件规定的招标代理服务费。</w:t>
      </w:r>
    </w:p>
    <w:p>
      <w:pPr>
        <w:spacing w:line="360" w:lineRule="auto"/>
        <w:ind w:firstLine="420" w:firstLineChars="200"/>
        <w:rPr>
          <w:rFonts w:ascii="宋体" w:hAnsi="宋体" w:cs="宋体"/>
        </w:rPr>
      </w:pPr>
      <w:r>
        <w:rPr>
          <w:rFonts w:hint="eastAsia" w:ascii="宋体" w:hAnsi="宋体" w:cs="宋体"/>
        </w:rPr>
        <w:t>特此承诺！</w:t>
      </w:r>
    </w:p>
    <w:p>
      <w:pPr>
        <w:spacing w:line="360" w:lineRule="auto"/>
        <w:rPr>
          <w:rFonts w:ascii="宋体" w:hAnsi="宋体" w:cs="宋体"/>
        </w:rPr>
      </w:pPr>
      <w:r>
        <w:rPr>
          <w:rFonts w:hint="eastAsia" w:ascii="宋体" w:hAnsi="宋体" w:cs="宋体"/>
        </w:rPr>
        <mc:AlternateContent>
          <mc:Choice Requires="wps">
            <w:drawing>
              <wp:anchor distT="0" distB="0" distL="114300" distR="114300" simplePos="0" relativeHeight="251663360" behindDoc="0" locked="0" layoutInCell="1" allowOverlap="1">
                <wp:simplePos x="0" y="0"/>
                <wp:positionH relativeFrom="column">
                  <wp:posOffset>-7620</wp:posOffset>
                </wp:positionH>
                <wp:positionV relativeFrom="paragraph">
                  <wp:posOffset>36830</wp:posOffset>
                </wp:positionV>
                <wp:extent cx="5410200" cy="0"/>
                <wp:effectExtent l="0" t="0" r="0" b="0"/>
                <wp:wrapNone/>
                <wp:docPr id="8" name="直接箭头连接符 5"/>
                <wp:cNvGraphicFramePr/>
                <a:graphic xmlns:a="http://schemas.openxmlformats.org/drawingml/2006/main">
                  <a:graphicData uri="http://schemas.microsoft.com/office/word/2010/wordprocessingShape">
                    <wps:wsp>
                      <wps:cNvCnPr/>
                      <wps:spPr>
                        <a:xfrm>
                          <a:off x="0" y="0"/>
                          <a:ext cx="5410200" cy="0"/>
                        </a:xfrm>
                        <a:prstGeom prst="straightConnector1">
                          <a:avLst/>
                        </a:prstGeom>
                        <a:ln w="9525" cap="flat" cmpd="sng">
                          <a:solidFill>
                            <a:srgbClr val="000000"/>
                          </a:solidFill>
                          <a:prstDash val="sysDot"/>
                          <a:headEnd type="none" w="med" len="med"/>
                          <a:tailEnd type="none" w="med" len="med"/>
                        </a:ln>
                        <a:effectLst/>
                      </wps:spPr>
                      <wps:bodyPr/>
                    </wps:wsp>
                  </a:graphicData>
                </a:graphic>
              </wp:anchor>
            </w:drawing>
          </mc:Choice>
          <mc:Fallback>
            <w:pict>
              <v:shape id="直接箭头连接符 5" o:spid="_x0000_s1026" o:spt="32" type="#_x0000_t32" style="position:absolute;left:0pt;margin-left:-0.6pt;margin-top:2.9pt;height:0pt;width:426pt;z-index:251663360;mso-width-relative:page;mso-height-relative:page;" filled="f" stroked="t" coordsize="21600,21600" o:gfxdata="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A+CTGHUAAAABgEAAA8AAAAAAAAAAQAgAAAAIgAAAGRycy9kb3du&#10;cmV2LnhtbFBLAQIUABQAAAAIAIdO4kAGOjUYAwIAAPsDAAAOAAAAAAAAAAEAIAAAACMBAABkcnMv&#10;ZTJvRG9jLnhtbFBLBQYAAAAABgAGAFkBAACYBQAAAAA=&#10;">
                <v:fill on="f" focussize="0,0"/>
                <v:stroke color="#000000" joinstyle="round" dashstyle="1 1"/>
                <v:imagedata o:title=""/>
                <o:lock v:ext="edit" aspectratio="f"/>
              </v:shape>
            </w:pict>
          </mc:Fallback>
        </mc:AlternateContent>
      </w:r>
      <w:r>
        <w:rPr>
          <w:rFonts w:hint="eastAsia" w:ascii="宋体" w:hAnsi="宋体" w:cs="宋体"/>
        </w:rPr>
        <w:t xml:space="preserve">  备注（1）为保证投标保证金的顺利退还，请准确填写以下信息：</w:t>
      </w:r>
    </w:p>
    <w:tbl>
      <w:tblPr>
        <w:tblStyle w:val="40"/>
        <w:tblW w:w="9184" w:type="dxa"/>
        <w:jc w:val="center"/>
        <w:tblLayout w:type="fixed"/>
        <w:tblCellMar>
          <w:top w:w="0" w:type="dxa"/>
          <w:left w:w="108" w:type="dxa"/>
          <w:bottom w:w="0" w:type="dxa"/>
          <w:right w:w="108" w:type="dxa"/>
        </w:tblCellMar>
      </w:tblPr>
      <w:tblGrid>
        <w:gridCol w:w="1208"/>
        <w:gridCol w:w="4072"/>
        <w:gridCol w:w="3904"/>
      </w:tblGrid>
      <w:tr>
        <w:tblPrEx>
          <w:tblCellMar>
            <w:top w:w="0" w:type="dxa"/>
            <w:left w:w="108" w:type="dxa"/>
            <w:bottom w:w="0" w:type="dxa"/>
            <w:right w:w="108" w:type="dxa"/>
          </w:tblCellMar>
        </w:tblPrEx>
        <w:trPr>
          <w:trHeight w:val="50" w:hRule="atLeast"/>
          <w:jc w:val="center"/>
        </w:trPr>
        <w:tc>
          <w:tcPr>
            <w:tcW w:w="120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Cs w:val="21"/>
              </w:rPr>
            </w:pPr>
            <w:r>
              <w:rPr>
                <w:rFonts w:hint="eastAsia" w:ascii="宋体" w:hAnsi="宋体" w:cs="宋体"/>
                <w:szCs w:val="21"/>
              </w:rPr>
              <w:t>银行信息</w:t>
            </w:r>
          </w:p>
        </w:tc>
        <w:tc>
          <w:tcPr>
            <w:tcW w:w="4072" w:type="dxa"/>
            <w:tcBorders>
              <w:top w:val="single" w:color="auto" w:sz="4" w:space="0"/>
              <w:left w:val="nil"/>
              <w:bottom w:val="single" w:color="auto" w:sz="4" w:space="0"/>
              <w:right w:val="single" w:color="auto" w:sz="4" w:space="0"/>
            </w:tcBorders>
          </w:tcPr>
          <w:p>
            <w:pPr>
              <w:spacing w:line="360" w:lineRule="auto"/>
              <w:jc w:val="center"/>
              <w:rPr>
                <w:rFonts w:ascii="宋体" w:hAnsi="宋体" w:cs="宋体"/>
                <w:szCs w:val="21"/>
              </w:rPr>
            </w:pPr>
            <w:r>
              <w:rPr>
                <w:rFonts w:hint="eastAsia" w:ascii="宋体" w:hAnsi="宋体" w:cs="宋体"/>
                <w:szCs w:val="21"/>
              </w:rPr>
              <w:t>收款银行信息</w:t>
            </w:r>
          </w:p>
        </w:tc>
        <w:tc>
          <w:tcPr>
            <w:tcW w:w="390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Cs w:val="21"/>
              </w:rPr>
            </w:pPr>
            <w:r>
              <w:rPr>
                <w:rFonts w:hint="eastAsia" w:ascii="宋体" w:hAnsi="宋体" w:cs="宋体"/>
                <w:szCs w:val="21"/>
              </w:rPr>
              <w:t>仅限填写供应商银行信息</w:t>
            </w:r>
          </w:p>
        </w:tc>
      </w:tr>
      <w:tr>
        <w:tblPrEx>
          <w:tblCellMar>
            <w:top w:w="0" w:type="dxa"/>
            <w:left w:w="108" w:type="dxa"/>
            <w:bottom w:w="0" w:type="dxa"/>
            <w:right w:w="108" w:type="dxa"/>
          </w:tblCellMar>
        </w:tblPrEx>
        <w:trPr>
          <w:trHeight w:val="50" w:hRule="atLeast"/>
          <w:jc w:val="center"/>
        </w:trPr>
        <w:tc>
          <w:tcPr>
            <w:tcW w:w="1208" w:type="dxa"/>
            <w:tcBorders>
              <w:top w:val="nil"/>
              <w:left w:val="single" w:color="auto" w:sz="4" w:space="0"/>
              <w:bottom w:val="single" w:color="auto" w:sz="4" w:space="0"/>
              <w:right w:val="single" w:color="auto" w:sz="4" w:space="0"/>
            </w:tcBorders>
            <w:vAlign w:val="center"/>
          </w:tcPr>
          <w:p>
            <w:pPr>
              <w:spacing w:line="360" w:lineRule="auto"/>
              <w:jc w:val="center"/>
              <w:rPr>
                <w:rFonts w:ascii="宋体" w:hAnsi="宋体" w:cs="宋体"/>
                <w:szCs w:val="21"/>
              </w:rPr>
            </w:pPr>
            <w:r>
              <w:rPr>
                <w:rFonts w:hint="eastAsia" w:ascii="宋体" w:hAnsi="宋体" w:cs="宋体"/>
                <w:szCs w:val="21"/>
              </w:rPr>
              <w:t>开 户 名</w:t>
            </w:r>
          </w:p>
        </w:tc>
        <w:tc>
          <w:tcPr>
            <w:tcW w:w="4072" w:type="dxa"/>
            <w:tcBorders>
              <w:top w:val="single" w:color="auto" w:sz="4" w:space="0"/>
              <w:left w:val="nil"/>
              <w:bottom w:val="single" w:color="auto" w:sz="4" w:space="0"/>
              <w:right w:val="single" w:color="auto" w:sz="4" w:space="0"/>
            </w:tcBorders>
          </w:tcPr>
          <w:p>
            <w:pPr>
              <w:spacing w:line="360" w:lineRule="auto"/>
              <w:jc w:val="center"/>
              <w:rPr>
                <w:rFonts w:ascii="宋体" w:hAnsi="宋体" w:cs="宋体"/>
                <w:szCs w:val="21"/>
              </w:rPr>
            </w:pPr>
            <w:r>
              <w:rPr>
                <w:rFonts w:hint="eastAsia" w:ascii="宋体" w:hAnsi="宋体" w:cs="宋体"/>
              </w:rPr>
              <w:t>广东省南方文化产权交易所股份有限公司</w:t>
            </w:r>
          </w:p>
        </w:tc>
        <w:tc>
          <w:tcPr>
            <w:tcW w:w="390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Cs w:val="21"/>
              </w:rPr>
            </w:pPr>
          </w:p>
        </w:tc>
      </w:tr>
      <w:tr>
        <w:tblPrEx>
          <w:tblCellMar>
            <w:top w:w="0" w:type="dxa"/>
            <w:left w:w="108" w:type="dxa"/>
            <w:bottom w:w="0" w:type="dxa"/>
            <w:right w:w="108" w:type="dxa"/>
          </w:tblCellMar>
        </w:tblPrEx>
        <w:trPr>
          <w:trHeight w:val="50" w:hRule="atLeast"/>
          <w:jc w:val="center"/>
        </w:trPr>
        <w:tc>
          <w:tcPr>
            <w:tcW w:w="1208" w:type="dxa"/>
            <w:tcBorders>
              <w:top w:val="nil"/>
              <w:left w:val="single" w:color="auto" w:sz="4" w:space="0"/>
              <w:bottom w:val="single" w:color="auto" w:sz="4" w:space="0"/>
              <w:right w:val="single" w:color="auto" w:sz="4" w:space="0"/>
            </w:tcBorders>
            <w:vAlign w:val="center"/>
          </w:tcPr>
          <w:p>
            <w:pPr>
              <w:spacing w:line="360" w:lineRule="auto"/>
              <w:jc w:val="center"/>
              <w:rPr>
                <w:rFonts w:ascii="宋体" w:hAnsi="宋体" w:cs="宋体"/>
                <w:szCs w:val="21"/>
              </w:rPr>
            </w:pPr>
            <w:r>
              <w:rPr>
                <w:rFonts w:hint="eastAsia" w:ascii="宋体" w:hAnsi="宋体" w:cs="宋体"/>
                <w:szCs w:val="21"/>
              </w:rPr>
              <w:t>开户银行</w:t>
            </w:r>
          </w:p>
        </w:tc>
        <w:tc>
          <w:tcPr>
            <w:tcW w:w="4072" w:type="dxa"/>
            <w:tcBorders>
              <w:top w:val="single" w:color="auto" w:sz="4" w:space="0"/>
              <w:left w:val="nil"/>
              <w:bottom w:val="single" w:color="auto" w:sz="4" w:space="0"/>
              <w:right w:val="single" w:color="auto" w:sz="4" w:space="0"/>
            </w:tcBorders>
          </w:tcPr>
          <w:p>
            <w:pPr>
              <w:spacing w:line="360" w:lineRule="auto"/>
              <w:jc w:val="center"/>
              <w:rPr>
                <w:rFonts w:ascii="宋体" w:hAnsi="宋体" w:cs="宋体"/>
                <w:szCs w:val="21"/>
              </w:rPr>
            </w:pPr>
            <w:r>
              <w:rPr>
                <w:rFonts w:hint="eastAsia" w:ascii="宋体" w:hAnsi="宋体" w:cs="宋体"/>
              </w:rPr>
              <w:t>民生银行广州环市支行</w:t>
            </w:r>
          </w:p>
        </w:tc>
        <w:tc>
          <w:tcPr>
            <w:tcW w:w="390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Cs w:val="21"/>
              </w:rPr>
            </w:pPr>
          </w:p>
        </w:tc>
      </w:tr>
      <w:tr>
        <w:tblPrEx>
          <w:tblCellMar>
            <w:top w:w="0" w:type="dxa"/>
            <w:left w:w="108" w:type="dxa"/>
            <w:bottom w:w="0" w:type="dxa"/>
            <w:right w:w="108" w:type="dxa"/>
          </w:tblCellMar>
        </w:tblPrEx>
        <w:trPr>
          <w:trHeight w:val="50" w:hRule="atLeast"/>
          <w:jc w:val="center"/>
        </w:trPr>
        <w:tc>
          <w:tcPr>
            <w:tcW w:w="1208" w:type="dxa"/>
            <w:tcBorders>
              <w:top w:val="nil"/>
              <w:left w:val="single" w:color="auto" w:sz="4" w:space="0"/>
              <w:bottom w:val="single" w:color="auto" w:sz="4" w:space="0"/>
              <w:right w:val="single" w:color="auto" w:sz="4" w:space="0"/>
            </w:tcBorders>
            <w:vAlign w:val="center"/>
          </w:tcPr>
          <w:p>
            <w:pPr>
              <w:spacing w:line="360" w:lineRule="auto"/>
              <w:jc w:val="center"/>
              <w:rPr>
                <w:rFonts w:ascii="宋体" w:hAnsi="宋体" w:cs="宋体"/>
                <w:szCs w:val="21"/>
              </w:rPr>
            </w:pPr>
            <w:r>
              <w:rPr>
                <w:rFonts w:hint="eastAsia" w:ascii="宋体" w:hAnsi="宋体" w:cs="宋体"/>
                <w:szCs w:val="21"/>
              </w:rPr>
              <w:t>帐    号</w:t>
            </w:r>
          </w:p>
        </w:tc>
        <w:tc>
          <w:tcPr>
            <w:tcW w:w="4072" w:type="dxa"/>
            <w:tcBorders>
              <w:top w:val="single" w:color="auto" w:sz="4" w:space="0"/>
              <w:left w:val="nil"/>
              <w:bottom w:val="single" w:color="auto" w:sz="4" w:space="0"/>
              <w:right w:val="single" w:color="auto" w:sz="4" w:space="0"/>
            </w:tcBorders>
          </w:tcPr>
          <w:p>
            <w:pPr>
              <w:spacing w:line="360" w:lineRule="auto"/>
              <w:jc w:val="center"/>
              <w:rPr>
                <w:rFonts w:ascii="宋体" w:hAnsi="宋体" w:cs="宋体"/>
                <w:szCs w:val="21"/>
              </w:rPr>
            </w:pPr>
            <w:r>
              <w:rPr>
                <w:rFonts w:hint="eastAsia" w:ascii="宋体" w:hAnsi="宋体" w:cs="宋体"/>
              </w:rPr>
              <w:t>683001288</w:t>
            </w:r>
          </w:p>
        </w:tc>
        <w:tc>
          <w:tcPr>
            <w:tcW w:w="390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Cs w:val="21"/>
              </w:rPr>
            </w:pPr>
          </w:p>
        </w:tc>
      </w:tr>
    </w:tbl>
    <w:p>
      <w:pPr>
        <w:spacing w:line="360" w:lineRule="auto"/>
        <w:rPr>
          <w:rFonts w:ascii="宋体" w:hAnsi="宋体" w:cs="宋体"/>
        </w:rPr>
      </w:pPr>
      <w:r>
        <w:rPr>
          <w:rFonts w:hint="eastAsia" w:ascii="宋体" w:hAnsi="宋体" w:cs="宋体"/>
        </w:rPr>
        <w:t>备注（2）如需邮寄服务费发票，请填写以下信息：</w:t>
      </w:r>
    </w:p>
    <w:p>
      <w:pPr>
        <w:rPr>
          <w:rFonts w:ascii="宋体" w:hAnsi="宋体" w:cs="宋体"/>
          <w:szCs w:val="21"/>
          <w:u w:val="single"/>
        </w:rPr>
      </w:pPr>
      <w:r>
        <w:rPr>
          <w:rFonts w:hint="eastAsia" w:ascii="宋体" w:hAnsi="宋体" w:cs="宋体"/>
          <w:szCs w:val="21"/>
        </w:rPr>
        <w:t>收件人姓名及电话：</w:t>
      </w:r>
      <w:r>
        <w:rPr>
          <w:rFonts w:hint="eastAsia" w:ascii="宋体" w:hAnsi="宋体" w:cs="宋体"/>
          <w:szCs w:val="21"/>
          <w:u w:val="single"/>
        </w:rPr>
        <w:t xml:space="preserve">                                 </w:t>
      </w:r>
    </w:p>
    <w:p>
      <w:pPr>
        <w:spacing w:line="360" w:lineRule="auto"/>
        <w:rPr>
          <w:rFonts w:ascii="宋体" w:hAnsi="宋体" w:cs="宋体"/>
        </w:rPr>
      </w:pPr>
      <w:r>
        <w:rPr>
          <w:rFonts w:hint="eastAsia" w:ascii="宋体" w:hAnsi="宋体" w:cs="宋体"/>
          <w:szCs w:val="21"/>
        </w:rPr>
        <w:t>收  件  地  址  ：</w:t>
      </w:r>
      <w:r>
        <w:rPr>
          <w:rFonts w:hint="eastAsia" w:ascii="宋体" w:hAnsi="宋体" w:cs="宋体"/>
          <w:szCs w:val="21"/>
          <w:u w:val="single"/>
        </w:rPr>
        <w:t xml:space="preserve">                                 </w:t>
      </w:r>
    </w:p>
    <w:p>
      <w:pPr>
        <w:spacing w:line="360" w:lineRule="auto"/>
        <w:rPr>
          <w:rFonts w:ascii="宋体" w:hAnsi="宋体" w:cs="宋体"/>
        </w:rPr>
      </w:pPr>
      <w:r>
        <w:rPr>
          <w:rFonts w:hint="eastAsia" w:ascii="宋体" w:hAnsi="宋体" w:cs="宋体"/>
        </w:rPr>
        <w:t>备注（3）</w:t>
      </w:r>
    </w:p>
    <w:p>
      <w:pPr>
        <w:spacing w:line="360" w:lineRule="auto"/>
        <w:rPr>
          <w:rFonts w:ascii="宋体" w:hAnsi="宋体" w:cs="宋体"/>
          <w:u w:val="single"/>
        </w:rPr>
      </w:pPr>
      <w:r>
        <w:rPr>
          <w:rFonts w:hint="eastAsia" w:ascii="宋体" w:hAnsi="宋体" w:cs="宋体"/>
        </w:rPr>
        <w:t>中标服务费收取方式（必须且只能选择其中一种，否则默认同意第一种收取方式）：</w:t>
      </w:r>
      <w:r>
        <w:rPr>
          <w:rFonts w:hint="eastAsia" w:ascii="宋体" w:hAnsi="宋体" w:cs="宋体"/>
          <w:u w:val="single"/>
        </w:rPr>
        <w:t xml:space="preserve">      </w:t>
      </w:r>
    </w:p>
    <w:p>
      <w:pPr>
        <w:spacing w:line="360" w:lineRule="auto"/>
        <w:rPr>
          <w:rFonts w:ascii="宋体" w:hAnsi="宋体" w:cs="宋体"/>
        </w:rPr>
      </w:pPr>
      <w:r>
        <w:rPr>
          <w:rFonts w:hint="eastAsia" w:ascii="宋体" w:hAnsi="宋体" w:cs="宋体"/>
        </w:rPr>
        <w:t>A：直接抵扣方式-在本次招标项目的投标保证金中直接扣除（如扣除服务费后仍有余款，将在开具发票后退还）；</w:t>
      </w:r>
    </w:p>
    <w:p>
      <w:pPr>
        <w:spacing w:line="360" w:lineRule="auto"/>
        <w:rPr>
          <w:rFonts w:ascii="宋体" w:hAnsi="宋体" w:cs="宋体"/>
        </w:rPr>
      </w:pPr>
      <w:r>
        <w:rPr>
          <w:rFonts w:hint="eastAsia" w:ascii="宋体" w:hAnsi="宋体" w:cs="宋体"/>
        </w:rPr>
        <w:t>B：另外支付方式（银行电汇）-不在投标保证金中抵扣（投标保证金将在中标服务费交纳后退还）。</w:t>
      </w:r>
    </w:p>
    <w:p>
      <w:pPr>
        <w:spacing w:line="360" w:lineRule="auto"/>
        <w:ind w:right="840" w:firstLine="4620" w:firstLineChars="2200"/>
        <w:rPr>
          <w:rFonts w:ascii="宋体" w:hAnsi="宋体" w:cs="宋体"/>
        </w:rPr>
      </w:pPr>
      <w:r>
        <w:rPr>
          <w:rFonts w:hint="eastAsia" w:ascii="宋体" w:hAnsi="宋体" w:cs="宋体"/>
        </w:rPr>
        <w:t>承诺方授权代表签字：</w:t>
      </w:r>
      <w:r>
        <w:rPr>
          <w:rFonts w:hint="eastAsia" w:ascii="宋体" w:hAnsi="宋体" w:cs="宋体"/>
          <w:u w:val="single"/>
        </w:rPr>
        <w:t xml:space="preserve">               </w:t>
      </w:r>
    </w:p>
    <w:p>
      <w:pPr>
        <w:spacing w:line="360" w:lineRule="auto"/>
        <w:ind w:right="840"/>
        <w:jc w:val="center"/>
        <w:rPr>
          <w:rFonts w:ascii="宋体" w:hAnsi="宋体" w:cs="宋体"/>
          <w:u w:val="single"/>
        </w:rPr>
      </w:pPr>
      <w:r>
        <w:rPr>
          <w:rFonts w:hint="eastAsia" w:ascii="宋体" w:hAnsi="宋体" w:cs="宋体"/>
        </w:rPr>
        <w:t xml:space="preserve">                           承诺日期：</w:t>
      </w:r>
      <w:r>
        <w:rPr>
          <w:rFonts w:hint="eastAsia" w:ascii="宋体" w:hAnsi="宋体" w:cs="宋体"/>
          <w:u w:val="single"/>
        </w:rPr>
        <w:t xml:space="preserve">             </w:t>
      </w:r>
    </w:p>
    <w:p>
      <w:pPr>
        <w:spacing w:line="360" w:lineRule="auto"/>
        <w:ind w:right="840" w:firstLine="4620" w:firstLineChars="2200"/>
        <w:rPr>
          <w:rFonts w:ascii="宋体" w:hAnsi="宋体" w:cs="宋体"/>
          <w:u w:val="single"/>
        </w:rPr>
      </w:pPr>
      <w:r>
        <w:rPr>
          <w:rFonts w:hint="eastAsia" w:ascii="宋体" w:hAnsi="宋体" w:cs="宋体"/>
        </w:rPr>
        <w:t>承诺方盖章：</w:t>
      </w:r>
      <w:r>
        <w:rPr>
          <w:rFonts w:hint="eastAsia" w:ascii="宋体" w:hAnsi="宋体" w:cs="宋体"/>
          <w:u w:val="single"/>
        </w:rPr>
        <w:t xml:space="preserve">               </w:t>
      </w:r>
    </w:p>
    <w:p>
      <w:pPr>
        <w:ind w:right="840"/>
        <w:rPr>
          <w:rFonts w:ascii="宋体" w:hAnsi="宋体" w:cs="宋体"/>
        </w:rPr>
      </w:pPr>
      <w:r>
        <w:rPr>
          <w:rFonts w:hint="eastAsia" w:ascii="宋体" w:hAnsi="宋体" w:cs="宋体"/>
          <w:szCs w:val="21"/>
          <w:u w:val="single"/>
        </w:rPr>
        <w:t>注：承诺书内容必须填写，否则视为非响应性投标。</w:t>
      </w:r>
    </w:p>
    <w:p>
      <w:pPr>
        <w:spacing w:line="360" w:lineRule="auto"/>
        <w:rPr>
          <w:rFonts w:ascii="宋体" w:hAnsi="宋体" w:cs="宋体"/>
        </w:rPr>
      </w:pPr>
      <w:r>
        <w:rPr>
          <w:rFonts w:hint="eastAsia" w:ascii="宋体" w:hAnsi="宋体" w:cs="宋体"/>
        </w:rPr>
        <w:t>若我司未按前述期限支付服务费，贵司有权直接在应付我司任何一笔款项中直接扣除。</w:t>
      </w:r>
    </w:p>
    <w:p>
      <w:pPr>
        <w:rPr>
          <w:rFonts w:ascii="宋体" w:hAnsi="宋体" w:cs="宋体"/>
        </w:rPr>
      </w:pPr>
      <w:r>
        <w:rPr>
          <w:rFonts w:hint="eastAsia" w:ascii="宋体" w:hAnsi="宋体" w:cs="宋体"/>
        </w:rPr>
        <w:t>因前述事项发生争议，我方同意将争议提交法院仲裁解决。</w:t>
      </w:r>
    </w:p>
    <w:p>
      <w:pPr>
        <w:rPr>
          <w:rFonts w:ascii="宋体" w:hAnsi="宋体" w:cs="宋体"/>
          <w:bCs/>
          <w:szCs w:val="21"/>
        </w:rPr>
      </w:pPr>
    </w:p>
    <w:p>
      <w:pPr>
        <w:rPr>
          <w:rFonts w:ascii="宋体" w:hAnsi="宋体" w:cs="宋体"/>
          <w:bCs/>
          <w:szCs w:val="21"/>
        </w:rPr>
      </w:pPr>
    </w:p>
    <w:p>
      <w:pPr>
        <w:rPr>
          <w:rFonts w:ascii="宋体" w:hAnsi="宋体" w:cs="宋体"/>
          <w:sz w:val="22"/>
        </w:rPr>
      </w:pPr>
    </w:p>
    <w:p>
      <w:pPr>
        <w:pStyle w:val="36"/>
        <w:numPr>
          <w:ilvl w:val="0"/>
          <w:numId w:val="20"/>
        </w:numPr>
        <w:tabs>
          <w:tab w:val="left" w:pos="588"/>
        </w:tabs>
        <w:snapToGrid w:val="0"/>
        <w:spacing w:before="120" w:after="120" w:line="440" w:lineRule="exact"/>
        <w:jc w:val="left"/>
        <w:rPr>
          <w:rFonts w:ascii="宋体" w:hAnsi="宋体" w:cs="宋体"/>
          <w:sz w:val="24"/>
          <w:szCs w:val="24"/>
        </w:rPr>
      </w:pPr>
      <w:bookmarkStart w:id="805" w:name="_Toc4948"/>
      <w:bookmarkStart w:id="806" w:name="_Toc571"/>
      <w:bookmarkStart w:id="807" w:name="_Toc23630"/>
      <w:bookmarkStart w:id="808" w:name="_Toc17761"/>
      <w:bookmarkStart w:id="809" w:name="_Toc56432257"/>
      <w:r>
        <w:rPr>
          <w:rFonts w:hint="eastAsia" w:ascii="宋体" w:hAnsi="宋体" w:cs="宋体"/>
          <w:sz w:val="24"/>
          <w:szCs w:val="24"/>
        </w:rPr>
        <w:t>投标保证金汇款凭证</w:t>
      </w:r>
      <w:bookmarkEnd w:id="804"/>
      <w:bookmarkEnd w:id="805"/>
      <w:bookmarkEnd w:id="806"/>
      <w:bookmarkEnd w:id="807"/>
      <w:bookmarkEnd w:id="808"/>
      <w:bookmarkEnd w:id="809"/>
    </w:p>
    <w:p>
      <w:pPr>
        <w:rPr>
          <w:rFonts w:ascii="宋体" w:hAnsi="宋体" w:cs="宋体"/>
        </w:rPr>
      </w:pPr>
      <w:r>
        <w:rPr>
          <w:rFonts w:hint="eastAsia" w:ascii="宋体" w:hAnsi="宋体" w:cs="宋体"/>
        </w:rPr>
        <w:t>清晰的投标保证金付款凭证</w:t>
      </w:r>
    </w:p>
    <w:p>
      <w:pPr>
        <w:spacing w:line="360" w:lineRule="auto"/>
        <w:ind w:firstLine="420" w:firstLineChars="200"/>
        <w:rPr>
          <w:rFonts w:ascii="宋体" w:hAnsi="宋体" w:cs="宋体"/>
        </w:rPr>
      </w:pPr>
    </w:p>
    <w:p>
      <w:pPr>
        <w:rPr>
          <w:rFonts w:ascii="宋体" w:hAnsi="宋体" w:cs="宋体"/>
          <w:bCs/>
          <w:szCs w:val="21"/>
        </w:rPr>
      </w:pPr>
    </w:p>
    <w:p>
      <w:pPr>
        <w:spacing w:line="360" w:lineRule="auto"/>
        <w:ind w:firstLine="420" w:firstLineChars="200"/>
        <w:rPr>
          <w:rFonts w:ascii="宋体" w:hAnsi="宋体" w:cs="宋体"/>
        </w:rPr>
      </w:pPr>
    </w:p>
    <w:p>
      <w:pPr>
        <w:spacing w:line="360" w:lineRule="auto"/>
        <w:rPr>
          <w:rFonts w:ascii="宋体" w:hAnsi="宋体" w:cs="宋体"/>
        </w:rPr>
      </w:pPr>
    </w:p>
    <w:sectPr>
      <w:pgSz w:w="11906" w:h="16838"/>
      <w:pgMar w:top="1418"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楷体_GB2312">
    <w:altName w:val="楷体"/>
    <w:panose1 w:val="00000000000000000000"/>
    <w:charset w:val="86"/>
    <w:family w:val="modern"/>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Cambria">
    <w:panose1 w:val="02040503050406030204"/>
    <w:charset w:val="00"/>
    <w:family w:val="roman"/>
    <w:pitch w:val="default"/>
    <w:sig w:usb0="E00006FF" w:usb1="420024FF" w:usb2="02000000" w:usb3="00000000" w:csb0="2000019F" w:csb1="00000000"/>
  </w:font>
  <w:font w:name="Arial Unicode MS">
    <w:altName w:val="宋体"/>
    <w:panose1 w:val="020B0604020202020204"/>
    <w:charset w:val="86"/>
    <w:family w:val="swiss"/>
    <w:pitch w:val="default"/>
    <w:sig w:usb0="00000000" w:usb1="00000000" w:usb2="0000003F" w:usb3="00000000" w:csb0="003F01FF" w:csb1="00000000"/>
  </w:font>
  <w:font w:name="Tahoma">
    <w:panose1 w:val="020B0604030504040204"/>
    <w:charset w:val="00"/>
    <w:family w:val="swiss"/>
    <w:pitch w:val="default"/>
    <w:sig w:usb0="E1002EFF" w:usb1="C000605B" w:usb2="00000029" w:usb3="00000000" w:csb0="200101FF" w:csb1="20280000"/>
  </w:font>
  <w:font w:name="等线">
    <w:panose1 w:val="02010600030101010101"/>
    <w:charset w:val="86"/>
    <w:family w:val="auto"/>
    <w:pitch w:val="default"/>
    <w:sig w:usb0="A00002BF" w:usb1="38CF7CFA" w:usb2="00000016" w:usb3="00000000" w:csb0="0004000F" w:csb1="00000000"/>
  </w:font>
  <w:font w:name="ˎ̥">
    <w:altName w:val="Times New Roman"/>
    <w:panose1 w:val="00000000000000000000"/>
    <w:charset w:val="00"/>
    <w:family w:val="roman"/>
    <w:pitch w:val="default"/>
    <w:sig w:usb0="00000000" w:usb1="00000000" w:usb2="00000000" w:usb3="00000000" w:csb0="00040001" w:csb1="00000000"/>
  </w:font>
  <w:font w:name="微软雅黑">
    <w:panose1 w:val="020B0503020204020204"/>
    <w:charset w:val="86"/>
    <w:family w:val="swiss"/>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169211090"/>
    </w:sdtPr>
    <w:sdtContent>
      <w:p>
        <w:pPr>
          <w:pStyle w:val="26"/>
          <w:jc w:val="center"/>
        </w:pPr>
        <w:r>
          <w:rPr>
            <w:rFonts w:ascii="宋体" w:hAnsi="宋体"/>
          </w:rPr>
          <w:fldChar w:fldCharType="begin"/>
        </w:r>
        <w:r>
          <w:rPr>
            <w:rFonts w:ascii="宋体" w:hAnsi="宋体"/>
          </w:rPr>
          <w:instrText xml:space="preserve">PAGE   \* MERGEFORMAT</w:instrText>
        </w:r>
        <w:r>
          <w:rPr>
            <w:rFonts w:ascii="宋体" w:hAnsi="宋体"/>
          </w:rPr>
          <w:fldChar w:fldCharType="separate"/>
        </w:r>
        <w:r>
          <w:rPr>
            <w:rFonts w:ascii="宋体" w:hAnsi="宋体"/>
            <w:lang w:val="zh-CN"/>
          </w:rPr>
          <w:t>3</w:t>
        </w:r>
        <w:r>
          <w:rPr>
            <w:rFonts w:ascii="宋体" w:hAnsi="宋体"/>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512599938"/>
    </w:sdtPr>
    <w:sdtContent>
      <w:p>
        <w:pPr>
          <w:pStyle w:val="26"/>
          <w:jc w:val="center"/>
        </w:pPr>
        <w:r>
          <w:rPr>
            <w:rFonts w:ascii="宋体" w:hAnsi="宋体"/>
          </w:rPr>
          <w:fldChar w:fldCharType="begin"/>
        </w:r>
        <w:r>
          <w:rPr>
            <w:rFonts w:ascii="宋体" w:hAnsi="宋体"/>
          </w:rPr>
          <w:instrText xml:space="preserve">PAGE   \* MERGEFORMAT</w:instrText>
        </w:r>
        <w:r>
          <w:rPr>
            <w:rFonts w:ascii="宋体" w:hAnsi="宋体"/>
          </w:rPr>
          <w:fldChar w:fldCharType="separate"/>
        </w:r>
        <w:r>
          <w:rPr>
            <w:rFonts w:ascii="宋体" w:hAnsi="宋体"/>
            <w:lang w:val="zh-CN"/>
          </w:rPr>
          <w:t>1</w:t>
        </w:r>
        <w:r>
          <w:rPr>
            <w:rFonts w:ascii="宋体" w:hAnsi="宋体"/>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714041416"/>
    </w:sdtPr>
    <w:sdtContent>
      <w:p>
        <w:pPr>
          <w:pStyle w:val="26"/>
          <w:jc w:val="center"/>
        </w:pPr>
        <w:r>
          <w:rPr>
            <w:rFonts w:ascii="宋体" w:hAnsi="宋体"/>
          </w:rPr>
          <w:fldChar w:fldCharType="begin"/>
        </w:r>
        <w:r>
          <w:rPr>
            <w:rFonts w:ascii="宋体" w:hAnsi="宋体"/>
          </w:rPr>
          <w:instrText xml:space="preserve">PAGE   \* MERGEFORMAT</w:instrText>
        </w:r>
        <w:r>
          <w:rPr>
            <w:rFonts w:ascii="宋体" w:hAnsi="宋体"/>
          </w:rPr>
          <w:fldChar w:fldCharType="separate"/>
        </w:r>
        <w:r>
          <w:rPr>
            <w:rFonts w:ascii="宋体" w:hAnsi="宋体"/>
            <w:lang w:val="zh-CN"/>
          </w:rPr>
          <w:t>56</w:t>
        </w:r>
        <w:r>
          <w:rPr>
            <w:rFonts w:ascii="宋体" w:hAnsi="宋体"/>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035791796"/>
    </w:sdtPr>
    <w:sdtContent>
      <w:p>
        <w:pPr>
          <w:pStyle w:val="26"/>
          <w:jc w:val="center"/>
        </w:pPr>
        <w:r>
          <w:fldChar w:fldCharType="begin"/>
        </w:r>
        <w:r>
          <w:instrText xml:space="preserve">PAGE   \* MERGEFORMAT</w:instrText>
        </w:r>
        <w:r>
          <w:fldChar w:fldCharType="separate"/>
        </w:r>
        <w:r>
          <w:rPr>
            <w:lang w:val="zh-CN"/>
          </w:rPr>
          <w:t>4</w:t>
        </w:r>
        <w:r>
          <w:rPr>
            <w:lang w:val="zh-CN"/>
          </w:rPr>
          <w:fldChar w:fldCharType="end"/>
        </w:r>
      </w:p>
    </w:sdtContent>
  </w:sdt>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13B45BD"/>
    <w:multiLevelType w:val="singleLevel"/>
    <w:tmpl w:val="C13B45BD"/>
    <w:lvl w:ilvl="0" w:tentative="0">
      <w:start w:val="1"/>
      <w:numFmt w:val="decimal"/>
      <w:suff w:val="nothing"/>
      <w:lvlText w:val="（%1）"/>
      <w:lvlJc w:val="left"/>
    </w:lvl>
  </w:abstractNum>
  <w:abstractNum w:abstractNumId="1">
    <w:nsid w:val="C461DB73"/>
    <w:multiLevelType w:val="singleLevel"/>
    <w:tmpl w:val="C461DB73"/>
    <w:lvl w:ilvl="0" w:tentative="0">
      <w:start w:val="1"/>
      <w:numFmt w:val="decimal"/>
      <w:lvlText w:val="%1."/>
      <w:lvlJc w:val="left"/>
      <w:pPr>
        <w:ind w:left="425" w:hanging="425"/>
      </w:pPr>
      <w:rPr>
        <w:rFonts w:hint="default"/>
      </w:rPr>
    </w:lvl>
  </w:abstractNum>
  <w:abstractNum w:abstractNumId="2">
    <w:nsid w:val="00000010"/>
    <w:multiLevelType w:val="multilevel"/>
    <w:tmpl w:val="00000010"/>
    <w:lvl w:ilvl="0" w:tentative="0">
      <w:start w:val="1"/>
      <w:numFmt w:val="decimal"/>
      <w:lvlText w:val="%1."/>
      <w:lvlJc w:val="left"/>
      <w:pPr>
        <w:tabs>
          <w:tab w:val="left" w:pos="846"/>
        </w:tabs>
        <w:ind w:left="630" w:hanging="420"/>
      </w:pPr>
    </w:lvl>
    <w:lvl w:ilvl="1" w:tentative="0">
      <w:start w:val="1"/>
      <w:numFmt w:val="lowerLetter"/>
      <w:lvlText w:val="%2)"/>
      <w:lvlJc w:val="left"/>
      <w:pPr>
        <w:tabs>
          <w:tab w:val="left" w:pos="1380"/>
        </w:tabs>
        <w:ind w:left="1164" w:hanging="420"/>
      </w:pPr>
    </w:lvl>
    <w:lvl w:ilvl="2" w:tentative="0">
      <w:start w:val="1"/>
      <w:numFmt w:val="lowerRoman"/>
      <w:lvlText w:val="%3."/>
      <w:lvlJc w:val="right"/>
      <w:pPr>
        <w:tabs>
          <w:tab w:val="left" w:pos="1800"/>
        </w:tabs>
        <w:ind w:left="1584" w:hanging="420"/>
      </w:pPr>
    </w:lvl>
    <w:lvl w:ilvl="3" w:tentative="0">
      <w:start w:val="1"/>
      <w:numFmt w:val="decimal"/>
      <w:lvlText w:val="%4."/>
      <w:lvlJc w:val="left"/>
      <w:pPr>
        <w:tabs>
          <w:tab w:val="left" w:pos="2220"/>
        </w:tabs>
        <w:ind w:left="2004" w:hanging="420"/>
      </w:pPr>
    </w:lvl>
    <w:lvl w:ilvl="4" w:tentative="0">
      <w:start w:val="1"/>
      <w:numFmt w:val="lowerLetter"/>
      <w:lvlText w:val="%5)"/>
      <w:lvlJc w:val="left"/>
      <w:pPr>
        <w:tabs>
          <w:tab w:val="left" w:pos="2640"/>
        </w:tabs>
        <w:ind w:left="2424" w:hanging="420"/>
      </w:pPr>
    </w:lvl>
    <w:lvl w:ilvl="5" w:tentative="0">
      <w:start w:val="1"/>
      <w:numFmt w:val="lowerRoman"/>
      <w:lvlText w:val="%6."/>
      <w:lvlJc w:val="right"/>
      <w:pPr>
        <w:tabs>
          <w:tab w:val="left" w:pos="3060"/>
        </w:tabs>
        <w:ind w:left="2844" w:hanging="420"/>
      </w:pPr>
    </w:lvl>
    <w:lvl w:ilvl="6" w:tentative="0">
      <w:start w:val="1"/>
      <w:numFmt w:val="decimal"/>
      <w:lvlText w:val="%7."/>
      <w:lvlJc w:val="left"/>
      <w:pPr>
        <w:tabs>
          <w:tab w:val="left" w:pos="3480"/>
        </w:tabs>
        <w:ind w:left="3264" w:hanging="420"/>
      </w:pPr>
    </w:lvl>
    <w:lvl w:ilvl="7" w:tentative="0">
      <w:start w:val="1"/>
      <w:numFmt w:val="lowerLetter"/>
      <w:lvlText w:val="%8)"/>
      <w:lvlJc w:val="left"/>
      <w:pPr>
        <w:tabs>
          <w:tab w:val="left" w:pos="3900"/>
        </w:tabs>
        <w:ind w:left="3684" w:hanging="420"/>
      </w:pPr>
    </w:lvl>
    <w:lvl w:ilvl="8" w:tentative="0">
      <w:start w:val="1"/>
      <w:numFmt w:val="lowerRoman"/>
      <w:lvlText w:val="%9."/>
      <w:lvlJc w:val="right"/>
      <w:pPr>
        <w:tabs>
          <w:tab w:val="left" w:pos="4320"/>
        </w:tabs>
        <w:ind w:left="4104" w:hanging="420"/>
      </w:pPr>
    </w:lvl>
  </w:abstractNum>
  <w:abstractNum w:abstractNumId="3">
    <w:nsid w:val="013151E9"/>
    <w:multiLevelType w:val="multilevel"/>
    <w:tmpl w:val="013151E9"/>
    <w:lvl w:ilvl="0" w:tentative="0">
      <w:start w:val="1"/>
      <w:numFmt w:val="decimal"/>
      <w:lvlText w:val="%1."/>
      <w:lvlJc w:val="left"/>
      <w:pPr>
        <w:ind w:left="425" w:hanging="425"/>
      </w:pPr>
      <w:rPr>
        <w:rFonts w:hint="eastAsia"/>
        <w:b/>
      </w:rPr>
    </w:lvl>
    <w:lvl w:ilvl="1" w:tentative="0">
      <w:start w:val="1"/>
      <w:numFmt w:val="decimal"/>
      <w:lvlText w:val="%1.%2"/>
      <w:lvlJc w:val="left"/>
      <w:pPr>
        <w:ind w:left="992" w:hanging="567"/>
      </w:pPr>
      <w:rPr>
        <w:rFonts w:hint="eastAsia"/>
      </w:rPr>
    </w:lvl>
    <w:lvl w:ilvl="2" w:tentative="0">
      <w:start w:val="1"/>
      <w:numFmt w:val="decimal"/>
      <w:lvlText w:val="%1.%2.%3"/>
      <w:lvlJc w:val="left"/>
      <w:pPr>
        <w:ind w:left="567"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4">
    <w:nsid w:val="05CC020D"/>
    <w:multiLevelType w:val="multilevel"/>
    <w:tmpl w:val="05CC020D"/>
    <w:lvl w:ilvl="0" w:tentative="0">
      <w:start w:val="1"/>
      <w:numFmt w:val="decimal"/>
      <w:lvlText w:val="%1."/>
      <w:lvlJc w:val="left"/>
      <w:pPr>
        <w:ind w:left="785" w:hanging="360"/>
      </w:pPr>
      <w:rPr>
        <w:rFonts w:hint="default"/>
      </w:rPr>
    </w:lvl>
    <w:lvl w:ilvl="1" w:tentative="0">
      <w:start w:val="1"/>
      <w:numFmt w:val="lowerLetter"/>
      <w:lvlText w:val="%2)"/>
      <w:lvlJc w:val="left"/>
      <w:pPr>
        <w:ind w:left="1265" w:hanging="420"/>
      </w:pPr>
    </w:lvl>
    <w:lvl w:ilvl="2" w:tentative="0">
      <w:start w:val="1"/>
      <w:numFmt w:val="lowerRoman"/>
      <w:lvlText w:val="%3."/>
      <w:lvlJc w:val="right"/>
      <w:pPr>
        <w:ind w:left="1685" w:hanging="420"/>
      </w:pPr>
    </w:lvl>
    <w:lvl w:ilvl="3" w:tentative="0">
      <w:start w:val="1"/>
      <w:numFmt w:val="decimal"/>
      <w:lvlText w:val="%4."/>
      <w:lvlJc w:val="left"/>
      <w:pPr>
        <w:ind w:left="2105" w:hanging="420"/>
      </w:pPr>
    </w:lvl>
    <w:lvl w:ilvl="4" w:tentative="0">
      <w:start w:val="1"/>
      <w:numFmt w:val="lowerLetter"/>
      <w:lvlText w:val="%5)"/>
      <w:lvlJc w:val="left"/>
      <w:pPr>
        <w:ind w:left="2525" w:hanging="420"/>
      </w:pPr>
    </w:lvl>
    <w:lvl w:ilvl="5" w:tentative="0">
      <w:start w:val="1"/>
      <w:numFmt w:val="lowerRoman"/>
      <w:lvlText w:val="%6."/>
      <w:lvlJc w:val="right"/>
      <w:pPr>
        <w:ind w:left="2945" w:hanging="420"/>
      </w:pPr>
    </w:lvl>
    <w:lvl w:ilvl="6" w:tentative="0">
      <w:start w:val="1"/>
      <w:numFmt w:val="decimal"/>
      <w:lvlText w:val="%7."/>
      <w:lvlJc w:val="left"/>
      <w:pPr>
        <w:ind w:left="3365" w:hanging="420"/>
      </w:pPr>
    </w:lvl>
    <w:lvl w:ilvl="7" w:tentative="0">
      <w:start w:val="1"/>
      <w:numFmt w:val="lowerLetter"/>
      <w:lvlText w:val="%8)"/>
      <w:lvlJc w:val="left"/>
      <w:pPr>
        <w:ind w:left="3785" w:hanging="420"/>
      </w:pPr>
    </w:lvl>
    <w:lvl w:ilvl="8" w:tentative="0">
      <w:start w:val="1"/>
      <w:numFmt w:val="lowerRoman"/>
      <w:lvlText w:val="%9."/>
      <w:lvlJc w:val="right"/>
      <w:pPr>
        <w:ind w:left="4205" w:hanging="420"/>
      </w:pPr>
    </w:lvl>
  </w:abstractNum>
  <w:abstractNum w:abstractNumId="5">
    <w:nsid w:val="115B7682"/>
    <w:multiLevelType w:val="multilevel"/>
    <w:tmpl w:val="115B7682"/>
    <w:lvl w:ilvl="0" w:tentative="0">
      <w:start w:val="1"/>
      <w:numFmt w:val="decimal"/>
      <w:lvlText w:val="（%1）"/>
      <w:lvlJc w:val="left"/>
      <w:pPr>
        <w:ind w:left="840" w:hanging="420"/>
      </w:pPr>
      <w:rPr>
        <w:rFonts w:hint="eastAsia"/>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6">
    <w:nsid w:val="154A6C66"/>
    <w:multiLevelType w:val="multilevel"/>
    <w:tmpl w:val="154A6C66"/>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
    <w:nsid w:val="35C200DD"/>
    <w:multiLevelType w:val="multilevel"/>
    <w:tmpl w:val="35C200DD"/>
    <w:lvl w:ilvl="0" w:tentative="0">
      <w:start w:val="1"/>
      <w:numFmt w:val="decimal"/>
      <w:lvlText w:val="%1."/>
      <w:lvlJc w:val="left"/>
      <w:pPr>
        <w:ind w:left="425" w:hanging="425"/>
      </w:pPr>
      <w:rPr>
        <w:rFonts w:hint="eastAsia"/>
      </w:rPr>
    </w:lvl>
    <w:lvl w:ilvl="1" w:tentative="0">
      <w:start w:val="1"/>
      <w:numFmt w:val="decimal"/>
      <w:lvlText w:val="%1.%2"/>
      <w:lvlJc w:val="left"/>
      <w:pPr>
        <w:ind w:left="851" w:hanging="567"/>
      </w:pPr>
      <w:rPr>
        <w:rFonts w:hint="eastAsia"/>
      </w:rPr>
    </w:lvl>
    <w:lvl w:ilvl="2" w:tentative="0">
      <w:start w:val="1"/>
      <w:numFmt w:val="decimal"/>
      <w:lvlText w:val="%1.%2.%3"/>
      <w:lvlJc w:val="left"/>
      <w:pPr>
        <w:ind w:left="1418"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8">
    <w:nsid w:val="4AC775F4"/>
    <w:multiLevelType w:val="multilevel"/>
    <w:tmpl w:val="4AC775F4"/>
    <w:lvl w:ilvl="0" w:tentative="0">
      <w:start w:val="1"/>
      <w:numFmt w:val="decimal"/>
      <w:lvlText w:val="%1."/>
      <w:lvlJc w:val="left"/>
      <w:pPr>
        <w:ind w:left="425" w:hanging="425"/>
      </w:pPr>
      <w:rPr>
        <w:rFonts w:hint="eastAsia" w:ascii="宋体" w:hAnsi="宋体" w:eastAsia="宋体"/>
        <w:b/>
        <w:sz w:val="28"/>
      </w:rPr>
    </w:lvl>
    <w:lvl w:ilvl="1" w:tentative="0">
      <w:start w:val="1"/>
      <w:numFmt w:val="decimal"/>
      <w:lvlText w:val="%1.%2"/>
      <w:lvlJc w:val="left"/>
      <w:pPr>
        <w:ind w:left="850" w:hanging="425"/>
      </w:pPr>
      <w:rPr>
        <w:rFonts w:hint="eastAsia" w:eastAsia="宋体"/>
        <w:b/>
        <w:i w:val="0"/>
        <w:sz w:val="24"/>
      </w:rPr>
    </w:lvl>
    <w:lvl w:ilvl="2" w:tentative="0">
      <w:start w:val="1"/>
      <w:numFmt w:val="decimal"/>
      <w:lvlText w:val="%1.%2.%3"/>
      <w:lvlJc w:val="left"/>
      <w:pPr>
        <w:ind w:left="1275" w:hanging="425"/>
      </w:pPr>
      <w:rPr>
        <w:rFonts w:hint="eastAsia" w:eastAsia="宋体"/>
        <w:b w:val="0"/>
        <w:i w:val="0"/>
        <w:sz w:val="21"/>
      </w:rPr>
    </w:lvl>
    <w:lvl w:ilvl="3" w:tentative="0">
      <w:start w:val="1"/>
      <w:numFmt w:val="decimal"/>
      <w:lvlText w:val="%1.%2.%3.%4"/>
      <w:lvlJc w:val="left"/>
      <w:pPr>
        <w:ind w:left="1700" w:hanging="425"/>
      </w:pPr>
      <w:rPr>
        <w:rFonts w:hint="eastAsia"/>
      </w:rPr>
    </w:lvl>
    <w:lvl w:ilvl="4" w:tentative="0">
      <w:start w:val="1"/>
      <w:numFmt w:val="decimal"/>
      <w:lvlText w:val="%1.%2.%3.%4.%5"/>
      <w:lvlJc w:val="left"/>
      <w:pPr>
        <w:ind w:left="2125" w:hanging="425"/>
      </w:pPr>
      <w:rPr>
        <w:rFonts w:hint="eastAsia"/>
      </w:rPr>
    </w:lvl>
    <w:lvl w:ilvl="5" w:tentative="0">
      <w:start w:val="1"/>
      <w:numFmt w:val="decimal"/>
      <w:lvlText w:val="%1.%2.%3.%4.%5.%6"/>
      <w:lvlJc w:val="left"/>
      <w:pPr>
        <w:ind w:left="2550" w:hanging="425"/>
      </w:pPr>
      <w:rPr>
        <w:rFonts w:hint="eastAsia"/>
      </w:rPr>
    </w:lvl>
    <w:lvl w:ilvl="6" w:tentative="0">
      <w:start w:val="1"/>
      <w:numFmt w:val="decimal"/>
      <w:lvlText w:val="%1.%2.%3.%4.%5.%6.%7"/>
      <w:lvlJc w:val="left"/>
      <w:pPr>
        <w:ind w:left="2975" w:hanging="425"/>
      </w:pPr>
      <w:rPr>
        <w:rFonts w:hint="eastAsia"/>
      </w:rPr>
    </w:lvl>
    <w:lvl w:ilvl="7" w:tentative="0">
      <w:start w:val="1"/>
      <w:numFmt w:val="decimal"/>
      <w:lvlText w:val="%1.%2.%3.%4.%5.%6.%7.%8"/>
      <w:lvlJc w:val="left"/>
      <w:pPr>
        <w:ind w:left="3400" w:hanging="425"/>
      </w:pPr>
      <w:rPr>
        <w:rFonts w:hint="eastAsia"/>
      </w:rPr>
    </w:lvl>
    <w:lvl w:ilvl="8" w:tentative="0">
      <w:start w:val="1"/>
      <w:numFmt w:val="decimal"/>
      <w:lvlText w:val="%1.%2.%3.%4.%5.%6.%7.%8.%9"/>
      <w:lvlJc w:val="left"/>
      <w:pPr>
        <w:ind w:left="3825" w:hanging="425"/>
      </w:pPr>
      <w:rPr>
        <w:rFonts w:hint="eastAsia"/>
      </w:rPr>
    </w:lvl>
  </w:abstractNum>
  <w:abstractNum w:abstractNumId="9">
    <w:nsid w:val="51D05023"/>
    <w:multiLevelType w:val="multilevel"/>
    <w:tmpl w:val="51D05023"/>
    <w:lvl w:ilvl="0" w:tentative="0">
      <w:start w:val="1"/>
      <w:numFmt w:val="decimal"/>
      <w:lvlText w:val="%1."/>
      <w:lvlJc w:val="left"/>
      <w:pPr>
        <w:tabs>
          <w:tab w:val="left" w:pos="360"/>
        </w:tabs>
        <w:ind w:left="113" w:hanging="113"/>
      </w:pPr>
      <w:rPr>
        <w:b/>
        <w:i w:val="0"/>
        <w:sz w:val="13"/>
      </w:rPr>
    </w:lvl>
    <w:lvl w:ilvl="1" w:tentative="0">
      <w:start w:val="1"/>
      <w:numFmt w:val="decimal"/>
      <w:pStyle w:val="173"/>
      <w:lvlText w:val="%1.%2"/>
      <w:lvlJc w:val="left"/>
      <w:pPr>
        <w:tabs>
          <w:tab w:val="left" w:pos="567"/>
        </w:tabs>
        <w:ind w:left="567" w:hanging="567"/>
      </w:pPr>
      <w:rPr>
        <w:rFonts w:hint="default" w:ascii="Arial" w:hAnsi="Arial" w:eastAsia="宋体" w:cs="Times New Roman"/>
        <w:b w:val="0"/>
        <w:i w:val="0"/>
        <w:sz w:val="13"/>
      </w:rPr>
    </w:lvl>
    <w:lvl w:ilvl="2" w:tentative="0">
      <w:start w:val="1"/>
      <w:numFmt w:val="bullet"/>
      <w:lvlText w:val=""/>
      <w:lvlJc w:val="left"/>
      <w:pPr>
        <w:tabs>
          <w:tab w:val="left" w:pos="1418"/>
        </w:tabs>
        <w:ind w:left="1418" w:hanging="567"/>
      </w:pPr>
      <w:rPr>
        <w:rFonts w:hint="default" w:ascii="Wingdings" w:hAnsi="Wingdings"/>
        <w:b w:val="0"/>
        <w:i w:val="0"/>
        <w:sz w:val="13"/>
      </w:rPr>
    </w:lvl>
    <w:lvl w:ilvl="3" w:tentative="0">
      <w:start w:val="3"/>
      <w:numFmt w:val="decimal"/>
      <w:lvlText w:val="%1.%2.%3.%4"/>
      <w:lvlJc w:val="left"/>
      <w:pPr>
        <w:tabs>
          <w:tab w:val="left" w:pos="1984"/>
        </w:tabs>
        <w:ind w:left="1984" w:hanging="708"/>
      </w:pPr>
      <w:rPr>
        <w:rFonts w:hint="default" w:ascii="Arial" w:hAnsi="Arial" w:cs="Times New Roman"/>
        <w:sz w:val="13"/>
      </w:rPr>
    </w:lvl>
    <w:lvl w:ilvl="4" w:tentative="0">
      <w:start w:val="1"/>
      <w:numFmt w:val="decimal"/>
      <w:lvlText w:val="%1.%2.%3.%4.%5"/>
      <w:lvlJc w:val="left"/>
      <w:pPr>
        <w:tabs>
          <w:tab w:val="left" w:pos="2781"/>
        </w:tabs>
        <w:ind w:left="2551" w:hanging="850"/>
      </w:pPr>
    </w:lvl>
    <w:lvl w:ilvl="5" w:tentative="0">
      <w:start w:val="1"/>
      <w:numFmt w:val="decimal"/>
      <w:lvlText w:val="%1.%2.%3.%4.%5.%6"/>
      <w:lvlJc w:val="left"/>
      <w:pPr>
        <w:tabs>
          <w:tab w:val="left" w:pos="3566"/>
        </w:tabs>
        <w:ind w:left="3260" w:hanging="1134"/>
      </w:pPr>
    </w:lvl>
    <w:lvl w:ilvl="6" w:tentative="0">
      <w:start w:val="1"/>
      <w:numFmt w:val="decimal"/>
      <w:lvlText w:val="%1.%2.%3.%4.%5.%6.%7"/>
      <w:lvlJc w:val="left"/>
      <w:pPr>
        <w:tabs>
          <w:tab w:val="left" w:pos="4351"/>
        </w:tabs>
        <w:ind w:left="3827" w:hanging="1276"/>
      </w:pPr>
    </w:lvl>
    <w:lvl w:ilvl="7" w:tentative="0">
      <w:start w:val="1"/>
      <w:numFmt w:val="decimal"/>
      <w:lvlText w:val="%1.%2.%3.%4.%5.%6.%7.%8"/>
      <w:lvlJc w:val="left"/>
      <w:pPr>
        <w:tabs>
          <w:tab w:val="left" w:pos="4776"/>
        </w:tabs>
        <w:ind w:left="4394" w:hanging="1418"/>
      </w:pPr>
    </w:lvl>
    <w:lvl w:ilvl="8" w:tentative="0">
      <w:start w:val="1"/>
      <w:numFmt w:val="decimal"/>
      <w:lvlText w:val="%1.%2.%3.%4.%5.%6.%7.%8.%9"/>
      <w:lvlJc w:val="left"/>
      <w:pPr>
        <w:tabs>
          <w:tab w:val="left" w:pos="5562"/>
        </w:tabs>
        <w:ind w:left="5102" w:hanging="1700"/>
      </w:pPr>
    </w:lvl>
  </w:abstractNum>
  <w:abstractNum w:abstractNumId="10">
    <w:nsid w:val="616B40E2"/>
    <w:multiLevelType w:val="singleLevel"/>
    <w:tmpl w:val="616B40E2"/>
    <w:lvl w:ilvl="0" w:tentative="0">
      <w:start w:val="1"/>
      <w:numFmt w:val="ideographTraditional"/>
      <w:suff w:val="nothing"/>
      <w:lvlText w:val="%1、"/>
      <w:lvlJc w:val="left"/>
      <w:rPr>
        <w:rFonts w:hint="eastAsia"/>
      </w:rPr>
    </w:lvl>
  </w:abstractNum>
  <w:abstractNum w:abstractNumId="11">
    <w:nsid w:val="63DE7ADE"/>
    <w:multiLevelType w:val="multilevel"/>
    <w:tmpl w:val="63DE7ADE"/>
    <w:lvl w:ilvl="0" w:tentative="0">
      <w:start w:val="1"/>
      <w:numFmt w:val="decimal"/>
      <w:lvlText w:val="%1."/>
      <w:lvlJc w:val="left"/>
      <w:pPr>
        <w:ind w:left="567" w:hanging="425"/>
      </w:pPr>
      <w:rPr>
        <w:rFonts w:hint="eastAsia"/>
      </w:rPr>
    </w:lvl>
    <w:lvl w:ilvl="1" w:tentative="0">
      <w:start w:val="1"/>
      <w:numFmt w:val="decimal"/>
      <w:lvlText w:val="%1.%2"/>
      <w:lvlJc w:val="left"/>
      <w:pPr>
        <w:ind w:left="992" w:hanging="567"/>
      </w:pPr>
      <w:rPr>
        <w:rFonts w:hint="eastAsia"/>
      </w:rPr>
    </w:lvl>
    <w:lvl w:ilvl="2" w:tentative="0">
      <w:start w:val="1"/>
      <w:numFmt w:val="decimal"/>
      <w:lvlText w:val="%1.%2.%3"/>
      <w:lvlJc w:val="left"/>
      <w:pPr>
        <w:ind w:left="1418"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12">
    <w:nsid w:val="64FB4BFD"/>
    <w:multiLevelType w:val="multilevel"/>
    <w:tmpl w:val="64FB4BFD"/>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441"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3">
    <w:nsid w:val="669D69EA"/>
    <w:multiLevelType w:val="multilevel"/>
    <w:tmpl w:val="669D69EA"/>
    <w:lvl w:ilvl="0" w:tentative="0">
      <w:start w:val="1"/>
      <w:numFmt w:val="decimal"/>
      <w:lvlText w:val="%1."/>
      <w:lvlJc w:val="left"/>
      <w:pPr>
        <w:ind w:left="840" w:hanging="420"/>
      </w:pPr>
      <w:rPr>
        <w:rFonts w:hint="eastAsia" w:eastAsia="仿宋_GB2312"/>
        <w:color w:val="auto"/>
        <w:sz w:val="28"/>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4">
    <w:nsid w:val="6E6F60E7"/>
    <w:multiLevelType w:val="multilevel"/>
    <w:tmpl w:val="6E6F60E7"/>
    <w:lvl w:ilvl="0" w:tentative="0">
      <w:start w:val="1"/>
      <w:numFmt w:val="decimal"/>
      <w:lvlText w:val="2.3.5.%1"/>
      <w:lvlJc w:val="left"/>
      <w:pPr>
        <w:tabs>
          <w:tab w:val="left" w:pos="1440"/>
        </w:tabs>
        <w:ind w:left="0" w:firstLine="0"/>
      </w:pPr>
      <w:rPr>
        <w:rFonts w:hint="eastAsia"/>
        <w:b/>
        <w:i w:val="0"/>
        <w:sz w:val="36"/>
      </w:rPr>
    </w:lvl>
    <w:lvl w:ilvl="1" w:tentative="0">
      <w:start w:val="1"/>
      <w:numFmt w:val="decimal"/>
      <w:lvlText w:val="第 %2 章 "/>
      <w:lvlJc w:val="left"/>
      <w:pPr>
        <w:tabs>
          <w:tab w:val="left" w:pos="1932"/>
        </w:tabs>
        <w:ind w:left="852" w:firstLine="0"/>
      </w:pPr>
      <w:rPr>
        <w:rFonts w:hint="eastAsia" w:eastAsia="黑体"/>
        <w:b/>
        <w:i w:val="0"/>
        <w:sz w:val="30"/>
      </w:rPr>
    </w:lvl>
    <w:lvl w:ilvl="2" w:tentative="0">
      <w:start w:val="1"/>
      <w:numFmt w:val="decimal"/>
      <w:pStyle w:val="148"/>
      <w:lvlText w:val="%2.%3"/>
      <w:lvlJc w:val="left"/>
      <w:pPr>
        <w:tabs>
          <w:tab w:val="left" w:pos="2880"/>
        </w:tabs>
        <w:ind w:left="2160" w:firstLine="0"/>
      </w:pPr>
      <w:rPr>
        <w:rFonts w:hint="default" w:ascii="Times New Roman" w:hAnsi="Times New Roman" w:eastAsia="黑体" w:cs="Times New Roman"/>
        <w:b/>
        <w:i w:val="0"/>
        <w:sz w:val="28"/>
      </w:rPr>
    </w:lvl>
    <w:lvl w:ilvl="3" w:tentative="0">
      <w:start w:val="1"/>
      <w:numFmt w:val="decimal"/>
      <w:lvlText w:val="%2.%3.%4"/>
      <w:lvlJc w:val="left"/>
      <w:pPr>
        <w:tabs>
          <w:tab w:val="left" w:pos="720"/>
        </w:tabs>
        <w:ind w:left="0" w:firstLine="0"/>
      </w:pPr>
      <w:rPr>
        <w:rFonts w:hint="default" w:ascii="Times New Roman" w:hAnsi="Times New Roman" w:eastAsia="黑体" w:cs="Times New Roman"/>
        <w:b/>
        <w:i w:val="0"/>
        <w:sz w:val="24"/>
        <w:lang w:val="en-US"/>
      </w:rPr>
    </w:lvl>
    <w:lvl w:ilvl="4" w:tentative="0">
      <w:start w:val="1"/>
      <w:numFmt w:val="decimal"/>
      <w:lvlText w:val="%2.%3.%4.%5"/>
      <w:lvlJc w:val="left"/>
      <w:pPr>
        <w:tabs>
          <w:tab w:val="left" w:pos="1080"/>
        </w:tabs>
        <w:ind w:left="0" w:firstLine="0"/>
      </w:pPr>
      <w:rPr>
        <w:rFonts w:hint="eastAsia" w:eastAsia="宋体"/>
        <w:b/>
        <w:i w:val="0"/>
        <w:sz w:val="24"/>
      </w:rPr>
    </w:lvl>
    <w:lvl w:ilvl="5" w:tentative="0">
      <w:start w:val="1"/>
      <w:numFmt w:val="decimal"/>
      <w:lvlText w:val="%2.%3.%4.%5.%6"/>
      <w:lvlJc w:val="left"/>
      <w:pPr>
        <w:tabs>
          <w:tab w:val="left" w:pos="1440"/>
        </w:tabs>
        <w:ind w:left="0" w:firstLine="0"/>
      </w:pPr>
      <w:rPr>
        <w:rFonts w:hint="eastAsia"/>
      </w:rPr>
    </w:lvl>
    <w:lvl w:ilvl="6" w:tentative="0">
      <w:start w:val="1"/>
      <w:numFmt w:val="decimal"/>
      <w:lvlText w:val="%2.%3.%4.%5.%6.%7"/>
      <w:lvlJc w:val="left"/>
      <w:pPr>
        <w:tabs>
          <w:tab w:val="left" w:pos="1800"/>
        </w:tabs>
        <w:ind w:left="0" w:firstLine="0"/>
      </w:pPr>
      <w:rPr>
        <w:rFonts w:hint="eastAsia"/>
      </w:rPr>
    </w:lvl>
    <w:lvl w:ilvl="7" w:tentative="0">
      <w:start w:val="1"/>
      <w:numFmt w:val="decimal"/>
      <w:lvlText w:val="%2.%3.%4.%5.%6.%7.%8"/>
      <w:lvlJc w:val="left"/>
      <w:pPr>
        <w:tabs>
          <w:tab w:val="left" w:pos="1800"/>
        </w:tabs>
        <w:ind w:left="0" w:firstLine="0"/>
      </w:pPr>
      <w:rPr>
        <w:rFonts w:hint="eastAsia"/>
      </w:rPr>
    </w:lvl>
    <w:lvl w:ilvl="8" w:tentative="0">
      <w:start w:val="1"/>
      <w:numFmt w:val="decimal"/>
      <w:lvlText w:val="%2.%3.%4.%5.%6.%7.%8.%9"/>
      <w:lvlJc w:val="left"/>
      <w:pPr>
        <w:tabs>
          <w:tab w:val="left" w:pos="2160"/>
        </w:tabs>
        <w:ind w:left="0" w:firstLine="0"/>
      </w:pPr>
      <w:rPr>
        <w:rFonts w:hint="eastAsia"/>
      </w:rPr>
    </w:lvl>
  </w:abstractNum>
  <w:abstractNum w:abstractNumId="15">
    <w:nsid w:val="6EBD111E"/>
    <w:multiLevelType w:val="multilevel"/>
    <w:tmpl w:val="6EBD111E"/>
    <w:lvl w:ilvl="0" w:tentative="0">
      <w:start w:val="1"/>
      <w:numFmt w:val="decimal"/>
      <w:lvlText w:val="%1."/>
      <w:lvlJc w:val="left"/>
      <w:pPr>
        <w:ind w:left="425" w:hanging="425"/>
      </w:pPr>
      <w:rPr>
        <w:rFonts w:hint="eastAsia"/>
        <w:b/>
      </w:rPr>
    </w:lvl>
    <w:lvl w:ilvl="1" w:tentative="0">
      <w:start w:val="1"/>
      <w:numFmt w:val="decimal"/>
      <w:lvlText w:val="%1.%2"/>
      <w:lvlJc w:val="left"/>
      <w:pPr>
        <w:ind w:left="992" w:hanging="567"/>
      </w:pPr>
      <w:rPr>
        <w:rFonts w:hint="eastAsia"/>
      </w:rPr>
    </w:lvl>
    <w:lvl w:ilvl="2" w:tentative="0">
      <w:start w:val="1"/>
      <w:numFmt w:val="decimal"/>
      <w:lvlText w:val="%1.%2.%3"/>
      <w:lvlJc w:val="left"/>
      <w:pPr>
        <w:ind w:left="567"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16">
    <w:nsid w:val="72F57E24"/>
    <w:multiLevelType w:val="multilevel"/>
    <w:tmpl w:val="72F57E24"/>
    <w:lvl w:ilvl="0" w:tentative="0">
      <w:start w:val="1"/>
      <w:numFmt w:val="decimal"/>
      <w:lvlText w:val="%1."/>
      <w:lvlJc w:val="left"/>
      <w:pPr>
        <w:ind w:left="425" w:hanging="425"/>
      </w:pPr>
      <w:rPr>
        <w:rFonts w:hint="eastAsia"/>
      </w:rPr>
    </w:lvl>
    <w:lvl w:ilvl="1" w:tentative="0">
      <w:start w:val="1"/>
      <w:numFmt w:val="decimal"/>
      <w:lvlText w:val="%1.%2"/>
      <w:lvlJc w:val="left"/>
      <w:pPr>
        <w:ind w:left="992" w:hanging="567"/>
      </w:pPr>
      <w:rPr>
        <w:rFonts w:hint="eastAsia"/>
      </w:rPr>
    </w:lvl>
    <w:lvl w:ilvl="2" w:tentative="0">
      <w:start w:val="1"/>
      <w:numFmt w:val="decimal"/>
      <w:lvlText w:val="%1.%2.%3"/>
      <w:lvlJc w:val="left"/>
      <w:pPr>
        <w:ind w:left="1418"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17">
    <w:nsid w:val="739B461F"/>
    <w:multiLevelType w:val="singleLevel"/>
    <w:tmpl w:val="739B461F"/>
    <w:lvl w:ilvl="0" w:tentative="0">
      <w:start w:val="1"/>
      <w:numFmt w:val="decimal"/>
      <w:lvlText w:val="%1."/>
      <w:lvlJc w:val="left"/>
      <w:pPr>
        <w:ind w:left="425" w:hanging="425"/>
      </w:pPr>
      <w:rPr>
        <w:rFonts w:hint="default"/>
      </w:rPr>
    </w:lvl>
  </w:abstractNum>
  <w:abstractNum w:abstractNumId="18">
    <w:nsid w:val="75F46A0E"/>
    <w:multiLevelType w:val="multilevel"/>
    <w:tmpl w:val="75F46A0E"/>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9">
    <w:nsid w:val="77413C4D"/>
    <w:multiLevelType w:val="multilevel"/>
    <w:tmpl w:val="77413C4D"/>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4"/>
  </w:num>
  <w:num w:numId="2">
    <w:abstractNumId w:val="9"/>
    <w:lvlOverride w:ilvl="0">
      <w:startOverride w:val="1"/>
    </w:lvlOverride>
    <w:lvlOverride w:ilvl="1">
      <w:startOverride w:val="1"/>
    </w:lvlOverride>
  </w:num>
  <w:num w:numId="3">
    <w:abstractNumId w:val="7"/>
  </w:num>
  <w:num w:numId="4">
    <w:abstractNumId w:val="18"/>
  </w:num>
  <w:num w:numId="5">
    <w:abstractNumId w:val="8"/>
  </w:num>
  <w:num w:numId="6">
    <w:abstractNumId w:val="6"/>
  </w:num>
  <w:num w:numId="7">
    <w:abstractNumId w:val="19"/>
  </w:num>
  <w:num w:numId="8">
    <w:abstractNumId w:val="12"/>
  </w:num>
  <w:num w:numId="9">
    <w:abstractNumId w:val="4"/>
  </w:num>
  <w:num w:numId="10">
    <w:abstractNumId w:val="10"/>
  </w:num>
  <w:num w:numId="11">
    <w:abstractNumId w:val="0"/>
  </w:num>
  <w:num w:numId="12">
    <w:abstractNumId w:val="3"/>
  </w:num>
  <w:num w:numId="13">
    <w:abstractNumId w:val="15"/>
  </w:num>
  <w:num w:numId="14">
    <w:abstractNumId w:val="11"/>
  </w:num>
  <w:num w:numId="15">
    <w:abstractNumId w:val="13"/>
  </w:num>
  <w:num w:numId="16">
    <w:abstractNumId w:val="5"/>
  </w:num>
  <w:num w:numId="17">
    <w:abstractNumId w:val="2"/>
  </w:num>
  <w:num w:numId="18">
    <w:abstractNumId w:val="17"/>
  </w:num>
  <w:num w:numId="19">
    <w:abstractNumId w:val="1"/>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TrueTypeFonts/>
  <w:saveSubsetFonts/>
  <w:bordersDoNotSurroundHeader w:val="0"/>
  <w:bordersDoNotSurroundFooter w:val="0"/>
  <w:hideSpellingErrors/>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jdkZGVkMzI3M2M1NDhkYWU0NGJkNDM1ZTYzNzBjMmEifQ=="/>
  </w:docVars>
  <w:rsids>
    <w:rsidRoot w:val="006D1E24"/>
    <w:rsid w:val="00000937"/>
    <w:rsid w:val="0000160A"/>
    <w:rsid w:val="00001D14"/>
    <w:rsid w:val="000034D2"/>
    <w:rsid w:val="000040AE"/>
    <w:rsid w:val="000043F3"/>
    <w:rsid w:val="00004907"/>
    <w:rsid w:val="00005295"/>
    <w:rsid w:val="00005869"/>
    <w:rsid w:val="0000597B"/>
    <w:rsid w:val="00006FC6"/>
    <w:rsid w:val="00010968"/>
    <w:rsid w:val="0001147D"/>
    <w:rsid w:val="0001194C"/>
    <w:rsid w:val="000124DB"/>
    <w:rsid w:val="00013089"/>
    <w:rsid w:val="00013768"/>
    <w:rsid w:val="000160B5"/>
    <w:rsid w:val="0001622F"/>
    <w:rsid w:val="00016B34"/>
    <w:rsid w:val="00016CB3"/>
    <w:rsid w:val="000170B1"/>
    <w:rsid w:val="000209C2"/>
    <w:rsid w:val="00020D9C"/>
    <w:rsid w:val="0002129D"/>
    <w:rsid w:val="00021317"/>
    <w:rsid w:val="00021A02"/>
    <w:rsid w:val="00021A11"/>
    <w:rsid w:val="00021A6A"/>
    <w:rsid w:val="00022786"/>
    <w:rsid w:val="00022C0A"/>
    <w:rsid w:val="000233AE"/>
    <w:rsid w:val="0002398D"/>
    <w:rsid w:val="0002403D"/>
    <w:rsid w:val="000240BD"/>
    <w:rsid w:val="00024E09"/>
    <w:rsid w:val="00026C71"/>
    <w:rsid w:val="00027253"/>
    <w:rsid w:val="00027794"/>
    <w:rsid w:val="00027BA3"/>
    <w:rsid w:val="00030009"/>
    <w:rsid w:val="0003018F"/>
    <w:rsid w:val="00031090"/>
    <w:rsid w:val="000314B1"/>
    <w:rsid w:val="00033025"/>
    <w:rsid w:val="00033ED9"/>
    <w:rsid w:val="00034D5C"/>
    <w:rsid w:val="000356A9"/>
    <w:rsid w:val="00036202"/>
    <w:rsid w:val="0003775A"/>
    <w:rsid w:val="00041066"/>
    <w:rsid w:val="0004206C"/>
    <w:rsid w:val="0004255D"/>
    <w:rsid w:val="00042C2B"/>
    <w:rsid w:val="0004440A"/>
    <w:rsid w:val="000445C6"/>
    <w:rsid w:val="00044F4F"/>
    <w:rsid w:val="00047CB9"/>
    <w:rsid w:val="00047E9C"/>
    <w:rsid w:val="000516A9"/>
    <w:rsid w:val="00051CBD"/>
    <w:rsid w:val="00053276"/>
    <w:rsid w:val="00054844"/>
    <w:rsid w:val="00055D7F"/>
    <w:rsid w:val="000560BC"/>
    <w:rsid w:val="000579F1"/>
    <w:rsid w:val="00057DF5"/>
    <w:rsid w:val="00057EE3"/>
    <w:rsid w:val="00060384"/>
    <w:rsid w:val="00060985"/>
    <w:rsid w:val="00060A8B"/>
    <w:rsid w:val="00060AEF"/>
    <w:rsid w:val="00061B23"/>
    <w:rsid w:val="00062473"/>
    <w:rsid w:val="00062A74"/>
    <w:rsid w:val="00062F4A"/>
    <w:rsid w:val="00063079"/>
    <w:rsid w:val="00064630"/>
    <w:rsid w:val="00064CCA"/>
    <w:rsid w:val="00065FCA"/>
    <w:rsid w:val="00066687"/>
    <w:rsid w:val="000676BC"/>
    <w:rsid w:val="0006789B"/>
    <w:rsid w:val="00067E14"/>
    <w:rsid w:val="00067F1F"/>
    <w:rsid w:val="0007010C"/>
    <w:rsid w:val="0007120B"/>
    <w:rsid w:val="000716E3"/>
    <w:rsid w:val="000719FF"/>
    <w:rsid w:val="00072567"/>
    <w:rsid w:val="000727CB"/>
    <w:rsid w:val="00073D2F"/>
    <w:rsid w:val="00073E0B"/>
    <w:rsid w:val="000743C1"/>
    <w:rsid w:val="000768D2"/>
    <w:rsid w:val="000770E2"/>
    <w:rsid w:val="00081C20"/>
    <w:rsid w:val="0008220C"/>
    <w:rsid w:val="00082750"/>
    <w:rsid w:val="000835FA"/>
    <w:rsid w:val="000846CA"/>
    <w:rsid w:val="000856CB"/>
    <w:rsid w:val="000878D0"/>
    <w:rsid w:val="000901AA"/>
    <w:rsid w:val="00092670"/>
    <w:rsid w:val="00094678"/>
    <w:rsid w:val="00094D61"/>
    <w:rsid w:val="00094E07"/>
    <w:rsid w:val="00096BF6"/>
    <w:rsid w:val="000972F7"/>
    <w:rsid w:val="000975BF"/>
    <w:rsid w:val="000A0EF5"/>
    <w:rsid w:val="000A107C"/>
    <w:rsid w:val="000A1448"/>
    <w:rsid w:val="000A2258"/>
    <w:rsid w:val="000A3C4C"/>
    <w:rsid w:val="000A3D14"/>
    <w:rsid w:val="000A4808"/>
    <w:rsid w:val="000A4F8D"/>
    <w:rsid w:val="000A5194"/>
    <w:rsid w:val="000A6B60"/>
    <w:rsid w:val="000A71E6"/>
    <w:rsid w:val="000B0B41"/>
    <w:rsid w:val="000B16C1"/>
    <w:rsid w:val="000B256E"/>
    <w:rsid w:val="000B262F"/>
    <w:rsid w:val="000B4277"/>
    <w:rsid w:val="000B49A3"/>
    <w:rsid w:val="000B55EC"/>
    <w:rsid w:val="000B6EB8"/>
    <w:rsid w:val="000B731B"/>
    <w:rsid w:val="000C0284"/>
    <w:rsid w:val="000C04F4"/>
    <w:rsid w:val="000C09BF"/>
    <w:rsid w:val="000C0E81"/>
    <w:rsid w:val="000C111F"/>
    <w:rsid w:val="000C1A26"/>
    <w:rsid w:val="000C1E9B"/>
    <w:rsid w:val="000C2F6A"/>
    <w:rsid w:val="000C3138"/>
    <w:rsid w:val="000C37EF"/>
    <w:rsid w:val="000C3D1F"/>
    <w:rsid w:val="000C3E63"/>
    <w:rsid w:val="000C44DA"/>
    <w:rsid w:val="000C4C17"/>
    <w:rsid w:val="000C5446"/>
    <w:rsid w:val="000C590C"/>
    <w:rsid w:val="000D02B7"/>
    <w:rsid w:val="000D08CC"/>
    <w:rsid w:val="000D090B"/>
    <w:rsid w:val="000D0F64"/>
    <w:rsid w:val="000D1E52"/>
    <w:rsid w:val="000D2C2A"/>
    <w:rsid w:val="000D4214"/>
    <w:rsid w:val="000D43D9"/>
    <w:rsid w:val="000D74EC"/>
    <w:rsid w:val="000D7AC4"/>
    <w:rsid w:val="000E0247"/>
    <w:rsid w:val="000E045B"/>
    <w:rsid w:val="000E098F"/>
    <w:rsid w:val="000E1C06"/>
    <w:rsid w:val="000E1DFA"/>
    <w:rsid w:val="000E220A"/>
    <w:rsid w:val="000E2523"/>
    <w:rsid w:val="000E28EF"/>
    <w:rsid w:val="000E2DD2"/>
    <w:rsid w:val="000E4B58"/>
    <w:rsid w:val="000E5F8C"/>
    <w:rsid w:val="000E6427"/>
    <w:rsid w:val="000E649C"/>
    <w:rsid w:val="000E65C0"/>
    <w:rsid w:val="000E68A1"/>
    <w:rsid w:val="000E6CB7"/>
    <w:rsid w:val="000E78D4"/>
    <w:rsid w:val="000F0346"/>
    <w:rsid w:val="000F1501"/>
    <w:rsid w:val="000F1B76"/>
    <w:rsid w:val="000F4585"/>
    <w:rsid w:val="000F6700"/>
    <w:rsid w:val="000F6AD7"/>
    <w:rsid w:val="000F6C5A"/>
    <w:rsid w:val="001003DA"/>
    <w:rsid w:val="001006B1"/>
    <w:rsid w:val="00100F7D"/>
    <w:rsid w:val="00102BE9"/>
    <w:rsid w:val="00102CC8"/>
    <w:rsid w:val="00104246"/>
    <w:rsid w:val="00104542"/>
    <w:rsid w:val="001051DB"/>
    <w:rsid w:val="00105AE5"/>
    <w:rsid w:val="00106D5C"/>
    <w:rsid w:val="00107748"/>
    <w:rsid w:val="00107807"/>
    <w:rsid w:val="00107E05"/>
    <w:rsid w:val="00110A63"/>
    <w:rsid w:val="001112C1"/>
    <w:rsid w:val="00111515"/>
    <w:rsid w:val="00111BE3"/>
    <w:rsid w:val="00112C11"/>
    <w:rsid w:val="0011410E"/>
    <w:rsid w:val="00114EFC"/>
    <w:rsid w:val="00116F20"/>
    <w:rsid w:val="00117434"/>
    <w:rsid w:val="00117D04"/>
    <w:rsid w:val="001205A1"/>
    <w:rsid w:val="00120CA5"/>
    <w:rsid w:val="00122700"/>
    <w:rsid w:val="00122ED6"/>
    <w:rsid w:val="00123DD0"/>
    <w:rsid w:val="00124FFB"/>
    <w:rsid w:val="00125EC5"/>
    <w:rsid w:val="00126C0B"/>
    <w:rsid w:val="001306E5"/>
    <w:rsid w:val="00130D49"/>
    <w:rsid w:val="00132D5B"/>
    <w:rsid w:val="00135D28"/>
    <w:rsid w:val="0013604E"/>
    <w:rsid w:val="00136271"/>
    <w:rsid w:val="001368EF"/>
    <w:rsid w:val="00137BC8"/>
    <w:rsid w:val="00137CB0"/>
    <w:rsid w:val="0014064F"/>
    <w:rsid w:val="00141291"/>
    <w:rsid w:val="001413DE"/>
    <w:rsid w:val="00141E70"/>
    <w:rsid w:val="00141FD6"/>
    <w:rsid w:val="0014214A"/>
    <w:rsid w:val="00142E39"/>
    <w:rsid w:val="00143972"/>
    <w:rsid w:val="00143FB0"/>
    <w:rsid w:val="001464EC"/>
    <w:rsid w:val="00146EA4"/>
    <w:rsid w:val="001476AF"/>
    <w:rsid w:val="00150396"/>
    <w:rsid w:val="00150AB2"/>
    <w:rsid w:val="00150AED"/>
    <w:rsid w:val="00150C82"/>
    <w:rsid w:val="00151343"/>
    <w:rsid w:val="001521DF"/>
    <w:rsid w:val="00153502"/>
    <w:rsid w:val="001558E8"/>
    <w:rsid w:val="001559C5"/>
    <w:rsid w:val="0015610D"/>
    <w:rsid w:val="0015623B"/>
    <w:rsid w:val="001564B8"/>
    <w:rsid w:val="00156AD9"/>
    <w:rsid w:val="00157E10"/>
    <w:rsid w:val="00162177"/>
    <w:rsid w:val="001627EE"/>
    <w:rsid w:val="00163CA6"/>
    <w:rsid w:val="00166761"/>
    <w:rsid w:val="001672F8"/>
    <w:rsid w:val="00167FF3"/>
    <w:rsid w:val="00170760"/>
    <w:rsid w:val="001712B8"/>
    <w:rsid w:val="001739AA"/>
    <w:rsid w:val="00173C41"/>
    <w:rsid w:val="00174AD1"/>
    <w:rsid w:val="00174CD7"/>
    <w:rsid w:val="00174F8F"/>
    <w:rsid w:val="00175880"/>
    <w:rsid w:val="00176386"/>
    <w:rsid w:val="00176E83"/>
    <w:rsid w:val="00176F7E"/>
    <w:rsid w:val="00180041"/>
    <w:rsid w:val="00180827"/>
    <w:rsid w:val="00180DA0"/>
    <w:rsid w:val="00180FCE"/>
    <w:rsid w:val="00182766"/>
    <w:rsid w:val="00182B2A"/>
    <w:rsid w:val="00183011"/>
    <w:rsid w:val="001830EA"/>
    <w:rsid w:val="001842F9"/>
    <w:rsid w:val="001845D4"/>
    <w:rsid w:val="001848F1"/>
    <w:rsid w:val="00184F2C"/>
    <w:rsid w:val="001851E3"/>
    <w:rsid w:val="00185612"/>
    <w:rsid w:val="00185F3E"/>
    <w:rsid w:val="00185FB4"/>
    <w:rsid w:val="00186411"/>
    <w:rsid w:val="00186424"/>
    <w:rsid w:val="0018646D"/>
    <w:rsid w:val="00190F21"/>
    <w:rsid w:val="001925F1"/>
    <w:rsid w:val="00192C04"/>
    <w:rsid w:val="001935C5"/>
    <w:rsid w:val="00193C2A"/>
    <w:rsid w:val="001944D4"/>
    <w:rsid w:val="001945B0"/>
    <w:rsid w:val="00194696"/>
    <w:rsid w:val="00195240"/>
    <w:rsid w:val="0019635D"/>
    <w:rsid w:val="00196397"/>
    <w:rsid w:val="00197EE8"/>
    <w:rsid w:val="001A1026"/>
    <w:rsid w:val="001A2A5E"/>
    <w:rsid w:val="001A4CC4"/>
    <w:rsid w:val="001A5BFE"/>
    <w:rsid w:val="001A607F"/>
    <w:rsid w:val="001A7549"/>
    <w:rsid w:val="001A7B9F"/>
    <w:rsid w:val="001A7C37"/>
    <w:rsid w:val="001B0424"/>
    <w:rsid w:val="001B109E"/>
    <w:rsid w:val="001B1E47"/>
    <w:rsid w:val="001B2099"/>
    <w:rsid w:val="001B2883"/>
    <w:rsid w:val="001B2AC2"/>
    <w:rsid w:val="001B2B07"/>
    <w:rsid w:val="001B3F0F"/>
    <w:rsid w:val="001B57D1"/>
    <w:rsid w:val="001B5B09"/>
    <w:rsid w:val="001B641A"/>
    <w:rsid w:val="001B66D2"/>
    <w:rsid w:val="001B79BF"/>
    <w:rsid w:val="001C03ED"/>
    <w:rsid w:val="001C162C"/>
    <w:rsid w:val="001C17D9"/>
    <w:rsid w:val="001C189C"/>
    <w:rsid w:val="001C1A61"/>
    <w:rsid w:val="001C1E3D"/>
    <w:rsid w:val="001C228D"/>
    <w:rsid w:val="001C2359"/>
    <w:rsid w:val="001C2649"/>
    <w:rsid w:val="001C2B03"/>
    <w:rsid w:val="001C3630"/>
    <w:rsid w:val="001C374D"/>
    <w:rsid w:val="001C3F5C"/>
    <w:rsid w:val="001C412B"/>
    <w:rsid w:val="001C4386"/>
    <w:rsid w:val="001C5001"/>
    <w:rsid w:val="001C5464"/>
    <w:rsid w:val="001C560E"/>
    <w:rsid w:val="001C59FC"/>
    <w:rsid w:val="001C5D49"/>
    <w:rsid w:val="001C7B94"/>
    <w:rsid w:val="001D0369"/>
    <w:rsid w:val="001D0D90"/>
    <w:rsid w:val="001D0D9F"/>
    <w:rsid w:val="001D0DDC"/>
    <w:rsid w:val="001D1275"/>
    <w:rsid w:val="001D1D9C"/>
    <w:rsid w:val="001D201F"/>
    <w:rsid w:val="001D3099"/>
    <w:rsid w:val="001D3155"/>
    <w:rsid w:val="001D379E"/>
    <w:rsid w:val="001D40D0"/>
    <w:rsid w:val="001D433D"/>
    <w:rsid w:val="001D4482"/>
    <w:rsid w:val="001D4659"/>
    <w:rsid w:val="001D4752"/>
    <w:rsid w:val="001D4ACA"/>
    <w:rsid w:val="001D618A"/>
    <w:rsid w:val="001D645F"/>
    <w:rsid w:val="001D6D30"/>
    <w:rsid w:val="001E0048"/>
    <w:rsid w:val="001E0C47"/>
    <w:rsid w:val="001E0C97"/>
    <w:rsid w:val="001E15DC"/>
    <w:rsid w:val="001E2870"/>
    <w:rsid w:val="001E2A0A"/>
    <w:rsid w:val="001E2BF0"/>
    <w:rsid w:val="001E351E"/>
    <w:rsid w:val="001E39E7"/>
    <w:rsid w:val="001E3E7D"/>
    <w:rsid w:val="001E3F05"/>
    <w:rsid w:val="001E4B1F"/>
    <w:rsid w:val="001E5650"/>
    <w:rsid w:val="001E640A"/>
    <w:rsid w:val="001E66A9"/>
    <w:rsid w:val="001E7596"/>
    <w:rsid w:val="001E7788"/>
    <w:rsid w:val="001F07E9"/>
    <w:rsid w:val="001F1771"/>
    <w:rsid w:val="001F2546"/>
    <w:rsid w:val="001F2F59"/>
    <w:rsid w:val="001F5418"/>
    <w:rsid w:val="001F5453"/>
    <w:rsid w:val="001F5CE2"/>
    <w:rsid w:val="001F6BD5"/>
    <w:rsid w:val="001F74E8"/>
    <w:rsid w:val="002010F2"/>
    <w:rsid w:val="002011BC"/>
    <w:rsid w:val="002017B3"/>
    <w:rsid w:val="0020216F"/>
    <w:rsid w:val="00202B4A"/>
    <w:rsid w:val="00203DA5"/>
    <w:rsid w:val="00203F19"/>
    <w:rsid w:val="00205154"/>
    <w:rsid w:val="002055C4"/>
    <w:rsid w:val="00205C2E"/>
    <w:rsid w:val="00205DA1"/>
    <w:rsid w:val="00206268"/>
    <w:rsid w:val="00207A8F"/>
    <w:rsid w:val="00207C31"/>
    <w:rsid w:val="00207C73"/>
    <w:rsid w:val="00210392"/>
    <w:rsid w:val="0021081A"/>
    <w:rsid w:val="002109CC"/>
    <w:rsid w:val="00210EED"/>
    <w:rsid w:val="00210FE3"/>
    <w:rsid w:val="00211BFA"/>
    <w:rsid w:val="002125A4"/>
    <w:rsid w:val="00213454"/>
    <w:rsid w:val="00213470"/>
    <w:rsid w:val="002166C1"/>
    <w:rsid w:val="00217911"/>
    <w:rsid w:val="00217BF5"/>
    <w:rsid w:val="00217C16"/>
    <w:rsid w:val="0022246C"/>
    <w:rsid w:val="00222817"/>
    <w:rsid w:val="00224C6B"/>
    <w:rsid w:val="002255BE"/>
    <w:rsid w:val="00227847"/>
    <w:rsid w:val="00227F7C"/>
    <w:rsid w:val="00230F6A"/>
    <w:rsid w:val="00230FFD"/>
    <w:rsid w:val="002315C9"/>
    <w:rsid w:val="00231C47"/>
    <w:rsid w:val="00232E61"/>
    <w:rsid w:val="00233045"/>
    <w:rsid w:val="00233E6B"/>
    <w:rsid w:val="00234542"/>
    <w:rsid w:val="00234EA4"/>
    <w:rsid w:val="0023604B"/>
    <w:rsid w:val="002369FE"/>
    <w:rsid w:val="00237DDB"/>
    <w:rsid w:val="00242938"/>
    <w:rsid w:val="00243101"/>
    <w:rsid w:val="002434D9"/>
    <w:rsid w:val="0024422F"/>
    <w:rsid w:val="00246597"/>
    <w:rsid w:val="00247E71"/>
    <w:rsid w:val="00250163"/>
    <w:rsid w:val="00251F31"/>
    <w:rsid w:val="002533A7"/>
    <w:rsid w:val="00254C4F"/>
    <w:rsid w:val="00254CB1"/>
    <w:rsid w:val="00254DD5"/>
    <w:rsid w:val="002569D6"/>
    <w:rsid w:val="0025745F"/>
    <w:rsid w:val="00257670"/>
    <w:rsid w:val="00257772"/>
    <w:rsid w:val="00257BA4"/>
    <w:rsid w:val="00257D77"/>
    <w:rsid w:val="00260493"/>
    <w:rsid w:val="00260CC4"/>
    <w:rsid w:val="00261B96"/>
    <w:rsid w:val="00261C39"/>
    <w:rsid w:val="00261D39"/>
    <w:rsid w:val="00263504"/>
    <w:rsid w:val="00263D8B"/>
    <w:rsid w:val="00264853"/>
    <w:rsid w:val="002649EF"/>
    <w:rsid w:val="00264F8F"/>
    <w:rsid w:val="00265137"/>
    <w:rsid w:val="002653E4"/>
    <w:rsid w:val="0026596A"/>
    <w:rsid w:val="00265D3C"/>
    <w:rsid w:val="00266376"/>
    <w:rsid w:val="0026656B"/>
    <w:rsid w:val="00266DAC"/>
    <w:rsid w:val="00266F33"/>
    <w:rsid w:val="0027044A"/>
    <w:rsid w:val="00270508"/>
    <w:rsid w:val="0027074D"/>
    <w:rsid w:val="00272C88"/>
    <w:rsid w:val="002747B2"/>
    <w:rsid w:val="00275F2E"/>
    <w:rsid w:val="00276C1D"/>
    <w:rsid w:val="00277C54"/>
    <w:rsid w:val="0028069C"/>
    <w:rsid w:val="00280713"/>
    <w:rsid w:val="00280A92"/>
    <w:rsid w:val="00280E8F"/>
    <w:rsid w:val="00281520"/>
    <w:rsid w:val="0028282F"/>
    <w:rsid w:val="00282972"/>
    <w:rsid w:val="002830EC"/>
    <w:rsid w:val="0028403A"/>
    <w:rsid w:val="002854FF"/>
    <w:rsid w:val="002857E7"/>
    <w:rsid w:val="0028594B"/>
    <w:rsid w:val="00286425"/>
    <w:rsid w:val="002864CD"/>
    <w:rsid w:val="00287A8C"/>
    <w:rsid w:val="00287C4F"/>
    <w:rsid w:val="00287F56"/>
    <w:rsid w:val="002911F1"/>
    <w:rsid w:val="0029151D"/>
    <w:rsid w:val="00291EFA"/>
    <w:rsid w:val="00292157"/>
    <w:rsid w:val="00292689"/>
    <w:rsid w:val="00293222"/>
    <w:rsid w:val="002933A4"/>
    <w:rsid w:val="00293652"/>
    <w:rsid w:val="00293C7A"/>
    <w:rsid w:val="00294025"/>
    <w:rsid w:val="00294153"/>
    <w:rsid w:val="00294F3F"/>
    <w:rsid w:val="00295696"/>
    <w:rsid w:val="00295D81"/>
    <w:rsid w:val="00296112"/>
    <w:rsid w:val="00296535"/>
    <w:rsid w:val="00297635"/>
    <w:rsid w:val="002A0120"/>
    <w:rsid w:val="002A411E"/>
    <w:rsid w:val="002A4BF5"/>
    <w:rsid w:val="002A50BE"/>
    <w:rsid w:val="002A5F03"/>
    <w:rsid w:val="002A5F70"/>
    <w:rsid w:val="002A6DBF"/>
    <w:rsid w:val="002A6E2F"/>
    <w:rsid w:val="002A6F11"/>
    <w:rsid w:val="002A7107"/>
    <w:rsid w:val="002B1672"/>
    <w:rsid w:val="002B2953"/>
    <w:rsid w:val="002B3064"/>
    <w:rsid w:val="002B40C5"/>
    <w:rsid w:val="002B4238"/>
    <w:rsid w:val="002B4289"/>
    <w:rsid w:val="002B57F4"/>
    <w:rsid w:val="002C01C6"/>
    <w:rsid w:val="002C07AD"/>
    <w:rsid w:val="002C17E2"/>
    <w:rsid w:val="002C2734"/>
    <w:rsid w:val="002C3215"/>
    <w:rsid w:val="002C364D"/>
    <w:rsid w:val="002C3771"/>
    <w:rsid w:val="002C3DDF"/>
    <w:rsid w:val="002C564D"/>
    <w:rsid w:val="002C5E1D"/>
    <w:rsid w:val="002C6C4D"/>
    <w:rsid w:val="002D41C3"/>
    <w:rsid w:val="002D52E4"/>
    <w:rsid w:val="002D5403"/>
    <w:rsid w:val="002D557F"/>
    <w:rsid w:val="002D5862"/>
    <w:rsid w:val="002D6F15"/>
    <w:rsid w:val="002D74A6"/>
    <w:rsid w:val="002D7600"/>
    <w:rsid w:val="002D794D"/>
    <w:rsid w:val="002D7DD0"/>
    <w:rsid w:val="002D7E97"/>
    <w:rsid w:val="002E0096"/>
    <w:rsid w:val="002E050A"/>
    <w:rsid w:val="002E19F8"/>
    <w:rsid w:val="002E1A4E"/>
    <w:rsid w:val="002E2131"/>
    <w:rsid w:val="002E2446"/>
    <w:rsid w:val="002E2496"/>
    <w:rsid w:val="002E2A86"/>
    <w:rsid w:val="002E3181"/>
    <w:rsid w:val="002E31E7"/>
    <w:rsid w:val="002E32AA"/>
    <w:rsid w:val="002E398E"/>
    <w:rsid w:val="002E3D8B"/>
    <w:rsid w:val="002E46B7"/>
    <w:rsid w:val="002E5528"/>
    <w:rsid w:val="002E55B4"/>
    <w:rsid w:val="002E6A25"/>
    <w:rsid w:val="002E6B3F"/>
    <w:rsid w:val="002E71A2"/>
    <w:rsid w:val="002E7571"/>
    <w:rsid w:val="002F037F"/>
    <w:rsid w:val="002F04B7"/>
    <w:rsid w:val="002F055F"/>
    <w:rsid w:val="002F0E63"/>
    <w:rsid w:val="002F0E9B"/>
    <w:rsid w:val="002F1307"/>
    <w:rsid w:val="002F173C"/>
    <w:rsid w:val="002F2670"/>
    <w:rsid w:val="002F395F"/>
    <w:rsid w:val="002F4305"/>
    <w:rsid w:val="002F63B8"/>
    <w:rsid w:val="002F67EF"/>
    <w:rsid w:val="002F6854"/>
    <w:rsid w:val="002F6CEC"/>
    <w:rsid w:val="002F758B"/>
    <w:rsid w:val="002F7B43"/>
    <w:rsid w:val="00300CCB"/>
    <w:rsid w:val="003019EF"/>
    <w:rsid w:val="00303312"/>
    <w:rsid w:val="00303B14"/>
    <w:rsid w:val="0030400F"/>
    <w:rsid w:val="00304B7C"/>
    <w:rsid w:val="003051BE"/>
    <w:rsid w:val="00305E5F"/>
    <w:rsid w:val="00306195"/>
    <w:rsid w:val="00306EB1"/>
    <w:rsid w:val="00307F24"/>
    <w:rsid w:val="00310C54"/>
    <w:rsid w:val="00311579"/>
    <w:rsid w:val="003116CF"/>
    <w:rsid w:val="00312E67"/>
    <w:rsid w:val="00313178"/>
    <w:rsid w:val="00313C13"/>
    <w:rsid w:val="0031454E"/>
    <w:rsid w:val="00314673"/>
    <w:rsid w:val="003151A7"/>
    <w:rsid w:val="0031612A"/>
    <w:rsid w:val="0031700A"/>
    <w:rsid w:val="0031734A"/>
    <w:rsid w:val="00317B40"/>
    <w:rsid w:val="00320956"/>
    <w:rsid w:val="003221CE"/>
    <w:rsid w:val="00322665"/>
    <w:rsid w:val="00322D96"/>
    <w:rsid w:val="0032418D"/>
    <w:rsid w:val="0032552A"/>
    <w:rsid w:val="00325834"/>
    <w:rsid w:val="00325EA5"/>
    <w:rsid w:val="00326DB4"/>
    <w:rsid w:val="00330A21"/>
    <w:rsid w:val="00331C2B"/>
    <w:rsid w:val="00331E14"/>
    <w:rsid w:val="003330C2"/>
    <w:rsid w:val="00333A44"/>
    <w:rsid w:val="00335852"/>
    <w:rsid w:val="00336072"/>
    <w:rsid w:val="00337135"/>
    <w:rsid w:val="00337BFB"/>
    <w:rsid w:val="0034044C"/>
    <w:rsid w:val="003416B1"/>
    <w:rsid w:val="003424C5"/>
    <w:rsid w:val="00342C93"/>
    <w:rsid w:val="00342D42"/>
    <w:rsid w:val="00343DAF"/>
    <w:rsid w:val="00343FD9"/>
    <w:rsid w:val="00344BCE"/>
    <w:rsid w:val="003456D0"/>
    <w:rsid w:val="00345EF8"/>
    <w:rsid w:val="003469D9"/>
    <w:rsid w:val="00346D3F"/>
    <w:rsid w:val="00347031"/>
    <w:rsid w:val="0035050E"/>
    <w:rsid w:val="00350628"/>
    <w:rsid w:val="00350963"/>
    <w:rsid w:val="0035366E"/>
    <w:rsid w:val="00355398"/>
    <w:rsid w:val="0035687C"/>
    <w:rsid w:val="00356B01"/>
    <w:rsid w:val="00356F98"/>
    <w:rsid w:val="00357AC3"/>
    <w:rsid w:val="00361C00"/>
    <w:rsid w:val="00361EDB"/>
    <w:rsid w:val="003620DF"/>
    <w:rsid w:val="003627D2"/>
    <w:rsid w:val="00363D4F"/>
    <w:rsid w:val="0036458A"/>
    <w:rsid w:val="00367944"/>
    <w:rsid w:val="003707B6"/>
    <w:rsid w:val="00370B66"/>
    <w:rsid w:val="00370FFF"/>
    <w:rsid w:val="00372139"/>
    <w:rsid w:val="00372779"/>
    <w:rsid w:val="00372D5B"/>
    <w:rsid w:val="0037342B"/>
    <w:rsid w:val="00373DF4"/>
    <w:rsid w:val="00373F68"/>
    <w:rsid w:val="003744A2"/>
    <w:rsid w:val="0037478D"/>
    <w:rsid w:val="00375A09"/>
    <w:rsid w:val="00381A65"/>
    <w:rsid w:val="00381BC0"/>
    <w:rsid w:val="00381F10"/>
    <w:rsid w:val="00382D7B"/>
    <w:rsid w:val="0038375C"/>
    <w:rsid w:val="00385016"/>
    <w:rsid w:val="003850A8"/>
    <w:rsid w:val="00385140"/>
    <w:rsid w:val="00385730"/>
    <w:rsid w:val="00386842"/>
    <w:rsid w:val="003869B6"/>
    <w:rsid w:val="00386F7B"/>
    <w:rsid w:val="00387AB5"/>
    <w:rsid w:val="00387E4C"/>
    <w:rsid w:val="00387FCF"/>
    <w:rsid w:val="0039040B"/>
    <w:rsid w:val="00390ABB"/>
    <w:rsid w:val="00390BDE"/>
    <w:rsid w:val="00391035"/>
    <w:rsid w:val="00391474"/>
    <w:rsid w:val="003918C6"/>
    <w:rsid w:val="00392F4F"/>
    <w:rsid w:val="003935C5"/>
    <w:rsid w:val="00394DFC"/>
    <w:rsid w:val="00396D2D"/>
    <w:rsid w:val="00397815"/>
    <w:rsid w:val="00397BE2"/>
    <w:rsid w:val="003A006E"/>
    <w:rsid w:val="003A119C"/>
    <w:rsid w:val="003A12E8"/>
    <w:rsid w:val="003A166E"/>
    <w:rsid w:val="003A1F65"/>
    <w:rsid w:val="003A2C04"/>
    <w:rsid w:val="003A2C0F"/>
    <w:rsid w:val="003A2D7F"/>
    <w:rsid w:val="003A3719"/>
    <w:rsid w:val="003A500C"/>
    <w:rsid w:val="003A62D8"/>
    <w:rsid w:val="003A71C4"/>
    <w:rsid w:val="003B09CC"/>
    <w:rsid w:val="003B1BFF"/>
    <w:rsid w:val="003B3325"/>
    <w:rsid w:val="003B3418"/>
    <w:rsid w:val="003B34FF"/>
    <w:rsid w:val="003B3C91"/>
    <w:rsid w:val="003B3CC3"/>
    <w:rsid w:val="003B6288"/>
    <w:rsid w:val="003B654E"/>
    <w:rsid w:val="003B7A52"/>
    <w:rsid w:val="003C0EF7"/>
    <w:rsid w:val="003C169E"/>
    <w:rsid w:val="003C1BD2"/>
    <w:rsid w:val="003C2639"/>
    <w:rsid w:val="003C32CB"/>
    <w:rsid w:val="003C3666"/>
    <w:rsid w:val="003C3983"/>
    <w:rsid w:val="003C4255"/>
    <w:rsid w:val="003C4FC0"/>
    <w:rsid w:val="003C51A7"/>
    <w:rsid w:val="003C5CE8"/>
    <w:rsid w:val="003C5EDB"/>
    <w:rsid w:val="003C6389"/>
    <w:rsid w:val="003C6727"/>
    <w:rsid w:val="003C74B6"/>
    <w:rsid w:val="003C7B23"/>
    <w:rsid w:val="003D0802"/>
    <w:rsid w:val="003D149E"/>
    <w:rsid w:val="003D247C"/>
    <w:rsid w:val="003D2EE1"/>
    <w:rsid w:val="003D7616"/>
    <w:rsid w:val="003D7FD8"/>
    <w:rsid w:val="003E1168"/>
    <w:rsid w:val="003E2D43"/>
    <w:rsid w:val="003E32C0"/>
    <w:rsid w:val="003E5604"/>
    <w:rsid w:val="003E5DAE"/>
    <w:rsid w:val="003E6406"/>
    <w:rsid w:val="003E6D78"/>
    <w:rsid w:val="003E717C"/>
    <w:rsid w:val="003E7A8A"/>
    <w:rsid w:val="003E7E3A"/>
    <w:rsid w:val="003F00CD"/>
    <w:rsid w:val="003F0418"/>
    <w:rsid w:val="003F0C44"/>
    <w:rsid w:val="003F1B43"/>
    <w:rsid w:val="003F227F"/>
    <w:rsid w:val="003F2AF9"/>
    <w:rsid w:val="003F311F"/>
    <w:rsid w:val="003F3580"/>
    <w:rsid w:val="003F360D"/>
    <w:rsid w:val="003F43CE"/>
    <w:rsid w:val="003F50C5"/>
    <w:rsid w:val="003F5459"/>
    <w:rsid w:val="003F62AD"/>
    <w:rsid w:val="003F6DE6"/>
    <w:rsid w:val="003F6F4B"/>
    <w:rsid w:val="003F7856"/>
    <w:rsid w:val="00400B3E"/>
    <w:rsid w:val="0040109A"/>
    <w:rsid w:val="00401169"/>
    <w:rsid w:val="004011F8"/>
    <w:rsid w:val="004017B4"/>
    <w:rsid w:val="00401A3C"/>
    <w:rsid w:val="00401F00"/>
    <w:rsid w:val="0040230D"/>
    <w:rsid w:val="00403219"/>
    <w:rsid w:val="004039A8"/>
    <w:rsid w:val="00403BFF"/>
    <w:rsid w:val="00404AA1"/>
    <w:rsid w:val="00404ABE"/>
    <w:rsid w:val="004062F8"/>
    <w:rsid w:val="00407F26"/>
    <w:rsid w:val="004112EF"/>
    <w:rsid w:val="004121C5"/>
    <w:rsid w:val="00412D47"/>
    <w:rsid w:val="0041494B"/>
    <w:rsid w:val="00414E5D"/>
    <w:rsid w:val="004159C7"/>
    <w:rsid w:val="004165A9"/>
    <w:rsid w:val="00416AF9"/>
    <w:rsid w:val="00420FA4"/>
    <w:rsid w:val="00421449"/>
    <w:rsid w:val="0042197E"/>
    <w:rsid w:val="00422D64"/>
    <w:rsid w:val="00423465"/>
    <w:rsid w:val="00423DB6"/>
    <w:rsid w:val="00423DCE"/>
    <w:rsid w:val="00424495"/>
    <w:rsid w:val="00425096"/>
    <w:rsid w:val="004250FC"/>
    <w:rsid w:val="00425128"/>
    <w:rsid w:val="00425CE3"/>
    <w:rsid w:val="00426094"/>
    <w:rsid w:val="0042656E"/>
    <w:rsid w:val="00426B48"/>
    <w:rsid w:val="00426CB9"/>
    <w:rsid w:val="004277D7"/>
    <w:rsid w:val="004307EB"/>
    <w:rsid w:val="00431EED"/>
    <w:rsid w:val="00432010"/>
    <w:rsid w:val="00432214"/>
    <w:rsid w:val="00432F0C"/>
    <w:rsid w:val="00433686"/>
    <w:rsid w:val="00434F05"/>
    <w:rsid w:val="004352D7"/>
    <w:rsid w:val="00436072"/>
    <w:rsid w:val="004362FE"/>
    <w:rsid w:val="00437C38"/>
    <w:rsid w:val="00440381"/>
    <w:rsid w:val="00440853"/>
    <w:rsid w:val="00441824"/>
    <w:rsid w:val="004423F0"/>
    <w:rsid w:val="00443218"/>
    <w:rsid w:val="00443826"/>
    <w:rsid w:val="004458B1"/>
    <w:rsid w:val="00446E59"/>
    <w:rsid w:val="0044758F"/>
    <w:rsid w:val="00450DE0"/>
    <w:rsid w:val="00450FDB"/>
    <w:rsid w:val="0045173E"/>
    <w:rsid w:val="00451C55"/>
    <w:rsid w:val="00452340"/>
    <w:rsid w:val="00452403"/>
    <w:rsid w:val="00452A98"/>
    <w:rsid w:val="00453834"/>
    <w:rsid w:val="00454D2C"/>
    <w:rsid w:val="0045530D"/>
    <w:rsid w:val="004554D6"/>
    <w:rsid w:val="00456845"/>
    <w:rsid w:val="00456C5A"/>
    <w:rsid w:val="00456CE8"/>
    <w:rsid w:val="0045728D"/>
    <w:rsid w:val="00457F1E"/>
    <w:rsid w:val="0046099A"/>
    <w:rsid w:val="0046130B"/>
    <w:rsid w:val="004613BF"/>
    <w:rsid w:val="004615E7"/>
    <w:rsid w:val="004619CB"/>
    <w:rsid w:val="00461A4C"/>
    <w:rsid w:val="004629BF"/>
    <w:rsid w:val="00462CE0"/>
    <w:rsid w:val="00463CF7"/>
    <w:rsid w:val="00463D6C"/>
    <w:rsid w:val="0046422B"/>
    <w:rsid w:val="0046483A"/>
    <w:rsid w:val="00464A94"/>
    <w:rsid w:val="00464BED"/>
    <w:rsid w:val="0046568F"/>
    <w:rsid w:val="00465707"/>
    <w:rsid w:val="00465C58"/>
    <w:rsid w:val="00465F14"/>
    <w:rsid w:val="0046735C"/>
    <w:rsid w:val="004706A5"/>
    <w:rsid w:val="00470BBF"/>
    <w:rsid w:val="00470DFB"/>
    <w:rsid w:val="00472611"/>
    <w:rsid w:val="0047319A"/>
    <w:rsid w:val="004732B5"/>
    <w:rsid w:val="00474A74"/>
    <w:rsid w:val="00481989"/>
    <w:rsid w:val="00482891"/>
    <w:rsid w:val="00482B1F"/>
    <w:rsid w:val="00482F9B"/>
    <w:rsid w:val="00483139"/>
    <w:rsid w:val="00483BB5"/>
    <w:rsid w:val="00484A5B"/>
    <w:rsid w:val="00484C32"/>
    <w:rsid w:val="00484D35"/>
    <w:rsid w:val="00485149"/>
    <w:rsid w:val="00485FDC"/>
    <w:rsid w:val="00486247"/>
    <w:rsid w:val="00486C53"/>
    <w:rsid w:val="0048715D"/>
    <w:rsid w:val="004876D5"/>
    <w:rsid w:val="004905DE"/>
    <w:rsid w:val="004908F9"/>
    <w:rsid w:val="0049098E"/>
    <w:rsid w:val="0049133B"/>
    <w:rsid w:val="00492A9C"/>
    <w:rsid w:val="00492BFC"/>
    <w:rsid w:val="00493539"/>
    <w:rsid w:val="00494DEE"/>
    <w:rsid w:val="004951C8"/>
    <w:rsid w:val="004954AA"/>
    <w:rsid w:val="00495667"/>
    <w:rsid w:val="00497D45"/>
    <w:rsid w:val="004A02D3"/>
    <w:rsid w:val="004A09A6"/>
    <w:rsid w:val="004A194C"/>
    <w:rsid w:val="004A23A1"/>
    <w:rsid w:val="004A26B5"/>
    <w:rsid w:val="004A345E"/>
    <w:rsid w:val="004A5604"/>
    <w:rsid w:val="004A574E"/>
    <w:rsid w:val="004A596D"/>
    <w:rsid w:val="004A6ADC"/>
    <w:rsid w:val="004A6CBC"/>
    <w:rsid w:val="004A781A"/>
    <w:rsid w:val="004A7A57"/>
    <w:rsid w:val="004A7D86"/>
    <w:rsid w:val="004B01A1"/>
    <w:rsid w:val="004B0624"/>
    <w:rsid w:val="004B0951"/>
    <w:rsid w:val="004B0CAD"/>
    <w:rsid w:val="004B1F51"/>
    <w:rsid w:val="004B307E"/>
    <w:rsid w:val="004B582E"/>
    <w:rsid w:val="004B5AA1"/>
    <w:rsid w:val="004C0309"/>
    <w:rsid w:val="004C0425"/>
    <w:rsid w:val="004C0F9C"/>
    <w:rsid w:val="004C197B"/>
    <w:rsid w:val="004C1CF8"/>
    <w:rsid w:val="004C29F8"/>
    <w:rsid w:val="004C38C4"/>
    <w:rsid w:val="004C3A03"/>
    <w:rsid w:val="004C3BF4"/>
    <w:rsid w:val="004C4628"/>
    <w:rsid w:val="004C48E2"/>
    <w:rsid w:val="004C57EB"/>
    <w:rsid w:val="004C57EF"/>
    <w:rsid w:val="004C63E1"/>
    <w:rsid w:val="004C7964"/>
    <w:rsid w:val="004D07CA"/>
    <w:rsid w:val="004D13C1"/>
    <w:rsid w:val="004D1552"/>
    <w:rsid w:val="004D1731"/>
    <w:rsid w:val="004D2272"/>
    <w:rsid w:val="004D22F4"/>
    <w:rsid w:val="004D27D7"/>
    <w:rsid w:val="004D3245"/>
    <w:rsid w:val="004D3285"/>
    <w:rsid w:val="004D3651"/>
    <w:rsid w:val="004D3927"/>
    <w:rsid w:val="004D42BF"/>
    <w:rsid w:val="004D4BD2"/>
    <w:rsid w:val="004D4BFE"/>
    <w:rsid w:val="004D602F"/>
    <w:rsid w:val="004D69AC"/>
    <w:rsid w:val="004D7C71"/>
    <w:rsid w:val="004D7C84"/>
    <w:rsid w:val="004E033D"/>
    <w:rsid w:val="004E0925"/>
    <w:rsid w:val="004E0F59"/>
    <w:rsid w:val="004E18C8"/>
    <w:rsid w:val="004E1970"/>
    <w:rsid w:val="004E21C6"/>
    <w:rsid w:val="004E24FF"/>
    <w:rsid w:val="004E3223"/>
    <w:rsid w:val="004E49BC"/>
    <w:rsid w:val="004E6E5B"/>
    <w:rsid w:val="004E70C5"/>
    <w:rsid w:val="004E7D6B"/>
    <w:rsid w:val="004F0F17"/>
    <w:rsid w:val="004F11B4"/>
    <w:rsid w:val="004F1C32"/>
    <w:rsid w:val="004F549E"/>
    <w:rsid w:val="004F5728"/>
    <w:rsid w:val="004F57F0"/>
    <w:rsid w:val="004F5BEE"/>
    <w:rsid w:val="004F6437"/>
    <w:rsid w:val="004F65F8"/>
    <w:rsid w:val="004F6CC5"/>
    <w:rsid w:val="00501229"/>
    <w:rsid w:val="005014EC"/>
    <w:rsid w:val="005018E0"/>
    <w:rsid w:val="00502DF9"/>
    <w:rsid w:val="00503230"/>
    <w:rsid w:val="00505CD4"/>
    <w:rsid w:val="00507658"/>
    <w:rsid w:val="00512167"/>
    <w:rsid w:val="0051241B"/>
    <w:rsid w:val="00512537"/>
    <w:rsid w:val="00512735"/>
    <w:rsid w:val="00513163"/>
    <w:rsid w:val="00513E0B"/>
    <w:rsid w:val="00514234"/>
    <w:rsid w:val="00514297"/>
    <w:rsid w:val="00514617"/>
    <w:rsid w:val="005154CA"/>
    <w:rsid w:val="00515C1E"/>
    <w:rsid w:val="00515EB1"/>
    <w:rsid w:val="005165FB"/>
    <w:rsid w:val="00516EDF"/>
    <w:rsid w:val="00516FE7"/>
    <w:rsid w:val="00517B5D"/>
    <w:rsid w:val="00520559"/>
    <w:rsid w:val="00520659"/>
    <w:rsid w:val="00522064"/>
    <w:rsid w:val="005220E0"/>
    <w:rsid w:val="005227F2"/>
    <w:rsid w:val="00522E3E"/>
    <w:rsid w:val="005235B5"/>
    <w:rsid w:val="005242CA"/>
    <w:rsid w:val="00524427"/>
    <w:rsid w:val="00524A73"/>
    <w:rsid w:val="00525636"/>
    <w:rsid w:val="00525718"/>
    <w:rsid w:val="00525A72"/>
    <w:rsid w:val="00526363"/>
    <w:rsid w:val="00527532"/>
    <w:rsid w:val="00530B70"/>
    <w:rsid w:val="00530CB7"/>
    <w:rsid w:val="00531093"/>
    <w:rsid w:val="00531219"/>
    <w:rsid w:val="005316DA"/>
    <w:rsid w:val="00531998"/>
    <w:rsid w:val="00531BD1"/>
    <w:rsid w:val="00531CE4"/>
    <w:rsid w:val="00533720"/>
    <w:rsid w:val="00533CE6"/>
    <w:rsid w:val="00534354"/>
    <w:rsid w:val="0053445B"/>
    <w:rsid w:val="005348FF"/>
    <w:rsid w:val="00535D4C"/>
    <w:rsid w:val="00537955"/>
    <w:rsid w:val="005404CA"/>
    <w:rsid w:val="005420AD"/>
    <w:rsid w:val="00542212"/>
    <w:rsid w:val="00542516"/>
    <w:rsid w:val="0054294C"/>
    <w:rsid w:val="00542A7E"/>
    <w:rsid w:val="00543CA0"/>
    <w:rsid w:val="00543E79"/>
    <w:rsid w:val="00544CFA"/>
    <w:rsid w:val="005465C9"/>
    <w:rsid w:val="005473AE"/>
    <w:rsid w:val="0054749A"/>
    <w:rsid w:val="00550E53"/>
    <w:rsid w:val="00550FB1"/>
    <w:rsid w:val="005514A7"/>
    <w:rsid w:val="00552292"/>
    <w:rsid w:val="00552AB9"/>
    <w:rsid w:val="00553505"/>
    <w:rsid w:val="00554475"/>
    <w:rsid w:val="005547C4"/>
    <w:rsid w:val="00555E86"/>
    <w:rsid w:val="00555F21"/>
    <w:rsid w:val="005567FD"/>
    <w:rsid w:val="0056030C"/>
    <w:rsid w:val="005605AE"/>
    <w:rsid w:val="0056080C"/>
    <w:rsid w:val="00560D74"/>
    <w:rsid w:val="00560E96"/>
    <w:rsid w:val="00561EBB"/>
    <w:rsid w:val="00562124"/>
    <w:rsid w:val="005628C9"/>
    <w:rsid w:val="005632CF"/>
    <w:rsid w:val="0056360F"/>
    <w:rsid w:val="00563B14"/>
    <w:rsid w:val="00564925"/>
    <w:rsid w:val="00564D16"/>
    <w:rsid w:val="00565324"/>
    <w:rsid w:val="00565391"/>
    <w:rsid w:val="00566849"/>
    <w:rsid w:val="005677A4"/>
    <w:rsid w:val="0056789E"/>
    <w:rsid w:val="00567CC0"/>
    <w:rsid w:val="00567F63"/>
    <w:rsid w:val="00570EA9"/>
    <w:rsid w:val="00571214"/>
    <w:rsid w:val="0057201B"/>
    <w:rsid w:val="00572308"/>
    <w:rsid w:val="0057232D"/>
    <w:rsid w:val="005729DE"/>
    <w:rsid w:val="00572AE9"/>
    <w:rsid w:val="00572BCA"/>
    <w:rsid w:val="00573490"/>
    <w:rsid w:val="005738E9"/>
    <w:rsid w:val="005739E4"/>
    <w:rsid w:val="0057400A"/>
    <w:rsid w:val="00575101"/>
    <w:rsid w:val="005771F3"/>
    <w:rsid w:val="0057736F"/>
    <w:rsid w:val="005774C5"/>
    <w:rsid w:val="00577690"/>
    <w:rsid w:val="005809A2"/>
    <w:rsid w:val="00580D19"/>
    <w:rsid w:val="0058173A"/>
    <w:rsid w:val="00581A41"/>
    <w:rsid w:val="00581B14"/>
    <w:rsid w:val="0058259F"/>
    <w:rsid w:val="0058372C"/>
    <w:rsid w:val="00583873"/>
    <w:rsid w:val="00583ADB"/>
    <w:rsid w:val="00583FB6"/>
    <w:rsid w:val="005849F1"/>
    <w:rsid w:val="00584C9C"/>
    <w:rsid w:val="00584D54"/>
    <w:rsid w:val="00584F2B"/>
    <w:rsid w:val="00585F9E"/>
    <w:rsid w:val="00586A9C"/>
    <w:rsid w:val="005874D8"/>
    <w:rsid w:val="00590013"/>
    <w:rsid w:val="00590C46"/>
    <w:rsid w:val="005914B1"/>
    <w:rsid w:val="00591D23"/>
    <w:rsid w:val="00592BA7"/>
    <w:rsid w:val="00593C10"/>
    <w:rsid w:val="00594678"/>
    <w:rsid w:val="005959F1"/>
    <w:rsid w:val="005960D2"/>
    <w:rsid w:val="005977D1"/>
    <w:rsid w:val="005A0F69"/>
    <w:rsid w:val="005A1C47"/>
    <w:rsid w:val="005A3373"/>
    <w:rsid w:val="005A4334"/>
    <w:rsid w:val="005A4590"/>
    <w:rsid w:val="005A6906"/>
    <w:rsid w:val="005A69E3"/>
    <w:rsid w:val="005B1089"/>
    <w:rsid w:val="005B157C"/>
    <w:rsid w:val="005B19B7"/>
    <w:rsid w:val="005B1F45"/>
    <w:rsid w:val="005B26E9"/>
    <w:rsid w:val="005B376E"/>
    <w:rsid w:val="005B3D2E"/>
    <w:rsid w:val="005B417A"/>
    <w:rsid w:val="005B45CF"/>
    <w:rsid w:val="005B51B6"/>
    <w:rsid w:val="005B544B"/>
    <w:rsid w:val="005B5864"/>
    <w:rsid w:val="005B5A09"/>
    <w:rsid w:val="005B5B1D"/>
    <w:rsid w:val="005B5D99"/>
    <w:rsid w:val="005B65E5"/>
    <w:rsid w:val="005B667D"/>
    <w:rsid w:val="005B6BB6"/>
    <w:rsid w:val="005C0710"/>
    <w:rsid w:val="005C1766"/>
    <w:rsid w:val="005C377E"/>
    <w:rsid w:val="005C3928"/>
    <w:rsid w:val="005C4D56"/>
    <w:rsid w:val="005C55D3"/>
    <w:rsid w:val="005C584A"/>
    <w:rsid w:val="005C5B43"/>
    <w:rsid w:val="005C5D21"/>
    <w:rsid w:val="005C5DF9"/>
    <w:rsid w:val="005C5E79"/>
    <w:rsid w:val="005C689F"/>
    <w:rsid w:val="005C7045"/>
    <w:rsid w:val="005C7472"/>
    <w:rsid w:val="005C7874"/>
    <w:rsid w:val="005D06E1"/>
    <w:rsid w:val="005D0E48"/>
    <w:rsid w:val="005D13BE"/>
    <w:rsid w:val="005D26BE"/>
    <w:rsid w:val="005D3114"/>
    <w:rsid w:val="005D335D"/>
    <w:rsid w:val="005D3821"/>
    <w:rsid w:val="005D38A9"/>
    <w:rsid w:val="005D4C85"/>
    <w:rsid w:val="005D4ED8"/>
    <w:rsid w:val="005D4F96"/>
    <w:rsid w:val="005D5404"/>
    <w:rsid w:val="005D59AD"/>
    <w:rsid w:val="005D6187"/>
    <w:rsid w:val="005D6BDC"/>
    <w:rsid w:val="005D6EE0"/>
    <w:rsid w:val="005D6FA4"/>
    <w:rsid w:val="005D732F"/>
    <w:rsid w:val="005D7C7E"/>
    <w:rsid w:val="005D7EBB"/>
    <w:rsid w:val="005E01DA"/>
    <w:rsid w:val="005E14E9"/>
    <w:rsid w:val="005E155A"/>
    <w:rsid w:val="005E183F"/>
    <w:rsid w:val="005E1BE0"/>
    <w:rsid w:val="005E2223"/>
    <w:rsid w:val="005E2F6E"/>
    <w:rsid w:val="005E2FF9"/>
    <w:rsid w:val="005E326D"/>
    <w:rsid w:val="005E3394"/>
    <w:rsid w:val="005E40D8"/>
    <w:rsid w:val="005E4FEE"/>
    <w:rsid w:val="005E5131"/>
    <w:rsid w:val="005E6798"/>
    <w:rsid w:val="005E68C1"/>
    <w:rsid w:val="005E7C2F"/>
    <w:rsid w:val="005F002C"/>
    <w:rsid w:val="005F0B8D"/>
    <w:rsid w:val="005F1BA7"/>
    <w:rsid w:val="005F20F9"/>
    <w:rsid w:val="005F216C"/>
    <w:rsid w:val="005F23ED"/>
    <w:rsid w:val="005F2F82"/>
    <w:rsid w:val="005F3889"/>
    <w:rsid w:val="005F466F"/>
    <w:rsid w:val="005F4BAA"/>
    <w:rsid w:val="005F4F0C"/>
    <w:rsid w:val="005F5026"/>
    <w:rsid w:val="005F57B9"/>
    <w:rsid w:val="005F60B4"/>
    <w:rsid w:val="005F612F"/>
    <w:rsid w:val="005F6314"/>
    <w:rsid w:val="005F7249"/>
    <w:rsid w:val="005F728F"/>
    <w:rsid w:val="005F77A0"/>
    <w:rsid w:val="00601C5D"/>
    <w:rsid w:val="0060299F"/>
    <w:rsid w:val="006034F5"/>
    <w:rsid w:val="006041B3"/>
    <w:rsid w:val="0060594D"/>
    <w:rsid w:val="00606456"/>
    <w:rsid w:val="00606804"/>
    <w:rsid w:val="00606B8B"/>
    <w:rsid w:val="006107B3"/>
    <w:rsid w:val="00610E5B"/>
    <w:rsid w:val="00611573"/>
    <w:rsid w:val="00611911"/>
    <w:rsid w:val="00611C60"/>
    <w:rsid w:val="00611CC4"/>
    <w:rsid w:val="00611F8D"/>
    <w:rsid w:val="00612801"/>
    <w:rsid w:val="00612B87"/>
    <w:rsid w:val="00612D9F"/>
    <w:rsid w:val="0061347B"/>
    <w:rsid w:val="00613F08"/>
    <w:rsid w:val="006146A5"/>
    <w:rsid w:val="00614E4B"/>
    <w:rsid w:val="006150EB"/>
    <w:rsid w:val="0061530F"/>
    <w:rsid w:val="00615D1E"/>
    <w:rsid w:val="00615E3B"/>
    <w:rsid w:val="00616E1D"/>
    <w:rsid w:val="00616F5E"/>
    <w:rsid w:val="006172D2"/>
    <w:rsid w:val="006174BE"/>
    <w:rsid w:val="006200B6"/>
    <w:rsid w:val="00620342"/>
    <w:rsid w:val="0062134A"/>
    <w:rsid w:val="00621649"/>
    <w:rsid w:val="006217CB"/>
    <w:rsid w:val="00621A1D"/>
    <w:rsid w:val="00621C45"/>
    <w:rsid w:val="00624503"/>
    <w:rsid w:val="00624C79"/>
    <w:rsid w:val="00625629"/>
    <w:rsid w:val="006256CE"/>
    <w:rsid w:val="00625C11"/>
    <w:rsid w:val="00627DB9"/>
    <w:rsid w:val="006300D3"/>
    <w:rsid w:val="00630224"/>
    <w:rsid w:val="00631C8B"/>
    <w:rsid w:val="00631CAC"/>
    <w:rsid w:val="00631E05"/>
    <w:rsid w:val="006325A2"/>
    <w:rsid w:val="006330C0"/>
    <w:rsid w:val="006336B2"/>
    <w:rsid w:val="00633E3E"/>
    <w:rsid w:val="00634B47"/>
    <w:rsid w:val="00635155"/>
    <w:rsid w:val="00637451"/>
    <w:rsid w:val="00637613"/>
    <w:rsid w:val="00637FAB"/>
    <w:rsid w:val="00640B13"/>
    <w:rsid w:val="00640E1C"/>
    <w:rsid w:val="006411B1"/>
    <w:rsid w:val="006414E6"/>
    <w:rsid w:val="006418EC"/>
    <w:rsid w:val="00641CE8"/>
    <w:rsid w:val="00641DAD"/>
    <w:rsid w:val="00641F01"/>
    <w:rsid w:val="0064209E"/>
    <w:rsid w:val="0064249F"/>
    <w:rsid w:val="00642F71"/>
    <w:rsid w:val="00643401"/>
    <w:rsid w:val="0064383C"/>
    <w:rsid w:val="00644C85"/>
    <w:rsid w:val="00645443"/>
    <w:rsid w:val="00645702"/>
    <w:rsid w:val="006479D9"/>
    <w:rsid w:val="006505F7"/>
    <w:rsid w:val="006514E7"/>
    <w:rsid w:val="00651C60"/>
    <w:rsid w:val="006558F9"/>
    <w:rsid w:val="00656749"/>
    <w:rsid w:val="00656F1A"/>
    <w:rsid w:val="00660400"/>
    <w:rsid w:val="006610FF"/>
    <w:rsid w:val="0066130A"/>
    <w:rsid w:val="00661B94"/>
    <w:rsid w:val="00662671"/>
    <w:rsid w:val="00662BFA"/>
    <w:rsid w:val="00662F8A"/>
    <w:rsid w:val="00663DCA"/>
    <w:rsid w:val="0066477D"/>
    <w:rsid w:val="00664F6A"/>
    <w:rsid w:val="00665735"/>
    <w:rsid w:val="00665D2F"/>
    <w:rsid w:val="00666445"/>
    <w:rsid w:val="00666475"/>
    <w:rsid w:val="00666734"/>
    <w:rsid w:val="00666B01"/>
    <w:rsid w:val="00666D04"/>
    <w:rsid w:val="006675EC"/>
    <w:rsid w:val="00667E25"/>
    <w:rsid w:val="0067082B"/>
    <w:rsid w:val="0067206D"/>
    <w:rsid w:val="006731E3"/>
    <w:rsid w:val="00675619"/>
    <w:rsid w:val="0067638A"/>
    <w:rsid w:val="006765AB"/>
    <w:rsid w:val="00677E41"/>
    <w:rsid w:val="00680BB9"/>
    <w:rsid w:val="00680D0B"/>
    <w:rsid w:val="00680EBD"/>
    <w:rsid w:val="0068278C"/>
    <w:rsid w:val="006830D4"/>
    <w:rsid w:val="00683ED3"/>
    <w:rsid w:val="00685D83"/>
    <w:rsid w:val="006868C0"/>
    <w:rsid w:val="00686D3C"/>
    <w:rsid w:val="00687244"/>
    <w:rsid w:val="00687EDF"/>
    <w:rsid w:val="006912DA"/>
    <w:rsid w:val="006915A9"/>
    <w:rsid w:val="00692529"/>
    <w:rsid w:val="00692DA8"/>
    <w:rsid w:val="00693415"/>
    <w:rsid w:val="00694AAE"/>
    <w:rsid w:val="006958FA"/>
    <w:rsid w:val="00695A73"/>
    <w:rsid w:val="00695BE5"/>
    <w:rsid w:val="0069643C"/>
    <w:rsid w:val="006979BF"/>
    <w:rsid w:val="00697E9A"/>
    <w:rsid w:val="006A05E2"/>
    <w:rsid w:val="006A0B6D"/>
    <w:rsid w:val="006A0B75"/>
    <w:rsid w:val="006A1B5A"/>
    <w:rsid w:val="006A281F"/>
    <w:rsid w:val="006A2C2D"/>
    <w:rsid w:val="006A4251"/>
    <w:rsid w:val="006A44A0"/>
    <w:rsid w:val="006A5B08"/>
    <w:rsid w:val="006A61E8"/>
    <w:rsid w:val="006A66F8"/>
    <w:rsid w:val="006A6AB0"/>
    <w:rsid w:val="006A700D"/>
    <w:rsid w:val="006A7706"/>
    <w:rsid w:val="006A77A9"/>
    <w:rsid w:val="006B1612"/>
    <w:rsid w:val="006B2F38"/>
    <w:rsid w:val="006B45C6"/>
    <w:rsid w:val="006B4BFA"/>
    <w:rsid w:val="006B5212"/>
    <w:rsid w:val="006B548E"/>
    <w:rsid w:val="006B6131"/>
    <w:rsid w:val="006B65DA"/>
    <w:rsid w:val="006B7EE6"/>
    <w:rsid w:val="006C070D"/>
    <w:rsid w:val="006C0DDA"/>
    <w:rsid w:val="006C2017"/>
    <w:rsid w:val="006C2D6E"/>
    <w:rsid w:val="006C2E83"/>
    <w:rsid w:val="006C316B"/>
    <w:rsid w:val="006C327F"/>
    <w:rsid w:val="006C35DB"/>
    <w:rsid w:val="006C3739"/>
    <w:rsid w:val="006C3776"/>
    <w:rsid w:val="006C3DAC"/>
    <w:rsid w:val="006C454E"/>
    <w:rsid w:val="006C4C79"/>
    <w:rsid w:val="006C5785"/>
    <w:rsid w:val="006C57D3"/>
    <w:rsid w:val="006C5CA5"/>
    <w:rsid w:val="006C6314"/>
    <w:rsid w:val="006C636D"/>
    <w:rsid w:val="006C6919"/>
    <w:rsid w:val="006C6926"/>
    <w:rsid w:val="006C6F1E"/>
    <w:rsid w:val="006C7204"/>
    <w:rsid w:val="006D1E24"/>
    <w:rsid w:val="006D3574"/>
    <w:rsid w:val="006D3969"/>
    <w:rsid w:val="006D3ED6"/>
    <w:rsid w:val="006D40A3"/>
    <w:rsid w:val="006D4715"/>
    <w:rsid w:val="006D4B1F"/>
    <w:rsid w:val="006D6C33"/>
    <w:rsid w:val="006D73B0"/>
    <w:rsid w:val="006D763D"/>
    <w:rsid w:val="006E0CE4"/>
    <w:rsid w:val="006E1E5E"/>
    <w:rsid w:val="006E4787"/>
    <w:rsid w:val="006E4FF8"/>
    <w:rsid w:val="006E5A5C"/>
    <w:rsid w:val="006E6538"/>
    <w:rsid w:val="006E6625"/>
    <w:rsid w:val="006F0AEC"/>
    <w:rsid w:val="006F1779"/>
    <w:rsid w:val="006F19F8"/>
    <w:rsid w:val="006F1DA7"/>
    <w:rsid w:val="006F2060"/>
    <w:rsid w:val="006F2801"/>
    <w:rsid w:val="006F3050"/>
    <w:rsid w:val="006F3722"/>
    <w:rsid w:val="006F3B3B"/>
    <w:rsid w:val="006F4D5F"/>
    <w:rsid w:val="006F5741"/>
    <w:rsid w:val="006F6795"/>
    <w:rsid w:val="006F702F"/>
    <w:rsid w:val="006F787A"/>
    <w:rsid w:val="006F79E9"/>
    <w:rsid w:val="00701E8C"/>
    <w:rsid w:val="00702627"/>
    <w:rsid w:val="00702B0D"/>
    <w:rsid w:val="00704F0D"/>
    <w:rsid w:val="00705425"/>
    <w:rsid w:val="0070651A"/>
    <w:rsid w:val="007076CD"/>
    <w:rsid w:val="00707F17"/>
    <w:rsid w:val="00710157"/>
    <w:rsid w:val="00711072"/>
    <w:rsid w:val="00711513"/>
    <w:rsid w:val="007116E4"/>
    <w:rsid w:val="007117C8"/>
    <w:rsid w:val="00711852"/>
    <w:rsid w:val="00712655"/>
    <w:rsid w:val="00712674"/>
    <w:rsid w:val="00713189"/>
    <w:rsid w:val="00714423"/>
    <w:rsid w:val="00714A2F"/>
    <w:rsid w:val="00714CAB"/>
    <w:rsid w:val="00714DD9"/>
    <w:rsid w:val="00714F6F"/>
    <w:rsid w:val="00715132"/>
    <w:rsid w:val="007156F5"/>
    <w:rsid w:val="00715F54"/>
    <w:rsid w:val="007168F6"/>
    <w:rsid w:val="007179FE"/>
    <w:rsid w:val="00717A58"/>
    <w:rsid w:val="007207A0"/>
    <w:rsid w:val="007218C3"/>
    <w:rsid w:val="007228F4"/>
    <w:rsid w:val="007241FC"/>
    <w:rsid w:val="007243F8"/>
    <w:rsid w:val="00724945"/>
    <w:rsid w:val="00725462"/>
    <w:rsid w:val="00726492"/>
    <w:rsid w:val="0072687B"/>
    <w:rsid w:val="00730BE3"/>
    <w:rsid w:val="00732D8D"/>
    <w:rsid w:val="0073308E"/>
    <w:rsid w:val="007341CF"/>
    <w:rsid w:val="0073456F"/>
    <w:rsid w:val="00735EB9"/>
    <w:rsid w:val="00737467"/>
    <w:rsid w:val="00737B4B"/>
    <w:rsid w:val="00737F97"/>
    <w:rsid w:val="00740236"/>
    <w:rsid w:val="00741DD5"/>
    <w:rsid w:val="00743CFC"/>
    <w:rsid w:val="00743F5A"/>
    <w:rsid w:val="00746026"/>
    <w:rsid w:val="00746EE9"/>
    <w:rsid w:val="0074762E"/>
    <w:rsid w:val="0075038D"/>
    <w:rsid w:val="007510C1"/>
    <w:rsid w:val="007511E9"/>
    <w:rsid w:val="00751AE2"/>
    <w:rsid w:val="00751C15"/>
    <w:rsid w:val="00752B7D"/>
    <w:rsid w:val="00753151"/>
    <w:rsid w:val="00753505"/>
    <w:rsid w:val="0075432D"/>
    <w:rsid w:val="007547BB"/>
    <w:rsid w:val="007556E0"/>
    <w:rsid w:val="0075594E"/>
    <w:rsid w:val="00757AF5"/>
    <w:rsid w:val="00757CA4"/>
    <w:rsid w:val="0076103F"/>
    <w:rsid w:val="007610D0"/>
    <w:rsid w:val="007617FA"/>
    <w:rsid w:val="0076273A"/>
    <w:rsid w:val="0076305C"/>
    <w:rsid w:val="00763061"/>
    <w:rsid w:val="00763AC0"/>
    <w:rsid w:val="00764635"/>
    <w:rsid w:val="0076488F"/>
    <w:rsid w:val="00766B60"/>
    <w:rsid w:val="0077007F"/>
    <w:rsid w:val="00770D55"/>
    <w:rsid w:val="007716B6"/>
    <w:rsid w:val="00771F86"/>
    <w:rsid w:val="007728A2"/>
    <w:rsid w:val="00773781"/>
    <w:rsid w:val="007744AD"/>
    <w:rsid w:val="0077458F"/>
    <w:rsid w:val="007746A1"/>
    <w:rsid w:val="00774C21"/>
    <w:rsid w:val="007752DD"/>
    <w:rsid w:val="00777C0A"/>
    <w:rsid w:val="007815E6"/>
    <w:rsid w:val="007817B6"/>
    <w:rsid w:val="0078188A"/>
    <w:rsid w:val="00782DB8"/>
    <w:rsid w:val="00782FEE"/>
    <w:rsid w:val="007832E9"/>
    <w:rsid w:val="00784770"/>
    <w:rsid w:val="00785084"/>
    <w:rsid w:val="00786348"/>
    <w:rsid w:val="00786D9E"/>
    <w:rsid w:val="007877AB"/>
    <w:rsid w:val="007877D5"/>
    <w:rsid w:val="00790047"/>
    <w:rsid w:val="007910F7"/>
    <w:rsid w:val="00791622"/>
    <w:rsid w:val="00791A34"/>
    <w:rsid w:val="00791CFD"/>
    <w:rsid w:val="00791E69"/>
    <w:rsid w:val="007929B4"/>
    <w:rsid w:val="00794DF4"/>
    <w:rsid w:val="007953F0"/>
    <w:rsid w:val="00795F22"/>
    <w:rsid w:val="00796CCB"/>
    <w:rsid w:val="007A175C"/>
    <w:rsid w:val="007A1A6B"/>
    <w:rsid w:val="007A1A9F"/>
    <w:rsid w:val="007A22FF"/>
    <w:rsid w:val="007A361F"/>
    <w:rsid w:val="007A38C7"/>
    <w:rsid w:val="007A463A"/>
    <w:rsid w:val="007A4AA7"/>
    <w:rsid w:val="007A5619"/>
    <w:rsid w:val="007A5F97"/>
    <w:rsid w:val="007A66C1"/>
    <w:rsid w:val="007A6AE8"/>
    <w:rsid w:val="007A6B71"/>
    <w:rsid w:val="007A75FE"/>
    <w:rsid w:val="007A78A8"/>
    <w:rsid w:val="007A7FCB"/>
    <w:rsid w:val="007B0491"/>
    <w:rsid w:val="007B057B"/>
    <w:rsid w:val="007B0BAC"/>
    <w:rsid w:val="007B0F68"/>
    <w:rsid w:val="007B16A6"/>
    <w:rsid w:val="007B218E"/>
    <w:rsid w:val="007B3149"/>
    <w:rsid w:val="007B432B"/>
    <w:rsid w:val="007B5036"/>
    <w:rsid w:val="007B6278"/>
    <w:rsid w:val="007B6419"/>
    <w:rsid w:val="007B703A"/>
    <w:rsid w:val="007B7131"/>
    <w:rsid w:val="007B7660"/>
    <w:rsid w:val="007C07A8"/>
    <w:rsid w:val="007C0D9D"/>
    <w:rsid w:val="007C3369"/>
    <w:rsid w:val="007C4A06"/>
    <w:rsid w:val="007C4A3F"/>
    <w:rsid w:val="007C4C1C"/>
    <w:rsid w:val="007C5755"/>
    <w:rsid w:val="007C6359"/>
    <w:rsid w:val="007C7480"/>
    <w:rsid w:val="007D254F"/>
    <w:rsid w:val="007D38DB"/>
    <w:rsid w:val="007D411F"/>
    <w:rsid w:val="007D43F3"/>
    <w:rsid w:val="007D4699"/>
    <w:rsid w:val="007D55FF"/>
    <w:rsid w:val="007D5B9A"/>
    <w:rsid w:val="007D6736"/>
    <w:rsid w:val="007D702C"/>
    <w:rsid w:val="007D70E5"/>
    <w:rsid w:val="007D7152"/>
    <w:rsid w:val="007D772E"/>
    <w:rsid w:val="007E05A9"/>
    <w:rsid w:val="007E0769"/>
    <w:rsid w:val="007E07B6"/>
    <w:rsid w:val="007E0A86"/>
    <w:rsid w:val="007E0CA3"/>
    <w:rsid w:val="007E12E8"/>
    <w:rsid w:val="007E1A8D"/>
    <w:rsid w:val="007E262A"/>
    <w:rsid w:val="007E2B79"/>
    <w:rsid w:val="007E3150"/>
    <w:rsid w:val="007E51A5"/>
    <w:rsid w:val="007E7E11"/>
    <w:rsid w:val="007F0F41"/>
    <w:rsid w:val="007F169F"/>
    <w:rsid w:val="007F306F"/>
    <w:rsid w:val="007F3375"/>
    <w:rsid w:val="007F6722"/>
    <w:rsid w:val="007F6996"/>
    <w:rsid w:val="007F7554"/>
    <w:rsid w:val="0080007B"/>
    <w:rsid w:val="00800580"/>
    <w:rsid w:val="008009FF"/>
    <w:rsid w:val="0080180B"/>
    <w:rsid w:val="0080185D"/>
    <w:rsid w:val="00801B42"/>
    <w:rsid w:val="0080277F"/>
    <w:rsid w:val="00802FD2"/>
    <w:rsid w:val="008035E3"/>
    <w:rsid w:val="00803645"/>
    <w:rsid w:val="00805C93"/>
    <w:rsid w:val="0080646B"/>
    <w:rsid w:val="008072D4"/>
    <w:rsid w:val="00807B0E"/>
    <w:rsid w:val="00807BCD"/>
    <w:rsid w:val="00810316"/>
    <w:rsid w:val="00810C97"/>
    <w:rsid w:val="00810E84"/>
    <w:rsid w:val="00813087"/>
    <w:rsid w:val="00813C16"/>
    <w:rsid w:val="00815B1A"/>
    <w:rsid w:val="008163A1"/>
    <w:rsid w:val="00816614"/>
    <w:rsid w:val="00816620"/>
    <w:rsid w:val="0081732F"/>
    <w:rsid w:val="008173AA"/>
    <w:rsid w:val="00821B06"/>
    <w:rsid w:val="008227B9"/>
    <w:rsid w:val="00822871"/>
    <w:rsid w:val="00823BA6"/>
    <w:rsid w:val="00823BF8"/>
    <w:rsid w:val="00824B53"/>
    <w:rsid w:val="00825EB1"/>
    <w:rsid w:val="00825F17"/>
    <w:rsid w:val="0082728A"/>
    <w:rsid w:val="00830214"/>
    <w:rsid w:val="00830B76"/>
    <w:rsid w:val="008312B8"/>
    <w:rsid w:val="00832641"/>
    <w:rsid w:val="00832C2E"/>
    <w:rsid w:val="00832E46"/>
    <w:rsid w:val="00833425"/>
    <w:rsid w:val="0083474E"/>
    <w:rsid w:val="00837ECC"/>
    <w:rsid w:val="00840B52"/>
    <w:rsid w:val="00840EA0"/>
    <w:rsid w:val="0084207A"/>
    <w:rsid w:val="008420EB"/>
    <w:rsid w:val="008428D4"/>
    <w:rsid w:val="00843D83"/>
    <w:rsid w:val="00844633"/>
    <w:rsid w:val="00845281"/>
    <w:rsid w:val="00846062"/>
    <w:rsid w:val="0084619B"/>
    <w:rsid w:val="0084635F"/>
    <w:rsid w:val="00846A98"/>
    <w:rsid w:val="00846DB4"/>
    <w:rsid w:val="0084705D"/>
    <w:rsid w:val="0085023C"/>
    <w:rsid w:val="00850BEA"/>
    <w:rsid w:val="00851C66"/>
    <w:rsid w:val="00852484"/>
    <w:rsid w:val="00852963"/>
    <w:rsid w:val="00852A47"/>
    <w:rsid w:val="00852D1A"/>
    <w:rsid w:val="00852E57"/>
    <w:rsid w:val="008533B2"/>
    <w:rsid w:val="0085545F"/>
    <w:rsid w:val="00855AC3"/>
    <w:rsid w:val="00855DD4"/>
    <w:rsid w:val="00855FA8"/>
    <w:rsid w:val="0085627B"/>
    <w:rsid w:val="0086008B"/>
    <w:rsid w:val="00860BFC"/>
    <w:rsid w:val="00860C7B"/>
    <w:rsid w:val="008611FF"/>
    <w:rsid w:val="00861638"/>
    <w:rsid w:val="00861FB6"/>
    <w:rsid w:val="008629B6"/>
    <w:rsid w:val="00863311"/>
    <w:rsid w:val="00864B0D"/>
    <w:rsid w:val="0086572E"/>
    <w:rsid w:val="00866FEA"/>
    <w:rsid w:val="00870002"/>
    <w:rsid w:val="00870F1D"/>
    <w:rsid w:val="008717BD"/>
    <w:rsid w:val="00871F69"/>
    <w:rsid w:val="008722E5"/>
    <w:rsid w:val="0087275B"/>
    <w:rsid w:val="00873FFF"/>
    <w:rsid w:val="008741E8"/>
    <w:rsid w:val="00874B24"/>
    <w:rsid w:val="00874B8A"/>
    <w:rsid w:val="008754EB"/>
    <w:rsid w:val="00875676"/>
    <w:rsid w:val="00875D54"/>
    <w:rsid w:val="00875F68"/>
    <w:rsid w:val="0087618B"/>
    <w:rsid w:val="0087730E"/>
    <w:rsid w:val="008778A2"/>
    <w:rsid w:val="008779E9"/>
    <w:rsid w:val="0088000D"/>
    <w:rsid w:val="00880BE2"/>
    <w:rsid w:val="00880DBE"/>
    <w:rsid w:val="00880FE3"/>
    <w:rsid w:val="00881074"/>
    <w:rsid w:val="008816BF"/>
    <w:rsid w:val="0088341A"/>
    <w:rsid w:val="008837BA"/>
    <w:rsid w:val="00884775"/>
    <w:rsid w:val="008849BF"/>
    <w:rsid w:val="008878CB"/>
    <w:rsid w:val="00887E8A"/>
    <w:rsid w:val="00887F75"/>
    <w:rsid w:val="00890BCD"/>
    <w:rsid w:val="008927D5"/>
    <w:rsid w:val="008932A8"/>
    <w:rsid w:val="00893678"/>
    <w:rsid w:val="00894693"/>
    <w:rsid w:val="00895F3F"/>
    <w:rsid w:val="0089678B"/>
    <w:rsid w:val="008972F7"/>
    <w:rsid w:val="0089787D"/>
    <w:rsid w:val="00897DAC"/>
    <w:rsid w:val="00897F13"/>
    <w:rsid w:val="00897F65"/>
    <w:rsid w:val="008A1733"/>
    <w:rsid w:val="008A1D39"/>
    <w:rsid w:val="008A1E16"/>
    <w:rsid w:val="008A2629"/>
    <w:rsid w:val="008A26F8"/>
    <w:rsid w:val="008A39C4"/>
    <w:rsid w:val="008A5A51"/>
    <w:rsid w:val="008A6502"/>
    <w:rsid w:val="008B18FD"/>
    <w:rsid w:val="008B206D"/>
    <w:rsid w:val="008B2B8D"/>
    <w:rsid w:val="008B3FE6"/>
    <w:rsid w:val="008B4311"/>
    <w:rsid w:val="008B431E"/>
    <w:rsid w:val="008B4FEB"/>
    <w:rsid w:val="008B5708"/>
    <w:rsid w:val="008B5EF5"/>
    <w:rsid w:val="008B6145"/>
    <w:rsid w:val="008B7FE5"/>
    <w:rsid w:val="008C0C67"/>
    <w:rsid w:val="008C111D"/>
    <w:rsid w:val="008C178B"/>
    <w:rsid w:val="008C1BC7"/>
    <w:rsid w:val="008C2A4D"/>
    <w:rsid w:val="008C37BA"/>
    <w:rsid w:val="008C3840"/>
    <w:rsid w:val="008C70AE"/>
    <w:rsid w:val="008C7266"/>
    <w:rsid w:val="008C75BE"/>
    <w:rsid w:val="008C781C"/>
    <w:rsid w:val="008C7855"/>
    <w:rsid w:val="008D0081"/>
    <w:rsid w:val="008D03E0"/>
    <w:rsid w:val="008D0E03"/>
    <w:rsid w:val="008D1946"/>
    <w:rsid w:val="008D1CF6"/>
    <w:rsid w:val="008D2353"/>
    <w:rsid w:val="008D3078"/>
    <w:rsid w:val="008D3A42"/>
    <w:rsid w:val="008D48C8"/>
    <w:rsid w:val="008D5679"/>
    <w:rsid w:val="008D5A1D"/>
    <w:rsid w:val="008D5C77"/>
    <w:rsid w:val="008E0010"/>
    <w:rsid w:val="008E00EE"/>
    <w:rsid w:val="008E0C4F"/>
    <w:rsid w:val="008E1082"/>
    <w:rsid w:val="008E1562"/>
    <w:rsid w:val="008E2F98"/>
    <w:rsid w:val="008E32C0"/>
    <w:rsid w:val="008E3586"/>
    <w:rsid w:val="008E3BE6"/>
    <w:rsid w:val="008E3EE4"/>
    <w:rsid w:val="008E3F6F"/>
    <w:rsid w:val="008E4538"/>
    <w:rsid w:val="008E4874"/>
    <w:rsid w:val="008E49D5"/>
    <w:rsid w:val="008E58DE"/>
    <w:rsid w:val="008E5E74"/>
    <w:rsid w:val="008F004B"/>
    <w:rsid w:val="008F4E02"/>
    <w:rsid w:val="008F56EC"/>
    <w:rsid w:val="008F5B84"/>
    <w:rsid w:val="008F697F"/>
    <w:rsid w:val="008F777C"/>
    <w:rsid w:val="00900307"/>
    <w:rsid w:val="0090060E"/>
    <w:rsid w:val="00901B48"/>
    <w:rsid w:val="00902408"/>
    <w:rsid w:val="00903041"/>
    <w:rsid w:val="00903101"/>
    <w:rsid w:val="00905185"/>
    <w:rsid w:val="00905370"/>
    <w:rsid w:val="00906503"/>
    <w:rsid w:val="00907680"/>
    <w:rsid w:val="009077E8"/>
    <w:rsid w:val="009077FF"/>
    <w:rsid w:val="009103C1"/>
    <w:rsid w:val="00911BA0"/>
    <w:rsid w:val="00911D21"/>
    <w:rsid w:val="00914503"/>
    <w:rsid w:val="00916C5B"/>
    <w:rsid w:val="00916E62"/>
    <w:rsid w:val="0092084A"/>
    <w:rsid w:val="00921E2A"/>
    <w:rsid w:val="00921E50"/>
    <w:rsid w:val="0092333A"/>
    <w:rsid w:val="009233C8"/>
    <w:rsid w:val="0092350F"/>
    <w:rsid w:val="0092382C"/>
    <w:rsid w:val="009254F1"/>
    <w:rsid w:val="00925D45"/>
    <w:rsid w:val="00925D89"/>
    <w:rsid w:val="00927629"/>
    <w:rsid w:val="009302EE"/>
    <w:rsid w:val="00930321"/>
    <w:rsid w:val="009304CD"/>
    <w:rsid w:val="00930B74"/>
    <w:rsid w:val="0093175D"/>
    <w:rsid w:val="00931DA4"/>
    <w:rsid w:val="00932F4B"/>
    <w:rsid w:val="00932FA6"/>
    <w:rsid w:val="00934DE7"/>
    <w:rsid w:val="0093500C"/>
    <w:rsid w:val="00937277"/>
    <w:rsid w:val="009379AD"/>
    <w:rsid w:val="00937AC8"/>
    <w:rsid w:val="0094038E"/>
    <w:rsid w:val="00940D99"/>
    <w:rsid w:val="00941D0C"/>
    <w:rsid w:val="00943DA6"/>
    <w:rsid w:val="00945F08"/>
    <w:rsid w:val="0094774A"/>
    <w:rsid w:val="00950C71"/>
    <w:rsid w:val="00951230"/>
    <w:rsid w:val="00952287"/>
    <w:rsid w:val="00952C61"/>
    <w:rsid w:val="00952E75"/>
    <w:rsid w:val="00953518"/>
    <w:rsid w:val="00955CE1"/>
    <w:rsid w:val="00956633"/>
    <w:rsid w:val="00956D35"/>
    <w:rsid w:val="00957742"/>
    <w:rsid w:val="00957C81"/>
    <w:rsid w:val="00962957"/>
    <w:rsid w:val="00962FAF"/>
    <w:rsid w:val="00963822"/>
    <w:rsid w:val="00963E4D"/>
    <w:rsid w:val="00963ED1"/>
    <w:rsid w:val="00965D3C"/>
    <w:rsid w:val="00965DEC"/>
    <w:rsid w:val="0096602C"/>
    <w:rsid w:val="00966182"/>
    <w:rsid w:val="009661FA"/>
    <w:rsid w:val="00966853"/>
    <w:rsid w:val="00966B34"/>
    <w:rsid w:val="00970D3C"/>
    <w:rsid w:val="00971B9D"/>
    <w:rsid w:val="00971CA4"/>
    <w:rsid w:val="009727C5"/>
    <w:rsid w:val="00972928"/>
    <w:rsid w:val="00974FE6"/>
    <w:rsid w:val="00975F09"/>
    <w:rsid w:val="00976781"/>
    <w:rsid w:val="00976D44"/>
    <w:rsid w:val="0098063F"/>
    <w:rsid w:val="00980F02"/>
    <w:rsid w:val="0098201D"/>
    <w:rsid w:val="0098258C"/>
    <w:rsid w:val="009827CB"/>
    <w:rsid w:val="0098340C"/>
    <w:rsid w:val="00983518"/>
    <w:rsid w:val="00983604"/>
    <w:rsid w:val="009838B2"/>
    <w:rsid w:val="009839C4"/>
    <w:rsid w:val="00984F6F"/>
    <w:rsid w:val="009853D3"/>
    <w:rsid w:val="0098572E"/>
    <w:rsid w:val="009863D3"/>
    <w:rsid w:val="00986813"/>
    <w:rsid w:val="0098690A"/>
    <w:rsid w:val="0098733C"/>
    <w:rsid w:val="009873DC"/>
    <w:rsid w:val="009876B2"/>
    <w:rsid w:val="00991447"/>
    <w:rsid w:val="009917AE"/>
    <w:rsid w:val="00991FA2"/>
    <w:rsid w:val="00992E4A"/>
    <w:rsid w:val="00992FA8"/>
    <w:rsid w:val="00993858"/>
    <w:rsid w:val="00993FA5"/>
    <w:rsid w:val="00994596"/>
    <w:rsid w:val="0099463C"/>
    <w:rsid w:val="009946B9"/>
    <w:rsid w:val="00994D79"/>
    <w:rsid w:val="00995B69"/>
    <w:rsid w:val="0099603A"/>
    <w:rsid w:val="009972B7"/>
    <w:rsid w:val="009A0DAC"/>
    <w:rsid w:val="009A0F50"/>
    <w:rsid w:val="009A1129"/>
    <w:rsid w:val="009A184D"/>
    <w:rsid w:val="009A2F08"/>
    <w:rsid w:val="009A31D4"/>
    <w:rsid w:val="009A43F5"/>
    <w:rsid w:val="009A47FB"/>
    <w:rsid w:val="009A5DB0"/>
    <w:rsid w:val="009A61B8"/>
    <w:rsid w:val="009A6F8A"/>
    <w:rsid w:val="009A70FF"/>
    <w:rsid w:val="009A7438"/>
    <w:rsid w:val="009B0C1E"/>
    <w:rsid w:val="009B1E34"/>
    <w:rsid w:val="009B2760"/>
    <w:rsid w:val="009B33ED"/>
    <w:rsid w:val="009B3539"/>
    <w:rsid w:val="009B3775"/>
    <w:rsid w:val="009B409E"/>
    <w:rsid w:val="009B435E"/>
    <w:rsid w:val="009B4749"/>
    <w:rsid w:val="009B5947"/>
    <w:rsid w:val="009B5CFE"/>
    <w:rsid w:val="009B6748"/>
    <w:rsid w:val="009C0737"/>
    <w:rsid w:val="009C0BC2"/>
    <w:rsid w:val="009C1319"/>
    <w:rsid w:val="009C1B32"/>
    <w:rsid w:val="009C26A7"/>
    <w:rsid w:val="009C2E4B"/>
    <w:rsid w:val="009C37E7"/>
    <w:rsid w:val="009C436E"/>
    <w:rsid w:val="009C446B"/>
    <w:rsid w:val="009C4750"/>
    <w:rsid w:val="009C60D0"/>
    <w:rsid w:val="009C654E"/>
    <w:rsid w:val="009C6D08"/>
    <w:rsid w:val="009C6D90"/>
    <w:rsid w:val="009C7E11"/>
    <w:rsid w:val="009D0301"/>
    <w:rsid w:val="009D0828"/>
    <w:rsid w:val="009D0AF9"/>
    <w:rsid w:val="009D1C07"/>
    <w:rsid w:val="009D1CC4"/>
    <w:rsid w:val="009D289C"/>
    <w:rsid w:val="009D2B2D"/>
    <w:rsid w:val="009D3253"/>
    <w:rsid w:val="009D39FA"/>
    <w:rsid w:val="009D4093"/>
    <w:rsid w:val="009D4A1E"/>
    <w:rsid w:val="009D4D93"/>
    <w:rsid w:val="009D5FDA"/>
    <w:rsid w:val="009D67CD"/>
    <w:rsid w:val="009D7270"/>
    <w:rsid w:val="009D7598"/>
    <w:rsid w:val="009E0538"/>
    <w:rsid w:val="009E0DEA"/>
    <w:rsid w:val="009E0E38"/>
    <w:rsid w:val="009E274F"/>
    <w:rsid w:val="009E2C7A"/>
    <w:rsid w:val="009E3597"/>
    <w:rsid w:val="009E4FF9"/>
    <w:rsid w:val="009E5ED4"/>
    <w:rsid w:val="009E6120"/>
    <w:rsid w:val="009E6B4E"/>
    <w:rsid w:val="009E6C25"/>
    <w:rsid w:val="009E7330"/>
    <w:rsid w:val="009F060B"/>
    <w:rsid w:val="009F0DDF"/>
    <w:rsid w:val="009F0F30"/>
    <w:rsid w:val="009F12EE"/>
    <w:rsid w:val="009F155A"/>
    <w:rsid w:val="009F1A10"/>
    <w:rsid w:val="009F1F93"/>
    <w:rsid w:val="009F2931"/>
    <w:rsid w:val="009F2A36"/>
    <w:rsid w:val="009F2C5C"/>
    <w:rsid w:val="009F2DF8"/>
    <w:rsid w:val="009F34D1"/>
    <w:rsid w:val="009F4A4D"/>
    <w:rsid w:val="009F4EF4"/>
    <w:rsid w:val="009F5E3B"/>
    <w:rsid w:val="009F60E9"/>
    <w:rsid w:val="009F6275"/>
    <w:rsid w:val="009F7F8B"/>
    <w:rsid w:val="00A00023"/>
    <w:rsid w:val="00A003E6"/>
    <w:rsid w:val="00A01134"/>
    <w:rsid w:val="00A027A8"/>
    <w:rsid w:val="00A03872"/>
    <w:rsid w:val="00A03EAC"/>
    <w:rsid w:val="00A05C83"/>
    <w:rsid w:val="00A05EB1"/>
    <w:rsid w:val="00A06708"/>
    <w:rsid w:val="00A0760D"/>
    <w:rsid w:val="00A077D4"/>
    <w:rsid w:val="00A0789E"/>
    <w:rsid w:val="00A10D29"/>
    <w:rsid w:val="00A12C11"/>
    <w:rsid w:val="00A13C4C"/>
    <w:rsid w:val="00A14013"/>
    <w:rsid w:val="00A146D0"/>
    <w:rsid w:val="00A15200"/>
    <w:rsid w:val="00A15649"/>
    <w:rsid w:val="00A15734"/>
    <w:rsid w:val="00A1745F"/>
    <w:rsid w:val="00A17508"/>
    <w:rsid w:val="00A203C8"/>
    <w:rsid w:val="00A204B0"/>
    <w:rsid w:val="00A21041"/>
    <w:rsid w:val="00A21202"/>
    <w:rsid w:val="00A21A08"/>
    <w:rsid w:val="00A21B89"/>
    <w:rsid w:val="00A21C1F"/>
    <w:rsid w:val="00A22B78"/>
    <w:rsid w:val="00A238D7"/>
    <w:rsid w:val="00A24095"/>
    <w:rsid w:val="00A240BB"/>
    <w:rsid w:val="00A24819"/>
    <w:rsid w:val="00A24B66"/>
    <w:rsid w:val="00A24ECF"/>
    <w:rsid w:val="00A25EDF"/>
    <w:rsid w:val="00A26F33"/>
    <w:rsid w:val="00A2705E"/>
    <w:rsid w:val="00A3024E"/>
    <w:rsid w:val="00A30C14"/>
    <w:rsid w:val="00A30FAC"/>
    <w:rsid w:val="00A3195D"/>
    <w:rsid w:val="00A31A42"/>
    <w:rsid w:val="00A321DA"/>
    <w:rsid w:val="00A3278D"/>
    <w:rsid w:val="00A327EA"/>
    <w:rsid w:val="00A3280E"/>
    <w:rsid w:val="00A339BF"/>
    <w:rsid w:val="00A3504D"/>
    <w:rsid w:val="00A356D5"/>
    <w:rsid w:val="00A35CBC"/>
    <w:rsid w:val="00A3700C"/>
    <w:rsid w:val="00A37A44"/>
    <w:rsid w:val="00A40440"/>
    <w:rsid w:val="00A41475"/>
    <w:rsid w:val="00A44BCB"/>
    <w:rsid w:val="00A44F6D"/>
    <w:rsid w:val="00A45888"/>
    <w:rsid w:val="00A46D78"/>
    <w:rsid w:val="00A47B91"/>
    <w:rsid w:val="00A50242"/>
    <w:rsid w:val="00A50C0C"/>
    <w:rsid w:val="00A50EB0"/>
    <w:rsid w:val="00A5116D"/>
    <w:rsid w:val="00A514C2"/>
    <w:rsid w:val="00A5164F"/>
    <w:rsid w:val="00A51D6E"/>
    <w:rsid w:val="00A52642"/>
    <w:rsid w:val="00A526BC"/>
    <w:rsid w:val="00A52FDF"/>
    <w:rsid w:val="00A54402"/>
    <w:rsid w:val="00A54998"/>
    <w:rsid w:val="00A54A05"/>
    <w:rsid w:val="00A54ED3"/>
    <w:rsid w:val="00A60A03"/>
    <w:rsid w:val="00A613AC"/>
    <w:rsid w:val="00A62061"/>
    <w:rsid w:val="00A62B95"/>
    <w:rsid w:val="00A6371D"/>
    <w:rsid w:val="00A65011"/>
    <w:rsid w:val="00A6565C"/>
    <w:rsid w:val="00A659D5"/>
    <w:rsid w:val="00A6603F"/>
    <w:rsid w:val="00A66FA9"/>
    <w:rsid w:val="00A708C4"/>
    <w:rsid w:val="00A70DC6"/>
    <w:rsid w:val="00A70DC8"/>
    <w:rsid w:val="00A7289A"/>
    <w:rsid w:val="00A73942"/>
    <w:rsid w:val="00A73B0D"/>
    <w:rsid w:val="00A73B72"/>
    <w:rsid w:val="00A74541"/>
    <w:rsid w:val="00A748C4"/>
    <w:rsid w:val="00A74ADB"/>
    <w:rsid w:val="00A758DA"/>
    <w:rsid w:val="00A76420"/>
    <w:rsid w:val="00A81304"/>
    <w:rsid w:val="00A83162"/>
    <w:rsid w:val="00A83D1B"/>
    <w:rsid w:val="00A84359"/>
    <w:rsid w:val="00A84B9D"/>
    <w:rsid w:val="00A85FA5"/>
    <w:rsid w:val="00A8604B"/>
    <w:rsid w:val="00A86199"/>
    <w:rsid w:val="00A865B3"/>
    <w:rsid w:val="00A86B2C"/>
    <w:rsid w:val="00A87960"/>
    <w:rsid w:val="00A925C1"/>
    <w:rsid w:val="00A92884"/>
    <w:rsid w:val="00A931DC"/>
    <w:rsid w:val="00A94598"/>
    <w:rsid w:val="00A94C32"/>
    <w:rsid w:val="00A960E3"/>
    <w:rsid w:val="00A96D39"/>
    <w:rsid w:val="00AA07A1"/>
    <w:rsid w:val="00AA0CA1"/>
    <w:rsid w:val="00AA144F"/>
    <w:rsid w:val="00AA1554"/>
    <w:rsid w:val="00AA209C"/>
    <w:rsid w:val="00AA25C2"/>
    <w:rsid w:val="00AA2FC6"/>
    <w:rsid w:val="00AA3463"/>
    <w:rsid w:val="00AA3C2D"/>
    <w:rsid w:val="00AA40AD"/>
    <w:rsid w:val="00AA4D09"/>
    <w:rsid w:val="00AA4FFD"/>
    <w:rsid w:val="00AA5754"/>
    <w:rsid w:val="00AA5908"/>
    <w:rsid w:val="00AA6D6B"/>
    <w:rsid w:val="00AA6DB0"/>
    <w:rsid w:val="00AA7105"/>
    <w:rsid w:val="00AA74A7"/>
    <w:rsid w:val="00AB0BCB"/>
    <w:rsid w:val="00AB0E89"/>
    <w:rsid w:val="00AB2C88"/>
    <w:rsid w:val="00AB3AC8"/>
    <w:rsid w:val="00AB3EDB"/>
    <w:rsid w:val="00AB47A2"/>
    <w:rsid w:val="00AB5164"/>
    <w:rsid w:val="00AB56D8"/>
    <w:rsid w:val="00AB5CBB"/>
    <w:rsid w:val="00AB693A"/>
    <w:rsid w:val="00AB720C"/>
    <w:rsid w:val="00AB7B5E"/>
    <w:rsid w:val="00AC0811"/>
    <w:rsid w:val="00AC1B39"/>
    <w:rsid w:val="00AC1FB6"/>
    <w:rsid w:val="00AC2066"/>
    <w:rsid w:val="00AC3F72"/>
    <w:rsid w:val="00AC50FF"/>
    <w:rsid w:val="00AC529B"/>
    <w:rsid w:val="00AC7304"/>
    <w:rsid w:val="00AC75F6"/>
    <w:rsid w:val="00AC7691"/>
    <w:rsid w:val="00AD04FE"/>
    <w:rsid w:val="00AD0B14"/>
    <w:rsid w:val="00AD0E52"/>
    <w:rsid w:val="00AD1119"/>
    <w:rsid w:val="00AD18C5"/>
    <w:rsid w:val="00AD1D93"/>
    <w:rsid w:val="00AD354A"/>
    <w:rsid w:val="00AD392E"/>
    <w:rsid w:val="00AD401E"/>
    <w:rsid w:val="00AD43B2"/>
    <w:rsid w:val="00AD4488"/>
    <w:rsid w:val="00AD501A"/>
    <w:rsid w:val="00AD5EDA"/>
    <w:rsid w:val="00AD67FC"/>
    <w:rsid w:val="00AD7B26"/>
    <w:rsid w:val="00AD7D63"/>
    <w:rsid w:val="00AD7D70"/>
    <w:rsid w:val="00AE0207"/>
    <w:rsid w:val="00AE0D0F"/>
    <w:rsid w:val="00AE1BAA"/>
    <w:rsid w:val="00AE217C"/>
    <w:rsid w:val="00AE2B09"/>
    <w:rsid w:val="00AE2CF8"/>
    <w:rsid w:val="00AE3FFF"/>
    <w:rsid w:val="00AE526D"/>
    <w:rsid w:val="00AE6625"/>
    <w:rsid w:val="00AE77B0"/>
    <w:rsid w:val="00AE7829"/>
    <w:rsid w:val="00AF172F"/>
    <w:rsid w:val="00AF240C"/>
    <w:rsid w:val="00AF2BE6"/>
    <w:rsid w:val="00AF3A22"/>
    <w:rsid w:val="00AF3F35"/>
    <w:rsid w:val="00AF4989"/>
    <w:rsid w:val="00AF4D5A"/>
    <w:rsid w:val="00AF6239"/>
    <w:rsid w:val="00AF6711"/>
    <w:rsid w:val="00AF7017"/>
    <w:rsid w:val="00AF76EC"/>
    <w:rsid w:val="00AF7BCF"/>
    <w:rsid w:val="00AF7D5B"/>
    <w:rsid w:val="00B004FA"/>
    <w:rsid w:val="00B00D84"/>
    <w:rsid w:val="00B00EA8"/>
    <w:rsid w:val="00B029E7"/>
    <w:rsid w:val="00B02BDA"/>
    <w:rsid w:val="00B02C8C"/>
    <w:rsid w:val="00B02F92"/>
    <w:rsid w:val="00B032A1"/>
    <w:rsid w:val="00B04192"/>
    <w:rsid w:val="00B04F08"/>
    <w:rsid w:val="00B06B80"/>
    <w:rsid w:val="00B077CC"/>
    <w:rsid w:val="00B07FB7"/>
    <w:rsid w:val="00B1038B"/>
    <w:rsid w:val="00B1092D"/>
    <w:rsid w:val="00B11232"/>
    <w:rsid w:val="00B11587"/>
    <w:rsid w:val="00B11A67"/>
    <w:rsid w:val="00B12648"/>
    <w:rsid w:val="00B13203"/>
    <w:rsid w:val="00B13CB7"/>
    <w:rsid w:val="00B13DFA"/>
    <w:rsid w:val="00B15480"/>
    <w:rsid w:val="00B15580"/>
    <w:rsid w:val="00B15768"/>
    <w:rsid w:val="00B15ACE"/>
    <w:rsid w:val="00B16686"/>
    <w:rsid w:val="00B17C93"/>
    <w:rsid w:val="00B17CF1"/>
    <w:rsid w:val="00B20DE6"/>
    <w:rsid w:val="00B21C42"/>
    <w:rsid w:val="00B221FF"/>
    <w:rsid w:val="00B222E0"/>
    <w:rsid w:val="00B23364"/>
    <w:rsid w:val="00B2362D"/>
    <w:rsid w:val="00B23EA6"/>
    <w:rsid w:val="00B24183"/>
    <w:rsid w:val="00B249FB"/>
    <w:rsid w:val="00B24C1D"/>
    <w:rsid w:val="00B2525B"/>
    <w:rsid w:val="00B25905"/>
    <w:rsid w:val="00B27B02"/>
    <w:rsid w:val="00B305FA"/>
    <w:rsid w:val="00B30A50"/>
    <w:rsid w:val="00B31BDC"/>
    <w:rsid w:val="00B31F4F"/>
    <w:rsid w:val="00B33CC1"/>
    <w:rsid w:val="00B33D5B"/>
    <w:rsid w:val="00B33EDC"/>
    <w:rsid w:val="00B3411C"/>
    <w:rsid w:val="00B341D2"/>
    <w:rsid w:val="00B342EB"/>
    <w:rsid w:val="00B34320"/>
    <w:rsid w:val="00B35E7A"/>
    <w:rsid w:val="00B3659D"/>
    <w:rsid w:val="00B37948"/>
    <w:rsid w:val="00B405CE"/>
    <w:rsid w:val="00B42701"/>
    <w:rsid w:val="00B43E52"/>
    <w:rsid w:val="00B448F1"/>
    <w:rsid w:val="00B45217"/>
    <w:rsid w:val="00B46456"/>
    <w:rsid w:val="00B464A3"/>
    <w:rsid w:val="00B46DB4"/>
    <w:rsid w:val="00B4723C"/>
    <w:rsid w:val="00B47305"/>
    <w:rsid w:val="00B50005"/>
    <w:rsid w:val="00B511F9"/>
    <w:rsid w:val="00B52EB1"/>
    <w:rsid w:val="00B53C37"/>
    <w:rsid w:val="00B53FB6"/>
    <w:rsid w:val="00B54425"/>
    <w:rsid w:val="00B54BA5"/>
    <w:rsid w:val="00B550DB"/>
    <w:rsid w:val="00B55476"/>
    <w:rsid w:val="00B555B8"/>
    <w:rsid w:val="00B56479"/>
    <w:rsid w:val="00B578BD"/>
    <w:rsid w:val="00B57FC2"/>
    <w:rsid w:val="00B606C1"/>
    <w:rsid w:val="00B607F1"/>
    <w:rsid w:val="00B614B8"/>
    <w:rsid w:val="00B61E6B"/>
    <w:rsid w:val="00B628CF"/>
    <w:rsid w:val="00B6403A"/>
    <w:rsid w:val="00B6416B"/>
    <w:rsid w:val="00B64A0F"/>
    <w:rsid w:val="00B6581E"/>
    <w:rsid w:val="00B65A77"/>
    <w:rsid w:val="00B65D23"/>
    <w:rsid w:val="00B66093"/>
    <w:rsid w:val="00B668A7"/>
    <w:rsid w:val="00B66BD4"/>
    <w:rsid w:val="00B67910"/>
    <w:rsid w:val="00B70F37"/>
    <w:rsid w:val="00B712C7"/>
    <w:rsid w:val="00B71D6D"/>
    <w:rsid w:val="00B72274"/>
    <w:rsid w:val="00B727C3"/>
    <w:rsid w:val="00B72935"/>
    <w:rsid w:val="00B74869"/>
    <w:rsid w:val="00B75177"/>
    <w:rsid w:val="00B75A97"/>
    <w:rsid w:val="00B75DB6"/>
    <w:rsid w:val="00B77F15"/>
    <w:rsid w:val="00B809DD"/>
    <w:rsid w:val="00B81B9B"/>
    <w:rsid w:val="00B8288A"/>
    <w:rsid w:val="00B82BFF"/>
    <w:rsid w:val="00B83361"/>
    <w:rsid w:val="00B83ADD"/>
    <w:rsid w:val="00B83C6E"/>
    <w:rsid w:val="00B8417B"/>
    <w:rsid w:val="00B86232"/>
    <w:rsid w:val="00B87253"/>
    <w:rsid w:val="00B87400"/>
    <w:rsid w:val="00B901BD"/>
    <w:rsid w:val="00B90691"/>
    <w:rsid w:val="00B91001"/>
    <w:rsid w:val="00B91E4C"/>
    <w:rsid w:val="00B928DC"/>
    <w:rsid w:val="00B92BAF"/>
    <w:rsid w:val="00B93069"/>
    <w:rsid w:val="00B937BD"/>
    <w:rsid w:val="00B93FC6"/>
    <w:rsid w:val="00B9448A"/>
    <w:rsid w:val="00B953A0"/>
    <w:rsid w:val="00B959E5"/>
    <w:rsid w:val="00B96D4B"/>
    <w:rsid w:val="00B97A37"/>
    <w:rsid w:val="00BA038C"/>
    <w:rsid w:val="00BA049A"/>
    <w:rsid w:val="00BA0B0F"/>
    <w:rsid w:val="00BA124E"/>
    <w:rsid w:val="00BA260F"/>
    <w:rsid w:val="00BA2C08"/>
    <w:rsid w:val="00BA30B5"/>
    <w:rsid w:val="00BA560E"/>
    <w:rsid w:val="00BA5662"/>
    <w:rsid w:val="00BA5874"/>
    <w:rsid w:val="00BA5C37"/>
    <w:rsid w:val="00BA6128"/>
    <w:rsid w:val="00BA7F1B"/>
    <w:rsid w:val="00BB041A"/>
    <w:rsid w:val="00BB0B34"/>
    <w:rsid w:val="00BB1691"/>
    <w:rsid w:val="00BB2E04"/>
    <w:rsid w:val="00BB42D8"/>
    <w:rsid w:val="00BB5348"/>
    <w:rsid w:val="00BB59D3"/>
    <w:rsid w:val="00BB6429"/>
    <w:rsid w:val="00BB737A"/>
    <w:rsid w:val="00BB7CE5"/>
    <w:rsid w:val="00BC0741"/>
    <w:rsid w:val="00BC11EF"/>
    <w:rsid w:val="00BC12AB"/>
    <w:rsid w:val="00BC1D21"/>
    <w:rsid w:val="00BC2519"/>
    <w:rsid w:val="00BC2876"/>
    <w:rsid w:val="00BC299E"/>
    <w:rsid w:val="00BC3083"/>
    <w:rsid w:val="00BC4392"/>
    <w:rsid w:val="00BC5416"/>
    <w:rsid w:val="00BD1B01"/>
    <w:rsid w:val="00BD2655"/>
    <w:rsid w:val="00BD3614"/>
    <w:rsid w:val="00BD49A3"/>
    <w:rsid w:val="00BD6921"/>
    <w:rsid w:val="00BD73CB"/>
    <w:rsid w:val="00BD7441"/>
    <w:rsid w:val="00BD7E4F"/>
    <w:rsid w:val="00BE0793"/>
    <w:rsid w:val="00BE18C5"/>
    <w:rsid w:val="00BE2884"/>
    <w:rsid w:val="00BE2A0F"/>
    <w:rsid w:val="00BE3946"/>
    <w:rsid w:val="00BE4343"/>
    <w:rsid w:val="00BE4715"/>
    <w:rsid w:val="00BE4E08"/>
    <w:rsid w:val="00BE56B9"/>
    <w:rsid w:val="00BE5740"/>
    <w:rsid w:val="00BE5938"/>
    <w:rsid w:val="00BE63E9"/>
    <w:rsid w:val="00BE6936"/>
    <w:rsid w:val="00BE75CE"/>
    <w:rsid w:val="00BE769B"/>
    <w:rsid w:val="00BE78B4"/>
    <w:rsid w:val="00BF2371"/>
    <w:rsid w:val="00BF3BA8"/>
    <w:rsid w:val="00BF57DC"/>
    <w:rsid w:val="00BF580F"/>
    <w:rsid w:val="00BF6218"/>
    <w:rsid w:val="00BF6455"/>
    <w:rsid w:val="00BF7A38"/>
    <w:rsid w:val="00C00EB6"/>
    <w:rsid w:val="00C011F7"/>
    <w:rsid w:val="00C017D3"/>
    <w:rsid w:val="00C0187E"/>
    <w:rsid w:val="00C018EF"/>
    <w:rsid w:val="00C01D62"/>
    <w:rsid w:val="00C0213C"/>
    <w:rsid w:val="00C0357B"/>
    <w:rsid w:val="00C04680"/>
    <w:rsid w:val="00C04AC0"/>
    <w:rsid w:val="00C057FD"/>
    <w:rsid w:val="00C05B0D"/>
    <w:rsid w:val="00C07AC6"/>
    <w:rsid w:val="00C10007"/>
    <w:rsid w:val="00C10682"/>
    <w:rsid w:val="00C10A73"/>
    <w:rsid w:val="00C1202B"/>
    <w:rsid w:val="00C12155"/>
    <w:rsid w:val="00C12723"/>
    <w:rsid w:val="00C12A84"/>
    <w:rsid w:val="00C12D62"/>
    <w:rsid w:val="00C131DB"/>
    <w:rsid w:val="00C138CF"/>
    <w:rsid w:val="00C1455E"/>
    <w:rsid w:val="00C15CF0"/>
    <w:rsid w:val="00C17208"/>
    <w:rsid w:val="00C17D62"/>
    <w:rsid w:val="00C2016C"/>
    <w:rsid w:val="00C21A5B"/>
    <w:rsid w:val="00C22172"/>
    <w:rsid w:val="00C228D1"/>
    <w:rsid w:val="00C22E4E"/>
    <w:rsid w:val="00C2356D"/>
    <w:rsid w:val="00C2375F"/>
    <w:rsid w:val="00C23B89"/>
    <w:rsid w:val="00C2471B"/>
    <w:rsid w:val="00C249E9"/>
    <w:rsid w:val="00C24E26"/>
    <w:rsid w:val="00C25075"/>
    <w:rsid w:val="00C2513F"/>
    <w:rsid w:val="00C251EA"/>
    <w:rsid w:val="00C257C1"/>
    <w:rsid w:val="00C267AF"/>
    <w:rsid w:val="00C26CB0"/>
    <w:rsid w:val="00C2738A"/>
    <w:rsid w:val="00C31337"/>
    <w:rsid w:val="00C31B6E"/>
    <w:rsid w:val="00C33550"/>
    <w:rsid w:val="00C33810"/>
    <w:rsid w:val="00C33A8B"/>
    <w:rsid w:val="00C350EB"/>
    <w:rsid w:val="00C356ED"/>
    <w:rsid w:val="00C35ECE"/>
    <w:rsid w:val="00C40F7C"/>
    <w:rsid w:val="00C41D3C"/>
    <w:rsid w:val="00C43FE2"/>
    <w:rsid w:val="00C4439C"/>
    <w:rsid w:val="00C45C1B"/>
    <w:rsid w:val="00C4654C"/>
    <w:rsid w:val="00C466B2"/>
    <w:rsid w:val="00C46E3F"/>
    <w:rsid w:val="00C47153"/>
    <w:rsid w:val="00C4789D"/>
    <w:rsid w:val="00C47A25"/>
    <w:rsid w:val="00C511C4"/>
    <w:rsid w:val="00C52262"/>
    <w:rsid w:val="00C53E65"/>
    <w:rsid w:val="00C53F57"/>
    <w:rsid w:val="00C55321"/>
    <w:rsid w:val="00C55E81"/>
    <w:rsid w:val="00C561AE"/>
    <w:rsid w:val="00C569DF"/>
    <w:rsid w:val="00C57ACB"/>
    <w:rsid w:val="00C57DF4"/>
    <w:rsid w:val="00C6123F"/>
    <w:rsid w:val="00C617D5"/>
    <w:rsid w:val="00C63357"/>
    <w:rsid w:val="00C63A64"/>
    <w:rsid w:val="00C63D6B"/>
    <w:rsid w:val="00C656C4"/>
    <w:rsid w:val="00C6586D"/>
    <w:rsid w:val="00C666D3"/>
    <w:rsid w:val="00C66745"/>
    <w:rsid w:val="00C66D16"/>
    <w:rsid w:val="00C67476"/>
    <w:rsid w:val="00C7007A"/>
    <w:rsid w:val="00C70909"/>
    <w:rsid w:val="00C7104D"/>
    <w:rsid w:val="00C7163F"/>
    <w:rsid w:val="00C71A39"/>
    <w:rsid w:val="00C72E98"/>
    <w:rsid w:val="00C74327"/>
    <w:rsid w:val="00C77C2A"/>
    <w:rsid w:val="00C81948"/>
    <w:rsid w:val="00C81EE5"/>
    <w:rsid w:val="00C823BB"/>
    <w:rsid w:val="00C8256D"/>
    <w:rsid w:val="00C83129"/>
    <w:rsid w:val="00C8392C"/>
    <w:rsid w:val="00C8504B"/>
    <w:rsid w:val="00C855D9"/>
    <w:rsid w:val="00C87453"/>
    <w:rsid w:val="00C90BDF"/>
    <w:rsid w:val="00C91390"/>
    <w:rsid w:val="00C92FA0"/>
    <w:rsid w:val="00C94864"/>
    <w:rsid w:val="00C94AB6"/>
    <w:rsid w:val="00C95BFA"/>
    <w:rsid w:val="00C97552"/>
    <w:rsid w:val="00C97925"/>
    <w:rsid w:val="00CA05D2"/>
    <w:rsid w:val="00CA1669"/>
    <w:rsid w:val="00CA17DD"/>
    <w:rsid w:val="00CA2E38"/>
    <w:rsid w:val="00CA2E53"/>
    <w:rsid w:val="00CA441A"/>
    <w:rsid w:val="00CA4BB3"/>
    <w:rsid w:val="00CA5C62"/>
    <w:rsid w:val="00CA61E5"/>
    <w:rsid w:val="00CA6243"/>
    <w:rsid w:val="00CA6FB0"/>
    <w:rsid w:val="00CA70A7"/>
    <w:rsid w:val="00CA71BC"/>
    <w:rsid w:val="00CA7501"/>
    <w:rsid w:val="00CB0191"/>
    <w:rsid w:val="00CB0E6B"/>
    <w:rsid w:val="00CB109F"/>
    <w:rsid w:val="00CB1484"/>
    <w:rsid w:val="00CB1A96"/>
    <w:rsid w:val="00CB1DD0"/>
    <w:rsid w:val="00CB28CF"/>
    <w:rsid w:val="00CB5C83"/>
    <w:rsid w:val="00CB5FE5"/>
    <w:rsid w:val="00CB612F"/>
    <w:rsid w:val="00CB69F2"/>
    <w:rsid w:val="00CB6DE0"/>
    <w:rsid w:val="00CB6F03"/>
    <w:rsid w:val="00CB7445"/>
    <w:rsid w:val="00CC02EB"/>
    <w:rsid w:val="00CC0981"/>
    <w:rsid w:val="00CC1C16"/>
    <w:rsid w:val="00CC20F9"/>
    <w:rsid w:val="00CC2798"/>
    <w:rsid w:val="00CC48A5"/>
    <w:rsid w:val="00CC6075"/>
    <w:rsid w:val="00CC6640"/>
    <w:rsid w:val="00CC6781"/>
    <w:rsid w:val="00CC6A16"/>
    <w:rsid w:val="00CC7467"/>
    <w:rsid w:val="00CD0552"/>
    <w:rsid w:val="00CD0E17"/>
    <w:rsid w:val="00CD1FCB"/>
    <w:rsid w:val="00CD2DE0"/>
    <w:rsid w:val="00CD31BA"/>
    <w:rsid w:val="00CD3BC0"/>
    <w:rsid w:val="00CD5967"/>
    <w:rsid w:val="00CD67B8"/>
    <w:rsid w:val="00CE25F0"/>
    <w:rsid w:val="00CE299A"/>
    <w:rsid w:val="00CE2CEE"/>
    <w:rsid w:val="00CE31C3"/>
    <w:rsid w:val="00CE336C"/>
    <w:rsid w:val="00CE41B5"/>
    <w:rsid w:val="00CE420C"/>
    <w:rsid w:val="00CE4D9B"/>
    <w:rsid w:val="00CE5A8C"/>
    <w:rsid w:val="00CE5ABD"/>
    <w:rsid w:val="00CE61C7"/>
    <w:rsid w:val="00CE634F"/>
    <w:rsid w:val="00CE69F2"/>
    <w:rsid w:val="00CE706E"/>
    <w:rsid w:val="00CF00D4"/>
    <w:rsid w:val="00CF071E"/>
    <w:rsid w:val="00CF0727"/>
    <w:rsid w:val="00CF1F05"/>
    <w:rsid w:val="00CF2712"/>
    <w:rsid w:val="00CF36EF"/>
    <w:rsid w:val="00CF3761"/>
    <w:rsid w:val="00CF39D2"/>
    <w:rsid w:val="00CF3C2A"/>
    <w:rsid w:val="00CF4BC2"/>
    <w:rsid w:val="00CF4DAF"/>
    <w:rsid w:val="00CF4E71"/>
    <w:rsid w:val="00CF55A0"/>
    <w:rsid w:val="00CF5FB9"/>
    <w:rsid w:val="00CF6DD8"/>
    <w:rsid w:val="00CF7D8C"/>
    <w:rsid w:val="00D00E7A"/>
    <w:rsid w:val="00D0113F"/>
    <w:rsid w:val="00D01BC1"/>
    <w:rsid w:val="00D02C3A"/>
    <w:rsid w:val="00D0457F"/>
    <w:rsid w:val="00D05260"/>
    <w:rsid w:val="00D055E9"/>
    <w:rsid w:val="00D05D79"/>
    <w:rsid w:val="00D05E22"/>
    <w:rsid w:val="00D06433"/>
    <w:rsid w:val="00D06B19"/>
    <w:rsid w:val="00D06F1A"/>
    <w:rsid w:val="00D077AE"/>
    <w:rsid w:val="00D078C8"/>
    <w:rsid w:val="00D10552"/>
    <w:rsid w:val="00D1056B"/>
    <w:rsid w:val="00D10F74"/>
    <w:rsid w:val="00D12A4E"/>
    <w:rsid w:val="00D12AF4"/>
    <w:rsid w:val="00D13E87"/>
    <w:rsid w:val="00D1412D"/>
    <w:rsid w:val="00D14875"/>
    <w:rsid w:val="00D14CEE"/>
    <w:rsid w:val="00D15F70"/>
    <w:rsid w:val="00D16979"/>
    <w:rsid w:val="00D16BAC"/>
    <w:rsid w:val="00D17477"/>
    <w:rsid w:val="00D178E8"/>
    <w:rsid w:val="00D200E4"/>
    <w:rsid w:val="00D2193A"/>
    <w:rsid w:val="00D21A57"/>
    <w:rsid w:val="00D230A6"/>
    <w:rsid w:val="00D23431"/>
    <w:rsid w:val="00D235B2"/>
    <w:rsid w:val="00D23854"/>
    <w:rsid w:val="00D250AD"/>
    <w:rsid w:val="00D258BB"/>
    <w:rsid w:val="00D25F76"/>
    <w:rsid w:val="00D26160"/>
    <w:rsid w:val="00D266C5"/>
    <w:rsid w:val="00D266E5"/>
    <w:rsid w:val="00D26BF6"/>
    <w:rsid w:val="00D270D1"/>
    <w:rsid w:val="00D27DFD"/>
    <w:rsid w:val="00D3075E"/>
    <w:rsid w:val="00D30A5B"/>
    <w:rsid w:val="00D30CDE"/>
    <w:rsid w:val="00D31049"/>
    <w:rsid w:val="00D31464"/>
    <w:rsid w:val="00D32776"/>
    <w:rsid w:val="00D3325F"/>
    <w:rsid w:val="00D346D4"/>
    <w:rsid w:val="00D3584A"/>
    <w:rsid w:val="00D35CF8"/>
    <w:rsid w:val="00D36070"/>
    <w:rsid w:val="00D36514"/>
    <w:rsid w:val="00D36C7D"/>
    <w:rsid w:val="00D36FBF"/>
    <w:rsid w:val="00D40444"/>
    <w:rsid w:val="00D4076B"/>
    <w:rsid w:val="00D40D44"/>
    <w:rsid w:val="00D425D7"/>
    <w:rsid w:val="00D43824"/>
    <w:rsid w:val="00D4393B"/>
    <w:rsid w:val="00D43AD9"/>
    <w:rsid w:val="00D44CBE"/>
    <w:rsid w:val="00D44D13"/>
    <w:rsid w:val="00D44D2A"/>
    <w:rsid w:val="00D44FAC"/>
    <w:rsid w:val="00D45617"/>
    <w:rsid w:val="00D47CC4"/>
    <w:rsid w:val="00D47E9A"/>
    <w:rsid w:val="00D50023"/>
    <w:rsid w:val="00D5014D"/>
    <w:rsid w:val="00D510DA"/>
    <w:rsid w:val="00D51109"/>
    <w:rsid w:val="00D52AF0"/>
    <w:rsid w:val="00D52E3B"/>
    <w:rsid w:val="00D53511"/>
    <w:rsid w:val="00D54A61"/>
    <w:rsid w:val="00D5535D"/>
    <w:rsid w:val="00D57460"/>
    <w:rsid w:val="00D57AD2"/>
    <w:rsid w:val="00D60656"/>
    <w:rsid w:val="00D6111F"/>
    <w:rsid w:val="00D61791"/>
    <w:rsid w:val="00D61EEA"/>
    <w:rsid w:val="00D627F2"/>
    <w:rsid w:val="00D62B98"/>
    <w:rsid w:val="00D62CEE"/>
    <w:rsid w:val="00D63E3C"/>
    <w:rsid w:val="00D63F85"/>
    <w:rsid w:val="00D6546D"/>
    <w:rsid w:val="00D65B14"/>
    <w:rsid w:val="00D65D0D"/>
    <w:rsid w:val="00D66C40"/>
    <w:rsid w:val="00D70D57"/>
    <w:rsid w:val="00D71A2C"/>
    <w:rsid w:val="00D71E2A"/>
    <w:rsid w:val="00D72483"/>
    <w:rsid w:val="00D7268C"/>
    <w:rsid w:val="00D727D8"/>
    <w:rsid w:val="00D73B08"/>
    <w:rsid w:val="00D74CBB"/>
    <w:rsid w:val="00D751EB"/>
    <w:rsid w:val="00D75E7A"/>
    <w:rsid w:val="00D76D9A"/>
    <w:rsid w:val="00D77249"/>
    <w:rsid w:val="00D77377"/>
    <w:rsid w:val="00D773C1"/>
    <w:rsid w:val="00D77A92"/>
    <w:rsid w:val="00D77B92"/>
    <w:rsid w:val="00D80FD0"/>
    <w:rsid w:val="00D8104F"/>
    <w:rsid w:val="00D81C77"/>
    <w:rsid w:val="00D81EEC"/>
    <w:rsid w:val="00D8268E"/>
    <w:rsid w:val="00D829CE"/>
    <w:rsid w:val="00D82D0A"/>
    <w:rsid w:val="00D833A5"/>
    <w:rsid w:val="00D84085"/>
    <w:rsid w:val="00D857A8"/>
    <w:rsid w:val="00D8693A"/>
    <w:rsid w:val="00D86977"/>
    <w:rsid w:val="00D86F0F"/>
    <w:rsid w:val="00D87F16"/>
    <w:rsid w:val="00D91433"/>
    <w:rsid w:val="00D91A13"/>
    <w:rsid w:val="00D9288B"/>
    <w:rsid w:val="00D9307E"/>
    <w:rsid w:val="00D95526"/>
    <w:rsid w:val="00D96A88"/>
    <w:rsid w:val="00D96C52"/>
    <w:rsid w:val="00D974F6"/>
    <w:rsid w:val="00D9750E"/>
    <w:rsid w:val="00D976E6"/>
    <w:rsid w:val="00DA0534"/>
    <w:rsid w:val="00DA1831"/>
    <w:rsid w:val="00DA1A45"/>
    <w:rsid w:val="00DA267B"/>
    <w:rsid w:val="00DA45E9"/>
    <w:rsid w:val="00DA53D2"/>
    <w:rsid w:val="00DA560D"/>
    <w:rsid w:val="00DA70B4"/>
    <w:rsid w:val="00DA7B7F"/>
    <w:rsid w:val="00DA7CA8"/>
    <w:rsid w:val="00DA7F6C"/>
    <w:rsid w:val="00DB1CE4"/>
    <w:rsid w:val="00DB2BC7"/>
    <w:rsid w:val="00DB2DE0"/>
    <w:rsid w:val="00DB312B"/>
    <w:rsid w:val="00DB337C"/>
    <w:rsid w:val="00DB5593"/>
    <w:rsid w:val="00DB6102"/>
    <w:rsid w:val="00DB6BF1"/>
    <w:rsid w:val="00DB6CE4"/>
    <w:rsid w:val="00DB6D48"/>
    <w:rsid w:val="00DB7D9F"/>
    <w:rsid w:val="00DC057F"/>
    <w:rsid w:val="00DC0740"/>
    <w:rsid w:val="00DC12A4"/>
    <w:rsid w:val="00DC131E"/>
    <w:rsid w:val="00DC2E29"/>
    <w:rsid w:val="00DC4216"/>
    <w:rsid w:val="00DC44CB"/>
    <w:rsid w:val="00DC44E3"/>
    <w:rsid w:val="00DC5946"/>
    <w:rsid w:val="00DC5A3D"/>
    <w:rsid w:val="00DC63F5"/>
    <w:rsid w:val="00DC6A41"/>
    <w:rsid w:val="00DC7815"/>
    <w:rsid w:val="00DD0FF3"/>
    <w:rsid w:val="00DD1B2F"/>
    <w:rsid w:val="00DD2821"/>
    <w:rsid w:val="00DD28E9"/>
    <w:rsid w:val="00DD3F1D"/>
    <w:rsid w:val="00DD47B6"/>
    <w:rsid w:val="00DD48B3"/>
    <w:rsid w:val="00DD493C"/>
    <w:rsid w:val="00DD4B67"/>
    <w:rsid w:val="00DD4ECD"/>
    <w:rsid w:val="00DD5316"/>
    <w:rsid w:val="00DD6BE6"/>
    <w:rsid w:val="00DD72E5"/>
    <w:rsid w:val="00DD745C"/>
    <w:rsid w:val="00DE0680"/>
    <w:rsid w:val="00DE18A6"/>
    <w:rsid w:val="00DE2140"/>
    <w:rsid w:val="00DE27BA"/>
    <w:rsid w:val="00DE33B3"/>
    <w:rsid w:val="00DE38EC"/>
    <w:rsid w:val="00DE3E4F"/>
    <w:rsid w:val="00DE3FDA"/>
    <w:rsid w:val="00DE5C8C"/>
    <w:rsid w:val="00DE6E96"/>
    <w:rsid w:val="00DE7048"/>
    <w:rsid w:val="00DE763A"/>
    <w:rsid w:val="00DE7B53"/>
    <w:rsid w:val="00DE7B96"/>
    <w:rsid w:val="00DF051F"/>
    <w:rsid w:val="00DF1292"/>
    <w:rsid w:val="00DF2AE1"/>
    <w:rsid w:val="00DF2B48"/>
    <w:rsid w:val="00DF2C5A"/>
    <w:rsid w:val="00DF4333"/>
    <w:rsid w:val="00DF45E4"/>
    <w:rsid w:val="00DF6238"/>
    <w:rsid w:val="00DF6A02"/>
    <w:rsid w:val="00E00252"/>
    <w:rsid w:val="00E003DE"/>
    <w:rsid w:val="00E01EFE"/>
    <w:rsid w:val="00E033EB"/>
    <w:rsid w:val="00E05429"/>
    <w:rsid w:val="00E05491"/>
    <w:rsid w:val="00E05A24"/>
    <w:rsid w:val="00E05B06"/>
    <w:rsid w:val="00E06598"/>
    <w:rsid w:val="00E067A6"/>
    <w:rsid w:val="00E1015E"/>
    <w:rsid w:val="00E10D3C"/>
    <w:rsid w:val="00E11988"/>
    <w:rsid w:val="00E12476"/>
    <w:rsid w:val="00E128C3"/>
    <w:rsid w:val="00E12ECC"/>
    <w:rsid w:val="00E138AF"/>
    <w:rsid w:val="00E14266"/>
    <w:rsid w:val="00E15243"/>
    <w:rsid w:val="00E15833"/>
    <w:rsid w:val="00E161D2"/>
    <w:rsid w:val="00E16265"/>
    <w:rsid w:val="00E169F4"/>
    <w:rsid w:val="00E16F9E"/>
    <w:rsid w:val="00E174DA"/>
    <w:rsid w:val="00E21E6F"/>
    <w:rsid w:val="00E22899"/>
    <w:rsid w:val="00E228B8"/>
    <w:rsid w:val="00E23D0C"/>
    <w:rsid w:val="00E23E50"/>
    <w:rsid w:val="00E25382"/>
    <w:rsid w:val="00E253E0"/>
    <w:rsid w:val="00E259E7"/>
    <w:rsid w:val="00E262E2"/>
    <w:rsid w:val="00E27E5B"/>
    <w:rsid w:val="00E30389"/>
    <w:rsid w:val="00E30500"/>
    <w:rsid w:val="00E30E0B"/>
    <w:rsid w:val="00E32226"/>
    <w:rsid w:val="00E328B1"/>
    <w:rsid w:val="00E342F9"/>
    <w:rsid w:val="00E345E6"/>
    <w:rsid w:val="00E3530B"/>
    <w:rsid w:val="00E35525"/>
    <w:rsid w:val="00E3599F"/>
    <w:rsid w:val="00E423BB"/>
    <w:rsid w:val="00E42C74"/>
    <w:rsid w:val="00E438B9"/>
    <w:rsid w:val="00E44823"/>
    <w:rsid w:val="00E44B00"/>
    <w:rsid w:val="00E46EA4"/>
    <w:rsid w:val="00E474BA"/>
    <w:rsid w:val="00E47CE9"/>
    <w:rsid w:val="00E50C51"/>
    <w:rsid w:val="00E50E2F"/>
    <w:rsid w:val="00E5162F"/>
    <w:rsid w:val="00E51B23"/>
    <w:rsid w:val="00E51F9D"/>
    <w:rsid w:val="00E524CB"/>
    <w:rsid w:val="00E527D1"/>
    <w:rsid w:val="00E52D91"/>
    <w:rsid w:val="00E545E4"/>
    <w:rsid w:val="00E54F9F"/>
    <w:rsid w:val="00E54FC8"/>
    <w:rsid w:val="00E5539D"/>
    <w:rsid w:val="00E553F4"/>
    <w:rsid w:val="00E555BF"/>
    <w:rsid w:val="00E55A02"/>
    <w:rsid w:val="00E600CA"/>
    <w:rsid w:val="00E60AA3"/>
    <w:rsid w:val="00E61D18"/>
    <w:rsid w:val="00E61EC7"/>
    <w:rsid w:val="00E62302"/>
    <w:rsid w:val="00E6275C"/>
    <w:rsid w:val="00E63CF3"/>
    <w:rsid w:val="00E64101"/>
    <w:rsid w:val="00E642E3"/>
    <w:rsid w:val="00E647C6"/>
    <w:rsid w:val="00E64A75"/>
    <w:rsid w:val="00E6516A"/>
    <w:rsid w:val="00E65CA7"/>
    <w:rsid w:val="00E66CB8"/>
    <w:rsid w:val="00E67565"/>
    <w:rsid w:val="00E67E9F"/>
    <w:rsid w:val="00E67F84"/>
    <w:rsid w:val="00E70EA2"/>
    <w:rsid w:val="00E715FF"/>
    <w:rsid w:val="00E71B79"/>
    <w:rsid w:val="00E72CEC"/>
    <w:rsid w:val="00E73CC1"/>
    <w:rsid w:val="00E740F5"/>
    <w:rsid w:val="00E74706"/>
    <w:rsid w:val="00E75736"/>
    <w:rsid w:val="00E75F05"/>
    <w:rsid w:val="00E76617"/>
    <w:rsid w:val="00E76ADB"/>
    <w:rsid w:val="00E76BAC"/>
    <w:rsid w:val="00E76C13"/>
    <w:rsid w:val="00E76EC2"/>
    <w:rsid w:val="00E76FA4"/>
    <w:rsid w:val="00E7794A"/>
    <w:rsid w:val="00E77AC3"/>
    <w:rsid w:val="00E8015D"/>
    <w:rsid w:val="00E80D27"/>
    <w:rsid w:val="00E83653"/>
    <w:rsid w:val="00E83EA1"/>
    <w:rsid w:val="00E83FAA"/>
    <w:rsid w:val="00E8473F"/>
    <w:rsid w:val="00E85BEA"/>
    <w:rsid w:val="00E85D29"/>
    <w:rsid w:val="00E8697F"/>
    <w:rsid w:val="00E87698"/>
    <w:rsid w:val="00E877B4"/>
    <w:rsid w:val="00E87FDA"/>
    <w:rsid w:val="00E90004"/>
    <w:rsid w:val="00E9098E"/>
    <w:rsid w:val="00E90D5D"/>
    <w:rsid w:val="00E912A3"/>
    <w:rsid w:val="00E91E2D"/>
    <w:rsid w:val="00E945FB"/>
    <w:rsid w:val="00E951A6"/>
    <w:rsid w:val="00E95839"/>
    <w:rsid w:val="00E97396"/>
    <w:rsid w:val="00EA039B"/>
    <w:rsid w:val="00EA0E55"/>
    <w:rsid w:val="00EA1279"/>
    <w:rsid w:val="00EA1457"/>
    <w:rsid w:val="00EA30A6"/>
    <w:rsid w:val="00EA3FAA"/>
    <w:rsid w:val="00EA4E24"/>
    <w:rsid w:val="00EA66E1"/>
    <w:rsid w:val="00EA69B6"/>
    <w:rsid w:val="00EB1364"/>
    <w:rsid w:val="00EB15F0"/>
    <w:rsid w:val="00EB17DA"/>
    <w:rsid w:val="00EB273D"/>
    <w:rsid w:val="00EB2D26"/>
    <w:rsid w:val="00EB306E"/>
    <w:rsid w:val="00EB48A8"/>
    <w:rsid w:val="00EB4D67"/>
    <w:rsid w:val="00EB563B"/>
    <w:rsid w:val="00EB5E79"/>
    <w:rsid w:val="00EB67CA"/>
    <w:rsid w:val="00EB70EC"/>
    <w:rsid w:val="00EB77FA"/>
    <w:rsid w:val="00EB7B04"/>
    <w:rsid w:val="00EC01A9"/>
    <w:rsid w:val="00EC08AF"/>
    <w:rsid w:val="00EC0AF6"/>
    <w:rsid w:val="00EC1B83"/>
    <w:rsid w:val="00EC1F59"/>
    <w:rsid w:val="00EC30C4"/>
    <w:rsid w:val="00EC30CC"/>
    <w:rsid w:val="00EC3688"/>
    <w:rsid w:val="00EC59F0"/>
    <w:rsid w:val="00EC5E85"/>
    <w:rsid w:val="00EC604A"/>
    <w:rsid w:val="00EC61D9"/>
    <w:rsid w:val="00EC7317"/>
    <w:rsid w:val="00EC7E71"/>
    <w:rsid w:val="00EC7F4C"/>
    <w:rsid w:val="00ED0A2D"/>
    <w:rsid w:val="00ED1B8E"/>
    <w:rsid w:val="00ED21E7"/>
    <w:rsid w:val="00ED22AE"/>
    <w:rsid w:val="00ED2F89"/>
    <w:rsid w:val="00ED2FCF"/>
    <w:rsid w:val="00ED3323"/>
    <w:rsid w:val="00ED3481"/>
    <w:rsid w:val="00ED37ED"/>
    <w:rsid w:val="00ED489B"/>
    <w:rsid w:val="00ED5137"/>
    <w:rsid w:val="00ED5755"/>
    <w:rsid w:val="00ED646E"/>
    <w:rsid w:val="00ED741E"/>
    <w:rsid w:val="00EE0AB3"/>
    <w:rsid w:val="00EE1100"/>
    <w:rsid w:val="00EE2311"/>
    <w:rsid w:val="00EE27EF"/>
    <w:rsid w:val="00EE33D7"/>
    <w:rsid w:val="00EE4A68"/>
    <w:rsid w:val="00EE4B65"/>
    <w:rsid w:val="00EE5079"/>
    <w:rsid w:val="00EE593B"/>
    <w:rsid w:val="00EE775F"/>
    <w:rsid w:val="00EF04E7"/>
    <w:rsid w:val="00EF1A13"/>
    <w:rsid w:val="00EF34EF"/>
    <w:rsid w:val="00EF422C"/>
    <w:rsid w:val="00EF45E1"/>
    <w:rsid w:val="00EF4A84"/>
    <w:rsid w:val="00EF596C"/>
    <w:rsid w:val="00EF5B5B"/>
    <w:rsid w:val="00EF6038"/>
    <w:rsid w:val="00EF62D3"/>
    <w:rsid w:val="00EF65D4"/>
    <w:rsid w:val="00EF6D2F"/>
    <w:rsid w:val="00EF6DD2"/>
    <w:rsid w:val="00EF7B03"/>
    <w:rsid w:val="00F00256"/>
    <w:rsid w:val="00F03C4B"/>
    <w:rsid w:val="00F03CF6"/>
    <w:rsid w:val="00F0519A"/>
    <w:rsid w:val="00F05298"/>
    <w:rsid w:val="00F05C14"/>
    <w:rsid w:val="00F06ABC"/>
    <w:rsid w:val="00F07504"/>
    <w:rsid w:val="00F07567"/>
    <w:rsid w:val="00F10354"/>
    <w:rsid w:val="00F1115C"/>
    <w:rsid w:val="00F153C6"/>
    <w:rsid w:val="00F155BD"/>
    <w:rsid w:val="00F15659"/>
    <w:rsid w:val="00F163CF"/>
    <w:rsid w:val="00F16857"/>
    <w:rsid w:val="00F16D7B"/>
    <w:rsid w:val="00F17FD3"/>
    <w:rsid w:val="00F20261"/>
    <w:rsid w:val="00F20689"/>
    <w:rsid w:val="00F20AD1"/>
    <w:rsid w:val="00F20DC5"/>
    <w:rsid w:val="00F2131D"/>
    <w:rsid w:val="00F215D2"/>
    <w:rsid w:val="00F217D4"/>
    <w:rsid w:val="00F2259D"/>
    <w:rsid w:val="00F2262D"/>
    <w:rsid w:val="00F2273E"/>
    <w:rsid w:val="00F22AE3"/>
    <w:rsid w:val="00F23F7D"/>
    <w:rsid w:val="00F26306"/>
    <w:rsid w:val="00F27207"/>
    <w:rsid w:val="00F3060C"/>
    <w:rsid w:val="00F31372"/>
    <w:rsid w:val="00F3188B"/>
    <w:rsid w:val="00F320CE"/>
    <w:rsid w:val="00F32296"/>
    <w:rsid w:val="00F32638"/>
    <w:rsid w:val="00F33854"/>
    <w:rsid w:val="00F33CC0"/>
    <w:rsid w:val="00F34141"/>
    <w:rsid w:val="00F346A3"/>
    <w:rsid w:val="00F34B0F"/>
    <w:rsid w:val="00F34BBE"/>
    <w:rsid w:val="00F34FE0"/>
    <w:rsid w:val="00F35B6D"/>
    <w:rsid w:val="00F36A15"/>
    <w:rsid w:val="00F377DC"/>
    <w:rsid w:val="00F37F74"/>
    <w:rsid w:val="00F40B5B"/>
    <w:rsid w:val="00F4121F"/>
    <w:rsid w:val="00F417CB"/>
    <w:rsid w:val="00F41B4C"/>
    <w:rsid w:val="00F41BF6"/>
    <w:rsid w:val="00F41CA6"/>
    <w:rsid w:val="00F427ED"/>
    <w:rsid w:val="00F427FC"/>
    <w:rsid w:val="00F42B59"/>
    <w:rsid w:val="00F4340B"/>
    <w:rsid w:val="00F449FC"/>
    <w:rsid w:val="00F44C99"/>
    <w:rsid w:val="00F44D3B"/>
    <w:rsid w:val="00F45F0A"/>
    <w:rsid w:val="00F46375"/>
    <w:rsid w:val="00F470B4"/>
    <w:rsid w:val="00F500B1"/>
    <w:rsid w:val="00F511FC"/>
    <w:rsid w:val="00F513DD"/>
    <w:rsid w:val="00F51F72"/>
    <w:rsid w:val="00F52F5B"/>
    <w:rsid w:val="00F53566"/>
    <w:rsid w:val="00F5374E"/>
    <w:rsid w:val="00F53DDA"/>
    <w:rsid w:val="00F53ED1"/>
    <w:rsid w:val="00F54532"/>
    <w:rsid w:val="00F5458A"/>
    <w:rsid w:val="00F54B0F"/>
    <w:rsid w:val="00F54CE3"/>
    <w:rsid w:val="00F55822"/>
    <w:rsid w:val="00F56832"/>
    <w:rsid w:val="00F6005E"/>
    <w:rsid w:val="00F6189B"/>
    <w:rsid w:val="00F63C70"/>
    <w:rsid w:val="00F64154"/>
    <w:rsid w:val="00F64945"/>
    <w:rsid w:val="00F64D4C"/>
    <w:rsid w:val="00F6549B"/>
    <w:rsid w:val="00F65C9D"/>
    <w:rsid w:val="00F65F20"/>
    <w:rsid w:val="00F66494"/>
    <w:rsid w:val="00F664B2"/>
    <w:rsid w:val="00F700E3"/>
    <w:rsid w:val="00F702DD"/>
    <w:rsid w:val="00F703AD"/>
    <w:rsid w:val="00F70ECD"/>
    <w:rsid w:val="00F7120A"/>
    <w:rsid w:val="00F715CF"/>
    <w:rsid w:val="00F71E0C"/>
    <w:rsid w:val="00F720E2"/>
    <w:rsid w:val="00F736CB"/>
    <w:rsid w:val="00F73FAA"/>
    <w:rsid w:val="00F74E71"/>
    <w:rsid w:val="00F75D23"/>
    <w:rsid w:val="00F767DF"/>
    <w:rsid w:val="00F76C94"/>
    <w:rsid w:val="00F76CDC"/>
    <w:rsid w:val="00F8315C"/>
    <w:rsid w:val="00F84219"/>
    <w:rsid w:val="00F84A72"/>
    <w:rsid w:val="00F8506F"/>
    <w:rsid w:val="00F854C8"/>
    <w:rsid w:val="00F8594D"/>
    <w:rsid w:val="00F86012"/>
    <w:rsid w:val="00F8643A"/>
    <w:rsid w:val="00F866A8"/>
    <w:rsid w:val="00F87E20"/>
    <w:rsid w:val="00F91887"/>
    <w:rsid w:val="00F91BD8"/>
    <w:rsid w:val="00F92E71"/>
    <w:rsid w:val="00F9319F"/>
    <w:rsid w:val="00F935A4"/>
    <w:rsid w:val="00F938B4"/>
    <w:rsid w:val="00F94247"/>
    <w:rsid w:val="00F9437D"/>
    <w:rsid w:val="00F946D9"/>
    <w:rsid w:val="00F94C14"/>
    <w:rsid w:val="00F94F37"/>
    <w:rsid w:val="00F94FFE"/>
    <w:rsid w:val="00F96A56"/>
    <w:rsid w:val="00F96DA8"/>
    <w:rsid w:val="00F97BDF"/>
    <w:rsid w:val="00FA0183"/>
    <w:rsid w:val="00FA14C0"/>
    <w:rsid w:val="00FA153E"/>
    <w:rsid w:val="00FA178E"/>
    <w:rsid w:val="00FA278D"/>
    <w:rsid w:val="00FA3154"/>
    <w:rsid w:val="00FA320E"/>
    <w:rsid w:val="00FA537A"/>
    <w:rsid w:val="00FA597D"/>
    <w:rsid w:val="00FA5F16"/>
    <w:rsid w:val="00FA74C5"/>
    <w:rsid w:val="00FA79C7"/>
    <w:rsid w:val="00FA7CDB"/>
    <w:rsid w:val="00FB0A33"/>
    <w:rsid w:val="00FB1E63"/>
    <w:rsid w:val="00FB32C2"/>
    <w:rsid w:val="00FB38AF"/>
    <w:rsid w:val="00FB5225"/>
    <w:rsid w:val="00FB5B3F"/>
    <w:rsid w:val="00FB5CD0"/>
    <w:rsid w:val="00FB63C7"/>
    <w:rsid w:val="00FB71C4"/>
    <w:rsid w:val="00FB7358"/>
    <w:rsid w:val="00FB7A3C"/>
    <w:rsid w:val="00FB7D1A"/>
    <w:rsid w:val="00FC0C89"/>
    <w:rsid w:val="00FC1EC1"/>
    <w:rsid w:val="00FC22A6"/>
    <w:rsid w:val="00FC3C97"/>
    <w:rsid w:val="00FC45BD"/>
    <w:rsid w:val="00FC478E"/>
    <w:rsid w:val="00FC5F24"/>
    <w:rsid w:val="00FC614C"/>
    <w:rsid w:val="00FC717E"/>
    <w:rsid w:val="00FC746B"/>
    <w:rsid w:val="00FC7955"/>
    <w:rsid w:val="00FD03B7"/>
    <w:rsid w:val="00FD09CF"/>
    <w:rsid w:val="00FD0A93"/>
    <w:rsid w:val="00FD196D"/>
    <w:rsid w:val="00FD1D94"/>
    <w:rsid w:val="00FD2302"/>
    <w:rsid w:val="00FD304B"/>
    <w:rsid w:val="00FD4B8D"/>
    <w:rsid w:val="00FD50CA"/>
    <w:rsid w:val="00FD6886"/>
    <w:rsid w:val="00FD6A18"/>
    <w:rsid w:val="00FD7F50"/>
    <w:rsid w:val="00FE005E"/>
    <w:rsid w:val="00FE0E66"/>
    <w:rsid w:val="00FE16F0"/>
    <w:rsid w:val="00FE1755"/>
    <w:rsid w:val="00FE1819"/>
    <w:rsid w:val="00FE1B91"/>
    <w:rsid w:val="00FE1DB5"/>
    <w:rsid w:val="00FE2176"/>
    <w:rsid w:val="00FE28B8"/>
    <w:rsid w:val="00FE2B7D"/>
    <w:rsid w:val="00FE39BB"/>
    <w:rsid w:val="00FE3AFF"/>
    <w:rsid w:val="00FE3B8D"/>
    <w:rsid w:val="00FE4E08"/>
    <w:rsid w:val="00FE5B21"/>
    <w:rsid w:val="00FE5DDF"/>
    <w:rsid w:val="00FE5FEB"/>
    <w:rsid w:val="00FE6B12"/>
    <w:rsid w:val="00FE780D"/>
    <w:rsid w:val="00FE7D09"/>
    <w:rsid w:val="00FF424C"/>
    <w:rsid w:val="00FF4DE0"/>
    <w:rsid w:val="00FF636D"/>
    <w:rsid w:val="00FF64F2"/>
    <w:rsid w:val="00FF6C7B"/>
    <w:rsid w:val="00FF748B"/>
    <w:rsid w:val="01031673"/>
    <w:rsid w:val="01571DCF"/>
    <w:rsid w:val="015A2F9D"/>
    <w:rsid w:val="016B2414"/>
    <w:rsid w:val="017834BC"/>
    <w:rsid w:val="019B6E5B"/>
    <w:rsid w:val="01A572C2"/>
    <w:rsid w:val="01AA7E2D"/>
    <w:rsid w:val="0223372C"/>
    <w:rsid w:val="02497A0F"/>
    <w:rsid w:val="024E7BB8"/>
    <w:rsid w:val="02724107"/>
    <w:rsid w:val="02873BB9"/>
    <w:rsid w:val="028B00DF"/>
    <w:rsid w:val="02A12EA7"/>
    <w:rsid w:val="03134554"/>
    <w:rsid w:val="03474631"/>
    <w:rsid w:val="036411A9"/>
    <w:rsid w:val="036909A2"/>
    <w:rsid w:val="03770B2F"/>
    <w:rsid w:val="037E62D4"/>
    <w:rsid w:val="03A109C8"/>
    <w:rsid w:val="03B32626"/>
    <w:rsid w:val="03C44E26"/>
    <w:rsid w:val="03E40DFF"/>
    <w:rsid w:val="044847DB"/>
    <w:rsid w:val="044E4D07"/>
    <w:rsid w:val="048E4E2C"/>
    <w:rsid w:val="04920992"/>
    <w:rsid w:val="04A520D3"/>
    <w:rsid w:val="055F2BD0"/>
    <w:rsid w:val="05812923"/>
    <w:rsid w:val="05876C93"/>
    <w:rsid w:val="05CE051B"/>
    <w:rsid w:val="05F186D1"/>
    <w:rsid w:val="05F53D8C"/>
    <w:rsid w:val="06073BB9"/>
    <w:rsid w:val="061C162C"/>
    <w:rsid w:val="061C7244"/>
    <w:rsid w:val="061E4834"/>
    <w:rsid w:val="066D02E7"/>
    <w:rsid w:val="069C239B"/>
    <w:rsid w:val="07240178"/>
    <w:rsid w:val="073A3B94"/>
    <w:rsid w:val="073D00B1"/>
    <w:rsid w:val="07517424"/>
    <w:rsid w:val="078C5B39"/>
    <w:rsid w:val="07B70699"/>
    <w:rsid w:val="07BA496F"/>
    <w:rsid w:val="07D7585B"/>
    <w:rsid w:val="07FE3355"/>
    <w:rsid w:val="083C630F"/>
    <w:rsid w:val="0842770C"/>
    <w:rsid w:val="08795FD3"/>
    <w:rsid w:val="0880670A"/>
    <w:rsid w:val="088F70EF"/>
    <w:rsid w:val="089242D0"/>
    <w:rsid w:val="08A828C8"/>
    <w:rsid w:val="08C25FDC"/>
    <w:rsid w:val="08E67916"/>
    <w:rsid w:val="08F905C3"/>
    <w:rsid w:val="09372EA4"/>
    <w:rsid w:val="09991DF2"/>
    <w:rsid w:val="0A305AF7"/>
    <w:rsid w:val="0A3D0E73"/>
    <w:rsid w:val="0AB045B2"/>
    <w:rsid w:val="0AC576BE"/>
    <w:rsid w:val="0AEF24C8"/>
    <w:rsid w:val="0AFD0EBC"/>
    <w:rsid w:val="0B515336"/>
    <w:rsid w:val="0B660459"/>
    <w:rsid w:val="0B7E6A92"/>
    <w:rsid w:val="0B8C1EB1"/>
    <w:rsid w:val="0BA76793"/>
    <w:rsid w:val="0C0B1806"/>
    <w:rsid w:val="0C4B4CC5"/>
    <w:rsid w:val="0C6002A2"/>
    <w:rsid w:val="0C7F00FE"/>
    <w:rsid w:val="0C803340"/>
    <w:rsid w:val="0CA6408E"/>
    <w:rsid w:val="0CE11D04"/>
    <w:rsid w:val="0CE403CA"/>
    <w:rsid w:val="0CF21530"/>
    <w:rsid w:val="0D245483"/>
    <w:rsid w:val="0D313762"/>
    <w:rsid w:val="0D66338C"/>
    <w:rsid w:val="0D703BC7"/>
    <w:rsid w:val="0D83493F"/>
    <w:rsid w:val="0DA60AB5"/>
    <w:rsid w:val="0DAA0122"/>
    <w:rsid w:val="0DAA7F6A"/>
    <w:rsid w:val="0DAD20B0"/>
    <w:rsid w:val="0E2B27FF"/>
    <w:rsid w:val="0EEE3A8A"/>
    <w:rsid w:val="0F0B2BF6"/>
    <w:rsid w:val="0F12618D"/>
    <w:rsid w:val="0F1738A1"/>
    <w:rsid w:val="0F653D3B"/>
    <w:rsid w:val="0F7C18C3"/>
    <w:rsid w:val="0F8A0EB4"/>
    <w:rsid w:val="0FB16810"/>
    <w:rsid w:val="0FC301A2"/>
    <w:rsid w:val="102B2AA8"/>
    <w:rsid w:val="106B4B1A"/>
    <w:rsid w:val="106F0766"/>
    <w:rsid w:val="10714446"/>
    <w:rsid w:val="107E671F"/>
    <w:rsid w:val="10B03A48"/>
    <w:rsid w:val="11267AD6"/>
    <w:rsid w:val="11294667"/>
    <w:rsid w:val="113E2276"/>
    <w:rsid w:val="11904724"/>
    <w:rsid w:val="11A025A1"/>
    <w:rsid w:val="11A45C3D"/>
    <w:rsid w:val="11C25DB7"/>
    <w:rsid w:val="11E55183"/>
    <w:rsid w:val="121D7032"/>
    <w:rsid w:val="124401BA"/>
    <w:rsid w:val="125D3136"/>
    <w:rsid w:val="125E66E4"/>
    <w:rsid w:val="12BF1861"/>
    <w:rsid w:val="13000B05"/>
    <w:rsid w:val="13362A4C"/>
    <w:rsid w:val="136C166A"/>
    <w:rsid w:val="13793BFE"/>
    <w:rsid w:val="13881016"/>
    <w:rsid w:val="1393078D"/>
    <w:rsid w:val="13A75F56"/>
    <w:rsid w:val="13AC16D1"/>
    <w:rsid w:val="13AC7923"/>
    <w:rsid w:val="13BC5284"/>
    <w:rsid w:val="14277A2E"/>
    <w:rsid w:val="145A16C6"/>
    <w:rsid w:val="14B3232E"/>
    <w:rsid w:val="14C6575D"/>
    <w:rsid w:val="14E607E9"/>
    <w:rsid w:val="15556A44"/>
    <w:rsid w:val="15657654"/>
    <w:rsid w:val="156D7617"/>
    <w:rsid w:val="15782045"/>
    <w:rsid w:val="15AF35F5"/>
    <w:rsid w:val="15FE489C"/>
    <w:rsid w:val="161F4683"/>
    <w:rsid w:val="16235348"/>
    <w:rsid w:val="165C75B9"/>
    <w:rsid w:val="167116DE"/>
    <w:rsid w:val="167D4E04"/>
    <w:rsid w:val="167D7483"/>
    <w:rsid w:val="16B52C7E"/>
    <w:rsid w:val="177E673D"/>
    <w:rsid w:val="17B02D5B"/>
    <w:rsid w:val="17D276F8"/>
    <w:rsid w:val="17F27F0E"/>
    <w:rsid w:val="184A3AAF"/>
    <w:rsid w:val="187D5CFC"/>
    <w:rsid w:val="188361BF"/>
    <w:rsid w:val="188400AA"/>
    <w:rsid w:val="18B31A1A"/>
    <w:rsid w:val="19477264"/>
    <w:rsid w:val="195E21C5"/>
    <w:rsid w:val="197F1431"/>
    <w:rsid w:val="19A42F63"/>
    <w:rsid w:val="19C46D56"/>
    <w:rsid w:val="19D90D46"/>
    <w:rsid w:val="19E53D51"/>
    <w:rsid w:val="19F23FD0"/>
    <w:rsid w:val="1A0E783C"/>
    <w:rsid w:val="1A2024D1"/>
    <w:rsid w:val="1A8353BC"/>
    <w:rsid w:val="1AB10FCD"/>
    <w:rsid w:val="1ACE4F42"/>
    <w:rsid w:val="1AE53164"/>
    <w:rsid w:val="1AFD0547"/>
    <w:rsid w:val="1B101C96"/>
    <w:rsid w:val="1B231BC3"/>
    <w:rsid w:val="1B372A94"/>
    <w:rsid w:val="1B3939DF"/>
    <w:rsid w:val="1B744A16"/>
    <w:rsid w:val="1B8B2B71"/>
    <w:rsid w:val="1BAD66BE"/>
    <w:rsid w:val="1BBC1952"/>
    <w:rsid w:val="1BDA3F76"/>
    <w:rsid w:val="1BE36C4D"/>
    <w:rsid w:val="1C1C5CEC"/>
    <w:rsid w:val="1C5706D9"/>
    <w:rsid w:val="1C68136E"/>
    <w:rsid w:val="1CA05B4B"/>
    <w:rsid w:val="1CD8293A"/>
    <w:rsid w:val="1CD96BE2"/>
    <w:rsid w:val="1CF45F16"/>
    <w:rsid w:val="1D2812AE"/>
    <w:rsid w:val="1D4D5877"/>
    <w:rsid w:val="1D590B44"/>
    <w:rsid w:val="1D6D370C"/>
    <w:rsid w:val="1DDC7B43"/>
    <w:rsid w:val="1DEC9A83"/>
    <w:rsid w:val="1E4D32E3"/>
    <w:rsid w:val="1E5C118E"/>
    <w:rsid w:val="1E5E3272"/>
    <w:rsid w:val="1E875225"/>
    <w:rsid w:val="1EAC10F5"/>
    <w:rsid w:val="1EAE123E"/>
    <w:rsid w:val="1EB97598"/>
    <w:rsid w:val="1ED035A8"/>
    <w:rsid w:val="1F07796A"/>
    <w:rsid w:val="1F3B4D4B"/>
    <w:rsid w:val="1F54662A"/>
    <w:rsid w:val="1FA56B94"/>
    <w:rsid w:val="1FD97001"/>
    <w:rsid w:val="1FE92520"/>
    <w:rsid w:val="201B00B0"/>
    <w:rsid w:val="20571A9E"/>
    <w:rsid w:val="205A2AE6"/>
    <w:rsid w:val="20A4177A"/>
    <w:rsid w:val="20AA0BD6"/>
    <w:rsid w:val="20BF70D3"/>
    <w:rsid w:val="20DF70F5"/>
    <w:rsid w:val="20E7310B"/>
    <w:rsid w:val="21343C17"/>
    <w:rsid w:val="214F5389"/>
    <w:rsid w:val="21874AFF"/>
    <w:rsid w:val="21AE40F9"/>
    <w:rsid w:val="21B9409F"/>
    <w:rsid w:val="221067E5"/>
    <w:rsid w:val="223441E5"/>
    <w:rsid w:val="226C7A9C"/>
    <w:rsid w:val="22B04D29"/>
    <w:rsid w:val="22BB035D"/>
    <w:rsid w:val="22F10571"/>
    <w:rsid w:val="233A315C"/>
    <w:rsid w:val="236D2D45"/>
    <w:rsid w:val="239E30F5"/>
    <w:rsid w:val="23CA4AEC"/>
    <w:rsid w:val="23DC2E61"/>
    <w:rsid w:val="24036136"/>
    <w:rsid w:val="24386FC9"/>
    <w:rsid w:val="24A00DDE"/>
    <w:rsid w:val="24D92454"/>
    <w:rsid w:val="24EB799F"/>
    <w:rsid w:val="2516466B"/>
    <w:rsid w:val="252A07EB"/>
    <w:rsid w:val="2535371B"/>
    <w:rsid w:val="25450FC9"/>
    <w:rsid w:val="254A6A83"/>
    <w:rsid w:val="25CB11E0"/>
    <w:rsid w:val="25D54FCA"/>
    <w:rsid w:val="25E31726"/>
    <w:rsid w:val="26166BD4"/>
    <w:rsid w:val="262B0383"/>
    <w:rsid w:val="267454C1"/>
    <w:rsid w:val="26B22BED"/>
    <w:rsid w:val="26D94183"/>
    <w:rsid w:val="26D97B7D"/>
    <w:rsid w:val="26FD297B"/>
    <w:rsid w:val="272F17CB"/>
    <w:rsid w:val="27315DD3"/>
    <w:rsid w:val="275013D5"/>
    <w:rsid w:val="27A977C5"/>
    <w:rsid w:val="27D12E11"/>
    <w:rsid w:val="28390822"/>
    <w:rsid w:val="289664D5"/>
    <w:rsid w:val="28D24539"/>
    <w:rsid w:val="2947366F"/>
    <w:rsid w:val="29B6081C"/>
    <w:rsid w:val="2A092A3C"/>
    <w:rsid w:val="2A2C58AE"/>
    <w:rsid w:val="2A577D69"/>
    <w:rsid w:val="2A88580B"/>
    <w:rsid w:val="2A9F5945"/>
    <w:rsid w:val="2AA00F59"/>
    <w:rsid w:val="2AD920D9"/>
    <w:rsid w:val="2B6A7885"/>
    <w:rsid w:val="2BC57D4F"/>
    <w:rsid w:val="2BDA42AA"/>
    <w:rsid w:val="2BE41B4A"/>
    <w:rsid w:val="2BF00B4C"/>
    <w:rsid w:val="2C137599"/>
    <w:rsid w:val="2C9A52DB"/>
    <w:rsid w:val="2CD234CF"/>
    <w:rsid w:val="2CD91348"/>
    <w:rsid w:val="2D1C1B13"/>
    <w:rsid w:val="2D1C25B9"/>
    <w:rsid w:val="2D224814"/>
    <w:rsid w:val="2D290A26"/>
    <w:rsid w:val="2D394ECF"/>
    <w:rsid w:val="2D3B1ABA"/>
    <w:rsid w:val="2D6E5146"/>
    <w:rsid w:val="2D995012"/>
    <w:rsid w:val="2DBA623C"/>
    <w:rsid w:val="2DC2552C"/>
    <w:rsid w:val="2DD77B0B"/>
    <w:rsid w:val="2E02500A"/>
    <w:rsid w:val="2E120C7D"/>
    <w:rsid w:val="2E167AB8"/>
    <w:rsid w:val="2E416E2A"/>
    <w:rsid w:val="2E6D24D3"/>
    <w:rsid w:val="2E7B70DC"/>
    <w:rsid w:val="2EAD5D9F"/>
    <w:rsid w:val="2EC44BFB"/>
    <w:rsid w:val="2EDD5573"/>
    <w:rsid w:val="2F0562BB"/>
    <w:rsid w:val="2F554382"/>
    <w:rsid w:val="2F707A67"/>
    <w:rsid w:val="2FA72901"/>
    <w:rsid w:val="2FAE1404"/>
    <w:rsid w:val="2FAE2AF9"/>
    <w:rsid w:val="2FB7186F"/>
    <w:rsid w:val="2FCA7E7D"/>
    <w:rsid w:val="2FF84ACE"/>
    <w:rsid w:val="301B6F89"/>
    <w:rsid w:val="30234019"/>
    <w:rsid w:val="30C45EC8"/>
    <w:rsid w:val="30E772EF"/>
    <w:rsid w:val="30EA7A7E"/>
    <w:rsid w:val="30F4754C"/>
    <w:rsid w:val="312F5073"/>
    <w:rsid w:val="3172701E"/>
    <w:rsid w:val="317E6003"/>
    <w:rsid w:val="318F1CB4"/>
    <w:rsid w:val="31BB1DAB"/>
    <w:rsid w:val="31C16E26"/>
    <w:rsid w:val="31CD7699"/>
    <w:rsid w:val="31D36173"/>
    <w:rsid w:val="320F2A7B"/>
    <w:rsid w:val="324C3F04"/>
    <w:rsid w:val="325A20DF"/>
    <w:rsid w:val="326B5D90"/>
    <w:rsid w:val="328021DE"/>
    <w:rsid w:val="328107C5"/>
    <w:rsid w:val="328323C6"/>
    <w:rsid w:val="3286219E"/>
    <w:rsid w:val="32BC205E"/>
    <w:rsid w:val="33416EA5"/>
    <w:rsid w:val="337D24B6"/>
    <w:rsid w:val="33863EA5"/>
    <w:rsid w:val="33AC21EB"/>
    <w:rsid w:val="33C7653D"/>
    <w:rsid w:val="33E31DF2"/>
    <w:rsid w:val="33E42A56"/>
    <w:rsid w:val="33EC6460"/>
    <w:rsid w:val="33F9473C"/>
    <w:rsid w:val="341A77C9"/>
    <w:rsid w:val="345362A0"/>
    <w:rsid w:val="345C685D"/>
    <w:rsid w:val="34B1049E"/>
    <w:rsid w:val="34F503D1"/>
    <w:rsid w:val="35104918"/>
    <w:rsid w:val="351C0EE5"/>
    <w:rsid w:val="3545073D"/>
    <w:rsid w:val="356E45E1"/>
    <w:rsid w:val="35867B7C"/>
    <w:rsid w:val="359A728B"/>
    <w:rsid w:val="35A320ED"/>
    <w:rsid w:val="35B412AE"/>
    <w:rsid w:val="35B552FA"/>
    <w:rsid w:val="35C17E20"/>
    <w:rsid w:val="35ED1B25"/>
    <w:rsid w:val="360B4F40"/>
    <w:rsid w:val="3610620E"/>
    <w:rsid w:val="363B3D8B"/>
    <w:rsid w:val="36982844"/>
    <w:rsid w:val="36AF433D"/>
    <w:rsid w:val="36B43330"/>
    <w:rsid w:val="3717177A"/>
    <w:rsid w:val="371A6C37"/>
    <w:rsid w:val="376D3D8A"/>
    <w:rsid w:val="377F85F7"/>
    <w:rsid w:val="37940F7C"/>
    <w:rsid w:val="3796167F"/>
    <w:rsid w:val="37A313FC"/>
    <w:rsid w:val="37C67E4C"/>
    <w:rsid w:val="37CE642B"/>
    <w:rsid w:val="37D10366"/>
    <w:rsid w:val="385165E5"/>
    <w:rsid w:val="38563836"/>
    <w:rsid w:val="38634262"/>
    <w:rsid w:val="386C7793"/>
    <w:rsid w:val="38972528"/>
    <w:rsid w:val="38F54C9E"/>
    <w:rsid w:val="39361621"/>
    <w:rsid w:val="39A03481"/>
    <w:rsid w:val="3A0A5A94"/>
    <w:rsid w:val="3A0E6C6E"/>
    <w:rsid w:val="3A2122C5"/>
    <w:rsid w:val="3A2908E1"/>
    <w:rsid w:val="3A2E75F3"/>
    <w:rsid w:val="3A3A3961"/>
    <w:rsid w:val="3A3DCE49"/>
    <w:rsid w:val="3A5E059F"/>
    <w:rsid w:val="3A602BAB"/>
    <w:rsid w:val="3A653137"/>
    <w:rsid w:val="3A712BA9"/>
    <w:rsid w:val="3A840751"/>
    <w:rsid w:val="3A84374A"/>
    <w:rsid w:val="3AF51D2E"/>
    <w:rsid w:val="3B023329"/>
    <w:rsid w:val="3B0502BE"/>
    <w:rsid w:val="3B1964EC"/>
    <w:rsid w:val="3B1E672F"/>
    <w:rsid w:val="3B5846D7"/>
    <w:rsid w:val="3B7F431D"/>
    <w:rsid w:val="3B7F5CF5"/>
    <w:rsid w:val="3B8B3A23"/>
    <w:rsid w:val="3B990D34"/>
    <w:rsid w:val="3BF10E30"/>
    <w:rsid w:val="3C213FF7"/>
    <w:rsid w:val="3C30419D"/>
    <w:rsid w:val="3C3834BC"/>
    <w:rsid w:val="3C616837"/>
    <w:rsid w:val="3C8D17F0"/>
    <w:rsid w:val="3CE24B4C"/>
    <w:rsid w:val="3D73A09B"/>
    <w:rsid w:val="3D8F4E1F"/>
    <w:rsid w:val="3DD901D8"/>
    <w:rsid w:val="3DDE3401"/>
    <w:rsid w:val="3E025257"/>
    <w:rsid w:val="3E3F2FCA"/>
    <w:rsid w:val="3E8A2508"/>
    <w:rsid w:val="3E98686A"/>
    <w:rsid w:val="3EAC3B39"/>
    <w:rsid w:val="3EE17BD1"/>
    <w:rsid w:val="3EE86984"/>
    <w:rsid w:val="3F11417D"/>
    <w:rsid w:val="3F1B309B"/>
    <w:rsid w:val="3F2160B7"/>
    <w:rsid w:val="3F3361BD"/>
    <w:rsid w:val="3F3436FB"/>
    <w:rsid w:val="3F6648D9"/>
    <w:rsid w:val="3F755890"/>
    <w:rsid w:val="3F9C4EB3"/>
    <w:rsid w:val="3FE33CB2"/>
    <w:rsid w:val="3FEF8F70"/>
    <w:rsid w:val="40037ECA"/>
    <w:rsid w:val="400800AC"/>
    <w:rsid w:val="402A221D"/>
    <w:rsid w:val="40733E91"/>
    <w:rsid w:val="40766E08"/>
    <w:rsid w:val="40B83554"/>
    <w:rsid w:val="40D00609"/>
    <w:rsid w:val="40DB4042"/>
    <w:rsid w:val="40E373B2"/>
    <w:rsid w:val="40F45458"/>
    <w:rsid w:val="40FD63BF"/>
    <w:rsid w:val="411419D0"/>
    <w:rsid w:val="412250DB"/>
    <w:rsid w:val="416D20C1"/>
    <w:rsid w:val="41744039"/>
    <w:rsid w:val="4220325F"/>
    <w:rsid w:val="424A3412"/>
    <w:rsid w:val="427C6750"/>
    <w:rsid w:val="428A71F0"/>
    <w:rsid w:val="4294306C"/>
    <w:rsid w:val="42AD5460"/>
    <w:rsid w:val="42BA6C0A"/>
    <w:rsid w:val="42D71A17"/>
    <w:rsid w:val="42E33A63"/>
    <w:rsid w:val="42E64558"/>
    <w:rsid w:val="43153834"/>
    <w:rsid w:val="43226E7B"/>
    <w:rsid w:val="434F77FF"/>
    <w:rsid w:val="43672D9B"/>
    <w:rsid w:val="437C064B"/>
    <w:rsid w:val="43950263"/>
    <w:rsid w:val="43964FA2"/>
    <w:rsid w:val="43C053B1"/>
    <w:rsid w:val="44070ECB"/>
    <w:rsid w:val="443C5B8E"/>
    <w:rsid w:val="444208C4"/>
    <w:rsid w:val="448771F8"/>
    <w:rsid w:val="4496049C"/>
    <w:rsid w:val="44BC72E2"/>
    <w:rsid w:val="44E956C1"/>
    <w:rsid w:val="44EE7AE3"/>
    <w:rsid w:val="451929A3"/>
    <w:rsid w:val="4521051E"/>
    <w:rsid w:val="454902C9"/>
    <w:rsid w:val="454C34AC"/>
    <w:rsid w:val="45894DD9"/>
    <w:rsid w:val="45902473"/>
    <w:rsid w:val="45AF66F3"/>
    <w:rsid w:val="45E655A2"/>
    <w:rsid w:val="45F020BA"/>
    <w:rsid w:val="45F67B77"/>
    <w:rsid w:val="4614088C"/>
    <w:rsid w:val="461F261F"/>
    <w:rsid w:val="463D180C"/>
    <w:rsid w:val="463F7063"/>
    <w:rsid w:val="465157C7"/>
    <w:rsid w:val="46524C3B"/>
    <w:rsid w:val="46A43BC1"/>
    <w:rsid w:val="46F37BBA"/>
    <w:rsid w:val="47382B06"/>
    <w:rsid w:val="476A6995"/>
    <w:rsid w:val="47DD590B"/>
    <w:rsid w:val="47E063AC"/>
    <w:rsid w:val="47E61E54"/>
    <w:rsid w:val="47EE579B"/>
    <w:rsid w:val="481351B0"/>
    <w:rsid w:val="483D538F"/>
    <w:rsid w:val="48622A3D"/>
    <w:rsid w:val="4867497F"/>
    <w:rsid w:val="48773972"/>
    <w:rsid w:val="487E577F"/>
    <w:rsid w:val="48857B56"/>
    <w:rsid w:val="48A40D33"/>
    <w:rsid w:val="48CC36A0"/>
    <w:rsid w:val="48FD7CB8"/>
    <w:rsid w:val="49071B2A"/>
    <w:rsid w:val="490B2684"/>
    <w:rsid w:val="491054AA"/>
    <w:rsid w:val="491A508E"/>
    <w:rsid w:val="4974451A"/>
    <w:rsid w:val="499A63B7"/>
    <w:rsid w:val="499F0DB5"/>
    <w:rsid w:val="49C01457"/>
    <w:rsid w:val="49E7590E"/>
    <w:rsid w:val="4A037229"/>
    <w:rsid w:val="4A070D3E"/>
    <w:rsid w:val="4A0B61B2"/>
    <w:rsid w:val="4A14355C"/>
    <w:rsid w:val="4A3D1F42"/>
    <w:rsid w:val="4A523EC6"/>
    <w:rsid w:val="4A8600EE"/>
    <w:rsid w:val="4A876F67"/>
    <w:rsid w:val="4AAA0E60"/>
    <w:rsid w:val="4AC01B20"/>
    <w:rsid w:val="4AEA6C89"/>
    <w:rsid w:val="4AEC533E"/>
    <w:rsid w:val="4B0646FD"/>
    <w:rsid w:val="4B3D39E3"/>
    <w:rsid w:val="4B402DCD"/>
    <w:rsid w:val="4B6213A3"/>
    <w:rsid w:val="4B977F95"/>
    <w:rsid w:val="4B9832C2"/>
    <w:rsid w:val="4BE54CF1"/>
    <w:rsid w:val="4BF432B8"/>
    <w:rsid w:val="4C0203D7"/>
    <w:rsid w:val="4C2265CD"/>
    <w:rsid w:val="4C242459"/>
    <w:rsid w:val="4C3A5D98"/>
    <w:rsid w:val="4C4D2D4A"/>
    <w:rsid w:val="4C8011B4"/>
    <w:rsid w:val="4CA31E28"/>
    <w:rsid w:val="4CB03E93"/>
    <w:rsid w:val="4CB7107B"/>
    <w:rsid w:val="4CBB7E1C"/>
    <w:rsid w:val="4D8348D9"/>
    <w:rsid w:val="4DAD732E"/>
    <w:rsid w:val="4DD17574"/>
    <w:rsid w:val="4DE12E32"/>
    <w:rsid w:val="4E0D565D"/>
    <w:rsid w:val="4E1469C6"/>
    <w:rsid w:val="4E302DA4"/>
    <w:rsid w:val="4E6C754B"/>
    <w:rsid w:val="4ECC7EDB"/>
    <w:rsid w:val="4EFA3E33"/>
    <w:rsid w:val="4F504EB7"/>
    <w:rsid w:val="4F540B89"/>
    <w:rsid w:val="4F741450"/>
    <w:rsid w:val="4F74614D"/>
    <w:rsid w:val="4F8E54C1"/>
    <w:rsid w:val="4F8E5B53"/>
    <w:rsid w:val="4FA47EEA"/>
    <w:rsid w:val="502C006E"/>
    <w:rsid w:val="505521CD"/>
    <w:rsid w:val="50F25217"/>
    <w:rsid w:val="50FF57F9"/>
    <w:rsid w:val="51251E41"/>
    <w:rsid w:val="512F474F"/>
    <w:rsid w:val="514900B1"/>
    <w:rsid w:val="514B4321"/>
    <w:rsid w:val="515208AC"/>
    <w:rsid w:val="517250FA"/>
    <w:rsid w:val="51726126"/>
    <w:rsid w:val="51904D2E"/>
    <w:rsid w:val="51955921"/>
    <w:rsid w:val="51A63CB5"/>
    <w:rsid w:val="51C16649"/>
    <w:rsid w:val="51C56629"/>
    <w:rsid w:val="52484CBE"/>
    <w:rsid w:val="52575082"/>
    <w:rsid w:val="52B7373D"/>
    <w:rsid w:val="52D244AD"/>
    <w:rsid w:val="52D57838"/>
    <w:rsid w:val="52D844E6"/>
    <w:rsid w:val="52DB26BC"/>
    <w:rsid w:val="52EB05A3"/>
    <w:rsid w:val="52FA2008"/>
    <w:rsid w:val="53072C41"/>
    <w:rsid w:val="53195C0E"/>
    <w:rsid w:val="53472D43"/>
    <w:rsid w:val="537E7E86"/>
    <w:rsid w:val="53802D48"/>
    <w:rsid w:val="53CB4850"/>
    <w:rsid w:val="540C7B20"/>
    <w:rsid w:val="54275FF2"/>
    <w:rsid w:val="5444359A"/>
    <w:rsid w:val="54480953"/>
    <w:rsid w:val="545E7027"/>
    <w:rsid w:val="54653E38"/>
    <w:rsid w:val="546F2CCB"/>
    <w:rsid w:val="54884F56"/>
    <w:rsid w:val="549974BD"/>
    <w:rsid w:val="550C76BF"/>
    <w:rsid w:val="551A298B"/>
    <w:rsid w:val="555F21B0"/>
    <w:rsid w:val="557B10EC"/>
    <w:rsid w:val="559F7783"/>
    <w:rsid w:val="55C904F4"/>
    <w:rsid w:val="55D31C6A"/>
    <w:rsid w:val="55E036B6"/>
    <w:rsid w:val="55E17DAE"/>
    <w:rsid w:val="564B3B0F"/>
    <w:rsid w:val="566102F3"/>
    <w:rsid w:val="566F44BB"/>
    <w:rsid w:val="56A81994"/>
    <w:rsid w:val="56BF54D0"/>
    <w:rsid w:val="56DF6C36"/>
    <w:rsid w:val="56EE4CE0"/>
    <w:rsid w:val="56FD550F"/>
    <w:rsid w:val="57610F44"/>
    <w:rsid w:val="57672288"/>
    <w:rsid w:val="578775B4"/>
    <w:rsid w:val="5831467E"/>
    <w:rsid w:val="58435433"/>
    <w:rsid w:val="58746757"/>
    <w:rsid w:val="5885204F"/>
    <w:rsid w:val="58BB08ED"/>
    <w:rsid w:val="58EC5B2F"/>
    <w:rsid w:val="59043705"/>
    <w:rsid w:val="59070F51"/>
    <w:rsid w:val="591E5B38"/>
    <w:rsid w:val="593503BB"/>
    <w:rsid w:val="594124FF"/>
    <w:rsid w:val="594B2301"/>
    <w:rsid w:val="59754BC9"/>
    <w:rsid w:val="59961C59"/>
    <w:rsid w:val="5A146C55"/>
    <w:rsid w:val="5A783781"/>
    <w:rsid w:val="5A7A6B08"/>
    <w:rsid w:val="5AEA4FB7"/>
    <w:rsid w:val="5AF55AF0"/>
    <w:rsid w:val="5B1000D8"/>
    <w:rsid w:val="5B123B5B"/>
    <w:rsid w:val="5B57B184"/>
    <w:rsid w:val="5B621759"/>
    <w:rsid w:val="5B6323FC"/>
    <w:rsid w:val="5B6634E0"/>
    <w:rsid w:val="5BD333AC"/>
    <w:rsid w:val="5BF30816"/>
    <w:rsid w:val="5C3D3EC6"/>
    <w:rsid w:val="5CC93458"/>
    <w:rsid w:val="5CE31760"/>
    <w:rsid w:val="5D0A08E2"/>
    <w:rsid w:val="5D6A63D8"/>
    <w:rsid w:val="5D792A81"/>
    <w:rsid w:val="5DF83818"/>
    <w:rsid w:val="5E0F7C58"/>
    <w:rsid w:val="5E1E4AD4"/>
    <w:rsid w:val="5E2B3502"/>
    <w:rsid w:val="5E5A46B1"/>
    <w:rsid w:val="5E5B259F"/>
    <w:rsid w:val="5EAE7D77"/>
    <w:rsid w:val="5ECB5C87"/>
    <w:rsid w:val="5EDC3512"/>
    <w:rsid w:val="5F3C79EC"/>
    <w:rsid w:val="5F963E59"/>
    <w:rsid w:val="5FA41AE5"/>
    <w:rsid w:val="5FAA7CB5"/>
    <w:rsid w:val="5FC16BA1"/>
    <w:rsid w:val="5FCF0583"/>
    <w:rsid w:val="5FEF52B2"/>
    <w:rsid w:val="5FF98581"/>
    <w:rsid w:val="5FFEFAAF"/>
    <w:rsid w:val="600A2A58"/>
    <w:rsid w:val="603A0EE5"/>
    <w:rsid w:val="60413A17"/>
    <w:rsid w:val="605A3989"/>
    <w:rsid w:val="608E570C"/>
    <w:rsid w:val="60A34372"/>
    <w:rsid w:val="60A65EA0"/>
    <w:rsid w:val="60B57EE1"/>
    <w:rsid w:val="6116361C"/>
    <w:rsid w:val="61556215"/>
    <w:rsid w:val="615A17F1"/>
    <w:rsid w:val="617C11C9"/>
    <w:rsid w:val="61883264"/>
    <w:rsid w:val="61C12720"/>
    <w:rsid w:val="61CA776D"/>
    <w:rsid w:val="62606AC0"/>
    <w:rsid w:val="627E0812"/>
    <w:rsid w:val="62E02AF7"/>
    <w:rsid w:val="62E14864"/>
    <w:rsid w:val="6305308B"/>
    <w:rsid w:val="63420E44"/>
    <w:rsid w:val="635272F5"/>
    <w:rsid w:val="63D47AF2"/>
    <w:rsid w:val="63E213BE"/>
    <w:rsid w:val="646359F7"/>
    <w:rsid w:val="64891552"/>
    <w:rsid w:val="64942F87"/>
    <w:rsid w:val="64C60513"/>
    <w:rsid w:val="64D4770D"/>
    <w:rsid w:val="64DE257D"/>
    <w:rsid w:val="64F6698C"/>
    <w:rsid w:val="65113A7E"/>
    <w:rsid w:val="65327C0A"/>
    <w:rsid w:val="654E7056"/>
    <w:rsid w:val="65673DF2"/>
    <w:rsid w:val="657C687A"/>
    <w:rsid w:val="65965811"/>
    <w:rsid w:val="65B5656A"/>
    <w:rsid w:val="65C71184"/>
    <w:rsid w:val="65CB3E5D"/>
    <w:rsid w:val="65D73942"/>
    <w:rsid w:val="65DB7995"/>
    <w:rsid w:val="66112875"/>
    <w:rsid w:val="661D24AB"/>
    <w:rsid w:val="661E70B3"/>
    <w:rsid w:val="6621763B"/>
    <w:rsid w:val="66237382"/>
    <w:rsid w:val="66577AE6"/>
    <w:rsid w:val="666201D0"/>
    <w:rsid w:val="666530F7"/>
    <w:rsid w:val="6665556F"/>
    <w:rsid w:val="66A41664"/>
    <w:rsid w:val="66A67B24"/>
    <w:rsid w:val="66C11403"/>
    <w:rsid w:val="66C664AB"/>
    <w:rsid w:val="66DF3E29"/>
    <w:rsid w:val="67064B36"/>
    <w:rsid w:val="67146BDD"/>
    <w:rsid w:val="673F3E2C"/>
    <w:rsid w:val="674E6179"/>
    <w:rsid w:val="67530EA0"/>
    <w:rsid w:val="677683B7"/>
    <w:rsid w:val="678021DF"/>
    <w:rsid w:val="678E4F5D"/>
    <w:rsid w:val="67A02363"/>
    <w:rsid w:val="67A17048"/>
    <w:rsid w:val="67A81B24"/>
    <w:rsid w:val="67B35234"/>
    <w:rsid w:val="67C37D5D"/>
    <w:rsid w:val="67D93482"/>
    <w:rsid w:val="67DE5B76"/>
    <w:rsid w:val="67FC34BB"/>
    <w:rsid w:val="680B4821"/>
    <w:rsid w:val="681442AE"/>
    <w:rsid w:val="681F736B"/>
    <w:rsid w:val="68334494"/>
    <w:rsid w:val="68335FDC"/>
    <w:rsid w:val="68406237"/>
    <w:rsid w:val="686434FE"/>
    <w:rsid w:val="68795E76"/>
    <w:rsid w:val="68840FEA"/>
    <w:rsid w:val="68BF68A9"/>
    <w:rsid w:val="68D32C1E"/>
    <w:rsid w:val="68E96ECE"/>
    <w:rsid w:val="691E3ADB"/>
    <w:rsid w:val="69402117"/>
    <w:rsid w:val="696D6A24"/>
    <w:rsid w:val="69BC5A2D"/>
    <w:rsid w:val="69CC2DAC"/>
    <w:rsid w:val="6A131E06"/>
    <w:rsid w:val="6A2D5507"/>
    <w:rsid w:val="6A3A4C5F"/>
    <w:rsid w:val="6A44145F"/>
    <w:rsid w:val="6A471166"/>
    <w:rsid w:val="6A62644C"/>
    <w:rsid w:val="6A85313A"/>
    <w:rsid w:val="6AB841CE"/>
    <w:rsid w:val="6AD97C6D"/>
    <w:rsid w:val="6B064B96"/>
    <w:rsid w:val="6B0E2679"/>
    <w:rsid w:val="6B100FDF"/>
    <w:rsid w:val="6B22293E"/>
    <w:rsid w:val="6B431148"/>
    <w:rsid w:val="6B670611"/>
    <w:rsid w:val="6B900247"/>
    <w:rsid w:val="6BAE2477"/>
    <w:rsid w:val="6C0C17E7"/>
    <w:rsid w:val="6C1D1A10"/>
    <w:rsid w:val="6C4C5A12"/>
    <w:rsid w:val="6C5B67B8"/>
    <w:rsid w:val="6C9674AB"/>
    <w:rsid w:val="6CA471F9"/>
    <w:rsid w:val="6CB627B8"/>
    <w:rsid w:val="6CBA06A2"/>
    <w:rsid w:val="6CD550F7"/>
    <w:rsid w:val="6CDE381E"/>
    <w:rsid w:val="6D1159A2"/>
    <w:rsid w:val="6D3F74CE"/>
    <w:rsid w:val="6D455012"/>
    <w:rsid w:val="6D4B0377"/>
    <w:rsid w:val="6D605399"/>
    <w:rsid w:val="6DB84C76"/>
    <w:rsid w:val="6DCF434C"/>
    <w:rsid w:val="6DE41331"/>
    <w:rsid w:val="6DEA03C6"/>
    <w:rsid w:val="6E4E5C51"/>
    <w:rsid w:val="6EB410D5"/>
    <w:rsid w:val="6ED1430D"/>
    <w:rsid w:val="6F1F54DB"/>
    <w:rsid w:val="6F5B358B"/>
    <w:rsid w:val="6F5F4320"/>
    <w:rsid w:val="6F96850C"/>
    <w:rsid w:val="6FB41E43"/>
    <w:rsid w:val="6FF85C04"/>
    <w:rsid w:val="700F4FBB"/>
    <w:rsid w:val="70457711"/>
    <w:rsid w:val="70620BD3"/>
    <w:rsid w:val="707556A3"/>
    <w:rsid w:val="70891654"/>
    <w:rsid w:val="70B04F4F"/>
    <w:rsid w:val="70C8281B"/>
    <w:rsid w:val="711B149B"/>
    <w:rsid w:val="715700E9"/>
    <w:rsid w:val="719C4070"/>
    <w:rsid w:val="71AA030C"/>
    <w:rsid w:val="71DB02E2"/>
    <w:rsid w:val="72062ED0"/>
    <w:rsid w:val="721647D0"/>
    <w:rsid w:val="721F523C"/>
    <w:rsid w:val="726F3674"/>
    <w:rsid w:val="72796507"/>
    <w:rsid w:val="728E701B"/>
    <w:rsid w:val="72925A66"/>
    <w:rsid w:val="729279B1"/>
    <w:rsid w:val="72B10247"/>
    <w:rsid w:val="72BF552A"/>
    <w:rsid w:val="72EA0362"/>
    <w:rsid w:val="731A18EB"/>
    <w:rsid w:val="731B5CAB"/>
    <w:rsid w:val="731F2A10"/>
    <w:rsid w:val="732771E1"/>
    <w:rsid w:val="7384645F"/>
    <w:rsid w:val="73883560"/>
    <w:rsid w:val="738A2DE8"/>
    <w:rsid w:val="73CF54FE"/>
    <w:rsid w:val="73D75975"/>
    <w:rsid w:val="740022F2"/>
    <w:rsid w:val="74012145"/>
    <w:rsid w:val="74060424"/>
    <w:rsid w:val="74416441"/>
    <w:rsid w:val="747D61D5"/>
    <w:rsid w:val="74C81746"/>
    <w:rsid w:val="74D05687"/>
    <w:rsid w:val="74DC173A"/>
    <w:rsid w:val="74E91185"/>
    <w:rsid w:val="750207E3"/>
    <w:rsid w:val="75273484"/>
    <w:rsid w:val="752B5AB4"/>
    <w:rsid w:val="75B13CF6"/>
    <w:rsid w:val="75F50690"/>
    <w:rsid w:val="76387F19"/>
    <w:rsid w:val="765244C3"/>
    <w:rsid w:val="76AA3287"/>
    <w:rsid w:val="77395ACF"/>
    <w:rsid w:val="773B0084"/>
    <w:rsid w:val="777E0893"/>
    <w:rsid w:val="77C00C3B"/>
    <w:rsid w:val="77C17DA0"/>
    <w:rsid w:val="77E054E8"/>
    <w:rsid w:val="77ECA3E2"/>
    <w:rsid w:val="77ED70D9"/>
    <w:rsid w:val="77F22A44"/>
    <w:rsid w:val="780530EF"/>
    <w:rsid w:val="78316DBD"/>
    <w:rsid w:val="78A70C8B"/>
    <w:rsid w:val="78B61FC7"/>
    <w:rsid w:val="78C625DB"/>
    <w:rsid w:val="78D9680D"/>
    <w:rsid w:val="78F40B19"/>
    <w:rsid w:val="78FE38F8"/>
    <w:rsid w:val="790931EB"/>
    <w:rsid w:val="791E11CD"/>
    <w:rsid w:val="793F6CCB"/>
    <w:rsid w:val="79433BF6"/>
    <w:rsid w:val="7945606C"/>
    <w:rsid w:val="795C1CE8"/>
    <w:rsid w:val="796D21F3"/>
    <w:rsid w:val="7976556D"/>
    <w:rsid w:val="797A7BCD"/>
    <w:rsid w:val="79B74816"/>
    <w:rsid w:val="79D35595"/>
    <w:rsid w:val="79EF5E1E"/>
    <w:rsid w:val="7A1D5443"/>
    <w:rsid w:val="7A2F1E3C"/>
    <w:rsid w:val="7A317BB9"/>
    <w:rsid w:val="7A47390F"/>
    <w:rsid w:val="7A60326D"/>
    <w:rsid w:val="7A835A05"/>
    <w:rsid w:val="7AB47064"/>
    <w:rsid w:val="7AF44B97"/>
    <w:rsid w:val="7B306C2F"/>
    <w:rsid w:val="7B9A636A"/>
    <w:rsid w:val="7BBD4F42"/>
    <w:rsid w:val="7BF22823"/>
    <w:rsid w:val="7BFB4E3F"/>
    <w:rsid w:val="7C012D3A"/>
    <w:rsid w:val="7C225B08"/>
    <w:rsid w:val="7C36A8BC"/>
    <w:rsid w:val="7C514068"/>
    <w:rsid w:val="7C535A68"/>
    <w:rsid w:val="7C80743E"/>
    <w:rsid w:val="7CB70DC1"/>
    <w:rsid w:val="7CBB615D"/>
    <w:rsid w:val="7CD65A9A"/>
    <w:rsid w:val="7CE73AD5"/>
    <w:rsid w:val="7D124412"/>
    <w:rsid w:val="7D1977BC"/>
    <w:rsid w:val="7D1A3E96"/>
    <w:rsid w:val="7D294122"/>
    <w:rsid w:val="7D615DB9"/>
    <w:rsid w:val="7D6D409B"/>
    <w:rsid w:val="7D747B49"/>
    <w:rsid w:val="7D792FD6"/>
    <w:rsid w:val="7DA3099F"/>
    <w:rsid w:val="7DF696FE"/>
    <w:rsid w:val="7DFF7D24"/>
    <w:rsid w:val="7E50324E"/>
    <w:rsid w:val="7E7D2889"/>
    <w:rsid w:val="7EA74C91"/>
    <w:rsid w:val="7EA77352"/>
    <w:rsid w:val="7EEF521D"/>
    <w:rsid w:val="7EEF9A6F"/>
    <w:rsid w:val="7F22122D"/>
    <w:rsid w:val="7F2A517E"/>
    <w:rsid w:val="7F5F2709"/>
    <w:rsid w:val="7F693A59"/>
    <w:rsid w:val="7F7B3B0F"/>
    <w:rsid w:val="7F877DCD"/>
    <w:rsid w:val="7F97E66E"/>
    <w:rsid w:val="7F9F58D6"/>
    <w:rsid w:val="7FB26FEB"/>
    <w:rsid w:val="7FBF6A29"/>
    <w:rsid w:val="7FE1E17D"/>
    <w:rsid w:val="7FEC023B"/>
    <w:rsid w:val="7FEDD3E5"/>
    <w:rsid w:val="7FEFCC8E"/>
    <w:rsid w:val="7FFF334A"/>
    <w:rsid w:val="8FD14F4A"/>
    <w:rsid w:val="9BDD6B49"/>
    <w:rsid w:val="A8DF0A62"/>
    <w:rsid w:val="A93FE687"/>
    <w:rsid w:val="B7FD8F24"/>
    <w:rsid w:val="BCCF6467"/>
    <w:rsid w:val="BDFD82AF"/>
    <w:rsid w:val="BFEE48A2"/>
    <w:rsid w:val="CDFE2331"/>
    <w:rsid w:val="D5BF61B5"/>
    <w:rsid w:val="DED62258"/>
    <w:rsid w:val="DEF34F3F"/>
    <w:rsid w:val="DFAE3685"/>
    <w:rsid w:val="DFF9F571"/>
    <w:rsid w:val="E3CF9AA0"/>
    <w:rsid w:val="E7BBC4E0"/>
    <w:rsid w:val="E7FB6575"/>
    <w:rsid w:val="EDFFA6DC"/>
    <w:rsid w:val="EFDF28BA"/>
    <w:rsid w:val="EFFC1D3A"/>
    <w:rsid w:val="F777C8DF"/>
    <w:rsid w:val="FAE49CD5"/>
    <w:rsid w:val="FBCFA242"/>
    <w:rsid w:val="FEBF37AF"/>
    <w:rsid w:val="FFA70237"/>
    <w:rsid w:val="FFF6FAC1"/>
    <w:rsid w:val="FFFF9C5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qFormat="1" w:unhideWhenUsed="0" w:uiPriority="0" w:semiHidden="0" w:name="Normal Indent"/>
    <w:lsdException w:uiPriority="99" w:name="footnote text"/>
    <w:lsdException w:qFormat="1" w:uiPriority="99" w:semiHidden="0"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qFormat="1" w:unhideWhenUsed="0" w:uiPriority="0" w:semiHidden="0"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99"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iPriority="99" w:name="Note Heading"/>
    <w:lsdException w:uiPriority="99" w:name="Body Text 2"/>
    <w:lsdException w:qFormat="1" w:uiPriority="99" w:semiHidden="0" w:name="Body Text 3"/>
    <w:lsdException w:qFormat="1" w:unhideWhenUsed="0" w:uiPriority="0" w:semiHidden="0" w:name="Body Text Indent 2"/>
    <w:lsdException w:qFormat="1" w:unhideWhenUsed="0" w:uiPriority="0" w:semiHidden="0" w:name="Body Text Indent 3"/>
    <w:lsdException w:uiPriority="99" w:name="Block Text"/>
    <w:lsdException w:qFormat="1" w:unhideWhenUsed="0" w:uiPriority="99" w:semiHidden="0" w:name="Hyperlink"/>
    <w:lsdException w:qFormat="1" w:unhideWhenUsed="0" w:uiPriority="0" w:semiHidden="0" w:name="FollowedHyperlink"/>
    <w:lsdException w:qFormat="1" w:unhideWhenUsed="0" w:uiPriority="22" w:semiHidden="0" w:name="Strong"/>
    <w:lsdException w:qFormat="1" w:unhideWhenUsed="0" w:uiPriority="20" w:semiHidden="0" w:name="Emphasis"/>
    <w:lsdException w:qFormat="1" w:unhideWhenUsed="0" w:uiPriority="0" w:name="Document Map"/>
    <w:lsdException w:qFormat="1" w:unhideWhenUsed="0" w:uiPriority="0"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3"/>
    <w:next w:val="1"/>
    <w:link w:val="52"/>
    <w:qFormat/>
    <w:uiPriority w:val="0"/>
    <w:pPr>
      <w:keepNext/>
      <w:keepLines/>
      <w:spacing w:before="340" w:after="330" w:line="578" w:lineRule="auto"/>
      <w:outlineLvl w:val="0"/>
    </w:pPr>
    <w:rPr>
      <w:b/>
      <w:bCs/>
      <w:kern w:val="44"/>
      <w:sz w:val="44"/>
      <w:szCs w:val="44"/>
    </w:rPr>
  </w:style>
  <w:style w:type="paragraph" w:styleId="4">
    <w:name w:val="heading 2"/>
    <w:basedOn w:val="1"/>
    <w:next w:val="1"/>
    <w:link w:val="53"/>
    <w:qFormat/>
    <w:uiPriority w:val="0"/>
    <w:pPr>
      <w:keepNext/>
      <w:keepLines/>
      <w:spacing w:before="260" w:after="260" w:line="416" w:lineRule="auto"/>
      <w:outlineLvl w:val="1"/>
    </w:pPr>
    <w:rPr>
      <w:rFonts w:ascii="Arial" w:hAnsi="Arial" w:eastAsia="黑体"/>
      <w:b/>
      <w:bCs/>
      <w:sz w:val="32"/>
      <w:szCs w:val="32"/>
    </w:rPr>
  </w:style>
  <w:style w:type="paragraph" w:styleId="3">
    <w:name w:val="heading 3"/>
    <w:basedOn w:val="1"/>
    <w:next w:val="1"/>
    <w:link w:val="164"/>
    <w:qFormat/>
    <w:uiPriority w:val="0"/>
    <w:pPr>
      <w:autoSpaceDE w:val="0"/>
      <w:autoSpaceDN w:val="0"/>
      <w:adjustRightInd w:val="0"/>
      <w:spacing w:before="120" w:after="120" w:line="416" w:lineRule="atLeast"/>
      <w:outlineLvl w:val="2"/>
    </w:pPr>
    <w:rPr>
      <w:rFonts w:ascii="黑体"/>
      <w:kern w:val="0"/>
      <w:sz w:val="28"/>
      <w:szCs w:val="20"/>
    </w:rPr>
  </w:style>
  <w:style w:type="paragraph" w:styleId="5">
    <w:name w:val="heading 4"/>
    <w:basedOn w:val="1"/>
    <w:next w:val="1"/>
    <w:link w:val="56"/>
    <w:qFormat/>
    <w:uiPriority w:val="0"/>
    <w:pPr>
      <w:keepNext/>
      <w:outlineLvl w:val="3"/>
    </w:pPr>
    <w:rPr>
      <w:sz w:val="28"/>
      <w:szCs w:val="20"/>
    </w:rPr>
  </w:style>
  <w:style w:type="paragraph" w:styleId="6">
    <w:name w:val="heading 5"/>
    <w:basedOn w:val="1"/>
    <w:next w:val="1"/>
    <w:link w:val="57"/>
    <w:qFormat/>
    <w:uiPriority w:val="0"/>
    <w:pPr>
      <w:keepNext/>
      <w:keepLines/>
      <w:spacing w:before="280" w:after="290" w:line="376" w:lineRule="auto"/>
      <w:outlineLvl w:val="4"/>
    </w:pPr>
    <w:rPr>
      <w:b/>
      <w:bCs/>
      <w:sz w:val="28"/>
      <w:szCs w:val="28"/>
    </w:rPr>
  </w:style>
  <w:style w:type="paragraph" w:styleId="7">
    <w:name w:val="heading 6"/>
    <w:basedOn w:val="1"/>
    <w:next w:val="1"/>
    <w:link w:val="58"/>
    <w:qFormat/>
    <w:uiPriority w:val="0"/>
    <w:pPr>
      <w:keepNext/>
      <w:keepLines/>
      <w:spacing w:before="240" w:after="64" w:line="320" w:lineRule="auto"/>
      <w:outlineLvl w:val="5"/>
    </w:pPr>
    <w:rPr>
      <w:rFonts w:ascii="Arial" w:hAnsi="Arial" w:eastAsia="黑体"/>
      <w:b/>
      <w:bCs/>
      <w:sz w:val="24"/>
    </w:rPr>
  </w:style>
  <w:style w:type="paragraph" w:styleId="8">
    <w:name w:val="heading 7"/>
    <w:basedOn w:val="1"/>
    <w:next w:val="1"/>
    <w:link w:val="59"/>
    <w:qFormat/>
    <w:uiPriority w:val="0"/>
    <w:pPr>
      <w:keepNext/>
      <w:keepLines/>
      <w:spacing w:before="240" w:after="64" w:line="320" w:lineRule="auto"/>
      <w:outlineLvl w:val="6"/>
    </w:pPr>
    <w:rPr>
      <w:b/>
      <w:bCs/>
      <w:sz w:val="24"/>
    </w:rPr>
  </w:style>
  <w:style w:type="paragraph" w:styleId="9">
    <w:name w:val="heading 8"/>
    <w:basedOn w:val="1"/>
    <w:next w:val="1"/>
    <w:link w:val="60"/>
    <w:qFormat/>
    <w:uiPriority w:val="0"/>
    <w:pPr>
      <w:keepNext/>
      <w:keepLines/>
      <w:spacing w:before="240" w:after="64" w:line="320" w:lineRule="auto"/>
      <w:outlineLvl w:val="7"/>
    </w:pPr>
    <w:rPr>
      <w:rFonts w:ascii="Arial" w:hAnsi="Arial" w:eastAsia="黑体"/>
      <w:sz w:val="24"/>
    </w:rPr>
  </w:style>
  <w:style w:type="paragraph" w:styleId="10">
    <w:name w:val="heading 9"/>
    <w:basedOn w:val="1"/>
    <w:next w:val="1"/>
    <w:link w:val="61"/>
    <w:qFormat/>
    <w:uiPriority w:val="0"/>
    <w:pPr>
      <w:keepNext/>
      <w:keepLines/>
      <w:spacing w:before="240" w:after="64" w:line="320" w:lineRule="auto"/>
      <w:outlineLvl w:val="8"/>
    </w:pPr>
    <w:rPr>
      <w:rFonts w:ascii="Arial" w:hAnsi="Arial" w:eastAsia="黑体"/>
      <w:szCs w:val="21"/>
    </w:rPr>
  </w:style>
  <w:style w:type="character" w:default="1" w:styleId="42">
    <w:name w:val="Default Paragraph Font"/>
    <w:semiHidden/>
    <w:unhideWhenUsed/>
    <w:qFormat/>
    <w:uiPriority w:val="1"/>
  </w:style>
  <w:style w:type="table" w:default="1" w:styleId="40">
    <w:name w:val="Normal Table"/>
    <w:semiHidden/>
    <w:unhideWhenUsed/>
    <w:qFormat/>
    <w:uiPriority w:val="99"/>
    <w:tblPr>
      <w:tblCellMar>
        <w:top w:w="0" w:type="dxa"/>
        <w:left w:w="108" w:type="dxa"/>
        <w:bottom w:w="0" w:type="dxa"/>
        <w:right w:w="108" w:type="dxa"/>
      </w:tblCellMar>
    </w:tblPr>
  </w:style>
  <w:style w:type="paragraph" w:styleId="11">
    <w:name w:val="toc 7"/>
    <w:basedOn w:val="1"/>
    <w:next w:val="1"/>
    <w:unhideWhenUsed/>
    <w:qFormat/>
    <w:uiPriority w:val="39"/>
    <w:pPr>
      <w:ind w:left="2520" w:leftChars="1200"/>
    </w:pPr>
    <w:rPr>
      <w:rFonts w:ascii="Calibri" w:hAnsi="Calibri"/>
      <w:szCs w:val="22"/>
    </w:rPr>
  </w:style>
  <w:style w:type="paragraph" w:styleId="12">
    <w:name w:val="Normal Indent"/>
    <w:basedOn w:val="1"/>
    <w:next w:val="1"/>
    <w:link w:val="54"/>
    <w:qFormat/>
    <w:uiPriority w:val="0"/>
    <w:pPr>
      <w:autoSpaceDE w:val="0"/>
      <w:autoSpaceDN w:val="0"/>
      <w:adjustRightInd w:val="0"/>
      <w:spacing w:line="315" w:lineRule="atLeast"/>
      <w:ind w:firstLine="420"/>
      <w:jc w:val="left"/>
    </w:pPr>
    <w:rPr>
      <w:rFonts w:ascii="楷体_GB2312" w:eastAsia="楷体_GB2312"/>
      <w:kern w:val="0"/>
      <w:sz w:val="28"/>
      <w:szCs w:val="20"/>
    </w:rPr>
  </w:style>
  <w:style w:type="paragraph" w:styleId="13">
    <w:name w:val="Document Map"/>
    <w:basedOn w:val="1"/>
    <w:link w:val="64"/>
    <w:semiHidden/>
    <w:qFormat/>
    <w:uiPriority w:val="0"/>
    <w:rPr>
      <w:rFonts w:ascii="宋体"/>
      <w:sz w:val="18"/>
      <w:szCs w:val="18"/>
    </w:rPr>
  </w:style>
  <w:style w:type="paragraph" w:styleId="14">
    <w:name w:val="annotation text"/>
    <w:basedOn w:val="1"/>
    <w:link w:val="62"/>
    <w:unhideWhenUsed/>
    <w:qFormat/>
    <w:uiPriority w:val="99"/>
    <w:pPr>
      <w:jc w:val="left"/>
    </w:pPr>
  </w:style>
  <w:style w:type="paragraph" w:styleId="15">
    <w:name w:val="Body Text 3"/>
    <w:basedOn w:val="1"/>
    <w:link w:val="65"/>
    <w:unhideWhenUsed/>
    <w:qFormat/>
    <w:uiPriority w:val="99"/>
    <w:pPr>
      <w:spacing w:after="120"/>
    </w:pPr>
    <w:rPr>
      <w:sz w:val="16"/>
      <w:szCs w:val="16"/>
    </w:rPr>
  </w:style>
  <w:style w:type="paragraph" w:styleId="16">
    <w:name w:val="Body Text"/>
    <w:basedOn w:val="1"/>
    <w:next w:val="17"/>
    <w:link w:val="66"/>
    <w:qFormat/>
    <w:uiPriority w:val="99"/>
    <w:rPr>
      <w:sz w:val="28"/>
      <w:szCs w:val="20"/>
    </w:rPr>
  </w:style>
  <w:style w:type="paragraph" w:styleId="17">
    <w:name w:val="Body Text Indent"/>
    <w:basedOn w:val="1"/>
    <w:link w:val="67"/>
    <w:qFormat/>
    <w:uiPriority w:val="0"/>
    <w:pPr>
      <w:autoSpaceDE w:val="0"/>
      <w:autoSpaceDN w:val="0"/>
      <w:adjustRightInd w:val="0"/>
      <w:spacing w:after="120" w:line="360" w:lineRule="atLeast"/>
      <w:ind w:left="900"/>
    </w:pPr>
    <w:rPr>
      <w:rFonts w:ascii="楷体_GB2312" w:eastAsia="楷体_GB2312"/>
      <w:kern w:val="0"/>
      <w:sz w:val="28"/>
      <w:szCs w:val="20"/>
    </w:rPr>
  </w:style>
  <w:style w:type="paragraph" w:styleId="18">
    <w:name w:val="List 2"/>
    <w:basedOn w:val="1"/>
    <w:qFormat/>
    <w:uiPriority w:val="0"/>
    <w:pPr>
      <w:ind w:left="100" w:leftChars="200" w:hanging="200" w:hangingChars="200"/>
    </w:pPr>
  </w:style>
  <w:style w:type="paragraph" w:styleId="19">
    <w:name w:val="toc 5"/>
    <w:basedOn w:val="1"/>
    <w:next w:val="1"/>
    <w:unhideWhenUsed/>
    <w:qFormat/>
    <w:uiPriority w:val="39"/>
    <w:pPr>
      <w:ind w:left="1680" w:leftChars="800"/>
    </w:pPr>
    <w:rPr>
      <w:rFonts w:ascii="Calibri" w:hAnsi="Calibri"/>
      <w:szCs w:val="22"/>
    </w:rPr>
  </w:style>
  <w:style w:type="paragraph" w:styleId="20">
    <w:name w:val="toc 3"/>
    <w:basedOn w:val="1"/>
    <w:next w:val="1"/>
    <w:unhideWhenUsed/>
    <w:qFormat/>
    <w:uiPriority w:val="39"/>
    <w:pPr>
      <w:widowControl/>
      <w:snapToGrid w:val="0"/>
      <w:spacing w:line="440" w:lineRule="exact"/>
      <w:ind w:left="442"/>
      <w:jc w:val="left"/>
    </w:pPr>
    <w:rPr>
      <w:rFonts w:asciiTheme="minorHAnsi" w:hAnsiTheme="minorHAnsi" w:cstheme="minorBidi"/>
      <w:kern w:val="0"/>
      <w:szCs w:val="22"/>
    </w:rPr>
  </w:style>
  <w:style w:type="paragraph" w:styleId="21">
    <w:name w:val="Plain Text"/>
    <w:basedOn w:val="1"/>
    <w:link w:val="68"/>
    <w:qFormat/>
    <w:uiPriority w:val="0"/>
    <w:rPr>
      <w:rFonts w:ascii="宋体" w:hAnsi="Courier New"/>
      <w:szCs w:val="20"/>
    </w:rPr>
  </w:style>
  <w:style w:type="paragraph" w:styleId="22">
    <w:name w:val="toc 8"/>
    <w:basedOn w:val="1"/>
    <w:next w:val="1"/>
    <w:unhideWhenUsed/>
    <w:qFormat/>
    <w:uiPriority w:val="39"/>
    <w:pPr>
      <w:ind w:left="2940" w:leftChars="1400"/>
    </w:pPr>
    <w:rPr>
      <w:rFonts w:ascii="Calibri" w:hAnsi="Calibri"/>
      <w:szCs w:val="22"/>
    </w:rPr>
  </w:style>
  <w:style w:type="paragraph" w:styleId="23">
    <w:name w:val="Date"/>
    <w:basedOn w:val="1"/>
    <w:next w:val="1"/>
    <w:link w:val="69"/>
    <w:qFormat/>
    <w:uiPriority w:val="0"/>
    <w:pPr>
      <w:ind w:left="100" w:leftChars="2500"/>
    </w:pPr>
    <w:rPr>
      <w:szCs w:val="20"/>
    </w:rPr>
  </w:style>
  <w:style w:type="paragraph" w:styleId="24">
    <w:name w:val="Body Text Indent 2"/>
    <w:basedOn w:val="1"/>
    <w:link w:val="70"/>
    <w:qFormat/>
    <w:uiPriority w:val="0"/>
    <w:pPr>
      <w:spacing w:line="480" w:lineRule="auto"/>
      <w:ind w:firstLine="480" w:firstLineChars="200"/>
    </w:pPr>
    <w:rPr>
      <w:rFonts w:ascii="仿宋_GB2312" w:hAnsi="宋体" w:eastAsia="仿宋_GB2312"/>
      <w:sz w:val="24"/>
    </w:rPr>
  </w:style>
  <w:style w:type="paragraph" w:styleId="25">
    <w:name w:val="Balloon Text"/>
    <w:basedOn w:val="1"/>
    <w:link w:val="71"/>
    <w:unhideWhenUsed/>
    <w:qFormat/>
    <w:uiPriority w:val="0"/>
    <w:rPr>
      <w:sz w:val="18"/>
      <w:szCs w:val="18"/>
    </w:rPr>
  </w:style>
  <w:style w:type="paragraph" w:styleId="26">
    <w:name w:val="footer"/>
    <w:basedOn w:val="1"/>
    <w:link w:val="72"/>
    <w:unhideWhenUsed/>
    <w:qFormat/>
    <w:uiPriority w:val="0"/>
    <w:pPr>
      <w:tabs>
        <w:tab w:val="center" w:pos="4153"/>
        <w:tab w:val="right" w:pos="8306"/>
      </w:tabs>
      <w:snapToGrid w:val="0"/>
      <w:jc w:val="left"/>
    </w:pPr>
    <w:rPr>
      <w:sz w:val="18"/>
      <w:szCs w:val="18"/>
    </w:rPr>
  </w:style>
  <w:style w:type="paragraph" w:styleId="27">
    <w:name w:val="header"/>
    <w:basedOn w:val="1"/>
    <w:link w:val="73"/>
    <w:unhideWhenUsed/>
    <w:qFormat/>
    <w:uiPriority w:val="0"/>
    <w:pPr>
      <w:pBdr>
        <w:bottom w:val="single" w:color="auto" w:sz="6" w:space="1"/>
      </w:pBdr>
      <w:tabs>
        <w:tab w:val="center" w:pos="4153"/>
        <w:tab w:val="right" w:pos="8306"/>
      </w:tabs>
      <w:snapToGrid w:val="0"/>
      <w:jc w:val="center"/>
    </w:pPr>
    <w:rPr>
      <w:sz w:val="18"/>
      <w:szCs w:val="18"/>
    </w:rPr>
  </w:style>
  <w:style w:type="paragraph" w:styleId="28">
    <w:name w:val="toc 1"/>
    <w:basedOn w:val="1"/>
    <w:next w:val="1"/>
    <w:qFormat/>
    <w:uiPriority w:val="39"/>
    <w:pPr>
      <w:tabs>
        <w:tab w:val="left" w:pos="567"/>
        <w:tab w:val="left" w:pos="709"/>
        <w:tab w:val="right" w:leader="dot" w:pos="8505"/>
      </w:tabs>
      <w:snapToGrid w:val="0"/>
      <w:spacing w:line="440" w:lineRule="exact"/>
      <w:jc w:val="left"/>
    </w:pPr>
    <w:rPr>
      <w:rFonts w:ascii="宋体" w:hAnsi="宋体"/>
    </w:rPr>
  </w:style>
  <w:style w:type="paragraph" w:styleId="29">
    <w:name w:val="toc 4"/>
    <w:basedOn w:val="1"/>
    <w:next w:val="1"/>
    <w:unhideWhenUsed/>
    <w:qFormat/>
    <w:uiPriority w:val="39"/>
    <w:pPr>
      <w:ind w:left="1260" w:leftChars="600"/>
    </w:pPr>
    <w:rPr>
      <w:rFonts w:ascii="Calibri" w:hAnsi="Calibri"/>
      <w:szCs w:val="22"/>
    </w:rPr>
  </w:style>
  <w:style w:type="paragraph" w:styleId="30">
    <w:name w:val="Subtitle"/>
    <w:basedOn w:val="1"/>
    <w:next w:val="1"/>
    <w:link w:val="74"/>
    <w:qFormat/>
    <w:uiPriority w:val="0"/>
    <w:pPr>
      <w:spacing w:before="240" w:after="60" w:line="312" w:lineRule="auto"/>
      <w:jc w:val="center"/>
      <w:outlineLvl w:val="1"/>
    </w:pPr>
    <w:rPr>
      <w:rFonts w:ascii="Cambria" w:hAnsi="Cambria" w:cs="黑体"/>
      <w:b/>
      <w:bCs/>
      <w:kern w:val="28"/>
      <w:sz w:val="32"/>
      <w:szCs w:val="32"/>
    </w:rPr>
  </w:style>
  <w:style w:type="paragraph" w:styleId="31">
    <w:name w:val="toc 6"/>
    <w:basedOn w:val="1"/>
    <w:next w:val="1"/>
    <w:unhideWhenUsed/>
    <w:qFormat/>
    <w:uiPriority w:val="39"/>
    <w:pPr>
      <w:ind w:left="2100" w:leftChars="1000"/>
    </w:pPr>
    <w:rPr>
      <w:rFonts w:ascii="Calibri" w:hAnsi="Calibri"/>
      <w:szCs w:val="22"/>
    </w:rPr>
  </w:style>
  <w:style w:type="paragraph" w:styleId="32">
    <w:name w:val="Body Text Indent 3"/>
    <w:basedOn w:val="1"/>
    <w:link w:val="75"/>
    <w:qFormat/>
    <w:uiPriority w:val="0"/>
    <w:pPr>
      <w:spacing w:after="120" w:line="360" w:lineRule="atLeast"/>
      <w:ind w:firstLine="720" w:firstLineChars="300"/>
    </w:pPr>
    <w:rPr>
      <w:sz w:val="24"/>
      <w:szCs w:val="20"/>
    </w:rPr>
  </w:style>
  <w:style w:type="paragraph" w:styleId="33">
    <w:name w:val="toc 2"/>
    <w:basedOn w:val="1"/>
    <w:next w:val="1"/>
    <w:qFormat/>
    <w:uiPriority w:val="39"/>
    <w:pPr>
      <w:tabs>
        <w:tab w:val="left" w:pos="567"/>
        <w:tab w:val="right" w:leader="dot" w:pos="8505"/>
        <w:tab w:val="right" w:leader="dot" w:pos="9628"/>
      </w:tabs>
      <w:spacing w:line="440" w:lineRule="exact"/>
    </w:pPr>
  </w:style>
  <w:style w:type="paragraph" w:styleId="34">
    <w:name w:val="toc 9"/>
    <w:basedOn w:val="1"/>
    <w:next w:val="1"/>
    <w:unhideWhenUsed/>
    <w:qFormat/>
    <w:uiPriority w:val="39"/>
    <w:pPr>
      <w:ind w:left="3360" w:leftChars="1600"/>
    </w:pPr>
    <w:rPr>
      <w:rFonts w:ascii="Calibri" w:hAnsi="Calibri"/>
      <w:szCs w:val="22"/>
    </w:rPr>
  </w:style>
  <w:style w:type="paragraph" w:styleId="35">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paragraph" w:styleId="36">
    <w:name w:val="Title"/>
    <w:basedOn w:val="1"/>
    <w:next w:val="1"/>
    <w:link w:val="76"/>
    <w:qFormat/>
    <w:uiPriority w:val="0"/>
    <w:pPr>
      <w:spacing w:before="240" w:after="60"/>
      <w:jc w:val="center"/>
      <w:outlineLvl w:val="0"/>
    </w:pPr>
    <w:rPr>
      <w:rFonts w:ascii="Cambria" w:hAnsi="Cambria"/>
      <w:b/>
      <w:bCs/>
      <w:sz w:val="32"/>
      <w:szCs w:val="32"/>
    </w:rPr>
  </w:style>
  <w:style w:type="paragraph" w:styleId="37">
    <w:name w:val="annotation subject"/>
    <w:basedOn w:val="14"/>
    <w:next w:val="14"/>
    <w:link w:val="63"/>
    <w:semiHidden/>
    <w:qFormat/>
    <w:uiPriority w:val="0"/>
    <w:rPr>
      <w:b/>
      <w:bCs/>
      <w:szCs w:val="20"/>
    </w:rPr>
  </w:style>
  <w:style w:type="paragraph" w:styleId="38">
    <w:name w:val="Body Text First Indent"/>
    <w:basedOn w:val="16"/>
    <w:next w:val="31"/>
    <w:qFormat/>
    <w:uiPriority w:val="0"/>
    <w:pPr>
      <w:framePr w:wrap="around" w:vAnchor="margin" w:hAnchor="text" w:y="1"/>
      <w:spacing w:after="120"/>
      <w:ind w:firstLine="420"/>
    </w:pPr>
    <w:rPr>
      <w:rFonts w:eastAsia="Arial Unicode MS" w:cs="Arial Unicode MS"/>
      <w:color w:val="000000"/>
      <w:sz w:val="21"/>
      <w:szCs w:val="21"/>
      <w:u w:color="000000"/>
    </w:rPr>
  </w:style>
  <w:style w:type="paragraph" w:styleId="39">
    <w:name w:val="Body Text First Indent 2"/>
    <w:basedOn w:val="17"/>
    <w:next w:val="1"/>
    <w:qFormat/>
    <w:uiPriority w:val="0"/>
    <w:pPr>
      <w:ind w:firstLine="420" w:firstLineChars="200"/>
    </w:pPr>
  </w:style>
  <w:style w:type="table" w:styleId="41">
    <w:name w:val="Table Grid"/>
    <w:basedOn w:val="40"/>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43">
    <w:name w:val="Strong"/>
    <w:basedOn w:val="42"/>
    <w:qFormat/>
    <w:uiPriority w:val="22"/>
    <w:rPr>
      <w:b/>
    </w:rPr>
  </w:style>
  <w:style w:type="character" w:styleId="44">
    <w:name w:val="page number"/>
    <w:basedOn w:val="42"/>
    <w:qFormat/>
    <w:uiPriority w:val="0"/>
  </w:style>
  <w:style w:type="character" w:styleId="45">
    <w:name w:val="FollowedHyperlink"/>
    <w:qFormat/>
    <w:uiPriority w:val="0"/>
    <w:rPr>
      <w:color w:val="800080"/>
      <w:u w:val="single"/>
    </w:rPr>
  </w:style>
  <w:style w:type="character" w:styleId="46">
    <w:name w:val="Hyperlink"/>
    <w:qFormat/>
    <w:uiPriority w:val="99"/>
    <w:rPr>
      <w:color w:val="0000FF"/>
      <w:u w:val="single"/>
    </w:rPr>
  </w:style>
  <w:style w:type="character" w:styleId="47">
    <w:name w:val="annotation reference"/>
    <w:basedOn w:val="42"/>
    <w:qFormat/>
    <w:uiPriority w:val="0"/>
    <w:rPr>
      <w:sz w:val="21"/>
      <w:szCs w:val="21"/>
    </w:rPr>
  </w:style>
  <w:style w:type="paragraph" w:customStyle="1" w:styleId="48">
    <w:name w:val="标书正文1"/>
    <w:basedOn w:val="1"/>
    <w:qFormat/>
    <w:uiPriority w:val="0"/>
    <w:pPr>
      <w:spacing w:line="520" w:lineRule="exact"/>
      <w:ind w:firstLine="640" w:firstLineChars="200"/>
    </w:pPr>
  </w:style>
  <w:style w:type="paragraph" w:customStyle="1" w:styleId="49">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50">
    <w:name w:val="_Style 2"/>
    <w:basedOn w:val="1"/>
    <w:qFormat/>
    <w:uiPriority w:val="0"/>
    <w:pPr>
      <w:widowControl/>
      <w:ind w:firstLine="420"/>
    </w:pPr>
    <w:rPr>
      <w:kern w:val="0"/>
      <w:szCs w:val="21"/>
    </w:rPr>
  </w:style>
  <w:style w:type="paragraph" w:customStyle="1" w:styleId="51">
    <w:name w:val="标题 60"/>
    <w:basedOn w:val="7"/>
    <w:qFormat/>
    <w:uiPriority w:val="0"/>
    <w:pPr>
      <w:spacing w:line="319" w:lineRule="auto"/>
      <w:ind w:firstLine="200" w:firstLineChars="200"/>
    </w:pPr>
    <w:rPr>
      <w:b w:val="0"/>
      <w:bCs w:val="0"/>
    </w:rPr>
  </w:style>
  <w:style w:type="character" w:customStyle="1" w:styleId="52">
    <w:name w:val="标题 1 字符"/>
    <w:basedOn w:val="42"/>
    <w:link w:val="2"/>
    <w:qFormat/>
    <w:uiPriority w:val="0"/>
    <w:rPr>
      <w:rFonts w:ascii="Times New Roman" w:hAnsi="Times New Roman" w:eastAsia="宋体" w:cs="Times New Roman"/>
      <w:b/>
      <w:bCs/>
      <w:kern w:val="44"/>
      <w:sz w:val="44"/>
      <w:szCs w:val="44"/>
    </w:rPr>
  </w:style>
  <w:style w:type="character" w:customStyle="1" w:styleId="53">
    <w:name w:val="标题 2 字符"/>
    <w:basedOn w:val="42"/>
    <w:link w:val="4"/>
    <w:qFormat/>
    <w:uiPriority w:val="0"/>
    <w:rPr>
      <w:rFonts w:ascii="Arial" w:hAnsi="Arial" w:eastAsia="黑体"/>
      <w:b/>
      <w:bCs/>
      <w:kern w:val="2"/>
      <w:sz w:val="32"/>
      <w:szCs w:val="32"/>
    </w:rPr>
  </w:style>
  <w:style w:type="character" w:customStyle="1" w:styleId="54">
    <w:name w:val="正文缩进 字符"/>
    <w:link w:val="12"/>
    <w:qFormat/>
    <w:uiPriority w:val="0"/>
    <w:rPr>
      <w:rFonts w:ascii="楷体_GB2312" w:eastAsia="楷体_GB2312"/>
      <w:sz w:val="28"/>
    </w:rPr>
  </w:style>
  <w:style w:type="character" w:customStyle="1" w:styleId="55">
    <w:name w:val="标题 3 字符"/>
    <w:basedOn w:val="42"/>
    <w:qFormat/>
    <w:uiPriority w:val="0"/>
    <w:rPr>
      <w:rFonts w:ascii="黑体" w:eastAsia="黑体"/>
      <w:sz w:val="28"/>
    </w:rPr>
  </w:style>
  <w:style w:type="character" w:customStyle="1" w:styleId="56">
    <w:name w:val="标题 4 字符"/>
    <w:basedOn w:val="42"/>
    <w:link w:val="5"/>
    <w:qFormat/>
    <w:uiPriority w:val="0"/>
    <w:rPr>
      <w:rFonts w:ascii="Times New Roman" w:hAnsi="Times New Roman" w:eastAsia="宋体" w:cs="Times New Roman"/>
      <w:sz w:val="28"/>
      <w:szCs w:val="20"/>
    </w:rPr>
  </w:style>
  <w:style w:type="character" w:customStyle="1" w:styleId="57">
    <w:name w:val="标题 5 字符"/>
    <w:basedOn w:val="42"/>
    <w:link w:val="6"/>
    <w:qFormat/>
    <w:uiPriority w:val="0"/>
    <w:rPr>
      <w:rFonts w:ascii="Times New Roman" w:hAnsi="Times New Roman" w:eastAsia="宋体" w:cs="Times New Roman"/>
      <w:b/>
      <w:bCs/>
      <w:sz w:val="28"/>
      <w:szCs w:val="28"/>
    </w:rPr>
  </w:style>
  <w:style w:type="character" w:customStyle="1" w:styleId="58">
    <w:name w:val="标题 6 字符"/>
    <w:basedOn w:val="42"/>
    <w:link w:val="7"/>
    <w:qFormat/>
    <w:uiPriority w:val="0"/>
    <w:rPr>
      <w:rFonts w:ascii="Arial" w:hAnsi="Arial" w:eastAsia="黑体" w:cs="Times New Roman"/>
      <w:b/>
      <w:bCs/>
      <w:sz w:val="24"/>
      <w:szCs w:val="24"/>
    </w:rPr>
  </w:style>
  <w:style w:type="character" w:customStyle="1" w:styleId="59">
    <w:name w:val="标题 7 字符"/>
    <w:basedOn w:val="42"/>
    <w:link w:val="8"/>
    <w:qFormat/>
    <w:uiPriority w:val="0"/>
    <w:rPr>
      <w:rFonts w:ascii="Times New Roman" w:hAnsi="Times New Roman" w:eastAsia="宋体" w:cs="Times New Roman"/>
      <w:b/>
      <w:bCs/>
      <w:sz w:val="24"/>
      <w:szCs w:val="24"/>
    </w:rPr>
  </w:style>
  <w:style w:type="character" w:customStyle="1" w:styleId="60">
    <w:name w:val="标题 8 字符"/>
    <w:basedOn w:val="42"/>
    <w:link w:val="9"/>
    <w:qFormat/>
    <w:uiPriority w:val="0"/>
    <w:rPr>
      <w:rFonts w:ascii="Arial" w:hAnsi="Arial" w:eastAsia="黑体" w:cs="Times New Roman"/>
      <w:sz w:val="24"/>
      <w:szCs w:val="24"/>
    </w:rPr>
  </w:style>
  <w:style w:type="character" w:customStyle="1" w:styleId="61">
    <w:name w:val="标题 9 字符"/>
    <w:basedOn w:val="42"/>
    <w:link w:val="10"/>
    <w:qFormat/>
    <w:uiPriority w:val="0"/>
    <w:rPr>
      <w:rFonts w:ascii="Arial" w:hAnsi="Arial" w:eastAsia="黑体" w:cs="Times New Roman"/>
      <w:szCs w:val="21"/>
    </w:rPr>
  </w:style>
  <w:style w:type="character" w:customStyle="1" w:styleId="62">
    <w:name w:val="批注文字 字符"/>
    <w:basedOn w:val="42"/>
    <w:link w:val="14"/>
    <w:qFormat/>
    <w:uiPriority w:val="99"/>
    <w:rPr>
      <w:rFonts w:ascii="Times New Roman" w:hAnsi="Times New Roman" w:eastAsia="宋体" w:cs="Times New Roman"/>
      <w:szCs w:val="24"/>
    </w:rPr>
  </w:style>
  <w:style w:type="character" w:customStyle="1" w:styleId="63">
    <w:name w:val="批注主题 字符"/>
    <w:basedOn w:val="62"/>
    <w:link w:val="37"/>
    <w:semiHidden/>
    <w:qFormat/>
    <w:uiPriority w:val="0"/>
    <w:rPr>
      <w:rFonts w:ascii="Times New Roman" w:hAnsi="Times New Roman" w:eastAsia="宋体" w:cs="Times New Roman"/>
      <w:b/>
      <w:bCs/>
      <w:szCs w:val="20"/>
    </w:rPr>
  </w:style>
  <w:style w:type="character" w:customStyle="1" w:styleId="64">
    <w:name w:val="文档结构图 字符"/>
    <w:basedOn w:val="42"/>
    <w:link w:val="13"/>
    <w:semiHidden/>
    <w:qFormat/>
    <w:uiPriority w:val="0"/>
    <w:rPr>
      <w:rFonts w:ascii="宋体" w:hAnsi="Times New Roman" w:eastAsia="宋体" w:cs="Times New Roman"/>
      <w:sz w:val="18"/>
      <w:szCs w:val="18"/>
    </w:rPr>
  </w:style>
  <w:style w:type="character" w:customStyle="1" w:styleId="65">
    <w:name w:val="正文文本 3 字符"/>
    <w:basedOn w:val="42"/>
    <w:link w:val="15"/>
    <w:semiHidden/>
    <w:qFormat/>
    <w:uiPriority w:val="99"/>
    <w:rPr>
      <w:rFonts w:ascii="Times New Roman" w:hAnsi="Times New Roman" w:eastAsia="宋体" w:cs="Times New Roman"/>
      <w:sz w:val="16"/>
      <w:szCs w:val="16"/>
    </w:rPr>
  </w:style>
  <w:style w:type="character" w:customStyle="1" w:styleId="66">
    <w:name w:val="正文文本 字符"/>
    <w:basedOn w:val="42"/>
    <w:link w:val="16"/>
    <w:qFormat/>
    <w:uiPriority w:val="0"/>
    <w:rPr>
      <w:rFonts w:ascii="Times New Roman" w:hAnsi="Times New Roman" w:eastAsia="宋体" w:cs="Times New Roman"/>
      <w:sz w:val="28"/>
      <w:szCs w:val="20"/>
    </w:rPr>
  </w:style>
  <w:style w:type="character" w:customStyle="1" w:styleId="67">
    <w:name w:val="正文文本缩进 字符"/>
    <w:basedOn w:val="42"/>
    <w:link w:val="17"/>
    <w:qFormat/>
    <w:uiPriority w:val="0"/>
    <w:rPr>
      <w:rFonts w:ascii="楷体_GB2312" w:hAnsi="Times New Roman" w:eastAsia="楷体_GB2312" w:cs="Times New Roman"/>
      <w:kern w:val="0"/>
      <w:sz w:val="28"/>
      <w:szCs w:val="20"/>
    </w:rPr>
  </w:style>
  <w:style w:type="character" w:customStyle="1" w:styleId="68">
    <w:name w:val="纯文本 字符"/>
    <w:basedOn w:val="42"/>
    <w:link w:val="21"/>
    <w:qFormat/>
    <w:uiPriority w:val="0"/>
    <w:rPr>
      <w:rFonts w:ascii="宋体" w:hAnsi="Courier New" w:eastAsia="宋体" w:cs="Times New Roman"/>
      <w:szCs w:val="20"/>
    </w:rPr>
  </w:style>
  <w:style w:type="character" w:customStyle="1" w:styleId="69">
    <w:name w:val="日期 字符"/>
    <w:basedOn w:val="42"/>
    <w:link w:val="23"/>
    <w:qFormat/>
    <w:uiPriority w:val="0"/>
    <w:rPr>
      <w:rFonts w:ascii="Times New Roman" w:hAnsi="Times New Roman" w:eastAsia="宋体" w:cs="Times New Roman"/>
      <w:szCs w:val="20"/>
    </w:rPr>
  </w:style>
  <w:style w:type="character" w:customStyle="1" w:styleId="70">
    <w:name w:val="正文文本缩进 2 字符"/>
    <w:basedOn w:val="42"/>
    <w:link w:val="24"/>
    <w:qFormat/>
    <w:uiPriority w:val="0"/>
    <w:rPr>
      <w:rFonts w:ascii="仿宋_GB2312" w:hAnsi="宋体" w:eastAsia="仿宋_GB2312" w:cs="Times New Roman"/>
      <w:sz w:val="24"/>
      <w:szCs w:val="24"/>
    </w:rPr>
  </w:style>
  <w:style w:type="character" w:customStyle="1" w:styleId="71">
    <w:name w:val="批注框文本 字符"/>
    <w:basedOn w:val="42"/>
    <w:link w:val="25"/>
    <w:semiHidden/>
    <w:qFormat/>
    <w:uiPriority w:val="0"/>
    <w:rPr>
      <w:rFonts w:ascii="Times New Roman" w:hAnsi="Times New Roman" w:eastAsia="宋体" w:cs="Times New Roman"/>
      <w:sz w:val="18"/>
      <w:szCs w:val="18"/>
    </w:rPr>
  </w:style>
  <w:style w:type="character" w:customStyle="1" w:styleId="72">
    <w:name w:val="页脚 字符"/>
    <w:basedOn w:val="42"/>
    <w:link w:val="26"/>
    <w:qFormat/>
    <w:uiPriority w:val="0"/>
    <w:rPr>
      <w:rFonts w:ascii="Times New Roman" w:hAnsi="Times New Roman" w:eastAsia="宋体" w:cs="Times New Roman"/>
      <w:sz w:val="18"/>
      <w:szCs w:val="18"/>
    </w:rPr>
  </w:style>
  <w:style w:type="character" w:customStyle="1" w:styleId="73">
    <w:name w:val="页眉 字符"/>
    <w:basedOn w:val="42"/>
    <w:link w:val="27"/>
    <w:qFormat/>
    <w:uiPriority w:val="0"/>
    <w:rPr>
      <w:rFonts w:ascii="Times New Roman" w:hAnsi="Times New Roman" w:eastAsia="宋体" w:cs="Times New Roman"/>
      <w:sz w:val="18"/>
      <w:szCs w:val="18"/>
    </w:rPr>
  </w:style>
  <w:style w:type="character" w:customStyle="1" w:styleId="74">
    <w:name w:val="副标题 字符"/>
    <w:basedOn w:val="42"/>
    <w:link w:val="30"/>
    <w:qFormat/>
    <w:uiPriority w:val="0"/>
    <w:rPr>
      <w:rFonts w:ascii="Cambria" w:hAnsi="Cambria" w:eastAsia="宋体" w:cs="黑体"/>
      <w:b/>
      <w:bCs/>
      <w:kern w:val="28"/>
      <w:sz w:val="32"/>
      <w:szCs w:val="32"/>
    </w:rPr>
  </w:style>
  <w:style w:type="character" w:customStyle="1" w:styleId="75">
    <w:name w:val="正文文本缩进 3 字符"/>
    <w:basedOn w:val="42"/>
    <w:link w:val="32"/>
    <w:qFormat/>
    <w:uiPriority w:val="0"/>
    <w:rPr>
      <w:rFonts w:ascii="Times New Roman" w:hAnsi="Times New Roman" w:eastAsia="宋体" w:cs="Times New Roman"/>
      <w:sz w:val="24"/>
      <w:szCs w:val="20"/>
    </w:rPr>
  </w:style>
  <w:style w:type="character" w:customStyle="1" w:styleId="76">
    <w:name w:val="标题 字符"/>
    <w:basedOn w:val="42"/>
    <w:link w:val="36"/>
    <w:qFormat/>
    <w:uiPriority w:val="0"/>
    <w:rPr>
      <w:rFonts w:ascii="Cambria" w:hAnsi="Cambria" w:eastAsia="宋体" w:cs="Times New Roman"/>
      <w:b/>
      <w:bCs/>
      <w:sz w:val="32"/>
      <w:szCs w:val="32"/>
    </w:rPr>
  </w:style>
  <w:style w:type="paragraph" w:customStyle="1" w:styleId="77">
    <w:name w:val="bt1bt1"/>
    <w:basedOn w:val="2"/>
    <w:qFormat/>
    <w:uiPriority w:val="0"/>
    <w:pPr>
      <w:spacing w:line="240" w:lineRule="auto"/>
      <w:jc w:val="center"/>
    </w:pPr>
    <w:rPr>
      <w:rFonts w:eastAsia="黑体"/>
      <w:b w:val="0"/>
      <w:sz w:val="36"/>
      <w:szCs w:val="36"/>
    </w:rPr>
  </w:style>
  <w:style w:type="paragraph" w:customStyle="1" w:styleId="78">
    <w:name w:val="列出段落1"/>
    <w:basedOn w:val="1"/>
    <w:link w:val="79"/>
    <w:unhideWhenUsed/>
    <w:qFormat/>
    <w:uiPriority w:val="0"/>
    <w:pPr>
      <w:ind w:firstLine="420" w:firstLineChars="200"/>
    </w:pPr>
  </w:style>
  <w:style w:type="character" w:customStyle="1" w:styleId="79">
    <w:name w:val="列表段落 字符"/>
    <w:link w:val="78"/>
    <w:qFormat/>
    <w:uiPriority w:val="0"/>
    <w:rPr>
      <w:rFonts w:ascii="Times New Roman" w:hAnsi="Times New Roman" w:eastAsia="宋体" w:cs="Times New Roman"/>
      <w:szCs w:val="24"/>
    </w:rPr>
  </w:style>
  <w:style w:type="paragraph" w:customStyle="1" w:styleId="80">
    <w:name w:val="TOC 标题1"/>
    <w:basedOn w:val="2"/>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paragraph" w:customStyle="1" w:styleId="81">
    <w:name w:val="TOC 标题11"/>
    <w:basedOn w:val="2"/>
    <w:next w:val="1"/>
    <w:qFormat/>
    <w:uiPriority w:val="0"/>
    <w:pPr>
      <w:widowControl/>
      <w:spacing w:before="480" w:after="0" w:line="276" w:lineRule="auto"/>
      <w:jc w:val="left"/>
      <w:outlineLvl w:val="9"/>
    </w:pPr>
    <w:rPr>
      <w:rFonts w:ascii="Cambria" w:hAnsi="Cambria"/>
      <w:color w:val="365F91"/>
      <w:kern w:val="0"/>
      <w:sz w:val="28"/>
      <w:szCs w:val="28"/>
    </w:rPr>
  </w:style>
  <w:style w:type="paragraph" w:customStyle="1" w:styleId="82">
    <w:name w:val="_Style 36"/>
    <w:basedOn w:val="1"/>
    <w:qFormat/>
    <w:uiPriority w:val="34"/>
    <w:pPr>
      <w:ind w:firstLine="420" w:firstLineChars="200"/>
    </w:pPr>
    <w:rPr>
      <w:szCs w:val="20"/>
    </w:rPr>
  </w:style>
  <w:style w:type="paragraph" w:customStyle="1" w:styleId="83">
    <w:name w:val="Char Char Char Char Char Char Char Char Char Char Char Char Char"/>
    <w:basedOn w:val="13"/>
    <w:qFormat/>
    <w:uiPriority w:val="0"/>
    <w:pPr>
      <w:shd w:val="clear" w:color="auto" w:fill="000080"/>
    </w:pPr>
    <w:rPr>
      <w:rFonts w:ascii="Tahoma" w:hAnsi="Tahoma"/>
      <w:sz w:val="24"/>
      <w:szCs w:val="24"/>
    </w:rPr>
  </w:style>
  <w:style w:type="paragraph" w:customStyle="1" w:styleId="84">
    <w:name w:val="Blockquote"/>
    <w:basedOn w:val="1"/>
    <w:qFormat/>
    <w:uiPriority w:val="0"/>
    <w:pPr>
      <w:autoSpaceDE w:val="0"/>
      <w:autoSpaceDN w:val="0"/>
      <w:adjustRightInd w:val="0"/>
      <w:spacing w:before="100" w:after="100"/>
      <w:ind w:left="360" w:right="360"/>
      <w:jc w:val="left"/>
    </w:pPr>
    <w:rPr>
      <w:kern w:val="0"/>
      <w:sz w:val="24"/>
      <w:szCs w:val="20"/>
    </w:rPr>
  </w:style>
  <w:style w:type="paragraph" w:customStyle="1" w:styleId="85">
    <w:name w:val="新定义正文"/>
    <w:basedOn w:val="1"/>
    <w:qFormat/>
    <w:uiPriority w:val="0"/>
    <w:pPr>
      <w:widowControl/>
    </w:pPr>
    <w:rPr>
      <w:color w:val="000000"/>
      <w:szCs w:val="21"/>
    </w:rPr>
  </w:style>
  <w:style w:type="paragraph" w:customStyle="1" w:styleId="86">
    <w:name w:val="节"/>
    <w:basedOn w:val="4"/>
    <w:qFormat/>
    <w:uiPriority w:val="0"/>
    <w:pPr>
      <w:tabs>
        <w:tab w:val="left" w:pos="432"/>
        <w:tab w:val="left" w:pos="576"/>
      </w:tabs>
      <w:spacing w:line="240" w:lineRule="auto"/>
    </w:pPr>
    <w:rPr>
      <w:rFonts w:ascii="黑体"/>
      <w:b w:val="0"/>
      <w:sz w:val="28"/>
      <w:szCs w:val="28"/>
    </w:rPr>
  </w:style>
  <w:style w:type="paragraph" w:customStyle="1" w:styleId="87">
    <w:name w:val="TOC 标题2"/>
    <w:basedOn w:val="2"/>
    <w:next w:val="1"/>
    <w:unhideWhenUsed/>
    <w:qFormat/>
    <w:uiPriority w:val="39"/>
    <w:pPr>
      <w:widowControl/>
      <w:spacing w:before="480" w:after="0" w:line="276" w:lineRule="auto"/>
      <w:jc w:val="left"/>
      <w:outlineLvl w:val="9"/>
    </w:pPr>
    <w:rPr>
      <w:rFonts w:ascii="Cambria" w:hAnsi="Cambria" w:cs="黑体"/>
      <w:color w:val="365F90"/>
      <w:kern w:val="0"/>
      <w:sz w:val="28"/>
      <w:szCs w:val="28"/>
    </w:rPr>
  </w:style>
  <w:style w:type="paragraph" w:customStyle="1" w:styleId="88">
    <w:name w:val="列出段落11"/>
    <w:basedOn w:val="1"/>
    <w:qFormat/>
    <w:uiPriority w:val="34"/>
    <w:pPr>
      <w:ind w:firstLine="420" w:firstLineChars="200"/>
    </w:pPr>
    <w:rPr>
      <w:szCs w:val="20"/>
    </w:rPr>
  </w:style>
  <w:style w:type="paragraph" w:customStyle="1" w:styleId="89">
    <w:name w:val="修订1"/>
    <w:hidden/>
    <w:unhideWhenUsed/>
    <w:qFormat/>
    <w:uiPriority w:val="99"/>
    <w:rPr>
      <w:rFonts w:ascii="Times New Roman" w:hAnsi="Times New Roman" w:eastAsia="宋体" w:cs="Times New Roman"/>
      <w:kern w:val="2"/>
      <w:sz w:val="21"/>
      <w:szCs w:val="24"/>
      <w:lang w:val="en-US" w:eastAsia="zh-CN" w:bidi="ar-SA"/>
    </w:rPr>
  </w:style>
  <w:style w:type="character" w:customStyle="1" w:styleId="90">
    <w:name w:val="Char Char1"/>
    <w:qFormat/>
    <w:uiPriority w:val="0"/>
    <w:rPr>
      <w:rFonts w:ascii="楷体_GB2312" w:eastAsia="楷体_GB2312"/>
      <w:sz w:val="28"/>
    </w:rPr>
  </w:style>
  <w:style w:type="character" w:customStyle="1" w:styleId="91">
    <w:name w:val="Char Char"/>
    <w:qFormat/>
    <w:uiPriority w:val="0"/>
    <w:rPr>
      <w:rFonts w:ascii="宋体"/>
      <w:kern w:val="2"/>
      <w:sz w:val="18"/>
      <w:szCs w:val="18"/>
    </w:rPr>
  </w:style>
  <w:style w:type="paragraph" w:customStyle="1" w:styleId="92">
    <w:name w:val="修订2"/>
    <w:hidden/>
    <w:unhideWhenUsed/>
    <w:qFormat/>
    <w:uiPriority w:val="99"/>
    <w:rPr>
      <w:rFonts w:ascii="Times New Roman" w:hAnsi="Times New Roman" w:eastAsia="宋体" w:cs="Times New Roman"/>
      <w:kern w:val="2"/>
      <w:sz w:val="21"/>
      <w:szCs w:val="24"/>
      <w:lang w:val="en-US" w:eastAsia="zh-CN" w:bidi="ar-SA"/>
    </w:rPr>
  </w:style>
  <w:style w:type="paragraph" w:customStyle="1" w:styleId="93">
    <w:name w:val="样式 标题 3 + (中文) 黑体 小四 非加粗 段前: 7.8 磅 段后: 0 磅 行距: 固定值 20 磅"/>
    <w:basedOn w:val="3"/>
    <w:qFormat/>
    <w:uiPriority w:val="0"/>
    <w:pPr>
      <w:autoSpaceDE/>
      <w:autoSpaceDN/>
      <w:adjustRightInd/>
      <w:spacing w:before="0" w:after="0" w:line="400" w:lineRule="exact"/>
    </w:pPr>
    <w:rPr>
      <w:rFonts w:ascii="Times New Roman" w:cs="宋体"/>
      <w:kern w:val="2"/>
      <w:sz w:val="24"/>
    </w:rPr>
  </w:style>
  <w:style w:type="character" w:customStyle="1" w:styleId="94">
    <w:name w:val="批注文字 Char1"/>
    <w:qFormat/>
    <w:uiPriority w:val="99"/>
    <w:rPr>
      <w:kern w:val="2"/>
      <w:sz w:val="21"/>
    </w:rPr>
  </w:style>
  <w:style w:type="paragraph" w:customStyle="1" w:styleId="95">
    <w:name w:val="样式 标题 2 + Times New Roman 四号 非加粗 段前: 5 磅 段后: 0 磅 行距: 固定值 20..."/>
    <w:basedOn w:val="4"/>
    <w:qFormat/>
    <w:uiPriority w:val="0"/>
    <w:pPr>
      <w:spacing w:before="100" w:after="0" w:line="400" w:lineRule="exact"/>
    </w:pPr>
    <w:rPr>
      <w:rFonts w:ascii="Times New Roman" w:hAnsi="Times New Roman" w:cs="宋体"/>
      <w:b w:val="0"/>
      <w:bCs w:val="0"/>
      <w:sz w:val="28"/>
      <w:szCs w:val="20"/>
    </w:rPr>
  </w:style>
  <w:style w:type="paragraph" w:customStyle="1" w:styleId="96">
    <w:name w:val="p0"/>
    <w:basedOn w:val="1"/>
    <w:qFormat/>
    <w:uiPriority w:val="0"/>
    <w:rPr>
      <w:szCs w:val="20"/>
    </w:rPr>
  </w:style>
  <w:style w:type="paragraph" w:customStyle="1" w:styleId="97">
    <w:name w:val="paragraph"/>
    <w:basedOn w:val="1"/>
    <w:qFormat/>
    <w:uiPriority w:val="0"/>
    <w:pPr>
      <w:widowControl/>
      <w:spacing w:before="100" w:beforeAutospacing="1" w:after="100" w:afterAutospacing="1"/>
      <w:jc w:val="left"/>
    </w:pPr>
    <w:rPr>
      <w:rFonts w:ascii="宋体" w:hAnsi="宋体" w:cs="宋体"/>
      <w:kern w:val="0"/>
      <w:sz w:val="24"/>
    </w:rPr>
  </w:style>
  <w:style w:type="character" w:customStyle="1" w:styleId="98">
    <w:name w:val="normaltextrun"/>
    <w:basedOn w:val="42"/>
    <w:qFormat/>
    <w:uiPriority w:val="0"/>
  </w:style>
  <w:style w:type="character" w:customStyle="1" w:styleId="99">
    <w:name w:val="eop"/>
    <w:basedOn w:val="42"/>
    <w:qFormat/>
    <w:uiPriority w:val="0"/>
  </w:style>
  <w:style w:type="character" w:customStyle="1" w:styleId="100">
    <w:name w:val="列出段落 Char"/>
    <w:qFormat/>
    <w:uiPriority w:val="34"/>
    <w:rPr>
      <w:kern w:val="2"/>
      <w:sz w:val="21"/>
      <w:szCs w:val="24"/>
    </w:rPr>
  </w:style>
  <w:style w:type="character" w:customStyle="1" w:styleId="101">
    <w:name w:val="未处理的提及1"/>
    <w:basedOn w:val="42"/>
    <w:unhideWhenUsed/>
    <w:qFormat/>
    <w:uiPriority w:val="99"/>
    <w:rPr>
      <w:color w:val="605E5C"/>
      <w:shd w:val="clear" w:color="auto" w:fill="E1DFDD"/>
    </w:rPr>
  </w:style>
  <w:style w:type="paragraph" w:customStyle="1" w:styleId="102">
    <w:name w:val="正文 New"/>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103">
    <w:name w:val="修订3"/>
    <w:hidden/>
    <w:semiHidden/>
    <w:qFormat/>
    <w:uiPriority w:val="99"/>
    <w:rPr>
      <w:rFonts w:ascii="Times New Roman" w:hAnsi="Times New Roman" w:eastAsia="宋体" w:cs="Times New Roman"/>
      <w:kern w:val="2"/>
      <w:sz w:val="21"/>
      <w:szCs w:val="24"/>
      <w:lang w:val="en-US" w:eastAsia="zh-CN" w:bidi="ar-SA"/>
    </w:rPr>
  </w:style>
  <w:style w:type="character" w:customStyle="1" w:styleId="104">
    <w:name w:val="文一 Char"/>
    <w:link w:val="105"/>
    <w:qFormat/>
    <w:locked/>
    <w:uiPriority w:val="0"/>
    <w:rPr>
      <w:spacing w:val="4"/>
      <w:sz w:val="24"/>
      <w:szCs w:val="24"/>
    </w:rPr>
  </w:style>
  <w:style w:type="paragraph" w:customStyle="1" w:styleId="105">
    <w:name w:val="文一"/>
    <w:basedOn w:val="1"/>
    <w:link w:val="104"/>
    <w:qFormat/>
    <w:uiPriority w:val="0"/>
    <w:pPr>
      <w:topLinePunct/>
      <w:adjustRightInd w:val="0"/>
      <w:snapToGrid w:val="0"/>
      <w:spacing w:line="360" w:lineRule="auto"/>
      <w:ind w:firstLine="200" w:firstLineChars="200"/>
    </w:pPr>
    <w:rPr>
      <w:spacing w:val="4"/>
      <w:kern w:val="0"/>
      <w:sz w:val="24"/>
    </w:rPr>
  </w:style>
  <w:style w:type="character" w:customStyle="1" w:styleId="106">
    <w:name w:val="未处理的提及2"/>
    <w:basedOn w:val="42"/>
    <w:unhideWhenUsed/>
    <w:qFormat/>
    <w:uiPriority w:val="99"/>
    <w:rPr>
      <w:color w:val="605E5C"/>
      <w:shd w:val="clear" w:color="auto" w:fill="E1DFDD"/>
    </w:rPr>
  </w:style>
  <w:style w:type="character" w:customStyle="1" w:styleId="107">
    <w:name w:val="p141"/>
    <w:qFormat/>
    <w:uiPriority w:val="0"/>
    <w:rPr>
      <w:sz w:val="21"/>
      <w:szCs w:val="21"/>
    </w:rPr>
  </w:style>
  <w:style w:type="paragraph" w:customStyle="1" w:styleId="108">
    <w:name w:val="列表段落1"/>
    <w:basedOn w:val="1"/>
    <w:unhideWhenUsed/>
    <w:qFormat/>
    <w:uiPriority w:val="34"/>
    <w:pPr>
      <w:ind w:firstLine="420" w:firstLineChars="200"/>
    </w:pPr>
  </w:style>
  <w:style w:type="paragraph" w:customStyle="1" w:styleId="109">
    <w:name w:val="修订4"/>
    <w:hidden/>
    <w:semiHidden/>
    <w:qFormat/>
    <w:uiPriority w:val="99"/>
    <w:rPr>
      <w:rFonts w:ascii="Times New Roman" w:hAnsi="Times New Roman" w:eastAsia="宋体" w:cs="Times New Roman"/>
      <w:kern w:val="2"/>
      <w:sz w:val="21"/>
      <w:szCs w:val="24"/>
      <w:lang w:val="en-US" w:eastAsia="zh-CN" w:bidi="ar-SA"/>
    </w:rPr>
  </w:style>
  <w:style w:type="paragraph" w:customStyle="1" w:styleId="110">
    <w:name w:val="段"/>
    <w:link w:val="111"/>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character" w:customStyle="1" w:styleId="111">
    <w:name w:val="段 Char"/>
    <w:link w:val="110"/>
    <w:qFormat/>
    <w:uiPriority w:val="0"/>
    <w:rPr>
      <w:rFonts w:ascii="宋体"/>
      <w:sz w:val="21"/>
    </w:rPr>
  </w:style>
  <w:style w:type="paragraph" w:customStyle="1" w:styleId="112">
    <w:name w:val="列出段落2"/>
    <w:basedOn w:val="1"/>
    <w:unhideWhenUsed/>
    <w:qFormat/>
    <w:uiPriority w:val="34"/>
    <w:pPr>
      <w:ind w:firstLine="420" w:firstLineChars="200"/>
    </w:pPr>
  </w:style>
  <w:style w:type="table" w:customStyle="1" w:styleId="113">
    <w:name w:val="网格型1"/>
    <w:basedOn w:val="40"/>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4">
    <w:name w:val="网格型2"/>
    <w:basedOn w:val="40"/>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15">
    <w:name w:val="H正_1"/>
    <w:basedOn w:val="116"/>
    <w:qFormat/>
    <w:uiPriority w:val="0"/>
    <w:pPr>
      <w:spacing w:after="0" w:line="420" w:lineRule="auto"/>
      <w:ind w:firstLine="200" w:firstLineChars="200"/>
      <w:jc w:val="left"/>
    </w:pPr>
    <w:rPr>
      <w:bCs/>
      <w:spacing w:val="0"/>
      <w:kern w:val="2"/>
      <w:szCs w:val="24"/>
    </w:rPr>
  </w:style>
  <w:style w:type="paragraph" w:customStyle="1" w:styleId="116">
    <w:name w:val="正文_0"/>
    <w:qFormat/>
    <w:uiPriority w:val="0"/>
    <w:pPr>
      <w:widowControl w:val="0"/>
      <w:spacing w:after="120" w:line="360" w:lineRule="auto"/>
      <w:ind w:firstLine="425"/>
      <w:jc w:val="both"/>
    </w:pPr>
    <w:rPr>
      <w:rFonts w:ascii="Times New Roman" w:hAnsi="Times New Roman" w:eastAsia="宋体" w:cs="Times New Roman"/>
      <w:spacing w:val="10"/>
      <w:sz w:val="24"/>
      <w:lang w:val="en-US" w:eastAsia="zh-CN" w:bidi="ar-SA"/>
    </w:rPr>
  </w:style>
  <w:style w:type="paragraph" w:customStyle="1" w:styleId="117">
    <w:name w:val="H标_1"/>
    <w:basedOn w:val="118"/>
    <w:qFormat/>
    <w:uiPriority w:val="0"/>
    <w:pPr>
      <w:keepNext/>
      <w:keepLines/>
      <w:tabs>
        <w:tab w:val="left" w:pos="1300"/>
        <w:tab w:val="left" w:pos="1440"/>
        <w:tab w:val="left" w:pos="1932"/>
        <w:tab w:val="left" w:pos="6184"/>
      </w:tabs>
    </w:pPr>
    <w:rPr>
      <w:sz w:val="32"/>
    </w:rPr>
  </w:style>
  <w:style w:type="paragraph" w:customStyle="1" w:styleId="118">
    <w:name w:val="标题 1_0"/>
    <w:basedOn w:val="116"/>
    <w:next w:val="119"/>
    <w:qFormat/>
    <w:uiPriority w:val="0"/>
    <w:pPr>
      <w:pageBreakBefore/>
      <w:spacing w:before="120" w:after="60"/>
      <w:ind w:firstLine="0"/>
      <w:jc w:val="center"/>
      <w:outlineLvl w:val="0"/>
    </w:pPr>
    <w:rPr>
      <w:rFonts w:eastAsia="黑体"/>
      <w:b/>
      <w:sz w:val="36"/>
    </w:rPr>
  </w:style>
  <w:style w:type="paragraph" w:customStyle="1" w:styleId="119">
    <w:name w:val="方案正文"/>
    <w:basedOn w:val="116"/>
    <w:qFormat/>
    <w:uiPriority w:val="0"/>
    <w:pPr>
      <w:ind w:firstLine="200" w:firstLineChars="200"/>
    </w:pPr>
    <w:rPr>
      <w:bCs/>
    </w:rPr>
  </w:style>
  <w:style w:type="paragraph" w:customStyle="1" w:styleId="120">
    <w:name w:val="H表_1"/>
    <w:basedOn w:val="121"/>
    <w:qFormat/>
    <w:uiPriority w:val="0"/>
    <w:pPr>
      <w:widowControl/>
      <w:spacing w:line="240" w:lineRule="auto"/>
      <w:jc w:val="center"/>
    </w:pPr>
    <w:rPr>
      <w:rFonts w:ascii="宋体" w:hAnsi="宋体"/>
      <w:kern w:val="0"/>
      <w:sz w:val="20"/>
      <w:szCs w:val="20"/>
    </w:rPr>
  </w:style>
  <w:style w:type="paragraph" w:customStyle="1" w:styleId="121">
    <w:name w:val="正文_0_1"/>
    <w:qFormat/>
    <w:uiPriority w:val="0"/>
    <w:pPr>
      <w:widowControl w:val="0"/>
      <w:wordWrap w:val="0"/>
      <w:spacing w:line="400" w:lineRule="exact"/>
      <w:contextualSpacing/>
      <w:jc w:val="both"/>
    </w:pPr>
    <w:rPr>
      <w:rFonts w:ascii="Times New Roman" w:hAnsi="Times New Roman" w:eastAsia="宋体" w:cs="Times New Roman"/>
      <w:kern w:val="2"/>
      <w:sz w:val="21"/>
      <w:szCs w:val="22"/>
      <w:lang w:val="en-US" w:eastAsia="zh-CN" w:bidi="ar-SA"/>
    </w:rPr>
  </w:style>
  <w:style w:type="paragraph" w:customStyle="1" w:styleId="122">
    <w:name w:val="正文_1"/>
    <w:qFormat/>
    <w:uiPriority w:val="0"/>
    <w:pPr>
      <w:widowControl w:val="0"/>
      <w:wordWrap w:val="0"/>
      <w:spacing w:line="400" w:lineRule="exact"/>
      <w:contextualSpacing/>
      <w:jc w:val="both"/>
    </w:pPr>
    <w:rPr>
      <w:rFonts w:ascii="Times New Roman" w:hAnsi="Times New Roman" w:eastAsia="宋体" w:cs="Times New Roman"/>
      <w:kern w:val="2"/>
      <w:sz w:val="21"/>
      <w:szCs w:val="22"/>
      <w:lang w:val="en-US" w:eastAsia="zh-CN" w:bidi="ar-SA"/>
    </w:rPr>
  </w:style>
  <w:style w:type="paragraph" w:customStyle="1" w:styleId="123">
    <w:name w:val="文本"/>
    <w:basedOn w:val="116"/>
    <w:qFormat/>
    <w:uiPriority w:val="0"/>
    <w:pPr>
      <w:spacing w:after="0"/>
      <w:ind w:firstLine="420" w:firstLineChars="200"/>
      <w:jc w:val="left"/>
    </w:pPr>
    <w:rPr>
      <w:rFonts w:ascii="宋体" w:hAnsi="宋体"/>
      <w:spacing w:val="0"/>
      <w:kern w:val="2"/>
      <w:sz w:val="21"/>
      <w:szCs w:val="22"/>
    </w:rPr>
  </w:style>
  <w:style w:type="paragraph" w:customStyle="1" w:styleId="124">
    <w:name w:val="Table Paragraph"/>
    <w:basedOn w:val="122"/>
    <w:qFormat/>
    <w:uiPriority w:val="1"/>
    <w:pPr>
      <w:wordWrap/>
      <w:spacing w:line="240" w:lineRule="auto"/>
      <w:jc w:val="left"/>
    </w:pPr>
    <w:rPr>
      <w:rFonts w:ascii="等线" w:hAnsi="等线" w:eastAsia="等线"/>
      <w:kern w:val="0"/>
      <w:sz w:val="22"/>
      <w:lang w:eastAsia="en-US"/>
    </w:rPr>
  </w:style>
  <w:style w:type="paragraph" w:customStyle="1" w:styleId="125">
    <w:name w:val="正文_0_1_0"/>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126">
    <w:name w:val="正文_0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27">
    <w:name w:val="H表正"/>
    <w:basedOn w:val="116"/>
    <w:qFormat/>
    <w:uiPriority w:val="0"/>
    <w:pPr>
      <w:widowControl/>
      <w:spacing w:after="0" w:line="240" w:lineRule="auto"/>
      <w:ind w:firstLine="0"/>
    </w:pPr>
    <w:rPr>
      <w:rFonts w:ascii="宋体" w:hAnsi="宋体"/>
      <w:color w:val="000000"/>
      <w:spacing w:val="0"/>
      <w:sz w:val="21"/>
      <w:szCs w:val="21"/>
    </w:rPr>
  </w:style>
  <w:style w:type="paragraph" w:customStyle="1" w:styleId="128">
    <w:name w:val="图形文本一号加粗"/>
    <w:qFormat/>
    <w:uiPriority w:val="0"/>
    <w:pPr>
      <w:jc w:val="center"/>
    </w:pPr>
    <w:rPr>
      <w:rFonts w:ascii="Times New Roman" w:hAnsi="Times New Roman" w:eastAsia="宋体" w:cs="Times New Roman"/>
      <w:b/>
      <w:sz w:val="52"/>
      <w:lang w:val="en-US" w:eastAsia="zh-CN" w:bidi="ar-SA"/>
    </w:rPr>
  </w:style>
  <w:style w:type="paragraph" w:customStyle="1" w:styleId="129">
    <w:name w:val="正文缩进_0"/>
    <w:basedOn w:val="121"/>
    <w:qFormat/>
    <w:uiPriority w:val="0"/>
    <w:pPr>
      <w:wordWrap/>
      <w:autoSpaceDE w:val="0"/>
      <w:autoSpaceDN w:val="0"/>
      <w:spacing w:line="360" w:lineRule="auto"/>
      <w:ind w:left="181" w:firstLine="420"/>
    </w:pPr>
    <w:rPr>
      <w:kern w:val="0"/>
      <w:sz w:val="24"/>
      <w:szCs w:val="20"/>
    </w:rPr>
  </w:style>
  <w:style w:type="paragraph" w:customStyle="1" w:styleId="130">
    <w:name w:val="a"/>
    <w:basedOn w:val="1"/>
    <w:qFormat/>
    <w:uiPriority w:val="0"/>
    <w:pPr>
      <w:widowControl/>
      <w:spacing w:before="100" w:beforeAutospacing="1" w:after="100" w:afterAutospacing="1"/>
      <w:jc w:val="left"/>
    </w:pPr>
    <w:rPr>
      <w:rFonts w:ascii="宋体" w:hAnsi="宋体" w:cs="宋体"/>
      <w:kern w:val="0"/>
      <w:sz w:val="24"/>
    </w:rPr>
  </w:style>
  <w:style w:type="paragraph" w:customStyle="1" w:styleId="131">
    <w:name w:val="正文缩进_1"/>
    <w:basedOn w:val="116"/>
    <w:qFormat/>
    <w:uiPriority w:val="0"/>
    <w:pPr>
      <w:spacing w:before="60" w:after="60"/>
      <w:ind w:firstLine="420"/>
    </w:pPr>
    <w:rPr>
      <w:rFonts w:ascii="宋体"/>
      <w:color w:val="000000"/>
      <w:spacing w:val="0"/>
      <w:kern w:val="2"/>
    </w:rPr>
  </w:style>
  <w:style w:type="paragraph" w:customStyle="1" w:styleId="132">
    <w:name w:val="正文首行缩进1"/>
    <w:basedOn w:val="133"/>
    <w:qFormat/>
    <w:uiPriority w:val="0"/>
    <w:pPr>
      <w:spacing w:after="60" w:line="400" w:lineRule="exact"/>
      <w:ind w:firstLine="476"/>
    </w:pPr>
    <w:rPr>
      <w:kern w:val="2"/>
    </w:rPr>
  </w:style>
  <w:style w:type="paragraph" w:customStyle="1" w:styleId="133">
    <w:name w:val="正文文本_0"/>
    <w:basedOn w:val="116"/>
    <w:qFormat/>
    <w:uiPriority w:val="99"/>
  </w:style>
  <w:style w:type="paragraph" w:customStyle="1" w:styleId="134">
    <w:name w:val="正文_2"/>
    <w:qFormat/>
    <w:uiPriority w:val="0"/>
    <w:pPr>
      <w:widowControl w:val="0"/>
      <w:jc w:val="both"/>
    </w:pPr>
    <w:rPr>
      <w:rFonts w:ascii="Calibri" w:hAnsi="Calibri" w:eastAsia="宋体" w:cs="Times New Roman"/>
      <w:kern w:val="2"/>
      <w:sz w:val="21"/>
      <w:szCs w:val="24"/>
      <w:lang w:val="en-US" w:eastAsia="zh-CN" w:bidi="ar-SA"/>
    </w:rPr>
  </w:style>
  <w:style w:type="paragraph" w:customStyle="1" w:styleId="135">
    <w:name w:val="正文_1_0"/>
    <w:qFormat/>
    <w:uiPriority w:val="0"/>
    <w:pPr>
      <w:widowControl w:val="0"/>
      <w:jc w:val="both"/>
    </w:pPr>
    <w:rPr>
      <w:rFonts w:ascii="Calibri" w:hAnsi="Calibri" w:eastAsia="宋体" w:cs="Times New Roman"/>
      <w:kern w:val="2"/>
      <w:sz w:val="21"/>
      <w:szCs w:val="24"/>
      <w:lang w:val="en-US" w:eastAsia="zh-CN" w:bidi="ar-SA"/>
    </w:rPr>
  </w:style>
  <w:style w:type="paragraph" w:customStyle="1" w:styleId="136">
    <w:name w:val="正文_1_1"/>
    <w:qFormat/>
    <w:uiPriority w:val="0"/>
    <w:pPr>
      <w:widowControl w:val="0"/>
      <w:jc w:val="both"/>
    </w:pPr>
    <w:rPr>
      <w:rFonts w:ascii="Calibri" w:hAnsi="Calibri" w:eastAsia="宋体" w:cs="Times New Roman"/>
      <w:kern w:val="2"/>
      <w:sz w:val="21"/>
      <w:szCs w:val="24"/>
      <w:lang w:val="en-US" w:eastAsia="zh-CN" w:bidi="ar-SA"/>
    </w:rPr>
  </w:style>
  <w:style w:type="paragraph" w:customStyle="1" w:styleId="137">
    <w:name w:val="列出段落_1"/>
    <w:basedOn w:val="138"/>
    <w:qFormat/>
    <w:uiPriority w:val="0"/>
    <w:pPr>
      <w:ind w:firstLine="420" w:firstLineChars="200"/>
    </w:pPr>
    <w:rPr>
      <w:rFonts w:ascii="Times New Roman" w:hAnsi="Times New Roman"/>
      <w:sz w:val="20"/>
      <w:szCs w:val="24"/>
    </w:rPr>
  </w:style>
  <w:style w:type="paragraph" w:customStyle="1" w:styleId="138">
    <w:name w:val="正文_1_2"/>
    <w:qFormat/>
    <w:uiPriority w:val="0"/>
    <w:rPr>
      <w:rFonts w:ascii="Calibri" w:hAnsi="Calibri" w:eastAsia="宋体" w:cs="Times New Roman"/>
      <w:sz w:val="21"/>
      <w:lang w:val="en-US" w:eastAsia="zh-CN" w:bidi="ar-SA"/>
    </w:rPr>
  </w:style>
  <w:style w:type="paragraph" w:customStyle="1" w:styleId="139">
    <w:name w:val="正文_2_0"/>
    <w:qFormat/>
    <w:uiPriority w:val="0"/>
    <w:pPr>
      <w:widowControl w:val="0"/>
      <w:jc w:val="both"/>
    </w:pPr>
    <w:rPr>
      <w:rFonts w:ascii="Calibri" w:hAnsi="Calibri" w:eastAsia="宋体" w:cs="Times New Roman"/>
      <w:kern w:val="2"/>
      <w:sz w:val="21"/>
      <w:szCs w:val="24"/>
      <w:lang w:val="en-US" w:eastAsia="zh-CN" w:bidi="ar-SA"/>
    </w:rPr>
  </w:style>
  <w:style w:type="paragraph" w:customStyle="1" w:styleId="140">
    <w:name w:val="列出段落_0"/>
    <w:basedOn w:val="138"/>
    <w:qFormat/>
    <w:uiPriority w:val="0"/>
    <w:pPr>
      <w:ind w:firstLine="420" w:firstLineChars="200"/>
    </w:pPr>
    <w:rPr>
      <w:rFonts w:ascii="Times New Roman" w:hAnsi="Times New Roman"/>
      <w:sz w:val="20"/>
      <w:szCs w:val="24"/>
    </w:rPr>
  </w:style>
  <w:style w:type="paragraph" w:customStyle="1" w:styleId="141">
    <w:name w:val="正文_0_0_0"/>
    <w:qFormat/>
    <w:uiPriority w:val="0"/>
    <w:pPr>
      <w:widowControl w:val="0"/>
      <w:jc w:val="both"/>
    </w:pPr>
    <w:rPr>
      <w:rFonts w:ascii="Calibri" w:hAnsi="Calibri" w:eastAsia="宋体" w:cs="Times New Roman"/>
      <w:kern w:val="2"/>
      <w:sz w:val="21"/>
      <w:szCs w:val="24"/>
      <w:lang w:val="en-US" w:eastAsia="zh-CN" w:bidi="ar-SA"/>
    </w:rPr>
  </w:style>
  <w:style w:type="paragraph" w:customStyle="1" w:styleId="142">
    <w:name w:val="正文_1_0_0"/>
    <w:qFormat/>
    <w:uiPriority w:val="0"/>
    <w:pPr>
      <w:widowControl w:val="0"/>
      <w:wordWrap w:val="0"/>
      <w:spacing w:line="400" w:lineRule="exact"/>
      <w:contextualSpacing/>
      <w:jc w:val="both"/>
    </w:pPr>
    <w:rPr>
      <w:rFonts w:ascii="Calibri" w:hAnsi="Calibri" w:eastAsia="宋体" w:cs="Times New Roman"/>
      <w:kern w:val="2"/>
      <w:sz w:val="21"/>
      <w:szCs w:val="22"/>
      <w:lang w:val="en-US" w:eastAsia="zh-CN" w:bidi="ar-SA"/>
    </w:rPr>
  </w:style>
  <w:style w:type="paragraph" w:customStyle="1" w:styleId="143">
    <w:name w:val="正文_3"/>
    <w:qFormat/>
    <w:uiPriority w:val="0"/>
    <w:pPr>
      <w:widowControl w:val="0"/>
      <w:jc w:val="both"/>
    </w:pPr>
    <w:rPr>
      <w:rFonts w:ascii="Calibri" w:hAnsi="Calibri" w:eastAsia="宋体" w:cs="Times New Roman"/>
      <w:kern w:val="2"/>
      <w:sz w:val="21"/>
      <w:szCs w:val="24"/>
      <w:lang w:val="en-US" w:eastAsia="zh-CN" w:bidi="ar-SA"/>
    </w:rPr>
  </w:style>
  <w:style w:type="paragraph" w:customStyle="1" w:styleId="144">
    <w:name w:val="修订5"/>
    <w:hidden/>
    <w:unhideWhenUsed/>
    <w:qFormat/>
    <w:uiPriority w:val="99"/>
    <w:rPr>
      <w:rFonts w:ascii="Times New Roman" w:hAnsi="Times New Roman" w:eastAsia="宋体" w:cs="Times New Roman"/>
      <w:kern w:val="2"/>
      <w:sz w:val="21"/>
      <w:szCs w:val="24"/>
      <w:lang w:val="en-US" w:eastAsia="zh-CN" w:bidi="ar-SA"/>
    </w:rPr>
  </w:style>
  <w:style w:type="paragraph" w:customStyle="1" w:styleId="145">
    <w:name w:val="列出段落3"/>
    <w:basedOn w:val="1"/>
    <w:unhideWhenUsed/>
    <w:qFormat/>
    <w:uiPriority w:val="99"/>
    <w:pPr>
      <w:ind w:firstLine="420" w:firstLineChars="200"/>
    </w:pPr>
  </w:style>
  <w:style w:type="paragraph" w:customStyle="1" w:styleId="146">
    <w:name w:val="列出段落4"/>
    <w:basedOn w:val="1"/>
    <w:unhideWhenUsed/>
    <w:qFormat/>
    <w:uiPriority w:val="99"/>
    <w:pPr>
      <w:ind w:firstLine="420" w:firstLineChars="200"/>
    </w:pPr>
  </w:style>
  <w:style w:type="paragraph" w:customStyle="1" w:styleId="147">
    <w:name w:val="符号列表"/>
    <w:basedOn w:val="1"/>
    <w:next w:val="78"/>
    <w:qFormat/>
    <w:uiPriority w:val="34"/>
    <w:pPr>
      <w:spacing w:line="500" w:lineRule="exact"/>
      <w:ind w:firstLine="480" w:firstLineChars="200"/>
    </w:pPr>
    <w:rPr>
      <w:rFonts w:eastAsia="仿宋_GB2312"/>
      <w:sz w:val="24"/>
      <w:szCs w:val="20"/>
    </w:rPr>
  </w:style>
  <w:style w:type="paragraph" w:customStyle="1" w:styleId="148">
    <w:name w:val="标题 3_0"/>
    <w:basedOn w:val="118"/>
    <w:next w:val="119"/>
    <w:qFormat/>
    <w:uiPriority w:val="0"/>
    <w:pPr>
      <w:pageBreakBefore w:val="0"/>
      <w:numPr>
        <w:ilvl w:val="2"/>
        <w:numId w:val="1"/>
      </w:numPr>
      <w:spacing w:before="60" w:line="240" w:lineRule="auto"/>
      <w:jc w:val="left"/>
      <w:outlineLvl w:val="2"/>
    </w:pPr>
    <w:rPr>
      <w:rFonts w:ascii="Calibri" w:hAnsi="Calibri"/>
      <w:spacing w:val="0"/>
      <w:kern w:val="2"/>
      <w:sz w:val="28"/>
      <w:szCs w:val="24"/>
      <w:lang w:val="zh-CN"/>
    </w:rPr>
  </w:style>
  <w:style w:type="paragraph" w:customStyle="1" w:styleId="149">
    <w:name w:val="列项●（二级）"/>
    <w:qFormat/>
    <w:uiPriority w:val="0"/>
    <w:pPr>
      <w:tabs>
        <w:tab w:val="left" w:pos="425"/>
        <w:tab w:val="left" w:pos="760"/>
        <w:tab w:val="left" w:pos="840"/>
      </w:tabs>
      <w:ind w:left="425" w:hanging="425"/>
      <w:jc w:val="both"/>
    </w:pPr>
    <w:rPr>
      <w:rFonts w:ascii="宋体" w:hAnsiTheme="minorHAnsi" w:eastAsiaTheme="minorEastAsia" w:cstheme="minorBidi"/>
      <w:sz w:val="21"/>
      <w:szCs w:val="22"/>
      <w:lang w:val="en-US" w:eastAsia="zh-CN" w:bidi="ar-SA"/>
    </w:rPr>
  </w:style>
  <w:style w:type="paragraph" w:customStyle="1" w:styleId="150">
    <w:name w:val="正文缩进1"/>
    <w:basedOn w:val="116"/>
    <w:qFormat/>
    <w:uiPriority w:val="0"/>
    <w:pPr>
      <w:autoSpaceDE w:val="0"/>
      <w:autoSpaceDN w:val="0"/>
      <w:spacing w:after="0" w:line="240" w:lineRule="auto"/>
      <w:ind w:left="181" w:firstLine="420"/>
    </w:pPr>
    <w:rPr>
      <w:rFonts w:ascii="Calibri" w:hAnsi="Calibri"/>
      <w:spacing w:val="0"/>
      <w:kern w:val="2"/>
      <w:sz w:val="21"/>
      <w:szCs w:val="24"/>
    </w:rPr>
  </w:style>
  <w:style w:type="paragraph" w:customStyle="1" w:styleId="151">
    <w:name w:val="正文缩进11"/>
    <w:basedOn w:val="116"/>
    <w:qFormat/>
    <w:uiPriority w:val="0"/>
    <w:pPr>
      <w:autoSpaceDE w:val="0"/>
      <w:autoSpaceDN w:val="0"/>
      <w:spacing w:after="0" w:line="240" w:lineRule="auto"/>
      <w:ind w:left="181" w:firstLine="420"/>
    </w:pPr>
    <w:rPr>
      <w:rFonts w:ascii="Calibri" w:hAnsi="Calibri"/>
      <w:spacing w:val="0"/>
      <w:kern w:val="2"/>
      <w:sz w:val="21"/>
      <w:szCs w:val="24"/>
    </w:rPr>
  </w:style>
  <w:style w:type="paragraph" w:customStyle="1" w:styleId="152">
    <w:name w:val="列出段落5"/>
    <w:basedOn w:val="1"/>
    <w:unhideWhenUsed/>
    <w:qFormat/>
    <w:uiPriority w:val="99"/>
    <w:pPr>
      <w:ind w:firstLine="420" w:firstLineChars="200"/>
    </w:pPr>
  </w:style>
  <w:style w:type="paragraph" w:customStyle="1" w:styleId="153">
    <w:name w:val="列出段落6"/>
    <w:basedOn w:val="1"/>
    <w:unhideWhenUsed/>
    <w:qFormat/>
    <w:uiPriority w:val="99"/>
    <w:pPr>
      <w:ind w:firstLine="420" w:firstLineChars="200"/>
    </w:pPr>
  </w:style>
  <w:style w:type="paragraph" w:customStyle="1" w:styleId="154">
    <w:name w:val="修订6"/>
    <w:hidden/>
    <w:unhideWhenUsed/>
    <w:qFormat/>
    <w:uiPriority w:val="99"/>
    <w:rPr>
      <w:rFonts w:ascii="Times New Roman" w:hAnsi="Times New Roman" w:eastAsia="宋体" w:cs="Times New Roman"/>
      <w:kern w:val="2"/>
      <w:sz w:val="21"/>
      <w:szCs w:val="24"/>
      <w:lang w:val="en-US" w:eastAsia="zh-CN" w:bidi="ar-SA"/>
    </w:rPr>
  </w:style>
  <w:style w:type="paragraph" w:styleId="155">
    <w:name w:val="List Paragraph"/>
    <w:basedOn w:val="1"/>
    <w:unhideWhenUsed/>
    <w:qFormat/>
    <w:uiPriority w:val="0"/>
    <w:pPr>
      <w:ind w:firstLine="420" w:firstLineChars="200"/>
    </w:pPr>
  </w:style>
  <w:style w:type="paragraph" w:customStyle="1" w:styleId="156">
    <w:name w:val="修订7"/>
    <w:hidden/>
    <w:semiHidden/>
    <w:qFormat/>
    <w:uiPriority w:val="99"/>
    <w:rPr>
      <w:rFonts w:ascii="Times New Roman" w:hAnsi="Times New Roman" w:eastAsia="宋体" w:cs="Times New Roman"/>
      <w:kern w:val="2"/>
      <w:sz w:val="21"/>
      <w:szCs w:val="24"/>
      <w:lang w:val="en-US" w:eastAsia="zh-CN" w:bidi="ar-SA"/>
    </w:rPr>
  </w:style>
  <w:style w:type="paragraph" w:customStyle="1" w:styleId="157">
    <w:name w:val="reader-word-layer"/>
    <w:basedOn w:val="1"/>
    <w:qFormat/>
    <w:uiPriority w:val="0"/>
    <w:pPr>
      <w:widowControl/>
      <w:spacing w:before="100" w:beforeAutospacing="1" w:after="100" w:afterAutospacing="1"/>
      <w:jc w:val="left"/>
    </w:pPr>
    <w:rPr>
      <w:rFonts w:ascii="宋体" w:hAnsi="宋体" w:cs="宋体"/>
      <w:kern w:val="0"/>
      <w:sz w:val="24"/>
    </w:rPr>
  </w:style>
  <w:style w:type="character" w:customStyle="1" w:styleId="158">
    <w:name w:val="s11"/>
    <w:qFormat/>
    <w:uiPriority w:val="0"/>
    <w:rPr>
      <w:rFonts w:ascii="ˎ̥" w:hAnsi="ˎ̥" w:cs="宋体"/>
      <w:b/>
      <w:color w:val="51585D"/>
      <w:kern w:val="0"/>
      <w:sz w:val="24"/>
      <w:szCs w:val="18"/>
    </w:rPr>
  </w:style>
  <w:style w:type="character" w:customStyle="1" w:styleId="159">
    <w:name w:val="s41"/>
    <w:basedOn w:val="42"/>
    <w:qFormat/>
    <w:uiPriority w:val="0"/>
    <w:rPr>
      <w:rFonts w:ascii="ˎ̥" w:hAnsi="ˎ̥" w:cs="宋体"/>
      <w:color w:val="51585D"/>
      <w:kern w:val="0"/>
      <w:sz w:val="24"/>
      <w:szCs w:val="18"/>
    </w:rPr>
  </w:style>
  <w:style w:type="paragraph" w:customStyle="1" w:styleId="160">
    <w:name w:val="图"/>
    <w:basedOn w:val="1"/>
    <w:qFormat/>
    <w:uiPriority w:val="0"/>
    <w:pPr>
      <w:keepNext/>
      <w:adjustRightInd w:val="0"/>
      <w:spacing w:before="60" w:after="60" w:line="300" w:lineRule="auto"/>
      <w:jc w:val="center"/>
      <w:textAlignment w:val="center"/>
    </w:pPr>
    <w:rPr>
      <w:snapToGrid w:val="0"/>
      <w:spacing w:val="20"/>
      <w:kern w:val="0"/>
      <w:sz w:val="24"/>
      <w:szCs w:val="20"/>
    </w:rPr>
  </w:style>
  <w:style w:type="paragraph" w:customStyle="1" w:styleId="161">
    <w:name w:val="p7"/>
    <w:basedOn w:val="1"/>
    <w:qFormat/>
    <w:uiPriority w:val="0"/>
    <w:pPr>
      <w:spacing w:before="100" w:after="100"/>
      <w:ind w:left="420" w:hanging="420"/>
      <w:jc w:val="left"/>
    </w:pPr>
    <w:rPr>
      <w:rFonts w:ascii="微软雅黑" w:hAnsi="微软雅黑" w:eastAsia="微软雅黑"/>
      <w:kern w:val="0"/>
      <w:sz w:val="32"/>
      <w:szCs w:val="32"/>
    </w:rPr>
  </w:style>
  <w:style w:type="paragraph" w:customStyle="1" w:styleId="162">
    <w:name w:val="缺省文本"/>
    <w:basedOn w:val="1"/>
    <w:qFormat/>
    <w:uiPriority w:val="0"/>
    <w:pPr>
      <w:autoSpaceDE w:val="0"/>
      <w:autoSpaceDN w:val="0"/>
      <w:adjustRightInd w:val="0"/>
      <w:jc w:val="left"/>
    </w:pPr>
    <w:rPr>
      <w:kern w:val="0"/>
      <w:sz w:val="24"/>
    </w:rPr>
  </w:style>
  <w:style w:type="character" w:customStyle="1" w:styleId="163">
    <w:name w:val="无"/>
    <w:qFormat/>
    <w:uiPriority w:val="0"/>
  </w:style>
  <w:style w:type="character" w:customStyle="1" w:styleId="164">
    <w:name w:val="标题 3 字符1"/>
    <w:link w:val="3"/>
    <w:qFormat/>
    <w:uiPriority w:val="0"/>
    <w:rPr>
      <w:b/>
    </w:rPr>
  </w:style>
  <w:style w:type="character" w:customStyle="1" w:styleId="165">
    <w:name w:val="font51"/>
    <w:basedOn w:val="42"/>
    <w:qFormat/>
    <w:uiPriority w:val="0"/>
    <w:rPr>
      <w:rFonts w:hint="eastAsia" w:ascii="宋体" w:hAnsi="宋体" w:eastAsia="宋体" w:cs="宋体"/>
      <w:color w:val="000000"/>
      <w:sz w:val="22"/>
      <w:szCs w:val="22"/>
      <w:u w:val="none"/>
      <w:vertAlign w:val="superscript"/>
    </w:rPr>
  </w:style>
  <w:style w:type="character" w:customStyle="1" w:styleId="166">
    <w:name w:val="p141_0"/>
    <w:qFormat/>
    <w:uiPriority w:val="0"/>
    <w:rPr>
      <w:rFonts w:ascii="Calibri" w:hAnsi="Calibri"/>
      <w:sz w:val="21"/>
      <w:szCs w:val="21"/>
    </w:rPr>
  </w:style>
  <w:style w:type="character" w:customStyle="1" w:styleId="167">
    <w:name w:val="ca-2"/>
    <w:basedOn w:val="42"/>
    <w:qFormat/>
    <w:uiPriority w:val="0"/>
  </w:style>
  <w:style w:type="paragraph" w:customStyle="1" w:styleId="168">
    <w:name w:val="合同条款A"/>
    <w:basedOn w:val="1"/>
    <w:qFormat/>
    <w:uiPriority w:val="0"/>
    <w:pPr>
      <w:tabs>
        <w:tab w:val="left" w:pos="567"/>
      </w:tabs>
      <w:spacing w:after="240"/>
      <w:ind w:left="567" w:hanging="567"/>
      <w:outlineLvl w:val="0"/>
    </w:pPr>
    <w:rPr>
      <w:rFonts w:ascii="黑体" w:eastAsia="黑体"/>
      <w:b/>
      <w:szCs w:val="20"/>
    </w:rPr>
  </w:style>
  <w:style w:type="paragraph" w:customStyle="1" w:styleId="169">
    <w:name w:val="正文（政数局）"/>
    <w:basedOn w:val="1"/>
    <w:qFormat/>
    <w:uiPriority w:val="0"/>
    <w:pPr>
      <w:spacing w:line="400" w:lineRule="exact"/>
      <w:ind w:firstLine="200" w:firstLineChars="200"/>
      <w:contextualSpacing/>
    </w:pPr>
    <w:rPr>
      <w:rFonts w:ascii="仿宋_GB2312" w:hAnsi="仿宋_GB2312" w:eastAsia="仿宋_GB2312" w:cs="仿宋_GB2312"/>
      <w:sz w:val="24"/>
    </w:rPr>
  </w:style>
  <w:style w:type="paragraph" w:customStyle="1" w:styleId="170">
    <w:name w:val="_Style 3"/>
    <w:basedOn w:val="1"/>
    <w:qFormat/>
    <w:uiPriority w:val="0"/>
    <w:pPr>
      <w:ind w:firstLine="420" w:firstLineChars="200"/>
    </w:pPr>
    <w:rPr>
      <w:rFonts w:ascii="Calibri" w:hAnsi="Calibri"/>
      <w:sz w:val="20"/>
    </w:rPr>
  </w:style>
  <w:style w:type="paragraph" w:customStyle="1" w:styleId="171">
    <w:name w:val="List Paragraph1"/>
    <w:basedOn w:val="1"/>
    <w:qFormat/>
    <w:uiPriority w:val="99"/>
    <w:pPr>
      <w:ind w:firstLine="420" w:firstLineChars="200"/>
    </w:pPr>
  </w:style>
  <w:style w:type="paragraph" w:customStyle="1" w:styleId="172">
    <w:name w:val="Body text|1"/>
    <w:basedOn w:val="1"/>
    <w:qFormat/>
    <w:uiPriority w:val="0"/>
    <w:pPr>
      <w:spacing w:after="180"/>
      <w:ind w:firstLine="340"/>
    </w:pPr>
    <w:rPr>
      <w:rFonts w:ascii="宋体" w:hAnsi="宋体" w:cs="宋体"/>
      <w:sz w:val="22"/>
      <w:szCs w:val="22"/>
      <w:lang w:val="zh-TW" w:eastAsia="zh-TW" w:bidi="zh-TW"/>
    </w:rPr>
  </w:style>
  <w:style w:type="paragraph" w:customStyle="1" w:styleId="173">
    <w:name w:val="引言二级条标题"/>
    <w:basedOn w:val="1"/>
    <w:next w:val="1"/>
    <w:qFormat/>
    <w:uiPriority w:val="0"/>
    <w:pPr>
      <w:numPr>
        <w:ilvl w:val="1"/>
        <w:numId w:val="2"/>
      </w:numPr>
      <w:tabs>
        <w:tab w:val="left" w:pos="360"/>
      </w:tabs>
      <w:ind w:firstLine="0"/>
    </w:pPr>
    <w:rPr>
      <w:rFonts w:eastAsia="黑体"/>
      <w:b/>
    </w:rPr>
  </w:style>
  <w:style w:type="character" w:customStyle="1" w:styleId="174">
    <w:name w:val="本文正文 Char1 Char Char Char Char Char Char Char Char Char Char Char Char Char Char Char Char Char Char Char Char Char Char Char Char Char Char"/>
    <w:link w:val="175"/>
    <w:qFormat/>
    <w:uiPriority w:val="0"/>
    <w:rPr>
      <w:rFonts w:ascii="宋体" w:hAnsi="宋体"/>
      <w:kern w:val="0"/>
      <w:sz w:val="24"/>
    </w:rPr>
  </w:style>
  <w:style w:type="paragraph" w:customStyle="1" w:styleId="175">
    <w:name w:val="本文正文 Char1 Char Char Char Char Char Char Char Char Char Char Char Char Char Char Char Char Char Char Char Char Char Char Char Char"/>
    <w:basedOn w:val="1"/>
    <w:link w:val="174"/>
    <w:qFormat/>
    <w:uiPriority w:val="0"/>
    <w:pPr>
      <w:widowControl/>
      <w:spacing w:line="480" w:lineRule="exact"/>
      <w:ind w:firstLine="200" w:firstLineChars="200"/>
      <w:jc w:val="left"/>
    </w:pPr>
    <w:rPr>
      <w:rFonts w:ascii="宋体" w:hAnsi="宋体"/>
      <w:kern w:val="0"/>
      <w:sz w:val="24"/>
    </w:rPr>
  </w:style>
  <w:style w:type="paragraph" w:customStyle="1" w:styleId="176">
    <w:name w:val="_Style 5"/>
    <w:basedOn w:val="1"/>
    <w:next w:val="155"/>
    <w:qFormat/>
    <w:uiPriority w:val="34"/>
    <w:pPr>
      <w:ind w:firstLine="420" w:firstLineChars="200"/>
    </w:pPr>
  </w:style>
  <w:style w:type="character" w:customStyle="1" w:styleId="177">
    <w:name w:val="href"/>
    <w:basedOn w:val="42"/>
    <w:qFormat/>
    <w:uiPriority w:val="0"/>
    <w:rPr>
      <w:color w:val="0000FF"/>
      <w:u w:val="single"/>
    </w:rPr>
  </w:style>
  <w:style w:type="character" w:customStyle="1" w:styleId="178">
    <w:name w:val="first-child"/>
    <w:basedOn w:val="42"/>
    <w:qFormat/>
    <w:uiPriority w:val="0"/>
    <w:rPr>
      <w:vanish/>
    </w:rPr>
  </w:style>
  <w:style w:type="table" w:customStyle="1" w:styleId="179">
    <w:name w:val="Table Normal"/>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Hewlett-Packard</Company>
  <Pages>59</Pages>
  <Words>5264</Words>
  <Characters>30011</Characters>
  <Lines>250</Lines>
  <Paragraphs>70</Paragraphs>
  <TotalTime>59</TotalTime>
  <ScaleCrop>false</ScaleCrop>
  <LinksUpToDate>false</LinksUpToDate>
  <CharactersWithSpaces>35205</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2022-12-14T02:22:00Z</dcterms:created>
  <dc:creator>MIIT</dc:creator>
  <cp:lastModifiedBy>张雪健</cp:lastModifiedBy>
  <cp:lastPrinted>2023-12-01T01:37:00Z</cp:lastPrinted>
  <dcterms:modified xsi:type="dcterms:W3CDTF">2023-12-08T02:34:01Z</dcterms:modified>
  <cp:revision>42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0F4C8AF32D8D4A82B74449E000CA5DEA_13</vt:lpwstr>
  </property>
</Properties>
</file>