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7D1562">
      <w:pPr>
        <w:pStyle w:val="28"/>
        <w:keepNext w:val="0"/>
        <w:keepLines w:val="0"/>
        <w:pageBreakBefore w:val="0"/>
        <w:widowControl w:val="0"/>
        <w:numPr>
          <w:numId w:val="0"/>
        </w:numPr>
        <w:kinsoku w:val="0"/>
        <w:wordWrap/>
        <w:overflowPunct/>
        <w:topLinePunct w:val="0"/>
        <w:autoSpaceDE w:val="0"/>
        <w:autoSpaceDN w:val="0"/>
        <w:bidi w:val="0"/>
        <w:adjustRightInd/>
        <w:snapToGrid w:val="0"/>
        <w:spacing w:before="120" w:after="120"/>
        <w:ind w:leftChars="0"/>
        <w:jc w:val="both"/>
        <w:textAlignment w:val="auto"/>
        <w:rPr>
          <w:rFonts w:hint="eastAsia" w:ascii="方正小标宋简体" w:hAnsi="方正小标宋简体" w:eastAsia="方正小标宋简体" w:cs="方正小标宋简体"/>
          <w:b/>
          <w:kern w:val="2"/>
          <w:sz w:val="36"/>
          <w:szCs w:val="36"/>
          <w:highlight w:val="none"/>
          <w:lang w:val="en-US" w:eastAsia="zh-CN" w:bidi="ar-SA"/>
        </w:rPr>
      </w:pPr>
      <w:bookmarkStart w:id="0" w:name="_Toc28241_WPSOffice_Level1"/>
      <w:bookmarkStart w:id="1" w:name="_Toc19720_WPSOffice_Level1"/>
      <w:bookmarkStart w:id="2" w:name="_Toc11357_WPSOffice_Level1"/>
      <w:bookmarkStart w:id="3" w:name="_Toc20396_WPSOffice_Level1"/>
      <w:r>
        <w:rPr>
          <w:rFonts w:hint="eastAsia" w:ascii="方正小标宋简体" w:hAnsi="方正小标宋简体" w:eastAsia="方正小标宋简体" w:cs="方正小标宋简体"/>
          <w:b/>
          <w:kern w:val="2"/>
          <w:sz w:val="36"/>
          <w:szCs w:val="36"/>
          <w:highlight w:val="none"/>
          <w:lang w:val="en-US" w:eastAsia="zh-CN" w:bidi="ar-SA"/>
        </w:rPr>
        <w:t>附件：供应商报价文件</w:t>
      </w:r>
    </w:p>
    <w:p w14:paraId="0046D6B8">
      <w:pPr>
        <w:pStyle w:val="28"/>
        <w:keepNext w:val="0"/>
        <w:keepLines w:val="0"/>
        <w:pageBreakBefore w:val="0"/>
        <w:widowControl w:val="0"/>
        <w:numPr>
          <w:numId w:val="0"/>
        </w:numPr>
        <w:kinsoku w:val="0"/>
        <w:wordWrap/>
        <w:overflowPunct/>
        <w:topLinePunct w:val="0"/>
        <w:autoSpaceDE w:val="0"/>
        <w:autoSpaceDN w:val="0"/>
        <w:bidi w:val="0"/>
        <w:adjustRightInd/>
        <w:snapToGrid w:val="0"/>
        <w:spacing w:before="120" w:after="120"/>
        <w:ind w:leftChars="0"/>
        <w:jc w:val="both"/>
        <w:textAlignment w:val="auto"/>
        <w:rPr>
          <w:rFonts w:hint="eastAsia" w:ascii="方正小标宋简体" w:hAnsi="方正小标宋简体" w:eastAsia="方正小标宋简体" w:cs="方正小标宋简体"/>
          <w:b/>
          <w:kern w:val="2"/>
          <w:sz w:val="36"/>
          <w:szCs w:val="36"/>
          <w:highlight w:val="none"/>
          <w:lang w:val="en-US" w:eastAsia="zh-CN" w:bidi="ar-SA"/>
        </w:rPr>
      </w:pPr>
    </w:p>
    <w:p w14:paraId="461B6C29">
      <w:pPr>
        <w:pStyle w:val="28"/>
        <w:keepNext w:val="0"/>
        <w:keepLines w:val="0"/>
        <w:pageBreakBefore w:val="0"/>
        <w:widowControl w:val="0"/>
        <w:numPr>
          <w:numId w:val="0"/>
        </w:numPr>
        <w:kinsoku w:val="0"/>
        <w:wordWrap/>
        <w:overflowPunct/>
        <w:topLinePunct w:val="0"/>
        <w:autoSpaceDE w:val="0"/>
        <w:autoSpaceDN w:val="0"/>
        <w:bidi w:val="0"/>
        <w:adjustRightInd/>
        <w:snapToGrid w:val="0"/>
        <w:spacing w:before="120" w:after="120"/>
        <w:ind w:leftChars="0"/>
        <w:jc w:val="center"/>
        <w:textAlignment w:val="auto"/>
        <w:rPr>
          <w:rFonts w:hint="eastAsia" w:ascii="方正小标宋简体" w:hAnsi="方正小标宋简体" w:eastAsia="方正小标宋简体" w:cs="方正小标宋简体"/>
          <w:b/>
          <w:kern w:val="2"/>
          <w:sz w:val="36"/>
          <w:szCs w:val="36"/>
          <w:highlight w:val="none"/>
          <w:lang w:val="en-US" w:eastAsia="zh-CN" w:bidi="ar-SA"/>
        </w:rPr>
      </w:pPr>
      <w:r>
        <w:rPr>
          <w:rFonts w:hint="eastAsia" w:ascii="方正小标宋简体" w:hAnsi="方正小标宋简体" w:eastAsia="方正小标宋简体" w:cs="方正小标宋简体"/>
          <w:b/>
          <w:kern w:val="2"/>
          <w:sz w:val="36"/>
          <w:szCs w:val="36"/>
          <w:highlight w:val="none"/>
          <w:lang w:val="en-US" w:eastAsia="zh-CN" w:bidi="ar-SA"/>
        </w:rPr>
        <w:t>第一章、供应商须知</w:t>
      </w:r>
    </w:p>
    <w:tbl>
      <w:tblPr>
        <w:tblStyle w:val="16"/>
        <w:tblW w:w="8716"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14:paraId="40837FA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14:paraId="6843D1B9">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14:paraId="3560F289">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881" w:type="dxa"/>
            <w:vAlign w:val="center"/>
          </w:tcPr>
          <w:p w14:paraId="7FCB981F">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14:paraId="6C007E8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46CD9EB">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14:paraId="4A41CA55">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14:paraId="23B72D5E">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14:paraId="3BC8830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1D36DF27">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14:paraId="241A1A31">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14:paraId="5F33057E">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14:paraId="40C6EE30">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14:paraId="0BF2BB9A">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14:paraId="5B98F5E7">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14:paraId="7CAADF25">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14:paraId="5752AAA2">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14:paraId="18661697">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14:paraId="58594E7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5434BEA8">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14:paraId="1A54A3C9">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881" w:type="dxa"/>
            <w:vAlign w:val="center"/>
          </w:tcPr>
          <w:p w14:paraId="4272005C">
            <w:pPr>
              <w:rPr>
                <w:rFonts w:hint="eastAsia" w:ascii="宋体" w:hAnsi="宋体" w:eastAsia="宋体" w:cs="宋体"/>
                <w:highlight w:val="none"/>
              </w:rPr>
            </w:pPr>
            <w:r>
              <w:rPr>
                <w:rFonts w:hint="eastAsia" w:ascii="宋体" w:hAnsi="宋体" w:eastAsia="宋体" w:cs="宋体"/>
                <w:highlight w:val="none"/>
              </w:rPr>
              <w:t>1、报价具体要求</w:t>
            </w:r>
          </w:p>
          <w:p w14:paraId="32DB7A0B">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供应商应根据自身具体情况及项目实际要求对本询价项目报价（注：保留小数点后2位)。</w:t>
            </w:r>
          </w:p>
          <w:p w14:paraId="6903DA41">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14:paraId="6AE08ED5">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14:paraId="0F8F1B28">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w:t>
            </w:r>
            <w:r>
              <w:rPr>
                <w:rFonts w:hint="eastAsia" w:ascii="宋体" w:hAnsi="宋体" w:eastAsia="宋体" w:cs="宋体"/>
                <w:b/>
                <w:bCs/>
                <w:highlight w:val="none"/>
                <w:lang w:val="en-US" w:eastAsia="zh-CN"/>
              </w:rPr>
              <w:t>专用</w:t>
            </w:r>
            <w:r>
              <w:rPr>
                <w:rFonts w:hint="eastAsia" w:ascii="宋体" w:hAnsi="宋体" w:eastAsia="宋体" w:cs="宋体"/>
                <w:b/>
                <w:bCs/>
                <w:highlight w:val="none"/>
              </w:rPr>
              <w:t>发票</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税法规定不允许开具专票的项目除外</w:t>
            </w:r>
            <w:r>
              <w:rPr>
                <w:rFonts w:hint="eastAsia" w:ascii="宋体" w:hAnsi="宋体" w:eastAsia="宋体" w:cs="宋体"/>
                <w:b/>
                <w:bCs/>
                <w:highlight w:val="none"/>
                <w:lang w:eastAsia="zh-CN"/>
              </w:rPr>
              <w:t>）</w:t>
            </w:r>
            <w:r>
              <w:rPr>
                <w:rFonts w:hint="eastAsia" w:ascii="宋体" w:hAnsi="宋体" w:cs="宋体"/>
                <w:b/>
                <w:bCs/>
                <w:highlight w:val="none"/>
                <w:lang w:eastAsia="zh-CN"/>
              </w:rPr>
              <w:t>。</w:t>
            </w:r>
          </w:p>
          <w:p w14:paraId="1B0BE768">
            <w:pPr>
              <w:numPr>
                <w:ilvl w:val="0"/>
                <w:numId w:val="1"/>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章《九、报价</w:t>
            </w:r>
            <w:r>
              <w:rPr>
                <w:rFonts w:hint="eastAsia" w:ascii="宋体" w:hAnsi="宋体" w:cs="宋体"/>
                <w:highlight w:val="none"/>
                <w:lang w:val="en-US" w:eastAsia="zh-CN"/>
              </w:rPr>
              <w:t>函</w:t>
            </w:r>
            <w:r>
              <w:rPr>
                <w:rFonts w:hint="eastAsia" w:ascii="宋体" w:hAnsi="宋体" w:eastAsia="宋体" w:cs="宋体"/>
                <w:highlight w:val="none"/>
              </w:rPr>
              <w:t>》。</w:t>
            </w:r>
          </w:p>
          <w:p w14:paraId="4FF9A2A7">
            <w:pPr>
              <w:pStyle w:val="6"/>
              <w:ind w:left="0" w:leftChars="0" w:firstLine="0" w:firstLineChars="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14:paraId="482D037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7AF15255">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14:paraId="34E92363">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成交候选人推荐原则</w:t>
            </w:r>
          </w:p>
        </w:tc>
        <w:tc>
          <w:tcPr>
            <w:tcW w:w="5881" w:type="dxa"/>
            <w:vAlign w:val="center"/>
          </w:tcPr>
          <w:p w14:paraId="771BDD57">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14:paraId="20E3C926">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14:paraId="19914BE3">
            <w:pPr>
              <w:pStyle w:val="6"/>
              <w:rPr>
                <w:rFonts w:hint="eastAsia" w:ascii="宋体" w:hAnsi="宋体" w:eastAsia="宋体" w:cs="宋体"/>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14:paraId="6FE12CA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0DE77F93">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14:paraId="4F7739BF">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14:paraId="4F1BC6BC">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14:paraId="6AB054C3">
      <w:pPr>
        <w:pStyle w:val="28"/>
        <w:numPr>
          <w:ilvl w:val="0"/>
          <w:numId w:val="2"/>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highlight w:val="none"/>
          <w:lang w:val="en-US" w:eastAsia="zh-CN" w:bidi="ar-SA"/>
        </w:rPr>
      </w:pPr>
      <w:bookmarkStart w:id="4" w:name="_Toc26678"/>
      <w:bookmarkStart w:id="5" w:name="_Toc447265271"/>
      <w:bookmarkStart w:id="6" w:name="_Toc447265557"/>
      <w:r>
        <w:rPr>
          <w:rFonts w:hint="eastAsia" w:ascii="方正小标宋简体" w:hAnsi="方正小标宋简体" w:eastAsia="方正小标宋简体" w:cs="方正小标宋简体"/>
          <w:b/>
          <w:kern w:val="2"/>
          <w:sz w:val="36"/>
          <w:szCs w:val="36"/>
          <w:highlight w:val="none"/>
          <w:lang w:val="en-US" w:eastAsia="zh-CN" w:bidi="ar-SA"/>
        </w:rPr>
        <w:t>评审办法</w:t>
      </w:r>
      <w:bookmarkEnd w:id="4"/>
      <w:bookmarkEnd w:id="5"/>
      <w:bookmarkEnd w:id="6"/>
    </w:p>
    <w:p w14:paraId="583097C7">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7" w:name="_Toc24289"/>
      <w:r>
        <w:rPr>
          <w:rFonts w:hint="eastAsia" w:ascii="宋体" w:hAnsi="宋体" w:eastAsia="宋体" w:cs="宋体"/>
          <w:b/>
          <w:bCs w:val="0"/>
          <w:kern w:val="0"/>
          <w:sz w:val="28"/>
          <w:szCs w:val="28"/>
          <w:highlight w:val="none"/>
        </w:rPr>
        <w:t>评审办法前附表</w:t>
      </w:r>
      <w:bookmarkEnd w:id="7"/>
    </w:p>
    <w:tbl>
      <w:tblPr>
        <w:tblStyle w:val="16"/>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102"/>
        <w:gridCol w:w="2332"/>
        <w:gridCol w:w="4704"/>
      </w:tblGrid>
      <w:tr w14:paraId="3324B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14:paraId="0316EAC5">
            <w:pPr>
              <w:snapToGrid w:val="0"/>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条款号</w:t>
            </w:r>
          </w:p>
        </w:tc>
        <w:tc>
          <w:tcPr>
            <w:tcW w:w="1289" w:type="pct"/>
            <w:vAlign w:val="center"/>
          </w:tcPr>
          <w:p w14:paraId="5F1E632A">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评审因素</w:t>
            </w:r>
          </w:p>
        </w:tc>
        <w:tc>
          <w:tcPr>
            <w:tcW w:w="2600" w:type="pct"/>
            <w:vAlign w:val="center"/>
          </w:tcPr>
          <w:p w14:paraId="4929A92D">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评审标准</w:t>
            </w:r>
          </w:p>
        </w:tc>
      </w:tr>
      <w:tr w14:paraId="181B5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1" w:type="pct"/>
            <w:vMerge w:val="restart"/>
            <w:vAlign w:val="center"/>
          </w:tcPr>
          <w:p w14:paraId="6D502561">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初步评审</w:t>
            </w:r>
          </w:p>
        </w:tc>
        <w:tc>
          <w:tcPr>
            <w:tcW w:w="609" w:type="pct"/>
            <w:vMerge w:val="restart"/>
            <w:vAlign w:val="center"/>
          </w:tcPr>
          <w:p w14:paraId="505C720D">
            <w:pPr>
              <w:snapToGrid w:val="0"/>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形式及响应性评审</w:t>
            </w:r>
          </w:p>
        </w:tc>
        <w:tc>
          <w:tcPr>
            <w:tcW w:w="1289" w:type="pct"/>
            <w:vAlign w:val="center"/>
          </w:tcPr>
          <w:p w14:paraId="730D24FE">
            <w:pPr>
              <w:spacing w:line="440" w:lineRule="exact"/>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p>
        </w:tc>
        <w:tc>
          <w:tcPr>
            <w:tcW w:w="2600" w:type="pct"/>
            <w:vAlign w:val="center"/>
          </w:tcPr>
          <w:p w14:paraId="61F0448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营业执照一致</w:t>
            </w:r>
          </w:p>
        </w:tc>
      </w:tr>
      <w:tr w14:paraId="12A3C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1EBFA291">
            <w:pPr>
              <w:snapToGrid w:val="0"/>
              <w:jc w:val="center"/>
              <w:rPr>
                <w:rFonts w:hint="eastAsia" w:ascii="宋体" w:hAnsi="宋体" w:eastAsia="宋体" w:cs="宋体"/>
                <w:color w:val="auto"/>
                <w:sz w:val="21"/>
                <w:szCs w:val="21"/>
                <w:highlight w:val="none"/>
              </w:rPr>
            </w:pPr>
          </w:p>
        </w:tc>
        <w:tc>
          <w:tcPr>
            <w:tcW w:w="609" w:type="pct"/>
            <w:vMerge w:val="continue"/>
          </w:tcPr>
          <w:p w14:paraId="2ABEB73A">
            <w:pPr>
              <w:snapToGrid w:val="0"/>
              <w:jc w:val="center"/>
              <w:rPr>
                <w:rFonts w:hint="eastAsia" w:ascii="宋体" w:hAnsi="宋体" w:eastAsia="宋体" w:cs="宋体"/>
                <w:color w:val="auto"/>
                <w:sz w:val="21"/>
                <w:szCs w:val="21"/>
                <w:highlight w:val="none"/>
              </w:rPr>
            </w:pPr>
          </w:p>
        </w:tc>
        <w:tc>
          <w:tcPr>
            <w:tcW w:w="1289" w:type="pct"/>
            <w:vAlign w:val="center"/>
          </w:tcPr>
          <w:p w14:paraId="3A2B097B">
            <w:pPr>
              <w:spacing w:line="440" w:lineRule="exact"/>
              <w:jc w:val="center"/>
              <w:rPr>
                <w:rFonts w:hint="eastAsia" w:ascii="宋体" w:hAnsi="宋体" w:eastAsia="宋体" w:cs="宋体"/>
                <w:color w:val="auto"/>
                <w:sz w:val="21"/>
                <w:szCs w:val="21"/>
                <w:highlight w:val="none"/>
              </w:rPr>
            </w:pPr>
            <w:r>
              <w:rPr>
                <w:rFonts w:hint="eastAsia" w:ascii="宋体" w:hAnsi="宋体" w:cs="宋体"/>
                <w:bCs/>
                <w:color w:val="auto"/>
                <w:kern w:val="0"/>
                <w:sz w:val="21"/>
                <w:szCs w:val="21"/>
                <w:highlight w:val="none"/>
                <w:lang w:eastAsia="zh-CN"/>
              </w:rPr>
              <w:t>响应文件</w:t>
            </w:r>
            <w:r>
              <w:rPr>
                <w:rFonts w:hint="eastAsia" w:ascii="宋体" w:hAnsi="宋体" w:eastAsia="宋体" w:cs="宋体"/>
                <w:bCs/>
                <w:color w:val="auto"/>
                <w:kern w:val="0"/>
                <w:sz w:val="21"/>
                <w:szCs w:val="21"/>
                <w:highlight w:val="none"/>
              </w:rPr>
              <w:t>格式</w:t>
            </w:r>
          </w:p>
        </w:tc>
        <w:tc>
          <w:tcPr>
            <w:tcW w:w="2600" w:type="pct"/>
            <w:vAlign w:val="center"/>
          </w:tcPr>
          <w:p w14:paraId="1A2DB43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应答函、法定代表人身份证明、法定代表人授权委托书按询价文件提供的格式和要求提交</w:t>
            </w:r>
          </w:p>
        </w:tc>
      </w:tr>
      <w:tr w14:paraId="7D6C4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19440B49">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tcPr>
          <w:p w14:paraId="2691BED3">
            <w:pPr>
              <w:snapToGrid w:val="0"/>
              <w:jc w:val="center"/>
              <w:rPr>
                <w:rFonts w:hint="eastAsia" w:ascii="宋体" w:hAnsi="宋体" w:eastAsia="宋体" w:cs="宋体"/>
                <w:color w:val="auto"/>
                <w:sz w:val="21"/>
                <w:szCs w:val="21"/>
                <w:highlight w:val="none"/>
              </w:rPr>
            </w:pPr>
          </w:p>
        </w:tc>
        <w:tc>
          <w:tcPr>
            <w:tcW w:w="1289" w:type="pct"/>
            <w:vAlign w:val="center"/>
          </w:tcPr>
          <w:p w14:paraId="6C7D6C40">
            <w:pPr>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应答报价</w:t>
            </w:r>
          </w:p>
        </w:tc>
        <w:tc>
          <w:tcPr>
            <w:tcW w:w="2600" w:type="pct"/>
            <w:vAlign w:val="center"/>
          </w:tcPr>
          <w:p w14:paraId="7BD44CF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应答报价表按询价文件提供的格式和要求提交</w:t>
            </w:r>
          </w:p>
        </w:tc>
      </w:tr>
      <w:tr w14:paraId="4D39F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6EEF2A03">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tcPr>
          <w:p w14:paraId="0B179D89">
            <w:pPr>
              <w:snapToGrid w:val="0"/>
              <w:jc w:val="center"/>
              <w:rPr>
                <w:rFonts w:hint="eastAsia" w:ascii="宋体" w:hAnsi="宋体" w:eastAsia="宋体" w:cs="宋体"/>
                <w:color w:val="auto"/>
                <w:sz w:val="21"/>
                <w:szCs w:val="21"/>
                <w:highlight w:val="none"/>
              </w:rPr>
            </w:pPr>
          </w:p>
        </w:tc>
        <w:tc>
          <w:tcPr>
            <w:tcW w:w="1289" w:type="pct"/>
          </w:tcPr>
          <w:p w14:paraId="5B21A52D">
            <w:pPr>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实质性条款偏离情况</w:t>
            </w:r>
          </w:p>
        </w:tc>
        <w:tc>
          <w:tcPr>
            <w:tcW w:w="2600" w:type="pct"/>
            <w:vAlign w:val="center"/>
          </w:tcPr>
          <w:p w14:paraId="5FC106BA">
            <w:pPr>
              <w:rPr>
                <w:rFonts w:hint="eastAsia" w:ascii="宋体" w:hAnsi="宋体" w:eastAsia="宋体" w:cs="宋体"/>
                <w:color w:val="auto"/>
                <w:sz w:val="21"/>
                <w:szCs w:val="21"/>
                <w:highlight w:val="none"/>
              </w:rPr>
            </w:pPr>
            <w:r>
              <w:rPr>
                <w:rFonts w:hint="eastAsia" w:ascii="宋体" w:hAnsi="宋体" w:eastAsia="宋体" w:cs="宋体"/>
                <w:bCs/>
                <w:color w:val="auto"/>
                <w:kern w:val="0"/>
                <w:sz w:val="21"/>
                <w:szCs w:val="21"/>
                <w:highlight w:val="none"/>
              </w:rPr>
              <w:t>满足询价文件实质性条款（“★”项否决</w:t>
            </w:r>
            <w:r>
              <w:rPr>
                <w:rFonts w:hint="eastAsia" w:ascii="宋体" w:hAnsi="宋体" w:eastAsia="宋体" w:cs="宋体"/>
                <w:color w:val="auto"/>
                <w:sz w:val="21"/>
                <w:szCs w:val="21"/>
                <w:highlight w:val="none"/>
              </w:rPr>
              <w:t>应答</w:t>
            </w:r>
            <w:r>
              <w:rPr>
                <w:rFonts w:hint="eastAsia" w:ascii="宋体" w:hAnsi="宋体" w:eastAsia="宋体" w:cs="宋体"/>
                <w:bCs/>
                <w:color w:val="auto"/>
                <w:kern w:val="0"/>
                <w:sz w:val="21"/>
                <w:szCs w:val="21"/>
                <w:highlight w:val="none"/>
              </w:rPr>
              <w:t>的关键条款）</w:t>
            </w:r>
          </w:p>
        </w:tc>
      </w:tr>
      <w:tr w14:paraId="6D4CB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467A5FA6">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tcPr>
          <w:p w14:paraId="120334D7">
            <w:pPr>
              <w:snapToGrid w:val="0"/>
              <w:jc w:val="center"/>
              <w:rPr>
                <w:rFonts w:hint="eastAsia" w:ascii="宋体" w:hAnsi="宋体" w:eastAsia="宋体" w:cs="宋体"/>
                <w:color w:val="auto"/>
                <w:sz w:val="21"/>
                <w:szCs w:val="21"/>
                <w:highlight w:val="none"/>
              </w:rPr>
            </w:pPr>
          </w:p>
        </w:tc>
        <w:tc>
          <w:tcPr>
            <w:tcW w:w="1289" w:type="pct"/>
          </w:tcPr>
          <w:p w14:paraId="32F777F3">
            <w:pPr>
              <w:spacing w:line="440" w:lineRule="exact"/>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响应文件</w:t>
            </w:r>
            <w:r>
              <w:rPr>
                <w:rFonts w:hint="eastAsia" w:ascii="宋体" w:hAnsi="宋体" w:eastAsia="宋体" w:cs="宋体"/>
                <w:color w:val="auto"/>
                <w:sz w:val="21"/>
                <w:szCs w:val="21"/>
                <w:highlight w:val="none"/>
              </w:rPr>
              <w:t>的签署和盖章</w:t>
            </w:r>
          </w:p>
        </w:tc>
        <w:tc>
          <w:tcPr>
            <w:tcW w:w="2600" w:type="pct"/>
            <w:vAlign w:val="center"/>
          </w:tcPr>
          <w:p w14:paraId="470BD0BF">
            <w:pP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响应文件</w:t>
            </w:r>
            <w:r>
              <w:rPr>
                <w:rFonts w:hint="eastAsia" w:ascii="宋体" w:hAnsi="宋体" w:eastAsia="宋体" w:cs="宋体"/>
                <w:color w:val="auto"/>
                <w:sz w:val="21"/>
                <w:szCs w:val="21"/>
                <w:highlight w:val="none"/>
              </w:rPr>
              <w:t>的签字、盖章须符合询价文件第二章供应商须知“2.</w:t>
            </w:r>
            <w:r>
              <w:rPr>
                <w:rFonts w:hint="eastAsia" w:ascii="宋体" w:hAnsi="宋体" w:cs="宋体"/>
                <w:color w:val="auto"/>
                <w:sz w:val="21"/>
                <w:szCs w:val="21"/>
                <w:highlight w:val="none"/>
                <w:lang w:eastAsia="zh-CN"/>
              </w:rPr>
              <w:t>响应文件</w:t>
            </w:r>
            <w:r>
              <w:rPr>
                <w:rFonts w:hint="eastAsia" w:ascii="宋体" w:hAnsi="宋体" w:eastAsia="宋体" w:cs="宋体"/>
                <w:color w:val="auto"/>
                <w:sz w:val="21"/>
                <w:szCs w:val="21"/>
                <w:highlight w:val="none"/>
              </w:rPr>
              <w:t>编制要求”要求</w:t>
            </w:r>
          </w:p>
        </w:tc>
      </w:tr>
      <w:tr w14:paraId="0502A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065AF782">
            <w:pPr>
              <w:snapToGrid w:val="0"/>
              <w:ind w:firstLine="420" w:firstLineChars="200"/>
              <w:jc w:val="center"/>
              <w:rPr>
                <w:rFonts w:hint="eastAsia" w:ascii="宋体" w:hAnsi="宋体" w:eastAsia="宋体" w:cs="宋体"/>
                <w:color w:val="auto"/>
                <w:sz w:val="21"/>
                <w:szCs w:val="21"/>
                <w:highlight w:val="none"/>
              </w:rPr>
            </w:pPr>
          </w:p>
        </w:tc>
        <w:tc>
          <w:tcPr>
            <w:tcW w:w="609" w:type="pct"/>
            <w:vMerge w:val="restart"/>
            <w:vAlign w:val="center"/>
          </w:tcPr>
          <w:p w14:paraId="1ACBE30E">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资格评审</w:t>
            </w:r>
          </w:p>
        </w:tc>
        <w:tc>
          <w:tcPr>
            <w:tcW w:w="1289" w:type="pct"/>
            <w:vAlign w:val="center"/>
          </w:tcPr>
          <w:p w14:paraId="4228F627">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具有独立承担民事责任能力</w:t>
            </w:r>
          </w:p>
        </w:tc>
        <w:tc>
          <w:tcPr>
            <w:tcW w:w="2600" w:type="pct"/>
            <w:vAlign w:val="center"/>
          </w:tcPr>
          <w:p w14:paraId="421F3154">
            <w:pPr>
              <w:snapToGrid w:val="0"/>
              <w:rPr>
                <w:rFonts w:hint="eastAsia" w:ascii="宋体" w:hAnsi="宋体" w:eastAsia="宋体" w:cs="宋体"/>
                <w:color w:val="auto"/>
                <w:sz w:val="21"/>
                <w:szCs w:val="21"/>
                <w:highlight w:val="none"/>
                <w:lang w:eastAsia="zh-CN"/>
              </w:rPr>
            </w:pPr>
            <w:r>
              <w:rPr>
                <w:rFonts w:hint="eastAsia" w:cs="宋体"/>
                <w:color w:val="auto"/>
                <w:sz w:val="21"/>
                <w:szCs w:val="21"/>
                <w:highlight w:val="none"/>
                <w:lang w:val="en-US" w:eastAsia="zh-CN"/>
              </w:rPr>
              <w:t>供应商</w:t>
            </w:r>
            <w:r>
              <w:rPr>
                <w:rFonts w:hint="eastAsia" w:ascii="宋体" w:hAnsi="宋体" w:eastAsia="宋体" w:cs="宋体"/>
                <w:color w:val="auto"/>
                <w:sz w:val="21"/>
                <w:szCs w:val="21"/>
                <w:highlight w:val="none"/>
              </w:rPr>
              <w:t>须</w:t>
            </w:r>
            <w:r>
              <w:rPr>
                <w:rFonts w:hint="eastAsia" w:ascii="宋体" w:hAnsi="宋体" w:eastAsia="宋体" w:cs="宋体"/>
                <w:color w:val="auto"/>
                <w:sz w:val="21"/>
                <w:szCs w:val="21"/>
                <w:highlight w:val="none"/>
                <w:lang w:val="en-US" w:eastAsia="zh-CN"/>
              </w:rPr>
              <w:t>为</w:t>
            </w:r>
            <w:r>
              <w:rPr>
                <w:rFonts w:hint="eastAsia" w:ascii="宋体" w:hAnsi="宋体" w:eastAsia="宋体" w:cs="宋体"/>
                <w:color w:val="auto"/>
                <w:sz w:val="21"/>
                <w:szCs w:val="21"/>
                <w:highlight w:val="none"/>
              </w:rPr>
              <w:t>在中华人民共和国境内注册的具有独立承担民事责任能力的法人</w:t>
            </w:r>
            <w:r>
              <w:rPr>
                <w:rFonts w:hint="eastAsia" w:cs="宋体"/>
                <w:color w:val="auto"/>
                <w:sz w:val="21"/>
                <w:szCs w:val="21"/>
                <w:highlight w:val="none"/>
                <w:lang w:val="en-US" w:eastAsia="zh-CN"/>
              </w:rPr>
              <w:t>或其他组织</w:t>
            </w:r>
            <w:r>
              <w:rPr>
                <w:rFonts w:hint="eastAsia" w:ascii="宋体" w:hAnsi="宋体" w:eastAsia="宋体" w:cs="宋体"/>
                <w:color w:val="auto"/>
                <w:sz w:val="21"/>
                <w:szCs w:val="21"/>
                <w:highlight w:val="none"/>
              </w:rPr>
              <w:t>，提供营业执照或</w:t>
            </w:r>
            <w:r>
              <w:rPr>
                <w:rFonts w:hint="eastAsia" w:cs="宋体"/>
                <w:color w:val="auto"/>
                <w:sz w:val="21"/>
                <w:szCs w:val="21"/>
                <w:highlight w:val="none"/>
                <w:lang w:val="en-US" w:eastAsia="zh-CN"/>
              </w:rPr>
              <w:t>事业</w:t>
            </w:r>
            <w:r>
              <w:rPr>
                <w:rFonts w:hint="eastAsia" w:ascii="宋体" w:hAnsi="宋体" w:eastAsia="宋体" w:cs="宋体"/>
                <w:color w:val="auto"/>
                <w:sz w:val="21"/>
                <w:szCs w:val="21"/>
                <w:highlight w:val="none"/>
              </w:rPr>
              <w:t>法人</w:t>
            </w:r>
            <w:r>
              <w:rPr>
                <w:rFonts w:hint="eastAsia" w:cs="宋体"/>
                <w:color w:val="auto"/>
                <w:sz w:val="21"/>
                <w:szCs w:val="21"/>
                <w:highlight w:val="none"/>
                <w:lang w:val="en-US" w:eastAsia="zh-CN"/>
              </w:rPr>
              <w:t>登记</w:t>
            </w:r>
            <w:r>
              <w:rPr>
                <w:rFonts w:hint="eastAsia" w:ascii="宋体" w:hAnsi="宋体" w:eastAsia="宋体" w:cs="宋体"/>
                <w:color w:val="auto"/>
                <w:sz w:val="21"/>
                <w:szCs w:val="21"/>
                <w:highlight w:val="none"/>
              </w:rPr>
              <w:t>证书</w:t>
            </w:r>
            <w:r>
              <w:rPr>
                <w:rFonts w:hint="eastAsia" w:cs="宋体"/>
                <w:color w:val="auto"/>
                <w:sz w:val="21"/>
                <w:szCs w:val="21"/>
                <w:highlight w:val="none"/>
                <w:lang w:val="en-US" w:eastAsia="zh-CN"/>
              </w:rPr>
              <w:t>复印件（分公司投标须得到总公司授权，同时提供总公司营业执照及盖章授权函）</w:t>
            </w:r>
          </w:p>
        </w:tc>
      </w:tr>
      <w:tr w14:paraId="61A9B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2F6E795D">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vAlign w:val="center"/>
          </w:tcPr>
          <w:p w14:paraId="59ACB912">
            <w:pPr>
              <w:snapToGrid w:val="0"/>
              <w:jc w:val="center"/>
              <w:rPr>
                <w:rFonts w:hint="eastAsia" w:ascii="宋体" w:hAnsi="宋体" w:eastAsia="宋体" w:cs="宋体"/>
                <w:color w:val="auto"/>
                <w:sz w:val="21"/>
                <w:szCs w:val="21"/>
                <w:highlight w:val="none"/>
              </w:rPr>
            </w:pPr>
          </w:p>
        </w:tc>
        <w:tc>
          <w:tcPr>
            <w:tcW w:w="1289" w:type="pct"/>
            <w:vAlign w:val="center"/>
          </w:tcPr>
          <w:p w14:paraId="65DFB37D">
            <w:pPr>
              <w:snapToGrid w:val="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经营许可</w:t>
            </w:r>
          </w:p>
        </w:tc>
        <w:tc>
          <w:tcPr>
            <w:tcW w:w="2600" w:type="pct"/>
            <w:vAlign w:val="center"/>
          </w:tcPr>
          <w:p w14:paraId="1E120F7A">
            <w:pPr>
              <w:snapToGrid w:val="0"/>
              <w:rPr>
                <w:rFonts w:hint="eastAsia" w:cs="宋体"/>
                <w:color w:val="auto"/>
                <w:sz w:val="21"/>
                <w:szCs w:val="21"/>
                <w:highlight w:val="none"/>
                <w:lang w:val="en-US" w:eastAsia="zh-CN"/>
              </w:rPr>
            </w:pPr>
            <w:r>
              <w:rPr>
                <w:rFonts w:hint="eastAsia" w:cs="宋体"/>
                <w:color w:val="auto"/>
                <w:sz w:val="21"/>
                <w:szCs w:val="21"/>
                <w:highlight w:val="none"/>
                <w:lang w:val="en-US" w:eastAsia="zh-CN"/>
              </w:rPr>
              <w:t>具有道路运输经营许可资质，提供证书复印件。</w:t>
            </w:r>
          </w:p>
        </w:tc>
      </w:tr>
      <w:tr w14:paraId="32A7B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3E37C657">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vAlign w:val="center"/>
          </w:tcPr>
          <w:p w14:paraId="070DF738">
            <w:pPr>
              <w:snapToGrid w:val="0"/>
              <w:jc w:val="center"/>
              <w:rPr>
                <w:rFonts w:hint="eastAsia" w:ascii="宋体" w:hAnsi="宋体" w:eastAsia="宋体" w:cs="宋体"/>
                <w:color w:val="auto"/>
                <w:sz w:val="21"/>
                <w:szCs w:val="21"/>
                <w:highlight w:val="none"/>
              </w:rPr>
            </w:pPr>
          </w:p>
        </w:tc>
        <w:tc>
          <w:tcPr>
            <w:tcW w:w="1289" w:type="pct"/>
            <w:vAlign w:val="center"/>
          </w:tcPr>
          <w:p w14:paraId="3CC62C54">
            <w:pPr>
              <w:snapToGrid w:val="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具备服务能力</w:t>
            </w:r>
          </w:p>
        </w:tc>
        <w:tc>
          <w:tcPr>
            <w:tcW w:w="2600" w:type="pct"/>
            <w:vAlign w:val="center"/>
          </w:tcPr>
          <w:p w14:paraId="7D34DDBB">
            <w:pPr>
              <w:snapToGrid w:val="0"/>
              <w:rPr>
                <w:rFonts w:hint="eastAsia" w:ascii="宋体" w:hAnsi="宋体" w:eastAsia="宋体" w:cs="宋体"/>
                <w:color w:val="auto"/>
                <w:sz w:val="21"/>
                <w:szCs w:val="21"/>
                <w:highlight w:val="none"/>
              </w:rPr>
            </w:pPr>
            <w:r>
              <w:rPr>
                <w:rFonts w:hint="eastAsia" w:ascii="宋体" w:hAnsi="宋体" w:eastAsia="宋体" w:cs="宋体"/>
                <w:i w:val="0"/>
                <w:iCs w:val="0"/>
                <w:color w:val="auto"/>
                <w:kern w:val="2"/>
                <w:sz w:val="21"/>
                <w:szCs w:val="21"/>
                <w:highlight w:val="none"/>
                <w:lang w:val="en-US" w:eastAsia="zh-CN" w:bidi="ar-SA"/>
              </w:rPr>
              <w:t>供应商应具备承担本采购项目的能力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14:paraId="2EC19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57A0A14">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vAlign w:val="center"/>
          </w:tcPr>
          <w:p w14:paraId="0AF2008F">
            <w:pPr>
              <w:snapToGrid w:val="0"/>
              <w:jc w:val="center"/>
              <w:rPr>
                <w:rFonts w:hint="eastAsia" w:ascii="宋体" w:hAnsi="宋体" w:eastAsia="宋体" w:cs="宋体"/>
                <w:color w:val="auto"/>
                <w:sz w:val="21"/>
                <w:szCs w:val="21"/>
                <w:highlight w:val="none"/>
              </w:rPr>
            </w:pPr>
          </w:p>
        </w:tc>
        <w:tc>
          <w:tcPr>
            <w:tcW w:w="1289" w:type="pct"/>
            <w:vAlign w:val="center"/>
          </w:tcPr>
          <w:p w14:paraId="14B5EE4E">
            <w:pPr>
              <w:snapToGrid w:val="0"/>
              <w:jc w:val="center"/>
              <w:rPr>
                <w:rFonts w:hint="eastAsia" w:ascii="宋体" w:hAnsi="宋体" w:eastAsia="宋体" w:cs="宋体"/>
                <w:color w:val="auto"/>
                <w:sz w:val="21"/>
                <w:szCs w:val="21"/>
                <w:highlight w:val="none"/>
              </w:rPr>
            </w:pPr>
            <w:r>
              <w:rPr>
                <w:rFonts w:hint="eastAsia" w:ascii="宋体" w:hAnsi="宋体" w:eastAsia="宋体" w:cs="宋体"/>
                <w:bCs/>
                <w:color w:val="auto"/>
                <w:kern w:val="0"/>
                <w:sz w:val="21"/>
                <w:szCs w:val="21"/>
                <w:highlight w:val="none"/>
              </w:rPr>
              <w:t>信誉要求</w:t>
            </w:r>
          </w:p>
        </w:tc>
        <w:tc>
          <w:tcPr>
            <w:tcW w:w="2600" w:type="pct"/>
            <w:vAlign w:val="center"/>
          </w:tcPr>
          <w:p w14:paraId="2B633F49">
            <w:pPr>
              <w:snapToGrid w:val="0"/>
              <w:rPr>
                <w:rFonts w:hint="eastAsia" w:ascii="宋体" w:hAnsi="宋体" w:eastAsia="宋体" w:cs="宋体"/>
                <w:color w:val="auto"/>
                <w:sz w:val="21"/>
                <w:szCs w:val="21"/>
                <w:highlight w:val="none"/>
              </w:rPr>
            </w:pPr>
            <w:r>
              <w:rPr>
                <w:rFonts w:hint="eastAsia" w:ascii="宋体" w:hAnsi="宋体" w:eastAsia="宋体" w:cs="宋体"/>
                <w:i w:val="0"/>
                <w:iCs w:val="0"/>
                <w:color w:val="auto"/>
                <w:kern w:val="2"/>
                <w:sz w:val="21"/>
                <w:szCs w:val="21"/>
                <w:highlight w:val="none"/>
                <w:lang w:val="en-US" w:eastAsia="zh-CN" w:bidi="ar-SA"/>
              </w:rPr>
              <w:t>供应商参与本采购活动时，未被列入国家企业信用信息公示系统的经营异常名录、严重违法失信企业名单</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14:paraId="1D328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17F0408A">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vAlign w:val="center"/>
          </w:tcPr>
          <w:p w14:paraId="1B86F824">
            <w:pPr>
              <w:snapToGrid w:val="0"/>
              <w:jc w:val="center"/>
              <w:rPr>
                <w:rFonts w:hint="eastAsia" w:ascii="宋体" w:hAnsi="宋体" w:eastAsia="宋体" w:cs="宋体"/>
                <w:color w:val="auto"/>
                <w:sz w:val="21"/>
                <w:szCs w:val="21"/>
                <w:highlight w:val="none"/>
              </w:rPr>
            </w:pPr>
          </w:p>
        </w:tc>
        <w:tc>
          <w:tcPr>
            <w:tcW w:w="1289" w:type="pct"/>
            <w:vAlign w:val="center"/>
          </w:tcPr>
          <w:p w14:paraId="63740CB6">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应答唯一性</w:t>
            </w:r>
          </w:p>
        </w:tc>
        <w:tc>
          <w:tcPr>
            <w:tcW w:w="2600" w:type="pct"/>
            <w:vAlign w:val="center"/>
          </w:tcPr>
          <w:p w14:paraId="7FAF7E1F">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单位负责人为同一人或者存在直接控股、管理关系的不同供应商，不得</w:t>
            </w:r>
            <w:r>
              <w:rPr>
                <w:rFonts w:hint="eastAsia" w:ascii="宋体" w:hAnsi="宋体" w:cs="宋体"/>
                <w:color w:val="auto"/>
                <w:sz w:val="21"/>
                <w:szCs w:val="21"/>
                <w:highlight w:val="none"/>
                <w:lang w:val="en-US" w:eastAsia="zh-CN"/>
              </w:rPr>
              <w:t>同时</w:t>
            </w:r>
            <w:r>
              <w:rPr>
                <w:rFonts w:hint="eastAsia" w:ascii="宋体" w:hAnsi="宋体" w:eastAsia="宋体" w:cs="宋体"/>
                <w:color w:val="auto"/>
                <w:sz w:val="21"/>
                <w:szCs w:val="21"/>
                <w:highlight w:val="none"/>
                <w:lang w:eastAsia="zh-CN"/>
              </w:rPr>
              <w:t>参加本项目的采购活动（</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14:paraId="495F5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0960DBF6">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vAlign w:val="center"/>
          </w:tcPr>
          <w:p w14:paraId="52D706D1">
            <w:pPr>
              <w:snapToGrid w:val="0"/>
              <w:jc w:val="center"/>
              <w:rPr>
                <w:rFonts w:hint="eastAsia" w:ascii="宋体" w:hAnsi="宋体" w:eastAsia="宋体" w:cs="宋体"/>
                <w:color w:val="auto"/>
                <w:sz w:val="21"/>
                <w:szCs w:val="21"/>
                <w:highlight w:val="none"/>
              </w:rPr>
            </w:pPr>
          </w:p>
        </w:tc>
        <w:tc>
          <w:tcPr>
            <w:tcW w:w="1289" w:type="pct"/>
            <w:vAlign w:val="center"/>
          </w:tcPr>
          <w:p w14:paraId="06BAC01C">
            <w:pPr>
              <w:snapToGrid w:val="0"/>
              <w:jc w:val="center"/>
              <w:rPr>
                <w:rFonts w:hint="eastAsia" w:ascii="宋体" w:hAnsi="宋体" w:eastAsia="宋体" w:cs="宋体"/>
                <w:color w:val="auto"/>
                <w:sz w:val="21"/>
                <w:szCs w:val="21"/>
                <w:highlight w:val="none"/>
              </w:rPr>
            </w:pPr>
            <w:r>
              <w:rPr>
                <w:rFonts w:hint="eastAsia" w:ascii="宋体" w:hAnsi="宋体" w:eastAsia="宋体" w:cs="宋体"/>
                <w:bCs/>
                <w:color w:val="auto"/>
                <w:kern w:val="0"/>
                <w:sz w:val="21"/>
                <w:szCs w:val="21"/>
                <w:highlight w:val="none"/>
                <w:lang w:eastAsia="zh-CN"/>
              </w:rPr>
              <w:t>其他要求</w:t>
            </w:r>
          </w:p>
        </w:tc>
        <w:tc>
          <w:tcPr>
            <w:tcW w:w="2600" w:type="pct"/>
            <w:vAlign w:val="center"/>
          </w:tcPr>
          <w:p w14:paraId="1F682997">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14:paraId="7B69D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501" w:type="pct"/>
            <w:vAlign w:val="center"/>
          </w:tcPr>
          <w:p w14:paraId="06DF2E97">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综合评分法</w:t>
            </w:r>
          </w:p>
        </w:tc>
        <w:tc>
          <w:tcPr>
            <w:tcW w:w="4498" w:type="pct"/>
            <w:gridSpan w:val="3"/>
            <w:vAlign w:val="center"/>
          </w:tcPr>
          <w:p w14:paraId="2CF1D4F7">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本项目采用</w:t>
            </w:r>
            <w:r>
              <w:rPr>
                <w:rFonts w:hint="eastAsia" w:ascii="宋体" w:hAnsi="宋体" w:cs="宋体"/>
                <w:b/>
                <w:bCs/>
                <w:color w:val="auto"/>
                <w:sz w:val="21"/>
                <w:szCs w:val="21"/>
                <w:highlight w:val="none"/>
                <w:lang w:val="en-US" w:eastAsia="zh-CN"/>
              </w:rPr>
              <w:t>综合评分法</w:t>
            </w:r>
            <w:r>
              <w:rPr>
                <w:rFonts w:hint="eastAsia" w:ascii="宋体" w:hAnsi="宋体" w:eastAsia="宋体" w:cs="宋体"/>
                <w:color w:val="auto"/>
                <w:sz w:val="21"/>
                <w:szCs w:val="21"/>
                <w:highlight w:val="none"/>
                <w:lang w:eastAsia="zh-CN"/>
              </w:rPr>
              <w:t>，即在符合</w:t>
            </w:r>
            <w:r>
              <w:rPr>
                <w:rFonts w:hint="eastAsia" w:ascii="宋体" w:hAnsi="宋体" w:eastAsia="宋体" w:cs="宋体"/>
                <w:color w:val="auto"/>
                <w:sz w:val="21"/>
                <w:szCs w:val="21"/>
                <w:highlight w:val="none"/>
                <w:lang w:val="en-US" w:eastAsia="zh-CN"/>
              </w:rPr>
              <w:t>采购文件初步评审</w:t>
            </w:r>
            <w:r>
              <w:rPr>
                <w:rFonts w:hint="eastAsia" w:ascii="宋体" w:hAnsi="宋体" w:eastAsia="宋体" w:cs="宋体"/>
                <w:color w:val="auto"/>
                <w:sz w:val="21"/>
                <w:szCs w:val="21"/>
                <w:highlight w:val="none"/>
                <w:lang w:eastAsia="zh-CN"/>
              </w:rPr>
              <w:t>相关要求的前提下，由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根据</w:t>
            </w:r>
            <w:r>
              <w:rPr>
                <w:rFonts w:hint="eastAsia" w:ascii="宋体" w:hAnsi="宋体" w:eastAsia="宋体" w:cs="宋体"/>
                <w:b/>
                <w:bCs/>
                <w:color w:val="auto"/>
                <w:sz w:val="21"/>
                <w:szCs w:val="21"/>
                <w:highlight w:val="none"/>
                <w:lang w:val="en-US" w:eastAsia="zh-CN"/>
              </w:rPr>
              <w:t>后附的</w:t>
            </w:r>
            <w:r>
              <w:rPr>
                <w:rFonts w:hint="eastAsia" w:ascii="宋体" w:hAnsi="宋体" w:eastAsia="宋体" w:cs="宋体"/>
                <w:b/>
                <w:bCs/>
                <w:color w:val="auto"/>
                <w:sz w:val="21"/>
                <w:szCs w:val="21"/>
                <w:highlight w:val="none"/>
                <w:lang w:eastAsia="zh-CN"/>
              </w:rPr>
              <w:t>评分标准</w:t>
            </w:r>
            <w:r>
              <w:rPr>
                <w:rFonts w:hint="eastAsia" w:ascii="宋体" w:hAnsi="宋体" w:eastAsia="宋体" w:cs="宋体"/>
                <w:color w:val="auto"/>
                <w:sz w:val="21"/>
                <w:szCs w:val="21"/>
                <w:highlight w:val="none"/>
                <w:lang w:eastAsia="zh-CN"/>
              </w:rPr>
              <w:t>对各报价商的资质、报价、案例等内容进行评审，得分最高者为中选供应商</w:t>
            </w:r>
            <w:r>
              <w:rPr>
                <w:rFonts w:hint="eastAsia" w:ascii="宋体" w:hAnsi="宋体" w:cs="宋体"/>
                <w:color w:val="auto"/>
                <w:sz w:val="21"/>
                <w:szCs w:val="21"/>
                <w:highlight w:val="none"/>
                <w:lang w:val="en-US" w:eastAsia="zh-CN"/>
              </w:rPr>
              <w:t>。</w:t>
            </w:r>
          </w:p>
        </w:tc>
      </w:tr>
    </w:tbl>
    <w:p w14:paraId="73B064B1">
      <w:pPr>
        <w:pStyle w:val="29"/>
        <w:bidi w:val="0"/>
        <w:rPr>
          <w:rFonts w:hint="default"/>
          <w:lang w:val="en-US" w:eastAsia="zh-CN"/>
        </w:rPr>
      </w:pPr>
      <w:bookmarkStart w:id="8" w:name="_Toc478565718"/>
      <w:bookmarkStart w:id="9" w:name="_Toc478566439"/>
      <w:bookmarkStart w:id="10" w:name="_Toc68859970"/>
      <w:bookmarkStart w:id="11" w:name="_Toc478566081"/>
      <w:bookmarkStart w:id="12" w:name="_Toc478566273"/>
      <w:bookmarkStart w:id="13" w:name="_Toc474148037"/>
      <w:bookmarkStart w:id="14" w:name="_Toc20635"/>
    </w:p>
    <w:p w14:paraId="0E31464E">
      <w:pPr>
        <w:rPr>
          <w:rFonts w:hint="default" w:ascii="宋体" w:hAnsi="宋体" w:eastAsia="宋体" w:cs="宋体"/>
          <w:b/>
          <w:bCs w:val="0"/>
          <w:kern w:val="0"/>
          <w:sz w:val="28"/>
          <w:szCs w:val="28"/>
          <w:highlight w:val="none"/>
          <w:lang w:val="en-US" w:eastAsia="zh-CN"/>
        </w:rPr>
      </w:pPr>
      <w:r>
        <w:rPr>
          <w:rFonts w:hint="default" w:ascii="宋体" w:hAnsi="宋体" w:eastAsia="宋体" w:cs="宋体"/>
          <w:b/>
          <w:bCs w:val="0"/>
          <w:kern w:val="0"/>
          <w:sz w:val="28"/>
          <w:szCs w:val="28"/>
          <w:highlight w:val="none"/>
          <w:lang w:val="en-US" w:eastAsia="zh-CN"/>
        </w:rPr>
        <w:br w:type="page"/>
      </w:r>
    </w:p>
    <w:p w14:paraId="121EA402">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r>
        <w:rPr>
          <w:rFonts w:hint="default" w:ascii="宋体" w:hAnsi="宋体" w:eastAsia="宋体" w:cs="宋体"/>
          <w:b/>
          <w:bCs w:val="0"/>
          <w:kern w:val="0"/>
          <w:sz w:val="28"/>
          <w:szCs w:val="28"/>
          <w:highlight w:val="none"/>
          <w:lang w:val="en-US" w:eastAsia="zh-CN"/>
        </w:rPr>
        <w:t>评分标准</w:t>
      </w:r>
      <w:r>
        <w:rPr>
          <w:rFonts w:hint="eastAsia" w:ascii="宋体" w:hAnsi="宋体" w:eastAsia="宋体" w:cs="宋体"/>
          <w:b/>
          <w:bCs w:val="0"/>
          <w:kern w:val="0"/>
          <w:sz w:val="28"/>
          <w:szCs w:val="28"/>
          <w:highlight w:val="none"/>
          <w:lang w:val="en-US" w:eastAsia="zh-CN"/>
        </w:rPr>
        <w:t>表</w:t>
      </w:r>
    </w:p>
    <w:p w14:paraId="0D2242C1">
      <w:pPr>
        <w:pStyle w:val="7"/>
        <w:numPr>
          <w:ilvl w:val="0"/>
          <w:numId w:val="3"/>
        </w:numPr>
        <w:spacing w:before="91" w:line="223" w:lineRule="auto"/>
        <w:outlineLvl w:val="1"/>
        <w:rPr>
          <w:rFonts w:hint="default" w:ascii="Times New Roman" w:hAnsi="Times New Roman" w:eastAsia="仿宋_GB2312" w:cs="Times New Roman"/>
          <w:spacing w:val="-5"/>
          <w:sz w:val="28"/>
          <w:szCs w:val="28"/>
          <w:highlight w:val="none"/>
        </w:rPr>
      </w:pPr>
      <w:r>
        <w:rPr>
          <w:rFonts w:hint="default" w:ascii="Times New Roman" w:hAnsi="Times New Roman" w:eastAsia="仿宋_GB2312" w:cs="Times New Roman"/>
          <w:b w:val="0"/>
          <w:bCs w:val="0"/>
          <w:spacing w:val="-3"/>
          <w:sz w:val="28"/>
          <w:szCs w:val="28"/>
          <w:highlight w:val="none"/>
          <w14:textOutline w14:w="5103" w14:cap="sq" w14:cmpd="sng">
            <w14:solidFill>
              <w14:srgbClr w14:val="000000"/>
            </w14:solidFill>
            <w14:prstDash w14:val="solid"/>
            <w14:bevel/>
          </w14:textOutline>
        </w:rPr>
        <w:t>分权值</w:t>
      </w:r>
      <w:r>
        <w:rPr>
          <w:rFonts w:hint="default" w:ascii="Times New Roman" w:hAnsi="Times New Roman" w:eastAsia="仿宋_GB2312" w:cs="Times New Roman"/>
          <w:b w:val="0"/>
          <w:bCs w:val="0"/>
          <w:spacing w:val="-3"/>
          <w:sz w:val="28"/>
          <w:szCs w:val="28"/>
          <w:highlight w:val="none"/>
          <w:lang w:eastAsia="zh-CN"/>
          <w14:textOutline w14:w="5103" w14:cap="sq" w14:cmpd="sng">
            <w14:solidFill>
              <w14:srgbClr w14:val="000000"/>
            </w14:solidFill>
            <w14:prstDash w14:val="solid"/>
            <w14:bevel/>
          </w14:textOutline>
        </w:rPr>
        <w:t>：</w:t>
      </w:r>
      <w:r>
        <w:rPr>
          <w:rFonts w:hint="default" w:ascii="Times New Roman" w:hAnsi="Times New Roman" w:eastAsia="仿宋_GB2312" w:cs="Times New Roman"/>
          <w:b w:val="0"/>
          <w:bCs w:val="0"/>
          <w:spacing w:val="-5"/>
          <w:sz w:val="28"/>
          <w:szCs w:val="28"/>
          <w:highlight w:val="none"/>
        </w:rPr>
        <w:t>总分为</w:t>
      </w:r>
      <w:r>
        <w:rPr>
          <w:rFonts w:hint="default" w:ascii="Times New Roman" w:hAnsi="Times New Roman" w:eastAsia="仿宋_GB2312" w:cs="Times New Roman"/>
          <w:b w:val="0"/>
          <w:bCs w:val="0"/>
          <w:spacing w:val="-37"/>
          <w:sz w:val="28"/>
          <w:szCs w:val="28"/>
          <w:highlight w:val="none"/>
        </w:rPr>
        <w:t xml:space="preserve"> </w:t>
      </w:r>
      <w:r>
        <w:rPr>
          <w:rFonts w:hint="default" w:ascii="Times New Roman" w:hAnsi="Times New Roman" w:eastAsia="仿宋_GB2312" w:cs="Times New Roman"/>
          <w:b w:val="0"/>
          <w:bCs w:val="0"/>
          <w:spacing w:val="-5"/>
          <w:sz w:val="28"/>
          <w:szCs w:val="28"/>
          <w:highlight w:val="none"/>
        </w:rPr>
        <w:t>100</w:t>
      </w:r>
      <w:r>
        <w:rPr>
          <w:rFonts w:hint="default" w:ascii="Times New Roman" w:hAnsi="Times New Roman" w:eastAsia="仿宋_GB2312" w:cs="Times New Roman"/>
          <w:b w:val="0"/>
          <w:bCs w:val="0"/>
          <w:spacing w:val="-48"/>
          <w:sz w:val="28"/>
          <w:szCs w:val="28"/>
          <w:highlight w:val="none"/>
        </w:rPr>
        <w:t xml:space="preserve"> </w:t>
      </w:r>
      <w:r>
        <w:rPr>
          <w:rFonts w:hint="default" w:ascii="Times New Roman" w:hAnsi="Times New Roman" w:eastAsia="仿宋_GB2312" w:cs="Times New Roman"/>
          <w:b w:val="0"/>
          <w:bCs w:val="0"/>
          <w:spacing w:val="-5"/>
          <w:sz w:val="28"/>
          <w:szCs w:val="28"/>
          <w:highlight w:val="none"/>
        </w:rPr>
        <w:t>分，</w:t>
      </w:r>
      <w:r>
        <w:rPr>
          <w:rFonts w:hint="default" w:ascii="Times New Roman" w:hAnsi="Times New Roman" w:eastAsia="仿宋_GB2312" w:cs="Times New Roman"/>
          <w:spacing w:val="-5"/>
          <w:sz w:val="28"/>
          <w:szCs w:val="28"/>
          <w:highlight w:val="none"/>
        </w:rPr>
        <w:t>评分分值分配如下：</w:t>
      </w:r>
    </w:p>
    <w:tbl>
      <w:tblPr>
        <w:tblStyle w:val="17"/>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3091"/>
        <w:gridCol w:w="3091"/>
      </w:tblGrid>
      <w:tr w14:paraId="5B422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641" w:type="dxa"/>
            <w:shd w:val="clear" w:color="auto" w:fill="F1F1F1" w:themeFill="background1" w:themeFillShade="F2"/>
          </w:tcPr>
          <w:p w14:paraId="50615BBC">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评审项</w:t>
            </w:r>
          </w:p>
        </w:tc>
        <w:tc>
          <w:tcPr>
            <w:tcW w:w="3091" w:type="dxa"/>
            <w:shd w:val="clear" w:color="auto" w:fill="F1F1F1" w:themeFill="background1" w:themeFillShade="F2"/>
          </w:tcPr>
          <w:p w14:paraId="73A67F3A">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各部分分值</w:t>
            </w:r>
          </w:p>
        </w:tc>
        <w:tc>
          <w:tcPr>
            <w:tcW w:w="3091" w:type="dxa"/>
            <w:shd w:val="clear" w:color="auto" w:fill="F1F1F1" w:themeFill="background1" w:themeFillShade="F2"/>
          </w:tcPr>
          <w:p w14:paraId="3A428385">
            <w:pPr>
              <w:autoSpaceDE w:val="0"/>
              <w:autoSpaceDN w:val="0"/>
              <w:spacing w:before="93" w:beforeLines="30" w:after="93" w:afterLines="30"/>
              <w:jc w:val="center"/>
              <w:rPr>
                <w:rFonts w:hint="eastAsia" w:ascii="仿宋" w:hAnsi="仿宋" w:eastAsia="仿宋" w:cs="宋体"/>
                <w:b/>
                <w:szCs w:val="21"/>
                <w:highlight w:val="none"/>
                <w:lang w:val="en-US" w:eastAsia="zh-CN"/>
              </w:rPr>
            </w:pPr>
            <w:r>
              <w:rPr>
                <w:rFonts w:hint="eastAsia" w:ascii="仿宋" w:hAnsi="仿宋" w:eastAsia="仿宋" w:cs="宋体"/>
                <w:b/>
                <w:szCs w:val="21"/>
                <w:highlight w:val="none"/>
                <w:lang w:val="en-US" w:eastAsia="zh-CN"/>
              </w:rPr>
              <w:t>备注</w:t>
            </w:r>
          </w:p>
        </w:tc>
      </w:tr>
      <w:tr w14:paraId="4BDD0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37B39B89">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商务审查</w:t>
            </w:r>
          </w:p>
        </w:tc>
        <w:tc>
          <w:tcPr>
            <w:tcW w:w="3091" w:type="dxa"/>
            <w:vAlign w:val="center"/>
          </w:tcPr>
          <w:p w14:paraId="6397A8E9">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20</w:t>
            </w:r>
          </w:p>
        </w:tc>
        <w:tc>
          <w:tcPr>
            <w:tcW w:w="3091" w:type="dxa"/>
            <w:vMerge w:val="restart"/>
          </w:tcPr>
          <w:p w14:paraId="5404048F">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本项目商务部分设置评分基准线。若投标人的商务评分低于基准线，其投标应答将被视为存在重大商务技术偏差，则</w:t>
            </w:r>
            <w:r>
              <w:rPr>
                <w:rFonts w:hint="eastAsia" w:ascii="仿宋" w:hAnsi="仿宋" w:eastAsia="仿宋" w:cs="宋体"/>
                <w:b/>
                <w:color w:val="auto"/>
                <w:szCs w:val="21"/>
                <w:highlight w:val="none"/>
                <w:lang w:val="en-US" w:eastAsia="zh-CN"/>
              </w:rPr>
              <w:t>报价</w:t>
            </w:r>
            <w:r>
              <w:rPr>
                <w:rFonts w:hint="eastAsia" w:ascii="仿宋" w:hAnsi="仿宋" w:eastAsia="仿宋" w:cs="宋体"/>
                <w:b/>
                <w:color w:val="auto"/>
                <w:szCs w:val="21"/>
                <w:highlight w:val="none"/>
              </w:rPr>
              <w:t>无效，不进入技术部分评审。</w:t>
            </w:r>
          </w:p>
          <w:p w14:paraId="72A07AB5">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商务评分基准线</w:t>
            </w:r>
            <w:r>
              <w:rPr>
                <w:rFonts w:hint="eastAsia" w:ascii="仿宋" w:hAnsi="仿宋" w:eastAsia="仿宋" w:cs="宋体"/>
                <w:b/>
                <w:color w:val="auto"/>
                <w:szCs w:val="21"/>
                <w:highlight w:val="none"/>
                <w:lang w:val="en-US" w:eastAsia="zh-CN"/>
              </w:rPr>
              <w:t>=</w:t>
            </w:r>
            <w:r>
              <w:rPr>
                <w:rFonts w:hint="eastAsia" w:ascii="仿宋" w:hAnsi="仿宋" w:eastAsia="仿宋" w:cs="宋体"/>
                <w:b/>
                <w:color w:val="auto"/>
                <w:szCs w:val="21"/>
                <w:highlight w:val="none"/>
              </w:rPr>
              <w:t>本项目商务部分分值×60%（即20×60%=12分）</w:t>
            </w:r>
          </w:p>
        </w:tc>
      </w:tr>
      <w:tr w14:paraId="7C65B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6143032B">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技术审查</w:t>
            </w:r>
          </w:p>
        </w:tc>
        <w:tc>
          <w:tcPr>
            <w:tcW w:w="3091" w:type="dxa"/>
            <w:shd w:val="clear" w:color="auto" w:fill="auto"/>
            <w:vAlign w:val="center"/>
          </w:tcPr>
          <w:p w14:paraId="10E41F34">
            <w:pPr>
              <w:autoSpaceDE w:val="0"/>
              <w:autoSpaceDN w:val="0"/>
              <w:spacing w:before="93" w:beforeLines="30" w:after="93" w:afterLines="30"/>
              <w:jc w:val="center"/>
              <w:rPr>
                <w:rFonts w:hint="default" w:ascii="仿宋" w:hAnsi="仿宋" w:eastAsia="仿宋" w:cs="宋体"/>
                <w:b/>
                <w:color w:val="auto"/>
                <w:szCs w:val="21"/>
                <w:highlight w:val="none"/>
                <w:lang w:val="en-US" w:eastAsia="zh-CN"/>
              </w:rPr>
            </w:pPr>
            <w:r>
              <w:rPr>
                <w:rFonts w:hint="eastAsia" w:ascii="仿宋" w:hAnsi="仿宋" w:eastAsia="仿宋" w:cs="宋体"/>
                <w:b/>
                <w:color w:val="auto"/>
                <w:szCs w:val="21"/>
                <w:highlight w:val="none"/>
                <w:lang w:val="en-US" w:eastAsia="zh-CN"/>
              </w:rPr>
              <w:t>40</w:t>
            </w:r>
          </w:p>
        </w:tc>
        <w:tc>
          <w:tcPr>
            <w:tcW w:w="3091" w:type="dxa"/>
            <w:vMerge w:val="continue"/>
          </w:tcPr>
          <w:p w14:paraId="584AB225">
            <w:pPr>
              <w:autoSpaceDE w:val="0"/>
              <w:autoSpaceDN w:val="0"/>
              <w:spacing w:before="93" w:beforeLines="30" w:after="93" w:afterLines="30"/>
              <w:jc w:val="center"/>
              <w:rPr>
                <w:rFonts w:hint="eastAsia" w:ascii="仿宋" w:hAnsi="仿宋" w:eastAsia="仿宋" w:cs="宋体"/>
                <w:b/>
                <w:color w:val="FF0000"/>
                <w:szCs w:val="21"/>
                <w:highlight w:val="none"/>
              </w:rPr>
            </w:pPr>
          </w:p>
        </w:tc>
      </w:tr>
      <w:tr w14:paraId="31706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6E47CA0B">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价格评审</w:t>
            </w:r>
          </w:p>
        </w:tc>
        <w:tc>
          <w:tcPr>
            <w:tcW w:w="3091" w:type="dxa"/>
            <w:shd w:val="clear" w:color="auto" w:fill="auto"/>
            <w:vAlign w:val="center"/>
          </w:tcPr>
          <w:p w14:paraId="609EC1BA">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lang w:val="en-US" w:eastAsia="zh-CN"/>
              </w:rPr>
              <w:t>4</w:t>
            </w:r>
            <w:r>
              <w:rPr>
                <w:rFonts w:hint="eastAsia" w:ascii="仿宋" w:hAnsi="仿宋" w:eastAsia="仿宋" w:cs="宋体"/>
                <w:b/>
                <w:color w:val="auto"/>
                <w:szCs w:val="21"/>
                <w:highlight w:val="none"/>
              </w:rPr>
              <w:t>0</w:t>
            </w:r>
          </w:p>
        </w:tc>
        <w:tc>
          <w:tcPr>
            <w:tcW w:w="3091" w:type="dxa"/>
            <w:vMerge w:val="continue"/>
          </w:tcPr>
          <w:p w14:paraId="02A13918">
            <w:pPr>
              <w:autoSpaceDE w:val="0"/>
              <w:autoSpaceDN w:val="0"/>
              <w:spacing w:before="93" w:beforeLines="30" w:after="93" w:afterLines="30"/>
              <w:jc w:val="center"/>
              <w:rPr>
                <w:rFonts w:hint="eastAsia" w:ascii="仿宋" w:hAnsi="仿宋" w:eastAsia="仿宋" w:cs="宋体"/>
                <w:b/>
                <w:color w:val="FF0000"/>
                <w:szCs w:val="21"/>
                <w:highlight w:val="none"/>
              </w:rPr>
            </w:pPr>
          </w:p>
        </w:tc>
      </w:tr>
      <w:tr w14:paraId="1A1EA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78A9B63B">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总和</w:t>
            </w:r>
          </w:p>
        </w:tc>
        <w:tc>
          <w:tcPr>
            <w:tcW w:w="3091" w:type="dxa"/>
            <w:vAlign w:val="center"/>
          </w:tcPr>
          <w:p w14:paraId="44530B01">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100</w:t>
            </w:r>
          </w:p>
        </w:tc>
        <w:tc>
          <w:tcPr>
            <w:tcW w:w="3091" w:type="dxa"/>
            <w:vMerge w:val="continue"/>
          </w:tcPr>
          <w:p w14:paraId="2F82F03F">
            <w:pPr>
              <w:autoSpaceDE w:val="0"/>
              <w:autoSpaceDN w:val="0"/>
              <w:spacing w:before="93" w:beforeLines="30" w:after="93" w:afterLines="30"/>
              <w:jc w:val="center"/>
              <w:rPr>
                <w:rFonts w:hint="eastAsia" w:ascii="仿宋" w:hAnsi="仿宋" w:eastAsia="仿宋" w:cs="宋体"/>
                <w:b/>
                <w:szCs w:val="21"/>
                <w:highlight w:val="none"/>
              </w:rPr>
            </w:pPr>
          </w:p>
        </w:tc>
      </w:tr>
    </w:tbl>
    <w:p w14:paraId="0D2795B4">
      <w:pPr>
        <w:pStyle w:val="7"/>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highlight w:val="none"/>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highlight w:val="none"/>
          <w:lang w:val="en-US" w:eastAsia="zh-CN"/>
          <w14:textOutline w14:w="5103" w14:cap="sq" w14:cmpd="sng">
            <w14:solidFill>
              <w14:srgbClr w14:val="000000"/>
            </w14:solidFill>
            <w14:prstDash w14:val="solid"/>
            <w14:bevel/>
          </w14:textOutline>
        </w:rPr>
        <w:t>商务评分表</w:t>
      </w:r>
      <w:r>
        <w:rPr>
          <w:rFonts w:hint="default" w:ascii="Times New Roman" w:hAnsi="Times New Roman" w:eastAsia="仿宋_GB2312" w:cs="Times New Roman"/>
          <w:spacing w:val="-3"/>
          <w:sz w:val="28"/>
          <w:szCs w:val="28"/>
          <w:highlight w:val="none"/>
          <w:lang w:eastAsia="zh-CN"/>
          <w14:textOutline w14:w="5103" w14:cap="sq" w14:cmpd="sng">
            <w14:solidFill>
              <w14:srgbClr w14:val="000000"/>
            </w14:solidFill>
            <w14:prstDash w14:val="solid"/>
            <w14:bevel/>
          </w14:textOutline>
        </w:rPr>
        <w:t>：</w:t>
      </w:r>
    </w:p>
    <w:tbl>
      <w:tblPr>
        <w:tblStyle w:val="17"/>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068"/>
        <w:gridCol w:w="928"/>
        <w:gridCol w:w="6184"/>
      </w:tblGrid>
      <w:tr w14:paraId="05B88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7BAEA52C">
            <w:pPr>
              <w:autoSpaceDE w:val="0"/>
              <w:autoSpaceDN w:val="0"/>
              <w:spacing w:before="93" w:beforeLines="30" w:after="93" w:afterLines="30"/>
              <w:jc w:val="center"/>
              <w:rPr>
                <w:rFonts w:hint="eastAsia" w:ascii="仿宋" w:hAnsi="仿宋" w:eastAsia="仿宋" w:cs="宋体"/>
                <w:b/>
                <w:szCs w:val="21"/>
                <w:highlight w:val="none"/>
              </w:rPr>
            </w:pPr>
            <w:bookmarkStart w:id="15" w:name="_Hlk164269056"/>
            <w:r>
              <w:rPr>
                <w:rFonts w:hint="eastAsia" w:ascii="仿宋" w:hAnsi="仿宋" w:eastAsia="仿宋" w:cs="宋体"/>
                <w:b/>
                <w:szCs w:val="21"/>
                <w:highlight w:val="none"/>
              </w:rPr>
              <w:t>评分项</w:t>
            </w:r>
          </w:p>
        </w:tc>
        <w:tc>
          <w:tcPr>
            <w:tcW w:w="6184" w:type="dxa"/>
            <w:shd w:val="clear" w:color="auto" w:fill="F1F1F1" w:themeFill="background1" w:themeFillShade="F2"/>
            <w:vAlign w:val="center"/>
          </w:tcPr>
          <w:p w14:paraId="41A732B9">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权重</w:t>
            </w:r>
          </w:p>
        </w:tc>
      </w:tr>
      <w:tr w14:paraId="12F70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427BE331">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商务</w:t>
            </w:r>
          </w:p>
        </w:tc>
        <w:tc>
          <w:tcPr>
            <w:tcW w:w="6184" w:type="dxa"/>
            <w:shd w:val="clear" w:color="auto" w:fill="F1F1F1" w:themeFill="background1" w:themeFillShade="F2"/>
            <w:vAlign w:val="center"/>
          </w:tcPr>
          <w:p w14:paraId="3910C58D">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color w:val="auto"/>
                <w:szCs w:val="21"/>
                <w:highlight w:val="none"/>
              </w:rPr>
              <w:t>20</w:t>
            </w:r>
          </w:p>
        </w:tc>
      </w:tr>
      <w:tr w14:paraId="77510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F1F1F1" w:themeFill="background1" w:themeFillShade="F2"/>
            <w:vAlign w:val="center"/>
          </w:tcPr>
          <w:p w14:paraId="062FA6D1">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序号</w:t>
            </w:r>
          </w:p>
        </w:tc>
        <w:tc>
          <w:tcPr>
            <w:tcW w:w="1068" w:type="dxa"/>
            <w:shd w:val="clear" w:color="auto" w:fill="F1F1F1" w:themeFill="background1" w:themeFillShade="F2"/>
            <w:vAlign w:val="center"/>
          </w:tcPr>
          <w:p w14:paraId="626AC69E">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内容</w:t>
            </w:r>
          </w:p>
        </w:tc>
        <w:tc>
          <w:tcPr>
            <w:tcW w:w="928" w:type="dxa"/>
            <w:shd w:val="clear" w:color="auto" w:fill="F1F1F1" w:themeFill="background1" w:themeFillShade="F2"/>
            <w:vAlign w:val="center"/>
          </w:tcPr>
          <w:p w14:paraId="0D947B91">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分值</w:t>
            </w:r>
          </w:p>
        </w:tc>
        <w:tc>
          <w:tcPr>
            <w:tcW w:w="6184" w:type="dxa"/>
            <w:shd w:val="clear" w:color="auto" w:fill="F1F1F1" w:themeFill="background1" w:themeFillShade="F2"/>
          </w:tcPr>
          <w:p w14:paraId="6C3FA9D8">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评分准则</w:t>
            </w:r>
          </w:p>
        </w:tc>
      </w:tr>
      <w:tr w14:paraId="34D7C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7842DA54">
            <w:pPr>
              <w:spacing w:before="93" w:beforeLines="30" w:after="93" w:afterLines="30"/>
              <w:jc w:val="center"/>
              <w:rPr>
                <w:rFonts w:hint="eastAsia" w:ascii="仿宋" w:hAnsi="仿宋" w:eastAsia="仿宋" w:cs="宋体"/>
                <w:bCs/>
                <w:szCs w:val="21"/>
                <w:highlight w:val="none"/>
              </w:rPr>
            </w:pPr>
            <w:r>
              <w:rPr>
                <w:rFonts w:hint="eastAsia" w:ascii="仿宋" w:hAnsi="仿宋" w:eastAsia="仿宋" w:cs="宋体"/>
                <w:bCs/>
                <w:szCs w:val="21"/>
                <w:highlight w:val="none"/>
              </w:rPr>
              <w:t>1</w:t>
            </w:r>
          </w:p>
        </w:tc>
        <w:tc>
          <w:tcPr>
            <w:tcW w:w="1068" w:type="dxa"/>
            <w:vAlign w:val="center"/>
          </w:tcPr>
          <w:p w14:paraId="0FB54066">
            <w:pPr>
              <w:spacing w:before="93" w:beforeLines="30" w:after="93" w:afterLines="30"/>
              <w:jc w:val="center"/>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企业综合实力</w:t>
            </w:r>
          </w:p>
        </w:tc>
        <w:tc>
          <w:tcPr>
            <w:tcW w:w="928" w:type="dxa"/>
            <w:vAlign w:val="center"/>
          </w:tcPr>
          <w:p w14:paraId="328B9AE0">
            <w:pPr>
              <w:spacing w:before="93" w:beforeLines="30" w:after="93" w:afterLines="30"/>
              <w:jc w:val="center"/>
              <w:rPr>
                <w:rFonts w:hint="default"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10</w:t>
            </w:r>
          </w:p>
        </w:tc>
        <w:tc>
          <w:tcPr>
            <w:tcW w:w="6184" w:type="dxa"/>
          </w:tcPr>
          <w:p w14:paraId="72DCCAD2">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投标人具有有效期内的质量管理体系认证证书(认证范围与汽车租赁服务有关），提供一个得2分，本项最高得</w:t>
            </w:r>
            <w:r>
              <w:rPr>
                <w:rFonts w:hint="eastAsia" w:ascii="仿宋" w:hAnsi="仿宋" w:eastAsia="仿宋" w:cs="宋体"/>
                <w:bCs/>
                <w:color w:val="auto"/>
                <w:szCs w:val="21"/>
                <w:highlight w:val="none"/>
                <w:lang w:val="en-US" w:eastAsia="zh-CN"/>
              </w:rPr>
              <w:t>10</w:t>
            </w:r>
            <w:r>
              <w:rPr>
                <w:rFonts w:hint="eastAsia" w:ascii="仿宋" w:hAnsi="仿宋" w:eastAsia="仿宋" w:cs="宋体"/>
                <w:bCs/>
                <w:color w:val="auto"/>
                <w:szCs w:val="21"/>
                <w:highlight w:val="none"/>
              </w:rPr>
              <w:t>分。 注：1.须提供有效期内的认证证书复印件并同时提供全国认证认可信息公共服务平台对证书的查询结果截图为证明材料，已失效、暂停或撤销或不提供的不得分。 新设立企业成立时间不足三个月的，对应项得</w:t>
            </w:r>
            <w:r>
              <w:rPr>
                <w:rFonts w:hint="eastAsia" w:ascii="仿宋" w:hAnsi="仿宋" w:eastAsia="仿宋" w:cs="宋体"/>
                <w:bCs/>
                <w:color w:val="auto"/>
                <w:szCs w:val="21"/>
                <w:highlight w:val="none"/>
                <w:lang w:val="en-US" w:eastAsia="zh-CN"/>
              </w:rPr>
              <w:t>0</w:t>
            </w:r>
            <w:r>
              <w:rPr>
                <w:rFonts w:hint="eastAsia" w:ascii="仿宋" w:hAnsi="仿宋" w:eastAsia="仿宋" w:cs="宋体"/>
                <w:bCs/>
                <w:color w:val="auto"/>
                <w:szCs w:val="21"/>
                <w:highlight w:val="none"/>
              </w:rPr>
              <w:t>分。如网上无法查询或与公开信息不一致的，投标人必须提供发证机构出具的证明函。</w:t>
            </w:r>
          </w:p>
        </w:tc>
      </w:tr>
      <w:tr w14:paraId="01B2B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4D67A30D">
            <w:pPr>
              <w:spacing w:before="93" w:beforeLines="30" w:after="93" w:afterLines="30"/>
              <w:jc w:val="center"/>
              <w:rPr>
                <w:rFonts w:hint="eastAsia" w:ascii="仿宋" w:hAnsi="仿宋" w:eastAsia="仿宋" w:cs="宋体"/>
                <w:bCs/>
                <w:szCs w:val="21"/>
                <w:highlight w:val="none"/>
              </w:rPr>
            </w:pPr>
            <w:r>
              <w:rPr>
                <w:rFonts w:hint="eastAsia" w:ascii="仿宋" w:hAnsi="仿宋" w:eastAsia="仿宋" w:cs="宋体"/>
                <w:bCs/>
                <w:szCs w:val="21"/>
                <w:highlight w:val="none"/>
              </w:rPr>
              <w:t>2</w:t>
            </w:r>
          </w:p>
        </w:tc>
        <w:tc>
          <w:tcPr>
            <w:tcW w:w="1068" w:type="dxa"/>
            <w:vAlign w:val="center"/>
          </w:tcPr>
          <w:p w14:paraId="26208491">
            <w:pPr>
              <w:spacing w:before="93" w:beforeLines="30" w:after="93" w:afterLines="30"/>
              <w:jc w:val="center"/>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拟投入服务团队情况</w:t>
            </w:r>
          </w:p>
        </w:tc>
        <w:tc>
          <w:tcPr>
            <w:tcW w:w="928" w:type="dxa"/>
            <w:vAlign w:val="center"/>
          </w:tcPr>
          <w:p w14:paraId="33F47C22">
            <w:pPr>
              <w:spacing w:before="93" w:beforeLines="30" w:after="93" w:afterLines="30"/>
              <w:jc w:val="center"/>
              <w:rPr>
                <w:rFonts w:hint="eastAsia" w:ascii="仿宋" w:hAnsi="仿宋" w:eastAsia="仿宋" w:cs="宋体"/>
                <w:bCs/>
                <w:color w:val="FF0000"/>
                <w:szCs w:val="21"/>
                <w:highlight w:val="none"/>
                <w:lang w:eastAsia="zh-CN"/>
              </w:rPr>
            </w:pPr>
            <w:r>
              <w:rPr>
                <w:rFonts w:hint="eastAsia" w:ascii="仿宋" w:hAnsi="仿宋" w:eastAsia="仿宋" w:cs="宋体"/>
                <w:bCs/>
                <w:color w:val="auto"/>
                <w:szCs w:val="21"/>
                <w:highlight w:val="none"/>
                <w:lang w:val="en-US" w:eastAsia="zh-CN"/>
              </w:rPr>
              <w:t>5</w:t>
            </w:r>
          </w:p>
        </w:tc>
        <w:tc>
          <w:tcPr>
            <w:tcW w:w="6184" w:type="dxa"/>
            <w:vAlign w:val="center"/>
          </w:tcPr>
          <w:p w14:paraId="261CCBD6">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考察</w:t>
            </w:r>
            <w:r>
              <w:rPr>
                <w:rFonts w:hint="eastAsia" w:ascii="仿宋" w:hAnsi="仿宋" w:eastAsia="仿宋" w:cs="宋体"/>
                <w:bCs/>
                <w:color w:val="auto"/>
                <w:szCs w:val="21"/>
                <w:highlight w:val="none"/>
                <w:lang w:val="en-US" w:eastAsia="zh-CN"/>
              </w:rPr>
              <w:t>供应商</w:t>
            </w:r>
            <w:r>
              <w:rPr>
                <w:rFonts w:hint="eastAsia" w:ascii="仿宋" w:hAnsi="仿宋" w:eastAsia="仿宋" w:cs="宋体"/>
                <w:bCs/>
                <w:color w:val="auto"/>
                <w:szCs w:val="21"/>
                <w:highlight w:val="none"/>
              </w:rPr>
              <w:t>拟投入到本项目的服务人员情况，具体如下：</w:t>
            </w:r>
          </w:p>
          <w:p w14:paraId="36727E57">
            <w:pPr>
              <w:numPr>
                <w:ilvl w:val="0"/>
                <w:numId w:val="4"/>
              </w:numPr>
              <w:spacing w:before="93" w:beforeLines="30" w:after="93" w:afterLines="30"/>
              <w:ind w:left="425" w:leftChars="0" w:hanging="425" w:firstLineChars="0"/>
              <w:rPr>
                <w:rFonts w:hint="eastAsia"/>
                <w:color w:val="auto"/>
                <w:highlight w:val="none"/>
              </w:rPr>
            </w:pPr>
            <w:r>
              <w:rPr>
                <w:rFonts w:hint="eastAsia" w:ascii="仿宋" w:hAnsi="仿宋" w:eastAsia="仿宋" w:cs="宋体"/>
                <w:bCs/>
                <w:color w:val="auto"/>
                <w:szCs w:val="21"/>
                <w:highlight w:val="none"/>
              </w:rPr>
              <w:t>投标人拟</w:t>
            </w:r>
            <w:r>
              <w:rPr>
                <w:rFonts w:hint="eastAsia" w:ascii="仿宋" w:hAnsi="仿宋" w:eastAsia="仿宋" w:cs="宋体"/>
                <w:bCs/>
                <w:color w:val="auto"/>
                <w:szCs w:val="21"/>
                <w:highlight w:val="none"/>
                <w:lang w:val="en-US" w:eastAsia="zh-CN"/>
              </w:rPr>
              <w:t>投入服务</w:t>
            </w:r>
            <w:r>
              <w:rPr>
                <w:rFonts w:hint="eastAsia" w:ascii="仿宋" w:hAnsi="仿宋" w:eastAsia="仿宋" w:cs="宋体"/>
                <w:bCs/>
                <w:color w:val="auto"/>
                <w:szCs w:val="21"/>
                <w:highlight w:val="none"/>
              </w:rPr>
              <w:t>的所有司机具有</w:t>
            </w:r>
            <w:r>
              <w:rPr>
                <w:rFonts w:hint="eastAsia" w:ascii="仿宋" w:hAnsi="仿宋" w:eastAsia="仿宋" w:cs="宋体"/>
                <w:bCs/>
                <w:color w:val="auto"/>
                <w:szCs w:val="21"/>
                <w:highlight w:val="none"/>
                <w:lang w:val="en-US" w:eastAsia="zh-CN"/>
              </w:rPr>
              <w:t>5</w:t>
            </w:r>
            <w:r>
              <w:rPr>
                <w:rFonts w:hint="eastAsia" w:ascii="仿宋" w:hAnsi="仿宋" w:eastAsia="仿宋" w:cs="宋体"/>
                <w:bCs/>
                <w:color w:val="auto"/>
                <w:szCs w:val="21"/>
                <w:highlight w:val="none"/>
              </w:rPr>
              <w:t>年以上（含</w:t>
            </w:r>
            <w:r>
              <w:rPr>
                <w:rFonts w:hint="eastAsia" w:ascii="仿宋" w:hAnsi="仿宋" w:eastAsia="仿宋" w:cs="宋体"/>
                <w:bCs/>
                <w:color w:val="auto"/>
                <w:szCs w:val="21"/>
                <w:highlight w:val="none"/>
                <w:lang w:val="en-US" w:eastAsia="zh-CN"/>
              </w:rPr>
              <w:t>5年</w:t>
            </w:r>
            <w:r>
              <w:rPr>
                <w:rFonts w:hint="eastAsia" w:ascii="仿宋" w:hAnsi="仿宋" w:eastAsia="仿宋" w:cs="宋体"/>
                <w:bCs/>
                <w:color w:val="auto"/>
                <w:szCs w:val="21"/>
                <w:highlight w:val="none"/>
              </w:rPr>
              <w:t>）准驾车型的驾驶经验，得2分</w:t>
            </w:r>
            <w:r>
              <w:rPr>
                <w:rFonts w:hint="eastAsia" w:ascii="仿宋" w:hAnsi="仿宋" w:eastAsia="仿宋" w:cs="宋体"/>
                <w:bCs/>
                <w:color w:val="auto"/>
                <w:szCs w:val="21"/>
                <w:highlight w:val="none"/>
                <w:lang w:eastAsia="zh-CN"/>
              </w:rPr>
              <w:t>，</w:t>
            </w:r>
            <w:r>
              <w:rPr>
                <w:rFonts w:hint="eastAsia" w:ascii="仿宋" w:hAnsi="仿宋" w:eastAsia="仿宋" w:cs="宋体"/>
                <w:bCs/>
                <w:color w:val="auto"/>
                <w:szCs w:val="21"/>
                <w:highlight w:val="none"/>
                <w:lang w:val="en-US" w:eastAsia="zh-CN"/>
              </w:rPr>
              <w:t>任一司机不足5年的，得0分</w:t>
            </w:r>
            <w:r>
              <w:rPr>
                <w:rFonts w:hint="eastAsia" w:ascii="仿宋" w:hAnsi="仿宋" w:eastAsia="仿宋" w:cs="宋体"/>
                <w:bCs/>
                <w:color w:val="auto"/>
                <w:szCs w:val="21"/>
                <w:highlight w:val="none"/>
              </w:rPr>
              <w:t xml:space="preserve">。 </w:t>
            </w:r>
          </w:p>
          <w:p w14:paraId="18952C3F">
            <w:pPr>
              <w:numPr>
                <w:ilvl w:val="0"/>
                <w:numId w:val="4"/>
              </w:numPr>
              <w:spacing w:before="93" w:beforeLines="30" w:after="93" w:afterLines="30"/>
              <w:ind w:left="425" w:leftChars="0" w:hanging="425" w:firstLineChars="0"/>
              <w:rPr>
                <w:rFonts w:hint="eastAsia"/>
                <w:color w:val="auto"/>
                <w:highlight w:val="none"/>
              </w:rPr>
            </w:pPr>
            <w:r>
              <w:rPr>
                <w:rFonts w:hint="eastAsia" w:ascii="仿宋" w:hAnsi="仿宋" w:eastAsia="仿宋" w:cs="宋体"/>
                <w:bCs/>
                <w:color w:val="auto"/>
                <w:szCs w:val="21"/>
                <w:highlight w:val="none"/>
              </w:rPr>
              <w:t>提供司机数量不少于</w:t>
            </w:r>
            <w:r>
              <w:rPr>
                <w:rFonts w:hint="eastAsia" w:ascii="仿宋" w:hAnsi="仿宋" w:eastAsia="仿宋" w:cs="宋体"/>
                <w:bCs/>
                <w:color w:val="auto"/>
                <w:szCs w:val="21"/>
                <w:highlight w:val="none"/>
                <w:lang w:val="en-US" w:eastAsia="zh-CN"/>
              </w:rPr>
              <w:t>10</w:t>
            </w:r>
            <w:r>
              <w:rPr>
                <w:rFonts w:hint="eastAsia" w:ascii="仿宋" w:hAnsi="仿宋" w:eastAsia="仿宋" w:cs="宋体"/>
                <w:bCs/>
                <w:color w:val="auto"/>
                <w:szCs w:val="21"/>
                <w:highlight w:val="none"/>
              </w:rPr>
              <w:t>人的得2分，</w:t>
            </w:r>
            <w:r>
              <w:rPr>
                <w:rFonts w:hint="eastAsia" w:ascii="仿宋" w:hAnsi="仿宋" w:eastAsia="仿宋" w:cs="宋体"/>
                <w:bCs/>
                <w:color w:val="auto"/>
                <w:szCs w:val="21"/>
                <w:highlight w:val="none"/>
                <w:lang w:val="en-US" w:eastAsia="zh-CN"/>
              </w:rPr>
              <w:t>5~9</w:t>
            </w:r>
            <w:r>
              <w:rPr>
                <w:rFonts w:hint="eastAsia" w:ascii="仿宋" w:hAnsi="仿宋" w:eastAsia="仿宋" w:cs="宋体"/>
                <w:bCs/>
                <w:color w:val="auto"/>
                <w:szCs w:val="21"/>
                <w:highlight w:val="none"/>
              </w:rPr>
              <w:t>人的得1分，不足</w:t>
            </w:r>
            <w:r>
              <w:rPr>
                <w:rFonts w:hint="eastAsia" w:ascii="仿宋" w:hAnsi="仿宋" w:eastAsia="仿宋" w:cs="宋体"/>
                <w:bCs/>
                <w:color w:val="auto"/>
                <w:szCs w:val="21"/>
                <w:highlight w:val="none"/>
                <w:lang w:val="en-US" w:eastAsia="zh-CN"/>
              </w:rPr>
              <w:t>5</w:t>
            </w:r>
            <w:r>
              <w:rPr>
                <w:rFonts w:hint="eastAsia" w:ascii="仿宋" w:hAnsi="仿宋" w:eastAsia="仿宋" w:cs="宋体"/>
                <w:bCs/>
                <w:color w:val="auto"/>
                <w:szCs w:val="21"/>
                <w:highlight w:val="none"/>
              </w:rPr>
              <w:t>人的，得</w:t>
            </w:r>
            <w:r>
              <w:rPr>
                <w:rFonts w:hint="eastAsia" w:ascii="仿宋" w:hAnsi="仿宋" w:eastAsia="仿宋" w:cs="宋体"/>
                <w:bCs/>
                <w:color w:val="auto"/>
                <w:szCs w:val="21"/>
                <w:highlight w:val="none"/>
                <w:lang w:val="en-US" w:eastAsia="zh-CN"/>
              </w:rPr>
              <w:t>0</w:t>
            </w:r>
            <w:r>
              <w:rPr>
                <w:rFonts w:hint="eastAsia" w:ascii="仿宋" w:hAnsi="仿宋" w:eastAsia="仿宋" w:cs="宋体"/>
                <w:bCs/>
                <w:color w:val="auto"/>
                <w:szCs w:val="21"/>
                <w:highlight w:val="none"/>
              </w:rPr>
              <w:t xml:space="preserve">分。 </w:t>
            </w:r>
          </w:p>
          <w:p w14:paraId="26979AE5">
            <w:pPr>
              <w:numPr>
                <w:ilvl w:val="0"/>
                <w:numId w:val="4"/>
              </w:numPr>
              <w:spacing w:before="93" w:beforeLines="30" w:after="93" w:afterLines="30"/>
              <w:ind w:left="425" w:leftChars="0" w:hanging="425" w:firstLineChars="0"/>
              <w:rPr>
                <w:rFonts w:hint="eastAsia"/>
                <w:color w:val="auto"/>
                <w:highlight w:val="none"/>
              </w:rPr>
            </w:pPr>
            <w:r>
              <w:rPr>
                <w:rFonts w:hint="eastAsia" w:ascii="仿宋" w:hAnsi="仿宋" w:eastAsia="仿宋" w:cs="宋体"/>
                <w:bCs/>
                <w:color w:val="auto"/>
                <w:szCs w:val="21"/>
                <w:highlight w:val="none"/>
                <w:lang w:val="en-US" w:eastAsia="zh-CN"/>
              </w:rPr>
              <w:t>安排</w:t>
            </w:r>
            <w:r>
              <w:rPr>
                <w:rFonts w:hint="eastAsia" w:ascii="仿宋" w:hAnsi="仿宋" w:eastAsia="仿宋" w:cs="宋体"/>
                <w:bCs/>
                <w:color w:val="auto"/>
                <w:szCs w:val="21"/>
                <w:highlight w:val="none"/>
              </w:rPr>
              <w:t>具有</w:t>
            </w:r>
            <w:r>
              <w:rPr>
                <w:rFonts w:hint="eastAsia" w:ascii="仿宋" w:hAnsi="仿宋" w:eastAsia="仿宋" w:cs="宋体"/>
                <w:bCs/>
                <w:color w:val="auto"/>
                <w:szCs w:val="21"/>
                <w:highlight w:val="none"/>
                <w:lang w:val="en-US" w:eastAsia="zh-CN"/>
              </w:rPr>
              <w:t>5</w:t>
            </w:r>
            <w:r>
              <w:rPr>
                <w:rFonts w:hint="eastAsia" w:ascii="仿宋" w:hAnsi="仿宋" w:eastAsia="仿宋" w:cs="宋体"/>
                <w:bCs/>
                <w:color w:val="auto"/>
                <w:szCs w:val="21"/>
                <w:highlight w:val="none"/>
              </w:rPr>
              <w:t>年以上（含</w:t>
            </w:r>
            <w:r>
              <w:rPr>
                <w:rFonts w:hint="eastAsia" w:ascii="仿宋" w:hAnsi="仿宋" w:eastAsia="仿宋" w:cs="宋体"/>
                <w:bCs/>
                <w:color w:val="auto"/>
                <w:szCs w:val="21"/>
                <w:highlight w:val="none"/>
                <w:lang w:val="en-US" w:eastAsia="zh-CN"/>
              </w:rPr>
              <w:t>5</w:t>
            </w:r>
            <w:r>
              <w:rPr>
                <w:rFonts w:hint="eastAsia" w:ascii="仿宋" w:hAnsi="仿宋" w:eastAsia="仿宋" w:cs="宋体"/>
                <w:bCs/>
                <w:color w:val="auto"/>
                <w:szCs w:val="21"/>
                <w:highlight w:val="none"/>
              </w:rPr>
              <w:t>年）</w:t>
            </w:r>
            <w:r>
              <w:rPr>
                <w:rFonts w:hint="eastAsia" w:ascii="仿宋" w:hAnsi="仿宋" w:eastAsia="仿宋" w:cs="宋体"/>
                <w:bCs/>
                <w:color w:val="auto"/>
                <w:szCs w:val="21"/>
                <w:highlight w:val="none"/>
                <w:lang w:val="en-US" w:eastAsia="zh-CN"/>
              </w:rPr>
              <w:t>调度经验的项目对接人，得1分，不足5年的，得0分。</w:t>
            </w:r>
          </w:p>
          <w:p w14:paraId="6686A95A">
            <w:pPr>
              <w:numPr>
                <w:ilvl w:val="0"/>
                <w:numId w:val="0"/>
              </w:num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1-</w:t>
            </w:r>
            <w:r>
              <w:rPr>
                <w:rFonts w:hint="eastAsia" w:ascii="仿宋" w:hAnsi="仿宋" w:eastAsia="仿宋" w:cs="宋体"/>
                <w:bCs/>
                <w:color w:val="auto"/>
                <w:szCs w:val="21"/>
                <w:highlight w:val="none"/>
                <w:lang w:val="en-US" w:eastAsia="zh-CN"/>
              </w:rPr>
              <w:t>3</w:t>
            </w:r>
            <w:r>
              <w:rPr>
                <w:rFonts w:hint="eastAsia" w:ascii="仿宋" w:hAnsi="仿宋" w:eastAsia="仿宋" w:cs="宋体"/>
                <w:bCs/>
                <w:color w:val="auto"/>
                <w:szCs w:val="21"/>
                <w:highlight w:val="none"/>
              </w:rPr>
              <w:t>项注：提供拟</w:t>
            </w:r>
            <w:r>
              <w:rPr>
                <w:rFonts w:hint="eastAsia" w:ascii="仿宋" w:hAnsi="仿宋" w:eastAsia="仿宋" w:cs="宋体"/>
                <w:bCs/>
                <w:color w:val="auto"/>
                <w:szCs w:val="21"/>
                <w:highlight w:val="none"/>
                <w:lang w:val="en-US" w:eastAsia="zh-CN"/>
              </w:rPr>
              <w:t>投入服务</w:t>
            </w:r>
            <w:r>
              <w:rPr>
                <w:rFonts w:hint="eastAsia" w:ascii="仿宋" w:hAnsi="仿宋" w:eastAsia="仿宋" w:cs="宋体"/>
                <w:bCs/>
                <w:color w:val="auto"/>
                <w:szCs w:val="21"/>
                <w:highlight w:val="none"/>
              </w:rPr>
              <w:t>本项目司机名单（提供司机数量以司机名单为准）及司机身份证及驾驶证及为其购买的2024年</w:t>
            </w:r>
            <w:r>
              <w:rPr>
                <w:rFonts w:hint="eastAsia" w:ascii="仿宋" w:hAnsi="仿宋" w:eastAsia="仿宋" w:cs="宋体"/>
                <w:bCs/>
                <w:color w:val="auto"/>
                <w:szCs w:val="21"/>
                <w:highlight w:val="none"/>
                <w:lang w:val="en-US" w:eastAsia="zh-CN"/>
              </w:rPr>
              <w:t>1</w:t>
            </w:r>
            <w:r>
              <w:rPr>
                <w:rFonts w:hint="eastAsia" w:ascii="仿宋" w:hAnsi="仿宋" w:eastAsia="仿宋" w:cs="宋体"/>
                <w:bCs/>
                <w:color w:val="auto"/>
                <w:szCs w:val="21"/>
                <w:highlight w:val="none"/>
              </w:rPr>
              <w:t>月以来任意一个月的社保证明（至少包含养老保险）材料复印件并加盖公章。驾驶经验以驾驶证初次领证日期至报价截止之日为准。</w:t>
            </w:r>
            <w:r>
              <w:rPr>
                <w:rFonts w:hint="eastAsia" w:ascii="仿宋" w:hAnsi="仿宋" w:eastAsia="仿宋" w:cs="宋体"/>
                <w:bCs/>
                <w:color w:val="auto"/>
                <w:szCs w:val="21"/>
                <w:highlight w:val="none"/>
                <w:lang w:val="en-US" w:eastAsia="zh-CN"/>
              </w:rPr>
              <w:t>拟安排的项目对接人连续月份的社保证明材料复印件并加公章。</w:t>
            </w:r>
          </w:p>
        </w:tc>
      </w:tr>
      <w:tr w14:paraId="752EB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45A3F40F">
            <w:pPr>
              <w:spacing w:before="93" w:beforeLines="30" w:after="93" w:afterLines="30"/>
              <w:jc w:val="center"/>
              <w:rPr>
                <w:rFonts w:hint="eastAsia" w:ascii="仿宋" w:hAnsi="仿宋" w:eastAsia="仿宋" w:cs="宋体"/>
                <w:bCs/>
                <w:szCs w:val="21"/>
                <w:highlight w:val="none"/>
              </w:rPr>
            </w:pPr>
            <w:r>
              <w:rPr>
                <w:rFonts w:hint="eastAsia" w:ascii="仿宋" w:hAnsi="仿宋" w:eastAsia="仿宋" w:cs="宋体"/>
                <w:bCs/>
                <w:szCs w:val="21"/>
                <w:highlight w:val="none"/>
              </w:rPr>
              <w:t>3</w:t>
            </w:r>
          </w:p>
        </w:tc>
        <w:tc>
          <w:tcPr>
            <w:tcW w:w="1068" w:type="dxa"/>
            <w:vAlign w:val="center"/>
          </w:tcPr>
          <w:p w14:paraId="4DE5FE4D">
            <w:pPr>
              <w:spacing w:before="93" w:beforeLines="30" w:after="93" w:afterLines="30"/>
              <w:jc w:val="center"/>
              <w:rPr>
                <w:rFonts w:hint="eastAsia" w:ascii="仿宋" w:hAnsi="仿宋" w:eastAsia="仿宋" w:cs="宋体"/>
                <w:bCs/>
                <w:szCs w:val="21"/>
                <w:highlight w:val="none"/>
              </w:rPr>
            </w:pPr>
            <w:r>
              <w:rPr>
                <w:rFonts w:hint="eastAsia" w:ascii="仿宋" w:hAnsi="仿宋" w:eastAsia="仿宋" w:cs="宋体"/>
                <w:bCs/>
                <w:szCs w:val="21"/>
                <w:highlight w:val="none"/>
              </w:rPr>
              <w:t>同类项目经验</w:t>
            </w:r>
          </w:p>
        </w:tc>
        <w:tc>
          <w:tcPr>
            <w:tcW w:w="928" w:type="dxa"/>
            <w:vAlign w:val="center"/>
          </w:tcPr>
          <w:p w14:paraId="0713B030">
            <w:pPr>
              <w:spacing w:before="93" w:beforeLines="30" w:after="93" w:afterLines="30"/>
              <w:jc w:val="center"/>
              <w:rPr>
                <w:rFonts w:hint="eastAsia" w:ascii="仿宋" w:hAnsi="仿宋" w:eastAsia="仿宋" w:cs="宋体"/>
                <w:bCs/>
                <w:szCs w:val="21"/>
                <w:highlight w:val="none"/>
                <w:lang w:eastAsia="zh-CN"/>
              </w:rPr>
            </w:pPr>
            <w:r>
              <w:rPr>
                <w:rFonts w:hint="eastAsia" w:ascii="仿宋" w:hAnsi="仿宋" w:eastAsia="仿宋" w:cs="宋体"/>
                <w:bCs/>
                <w:szCs w:val="21"/>
                <w:highlight w:val="none"/>
                <w:lang w:val="en-US" w:eastAsia="zh-CN"/>
              </w:rPr>
              <w:t>5</w:t>
            </w:r>
          </w:p>
        </w:tc>
        <w:tc>
          <w:tcPr>
            <w:tcW w:w="6184" w:type="dxa"/>
            <w:vAlign w:val="center"/>
          </w:tcPr>
          <w:p w14:paraId="6CA70263">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投标人自202</w:t>
            </w:r>
            <w:r>
              <w:rPr>
                <w:rFonts w:hint="eastAsia" w:ascii="仿宋" w:hAnsi="仿宋" w:eastAsia="仿宋" w:cs="宋体"/>
                <w:bCs/>
                <w:color w:val="auto"/>
                <w:szCs w:val="21"/>
                <w:highlight w:val="none"/>
                <w:lang w:val="en-US" w:eastAsia="zh-CN"/>
              </w:rPr>
              <w:t>1</w:t>
            </w:r>
            <w:r>
              <w:rPr>
                <w:rFonts w:hint="eastAsia" w:ascii="仿宋" w:hAnsi="仿宋" w:eastAsia="仿宋" w:cs="宋体"/>
                <w:bCs/>
                <w:color w:val="auto"/>
                <w:szCs w:val="21"/>
                <w:highlight w:val="none"/>
              </w:rPr>
              <w:t>年1月1日以来（以合同签订时间为准</w:t>
            </w:r>
            <w:r>
              <w:rPr>
                <w:rFonts w:hint="eastAsia" w:ascii="仿宋" w:hAnsi="仿宋" w:eastAsia="仿宋" w:cs="宋体"/>
                <w:bCs/>
                <w:color w:val="auto"/>
                <w:szCs w:val="21"/>
                <w:highlight w:val="none"/>
                <w:lang w:eastAsia="zh-CN"/>
              </w:rPr>
              <w:t>，</w:t>
            </w:r>
            <w:r>
              <w:rPr>
                <w:rFonts w:hint="eastAsia" w:ascii="仿宋" w:hAnsi="仿宋" w:eastAsia="仿宋" w:cs="宋体"/>
                <w:b/>
                <w:color w:val="auto"/>
                <w:szCs w:val="21"/>
                <w:highlight w:val="none"/>
              </w:rPr>
              <w:t>合同金额不低于</w:t>
            </w:r>
            <w:r>
              <w:rPr>
                <w:rFonts w:hint="eastAsia" w:ascii="仿宋" w:hAnsi="仿宋" w:eastAsia="仿宋" w:cs="宋体"/>
                <w:b/>
                <w:color w:val="auto"/>
                <w:szCs w:val="21"/>
                <w:highlight w:val="none"/>
                <w:lang w:val="en-US" w:eastAsia="zh-CN"/>
              </w:rPr>
              <w:t>45</w:t>
            </w:r>
            <w:r>
              <w:rPr>
                <w:rFonts w:hint="eastAsia" w:ascii="仿宋" w:hAnsi="仿宋" w:eastAsia="仿宋" w:cs="宋体"/>
                <w:b/>
                <w:color w:val="auto"/>
                <w:szCs w:val="21"/>
                <w:highlight w:val="none"/>
              </w:rPr>
              <w:t>万元</w:t>
            </w:r>
            <w:r>
              <w:rPr>
                <w:rFonts w:hint="eastAsia" w:ascii="仿宋" w:hAnsi="仿宋" w:eastAsia="仿宋" w:cs="宋体"/>
                <w:bCs/>
                <w:color w:val="auto"/>
                <w:szCs w:val="21"/>
                <w:highlight w:val="none"/>
              </w:rPr>
              <w:t>）承担的汽车租赁服务经验，每提供一项得1分，最高得</w:t>
            </w:r>
            <w:r>
              <w:rPr>
                <w:rFonts w:hint="eastAsia" w:ascii="仿宋" w:hAnsi="仿宋" w:eastAsia="仿宋" w:cs="宋体"/>
                <w:bCs/>
                <w:color w:val="auto"/>
                <w:szCs w:val="21"/>
                <w:highlight w:val="none"/>
                <w:lang w:val="en-US" w:eastAsia="zh-CN"/>
              </w:rPr>
              <w:t>5</w:t>
            </w:r>
            <w:r>
              <w:rPr>
                <w:rFonts w:hint="eastAsia" w:ascii="仿宋" w:hAnsi="仿宋" w:eastAsia="仿宋" w:cs="宋体"/>
                <w:bCs/>
                <w:color w:val="auto"/>
                <w:szCs w:val="21"/>
                <w:highlight w:val="none"/>
              </w:rPr>
              <w:t xml:space="preserve">分。 </w:t>
            </w:r>
          </w:p>
          <w:p w14:paraId="3250DD20">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注：①须提供合同关键页（不限于签订合同双方的单位名称、合同名称、合同标的内容、合同金额页、合同签订页等）复印件作为证明材料，不提供不得分。②若合同无法说明项目内容符合上述同类项目经验范围，可提供甲方出具的相应证明文件作依据（证明文件须加盖合同甲方公司章或合同章，或甲方项目使用部门部门章）。③若合同无相关签订时间，则以合同中能够体现的服务起始时间进行认定。④证明材料不完整、不清晰、</w:t>
            </w:r>
            <w:r>
              <w:rPr>
                <w:rFonts w:hint="eastAsia" w:ascii="仿宋" w:hAnsi="仿宋" w:eastAsia="仿宋" w:cs="宋体"/>
                <w:bCs/>
                <w:color w:val="auto"/>
                <w:szCs w:val="21"/>
                <w:highlight w:val="none"/>
                <w:lang w:val="en-US" w:eastAsia="zh-CN"/>
              </w:rPr>
              <w:t>项目小组</w:t>
            </w:r>
            <w:r>
              <w:rPr>
                <w:rFonts w:hint="eastAsia" w:ascii="仿宋" w:hAnsi="仿宋" w:eastAsia="仿宋" w:cs="宋体"/>
                <w:bCs/>
                <w:color w:val="auto"/>
                <w:szCs w:val="21"/>
                <w:highlight w:val="none"/>
              </w:rPr>
              <w:t>无法确定业绩关键信息的将不予认可。</w:t>
            </w:r>
          </w:p>
        </w:tc>
      </w:tr>
      <w:bookmarkEnd w:id="15"/>
    </w:tbl>
    <w:p w14:paraId="04D24F3F">
      <w:pPr>
        <w:pStyle w:val="7"/>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highlight w:val="none"/>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highlight w:val="none"/>
          <w:lang w:val="en-US" w:eastAsia="zh-CN"/>
          <w14:textOutline w14:w="5103" w14:cap="sq" w14:cmpd="sng">
            <w14:solidFill>
              <w14:srgbClr w14:val="000000"/>
            </w14:solidFill>
            <w14:prstDash w14:val="solid"/>
            <w14:bevel/>
          </w14:textOutline>
        </w:rPr>
        <w:t>技术评分表</w:t>
      </w:r>
      <w:r>
        <w:rPr>
          <w:rFonts w:hint="default" w:ascii="Times New Roman" w:hAnsi="Times New Roman" w:eastAsia="仿宋_GB2312" w:cs="Times New Roman"/>
          <w:spacing w:val="-3"/>
          <w:sz w:val="28"/>
          <w:szCs w:val="28"/>
          <w:highlight w:val="none"/>
          <w:lang w:eastAsia="zh-CN"/>
          <w14:textOutline w14:w="5103" w14:cap="sq" w14:cmpd="sng">
            <w14:solidFill>
              <w14:srgbClr w14:val="000000"/>
            </w14:solidFill>
            <w14:prstDash w14:val="solid"/>
            <w14:bevel/>
          </w14:textOutline>
        </w:rPr>
        <w:t>：</w:t>
      </w:r>
    </w:p>
    <w:tbl>
      <w:tblPr>
        <w:tblStyle w:val="1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7"/>
        <w:gridCol w:w="1011"/>
        <w:gridCol w:w="800"/>
        <w:gridCol w:w="5862"/>
      </w:tblGrid>
      <w:tr w14:paraId="75255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658" w:type="dxa"/>
            <w:gridSpan w:val="3"/>
            <w:shd w:val="clear" w:color="auto" w:fill="F1F1F1" w:themeFill="background1" w:themeFillShade="F2"/>
            <w:vAlign w:val="center"/>
          </w:tcPr>
          <w:p w14:paraId="19E27768">
            <w:pPr>
              <w:autoSpaceDE w:val="0"/>
              <w:autoSpaceDN w:val="0"/>
              <w:spacing w:before="93" w:beforeLines="30" w:after="93" w:afterLines="30"/>
              <w:jc w:val="center"/>
              <w:rPr>
                <w:rFonts w:hint="eastAsia" w:ascii="仿宋" w:hAnsi="仿宋" w:eastAsia="仿宋" w:cs="宋体"/>
                <w:b/>
                <w:kern w:val="2"/>
                <w:sz w:val="21"/>
                <w:szCs w:val="21"/>
                <w:highlight w:val="none"/>
                <w:lang w:val="en-US" w:eastAsia="zh-CN" w:bidi="ar-SA"/>
              </w:rPr>
            </w:pPr>
            <w:r>
              <w:rPr>
                <w:rFonts w:hint="eastAsia" w:ascii="仿宋" w:hAnsi="仿宋" w:eastAsia="仿宋" w:cs="宋体"/>
                <w:b/>
                <w:szCs w:val="21"/>
                <w:highlight w:val="none"/>
              </w:rPr>
              <w:t>评分项</w:t>
            </w:r>
          </w:p>
        </w:tc>
        <w:tc>
          <w:tcPr>
            <w:tcW w:w="5862" w:type="dxa"/>
            <w:shd w:val="clear" w:color="auto" w:fill="F1F1F1" w:themeFill="background1" w:themeFillShade="F2"/>
            <w:vAlign w:val="center"/>
          </w:tcPr>
          <w:p w14:paraId="13E315E9">
            <w:pPr>
              <w:autoSpaceDE w:val="0"/>
              <w:autoSpaceDN w:val="0"/>
              <w:spacing w:before="93" w:beforeLines="30" w:after="93" w:afterLines="30"/>
              <w:jc w:val="center"/>
              <w:rPr>
                <w:rFonts w:ascii="仿宋" w:hAnsi="仿宋" w:eastAsia="仿宋" w:cs="宋体"/>
                <w:b/>
                <w:kern w:val="2"/>
                <w:sz w:val="21"/>
                <w:szCs w:val="21"/>
                <w:highlight w:val="none"/>
                <w:lang w:val="en-US" w:eastAsia="zh-CN" w:bidi="ar-SA"/>
              </w:rPr>
            </w:pPr>
            <w:r>
              <w:rPr>
                <w:rFonts w:hint="eastAsia" w:ascii="仿宋" w:hAnsi="仿宋" w:eastAsia="仿宋" w:cs="宋体"/>
                <w:b/>
                <w:szCs w:val="21"/>
                <w:highlight w:val="none"/>
              </w:rPr>
              <w:t>权重</w:t>
            </w:r>
          </w:p>
        </w:tc>
      </w:tr>
      <w:tr w14:paraId="171B72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58" w:type="dxa"/>
            <w:gridSpan w:val="3"/>
            <w:shd w:val="clear" w:color="auto" w:fill="F1F1F1" w:themeFill="background1" w:themeFillShade="F2"/>
            <w:vAlign w:val="center"/>
          </w:tcPr>
          <w:p w14:paraId="63DA20FB">
            <w:pPr>
              <w:autoSpaceDE w:val="0"/>
              <w:autoSpaceDN w:val="0"/>
              <w:spacing w:before="93" w:beforeLines="30" w:after="93" w:afterLines="30"/>
              <w:jc w:val="center"/>
              <w:rPr>
                <w:rFonts w:hint="eastAsia" w:ascii="仿宋" w:hAnsi="仿宋" w:eastAsia="仿宋" w:cs="宋体"/>
                <w:b/>
                <w:kern w:val="2"/>
                <w:sz w:val="21"/>
                <w:szCs w:val="21"/>
                <w:highlight w:val="none"/>
                <w:lang w:val="en-US" w:eastAsia="zh-CN" w:bidi="ar-SA"/>
              </w:rPr>
            </w:pPr>
            <w:r>
              <w:rPr>
                <w:rFonts w:hint="eastAsia" w:ascii="仿宋" w:hAnsi="仿宋" w:eastAsia="仿宋" w:cs="宋体"/>
                <w:b/>
                <w:szCs w:val="21"/>
                <w:highlight w:val="none"/>
              </w:rPr>
              <w:t>技术</w:t>
            </w:r>
          </w:p>
        </w:tc>
        <w:tc>
          <w:tcPr>
            <w:tcW w:w="5862" w:type="dxa"/>
            <w:shd w:val="clear" w:color="auto" w:fill="F1F1F1" w:themeFill="background1" w:themeFillShade="F2"/>
            <w:vAlign w:val="center"/>
          </w:tcPr>
          <w:p w14:paraId="4E19BC97">
            <w:pPr>
              <w:autoSpaceDE w:val="0"/>
              <w:autoSpaceDN w:val="0"/>
              <w:spacing w:before="93" w:beforeLines="30" w:after="93" w:afterLines="30"/>
              <w:jc w:val="center"/>
              <w:rPr>
                <w:rFonts w:hint="default" w:ascii="仿宋" w:hAnsi="仿宋" w:eastAsia="仿宋" w:cs="宋体"/>
                <w:b/>
                <w:kern w:val="2"/>
                <w:sz w:val="21"/>
                <w:szCs w:val="21"/>
                <w:highlight w:val="none"/>
                <w:lang w:val="en-US" w:eastAsia="zh-CN" w:bidi="ar-SA"/>
              </w:rPr>
            </w:pPr>
            <w:r>
              <w:rPr>
                <w:rFonts w:hint="eastAsia" w:ascii="仿宋" w:hAnsi="仿宋" w:eastAsia="仿宋" w:cs="宋体"/>
                <w:b/>
                <w:szCs w:val="21"/>
                <w:highlight w:val="none"/>
                <w:lang w:val="en-US" w:eastAsia="zh-CN"/>
              </w:rPr>
              <w:t>40</w:t>
            </w:r>
          </w:p>
        </w:tc>
      </w:tr>
      <w:tr w14:paraId="3BDE33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7" w:type="dxa"/>
            <w:shd w:val="clear" w:color="auto" w:fill="F1F1F1" w:themeFill="background1" w:themeFillShade="F2"/>
            <w:vAlign w:val="center"/>
          </w:tcPr>
          <w:p w14:paraId="5B38AA8A">
            <w:pPr>
              <w:spacing w:before="93" w:beforeLines="30" w:after="93" w:afterLines="30"/>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序号</w:t>
            </w:r>
          </w:p>
        </w:tc>
        <w:tc>
          <w:tcPr>
            <w:tcW w:w="1011" w:type="dxa"/>
            <w:shd w:val="clear" w:color="auto" w:fill="F1F1F1" w:themeFill="background1" w:themeFillShade="F2"/>
            <w:vAlign w:val="center"/>
          </w:tcPr>
          <w:p w14:paraId="4114312A">
            <w:pPr>
              <w:spacing w:before="93" w:beforeLines="30" w:after="93" w:afterLines="30"/>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内容</w:t>
            </w:r>
          </w:p>
        </w:tc>
        <w:tc>
          <w:tcPr>
            <w:tcW w:w="800" w:type="dxa"/>
            <w:shd w:val="clear" w:color="auto" w:fill="F1F1F1" w:themeFill="background1" w:themeFillShade="F2"/>
            <w:vAlign w:val="center"/>
          </w:tcPr>
          <w:p w14:paraId="3E3B2201">
            <w:pPr>
              <w:spacing w:before="93" w:beforeLines="30" w:after="93" w:afterLines="30"/>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分值</w:t>
            </w:r>
          </w:p>
        </w:tc>
        <w:tc>
          <w:tcPr>
            <w:tcW w:w="5862" w:type="dxa"/>
            <w:shd w:val="clear" w:color="auto" w:fill="F1F1F1" w:themeFill="background1" w:themeFillShade="F2"/>
          </w:tcPr>
          <w:p w14:paraId="023E4C2E">
            <w:pPr>
              <w:spacing w:before="93" w:beforeLines="30" w:after="93" w:afterLines="30"/>
              <w:jc w:val="center"/>
              <w:rPr>
                <w:rFonts w:hint="eastAsia" w:ascii="仿宋" w:hAnsi="仿宋" w:eastAsia="仿宋" w:cs="宋体"/>
                <w:b/>
                <w:bCs w:val="0"/>
                <w:szCs w:val="21"/>
                <w:highlight w:val="none"/>
                <w:lang w:val="en-US" w:eastAsia="zh-CN"/>
              </w:rPr>
            </w:pPr>
            <w:r>
              <w:rPr>
                <w:rFonts w:hint="eastAsia" w:ascii="仿宋" w:hAnsi="仿宋" w:eastAsia="仿宋" w:cs="宋体"/>
                <w:b/>
                <w:bCs w:val="0"/>
                <w:szCs w:val="21"/>
                <w:highlight w:val="none"/>
                <w:lang w:val="en-US" w:eastAsia="zh-CN"/>
              </w:rPr>
              <w:t>评分准则</w:t>
            </w:r>
          </w:p>
        </w:tc>
      </w:tr>
      <w:tr w14:paraId="14C0A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7" w:type="dxa"/>
            <w:vAlign w:val="center"/>
          </w:tcPr>
          <w:p w14:paraId="575F607C">
            <w:pPr>
              <w:spacing w:before="93" w:beforeLines="30" w:after="93" w:afterLines="30"/>
              <w:jc w:val="center"/>
              <w:rPr>
                <w:rFonts w:hint="eastAsia"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1</w:t>
            </w:r>
          </w:p>
        </w:tc>
        <w:tc>
          <w:tcPr>
            <w:tcW w:w="1011" w:type="dxa"/>
            <w:vAlign w:val="center"/>
          </w:tcPr>
          <w:p w14:paraId="68BE304B">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制度</w:t>
            </w:r>
            <w:r>
              <w:rPr>
                <w:rFonts w:hint="eastAsia" w:ascii="仿宋" w:hAnsi="仿宋" w:eastAsia="仿宋" w:cs="宋体"/>
                <w:bCs/>
                <w:szCs w:val="21"/>
                <w:highlight w:val="none"/>
                <w:lang w:val="en-US" w:eastAsia="zh-CN"/>
              </w:rPr>
              <w:t>保障及车辆</w:t>
            </w:r>
            <w:r>
              <w:rPr>
                <w:rFonts w:hint="eastAsia" w:ascii="仿宋" w:hAnsi="仿宋" w:eastAsia="仿宋" w:cs="宋体"/>
                <w:bCs/>
                <w:szCs w:val="21"/>
                <w:highlight w:val="none"/>
              </w:rPr>
              <w:t>保障措施</w:t>
            </w:r>
          </w:p>
        </w:tc>
        <w:tc>
          <w:tcPr>
            <w:tcW w:w="800" w:type="dxa"/>
            <w:vAlign w:val="center"/>
          </w:tcPr>
          <w:p w14:paraId="64376788">
            <w:pPr>
              <w:spacing w:before="93" w:beforeLines="30" w:after="93" w:afterLines="30"/>
              <w:jc w:val="center"/>
              <w:rPr>
                <w:rFonts w:hint="default" w:ascii="Times New Roman" w:hAnsi="Times New Roman" w:eastAsia="宋体" w:cs="Times New Roman"/>
                <w:kern w:val="2"/>
                <w:sz w:val="21"/>
                <w:szCs w:val="24"/>
                <w:highlight w:val="none"/>
                <w:lang w:val="en-US" w:eastAsia="zh-CN" w:bidi="ar-SA"/>
              </w:rPr>
            </w:pPr>
            <w:r>
              <w:rPr>
                <w:rFonts w:hint="eastAsia" w:cs="Times New Roman"/>
                <w:kern w:val="2"/>
                <w:sz w:val="21"/>
                <w:szCs w:val="24"/>
                <w:highlight w:val="none"/>
                <w:lang w:val="en-US" w:eastAsia="zh-CN" w:bidi="ar-SA"/>
              </w:rPr>
              <w:t>10</w:t>
            </w:r>
          </w:p>
        </w:tc>
        <w:tc>
          <w:tcPr>
            <w:tcW w:w="5862" w:type="dxa"/>
            <w:vAlign w:val="top"/>
          </w:tcPr>
          <w:p w14:paraId="31A54B65">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根据投标人针对采购需求提供的制度保障</w:t>
            </w:r>
            <w:r>
              <w:rPr>
                <w:rFonts w:hint="eastAsia" w:ascii="仿宋" w:hAnsi="仿宋" w:eastAsia="仿宋" w:cs="宋体"/>
                <w:bCs/>
                <w:szCs w:val="21"/>
                <w:highlight w:val="none"/>
                <w:lang w:val="en-US" w:eastAsia="zh-CN"/>
              </w:rPr>
              <w:t>和</w:t>
            </w:r>
            <w:r>
              <w:rPr>
                <w:rFonts w:hint="eastAsia" w:ascii="仿宋" w:hAnsi="仿宋" w:eastAsia="仿宋" w:cs="宋体"/>
                <w:bCs/>
                <w:szCs w:val="21"/>
                <w:highlight w:val="none"/>
              </w:rPr>
              <w:t>车辆保障措施（包括但不限于车辆安全检查管理</w:t>
            </w:r>
            <w:r>
              <w:rPr>
                <w:rFonts w:hint="eastAsia" w:ascii="仿宋" w:hAnsi="仿宋" w:eastAsia="仿宋" w:cs="宋体"/>
                <w:bCs/>
                <w:szCs w:val="21"/>
                <w:highlight w:val="none"/>
                <w:lang w:eastAsia="zh-CN"/>
              </w:rPr>
              <w:t>、</w:t>
            </w:r>
            <w:r>
              <w:rPr>
                <w:rFonts w:hint="eastAsia" w:ascii="仿宋" w:hAnsi="仿宋" w:eastAsia="仿宋" w:cs="宋体"/>
                <w:bCs/>
                <w:szCs w:val="21"/>
                <w:highlight w:val="none"/>
                <w:lang w:val="en-US" w:eastAsia="zh-CN"/>
              </w:rPr>
              <w:t>各种设施（含空调）及卫生保障</w:t>
            </w:r>
            <w:r>
              <w:rPr>
                <w:rFonts w:hint="eastAsia" w:ascii="仿宋" w:hAnsi="仿宋" w:eastAsia="仿宋" w:cs="宋体"/>
                <w:bCs/>
                <w:szCs w:val="21"/>
                <w:highlight w:val="none"/>
              </w:rPr>
              <w:t>、实施规范服务、优质服务的各项规章制度等）进行评审：</w:t>
            </w:r>
          </w:p>
          <w:p w14:paraId="0A26E1DE">
            <w:pPr>
              <w:numPr>
                <w:ilvl w:val="0"/>
                <w:numId w:val="5"/>
              </w:numPr>
              <w:spacing w:before="93" w:beforeLines="30" w:after="93" w:afterLines="30"/>
              <w:ind w:left="425" w:leftChars="0" w:hanging="425" w:firstLineChars="0"/>
              <w:rPr>
                <w:rFonts w:hint="eastAsia" w:ascii="仿宋" w:hAnsi="仿宋" w:eastAsia="仿宋" w:cs="宋体"/>
                <w:bCs/>
                <w:szCs w:val="21"/>
                <w:highlight w:val="none"/>
              </w:rPr>
            </w:pPr>
            <w:r>
              <w:rPr>
                <w:rFonts w:hint="eastAsia" w:ascii="仿宋" w:hAnsi="仿宋" w:eastAsia="仿宋" w:cs="宋体"/>
                <w:bCs/>
                <w:szCs w:val="21"/>
                <w:highlight w:val="none"/>
              </w:rPr>
              <w:t>制度保障</w:t>
            </w:r>
            <w:r>
              <w:rPr>
                <w:rFonts w:hint="eastAsia" w:ascii="仿宋" w:hAnsi="仿宋" w:eastAsia="仿宋" w:cs="宋体"/>
                <w:bCs/>
                <w:szCs w:val="21"/>
                <w:highlight w:val="none"/>
                <w:lang w:val="en-US" w:eastAsia="zh-CN"/>
              </w:rPr>
              <w:t>和</w:t>
            </w:r>
            <w:r>
              <w:rPr>
                <w:rFonts w:hint="eastAsia" w:ascii="仿宋" w:hAnsi="仿宋" w:eastAsia="仿宋" w:cs="宋体"/>
                <w:bCs/>
                <w:szCs w:val="21"/>
                <w:highlight w:val="none"/>
              </w:rPr>
              <w:t>车辆保障措施完全满足且优于采购需求，得</w:t>
            </w:r>
            <w:r>
              <w:rPr>
                <w:rFonts w:hint="eastAsia" w:ascii="仿宋" w:hAnsi="仿宋" w:eastAsia="仿宋" w:cs="宋体"/>
                <w:bCs/>
                <w:szCs w:val="21"/>
                <w:highlight w:val="none"/>
                <w:lang w:val="en-US" w:eastAsia="zh-CN"/>
              </w:rPr>
              <w:t>10</w:t>
            </w:r>
            <w:r>
              <w:rPr>
                <w:rFonts w:hint="eastAsia" w:ascii="仿宋" w:hAnsi="仿宋" w:eastAsia="仿宋" w:cs="宋体"/>
                <w:bCs/>
                <w:szCs w:val="21"/>
                <w:highlight w:val="none"/>
              </w:rPr>
              <w:t xml:space="preserve">分； </w:t>
            </w:r>
          </w:p>
          <w:p w14:paraId="0CA4657C">
            <w:pPr>
              <w:numPr>
                <w:ilvl w:val="0"/>
                <w:numId w:val="5"/>
              </w:numPr>
              <w:spacing w:before="93" w:beforeLines="30" w:after="93" w:afterLines="30"/>
              <w:ind w:left="425" w:leftChars="0" w:hanging="425" w:firstLineChars="0"/>
              <w:rPr>
                <w:rFonts w:hint="eastAsia" w:ascii="仿宋" w:hAnsi="仿宋" w:eastAsia="仿宋" w:cs="宋体"/>
                <w:bCs/>
                <w:szCs w:val="21"/>
                <w:highlight w:val="none"/>
              </w:rPr>
            </w:pPr>
            <w:r>
              <w:rPr>
                <w:rFonts w:hint="eastAsia" w:ascii="仿宋" w:hAnsi="仿宋" w:eastAsia="仿宋" w:cs="宋体"/>
                <w:bCs/>
                <w:szCs w:val="21"/>
                <w:highlight w:val="none"/>
              </w:rPr>
              <w:t>制度保障</w:t>
            </w:r>
            <w:r>
              <w:rPr>
                <w:rFonts w:hint="eastAsia" w:ascii="仿宋" w:hAnsi="仿宋" w:eastAsia="仿宋" w:cs="宋体"/>
                <w:bCs/>
                <w:szCs w:val="21"/>
                <w:highlight w:val="none"/>
                <w:lang w:val="en-US" w:eastAsia="zh-CN"/>
              </w:rPr>
              <w:t>和</w:t>
            </w:r>
            <w:r>
              <w:rPr>
                <w:rFonts w:hint="eastAsia" w:ascii="仿宋" w:hAnsi="仿宋" w:eastAsia="仿宋" w:cs="宋体"/>
                <w:bCs/>
                <w:szCs w:val="21"/>
                <w:highlight w:val="none"/>
              </w:rPr>
              <w:t>车辆保障措施完全满足采购需求，得</w:t>
            </w:r>
            <w:r>
              <w:rPr>
                <w:rFonts w:hint="eastAsia" w:ascii="仿宋" w:hAnsi="仿宋" w:eastAsia="仿宋" w:cs="宋体"/>
                <w:bCs/>
                <w:szCs w:val="21"/>
                <w:highlight w:val="none"/>
                <w:lang w:val="en-US" w:eastAsia="zh-CN"/>
              </w:rPr>
              <w:t>7</w:t>
            </w:r>
            <w:r>
              <w:rPr>
                <w:rFonts w:hint="eastAsia" w:ascii="仿宋" w:hAnsi="仿宋" w:eastAsia="仿宋" w:cs="宋体"/>
                <w:bCs/>
                <w:szCs w:val="21"/>
                <w:highlight w:val="none"/>
              </w:rPr>
              <w:t>分；</w:t>
            </w:r>
          </w:p>
          <w:p w14:paraId="181DB4AC">
            <w:pPr>
              <w:numPr>
                <w:ilvl w:val="0"/>
                <w:numId w:val="5"/>
              </w:numPr>
              <w:spacing w:before="93" w:beforeLines="30" w:after="93" w:afterLines="30"/>
              <w:ind w:left="425" w:leftChars="0" w:hanging="425" w:firstLineChars="0"/>
              <w:rPr>
                <w:rFonts w:hint="eastAsia" w:ascii="仿宋" w:hAnsi="仿宋" w:eastAsia="仿宋" w:cs="宋体"/>
                <w:bCs/>
                <w:szCs w:val="21"/>
                <w:highlight w:val="none"/>
              </w:rPr>
            </w:pPr>
            <w:r>
              <w:rPr>
                <w:rFonts w:hint="eastAsia" w:ascii="仿宋" w:hAnsi="仿宋" w:eastAsia="仿宋" w:cs="宋体"/>
                <w:bCs/>
                <w:szCs w:val="21"/>
                <w:highlight w:val="none"/>
              </w:rPr>
              <w:t>制度保障</w:t>
            </w:r>
            <w:r>
              <w:rPr>
                <w:rFonts w:hint="eastAsia" w:ascii="仿宋" w:hAnsi="仿宋" w:eastAsia="仿宋" w:cs="宋体"/>
                <w:bCs/>
                <w:szCs w:val="21"/>
                <w:highlight w:val="none"/>
                <w:lang w:val="en-US" w:eastAsia="zh-CN"/>
              </w:rPr>
              <w:t>和</w:t>
            </w:r>
            <w:r>
              <w:rPr>
                <w:rFonts w:hint="eastAsia" w:ascii="仿宋" w:hAnsi="仿宋" w:eastAsia="仿宋" w:cs="宋体"/>
                <w:bCs/>
                <w:szCs w:val="21"/>
                <w:highlight w:val="none"/>
              </w:rPr>
              <w:t>车辆保障措施</w:t>
            </w:r>
            <w:r>
              <w:rPr>
                <w:rFonts w:hint="eastAsia" w:ascii="仿宋" w:hAnsi="仿宋" w:eastAsia="仿宋" w:cs="宋体"/>
                <w:bCs/>
                <w:szCs w:val="21"/>
                <w:highlight w:val="none"/>
                <w:lang w:val="en-US" w:eastAsia="zh-CN"/>
              </w:rPr>
              <w:t>基本</w:t>
            </w:r>
            <w:r>
              <w:rPr>
                <w:rFonts w:hint="eastAsia" w:ascii="仿宋" w:hAnsi="仿宋" w:eastAsia="仿宋" w:cs="宋体"/>
                <w:bCs/>
                <w:szCs w:val="21"/>
                <w:highlight w:val="none"/>
              </w:rPr>
              <w:t>满足采购需求，得</w:t>
            </w:r>
            <w:r>
              <w:rPr>
                <w:rFonts w:hint="eastAsia" w:ascii="仿宋" w:hAnsi="仿宋" w:eastAsia="仿宋" w:cs="宋体"/>
                <w:bCs/>
                <w:szCs w:val="21"/>
                <w:highlight w:val="none"/>
                <w:lang w:val="en-US" w:eastAsia="zh-CN"/>
              </w:rPr>
              <w:t>5</w:t>
            </w:r>
            <w:r>
              <w:rPr>
                <w:rFonts w:hint="eastAsia" w:ascii="仿宋" w:hAnsi="仿宋" w:eastAsia="仿宋" w:cs="宋体"/>
                <w:bCs/>
                <w:szCs w:val="21"/>
                <w:highlight w:val="none"/>
              </w:rPr>
              <w:t xml:space="preserve">分； </w:t>
            </w:r>
          </w:p>
          <w:p w14:paraId="6332A8F7">
            <w:pPr>
              <w:numPr>
                <w:ilvl w:val="0"/>
                <w:numId w:val="5"/>
              </w:numPr>
              <w:spacing w:before="93" w:beforeLines="30" w:after="93" w:afterLines="30"/>
              <w:ind w:left="425" w:leftChars="0" w:hanging="425" w:firstLineChars="0"/>
              <w:rPr>
                <w:rFonts w:hint="eastAsia" w:ascii="仿宋" w:hAnsi="仿宋" w:eastAsia="仿宋" w:cs="宋体"/>
                <w:bCs/>
                <w:szCs w:val="21"/>
                <w:highlight w:val="none"/>
              </w:rPr>
            </w:pPr>
            <w:r>
              <w:rPr>
                <w:rFonts w:hint="eastAsia" w:ascii="仿宋" w:hAnsi="仿宋" w:eastAsia="仿宋" w:cs="宋体"/>
                <w:bCs/>
                <w:szCs w:val="21"/>
                <w:highlight w:val="none"/>
              </w:rPr>
              <w:t>制度保障</w:t>
            </w:r>
            <w:r>
              <w:rPr>
                <w:rFonts w:hint="eastAsia" w:ascii="仿宋" w:hAnsi="仿宋" w:eastAsia="仿宋" w:cs="宋体"/>
                <w:bCs/>
                <w:szCs w:val="21"/>
                <w:highlight w:val="none"/>
                <w:lang w:val="en-US" w:eastAsia="zh-CN"/>
              </w:rPr>
              <w:t>和</w:t>
            </w:r>
            <w:r>
              <w:rPr>
                <w:rFonts w:hint="eastAsia" w:ascii="仿宋" w:hAnsi="仿宋" w:eastAsia="仿宋" w:cs="宋体"/>
                <w:bCs/>
                <w:szCs w:val="21"/>
                <w:highlight w:val="none"/>
              </w:rPr>
              <w:t>车辆保障措施</w:t>
            </w:r>
            <w:r>
              <w:rPr>
                <w:rFonts w:hint="eastAsia" w:ascii="仿宋" w:hAnsi="仿宋" w:eastAsia="仿宋" w:cs="宋体"/>
                <w:bCs/>
                <w:szCs w:val="21"/>
                <w:highlight w:val="none"/>
                <w:lang w:val="en-US" w:eastAsia="zh-CN"/>
              </w:rPr>
              <w:t>不能</w:t>
            </w:r>
            <w:r>
              <w:rPr>
                <w:rFonts w:hint="eastAsia" w:ascii="仿宋" w:hAnsi="仿宋" w:eastAsia="仿宋" w:cs="宋体"/>
                <w:bCs/>
                <w:szCs w:val="21"/>
                <w:highlight w:val="none"/>
              </w:rPr>
              <w:t>满足采购需求，得</w:t>
            </w:r>
            <w:r>
              <w:rPr>
                <w:rFonts w:hint="eastAsia" w:ascii="仿宋" w:hAnsi="仿宋" w:eastAsia="仿宋" w:cs="宋体"/>
                <w:bCs/>
                <w:szCs w:val="21"/>
                <w:highlight w:val="none"/>
                <w:lang w:val="en-US" w:eastAsia="zh-CN"/>
              </w:rPr>
              <w:t>3</w:t>
            </w:r>
            <w:r>
              <w:rPr>
                <w:rFonts w:hint="eastAsia" w:ascii="仿宋" w:hAnsi="仿宋" w:eastAsia="仿宋" w:cs="宋体"/>
                <w:bCs/>
                <w:szCs w:val="21"/>
                <w:highlight w:val="none"/>
              </w:rPr>
              <w:t xml:space="preserve">分； </w:t>
            </w:r>
          </w:p>
          <w:p w14:paraId="0C7D8BAA">
            <w:pPr>
              <w:numPr>
                <w:ilvl w:val="0"/>
                <w:numId w:val="5"/>
              </w:numPr>
              <w:spacing w:before="93" w:beforeLines="30" w:after="93" w:afterLines="30"/>
              <w:ind w:left="425" w:leftChars="0" w:hanging="425" w:firstLineChars="0"/>
              <w:rPr>
                <w:rFonts w:hint="eastAsia" w:ascii="仿宋" w:hAnsi="仿宋" w:eastAsia="仿宋" w:cs="宋体"/>
                <w:bCs/>
                <w:szCs w:val="21"/>
                <w:highlight w:val="none"/>
              </w:rPr>
            </w:pPr>
            <w:r>
              <w:rPr>
                <w:rFonts w:hint="eastAsia" w:ascii="仿宋" w:hAnsi="仿宋" w:eastAsia="仿宋" w:cs="宋体"/>
                <w:bCs/>
                <w:szCs w:val="21"/>
                <w:highlight w:val="none"/>
              </w:rPr>
              <w:t>未提供保障措施或其他情况的，得0分。</w:t>
            </w:r>
          </w:p>
        </w:tc>
      </w:tr>
      <w:tr w14:paraId="1450C7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7" w:type="dxa"/>
            <w:vAlign w:val="center"/>
          </w:tcPr>
          <w:p w14:paraId="5C304260">
            <w:pPr>
              <w:spacing w:before="93" w:beforeLines="30" w:after="93" w:afterLines="30"/>
              <w:jc w:val="center"/>
              <w:rPr>
                <w:rFonts w:hint="eastAsia"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2</w:t>
            </w:r>
          </w:p>
        </w:tc>
        <w:tc>
          <w:tcPr>
            <w:tcW w:w="1011" w:type="dxa"/>
            <w:vAlign w:val="center"/>
          </w:tcPr>
          <w:p w14:paraId="52548BBC">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运营服务方案</w:t>
            </w:r>
          </w:p>
        </w:tc>
        <w:tc>
          <w:tcPr>
            <w:tcW w:w="800" w:type="dxa"/>
            <w:vAlign w:val="center"/>
          </w:tcPr>
          <w:p w14:paraId="2385F776">
            <w:pPr>
              <w:spacing w:before="93" w:beforeLines="30" w:after="93" w:afterLines="30"/>
              <w:jc w:val="center"/>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10</w:t>
            </w:r>
          </w:p>
        </w:tc>
        <w:tc>
          <w:tcPr>
            <w:tcW w:w="5862" w:type="dxa"/>
          </w:tcPr>
          <w:p w14:paraId="2DFCAF43">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 xml:space="preserve">根据投标人针对采购需求提供运营服务方案（包括但不限于车辆出发到达准点、售后服务反馈改进、司机仪容仪表、文明礼仪规范等）进行评审： </w:t>
            </w:r>
          </w:p>
          <w:p w14:paraId="47885EDD">
            <w:pPr>
              <w:numPr>
                <w:ilvl w:val="0"/>
                <w:numId w:val="6"/>
              </w:num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运营服务方案完全满足且优于采购需求，得</w:t>
            </w:r>
            <w:r>
              <w:rPr>
                <w:rFonts w:hint="eastAsia" w:ascii="仿宋" w:hAnsi="仿宋" w:eastAsia="仿宋" w:cs="宋体"/>
                <w:bCs/>
                <w:szCs w:val="21"/>
                <w:highlight w:val="none"/>
                <w:lang w:val="en-US" w:eastAsia="zh-CN"/>
              </w:rPr>
              <w:t>10</w:t>
            </w:r>
            <w:r>
              <w:rPr>
                <w:rFonts w:hint="eastAsia" w:ascii="仿宋" w:hAnsi="仿宋" w:eastAsia="仿宋" w:cs="宋体"/>
                <w:bCs/>
                <w:szCs w:val="21"/>
                <w:highlight w:val="none"/>
              </w:rPr>
              <w:t xml:space="preserve">分； </w:t>
            </w:r>
          </w:p>
          <w:p w14:paraId="1255CCFF">
            <w:pPr>
              <w:numPr>
                <w:ilvl w:val="0"/>
                <w:numId w:val="6"/>
              </w:num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运营服务方案完全满足采购需求，得</w:t>
            </w:r>
            <w:r>
              <w:rPr>
                <w:rFonts w:hint="eastAsia" w:ascii="仿宋" w:hAnsi="仿宋" w:eastAsia="仿宋" w:cs="宋体"/>
                <w:bCs/>
                <w:szCs w:val="21"/>
                <w:highlight w:val="none"/>
                <w:lang w:val="en-US" w:eastAsia="zh-CN"/>
              </w:rPr>
              <w:t>7</w:t>
            </w:r>
            <w:r>
              <w:rPr>
                <w:rFonts w:hint="eastAsia" w:ascii="仿宋" w:hAnsi="仿宋" w:eastAsia="仿宋" w:cs="宋体"/>
                <w:bCs/>
                <w:szCs w:val="21"/>
                <w:highlight w:val="none"/>
              </w:rPr>
              <w:t xml:space="preserve">分；  </w:t>
            </w:r>
          </w:p>
          <w:p w14:paraId="7CE92EBB">
            <w:pPr>
              <w:numPr>
                <w:ilvl w:val="0"/>
                <w:numId w:val="6"/>
              </w:num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运营服务方案</w:t>
            </w:r>
            <w:r>
              <w:rPr>
                <w:rFonts w:hint="eastAsia" w:ascii="仿宋" w:hAnsi="仿宋" w:eastAsia="仿宋" w:cs="宋体"/>
                <w:bCs/>
                <w:szCs w:val="21"/>
                <w:highlight w:val="none"/>
                <w:lang w:val="en-US" w:eastAsia="zh-CN"/>
              </w:rPr>
              <w:t>基本</w:t>
            </w:r>
            <w:r>
              <w:rPr>
                <w:rFonts w:hint="eastAsia" w:ascii="仿宋" w:hAnsi="仿宋" w:eastAsia="仿宋" w:cs="宋体"/>
                <w:bCs/>
                <w:szCs w:val="21"/>
                <w:highlight w:val="none"/>
              </w:rPr>
              <w:t>满足采购需求，得</w:t>
            </w:r>
            <w:r>
              <w:rPr>
                <w:rFonts w:hint="eastAsia" w:ascii="仿宋" w:hAnsi="仿宋" w:eastAsia="仿宋" w:cs="宋体"/>
                <w:bCs/>
                <w:szCs w:val="21"/>
                <w:highlight w:val="none"/>
                <w:lang w:val="en-US" w:eastAsia="zh-CN"/>
              </w:rPr>
              <w:t>5</w:t>
            </w:r>
            <w:r>
              <w:rPr>
                <w:rFonts w:hint="eastAsia" w:ascii="仿宋" w:hAnsi="仿宋" w:eastAsia="仿宋" w:cs="宋体"/>
                <w:bCs/>
                <w:szCs w:val="21"/>
                <w:highlight w:val="none"/>
              </w:rPr>
              <w:t>分；</w:t>
            </w:r>
          </w:p>
          <w:p w14:paraId="113F7B71">
            <w:pPr>
              <w:numPr>
                <w:ilvl w:val="0"/>
                <w:numId w:val="6"/>
              </w:num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运营服务方案不能满足采购需求，得</w:t>
            </w:r>
            <w:r>
              <w:rPr>
                <w:rFonts w:hint="eastAsia" w:ascii="仿宋" w:hAnsi="仿宋" w:eastAsia="仿宋" w:cs="宋体"/>
                <w:bCs/>
                <w:szCs w:val="21"/>
                <w:highlight w:val="none"/>
                <w:lang w:val="en-US" w:eastAsia="zh-CN"/>
              </w:rPr>
              <w:t>3</w:t>
            </w:r>
            <w:r>
              <w:rPr>
                <w:rFonts w:hint="eastAsia" w:ascii="仿宋" w:hAnsi="仿宋" w:eastAsia="仿宋" w:cs="宋体"/>
                <w:bCs/>
                <w:szCs w:val="21"/>
                <w:highlight w:val="none"/>
              </w:rPr>
              <w:t xml:space="preserve">分； </w:t>
            </w:r>
          </w:p>
          <w:p w14:paraId="4F5AA3D5">
            <w:pPr>
              <w:numPr>
                <w:ilvl w:val="0"/>
                <w:numId w:val="6"/>
              </w:num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未提供运营服务方案或其他情况，得0分。</w:t>
            </w:r>
          </w:p>
        </w:tc>
      </w:tr>
      <w:tr w14:paraId="05A68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7" w:type="dxa"/>
            <w:shd w:val="clear" w:color="auto" w:fill="auto"/>
            <w:vAlign w:val="center"/>
          </w:tcPr>
          <w:p w14:paraId="2681574B">
            <w:pPr>
              <w:spacing w:before="93" w:beforeLines="30" w:after="93" w:afterLines="30"/>
              <w:jc w:val="center"/>
              <w:rPr>
                <w:rFonts w:hint="eastAsia"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3</w:t>
            </w:r>
          </w:p>
        </w:tc>
        <w:tc>
          <w:tcPr>
            <w:tcW w:w="1011" w:type="dxa"/>
            <w:shd w:val="clear" w:color="auto" w:fill="auto"/>
            <w:vAlign w:val="center"/>
          </w:tcPr>
          <w:p w14:paraId="187EE50F">
            <w:pPr>
              <w:spacing w:before="93" w:beforeLines="30" w:after="93" w:afterLines="30"/>
              <w:rPr>
                <w:rFonts w:hint="eastAsia" w:ascii="仿宋" w:hAnsi="仿宋" w:eastAsia="仿宋" w:cs="宋体"/>
                <w:bCs/>
                <w:szCs w:val="21"/>
                <w:highlight w:val="none"/>
                <w:lang w:val="en-US" w:eastAsia="zh-CN"/>
              </w:rPr>
            </w:pPr>
            <w:r>
              <w:rPr>
                <w:rFonts w:hint="eastAsia" w:ascii="仿宋" w:hAnsi="仿宋" w:eastAsia="仿宋" w:cs="宋体"/>
                <w:bCs/>
                <w:szCs w:val="21"/>
                <w:highlight w:val="none"/>
              </w:rPr>
              <w:t>保密管理及应急保障措施</w:t>
            </w:r>
            <w:r>
              <w:rPr>
                <w:rFonts w:hint="eastAsia" w:ascii="仿宋" w:hAnsi="仿宋" w:eastAsia="仿宋" w:cs="宋体"/>
                <w:bCs/>
                <w:szCs w:val="21"/>
                <w:highlight w:val="none"/>
                <w:lang w:val="en-US" w:eastAsia="zh-CN"/>
              </w:rPr>
              <w:t>等</w:t>
            </w:r>
          </w:p>
        </w:tc>
        <w:tc>
          <w:tcPr>
            <w:tcW w:w="800" w:type="dxa"/>
            <w:shd w:val="clear" w:color="auto" w:fill="auto"/>
            <w:vAlign w:val="center"/>
          </w:tcPr>
          <w:p w14:paraId="2DE6BBB3">
            <w:pPr>
              <w:spacing w:before="93" w:beforeLines="30" w:after="93" w:afterLines="30"/>
              <w:jc w:val="center"/>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10</w:t>
            </w:r>
          </w:p>
        </w:tc>
        <w:tc>
          <w:tcPr>
            <w:tcW w:w="5862" w:type="dxa"/>
            <w:shd w:val="clear" w:color="auto" w:fill="auto"/>
            <w:vAlign w:val="center"/>
          </w:tcPr>
          <w:p w14:paraId="00F6F52B">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考察</w:t>
            </w:r>
            <w:r>
              <w:rPr>
                <w:rFonts w:hint="eastAsia" w:ascii="仿宋" w:hAnsi="仿宋" w:eastAsia="仿宋" w:cs="宋体"/>
                <w:bCs/>
                <w:szCs w:val="21"/>
                <w:highlight w:val="none"/>
                <w:lang w:val="en-US" w:eastAsia="zh-CN"/>
              </w:rPr>
              <w:t>报价供应商</w:t>
            </w:r>
            <w:r>
              <w:rPr>
                <w:rFonts w:hint="eastAsia" w:ascii="仿宋" w:hAnsi="仿宋" w:eastAsia="仿宋" w:cs="宋体"/>
                <w:bCs/>
                <w:szCs w:val="21"/>
                <w:highlight w:val="none"/>
              </w:rPr>
              <w:t>针对本项目所编制的保密管理及应急保障措施。内容包含不限于项目保密措施、应急保障措施等内容。根据内容的优劣情况进行横向比较，具体如下：</w:t>
            </w:r>
          </w:p>
          <w:p w14:paraId="3D987B26">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1、内容合理，列有详细的项目保密措施、应急保障措施，整体切实可行，能对项目执行起到保障作用，得</w:t>
            </w:r>
            <w:r>
              <w:rPr>
                <w:rFonts w:hint="eastAsia" w:ascii="仿宋" w:hAnsi="仿宋" w:eastAsia="仿宋" w:cs="宋体"/>
                <w:bCs/>
                <w:szCs w:val="21"/>
                <w:highlight w:val="none"/>
                <w:lang w:val="en-US" w:eastAsia="zh-CN"/>
              </w:rPr>
              <w:t>10</w:t>
            </w:r>
            <w:r>
              <w:rPr>
                <w:rFonts w:hint="eastAsia" w:ascii="仿宋" w:hAnsi="仿宋" w:eastAsia="仿宋" w:cs="宋体"/>
                <w:bCs/>
                <w:szCs w:val="21"/>
                <w:highlight w:val="none"/>
              </w:rPr>
              <w:t>分；</w:t>
            </w:r>
          </w:p>
          <w:p w14:paraId="28D0E3B9">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2、内容较为合理，列有简单的项目保密措施、应急保障措施，基本可行，能对项目执行起到一定保障作用，得</w:t>
            </w:r>
            <w:r>
              <w:rPr>
                <w:rFonts w:hint="eastAsia" w:ascii="仿宋" w:hAnsi="仿宋" w:eastAsia="仿宋" w:cs="宋体"/>
                <w:bCs/>
                <w:szCs w:val="21"/>
                <w:highlight w:val="none"/>
                <w:lang w:val="en-US" w:eastAsia="zh-CN"/>
              </w:rPr>
              <w:t>7</w:t>
            </w:r>
            <w:r>
              <w:rPr>
                <w:rFonts w:hint="eastAsia" w:ascii="仿宋" w:hAnsi="仿宋" w:eastAsia="仿宋" w:cs="宋体"/>
                <w:bCs/>
                <w:szCs w:val="21"/>
                <w:highlight w:val="none"/>
              </w:rPr>
              <w:t>分；</w:t>
            </w:r>
          </w:p>
          <w:p w14:paraId="584AA772">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3、内容一般，整体内容较为笼统，可行性一般，对项目执行起到保障作用较小，得</w:t>
            </w:r>
            <w:r>
              <w:rPr>
                <w:rFonts w:hint="eastAsia" w:ascii="仿宋" w:hAnsi="仿宋" w:eastAsia="仿宋" w:cs="宋体"/>
                <w:bCs/>
                <w:szCs w:val="21"/>
                <w:highlight w:val="none"/>
                <w:lang w:val="en-US" w:eastAsia="zh-CN"/>
              </w:rPr>
              <w:t>5</w:t>
            </w:r>
            <w:r>
              <w:rPr>
                <w:rFonts w:hint="eastAsia" w:ascii="仿宋" w:hAnsi="仿宋" w:eastAsia="仿宋" w:cs="宋体"/>
                <w:bCs/>
                <w:szCs w:val="21"/>
                <w:highlight w:val="none"/>
              </w:rPr>
              <w:t>分；</w:t>
            </w:r>
          </w:p>
          <w:p w14:paraId="35678887">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4、方案内容较差，存在严重的欠缺，可行性差，得</w:t>
            </w:r>
            <w:r>
              <w:rPr>
                <w:rFonts w:hint="eastAsia" w:ascii="仿宋" w:hAnsi="仿宋" w:eastAsia="仿宋" w:cs="宋体"/>
                <w:bCs/>
                <w:szCs w:val="21"/>
                <w:highlight w:val="none"/>
                <w:lang w:val="en-US" w:eastAsia="zh-CN"/>
              </w:rPr>
              <w:t>3</w:t>
            </w:r>
            <w:r>
              <w:rPr>
                <w:rFonts w:hint="eastAsia" w:ascii="仿宋" w:hAnsi="仿宋" w:eastAsia="仿宋" w:cs="宋体"/>
                <w:bCs/>
                <w:szCs w:val="21"/>
                <w:highlight w:val="none"/>
              </w:rPr>
              <w:t>分；</w:t>
            </w:r>
          </w:p>
          <w:p w14:paraId="65C439AF">
            <w:pPr>
              <w:spacing w:before="93" w:beforeLines="30" w:after="93" w:afterLines="30"/>
              <w:rPr>
                <w:rFonts w:hint="eastAsia" w:ascii="仿宋" w:hAnsi="仿宋" w:eastAsia="仿宋" w:cs="宋体"/>
                <w:bCs/>
                <w:szCs w:val="21"/>
                <w:highlight w:val="none"/>
                <w:lang w:val="en-US" w:eastAsia="zh-CN"/>
              </w:rPr>
            </w:pPr>
            <w:r>
              <w:rPr>
                <w:rFonts w:hint="eastAsia" w:ascii="仿宋" w:hAnsi="仿宋" w:eastAsia="仿宋" w:cs="宋体"/>
                <w:bCs/>
                <w:szCs w:val="21"/>
                <w:highlight w:val="none"/>
              </w:rPr>
              <w:t>5、未提供相关内容</w:t>
            </w:r>
            <w:r>
              <w:rPr>
                <w:rFonts w:hint="eastAsia" w:ascii="仿宋" w:hAnsi="仿宋" w:eastAsia="仿宋" w:cs="宋体"/>
                <w:bCs/>
                <w:szCs w:val="21"/>
                <w:highlight w:val="none"/>
                <w:lang w:val="en-US" w:eastAsia="zh-CN"/>
              </w:rPr>
              <w:t>的</w:t>
            </w:r>
            <w:r>
              <w:rPr>
                <w:rFonts w:hint="eastAsia" w:ascii="仿宋" w:hAnsi="仿宋" w:eastAsia="仿宋" w:cs="宋体"/>
                <w:bCs/>
                <w:szCs w:val="21"/>
                <w:highlight w:val="none"/>
              </w:rPr>
              <w:t>，得0分。</w:t>
            </w:r>
          </w:p>
        </w:tc>
      </w:tr>
      <w:tr w14:paraId="28581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7" w:type="dxa"/>
            <w:vAlign w:val="center"/>
          </w:tcPr>
          <w:p w14:paraId="585AF6B2">
            <w:pPr>
              <w:spacing w:before="93" w:beforeLines="30" w:after="93" w:afterLines="30"/>
              <w:jc w:val="center"/>
              <w:rPr>
                <w:rFonts w:hint="eastAsia"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4</w:t>
            </w:r>
          </w:p>
        </w:tc>
        <w:tc>
          <w:tcPr>
            <w:tcW w:w="1011" w:type="dxa"/>
            <w:vAlign w:val="center"/>
          </w:tcPr>
          <w:p w14:paraId="43674AEF">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投标人持有车辆情况</w:t>
            </w:r>
          </w:p>
        </w:tc>
        <w:tc>
          <w:tcPr>
            <w:tcW w:w="800" w:type="dxa"/>
            <w:vAlign w:val="center"/>
          </w:tcPr>
          <w:p w14:paraId="078BB429">
            <w:pPr>
              <w:spacing w:before="93" w:beforeLines="30" w:after="93" w:afterLines="30"/>
              <w:jc w:val="center"/>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10</w:t>
            </w:r>
          </w:p>
        </w:tc>
        <w:tc>
          <w:tcPr>
            <w:tcW w:w="5862" w:type="dxa"/>
          </w:tcPr>
          <w:p w14:paraId="53723620">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 xml:space="preserve">投标人为采购人提供的车辆（只针对大巴或中巴车）： </w:t>
            </w:r>
          </w:p>
          <w:p w14:paraId="11502FD3">
            <w:pPr>
              <w:numPr>
                <w:ilvl w:val="0"/>
                <w:numId w:val="7"/>
              </w:numPr>
              <w:spacing w:before="93" w:beforeLines="30" w:after="93" w:afterLines="30"/>
              <w:ind w:left="425" w:leftChars="0" w:hanging="425" w:firstLineChars="0"/>
              <w:rPr>
                <w:rFonts w:hint="eastAsia" w:ascii="仿宋" w:hAnsi="仿宋" w:eastAsia="仿宋" w:cs="宋体"/>
                <w:bCs/>
                <w:szCs w:val="21"/>
                <w:highlight w:val="none"/>
              </w:rPr>
            </w:pPr>
            <w:r>
              <w:rPr>
                <w:rFonts w:hint="eastAsia" w:ascii="仿宋" w:hAnsi="仿宋" w:eastAsia="仿宋" w:cs="宋体"/>
                <w:bCs/>
                <w:szCs w:val="21"/>
                <w:highlight w:val="none"/>
              </w:rPr>
              <w:t xml:space="preserve">15辆（含）以上的得10分； </w:t>
            </w:r>
          </w:p>
          <w:p w14:paraId="20F522C8">
            <w:pPr>
              <w:numPr>
                <w:ilvl w:val="0"/>
                <w:numId w:val="7"/>
              </w:numPr>
              <w:spacing w:before="93" w:beforeLines="30" w:after="93" w:afterLines="30"/>
              <w:ind w:left="425" w:leftChars="0" w:hanging="425" w:firstLineChars="0"/>
              <w:rPr>
                <w:rFonts w:hint="eastAsia" w:ascii="仿宋" w:hAnsi="仿宋" w:eastAsia="仿宋" w:cs="宋体"/>
                <w:bCs/>
                <w:szCs w:val="21"/>
                <w:highlight w:val="none"/>
              </w:rPr>
            </w:pPr>
            <w:r>
              <w:rPr>
                <w:rFonts w:hint="eastAsia" w:ascii="仿宋" w:hAnsi="仿宋" w:eastAsia="仿宋" w:cs="宋体"/>
                <w:bCs/>
                <w:szCs w:val="21"/>
                <w:highlight w:val="none"/>
              </w:rPr>
              <w:t>14-1</w:t>
            </w:r>
            <w:r>
              <w:rPr>
                <w:rFonts w:hint="eastAsia" w:ascii="仿宋" w:hAnsi="仿宋" w:eastAsia="仿宋" w:cs="宋体"/>
                <w:bCs/>
                <w:szCs w:val="21"/>
                <w:highlight w:val="none"/>
                <w:lang w:val="en-US" w:eastAsia="zh-CN"/>
              </w:rPr>
              <w:t>2</w:t>
            </w:r>
            <w:r>
              <w:rPr>
                <w:rFonts w:hint="eastAsia" w:ascii="仿宋" w:hAnsi="仿宋" w:eastAsia="仿宋" w:cs="宋体"/>
                <w:bCs/>
                <w:szCs w:val="21"/>
                <w:highlight w:val="none"/>
              </w:rPr>
              <w:t xml:space="preserve"> 辆的得</w:t>
            </w:r>
            <w:r>
              <w:rPr>
                <w:rFonts w:hint="eastAsia" w:ascii="仿宋" w:hAnsi="仿宋" w:eastAsia="仿宋" w:cs="宋体"/>
                <w:bCs/>
                <w:szCs w:val="21"/>
                <w:highlight w:val="none"/>
                <w:lang w:val="en-US" w:eastAsia="zh-CN"/>
              </w:rPr>
              <w:t>7</w:t>
            </w:r>
            <w:r>
              <w:rPr>
                <w:rFonts w:hint="eastAsia" w:ascii="仿宋" w:hAnsi="仿宋" w:eastAsia="仿宋" w:cs="宋体"/>
                <w:bCs/>
                <w:szCs w:val="21"/>
                <w:highlight w:val="none"/>
              </w:rPr>
              <w:t>分；</w:t>
            </w:r>
          </w:p>
          <w:p w14:paraId="613AA48C">
            <w:pPr>
              <w:numPr>
                <w:ilvl w:val="0"/>
                <w:numId w:val="7"/>
              </w:numPr>
              <w:spacing w:before="93" w:beforeLines="30" w:after="93" w:afterLines="30"/>
              <w:ind w:left="425" w:leftChars="0" w:hanging="425" w:firstLineChars="0"/>
              <w:rPr>
                <w:rFonts w:hint="eastAsia" w:ascii="仿宋" w:hAnsi="仿宋" w:eastAsia="仿宋" w:cs="宋体"/>
                <w:bCs/>
                <w:szCs w:val="21"/>
                <w:highlight w:val="none"/>
              </w:rPr>
            </w:pPr>
            <w:r>
              <w:rPr>
                <w:rFonts w:hint="eastAsia" w:ascii="仿宋" w:hAnsi="仿宋" w:eastAsia="仿宋" w:cs="宋体"/>
                <w:bCs/>
                <w:szCs w:val="21"/>
                <w:highlight w:val="none"/>
                <w:lang w:val="en-US" w:eastAsia="zh-CN"/>
              </w:rPr>
              <w:t>9-11</w:t>
            </w:r>
            <w:r>
              <w:rPr>
                <w:rFonts w:hint="eastAsia" w:ascii="仿宋" w:hAnsi="仿宋" w:eastAsia="仿宋" w:cs="宋体"/>
                <w:bCs/>
                <w:szCs w:val="21"/>
                <w:highlight w:val="none"/>
              </w:rPr>
              <w:t xml:space="preserve">  辆的得</w:t>
            </w:r>
            <w:r>
              <w:rPr>
                <w:rFonts w:hint="eastAsia" w:ascii="仿宋" w:hAnsi="仿宋" w:eastAsia="仿宋" w:cs="宋体"/>
                <w:bCs/>
                <w:szCs w:val="21"/>
                <w:highlight w:val="none"/>
                <w:lang w:val="en-US" w:eastAsia="zh-CN"/>
              </w:rPr>
              <w:t>5</w:t>
            </w:r>
            <w:r>
              <w:rPr>
                <w:rFonts w:hint="eastAsia" w:ascii="仿宋" w:hAnsi="仿宋" w:eastAsia="仿宋" w:cs="宋体"/>
                <w:bCs/>
                <w:szCs w:val="21"/>
                <w:highlight w:val="none"/>
              </w:rPr>
              <w:t>分</w:t>
            </w:r>
          </w:p>
          <w:p w14:paraId="0A33AAA9">
            <w:pPr>
              <w:numPr>
                <w:ilvl w:val="0"/>
                <w:numId w:val="7"/>
              </w:numPr>
              <w:spacing w:before="93" w:beforeLines="30" w:after="93" w:afterLines="30"/>
              <w:ind w:left="425" w:leftChars="0" w:hanging="425" w:firstLineChars="0"/>
              <w:rPr>
                <w:rFonts w:hint="eastAsia" w:ascii="仿宋" w:hAnsi="仿宋" w:eastAsia="仿宋" w:cs="宋体"/>
                <w:bCs/>
                <w:szCs w:val="21"/>
                <w:highlight w:val="none"/>
              </w:rPr>
            </w:pPr>
            <w:r>
              <w:rPr>
                <w:rFonts w:hint="eastAsia" w:ascii="仿宋" w:hAnsi="仿宋" w:eastAsia="仿宋" w:cs="宋体"/>
                <w:bCs/>
                <w:szCs w:val="21"/>
                <w:highlight w:val="none"/>
                <w:lang w:val="en-US" w:eastAsia="zh-CN"/>
              </w:rPr>
              <w:t>8</w:t>
            </w:r>
            <w:r>
              <w:rPr>
                <w:rFonts w:hint="eastAsia" w:ascii="仿宋" w:hAnsi="仿宋" w:eastAsia="仿宋" w:cs="宋体"/>
                <w:bCs/>
                <w:szCs w:val="21"/>
                <w:highlight w:val="none"/>
              </w:rPr>
              <w:t>-5 辆的得</w:t>
            </w:r>
            <w:r>
              <w:rPr>
                <w:rFonts w:hint="eastAsia" w:ascii="仿宋" w:hAnsi="仿宋" w:eastAsia="仿宋" w:cs="宋体"/>
                <w:bCs/>
                <w:szCs w:val="21"/>
                <w:highlight w:val="none"/>
                <w:lang w:val="en-US" w:eastAsia="zh-CN"/>
              </w:rPr>
              <w:t>3</w:t>
            </w:r>
            <w:r>
              <w:rPr>
                <w:rFonts w:hint="eastAsia" w:ascii="仿宋" w:hAnsi="仿宋" w:eastAsia="仿宋" w:cs="宋体"/>
                <w:bCs/>
                <w:szCs w:val="21"/>
                <w:highlight w:val="none"/>
              </w:rPr>
              <w:t xml:space="preserve">分； </w:t>
            </w:r>
          </w:p>
          <w:p w14:paraId="47882628">
            <w:pPr>
              <w:numPr>
                <w:ilvl w:val="0"/>
                <w:numId w:val="7"/>
              </w:numPr>
              <w:spacing w:before="93" w:beforeLines="30" w:after="93" w:afterLines="30"/>
              <w:ind w:left="425" w:leftChars="0" w:hanging="425" w:firstLineChars="0"/>
              <w:rPr>
                <w:rFonts w:hint="eastAsia" w:ascii="仿宋" w:hAnsi="仿宋" w:eastAsia="仿宋" w:cs="宋体"/>
                <w:bCs/>
                <w:szCs w:val="21"/>
                <w:highlight w:val="none"/>
              </w:rPr>
            </w:pPr>
            <w:r>
              <w:rPr>
                <w:rFonts w:hint="eastAsia" w:ascii="仿宋" w:hAnsi="仿宋" w:eastAsia="仿宋" w:cs="宋体"/>
                <w:bCs/>
                <w:szCs w:val="21"/>
                <w:highlight w:val="none"/>
              </w:rPr>
              <w:t xml:space="preserve">5辆以下的得0分。 </w:t>
            </w:r>
          </w:p>
          <w:p w14:paraId="02E71F82">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1-4项注：提供以下证明材料之一： 1.自有车辆的须提供上述车辆有效期内的机动车行驶证复印件并加盖投标人公章；机动车行驶证名称须与投标人名称一致。 2.租赁车辆的须同时提供上述车辆有效期内的机动车行驶证复印件和对应车辆的租赁合同复印件（机动车行驶证名称与合同出租方名称须一致，如租赁合同的服务期无法覆盖本项目服务期的，则须同时提交承诺函：承诺到期后续租至覆盖本项目的服务期）。</w:t>
            </w:r>
          </w:p>
        </w:tc>
      </w:tr>
    </w:tbl>
    <w:p w14:paraId="53DFB6EE">
      <w:pPr>
        <w:pStyle w:val="7"/>
        <w:spacing w:before="91" w:line="223" w:lineRule="auto"/>
        <w:outlineLvl w:val="1"/>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pacing w:val="-3"/>
          <w:sz w:val="28"/>
          <w:szCs w:val="28"/>
          <w:highlight w:val="none"/>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highlight w:val="none"/>
          <w:lang w:val="en-US" w:eastAsia="zh-CN"/>
          <w14:textOutline w14:w="5103" w14:cap="sq" w14:cmpd="sng">
            <w14:solidFill>
              <w14:srgbClr w14:val="000000"/>
            </w14:solidFill>
            <w14:prstDash w14:val="solid"/>
            <w14:bevel/>
          </w14:textOutline>
        </w:rPr>
        <w:t>4</w:t>
      </w:r>
      <w:r>
        <w:rPr>
          <w:rFonts w:hint="default" w:ascii="Times New Roman" w:hAnsi="Times New Roman" w:eastAsia="仿宋_GB2312" w:cs="Times New Roman"/>
          <w:spacing w:val="-3"/>
          <w:sz w:val="28"/>
          <w:szCs w:val="28"/>
          <w:highlight w:val="none"/>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highlight w:val="none"/>
          <w:lang w:val="en-US" w:eastAsia="zh-CN"/>
          <w14:textOutline w14:w="5103" w14:cap="sq" w14:cmpd="sng">
            <w14:solidFill>
              <w14:srgbClr w14:val="000000"/>
            </w14:solidFill>
            <w14:prstDash w14:val="solid"/>
            <w14:bevel/>
          </w14:textOutline>
        </w:rPr>
        <w:t>价格评分表</w:t>
      </w:r>
      <w:r>
        <w:rPr>
          <w:rFonts w:hint="default" w:ascii="Times New Roman" w:hAnsi="Times New Roman" w:eastAsia="仿宋_GB2312" w:cs="Times New Roman"/>
          <w:spacing w:val="-3"/>
          <w:sz w:val="28"/>
          <w:szCs w:val="28"/>
          <w:highlight w:val="none"/>
          <w:lang w:eastAsia="zh-CN"/>
          <w14:textOutline w14:w="5103" w14:cap="sq" w14:cmpd="sng">
            <w14:solidFill>
              <w14:srgbClr w14:val="000000"/>
            </w14:solidFill>
            <w14:prstDash w14:val="solid"/>
            <w14:bevel/>
          </w14:textOutline>
        </w:rPr>
        <w:t>：</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46"/>
      </w:tblGrid>
      <w:tr w14:paraId="7B43A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89" w:type="dxa"/>
            <w:gridSpan w:val="3"/>
            <w:shd w:val="clear" w:color="auto" w:fill="F1F1F1" w:themeFill="background1" w:themeFillShade="F2"/>
            <w:vAlign w:val="center"/>
          </w:tcPr>
          <w:p w14:paraId="394FA907">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评分项</w:t>
            </w:r>
          </w:p>
        </w:tc>
        <w:tc>
          <w:tcPr>
            <w:tcW w:w="6146" w:type="dxa"/>
            <w:shd w:val="clear" w:color="auto" w:fill="F1F1F1" w:themeFill="background1" w:themeFillShade="F2"/>
            <w:vAlign w:val="center"/>
          </w:tcPr>
          <w:p w14:paraId="6F8EC510">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权重</w:t>
            </w:r>
          </w:p>
        </w:tc>
      </w:tr>
      <w:tr w14:paraId="7B4BD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6858727C">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价格</w:t>
            </w:r>
          </w:p>
        </w:tc>
        <w:tc>
          <w:tcPr>
            <w:tcW w:w="6146" w:type="dxa"/>
            <w:shd w:val="clear" w:color="auto" w:fill="F1F1F1" w:themeFill="background1" w:themeFillShade="F2"/>
            <w:vAlign w:val="center"/>
          </w:tcPr>
          <w:p w14:paraId="3D4937CB">
            <w:pPr>
              <w:autoSpaceDE w:val="0"/>
              <w:autoSpaceDN w:val="0"/>
              <w:spacing w:before="93" w:beforeLines="30" w:after="93" w:afterLines="30"/>
              <w:jc w:val="center"/>
              <w:rPr>
                <w:rFonts w:hint="default" w:ascii="仿宋" w:hAnsi="仿宋" w:eastAsia="仿宋" w:cs="宋体"/>
                <w:b/>
                <w:color w:val="auto"/>
                <w:szCs w:val="21"/>
                <w:highlight w:val="none"/>
                <w:lang w:val="en-US" w:eastAsia="zh-CN"/>
              </w:rPr>
            </w:pPr>
            <w:r>
              <w:rPr>
                <w:rFonts w:hint="eastAsia" w:ascii="仿宋" w:hAnsi="仿宋" w:eastAsia="仿宋" w:cs="宋体"/>
                <w:b/>
                <w:color w:val="auto"/>
                <w:szCs w:val="21"/>
                <w:highlight w:val="none"/>
                <w:lang w:val="en-US" w:eastAsia="zh-CN"/>
              </w:rPr>
              <w:t>40</w:t>
            </w:r>
          </w:p>
        </w:tc>
      </w:tr>
      <w:tr w14:paraId="529BC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66E2FE07">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序号</w:t>
            </w:r>
          </w:p>
        </w:tc>
        <w:tc>
          <w:tcPr>
            <w:tcW w:w="1134" w:type="dxa"/>
            <w:shd w:val="clear" w:color="auto" w:fill="F1F1F1" w:themeFill="background1" w:themeFillShade="F2"/>
            <w:vAlign w:val="center"/>
          </w:tcPr>
          <w:p w14:paraId="02BEE8A2">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内容</w:t>
            </w:r>
          </w:p>
        </w:tc>
        <w:tc>
          <w:tcPr>
            <w:tcW w:w="851" w:type="dxa"/>
            <w:shd w:val="clear" w:color="auto" w:fill="F1F1F1" w:themeFill="background1" w:themeFillShade="F2"/>
            <w:vAlign w:val="center"/>
          </w:tcPr>
          <w:p w14:paraId="345BE731">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分值</w:t>
            </w:r>
          </w:p>
        </w:tc>
        <w:tc>
          <w:tcPr>
            <w:tcW w:w="6146" w:type="dxa"/>
            <w:shd w:val="clear" w:color="auto" w:fill="F1F1F1" w:themeFill="background1" w:themeFillShade="F2"/>
          </w:tcPr>
          <w:p w14:paraId="5A1A60E4">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评分准则</w:t>
            </w:r>
          </w:p>
        </w:tc>
      </w:tr>
      <w:tr w14:paraId="269A4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4A12CB4">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1</w:t>
            </w:r>
          </w:p>
        </w:tc>
        <w:tc>
          <w:tcPr>
            <w:tcW w:w="1134" w:type="dxa"/>
            <w:vAlign w:val="center"/>
          </w:tcPr>
          <w:p w14:paraId="44C5AB8E">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价格分</w:t>
            </w:r>
          </w:p>
        </w:tc>
        <w:tc>
          <w:tcPr>
            <w:tcW w:w="851" w:type="dxa"/>
            <w:shd w:val="clear" w:color="auto" w:fill="auto"/>
            <w:vAlign w:val="center"/>
          </w:tcPr>
          <w:p w14:paraId="4530102B">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lang w:val="en-US" w:eastAsia="zh-CN"/>
              </w:rPr>
              <w:t>4</w:t>
            </w:r>
            <w:r>
              <w:rPr>
                <w:rFonts w:hint="eastAsia" w:ascii="仿宋" w:hAnsi="仿宋" w:eastAsia="仿宋" w:cs="宋体"/>
                <w:bCs/>
                <w:color w:val="auto"/>
                <w:szCs w:val="21"/>
                <w:highlight w:val="none"/>
              </w:rPr>
              <w:t>0</w:t>
            </w:r>
          </w:p>
        </w:tc>
        <w:tc>
          <w:tcPr>
            <w:tcW w:w="6146" w:type="dxa"/>
          </w:tcPr>
          <w:p w14:paraId="4A8270B1">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本项目价格分统一采用</w:t>
            </w:r>
            <w:r>
              <w:rPr>
                <w:rFonts w:hint="eastAsia" w:ascii="仿宋" w:hAnsi="仿宋" w:eastAsia="仿宋" w:cs="宋体"/>
                <w:bCs/>
                <w:color w:val="auto"/>
                <w:szCs w:val="21"/>
                <w:highlight w:val="none"/>
                <w:u w:val="single"/>
              </w:rPr>
              <w:t>低价优先法</w:t>
            </w:r>
            <w:r>
              <w:rPr>
                <w:rFonts w:hint="eastAsia" w:ascii="仿宋" w:hAnsi="仿宋" w:eastAsia="仿宋" w:cs="宋体"/>
                <w:bCs/>
                <w:color w:val="auto"/>
                <w:szCs w:val="21"/>
                <w:highlight w:val="none"/>
              </w:rPr>
              <w:t>计算，即满足</w:t>
            </w:r>
            <w:r>
              <w:rPr>
                <w:rFonts w:hint="eastAsia" w:ascii="仿宋" w:hAnsi="仿宋" w:eastAsia="仿宋" w:cs="宋体"/>
                <w:bCs/>
                <w:color w:val="auto"/>
                <w:szCs w:val="21"/>
                <w:highlight w:val="none"/>
                <w:lang w:val="en-US" w:eastAsia="zh-CN"/>
              </w:rPr>
              <w:t>采购</w:t>
            </w:r>
            <w:r>
              <w:rPr>
                <w:rFonts w:hint="eastAsia" w:ascii="仿宋" w:hAnsi="仿宋" w:eastAsia="仿宋" w:cs="宋体"/>
                <w:bCs/>
                <w:color w:val="auto"/>
                <w:szCs w:val="21"/>
                <w:highlight w:val="none"/>
              </w:rPr>
              <w:t>文件要求且最后</w:t>
            </w:r>
            <w:r>
              <w:rPr>
                <w:rFonts w:hint="eastAsia" w:ascii="仿宋" w:hAnsi="仿宋" w:eastAsia="仿宋" w:cs="宋体"/>
                <w:bCs/>
                <w:color w:val="auto"/>
                <w:szCs w:val="21"/>
                <w:highlight w:val="none"/>
                <w:lang w:val="en-US" w:eastAsia="zh-CN"/>
              </w:rPr>
              <w:t>不</w:t>
            </w:r>
            <w:r>
              <w:rPr>
                <w:rFonts w:hint="eastAsia" w:ascii="仿宋" w:hAnsi="仿宋" w:eastAsia="仿宋" w:cs="宋体"/>
                <w:bCs/>
                <w:color w:val="auto"/>
                <w:szCs w:val="21"/>
                <w:highlight w:val="none"/>
              </w:rPr>
              <w:t>含税总价报价为最低的投标人报价作为基准价，其价格得分为满分，满分为</w:t>
            </w:r>
            <w:r>
              <w:rPr>
                <w:rFonts w:hint="eastAsia" w:ascii="仿宋" w:hAnsi="仿宋" w:eastAsia="仿宋" w:cs="宋体"/>
                <w:bCs/>
                <w:color w:val="auto"/>
                <w:szCs w:val="21"/>
                <w:highlight w:val="none"/>
                <w:lang w:val="en-US" w:eastAsia="zh-CN"/>
              </w:rPr>
              <w:t>4</w:t>
            </w:r>
            <w:r>
              <w:rPr>
                <w:rFonts w:hint="eastAsia" w:ascii="仿宋" w:hAnsi="仿宋" w:eastAsia="仿宋" w:cs="宋体"/>
                <w:bCs/>
                <w:color w:val="auto"/>
                <w:szCs w:val="21"/>
                <w:highlight w:val="none"/>
              </w:rPr>
              <w:t>0分。具体公式如下：</w:t>
            </w:r>
          </w:p>
          <w:p w14:paraId="09987168">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报价得分=（基准价/有效评审价）×价格分分值。</w:t>
            </w:r>
          </w:p>
          <w:p w14:paraId="2E044D75">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说明：本项目有效评审价为通过初步评审的</w:t>
            </w:r>
            <w:r>
              <w:rPr>
                <w:rFonts w:hint="eastAsia" w:ascii="仿宋" w:hAnsi="仿宋" w:eastAsia="仿宋" w:cs="宋体"/>
                <w:bCs/>
                <w:color w:val="auto"/>
                <w:szCs w:val="21"/>
                <w:highlight w:val="none"/>
                <w:lang w:val="en-US" w:eastAsia="zh-CN"/>
              </w:rPr>
              <w:t>报价供应商</w:t>
            </w:r>
            <w:r>
              <w:rPr>
                <w:rFonts w:hint="eastAsia" w:ascii="仿宋" w:hAnsi="仿宋" w:eastAsia="仿宋" w:cs="宋体"/>
                <w:bCs/>
                <w:color w:val="auto"/>
                <w:szCs w:val="21"/>
                <w:highlight w:val="none"/>
              </w:rPr>
              <w:t>项目总价（</w:t>
            </w:r>
            <w:r>
              <w:rPr>
                <w:rFonts w:hint="eastAsia" w:ascii="仿宋" w:hAnsi="仿宋" w:eastAsia="仿宋" w:cs="宋体"/>
                <w:bCs/>
                <w:color w:val="auto"/>
                <w:szCs w:val="21"/>
                <w:highlight w:val="none"/>
                <w:lang w:val="en-US" w:eastAsia="zh-CN"/>
              </w:rPr>
              <w:t>不增值</w:t>
            </w:r>
            <w:r>
              <w:rPr>
                <w:rFonts w:hint="eastAsia" w:ascii="仿宋" w:hAnsi="仿宋" w:eastAsia="仿宋" w:cs="宋体"/>
                <w:bCs/>
                <w:color w:val="auto"/>
                <w:szCs w:val="21"/>
                <w:highlight w:val="none"/>
              </w:rPr>
              <w:t>含税）。如价格有算术性修正，请以修正后的价格为准。</w:t>
            </w:r>
          </w:p>
          <w:p w14:paraId="2C12AC44">
            <w:pPr>
              <w:spacing w:before="93" w:beforeLines="30" w:after="93" w:afterLines="30"/>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备注：价格得分四舍五入，小数点后保留两位有效数。</w:t>
            </w:r>
          </w:p>
        </w:tc>
      </w:tr>
    </w:tbl>
    <w:p w14:paraId="1F3FC0E5">
      <w:pPr>
        <w:pStyle w:val="5"/>
        <w:rPr>
          <w:rFonts w:hint="eastAsia" w:ascii="宋体" w:hAnsi="宋体" w:eastAsia="宋体" w:cs="宋体"/>
          <w:highlight w:val="none"/>
        </w:rPr>
      </w:pPr>
      <w:r>
        <w:rPr>
          <w:rFonts w:hint="eastAsia" w:ascii="宋体" w:hAnsi="宋体" w:eastAsia="宋体" w:cs="宋体"/>
          <w:highlight w:val="none"/>
        </w:rPr>
        <w:t>评审程序</w:t>
      </w:r>
      <w:bookmarkEnd w:id="8"/>
      <w:bookmarkEnd w:id="9"/>
      <w:bookmarkEnd w:id="10"/>
      <w:bookmarkEnd w:id="11"/>
      <w:bookmarkEnd w:id="12"/>
      <w:bookmarkEnd w:id="13"/>
      <w:bookmarkEnd w:id="14"/>
    </w:p>
    <w:p w14:paraId="546DBCE8">
      <w:pPr>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3.1.1初步评审</w:t>
      </w:r>
    </w:p>
    <w:p w14:paraId="319189F7">
      <w:pPr>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sz w:val="24"/>
          <w:szCs w:val="24"/>
          <w:highlight w:val="none"/>
        </w:rPr>
        <w:t xml:space="preserve">3.3.1.1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根据本章评审办法前附表规定的标准对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进行初步评审。对全部</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进行初步评审，检查</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是否完全满足采购文件要求。初步评审分为</w:t>
      </w:r>
      <w:r>
        <w:rPr>
          <w:rFonts w:hint="eastAsia" w:ascii="仿宋_GB2312" w:hAnsi="仿宋_GB2312" w:eastAsia="仿宋_GB2312" w:cs="仿宋_GB2312"/>
          <w:kern w:val="0"/>
          <w:sz w:val="24"/>
          <w:szCs w:val="24"/>
          <w:highlight w:val="none"/>
        </w:rPr>
        <w:t>形式及响应性评审</w:t>
      </w:r>
      <w:r>
        <w:rPr>
          <w:rFonts w:hint="eastAsia" w:ascii="仿宋_GB2312" w:hAnsi="仿宋_GB2312" w:eastAsia="仿宋_GB2312" w:cs="仿宋_GB2312"/>
          <w:sz w:val="24"/>
          <w:szCs w:val="24"/>
          <w:highlight w:val="none"/>
        </w:rPr>
        <w:t>和资格</w:t>
      </w:r>
      <w:r>
        <w:rPr>
          <w:rFonts w:hint="eastAsia" w:ascii="仿宋_GB2312" w:hAnsi="仿宋_GB2312" w:eastAsia="仿宋_GB2312" w:cs="仿宋_GB2312"/>
          <w:sz w:val="24"/>
          <w:szCs w:val="24"/>
          <w:highlight w:val="none"/>
          <w:lang w:val="en-US" w:eastAsia="zh-CN"/>
        </w:rPr>
        <w:t>评审</w:t>
      </w:r>
      <w:r>
        <w:rPr>
          <w:rFonts w:hint="eastAsia" w:ascii="仿宋_GB2312" w:hAnsi="仿宋_GB2312" w:eastAsia="仿宋_GB2312" w:cs="仿宋_GB2312"/>
          <w:sz w:val="24"/>
          <w:szCs w:val="24"/>
          <w:highlight w:val="none"/>
        </w:rPr>
        <w:t>。初步评审中有一项不符合评审标准的，将做否决应答处理。</w:t>
      </w:r>
    </w:p>
    <w:p w14:paraId="4116179A">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3.3.1.2</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有以下情形之一的，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7045530C">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不按照</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要求澄清、说明或者补正；</w:t>
      </w:r>
    </w:p>
    <w:p w14:paraId="3A245653">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允许联合体应答的，应答联合体没有递交共同应答协议；</w:t>
      </w:r>
    </w:p>
    <w:p w14:paraId="03D10748">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不符合国家或者采购文件规定的资格条件；</w:t>
      </w:r>
    </w:p>
    <w:p w14:paraId="4634C32A">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同一</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递交两个以上不同的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或者应答报价，但采购文件要求递交备选应答的除外；</w:t>
      </w:r>
    </w:p>
    <w:p w14:paraId="105190D6">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应答报价低于成本或者高于采购文件设定的最高应答限价；</w:t>
      </w:r>
    </w:p>
    <w:p w14:paraId="6E5AF598">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没有对采购文件的实质性要求和条件做出响应；</w:t>
      </w:r>
    </w:p>
    <w:p w14:paraId="229AB85C">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有串通应答、弄虚作假、行贿等违法行为；</w:t>
      </w:r>
    </w:p>
    <w:p w14:paraId="0FF1380B">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以他人名义应答；</w:t>
      </w:r>
    </w:p>
    <w:p w14:paraId="1F4E1EDE">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没有按照采购文件要求提供应答担保或者所提供的应答担保有瑕疵；</w:t>
      </w:r>
    </w:p>
    <w:p w14:paraId="1275C8B5">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载明的采购项目完成期限超过采购文件规定的期限；</w:t>
      </w:r>
    </w:p>
    <w:p w14:paraId="2ADA5DC2">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明显不符合技术规格、技术标准的要求；</w:t>
      </w:r>
    </w:p>
    <w:p w14:paraId="40B15D42">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载明的货物包装方式、检验标准和方法等不符合采购文件的要求；</w:t>
      </w:r>
    </w:p>
    <w:p w14:paraId="20207078">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附有采购人不能接受的条件；</w:t>
      </w:r>
    </w:p>
    <w:p w14:paraId="78522ED3">
      <w:pPr>
        <w:pStyle w:val="29"/>
        <w:numPr>
          <w:ilvl w:val="0"/>
          <w:numId w:val="8"/>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不符合采购文件中规定的其他实质性要求。</w:t>
      </w:r>
    </w:p>
    <w:p w14:paraId="5CFDA633">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3.3.1.3  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收到低于成本价应答的书面质疑材料、发现</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的综合报价明显低于其他应答报价或者设有标底时明显低于标底，认为应答报价可能低于其个别成本的，应当书面要求该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做出书面说明并提供相关证明材料。</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不能合理说明或者不能提供相应证明材料的，由</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认定该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以低于成本报价应答，</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10C5A790">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3.3.1.4  应答报价有算术错误的，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按照以下原则对应答报价进行修正，修正的价格经</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书面确认后具有约束力。报价不一致的处理原则：</w:t>
      </w:r>
    </w:p>
    <w:p w14:paraId="20D66845">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1）当报价一览表报价信息与分项报价表报价信息不一致时，</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将以分项报价表中的单价报价信息为准，修正其他报价信息。</w:t>
      </w:r>
    </w:p>
    <w:p w14:paraId="0B49E277">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总价金额与按单价汇总金额不一致的，以单价金额计算结果为准；但单价金额小数点或者百分比有明显错位的，以总价为准，并修改单价。</w:t>
      </w:r>
    </w:p>
    <w:p w14:paraId="1FB31A9D">
      <w:pPr>
        <w:pStyle w:val="29"/>
        <w:spacing w:line="240" w:lineRule="auto"/>
        <w:ind w:firstLine="4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如果</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不接受对其错误的更正，其应答无效。</w:t>
      </w:r>
    </w:p>
    <w:p w14:paraId="799E3C83">
      <w:pPr>
        <w:pStyle w:val="29"/>
        <w:spacing w:line="240" w:lineRule="auto"/>
        <w:ind w:firstLine="0" w:firstLineChars="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3.3.2详细评审</w:t>
      </w:r>
    </w:p>
    <w:p w14:paraId="2D3AD47F">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按照本章</w:t>
      </w:r>
      <w:r>
        <w:rPr>
          <w:rFonts w:hint="eastAsia" w:ascii="仿宋_GB2312" w:hAnsi="仿宋_GB2312" w:eastAsia="仿宋_GB2312" w:cs="仿宋_GB2312"/>
          <w:b/>
          <w:bCs/>
          <w:sz w:val="24"/>
          <w:szCs w:val="24"/>
          <w:highlight w:val="none"/>
          <w:lang w:val="en-US" w:eastAsia="zh-CN"/>
        </w:rPr>
        <w:t>前附的评分标准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打分</w:t>
      </w:r>
      <w:r>
        <w:rPr>
          <w:rFonts w:hint="eastAsia" w:ascii="仿宋_GB2312" w:hAnsi="仿宋_GB2312" w:eastAsia="仿宋_GB2312" w:cs="仿宋_GB2312"/>
          <w:sz w:val="24"/>
          <w:szCs w:val="24"/>
          <w:highlight w:val="none"/>
        </w:rPr>
        <w:t>。</w:t>
      </w:r>
    </w:p>
    <w:p w14:paraId="47F45EE3">
      <w:pPr>
        <w:pStyle w:val="29"/>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3.3.3</w:t>
      </w:r>
      <w:r>
        <w:rPr>
          <w:rFonts w:hint="eastAsia" w:ascii="仿宋_GB2312" w:hAnsi="仿宋_GB2312" w:eastAsia="仿宋_GB2312" w:cs="仿宋_GB2312"/>
          <w:b/>
          <w:sz w:val="24"/>
          <w:szCs w:val="24"/>
          <w:highlight w:val="none"/>
          <w:lang w:eastAsia="zh-CN"/>
        </w:rPr>
        <w:t>响应文件</w:t>
      </w:r>
      <w:r>
        <w:rPr>
          <w:rFonts w:hint="eastAsia" w:ascii="仿宋_GB2312" w:hAnsi="仿宋_GB2312" w:eastAsia="仿宋_GB2312" w:cs="仿宋_GB2312"/>
          <w:b/>
          <w:sz w:val="24"/>
          <w:szCs w:val="24"/>
          <w:highlight w:val="none"/>
        </w:rPr>
        <w:t>的澄清</w:t>
      </w:r>
    </w:p>
    <w:p w14:paraId="36D5609A">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3.3.3.1  在评审过程中，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应当以书面形式要求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对所递交的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中不明确的内容进行书面澄清、说明或者对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中的细微偏差进行补正。</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不接受</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主动提出的澄清、说明或者补正。</w:t>
      </w:r>
    </w:p>
    <w:p w14:paraId="62C9A35D">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3.3.3.2  细微偏差：是指</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在实质上响应采购文件要求，但个别地方存在漏项或者提供了不完整的技术信息和数据等情况，并且补正这些遗漏或者不完整不会对其他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造成不公平的结果。细微偏差不影响</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的有效性。</w:t>
      </w:r>
    </w:p>
    <w:p w14:paraId="4D0C2CFD">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3.3.3.3  澄清、说明和补正不得改变</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的实质性内容（算术性错误修正的除外）。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的书面澄清、说明和补正属于</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的组成部分。</w:t>
      </w:r>
    </w:p>
    <w:p w14:paraId="3CC73EF5">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3.3.3.4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递交的澄清、说明或者补正有疑问的，可以要求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进一步澄清、说明或者补正，直至满足</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的要求。</w:t>
      </w:r>
    </w:p>
    <w:p w14:paraId="3304B303">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3.3.3.5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必要时可以要求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递交有关证明和证件的原件，以便核验。</w:t>
      </w:r>
      <w:bookmarkStart w:id="16" w:name="_Toc478566085"/>
      <w:bookmarkStart w:id="17" w:name="_Toc478566443"/>
      <w:bookmarkStart w:id="18" w:name="_Toc478566277"/>
      <w:bookmarkStart w:id="19" w:name="_Toc478565722"/>
      <w:bookmarkStart w:id="20" w:name="_Toc474148041"/>
    </w:p>
    <w:p w14:paraId="40F9A1BD">
      <w:pPr>
        <w:pStyle w:val="29"/>
        <w:ind w:firstLine="0" w:firstLineChars="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3.3.4成交候选人推荐原则</w:t>
      </w:r>
      <w:bookmarkEnd w:id="16"/>
      <w:bookmarkEnd w:id="17"/>
      <w:bookmarkEnd w:id="18"/>
      <w:bookmarkEnd w:id="19"/>
      <w:bookmarkEnd w:id="20"/>
    </w:p>
    <w:p w14:paraId="1A0C101D">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成交候选人推荐原则见评审办法前附表。</w:t>
      </w:r>
    </w:p>
    <w:p w14:paraId="3CF7BC00">
      <w:pPr>
        <w:pStyle w:val="29"/>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3.3.5评审结果</w:t>
      </w:r>
    </w:p>
    <w:p w14:paraId="5865A033">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3.3.5.1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完成评审后，应当</w:t>
      </w:r>
      <w:r>
        <w:rPr>
          <w:rFonts w:hint="eastAsia" w:ascii="仿宋_GB2312" w:hAnsi="仿宋_GB2312" w:eastAsia="仿宋_GB2312" w:cs="仿宋_GB2312"/>
          <w:sz w:val="24"/>
          <w:szCs w:val="24"/>
          <w:highlight w:val="none"/>
          <w:lang w:val="en-US" w:eastAsia="zh-CN"/>
        </w:rPr>
        <w:t>形成统一、完整的</w:t>
      </w:r>
      <w:r>
        <w:rPr>
          <w:rFonts w:hint="eastAsia" w:ascii="仿宋_GB2312" w:hAnsi="仿宋_GB2312" w:eastAsia="仿宋_GB2312" w:cs="仿宋_GB2312"/>
          <w:sz w:val="24"/>
          <w:szCs w:val="24"/>
          <w:highlight w:val="none"/>
        </w:rPr>
        <w:t>书面评审报告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w:t>
      </w:r>
    </w:p>
    <w:p w14:paraId="6913424F">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3.3.5.2  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应当包括下列内容：</w:t>
      </w:r>
    </w:p>
    <w:p w14:paraId="7449168E">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（1）项目简介；</w:t>
      </w:r>
    </w:p>
    <w:p w14:paraId="65E9663E">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（2）采购过程简介；</w:t>
      </w:r>
    </w:p>
    <w:p w14:paraId="1769B716">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项目小组初步评审情况说明（包含</w:t>
      </w:r>
      <w:r>
        <w:rPr>
          <w:rFonts w:hint="eastAsia" w:ascii="仿宋_GB2312" w:hAnsi="仿宋_GB2312" w:eastAsia="仿宋_GB2312" w:cs="仿宋_GB2312"/>
          <w:sz w:val="24"/>
          <w:szCs w:val="24"/>
          <w:highlight w:val="none"/>
        </w:rPr>
        <w:t>否决应答的情况说明</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p>
    <w:p w14:paraId="33A38847">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）推荐的</w:t>
      </w:r>
      <w:r>
        <w:rPr>
          <w:rFonts w:hint="eastAsia" w:ascii="仿宋_GB2312" w:hAnsi="仿宋_GB2312" w:eastAsia="仿宋_GB2312" w:cs="仿宋_GB2312"/>
          <w:sz w:val="24"/>
          <w:szCs w:val="24"/>
          <w:highlight w:val="none"/>
          <w:lang w:eastAsia="zh-CN"/>
        </w:rPr>
        <w:t>成交</w:t>
      </w:r>
      <w:r>
        <w:rPr>
          <w:rFonts w:hint="eastAsia" w:ascii="仿宋_GB2312" w:hAnsi="仿宋_GB2312" w:eastAsia="仿宋_GB2312" w:cs="仿宋_GB2312"/>
          <w:sz w:val="24"/>
          <w:szCs w:val="24"/>
          <w:highlight w:val="none"/>
        </w:rPr>
        <w:t>候选人名单；</w:t>
      </w:r>
    </w:p>
    <w:p w14:paraId="163C7728">
      <w:pPr>
        <w:pStyle w:val="29"/>
        <w:spacing w:line="24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）签订合同前要处理的事宜；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55ACE26C">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6</w:t>
      </w:r>
      <w:r>
        <w:rPr>
          <w:rFonts w:hint="eastAsia" w:ascii="仿宋_GB2312" w:hAnsi="仿宋_GB2312" w:eastAsia="仿宋_GB2312" w:cs="仿宋_GB2312"/>
          <w:sz w:val="24"/>
          <w:szCs w:val="24"/>
          <w:highlight w:val="none"/>
        </w:rPr>
        <w:t>）澄清、说明、补正事项纪要；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7D66F1D3">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成员名单及本人签字、拒绝在评审报告上签字的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成员名单及其陈述的不同意见和理由。</w:t>
      </w:r>
    </w:p>
    <w:p w14:paraId="00E11E79">
      <w:pPr>
        <w:rPr>
          <w:rFonts w:hint="eastAsia" w:ascii="宋体" w:hAnsi="宋体" w:eastAsia="宋体" w:cs="宋体"/>
          <w:sz w:val="21"/>
          <w:highlight w:val="none"/>
        </w:rPr>
      </w:pPr>
      <w:r>
        <w:rPr>
          <w:rFonts w:hint="eastAsia" w:ascii="宋体" w:hAnsi="宋体" w:eastAsia="宋体" w:cs="宋体"/>
          <w:sz w:val="21"/>
          <w:highlight w:val="none"/>
        </w:rPr>
        <w:br w:type="page"/>
      </w:r>
    </w:p>
    <w:p w14:paraId="6F3B86A0">
      <w:pPr>
        <w:pStyle w:val="28"/>
        <w:numPr>
          <w:ilvl w:val="0"/>
          <w:numId w:val="2"/>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highlight w:val="none"/>
          <w:lang w:val="en-US" w:eastAsia="zh-CN" w:bidi="ar-SA"/>
        </w:rPr>
      </w:pPr>
      <w:bookmarkStart w:id="21" w:name="_Toc4457"/>
      <w:r>
        <w:rPr>
          <w:rFonts w:hint="eastAsia" w:ascii="方正小标宋简体" w:hAnsi="方正小标宋简体" w:eastAsia="方正小标宋简体" w:cs="方正小标宋简体"/>
          <w:b/>
          <w:kern w:val="2"/>
          <w:sz w:val="36"/>
          <w:szCs w:val="36"/>
          <w:highlight w:val="none"/>
          <w:lang w:val="en-US" w:eastAsia="zh-CN" w:bidi="ar-SA"/>
        </w:rPr>
        <w:t>采购需求书</w:t>
      </w:r>
      <w:bookmarkEnd w:id="21"/>
    </w:p>
    <w:p w14:paraId="23C64CFA">
      <w:pPr>
        <w:spacing w:line="400" w:lineRule="exact"/>
        <w:jc w:val="left"/>
        <w:rPr>
          <w:rFonts w:hint="eastAsia" w:ascii="宋体" w:hAnsi="宋体" w:cs="宋体"/>
          <w:b/>
          <w:color w:val="auto"/>
          <w:szCs w:val="21"/>
          <w:highlight w:val="none"/>
        </w:rPr>
      </w:pPr>
      <w:r>
        <w:rPr>
          <w:rFonts w:hint="eastAsia" w:ascii="宋体" w:hAnsi="宋体" w:cs="宋体"/>
          <w:b/>
          <w:color w:val="auto"/>
          <w:szCs w:val="21"/>
          <w:highlight w:val="none"/>
        </w:rPr>
        <w:t>总则</w:t>
      </w:r>
    </w:p>
    <w:p w14:paraId="71B23785">
      <w:pPr>
        <w:spacing w:before="62" w:beforeLines="20" w:after="62" w:afterLines="20" w:line="40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1.1本节为</w:t>
      </w:r>
      <w:r>
        <w:rPr>
          <w:rFonts w:hint="eastAsia" w:ascii="宋体" w:hAnsi="宋体" w:cs="宋体"/>
          <w:color w:val="auto"/>
          <w:szCs w:val="21"/>
          <w:highlight w:val="none"/>
          <w:lang w:val="en-US" w:eastAsia="zh-CN"/>
        </w:rPr>
        <w:t>采购人</w:t>
      </w:r>
      <w:r>
        <w:rPr>
          <w:rFonts w:hint="eastAsia" w:ascii="宋体" w:hAnsi="宋体" w:cs="宋体"/>
          <w:color w:val="auto"/>
          <w:szCs w:val="21"/>
          <w:highlight w:val="none"/>
        </w:rPr>
        <w:t>向</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提出的最低要求，作为</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填写</w:t>
      </w:r>
      <w:r>
        <w:rPr>
          <w:rFonts w:hint="eastAsia" w:ascii="宋体" w:hAnsi="宋体" w:cs="宋体"/>
          <w:color w:val="auto"/>
          <w:szCs w:val="21"/>
          <w:highlight w:val="none"/>
          <w:lang w:val="en-US" w:eastAsia="zh-CN"/>
        </w:rPr>
        <w:t>技术商务偏离表</w:t>
      </w:r>
      <w:r>
        <w:rPr>
          <w:rFonts w:hint="eastAsia" w:ascii="宋体" w:hAnsi="宋体" w:cs="宋体"/>
          <w:color w:val="auto"/>
          <w:szCs w:val="21"/>
          <w:highlight w:val="none"/>
        </w:rPr>
        <w:t>的依据，根据</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的</w:t>
      </w:r>
      <w:r>
        <w:rPr>
          <w:rFonts w:hint="eastAsia" w:ascii="宋体" w:hAnsi="宋体" w:cs="宋体"/>
          <w:color w:val="auto"/>
          <w:szCs w:val="21"/>
          <w:highlight w:val="none"/>
          <w:lang w:val="en-US" w:eastAsia="zh-CN"/>
        </w:rPr>
        <w:t>响应文件</w:t>
      </w:r>
      <w:r>
        <w:rPr>
          <w:rFonts w:hint="eastAsia" w:ascii="宋体" w:hAnsi="宋体" w:cs="宋体"/>
          <w:color w:val="auto"/>
          <w:szCs w:val="21"/>
          <w:highlight w:val="none"/>
        </w:rPr>
        <w:t>完善后，将作为商务合同的附件之一。</w:t>
      </w:r>
    </w:p>
    <w:p w14:paraId="0E89226F">
      <w:pPr>
        <w:spacing w:before="62" w:beforeLines="20" w:after="62" w:afterLines="20" w:line="40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1.2对于本节提出的有关要求，</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应填写“</w:t>
      </w:r>
      <w:r>
        <w:rPr>
          <w:rFonts w:hint="eastAsia" w:ascii="宋体" w:hAnsi="宋体" w:cs="宋体"/>
          <w:color w:val="auto"/>
          <w:szCs w:val="21"/>
          <w:highlight w:val="none"/>
          <w:lang w:val="en-US" w:eastAsia="zh-CN"/>
        </w:rPr>
        <w:t>技术商务偏离表</w:t>
      </w:r>
      <w:r>
        <w:rPr>
          <w:rFonts w:hint="eastAsia" w:ascii="宋体" w:hAnsi="宋体" w:cs="宋体"/>
          <w:color w:val="auto"/>
          <w:szCs w:val="21"/>
          <w:highlight w:val="none"/>
        </w:rPr>
        <w:t>”。如存在偏离应提出充分理由并加以详尽说明。</w:t>
      </w:r>
    </w:p>
    <w:p w14:paraId="7C3D1388">
      <w:pPr>
        <w:spacing w:before="62" w:beforeLines="20" w:after="62" w:afterLines="20" w:line="40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1.3对于本节中未能提出的指标和不合理的要求等，</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 xml:space="preserve">应在建议书中加以补充说明，并提供有关详细资料。 </w:t>
      </w:r>
    </w:p>
    <w:p w14:paraId="5904C39B">
      <w:pPr>
        <w:spacing w:before="62" w:beforeLines="20" w:after="62" w:afterLines="20" w:line="40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1.4</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应根据</w:t>
      </w:r>
      <w:r>
        <w:rPr>
          <w:rFonts w:hint="eastAsia" w:ascii="宋体" w:hAnsi="宋体" w:cs="宋体"/>
          <w:color w:val="auto"/>
          <w:szCs w:val="21"/>
          <w:highlight w:val="none"/>
          <w:lang w:val="en-US" w:eastAsia="zh-CN"/>
        </w:rPr>
        <w:t>采购</w:t>
      </w:r>
      <w:r>
        <w:rPr>
          <w:rFonts w:hint="eastAsia" w:ascii="宋体" w:hAnsi="宋体" w:cs="宋体"/>
          <w:color w:val="auto"/>
          <w:szCs w:val="21"/>
          <w:highlight w:val="none"/>
        </w:rPr>
        <w:t>项目的要求提出完整的实施方案，如有缺漏，由</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免费补足。</w:t>
      </w:r>
    </w:p>
    <w:p w14:paraId="63B59856">
      <w:pPr>
        <w:spacing w:before="62" w:beforeLines="20" w:after="62" w:afterLines="20" w:line="40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1.5</w:t>
      </w:r>
      <w:r>
        <w:rPr>
          <w:rFonts w:hint="eastAsia" w:ascii="宋体" w:hAnsi="宋体" w:cs="宋体"/>
          <w:color w:val="auto"/>
          <w:szCs w:val="21"/>
          <w:highlight w:val="none"/>
          <w:lang w:val="en-US" w:eastAsia="zh-CN"/>
        </w:rPr>
        <w:t>采购人</w:t>
      </w:r>
      <w:r>
        <w:rPr>
          <w:rFonts w:hint="eastAsia" w:ascii="宋体" w:hAnsi="宋体" w:cs="宋体"/>
          <w:color w:val="auto"/>
          <w:szCs w:val="21"/>
          <w:highlight w:val="none"/>
        </w:rPr>
        <w:t>有权在签订最终合同前，根据需要修改本章内容。技术标准和要求的最终解释权在</w:t>
      </w:r>
      <w:r>
        <w:rPr>
          <w:rFonts w:hint="eastAsia" w:ascii="宋体" w:hAnsi="宋体" w:cs="宋体"/>
          <w:color w:val="auto"/>
          <w:szCs w:val="21"/>
          <w:highlight w:val="none"/>
          <w:lang w:val="en-US" w:eastAsia="zh-CN"/>
        </w:rPr>
        <w:t>采购人</w:t>
      </w:r>
      <w:r>
        <w:rPr>
          <w:rFonts w:hint="eastAsia" w:ascii="宋体" w:hAnsi="宋体" w:cs="宋体"/>
          <w:color w:val="auto"/>
          <w:szCs w:val="21"/>
          <w:highlight w:val="none"/>
        </w:rPr>
        <w:t>。</w:t>
      </w:r>
    </w:p>
    <w:p w14:paraId="2238A836">
      <w:pPr>
        <w:bidi w:val="0"/>
        <w:rPr>
          <w:rFonts w:hint="eastAsia"/>
          <w:b/>
          <w:bCs/>
          <w:highlight w:val="none"/>
          <w:lang w:val="en-US" w:eastAsia="zh-CN"/>
        </w:rPr>
      </w:pPr>
      <w:r>
        <w:rPr>
          <w:rFonts w:hint="eastAsia"/>
          <w:b/>
          <w:bCs/>
          <w:highlight w:val="none"/>
          <w:lang w:val="en-US" w:eastAsia="zh-CN"/>
        </w:rPr>
        <w:t>供应商须对《采购需求书》全部内容理解清楚，并填写《技术商务偏离表》（格式见第六章）</w:t>
      </w:r>
    </w:p>
    <w:p w14:paraId="29D29F73">
      <w:pPr>
        <w:pStyle w:val="2"/>
        <w:rPr>
          <w:rFonts w:hint="eastAsia"/>
          <w:highlight w:val="none"/>
          <w:lang w:val="en-US" w:eastAsia="zh-CN"/>
        </w:rPr>
      </w:pPr>
    </w:p>
    <w:p w14:paraId="49EC39F3">
      <w:pPr>
        <w:pStyle w:val="29"/>
        <w:bidi w:val="0"/>
        <w:jc w:val="center"/>
        <w:rPr>
          <w:rFonts w:hint="eastAsia"/>
          <w:b/>
          <w:bCs/>
          <w:sz w:val="32"/>
          <w:szCs w:val="32"/>
          <w:lang w:val="en-US" w:eastAsia="zh-CN"/>
        </w:rPr>
      </w:pPr>
      <w:r>
        <w:rPr>
          <w:rFonts w:hint="eastAsia" w:ascii="方正小标宋简体" w:hAnsi="方正小标宋简体" w:eastAsia="方正小标宋简体" w:cs="方正小标宋简体"/>
          <w:b/>
          <w:bCs/>
          <w:sz w:val="28"/>
          <w:szCs w:val="28"/>
          <w:lang w:val="en-US" w:eastAsia="zh-CN"/>
        </w:rPr>
        <w:t>南方新闻网2025年度项目活动工作用车外包服务采购项目</w:t>
      </w:r>
      <w:r>
        <w:rPr>
          <w:rFonts w:hint="eastAsia" w:ascii="方正小标宋简体" w:hAnsi="方正小标宋简体" w:eastAsia="方正小标宋简体" w:cs="方正小标宋简体"/>
          <w:b/>
          <w:bCs/>
          <w:sz w:val="28"/>
          <w:szCs w:val="28"/>
          <w:lang w:val="en-US" w:eastAsia="zh-CN"/>
        </w:rPr>
        <w:br w:type="textWrapping"/>
      </w:r>
      <w:r>
        <w:rPr>
          <w:rFonts w:hint="eastAsia" w:ascii="方正小标宋简体" w:hAnsi="方正小标宋简体" w:eastAsia="方正小标宋简体" w:cs="方正小标宋简体"/>
          <w:b/>
          <w:bCs/>
          <w:sz w:val="28"/>
          <w:szCs w:val="28"/>
          <w:lang w:val="en-US" w:eastAsia="zh-CN"/>
        </w:rPr>
        <w:t>采购需求书</w:t>
      </w:r>
    </w:p>
    <w:p w14:paraId="21C6C2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一、时间要求：</w:t>
      </w:r>
    </w:p>
    <w:p w14:paraId="05292E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自合同签订之日（以合同约定日期为准）起，一年合同期内，租车费用据实结算，累计金额达到45万元时或合同期限满一年，本年度合同自动终止。</w:t>
      </w:r>
    </w:p>
    <w:p w14:paraId="0EAD6A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二、项目要求：</w:t>
      </w:r>
    </w:p>
    <w:p w14:paraId="2E1D294F">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成交供应商需有同时提供10部小轿车或商务车、10辆中巴、10辆大巴的能力，确保可以满足采购人的实际用车需要。</w:t>
      </w:r>
    </w:p>
    <w:p w14:paraId="3EC64AED">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参照《省直党政机关和事业单位公务出行租车预算编制标准（试行）》（粤财行〔2024〕25号）文件精神设置如下最高限价标准。</w:t>
      </w:r>
    </w:p>
    <w:p w14:paraId="46F48907">
      <w:pPr>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br w:type="page"/>
      </w:r>
    </w:p>
    <w:p w14:paraId="0A29ECAD">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t>1.日均出行距离不超过250公里的租车行为适用综合定额标准。</w:t>
      </w:r>
    </w:p>
    <w:tbl>
      <w:tblPr>
        <w:tblStyle w:val="16"/>
        <w:tblW w:w="0" w:type="auto"/>
        <w:tblInd w:w="107"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93"/>
        <w:gridCol w:w="952"/>
        <w:gridCol w:w="1307"/>
        <w:gridCol w:w="968"/>
        <w:gridCol w:w="1226"/>
        <w:gridCol w:w="1443"/>
        <w:gridCol w:w="1946"/>
      </w:tblGrid>
      <w:tr w14:paraId="1B6A46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996"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C09B5A4">
            <w:pPr>
              <w:pStyle w:val="29"/>
              <w:keepNext w:val="0"/>
              <w:keepLines w:val="0"/>
              <w:pageBreakBefore w:val="0"/>
              <w:widowControl w:val="0"/>
              <w:kinsoku/>
              <w:wordWrap/>
              <w:overflowPunct/>
              <w:autoSpaceDE/>
              <w:autoSpaceDN/>
              <w:bidi w:val="0"/>
              <w:adjustRightInd/>
              <w:snapToGrid w:val="0"/>
              <w:spacing w:line="360" w:lineRule="auto"/>
              <w:ind w:left="0" w:leftChars="0" w:firstLine="0" w:firstLineChars="0"/>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类别</w:t>
            </w:r>
          </w:p>
        </w:tc>
        <w:tc>
          <w:tcPr>
            <w:tcW w:w="955"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5F3EDF4">
            <w:pPr>
              <w:pStyle w:val="29"/>
              <w:keepNext w:val="0"/>
              <w:keepLines w:val="0"/>
              <w:pageBreakBefore w:val="0"/>
              <w:widowControl w:val="0"/>
              <w:kinsoku/>
              <w:wordWrap/>
              <w:overflowPunct/>
              <w:autoSpaceDE/>
              <w:autoSpaceDN/>
              <w:bidi w:val="0"/>
              <w:adjustRightInd/>
              <w:snapToGrid w:val="0"/>
              <w:spacing w:line="360" w:lineRule="auto"/>
              <w:ind w:left="0" w:leftChars="0" w:firstLine="0" w:firstLineChars="0"/>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车辆</w:t>
            </w:r>
          </w:p>
          <w:p w14:paraId="4E70E479">
            <w:pPr>
              <w:pStyle w:val="29"/>
              <w:keepNext w:val="0"/>
              <w:keepLines w:val="0"/>
              <w:pageBreakBefore w:val="0"/>
              <w:widowControl w:val="0"/>
              <w:kinsoku/>
              <w:wordWrap/>
              <w:overflowPunct/>
              <w:autoSpaceDE/>
              <w:autoSpaceDN/>
              <w:bidi w:val="0"/>
              <w:adjustRightInd/>
              <w:snapToGrid w:val="0"/>
              <w:spacing w:line="360" w:lineRule="auto"/>
              <w:ind w:left="0" w:leftChars="0" w:firstLine="0" w:firstLineChars="0"/>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类型</w:t>
            </w:r>
          </w:p>
        </w:tc>
        <w:tc>
          <w:tcPr>
            <w:tcW w:w="1309"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91942FC">
            <w:pPr>
              <w:pStyle w:val="29"/>
              <w:keepNext w:val="0"/>
              <w:keepLines w:val="0"/>
              <w:pageBreakBefore w:val="0"/>
              <w:widowControl w:val="0"/>
              <w:kinsoku/>
              <w:wordWrap/>
              <w:overflowPunct/>
              <w:autoSpaceDE/>
              <w:autoSpaceDN/>
              <w:bidi w:val="0"/>
              <w:adjustRightInd/>
              <w:snapToGrid w:val="0"/>
              <w:spacing w:line="360" w:lineRule="auto"/>
              <w:ind w:left="0" w:leftChars="0" w:firstLine="0" w:firstLineChars="0"/>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座位数</w:t>
            </w:r>
          </w:p>
        </w:tc>
        <w:tc>
          <w:tcPr>
            <w:tcW w:w="5590" w:type="dxa"/>
            <w:gridSpan w:val="4"/>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729AF2E6">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综合最高限额（元、含税）</w:t>
            </w:r>
          </w:p>
        </w:tc>
      </w:tr>
      <w:tr w14:paraId="3AB7B1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6" w:type="dxa"/>
            <w:vMerge w:val="continue"/>
            <w:tcBorders>
              <w:top w:val="single" w:color="auto" w:sz="4" w:space="0"/>
              <w:left w:val="single" w:color="auto" w:sz="4" w:space="0"/>
              <w:bottom w:val="single" w:color="auto" w:sz="4" w:space="0"/>
              <w:right w:val="single" w:color="auto" w:sz="4" w:space="0"/>
            </w:tcBorders>
          </w:tcPr>
          <w:p w14:paraId="7A478079">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_GB2312" w:hAnsi="仿宋_GB2312" w:eastAsia="仿宋_GB2312" w:cs="仿宋_GB2312"/>
                <w:kern w:val="2"/>
                <w:sz w:val="24"/>
                <w:szCs w:val="24"/>
                <w:highlight w:val="none"/>
                <w:lang w:val="en-US" w:eastAsia="zh-CN" w:bidi="ar-SA"/>
              </w:rPr>
            </w:pPr>
          </w:p>
        </w:tc>
        <w:tc>
          <w:tcPr>
            <w:tcW w:w="955" w:type="dxa"/>
            <w:vMerge w:val="continue"/>
            <w:tcBorders>
              <w:top w:val="single" w:color="auto" w:sz="4" w:space="0"/>
              <w:left w:val="single" w:color="auto" w:sz="4" w:space="0"/>
              <w:bottom w:val="single" w:color="auto" w:sz="4" w:space="0"/>
              <w:right w:val="single" w:color="auto" w:sz="4" w:space="0"/>
            </w:tcBorders>
          </w:tcPr>
          <w:p w14:paraId="7EBD63DD">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_GB2312" w:hAnsi="仿宋_GB2312" w:eastAsia="仿宋_GB2312" w:cs="仿宋_GB2312"/>
                <w:kern w:val="2"/>
                <w:sz w:val="24"/>
                <w:szCs w:val="24"/>
                <w:highlight w:val="none"/>
                <w:lang w:val="en-US" w:eastAsia="zh-CN" w:bidi="ar-SA"/>
              </w:rPr>
            </w:pPr>
          </w:p>
        </w:tc>
        <w:tc>
          <w:tcPr>
            <w:tcW w:w="1309" w:type="dxa"/>
            <w:vMerge w:val="continue"/>
            <w:tcBorders>
              <w:top w:val="single" w:color="auto" w:sz="4" w:space="0"/>
              <w:left w:val="single" w:color="auto" w:sz="4" w:space="0"/>
              <w:bottom w:val="single" w:color="auto" w:sz="4" w:space="0"/>
              <w:right w:val="single" w:color="auto" w:sz="4" w:space="0"/>
            </w:tcBorders>
          </w:tcPr>
          <w:p w14:paraId="637C793D">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_GB2312" w:hAnsi="仿宋_GB2312" w:eastAsia="仿宋_GB2312" w:cs="仿宋_GB2312"/>
                <w:kern w:val="2"/>
                <w:sz w:val="24"/>
                <w:szCs w:val="24"/>
                <w:highlight w:val="none"/>
                <w:lang w:val="en-US" w:eastAsia="zh-CN" w:bidi="ar-SA"/>
              </w:rPr>
            </w:pP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3546FFFC">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合计</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0DFDDF55">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①车辆租用费</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4A4701B5">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②驾驶员雇佣费</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5B027D8E">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③燃油费、通行费、停车费</w:t>
            </w:r>
          </w:p>
        </w:tc>
      </w:tr>
      <w:tr w14:paraId="62D9FB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D7EB033">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E3B0A66">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小轿车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15AA573">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5座</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8427882">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700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8A499C3">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340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DD0613F">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200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1AAE7D7">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160</w:t>
            </w:r>
          </w:p>
        </w:tc>
      </w:tr>
      <w:tr w14:paraId="2A2CF3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C626952">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8BCCC61">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商务车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37D56A3">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6-9座</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E1DC469">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800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9A83DD1">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410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B5D2881">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200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84F897B">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190</w:t>
            </w:r>
          </w:p>
        </w:tc>
      </w:tr>
      <w:tr w14:paraId="2243D3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45CB2EC">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BD835D0">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中巴车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72B41C1">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10-19座</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7FC384A">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1200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3B8A0F0">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660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7CBA7EF">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230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964CB6D">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310</w:t>
            </w:r>
          </w:p>
        </w:tc>
      </w:tr>
      <w:tr w14:paraId="3C9D71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E9C633B">
            <w:pPr>
              <w:pStyle w:val="30"/>
              <w:jc w:val="center"/>
              <w:rPr>
                <w:rFonts w:hint="eastAsia" w:ascii="仿宋_GB2312" w:hAnsi="仿宋_GB2312" w:eastAsia="仿宋_GB2312" w:cs="仿宋_GB2312"/>
                <w:kern w:val="2"/>
                <w:sz w:val="24"/>
                <w:szCs w:val="24"/>
                <w:highlight w:val="none"/>
                <w:lang w:val="en-US" w:eastAsia="zh-CN" w:bidi="ar-SA"/>
              </w:rPr>
            </w:pPr>
            <w:bookmarkStart w:id="22" w:name="OLE_LINK1" w:colFirst="2" w:colLast="2"/>
            <w:r>
              <w:rPr>
                <w:rFonts w:hint="eastAsia" w:ascii="仿宋_GB2312" w:hAnsi="仿宋_GB2312" w:eastAsia="仿宋_GB2312" w:cs="仿宋_GB2312"/>
                <w:kern w:val="2"/>
                <w:sz w:val="24"/>
                <w:szCs w:val="24"/>
                <w:highlight w:val="none"/>
                <w:lang w:val="en-US" w:eastAsia="zh-CN" w:bidi="ar-SA"/>
              </w:rPr>
              <w:t>4类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95C879C">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大巴车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7571BEC">
            <w:pPr>
              <w:pStyle w:val="30"/>
              <w:jc w:val="center"/>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20座以上35座以下</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FADC7BE">
            <w:pPr>
              <w:pStyle w:val="30"/>
              <w:jc w:val="center"/>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1410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8448970">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700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FF01D55">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260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8331A05">
            <w:pPr>
              <w:pStyle w:val="30"/>
              <w:jc w:val="center"/>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450</w:t>
            </w:r>
          </w:p>
        </w:tc>
      </w:tr>
      <w:tr w14:paraId="48086B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E27A260">
            <w:pPr>
              <w:pStyle w:val="30"/>
              <w:jc w:val="center"/>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5类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1CB8D2E">
            <w:pPr>
              <w:pStyle w:val="3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大巴车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C3ED6E5">
            <w:pPr>
              <w:pStyle w:val="30"/>
              <w:jc w:val="center"/>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35及以上</w:t>
            </w:r>
          </w:p>
        </w:tc>
        <w:tc>
          <w:tcPr>
            <w:tcW w:w="96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5B306490">
            <w:pPr>
              <w:pStyle w:val="30"/>
              <w:jc w:val="center"/>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1600</w:t>
            </w:r>
          </w:p>
        </w:tc>
        <w:tc>
          <w:tcPr>
            <w:tcW w:w="1227"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043EDF46">
            <w:pPr>
              <w:pStyle w:val="30"/>
              <w:jc w:val="center"/>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810</w:t>
            </w:r>
          </w:p>
        </w:tc>
        <w:tc>
          <w:tcPr>
            <w:tcW w:w="14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44BD4125">
            <w:pPr>
              <w:pStyle w:val="30"/>
              <w:jc w:val="center"/>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260</w:t>
            </w:r>
          </w:p>
        </w:tc>
        <w:tc>
          <w:tcPr>
            <w:tcW w:w="19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476E4ABA">
            <w:pPr>
              <w:pStyle w:val="30"/>
              <w:jc w:val="center"/>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530</w:t>
            </w:r>
          </w:p>
        </w:tc>
      </w:tr>
      <w:bookmarkEnd w:id="22"/>
      <w:tr w14:paraId="5ED2BB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334" w:hRule="atLeast"/>
        </w:trPr>
        <w:tc>
          <w:tcPr>
            <w:tcW w:w="8850" w:type="dxa"/>
            <w:gridSpan w:val="7"/>
            <w:tcBorders>
              <w:top w:val="single" w:color="auto"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1B87C60">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1、配驾租车结算公式：实际租赁费用=〔①+②+③+超时费×延时+餐费×次数+住宿费×次数〕×报价折扣率。</w:t>
            </w:r>
          </w:p>
          <w:p w14:paraId="06F18B93">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2、报价含日均250公里或者用车10小时。</w:t>
            </w:r>
          </w:p>
          <w:p w14:paraId="4AD26328">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3、基本租金含车辆租用费、驾驶员雇佣费、燃油费、通行费、停车费，不含司机住宿及餐费、超时费。驾驶员超时费30元/小时。</w:t>
            </w:r>
          </w:p>
          <w:p w14:paraId="7D3F38CB">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4、住宿费260元/晚，餐费30元/餐，住宿费及餐费按照（实际发生次数×最高限价（即260/30）×报价折扣率）元结算。</w:t>
            </w:r>
          </w:p>
        </w:tc>
      </w:tr>
    </w:tbl>
    <w:p w14:paraId="2198E01A">
      <w:pPr>
        <w:pStyle w:val="30"/>
        <w:jc w:val="left"/>
        <w:rPr>
          <w:rFonts w:hint="eastAsia" w:ascii="仿宋_GB2312" w:hAnsi="仿宋_GB2312" w:eastAsia="仿宋_GB2312" w:cs="仿宋_GB2312"/>
          <w:b/>
          <w:bCs/>
          <w:kern w:val="2"/>
          <w:sz w:val="24"/>
          <w:szCs w:val="24"/>
          <w:highlight w:val="none"/>
          <w:lang w:val="en-US" w:eastAsia="zh-CN" w:bidi="ar-SA"/>
        </w:rPr>
      </w:pPr>
    </w:p>
    <w:p w14:paraId="3494942D">
      <w:pPr>
        <w:pStyle w:val="30"/>
        <w:jc w:val="left"/>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t>2.日均出行距离超过250公里的租车行为适用分项定额标准</w:t>
      </w:r>
    </w:p>
    <w:tbl>
      <w:tblPr>
        <w:tblStyle w:val="16"/>
        <w:tblW w:w="0" w:type="auto"/>
        <w:tblInd w:w="7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354"/>
        <w:gridCol w:w="551"/>
        <w:gridCol w:w="851"/>
        <w:gridCol w:w="755"/>
        <w:gridCol w:w="1146"/>
        <w:gridCol w:w="1222"/>
        <w:gridCol w:w="1079"/>
        <w:gridCol w:w="1009"/>
        <w:gridCol w:w="794"/>
        <w:gridCol w:w="926"/>
      </w:tblGrid>
      <w:tr w14:paraId="5EF03FC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35" w:hRule="atLeast"/>
        </w:trPr>
        <w:tc>
          <w:tcPr>
            <w:tcW w:w="357"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15DEDB68">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类别</w:t>
            </w:r>
          </w:p>
        </w:tc>
        <w:tc>
          <w:tcPr>
            <w:tcW w:w="557" w:type="dxa"/>
            <w:vMerge w:val="restart"/>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215BA4B4">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车辆类型</w:t>
            </w:r>
          </w:p>
        </w:tc>
        <w:tc>
          <w:tcPr>
            <w:tcW w:w="856" w:type="dxa"/>
            <w:vMerge w:val="restart"/>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62AB5986">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座位数</w:t>
            </w:r>
          </w:p>
        </w:tc>
        <w:tc>
          <w:tcPr>
            <w:tcW w:w="7022" w:type="dxa"/>
            <w:gridSpan w:val="7"/>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7E901037">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分项最高限额（元，含税）</w:t>
            </w:r>
          </w:p>
        </w:tc>
      </w:tr>
      <w:tr w14:paraId="5B298D4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92" w:hRule="atLeast"/>
        </w:trPr>
        <w:tc>
          <w:tcPr>
            <w:tcW w:w="357" w:type="dxa"/>
            <w:vMerge w:val="continue"/>
            <w:tcBorders>
              <w:top w:val="single" w:color="000000" w:sz="4" w:space="0"/>
              <w:left w:val="single" w:color="000000" w:sz="4" w:space="0"/>
              <w:bottom w:val="single" w:color="000000" w:sz="4" w:space="0"/>
              <w:right w:val="single" w:color="000000" w:sz="4" w:space="0"/>
            </w:tcBorders>
            <w:vAlign w:val="center"/>
          </w:tcPr>
          <w:p w14:paraId="3310A949">
            <w:pPr>
              <w:pStyle w:val="30"/>
              <w:jc w:val="left"/>
              <w:rPr>
                <w:rFonts w:hint="eastAsia" w:ascii="仿宋_GB2312" w:hAnsi="仿宋_GB2312" w:eastAsia="仿宋_GB2312" w:cs="仿宋_GB2312"/>
                <w:kern w:val="2"/>
                <w:sz w:val="24"/>
                <w:szCs w:val="24"/>
                <w:highlight w:val="none"/>
                <w:lang w:val="en-US" w:eastAsia="zh-CN" w:bidi="ar-SA"/>
              </w:rPr>
            </w:pPr>
          </w:p>
        </w:tc>
        <w:tc>
          <w:tcPr>
            <w:tcW w:w="557" w:type="dxa"/>
            <w:vMerge w:val="continue"/>
            <w:tcBorders>
              <w:top w:val="single" w:color="000000" w:sz="4" w:space="0"/>
              <w:left w:val="nil"/>
              <w:bottom w:val="single" w:color="000000" w:sz="4" w:space="0"/>
              <w:right w:val="single" w:color="000000" w:sz="4" w:space="0"/>
            </w:tcBorders>
            <w:vAlign w:val="center"/>
          </w:tcPr>
          <w:p w14:paraId="538B51C3">
            <w:pPr>
              <w:pStyle w:val="30"/>
              <w:jc w:val="left"/>
              <w:rPr>
                <w:rFonts w:hint="eastAsia" w:ascii="仿宋_GB2312" w:hAnsi="仿宋_GB2312" w:eastAsia="仿宋_GB2312" w:cs="仿宋_GB2312"/>
                <w:kern w:val="2"/>
                <w:sz w:val="24"/>
                <w:szCs w:val="24"/>
                <w:highlight w:val="none"/>
                <w:lang w:val="en-US" w:eastAsia="zh-CN" w:bidi="ar-SA"/>
              </w:rPr>
            </w:pPr>
          </w:p>
        </w:tc>
        <w:tc>
          <w:tcPr>
            <w:tcW w:w="856" w:type="dxa"/>
            <w:vMerge w:val="continue"/>
            <w:tcBorders>
              <w:top w:val="single" w:color="000000" w:sz="4" w:space="0"/>
              <w:left w:val="nil"/>
              <w:bottom w:val="single" w:color="000000" w:sz="4" w:space="0"/>
              <w:right w:val="single" w:color="000000" w:sz="4" w:space="0"/>
            </w:tcBorders>
            <w:vAlign w:val="center"/>
          </w:tcPr>
          <w:p w14:paraId="6D7A44C2">
            <w:pPr>
              <w:pStyle w:val="30"/>
              <w:jc w:val="left"/>
              <w:rPr>
                <w:rFonts w:hint="eastAsia" w:ascii="仿宋_GB2312" w:hAnsi="仿宋_GB2312" w:eastAsia="仿宋_GB2312" w:cs="仿宋_GB2312"/>
                <w:kern w:val="2"/>
                <w:sz w:val="24"/>
                <w:szCs w:val="24"/>
                <w:highlight w:val="none"/>
                <w:lang w:val="en-US" w:eastAsia="zh-CN" w:bidi="ar-SA"/>
              </w:rPr>
            </w:pP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FFC13DB">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①车辆租用费</w:t>
            </w:r>
          </w:p>
        </w:tc>
        <w:tc>
          <w:tcPr>
            <w:tcW w:w="1160"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6D45FBE4">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②驾驶员雇佣费（10小时）</w:t>
            </w:r>
          </w:p>
        </w:tc>
        <w:tc>
          <w:tcPr>
            <w:tcW w:w="1240"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384AD489">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③燃油费及超公里费综合单价</w:t>
            </w:r>
          </w:p>
        </w:tc>
        <w:tc>
          <w:tcPr>
            <w:tcW w:w="1091"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576549B2">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④</w:t>
            </w:r>
          </w:p>
          <w:p w14:paraId="6E9E2E1A">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通行费、停车费</w:t>
            </w:r>
          </w:p>
        </w:tc>
        <w:tc>
          <w:tcPr>
            <w:tcW w:w="1023"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45BB56D7">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⑤住宿费</w:t>
            </w:r>
          </w:p>
        </w:tc>
        <w:tc>
          <w:tcPr>
            <w:tcW w:w="805"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1D6ED5B3">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⑥餐费</w:t>
            </w:r>
          </w:p>
        </w:tc>
        <w:tc>
          <w:tcPr>
            <w:tcW w:w="940"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49E5F3B4">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⑦超时费</w:t>
            </w:r>
          </w:p>
        </w:tc>
      </w:tr>
      <w:tr w14:paraId="3A71AF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2C55F328">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54925EA2">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小轿车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7BDB2D8">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5座</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C072990">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340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555B7BE4">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200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EC4C9E6">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按1.5元/公里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BD5EB66">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7F81277">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05B6186">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8F8BF60">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30元/小时</w:t>
            </w:r>
          </w:p>
        </w:tc>
      </w:tr>
      <w:tr w14:paraId="32194B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3E1B609A">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C9630A8">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商务车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181439C">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6-9座</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A051644">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410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2A56ABB">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200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4721253">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按1.5元/公里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2A20BC2">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2C097A8">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98B7237">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6DB5E7B">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30元/小时</w:t>
            </w:r>
          </w:p>
        </w:tc>
      </w:tr>
      <w:tr w14:paraId="78B226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3CC7437E">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8B74DB6">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中巴车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5AE1FFB5">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10-19座</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95050CF">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660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D42223D">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230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C71B32C">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按2.5元/公里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584CC76C">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A6B1E2C">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7F66B9F">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765AA71">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30元/小时</w:t>
            </w:r>
          </w:p>
        </w:tc>
      </w:tr>
      <w:tr w14:paraId="37EB58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49569E60">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8E21BB2">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大巴车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7BBADC0">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20座以上35座以下</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CD2FC36">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700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B87825C">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260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0FC77D9">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按2.5元/公里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D899F5F">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61C276B">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59B62CA0">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57D84A7D">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30元/小时</w:t>
            </w:r>
          </w:p>
        </w:tc>
      </w:tr>
      <w:tr w14:paraId="5C2056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47BA6842">
            <w:pPr>
              <w:pStyle w:val="30"/>
              <w:jc w:val="left"/>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5类</w:t>
            </w:r>
          </w:p>
        </w:tc>
        <w:tc>
          <w:tcPr>
            <w:tcW w:w="55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C4E9AAD">
            <w:pPr>
              <w:pStyle w:val="30"/>
              <w:jc w:val="left"/>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大巴车</w:t>
            </w:r>
          </w:p>
        </w:tc>
        <w:tc>
          <w:tcPr>
            <w:tcW w:w="856"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06955F5A">
            <w:pPr>
              <w:pStyle w:val="30"/>
              <w:jc w:val="left"/>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35及以上</w:t>
            </w:r>
          </w:p>
        </w:tc>
        <w:tc>
          <w:tcPr>
            <w:tcW w:w="76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62D072C">
            <w:pPr>
              <w:pStyle w:val="30"/>
              <w:jc w:val="left"/>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810</w:t>
            </w:r>
          </w:p>
        </w:tc>
        <w:tc>
          <w:tcPr>
            <w:tcW w:w="116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36BA3DCD">
            <w:pPr>
              <w:pStyle w:val="30"/>
              <w:jc w:val="left"/>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260</w:t>
            </w:r>
          </w:p>
        </w:tc>
        <w:tc>
          <w:tcPr>
            <w:tcW w:w="12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FF6FD12">
            <w:pPr>
              <w:pStyle w:val="30"/>
              <w:jc w:val="left"/>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按2.5元/公里</w:t>
            </w:r>
          </w:p>
        </w:tc>
        <w:tc>
          <w:tcPr>
            <w:tcW w:w="1091"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751C64BA">
            <w:pPr>
              <w:pStyle w:val="30"/>
              <w:jc w:val="left"/>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据实结算</w:t>
            </w:r>
          </w:p>
        </w:tc>
        <w:tc>
          <w:tcPr>
            <w:tcW w:w="102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D19B7FC">
            <w:pPr>
              <w:pStyle w:val="30"/>
              <w:jc w:val="left"/>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260元/晚</w:t>
            </w:r>
          </w:p>
        </w:tc>
        <w:tc>
          <w:tcPr>
            <w:tcW w:w="80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7DAB3E44">
            <w:pPr>
              <w:pStyle w:val="30"/>
              <w:jc w:val="left"/>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30元/餐</w:t>
            </w:r>
          </w:p>
        </w:tc>
        <w:tc>
          <w:tcPr>
            <w:tcW w:w="9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38E97503">
            <w:pPr>
              <w:pStyle w:val="30"/>
              <w:jc w:val="left"/>
              <w:rPr>
                <w:rFonts w:hint="eastAsia" w:ascii="仿宋_GB2312" w:hAnsi="仿宋_GB2312" w:eastAsia="仿宋_GB2312" w:cs="仿宋_GB2312"/>
                <w:kern w:val="2"/>
                <w:sz w:val="24"/>
                <w:szCs w:val="24"/>
                <w:highlight w:val="none"/>
                <w:lang w:val="en-US" w:eastAsia="zh-Hans" w:bidi="ar-SA"/>
              </w:rPr>
            </w:pPr>
            <w:r>
              <w:rPr>
                <w:rFonts w:hint="eastAsia" w:ascii="仿宋_GB2312" w:hAnsi="仿宋_GB2312" w:eastAsia="仿宋_GB2312" w:cs="仿宋_GB2312"/>
                <w:kern w:val="2"/>
                <w:sz w:val="24"/>
                <w:szCs w:val="24"/>
                <w:highlight w:val="none"/>
                <w:lang w:val="en-US" w:eastAsia="zh-CN" w:bidi="ar-SA"/>
              </w:rPr>
              <w:t>30元/小时</w:t>
            </w:r>
          </w:p>
        </w:tc>
      </w:tr>
      <w:tr w14:paraId="60AE86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2" w:type="dxa"/>
            <w:gridSpan w:val="10"/>
            <w:tcBorders>
              <w:top w:val="nil"/>
              <w:left w:val="single" w:color="000000" w:sz="4" w:space="0"/>
              <w:bottom w:val="single" w:color="000000" w:sz="4" w:space="0"/>
              <w:right w:val="single" w:color="000000" w:sz="4" w:space="0"/>
            </w:tcBorders>
            <w:tcMar>
              <w:top w:w="15" w:type="dxa"/>
              <w:left w:w="15" w:type="dxa"/>
              <w:bottom w:w="0" w:type="dxa"/>
              <w:right w:w="15" w:type="dxa"/>
            </w:tcMar>
            <w:vAlign w:val="top"/>
          </w:tcPr>
          <w:p w14:paraId="0C6C29C5">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1、配驾租车结算公式：实际租赁费用=〔①+②+③×总公里数+⑤×次数+⑥×次数+⑦×延时）*报价折扣率+④据实结算。</w:t>
            </w:r>
          </w:p>
          <w:p w14:paraId="25FEE9A0">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2、③燃油及超公里费=总公里数*燃油及超公里费综合单价。</w:t>
            </w:r>
          </w:p>
          <w:p w14:paraId="394C9143">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3、住宿费及餐费按照（实际发生次数×最高限价（即260/30）×报价折扣率）元结算。</w:t>
            </w:r>
          </w:p>
        </w:tc>
      </w:tr>
    </w:tbl>
    <w:p w14:paraId="5735017D">
      <w:pPr>
        <w:pStyle w:val="30"/>
        <w:jc w:val="left"/>
        <w:rPr>
          <w:rFonts w:hint="eastAsia" w:ascii="仿宋_GB2312" w:hAnsi="仿宋_GB2312" w:eastAsia="仿宋_GB2312" w:cs="仿宋_GB2312"/>
          <w:b/>
          <w:bCs/>
          <w:kern w:val="2"/>
          <w:sz w:val="24"/>
          <w:szCs w:val="24"/>
          <w:highlight w:val="none"/>
          <w:lang w:val="en-US" w:eastAsia="zh-CN" w:bidi="ar-SA"/>
        </w:rPr>
      </w:pPr>
      <w:r>
        <w:rPr>
          <w:rFonts w:hint="eastAsia" w:ascii="仿宋_GB2312" w:hAnsi="仿宋_GB2312" w:eastAsia="仿宋_GB2312" w:cs="仿宋_GB2312"/>
          <w:b/>
          <w:bCs/>
          <w:kern w:val="2"/>
          <w:sz w:val="24"/>
          <w:szCs w:val="24"/>
          <w:highlight w:val="none"/>
          <w:lang w:val="en-US" w:eastAsia="zh-CN" w:bidi="ar-SA"/>
        </w:rPr>
        <w:t>3.全包价最高限价</w:t>
      </w:r>
    </w:p>
    <w:tbl>
      <w:tblPr>
        <w:tblStyle w:val="16"/>
        <w:tblpPr w:leftFromText="180" w:rightFromText="180" w:vertAnchor="text" w:horzAnchor="page" w:tblpX="1723" w:tblpY="301"/>
        <w:tblOverlap w:val="never"/>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04"/>
        <w:gridCol w:w="1132"/>
        <w:gridCol w:w="1296"/>
        <w:gridCol w:w="2345"/>
        <w:gridCol w:w="2973"/>
      </w:tblGrid>
      <w:tr w14:paraId="149B51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1104" w:type="dxa"/>
            <w:vMerge w:val="restar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400FC3FD">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类别</w:t>
            </w:r>
          </w:p>
        </w:tc>
        <w:tc>
          <w:tcPr>
            <w:tcW w:w="1132"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3514DBD5">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车辆</w:t>
            </w:r>
          </w:p>
          <w:p w14:paraId="24FD97DE">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类型</w:t>
            </w:r>
          </w:p>
        </w:tc>
        <w:tc>
          <w:tcPr>
            <w:tcW w:w="1296"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73C06A4F">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座位数</w:t>
            </w:r>
          </w:p>
        </w:tc>
        <w:tc>
          <w:tcPr>
            <w:tcW w:w="5318"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55A3A105">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全包价最高限额（含税）</w:t>
            </w:r>
          </w:p>
        </w:tc>
      </w:tr>
      <w:tr w14:paraId="2E80E9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vMerge w:val="continue"/>
            <w:tcBorders>
              <w:top w:val="single" w:color="000000" w:sz="4" w:space="0"/>
              <w:left w:val="single" w:color="000000" w:sz="4" w:space="0"/>
              <w:bottom w:val="single" w:color="000000" w:sz="4" w:space="0"/>
              <w:right w:val="single" w:color="000000" w:sz="4" w:space="0"/>
            </w:tcBorders>
            <w:vAlign w:val="center"/>
          </w:tcPr>
          <w:p w14:paraId="41A24651">
            <w:pPr>
              <w:pStyle w:val="30"/>
              <w:jc w:val="left"/>
              <w:rPr>
                <w:rFonts w:hint="eastAsia" w:ascii="仿宋_GB2312" w:hAnsi="仿宋_GB2312" w:eastAsia="仿宋_GB2312" w:cs="仿宋_GB2312"/>
                <w:kern w:val="2"/>
                <w:sz w:val="24"/>
                <w:szCs w:val="24"/>
                <w:highlight w:val="none"/>
                <w:lang w:val="en-US" w:eastAsia="zh-CN" w:bidi="ar-SA"/>
              </w:rPr>
            </w:pPr>
          </w:p>
        </w:tc>
        <w:tc>
          <w:tcPr>
            <w:tcW w:w="1132" w:type="dxa"/>
            <w:vMerge w:val="continue"/>
            <w:tcBorders>
              <w:top w:val="single" w:color="000000" w:sz="4" w:space="0"/>
              <w:left w:val="nil"/>
              <w:bottom w:val="single" w:color="000000" w:sz="4" w:space="0"/>
              <w:right w:val="single" w:color="000000" w:sz="4" w:space="0"/>
            </w:tcBorders>
            <w:vAlign w:val="center"/>
          </w:tcPr>
          <w:p w14:paraId="10EC8952">
            <w:pPr>
              <w:pStyle w:val="30"/>
              <w:jc w:val="left"/>
              <w:rPr>
                <w:rFonts w:hint="eastAsia" w:ascii="仿宋_GB2312" w:hAnsi="仿宋_GB2312" w:eastAsia="仿宋_GB2312" w:cs="仿宋_GB2312"/>
                <w:kern w:val="2"/>
                <w:sz w:val="24"/>
                <w:szCs w:val="24"/>
                <w:highlight w:val="none"/>
                <w:lang w:val="en-US" w:eastAsia="zh-CN" w:bidi="ar-SA"/>
              </w:rPr>
            </w:pPr>
          </w:p>
        </w:tc>
        <w:tc>
          <w:tcPr>
            <w:tcW w:w="1296" w:type="dxa"/>
            <w:vMerge w:val="continue"/>
            <w:tcBorders>
              <w:top w:val="single" w:color="000000" w:sz="4" w:space="0"/>
              <w:left w:val="nil"/>
              <w:bottom w:val="single" w:color="000000" w:sz="4" w:space="0"/>
              <w:right w:val="single" w:color="000000" w:sz="4" w:space="0"/>
            </w:tcBorders>
            <w:vAlign w:val="center"/>
          </w:tcPr>
          <w:p w14:paraId="3D189975">
            <w:pPr>
              <w:pStyle w:val="30"/>
              <w:jc w:val="left"/>
              <w:rPr>
                <w:rFonts w:hint="eastAsia" w:ascii="仿宋_GB2312" w:hAnsi="仿宋_GB2312" w:eastAsia="仿宋_GB2312" w:cs="仿宋_GB2312"/>
                <w:kern w:val="2"/>
                <w:sz w:val="24"/>
                <w:szCs w:val="24"/>
                <w:highlight w:val="none"/>
                <w:lang w:val="en-US" w:eastAsia="zh-CN" w:bidi="ar-SA"/>
              </w:rPr>
            </w:pP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14B83E80">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①接送机场、广州南站（元/单趟）</w:t>
            </w:r>
          </w:p>
        </w:tc>
        <w:tc>
          <w:tcPr>
            <w:tcW w:w="2973"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6BC73778">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②市区内半日租（元/天/台）</w:t>
            </w:r>
          </w:p>
        </w:tc>
      </w:tr>
      <w:tr w14:paraId="5E9516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continue"/>
            <w:tcBorders>
              <w:top w:val="single" w:color="000000" w:sz="4" w:space="0"/>
              <w:left w:val="single" w:color="000000" w:sz="4" w:space="0"/>
              <w:bottom w:val="single" w:color="000000" w:sz="4" w:space="0"/>
              <w:right w:val="single" w:color="000000" w:sz="4" w:space="0"/>
            </w:tcBorders>
            <w:vAlign w:val="center"/>
          </w:tcPr>
          <w:p w14:paraId="21A52440">
            <w:pPr>
              <w:pStyle w:val="30"/>
              <w:jc w:val="left"/>
              <w:rPr>
                <w:rFonts w:hint="eastAsia" w:ascii="仿宋_GB2312" w:hAnsi="仿宋_GB2312" w:eastAsia="仿宋_GB2312" w:cs="仿宋_GB2312"/>
                <w:kern w:val="2"/>
                <w:sz w:val="24"/>
                <w:szCs w:val="24"/>
                <w:highlight w:val="none"/>
                <w:lang w:val="en-US" w:eastAsia="zh-CN" w:bidi="ar-SA"/>
              </w:rPr>
            </w:pPr>
          </w:p>
        </w:tc>
        <w:tc>
          <w:tcPr>
            <w:tcW w:w="1132" w:type="dxa"/>
            <w:vMerge w:val="continue"/>
            <w:tcBorders>
              <w:top w:val="single" w:color="000000" w:sz="4" w:space="0"/>
              <w:left w:val="nil"/>
              <w:bottom w:val="single" w:color="000000" w:sz="4" w:space="0"/>
              <w:right w:val="single" w:color="000000" w:sz="4" w:space="0"/>
            </w:tcBorders>
            <w:vAlign w:val="center"/>
          </w:tcPr>
          <w:p w14:paraId="556A8788">
            <w:pPr>
              <w:pStyle w:val="30"/>
              <w:jc w:val="left"/>
              <w:rPr>
                <w:rFonts w:hint="eastAsia" w:ascii="仿宋_GB2312" w:hAnsi="仿宋_GB2312" w:eastAsia="仿宋_GB2312" w:cs="仿宋_GB2312"/>
                <w:kern w:val="2"/>
                <w:sz w:val="24"/>
                <w:szCs w:val="24"/>
                <w:highlight w:val="none"/>
                <w:lang w:val="en-US" w:eastAsia="zh-CN" w:bidi="ar-SA"/>
              </w:rPr>
            </w:pPr>
          </w:p>
        </w:tc>
        <w:tc>
          <w:tcPr>
            <w:tcW w:w="1296" w:type="dxa"/>
            <w:vMerge w:val="continue"/>
            <w:tcBorders>
              <w:top w:val="single" w:color="000000" w:sz="4" w:space="0"/>
              <w:left w:val="nil"/>
              <w:bottom w:val="single" w:color="000000" w:sz="4" w:space="0"/>
              <w:right w:val="single" w:color="000000" w:sz="4" w:space="0"/>
            </w:tcBorders>
            <w:vAlign w:val="center"/>
          </w:tcPr>
          <w:p w14:paraId="7DFE7E62">
            <w:pPr>
              <w:pStyle w:val="30"/>
              <w:jc w:val="left"/>
              <w:rPr>
                <w:rFonts w:hint="eastAsia" w:ascii="仿宋_GB2312" w:hAnsi="仿宋_GB2312" w:eastAsia="仿宋_GB2312" w:cs="仿宋_GB2312"/>
                <w:kern w:val="2"/>
                <w:sz w:val="24"/>
                <w:szCs w:val="24"/>
                <w:highlight w:val="none"/>
                <w:lang w:val="en-US" w:eastAsia="zh-CN" w:bidi="ar-SA"/>
              </w:rPr>
            </w:pPr>
          </w:p>
        </w:tc>
        <w:tc>
          <w:tcPr>
            <w:tcW w:w="2345" w:type="dxa"/>
            <w:vMerge w:val="continue"/>
            <w:tcBorders>
              <w:top w:val="nil"/>
              <w:left w:val="nil"/>
              <w:bottom w:val="single" w:color="000000" w:sz="4" w:space="0"/>
              <w:right w:val="single" w:color="000000" w:sz="4" w:space="0"/>
            </w:tcBorders>
            <w:vAlign w:val="center"/>
          </w:tcPr>
          <w:p w14:paraId="00A6B604">
            <w:pPr>
              <w:pStyle w:val="30"/>
              <w:jc w:val="left"/>
              <w:rPr>
                <w:rFonts w:hint="eastAsia" w:ascii="仿宋_GB2312" w:hAnsi="仿宋_GB2312" w:eastAsia="仿宋_GB2312" w:cs="仿宋_GB2312"/>
                <w:kern w:val="2"/>
                <w:sz w:val="24"/>
                <w:szCs w:val="24"/>
                <w:highlight w:val="none"/>
                <w:lang w:val="en-US" w:eastAsia="zh-CN" w:bidi="ar-SA"/>
              </w:rPr>
            </w:pPr>
          </w:p>
        </w:tc>
        <w:tc>
          <w:tcPr>
            <w:tcW w:w="2973" w:type="dxa"/>
            <w:vMerge w:val="continue"/>
            <w:tcBorders>
              <w:top w:val="single" w:color="000000" w:sz="4" w:space="0"/>
              <w:left w:val="nil"/>
              <w:bottom w:val="single" w:color="000000" w:sz="4" w:space="0"/>
              <w:right w:val="single" w:color="000000" w:sz="4" w:space="0"/>
            </w:tcBorders>
            <w:vAlign w:val="center"/>
          </w:tcPr>
          <w:p w14:paraId="4A0E7D1F">
            <w:pPr>
              <w:pStyle w:val="30"/>
              <w:jc w:val="left"/>
              <w:rPr>
                <w:rFonts w:hint="eastAsia" w:ascii="仿宋_GB2312" w:hAnsi="仿宋_GB2312" w:eastAsia="仿宋_GB2312" w:cs="仿宋_GB2312"/>
                <w:kern w:val="2"/>
                <w:sz w:val="24"/>
                <w:szCs w:val="24"/>
                <w:highlight w:val="none"/>
                <w:lang w:val="en-US" w:eastAsia="zh-CN" w:bidi="ar-SA"/>
              </w:rPr>
            </w:pPr>
          </w:p>
        </w:tc>
      </w:tr>
      <w:tr w14:paraId="586FD3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1444B1D">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20E1CBFA">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小轿车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452AA479">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5座</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7915D8B1">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350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02452A16">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350</w:t>
            </w:r>
          </w:p>
        </w:tc>
      </w:tr>
      <w:tr w14:paraId="6D21D5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1104" w:type="dxa"/>
            <w:vMerge w:val="continue"/>
            <w:tcBorders>
              <w:top w:val="nil"/>
              <w:left w:val="single" w:color="000000" w:sz="4" w:space="0"/>
              <w:bottom w:val="single" w:color="000000" w:sz="4" w:space="0"/>
              <w:right w:val="single" w:color="000000" w:sz="4" w:space="0"/>
            </w:tcBorders>
            <w:vAlign w:val="center"/>
          </w:tcPr>
          <w:p w14:paraId="10AB9B18">
            <w:pPr>
              <w:pStyle w:val="30"/>
              <w:jc w:val="left"/>
              <w:rPr>
                <w:rFonts w:hint="eastAsia" w:ascii="仿宋_GB2312" w:hAnsi="仿宋_GB2312" w:eastAsia="仿宋_GB2312" w:cs="仿宋_GB2312"/>
                <w:kern w:val="2"/>
                <w:sz w:val="24"/>
                <w:szCs w:val="24"/>
                <w:highlight w:val="none"/>
                <w:lang w:val="en-US" w:eastAsia="zh-CN" w:bidi="ar-SA"/>
              </w:rPr>
            </w:pPr>
          </w:p>
        </w:tc>
        <w:tc>
          <w:tcPr>
            <w:tcW w:w="1132" w:type="dxa"/>
            <w:vMerge w:val="continue"/>
            <w:tcBorders>
              <w:top w:val="nil"/>
              <w:left w:val="nil"/>
              <w:bottom w:val="single" w:color="000000" w:sz="4" w:space="0"/>
              <w:right w:val="single" w:color="000000" w:sz="4" w:space="0"/>
            </w:tcBorders>
            <w:vAlign w:val="center"/>
          </w:tcPr>
          <w:p w14:paraId="725805FC">
            <w:pPr>
              <w:pStyle w:val="30"/>
              <w:jc w:val="left"/>
              <w:rPr>
                <w:rFonts w:hint="eastAsia" w:ascii="仿宋_GB2312" w:hAnsi="仿宋_GB2312" w:eastAsia="仿宋_GB2312" w:cs="仿宋_GB2312"/>
                <w:kern w:val="2"/>
                <w:sz w:val="24"/>
                <w:szCs w:val="24"/>
                <w:highlight w:val="none"/>
                <w:lang w:val="en-US" w:eastAsia="zh-CN" w:bidi="ar-SA"/>
              </w:rPr>
            </w:pPr>
          </w:p>
        </w:tc>
        <w:tc>
          <w:tcPr>
            <w:tcW w:w="1296" w:type="dxa"/>
            <w:vMerge w:val="continue"/>
            <w:tcBorders>
              <w:top w:val="nil"/>
              <w:left w:val="nil"/>
              <w:bottom w:val="single" w:color="000000" w:sz="4" w:space="0"/>
              <w:right w:val="single" w:color="000000" w:sz="4" w:space="0"/>
            </w:tcBorders>
            <w:vAlign w:val="center"/>
          </w:tcPr>
          <w:p w14:paraId="72DCA25D">
            <w:pPr>
              <w:pStyle w:val="30"/>
              <w:jc w:val="left"/>
              <w:rPr>
                <w:rFonts w:hint="eastAsia" w:ascii="仿宋_GB2312" w:hAnsi="仿宋_GB2312" w:eastAsia="仿宋_GB2312" w:cs="仿宋_GB2312"/>
                <w:kern w:val="2"/>
                <w:sz w:val="24"/>
                <w:szCs w:val="24"/>
                <w:highlight w:val="none"/>
                <w:lang w:val="en-US" w:eastAsia="zh-CN" w:bidi="ar-SA"/>
              </w:rPr>
            </w:pPr>
          </w:p>
        </w:tc>
        <w:tc>
          <w:tcPr>
            <w:tcW w:w="2345" w:type="dxa"/>
            <w:vMerge w:val="continue"/>
            <w:tcBorders>
              <w:top w:val="nil"/>
              <w:left w:val="nil"/>
              <w:bottom w:val="single" w:color="000000" w:sz="4" w:space="0"/>
              <w:right w:val="single" w:color="000000" w:sz="4" w:space="0"/>
            </w:tcBorders>
            <w:vAlign w:val="center"/>
          </w:tcPr>
          <w:p w14:paraId="05FA4142">
            <w:pPr>
              <w:pStyle w:val="30"/>
              <w:jc w:val="left"/>
              <w:rPr>
                <w:rFonts w:hint="eastAsia" w:ascii="仿宋_GB2312" w:hAnsi="仿宋_GB2312" w:eastAsia="仿宋_GB2312" w:cs="仿宋_GB2312"/>
                <w:kern w:val="2"/>
                <w:sz w:val="24"/>
                <w:szCs w:val="24"/>
                <w:highlight w:val="none"/>
                <w:lang w:val="en-US" w:eastAsia="zh-CN" w:bidi="ar-SA"/>
              </w:rPr>
            </w:pPr>
          </w:p>
        </w:tc>
        <w:tc>
          <w:tcPr>
            <w:tcW w:w="2973" w:type="dxa"/>
            <w:vMerge w:val="continue"/>
            <w:tcBorders>
              <w:top w:val="nil"/>
              <w:left w:val="nil"/>
              <w:bottom w:val="single" w:color="000000" w:sz="4" w:space="0"/>
              <w:right w:val="single" w:color="000000" w:sz="4" w:space="0"/>
            </w:tcBorders>
            <w:vAlign w:val="center"/>
          </w:tcPr>
          <w:p w14:paraId="6B6C23B8">
            <w:pPr>
              <w:pStyle w:val="30"/>
              <w:jc w:val="left"/>
              <w:rPr>
                <w:rFonts w:hint="eastAsia" w:ascii="仿宋_GB2312" w:hAnsi="仿宋_GB2312" w:eastAsia="仿宋_GB2312" w:cs="仿宋_GB2312"/>
                <w:kern w:val="2"/>
                <w:sz w:val="24"/>
                <w:szCs w:val="24"/>
                <w:highlight w:val="none"/>
                <w:lang w:val="en-US" w:eastAsia="zh-CN" w:bidi="ar-SA"/>
              </w:rPr>
            </w:pPr>
          </w:p>
        </w:tc>
      </w:tr>
      <w:tr w14:paraId="7082EE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DBAD68B">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368D5B1">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商务车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E370B6D">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6-9座</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A72B3B3">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450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783F2886">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450</w:t>
            </w:r>
          </w:p>
        </w:tc>
      </w:tr>
      <w:tr w14:paraId="63F78D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continue"/>
            <w:tcBorders>
              <w:top w:val="nil"/>
              <w:left w:val="single" w:color="000000" w:sz="4" w:space="0"/>
              <w:bottom w:val="single" w:color="000000" w:sz="4" w:space="0"/>
              <w:right w:val="single" w:color="000000" w:sz="4" w:space="0"/>
            </w:tcBorders>
            <w:vAlign w:val="center"/>
          </w:tcPr>
          <w:p w14:paraId="70600A60">
            <w:pPr>
              <w:pStyle w:val="30"/>
              <w:jc w:val="left"/>
              <w:rPr>
                <w:rFonts w:hint="eastAsia" w:ascii="仿宋_GB2312" w:hAnsi="仿宋_GB2312" w:eastAsia="仿宋_GB2312" w:cs="仿宋_GB2312"/>
                <w:kern w:val="2"/>
                <w:sz w:val="24"/>
                <w:szCs w:val="24"/>
                <w:highlight w:val="none"/>
                <w:lang w:val="en-US" w:eastAsia="zh-CN" w:bidi="ar-SA"/>
              </w:rPr>
            </w:pPr>
          </w:p>
        </w:tc>
        <w:tc>
          <w:tcPr>
            <w:tcW w:w="1132" w:type="dxa"/>
            <w:vMerge w:val="continue"/>
            <w:tcBorders>
              <w:top w:val="nil"/>
              <w:left w:val="nil"/>
              <w:bottom w:val="single" w:color="000000" w:sz="4" w:space="0"/>
              <w:right w:val="single" w:color="000000" w:sz="4" w:space="0"/>
            </w:tcBorders>
            <w:vAlign w:val="center"/>
          </w:tcPr>
          <w:p w14:paraId="7FCC9EBD">
            <w:pPr>
              <w:pStyle w:val="30"/>
              <w:jc w:val="left"/>
              <w:rPr>
                <w:rFonts w:hint="eastAsia" w:ascii="仿宋_GB2312" w:hAnsi="仿宋_GB2312" w:eastAsia="仿宋_GB2312" w:cs="仿宋_GB2312"/>
                <w:kern w:val="2"/>
                <w:sz w:val="24"/>
                <w:szCs w:val="24"/>
                <w:highlight w:val="none"/>
                <w:lang w:val="en-US" w:eastAsia="zh-CN" w:bidi="ar-SA"/>
              </w:rPr>
            </w:pPr>
          </w:p>
        </w:tc>
        <w:tc>
          <w:tcPr>
            <w:tcW w:w="1296" w:type="dxa"/>
            <w:vMerge w:val="continue"/>
            <w:tcBorders>
              <w:top w:val="nil"/>
              <w:left w:val="nil"/>
              <w:bottom w:val="single" w:color="000000" w:sz="4" w:space="0"/>
              <w:right w:val="single" w:color="000000" w:sz="4" w:space="0"/>
            </w:tcBorders>
            <w:vAlign w:val="center"/>
          </w:tcPr>
          <w:p w14:paraId="599725B7">
            <w:pPr>
              <w:pStyle w:val="30"/>
              <w:jc w:val="left"/>
              <w:rPr>
                <w:rFonts w:hint="eastAsia" w:ascii="仿宋_GB2312" w:hAnsi="仿宋_GB2312" w:eastAsia="仿宋_GB2312" w:cs="仿宋_GB2312"/>
                <w:kern w:val="2"/>
                <w:sz w:val="24"/>
                <w:szCs w:val="24"/>
                <w:highlight w:val="none"/>
                <w:lang w:val="en-US" w:eastAsia="zh-CN" w:bidi="ar-SA"/>
              </w:rPr>
            </w:pPr>
          </w:p>
        </w:tc>
        <w:tc>
          <w:tcPr>
            <w:tcW w:w="2345" w:type="dxa"/>
            <w:vMerge w:val="continue"/>
            <w:tcBorders>
              <w:top w:val="nil"/>
              <w:left w:val="nil"/>
              <w:bottom w:val="single" w:color="000000" w:sz="4" w:space="0"/>
              <w:right w:val="single" w:color="000000" w:sz="4" w:space="0"/>
            </w:tcBorders>
            <w:vAlign w:val="center"/>
          </w:tcPr>
          <w:p w14:paraId="2F6C25A3">
            <w:pPr>
              <w:pStyle w:val="30"/>
              <w:jc w:val="left"/>
              <w:rPr>
                <w:rFonts w:hint="eastAsia" w:ascii="仿宋_GB2312" w:hAnsi="仿宋_GB2312" w:eastAsia="仿宋_GB2312" w:cs="仿宋_GB2312"/>
                <w:kern w:val="2"/>
                <w:sz w:val="24"/>
                <w:szCs w:val="24"/>
                <w:highlight w:val="none"/>
                <w:lang w:val="en-US" w:eastAsia="zh-CN" w:bidi="ar-SA"/>
              </w:rPr>
            </w:pPr>
          </w:p>
        </w:tc>
        <w:tc>
          <w:tcPr>
            <w:tcW w:w="2973" w:type="dxa"/>
            <w:vMerge w:val="continue"/>
            <w:tcBorders>
              <w:top w:val="nil"/>
              <w:left w:val="nil"/>
              <w:bottom w:val="single" w:color="000000" w:sz="4" w:space="0"/>
              <w:right w:val="single" w:color="000000" w:sz="4" w:space="0"/>
            </w:tcBorders>
            <w:vAlign w:val="center"/>
          </w:tcPr>
          <w:p w14:paraId="7734C70A">
            <w:pPr>
              <w:pStyle w:val="30"/>
              <w:jc w:val="left"/>
              <w:rPr>
                <w:rFonts w:hint="eastAsia" w:ascii="仿宋_GB2312" w:hAnsi="仿宋_GB2312" w:eastAsia="仿宋_GB2312" w:cs="仿宋_GB2312"/>
                <w:kern w:val="2"/>
                <w:sz w:val="24"/>
                <w:szCs w:val="24"/>
                <w:highlight w:val="none"/>
                <w:lang w:val="en-US" w:eastAsia="zh-CN" w:bidi="ar-SA"/>
              </w:rPr>
            </w:pPr>
          </w:p>
        </w:tc>
      </w:tr>
      <w:tr w14:paraId="415B9AD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6C9FF8D3">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07721A93">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中巴车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A894579">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10-19座</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AAAD8AE">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750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A59E9EB">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800</w:t>
            </w:r>
          </w:p>
        </w:tc>
      </w:tr>
      <w:tr w14:paraId="52F3D25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1104" w:type="dxa"/>
            <w:vMerge w:val="continue"/>
            <w:tcBorders>
              <w:top w:val="nil"/>
              <w:left w:val="single" w:color="000000" w:sz="4" w:space="0"/>
              <w:bottom w:val="single" w:color="000000" w:sz="4" w:space="0"/>
              <w:right w:val="single" w:color="000000" w:sz="4" w:space="0"/>
            </w:tcBorders>
            <w:vAlign w:val="center"/>
          </w:tcPr>
          <w:p w14:paraId="254389E9">
            <w:pPr>
              <w:pStyle w:val="30"/>
              <w:jc w:val="left"/>
              <w:rPr>
                <w:rFonts w:hint="eastAsia" w:ascii="仿宋_GB2312" w:hAnsi="仿宋_GB2312" w:eastAsia="仿宋_GB2312" w:cs="仿宋_GB2312"/>
                <w:kern w:val="2"/>
                <w:sz w:val="24"/>
                <w:szCs w:val="24"/>
                <w:highlight w:val="none"/>
                <w:lang w:val="en-US" w:eastAsia="zh-CN" w:bidi="ar-SA"/>
              </w:rPr>
            </w:pPr>
          </w:p>
        </w:tc>
        <w:tc>
          <w:tcPr>
            <w:tcW w:w="1132" w:type="dxa"/>
            <w:vMerge w:val="continue"/>
            <w:tcBorders>
              <w:top w:val="nil"/>
              <w:left w:val="nil"/>
              <w:bottom w:val="single" w:color="000000" w:sz="4" w:space="0"/>
              <w:right w:val="single" w:color="000000" w:sz="4" w:space="0"/>
            </w:tcBorders>
            <w:vAlign w:val="center"/>
          </w:tcPr>
          <w:p w14:paraId="4EB4201E">
            <w:pPr>
              <w:pStyle w:val="30"/>
              <w:jc w:val="left"/>
              <w:rPr>
                <w:rFonts w:hint="eastAsia" w:ascii="仿宋_GB2312" w:hAnsi="仿宋_GB2312" w:eastAsia="仿宋_GB2312" w:cs="仿宋_GB2312"/>
                <w:kern w:val="2"/>
                <w:sz w:val="24"/>
                <w:szCs w:val="24"/>
                <w:highlight w:val="none"/>
                <w:lang w:val="en-US" w:eastAsia="zh-CN" w:bidi="ar-SA"/>
              </w:rPr>
            </w:pPr>
          </w:p>
        </w:tc>
        <w:tc>
          <w:tcPr>
            <w:tcW w:w="1296" w:type="dxa"/>
            <w:vMerge w:val="continue"/>
            <w:tcBorders>
              <w:top w:val="nil"/>
              <w:left w:val="nil"/>
              <w:bottom w:val="single" w:color="000000" w:sz="4" w:space="0"/>
              <w:right w:val="single" w:color="000000" w:sz="4" w:space="0"/>
            </w:tcBorders>
            <w:vAlign w:val="center"/>
          </w:tcPr>
          <w:p w14:paraId="0DDAD504">
            <w:pPr>
              <w:pStyle w:val="30"/>
              <w:jc w:val="left"/>
              <w:rPr>
                <w:rFonts w:hint="eastAsia" w:ascii="仿宋_GB2312" w:hAnsi="仿宋_GB2312" w:eastAsia="仿宋_GB2312" w:cs="仿宋_GB2312"/>
                <w:kern w:val="2"/>
                <w:sz w:val="24"/>
                <w:szCs w:val="24"/>
                <w:highlight w:val="none"/>
                <w:lang w:val="en-US" w:eastAsia="zh-CN" w:bidi="ar-SA"/>
              </w:rPr>
            </w:pPr>
          </w:p>
        </w:tc>
        <w:tc>
          <w:tcPr>
            <w:tcW w:w="2345" w:type="dxa"/>
            <w:vMerge w:val="continue"/>
            <w:tcBorders>
              <w:top w:val="nil"/>
              <w:left w:val="nil"/>
              <w:bottom w:val="single" w:color="000000" w:sz="4" w:space="0"/>
              <w:right w:val="single" w:color="000000" w:sz="4" w:space="0"/>
            </w:tcBorders>
            <w:vAlign w:val="center"/>
          </w:tcPr>
          <w:p w14:paraId="1C1D894A">
            <w:pPr>
              <w:pStyle w:val="30"/>
              <w:jc w:val="left"/>
              <w:rPr>
                <w:rFonts w:hint="eastAsia" w:ascii="仿宋_GB2312" w:hAnsi="仿宋_GB2312" w:eastAsia="仿宋_GB2312" w:cs="仿宋_GB2312"/>
                <w:kern w:val="2"/>
                <w:sz w:val="24"/>
                <w:szCs w:val="24"/>
                <w:highlight w:val="none"/>
                <w:lang w:val="en-US" w:eastAsia="zh-CN" w:bidi="ar-SA"/>
              </w:rPr>
            </w:pPr>
          </w:p>
        </w:tc>
        <w:tc>
          <w:tcPr>
            <w:tcW w:w="2973" w:type="dxa"/>
            <w:vMerge w:val="continue"/>
            <w:tcBorders>
              <w:top w:val="nil"/>
              <w:left w:val="nil"/>
              <w:bottom w:val="single" w:color="000000" w:sz="4" w:space="0"/>
              <w:right w:val="single" w:color="000000" w:sz="4" w:space="0"/>
            </w:tcBorders>
            <w:vAlign w:val="center"/>
          </w:tcPr>
          <w:p w14:paraId="01E2D86A">
            <w:pPr>
              <w:pStyle w:val="30"/>
              <w:jc w:val="left"/>
              <w:rPr>
                <w:rFonts w:hint="eastAsia" w:ascii="仿宋_GB2312" w:hAnsi="仿宋_GB2312" w:eastAsia="仿宋_GB2312" w:cs="仿宋_GB2312"/>
                <w:kern w:val="2"/>
                <w:sz w:val="24"/>
                <w:szCs w:val="24"/>
                <w:highlight w:val="none"/>
                <w:lang w:val="en-US" w:eastAsia="zh-CN" w:bidi="ar-SA"/>
              </w:rPr>
            </w:pPr>
          </w:p>
        </w:tc>
      </w:tr>
      <w:tr w14:paraId="3325BA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3CD63D70">
            <w:pPr>
              <w:pStyle w:val="30"/>
              <w:jc w:val="left"/>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4类</w:t>
            </w:r>
          </w:p>
        </w:tc>
        <w:tc>
          <w:tcPr>
            <w:tcW w:w="113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3991441">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大巴车</w:t>
            </w:r>
          </w:p>
        </w:tc>
        <w:tc>
          <w:tcPr>
            <w:tcW w:w="129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EF25FB2">
            <w:pPr>
              <w:pStyle w:val="30"/>
              <w:jc w:val="left"/>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20座以上35座以下</w:t>
            </w:r>
          </w:p>
        </w:tc>
        <w:tc>
          <w:tcPr>
            <w:tcW w:w="2345"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A7F9250">
            <w:pPr>
              <w:pStyle w:val="30"/>
              <w:jc w:val="left"/>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750</w:t>
            </w:r>
          </w:p>
        </w:tc>
        <w:tc>
          <w:tcPr>
            <w:tcW w:w="297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1028AE0">
            <w:pPr>
              <w:pStyle w:val="30"/>
              <w:jc w:val="left"/>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900</w:t>
            </w:r>
          </w:p>
        </w:tc>
      </w:tr>
      <w:tr w14:paraId="2500F8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0DDF822">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5类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62257C4E">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大巴车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25AB3727">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35座以上</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0F0FEF58">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800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0E29F1A4">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950</w:t>
            </w:r>
          </w:p>
        </w:tc>
      </w:tr>
      <w:tr w14:paraId="34F7CE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continue"/>
            <w:tcBorders>
              <w:top w:val="nil"/>
              <w:left w:val="single" w:color="000000" w:sz="4" w:space="0"/>
              <w:bottom w:val="single" w:color="000000" w:sz="4" w:space="0"/>
              <w:right w:val="single" w:color="000000" w:sz="4" w:space="0"/>
            </w:tcBorders>
          </w:tcPr>
          <w:p w14:paraId="62A7F5D2">
            <w:pPr>
              <w:pStyle w:val="30"/>
              <w:jc w:val="left"/>
              <w:rPr>
                <w:rFonts w:hint="eastAsia" w:ascii="仿宋_GB2312" w:hAnsi="仿宋_GB2312" w:eastAsia="仿宋_GB2312" w:cs="仿宋_GB2312"/>
                <w:kern w:val="2"/>
                <w:sz w:val="24"/>
                <w:szCs w:val="24"/>
                <w:highlight w:val="none"/>
                <w:lang w:val="en-US" w:eastAsia="zh-CN" w:bidi="ar-SA"/>
              </w:rPr>
            </w:pPr>
          </w:p>
        </w:tc>
        <w:tc>
          <w:tcPr>
            <w:tcW w:w="1132" w:type="dxa"/>
            <w:vMerge w:val="continue"/>
            <w:tcBorders>
              <w:top w:val="nil"/>
              <w:left w:val="nil"/>
              <w:bottom w:val="single" w:color="000000" w:sz="4" w:space="0"/>
              <w:right w:val="single" w:color="000000" w:sz="4" w:space="0"/>
            </w:tcBorders>
          </w:tcPr>
          <w:p w14:paraId="4F2650E2">
            <w:pPr>
              <w:pStyle w:val="30"/>
              <w:jc w:val="left"/>
              <w:rPr>
                <w:rFonts w:hint="eastAsia" w:ascii="仿宋_GB2312" w:hAnsi="仿宋_GB2312" w:eastAsia="仿宋_GB2312" w:cs="仿宋_GB2312"/>
                <w:kern w:val="2"/>
                <w:sz w:val="24"/>
                <w:szCs w:val="24"/>
                <w:highlight w:val="none"/>
                <w:lang w:val="en-US" w:eastAsia="zh-CN" w:bidi="ar-SA"/>
              </w:rPr>
            </w:pPr>
          </w:p>
        </w:tc>
        <w:tc>
          <w:tcPr>
            <w:tcW w:w="1296" w:type="dxa"/>
            <w:vMerge w:val="continue"/>
            <w:tcBorders>
              <w:top w:val="nil"/>
              <w:left w:val="nil"/>
              <w:bottom w:val="single" w:color="000000" w:sz="4" w:space="0"/>
              <w:right w:val="single" w:color="000000" w:sz="4" w:space="0"/>
            </w:tcBorders>
          </w:tcPr>
          <w:p w14:paraId="16C51E2E">
            <w:pPr>
              <w:pStyle w:val="30"/>
              <w:jc w:val="left"/>
              <w:rPr>
                <w:rFonts w:hint="eastAsia" w:ascii="仿宋_GB2312" w:hAnsi="仿宋_GB2312" w:eastAsia="仿宋_GB2312" w:cs="仿宋_GB2312"/>
                <w:kern w:val="2"/>
                <w:sz w:val="24"/>
                <w:szCs w:val="24"/>
                <w:highlight w:val="none"/>
                <w:lang w:val="en-US" w:eastAsia="zh-CN" w:bidi="ar-SA"/>
              </w:rPr>
            </w:pPr>
          </w:p>
        </w:tc>
        <w:tc>
          <w:tcPr>
            <w:tcW w:w="2345" w:type="dxa"/>
            <w:vMerge w:val="continue"/>
            <w:tcBorders>
              <w:top w:val="nil"/>
              <w:left w:val="nil"/>
              <w:bottom w:val="single" w:color="000000" w:sz="4" w:space="0"/>
              <w:right w:val="single" w:color="000000" w:sz="4" w:space="0"/>
            </w:tcBorders>
          </w:tcPr>
          <w:p w14:paraId="4431AFC2">
            <w:pPr>
              <w:pStyle w:val="30"/>
              <w:jc w:val="left"/>
              <w:rPr>
                <w:rFonts w:hint="eastAsia" w:ascii="仿宋_GB2312" w:hAnsi="仿宋_GB2312" w:eastAsia="仿宋_GB2312" w:cs="仿宋_GB2312"/>
                <w:kern w:val="2"/>
                <w:sz w:val="24"/>
                <w:szCs w:val="24"/>
                <w:highlight w:val="none"/>
                <w:lang w:val="en-US" w:eastAsia="zh-CN" w:bidi="ar-SA"/>
              </w:rPr>
            </w:pPr>
          </w:p>
        </w:tc>
        <w:tc>
          <w:tcPr>
            <w:tcW w:w="2973" w:type="dxa"/>
            <w:vMerge w:val="continue"/>
            <w:tcBorders>
              <w:top w:val="nil"/>
              <w:left w:val="nil"/>
              <w:bottom w:val="single" w:color="000000" w:sz="4" w:space="0"/>
              <w:right w:val="single" w:color="000000" w:sz="4" w:space="0"/>
            </w:tcBorders>
          </w:tcPr>
          <w:p w14:paraId="3267602D">
            <w:pPr>
              <w:pStyle w:val="30"/>
              <w:jc w:val="left"/>
              <w:rPr>
                <w:rFonts w:hint="eastAsia" w:ascii="仿宋_GB2312" w:hAnsi="仿宋_GB2312" w:eastAsia="仿宋_GB2312" w:cs="仿宋_GB2312"/>
                <w:kern w:val="2"/>
                <w:sz w:val="24"/>
                <w:szCs w:val="24"/>
                <w:highlight w:val="none"/>
                <w:lang w:val="en-US" w:eastAsia="zh-CN" w:bidi="ar-SA"/>
              </w:rPr>
            </w:pPr>
          </w:p>
        </w:tc>
      </w:tr>
      <w:tr w14:paraId="7CDFDF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5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B83E3B">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1、配驾租车结算公式：实际租赁费用=〔①或②+餐费×次数）*报价折扣率+其它约定费用（据实结算，即停车费、路桥费等）</w:t>
            </w:r>
          </w:p>
          <w:p w14:paraId="38C930BF">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2、报价含燃油费，另其他约定费用（如停车费、路桥费），则据实结算。</w:t>
            </w:r>
          </w:p>
          <w:p w14:paraId="47848779">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3、用车超过5小时或超过125公里，租金按一天计算。</w:t>
            </w:r>
          </w:p>
          <w:p w14:paraId="6681E8E0">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4、司机餐费按照（实际发生次数×最高限价（即30元/餐）×报价折扣率）元结算。</w:t>
            </w:r>
          </w:p>
        </w:tc>
      </w:tr>
    </w:tbl>
    <w:p w14:paraId="4A60E31F">
      <w:pPr>
        <w:pStyle w:val="30"/>
        <w:jc w:val="left"/>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注：1.配驾租车日均限时标准为10小时，超过10小时的为延时，延时=日均工作时长-10小时（小时计算规则：≤30分钟计算半小时，大于30分钟计算 1 小时）。日均里程超过250公里的，超过部分计算超公里费用,超公里数=日均公里数-250公里。</w:t>
      </w:r>
    </w:p>
    <w:p w14:paraId="15C74B55">
      <w:pPr>
        <w:pStyle w:val="29"/>
        <w:numPr>
          <w:ilvl w:val="0"/>
          <w:numId w:val="0"/>
        </w:numP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2.配驾租车天数按照自然日计算，配驾租车时间横跨N个自然日即为N天，多天任务的每天的用车时间公式为：当天任务结束时间－当天任务开始时间，不计算收车后驾驶员的休息时间。</w:t>
      </w:r>
    </w:p>
    <w:p w14:paraId="027734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四、车辆要求</w:t>
      </w:r>
    </w:p>
    <w:p w14:paraId="632940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1.租赁车型为5座小轿车、6-9座商务车、10-19座中巴车、20座以上大巴车，以上车型均为粤A牌照。</w:t>
      </w:r>
    </w:p>
    <w:p w14:paraId="109A0D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（１）车龄5年以内；行驶里程不超15万公里（超限车辆不予认可及使用）、车容整洁、车况良好。</w:t>
      </w:r>
    </w:p>
    <w:p w14:paraId="0E8DD3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（2）小轿车：1.8L及以上或相当排量，车价20万/辆以上档次品牌车辆；七座商务车：2.0L及以上或相当排量，车价20万/辆以上档次品牌车辆。</w:t>
      </w:r>
    </w:p>
    <w:p w14:paraId="3E8CEE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（3）中巴车、大巴车：适用市场要求的档次品牌车辆。</w:t>
      </w:r>
    </w:p>
    <w:p w14:paraId="254337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2.车辆性能要求</w:t>
      </w:r>
    </w:p>
    <w:p w14:paraId="400C73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所提供车辆须确保运行正常，包括：车身漆面完好、引擎运转平顺、灯光齐全、转向灵活、制动正常、车容整洁、玻璃完好、轮胎（含备胎）正常（包括：胎压正常，无明显老化、残缺或严重磨损痕迹）等。</w:t>
      </w:r>
    </w:p>
    <w:p w14:paraId="0C9F34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3.车况要求</w:t>
      </w:r>
    </w:p>
    <w:p w14:paraId="1B2C13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3.1.所提供租赁车辆车龄在5年以内、每辆车总行驶里程不超过15万公里。</w:t>
      </w:r>
    </w:p>
    <w:p w14:paraId="66C90F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3.2.车况良好，安全性能较高，安全带配置合格。</w:t>
      </w:r>
    </w:p>
    <w:p w14:paraId="2DC364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3.3.车容好，车身光洁、车厢和座位干净整洁无异味，出车前要做好车辆卫生保洁工作。</w:t>
      </w:r>
    </w:p>
    <w:p w14:paraId="2EF58C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4.车辆手续要求</w:t>
      </w:r>
    </w:p>
    <w:p w14:paraId="61536D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4.1.所提供车辆须手续合法，无未处理的事故记录，且证件（包括：行驶证、车辆购置附加费、保险费、环保标识等）齐全。</w:t>
      </w:r>
    </w:p>
    <w:p w14:paraId="7BD269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4.2.所提供车辆按时依法进行过年审检测,并通过合格检测。</w:t>
      </w:r>
    </w:p>
    <w:p w14:paraId="6814C9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4.3.车辆税费要求</w:t>
      </w:r>
    </w:p>
    <w:p w14:paraId="7E27E7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所提供车辆须按时交纳相关税费，包括：车船税、车辆全险（第三者责任险保额不低于50万元）等。</w:t>
      </w:r>
    </w:p>
    <w:p w14:paraId="6EB6D5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五、驾驶员要求</w:t>
      </w:r>
    </w:p>
    <w:p w14:paraId="60A6C4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1.驾驶员必须符合以下条件：</w:t>
      </w:r>
    </w:p>
    <w:p w14:paraId="2969D9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1.1.身体健康，遵纪守法。</w:t>
      </w:r>
    </w:p>
    <w:p w14:paraId="53C81E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1.2.必须具备三年以上驾驶经历，且无未消除的交通违法和交通肇事记录，近期没有发生重大交通事故或负同等以上责任。</w:t>
      </w:r>
    </w:p>
    <w:p w14:paraId="348CA0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2.有以下情况不能作为租车司机：</w:t>
      </w:r>
    </w:p>
    <w:p w14:paraId="05AA08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2.1没有与准驾车型相符的驾驶证和旅客运输从业资格证书的司机；</w:t>
      </w:r>
    </w:p>
    <w:p w14:paraId="486AF4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2.2.近3年内发生死亡交通事故负主要以上责任的司机；</w:t>
      </w:r>
    </w:p>
    <w:p w14:paraId="146E4E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2.3.任一记分周期累计交通违法记分满12分的司机；</w:t>
      </w:r>
    </w:p>
    <w:p w14:paraId="450948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2.4.酗酒成性、吸毒，有犯罪记录，身体欠佳或有其他不良行为的司机</w:t>
      </w:r>
    </w:p>
    <w:p w14:paraId="7FB309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六、供应商资质要求</w:t>
      </w:r>
    </w:p>
    <w:p w14:paraId="25956A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bookmarkStart w:id="23" w:name="_Toc163573970"/>
      <w:r>
        <w:rPr>
          <w:rFonts w:hint="eastAsia" w:ascii="仿宋_GB2312" w:hAnsi="仿宋_GB2312" w:eastAsia="仿宋_GB2312" w:cs="仿宋_GB2312"/>
          <w:kern w:val="2"/>
          <w:sz w:val="24"/>
          <w:szCs w:val="24"/>
          <w:highlight w:val="none"/>
          <w:lang w:val="en-US" w:eastAsia="zh-CN" w:bidi="ar-SA"/>
        </w:rPr>
        <w:t>满足《中华人民共和国政府采购法》第二十二条规定</w:t>
      </w:r>
    </w:p>
    <w:p w14:paraId="50D5D7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1.必须是具有独立承担民事责任能力的在中华人民共和国境内注册的法人或其他组织或自然人，提交有效的营业执照；</w:t>
      </w:r>
    </w:p>
    <w:p w14:paraId="1B7F3F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2.必须提供有效的《中华人民共和国道路运输经营许可证》，经营范围含有省际或市际的包车客运（提交相关证书复印件）；</w:t>
      </w:r>
    </w:p>
    <w:p w14:paraId="2F8A63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3.必须具有良好的商业信誉和健全的财务会计制度；</w:t>
      </w:r>
    </w:p>
    <w:p w14:paraId="0D7E26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4.有丰富车辆租赁服务经验，有政企机关合作案例的企业优先考虑；</w:t>
      </w:r>
    </w:p>
    <w:p w14:paraId="2A3087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5.能出具正规增值税专用发票。</w:t>
      </w:r>
    </w:p>
    <w:p w14:paraId="6BBA35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七、其他服务要求</w:t>
      </w:r>
    </w:p>
    <w:p w14:paraId="53B254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（一）基本要求</w:t>
      </w:r>
    </w:p>
    <w:p w14:paraId="17EAD1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1.遇特殊情况，供应商应尽量满足采购人临时改变的时间及增加用车次数的需求。</w:t>
      </w:r>
    </w:p>
    <w:p w14:paraId="51675C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2.采购人有权要求供应商在服务期限内按规定的时间及路线提供服务。如需临时更改线路、增加用车，采购人有权要求供应商积极配合，所产生的费用按车辆实际运行计费。</w:t>
      </w:r>
    </w:p>
    <w:p w14:paraId="1DA1FA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3.供应商须保证拥有的租赁车辆的所有权或合法性的出租。</w:t>
      </w:r>
    </w:p>
    <w:p w14:paraId="03BF73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4.供应商向采购人提供的租赁车辆技术状况必须良好，保证办理好该车正常行驶所需的各种证件及规定缴费证齐全，车上配备灭火器及警示性标志牌。</w:t>
      </w:r>
    </w:p>
    <w:p w14:paraId="219971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5.供应商应按照核定线路运行，按照规定站点停靠，按规定的时间地点备车和发车，不绕道行驶、兜圈，不无故在途中更换车辆。</w:t>
      </w:r>
    </w:p>
    <w:p w14:paraId="240E91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6.车辆做到准时到达接送地点，并确保车容整洁，车质车况良好；司乘人员待客文明礼貌，协助采购人代表落实租用车辆的各项计划，保证采购人的正常用车。</w:t>
      </w:r>
    </w:p>
    <w:p w14:paraId="42B296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7.如车辆行驶途中出现故障，不能及时修复，应马上另派车辆接送乘车人，并不得额外加收费用。</w:t>
      </w:r>
    </w:p>
    <w:p w14:paraId="01D84B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8.合同执行期间，供应商行车载客必须遵守交通依法行驶规则，如造成交通事故或乘客损害，要服从交警的现场指挥，并负责处理事故的相关事宜</w:t>
      </w:r>
    </w:p>
    <w:p w14:paraId="1EB30D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9.供应商必须按招标文件要求的时间至少提前10分钟以上到达指定地点载客（如遇不可抗力因素，双方可协商解决）。</w:t>
      </w:r>
    </w:p>
    <w:p w14:paraId="1BD8FA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10.供应商保证所有营运车辆的车质、车况和准时出车，确保车辆正常营运。行车载客时必须遵守交通规则，合理操作确保采购人乘客乘车及上下安全，如因违章行车或操作不合理发生交通事故而造成乘客损失，按国家《道路交通事故处理方法》的有关规定，一切损失和费用由供应商负责。</w:t>
      </w:r>
    </w:p>
    <w:p w14:paraId="1DE51A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11.供应商提供服务的车辆必须是状况良好，设备齐全，具备有效的道路运输营运证或广州市客车租赁经营备案证明、行驶证以及国家要求缴纳的各项规费凭证；供应商提供的资料应保证真实有效，否则就此产生的责任均由供应商承担。</w:t>
      </w:r>
    </w:p>
    <w:p w14:paraId="4056D4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12. 供应商与所提供的配驾司机之间应具有劳动聘用关系。供应商派出人员的工资、福利、医疗、保险均由供应商与其员工商定。如发生劳资纠纷，由供应商解决，采购人不承担任何责任。</w:t>
      </w:r>
    </w:p>
    <w:p w14:paraId="569AB7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13.供应商车辆在服务期间如需维修、保养，或季审、年审、接受定期检审及其它采购人认可的合理因素，供应商可以调派同等条件的车辆和驾驶人员供采购人使用及服务。</w:t>
      </w:r>
    </w:p>
    <w:p w14:paraId="3F2955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14.服务期限内，供应商必须确保在约定的时间供足够的内提车辆及人员为采购人提供服务，所提供的车辆须为自出厂之日起5年以内的车辆，供应商所提供的车辆需符合国家规定的安全环保等要求。</w:t>
      </w:r>
    </w:p>
    <w:p w14:paraId="5870FE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15.按经营旅游运输乘客险的标准为采购人的乘客购买该车核定的乘客险：保额不低于人民币50万元/座，保险费用包含在投标总价内。</w:t>
      </w:r>
    </w:p>
    <w:p w14:paraId="423321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16.</w:t>
      </w:r>
    </w:p>
    <w:p w14:paraId="3481EC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（二）管理服务目标</w:t>
      </w:r>
    </w:p>
    <w:p w14:paraId="5AAC81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1.严格按照采购人安排，保证采购人工作任务。</w:t>
      </w:r>
    </w:p>
    <w:p w14:paraId="03A3C3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2.严格遵守交通法规，确保无重大交通事故，避免一般事故，杜绝客伤事故。</w:t>
      </w:r>
    </w:p>
    <w:p w14:paraId="32231E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3.提供方便、及时和舒适的人性化服务。</w:t>
      </w:r>
    </w:p>
    <w:p w14:paraId="5E3885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（三）服务保障方案</w:t>
      </w:r>
    </w:p>
    <w:p w14:paraId="36B361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供应商要针对采购人特点和实际情况，围绕加强车辆管理、提供优质服务的目标，制订并向采购人提供服务保障方案。该方案主要内容应包括：</w:t>
      </w:r>
    </w:p>
    <w:p w14:paraId="407031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1.制度保障。体现加强安全管理，实施规范服务、优质服务的各项规章制度、保证 措施和服务承诺等。</w:t>
      </w:r>
    </w:p>
    <w:p w14:paraId="43E949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2.车辆保障。包括车型、车龄、车内设备设施等情况，并附班车外貌照片、有效的 行驶证复印件。</w:t>
      </w:r>
    </w:p>
    <w:p w14:paraId="34C567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3.人员保障。所配备班车驾驶员的身份证、驾驶执照（A1照）等有效证件的复印件。</w:t>
      </w:r>
    </w:p>
    <w:p w14:paraId="01098C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（四）其他要求</w:t>
      </w:r>
    </w:p>
    <w:p w14:paraId="2622D6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1.供应商负责车辆的维护、清洁和检修，确保车况和设备性能良好。</w:t>
      </w:r>
    </w:p>
    <w:p w14:paraId="704B1A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2.供应商负责租赁车在租赁期间不幸发生的交通事故的一切责任（包含车上人员伤害陪偿）。</w:t>
      </w:r>
    </w:p>
    <w:p w14:paraId="73C0DF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3.供应商租赁车租赁期间因故障或其它原因不能提供使用时，必须事先告知采购人 ，并同时提供同类级别、档次或以上的车辆给采购人使用，确保正常用车。</w:t>
      </w:r>
    </w:p>
    <w:p w14:paraId="173FA1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4.采购人和成交人签订合同后，实际租赁车型和数量由采购人根据工作需要调配确定。采购人租赁使用车辆每个月按合同单价和实际用车量计算租车费用支付给中标人 ，采购人不承诺在合同期内授予成交人实际租赁车型，也不承诺在合同期内的实际租赁数量。</w:t>
      </w:r>
    </w:p>
    <w:bookmarkEnd w:id="23"/>
    <w:p w14:paraId="496AFC11">
      <w:pPr>
        <w:pStyle w:val="7"/>
        <w:widowControl w:val="0"/>
        <w:numPr>
          <w:ilvl w:val="0"/>
          <w:numId w:val="0"/>
        </w:numPr>
        <w:spacing w:after="120"/>
        <w:jc w:val="center"/>
        <w:rPr>
          <w:rFonts w:hint="default" w:ascii="方正小标宋简体" w:hAnsi="方正小标宋简体" w:eastAsia="方正小标宋简体" w:cs="方正小标宋简体"/>
          <w:b/>
          <w:sz w:val="36"/>
          <w:szCs w:val="36"/>
          <w:highlight w:val="none"/>
          <w:lang w:val="en-US" w:eastAsia="zh-CN"/>
        </w:rPr>
      </w:pPr>
    </w:p>
    <w:p w14:paraId="3A6DC6D7">
      <w:pPr>
        <w:pStyle w:val="7"/>
        <w:widowControl w:val="0"/>
        <w:numPr>
          <w:ilvl w:val="0"/>
          <w:numId w:val="0"/>
        </w:numPr>
        <w:spacing w:after="120"/>
        <w:jc w:val="center"/>
        <w:rPr>
          <w:rFonts w:hint="eastAsia" w:ascii="仿宋_GB2312" w:hAnsi="仿宋_GB2312" w:eastAsia="仿宋_GB2312" w:cs="仿宋_GB2312"/>
          <w:b/>
          <w:sz w:val="28"/>
          <w:szCs w:val="28"/>
          <w:highlight w:val="none"/>
          <w:lang w:val="en-US" w:eastAsia="zh-CN"/>
        </w:rPr>
        <w:sectPr>
          <w:footerReference r:id="rId3" w:type="default"/>
          <w:pgSz w:w="11906" w:h="16838"/>
          <w:pgMar w:top="2098" w:right="1587" w:bottom="1984" w:left="1587" w:header="851" w:footer="709" w:gutter="0"/>
          <w:pgNumType w:fmt="decimal"/>
          <w:cols w:space="720" w:num="1"/>
          <w:docGrid w:type="lines" w:linePitch="312" w:charSpace="0"/>
        </w:sectPr>
      </w:pPr>
    </w:p>
    <w:p w14:paraId="58A09CBB">
      <w:pPr>
        <w:pStyle w:val="28"/>
        <w:numPr>
          <w:ilvl w:val="0"/>
          <w:numId w:val="2"/>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highlight w:val="none"/>
          <w:lang w:val="en-US" w:eastAsia="zh-CN" w:bidi="ar-SA"/>
        </w:rPr>
      </w:pPr>
      <w:bookmarkStart w:id="24" w:name="_Toc1917"/>
      <w:r>
        <w:rPr>
          <w:rFonts w:hint="eastAsia" w:ascii="方正小标宋简体" w:hAnsi="方正小标宋简体" w:eastAsia="方正小标宋简体" w:cs="方正小标宋简体"/>
          <w:b/>
          <w:kern w:val="2"/>
          <w:sz w:val="36"/>
          <w:szCs w:val="36"/>
          <w:highlight w:val="none"/>
          <w:lang w:val="en-US" w:eastAsia="zh-CN" w:bidi="ar-SA"/>
        </w:rPr>
        <w:t>商务合同</w:t>
      </w:r>
      <w:bookmarkEnd w:id="24"/>
    </w:p>
    <w:p w14:paraId="7E9E16E1">
      <w:pPr>
        <w:spacing w:line="400" w:lineRule="exact"/>
        <w:jc w:val="left"/>
        <w:rPr>
          <w:rFonts w:hint="eastAsia" w:ascii="宋体" w:hAnsi="宋体" w:cs="宋体"/>
          <w:b/>
          <w:color w:val="auto"/>
          <w:szCs w:val="21"/>
          <w:highlight w:val="none"/>
        </w:rPr>
      </w:pPr>
      <w:r>
        <w:rPr>
          <w:rFonts w:hint="eastAsia" w:ascii="宋体" w:hAnsi="宋体" w:cs="宋体"/>
          <w:b/>
          <w:color w:val="auto"/>
          <w:szCs w:val="21"/>
          <w:highlight w:val="none"/>
        </w:rPr>
        <w:t>总则</w:t>
      </w:r>
    </w:p>
    <w:p w14:paraId="0F260064">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1.1本章涉及商务合同条款要求，</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填写</w:t>
      </w:r>
      <w:r>
        <w:rPr>
          <w:rFonts w:hint="eastAsia" w:ascii="宋体" w:hAnsi="宋体" w:eastAsia="宋体" w:cs="宋体"/>
          <w:szCs w:val="21"/>
          <w:highlight w:val="none"/>
        </w:rPr>
        <w:t>技术商务偏离表</w:t>
      </w:r>
      <w:r>
        <w:rPr>
          <w:rFonts w:hint="eastAsia" w:ascii="宋体" w:hAnsi="宋体" w:cs="宋体"/>
          <w:color w:val="auto"/>
          <w:szCs w:val="21"/>
          <w:highlight w:val="none"/>
        </w:rPr>
        <w:t>，并作为</w:t>
      </w:r>
      <w:r>
        <w:rPr>
          <w:rFonts w:hint="eastAsia" w:ascii="宋体" w:hAnsi="宋体" w:cs="宋体"/>
          <w:color w:val="auto"/>
          <w:szCs w:val="21"/>
          <w:highlight w:val="none"/>
          <w:lang w:val="en-US" w:eastAsia="zh-CN"/>
        </w:rPr>
        <w:t>成交</w:t>
      </w:r>
      <w:r>
        <w:rPr>
          <w:rFonts w:hint="eastAsia" w:ascii="宋体" w:hAnsi="宋体" w:cs="宋体"/>
          <w:color w:val="auto"/>
          <w:szCs w:val="21"/>
          <w:highlight w:val="none"/>
        </w:rPr>
        <w:t>后</w:t>
      </w:r>
      <w:r>
        <w:rPr>
          <w:rFonts w:hint="eastAsia" w:ascii="宋体" w:hAnsi="宋体" w:cs="宋体"/>
          <w:color w:val="auto"/>
          <w:szCs w:val="21"/>
          <w:highlight w:val="none"/>
          <w:lang w:val="en-US" w:eastAsia="zh-CN"/>
        </w:rPr>
        <w:t>甲乙</w:t>
      </w:r>
      <w:r>
        <w:rPr>
          <w:rFonts w:hint="eastAsia" w:ascii="宋体" w:hAnsi="宋体" w:cs="宋体"/>
          <w:color w:val="auto"/>
          <w:szCs w:val="21"/>
          <w:highlight w:val="none"/>
        </w:rPr>
        <w:t>双方签订合同的基础。</w:t>
      </w:r>
    </w:p>
    <w:p w14:paraId="37190FAF">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1.2针对本章合同条款内容，</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应填写“</w:t>
      </w:r>
      <w:r>
        <w:rPr>
          <w:rFonts w:hint="eastAsia" w:ascii="宋体" w:hAnsi="宋体" w:eastAsia="宋体" w:cs="宋体"/>
          <w:szCs w:val="21"/>
          <w:highlight w:val="none"/>
        </w:rPr>
        <w:t>技术商务偏离表</w:t>
      </w:r>
      <w:r>
        <w:rPr>
          <w:rFonts w:hint="eastAsia" w:ascii="宋体" w:hAnsi="宋体" w:cs="宋体"/>
          <w:color w:val="auto"/>
          <w:szCs w:val="21"/>
          <w:highlight w:val="none"/>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highlight w:val="none"/>
        </w:rPr>
        <w:t>”中加以详尽说明。</w:t>
      </w:r>
    </w:p>
    <w:p w14:paraId="531E1D39">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1.3本章内容根据</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的</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情况完善后，将作为</w:t>
      </w:r>
      <w:r>
        <w:rPr>
          <w:rFonts w:hint="eastAsia" w:ascii="宋体" w:hAnsi="宋体" w:cs="宋体"/>
          <w:color w:val="auto"/>
          <w:szCs w:val="21"/>
          <w:highlight w:val="none"/>
          <w:lang w:val="en-US" w:eastAsia="zh-CN"/>
        </w:rPr>
        <w:t>采购人</w:t>
      </w:r>
      <w:r>
        <w:rPr>
          <w:rFonts w:hint="eastAsia" w:ascii="宋体" w:hAnsi="宋体" w:cs="宋体"/>
          <w:color w:val="auto"/>
          <w:szCs w:val="21"/>
          <w:highlight w:val="none"/>
        </w:rPr>
        <w:t>与</w:t>
      </w:r>
      <w:r>
        <w:rPr>
          <w:rFonts w:hint="eastAsia" w:ascii="宋体" w:hAnsi="宋体" w:cs="宋体"/>
          <w:color w:val="auto"/>
          <w:szCs w:val="21"/>
          <w:highlight w:val="none"/>
          <w:lang w:val="en-US" w:eastAsia="zh-CN"/>
        </w:rPr>
        <w:t>成交人</w:t>
      </w:r>
      <w:r>
        <w:rPr>
          <w:rFonts w:hint="eastAsia" w:ascii="宋体" w:hAnsi="宋体" w:cs="宋体"/>
          <w:color w:val="auto"/>
          <w:szCs w:val="21"/>
          <w:highlight w:val="none"/>
        </w:rPr>
        <w:t>签订合同的基础。</w:t>
      </w:r>
      <w:r>
        <w:rPr>
          <w:rFonts w:hint="eastAsia" w:ascii="宋体" w:hAnsi="宋体" w:eastAsia="宋体" w:cs="宋体"/>
          <w:b/>
          <w:bCs/>
          <w:color w:val="auto"/>
          <w:sz w:val="21"/>
          <w:szCs w:val="21"/>
          <w:highlight w:val="none"/>
          <w:u w:val="single"/>
          <w:lang w:eastAsia="zh-CN"/>
        </w:rPr>
        <w:t>南方新闻网</w:t>
      </w:r>
      <w:r>
        <w:rPr>
          <w:rFonts w:hint="eastAsia" w:ascii="宋体" w:hAnsi="宋体" w:cs="宋体"/>
          <w:color w:val="auto"/>
          <w:szCs w:val="21"/>
          <w:highlight w:val="none"/>
        </w:rPr>
        <w:t>为合同甲方；</w:t>
      </w:r>
      <w:r>
        <w:rPr>
          <w:rFonts w:hint="eastAsia" w:ascii="宋体" w:hAnsi="宋体" w:cs="宋体"/>
          <w:color w:val="auto"/>
          <w:szCs w:val="21"/>
          <w:highlight w:val="none"/>
          <w:lang w:val="en-US" w:eastAsia="zh-CN"/>
        </w:rPr>
        <w:t>成交人</w:t>
      </w:r>
      <w:r>
        <w:rPr>
          <w:rFonts w:hint="eastAsia" w:ascii="宋体" w:hAnsi="宋体" w:cs="宋体"/>
          <w:color w:val="auto"/>
          <w:szCs w:val="21"/>
          <w:highlight w:val="none"/>
        </w:rPr>
        <w:t>为合同乙方。</w:t>
      </w:r>
    </w:p>
    <w:p w14:paraId="09C1B303">
      <w:pPr>
        <w:spacing w:line="400" w:lineRule="exact"/>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供应商须对《商务合同书》全部条款理解清楚，并填写《技术商务偏离表》（格式见第六章）。</w:t>
      </w:r>
    </w:p>
    <w:p w14:paraId="721EBD1B">
      <w:pPr>
        <w:spacing w:line="400" w:lineRule="exact"/>
        <w:jc w:val="left"/>
        <w:rPr>
          <w:rFonts w:hint="eastAsia" w:ascii="方正小标宋简体" w:hAnsi="方正小标宋简体" w:eastAsia="方正小标宋简体" w:cs="方正小标宋简体"/>
          <w:b/>
          <w:bCs/>
          <w:kern w:val="2"/>
          <w:sz w:val="36"/>
          <w:szCs w:val="36"/>
          <w:highlight w:val="none"/>
          <w:lang w:val="en-US" w:eastAsia="zh-CN" w:bidi="ar-SA"/>
        </w:rPr>
      </w:pPr>
      <w:r>
        <w:rPr>
          <w:rFonts w:hint="eastAsia" w:ascii="宋体" w:hAnsi="宋体" w:eastAsia="宋体" w:cs="宋体"/>
          <w:b/>
          <w:bCs/>
          <w:color w:val="auto"/>
          <w:szCs w:val="21"/>
          <w:highlight w:val="none"/>
        </w:rPr>
        <w:t>注：本合同仅为合同草案文本，合同签订双方可根据项目的具体要求进行修订和细化</w:t>
      </w:r>
      <w:r>
        <w:rPr>
          <w:rFonts w:hint="eastAsia" w:ascii="宋体" w:hAnsi="宋体" w:eastAsia="宋体" w:cs="宋体"/>
          <w:b/>
          <w:bCs/>
          <w:color w:val="auto"/>
          <w:szCs w:val="21"/>
          <w:highlight w:val="none"/>
          <w:lang w:val="en-US" w:eastAsia="zh-CN"/>
        </w:rPr>
        <w:t>，</w:t>
      </w:r>
      <w:r>
        <w:rPr>
          <w:rFonts w:hint="eastAsia" w:ascii="宋体" w:hAnsi="宋体" w:eastAsia="宋体" w:cs="宋体"/>
          <w:b/>
          <w:bCs/>
          <w:color w:val="auto"/>
          <w:szCs w:val="21"/>
          <w:highlight w:val="none"/>
        </w:rPr>
        <w:t>当供应商在成交后，应依据本合同的主要条款与采购方签订正式合同；当本合同与</w:t>
      </w:r>
      <w:r>
        <w:rPr>
          <w:rFonts w:hint="eastAsia" w:ascii="宋体" w:hAnsi="宋体" w:eastAsia="宋体" w:cs="宋体"/>
          <w:b/>
          <w:bCs/>
          <w:color w:val="auto"/>
          <w:szCs w:val="21"/>
          <w:highlight w:val="none"/>
          <w:lang w:val="en-US" w:eastAsia="zh-CN"/>
        </w:rPr>
        <w:t>询价采购</w:t>
      </w:r>
      <w:r>
        <w:rPr>
          <w:rFonts w:hint="eastAsia" w:ascii="宋体" w:hAnsi="宋体" w:eastAsia="宋体" w:cs="宋体"/>
          <w:b/>
          <w:bCs/>
          <w:color w:val="auto"/>
          <w:szCs w:val="21"/>
          <w:highlight w:val="none"/>
        </w:rPr>
        <w:t>文件其他部分有冲突，应按</w:t>
      </w:r>
      <w:r>
        <w:rPr>
          <w:rFonts w:hint="eastAsia" w:ascii="宋体" w:hAnsi="宋体" w:eastAsia="宋体" w:cs="宋体"/>
          <w:b/>
          <w:bCs/>
          <w:color w:val="auto"/>
          <w:szCs w:val="21"/>
          <w:highlight w:val="none"/>
          <w:lang w:val="en-US" w:eastAsia="zh-CN"/>
        </w:rPr>
        <w:t>询价采购</w:t>
      </w:r>
      <w:r>
        <w:rPr>
          <w:rFonts w:hint="eastAsia" w:ascii="宋体" w:hAnsi="宋体" w:eastAsia="宋体" w:cs="宋体"/>
          <w:b/>
          <w:bCs/>
          <w:color w:val="auto"/>
          <w:szCs w:val="21"/>
          <w:highlight w:val="none"/>
        </w:rPr>
        <w:t>文件的其他部分为准编制</w:t>
      </w:r>
      <w:r>
        <w:rPr>
          <w:rFonts w:hint="eastAsia" w:ascii="宋体" w:hAnsi="宋体" w:eastAsia="宋体" w:cs="宋体"/>
          <w:b/>
          <w:bCs/>
          <w:color w:val="auto"/>
          <w:szCs w:val="21"/>
          <w:highlight w:val="none"/>
          <w:lang w:val="en-US" w:eastAsia="zh-CN"/>
        </w:rPr>
        <w:t>合同</w:t>
      </w:r>
      <w:r>
        <w:rPr>
          <w:rFonts w:hint="eastAsia" w:ascii="宋体" w:hAnsi="宋体" w:eastAsia="宋体" w:cs="宋体"/>
          <w:b/>
          <w:bCs/>
          <w:color w:val="auto"/>
          <w:szCs w:val="21"/>
          <w:highlight w:val="none"/>
        </w:rPr>
        <w:t>。合同版本与条款以甲方最新合同模板为准。</w:t>
      </w:r>
    </w:p>
    <w:p w14:paraId="56C797B5">
      <w:pPr>
        <w:spacing w:line="360" w:lineRule="auto"/>
        <w:jc w:val="center"/>
        <w:rPr>
          <w:rFonts w:hint="eastAsia" w:ascii="宋体" w:hAnsi="宋体" w:eastAsia="宋体" w:cs="宋体"/>
          <w:b/>
          <w:bCs w:val="0"/>
          <w:sz w:val="32"/>
          <w:szCs w:val="32"/>
          <w:highlight w:val="none"/>
          <w:lang w:val="en-US" w:eastAsia="zh-CN"/>
        </w:rPr>
      </w:pPr>
    </w:p>
    <w:p w14:paraId="7E1373C1">
      <w:pPr>
        <w:spacing w:line="360" w:lineRule="auto"/>
        <w:jc w:val="center"/>
        <w:rPr>
          <w:rFonts w:hint="eastAsia" w:ascii="宋体" w:hAnsi="宋体" w:eastAsia="宋体" w:cs="宋体"/>
          <w:b/>
          <w:bCs w:val="0"/>
          <w:sz w:val="32"/>
          <w:szCs w:val="32"/>
          <w:highlight w:val="none"/>
          <w:lang w:val="en-US" w:eastAsia="zh-CN"/>
        </w:rPr>
      </w:pPr>
      <w:r>
        <w:rPr>
          <w:rFonts w:hint="eastAsia" w:ascii="宋体" w:hAnsi="宋体" w:eastAsia="宋体" w:cs="宋体"/>
          <w:b/>
          <w:bCs w:val="0"/>
          <w:sz w:val="32"/>
          <w:szCs w:val="32"/>
          <w:highlight w:val="none"/>
          <w:lang w:val="en-US" w:eastAsia="zh-CN"/>
        </w:rPr>
        <w:t xml:space="preserve"> 活动工作用车外包服务项目合同书</w:t>
      </w:r>
    </w:p>
    <w:p w14:paraId="54AE1C81">
      <w:pPr>
        <w:pStyle w:val="30"/>
        <w:jc w:val="both"/>
        <w:rPr>
          <w:rFonts w:hint="eastAsia" w:ascii="仿宋" w:hAnsi="仿宋" w:eastAsia="仿宋" w:cs="仿宋"/>
          <w:sz w:val="24"/>
          <w:szCs w:val="24"/>
          <w:highlight w:val="none"/>
        </w:rPr>
      </w:pPr>
      <w:r>
        <w:rPr>
          <w:rFonts w:hint="eastAsia" w:ascii="仿宋" w:hAnsi="仿宋" w:eastAsia="仿宋" w:cs="仿宋"/>
          <w:b/>
          <w:color w:val="222222"/>
          <w:sz w:val="24"/>
          <w:szCs w:val="24"/>
          <w:highlight w:val="none"/>
          <w:shd w:val="clear" w:fill="FFFFFF"/>
        </w:rPr>
        <w:t xml:space="preserve">甲方： </w:t>
      </w:r>
      <w:r>
        <w:rPr>
          <w:rFonts w:hint="eastAsia" w:ascii="仿宋" w:hAnsi="仿宋" w:eastAsia="仿宋" w:cs="仿宋"/>
          <w:b/>
          <w:color w:val="222222"/>
          <w:sz w:val="24"/>
          <w:szCs w:val="24"/>
          <w:highlight w:val="none"/>
          <w:u w:val="single"/>
          <w:shd w:val="clear" w:fill="FFFFFF"/>
        </w:rPr>
        <w:t>　</w:t>
      </w:r>
      <w:r>
        <w:rPr>
          <w:rFonts w:hint="eastAsia" w:ascii="仿宋" w:hAnsi="仿宋" w:eastAsia="仿宋" w:cs="仿宋"/>
          <w:b/>
          <w:color w:val="222222"/>
          <w:sz w:val="24"/>
          <w:szCs w:val="24"/>
          <w:highlight w:val="none"/>
          <w:u w:val="single"/>
          <w:shd w:val="clear" w:fill="FFFFFF"/>
          <w:lang w:eastAsia="zh-CN"/>
        </w:rPr>
        <w:t>南方新闻网</w:t>
      </w:r>
      <w:r>
        <w:rPr>
          <w:rFonts w:hint="eastAsia" w:ascii="仿宋" w:hAnsi="仿宋" w:eastAsia="仿宋" w:cs="仿宋"/>
          <w:b/>
          <w:color w:val="222222"/>
          <w:sz w:val="24"/>
          <w:szCs w:val="24"/>
          <w:highlight w:val="none"/>
          <w:u w:val="single"/>
          <w:shd w:val="clear" w:fill="FFFFFF"/>
          <w:lang w:val="en-US" w:eastAsia="zh-CN"/>
        </w:rPr>
        <w:t xml:space="preserve">        </w:t>
      </w:r>
      <w:r>
        <w:rPr>
          <w:rFonts w:hint="eastAsia" w:ascii="仿宋" w:hAnsi="仿宋" w:eastAsia="仿宋" w:cs="仿宋"/>
          <w:b/>
          <w:color w:val="222222"/>
          <w:sz w:val="24"/>
          <w:szCs w:val="24"/>
          <w:highlight w:val="none"/>
          <w:u w:val="single"/>
          <w:shd w:val="clear" w:fill="FFFFFF"/>
        </w:rPr>
        <w:t xml:space="preserve"> </w:t>
      </w:r>
    </w:p>
    <w:p w14:paraId="42B6A2A0">
      <w:pPr>
        <w:pStyle w:val="30"/>
        <w:jc w:val="both"/>
        <w:rPr>
          <w:rFonts w:hint="eastAsia" w:ascii="仿宋" w:hAnsi="仿宋" w:eastAsia="仿宋" w:cs="仿宋"/>
          <w:b/>
          <w:color w:val="222222"/>
          <w:sz w:val="24"/>
          <w:szCs w:val="24"/>
          <w:highlight w:val="none"/>
          <w:shd w:val="clear" w:fill="FFFFFF"/>
          <w:lang w:val="en-US" w:eastAsia="zh-CN"/>
        </w:rPr>
      </w:pPr>
      <w:r>
        <w:rPr>
          <w:rFonts w:hint="eastAsia" w:ascii="仿宋" w:hAnsi="仿宋" w:eastAsia="仿宋" w:cs="仿宋"/>
          <w:b/>
          <w:color w:val="222222"/>
          <w:sz w:val="24"/>
          <w:szCs w:val="24"/>
          <w:highlight w:val="none"/>
          <w:shd w:val="clear" w:fill="FFFFFF"/>
          <w:lang w:val="en-US" w:eastAsia="zh-CN"/>
        </w:rPr>
        <w:t>联系人：</w:t>
      </w:r>
    </w:p>
    <w:p w14:paraId="2A769FC4">
      <w:pPr>
        <w:pStyle w:val="30"/>
        <w:jc w:val="both"/>
        <w:rPr>
          <w:rFonts w:hint="eastAsia" w:ascii="仿宋" w:hAnsi="仿宋" w:eastAsia="仿宋" w:cs="仿宋"/>
          <w:b/>
          <w:color w:val="222222"/>
          <w:sz w:val="24"/>
          <w:szCs w:val="24"/>
          <w:highlight w:val="none"/>
          <w:shd w:val="clear" w:fill="FFFFFF"/>
          <w:lang w:val="en-US" w:eastAsia="zh-CN"/>
        </w:rPr>
      </w:pPr>
      <w:r>
        <w:rPr>
          <w:rFonts w:hint="eastAsia" w:ascii="仿宋" w:hAnsi="仿宋" w:eastAsia="仿宋" w:cs="仿宋"/>
          <w:b/>
          <w:color w:val="222222"/>
          <w:sz w:val="24"/>
          <w:szCs w:val="24"/>
          <w:highlight w:val="none"/>
          <w:shd w:val="clear" w:fill="FFFFFF"/>
          <w:lang w:val="en-US" w:eastAsia="zh-CN"/>
        </w:rPr>
        <w:t>联系方式：</w:t>
      </w:r>
    </w:p>
    <w:p w14:paraId="23E08FDB">
      <w:pPr>
        <w:pStyle w:val="30"/>
        <w:jc w:val="both"/>
        <w:rPr>
          <w:rFonts w:hint="eastAsia" w:ascii="仿宋" w:hAnsi="仿宋" w:eastAsia="仿宋" w:cs="仿宋"/>
          <w:b/>
          <w:color w:val="222222"/>
          <w:sz w:val="24"/>
          <w:szCs w:val="24"/>
          <w:highlight w:val="none"/>
          <w:u w:val="single"/>
          <w:shd w:val="clear" w:fill="FFFFFF"/>
        </w:rPr>
      </w:pPr>
      <w:r>
        <w:rPr>
          <w:rFonts w:hint="eastAsia" w:ascii="仿宋" w:hAnsi="仿宋" w:eastAsia="仿宋" w:cs="仿宋"/>
          <w:b/>
          <w:color w:val="222222"/>
          <w:sz w:val="24"/>
          <w:szCs w:val="24"/>
          <w:highlight w:val="none"/>
          <w:shd w:val="clear" w:fill="FFFFFF"/>
        </w:rPr>
        <w:t xml:space="preserve">乙方： </w:t>
      </w:r>
      <w:r>
        <w:rPr>
          <w:rFonts w:hint="eastAsia" w:ascii="仿宋" w:hAnsi="仿宋" w:eastAsia="仿宋" w:cs="仿宋"/>
          <w:b/>
          <w:color w:val="222222"/>
          <w:sz w:val="24"/>
          <w:szCs w:val="24"/>
          <w:highlight w:val="none"/>
          <w:u w:val="single"/>
          <w:shd w:val="clear" w:fill="FFFFFF"/>
        </w:rPr>
        <w:t xml:space="preserve">   </w:t>
      </w:r>
      <w:r>
        <w:rPr>
          <w:rFonts w:hint="eastAsia" w:ascii="仿宋" w:hAnsi="仿宋" w:eastAsia="仿宋" w:cs="仿宋"/>
          <w:b/>
          <w:color w:val="222222"/>
          <w:sz w:val="24"/>
          <w:szCs w:val="24"/>
          <w:highlight w:val="none"/>
          <w:u w:val="single"/>
          <w:shd w:val="clear" w:fill="FFFFFF"/>
          <w:lang w:val="en-US" w:eastAsia="zh-CN"/>
        </w:rPr>
        <w:t xml:space="preserve">     </w:t>
      </w:r>
      <w:r>
        <w:rPr>
          <w:rFonts w:hint="eastAsia" w:ascii="仿宋" w:hAnsi="仿宋" w:eastAsia="仿宋" w:cs="仿宋"/>
          <w:b/>
          <w:color w:val="222222"/>
          <w:sz w:val="24"/>
          <w:szCs w:val="24"/>
          <w:highlight w:val="none"/>
          <w:u w:val="single"/>
          <w:shd w:val="clear" w:fill="FFFFFF"/>
        </w:rPr>
        <w:t xml:space="preserve">  </w:t>
      </w:r>
      <w:r>
        <w:rPr>
          <w:rFonts w:hint="eastAsia" w:ascii="仿宋" w:hAnsi="仿宋" w:eastAsia="仿宋" w:cs="仿宋"/>
          <w:b/>
          <w:color w:val="222222"/>
          <w:sz w:val="24"/>
          <w:szCs w:val="24"/>
          <w:highlight w:val="none"/>
          <w:u w:val="single"/>
          <w:shd w:val="clear" w:fill="FFFFFF"/>
          <w:lang w:val="en-US" w:eastAsia="zh-CN"/>
        </w:rPr>
        <w:t xml:space="preserve">     </w:t>
      </w:r>
      <w:r>
        <w:rPr>
          <w:rFonts w:hint="eastAsia" w:ascii="仿宋" w:hAnsi="仿宋" w:eastAsia="仿宋" w:cs="仿宋"/>
          <w:b/>
          <w:color w:val="222222"/>
          <w:sz w:val="24"/>
          <w:szCs w:val="24"/>
          <w:highlight w:val="none"/>
          <w:u w:val="single"/>
          <w:shd w:val="clear" w:fill="FFFFFF"/>
        </w:rPr>
        <w:t xml:space="preserve">  </w:t>
      </w:r>
      <w:r>
        <w:rPr>
          <w:rFonts w:hint="eastAsia" w:ascii="仿宋" w:hAnsi="仿宋" w:eastAsia="仿宋" w:cs="仿宋"/>
          <w:b/>
          <w:color w:val="222222"/>
          <w:sz w:val="24"/>
          <w:szCs w:val="24"/>
          <w:highlight w:val="none"/>
          <w:u w:val="single"/>
          <w:shd w:val="clear" w:fill="FFFFFF"/>
          <w:lang w:val="en-US" w:eastAsia="zh-CN"/>
        </w:rPr>
        <w:t xml:space="preserve">     </w:t>
      </w:r>
    </w:p>
    <w:p w14:paraId="0E6FEB28">
      <w:pPr>
        <w:pStyle w:val="30"/>
        <w:jc w:val="both"/>
        <w:rPr>
          <w:rFonts w:hint="eastAsia" w:ascii="仿宋" w:hAnsi="仿宋" w:eastAsia="仿宋" w:cs="仿宋"/>
          <w:b/>
          <w:color w:val="222222"/>
          <w:sz w:val="24"/>
          <w:szCs w:val="24"/>
          <w:highlight w:val="none"/>
          <w:shd w:val="clear" w:fill="FFFFFF"/>
          <w:lang w:val="en-US" w:eastAsia="zh-CN"/>
        </w:rPr>
      </w:pPr>
      <w:r>
        <w:rPr>
          <w:rFonts w:hint="eastAsia" w:ascii="仿宋" w:hAnsi="仿宋" w:eastAsia="仿宋" w:cs="仿宋"/>
          <w:b/>
          <w:color w:val="222222"/>
          <w:sz w:val="24"/>
          <w:szCs w:val="24"/>
          <w:highlight w:val="none"/>
          <w:shd w:val="clear" w:fill="FFFFFF"/>
          <w:lang w:val="en-US" w:eastAsia="zh-CN"/>
        </w:rPr>
        <w:t>联系人：</w:t>
      </w:r>
    </w:p>
    <w:p w14:paraId="0443C6B1">
      <w:pPr>
        <w:pStyle w:val="30"/>
        <w:jc w:val="both"/>
        <w:rPr>
          <w:rFonts w:hint="eastAsia" w:ascii="仿宋" w:hAnsi="仿宋" w:eastAsia="仿宋" w:cs="仿宋"/>
          <w:b/>
          <w:color w:val="222222"/>
          <w:sz w:val="24"/>
          <w:szCs w:val="24"/>
          <w:highlight w:val="none"/>
          <w:shd w:val="clear" w:fill="FFFFFF"/>
          <w:lang w:val="en-US" w:eastAsia="zh-CN"/>
        </w:rPr>
      </w:pPr>
      <w:r>
        <w:rPr>
          <w:rFonts w:hint="eastAsia" w:ascii="仿宋" w:hAnsi="仿宋" w:eastAsia="仿宋" w:cs="仿宋"/>
          <w:b/>
          <w:color w:val="222222"/>
          <w:sz w:val="24"/>
          <w:szCs w:val="24"/>
          <w:highlight w:val="none"/>
          <w:shd w:val="clear" w:fill="FFFFFF"/>
          <w:lang w:val="en-US" w:eastAsia="zh-CN"/>
        </w:rPr>
        <w:t>联系方式：</w:t>
      </w:r>
    </w:p>
    <w:p w14:paraId="5D88DE31">
      <w:pPr>
        <w:rPr>
          <w:rFonts w:hint="eastAsia" w:ascii="仿宋" w:hAnsi="仿宋" w:eastAsia="仿宋" w:cs="仿宋"/>
          <w:sz w:val="24"/>
          <w:szCs w:val="24"/>
          <w:highlight w:val="none"/>
        </w:rPr>
      </w:pPr>
    </w:p>
    <w:p w14:paraId="60D2D739">
      <w:pPr>
        <w:rPr>
          <w:rFonts w:hint="eastAsia" w:ascii="仿宋" w:hAnsi="仿宋" w:eastAsia="仿宋" w:cs="仿宋"/>
          <w:sz w:val="24"/>
          <w:szCs w:val="24"/>
          <w:highlight w:val="none"/>
        </w:rPr>
      </w:pPr>
    </w:p>
    <w:p w14:paraId="33D86F93">
      <w:pPr>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根据</w:t>
      </w:r>
      <w:r>
        <w:rPr>
          <w:rFonts w:hint="eastAsia" w:ascii="仿宋" w:hAnsi="仿宋" w:eastAsia="仿宋" w:cs="仿宋"/>
          <w:sz w:val="24"/>
          <w:szCs w:val="24"/>
          <w:highlight w:val="none"/>
          <w:u w:val="single"/>
          <w:lang w:val="en-US" w:eastAsia="zh-CN"/>
        </w:rPr>
        <w:t>南方新闻网2025年度项目活动工作用车外包服务</w:t>
      </w:r>
      <w:r>
        <w:rPr>
          <w:rFonts w:hint="eastAsia" w:ascii="仿宋" w:hAnsi="仿宋" w:eastAsia="仿宋" w:cs="仿宋"/>
          <w:sz w:val="24"/>
          <w:szCs w:val="24"/>
          <w:highlight w:val="none"/>
          <w:u w:val="single"/>
        </w:rPr>
        <w:t>项目</w:t>
      </w:r>
      <w:r>
        <w:rPr>
          <w:rFonts w:hint="eastAsia" w:ascii="仿宋" w:hAnsi="仿宋" w:eastAsia="仿宋" w:cs="仿宋"/>
          <w:sz w:val="24"/>
          <w:szCs w:val="24"/>
          <w:highlight w:val="none"/>
        </w:rPr>
        <w:t>的采购结果，按照《中华人民共和国民法典》的规定，经双方协商，本着平等互利和诚实信用的原则，一致同意遵守本合同如下。</w:t>
      </w:r>
    </w:p>
    <w:p w14:paraId="064FB94E">
      <w:pPr>
        <w:pStyle w:val="5"/>
        <w:bidi w:val="0"/>
        <w:rPr>
          <w:rFonts w:hint="eastAsia" w:ascii="仿宋" w:hAnsi="仿宋" w:eastAsia="仿宋" w:cs="仿宋"/>
          <w:sz w:val="24"/>
          <w:szCs w:val="24"/>
          <w:highlight w:val="none"/>
        </w:rPr>
      </w:pPr>
      <w:r>
        <w:rPr>
          <w:rFonts w:hint="eastAsia" w:ascii="仿宋" w:hAnsi="仿宋" w:eastAsia="仿宋" w:cs="仿宋"/>
          <w:sz w:val="24"/>
          <w:szCs w:val="24"/>
          <w:highlight w:val="none"/>
        </w:rPr>
        <w:t>一、合同金额</w:t>
      </w:r>
    </w:p>
    <w:p w14:paraId="10B12DC1">
      <w:pPr>
        <w:rPr>
          <w:rFonts w:hint="eastAsia" w:ascii="仿宋" w:hAnsi="仿宋" w:eastAsia="仿宋" w:cs="仿宋"/>
          <w:sz w:val="24"/>
          <w:szCs w:val="24"/>
          <w:highlight w:val="none"/>
        </w:rPr>
      </w:pPr>
      <w:r>
        <w:rPr>
          <w:rFonts w:hint="eastAsia" w:ascii="仿宋" w:hAnsi="仿宋" w:eastAsia="仿宋" w:cs="仿宋"/>
          <w:sz w:val="24"/>
          <w:szCs w:val="24"/>
          <w:highlight w:val="none"/>
        </w:rPr>
        <w:t>合同金额为：</w:t>
      </w:r>
      <w:r>
        <w:rPr>
          <w:rFonts w:hint="eastAsia" w:ascii="仿宋" w:hAnsi="仿宋" w:eastAsia="仿宋" w:cs="仿宋"/>
          <w:sz w:val="24"/>
          <w:szCs w:val="24"/>
          <w:highlight w:val="none"/>
          <w:lang w:val="en-US" w:eastAsia="zh-CN"/>
        </w:rPr>
        <w:t>最高不超过</w:t>
      </w:r>
      <w:r>
        <w:rPr>
          <w:rFonts w:hint="eastAsia" w:ascii="仿宋" w:hAnsi="仿宋" w:eastAsia="仿宋" w:cs="仿宋"/>
          <w:sz w:val="24"/>
          <w:szCs w:val="24"/>
          <w:highlight w:val="none"/>
        </w:rPr>
        <w:t>人民币45万元</w:t>
      </w:r>
      <w:r>
        <w:rPr>
          <w:rFonts w:hint="eastAsia" w:ascii="仿宋" w:hAnsi="仿宋" w:eastAsia="仿宋" w:cs="仿宋"/>
          <w:sz w:val="24"/>
          <w:szCs w:val="24"/>
          <w:highlight w:val="none"/>
          <w:lang w:val="en-US" w:eastAsia="zh-CN"/>
        </w:rPr>
        <w:t>/年</w:t>
      </w:r>
      <w:r>
        <w:rPr>
          <w:rFonts w:hint="eastAsia" w:ascii="仿宋" w:hAnsi="仿宋" w:eastAsia="仿宋" w:cs="仿宋"/>
          <w:sz w:val="24"/>
          <w:szCs w:val="24"/>
          <w:highlight w:val="none"/>
        </w:rPr>
        <w:t>。</w:t>
      </w:r>
    </w:p>
    <w:p w14:paraId="1D658F30">
      <w:pPr>
        <w:pStyle w:val="5"/>
        <w:bidi w:val="0"/>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二、</w:t>
      </w:r>
      <w:r>
        <w:rPr>
          <w:rFonts w:hint="eastAsia" w:ascii="仿宋" w:hAnsi="仿宋" w:eastAsia="仿宋" w:cs="仿宋"/>
          <w:b/>
          <w:sz w:val="24"/>
          <w:szCs w:val="24"/>
          <w:highlight w:val="none"/>
        </w:rPr>
        <w:t>服务</w:t>
      </w:r>
      <w:r>
        <w:rPr>
          <w:rFonts w:hint="eastAsia" w:ascii="仿宋" w:hAnsi="仿宋" w:eastAsia="仿宋" w:cs="仿宋"/>
          <w:b/>
          <w:sz w:val="24"/>
          <w:szCs w:val="24"/>
          <w:highlight w:val="none"/>
          <w:lang w:val="en-US" w:eastAsia="zh-CN"/>
        </w:rPr>
        <w:t>内容</w:t>
      </w:r>
      <w:r>
        <w:rPr>
          <w:rFonts w:hint="eastAsia" w:ascii="仿宋" w:hAnsi="仿宋" w:eastAsia="仿宋" w:cs="仿宋"/>
          <w:b/>
          <w:sz w:val="24"/>
          <w:szCs w:val="24"/>
          <w:highlight w:val="none"/>
        </w:rPr>
        <w:t>及要求</w:t>
      </w:r>
    </w:p>
    <w:p w14:paraId="397187F6">
      <w:pPr>
        <w:pStyle w:val="2"/>
        <w:ind w:left="0"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甲乙双方在不违反国家相关法律法规的前提下追求互利互惠和共同发展，致力于共同完成</w:t>
      </w:r>
      <w:r>
        <w:rPr>
          <w:rFonts w:hint="default" w:ascii="仿宋" w:hAnsi="仿宋" w:eastAsia="仿宋" w:cs="仿宋"/>
          <w:sz w:val="24"/>
          <w:szCs w:val="24"/>
          <w:highlight w:val="none"/>
          <w:lang w:val="en-US"/>
        </w:rPr>
        <w:t>南方新闻网</w:t>
      </w:r>
      <w:r>
        <w:rPr>
          <w:rFonts w:hint="eastAsia" w:ascii="仿宋" w:hAnsi="仿宋" w:eastAsia="仿宋" w:cs="仿宋"/>
          <w:sz w:val="24"/>
          <w:szCs w:val="24"/>
          <w:highlight w:val="none"/>
        </w:rPr>
        <w:t>及</w:t>
      </w:r>
      <w:r>
        <w:rPr>
          <w:rFonts w:hint="eastAsia" w:ascii="仿宋" w:hAnsi="仿宋" w:eastAsia="仿宋" w:cs="仿宋"/>
          <w:sz w:val="24"/>
          <w:szCs w:val="24"/>
          <w:highlight w:val="none"/>
          <w:lang w:val="en-US" w:eastAsia="zh-CN"/>
        </w:rPr>
        <w:t>其</w:t>
      </w:r>
      <w:r>
        <w:rPr>
          <w:rFonts w:hint="eastAsia" w:ascii="仿宋" w:hAnsi="仿宋" w:eastAsia="仿宋" w:cs="仿宋"/>
          <w:sz w:val="24"/>
          <w:szCs w:val="24"/>
          <w:highlight w:val="none"/>
        </w:rPr>
        <w:t>子公司广东南方网络信息科技有限公司指定的年度项目活动工作用车外包服务：服务范围包括小轿车、商务车、中巴车、大巴车等车型的租赁服务。</w:t>
      </w:r>
    </w:p>
    <w:p w14:paraId="0961D142">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实施地点：广东省内。</w:t>
      </w:r>
    </w:p>
    <w:p w14:paraId="29F03689">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乙方所提供的自有车辆行驶证注册的所有人与乙方一致，驾驶员是与乙方签订劳动合同的人员。若是租赁车辆的车辆行驶证名称与合同出租方名称可以一致。</w:t>
      </w:r>
    </w:p>
    <w:p w14:paraId="46261124">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乙方具备较高的市场信誉和良好的经营业绩，具备精干全面的专业技术队伍和相应的高水平管理人才。</w:t>
      </w:r>
    </w:p>
    <w:p w14:paraId="720AD30F">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可提供自有车龄5年以内、行驶里程不超 15 万公里( 超限车辆不予认可及使用)、车容车貌新颖整洁、技术性能良好的小轿车、商务车、中巴车、大巴车等车型。其中，小轿车或商务车不少于10辆，中巴不少于10辆，大巴不少于10辆。</w:t>
      </w:r>
    </w:p>
    <w:p w14:paraId="0BB950A9">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提供大巴车、中巴车服务能力。提供的车辆</w:t>
      </w:r>
      <w:r>
        <w:rPr>
          <w:rFonts w:hint="eastAsia" w:ascii="仿宋" w:hAnsi="仿宋" w:eastAsia="仿宋" w:cs="仿宋"/>
          <w:sz w:val="24"/>
          <w:szCs w:val="24"/>
          <w:highlight w:val="none"/>
          <w:lang w:val="en-US" w:eastAsia="zh-CN"/>
        </w:rPr>
        <w:t>需是适用市场要求的档次品牌车辆，</w:t>
      </w:r>
      <w:r>
        <w:rPr>
          <w:rFonts w:hint="eastAsia" w:ascii="仿宋" w:hAnsi="仿宋" w:eastAsia="仿宋" w:cs="仿宋"/>
          <w:sz w:val="24"/>
          <w:szCs w:val="24"/>
          <w:highlight w:val="none"/>
        </w:rPr>
        <w:t>租赁、道路客运、驾驶服务及一切相关服务均须符合《中华人民共和国道路运输条例》、《小微型客车租赁经营服务管理办法》、《交通运输部关于修改&lt;道路旅客运输及客运站管理规定&gt;的决定》等相关规定，拟提供的车辆车况均符合国家的检验标准，乙方若不遵守相关规定，由此产生的一切后果，由乙方承担，与甲方无关。</w:t>
      </w:r>
    </w:p>
    <w:p w14:paraId="3E1551CE">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乙方安排的驾驶员需为乙方自有的正式入职驾驶员。乙方须提供服务甲方的驾驶员档案（含驾驶证、身份证、2024年</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月以来任意1个月的社保（至少包含养老保险）证明等相关证件复印件）。</w:t>
      </w:r>
    </w:p>
    <w:p w14:paraId="548880BF">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乙方安排的驾驶员需</w:t>
      </w:r>
      <w:r>
        <w:rPr>
          <w:rFonts w:hint="eastAsia" w:ascii="仿宋" w:hAnsi="仿宋" w:eastAsia="仿宋" w:cs="仿宋"/>
          <w:sz w:val="24"/>
          <w:szCs w:val="24"/>
          <w:highlight w:val="none"/>
          <w:lang w:val="en-US" w:eastAsia="zh-CN"/>
        </w:rPr>
        <w:t>符合以下条件：</w:t>
      </w:r>
    </w:p>
    <w:p w14:paraId="54F54BAC">
      <w:pPr>
        <w:numPr>
          <w:ilvl w:val="0"/>
          <w:numId w:val="10"/>
        </w:numPr>
        <w:ind w:left="425" w:leftChars="0" w:hanging="425"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身体健康，遵纪守法。</w:t>
      </w:r>
    </w:p>
    <w:p w14:paraId="467715C1">
      <w:pPr>
        <w:numPr>
          <w:ilvl w:val="0"/>
          <w:numId w:val="10"/>
        </w:numPr>
        <w:ind w:left="425" w:leftChars="0" w:hanging="425"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必须具备三年以上驾驶经历，且无未消除的交通违法和交通肇事记录，近期没有发生重大交通事故或负同等以上责任。</w:t>
      </w:r>
    </w:p>
    <w:p w14:paraId="6A157F39">
      <w:pPr>
        <w:numPr>
          <w:ilvl w:val="0"/>
          <w:numId w:val="9"/>
        </w:numPr>
        <w:ind w:left="425" w:leftChars="0" w:hanging="425"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有以下情况不能作为租车司机：</w:t>
      </w:r>
    </w:p>
    <w:p w14:paraId="0D35ABA9">
      <w:pPr>
        <w:numPr>
          <w:ilvl w:val="0"/>
          <w:numId w:val="11"/>
        </w:numPr>
        <w:tabs>
          <w:tab w:val="left" w:pos="2940"/>
        </w:tabs>
        <w:ind w:left="425" w:leftChars="0" w:hanging="425"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没有与准驾车型相符的驾驶证和旅客运输从业资格证书的司机；</w:t>
      </w:r>
    </w:p>
    <w:p w14:paraId="3B2158FF">
      <w:pPr>
        <w:numPr>
          <w:ilvl w:val="0"/>
          <w:numId w:val="11"/>
        </w:numPr>
        <w:tabs>
          <w:tab w:val="left" w:pos="2940"/>
        </w:tabs>
        <w:ind w:left="425" w:leftChars="0" w:hanging="425"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近3年内发生死亡交通事故负主要以上责任的司机；</w:t>
      </w:r>
    </w:p>
    <w:p w14:paraId="11B314C0">
      <w:pPr>
        <w:numPr>
          <w:ilvl w:val="0"/>
          <w:numId w:val="11"/>
        </w:numPr>
        <w:tabs>
          <w:tab w:val="left" w:pos="2940"/>
        </w:tabs>
        <w:ind w:left="425" w:leftChars="0" w:hanging="425"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任一记分周期累计交通违法记分满12分的司机；</w:t>
      </w:r>
    </w:p>
    <w:p w14:paraId="5A819F44">
      <w:pPr>
        <w:numPr>
          <w:ilvl w:val="0"/>
          <w:numId w:val="11"/>
        </w:numPr>
        <w:tabs>
          <w:tab w:val="left" w:pos="2940"/>
        </w:tabs>
        <w:ind w:left="425" w:leftChars="0" w:hanging="425"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酗酒成性、吸毒，有犯罪记录，身体欠佳或有其他不良行为的司机</w:t>
      </w:r>
    </w:p>
    <w:p w14:paraId="7A21EC2A">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与所提供的配驾司机之间应具有劳动聘用关系。</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派出人员的工资、福利、医疗、保险均由</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与其员工商定。如发生劳资纠纷，由供应商解决，采购人不承担任何责任。</w:t>
      </w:r>
    </w:p>
    <w:p w14:paraId="684AF9D4">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服务期限内，乙方负责在服务范围内包括并不仅限于所发生的季审、年审、轮胎、维修、燃料、保养、税金、折旧费、管理费、国家法定节假日或周六日加班费、司机的薪金、车辆交强险、乘客意外事故险等一切费用。</w:t>
      </w:r>
    </w:p>
    <w:p w14:paraId="4E3F0126">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需安排专人在每单任务用车前一天的17:30前，以短信的方式将次日用车的具体出发时间、出发地点、目的地、车号、驾驶员姓名、电话等信息发甲方确认。乙方以短信及微信等方式发给甲方的用车信息将视为合同执行的一部分，乙方对所派出的所有车辆及驾驶员的安全行为负责。若因乙方原因导致的对乘车人的任何伤害，责任均为乙方负责。</w:t>
      </w:r>
    </w:p>
    <w:p w14:paraId="4B6C9009">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如甲方需要提前报备车牌，乙方应优先调度车辆，将车辆信息通知甲方。</w:t>
      </w:r>
    </w:p>
    <w:p w14:paraId="35183CB2">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乙方服务车辆需在规定时间准时到达起点站。如乘客候车时间超过10分钟，或车辆行驶途中出现故障、排除故障时间超过30分钟，须第一时间调配同等条件、车况的备用车辆到现场转换，继续完成接送工作。</w:t>
      </w:r>
    </w:p>
    <w:p w14:paraId="22321E75">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乙方所安排的驾驶员要提前熟悉用车线路，选用市内各快捷交通道路和各条高速公路接驳方式，或按照甲方指定的线路行驶，在最短的时间内将甲方送达目的地。</w:t>
      </w:r>
    </w:p>
    <w:p w14:paraId="57A01392">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需按甲方需求优化安排驾驶员，要求驾驶员在服务过程中做到热情周到，文明礼貌，积极主动。驾驶员提供服务期间与甲方发生冲突，甲方可直接向专职管理人员反映问题，提出甲方意见，乙方应按甲方意见进行整改，如果甲方提出更换驾驶员和车辆的要求，乙方应在3个工作日内协商解决。</w:t>
      </w:r>
    </w:p>
    <w:p w14:paraId="4FE6ECD0">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在可预知行车计划的情况下，按照《道路旅客运输企业安全管理规范》要求，乙方所提供的中大型客车（核定载客人数9座以上的客车）须根据行程（单程运行里程超过400公里或高速公路直达客运里程超过600公里）合理配置副驾驶员。驾驶员日间连续驾驶时间不得超过4小时，24小时内实际驾驶时间累计不得超过8小时。</w:t>
      </w:r>
    </w:p>
    <w:p w14:paraId="475CF07F">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乙方需定期对甲方用车部门或带车负责人开展回访</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及时掌握用车过程中存在的问题。对于服务期间出现的问题须于3个工作日内整改完毕，并及时将整改结果通报甲方。</w:t>
      </w:r>
    </w:p>
    <w:p w14:paraId="6907D8A9">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乙方派出人员的工资、福利、医疗、社会保险、住房公积金等均由乙方与其员工商定。如发生劳资纠纷，由乙方自行解决，甲方不承担任何责任。</w:t>
      </w:r>
    </w:p>
    <w:p w14:paraId="37819190">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乙方提供的车辆须符合国家车辆行驶安全标准、广州市车辆管理部门验收合格标准，能提供与租赁车辆资质相符营运的有效行驶证、营运证、保险等证件。</w:t>
      </w:r>
    </w:p>
    <w:p w14:paraId="2EEBDF9B">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驾驶员注重个人仪容仪表，着公司统一服装，遵守诚信。出车前检查车辆性能保证车况正常及车上必备的配套、矿泉水、救援物品、防疫用品。在驾驶过程中遵守交通规则，不超速、不危险超车、不进行危险活动（打电话、视频、饮食、聊天、开霸王车、斗气车等）、不疲劳驾驶、不酒驾、不毒驾、不危险驾驶。</w:t>
      </w:r>
    </w:p>
    <w:p w14:paraId="7A6F339D">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需保证甲方的任何车型需求，并按需求提供对应的车辆，未经甲方同意不得以其他车型代替使用。提供的车型大于甲方所需车型时，必须提前向甲方说明原因，经甲方同意后才能调用。同时租车费用按甲方原所需车型的价格收取。</w:t>
      </w:r>
    </w:p>
    <w:p w14:paraId="225AF72C">
      <w:pPr>
        <w:pStyle w:val="5"/>
        <w:bidi w:val="0"/>
        <w:rPr>
          <w:rFonts w:hint="eastAsia" w:ascii="仿宋" w:hAnsi="仿宋" w:eastAsia="仿宋" w:cs="仿宋"/>
          <w:sz w:val="24"/>
          <w:szCs w:val="24"/>
          <w:highlight w:val="none"/>
        </w:rPr>
      </w:pPr>
      <w:r>
        <w:rPr>
          <w:rFonts w:hint="eastAsia" w:ascii="仿宋" w:hAnsi="仿宋" w:eastAsia="仿宋" w:cs="仿宋"/>
          <w:sz w:val="24"/>
          <w:szCs w:val="24"/>
          <w:highlight w:val="none"/>
        </w:rPr>
        <w:t>三、租赁期限及租金标准</w:t>
      </w:r>
    </w:p>
    <w:p w14:paraId="751E3F4B">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如果乙方在合作期间有任一违约的现象发生，甲方将有权终止合同。一年合同期内，租车费用据实结算</w:t>
      </w:r>
      <w:r>
        <w:rPr>
          <w:rFonts w:hint="eastAsia" w:ascii="仿宋" w:hAnsi="仿宋" w:eastAsia="仿宋" w:cs="仿宋"/>
          <w:sz w:val="24"/>
          <w:szCs w:val="24"/>
          <w:highlight w:val="none"/>
          <w:lang w:eastAsia="zh-CN"/>
        </w:rPr>
        <w:t>。</w:t>
      </w:r>
    </w:p>
    <w:p w14:paraId="30BAA50C">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租赁服务期限</w:t>
      </w:r>
      <w:r>
        <w:rPr>
          <w:rFonts w:hint="eastAsia" w:ascii="仿宋" w:hAnsi="仿宋" w:eastAsia="仿宋" w:cs="仿宋"/>
          <w:sz w:val="24"/>
          <w:szCs w:val="24"/>
          <w:highlight w:val="none"/>
          <w:lang w:val="en-US" w:eastAsia="zh-CN"/>
        </w:rPr>
        <w:t>自</w:t>
      </w:r>
      <w:r>
        <w:rPr>
          <w:rFonts w:hint="eastAsia" w:ascii="仿宋" w:hAnsi="仿宋" w:eastAsia="仿宋" w:cs="仿宋"/>
          <w:sz w:val="24"/>
          <w:szCs w:val="24"/>
          <w:highlight w:val="none"/>
        </w:rPr>
        <w:t>合同</w:t>
      </w:r>
      <w:r>
        <w:rPr>
          <w:rFonts w:hint="eastAsia" w:ascii="仿宋" w:hAnsi="仿宋" w:eastAsia="仿宋" w:cs="仿宋"/>
          <w:sz w:val="24"/>
          <w:szCs w:val="24"/>
          <w:highlight w:val="none"/>
          <w:lang w:val="en-US" w:eastAsia="zh-CN"/>
        </w:rPr>
        <w:t>签订之日起</w:t>
      </w:r>
      <w:r>
        <w:rPr>
          <w:rFonts w:hint="eastAsia" w:ascii="仿宋" w:hAnsi="仿宋" w:eastAsia="仿宋" w:cs="仿宋"/>
          <w:sz w:val="24"/>
          <w:szCs w:val="24"/>
          <w:highlight w:val="none"/>
        </w:rPr>
        <w:t>累计金额达到45万元时或</w:t>
      </w:r>
      <w:r>
        <w:rPr>
          <w:rFonts w:hint="eastAsia" w:ascii="仿宋" w:hAnsi="仿宋" w:eastAsia="仿宋" w:cs="仿宋"/>
          <w:sz w:val="24"/>
          <w:szCs w:val="24"/>
          <w:highlight w:val="none"/>
          <w:lang w:val="en-US" w:eastAsia="zh-CN"/>
        </w:rPr>
        <w:t>自</w:t>
      </w:r>
      <w:r>
        <w:rPr>
          <w:rFonts w:hint="eastAsia" w:ascii="仿宋" w:hAnsi="仿宋" w:eastAsia="仿宋" w:cs="仿宋"/>
          <w:sz w:val="24"/>
          <w:szCs w:val="24"/>
          <w:highlight w:val="none"/>
        </w:rPr>
        <w:t>合同</w:t>
      </w:r>
      <w:r>
        <w:rPr>
          <w:rFonts w:hint="eastAsia" w:ascii="仿宋" w:hAnsi="仿宋" w:eastAsia="仿宋" w:cs="仿宋"/>
          <w:sz w:val="24"/>
          <w:szCs w:val="24"/>
          <w:highlight w:val="none"/>
          <w:lang w:val="en-US" w:eastAsia="zh-CN"/>
        </w:rPr>
        <w:t>签订之日起</w:t>
      </w:r>
      <w:r>
        <w:rPr>
          <w:rFonts w:hint="eastAsia" w:ascii="仿宋" w:hAnsi="仿宋" w:eastAsia="仿宋" w:cs="仿宋"/>
          <w:sz w:val="24"/>
          <w:szCs w:val="24"/>
          <w:highlight w:val="none"/>
        </w:rPr>
        <w:t>期限满一年，本年度合同自动终止。</w:t>
      </w:r>
    </w:p>
    <w:p w14:paraId="774FA490">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本</w:t>
      </w:r>
      <w:r>
        <w:rPr>
          <w:rFonts w:hint="eastAsia" w:ascii="仿宋" w:hAnsi="仿宋" w:eastAsia="仿宋" w:cs="仿宋"/>
          <w:sz w:val="24"/>
          <w:szCs w:val="24"/>
          <w:highlight w:val="none"/>
        </w:rPr>
        <w:t>项目采用1+1的形式，</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采购一年的服务，服务良好</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经申请</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甲方同意的，</w:t>
      </w:r>
      <w:r>
        <w:rPr>
          <w:rFonts w:hint="eastAsia" w:ascii="仿宋" w:hAnsi="仿宋" w:eastAsia="仿宋" w:cs="仿宋"/>
          <w:sz w:val="24"/>
          <w:szCs w:val="24"/>
          <w:highlight w:val="none"/>
        </w:rPr>
        <w:t>可续签一年。</w:t>
      </w:r>
    </w:p>
    <w:p w14:paraId="01109939">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合同有效期内，乙方须严格按照报价明细表执行，不得随意自行调整价格。</w:t>
      </w:r>
    </w:p>
    <w:p w14:paraId="1C8E4393">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乙方的所有车型采用统一的折扣率。</w:t>
      </w:r>
    </w:p>
    <w:p w14:paraId="2F4F3F21">
      <w:pPr>
        <w:numPr>
          <w:ilvl w:val="0"/>
          <w:numId w:val="9"/>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租赁车辆、租期及每辆车的租金单价及收费标准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参照《省直党政机关和事业单位公务出行租车预算编制标准（试行）》（粤财行〔2024〕25号）文件精神设置如下最高限价标准。</w:t>
      </w:r>
    </w:p>
    <w:p w14:paraId="70A1432D">
      <w:pPr>
        <w:pStyle w:val="29"/>
        <w:numPr>
          <w:ilvl w:val="0"/>
          <w:numId w:val="0"/>
        </w:numPr>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1.日均出行距离不超过250公里的租车行为适用综合定额标准</w:t>
      </w:r>
      <w:r>
        <w:rPr>
          <w:rFonts w:hint="eastAsia" w:ascii="仿宋" w:hAnsi="仿宋" w:eastAsia="仿宋" w:cs="仿宋"/>
          <w:b/>
          <w:bCs/>
          <w:sz w:val="24"/>
          <w:szCs w:val="24"/>
          <w:highlight w:val="none"/>
        </w:rPr>
        <w:t>。</w:t>
      </w:r>
    </w:p>
    <w:tbl>
      <w:tblPr>
        <w:tblStyle w:val="16"/>
        <w:tblW w:w="0" w:type="auto"/>
        <w:tblInd w:w="107"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94"/>
        <w:gridCol w:w="953"/>
        <w:gridCol w:w="1307"/>
        <w:gridCol w:w="967"/>
        <w:gridCol w:w="1225"/>
        <w:gridCol w:w="1442"/>
        <w:gridCol w:w="1947"/>
      </w:tblGrid>
      <w:tr w14:paraId="36E0861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996"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65CB952">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类别</w:t>
            </w:r>
          </w:p>
        </w:tc>
        <w:tc>
          <w:tcPr>
            <w:tcW w:w="955"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B214B23">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车辆类型</w:t>
            </w:r>
          </w:p>
        </w:tc>
        <w:tc>
          <w:tcPr>
            <w:tcW w:w="1309"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C301F99">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座位数</w:t>
            </w:r>
          </w:p>
        </w:tc>
        <w:tc>
          <w:tcPr>
            <w:tcW w:w="5590" w:type="dxa"/>
            <w:gridSpan w:val="4"/>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403D4208">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综合最高限额（元、含税）</w:t>
            </w:r>
          </w:p>
        </w:tc>
      </w:tr>
      <w:tr w14:paraId="1EAD09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6" w:type="dxa"/>
            <w:vMerge w:val="continue"/>
            <w:tcBorders>
              <w:top w:val="single" w:color="auto" w:sz="4" w:space="0"/>
              <w:left w:val="single" w:color="auto" w:sz="4" w:space="0"/>
              <w:bottom w:val="single" w:color="auto" w:sz="4" w:space="0"/>
              <w:right w:val="single" w:color="auto" w:sz="4" w:space="0"/>
            </w:tcBorders>
          </w:tcPr>
          <w:p w14:paraId="3CFF9AC1">
            <w:pPr>
              <w:rPr>
                <w:rFonts w:hint="eastAsia" w:ascii="仿宋" w:hAnsi="仿宋" w:eastAsia="仿宋" w:cs="仿宋"/>
                <w:color w:val="auto"/>
                <w:sz w:val="24"/>
                <w:szCs w:val="24"/>
                <w:highlight w:val="none"/>
              </w:rPr>
            </w:pPr>
          </w:p>
        </w:tc>
        <w:tc>
          <w:tcPr>
            <w:tcW w:w="955" w:type="dxa"/>
            <w:vMerge w:val="continue"/>
            <w:tcBorders>
              <w:top w:val="single" w:color="auto" w:sz="4" w:space="0"/>
              <w:left w:val="single" w:color="auto" w:sz="4" w:space="0"/>
              <w:bottom w:val="single" w:color="auto" w:sz="4" w:space="0"/>
              <w:right w:val="single" w:color="auto" w:sz="4" w:space="0"/>
            </w:tcBorders>
          </w:tcPr>
          <w:p w14:paraId="447BAAB9">
            <w:pPr>
              <w:rPr>
                <w:rFonts w:hint="eastAsia" w:ascii="仿宋" w:hAnsi="仿宋" w:eastAsia="仿宋" w:cs="仿宋"/>
                <w:color w:val="auto"/>
                <w:sz w:val="24"/>
                <w:szCs w:val="24"/>
                <w:highlight w:val="none"/>
              </w:rPr>
            </w:pPr>
          </w:p>
        </w:tc>
        <w:tc>
          <w:tcPr>
            <w:tcW w:w="1309" w:type="dxa"/>
            <w:vMerge w:val="continue"/>
            <w:tcBorders>
              <w:top w:val="single" w:color="auto" w:sz="4" w:space="0"/>
              <w:left w:val="single" w:color="auto" w:sz="4" w:space="0"/>
              <w:bottom w:val="single" w:color="auto" w:sz="4" w:space="0"/>
              <w:right w:val="single" w:color="auto" w:sz="4" w:space="0"/>
            </w:tcBorders>
          </w:tcPr>
          <w:p w14:paraId="4AC683AA">
            <w:pPr>
              <w:rPr>
                <w:rFonts w:hint="eastAsia" w:ascii="仿宋" w:hAnsi="仿宋" w:eastAsia="仿宋" w:cs="仿宋"/>
                <w:color w:val="auto"/>
                <w:sz w:val="24"/>
                <w:szCs w:val="24"/>
                <w:highlight w:val="none"/>
              </w:rPr>
            </w:pP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45C70F88">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6B1779EC">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①车辆租用费</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5E5DD383">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②驾驶员雇佣费</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5260747F">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③燃油费、通行费、停车费</w:t>
            </w:r>
          </w:p>
        </w:tc>
      </w:tr>
      <w:tr w14:paraId="4903DB1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61C92F1">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1BF3D17">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小轿车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59EA700">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5座</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DB19D8A">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700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898F463">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1F5F73F">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F8D36B6">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160</w:t>
            </w:r>
          </w:p>
        </w:tc>
      </w:tr>
      <w:tr w14:paraId="3B4527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E6DD5F7">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028721C">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商务车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6D1C52D">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6-9座</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D35C3FC">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800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0061555">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8254D10">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53239A6">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190</w:t>
            </w:r>
          </w:p>
        </w:tc>
      </w:tr>
      <w:tr w14:paraId="5683EF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BD54C45">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D720C5D">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中巴车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DF048F0">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10-19座</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187DA24">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1200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6ADA00E">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660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2A7FB6A">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FD9EE87">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310</w:t>
            </w:r>
          </w:p>
        </w:tc>
      </w:tr>
      <w:tr w14:paraId="13E025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EB72D31">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0D69F3E">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大巴车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2576484">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20座以上</w:t>
            </w:r>
            <w:r>
              <w:rPr>
                <w:rFonts w:hint="eastAsia" w:ascii="仿宋" w:hAnsi="仿宋" w:eastAsia="仿宋" w:cs="仿宋"/>
                <w:color w:val="auto"/>
                <w:sz w:val="24"/>
                <w:szCs w:val="24"/>
                <w:highlight w:val="none"/>
                <w:lang w:val="en-US" w:eastAsia="zh-CN"/>
              </w:rPr>
              <w:t>35座以下</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958AD89">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1410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F449CDA">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70</w:t>
            </w:r>
            <w:r>
              <w:rPr>
                <w:rFonts w:hint="eastAsia" w:ascii="仿宋" w:hAnsi="仿宋" w:eastAsia="仿宋" w:cs="仿宋"/>
                <w:color w:val="auto"/>
                <w:sz w:val="24"/>
                <w:szCs w:val="24"/>
                <w:highlight w:val="none"/>
              </w:rPr>
              <w:t>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DE221F8">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D3F6E0F">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450</w:t>
            </w:r>
          </w:p>
        </w:tc>
      </w:tr>
      <w:tr w14:paraId="58D9AD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629CCB1">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7AB6A9C">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大巴车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BFA5DDA">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35及以上</w:t>
            </w:r>
          </w:p>
        </w:tc>
        <w:tc>
          <w:tcPr>
            <w:tcW w:w="96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0F37A5A1">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1600</w:t>
            </w:r>
          </w:p>
        </w:tc>
        <w:tc>
          <w:tcPr>
            <w:tcW w:w="1227"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338B4B27">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810</w:t>
            </w:r>
          </w:p>
        </w:tc>
        <w:tc>
          <w:tcPr>
            <w:tcW w:w="14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1FB6FD62">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260</w:t>
            </w:r>
          </w:p>
        </w:tc>
        <w:tc>
          <w:tcPr>
            <w:tcW w:w="19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05BCD98A">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530</w:t>
            </w:r>
          </w:p>
        </w:tc>
      </w:tr>
      <w:tr w14:paraId="6625AD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334" w:hRule="atLeast"/>
        </w:trPr>
        <w:tc>
          <w:tcPr>
            <w:tcW w:w="8850" w:type="dxa"/>
            <w:gridSpan w:val="7"/>
            <w:tcBorders>
              <w:top w:val="single" w:color="auto"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CF703BF">
            <w:pPr>
              <w:pStyle w:val="3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1、配驾租车结算公式：实际租赁费用=〔①+②+③+超时费×延时+餐费×次数+住宿费×次数〕×报价折扣率。</w:t>
            </w:r>
          </w:p>
          <w:p w14:paraId="0BF17755">
            <w:pPr>
              <w:pStyle w:val="3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2、报价含日均250公里或者用车10小时。</w:t>
            </w:r>
          </w:p>
          <w:p w14:paraId="4C3BD467">
            <w:pPr>
              <w:pStyle w:val="3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3、基本租金含车辆租用费、驾驶员雇佣费、燃油费、通行费、停车费，不含司机住宿及餐费、超时费。驾驶员超时费30元/小时。</w:t>
            </w:r>
          </w:p>
          <w:p w14:paraId="4F11830E">
            <w:pPr>
              <w:pStyle w:val="3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4、住宿费</w:t>
            </w:r>
            <w:r>
              <w:rPr>
                <w:rFonts w:hint="eastAsia" w:ascii="仿宋" w:hAnsi="仿宋" w:eastAsia="仿宋" w:cs="仿宋"/>
                <w:color w:val="auto"/>
                <w:sz w:val="24"/>
                <w:szCs w:val="24"/>
                <w:highlight w:val="none"/>
                <w:lang w:val="en-US" w:eastAsia="zh-CN"/>
              </w:rPr>
              <w:t>260</w:t>
            </w:r>
            <w:r>
              <w:rPr>
                <w:rFonts w:hint="eastAsia" w:ascii="仿宋" w:hAnsi="仿宋" w:eastAsia="仿宋" w:cs="仿宋"/>
                <w:color w:val="auto"/>
                <w:sz w:val="24"/>
                <w:szCs w:val="24"/>
                <w:highlight w:val="none"/>
              </w:rPr>
              <w:t>元/晚，餐费</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0元/餐，住宿费及餐费按照（实际发生次数×最高限价（即</w:t>
            </w:r>
            <w:r>
              <w:rPr>
                <w:rFonts w:hint="eastAsia" w:ascii="仿宋" w:hAnsi="仿宋" w:eastAsia="仿宋" w:cs="仿宋"/>
                <w:color w:val="auto"/>
                <w:sz w:val="24"/>
                <w:szCs w:val="24"/>
                <w:highlight w:val="none"/>
                <w:lang w:val="en-US" w:eastAsia="zh-CN"/>
              </w:rPr>
              <w:t>26</w:t>
            </w:r>
            <w:r>
              <w:rPr>
                <w:rFonts w:hint="eastAsia" w:ascii="仿宋" w:hAnsi="仿宋" w:eastAsia="仿宋" w:cs="仿宋"/>
                <w:color w:val="auto"/>
                <w:sz w:val="24"/>
                <w:szCs w:val="24"/>
                <w:highlight w:val="none"/>
              </w:rPr>
              <w:t>0/</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0）×报价折扣率）元结算。</w:t>
            </w:r>
          </w:p>
        </w:tc>
      </w:tr>
    </w:tbl>
    <w:p w14:paraId="7B4BA11B">
      <w:pPr>
        <w:pStyle w:val="29"/>
        <w:numPr>
          <w:ilvl w:val="0"/>
          <w:numId w:val="0"/>
        </w:numPr>
        <w:rPr>
          <w:rFonts w:hint="eastAsia" w:ascii="宋体" w:hAnsi="宋体" w:eastAsia="宋体" w:cs="宋体"/>
          <w:b/>
          <w:bCs/>
          <w:color w:val="auto"/>
          <w:sz w:val="28"/>
          <w:szCs w:val="28"/>
          <w:highlight w:val="none"/>
          <w:lang w:val="en-US" w:eastAsia="zh-CN"/>
        </w:rPr>
      </w:pPr>
    </w:p>
    <w:p w14:paraId="76B50102">
      <w:pPr>
        <w:pStyle w:val="29"/>
        <w:numPr>
          <w:ilvl w:val="0"/>
          <w:numId w:val="0"/>
        </w:num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2.日均出行距离超过250公里的租车行为适用分项定额标准</w:t>
      </w:r>
    </w:p>
    <w:tbl>
      <w:tblPr>
        <w:tblStyle w:val="16"/>
        <w:tblW w:w="0" w:type="auto"/>
        <w:tblInd w:w="7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354"/>
        <w:gridCol w:w="551"/>
        <w:gridCol w:w="851"/>
        <w:gridCol w:w="755"/>
        <w:gridCol w:w="1146"/>
        <w:gridCol w:w="1222"/>
        <w:gridCol w:w="1079"/>
        <w:gridCol w:w="1009"/>
        <w:gridCol w:w="794"/>
        <w:gridCol w:w="926"/>
      </w:tblGrid>
      <w:tr w14:paraId="0C53D7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35" w:hRule="atLeast"/>
        </w:trPr>
        <w:tc>
          <w:tcPr>
            <w:tcW w:w="357"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6C779502">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类别</w:t>
            </w:r>
          </w:p>
        </w:tc>
        <w:tc>
          <w:tcPr>
            <w:tcW w:w="557" w:type="dxa"/>
            <w:vMerge w:val="restart"/>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5AE78034">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车辆类型</w:t>
            </w:r>
          </w:p>
        </w:tc>
        <w:tc>
          <w:tcPr>
            <w:tcW w:w="856" w:type="dxa"/>
            <w:vMerge w:val="restart"/>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108C7704">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座位数</w:t>
            </w:r>
          </w:p>
        </w:tc>
        <w:tc>
          <w:tcPr>
            <w:tcW w:w="7022" w:type="dxa"/>
            <w:gridSpan w:val="7"/>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5A20A09E">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分项最高限额（元，含税）</w:t>
            </w:r>
          </w:p>
        </w:tc>
      </w:tr>
      <w:tr w14:paraId="127C5D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92" w:hRule="atLeast"/>
        </w:trPr>
        <w:tc>
          <w:tcPr>
            <w:tcW w:w="357" w:type="dxa"/>
            <w:vMerge w:val="continue"/>
            <w:tcBorders>
              <w:top w:val="single" w:color="000000" w:sz="4" w:space="0"/>
              <w:left w:val="single" w:color="000000" w:sz="4" w:space="0"/>
              <w:bottom w:val="single" w:color="000000" w:sz="4" w:space="0"/>
              <w:right w:val="single" w:color="000000" w:sz="4" w:space="0"/>
            </w:tcBorders>
            <w:vAlign w:val="center"/>
          </w:tcPr>
          <w:p w14:paraId="52049AD1">
            <w:pPr>
              <w:jc w:val="center"/>
              <w:rPr>
                <w:rFonts w:hint="eastAsia" w:ascii="仿宋" w:hAnsi="仿宋" w:eastAsia="仿宋" w:cs="仿宋"/>
                <w:color w:val="auto"/>
                <w:sz w:val="24"/>
                <w:szCs w:val="24"/>
                <w:highlight w:val="none"/>
              </w:rPr>
            </w:pPr>
          </w:p>
        </w:tc>
        <w:tc>
          <w:tcPr>
            <w:tcW w:w="557" w:type="dxa"/>
            <w:vMerge w:val="continue"/>
            <w:tcBorders>
              <w:top w:val="single" w:color="000000" w:sz="4" w:space="0"/>
              <w:left w:val="nil"/>
              <w:bottom w:val="single" w:color="000000" w:sz="4" w:space="0"/>
              <w:right w:val="single" w:color="000000" w:sz="4" w:space="0"/>
            </w:tcBorders>
            <w:vAlign w:val="center"/>
          </w:tcPr>
          <w:p w14:paraId="6CAA9DA4">
            <w:pPr>
              <w:jc w:val="center"/>
              <w:rPr>
                <w:rFonts w:hint="eastAsia" w:ascii="仿宋" w:hAnsi="仿宋" w:eastAsia="仿宋" w:cs="仿宋"/>
                <w:color w:val="auto"/>
                <w:sz w:val="24"/>
                <w:szCs w:val="24"/>
                <w:highlight w:val="none"/>
              </w:rPr>
            </w:pPr>
          </w:p>
        </w:tc>
        <w:tc>
          <w:tcPr>
            <w:tcW w:w="856" w:type="dxa"/>
            <w:vMerge w:val="continue"/>
            <w:tcBorders>
              <w:top w:val="single" w:color="000000" w:sz="4" w:space="0"/>
              <w:left w:val="nil"/>
              <w:bottom w:val="single" w:color="000000" w:sz="4" w:space="0"/>
              <w:right w:val="single" w:color="000000" w:sz="4" w:space="0"/>
            </w:tcBorders>
            <w:vAlign w:val="center"/>
          </w:tcPr>
          <w:p w14:paraId="2982DB8D">
            <w:pPr>
              <w:jc w:val="center"/>
              <w:rPr>
                <w:rFonts w:hint="eastAsia" w:ascii="仿宋" w:hAnsi="仿宋" w:eastAsia="仿宋" w:cs="仿宋"/>
                <w:color w:val="auto"/>
                <w:sz w:val="24"/>
                <w:szCs w:val="24"/>
                <w:highlight w:val="none"/>
              </w:rPr>
            </w:pP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3A327C3">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①车辆租用费</w:t>
            </w:r>
          </w:p>
        </w:tc>
        <w:tc>
          <w:tcPr>
            <w:tcW w:w="1160"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156E1401">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②驾驶员雇佣费（10小时）</w:t>
            </w:r>
          </w:p>
        </w:tc>
        <w:tc>
          <w:tcPr>
            <w:tcW w:w="1240"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744277A6">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③燃油费及超公里费综合单价</w:t>
            </w:r>
          </w:p>
        </w:tc>
        <w:tc>
          <w:tcPr>
            <w:tcW w:w="1091"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30B1538C">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④</w:t>
            </w:r>
          </w:p>
          <w:p w14:paraId="3553FCBC">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通行费、停车费</w:t>
            </w:r>
          </w:p>
        </w:tc>
        <w:tc>
          <w:tcPr>
            <w:tcW w:w="1023"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70CB98E1">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⑤住宿费</w:t>
            </w:r>
          </w:p>
        </w:tc>
        <w:tc>
          <w:tcPr>
            <w:tcW w:w="805"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5465E88E">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⑥餐费</w:t>
            </w:r>
          </w:p>
        </w:tc>
        <w:tc>
          <w:tcPr>
            <w:tcW w:w="940"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204D6609">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⑦超时费</w:t>
            </w:r>
          </w:p>
        </w:tc>
      </w:tr>
      <w:tr w14:paraId="1AD5A4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605029D1">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FAFDD9B">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小轿车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27B01BA">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5座</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E54FDF1">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8542A85">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89F70F4">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w:t>
            </w: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rPr>
              <w:t>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7B7AFDF">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A460E2A">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8C0E677">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5AA29508">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30元/小时</w:t>
            </w:r>
          </w:p>
        </w:tc>
      </w:tr>
      <w:tr w14:paraId="123E821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6C4906CF">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EAA5AAB">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商务车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85E0F68">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6-9座</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AAE318E">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85F5EC3">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743B44B">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w:t>
            </w: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rPr>
              <w:t>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9638330">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CBAFF6C">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442ED4D">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9E2DA4B">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30元/小时</w:t>
            </w:r>
          </w:p>
        </w:tc>
      </w:tr>
      <w:tr w14:paraId="2F20A5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604652DC">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0B487DC">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中巴车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11F4DB6">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10-19座</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1ADC776">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660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521B1EFA">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6B2F0DB">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w:t>
            </w:r>
            <w:r>
              <w:rPr>
                <w:rFonts w:hint="eastAsia" w:ascii="仿宋" w:hAnsi="仿宋" w:eastAsia="仿宋" w:cs="仿宋"/>
                <w:color w:val="auto"/>
                <w:sz w:val="24"/>
                <w:szCs w:val="24"/>
                <w:highlight w:val="none"/>
                <w:lang w:val="en-US" w:eastAsia="zh-CN"/>
              </w:rPr>
              <w:t>2.5</w:t>
            </w:r>
            <w:r>
              <w:rPr>
                <w:rFonts w:hint="eastAsia" w:ascii="仿宋" w:hAnsi="仿宋" w:eastAsia="仿宋" w:cs="仿宋"/>
                <w:color w:val="auto"/>
                <w:sz w:val="24"/>
                <w:szCs w:val="24"/>
                <w:highlight w:val="none"/>
              </w:rPr>
              <w:t>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8E17EC2">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44A6E6E">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E2A0597">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9ADBA16">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30元/小时</w:t>
            </w:r>
          </w:p>
        </w:tc>
      </w:tr>
      <w:tr w14:paraId="5ACE3C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6EA45885">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EE92616">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大巴车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C99067C">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20座以上</w:t>
            </w:r>
            <w:r>
              <w:rPr>
                <w:rFonts w:hint="eastAsia" w:ascii="仿宋" w:hAnsi="仿宋" w:eastAsia="仿宋" w:cs="仿宋"/>
                <w:color w:val="auto"/>
                <w:sz w:val="24"/>
                <w:szCs w:val="24"/>
                <w:highlight w:val="none"/>
                <w:lang w:val="en-US" w:eastAsia="zh-CN"/>
              </w:rPr>
              <w:t>35座以下</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0585710">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70</w:t>
            </w:r>
            <w:r>
              <w:rPr>
                <w:rFonts w:hint="eastAsia" w:ascii="仿宋" w:hAnsi="仿宋" w:eastAsia="仿宋" w:cs="仿宋"/>
                <w:color w:val="auto"/>
                <w:sz w:val="24"/>
                <w:szCs w:val="24"/>
                <w:highlight w:val="none"/>
              </w:rPr>
              <w:t>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149A951">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BBF3705">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w:t>
            </w:r>
            <w:r>
              <w:rPr>
                <w:rFonts w:hint="eastAsia" w:ascii="仿宋" w:hAnsi="仿宋" w:eastAsia="仿宋" w:cs="仿宋"/>
                <w:color w:val="auto"/>
                <w:sz w:val="24"/>
                <w:szCs w:val="24"/>
                <w:highlight w:val="none"/>
                <w:lang w:val="en-US" w:eastAsia="zh-CN"/>
              </w:rPr>
              <w:t>2.5</w:t>
            </w:r>
            <w:r>
              <w:rPr>
                <w:rFonts w:hint="eastAsia" w:ascii="仿宋" w:hAnsi="仿宋" w:eastAsia="仿宋" w:cs="仿宋"/>
                <w:color w:val="auto"/>
                <w:sz w:val="24"/>
                <w:szCs w:val="24"/>
                <w:highlight w:val="none"/>
              </w:rPr>
              <w:t>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4D1508D">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80430CE">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5C0541BD">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BBB6A39">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30元/小时</w:t>
            </w:r>
          </w:p>
        </w:tc>
      </w:tr>
      <w:tr w14:paraId="2E5D90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1C6A04E2">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5类</w:t>
            </w:r>
          </w:p>
        </w:tc>
        <w:tc>
          <w:tcPr>
            <w:tcW w:w="55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484E7D71">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大巴车</w:t>
            </w:r>
          </w:p>
        </w:tc>
        <w:tc>
          <w:tcPr>
            <w:tcW w:w="856"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592E8AA">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lang w:val="en-US" w:eastAsia="zh-CN"/>
              </w:rPr>
              <w:t>35及以上</w:t>
            </w:r>
          </w:p>
        </w:tc>
        <w:tc>
          <w:tcPr>
            <w:tcW w:w="76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0944A333">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810</w:t>
            </w:r>
          </w:p>
        </w:tc>
        <w:tc>
          <w:tcPr>
            <w:tcW w:w="116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3E4EA6A8">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260</w:t>
            </w:r>
          </w:p>
        </w:tc>
        <w:tc>
          <w:tcPr>
            <w:tcW w:w="12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7289EE96">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按</w:t>
            </w:r>
            <w:r>
              <w:rPr>
                <w:rFonts w:hint="eastAsia" w:ascii="仿宋" w:hAnsi="仿宋" w:eastAsia="仿宋" w:cs="仿宋"/>
                <w:color w:val="auto"/>
                <w:sz w:val="24"/>
                <w:szCs w:val="24"/>
                <w:highlight w:val="none"/>
                <w:lang w:val="en-US" w:eastAsia="zh-CN"/>
              </w:rPr>
              <w:t>2.5</w:t>
            </w:r>
            <w:r>
              <w:rPr>
                <w:rFonts w:hint="eastAsia" w:ascii="仿宋" w:hAnsi="仿宋" w:eastAsia="仿宋" w:cs="仿宋"/>
                <w:color w:val="auto"/>
                <w:sz w:val="24"/>
                <w:szCs w:val="24"/>
                <w:highlight w:val="none"/>
              </w:rPr>
              <w:t>元/公里</w:t>
            </w:r>
          </w:p>
        </w:tc>
        <w:tc>
          <w:tcPr>
            <w:tcW w:w="1091"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AEAE603">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据实结算</w:t>
            </w:r>
          </w:p>
        </w:tc>
        <w:tc>
          <w:tcPr>
            <w:tcW w:w="102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042B767">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260元/晚</w:t>
            </w:r>
          </w:p>
        </w:tc>
        <w:tc>
          <w:tcPr>
            <w:tcW w:w="80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FF1895D">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30元/餐</w:t>
            </w:r>
          </w:p>
        </w:tc>
        <w:tc>
          <w:tcPr>
            <w:tcW w:w="9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5CCC39E">
            <w:pPr>
              <w:pStyle w:val="30"/>
              <w:jc w:val="center"/>
              <w:rPr>
                <w:rFonts w:hint="eastAsia" w:ascii="仿宋" w:hAnsi="仿宋" w:eastAsia="仿宋" w:cs="仿宋"/>
                <w:color w:val="auto"/>
                <w:sz w:val="24"/>
                <w:szCs w:val="24"/>
                <w:highlight w:val="none"/>
                <w:lang w:val="en-US" w:eastAsia="zh-Hans"/>
              </w:rPr>
            </w:pPr>
            <w:r>
              <w:rPr>
                <w:rFonts w:hint="eastAsia" w:ascii="仿宋" w:hAnsi="仿宋" w:eastAsia="仿宋" w:cs="仿宋"/>
                <w:color w:val="auto"/>
                <w:sz w:val="24"/>
                <w:szCs w:val="24"/>
                <w:highlight w:val="none"/>
              </w:rPr>
              <w:t>30元/小时</w:t>
            </w:r>
          </w:p>
        </w:tc>
      </w:tr>
      <w:tr w14:paraId="6A35975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2" w:type="dxa"/>
            <w:gridSpan w:val="10"/>
            <w:tcBorders>
              <w:top w:val="nil"/>
              <w:left w:val="single" w:color="000000" w:sz="4" w:space="0"/>
              <w:bottom w:val="single" w:color="000000" w:sz="4" w:space="0"/>
              <w:right w:val="single" w:color="000000" w:sz="4" w:space="0"/>
            </w:tcBorders>
            <w:tcMar>
              <w:top w:w="15" w:type="dxa"/>
              <w:left w:w="15" w:type="dxa"/>
              <w:bottom w:w="0" w:type="dxa"/>
              <w:right w:w="15" w:type="dxa"/>
            </w:tcMar>
            <w:vAlign w:val="top"/>
          </w:tcPr>
          <w:p w14:paraId="171BBE5D">
            <w:pPr>
              <w:pStyle w:val="3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1、配驾租车结算公式：实际租赁费用=〔①+②+③×</w:t>
            </w:r>
            <w:r>
              <w:rPr>
                <w:rFonts w:hint="eastAsia" w:ascii="仿宋" w:hAnsi="仿宋" w:eastAsia="仿宋" w:cs="仿宋"/>
                <w:color w:val="auto"/>
                <w:sz w:val="24"/>
                <w:szCs w:val="24"/>
                <w:highlight w:val="none"/>
                <w:lang w:val="en-US" w:eastAsia="zh-CN"/>
              </w:rPr>
              <w:t>总</w:t>
            </w:r>
            <w:r>
              <w:rPr>
                <w:rFonts w:hint="eastAsia" w:ascii="仿宋" w:hAnsi="仿宋" w:eastAsia="仿宋" w:cs="仿宋"/>
                <w:color w:val="auto"/>
                <w:sz w:val="24"/>
                <w:szCs w:val="24"/>
                <w:highlight w:val="none"/>
              </w:rPr>
              <w:t>公里数+⑤×次数+⑥×次数+⑦×延时）*报价折扣率+④据实结算。</w:t>
            </w:r>
          </w:p>
          <w:p w14:paraId="61FF4473">
            <w:pPr>
              <w:pStyle w:val="3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③燃油及</w:t>
            </w:r>
            <w:r>
              <w:rPr>
                <w:rFonts w:hint="eastAsia" w:ascii="仿宋" w:hAnsi="仿宋" w:eastAsia="仿宋" w:cs="仿宋"/>
                <w:color w:val="auto"/>
                <w:sz w:val="24"/>
                <w:szCs w:val="24"/>
                <w:highlight w:val="none"/>
              </w:rPr>
              <w:t>超公里费=</w:t>
            </w:r>
            <w:r>
              <w:rPr>
                <w:rFonts w:hint="eastAsia" w:ascii="仿宋" w:hAnsi="仿宋" w:eastAsia="仿宋" w:cs="仿宋"/>
                <w:color w:val="auto"/>
                <w:sz w:val="24"/>
                <w:szCs w:val="24"/>
                <w:highlight w:val="none"/>
                <w:lang w:val="en-US" w:eastAsia="zh-CN"/>
              </w:rPr>
              <w:t>总公里数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燃油及超</w:t>
            </w:r>
            <w:r>
              <w:rPr>
                <w:rFonts w:hint="eastAsia" w:ascii="仿宋" w:hAnsi="仿宋" w:eastAsia="仿宋" w:cs="仿宋"/>
                <w:color w:val="auto"/>
                <w:sz w:val="24"/>
                <w:szCs w:val="24"/>
                <w:highlight w:val="none"/>
              </w:rPr>
              <w:t>公里费综合单价。</w:t>
            </w:r>
          </w:p>
          <w:p w14:paraId="15B5952E">
            <w:pPr>
              <w:pStyle w:val="3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3、住宿费及餐费按照（实际发生次数×最高限价（即260/30）×报价折扣率）元结算。</w:t>
            </w:r>
          </w:p>
        </w:tc>
      </w:tr>
    </w:tbl>
    <w:p w14:paraId="3F44F42C">
      <w:p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p>
    <w:p w14:paraId="46B6F384">
      <w:pPr>
        <w:pStyle w:val="29"/>
        <w:numPr>
          <w:ilvl w:val="0"/>
          <w:numId w:val="0"/>
        </w:num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3.全包价最高限价</w:t>
      </w:r>
    </w:p>
    <w:tbl>
      <w:tblPr>
        <w:tblStyle w:val="16"/>
        <w:tblpPr w:leftFromText="180" w:rightFromText="180" w:vertAnchor="text" w:horzAnchor="page" w:tblpX="1723" w:tblpY="301"/>
        <w:tblOverlap w:val="never"/>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04"/>
        <w:gridCol w:w="1132"/>
        <w:gridCol w:w="1296"/>
        <w:gridCol w:w="2345"/>
        <w:gridCol w:w="2973"/>
      </w:tblGrid>
      <w:tr w14:paraId="127D7C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1104" w:type="dxa"/>
            <w:vMerge w:val="restar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B341F2E">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类别</w:t>
            </w:r>
          </w:p>
        </w:tc>
        <w:tc>
          <w:tcPr>
            <w:tcW w:w="1132"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7195EF3D">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车辆类型</w:t>
            </w:r>
          </w:p>
        </w:tc>
        <w:tc>
          <w:tcPr>
            <w:tcW w:w="1296"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13C54715">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座位数</w:t>
            </w:r>
          </w:p>
        </w:tc>
        <w:tc>
          <w:tcPr>
            <w:tcW w:w="5318"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2980D11E">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全包价最高限额（含税）</w:t>
            </w:r>
          </w:p>
        </w:tc>
      </w:tr>
      <w:tr w14:paraId="45E29C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vMerge w:val="continue"/>
            <w:tcBorders>
              <w:top w:val="single" w:color="000000" w:sz="4" w:space="0"/>
              <w:left w:val="single" w:color="000000" w:sz="4" w:space="0"/>
              <w:bottom w:val="single" w:color="000000" w:sz="4" w:space="0"/>
              <w:right w:val="single" w:color="000000" w:sz="4" w:space="0"/>
            </w:tcBorders>
            <w:vAlign w:val="center"/>
          </w:tcPr>
          <w:p w14:paraId="25F3BCEB">
            <w:pPr>
              <w:jc w:val="center"/>
              <w:rPr>
                <w:rFonts w:hint="eastAsia" w:ascii="仿宋" w:hAnsi="仿宋" w:eastAsia="仿宋" w:cs="仿宋"/>
                <w:color w:val="auto"/>
                <w:sz w:val="24"/>
                <w:szCs w:val="24"/>
                <w:highlight w:val="none"/>
              </w:rPr>
            </w:pPr>
          </w:p>
        </w:tc>
        <w:tc>
          <w:tcPr>
            <w:tcW w:w="1132" w:type="dxa"/>
            <w:vMerge w:val="continue"/>
            <w:tcBorders>
              <w:top w:val="single" w:color="000000" w:sz="4" w:space="0"/>
              <w:left w:val="nil"/>
              <w:bottom w:val="single" w:color="000000" w:sz="4" w:space="0"/>
              <w:right w:val="single" w:color="000000" w:sz="4" w:space="0"/>
            </w:tcBorders>
            <w:vAlign w:val="center"/>
          </w:tcPr>
          <w:p w14:paraId="412EEFAC">
            <w:pPr>
              <w:jc w:val="center"/>
              <w:rPr>
                <w:rFonts w:hint="eastAsia" w:ascii="仿宋" w:hAnsi="仿宋" w:eastAsia="仿宋" w:cs="仿宋"/>
                <w:color w:val="auto"/>
                <w:sz w:val="24"/>
                <w:szCs w:val="24"/>
                <w:highlight w:val="none"/>
              </w:rPr>
            </w:pPr>
          </w:p>
        </w:tc>
        <w:tc>
          <w:tcPr>
            <w:tcW w:w="1296" w:type="dxa"/>
            <w:vMerge w:val="continue"/>
            <w:tcBorders>
              <w:top w:val="single" w:color="000000" w:sz="4" w:space="0"/>
              <w:left w:val="nil"/>
              <w:bottom w:val="single" w:color="000000" w:sz="4" w:space="0"/>
              <w:right w:val="single" w:color="000000" w:sz="4" w:space="0"/>
            </w:tcBorders>
            <w:vAlign w:val="center"/>
          </w:tcPr>
          <w:p w14:paraId="2508E746">
            <w:pPr>
              <w:jc w:val="center"/>
              <w:rPr>
                <w:rFonts w:hint="eastAsia" w:ascii="仿宋" w:hAnsi="仿宋" w:eastAsia="仿宋" w:cs="仿宋"/>
                <w:color w:val="auto"/>
                <w:sz w:val="24"/>
                <w:szCs w:val="24"/>
                <w:highlight w:val="none"/>
              </w:rPr>
            </w:pP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C4B5AF7">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①接送机场、广州南站（元/单趟）</w:t>
            </w:r>
          </w:p>
        </w:tc>
        <w:tc>
          <w:tcPr>
            <w:tcW w:w="2973"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34522A11">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②市区内半日租（元/天/台）</w:t>
            </w:r>
          </w:p>
        </w:tc>
      </w:tr>
      <w:tr w14:paraId="068128B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continue"/>
            <w:tcBorders>
              <w:top w:val="single" w:color="000000" w:sz="4" w:space="0"/>
              <w:left w:val="single" w:color="000000" w:sz="4" w:space="0"/>
              <w:bottom w:val="single" w:color="000000" w:sz="4" w:space="0"/>
              <w:right w:val="single" w:color="000000" w:sz="4" w:space="0"/>
            </w:tcBorders>
            <w:vAlign w:val="center"/>
          </w:tcPr>
          <w:p w14:paraId="6DFA2ED2">
            <w:pPr>
              <w:jc w:val="center"/>
              <w:rPr>
                <w:rFonts w:hint="eastAsia" w:ascii="仿宋" w:hAnsi="仿宋" w:eastAsia="仿宋" w:cs="仿宋"/>
                <w:color w:val="auto"/>
                <w:sz w:val="24"/>
                <w:szCs w:val="24"/>
                <w:highlight w:val="none"/>
              </w:rPr>
            </w:pPr>
          </w:p>
        </w:tc>
        <w:tc>
          <w:tcPr>
            <w:tcW w:w="1132" w:type="dxa"/>
            <w:vMerge w:val="continue"/>
            <w:tcBorders>
              <w:top w:val="single" w:color="000000" w:sz="4" w:space="0"/>
              <w:left w:val="nil"/>
              <w:bottom w:val="single" w:color="000000" w:sz="4" w:space="0"/>
              <w:right w:val="single" w:color="000000" w:sz="4" w:space="0"/>
            </w:tcBorders>
            <w:vAlign w:val="center"/>
          </w:tcPr>
          <w:p w14:paraId="5E568EC2">
            <w:pPr>
              <w:jc w:val="center"/>
              <w:rPr>
                <w:rFonts w:hint="eastAsia" w:ascii="仿宋" w:hAnsi="仿宋" w:eastAsia="仿宋" w:cs="仿宋"/>
                <w:color w:val="auto"/>
                <w:sz w:val="24"/>
                <w:szCs w:val="24"/>
                <w:highlight w:val="none"/>
              </w:rPr>
            </w:pPr>
          </w:p>
        </w:tc>
        <w:tc>
          <w:tcPr>
            <w:tcW w:w="1296" w:type="dxa"/>
            <w:vMerge w:val="continue"/>
            <w:tcBorders>
              <w:top w:val="single" w:color="000000" w:sz="4" w:space="0"/>
              <w:left w:val="nil"/>
              <w:bottom w:val="single" w:color="000000" w:sz="4" w:space="0"/>
              <w:right w:val="single" w:color="000000" w:sz="4" w:space="0"/>
            </w:tcBorders>
            <w:vAlign w:val="center"/>
          </w:tcPr>
          <w:p w14:paraId="0A24FBF5">
            <w:pPr>
              <w:jc w:val="center"/>
              <w:rPr>
                <w:rFonts w:hint="eastAsia" w:ascii="仿宋" w:hAnsi="仿宋" w:eastAsia="仿宋" w:cs="仿宋"/>
                <w:color w:val="auto"/>
                <w:sz w:val="24"/>
                <w:szCs w:val="24"/>
                <w:highlight w:val="none"/>
              </w:rPr>
            </w:pPr>
          </w:p>
        </w:tc>
        <w:tc>
          <w:tcPr>
            <w:tcW w:w="2345" w:type="dxa"/>
            <w:vMerge w:val="continue"/>
            <w:tcBorders>
              <w:top w:val="nil"/>
              <w:left w:val="nil"/>
              <w:bottom w:val="single" w:color="000000" w:sz="4" w:space="0"/>
              <w:right w:val="single" w:color="000000" w:sz="4" w:space="0"/>
            </w:tcBorders>
            <w:vAlign w:val="center"/>
          </w:tcPr>
          <w:p w14:paraId="5FE1C690">
            <w:pPr>
              <w:jc w:val="center"/>
              <w:rPr>
                <w:rFonts w:hint="eastAsia" w:ascii="仿宋" w:hAnsi="仿宋" w:eastAsia="仿宋" w:cs="仿宋"/>
                <w:color w:val="auto"/>
                <w:sz w:val="24"/>
                <w:szCs w:val="24"/>
                <w:highlight w:val="none"/>
              </w:rPr>
            </w:pPr>
          </w:p>
        </w:tc>
        <w:tc>
          <w:tcPr>
            <w:tcW w:w="2973" w:type="dxa"/>
            <w:vMerge w:val="continue"/>
            <w:tcBorders>
              <w:top w:val="single" w:color="000000" w:sz="4" w:space="0"/>
              <w:left w:val="nil"/>
              <w:bottom w:val="single" w:color="000000" w:sz="4" w:space="0"/>
              <w:right w:val="single" w:color="000000" w:sz="4" w:space="0"/>
            </w:tcBorders>
            <w:vAlign w:val="center"/>
          </w:tcPr>
          <w:p w14:paraId="6DADB15C">
            <w:pPr>
              <w:jc w:val="center"/>
              <w:rPr>
                <w:rFonts w:hint="eastAsia" w:ascii="仿宋" w:hAnsi="仿宋" w:eastAsia="仿宋" w:cs="仿宋"/>
                <w:color w:val="auto"/>
                <w:sz w:val="24"/>
                <w:szCs w:val="24"/>
                <w:highlight w:val="none"/>
              </w:rPr>
            </w:pPr>
          </w:p>
        </w:tc>
      </w:tr>
      <w:tr w14:paraId="65DBA5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60E26745">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2BC3B8D8">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小轿车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6F495767">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5座</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7590A291">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4CD1475C">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350</w:t>
            </w:r>
          </w:p>
        </w:tc>
      </w:tr>
      <w:tr w14:paraId="2654E9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1104" w:type="dxa"/>
            <w:vMerge w:val="continue"/>
            <w:tcBorders>
              <w:top w:val="nil"/>
              <w:left w:val="single" w:color="000000" w:sz="4" w:space="0"/>
              <w:bottom w:val="single" w:color="000000" w:sz="4" w:space="0"/>
              <w:right w:val="single" w:color="000000" w:sz="4" w:space="0"/>
            </w:tcBorders>
            <w:vAlign w:val="center"/>
          </w:tcPr>
          <w:p w14:paraId="2E8A64BE">
            <w:pPr>
              <w:jc w:val="center"/>
              <w:rPr>
                <w:rFonts w:hint="eastAsia" w:ascii="仿宋" w:hAnsi="仿宋" w:eastAsia="仿宋" w:cs="仿宋"/>
                <w:color w:val="auto"/>
                <w:sz w:val="24"/>
                <w:szCs w:val="24"/>
                <w:highlight w:val="none"/>
              </w:rPr>
            </w:pPr>
          </w:p>
        </w:tc>
        <w:tc>
          <w:tcPr>
            <w:tcW w:w="1132" w:type="dxa"/>
            <w:vMerge w:val="continue"/>
            <w:tcBorders>
              <w:top w:val="nil"/>
              <w:left w:val="nil"/>
              <w:bottom w:val="single" w:color="000000" w:sz="4" w:space="0"/>
              <w:right w:val="single" w:color="000000" w:sz="4" w:space="0"/>
            </w:tcBorders>
            <w:vAlign w:val="center"/>
          </w:tcPr>
          <w:p w14:paraId="1AF7D444">
            <w:pPr>
              <w:jc w:val="center"/>
              <w:rPr>
                <w:rFonts w:hint="eastAsia" w:ascii="仿宋" w:hAnsi="仿宋" w:eastAsia="仿宋" w:cs="仿宋"/>
                <w:color w:val="auto"/>
                <w:sz w:val="24"/>
                <w:szCs w:val="24"/>
                <w:highlight w:val="none"/>
              </w:rPr>
            </w:pPr>
          </w:p>
        </w:tc>
        <w:tc>
          <w:tcPr>
            <w:tcW w:w="1296" w:type="dxa"/>
            <w:vMerge w:val="continue"/>
            <w:tcBorders>
              <w:top w:val="nil"/>
              <w:left w:val="nil"/>
              <w:bottom w:val="single" w:color="000000" w:sz="4" w:space="0"/>
              <w:right w:val="single" w:color="000000" w:sz="4" w:space="0"/>
            </w:tcBorders>
            <w:vAlign w:val="center"/>
          </w:tcPr>
          <w:p w14:paraId="23F954E1">
            <w:pPr>
              <w:jc w:val="center"/>
              <w:rPr>
                <w:rFonts w:hint="eastAsia" w:ascii="仿宋" w:hAnsi="仿宋" w:eastAsia="仿宋" w:cs="仿宋"/>
                <w:color w:val="auto"/>
                <w:sz w:val="24"/>
                <w:szCs w:val="24"/>
                <w:highlight w:val="none"/>
              </w:rPr>
            </w:pPr>
          </w:p>
        </w:tc>
        <w:tc>
          <w:tcPr>
            <w:tcW w:w="2345" w:type="dxa"/>
            <w:vMerge w:val="continue"/>
            <w:tcBorders>
              <w:top w:val="nil"/>
              <w:left w:val="nil"/>
              <w:bottom w:val="single" w:color="000000" w:sz="4" w:space="0"/>
              <w:right w:val="single" w:color="000000" w:sz="4" w:space="0"/>
            </w:tcBorders>
            <w:vAlign w:val="center"/>
          </w:tcPr>
          <w:p w14:paraId="57242078">
            <w:pPr>
              <w:jc w:val="center"/>
              <w:rPr>
                <w:rFonts w:hint="eastAsia" w:ascii="仿宋" w:hAnsi="仿宋" w:eastAsia="仿宋" w:cs="仿宋"/>
                <w:color w:val="auto"/>
                <w:sz w:val="24"/>
                <w:szCs w:val="24"/>
                <w:highlight w:val="none"/>
              </w:rPr>
            </w:pPr>
          </w:p>
        </w:tc>
        <w:tc>
          <w:tcPr>
            <w:tcW w:w="2973" w:type="dxa"/>
            <w:vMerge w:val="continue"/>
            <w:tcBorders>
              <w:top w:val="nil"/>
              <w:left w:val="nil"/>
              <w:bottom w:val="single" w:color="000000" w:sz="4" w:space="0"/>
              <w:right w:val="single" w:color="000000" w:sz="4" w:space="0"/>
            </w:tcBorders>
            <w:vAlign w:val="center"/>
          </w:tcPr>
          <w:p w14:paraId="29170673">
            <w:pPr>
              <w:jc w:val="center"/>
              <w:rPr>
                <w:rFonts w:hint="eastAsia" w:ascii="仿宋" w:hAnsi="仿宋" w:eastAsia="仿宋" w:cs="仿宋"/>
                <w:color w:val="auto"/>
                <w:sz w:val="24"/>
                <w:szCs w:val="24"/>
                <w:highlight w:val="none"/>
              </w:rPr>
            </w:pPr>
          </w:p>
        </w:tc>
      </w:tr>
      <w:tr w14:paraId="0CE642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33C9009">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22D2A02F">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商务车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3700EBA2">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6-9座</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09A01E61">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450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26ECE0E1">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450</w:t>
            </w:r>
          </w:p>
        </w:tc>
      </w:tr>
      <w:tr w14:paraId="635D385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continue"/>
            <w:tcBorders>
              <w:top w:val="nil"/>
              <w:left w:val="single" w:color="000000" w:sz="4" w:space="0"/>
              <w:bottom w:val="single" w:color="000000" w:sz="4" w:space="0"/>
              <w:right w:val="single" w:color="000000" w:sz="4" w:space="0"/>
            </w:tcBorders>
            <w:vAlign w:val="center"/>
          </w:tcPr>
          <w:p w14:paraId="7B2919F3">
            <w:pPr>
              <w:jc w:val="center"/>
              <w:rPr>
                <w:rFonts w:hint="eastAsia" w:ascii="仿宋" w:hAnsi="仿宋" w:eastAsia="仿宋" w:cs="仿宋"/>
                <w:color w:val="auto"/>
                <w:sz w:val="24"/>
                <w:szCs w:val="24"/>
                <w:highlight w:val="none"/>
              </w:rPr>
            </w:pPr>
          </w:p>
        </w:tc>
        <w:tc>
          <w:tcPr>
            <w:tcW w:w="1132" w:type="dxa"/>
            <w:vMerge w:val="continue"/>
            <w:tcBorders>
              <w:top w:val="nil"/>
              <w:left w:val="nil"/>
              <w:bottom w:val="single" w:color="000000" w:sz="4" w:space="0"/>
              <w:right w:val="single" w:color="000000" w:sz="4" w:space="0"/>
            </w:tcBorders>
            <w:vAlign w:val="center"/>
          </w:tcPr>
          <w:p w14:paraId="0D6719B5">
            <w:pPr>
              <w:jc w:val="center"/>
              <w:rPr>
                <w:rFonts w:hint="eastAsia" w:ascii="仿宋" w:hAnsi="仿宋" w:eastAsia="仿宋" w:cs="仿宋"/>
                <w:color w:val="auto"/>
                <w:sz w:val="24"/>
                <w:szCs w:val="24"/>
                <w:highlight w:val="none"/>
              </w:rPr>
            </w:pPr>
          </w:p>
        </w:tc>
        <w:tc>
          <w:tcPr>
            <w:tcW w:w="1296" w:type="dxa"/>
            <w:vMerge w:val="continue"/>
            <w:tcBorders>
              <w:top w:val="nil"/>
              <w:left w:val="nil"/>
              <w:bottom w:val="single" w:color="000000" w:sz="4" w:space="0"/>
              <w:right w:val="single" w:color="000000" w:sz="4" w:space="0"/>
            </w:tcBorders>
            <w:vAlign w:val="center"/>
          </w:tcPr>
          <w:p w14:paraId="14ECB617">
            <w:pPr>
              <w:jc w:val="center"/>
              <w:rPr>
                <w:rFonts w:hint="eastAsia" w:ascii="仿宋" w:hAnsi="仿宋" w:eastAsia="仿宋" w:cs="仿宋"/>
                <w:color w:val="auto"/>
                <w:sz w:val="24"/>
                <w:szCs w:val="24"/>
                <w:highlight w:val="none"/>
              </w:rPr>
            </w:pPr>
          </w:p>
        </w:tc>
        <w:tc>
          <w:tcPr>
            <w:tcW w:w="2345" w:type="dxa"/>
            <w:vMerge w:val="continue"/>
            <w:tcBorders>
              <w:top w:val="nil"/>
              <w:left w:val="nil"/>
              <w:bottom w:val="single" w:color="000000" w:sz="4" w:space="0"/>
              <w:right w:val="single" w:color="000000" w:sz="4" w:space="0"/>
            </w:tcBorders>
            <w:vAlign w:val="center"/>
          </w:tcPr>
          <w:p w14:paraId="0711C2D2">
            <w:pPr>
              <w:jc w:val="center"/>
              <w:rPr>
                <w:rFonts w:hint="eastAsia" w:ascii="仿宋" w:hAnsi="仿宋" w:eastAsia="仿宋" w:cs="仿宋"/>
                <w:color w:val="auto"/>
                <w:sz w:val="24"/>
                <w:szCs w:val="24"/>
                <w:highlight w:val="none"/>
              </w:rPr>
            </w:pPr>
          </w:p>
        </w:tc>
        <w:tc>
          <w:tcPr>
            <w:tcW w:w="2973" w:type="dxa"/>
            <w:vMerge w:val="continue"/>
            <w:tcBorders>
              <w:top w:val="nil"/>
              <w:left w:val="nil"/>
              <w:bottom w:val="single" w:color="000000" w:sz="4" w:space="0"/>
              <w:right w:val="single" w:color="000000" w:sz="4" w:space="0"/>
            </w:tcBorders>
            <w:vAlign w:val="center"/>
          </w:tcPr>
          <w:p w14:paraId="69D6C420">
            <w:pPr>
              <w:jc w:val="center"/>
              <w:rPr>
                <w:rFonts w:hint="eastAsia" w:ascii="仿宋" w:hAnsi="仿宋" w:eastAsia="仿宋" w:cs="仿宋"/>
                <w:color w:val="auto"/>
                <w:sz w:val="24"/>
                <w:szCs w:val="24"/>
                <w:highlight w:val="none"/>
              </w:rPr>
            </w:pPr>
          </w:p>
        </w:tc>
      </w:tr>
      <w:tr w14:paraId="3716957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B1AA0FB">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91372F8">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中巴车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09623F43">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10-19座</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786D900F">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750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4F1A9855">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800</w:t>
            </w:r>
          </w:p>
        </w:tc>
      </w:tr>
      <w:tr w14:paraId="254435C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1104" w:type="dxa"/>
            <w:vMerge w:val="continue"/>
            <w:tcBorders>
              <w:top w:val="nil"/>
              <w:left w:val="single" w:color="000000" w:sz="4" w:space="0"/>
              <w:bottom w:val="single" w:color="000000" w:sz="4" w:space="0"/>
              <w:right w:val="single" w:color="000000" w:sz="4" w:space="0"/>
            </w:tcBorders>
            <w:vAlign w:val="center"/>
          </w:tcPr>
          <w:p w14:paraId="4D991AD0">
            <w:pPr>
              <w:jc w:val="center"/>
              <w:rPr>
                <w:rFonts w:hint="eastAsia" w:ascii="仿宋" w:hAnsi="仿宋" w:eastAsia="仿宋" w:cs="仿宋"/>
                <w:color w:val="auto"/>
                <w:sz w:val="24"/>
                <w:szCs w:val="24"/>
                <w:highlight w:val="none"/>
              </w:rPr>
            </w:pPr>
          </w:p>
        </w:tc>
        <w:tc>
          <w:tcPr>
            <w:tcW w:w="1132" w:type="dxa"/>
            <w:vMerge w:val="continue"/>
            <w:tcBorders>
              <w:top w:val="nil"/>
              <w:left w:val="nil"/>
              <w:bottom w:val="single" w:color="000000" w:sz="4" w:space="0"/>
              <w:right w:val="single" w:color="000000" w:sz="4" w:space="0"/>
            </w:tcBorders>
            <w:vAlign w:val="center"/>
          </w:tcPr>
          <w:p w14:paraId="58554BF1">
            <w:pPr>
              <w:jc w:val="center"/>
              <w:rPr>
                <w:rFonts w:hint="eastAsia" w:ascii="仿宋" w:hAnsi="仿宋" w:eastAsia="仿宋" w:cs="仿宋"/>
                <w:color w:val="auto"/>
                <w:sz w:val="24"/>
                <w:szCs w:val="24"/>
                <w:highlight w:val="none"/>
              </w:rPr>
            </w:pPr>
          </w:p>
        </w:tc>
        <w:tc>
          <w:tcPr>
            <w:tcW w:w="1296" w:type="dxa"/>
            <w:vMerge w:val="continue"/>
            <w:tcBorders>
              <w:top w:val="nil"/>
              <w:left w:val="nil"/>
              <w:bottom w:val="single" w:color="000000" w:sz="4" w:space="0"/>
              <w:right w:val="single" w:color="000000" w:sz="4" w:space="0"/>
            </w:tcBorders>
            <w:vAlign w:val="center"/>
          </w:tcPr>
          <w:p w14:paraId="521156DB">
            <w:pPr>
              <w:jc w:val="center"/>
              <w:rPr>
                <w:rFonts w:hint="eastAsia" w:ascii="仿宋" w:hAnsi="仿宋" w:eastAsia="仿宋" w:cs="仿宋"/>
                <w:color w:val="auto"/>
                <w:sz w:val="24"/>
                <w:szCs w:val="24"/>
                <w:highlight w:val="none"/>
              </w:rPr>
            </w:pPr>
          </w:p>
        </w:tc>
        <w:tc>
          <w:tcPr>
            <w:tcW w:w="2345" w:type="dxa"/>
            <w:vMerge w:val="continue"/>
            <w:tcBorders>
              <w:top w:val="nil"/>
              <w:left w:val="nil"/>
              <w:bottom w:val="single" w:color="000000" w:sz="4" w:space="0"/>
              <w:right w:val="single" w:color="000000" w:sz="4" w:space="0"/>
            </w:tcBorders>
            <w:vAlign w:val="center"/>
          </w:tcPr>
          <w:p w14:paraId="6E9D5978">
            <w:pPr>
              <w:jc w:val="center"/>
              <w:rPr>
                <w:rFonts w:hint="eastAsia" w:ascii="仿宋" w:hAnsi="仿宋" w:eastAsia="仿宋" w:cs="仿宋"/>
                <w:color w:val="auto"/>
                <w:sz w:val="24"/>
                <w:szCs w:val="24"/>
                <w:highlight w:val="none"/>
              </w:rPr>
            </w:pPr>
          </w:p>
        </w:tc>
        <w:tc>
          <w:tcPr>
            <w:tcW w:w="2973" w:type="dxa"/>
            <w:vMerge w:val="continue"/>
            <w:tcBorders>
              <w:top w:val="nil"/>
              <w:left w:val="nil"/>
              <w:bottom w:val="single" w:color="000000" w:sz="4" w:space="0"/>
              <w:right w:val="single" w:color="000000" w:sz="4" w:space="0"/>
            </w:tcBorders>
            <w:vAlign w:val="center"/>
          </w:tcPr>
          <w:p w14:paraId="28912797">
            <w:pPr>
              <w:jc w:val="center"/>
              <w:rPr>
                <w:rFonts w:hint="eastAsia" w:ascii="仿宋" w:hAnsi="仿宋" w:eastAsia="仿宋" w:cs="仿宋"/>
                <w:color w:val="auto"/>
                <w:sz w:val="24"/>
                <w:szCs w:val="24"/>
                <w:highlight w:val="none"/>
              </w:rPr>
            </w:pPr>
          </w:p>
        </w:tc>
      </w:tr>
      <w:tr w14:paraId="5CE0892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3697D7E">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4类</w:t>
            </w:r>
          </w:p>
        </w:tc>
        <w:tc>
          <w:tcPr>
            <w:tcW w:w="113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4C18DCE">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大巴车</w:t>
            </w:r>
          </w:p>
        </w:tc>
        <w:tc>
          <w:tcPr>
            <w:tcW w:w="129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1048CF4">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20座以上</w:t>
            </w:r>
            <w:r>
              <w:rPr>
                <w:rFonts w:hint="eastAsia" w:ascii="仿宋" w:hAnsi="仿宋" w:eastAsia="仿宋" w:cs="仿宋"/>
                <w:color w:val="auto"/>
                <w:sz w:val="24"/>
                <w:szCs w:val="24"/>
                <w:highlight w:val="none"/>
                <w:lang w:val="en-US" w:eastAsia="zh-CN"/>
              </w:rPr>
              <w:t>35座以下</w:t>
            </w:r>
          </w:p>
        </w:tc>
        <w:tc>
          <w:tcPr>
            <w:tcW w:w="2345"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4A565DF">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750</w:t>
            </w:r>
          </w:p>
        </w:tc>
        <w:tc>
          <w:tcPr>
            <w:tcW w:w="297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3C9DE76">
            <w:pPr>
              <w:pStyle w:val="3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900</w:t>
            </w:r>
          </w:p>
        </w:tc>
      </w:tr>
      <w:tr w14:paraId="72CFD7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30A507C7">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47D10E6B">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大巴车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7109C320">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35</w:t>
            </w:r>
            <w:r>
              <w:rPr>
                <w:rFonts w:hint="eastAsia" w:ascii="仿宋" w:hAnsi="仿宋" w:eastAsia="仿宋" w:cs="仿宋"/>
                <w:color w:val="auto"/>
                <w:sz w:val="24"/>
                <w:szCs w:val="24"/>
                <w:highlight w:val="none"/>
              </w:rPr>
              <w:t>座以上</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3E693485">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800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25620AC7">
            <w:pPr>
              <w:pStyle w:val="3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950</w:t>
            </w:r>
          </w:p>
        </w:tc>
      </w:tr>
      <w:tr w14:paraId="70C6F1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continue"/>
            <w:tcBorders>
              <w:top w:val="nil"/>
              <w:left w:val="single" w:color="000000" w:sz="4" w:space="0"/>
              <w:bottom w:val="single" w:color="000000" w:sz="4" w:space="0"/>
              <w:right w:val="single" w:color="000000" w:sz="4" w:space="0"/>
            </w:tcBorders>
          </w:tcPr>
          <w:p w14:paraId="2F43DDD2">
            <w:pPr>
              <w:rPr>
                <w:rFonts w:hint="eastAsia" w:ascii="仿宋" w:hAnsi="仿宋" w:eastAsia="仿宋" w:cs="仿宋"/>
                <w:sz w:val="24"/>
                <w:szCs w:val="24"/>
                <w:highlight w:val="none"/>
              </w:rPr>
            </w:pPr>
          </w:p>
        </w:tc>
        <w:tc>
          <w:tcPr>
            <w:tcW w:w="1132" w:type="dxa"/>
            <w:vMerge w:val="continue"/>
            <w:tcBorders>
              <w:top w:val="nil"/>
              <w:left w:val="nil"/>
              <w:bottom w:val="single" w:color="000000" w:sz="4" w:space="0"/>
              <w:right w:val="single" w:color="000000" w:sz="4" w:space="0"/>
            </w:tcBorders>
          </w:tcPr>
          <w:p w14:paraId="6E042CA3">
            <w:pPr>
              <w:rPr>
                <w:rFonts w:hint="eastAsia" w:ascii="仿宋" w:hAnsi="仿宋" w:eastAsia="仿宋" w:cs="仿宋"/>
                <w:sz w:val="24"/>
                <w:szCs w:val="24"/>
                <w:highlight w:val="none"/>
              </w:rPr>
            </w:pPr>
          </w:p>
        </w:tc>
        <w:tc>
          <w:tcPr>
            <w:tcW w:w="1296" w:type="dxa"/>
            <w:vMerge w:val="continue"/>
            <w:tcBorders>
              <w:top w:val="nil"/>
              <w:left w:val="nil"/>
              <w:bottom w:val="single" w:color="000000" w:sz="4" w:space="0"/>
              <w:right w:val="single" w:color="000000" w:sz="4" w:space="0"/>
            </w:tcBorders>
          </w:tcPr>
          <w:p w14:paraId="2D2557AF">
            <w:pPr>
              <w:rPr>
                <w:rFonts w:hint="eastAsia" w:ascii="仿宋" w:hAnsi="仿宋" w:eastAsia="仿宋" w:cs="仿宋"/>
                <w:sz w:val="24"/>
                <w:szCs w:val="24"/>
                <w:highlight w:val="none"/>
              </w:rPr>
            </w:pPr>
          </w:p>
        </w:tc>
        <w:tc>
          <w:tcPr>
            <w:tcW w:w="2345" w:type="dxa"/>
            <w:vMerge w:val="continue"/>
            <w:tcBorders>
              <w:top w:val="nil"/>
              <w:left w:val="nil"/>
              <w:bottom w:val="single" w:color="000000" w:sz="4" w:space="0"/>
              <w:right w:val="single" w:color="000000" w:sz="4" w:space="0"/>
            </w:tcBorders>
          </w:tcPr>
          <w:p w14:paraId="1F259864">
            <w:pPr>
              <w:rPr>
                <w:rFonts w:hint="eastAsia" w:ascii="仿宋" w:hAnsi="仿宋" w:eastAsia="仿宋" w:cs="仿宋"/>
                <w:sz w:val="24"/>
                <w:szCs w:val="24"/>
                <w:highlight w:val="none"/>
              </w:rPr>
            </w:pPr>
          </w:p>
        </w:tc>
        <w:tc>
          <w:tcPr>
            <w:tcW w:w="2973" w:type="dxa"/>
            <w:vMerge w:val="continue"/>
            <w:tcBorders>
              <w:top w:val="nil"/>
              <w:left w:val="nil"/>
              <w:bottom w:val="single" w:color="000000" w:sz="4" w:space="0"/>
              <w:right w:val="single" w:color="000000" w:sz="4" w:space="0"/>
            </w:tcBorders>
          </w:tcPr>
          <w:p w14:paraId="799F6C6A">
            <w:pPr>
              <w:rPr>
                <w:rFonts w:hint="eastAsia" w:ascii="仿宋" w:hAnsi="仿宋" w:eastAsia="仿宋" w:cs="仿宋"/>
                <w:sz w:val="24"/>
                <w:szCs w:val="24"/>
                <w:highlight w:val="none"/>
              </w:rPr>
            </w:pPr>
          </w:p>
        </w:tc>
      </w:tr>
      <w:tr w14:paraId="6748A5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5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553A51">
            <w:pPr>
              <w:pStyle w:val="3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1、配驾租车结算公式：实际租赁费用=〔①或②）*报价折扣率</w:t>
            </w:r>
            <w:r>
              <w:rPr>
                <w:rFonts w:hint="eastAsia" w:ascii="仿宋" w:hAnsi="仿宋" w:eastAsia="仿宋" w:cs="仿宋"/>
                <w:sz w:val="24"/>
                <w:szCs w:val="24"/>
                <w:highlight w:val="none"/>
                <w:lang w:val="en-US" w:eastAsia="zh-CN"/>
              </w:rPr>
              <w:t>*数量</w:t>
            </w:r>
          </w:p>
          <w:p w14:paraId="54487109">
            <w:pPr>
              <w:pStyle w:val="3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2、报价</w:t>
            </w:r>
            <w:r>
              <w:rPr>
                <w:rFonts w:hint="eastAsia" w:ascii="仿宋" w:hAnsi="仿宋" w:eastAsia="仿宋" w:cs="仿宋"/>
                <w:sz w:val="24"/>
                <w:szCs w:val="24"/>
                <w:highlight w:val="none"/>
                <w:lang w:val="en-US" w:eastAsia="zh-CN"/>
              </w:rPr>
              <w:t>费用是全包</w:t>
            </w:r>
            <w:r>
              <w:rPr>
                <w:rFonts w:hint="eastAsia" w:ascii="仿宋" w:hAnsi="仿宋" w:eastAsia="仿宋" w:cs="仿宋"/>
                <w:sz w:val="24"/>
                <w:szCs w:val="24"/>
                <w:highlight w:val="none"/>
              </w:rPr>
              <w:t>。</w:t>
            </w:r>
          </w:p>
          <w:p w14:paraId="16385C99">
            <w:pPr>
              <w:pStyle w:val="3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3、用车超过5小时或超过125公里，租金按一天计算。</w:t>
            </w:r>
          </w:p>
        </w:tc>
      </w:tr>
    </w:tbl>
    <w:p w14:paraId="3A62BA7F">
      <w:pPr>
        <w:pStyle w:val="29"/>
        <w:numPr>
          <w:ilvl w:val="0"/>
          <w:numId w:val="0"/>
        </w:numPr>
        <w:rPr>
          <w:rFonts w:hint="eastAsia" w:ascii="仿宋" w:hAnsi="仿宋" w:eastAsia="仿宋" w:cs="仿宋"/>
          <w:sz w:val="24"/>
          <w:szCs w:val="24"/>
          <w:highlight w:val="none"/>
        </w:rPr>
      </w:pPr>
      <w:r>
        <w:rPr>
          <w:rFonts w:hint="eastAsia" w:ascii="仿宋" w:hAnsi="仿宋" w:eastAsia="仿宋" w:cs="仿宋"/>
          <w:sz w:val="24"/>
          <w:szCs w:val="24"/>
          <w:highlight w:val="none"/>
        </w:rPr>
        <w:t>注：</w:t>
      </w:r>
    </w:p>
    <w:p w14:paraId="6CBB5EF5">
      <w:pPr>
        <w:pStyle w:val="29"/>
        <w:numPr>
          <w:ilvl w:val="0"/>
          <w:numId w:val="12"/>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配驾租车日均限时标准为10小时，超过10小时的为延时，延时=日均工作时长-10小时（小时计算规则：≤30分钟计算半小时，大于30分钟计算 1 小时）。日均里程超过250公里的，超过部分计算超公里费用,超公里数=日均公里数-250公里。</w:t>
      </w:r>
    </w:p>
    <w:p w14:paraId="20578113">
      <w:pPr>
        <w:numPr>
          <w:ilvl w:val="0"/>
          <w:numId w:val="12"/>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配驾租车天数按照自然日计算，配驾租车时间横跨N个自然日即为N天</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多天任务的每天的用车时间公式为：当天任务结束时间－当天任务开始时间，不计算收车后驾驶员的休息时间</w:t>
      </w:r>
      <w:r>
        <w:rPr>
          <w:rFonts w:hint="eastAsia" w:ascii="仿宋" w:hAnsi="仿宋" w:eastAsia="仿宋" w:cs="仿宋"/>
          <w:sz w:val="24"/>
          <w:szCs w:val="24"/>
          <w:highlight w:val="none"/>
        </w:rPr>
        <w:t>。</w:t>
      </w:r>
    </w:p>
    <w:p w14:paraId="788F1CFF">
      <w:pPr>
        <w:pStyle w:val="5"/>
        <w:bidi w:val="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、付款方式</w:t>
      </w:r>
    </w:p>
    <w:p w14:paraId="5DE0C006">
      <w:pPr>
        <w:numPr>
          <w:ilvl w:val="0"/>
          <w:numId w:val="13"/>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w:t>
      </w:r>
      <w:r>
        <w:rPr>
          <w:rFonts w:hint="eastAsia" w:ascii="仿宋" w:hAnsi="仿宋" w:eastAsia="仿宋" w:cs="仿宋"/>
          <w:sz w:val="24"/>
          <w:szCs w:val="24"/>
          <w:highlight w:val="none"/>
          <w:lang w:val="en-US" w:eastAsia="zh-CN"/>
        </w:rPr>
        <w:t>于每次提供服务完成后10个工作日内</w:t>
      </w:r>
      <w:r>
        <w:rPr>
          <w:rFonts w:hint="eastAsia" w:ascii="仿宋" w:hAnsi="仿宋" w:eastAsia="仿宋" w:cs="仿宋"/>
          <w:sz w:val="24"/>
          <w:szCs w:val="24"/>
          <w:highlight w:val="none"/>
        </w:rPr>
        <w:t>向</w:t>
      </w:r>
      <w:r>
        <w:rPr>
          <w:rFonts w:hint="eastAsia" w:ascii="仿宋" w:hAnsi="仿宋" w:eastAsia="仿宋" w:cs="仿宋"/>
          <w:sz w:val="24"/>
          <w:szCs w:val="24"/>
          <w:highlight w:val="none"/>
          <w:lang w:val="en-US" w:eastAsia="zh-CN"/>
        </w:rPr>
        <w:t>实际用车单位</w:t>
      </w:r>
      <w:r>
        <w:rPr>
          <w:rFonts w:hint="eastAsia" w:ascii="仿宋" w:hAnsi="仿宋" w:eastAsia="仿宋" w:cs="仿宋"/>
          <w:sz w:val="24"/>
          <w:szCs w:val="24"/>
          <w:highlight w:val="none"/>
        </w:rPr>
        <w:t>列出</w:t>
      </w:r>
      <w:r>
        <w:rPr>
          <w:rFonts w:hint="eastAsia" w:ascii="仿宋" w:hAnsi="仿宋" w:eastAsia="仿宋" w:cs="仿宋"/>
          <w:sz w:val="24"/>
          <w:szCs w:val="24"/>
          <w:highlight w:val="none"/>
          <w:lang w:val="en-US" w:eastAsia="zh-CN"/>
        </w:rPr>
        <w:t>该次服务</w:t>
      </w:r>
      <w:r>
        <w:rPr>
          <w:rFonts w:hint="eastAsia" w:ascii="仿宋" w:hAnsi="仿宋" w:eastAsia="仿宋" w:cs="仿宋"/>
          <w:sz w:val="24"/>
          <w:szCs w:val="24"/>
          <w:highlight w:val="none"/>
        </w:rPr>
        <w:t>所发生的租车服务费用明细，经</w:t>
      </w:r>
      <w:r>
        <w:rPr>
          <w:rFonts w:hint="eastAsia" w:ascii="仿宋" w:hAnsi="仿宋" w:eastAsia="仿宋" w:cs="仿宋"/>
          <w:sz w:val="24"/>
          <w:szCs w:val="24"/>
          <w:highlight w:val="none"/>
          <w:lang w:val="en-US" w:eastAsia="zh-CN"/>
        </w:rPr>
        <w:t>实际用车单位</w:t>
      </w:r>
      <w:r>
        <w:rPr>
          <w:rFonts w:hint="eastAsia" w:ascii="仿宋" w:hAnsi="仿宋" w:eastAsia="仿宋" w:cs="仿宋"/>
          <w:sz w:val="24"/>
          <w:szCs w:val="24"/>
          <w:highlight w:val="none"/>
        </w:rPr>
        <w:t>核对审定无误后，乙方向</w:t>
      </w:r>
      <w:r>
        <w:rPr>
          <w:rFonts w:hint="eastAsia" w:ascii="仿宋" w:hAnsi="仿宋" w:eastAsia="仿宋" w:cs="仿宋"/>
          <w:sz w:val="24"/>
          <w:szCs w:val="24"/>
          <w:highlight w:val="none"/>
          <w:lang w:val="en-US" w:eastAsia="zh-CN"/>
        </w:rPr>
        <w:t>实际用车单位</w:t>
      </w:r>
      <w:r>
        <w:rPr>
          <w:rFonts w:hint="eastAsia" w:ascii="仿宋" w:hAnsi="仿宋" w:eastAsia="仿宋" w:cs="仿宋"/>
          <w:sz w:val="24"/>
          <w:szCs w:val="24"/>
          <w:highlight w:val="none"/>
        </w:rPr>
        <w:t>提供发票抬头</w:t>
      </w:r>
      <w:r>
        <w:rPr>
          <w:rFonts w:hint="eastAsia" w:ascii="仿宋" w:hAnsi="仿宋" w:eastAsia="仿宋" w:cs="仿宋"/>
          <w:sz w:val="24"/>
          <w:szCs w:val="24"/>
          <w:highlight w:val="none"/>
          <w:lang w:val="en-US" w:eastAsia="zh-CN"/>
        </w:rPr>
        <w:t>为实际用车单位的</w:t>
      </w:r>
      <w:r>
        <w:rPr>
          <w:rFonts w:hint="eastAsia" w:ascii="仿宋" w:hAnsi="仿宋" w:eastAsia="仿宋" w:cs="仿宋"/>
          <w:sz w:val="24"/>
          <w:szCs w:val="24"/>
          <w:highlight w:val="none"/>
        </w:rPr>
        <w:t>等额的增值税专用及</w:t>
      </w:r>
      <w:r>
        <w:rPr>
          <w:rFonts w:hint="eastAsia" w:ascii="仿宋" w:hAnsi="仿宋" w:eastAsia="仿宋" w:cs="仿宋"/>
          <w:sz w:val="24"/>
          <w:szCs w:val="24"/>
          <w:highlight w:val="none"/>
          <w:lang w:val="en-US" w:eastAsia="zh-CN"/>
        </w:rPr>
        <w:t>费用结算</w:t>
      </w:r>
      <w:r>
        <w:rPr>
          <w:rFonts w:hint="eastAsia" w:ascii="仿宋" w:hAnsi="仿宋" w:eastAsia="仿宋" w:cs="仿宋"/>
          <w:sz w:val="24"/>
          <w:szCs w:val="24"/>
          <w:highlight w:val="none"/>
        </w:rPr>
        <w:t>清单。</w:t>
      </w:r>
      <w:r>
        <w:rPr>
          <w:rFonts w:hint="eastAsia" w:ascii="仿宋" w:hAnsi="仿宋" w:eastAsia="仿宋" w:cs="仿宋"/>
          <w:sz w:val="24"/>
          <w:szCs w:val="24"/>
          <w:highlight w:val="none"/>
          <w:lang w:val="en-US" w:eastAsia="zh-CN"/>
        </w:rPr>
        <w:t>实际用车单位</w:t>
      </w:r>
      <w:r>
        <w:rPr>
          <w:rFonts w:hint="eastAsia" w:ascii="仿宋" w:hAnsi="仿宋" w:eastAsia="仿宋" w:cs="仿宋"/>
          <w:sz w:val="24"/>
          <w:szCs w:val="24"/>
          <w:highlight w:val="none"/>
        </w:rPr>
        <w:t>在收到发票和经核对审定无误的清单后，</w:t>
      </w:r>
      <w:r>
        <w:rPr>
          <w:rFonts w:hint="eastAsia" w:ascii="仿宋" w:hAnsi="仿宋" w:eastAsia="仿宋" w:cs="仿宋"/>
          <w:sz w:val="24"/>
          <w:szCs w:val="24"/>
          <w:highlight w:val="none"/>
          <w:lang w:val="en-US" w:eastAsia="zh-CN"/>
        </w:rPr>
        <w:t>20</w:t>
      </w:r>
      <w:r>
        <w:rPr>
          <w:rFonts w:hint="eastAsia" w:ascii="仿宋" w:hAnsi="仿宋" w:eastAsia="仿宋" w:cs="仿宋"/>
          <w:sz w:val="24"/>
          <w:szCs w:val="24"/>
          <w:highlight w:val="none"/>
        </w:rPr>
        <w:t>个工作日内向乙方支付款项。</w:t>
      </w:r>
    </w:p>
    <w:p w14:paraId="5EE43C5F">
      <w:pPr>
        <w:numPr>
          <w:ilvl w:val="0"/>
          <w:numId w:val="0"/>
        </w:numPr>
        <w:ind w:left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如乙方未按时提供发票或提供的发票不合规，实际用车单位有权延迟付款或拒绝付款且不承担任何违约责任，如因存在任何违反发票合法合规问题导致实际用车单位遭受损失的，乙方应就实际用车单位的损失承担赔偿义务；</w:t>
      </w:r>
    </w:p>
    <w:p w14:paraId="7C382540">
      <w:pPr>
        <w:numPr>
          <w:ilvl w:val="0"/>
          <w:numId w:val="0"/>
        </w:numPr>
        <w:ind w:left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3.付款方式：银行转账</w:t>
      </w:r>
    </w:p>
    <w:p w14:paraId="3BA8B496">
      <w:pPr>
        <w:numPr>
          <w:ilvl w:val="0"/>
          <w:numId w:val="0"/>
        </w:numPr>
        <w:ind w:leftChars="0"/>
        <w:rPr>
          <w:rFonts w:hint="eastAsia" w:ascii="仿宋" w:hAnsi="仿宋" w:eastAsia="仿宋" w:cs="仿宋"/>
          <w:sz w:val="24"/>
          <w:szCs w:val="24"/>
          <w:highlight w:val="none"/>
        </w:rPr>
      </w:pPr>
      <w:r>
        <w:rPr>
          <w:rFonts w:hint="eastAsia" w:ascii="仿宋" w:hAnsi="仿宋" w:eastAsia="仿宋" w:cs="仿宋"/>
          <w:sz w:val="24"/>
          <w:szCs w:val="24"/>
          <w:highlight w:val="none"/>
        </w:rPr>
        <w:t>名称：</w:t>
      </w:r>
    </w:p>
    <w:p w14:paraId="4920D9F8">
      <w:pPr>
        <w:numPr>
          <w:ilvl w:val="0"/>
          <w:numId w:val="0"/>
        </w:numPr>
        <w:ind w:leftChars="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p w14:paraId="210D4AA2">
      <w:pPr>
        <w:numPr>
          <w:ilvl w:val="0"/>
          <w:numId w:val="0"/>
        </w:numPr>
        <w:ind w:left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银行</w:t>
      </w:r>
      <w:r>
        <w:rPr>
          <w:rFonts w:hint="eastAsia" w:ascii="仿宋" w:hAnsi="仿宋" w:eastAsia="仿宋" w:cs="仿宋"/>
          <w:sz w:val="24"/>
          <w:szCs w:val="24"/>
          <w:highlight w:val="none"/>
        </w:rPr>
        <w:t>账号：</w:t>
      </w:r>
    </w:p>
    <w:p w14:paraId="087F2FFB">
      <w:pPr>
        <w:numPr>
          <w:ilvl w:val="0"/>
          <w:numId w:val="0"/>
        </w:numPr>
        <w:ind w:left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乙方保证以上账号信息准确无误，若有变更乙方应至少提前5个工作日以书面方式通知</w:t>
      </w:r>
      <w:r>
        <w:rPr>
          <w:rFonts w:hint="eastAsia" w:ascii="仿宋" w:hAnsi="仿宋" w:eastAsia="仿宋" w:cs="仿宋"/>
          <w:sz w:val="24"/>
          <w:szCs w:val="24"/>
          <w:highlight w:val="none"/>
          <w:lang w:val="en-US" w:eastAsia="zh-CN"/>
        </w:rPr>
        <w:t>实际用车单位</w:t>
      </w:r>
      <w:r>
        <w:rPr>
          <w:rFonts w:hint="eastAsia" w:ascii="仿宋" w:hAnsi="仿宋" w:eastAsia="仿宋" w:cs="仿宋"/>
          <w:sz w:val="24"/>
          <w:szCs w:val="24"/>
          <w:highlight w:val="none"/>
        </w:rPr>
        <w:t>，否则由乙方自行承担所有后果及责任。</w:t>
      </w:r>
    </w:p>
    <w:p w14:paraId="765AE2F5">
      <w:pPr>
        <w:numPr>
          <w:ilvl w:val="0"/>
          <w:numId w:val="0"/>
        </w:numPr>
        <w:ind w:left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乙方未能按照上述付款要求提供付款材料的，或乙方提供的账户的原因（包括但不限于账号书写错误、被注销、被冻结等）导致乙方无法正常收取款项的，实际用车单位有权暂停付款，因此产生的不利后果由乙方自行承担。</w:t>
      </w:r>
    </w:p>
    <w:p w14:paraId="32A5D505">
      <w:pPr>
        <w:numPr>
          <w:ilvl w:val="0"/>
          <w:numId w:val="0"/>
        </w:numPr>
        <w:ind w:left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6.若实际用车单位接受最终客户方对本项目验收未达到目标导致费用扣减时，乙方同意将同时在实际用车单位支付的款项中进行同等扣减。</w:t>
      </w:r>
    </w:p>
    <w:p w14:paraId="6E1F6340">
      <w:pPr>
        <w:pStyle w:val="5"/>
        <w:bidi w:val="0"/>
        <w:rPr>
          <w:rFonts w:hint="eastAsia" w:ascii="仿宋" w:hAnsi="仿宋" w:eastAsia="仿宋" w:cs="仿宋"/>
          <w:sz w:val="24"/>
          <w:szCs w:val="24"/>
          <w:highlight w:val="none"/>
        </w:rPr>
      </w:pPr>
      <w:r>
        <w:rPr>
          <w:rFonts w:hint="eastAsia" w:ascii="仿宋" w:hAnsi="仿宋" w:eastAsia="仿宋" w:cs="仿宋"/>
          <w:sz w:val="24"/>
          <w:szCs w:val="24"/>
          <w:highlight w:val="none"/>
        </w:rPr>
        <w:t>五、保险条款</w:t>
      </w:r>
    </w:p>
    <w:p w14:paraId="0897767C">
      <w:pPr>
        <w:numPr>
          <w:ilvl w:val="0"/>
          <w:numId w:val="14"/>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服务车辆须由乙方按国家规定购买有关车辆保险（交通事故责任强制险等），最大限度保障乘客权益。运营过程中，因事故造成人员伤亡或财产损失的，由乙方承担全部责任，与甲方无关。</w:t>
      </w:r>
    </w:p>
    <w:p w14:paraId="4C3F08FC">
      <w:pPr>
        <w:numPr>
          <w:ilvl w:val="0"/>
          <w:numId w:val="14"/>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乙方按经营旅游运输乘客险的标准为甲方乘客购买该车核定的乘客险：保额不低于人民币50万元/座，保险费用已经包含在租赁费内。</w:t>
      </w:r>
    </w:p>
    <w:p w14:paraId="0C7224CD">
      <w:pPr>
        <w:numPr>
          <w:ilvl w:val="0"/>
          <w:numId w:val="14"/>
        </w:numPr>
        <w:ind w:left="42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如发生车损或其它保险事故，乙方按照交警、公安部门核定责任负责承担相应损失，乙方负责处理事故和办理保险索赔。</w:t>
      </w:r>
    </w:p>
    <w:p w14:paraId="184934E3">
      <w:pPr>
        <w:numPr>
          <w:ilvl w:val="0"/>
          <w:numId w:val="14"/>
        </w:numPr>
        <w:ind w:left="425" w:leftChars="0" w:hanging="425" w:firstLineChars="0"/>
        <w:rPr>
          <w:rFonts w:hint="eastAsia"/>
          <w:sz w:val="28"/>
          <w:szCs w:val="28"/>
          <w:highlight w:val="none"/>
        </w:rPr>
      </w:pPr>
      <w:r>
        <w:rPr>
          <w:rFonts w:hint="eastAsia" w:ascii="仿宋" w:hAnsi="仿宋" w:eastAsia="仿宋" w:cs="仿宋"/>
          <w:sz w:val="24"/>
          <w:szCs w:val="24"/>
          <w:highlight w:val="none"/>
        </w:rPr>
        <w:t>如发生车损需维修，由乙方负责对受损的车辆进行维修,所发生的一切费用由乙方负责。</w:t>
      </w:r>
    </w:p>
    <w:p w14:paraId="6E3B622A">
      <w:pPr>
        <w:numPr>
          <w:ilvl w:val="0"/>
          <w:numId w:val="14"/>
        </w:numPr>
        <w:ind w:left="425" w:leftChars="0" w:hanging="425" w:firstLineChars="0"/>
        <w:rPr>
          <w:rFonts w:hint="eastAsia"/>
          <w:sz w:val="28"/>
          <w:szCs w:val="28"/>
          <w:highlight w:val="none"/>
        </w:rPr>
      </w:pPr>
      <w:r>
        <w:rPr>
          <w:rFonts w:hint="eastAsia" w:ascii="仿宋" w:hAnsi="仿宋" w:eastAsia="仿宋" w:cs="仿宋"/>
          <w:sz w:val="24"/>
          <w:szCs w:val="24"/>
          <w:highlight w:val="none"/>
        </w:rPr>
        <w:t>如发生交通事故或其它保险事故，乙方应保护现场并立即报警和报险。如因乙方未及时报警和报险，或因未提供用于保险索赔所必要的各项证据和证明，而导致保险公司拒赔的维修费、伤害赔偿费和其它一切损失均应由乙方负责。如事故对甲方（乘客、物品）造成伤害、死亡或损失，乙方进行赔偿并承担相应责任。</w:t>
      </w:r>
    </w:p>
    <w:p w14:paraId="33A67B73">
      <w:pPr>
        <w:pStyle w:val="5"/>
        <w:bidi w:val="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六、保养维修</w:t>
      </w:r>
    </w:p>
    <w:p w14:paraId="302B254B">
      <w:pPr>
        <w:numPr>
          <w:ilvl w:val="0"/>
          <w:numId w:val="15"/>
        </w:numPr>
        <w:ind w:left="63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乙方提供的车辆须符合国家车辆行驶安全标准、广州市车辆管理部门验收合格标准，能提供与租赁车辆资质相符营运的有效行驶证、营运证、保险等证件。</w:t>
      </w:r>
    </w:p>
    <w:p w14:paraId="3C8FCB5F">
      <w:pPr>
        <w:numPr>
          <w:ilvl w:val="0"/>
          <w:numId w:val="15"/>
        </w:numPr>
        <w:ind w:left="63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所提供的车辆需按重要用车保障标准保证各项服务，包括所有服务车辆车龄须在五年之内，配备正常使用的卫星定位系统；车辆技术状况良好，车容符合“三洁”要求，车内设施齐全，按规定配备灭火器、救生锤、安全警示牌、麦克风等；乙方派车前保证对车辆进行全面技术检查，安排专人跟进调车、清洁、技术，并对车辆运营全过程监控。</w:t>
      </w:r>
    </w:p>
    <w:p w14:paraId="045DB90B">
      <w:pPr>
        <w:numPr>
          <w:ilvl w:val="0"/>
          <w:numId w:val="15"/>
        </w:numPr>
        <w:ind w:left="63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需做好车辆日常维修保养工作，去固定的车辆维修厂家进行车辆维修保养，确保提供的车辆性能安全、状况良好。乙方需开展交通安全教育，不定时召开驾驶员安全教育会议，并听取驾驶员的合理意见和建议，提高驾驶员交通安全意识。</w:t>
      </w:r>
    </w:p>
    <w:p w14:paraId="6C5DC693">
      <w:pPr>
        <w:numPr>
          <w:ilvl w:val="0"/>
          <w:numId w:val="15"/>
        </w:numPr>
        <w:ind w:left="635" w:leftChars="0" w:hanging="425"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确保提供的车辆车容光亮清洁、车况性能良好。车内设施齐全，卫生整洁舒适、无异味，座椅表皮无损坏、涂鸦并配置合格的安全带，电气性能正常无故障。</w:t>
      </w:r>
    </w:p>
    <w:p w14:paraId="4E313251">
      <w:pPr>
        <w:pStyle w:val="5"/>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七、权利和义务</w:t>
      </w:r>
    </w:p>
    <w:p w14:paraId="7236B4B0">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（一）甲方权利义务</w:t>
      </w:r>
    </w:p>
    <w:p w14:paraId="3ABEB6E8">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1.甲方指定专人负责与乙方进行工作对接，负责向乙方传达项目要求；</w:t>
      </w:r>
    </w:p>
    <w:p w14:paraId="1C9EAF24">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2.甲方有权根据本合同约定，对乙方提供的各项服务内容进行审查、监督和验收；</w:t>
      </w:r>
    </w:p>
    <w:p w14:paraId="74EA7675">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（二）乙方的权利义务</w:t>
      </w:r>
    </w:p>
    <w:p w14:paraId="2BA4B871">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1.乙方不得将本合同权利义务转委托第三方处理；</w:t>
      </w:r>
    </w:p>
    <w:p w14:paraId="0D4C6DFC">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2.乙方应及时与甲方沟通工作进展，就情况进展、存在问题等进行沟通交流，减少风险；</w:t>
      </w:r>
    </w:p>
    <w:p w14:paraId="16E50794">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3.乙方应按照甲方需求定期召开例会；</w:t>
      </w:r>
    </w:p>
    <w:p w14:paraId="434FCC58">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4.乙方需指定专人负责与甲方进行工作对接，保证服务质量。</w:t>
      </w:r>
    </w:p>
    <w:p w14:paraId="28DC3051">
      <w:pPr>
        <w:pStyle w:val="5"/>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八、项目验收</w:t>
      </w:r>
    </w:p>
    <w:p w14:paraId="1533FB23">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乙方于每次提供服务完成后10个工作日内向甲方提出验收申请，甲方应及时组织验收，若甲方提出合理建议，乙方应根据建议完成相应的完善工作后，再向甲方重新提出验收申请，乙方应无条件配合验收工作，提交验收材料；</w:t>
      </w:r>
    </w:p>
    <w:p w14:paraId="71439C82">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2.验收材料属于本合同附件材料之一，与本合同具有同等法律效力；</w:t>
      </w:r>
    </w:p>
    <w:p w14:paraId="4A57C89C">
      <w:pPr>
        <w:pStyle w:val="5"/>
        <w:rPr>
          <w:rFonts w:hint="eastAsia" w:ascii="仿宋" w:hAnsi="仿宋" w:eastAsia="仿宋" w:cs="仿宋"/>
          <w:b/>
          <w:bCs w:val="0"/>
          <w:sz w:val="24"/>
          <w:szCs w:val="24"/>
          <w:highlight w:val="none"/>
          <w:lang w:eastAsia="zh-CN"/>
        </w:rPr>
      </w:pPr>
      <w:r>
        <w:rPr>
          <w:rFonts w:hint="eastAsia" w:ascii="仿宋" w:hAnsi="仿宋" w:eastAsia="仿宋" w:cs="仿宋"/>
          <w:b/>
          <w:bCs w:val="0"/>
          <w:sz w:val="24"/>
          <w:szCs w:val="24"/>
          <w:highlight w:val="none"/>
          <w:lang w:val="en-US" w:eastAsia="zh-CN"/>
        </w:rPr>
        <w:t>九、</w:t>
      </w:r>
      <w:r>
        <w:rPr>
          <w:rFonts w:hint="eastAsia" w:ascii="仿宋" w:hAnsi="仿宋" w:eastAsia="仿宋" w:cs="仿宋"/>
          <w:b/>
          <w:bCs w:val="0"/>
          <w:sz w:val="24"/>
          <w:szCs w:val="24"/>
          <w:highlight w:val="none"/>
        </w:rPr>
        <w:t>保密</w:t>
      </w:r>
      <w:r>
        <w:rPr>
          <w:rFonts w:hint="eastAsia" w:ascii="仿宋" w:hAnsi="仿宋" w:eastAsia="仿宋" w:cs="仿宋"/>
          <w:b/>
          <w:bCs w:val="0"/>
          <w:sz w:val="24"/>
          <w:szCs w:val="24"/>
          <w:highlight w:val="none"/>
          <w:lang w:val="en-US" w:eastAsia="zh-CN"/>
        </w:rPr>
        <w:t>信息</w:t>
      </w:r>
    </w:p>
    <w:p w14:paraId="3CA3F1DA">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1.乙方对于因签署或履行本协议而了解或接触到甲方的秘密、其他未公开资料和信息均应保守秘密；</w:t>
      </w:r>
    </w:p>
    <w:p w14:paraId="62181DCF">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2.乙方不得向第三方泄露、给予或转让本协议条款、签订及履行情况。</w:t>
      </w:r>
    </w:p>
    <w:p w14:paraId="04449E82">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3.乙方不得擅自使用、复制甲方的商标、标志、商业信息、技术及其他资料，也不得将信息内容用作其他商业目的；</w:t>
      </w:r>
    </w:p>
    <w:p w14:paraId="09836C3D">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4.合同终止后本条款仍具有法律效力，直至相关信息不再具有保密意义。</w:t>
      </w:r>
    </w:p>
    <w:p w14:paraId="2B3FCE71">
      <w:pPr>
        <w:pStyle w:val="5"/>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lang w:val="en-US" w:eastAsia="zh-CN"/>
        </w:rPr>
        <w:t>十、</w:t>
      </w:r>
      <w:r>
        <w:rPr>
          <w:rFonts w:hint="eastAsia" w:ascii="仿宋" w:hAnsi="仿宋" w:eastAsia="仿宋" w:cs="仿宋"/>
          <w:b/>
          <w:bCs w:val="0"/>
          <w:sz w:val="24"/>
          <w:szCs w:val="24"/>
          <w:highlight w:val="none"/>
        </w:rPr>
        <w:t>违约责任 </w:t>
      </w:r>
    </w:p>
    <w:p w14:paraId="6700D506">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若乙方不能按时完成本合同第一条所列内容的，需每日按合同总金额的【3‰】向甲方支付违约金，逾期超过10日的，甲方有权解除合同，给甲方造成损失的，乙方还需赔偿损失，严重影响甲方利益或名誉的，甲方有权终止本合同，并有权要求乙方赔偿甲方一切损失；</w:t>
      </w:r>
    </w:p>
    <w:p w14:paraId="61C6AB13">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w:t>
      </w:r>
    </w:p>
    <w:p w14:paraId="6F90CAA5">
      <w:pPr>
        <w:pStyle w:val="5"/>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十一、法律适用及争议解决</w:t>
      </w:r>
    </w:p>
    <w:p w14:paraId="2B6F3E34">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1.若发生争议，双方应首先通过协商解决。协商不成可向甲方所在地人民法院提起诉讼，双方无争议的部分，应当继续履行；</w:t>
      </w:r>
    </w:p>
    <w:p w14:paraId="1BCD44FA">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2.本合同的成立、生效、履行、解释及纠纷解决等双方均同意适用中华人民共和国法律；</w:t>
      </w:r>
    </w:p>
    <w:p w14:paraId="36802632">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3.合理的律师费、诉讼费、鉴定费、财产保全费、证据保全费、差旅费等由败诉一方承担。</w:t>
      </w:r>
    </w:p>
    <w:p w14:paraId="7A4F3F8C">
      <w:pPr>
        <w:pStyle w:val="5"/>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lang w:val="en-US" w:eastAsia="zh-CN"/>
        </w:rPr>
        <w:t>十二、</w:t>
      </w:r>
      <w:r>
        <w:rPr>
          <w:rFonts w:hint="eastAsia" w:ascii="仿宋" w:hAnsi="仿宋" w:eastAsia="仿宋" w:cs="仿宋"/>
          <w:b/>
          <w:bCs w:val="0"/>
          <w:sz w:val="24"/>
          <w:szCs w:val="24"/>
          <w:highlight w:val="none"/>
        </w:rPr>
        <w:t>不可抗力</w:t>
      </w:r>
    </w:p>
    <w:p w14:paraId="0C10BED6">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由于不可抗力原因不能履行合同时，乙方应在不可抗力事件结束后1日内向甲方通报，以减轻可能给甲方造成的损失，在取得有关机构的不可抗力证明后，允许延期履行或修订合同，并根据情况可部分或全部免于承担违约责任。</w:t>
      </w:r>
    </w:p>
    <w:p w14:paraId="6BD8C352">
      <w:pPr>
        <w:pStyle w:val="5"/>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十三、税费</w:t>
      </w:r>
    </w:p>
    <w:p w14:paraId="13FC711B">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在中国境内、外发生的与本合同执行有关的一切税费均由乙方负担。</w:t>
      </w:r>
    </w:p>
    <w:p w14:paraId="75E6DBB2">
      <w:pPr>
        <w:pStyle w:val="5"/>
        <w:rPr>
          <w:rFonts w:hint="eastAsia" w:ascii="仿宋" w:hAnsi="仿宋" w:eastAsia="仿宋" w:cs="仿宋"/>
          <w:b/>
          <w:bCs w:val="0"/>
          <w:sz w:val="24"/>
          <w:szCs w:val="24"/>
          <w:highlight w:val="none"/>
          <w:lang w:eastAsia="zh-CN"/>
        </w:rPr>
      </w:pPr>
      <w:r>
        <w:rPr>
          <w:rFonts w:hint="eastAsia" w:ascii="仿宋" w:hAnsi="仿宋" w:eastAsia="仿宋" w:cs="仿宋"/>
          <w:b/>
          <w:bCs w:val="0"/>
          <w:sz w:val="24"/>
          <w:szCs w:val="24"/>
          <w:highlight w:val="none"/>
          <w:lang w:val="en-US" w:eastAsia="zh-CN"/>
        </w:rPr>
        <w:t>十四</w:t>
      </w:r>
      <w:r>
        <w:rPr>
          <w:rFonts w:hint="eastAsia" w:ascii="仿宋" w:hAnsi="仿宋" w:eastAsia="仿宋" w:cs="仿宋"/>
          <w:b/>
          <w:bCs w:val="0"/>
          <w:sz w:val="24"/>
          <w:szCs w:val="24"/>
          <w:highlight w:val="none"/>
        </w:rPr>
        <w:t>、</w:t>
      </w:r>
      <w:r>
        <w:rPr>
          <w:rFonts w:hint="eastAsia" w:ascii="仿宋" w:hAnsi="仿宋" w:eastAsia="仿宋" w:cs="仿宋"/>
          <w:b/>
          <w:bCs w:val="0"/>
          <w:sz w:val="24"/>
          <w:szCs w:val="24"/>
          <w:highlight w:val="none"/>
          <w:lang w:val="en-US" w:eastAsia="zh-CN"/>
        </w:rPr>
        <w:t>其他</w:t>
      </w:r>
    </w:p>
    <w:p w14:paraId="26363111">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1.本合同一式陆份，甲乙双方各执叁份，具有同等法律效力；其他未尽事宜，由甲乙双方协商确定并签订书面补充协议，作为本合同的补充，补充协议与本合同具有同等法律效力；</w:t>
      </w:r>
    </w:p>
    <w:p w14:paraId="320DEE63">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2.本合同签订地为广东省广州市越秀区；</w:t>
      </w:r>
    </w:p>
    <w:p w14:paraId="6F4C2559">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3.除非另有说明，本合同中结算货币为人民币；</w:t>
      </w:r>
    </w:p>
    <w:p w14:paraId="644286E4">
      <w:pPr>
        <w:numPr>
          <w:ilvl w:val="0"/>
          <w:numId w:val="0"/>
        </w:numPr>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4.本合同自法定代表人或授权代表签字盖章之日起生效。</w:t>
      </w:r>
    </w:p>
    <w:p w14:paraId="4CA92B4D">
      <w:pPr>
        <w:pStyle w:val="3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―――本页以下为盖章页―――</w:t>
      </w:r>
    </w:p>
    <w:p w14:paraId="363336B4">
      <w:pPr>
        <w:pStyle w:val="30"/>
        <w:jc w:val="both"/>
        <w:rPr>
          <w:rFonts w:hint="eastAsia" w:ascii="仿宋" w:hAnsi="仿宋" w:eastAsia="仿宋" w:cs="仿宋"/>
          <w:b/>
          <w:sz w:val="24"/>
          <w:szCs w:val="24"/>
          <w:highlight w:val="none"/>
        </w:rPr>
      </w:pPr>
    </w:p>
    <w:p w14:paraId="63B96714">
      <w:pPr>
        <w:pStyle w:val="30"/>
        <w:jc w:val="both"/>
        <w:rPr>
          <w:rFonts w:hint="eastAsia" w:ascii="仿宋" w:hAnsi="仿宋" w:eastAsia="仿宋" w:cs="仿宋"/>
          <w:sz w:val="24"/>
          <w:szCs w:val="24"/>
          <w:highlight w:val="none"/>
        </w:rPr>
      </w:pPr>
    </w:p>
    <w:p w14:paraId="74F7C91D">
      <w:pPr>
        <w:pStyle w:val="30"/>
        <w:jc w:val="both"/>
        <w:rPr>
          <w:rFonts w:hint="eastAsia" w:ascii="仿宋" w:hAnsi="仿宋" w:eastAsia="仿宋" w:cs="仿宋"/>
          <w:sz w:val="24"/>
          <w:szCs w:val="24"/>
          <w:highlight w:val="none"/>
        </w:rPr>
      </w:pPr>
    </w:p>
    <w:p w14:paraId="0E591D75">
      <w:pPr>
        <w:pStyle w:val="30"/>
        <w:jc w:val="both"/>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甲方（盖章）： </w:t>
      </w:r>
      <w:bookmarkStart w:id="65" w:name="_GoBack"/>
      <w:bookmarkEnd w:id="65"/>
    </w:p>
    <w:p w14:paraId="0D8EA648">
      <w:pPr>
        <w:pStyle w:val="30"/>
        <w:jc w:val="both"/>
        <w:rPr>
          <w:rFonts w:hint="eastAsia" w:ascii="仿宋" w:hAnsi="仿宋" w:eastAsia="仿宋" w:cs="仿宋"/>
          <w:sz w:val="24"/>
          <w:szCs w:val="24"/>
          <w:highlight w:val="none"/>
        </w:rPr>
      </w:pPr>
      <w:r>
        <w:rPr>
          <w:rFonts w:hint="eastAsia" w:ascii="仿宋" w:hAnsi="仿宋" w:eastAsia="仿宋" w:cs="仿宋"/>
          <w:b/>
          <w:sz w:val="24"/>
          <w:szCs w:val="24"/>
          <w:highlight w:val="none"/>
        </w:rPr>
        <w:t>法定代表人</w:t>
      </w:r>
      <w:r>
        <w:rPr>
          <w:rFonts w:hint="eastAsia" w:ascii="仿宋" w:hAnsi="仿宋" w:eastAsia="仿宋" w:cs="仿宋"/>
          <w:b/>
          <w:sz w:val="24"/>
          <w:szCs w:val="24"/>
          <w:highlight w:val="none"/>
          <w:lang w:val="en-US" w:eastAsia="zh-CN"/>
        </w:rPr>
        <w:t>或委托代理人</w:t>
      </w:r>
      <w:r>
        <w:rPr>
          <w:rFonts w:hint="eastAsia" w:ascii="仿宋" w:hAnsi="仿宋" w:eastAsia="仿宋" w:cs="仿宋"/>
          <w:b/>
          <w:sz w:val="24"/>
          <w:szCs w:val="24"/>
          <w:highlight w:val="none"/>
        </w:rPr>
        <w:t>（签字）：</w:t>
      </w:r>
    </w:p>
    <w:p w14:paraId="3BBE39BD">
      <w:pPr>
        <w:pStyle w:val="3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年 　月　　日</w:t>
      </w:r>
    </w:p>
    <w:p w14:paraId="39029BFC">
      <w:pPr>
        <w:pStyle w:val="30"/>
        <w:jc w:val="both"/>
        <w:rPr>
          <w:rFonts w:hint="eastAsia" w:ascii="仿宋" w:hAnsi="仿宋" w:eastAsia="仿宋" w:cs="仿宋"/>
          <w:b/>
          <w:sz w:val="24"/>
          <w:szCs w:val="24"/>
          <w:highlight w:val="none"/>
        </w:rPr>
      </w:pPr>
    </w:p>
    <w:p w14:paraId="58610108">
      <w:pPr>
        <w:pStyle w:val="30"/>
        <w:jc w:val="both"/>
        <w:rPr>
          <w:rFonts w:hint="eastAsia" w:ascii="仿宋" w:hAnsi="仿宋" w:eastAsia="仿宋" w:cs="仿宋"/>
          <w:b/>
          <w:sz w:val="24"/>
          <w:szCs w:val="24"/>
          <w:highlight w:val="none"/>
        </w:rPr>
      </w:pPr>
    </w:p>
    <w:p w14:paraId="746BD57F">
      <w:pPr>
        <w:pStyle w:val="30"/>
        <w:jc w:val="both"/>
        <w:rPr>
          <w:rFonts w:hint="eastAsia" w:ascii="仿宋" w:hAnsi="仿宋" w:eastAsia="仿宋" w:cs="仿宋"/>
          <w:sz w:val="24"/>
          <w:szCs w:val="24"/>
          <w:highlight w:val="none"/>
        </w:rPr>
      </w:pPr>
      <w:r>
        <w:rPr>
          <w:rFonts w:hint="eastAsia" w:ascii="仿宋" w:hAnsi="仿宋" w:eastAsia="仿宋" w:cs="仿宋"/>
          <w:b/>
          <w:sz w:val="24"/>
          <w:szCs w:val="24"/>
          <w:highlight w:val="none"/>
        </w:rPr>
        <w:t>乙方（盖章）：</w:t>
      </w:r>
    </w:p>
    <w:p w14:paraId="0695C92B">
      <w:pPr>
        <w:pStyle w:val="30"/>
        <w:jc w:val="both"/>
        <w:rPr>
          <w:rFonts w:hint="eastAsia" w:ascii="仿宋" w:hAnsi="仿宋" w:eastAsia="仿宋" w:cs="仿宋"/>
          <w:sz w:val="24"/>
          <w:szCs w:val="24"/>
          <w:highlight w:val="none"/>
        </w:rPr>
      </w:pPr>
      <w:r>
        <w:rPr>
          <w:rFonts w:hint="eastAsia" w:ascii="仿宋" w:hAnsi="仿宋" w:eastAsia="仿宋" w:cs="仿宋"/>
          <w:b/>
          <w:sz w:val="24"/>
          <w:szCs w:val="24"/>
          <w:highlight w:val="none"/>
        </w:rPr>
        <w:t>法定代表人</w:t>
      </w:r>
      <w:r>
        <w:rPr>
          <w:rFonts w:hint="eastAsia" w:ascii="仿宋" w:hAnsi="仿宋" w:eastAsia="仿宋" w:cs="仿宋"/>
          <w:b/>
          <w:sz w:val="24"/>
          <w:szCs w:val="24"/>
          <w:highlight w:val="none"/>
          <w:lang w:val="en-US" w:eastAsia="zh-CN"/>
        </w:rPr>
        <w:t>或委托代理人</w:t>
      </w:r>
      <w:r>
        <w:rPr>
          <w:rFonts w:hint="eastAsia" w:ascii="仿宋" w:hAnsi="仿宋" w:eastAsia="仿宋" w:cs="仿宋"/>
          <w:b/>
          <w:sz w:val="24"/>
          <w:szCs w:val="24"/>
          <w:highlight w:val="none"/>
        </w:rPr>
        <w:t>（签字）：</w:t>
      </w:r>
    </w:p>
    <w:p w14:paraId="40C534EB">
      <w:pPr>
        <w:pStyle w:val="3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年 　月　　日</w:t>
      </w:r>
    </w:p>
    <w:p w14:paraId="08FA6373">
      <w:pPr>
        <w:pStyle w:val="7"/>
        <w:rPr>
          <w:rFonts w:hint="eastAsia"/>
          <w:highlight w:val="none"/>
          <w:lang w:val="en-US" w:eastAsia="zh-CN"/>
        </w:rPr>
      </w:pPr>
    </w:p>
    <w:p w14:paraId="42661E76">
      <w:pPr>
        <w:pStyle w:val="28"/>
        <w:numPr>
          <w:ilvl w:val="0"/>
          <w:numId w:val="2"/>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highlight w:val="none"/>
          <w:lang w:val="en-US" w:eastAsia="zh-CN" w:bidi="ar-SA"/>
        </w:rPr>
      </w:pPr>
      <w:bookmarkStart w:id="25" w:name="_Toc21956"/>
      <w:r>
        <w:rPr>
          <w:rFonts w:hint="eastAsia" w:ascii="方正小标宋简体" w:hAnsi="方正小标宋简体" w:eastAsia="方正小标宋简体" w:cs="方正小标宋简体"/>
          <w:b/>
          <w:kern w:val="2"/>
          <w:sz w:val="36"/>
          <w:szCs w:val="36"/>
          <w:highlight w:val="none"/>
          <w:lang w:val="en-US" w:eastAsia="zh-CN" w:bidi="ar-SA"/>
        </w:rPr>
        <w:t>响应文件格式</w:t>
      </w:r>
      <w:bookmarkEnd w:id="25"/>
    </w:p>
    <w:p w14:paraId="789AE7BF">
      <w:pPr>
        <w:pStyle w:val="5"/>
        <w:keepNext/>
        <w:keepLines/>
        <w:pageBreakBefore w:val="0"/>
        <w:widowControl w:val="0"/>
        <w:numPr>
          <w:ilvl w:val="1"/>
          <w:numId w:val="16"/>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26" w:name="_Toc32326"/>
      <w:bookmarkStart w:id="27" w:name="_Toc1878"/>
      <w:r>
        <w:rPr>
          <w:rFonts w:hint="eastAsia" w:ascii="宋体" w:hAnsi="宋体" w:eastAsia="宋体" w:cs="宋体"/>
          <w:highlight w:val="none"/>
        </w:rPr>
        <w:t>应答函</w:t>
      </w:r>
      <w:bookmarkEnd w:id="26"/>
      <w:bookmarkEnd w:id="27"/>
    </w:p>
    <w:p w14:paraId="70F938E3">
      <w:pPr>
        <w:pStyle w:val="24"/>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14:paraId="6E3518D7">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14:paraId="4DDDCC4C">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（以下称“我方”）已仔细研究了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项目名称）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0C0BAAC7">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14:paraId="55326ECE">
      <w:pPr>
        <w:pStyle w:val="24"/>
        <w:numPr>
          <w:ilvl w:val="3"/>
          <w:numId w:val="1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14:paraId="40B672EA">
      <w:pPr>
        <w:pStyle w:val="24"/>
        <w:numPr>
          <w:ilvl w:val="3"/>
          <w:numId w:val="1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25177884">
      <w:pPr>
        <w:pStyle w:val="24"/>
        <w:numPr>
          <w:ilvl w:val="3"/>
          <w:numId w:val="1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14:paraId="09ED8D43">
      <w:pPr>
        <w:pStyle w:val="24"/>
        <w:numPr>
          <w:ilvl w:val="3"/>
          <w:numId w:val="1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w:t>
      </w:r>
      <w:r>
        <w:rPr>
          <w:rFonts w:hint="eastAsia" w:ascii="宋体" w:hAnsi="宋体" w:cs="宋体"/>
          <w:szCs w:val="21"/>
          <w:highlight w:val="none"/>
          <w:lang w:val="en-US" w:eastAsia="zh-CN"/>
        </w:rPr>
        <w:t>专用</w:t>
      </w:r>
      <w:r>
        <w:rPr>
          <w:rFonts w:hint="eastAsia" w:ascii="宋体" w:hAnsi="宋体" w:eastAsia="宋体" w:cs="宋体"/>
          <w:szCs w:val="21"/>
          <w:highlight w:val="none"/>
        </w:rPr>
        <w:t>发票</w:t>
      </w:r>
      <w:r>
        <w:rPr>
          <w:rFonts w:hint="eastAsia" w:ascii="宋体" w:hAnsi="宋体" w:cs="宋体"/>
          <w:szCs w:val="21"/>
          <w:highlight w:val="none"/>
          <w:lang w:eastAsia="zh-CN"/>
        </w:rPr>
        <w:t>（</w:t>
      </w:r>
      <w:r>
        <w:rPr>
          <w:rFonts w:hint="eastAsia" w:ascii="宋体" w:hAnsi="宋体" w:cs="宋体"/>
          <w:szCs w:val="21"/>
          <w:highlight w:val="none"/>
          <w:lang w:val="en-US" w:eastAsia="zh-CN"/>
        </w:rPr>
        <w:t>税法规定不能开具专用发票的除外</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highlight w:val="none"/>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14:paraId="0B198B09">
      <w:pPr>
        <w:pStyle w:val="24"/>
        <w:numPr>
          <w:ilvl w:val="3"/>
          <w:numId w:val="1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我方声明不存在以下情形：（1）单位负责人为同一人或者存在直接控股、管理关系的不同供应商，同时参与本项目的应答；（2）参与本采购活动时，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highlight w:val="none"/>
          <w:lang w:val="en-US" w:eastAsia="zh-CN" w:bidi="ar-SA"/>
        </w:rPr>
        <w:t>对部分内容报价</w:t>
      </w:r>
      <w:r>
        <w:rPr>
          <w:rFonts w:hint="eastAsia" w:ascii="宋体" w:hAnsi="宋体" w:cs="宋体"/>
          <w:i w:val="0"/>
          <w:iCs w:val="0"/>
          <w:color w:val="auto"/>
          <w:kern w:val="2"/>
          <w:sz w:val="21"/>
          <w:szCs w:val="21"/>
          <w:highlight w:val="none"/>
          <w:lang w:val="en-US" w:eastAsia="zh-CN" w:bidi="ar-SA"/>
        </w:rPr>
        <w:t>的情形。</w:t>
      </w:r>
    </w:p>
    <w:p w14:paraId="61FDDE48">
      <w:pPr>
        <w:pStyle w:val="24"/>
        <w:numPr>
          <w:ilvl w:val="3"/>
          <w:numId w:val="1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val="en-US" w:eastAsia="zh-CN"/>
        </w:rPr>
        <w:t>若我方最终为成交人，</w:t>
      </w:r>
      <w:r>
        <w:rPr>
          <w:rFonts w:hint="eastAsia" w:ascii="宋体" w:hAnsi="宋体" w:eastAsia="宋体" w:cs="宋体"/>
          <w:szCs w:val="21"/>
          <w:highlight w:val="none"/>
        </w:rPr>
        <w:t>不转包或分包</w:t>
      </w:r>
      <w:r>
        <w:rPr>
          <w:rFonts w:hint="eastAsia" w:ascii="宋体" w:hAnsi="宋体" w:eastAsia="宋体" w:cs="宋体"/>
          <w:szCs w:val="21"/>
          <w:highlight w:val="none"/>
          <w:lang w:eastAsia="zh-CN"/>
        </w:rPr>
        <w:t>。</w:t>
      </w:r>
    </w:p>
    <w:p w14:paraId="16AB75DE">
      <w:pPr>
        <w:pStyle w:val="24"/>
        <w:numPr>
          <w:ilvl w:val="3"/>
          <w:numId w:val="1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14:paraId="21208419">
      <w:pPr>
        <w:pStyle w:val="24"/>
        <w:numPr>
          <w:ilvl w:val="3"/>
          <w:numId w:val="1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14:paraId="69D50F27">
      <w:pPr>
        <w:pStyle w:val="24"/>
        <w:numPr>
          <w:ilvl w:val="0"/>
          <w:numId w:val="1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14:paraId="3C4DDF7A">
      <w:pPr>
        <w:pStyle w:val="24"/>
        <w:numPr>
          <w:ilvl w:val="0"/>
          <w:numId w:val="1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14:paraId="13279770">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14:paraId="07188A80">
      <w:pPr>
        <w:pStyle w:val="24"/>
        <w:numPr>
          <w:ilvl w:val="3"/>
          <w:numId w:val="1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14:paraId="262FCD2A">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563EBB73">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14:paraId="777EDDEF">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14:paraId="7B0B1B38">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14:paraId="1798E6E1">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14:paraId="7C81D944">
      <w:pPr>
        <w:pStyle w:val="5"/>
        <w:keepNext/>
        <w:keepLines/>
        <w:pageBreakBefore w:val="0"/>
        <w:widowControl w:val="0"/>
        <w:numPr>
          <w:ilvl w:val="1"/>
          <w:numId w:val="1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8" w:name="_Toc18365"/>
      <w:bookmarkStart w:id="29" w:name="_Toc1651899"/>
      <w:bookmarkStart w:id="30" w:name="_Toc26153"/>
      <w:bookmarkStart w:id="31" w:name="_Toc475472674"/>
      <w:bookmarkStart w:id="32" w:name="_Toc56432234"/>
      <w:bookmarkStart w:id="33" w:name="_Toc68688804"/>
      <w:bookmarkStart w:id="34" w:name="_Toc17459"/>
      <w:bookmarkStart w:id="35"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8"/>
      <w:bookmarkEnd w:id="29"/>
      <w:bookmarkEnd w:id="30"/>
      <w:bookmarkEnd w:id="31"/>
      <w:bookmarkEnd w:id="32"/>
      <w:bookmarkEnd w:id="33"/>
      <w:bookmarkEnd w:id="34"/>
    </w:p>
    <w:p w14:paraId="7F9B7B38">
      <w:pPr>
        <w:jc w:val="center"/>
        <w:rPr>
          <w:rFonts w:hint="eastAsia" w:ascii="宋体" w:hAnsi="宋体" w:eastAsia="宋体" w:cs="宋体"/>
          <w:b/>
          <w:sz w:val="24"/>
          <w:highlight w:val="none"/>
        </w:rPr>
      </w:pPr>
    </w:p>
    <w:p w14:paraId="18DA4964">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14:paraId="6B346796">
      <w:pPr>
        <w:spacing w:line="440" w:lineRule="exact"/>
        <w:rPr>
          <w:rFonts w:hint="eastAsia" w:ascii="宋体" w:hAnsi="宋体" w:eastAsia="宋体" w:cs="宋体"/>
          <w:szCs w:val="21"/>
          <w:highlight w:val="none"/>
        </w:rPr>
      </w:pPr>
    </w:p>
    <w:p w14:paraId="60824D9D">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14:paraId="122EB234">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14:paraId="6334C2E0">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1B875014">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14:paraId="1889561D">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14:paraId="03652450">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14:paraId="52423398">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14:paraId="2AC5DCE6">
      <w:pPr>
        <w:topLinePunct/>
        <w:snapToGrid w:val="0"/>
        <w:spacing w:line="440" w:lineRule="exact"/>
        <w:ind w:firstLine="420" w:firstLineChars="200"/>
        <w:rPr>
          <w:rFonts w:hint="eastAsia" w:ascii="宋体" w:hAnsi="宋体" w:eastAsia="宋体" w:cs="宋体"/>
          <w:bCs/>
          <w:szCs w:val="21"/>
          <w:highlight w:val="none"/>
        </w:rPr>
      </w:pPr>
    </w:p>
    <w:p w14:paraId="3B82C707">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eastAsia="宋体" w:cs="宋体"/>
          <w:bCs/>
          <w:szCs w:val="21"/>
          <w:highlight w:val="none"/>
        </w:rPr>
        <w:t>(需同时提供正面及背面)</w:t>
      </w:r>
    </w:p>
    <w:p w14:paraId="5A4D8BC0">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C845AB3">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14:paraId="3C845AB3">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E29B429">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14:paraId="4E29B429">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14:paraId="751E54C4">
      <w:pPr>
        <w:spacing w:line="500" w:lineRule="exact"/>
        <w:rPr>
          <w:rFonts w:hint="eastAsia" w:ascii="宋体" w:hAnsi="宋体" w:eastAsia="宋体" w:cs="宋体"/>
          <w:szCs w:val="21"/>
          <w:highlight w:val="none"/>
        </w:rPr>
      </w:pPr>
    </w:p>
    <w:p w14:paraId="0D7CD1AB">
      <w:pPr>
        <w:spacing w:line="440" w:lineRule="exact"/>
        <w:rPr>
          <w:rFonts w:hint="eastAsia" w:ascii="宋体" w:hAnsi="宋体" w:eastAsia="宋体" w:cs="宋体"/>
          <w:szCs w:val="21"/>
          <w:highlight w:val="none"/>
        </w:rPr>
      </w:pPr>
    </w:p>
    <w:p w14:paraId="498FBC89">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4D24D7FE">
      <w:pPr>
        <w:spacing w:line="500" w:lineRule="exact"/>
        <w:rPr>
          <w:rFonts w:hint="eastAsia" w:ascii="宋体" w:hAnsi="宋体" w:eastAsia="宋体" w:cs="宋体"/>
          <w:szCs w:val="21"/>
          <w:highlight w:val="none"/>
        </w:rPr>
      </w:pPr>
    </w:p>
    <w:p w14:paraId="53A673BB">
      <w:pPr>
        <w:spacing w:line="440" w:lineRule="exact"/>
        <w:rPr>
          <w:rFonts w:hint="eastAsia" w:ascii="宋体" w:hAnsi="宋体" w:eastAsia="宋体" w:cs="宋体"/>
          <w:szCs w:val="21"/>
          <w:highlight w:val="none"/>
        </w:rPr>
      </w:pPr>
    </w:p>
    <w:p w14:paraId="3951461B">
      <w:pPr>
        <w:spacing w:line="500" w:lineRule="exact"/>
        <w:rPr>
          <w:rFonts w:hint="eastAsia" w:ascii="宋体" w:hAnsi="宋体" w:eastAsia="宋体" w:cs="宋体"/>
          <w:szCs w:val="21"/>
          <w:highlight w:val="none"/>
        </w:rPr>
      </w:pPr>
    </w:p>
    <w:p w14:paraId="580F3BAA">
      <w:pPr>
        <w:spacing w:line="440" w:lineRule="exact"/>
        <w:rPr>
          <w:rFonts w:hint="eastAsia" w:ascii="宋体" w:hAnsi="宋体" w:eastAsia="宋体" w:cs="宋体"/>
          <w:szCs w:val="21"/>
          <w:highlight w:val="none"/>
        </w:rPr>
      </w:pPr>
    </w:p>
    <w:p w14:paraId="0DD88B45">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6815AB6A">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5AEEC38D">
      <w:pPr>
        <w:spacing w:line="440" w:lineRule="exact"/>
        <w:ind w:firstLine="4305" w:firstLineChars="2050"/>
        <w:rPr>
          <w:rFonts w:hint="eastAsia" w:ascii="宋体" w:hAnsi="宋体" w:eastAsia="宋体" w:cs="宋体"/>
          <w:szCs w:val="21"/>
          <w:highlight w:val="none"/>
        </w:rPr>
      </w:pPr>
    </w:p>
    <w:p w14:paraId="110125E3">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14:paraId="35392353">
      <w:pPr>
        <w:topLinePunct/>
        <w:spacing w:line="440" w:lineRule="exact"/>
        <w:ind w:left="422"/>
        <w:jc w:val="left"/>
        <w:rPr>
          <w:rFonts w:hint="eastAsia" w:ascii="宋体" w:hAnsi="宋体" w:eastAsia="宋体" w:cs="宋体"/>
          <w:highlight w:val="none"/>
        </w:rPr>
      </w:pPr>
    </w:p>
    <w:p w14:paraId="62C630D2">
      <w:pPr>
        <w:pStyle w:val="5"/>
        <w:keepNext/>
        <w:keepLines/>
        <w:pageBreakBefore w:val="0"/>
        <w:widowControl w:val="0"/>
        <w:numPr>
          <w:ilvl w:val="1"/>
          <w:numId w:val="1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36" w:name="_Toc56432235"/>
      <w:bookmarkStart w:id="37" w:name="_Toc1651900"/>
      <w:bookmarkStart w:id="38" w:name="_Toc8603"/>
      <w:bookmarkStart w:id="39" w:name="_Toc475472675"/>
      <w:bookmarkStart w:id="40" w:name="_Toc27262"/>
      <w:bookmarkStart w:id="41" w:name="_Toc3806"/>
      <w:bookmarkStart w:id="42" w:name="_Toc438052122"/>
      <w:bookmarkStart w:id="43" w:name="_Toc68688805"/>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36"/>
      <w:bookmarkEnd w:id="37"/>
      <w:bookmarkEnd w:id="38"/>
      <w:bookmarkEnd w:id="39"/>
      <w:bookmarkEnd w:id="40"/>
      <w:bookmarkEnd w:id="41"/>
      <w:bookmarkEnd w:id="42"/>
      <w:bookmarkEnd w:id="43"/>
    </w:p>
    <w:p w14:paraId="6C7EA56E">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14:paraId="31B37B4E">
      <w:pPr>
        <w:jc w:val="center"/>
        <w:rPr>
          <w:rFonts w:hint="eastAsia" w:ascii="宋体" w:hAnsi="宋体" w:eastAsia="宋体" w:cs="宋体"/>
          <w:b/>
          <w:sz w:val="24"/>
          <w:highlight w:val="none"/>
        </w:rPr>
      </w:pPr>
    </w:p>
    <w:p w14:paraId="278F2D56">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eastAsia="宋体" w:cs="宋体"/>
          <w:highlight w:val="none"/>
          <w:u w:val="single"/>
        </w:rPr>
        <w:t>XX</w:t>
      </w:r>
      <w:r>
        <w:rPr>
          <w:rFonts w:hint="eastAsia" w:ascii="宋体" w:hAnsi="宋体" w:eastAsia="宋体" w:cs="宋体"/>
          <w:szCs w:val="21"/>
          <w:highlight w:val="none"/>
          <w:u w:val="single"/>
        </w:rPr>
        <w:t>项目[</w:t>
      </w:r>
      <w:r>
        <w:rPr>
          <w:rFonts w:hint="eastAsia" w:ascii="宋体" w:hAnsi="宋体" w:eastAsia="宋体" w:cs="宋体"/>
          <w:bCs/>
          <w:szCs w:val="21"/>
          <w:highlight w:val="none"/>
          <w:u w:val="single"/>
        </w:rPr>
        <w:t>采购项目名称</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14:paraId="6E7D5DD3">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14:paraId="32A8BA81">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附：委托代理人身份证复印件(需同时提供正面及背面)</w:t>
      </w:r>
    </w:p>
    <w:p w14:paraId="2B0CBA1B">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47EA8D9D">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14:paraId="23420163">
      <w:pPr>
        <w:pStyle w:val="6"/>
        <w:rPr>
          <w:rFonts w:hint="eastAsia" w:ascii="宋体" w:hAnsi="宋体" w:eastAsia="宋体" w:cs="宋体"/>
          <w:highlight w:val="none"/>
        </w:rPr>
      </w:pPr>
    </w:p>
    <w:p w14:paraId="495A5F08">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14:paraId="3D58DBB9">
      <w:pPr>
        <w:pStyle w:val="6"/>
        <w:rPr>
          <w:rFonts w:hint="eastAsia" w:ascii="宋体" w:hAnsi="宋体" w:eastAsia="宋体" w:cs="宋体"/>
          <w:highlight w:val="none"/>
        </w:rPr>
      </w:pPr>
    </w:p>
    <w:p w14:paraId="6F9B21CD">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14:paraId="02838D4B">
      <w:pPr>
        <w:pStyle w:val="6"/>
        <w:rPr>
          <w:rFonts w:hint="eastAsia" w:ascii="宋体" w:hAnsi="宋体" w:eastAsia="宋体" w:cs="宋体"/>
          <w:highlight w:val="none"/>
        </w:rPr>
      </w:pPr>
    </w:p>
    <w:p w14:paraId="3DC8EF83">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14:paraId="00A0BC2A">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3B67096F">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14:paraId="08445FE5">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CA0CDA1">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14:paraId="5CA0CDA1">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7C35341">
                            <w:pPr>
                              <w:jc w:val="center"/>
                              <w:rPr>
                                <w:szCs w:val="21"/>
                              </w:rPr>
                            </w:pPr>
                            <w:r>
                              <w:rPr>
                                <w:rFonts w:hint="eastAsia"/>
                                <w:szCs w:val="21"/>
                              </w:rPr>
                              <w:t>委托代理人身份证正面复印件贴于此处</w:t>
                            </w:r>
                          </w:p>
                          <w:p w14:paraId="532E9ED6">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14:paraId="27C35341">
                      <w:pPr>
                        <w:jc w:val="center"/>
                        <w:rPr>
                          <w:szCs w:val="21"/>
                        </w:rPr>
                      </w:pPr>
                      <w:r>
                        <w:rPr>
                          <w:rFonts w:hint="eastAsia"/>
                          <w:szCs w:val="21"/>
                        </w:rPr>
                        <w:t>委托代理人身份证正面复印件贴于此处</w:t>
                      </w:r>
                    </w:p>
                    <w:p w14:paraId="532E9ED6">
                      <w:pPr>
                        <w:jc w:val="center"/>
                        <w:rPr>
                          <w:szCs w:val="21"/>
                        </w:rPr>
                      </w:pPr>
                    </w:p>
                  </w:txbxContent>
                </v:textbox>
              </v:shape>
            </w:pict>
          </mc:Fallback>
        </mc:AlternateContent>
      </w:r>
    </w:p>
    <w:p w14:paraId="6771748D">
      <w:pPr>
        <w:spacing w:line="440" w:lineRule="exact"/>
        <w:rPr>
          <w:rFonts w:hint="eastAsia" w:ascii="宋体" w:hAnsi="宋体" w:eastAsia="宋体" w:cs="宋体"/>
          <w:szCs w:val="21"/>
          <w:highlight w:val="none"/>
        </w:rPr>
      </w:pPr>
    </w:p>
    <w:p w14:paraId="4F8DC963">
      <w:pPr>
        <w:spacing w:line="500" w:lineRule="exact"/>
        <w:rPr>
          <w:rFonts w:hint="eastAsia" w:ascii="宋体" w:hAnsi="宋体" w:eastAsia="宋体" w:cs="宋体"/>
          <w:szCs w:val="21"/>
          <w:highlight w:val="none"/>
        </w:rPr>
      </w:pPr>
    </w:p>
    <w:p w14:paraId="53240BBB">
      <w:pPr>
        <w:spacing w:line="440" w:lineRule="exact"/>
        <w:rPr>
          <w:rFonts w:hint="eastAsia" w:ascii="宋体" w:hAnsi="宋体" w:eastAsia="宋体" w:cs="宋体"/>
          <w:szCs w:val="21"/>
          <w:highlight w:val="none"/>
        </w:rPr>
      </w:pPr>
    </w:p>
    <w:p w14:paraId="574412A5">
      <w:pPr>
        <w:topLinePunct/>
        <w:snapToGrid w:val="0"/>
        <w:spacing w:line="440" w:lineRule="exact"/>
        <w:rPr>
          <w:rFonts w:hint="eastAsia" w:ascii="宋体" w:hAnsi="宋体" w:eastAsia="宋体" w:cs="宋体"/>
          <w:highlight w:val="none"/>
        </w:rPr>
      </w:pPr>
    </w:p>
    <w:p w14:paraId="05CACC28">
      <w:pPr>
        <w:topLinePunct/>
        <w:snapToGrid w:val="0"/>
        <w:spacing w:line="440" w:lineRule="exact"/>
        <w:ind w:firstLine="420" w:firstLineChars="200"/>
        <w:rPr>
          <w:rFonts w:hint="eastAsia" w:ascii="宋体" w:hAnsi="宋体" w:eastAsia="宋体" w:cs="宋体"/>
          <w:bCs/>
          <w:szCs w:val="21"/>
          <w:highlight w:val="none"/>
        </w:rPr>
      </w:pPr>
    </w:p>
    <w:p w14:paraId="5FFEE7D1">
      <w:pPr>
        <w:topLinePunct/>
        <w:snapToGrid w:val="0"/>
        <w:spacing w:line="440" w:lineRule="exact"/>
        <w:ind w:firstLine="420" w:firstLineChars="200"/>
        <w:rPr>
          <w:rFonts w:hint="eastAsia" w:ascii="宋体" w:hAnsi="宋体" w:eastAsia="宋体" w:cs="宋体"/>
          <w:bCs/>
          <w:szCs w:val="21"/>
          <w:highlight w:val="none"/>
        </w:rPr>
      </w:pPr>
    </w:p>
    <w:p w14:paraId="407DA3E2">
      <w:pPr>
        <w:topLinePunct/>
        <w:snapToGrid w:val="0"/>
        <w:spacing w:line="440" w:lineRule="exact"/>
        <w:ind w:firstLine="420" w:firstLineChars="200"/>
        <w:rPr>
          <w:rFonts w:hint="eastAsia" w:ascii="宋体" w:hAnsi="宋体" w:eastAsia="宋体" w:cs="宋体"/>
          <w:bCs/>
          <w:szCs w:val="21"/>
          <w:highlight w:val="none"/>
        </w:rPr>
      </w:pPr>
    </w:p>
    <w:p w14:paraId="5FA7C222">
      <w:pPr>
        <w:widowControl/>
        <w:jc w:val="left"/>
        <w:rPr>
          <w:rFonts w:hint="eastAsia" w:ascii="宋体" w:hAnsi="宋体" w:eastAsia="宋体" w:cs="宋体"/>
          <w:b/>
          <w:bCs/>
          <w:sz w:val="32"/>
          <w:szCs w:val="32"/>
          <w:highlight w:val="none"/>
        </w:rPr>
      </w:pPr>
    </w:p>
    <w:p w14:paraId="46FBCA9A">
      <w:pPr>
        <w:pStyle w:val="5"/>
        <w:keepNext/>
        <w:keepLines/>
        <w:pageBreakBefore w:val="0"/>
        <w:widowControl w:val="0"/>
        <w:numPr>
          <w:ilvl w:val="1"/>
          <w:numId w:val="1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4" w:name="_Toc8223"/>
      <w:bookmarkStart w:id="45" w:name="_Toc18794"/>
      <w:r>
        <w:rPr>
          <w:rFonts w:hint="eastAsia" w:ascii="宋体" w:hAnsi="宋体" w:eastAsia="宋体" w:cs="宋体"/>
          <w:highlight w:val="none"/>
        </w:rPr>
        <w:t>供应商基本情况</w:t>
      </w:r>
      <w:bookmarkEnd w:id="35"/>
      <w:bookmarkEnd w:id="44"/>
      <w:bookmarkEnd w:id="45"/>
      <w:r>
        <w:rPr>
          <w:rFonts w:hint="eastAsia" w:ascii="宋体" w:hAnsi="宋体" w:eastAsia="宋体" w:cs="宋体"/>
          <w:highlight w:val="none"/>
          <w:lang w:val="en-US" w:eastAsia="zh-CN"/>
        </w:rPr>
        <w:t>和资质证明材料</w:t>
      </w:r>
    </w:p>
    <w:p w14:paraId="7FD36BB8">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14:paraId="781AA06B">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lang w:eastAsia="zh-CN"/>
        </w:rPr>
      </w:pPr>
      <w:r>
        <w:rPr>
          <w:rFonts w:hint="eastAsia" w:ascii="宋体" w:hAnsi="宋体" w:eastAsia="宋体" w:cs="宋体"/>
          <w:color w:val="333333"/>
          <w:highlight w:val="none"/>
        </w:rPr>
        <w:t>4.</w:t>
      </w:r>
      <w:r>
        <w:rPr>
          <w:rFonts w:hint="eastAsia" w:ascii="宋体" w:hAnsi="宋体" w:cs="宋体"/>
          <w:color w:val="333333"/>
          <w:highlight w:val="none"/>
          <w:lang w:val="en-US" w:eastAsia="zh-CN"/>
        </w:rPr>
        <w:t>2</w:t>
      </w:r>
      <w:bookmarkStart w:id="46" w:name="_Toc476321847"/>
      <w:r>
        <w:rPr>
          <w:rFonts w:hint="eastAsia" w:ascii="宋体" w:hAnsi="宋体" w:cs="宋体"/>
          <w:color w:val="333333"/>
          <w:highlight w:val="none"/>
          <w:lang w:val="en-US" w:eastAsia="zh-CN"/>
        </w:rPr>
        <w:t>供应商</w:t>
      </w:r>
      <w:r>
        <w:rPr>
          <w:rFonts w:hint="eastAsia" w:ascii="宋体" w:hAnsi="宋体" w:eastAsia="宋体" w:cs="宋体"/>
          <w:highlight w:val="none"/>
        </w:rPr>
        <w:t>控股及管理关系情况申报表</w:t>
      </w:r>
      <w:bookmarkEnd w:id="46"/>
      <w:r>
        <w:rPr>
          <w:rFonts w:hint="eastAsia" w:ascii="宋体" w:hAnsi="宋体" w:cs="宋体"/>
          <w:highlight w:val="none"/>
          <w:lang w:eastAsia="zh-CN"/>
        </w:rPr>
        <w:t>；</w:t>
      </w:r>
    </w:p>
    <w:p w14:paraId="5B2446A7">
      <w:pPr>
        <w:pStyle w:val="15"/>
        <w:rPr>
          <w:rFonts w:hint="eastAsia" w:ascii="宋体" w:hAnsi="宋体" w:cs="宋体"/>
          <w:highlight w:val="none"/>
          <w:lang w:val="en-US" w:eastAsia="zh-CN"/>
        </w:rPr>
      </w:pPr>
      <w:r>
        <w:rPr>
          <w:rFonts w:hint="eastAsia" w:ascii="宋体" w:hAnsi="宋体" w:cs="宋体"/>
          <w:highlight w:val="none"/>
          <w:lang w:val="en-US" w:eastAsia="zh-CN"/>
        </w:rPr>
        <w:t>4.3供应商参与本采购活动时，未被列入“信用中国”网站(www.creditchina.gov.cn)失信被执行人、重大税收违法案件当事人名单、政府采购严重违法失信行为记录名单；不处于中国政府采购网(www.ccgp.gov.cn)“政府采购严重违法失信行为信息记录”中的禁止参加政府采购活动期间。（</w:t>
      </w:r>
      <w:r>
        <w:rPr>
          <w:rFonts w:hint="eastAsia" w:ascii="宋体" w:hAnsi="宋体" w:cs="宋体"/>
          <w:b/>
          <w:bCs/>
          <w:color w:val="auto"/>
          <w:highlight w:val="none"/>
          <w:lang w:val="en-US" w:eastAsia="zh-CN"/>
        </w:rPr>
        <w:t>需要提供近期的信用中国查询报告</w:t>
      </w:r>
      <w:r>
        <w:rPr>
          <w:rFonts w:hint="eastAsia" w:ascii="宋体" w:hAnsi="宋体" w:cs="宋体"/>
          <w:highlight w:val="none"/>
          <w:lang w:val="en-US" w:eastAsia="zh-CN"/>
        </w:rPr>
        <w:t>）</w:t>
      </w:r>
    </w:p>
    <w:p w14:paraId="3C40EACB">
      <w:pPr>
        <w:pStyle w:val="15"/>
        <w:rPr>
          <w:rFonts w:hint="eastAsia" w:ascii="宋体" w:hAnsi="宋体" w:cs="宋体"/>
          <w:b/>
          <w:bCs/>
          <w:highlight w:val="none"/>
          <w:lang w:val="en-US" w:eastAsia="zh-CN"/>
        </w:rPr>
      </w:pPr>
      <w:r>
        <w:rPr>
          <w:rFonts w:hint="eastAsia" w:ascii="宋体" w:hAnsi="宋体" w:cs="宋体"/>
          <w:highlight w:val="none"/>
          <w:lang w:val="en-US" w:eastAsia="zh-CN"/>
        </w:rPr>
        <w:t>4.4</w:t>
      </w:r>
      <w:r>
        <w:rPr>
          <w:rFonts w:hint="eastAsia" w:ascii="宋体" w:hAnsi="宋体" w:cs="宋体"/>
          <w:b/>
          <w:bCs/>
          <w:highlight w:val="none"/>
          <w:lang w:val="en-US" w:eastAsia="zh-CN"/>
        </w:rPr>
        <w:t>供应商需要提供本年度至少任意一个月财务报表（资产负债表、利润表、 现金流量表），或近一年内银行出具的资信证明，或上一年度第三方审计报告等相关财务证明文件，三者任选一。</w:t>
      </w:r>
    </w:p>
    <w:p w14:paraId="74B41EEC">
      <w:pPr>
        <w:pStyle w:val="15"/>
        <w:rPr>
          <w:rFonts w:hint="eastAsia" w:ascii="宋体" w:hAnsi="宋体" w:cs="宋体"/>
          <w:highlight w:val="none"/>
          <w:lang w:val="en-US" w:eastAsia="zh-CN"/>
        </w:rPr>
      </w:pPr>
      <w:r>
        <w:rPr>
          <w:rFonts w:hint="eastAsia" w:ascii="宋体" w:hAnsi="宋体" w:cs="宋体"/>
          <w:highlight w:val="none"/>
          <w:lang w:val="en-US" w:eastAsia="zh-CN"/>
        </w:rPr>
        <w:t>4.5</w:t>
      </w:r>
      <w:r>
        <w:rPr>
          <w:rFonts w:hint="eastAsia" w:ascii="宋体" w:hAnsi="宋体" w:cs="宋体"/>
          <w:b/>
          <w:bCs/>
          <w:highlight w:val="none"/>
          <w:lang w:val="en-US" w:eastAsia="zh-CN"/>
        </w:rPr>
        <w:t>本采购项目需求中要求的资质证明材料或者评审办法中要求的资质证明文件复印机等。</w:t>
      </w:r>
    </w:p>
    <w:p w14:paraId="651BB65C">
      <w:pPr>
        <w:pStyle w:val="15"/>
        <w:rPr>
          <w:rFonts w:hint="eastAsia" w:ascii="宋体" w:hAnsi="宋体" w:cs="宋体"/>
          <w:highlight w:val="none"/>
          <w:lang w:val="en-US" w:eastAsia="zh-CN"/>
        </w:rPr>
      </w:pPr>
      <w:r>
        <w:rPr>
          <w:rFonts w:hint="eastAsia" w:ascii="宋体" w:hAnsi="宋体" w:cs="宋体"/>
          <w:highlight w:val="none"/>
          <w:lang w:val="en-US" w:eastAsia="zh-CN"/>
        </w:rPr>
        <w:t>4.6其他需要提供的证明材料等（如有）。</w:t>
      </w:r>
    </w:p>
    <w:p w14:paraId="54F99D13">
      <w:pPr>
        <w:pStyle w:val="15"/>
        <w:rPr>
          <w:rFonts w:hint="eastAsia" w:ascii="宋体" w:hAnsi="宋体" w:cs="宋体"/>
          <w:highlight w:val="none"/>
          <w:lang w:val="en-US" w:eastAsia="zh-CN"/>
        </w:rPr>
      </w:pPr>
    </w:p>
    <w:p w14:paraId="1229700B">
      <w:pPr>
        <w:pStyle w:val="15"/>
        <w:rPr>
          <w:rFonts w:hint="eastAsia" w:ascii="宋体" w:hAnsi="宋体" w:cs="宋体"/>
          <w:highlight w:val="none"/>
          <w:lang w:val="en-US" w:eastAsia="zh-CN"/>
        </w:rPr>
      </w:pPr>
    </w:p>
    <w:p w14:paraId="120FF947">
      <w:pPr>
        <w:pStyle w:val="15"/>
        <w:rPr>
          <w:rFonts w:hint="eastAsia" w:ascii="宋体" w:hAnsi="宋体" w:cs="宋体"/>
          <w:highlight w:val="none"/>
          <w:lang w:val="en-US" w:eastAsia="zh-CN"/>
        </w:rPr>
      </w:pPr>
    </w:p>
    <w:p w14:paraId="7D5EB18B">
      <w:pPr>
        <w:pStyle w:val="15"/>
        <w:rPr>
          <w:rFonts w:hint="eastAsia" w:ascii="宋体" w:hAnsi="宋体" w:cs="宋体"/>
          <w:highlight w:val="none"/>
          <w:lang w:val="en-US" w:eastAsia="zh-CN"/>
        </w:rPr>
      </w:pPr>
    </w:p>
    <w:p w14:paraId="2B4BA50F">
      <w:pPr>
        <w:pStyle w:val="15"/>
        <w:rPr>
          <w:rFonts w:hint="eastAsia" w:ascii="宋体" w:hAnsi="宋体" w:cs="宋体"/>
          <w:highlight w:val="none"/>
          <w:lang w:val="en-US" w:eastAsia="zh-CN"/>
        </w:rPr>
      </w:pPr>
    </w:p>
    <w:p w14:paraId="538A6C54">
      <w:pPr>
        <w:pStyle w:val="15"/>
        <w:rPr>
          <w:rFonts w:hint="eastAsia" w:ascii="宋体" w:hAnsi="宋体" w:cs="宋体"/>
          <w:highlight w:val="none"/>
          <w:lang w:val="en-US" w:eastAsia="zh-CN"/>
        </w:rPr>
      </w:pPr>
    </w:p>
    <w:p w14:paraId="4FFE7856">
      <w:pPr>
        <w:pStyle w:val="15"/>
        <w:rPr>
          <w:rFonts w:hint="eastAsia" w:ascii="宋体" w:hAnsi="宋体" w:cs="宋体"/>
          <w:highlight w:val="none"/>
          <w:lang w:val="en-US" w:eastAsia="zh-CN"/>
        </w:rPr>
      </w:pPr>
    </w:p>
    <w:p w14:paraId="0DE0627C">
      <w:pPr>
        <w:pStyle w:val="15"/>
        <w:rPr>
          <w:rFonts w:hint="eastAsia" w:ascii="宋体" w:hAnsi="宋体" w:cs="宋体"/>
          <w:highlight w:val="none"/>
          <w:lang w:val="en-US" w:eastAsia="zh-CN"/>
        </w:rPr>
      </w:pPr>
    </w:p>
    <w:p w14:paraId="42F2CCD3">
      <w:pPr>
        <w:pStyle w:val="15"/>
        <w:rPr>
          <w:rFonts w:hint="eastAsia" w:ascii="宋体" w:hAnsi="宋体" w:cs="宋体"/>
          <w:highlight w:val="none"/>
          <w:lang w:val="en-US" w:eastAsia="zh-CN"/>
        </w:rPr>
      </w:pPr>
    </w:p>
    <w:p w14:paraId="4CB9708A">
      <w:pPr>
        <w:pStyle w:val="15"/>
        <w:rPr>
          <w:rFonts w:hint="eastAsia" w:ascii="宋体" w:hAnsi="宋体" w:cs="宋体"/>
          <w:highlight w:val="none"/>
          <w:lang w:val="en-US" w:eastAsia="zh-CN"/>
        </w:rPr>
      </w:pPr>
    </w:p>
    <w:p w14:paraId="30F3FCFB">
      <w:pPr>
        <w:pStyle w:val="15"/>
        <w:rPr>
          <w:rFonts w:hint="eastAsia" w:ascii="宋体" w:hAnsi="宋体" w:cs="宋体"/>
          <w:highlight w:val="none"/>
          <w:lang w:val="en-US" w:eastAsia="zh-CN"/>
        </w:rPr>
      </w:pPr>
    </w:p>
    <w:p w14:paraId="4BC7C02A">
      <w:pPr>
        <w:pStyle w:val="15"/>
        <w:rPr>
          <w:rFonts w:hint="eastAsia" w:ascii="宋体" w:hAnsi="宋体" w:cs="宋体"/>
          <w:highlight w:val="none"/>
          <w:lang w:val="en-US" w:eastAsia="zh-CN"/>
        </w:rPr>
      </w:pPr>
    </w:p>
    <w:p w14:paraId="32475B30">
      <w:pPr>
        <w:pStyle w:val="15"/>
        <w:rPr>
          <w:rFonts w:hint="eastAsia" w:ascii="宋体" w:hAnsi="宋体" w:cs="宋体"/>
          <w:highlight w:val="none"/>
          <w:lang w:val="en-US" w:eastAsia="zh-CN"/>
        </w:rPr>
      </w:pPr>
    </w:p>
    <w:p w14:paraId="04FF9447">
      <w:pPr>
        <w:pStyle w:val="15"/>
        <w:rPr>
          <w:rFonts w:hint="eastAsia" w:ascii="宋体" w:hAnsi="宋体" w:cs="宋体"/>
          <w:highlight w:val="none"/>
          <w:lang w:val="en-US" w:eastAsia="zh-CN"/>
        </w:rPr>
      </w:pPr>
    </w:p>
    <w:p w14:paraId="3B68B2DA">
      <w:pPr>
        <w:pStyle w:val="15"/>
        <w:rPr>
          <w:rFonts w:hint="eastAsia" w:ascii="宋体" w:hAnsi="宋体" w:cs="宋体"/>
          <w:highlight w:val="none"/>
          <w:lang w:val="en-US" w:eastAsia="zh-CN"/>
        </w:rPr>
      </w:pPr>
    </w:p>
    <w:p w14:paraId="4F649EE3">
      <w:pPr>
        <w:pStyle w:val="15"/>
        <w:rPr>
          <w:rFonts w:hint="eastAsia" w:ascii="宋体" w:hAnsi="宋体" w:cs="宋体"/>
          <w:highlight w:val="none"/>
          <w:lang w:val="en-US" w:eastAsia="zh-CN"/>
        </w:rPr>
      </w:pPr>
    </w:p>
    <w:p w14:paraId="2F1B5E2A">
      <w:pPr>
        <w:pStyle w:val="15"/>
        <w:rPr>
          <w:rFonts w:hint="eastAsia" w:ascii="宋体" w:hAnsi="宋体" w:cs="宋体"/>
          <w:highlight w:val="none"/>
          <w:lang w:val="en-US" w:eastAsia="zh-CN"/>
        </w:rPr>
      </w:pPr>
    </w:p>
    <w:p w14:paraId="13265CA9">
      <w:pPr>
        <w:pStyle w:val="15"/>
        <w:rPr>
          <w:rFonts w:hint="eastAsia" w:ascii="宋体" w:hAnsi="宋体" w:cs="宋体"/>
          <w:highlight w:val="none"/>
          <w:lang w:val="en-US" w:eastAsia="zh-CN"/>
        </w:rPr>
      </w:pPr>
    </w:p>
    <w:p w14:paraId="7DD09932">
      <w:pPr>
        <w:pStyle w:val="15"/>
        <w:rPr>
          <w:rFonts w:hint="eastAsia" w:ascii="宋体" w:hAnsi="宋体" w:cs="宋体"/>
          <w:highlight w:val="none"/>
          <w:lang w:val="en-US" w:eastAsia="zh-CN"/>
        </w:rPr>
      </w:pPr>
    </w:p>
    <w:p w14:paraId="35ED5B9E">
      <w:pPr>
        <w:pStyle w:val="15"/>
        <w:rPr>
          <w:rFonts w:hint="default" w:ascii="宋体" w:hAnsi="宋体" w:cs="宋体"/>
          <w:highlight w:val="none"/>
          <w:lang w:val="en-US" w:eastAsia="zh-CN"/>
        </w:rPr>
      </w:pPr>
    </w:p>
    <w:p w14:paraId="765253FD">
      <w:pPr>
        <w:pStyle w:val="24"/>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w:t>
      </w:r>
      <w:r>
        <w:rPr>
          <w:rFonts w:hint="eastAsia" w:ascii="宋体" w:hAnsi="宋体" w:cs="宋体"/>
          <w:b/>
          <w:szCs w:val="21"/>
          <w:highlight w:val="none"/>
          <w:lang w:val="en-US" w:eastAsia="zh-CN"/>
        </w:rPr>
        <w:t>和</w:t>
      </w:r>
      <w:r>
        <w:rPr>
          <w:rFonts w:hint="eastAsia" w:ascii="宋体" w:hAnsi="宋体" w:eastAsia="宋体" w:cs="宋体"/>
          <w:b/>
          <w:szCs w:val="21"/>
          <w:highlight w:val="none"/>
        </w:rPr>
        <w:t>管理关系</w:t>
      </w:r>
      <w:r>
        <w:rPr>
          <w:rFonts w:hint="eastAsia" w:ascii="宋体" w:hAnsi="宋体" w:cs="宋体"/>
          <w:b/>
          <w:szCs w:val="21"/>
          <w:highlight w:val="none"/>
          <w:lang w:val="en-US" w:eastAsia="zh-CN"/>
        </w:rPr>
        <w:t>及基本</w:t>
      </w:r>
      <w:r>
        <w:rPr>
          <w:rFonts w:hint="eastAsia" w:ascii="宋体" w:hAnsi="宋体" w:eastAsia="宋体" w:cs="宋体"/>
          <w:b/>
          <w:szCs w:val="21"/>
          <w:highlight w:val="none"/>
        </w:rPr>
        <w:t>情况申报表</w:t>
      </w:r>
    </w:p>
    <w:p w14:paraId="57F1D60E">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14:paraId="3E95168B">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（项目名称）</w:t>
      </w:r>
      <w:r>
        <w:rPr>
          <w:rFonts w:hint="eastAsia" w:ascii="宋体" w:hAnsi="宋体" w:eastAsia="宋体" w:cs="宋体"/>
          <w:highlight w:val="none"/>
        </w:rPr>
        <w:t>，根据法律法规维护采购公正性的相关规定，特就本单位控股及管理关系情况申报如下，并承担申报不实的责任。</w:t>
      </w:r>
    </w:p>
    <w:tbl>
      <w:tblPr>
        <w:tblStyle w:val="16"/>
        <w:tblW w:w="4874"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542"/>
        <w:gridCol w:w="2350"/>
        <w:gridCol w:w="3831"/>
      </w:tblGrid>
      <w:tr w14:paraId="4F886CE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65D59913">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42" w:type="pct"/>
            <w:gridSpan w:val="2"/>
            <w:vAlign w:val="center"/>
          </w:tcPr>
          <w:p w14:paraId="33925664">
            <w:pPr>
              <w:spacing w:line="360" w:lineRule="auto"/>
              <w:rPr>
                <w:rFonts w:hint="eastAsia" w:ascii="宋体" w:hAnsi="宋体" w:eastAsia="宋体" w:cs="宋体"/>
                <w:szCs w:val="21"/>
                <w:highlight w:val="none"/>
              </w:rPr>
            </w:pPr>
          </w:p>
        </w:tc>
      </w:tr>
      <w:tr w14:paraId="1A5C248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518E806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47" w:type="pct"/>
            <w:vAlign w:val="center"/>
          </w:tcPr>
          <w:p w14:paraId="5F880E66">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95" w:type="pct"/>
            <w:vAlign w:val="center"/>
          </w:tcPr>
          <w:p w14:paraId="42E5C9A7">
            <w:pPr>
              <w:spacing w:line="360" w:lineRule="auto"/>
              <w:rPr>
                <w:rFonts w:hint="eastAsia" w:ascii="宋体" w:hAnsi="宋体" w:eastAsia="宋体" w:cs="宋体"/>
                <w:szCs w:val="21"/>
                <w:highlight w:val="none"/>
              </w:rPr>
            </w:pPr>
          </w:p>
        </w:tc>
      </w:tr>
      <w:tr w14:paraId="01B08E3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696B169B">
            <w:pPr>
              <w:spacing w:line="360" w:lineRule="auto"/>
              <w:rPr>
                <w:rFonts w:hint="eastAsia" w:ascii="宋体" w:hAnsi="宋体" w:eastAsia="宋体" w:cs="宋体"/>
                <w:szCs w:val="21"/>
                <w:highlight w:val="none"/>
              </w:rPr>
            </w:pPr>
          </w:p>
        </w:tc>
        <w:tc>
          <w:tcPr>
            <w:tcW w:w="1347" w:type="pct"/>
            <w:vAlign w:val="center"/>
          </w:tcPr>
          <w:p w14:paraId="623F7D30">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95" w:type="pct"/>
            <w:vAlign w:val="center"/>
          </w:tcPr>
          <w:p w14:paraId="35410E6F">
            <w:pPr>
              <w:spacing w:line="360" w:lineRule="auto"/>
              <w:rPr>
                <w:rFonts w:hint="eastAsia" w:ascii="宋体" w:hAnsi="宋体" w:eastAsia="宋体" w:cs="宋体"/>
                <w:szCs w:val="21"/>
                <w:highlight w:val="none"/>
              </w:rPr>
            </w:pPr>
          </w:p>
        </w:tc>
      </w:tr>
      <w:tr w14:paraId="0E117A0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207D77F2">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14:paraId="5F3B9B02">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307A5076">
            <w:pPr>
              <w:spacing w:line="360" w:lineRule="auto"/>
              <w:rPr>
                <w:rFonts w:hint="eastAsia" w:ascii="宋体" w:hAnsi="宋体" w:eastAsia="宋体" w:cs="宋体"/>
                <w:szCs w:val="21"/>
                <w:highlight w:val="none"/>
              </w:rPr>
            </w:pPr>
          </w:p>
        </w:tc>
      </w:tr>
      <w:tr w14:paraId="0552D3A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6B099734">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14:paraId="55966A6B">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3D683122">
            <w:pPr>
              <w:spacing w:line="360" w:lineRule="auto"/>
              <w:rPr>
                <w:rFonts w:hint="eastAsia" w:ascii="宋体" w:hAnsi="宋体" w:eastAsia="宋体" w:cs="宋体"/>
                <w:szCs w:val="21"/>
                <w:highlight w:val="none"/>
              </w:rPr>
            </w:pPr>
          </w:p>
        </w:tc>
      </w:tr>
      <w:tr w14:paraId="6424209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19BFB646">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47" w:type="pct"/>
            <w:vAlign w:val="center"/>
          </w:tcPr>
          <w:p w14:paraId="1D6B6058">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95" w:type="pct"/>
            <w:vAlign w:val="center"/>
          </w:tcPr>
          <w:p w14:paraId="15669011">
            <w:pPr>
              <w:spacing w:line="360" w:lineRule="auto"/>
              <w:rPr>
                <w:rFonts w:hint="eastAsia" w:ascii="宋体" w:hAnsi="宋体" w:eastAsia="宋体" w:cs="宋体"/>
                <w:szCs w:val="21"/>
                <w:highlight w:val="none"/>
              </w:rPr>
            </w:pPr>
          </w:p>
        </w:tc>
      </w:tr>
      <w:tr w14:paraId="1A045FC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2C544892">
            <w:pPr>
              <w:spacing w:line="360" w:lineRule="auto"/>
              <w:rPr>
                <w:rFonts w:hint="eastAsia" w:ascii="宋体" w:hAnsi="宋体" w:eastAsia="宋体" w:cs="宋体"/>
                <w:szCs w:val="21"/>
                <w:highlight w:val="none"/>
              </w:rPr>
            </w:pPr>
          </w:p>
        </w:tc>
        <w:tc>
          <w:tcPr>
            <w:tcW w:w="1347" w:type="pct"/>
            <w:vAlign w:val="center"/>
          </w:tcPr>
          <w:p w14:paraId="1D286430">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95" w:type="pct"/>
            <w:vAlign w:val="center"/>
          </w:tcPr>
          <w:p w14:paraId="0AD0C847">
            <w:pPr>
              <w:spacing w:line="360" w:lineRule="auto"/>
              <w:rPr>
                <w:rFonts w:hint="eastAsia" w:ascii="宋体" w:hAnsi="宋体" w:eastAsia="宋体" w:cs="宋体"/>
                <w:szCs w:val="21"/>
                <w:highlight w:val="none"/>
              </w:rPr>
            </w:pPr>
          </w:p>
        </w:tc>
      </w:tr>
      <w:tr w14:paraId="651D7D2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056F5DD5">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14:paraId="7D9AE099">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14:paraId="6FE02AC2">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14:paraId="04B4CC1D">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14:paraId="2F418D7D">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14:paraId="3CE7F305">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14:paraId="1BD17072">
      <w:pPr>
        <w:pStyle w:val="24"/>
        <w:widowControl/>
        <w:numPr>
          <w:ilvl w:val="0"/>
          <w:numId w:val="18"/>
        </w:numPr>
        <w:snapToGrid w:val="0"/>
        <w:spacing w:line="360" w:lineRule="auto"/>
        <w:ind w:firstLineChars="0"/>
        <w:jc w:val="left"/>
        <w:rPr>
          <w:rFonts w:hint="eastAsia" w:ascii="宋体" w:hAnsi="宋体" w:eastAsia="宋体" w:cs="宋体"/>
          <w:highlight w:val="none"/>
        </w:rPr>
      </w:pPr>
      <w:r>
        <w:rPr>
          <w:rFonts w:hint="eastAsia" w:ascii="宋体" w:hAnsi="宋体" w:eastAsia="宋体" w:cs="宋体"/>
          <w:highlight w:val="none"/>
        </w:rPr>
        <w:br w:type="page"/>
      </w:r>
      <w:bookmarkStart w:id="47" w:name="_Toc12072"/>
      <w:bookmarkStart w:id="48" w:name="_Toc13174"/>
    </w:p>
    <w:p w14:paraId="6AEFD13C">
      <w:pPr>
        <w:pStyle w:val="5"/>
        <w:keepNext/>
        <w:keepLines/>
        <w:pageBreakBefore w:val="0"/>
        <w:widowControl w:val="0"/>
        <w:numPr>
          <w:ilvl w:val="1"/>
          <w:numId w:val="1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highlight w:val="none"/>
        </w:rPr>
        <w:t>技术商务偏离表</w:t>
      </w:r>
      <w:bookmarkEnd w:id="47"/>
      <w:bookmarkEnd w:id="48"/>
    </w:p>
    <w:p w14:paraId="046E6597">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14:paraId="531F287B">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14:paraId="152F96AE">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14:paraId="00821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14:paraId="67FA4DC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14:paraId="40FF6FCF">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14:paraId="48890B53">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14:paraId="51026A0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14:paraId="3C18FCF4">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14:paraId="7655C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14:paraId="356568D4">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1C6ACB81">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14:paraId="6747BB71">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14:paraId="6B53C839">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14:paraId="59CBBAC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14:paraId="3107FA4B">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14:paraId="33E3BE97">
            <w:pPr>
              <w:spacing w:after="120" w:line="360" w:lineRule="atLeast"/>
              <w:ind w:left="851" w:hanging="851"/>
              <w:jc w:val="center"/>
              <w:rPr>
                <w:rFonts w:hint="eastAsia" w:ascii="宋体" w:hAnsi="宋体" w:eastAsia="宋体" w:cs="宋体"/>
                <w:szCs w:val="21"/>
                <w:highlight w:val="none"/>
              </w:rPr>
            </w:pPr>
          </w:p>
        </w:tc>
      </w:tr>
      <w:tr w14:paraId="680E6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3DD7B40C">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38DE736A">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6138EA2E">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7C63FDE5">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176572E8">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6A1978E2">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3419E16C">
            <w:pPr>
              <w:spacing w:after="120" w:line="360" w:lineRule="atLeast"/>
              <w:ind w:left="851" w:hanging="851"/>
              <w:jc w:val="center"/>
              <w:rPr>
                <w:rFonts w:hint="eastAsia" w:ascii="宋体" w:hAnsi="宋体" w:eastAsia="宋体" w:cs="宋体"/>
                <w:szCs w:val="21"/>
                <w:highlight w:val="none"/>
              </w:rPr>
            </w:pPr>
          </w:p>
        </w:tc>
      </w:tr>
      <w:tr w14:paraId="64857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4AD9E978">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04D4818C">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431A7D1C">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60042A87">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4B04A6A8">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37C5E80E">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70D730C7">
            <w:pPr>
              <w:spacing w:after="120" w:line="360" w:lineRule="atLeast"/>
              <w:ind w:left="851" w:hanging="851"/>
              <w:jc w:val="center"/>
              <w:rPr>
                <w:rFonts w:hint="eastAsia" w:ascii="宋体" w:hAnsi="宋体" w:eastAsia="宋体" w:cs="宋体"/>
                <w:szCs w:val="21"/>
                <w:highlight w:val="none"/>
              </w:rPr>
            </w:pPr>
          </w:p>
        </w:tc>
      </w:tr>
      <w:tr w14:paraId="69751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5E9B6471">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631EB63">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516E5713">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62855A51">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0798364F">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2BD306BD">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5C61CA25">
            <w:pPr>
              <w:spacing w:after="120" w:line="360" w:lineRule="atLeast"/>
              <w:ind w:left="851" w:hanging="851"/>
              <w:jc w:val="center"/>
              <w:rPr>
                <w:rFonts w:hint="eastAsia" w:ascii="宋体" w:hAnsi="宋体" w:eastAsia="宋体" w:cs="宋体"/>
                <w:szCs w:val="21"/>
                <w:highlight w:val="none"/>
              </w:rPr>
            </w:pPr>
          </w:p>
        </w:tc>
      </w:tr>
      <w:tr w14:paraId="1F5AB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11C466B0">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14:paraId="65DBF46D">
            <w:pPr>
              <w:spacing w:after="120" w:line="360" w:lineRule="atLeast"/>
              <w:ind w:left="851" w:hanging="851"/>
              <w:jc w:val="center"/>
              <w:rPr>
                <w:rFonts w:hint="eastAsia" w:ascii="宋体" w:hAnsi="宋体" w:eastAsia="宋体" w:cs="宋体"/>
                <w:szCs w:val="21"/>
                <w:highlight w:val="none"/>
              </w:rPr>
            </w:pPr>
          </w:p>
        </w:tc>
      </w:tr>
    </w:tbl>
    <w:p w14:paraId="3426A4EF">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“技术商务偏离表”上逐条填写；如全部条款无偏离，则只须在偏离表备注栏填写“全部条款无偏离”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14:paraId="5D88A91C">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5FFEAE3E">
      <w:pPr>
        <w:widowControl/>
        <w:snapToGrid w:val="0"/>
        <w:spacing w:line="360" w:lineRule="exact"/>
        <w:jc w:val="left"/>
        <w:rPr>
          <w:rFonts w:hint="eastAsia" w:ascii="宋体" w:hAnsi="宋体" w:eastAsia="宋体" w:cs="宋体"/>
          <w:szCs w:val="21"/>
          <w:highlight w:val="none"/>
        </w:rPr>
      </w:pPr>
    </w:p>
    <w:p w14:paraId="0DDD61DB">
      <w:pPr>
        <w:pStyle w:val="5"/>
        <w:keepNext/>
        <w:keepLines/>
        <w:pageBreakBefore w:val="0"/>
        <w:widowControl w:val="0"/>
        <w:numPr>
          <w:ilvl w:val="1"/>
          <w:numId w:val="1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9" w:name="_Toc10360"/>
      <w:bookmarkStart w:id="50" w:name="_Toc11834"/>
      <w:bookmarkStart w:id="51" w:name="_Toc476321849"/>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49"/>
      <w:bookmarkEnd w:id="50"/>
      <w:bookmarkEnd w:id="51"/>
    </w:p>
    <w:tbl>
      <w:tblPr>
        <w:tblStyle w:val="1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3364"/>
        <w:gridCol w:w="1761"/>
        <w:gridCol w:w="1444"/>
        <w:gridCol w:w="1212"/>
      </w:tblGrid>
      <w:tr w14:paraId="3BE0E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50" w:type="pct"/>
            <w:vAlign w:val="center"/>
          </w:tcPr>
          <w:p w14:paraId="6DD66004">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14:paraId="61DA34A6">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14:paraId="71231E0C">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14:paraId="701A48E6">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合同金额(万元)</w:t>
            </w:r>
          </w:p>
        </w:tc>
        <w:tc>
          <w:tcPr>
            <w:tcW w:w="677" w:type="pct"/>
            <w:vAlign w:val="center"/>
          </w:tcPr>
          <w:p w14:paraId="29C52636">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14:paraId="66F65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166C8036">
            <w:pPr>
              <w:jc w:val="center"/>
              <w:rPr>
                <w:rFonts w:hint="eastAsia" w:ascii="宋体" w:hAnsi="宋体" w:eastAsia="宋体" w:cs="宋体"/>
                <w:szCs w:val="21"/>
                <w:highlight w:val="none"/>
              </w:rPr>
            </w:pPr>
          </w:p>
          <w:p w14:paraId="54D584CD">
            <w:pPr>
              <w:jc w:val="center"/>
              <w:rPr>
                <w:rFonts w:hint="eastAsia" w:ascii="宋体" w:hAnsi="宋体" w:eastAsia="宋体" w:cs="宋体"/>
                <w:szCs w:val="21"/>
                <w:highlight w:val="none"/>
              </w:rPr>
            </w:pPr>
          </w:p>
        </w:tc>
        <w:tc>
          <w:tcPr>
            <w:tcW w:w="1880" w:type="pct"/>
            <w:vAlign w:val="center"/>
          </w:tcPr>
          <w:p w14:paraId="752898F8">
            <w:pPr>
              <w:widowControl/>
              <w:jc w:val="center"/>
              <w:rPr>
                <w:rFonts w:hint="eastAsia" w:ascii="宋体" w:hAnsi="宋体" w:eastAsia="宋体" w:cs="宋体"/>
                <w:szCs w:val="21"/>
                <w:highlight w:val="none"/>
              </w:rPr>
            </w:pPr>
          </w:p>
          <w:p w14:paraId="14CECD89">
            <w:pPr>
              <w:jc w:val="center"/>
              <w:rPr>
                <w:rFonts w:hint="eastAsia" w:ascii="宋体" w:hAnsi="宋体" w:eastAsia="宋体" w:cs="宋体"/>
                <w:szCs w:val="21"/>
                <w:highlight w:val="none"/>
              </w:rPr>
            </w:pPr>
          </w:p>
        </w:tc>
        <w:tc>
          <w:tcPr>
            <w:tcW w:w="984" w:type="pct"/>
          </w:tcPr>
          <w:p w14:paraId="79192A61">
            <w:pPr>
              <w:jc w:val="center"/>
              <w:rPr>
                <w:rFonts w:hint="eastAsia" w:ascii="宋体" w:hAnsi="宋体" w:eastAsia="宋体" w:cs="宋体"/>
                <w:szCs w:val="21"/>
                <w:highlight w:val="none"/>
              </w:rPr>
            </w:pPr>
          </w:p>
        </w:tc>
        <w:tc>
          <w:tcPr>
            <w:tcW w:w="807" w:type="pct"/>
            <w:vAlign w:val="center"/>
          </w:tcPr>
          <w:p w14:paraId="46C73B89">
            <w:pPr>
              <w:jc w:val="center"/>
              <w:rPr>
                <w:rFonts w:hint="eastAsia" w:ascii="宋体" w:hAnsi="宋体" w:eastAsia="宋体" w:cs="宋体"/>
                <w:szCs w:val="21"/>
                <w:highlight w:val="none"/>
              </w:rPr>
            </w:pPr>
          </w:p>
        </w:tc>
        <w:tc>
          <w:tcPr>
            <w:tcW w:w="677" w:type="pct"/>
            <w:vAlign w:val="center"/>
          </w:tcPr>
          <w:p w14:paraId="1E02FAAB">
            <w:pPr>
              <w:jc w:val="center"/>
              <w:rPr>
                <w:rFonts w:hint="eastAsia" w:ascii="宋体" w:hAnsi="宋体" w:eastAsia="宋体" w:cs="宋体"/>
                <w:szCs w:val="21"/>
                <w:highlight w:val="none"/>
              </w:rPr>
            </w:pPr>
          </w:p>
        </w:tc>
      </w:tr>
      <w:tr w14:paraId="417D2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3AB692AB">
            <w:pPr>
              <w:jc w:val="center"/>
              <w:rPr>
                <w:rFonts w:hint="eastAsia" w:ascii="宋体" w:hAnsi="宋体" w:eastAsia="宋体" w:cs="宋体"/>
                <w:szCs w:val="21"/>
                <w:highlight w:val="none"/>
              </w:rPr>
            </w:pPr>
          </w:p>
          <w:p w14:paraId="38C1A8BE">
            <w:pPr>
              <w:jc w:val="center"/>
              <w:rPr>
                <w:rFonts w:hint="eastAsia" w:ascii="宋体" w:hAnsi="宋体" w:eastAsia="宋体" w:cs="宋体"/>
                <w:szCs w:val="21"/>
                <w:highlight w:val="none"/>
              </w:rPr>
            </w:pPr>
          </w:p>
        </w:tc>
        <w:tc>
          <w:tcPr>
            <w:tcW w:w="1880" w:type="pct"/>
            <w:vAlign w:val="center"/>
          </w:tcPr>
          <w:p w14:paraId="1E3A5042">
            <w:pPr>
              <w:widowControl/>
              <w:jc w:val="center"/>
              <w:rPr>
                <w:rFonts w:hint="eastAsia" w:ascii="宋体" w:hAnsi="宋体" w:eastAsia="宋体" w:cs="宋体"/>
                <w:szCs w:val="21"/>
                <w:highlight w:val="none"/>
              </w:rPr>
            </w:pPr>
          </w:p>
          <w:p w14:paraId="10F1D660">
            <w:pPr>
              <w:jc w:val="center"/>
              <w:rPr>
                <w:rFonts w:hint="eastAsia" w:ascii="宋体" w:hAnsi="宋体" w:eastAsia="宋体" w:cs="宋体"/>
                <w:szCs w:val="21"/>
                <w:highlight w:val="none"/>
              </w:rPr>
            </w:pPr>
          </w:p>
        </w:tc>
        <w:tc>
          <w:tcPr>
            <w:tcW w:w="984" w:type="pct"/>
          </w:tcPr>
          <w:p w14:paraId="33B8AD0C">
            <w:pPr>
              <w:jc w:val="center"/>
              <w:rPr>
                <w:rFonts w:hint="eastAsia" w:ascii="宋体" w:hAnsi="宋体" w:eastAsia="宋体" w:cs="宋体"/>
                <w:szCs w:val="21"/>
                <w:highlight w:val="none"/>
              </w:rPr>
            </w:pPr>
          </w:p>
        </w:tc>
        <w:tc>
          <w:tcPr>
            <w:tcW w:w="807" w:type="pct"/>
            <w:vAlign w:val="center"/>
          </w:tcPr>
          <w:p w14:paraId="11DFBE50">
            <w:pPr>
              <w:jc w:val="center"/>
              <w:rPr>
                <w:rFonts w:hint="eastAsia" w:ascii="宋体" w:hAnsi="宋体" w:eastAsia="宋体" w:cs="宋体"/>
                <w:szCs w:val="21"/>
                <w:highlight w:val="none"/>
              </w:rPr>
            </w:pPr>
          </w:p>
        </w:tc>
        <w:tc>
          <w:tcPr>
            <w:tcW w:w="677" w:type="pct"/>
            <w:vAlign w:val="center"/>
          </w:tcPr>
          <w:p w14:paraId="51190B4B">
            <w:pPr>
              <w:jc w:val="center"/>
              <w:rPr>
                <w:rFonts w:hint="eastAsia" w:ascii="宋体" w:hAnsi="宋体" w:eastAsia="宋体" w:cs="宋体"/>
                <w:szCs w:val="21"/>
                <w:highlight w:val="none"/>
              </w:rPr>
            </w:pPr>
          </w:p>
        </w:tc>
      </w:tr>
      <w:tr w14:paraId="3CFF6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52967D08">
            <w:pPr>
              <w:jc w:val="center"/>
              <w:rPr>
                <w:rFonts w:hint="eastAsia" w:ascii="宋体" w:hAnsi="宋体" w:eastAsia="宋体" w:cs="宋体"/>
                <w:szCs w:val="21"/>
                <w:highlight w:val="none"/>
              </w:rPr>
            </w:pPr>
          </w:p>
          <w:p w14:paraId="2A03864B">
            <w:pPr>
              <w:jc w:val="center"/>
              <w:rPr>
                <w:rFonts w:hint="eastAsia" w:ascii="宋体" w:hAnsi="宋体" w:eastAsia="宋体" w:cs="宋体"/>
                <w:szCs w:val="21"/>
                <w:highlight w:val="none"/>
              </w:rPr>
            </w:pPr>
          </w:p>
        </w:tc>
        <w:tc>
          <w:tcPr>
            <w:tcW w:w="1880" w:type="pct"/>
            <w:vAlign w:val="center"/>
          </w:tcPr>
          <w:p w14:paraId="4C73CA0F">
            <w:pPr>
              <w:widowControl/>
              <w:jc w:val="center"/>
              <w:rPr>
                <w:rFonts w:hint="eastAsia" w:ascii="宋体" w:hAnsi="宋体" w:eastAsia="宋体" w:cs="宋体"/>
                <w:szCs w:val="21"/>
                <w:highlight w:val="none"/>
              </w:rPr>
            </w:pPr>
          </w:p>
          <w:p w14:paraId="29E29CAA">
            <w:pPr>
              <w:jc w:val="center"/>
              <w:rPr>
                <w:rFonts w:hint="eastAsia" w:ascii="宋体" w:hAnsi="宋体" w:eastAsia="宋体" w:cs="宋体"/>
                <w:szCs w:val="21"/>
                <w:highlight w:val="none"/>
              </w:rPr>
            </w:pPr>
          </w:p>
        </w:tc>
        <w:tc>
          <w:tcPr>
            <w:tcW w:w="984" w:type="pct"/>
          </w:tcPr>
          <w:p w14:paraId="4612AB77">
            <w:pPr>
              <w:jc w:val="center"/>
              <w:rPr>
                <w:rFonts w:hint="eastAsia" w:ascii="宋体" w:hAnsi="宋体" w:eastAsia="宋体" w:cs="宋体"/>
                <w:szCs w:val="21"/>
                <w:highlight w:val="none"/>
              </w:rPr>
            </w:pPr>
          </w:p>
        </w:tc>
        <w:tc>
          <w:tcPr>
            <w:tcW w:w="807" w:type="pct"/>
            <w:vAlign w:val="center"/>
          </w:tcPr>
          <w:p w14:paraId="5EFA0FF0">
            <w:pPr>
              <w:jc w:val="center"/>
              <w:rPr>
                <w:rFonts w:hint="eastAsia" w:ascii="宋体" w:hAnsi="宋体" w:eastAsia="宋体" w:cs="宋体"/>
                <w:szCs w:val="21"/>
                <w:highlight w:val="none"/>
              </w:rPr>
            </w:pPr>
          </w:p>
        </w:tc>
        <w:tc>
          <w:tcPr>
            <w:tcW w:w="677" w:type="pct"/>
            <w:vAlign w:val="center"/>
          </w:tcPr>
          <w:p w14:paraId="73A45E40">
            <w:pPr>
              <w:jc w:val="center"/>
              <w:rPr>
                <w:rFonts w:hint="eastAsia" w:ascii="宋体" w:hAnsi="宋体" w:eastAsia="宋体" w:cs="宋体"/>
                <w:szCs w:val="21"/>
                <w:highlight w:val="none"/>
              </w:rPr>
            </w:pPr>
          </w:p>
        </w:tc>
      </w:tr>
      <w:tr w14:paraId="57560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285CA52A">
            <w:pPr>
              <w:jc w:val="center"/>
              <w:rPr>
                <w:rFonts w:hint="eastAsia" w:ascii="宋体" w:hAnsi="宋体" w:eastAsia="宋体" w:cs="宋体"/>
                <w:szCs w:val="21"/>
                <w:highlight w:val="none"/>
              </w:rPr>
            </w:pPr>
          </w:p>
          <w:p w14:paraId="509B51FA">
            <w:pPr>
              <w:jc w:val="center"/>
              <w:rPr>
                <w:rFonts w:hint="eastAsia" w:ascii="宋体" w:hAnsi="宋体" w:eastAsia="宋体" w:cs="宋体"/>
                <w:szCs w:val="21"/>
                <w:highlight w:val="none"/>
              </w:rPr>
            </w:pPr>
          </w:p>
        </w:tc>
        <w:tc>
          <w:tcPr>
            <w:tcW w:w="1880" w:type="pct"/>
            <w:vAlign w:val="center"/>
          </w:tcPr>
          <w:p w14:paraId="36DDFF36">
            <w:pPr>
              <w:widowControl/>
              <w:jc w:val="center"/>
              <w:rPr>
                <w:rFonts w:hint="eastAsia" w:ascii="宋体" w:hAnsi="宋体" w:eastAsia="宋体" w:cs="宋体"/>
                <w:szCs w:val="21"/>
                <w:highlight w:val="none"/>
              </w:rPr>
            </w:pPr>
          </w:p>
          <w:p w14:paraId="67DC3B06">
            <w:pPr>
              <w:jc w:val="center"/>
              <w:rPr>
                <w:rFonts w:hint="eastAsia" w:ascii="宋体" w:hAnsi="宋体" w:eastAsia="宋体" w:cs="宋体"/>
                <w:szCs w:val="21"/>
                <w:highlight w:val="none"/>
              </w:rPr>
            </w:pPr>
          </w:p>
        </w:tc>
        <w:tc>
          <w:tcPr>
            <w:tcW w:w="984" w:type="pct"/>
          </w:tcPr>
          <w:p w14:paraId="489D26E3">
            <w:pPr>
              <w:jc w:val="center"/>
              <w:rPr>
                <w:rFonts w:hint="eastAsia" w:ascii="宋体" w:hAnsi="宋体" w:eastAsia="宋体" w:cs="宋体"/>
                <w:szCs w:val="21"/>
                <w:highlight w:val="none"/>
              </w:rPr>
            </w:pPr>
          </w:p>
        </w:tc>
        <w:tc>
          <w:tcPr>
            <w:tcW w:w="807" w:type="pct"/>
            <w:vAlign w:val="center"/>
          </w:tcPr>
          <w:p w14:paraId="15460FD3">
            <w:pPr>
              <w:jc w:val="center"/>
              <w:rPr>
                <w:rFonts w:hint="eastAsia" w:ascii="宋体" w:hAnsi="宋体" w:eastAsia="宋体" w:cs="宋体"/>
                <w:szCs w:val="21"/>
                <w:highlight w:val="none"/>
              </w:rPr>
            </w:pPr>
          </w:p>
        </w:tc>
        <w:tc>
          <w:tcPr>
            <w:tcW w:w="677" w:type="pct"/>
            <w:vAlign w:val="center"/>
          </w:tcPr>
          <w:p w14:paraId="4559F40C">
            <w:pPr>
              <w:jc w:val="center"/>
              <w:rPr>
                <w:rFonts w:hint="eastAsia" w:ascii="宋体" w:hAnsi="宋体" w:eastAsia="宋体" w:cs="宋体"/>
                <w:szCs w:val="21"/>
                <w:highlight w:val="none"/>
              </w:rPr>
            </w:pPr>
          </w:p>
        </w:tc>
      </w:tr>
      <w:tr w14:paraId="5D6CB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4FCB2000">
            <w:pPr>
              <w:jc w:val="center"/>
              <w:rPr>
                <w:rFonts w:hint="eastAsia" w:ascii="宋体" w:hAnsi="宋体" w:eastAsia="宋体" w:cs="宋体"/>
                <w:szCs w:val="21"/>
                <w:highlight w:val="none"/>
              </w:rPr>
            </w:pPr>
          </w:p>
          <w:p w14:paraId="6EE45080">
            <w:pPr>
              <w:jc w:val="center"/>
              <w:rPr>
                <w:rFonts w:hint="eastAsia" w:ascii="宋体" w:hAnsi="宋体" w:eastAsia="宋体" w:cs="宋体"/>
                <w:szCs w:val="21"/>
                <w:highlight w:val="none"/>
              </w:rPr>
            </w:pPr>
          </w:p>
        </w:tc>
        <w:tc>
          <w:tcPr>
            <w:tcW w:w="1880" w:type="pct"/>
            <w:vAlign w:val="center"/>
          </w:tcPr>
          <w:p w14:paraId="74A07727">
            <w:pPr>
              <w:widowControl/>
              <w:jc w:val="center"/>
              <w:rPr>
                <w:rFonts w:hint="eastAsia" w:ascii="宋体" w:hAnsi="宋体" w:eastAsia="宋体" w:cs="宋体"/>
                <w:szCs w:val="21"/>
                <w:highlight w:val="none"/>
              </w:rPr>
            </w:pPr>
          </w:p>
          <w:p w14:paraId="691807CD">
            <w:pPr>
              <w:jc w:val="center"/>
              <w:rPr>
                <w:rFonts w:hint="eastAsia" w:ascii="宋体" w:hAnsi="宋体" w:eastAsia="宋体" w:cs="宋体"/>
                <w:szCs w:val="21"/>
                <w:highlight w:val="none"/>
              </w:rPr>
            </w:pPr>
          </w:p>
        </w:tc>
        <w:tc>
          <w:tcPr>
            <w:tcW w:w="984" w:type="pct"/>
          </w:tcPr>
          <w:p w14:paraId="1855DC67">
            <w:pPr>
              <w:jc w:val="center"/>
              <w:rPr>
                <w:rFonts w:hint="eastAsia" w:ascii="宋体" w:hAnsi="宋体" w:eastAsia="宋体" w:cs="宋体"/>
                <w:szCs w:val="21"/>
                <w:highlight w:val="none"/>
              </w:rPr>
            </w:pPr>
          </w:p>
        </w:tc>
        <w:tc>
          <w:tcPr>
            <w:tcW w:w="807" w:type="pct"/>
            <w:vAlign w:val="center"/>
          </w:tcPr>
          <w:p w14:paraId="51148D45">
            <w:pPr>
              <w:jc w:val="center"/>
              <w:rPr>
                <w:rFonts w:hint="eastAsia" w:ascii="宋体" w:hAnsi="宋体" w:eastAsia="宋体" w:cs="宋体"/>
                <w:szCs w:val="21"/>
                <w:highlight w:val="none"/>
              </w:rPr>
            </w:pPr>
          </w:p>
        </w:tc>
        <w:tc>
          <w:tcPr>
            <w:tcW w:w="677" w:type="pct"/>
            <w:vAlign w:val="center"/>
          </w:tcPr>
          <w:p w14:paraId="45029701">
            <w:pPr>
              <w:jc w:val="center"/>
              <w:rPr>
                <w:rFonts w:hint="eastAsia" w:ascii="宋体" w:hAnsi="宋体" w:eastAsia="宋体" w:cs="宋体"/>
                <w:szCs w:val="21"/>
                <w:highlight w:val="none"/>
              </w:rPr>
            </w:pPr>
          </w:p>
        </w:tc>
      </w:tr>
      <w:tr w14:paraId="6FDAC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3442DE0D">
            <w:pPr>
              <w:jc w:val="center"/>
              <w:rPr>
                <w:rFonts w:hint="eastAsia" w:ascii="宋体" w:hAnsi="宋体" w:eastAsia="宋体" w:cs="宋体"/>
                <w:szCs w:val="21"/>
                <w:highlight w:val="none"/>
              </w:rPr>
            </w:pPr>
          </w:p>
          <w:p w14:paraId="2F9A5100">
            <w:pPr>
              <w:jc w:val="center"/>
              <w:rPr>
                <w:rFonts w:hint="eastAsia" w:ascii="宋体" w:hAnsi="宋体" w:eastAsia="宋体" w:cs="宋体"/>
                <w:szCs w:val="21"/>
                <w:highlight w:val="none"/>
              </w:rPr>
            </w:pPr>
          </w:p>
        </w:tc>
        <w:tc>
          <w:tcPr>
            <w:tcW w:w="1880" w:type="pct"/>
            <w:vAlign w:val="center"/>
          </w:tcPr>
          <w:p w14:paraId="2BC4D68F">
            <w:pPr>
              <w:widowControl/>
              <w:jc w:val="center"/>
              <w:rPr>
                <w:rFonts w:hint="eastAsia" w:ascii="宋体" w:hAnsi="宋体" w:eastAsia="宋体" w:cs="宋体"/>
                <w:szCs w:val="21"/>
                <w:highlight w:val="none"/>
              </w:rPr>
            </w:pPr>
          </w:p>
          <w:p w14:paraId="71714E14">
            <w:pPr>
              <w:jc w:val="center"/>
              <w:rPr>
                <w:rFonts w:hint="eastAsia" w:ascii="宋体" w:hAnsi="宋体" w:eastAsia="宋体" w:cs="宋体"/>
                <w:szCs w:val="21"/>
                <w:highlight w:val="none"/>
              </w:rPr>
            </w:pPr>
          </w:p>
        </w:tc>
        <w:tc>
          <w:tcPr>
            <w:tcW w:w="984" w:type="pct"/>
          </w:tcPr>
          <w:p w14:paraId="1A084837">
            <w:pPr>
              <w:jc w:val="center"/>
              <w:rPr>
                <w:rFonts w:hint="eastAsia" w:ascii="宋体" w:hAnsi="宋体" w:eastAsia="宋体" w:cs="宋体"/>
                <w:szCs w:val="21"/>
                <w:highlight w:val="none"/>
              </w:rPr>
            </w:pPr>
          </w:p>
        </w:tc>
        <w:tc>
          <w:tcPr>
            <w:tcW w:w="807" w:type="pct"/>
            <w:vAlign w:val="center"/>
          </w:tcPr>
          <w:p w14:paraId="41C47BEF">
            <w:pPr>
              <w:jc w:val="center"/>
              <w:rPr>
                <w:rFonts w:hint="eastAsia" w:ascii="宋体" w:hAnsi="宋体" w:eastAsia="宋体" w:cs="宋体"/>
                <w:szCs w:val="21"/>
                <w:highlight w:val="none"/>
              </w:rPr>
            </w:pPr>
          </w:p>
        </w:tc>
        <w:tc>
          <w:tcPr>
            <w:tcW w:w="677" w:type="pct"/>
            <w:vAlign w:val="center"/>
          </w:tcPr>
          <w:p w14:paraId="2C323DC3">
            <w:pPr>
              <w:jc w:val="center"/>
              <w:rPr>
                <w:rFonts w:hint="eastAsia" w:ascii="宋体" w:hAnsi="宋体" w:eastAsia="宋体" w:cs="宋体"/>
                <w:szCs w:val="21"/>
                <w:highlight w:val="none"/>
              </w:rPr>
            </w:pPr>
          </w:p>
        </w:tc>
      </w:tr>
    </w:tbl>
    <w:p w14:paraId="3210FB96">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备注：</w:t>
      </w:r>
    </w:p>
    <w:p w14:paraId="4EBDA45C">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1.供应商必须如实填写，并保证内容真实可靠，如有弄虚作假，将取消报价资格。</w:t>
      </w:r>
    </w:p>
    <w:p w14:paraId="7526A6D4">
      <w:pPr>
        <w:adjustRightInd w:val="0"/>
        <w:snapToGrid w:val="0"/>
        <w:spacing w:line="300" w:lineRule="auto"/>
        <w:rPr>
          <w:rFonts w:hint="eastAsia" w:ascii="宋体" w:hAnsi="宋体" w:eastAsia="宋体" w:cs="宋体"/>
          <w:szCs w:val="21"/>
          <w:highlight w:val="none"/>
        </w:rPr>
      </w:pPr>
      <w:r>
        <w:rPr>
          <w:rFonts w:hint="eastAsia" w:ascii="宋体" w:hAnsi="宋体" w:eastAsia="宋体" w:cs="宋体"/>
          <w:spacing w:val="-2"/>
          <w:szCs w:val="21"/>
          <w:highlight w:val="none"/>
        </w:rPr>
        <w:t>2.</w:t>
      </w:r>
      <w:r>
        <w:rPr>
          <w:rFonts w:hint="eastAsia" w:ascii="宋体" w:hAnsi="宋体" w:eastAsia="宋体" w:cs="宋体"/>
          <w:highlight w:val="none"/>
        </w:rPr>
        <w:t xml:space="preserve"> 按合同签订时间，</w:t>
      </w:r>
      <w:r>
        <w:rPr>
          <w:rFonts w:hint="eastAsia" w:ascii="宋体" w:hAnsi="宋体" w:eastAsia="宋体" w:cs="宋体"/>
          <w:b w:val="0"/>
          <w:bCs w:val="0"/>
          <w:color w:val="auto"/>
          <w:highlight w:val="none"/>
        </w:rPr>
        <w:t>必须提供</w:t>
      </w:r>
      <w:r>
        <w:rPr>
          <w:rFonts w:hint="eastAsia" w:ascii="宋体" w:hAnsi="宋体" w:cs="宋体"/>
          <w:b w:val="0"/>
          <w:bCs w:val="0"/>
          <w:color w:val="auto"/>
          <w:highlight w:val="none"/>
          <w:lang w:val="en-US" w:eastAsia="zh-CN"/>
        </w:rPr>
        <w:t>服务</w:t>
      </w:r>
      <w:r>
        <w:rPr>
          <w:rFonts w:hint="eastAsia" w:ascii="宋体" w:hAnsi="宋体" w:eastAsia="宋体" w:cs="宋体"/>
          <w:b w:val="0"/>
          <w:bCs w:val="0"/>
          <w:color w:val="auto"/>
          <w:highlight w:val="none"/>
        </w:rPr>
        <w:t>合同关键页复印件（包含但不限于合同首页、合同金额页、合同签字页、合同清单）或相关订单、票据、其他证明材料。</w:t>
      </w:r>
    </w:p>
    <w:p w14:paraId="208C619A">
      <w:pPr>
        <w:widowControl/>
        <w:jc w:val="left"/>
        <w:rPr>
          <w:rFonts w:hint="eastAsia" w:ascii="宋体" w:hAnsi="宋体" w:eastAsia="宋体" w:cs="宋体"/>
          <w:spacing w:val="-2"/>
          <w:szCs w:val="21"/>
          <w:highlight w:val="none"/>
        </w:rPr>
      </w:pPr>
      <w:r>
        <w:rPr>
          <w:rFonts w:hint="eastAsia" w:ascii="宋体" w:hAnsi="宋体" w:eastAsia="宋体" w:cs="宋体"/>
          <w:spacing w:val="-2"/>
          <w:szCs w:val="21"/>
          <w:highlight w:val="none"/>
        </w:rPr>
        <w:br w:type="page"/>
      </w:r>
    </w:p>
    <w:p w14:paraId="7C4AB9BE">
      <w:pPr>
        <w:widowControl/>
        <w:jc w:val="left"/>
        <w:rPr>
          <w:rFonts w:hint="eastAsia" w:ascii="宋体" w:hAnsi="宋体" w:eastAsia="宋体" w:cs="宋体"/>
          <w:b/>
          <w:bCs/>
          <w:sz w:val="24"/>
          <w:highlight w:val="none"/>
        </w:rPr>
      </w:pPr>
    </w:p>
    <w:p w14:paraId="1EC39644">
      <w:pPr>
        <w:pStyle w:val="5"/>
        <w:keepNext/>
        <w:keepLines/>
        <w:pageBreakBefore w:val="0"/>
        <w:widowControl w:val="0"/>
        <w:numPr>
          <w:ilvl w:val="1"/>
          <w:numId w:val="1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2" w:name="_Toc26958"/>
      <w:bookmarkStart w:id="53" w:name="_Toc476321850"/>
      <w:bookmarkStart w:id="54" w:name="_Toc3792"/>
      <w:r>
        <w:rPr>
          <w:rFonts w:hint="eastAsia" w:ascii="宋体" w:hAnsi="宋体" w:eastAsia="宋体" w:cs="宋体"/>
          <w:highlight w:val="none"/>
        </w:rPr>
        <w:t>项目负责人及成员组成情况表</w:t>
      </w:r>
      <w:bookmarkEnd w:id="52"/>
      <w:bookmarkEnd w:id="53"/>
      <w:bookmarkEnd w:id="54"/>
    </w:p>
    <w:p w14:paraId="3BB8BA61">
      <w:pPr>
        <w:pStyle w:val="24"/>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供应商名称（盖章）：__________________</w:t>
      </w:r>
    </w:p>
    <w:p w14:paraId="1782FC32">
      <w:pPr>
        <w:pStyle w:val="24"/>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w:t>
      </w:r>
    </w:p>
    <w:tbl>
      <w:tblPr>
        <w:tblStyle w:val="1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7"/>
        <w:gridCol w:w="1663"/>
        <w:gridCol w:w="1233"/>
        <w:gridCol w:w="1371"/>
        <w:gridCol w:w="1860"/>
      </w:tblGrid>
      <w:tr w14:paraId="366C3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5DEDD7BB">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929" w:type="pct"/>
            <w:vAlign w:val="center"/>
          </w:tcPr>
          <w:p w14:paraId="4256CA17">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689" w:type="pct"/>
            <w:vAlign w:val="center"/>
          </w:tcPr>
          <w:p w14:paraId="1D5121AC">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766" w:type="pct"/>
            <w:vAlign w:val="center"/>
          </w:tcPr>
          <w:p w14:paraId="2992518A">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1039" w:type="pct"/>
            <w:vAlign w:val="center"/>
          </w:tcPr>
          <w:p w14:paraId="7C7049B8">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r>
      <w:tr w14:paraId="7B9FB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7AD27227">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929" w:type="pct"/>
            <w:vAlign w:val="center"/>
          </w:tcPr>
          <w:p w14:paraId="1E8C7656">
            <w:pPr>
              <w:spacing w:line="360" w:lineRule="auto"/>
              <w:ind w:right="-55" w:firstLine="472"/>
              <w:jc w:val="center"/>
              <w:rPr>
                <w:rFonts w:hint="eastAsia" w:ascii="宋体" w:hAnsi="宋体" w:eastAsia="宋体" w:cs="宋体"/>
                <w:szCs w:val="21"/>
                <w:highlight w:val="none"/>
              </w:rPr>
            </w:pPr>
          </w:p>
        </w:tc>
        <w:tc>
          <w:tcPr>
            <w:tcW w:w="689" w:type="pct"/>
            <w:vAlign w:val="center"/>
          </w:tcPr>
          <w:p w14:paraId="46D88C3D">
            <w:pPr>
              <w:spacing w:line="360" w:lineRule="auto"/>
              <w:ind w:right="-55" w:firstLine="472"/>
              <w:jc w:val="center"/>
              <w:rPr>
                <w:rFonts w:hint="eastAsia" w:ascii="宋体" w:hAnsi="宋体" w:eastAsia="宋体" w:cs="宋体"/>
                <w:szCs w:val="21"/>
                <w:highlight w:val="none"/>
              </w:rPr>
            </w:pPr>
          </w:p>
        </w:tc>
        <w:tc>
          <w:tcPr>
            <w:tcW w:w="766" w:type="pct"/>
            <w:vAlign w:val="center"/>
          </w:tcPr>
          <w:p w14:paraId="23F68836">
            <w:pPr>
              <w:spacing w:line="360" w:lineRule="auto"/>
              <w:ind w:right="-55" w:firstLine="472"/>
              <w:jc w:val="center"/>
              <w:rPr>
                <w:rFonts w:hint="eastAsia" w:ascii="宋体" w:hAnsi="宋体" w:eastAsia="宋体" w:cs="宋体"/>
                <w:szCs w:val="21"/>
                <w:highlight w:val="none"/>
              </w:rPr>
            </w:pPr>
          </w:p>
        </w:tc>
        <w:tc>
          <w:tcPr>
            <w:tcW w:w="1039" w:type="pct"/>
            <w:vAlign w:val="center"/>
          </w:tcPr>
          <w:p w14:paraId="22B3255F">
            <w:pPr>
              <w:spacing w:line="360" w:lineRule="auto"/>
              <w:ind w:right="-55" w:firstLine="472"/>
              <w:jc w:val="center"/>
              <w:rPr>
                <w:rFonts w:hint="eastAsia" w:ascii="宋体" w:hAnsi="宋体" w:eastAsia="宋体" w:cs="宋体"/>
                <w:szCs w:val="21"/>
                <w:highlight w:val="none"/>
              </w:rPr>
            </w:pPr>
          </w:p>
        </w:tc>
      </w:tr>
      <w:tr w14:paraId="63E92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1862A44C">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1、主要项目人员1</w:t>
            </w:r>
          </w:p>
        </w:tc>
        <w:tc>
          <w:tcPr>
            <w:tcW w:w="929" w:type="pct"/>
            <w:vAlign w:val="center"/>
          </w:tcPr>
          <w:p w14:paraId="2343F622">
            <w:pPr>
              <w:spacing w:line="360" w:lineRule="auto"/>
              <w:ind w:right="-55" w:firstLine="472"/>
              <w:jc w:val="center"/>
              <w:rPr>
                <w:rFonts w:hint="eastAsia" w:ascii="宋体" w:hAnsi="宋体" w:eastAsia="宋体" w:cs="宋体"/>
                <w:szCs w:val="21"/>
                <w:highlight w:val="none"/>
              </w:rPr>
            </w:pPr>
          </w:p>
        </w:tc>
        <w:tc>
          <w:tcPr>
            <w:tcW w:w="689" w:type="pct"/>
            <w:vAlign w:val="center"/>
          </w:tcPr>
          <w:p w14:paraId="2E79B5CB">
            <w:pPr>
              <w:spacing w:line="360" w:lineRule="auto"/>
              <w:ind w:right="-55" w:firstLine="472"/>
              <w:jc w:val="center"/>
              <w:rPr>
                <w:rFonts w:hint="eastAsia" w:ascii="宋体" w:hAnsi="宋体" w:eastAsia="宋体" w:cs="宋体"/>
                <w:szCs w:val="21"/>
                <w:highlight w:val="none"/>
              </w:rPr>
            </w:pPr>
          </w:p>
        </w:tc>
        <w:tc>
          <w:tcPr>
            <w:tcW w:w="766" w:type="pct"/>
            <w:vAlign w:val="center"/>
          </w:tcPr>
          <w:p w14:paraId="2F181657">
            <w:pPr>
              <w:spacing w:line="360" w:lineRule="auto"/>
              <w:ind w:right="-55" w:firstLine="472"/>
              <w:jc w:val="center"/>
              <w:rPr>
                <w:rFonts w:hint="eastAsia" w:ascii="宋体" w:hAnsi="宋体" w:eastAsia="宋体" w:cs="宋体"/>
                <w:szCs w:val="21"/>
                <w:highlight w:val="none"/>
              </w:rPr>
            </w:pPr>
          </w:p>
        </w:tc>
        <w:tc>
          <w:tcPr>
            <w:tcW w:w="1039" w:type="pct"/>
            <w:vAlign w:val="center"/>
          </w:tcPr>
          <w:p w14:paraId="23A88A85">
            <w:pPr>
              <w:spacing w:line="360" w:lineRule="auto"/>
              <w:ind w:right="-55" w:firstLine="472"/>
              <w:jc w:val="center"/>
              <w:rPr>
                <w:rFonts w:hint="eastAsia" w:ascii="宋体" w:hAnsi="宋体" w:eastAsia="宋体" w:cs="宋体"/>
                <w:szCs w:val="21"/>
                <w:highlight w:val="none"/>
              </w:rPr>
            </w:pPr>
          </w:p>
        </w:tc>
      </w:tr>
      <w:tr w14:paraId="60183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715FFF2">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2、主要项目人员2</w:t>
            </w:r>
          </w:p>
        </w:tc>
        <w:tc>
          <w:tcPr>
            <w:tcW w:w="929" w:type="pct"/>
            <w:vAlign w:val="center"/>
          </w:tcPr>
          <w:p w14:paraId="7BFE41E9">
            <w:pPr>
              <w:spacing w:line="360" w:lineRule="auto"/>
              <w:ind w:right="-55" w:firstLine="472"/>
              <w:jc w:val="center"/>
              <w:rPr>
                <w:rFonts w:hint="eastAsia" w:ascii="宋体" w:hAnsi="宋体" w:eastAsia="宋体" w:cs="宋体"/>
                <w:szCs w:val="21"/>
                <w:highlight w:val="none"/>
              </w:rPr>
            </w:pPr>
          </w:p>
        </w:tc>
        <w:tc>
          <w:tcPr>
            <w:tcW w:w="689" w:type="pct"/>
            <w:vAlign w:val="center"/>
          </w:tcPr>
          <w:p w14:paraId="2C7720C5">
            <w:pPr>
              <w:spacing w:line="360" w:lineRule="auto"/>
              <w:ind w:right="-55" w:firstLine="472"/>
              <w:jc w:val="center"/>
              <w:rPr>
                <w:rFonts w:hint="eastAsia" w:ascii="宋体" w:hAnsi="宋体" w:eastAsia="宋体" w:cs="宋体"/>
                <w:szCs w:val="21"/>
                <w:highlight w:val="none"/>
              </w:rPr>
            </w:pPr>
          </w:p>
        </w:tc>
        <w:tc>
          <w:tcPr>
            <w:tcW w:w="766" w:type="pct"/>
            <w:vAlign w:val="center"/>
          </w:tcPr>
          <w:p w14:paraId="44DF2FDD">
            <w:pPr>
              <w:spacing w:line="360" w:lineRule="auto"/>
              <w:ind w:right="-55" w:firstLine="472"/>
              <w:jc w:val="center"/>
              <w:rPr>
                <w:rFonts w:hint="eastAsia" w:ascii="宋体" w:hAnsi="宋体" w:eastAsia="宋体" w:cs="宋体"/>
                <w:szCs w:val="21"/>
                <w:highlight w:val="none"/>
              </w:rPr>
            </w:pPr>
          </w:p>
        </w:tc>
        <w:tc>
          <w:tcPr>
            <w:tcW w:w="1039" w:type="pct"/>
            <w:vAlign w:val="center"/>
          </w:tcPr>
          <w:p w14:paraId="01011E2B">
            <w:pPr>
              <w:spacing w:line="360" w:lineRule="auto"/>
              <w:ind w:right="-55" w:firstLine="472"/>
              <w:jc w:val="center"/>
              <w:rPr>
                <w:rFonts w:hint="eastAsia" w:ascii="宋体" w:hAnsi="宋体" w:eastAsia="宋体" w:cs="宋体"/>
                <w:szCs w:val="21"/>
                <w:highlight w:val="none"/>
              </w:rPr>
            </w:pPr>
          </w:p>
        </w:tc>
      </w:tr>
      <w:tr w14:paraId="41985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260DB905">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3、主要项目人员3</w:t>
            </w:r>
          </w:p>
        </w:tc>
        <w:tc>
          <w:tcPr>
            <w:tcW w:w="929" w:type="pct"/>
            <w:vAlign w:val="center"/>
          </w:tcPr>
          <w:p w14:paraId="1A8CF312">
            <w:pPr>
              <w:spacing w:line="360" w:lineRule="auto"/>
              <w:ind w:right="-55" w:firstLine="472"/>
              <w:jc w:val="center"/>
              <w:rPr>
                <w:rFonts w:hint="eastAsia" w:ascii="宋体" w:hAnsi="宋体" w:eastAsia="宋体" w:cs="宋体"/>
                <w:szCs w:val="21"/>
                <w:highlight w:val="none"/>
              </w:rPr>
            </w:pPr>
          </w:p>
        </w:tc>
        <w:tc>
          <w:tcPr>
            <w:tcW w:w="689" w:type="pct"/>
            <w:vAlign w:val="center"/>
          </w:tcPr>
          <w:p w14:paraId="78F76953">
            <w:pPr>
              <w:spacing w:line="360" w:lineRule="auto"/>
              <w:ind w:right="-55" w:firstLine="472"/>
              <w:jc w:val="center"/>
              <w:rPr>
                <w:rFonts w:hint="eastAsia" w:ascii="宋体" w:hAnsi="宋体" w:eastAsia="宋体" w:cs="宋体"/>
                <w:szCs w:val="21"/>
                <w:highlight w:val="none"/>
              </w:rPr>
            </w:pPr>
          </w:p>
        </w:tc>
        <w:tc>
          <w:tcPr>
            <w:tcW w:w="766" w:type="pct"/>
            <w:vAlign w:val="center"/>
          </w:tcPr>
          <w:p w14:paraId="7F02BBF7">
            <w:pPr>
              <w:spacing w:line="360" w:lineRule="auto"/>
              <w:ind w:right="-55" w:firstLine="472"/>
              <w:jc w:val="center"/>
              <w:rPr>
                <w:rFonts w:hint="eastAsia" w:ascii="宋体" w:hAnsi="宋体" w:eastAsia="宋体" w:cs="宋体"/>
                <w:szCs w:val="21"/>
                <w:highlight w:val="none"/>
              </w:rPr>
            </w:pPr>
          </w:p>
        </w:tc>
        <w:tc>
          <w:tcPr>
            <w:tcW w:w="1039" w:type="pct"/>
            <w:vAlign w:val="center"/>
          </w:tcPr>
          <w:p w14:paraId="0289BF9C">
            <w:pPr>
              <w:spacing w:line="360" w:lineRule="auto"/>
              <w:ind w:right="-55" w:firstLine="472"/>
              <w:jc w:val="center"/>
              <w:rPr>
                <w:rFonts w:hint="eastAsia" w:ascii="宋体" w:hAnsi="宋体" w:eastAsia="宋体" w:cs="宋体"/>
                <w:szCs w:val="21"/>
                <w:highlight w:val="none"/>
              </w:rPr>
            </w:pPr>
          </w:p>
        </w:tc>
      </w:tr>
      <w:tr w14:paraId="6F07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369CE07E">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100A6428">
            <w:pPr>
              <w:spacing w:line="360" w:lineRule="auto"/>
              <w:ind w:right="-55" w:firstLine="472"/>
              <w:jc w:val="center"/>
              <w:rPr>
                <w:rFonts w:hint="eastAsia" w:ascii="宋体" w:hAnsi="宋体" w:eastAsia="宋体" w:cs="宋体"/>
                <w:szCs w:val="21"/>
                <w:highlight w:val="none"/>
              </w:rPr>
            </w:pPr>
          </w:p>
        </w:tc>
        <w:tc>
          <w:tcPr>
            <w:tcW w:w="689" w:type="pct"/>
            <w:vAlign w:val="center"/>
          </w:tcPr>
          <w:p w14:paraId="0FF08C0E">
            <w:pPr>
              <w:spacing w:line="360" w:lineRule="auto"/>
              <w:ind w:right="-55" w:firstLine="472"/>
              <w:jc w:val="center"/>
              <w:rPr>
                <w:rFonts w:hint="eastAsia" w:ascii="宋体" w:hAnsi="宋体" w:eastAsia="宋体" w:cs="宋体"/>
                <w:szCs w:val="21"/>
                <w:highlight w:val="none"/>
              </w:rPr>
            </w:pPr>
          </w:p>
        </w:tc>
        <w:tc>
          <w:tcPr>
            <w:tcW w:w="766" w:type="pct"/>
            <w:vAlign w:val="center"/>
          </w:tcPr>
          <w:p w14:paraId="1F2F3A2C">
            <w:pPr>
              <w:spacing w:line="360" w:lineRule="auto"/>
              <w:ind w:right="-55" w:firstLine="472"/>
              <w:jc w:val="center"/>
              <w:rPr>
                <w:rFonts w:hint="eastAsia" w:ascii="宋体" w:hAnsi="宋体" w:eastAsia="宋体" w:cs="宋体"/>
                <w:szCs w:val="21"/>
                <w:highlight w:val="none"/>
              </w:rPr>
            </w:pPr>
          </w:p>
        </w:tc>
        <w:tc>
          <w:tcPr>
            <w:tcW w:w="1039" w:type="pct"/>
            <w:vAlign w:val="center"/>
          </w:tcPr>
          <w:p w14:paraId="666E762D">
            <w:pPr>
              <w:spacing w:line="360" w:lineRule="auto"/>
              <w:ind w:right="-55" w:firstLine="472"/>
              <w:jc w:val="center"/>
              <w:rPr>
                <w:rFonts w:hint="eastAsia" w:ascii="宋体" w:hAnsi="宋体" w:eastAsia="宋体" w:cs="宋体"/>
                <w:szCs w:val="21"/>
                <w:highlight w:val="none"/>
              </w:rPr>
            </w:pPr>
          </w:p>
        </w:tc>
      </w:tr>
      <w:tr w14:paraId="53A38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50472DFB">
            <w:pPr>
              <w:spacing w:line="360" w:lineRule="auto"/>
              <w:ind w:right="-55"/>
              <w:jc w:val="both"/>
              <w:rPr>
                <w:rFonts w:hint="eastAsia" w:ascii="宋体" w:hAnsi="宋体" w:eastAsia="宋体" w:cs="宋体"/>
                <w:szCs w:val="21"/>
                <w:highlight w:val="none"/>
              </w:rPr>
            </w:pPr>
          </w:p>
        </w:tc>
        <w:tc>
          <w:tcPr>
            <w:tcW w:w="929" w:type="pct"/>
            <w:vAlign w:val="center"/>
          </w:tcPr>
          <w:p w14:paraId="28BDE997">
            <w:pPr>
              <w:spacing w:line="360" w:lineRule="auto"/>
              <w:ind w:right="-55" w:firstLine="472"/>
              <w:jc w:val="center"/>
              <w:rPr>
                <w:rFonts w:hint="eastAsia" w:ascii="宋体" w:hAnsi="宋体" w:eastAsia="宋体" w:cs="宋体"/>
                <w:szCs w:val="21"/>
                <w:highlight w:val="none"/>
              </w:rPr>
            </w:pPr>
          </w:p>
        </w:tc>
        <w:tc>
          <w:tcPr>
            <w:tcW w:w="689" w:type="pct"/>
            <w:vAlign w:val="center"/>
          </w:tcPr>
          <w:p w14:paraId="41AFE7AD">
            <w:pPr>
              <w:spacing w:line="360" w:lineRule="auto"/>
              <w:ind w:right="-55" w:firstLine="472"/>
              <w:jc w:val="center"/>
              <w:rPr>
                <w:rFonts w:hint="eastAsia" w:ascii="宋体" w:hAnsi="宋体" w:eastAsia="宋体" w:cs="宋体"/>
                <w:szCs w:val="21"/>
                <w:highlight w:val="none"/>
              </w:rPr>
            </w:pPr>
          </w:p>
        </w:tc>
        <w:tc>
          <w:tcPr>
            <w:tcW w:w="766" w:type="pct"/>
            <w:vAlign w:val="center"/>
          </w:tcPr>
          <w:p w14:paraId="3A91CDB4">
            <w:pPr>
              <w:spacing w:line="360" w:lineRule="auto"/>
              <w:ind w:right="-55" w:firstLine="472"/>
              <w:jc w:val="center"/>
              <w:rPr>
                <w:rFonts w:hint="eastAsia" w:ascii="宋体" w:hAnsi="宋体" w:eastAsia="宋体" w:cs="宋体"/>
                <w:szCs w:val="21"/>
                <w:highlight w:val="none"/>
              </w:rPr>
            </w:pPr>
          </w:p>
        </w:tc>
        <w:tc>
          <w:tcPr>
            <w:tcW w:w="1039" w:type="pct"/>
            <w:vAlign w:val="center"/>
          </w:tcPr>
          <w:p w14:paraId="131E3E2E">
            <w:pPr>
              <w:spacing w:line="360" w:lineRule="auto"/>
              <w:ind w:right="-55" w:firstLine="472"/>
              <w:jc w:val="center"/>
              <w:rPr>
                <w:rFonts w:hint="eastAsia" w:ascii="宋体" w:hAnsi="宋体" w:eastAsia="宋体" w:cs="宋体"/>
                <w:szCs w:val="21"/>
                <w:highlight w:val="none"/>
              </w:rPr>
            </w:pPr>
          </w:p>
        </w:tc>
      </w:tr>
      <w:tr w14:paraId="12236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2370FF28">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0B8FF43F">
            <w:pPr>
              <w:spacing w:line="360" w:lineRule="auto"/>
              <w:ind w:right="-55" w:firstLine="472"/>
              <w:jc w:val="center"/>
              <w:rPr>
                <w:rFonts w:hint="eastAsia" w:ascii="宋体" w:hAnsi="宋体" w:eastAsia="宋体" w:cs="宋体"/>
                <w:szCs w:val="21"/>
                <w:highlight w:val="none"/>
              </w:rPr>
            </w:pPr>
          </w:p>
        </w:tc>
        <w:tc>
          <w:tcPr>
            <w:tcW w:w="689" w:type="pct"/>
            <w:vAlign w:val="center"/>
          </w:tcPr>
          <w:p w14:paraId="27C81919">
            <w:pPr>
              <w:spacing w:line="360" w:lineRule="auto"/>
              <w:ind w:right="-55" w:firstLine="472"/>
              <w:jc w:val="center"/>
              <w:rPr>
                <w:rFonts w:hint="eastAsia" w:ascii="宋体" w:hAnsi="宋体" w:eastAsia="宋体" w:cs="宋体"/>
                <w:szCs w:val="21"/>
                <w:highlight w:val="none"/>
              </w:rPr>
            </w:pPr>
          </w:p>
        </w:tc>
        <w:tc>
          <w:tcPr>
            <w:tcW w:w="766" w:type="pct"/>
            <w:vAlign w:val="center"/>
          </w:tcPr>
          <w:p w14:paraId="20C21924">
            <w:pPr>
              <w:spacing w:line="360" w:lineRule="auto"/>
              <w:ind w:right="-55" w:firstLine="472"/>
              <w:jc w:val="center"/>
              <w:rPr>
                <w:rFonts w:hint="eastAsia" w:ascii="宋体" w:hAnsi="宋体" w:eastAsia="宋体" w:cs="宋体"/>
                <w:szCs w:val="21"/>
                <w:highlight w:val="none"/>
              </w:rPr>
            </w:pPr>
          </w:p>
        </w:tc>
        <w:tc>
          <w:tcPr>
            <w:tcW w:w="1039" w:type="pct"/>
            <w:vAlign w:val="center"/>
          </w:tcPr>
          <w:p w14:paraId="5374BFAD">
            <w:pPr>
              <w:spacing w:line="360" w:lineRule="auto"/>
              <w:ind w:right="-55" w:firstLine="472"/>
              <w:jc w:val="center"/>
              <w:rPr>
                <w:rFonts w:hint="eastAsia" w:ascii="宋体" w:hAnsi="宋体" w:eastAsia="宋体" w:cs="宋体"/>
                <w:szCs w:val="21"/>
                <w:highlight w:val="none"/>
              </w:rPr>
            </w:pPr>
          </w:p>
        </w:tc>
      </w:tr>
    </w:tbl>
    <w:p w14:paraId="59314456">
      <w:pPr>
        <w:adjustRightInd w:val="0"/>
        <w:snapToGrid w:val="0"/>
        <w:spacing w:line="300" w:lineRule="auto"/>
        <w:rPr>
          <w:rFonts w:hint="eastAsia" w:ascii="宋体" w:hAnsi="宋体" w:eastAsia="宋体" w:cs="宋体"/>
          <w:highlight w:val="none"/>
        </w:rPr>
      </w:pPr>
      <w:r>
        <w:rPr>
          <w:rFonts w:hint="eastAsia" w:ascii="宋体" w:hAnsi="宋体" w:eastAsia="宋体" w:cs="宋体"/>
          <w:spacing w:val="-2"/>
          <w:szCs w:val="21"/>
          <w:highlight w:val="none"/>
        </w:rPr>
        <w:t>备注：</w:t>
      </w:r>
      <w:r>
        <w:rPr>
          <w:rFonts w:hint="eastAsia" w:ascii="宋体" w:hAnsi="宋体" w:cs="宋体"/>
          <w:highlight w:val="none"/>
          <w:lang w:val="en-US" w:eastAsia="zh-CN"/>
        </w:rPr>
        <w:t>供应商需提供团队人员的相关工作经验介绍材料，如：合同证明材料/客户评价材料/相关报道/学历/职称/资质证书复印件等</w:t>
      </w:r>
      <w:r>
        <w:rPr>
          <w:rFonts w:hint="eastAsia" w:ascii="宋体" w:hAnsi="宋体" w:eastAsia="宋体" w:cs="宋体"/>
          <w:b w:val="0"/>
          <w:bCs w:val="0"/>
          <w:color w:val="auto"/>
          <w:highlight w:val="none"/>
        </w:rPr>
        <w:t>。</w:t>
      </w:r>
      <w:r>
        <w:rPr>
          <w:rFonts w:hint="eastAsia" w:ascii="宋体" w:hAnsi="宋体" w:eastAsia="宋体" w:cs="宋体"/>
          <w:highlight w:val="none"/>
        </w:rPr>
        <w:br w:type="page"/>
      </w:r>
    </w:p>
    <w:p w14:paraId="5D2E3EA8">
      <w:pPr>
        <w:pStyle w:val="5"/>
        <w:keepNext/>
        <w:keepLines/>
        <w:pageBreakBefore w:val="0"/>
        <w:widowControl w:val="0"/>
        <w:numPr>
          <w:ilvl w:val="1"/>
          <w:numId w:val="1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5" w:name="_Toc18330"/>
      <w:bookmarkStart w:id="56" w:name="_Toc104"/>
      <w:bookmarkStart w:id="57" w:name="_Toc68688822"/>
      <w:bookmarkStart w:id="58" w:name="_Toc1651923"/>
      <w:bookmarkStart w:id="59" w:name="_Toc56432254"/>
      <w:bookmarkStart w:id="60" w:name="_Toc15928"/>
      <w:r>
        <w:rPr>
          <w:rFonts w:hint="eastAsia" w:ascii="宋体" w:hAnsi="宋体" w:eastAsia="宋体" w:cs="宋体"/>
          <w:highlight w:val="none"/>
        </w:rPr>
        <w:t>本项目的实施方案</w:t>
      </w:r>
      <w:bookmarkEnd w:id="55"/>
      <w:bookmarkEnd w:id="56"/>
    </w:p>
    <w:p w14:paraId="53CCDDA9">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14:paraId="68EFD420">
      <w:pPr>
        <w:widowControl/>
        <w:numPr>
          <w:ilvl w:val="0"/>
          <w:numId w:val="0"/>
        </w:numPr>
        <w:jc w:val="left"/>
        <w:rPr>
          <w:rFonts w:hint="eastAsia" w:ascii="宋体" w:hAnsi="宋体" w:cs="宋体"/>
          <w:kern w:val="2"/>
          <w:sz w:val="21"/>
          <w:szCs w:val="24"/>
          <w:highlight w:val="none"/>
          <w:lang w:val="en-US" w:eastAsia="zh-CN" w:bidi="ar-SA"/>
        </w:rPr>
      </w:pPr>
    </w:p>
    <w:p w14:paraId="54A9CE68">
      <w:pPr>
        <w:widowControl/>
        <w:numPr>
          <w:ilvl w:val="0"/>
          <w:numId w:val="0"/>
        </w:numPr>
        <w:jc w:val="left"/>
        <w:rPr>
          <w:rFonts w:hint="eastAsia" w:ascii="宋体" w:hAnsi="宋体" w:cs="宋体"/>
          <w:kern w:val="2"/>
          <w:sz w:val="21"/>
          <w:szCs w:val="24"/>
          <w:highlight w:val="none"/>
          <w:lang w:val="en-US" w:eastAsia="zh-CN" w:bidi="ar-SA"/>
        </w:rPr>
      </w:pPr>
    </w:p>
    <w:p w14:paraId="62D85C3C">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供应商需根据项目目标和服务内容关键技术指标，拟定具体合理的服务方案。项目服务方案内容自拟，主要内容应包括：</w:t>
      </w:r>
    </w:p>
    <w:p w14:paraId="1457D1C3">
      <w:pPr>
        <w:widowControl/>
        <w:numPr>
          <w:ilvl w:val="0"/>
          <w:numId w:val="0"/>
        </w:numPr>
        <w:jc w:val="left"/>
        <w:rPr>
          <w:rFonts w:hint="eastAsia" w:ascii="宋体" w:hAnsi="宋体" w:cs="宋体"/>
          <w:kern w:val="2"/>
          <w:sz w:val="21"/>
          <w:szCs w:val="24"/>
          <w:highlight w:val="none"/>
          <w:lang w:val="en-US" w:eastAsia="zh-CN" w:bidi="ar-SA"/>
        </w:rPr>
      </w:pPr>
    </w:p>
    <w:p w14:paraId="7D21775A">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1、对项目服务要求的理解。</w:t>
      </w:r>
    </w:p>
    <w:p w14:paraId="38E8903C">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2、项目服务要求的具体解决方案，</w:t>
      </w:r>
    </w:p>
    <w:p w14:paraId="6FB5F186">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5B36A693">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4、项目实施进度计划；</w:t>
      </w:r>
    </w:p>
    <w:p w14:paraId="5D68C484">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5、服务质量保证措施；</w:t>
      </w:r>
    </w:p>
    <w:p w14:paraId="20BB37E5">
      <w:pPr>
        <w:widowControl/>
        <w:numPr>
          <w:ilvl w:val="0"/>
          <w:numId w:val="0"/>
        </w:numPr>
        <w:jc w:val="left"/>
        <w:rPr>
          <w:rFonts w:hint="eastAsia" w:ascii="宋体" w:hAnsi="宋体" w:eastAsia="宋体" w:cs="宋体"/>
          <w:b/>
          <w:bCs/>
          <w:sz w:val="32"/>
          <w:szCs w:val="32"/>
          <w:highlight w:val="none"/>
        </w:rPr>
      </w:pPr>
      <w:r>
        <w:rPr>
          <w:rFonts w:hint="eastAsia" w:ascii="宋体" w:hAnsi="宋体" w:cs="宋体"/>
          <w:kern w:val="2"/>
          <w:sz w:val="21"/>
          <w:szCs w:val="24"/>
          <w:highlight w:val="none"/>
          <w:lang w:val="en-US" w:eastAsia="zh-CN" w:bidi="ar-SA"/>
        </w:rPr>
        <w:t>6、项目服务团队及技术资质。</w:t>
      </w:r>
      <w:r>
        <w:rPr>
          <w:rFonts w:hint="eastAsia" w:ascii="宋体" w:hAnsi="宋体" w:eastAsia="宋体" w:cs="宋体"/>
          <w:highlight w:val="none"/>
        </w:rPr>
        <w:br w:type="page"/>
      </w:r>
    </w:p>
    <w:p w14:paraId="78D29A37">
      <w:pPr>
        <w:pStyle w:val="5"/>
        <w:keepNext/>
        <w:keepLines/>
        <w:pageBreakBefore w:val="0"/>
        <w:widowControl w:val="0"/>
        <w:numPr>
          <w:ilvl w:val="1"/>
          <w:numId w:val="1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61" w:name="_Toc17083"/>
      <w:bookmarkStart w:id="62"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7"/>
      <w:bookmarkEnd w:id="58"/>
      <w:bookmarkEnd w:id="59"/>
      <w:bookmarkEnd w:id="60"/>
      <w:bookmarkEnd w:id="61"/>
      <w:r>
        <w:rPr>
          <w:rFonts w:hint="eastAsia" w:ascii="宋体" w:hAnsi="宋体" w:eastAsia="宋体" w:cs="宋体"/>
          <w:highlight w:val="none"/>
        </w:rPr>
        <w:t>函</w:t>
      </w:r>
      <w:bookmarkEnd w:id="62"/>
    </w:p>
    <w:p w14:paraId="4937E76F">
      <w:pPr>
        <w:spacing w:line="360" w:lineRule="auto"/>
        <w:jc w:val="center"/>
        <w:rPr>
          <w:rFonts w:hint="eastAsia" w:ascii="方正小标宋简体" w:hAnsi="方正小标宋简体" w:eastAsia="方正小标宋简体" w:cs="方正小标宋简体"/>
          <w:b/>
          <w:sz w:val="32"/>
          <w:szCs w:val="32"/>
          <w:highlight w:val="none"/>
          <w:lang w:val="en-US" w:eastAsia="zh-CN"/>
        </w:rPr>
      </w:pPr>
      <w:r>
        <w:rPr>
          <w:rFonts w:hint="eastAsia" w:ascii="方正小标宋简体" w:hAnsi="方正小标宋简体" w:eastAsia="方正小标宋简体" w:cs="方正小标宋简体"/>
          <w:b/>
          <w:sz w:val="32"/>
          <w:szCs w:val="32"/>
          <w:highlight w:val="none"/>
          <w:lang w:val="en-US" w:eastAsia="zh-CN"/>
        </w:rPr>
        <w:t>南方新闻网2025年度项目活动工作用车外包服务采购项目</w:t>
      </w:r>
    </w:p>
    <w:p w14:paraId="01A7F97D">
      <w:pPr>
        <w:spacing w:line="360" w:lineRule="auto"/>
        <w:jc w:val="center"/>
        <w:rPr>
          <w:rFonts w:hint="eastAsia" w:ascii="仿宋_GB2312" w:hAnsi="仿宋_GB2312" w:eastAsia="仿宋_GB2312" w:cs="仿宋_GB2312"/>
          <w:b/>
          <w:sz w:val="28"/>
          <w:szCs w:val="28"/>
          <w:highlight w:val="none"/>
        </w:rPr>
      </w:pPr>
      <w:r>
        <w:rPr>
          <w:rFonts w:hint="eastAsia" w:ascii="方正小标宋简体" w:hAnsi="方正小标宋简体" w:eastAsia="方正小标宋简体" w:cs="方正小标宋简体"/>
          <w:b/>
          <w:sz w:val="32"/>
          <w:szCs w:val="32"/>
          <w:highlight w:val="none"/>
          <w:lang w:eastAsia="zh-CN"/>
        </w:rPr>
        <w:t>响应</w:t>
      </w:r>
      <w:r>
        <w:rPr>
          <w:rFonts w:hint="eastAsia" w:ascii="方正小标宋简体" w:hAnsi="方正小标宋简体" w:eastAsia="方正小标宋简体" w:cs="方正小标宋简体"/>
          <w:b/>
          <w:sz w:val="32"/>
          <w:szCs w:val="32"/>
          <w:highlight w:val="none"/>
        </w:rPr>
        <w:t>报价</w:t>
      </w:r>
      <w:r>
        <w:rPr>
          <w:rFonts w:hint="eastAsia" w:ascii="方正小标宋简体" w:hAnsi="方正小标宋简体" w:eastAsia="方正小标宋简体" w:cs="方正小标宋简体"/>
          <w:b/>
          <w:sz w:val="32"/>
          <w:szCs w:val="32"/>
          <w:highlight w:val="none"/>
          <w:lang w:eastAsia="zh-CN"/>
        </w:rPr>
        <w:t>函</w:t>
      </w:r>
    </w:p>
    <w:p w14:paraId="6BDCC1FD">
      <w:pPr>
        <w:spacing w:line="360" w:lineRule="auto"/>
        <w:rPr>
          <w:rFonts w:hint="eastAsia" w:ascii="宋体" w:hAnsi="宋体" w:eastAsia="宋体" w:cs="宋体"/>
          <w:b/>
          <w:sz w:val="21"/>
          <w:szCs w:val="21"/>
          <w:highlight w:val="none"/>
        </w:rPr>
      </w:pPr>
      <w:r>
        <w:rPr>
          <w:rFonts w:hint="eastAsia" w:ascii="宋体" w:hAnsi="宋体" w:cs="宋体"/>
          <w:b/>
          <w:sz w:val="21"/>
          <w:szCs w:val="21"/>
          <w:highlight w:val="none"/>
          <w:lang w:val="en-US" w:eastAsia="zh-CN"/>
        </w:rPr>
        <w:t>南方新闻网</w:t>
      </w:r>
      <w:r>
        <w:rPr>
          <w:rFonts w:hint="eastAsia" w:ascii="宋体" w:hAnsi="宋体" w:eastAsia="宋体" w:cs="宋体"/>
          <w:b/>
          <w:sz w:val="21"/>
          <w:szCs w:val="21"/>
          <w:highlight w:val="none"/>
        </w:rPr>
        <w:t>：</w:t>
      </w:r>
    </w:p>
    <w:p w14:paraId="679CD412">
      <w:pPr>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u w:val="none"/>
        </w:rPr>
        <w:t>根据贵</w:t>
      </w:r>
      <w:r>
        <w:rPr>
          <w:rFonts w:hint="eastAsia" w:ascii="宋体" w:hAnsi="宋体" w:cs="宋体"/>
          <w:sz w:val="21"/>
          <w:szCs w:val="21"/>
          <w:highlight w:val="none"/>
          <w:u w:val="none"/>
          <w:lang w:val="en-US" w:eastAsia="zh-CN"/>
        </w:rPr>
        <w:t>单位</w:t>
      </w:r>
      <w:r>
        <w:rPr>
          <w:rFonts w:hint="eastAsia" w:ascii="宋体" w:hAnsi="宋体" w:cs="宋体"/>
          <w:sz w:val="21"/>
          <w:szCs w:val="21"/>
          <w:highlight w:val="none"/>
          <w:u w:val="single"/>
          <w:lang w:val="en-US" w:eastAsia="zh-CN"/>
        </w:rPr>
        <w:t>南方新闻网2025年度项目活动工作用车外包服务采购项目</w:t>
      </w:r>
      <w:r>
        <w:rPr>
          <w:rFonts w:hint="eastAsia" w:ascii="宋体" w:hAnsi="宋体" w:eastAsia="宋体" w:cs="宋体"/>
          <w:sz w:val="21"/>
          <w:szCs w:val="21"/>
          <w:highlight w:val="none"/>
          <w:u w:val="single"/>
          <w:lang w:eastAsia="zh-CN"/>
        </w:rPr>
        <w:t>（</w:t>
      </w:r>
      <w:r>
        <w:rPr>
          <w:rFonts w:hint="eastAsia" w:ascii="宋体" w:hAnsi="宋体" w:eastAsia="宋体" w:cs="宋体"/>
          <w:b w:val="0"/>
          <w:bCs/>
          <w:sz w:val="21"/>
          <w:szCs w:val="21"/>
          <w:highlight w:val="none"/>
          <w:u w:val="single"/>
        </w:rPr>
        <w:t>项目编号：</w:t>
      </w:r>
      <w:r>
        <w:rPr>
          <w:rFonts w:hint="eastAsia" w:ascii="宋体" w:hAnsi="宋体" w:cs="宋体"/>
          <w:b w:val="0"/>
          <w:bCs/>
          <w:sz w:val="21"/>
          <w:szCs w:val="21"/>
          <w:highlight w:val="none"/>
          <w:u w:val="single"/>
          <w:lang w:val="en-US" w:eastAsia="zh-CN"/>
        </w:rPr>
        <w:t>NFWJYCG2025028</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none"/>
          <w:lang w:val="en-US" w:eastAsia="zh-CN"/>
        </w:rPr>
        <w:t>采购</w:t>
      </w:r>
      <w:r>
        <w:rPr>
          <w:rFonts w:hint="eastAsia" w:ascii="宋体" w:hAnsi="宋体" w:eastAsia="宋体" w:cs="宋体"/>
          <w:sz w:val="21"/>
          <w:szCs w:val="21"/>
          <w:highlight w:val="none"/>
          <w:lang w:eastAsia="zh-CN"/>
        </w:rPr>
        <w:t>文件</w:t>
      </w:r>
      <w:r>
        <w:rPr>
          <w:rFonts w:hint="eastAsia" w:ascii="宋体" w:hAnsi="宋体" w:eastAsia="宋体" w:cs="宋体"/>
          <w:sz w:val="21"/>
          <w:szCs w:val="21"/>
          <w:highlight w:val="none"/>
        </w:rPr>
        <w:t>要求，我司已完全了解相关内容，承诺按要求提供产品和服务，现按人民币报价如下：</w:t>
      </w:r>
    </w:p>
    <w:tbl>
      <w:tblPr>
        <w:tblStyle w:val="16"/>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7217"/>
      </w:tblGrid>
      <w:tr w14:paraId="77306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1"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3CA0FB67">
            <w:pPr>
              <w:widowControl/>
              <w:jc w:val="center"/>
              <w:textAlignment w:val="center"/>
              <w:rPr>
                <w:rFonts w:hint="eastAsia" w:ascii="宋体" w:hAnsi="宋体" w:eastAsia="宋体" w:cs="宋体"/>
                <w:b w:val="0"/>
                <w:bCs w:val="0"/>
                <w:color w:val="000000"/>
                <w:kern w:val="0"/>
                <w:sz w:val="21"/>
                <w:szCs w:val="21"/>
                <w:highlight w:val="none"/>
                <w:lang w:eastAsia="zh-CN" w:bidi="ar"/>
              </w:rPr>
            </w:pPr>
            <w:r>
              <w:rPr>
                <w:rFonts w:hint="eastAsia" w:ascii="宋体" w:hAnsi="宋体" w:eastAsia="宋体" w:cs="宋体"/>
                <w:b w:val="0"/>
                <w:bCs w:val="0"/>
                <w:color w:val="000000"/>
                <w:kern w:val="0"/>
                <w:sz w:val="21"/>
                <w:szCs w:val="21"/>
                <w:highlight w:val="none"/>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21EB1379">
            <w:pPr>
              <w:pStyle w:val="14"/>
              <w:keepNext w:val="0"/>
              <w:keepLines w:val="0"/>
              <w:pageBreakBefore w:val="0"/>
              <w:widowControl w:val="0"/>
              <w:tabs>
                <w:tab w:val="left" w:pos="588"/>
              </w:tabs>
              <w:kinsoku/>
              <w:wordWrap/>
              <w:overflowPunct/>
              <w:topLinePunct w:val="0"/>
              <w:autoSpaceDE/>
              <w:autoSpaceDN/>
              <w:bidi w:val="0"/>
              <w:adjustRightInd/>
              <w:snapToGrid w:val="0"/>
              <w:spacing w:before="0" w:after="0" w:line="360" w:lineRule="auto"/>
              <w:ind w:firstLine="482" w:firstLineChars="200"/>
              <w:jc w:val="left"/>
              <w:textAlignment w:val="auto"/>
              <w:outlineLvl w:val="2"/>
              <w:rPr>
                <w:rFonts w:hint="eastAsia" w:ascii="仿宋" w:hAnsi="仿宋" w:eastAsia="仿宋" w:cs="仿宋"/>
                <w:b/>
                <w:bCs w:val="0"/>
                <w:color w:val="auto"/>
                <w:sz w:val="24"/>
                <w:szCs w:val="24"/>
                <w:highlight w:val="none"/>
              </w:rPr>
            </w:pPr>
            <w:bookmarkStart w:id="63" w:name="_Toc163573968"/>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、服务内容</w:t>
            </w:r>
            <w:bookmarkEnd w:id="63"/>
          </w:p>
          <w:p w14:paraId="006F69F8">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本项目为</w:t>
            </w:r>
            <w:r>
              <w:rPr>
                <w:rFonts w:hint="eastAsia" w:ascii="仿宋" w:hAnsi="仿宋" w:eastAsia="仿宋" w:cs="仿宋"/>
                <w:color w:val="auto"/>
                <w:sz w:val="24"/>
                <w:szCs w:val="24"/>
                <w:highlight w:val="none"/>
                <w:lang w:val="en-US" w:eastAsia="zh-CN"/>
              </w:rPr>
              <w:t>南方新闻网及其旗下子公司项目活动</w:t>
            </w:r>
            <w:r>
              <w:rPr>
                <w:rFonts w:hint="eastAsia" w:ascii="仿宋" w:hAnsi="仿宋" w:eastAsia="仿宋" w:cs="仿宋"/>
                <w:color w:val="auto"/>
                <w:sz w:val="24"/>
                <w:szCs w:val="24"/>
                <w:highlight w:val="none"/>
              </w:rPr>
              <w:t>用车租赁服务保障，拟通过</w:t>
            </w:r>
            <w:r>
              <w:rPr>
                <w:rFonts w:hint="eastAsia" w:ascii="仿宋" w:hAnsi="仿宋" w:eastAsia="仿宋" w:cs="仿宋"/>
                <w:color w:val="auto"/>
                <w:sz w:val="24"/>
                <w:szCs w:val="24"/>
                <w:highlight w:val="none"/>
                <w:lang w:val="en-US" w:eastAsia="zh-CN"/>
              </w:rPr>
              <w:t>公开询价</w:t>
            </w:r>
            <w:r>
              <w:rPr>
                <w:rFonts w:hint="eastAsia" w:ascii="仿宋" w:hAnsi="仿宋" w:eastAsia="仿宋" w:cs="仿宋"/>
                <w:color w:val="auto"/>
                <w:sz w:val="24"/>
                <w:szCs w:val="24"/>
                <w:highlight w:val="none"/>
              </w:rPr>
              <w:t>的方式采购租车服务供应商，为</w:t>
            </w:r>
            <w:r>
              <w:rPr>
                <w:rFonts w:hint="eastAsia" w:ascii="仿宋" w:hAnsi="仿宋" w:eastAsia="仿宋" w:cs="仿宋"/>
                <w:color w:val="auto"/>
                <w:sz w:val="24"/>
                <w:szCs w:val="24"/>
                <w:highlight w:val="none"/>
                <w:lang w:val="en-US" w:eastAsia="zh-CN"/>
              </w:rPr>
              <w:t>南方新闻网及其旗下子公司</w:t>
            </w:r>
            <w:r>
              <w:rPr>
                <w:rFonts w:hint="eastAsia" w:ascii="仿宋" w:hAnsi="仿宋" w:eastAsia="仿宋" w:cs="仿宋"/>
                <w:color w:val="auto"/>
                <w:sz w:val="24"/>
                <w:szCs w:val="24"/>
                <w:highlight w:val="none"/>
              </w:rPr>
              <w:t>提供小轿车、商务车、中巴车、大巴车等车型的租赁服务保障工作。</w:t>
            </w:r>
          </w:p>
          <w:p w14:paraId="2E211879">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采购预算金额：人民币</w:t>
            </w:r>
            <w:r>
              <w:rPr>
                <w:rFonts w:hint="eastAsia" w:ascii="仿宋" w:hAnsi="仿宋" w:eastAsia="仿宋" w:cs="仿宋"/>
                <w:color w:val="auto"/>
                <w:sz w:val="24"/>
                <w:szCs w:val="24"/>
                <w:highlight w:val="none"/>
                <w:lang w:val="en-US" w:eastAsia="zh-CN"/>
              </w:rPr>
              <w:t>45</w:t>
            </w:r>
            <w:r>
              <w:rPr>
                <w:rFonts w:hint="eastAsia" w:ascii="仿宋" w:hAnsi="仿宋" w:eastAsia="仿宋" w:cs="仿宋"/>
                <w:color w:val="auto"/>
                <w:sz w:val="24"/>
                <w:szCs w:val="24"/>
                <w:highlight w:val="none"/>
              </w:rPr>
              <w:t>万元/年。</w:t>
            </w:r>
          </w:p>
          <w:p w14:paraId="34DAF769">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合同期限：1年，如果成交人在合作期间有任一违约的现象发生，采购人将有权终止合同。一年合同期内，租车费用据实结算，累计金额达到</w:t>
            </w:r>
            <w:r>
              <w:rPr>
                <w:rFonts w:hint="eastAsia" w:ascii="仿宋" w:hAnsi="仿宋" w:eastAsia="仿宋" w:cs="仿宋"/>
                <w:color w:val="auto"/>
                <w:sz w:val="24"/>
                <w:szCs w:val="24"/>
                <w:highlight w:val="none"/>
                <w:lang w:val="en-US" w:eastAsia="zh-CN"/>
              </w:rPr>
              <w:t>45</w:t>
            </w:r>
            <w:r>
              <w:rPr>
                <w:rFonts w:hint="eastAsia" w:ascii="仿宋" w:hAnsi="仿宋" w:eastAsia="仿宋" w:cs="仿宋"/>
                <w:color w:val="auto"/>
                <w:sz w:val="24"/>
                <w:szCs w:val="24"/>
                <w:highlight w:val="none"/>
              </w:rPr>
              <w:t>万元时或合同期限满一年，本年度合同自动终止。</w:t>
            </w:r>
          </w:p>
          <w:p w14:paraId="3653EAD1">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.项目采用1+1的形式，采购一年的服务，同时采购方保留续签一年的条款，服务良好经申请可续签一年</w:t>
            </w:r>
            <w:r>
              <w:rPr>
                <w:rFonts w:hint="eastAsia" w:ascii="仿宋" w:hAnsi="仿宋" w:eastAsia="仿宋" w:cs="仿宋"/>
                <w:color w:val="auto"/>
                <w:sz w:val="24"/>
                <w:szCs w:val="24"/>
                <w:highlight w:val="none"/>
              </w:rPr>
              <w:t>。</w:t>
            </w:r>
          </w:p>
          <w:p w14:paraId="05B10A66">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项目实施地点：广东省内。</w:t>
            </w:r>
          </w:p>
          <w:p w14:paraId="7369B4AF">
            <w:pPr>
              <w:pStyle w:val="14"/>
              <w:keepNext w:val="0"/>
              <w:keepLines w:val="0"/>
              <w:pageBreakBefore w:val="0"/>
              <w:widowControl w:val="0"/>
              <w:tabs>
                <w:tab w:val="left" w:pos="588"/>
              </w:tabs>
              <w:kinsoku/>
              <w:wordWrap/>
              <w:overflowPunct/>
              <w:topLinePunct w:val="0"/>
              <w:autoSpaceDE/>
              <w:autoSpaceDN/>
              <w:bidi w:val="0"/>
              <w:adjustRightInd/>
              <w:snapToGrid w:val="0"/>
              <w:spacing w:before="0" w:after="0" w:line="360" w:lineRule="auto"/>
              <w:ind w:firstLine="482" w:firstLineChars="200"/>
              <w:jc w:val="left"/>
              <w:textAlignment w:val="auto"/>
              <w:outlineLvl w:val="2"/>
              <w:rPr>
                <w:rFonts w:hint="eastAsia" w:ascii="仿宋" w:hAnsi="仿宋" w:eastAsia="仿宋" w:cs="仿宋"/>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二、项目报价方式</w:t>
            </w:r>
          </w:p>
          <w:p w14:paraId="34DB93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报价要求：报价方式（意向供应商必须对所有车型报出一个统一的折扣率，不允许不同车型报不同的折扣率，否则按无效投标处理）</w:t>
            </w:r>
          </w:p>
          <w:p w14:paraId="655CBC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项目报价为折扣率报价方式，折扣率即：上述各用车情形租金最高限价的百分之几（中文的“XX折”），采用百分率报价，精确到小数点后二位数。例如：投标折扣率报价为90%，即中文的“九折”，则实际合同价格为：对应用车情况的租金最高限价×（90%）。最终按采购最高限价×折扣率作为结算的价格。</w:t>
            </w:r>
          </w:p>
          <w:p w14:paraId="3C3A4C29">
            <w:pPr>
              <w:pStyle w:val="14"/>
              <w:keepNext w:val="0"/>
              <w:keepLines w:val="0"/>
              <w:pageBreakBefore w:val="0"/>
              <w:widowControl w:val="0"/>
              <w:tabs>
                <w:tab w:val="left" w:pos="588"/>
              </w:tabs>
              <w:kinsoku/>
              <w:wordWrap/>
              <w:overflowPunct/>
              <w:topLinePunct w:val="0"/>
              <w:autoSpaceDE/>
              <w:autoSpaceDN/>
              <w:bidi w:val="0"/>
              <w:adjustRightInd/>
              <w:snapToGrid w:val="0"/>
              <w:spacing w:before="0" w:after="0" w:line="360" w:lineRule="auto"/>
              <w:ind w:firstLine="482" w:firstLineChars="200"/>
              <w:jc w:val="left"/>
              <w:textAlignment w:val="auto"/>
              <w:outlineLvl w:val="2"/>
              <w:rPr>
                <w:rFonts w:hint="eastAsia" w:ascii="仿宋" w:hAnsi="仿宋" w:eastAsia="仿宋" w:cs="仿宋"/>
                <w:color w:val="auto"/>
                <w:sz w:val="24"/>
                <w:szCs w:val="24"/>
                <w:highlight w:val="none"/>
                <w:lang w:val="en-US" w:eastAsia="zh-CN"/>
              </w:rPr>
            </w:pPr>
            <w:bookmarkStart w:id="64" w:name="_Toc163573969"/>
            <w:r>
              <w:rPr>
                <w:rFonts w:hint="eastAsia" w:ascii="仿宋" w:hAnsi="仿宋" w:eastAsia="仿宋" w:cs="仿宋"/>
                <w:b/>
                <w:bCs w:val="0"/>
                <w:color w:val="auto"/>
                <w:sz w:val="24"/>
                <w:szCs w:val="24"/>
                <w:highlight w:val="none"/>
                <w:lang w:val="en-US" w:eastAsia="zh-CN"/>
              </w:rPr>
              <w:t>三、</w:t>
            </w:r>
            <w:bookmarkEnd w:id="64"/>
            <w:r>
              <w:rPr>
                <w:rFonts w:hint="eastAsia" w:ascii="仿宋" w:hAnsi="仿宋" w:eastAsia="仿宋" w:cs="仿宋"/>
                <w:b/>
                <w:bCs w:val="0"/>
                <w:color w:val="auto"/>
                <w:sz w:val="24"/>
                <w:szCs w:val="24"/>
                <w:highlight w:val="none"/>
                <w:lang w:val="en-US" w:eastAsia="zh-CN"/>
              </w:rPr>
              <w:t>车型需求及最高限价</w:t>
            </w:r>
          </w:p>
          <w:p w14:paraId="731F7490">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成交供应商需有同时提供10部小轿车或商务车、10辆中巴、10辆大巴的能力，确保可以满足采购人的实际用车需要。</w:t>
            </w:r>
          </w:p>
          <w:p w14:paraId="03C226BD">
            <w:pPr>
              <w:pStyle w:val="29"/>
              <w:keepNext w:val="0"/>
              <w:keepLines w:val="0"/>
              <w:pageBreakBefore w:val="0"/>
              <w:widowControl w:val="0"/>
              <w:kinsoku/>
              <w:wordWrap/>
              <w:overflowPunct/>
              <w:autoSpaceDE/>
              <w:autoSpaceDN/>
              <w:bidi w:val="0"/>
              <w:adjustRightInd/>
              <w:snapToGrid w:val="0"/>
              <w:spacing w:line="360" w:lineRule="auto"/>
              <w:ind w:firstLine="42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参照《省直党政机关和事业单位公务出行租车预算编制标准（试行）》（粤财行〔2024〕25号）文件精神设置如下最高限价标准。</w:t>
            </w:r>
          </w:p>
          <w:p w14:paraId="034AA919">
            <w:pPr>
              <w:pStyle w:val="29"/>
              <w:numPr>
                <w:ilvl w:val="0"/>
                <w:numId w:val="0"/>
              </w:numP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1.日均出行距离不超过250公里的租车行为适用综合定额标准</w:t>
            </w:r>
            <w:r>
              <w:rPr>
                <w:rFonts w:hint="eastAsia" w:ascii="仿宋" w:hAnsi="仿宋" w:eastAsia="仿宋" w:cs="仿宋"/>
                <w:b/>
                <w:bCs/>
                <w:color w:val="auto"/>
                <w:sz w:val="21"/>
                <w:szCs w:val="21"/>
                <w:highlight w:val="none"/>
              </w:rPr>
              <w:t>。</w:t>
            </w:r>
          </w:p>
          <w:tbl>
            <w:tblPr>
              <w:tblStyle w:val="16"/>
              <w:tblW w:w="0" w:type="auto"/>
              <w:tblInd w:w="107"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68"/>
              <w:gridCol w:w="743"/>
              <w:gridCol w:w="1082"/>
              <w:gridCol w:w="835"/>
              <w:gridCol w:w="950"/>
              <w:gridCol w:w="1082"/>
              <w:gridCol w:w="1429"/>
            </w:tblGrid>
            <w:tr w14:paraId="7B55CC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996"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6A61100">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类别</w:t>
                  </w:r>
                </w:p>
              </w:tc>
              <w:tc>
                <w:tcPr>
                  <w:tcW w:w="955"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CB3C4BA">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车辆类型</w:t>
                  </w:r>
                </w:p>
              </w:tc>
              <w:tc>
                <w:tcPr>
                  <w:tcW w:w="1309" w:type="dxa"/>
                  <w:vMerge w:val="restart"/>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F3EC99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座位数</w:t>
                  </w:r>
                </w:p>
              </w:tc>
              <w:tc>
                <w:tcPr>
                  <w:tcW w:w="5590" w:type="dxa"/>
                  <w:gridSpan w:val="4"/>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11043F19">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综合最高限额（元、含税）</w:t>
                  </w:r>
                </w:p>
              </w:tc>
            </w:tr>
            <w:tr w14:paraId="17BAA0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96" w:type="dxa"/>
                  <w:vMerge w:val="continue"/>
                  <w:tcBorders>
                    <w:top w:val="single" w:color="auto" w:sz="4" w:space="0"/>
                    <w:left w:val="single" w:color="auto" w:sz="4" w:space="0"/>
                    <w:bottom w:val="single" w:color="auto" w:sz="4" w:space="0"/>
                    <w:right w:val="single" w:color="auto" w:sz="4" w:space="0"/>
                  </w:tcBorders>
                </w:tcPr>
                <w:p w14:paraId="201593D1">
                  <w:pPr>
                    <w:rPr>
                      <w:rFonts w:hint="eastAsia" w:ascii="仿宋" w:hAnsi="仿宋" w:eastAsia="仿宋" w:cs="仿宋"/>
                      <w:color w:val="auto"/>
                      <w:sz w:val="21"/>
                      <w:szCs w:val="21"/>
                      <w:highlight w:val="none"/>
                    </w:rPr>
                  </w:pPr>
                </w:p>
              </w:tc>
              <w:tc>
                <w:tcPr>
                  <w:tcW w:w="955" w:type="dxa"/>
                  <w:vMerge w:val="continue"/>
                  <w:tcBorders>
                    <w:top w:val="single" w:color="auto" w:sz="4" w:space="0"/>
                    <w:left w:val="single" w:color="auto" w:sz="4" w:space="0"/>
                    <w:bottom w:val="single" w:color="auto" w:sz="4" w:space="0"/>
                    <w:right w:val="single" w:color="auto" w:sz="4" w:space="0"/>
                  </w:tcBorders>
                </w:tcPr>
                <w:p w14:paraId="14666CE7">
                  <w:pPr>
                    <w:rPr>
                      <w:rFonts w:hint="eastAsia" w:ascii="仿宋" w:hAnsi="仿宋" w:eastAsia="仿宋" w:cs="仿宋"/>
                      <w:color w:val="auto"/>
                      <w:sz w:val="21"/>
                      <w:szCs w:val="21"/>
                      <w:highlight w:val="none"/>
                    </w:rPr>
                  </w:pPr>
                </w:p>
              </w:tc>
              <w:tc>
                <w:tcPr>
                  <w:tcW w:w="1309" w:type="dxa"/>
                  <w:vMerge w:val="continue"/>
                  <w:tcBorders>
                    <w:top w:val="single" w:color="auto" w:sz="4" w:space="0"/>
                    <w:left w:val="single" w:color="auto" w:sz="4" w:space="0"/>
                    <w:bottom w:val="single" w:color="auto" w:sz="4" w:space="0"/>
                    <w:right w:val="single" w:color="auto" w:sz="4" w:space="0"/>
                  </w:tcBorders>
                </w:tcPr>
                <w:p w14:paraId="1ADF9CCE">
                  <w:pPr>
                    <w:rPr>
                      <w:rFonts w:hint="eastAsia" w:ascii="仿宋" w:hAnsi="仿宋" w:eastAsia="仿宋" w:cs="仿宋"/>
                      <w:color w:val="auto"/>
                      <w:sz w:val="21"/>
                      <w:szCs w:val="21"/>
                      <w:highlight w:val="none"/>
                    </w:rPr>
                  </w:pP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5404BC26">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合计</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678560B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①车辆租用费</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5C35E3C0">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②驾驶员雇佣费</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54489CC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③燃油费、通行费、停车费</w:t>
                  </w:r>
                </w:p>
              </w:tc>
            </w:tr>
            <w:tr w14:paraId="798BD1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C0487F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D864BCA">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小轿车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2A46D2E">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5座</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F57BC5F">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700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FCC9C64">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340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D9BFE54">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200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9695B4B">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160</w:t>
                  </w:r>
                </w:p>
              </w:tc>
            </w:tr>
            <w:tr w14:paraId="6CDCDF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8EF56FF">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267ABA4">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商务车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BABB4D0">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6-9座</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DB7BF35">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800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9634F2A">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410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25341A8">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200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5057466">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190</w:t>
                  </w:r>
                </w:p>
              </w:tc>
            </w:tr>
            <w:tr w14:paraId="49B839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DDD94B6">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E76E060">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中巴车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A5B25A3">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10-19座</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6338EE2">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1200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A86B6C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660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04B0B8E">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81640C6">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310</w:t>
                  </w:r>
                </w:p>
              </w:tc>
            </w:tr>
            <w:tr w14:paraId="15FAF3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3C0D0A2">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FBDA3A9">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大巴车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BF559E2">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20座以上</w:t>
                  </w:r>
                  <w:r>
                    <w:rPr>
                      <w:rFonts w:hint="eastAsia" w:ascii="仿宋" w:hAnsi="仿宋" w:eastAsia="仿宋" w:cs="仿宋"/>
                      <w:color w:val="auto"/>
                      <w:sz w:val="21"/>
                      <w:szCs w:val="21"/>
                      <w:highlight w:val="none"/>
                      <w:lang w:val="en-US" w:eastAsia="zh-CN"/>
                    </w:rPr>
                    <w:t>35座以下</w:t>
                  </w:r>
                </w:p>
              </w:tc>
              <w:tc>
                <w:tcPr>
                  <w:tcW w:w="96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CDD53A1">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1410</w:t>
                  </w:r>
                </w:p>
              </w:tc>
              <w:tc>
                <w:tcPr>
                  <w:tcW w:w="122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E68C254">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70</w:t>
                  </w:r>
                  <w:r>
                    <w:rPr>
                      <w:rFonts w:hint="eastAsia" w:ascii="仿宋" w:hAnsi="仿宋" w:eastAsia="仿宋" w:cs="仿宋"/>
                      <w:color w:val="auto"/>
                      <w:sz w:val="21"/>
                      <w:szCs w:val="21"/>
                      <w:highlight w:val="none"/>
                    </w:rPr>
                    <w:t>0</w:t>
                  </w:r>
                </w:p>
              </w:tc>
              <w:tc>
                <w:tcPr>
                  <w:tcW w:w="144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8DBD93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260</w:t>
                  </w:r>
                </w:p>
              </w:tc>
              <w:tc>
                <w:tcPr>
                  <w:tcW w:w="1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0341F6A">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450</w:t>
                  </w:r>
                </w:p>
              </w:tc>
            </w:tr>
            <w:tr w14:paraId="1CC4CA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F25C3C2">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5类</w:t>
                  </w:r>
                </w:p>
              </w:tc>
              <w:tc>
                <w:tcPr>
                  <w:tcW w:w="95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32DCF09">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大巴车</w:t>
                  </w:r>
                </w:p>
              </w:tc>
              <w:tc>
                <w:tcPr>
                  <w:tcW w:w="130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342D1EF">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35及以上</w:t>
                  </w:r>
                </w:p>
              </w:tc>
              <w:tc>
                <w:tcPr>
                  <w:tcW w:w="96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3FA4CE8A">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1600</w:t>
                  </w:r>
                </w:p>
              </w:tc>
              <w:tc>
                <w:tcPr>
                  <w:tcW w:w="1227"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14354A29">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810</w:t>
                  </w:r>
                </w:p>
              </w:tc>
              <w:tc>
                <w:tcPr>
                  <w:tcW w:w="14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32D66D26">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260</w:t>
                  </w:r>
                </w:p>
              </w:tc>
              <w:tc>
                <w:tcPr>
                  <w:tcW w:w="19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24258821">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530</w:t>
                  </w:r>
                </w:p>
              </w:tc>
            </w:tr>
            <w:tr w14:paraId="2567E43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334" w:hRule="atLeast"/>
              </w:trPr>
              <w:tc>
                <w:tcPr>
                  <w:tcW w:w="8850" w:type="dxa"/>
                  <w:gridSpan w:val="7"/>
                  <w:tcBorders>
                    <w:top w:val="single" w:color="auto"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B5FF2A4">
                  <w:pPr>
                    <w:pStyle w:val="3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1、配驾租车结算公式：实际租赁费用=〔①+②+③+超时费×延时+餐费×次数+住宿费×次数〕×报价折扣率。</w:t>
                  </w:r>
                </w:p>
                <w:p w14:paraId="45125925">
                  <w:pPr>
                    <w:pStyle w:val="3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2、报价含日均250公里或者用车10小时。</w:t>
                  </w:r>
                </w:p>
                <w:p w14:paraId="1116FA96">
                  <w:pPr>
                    <w:pStyle w:val="3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3、基本租金含车辆租用费、驾驶员雇佣费、燃油费、通行费、停车费，不含司机住宿及餐费、超时费。驾驶员超时费30元/小时。</w:t>
                  </w:r>
                </w:p>
                <w:p w14:paraId="02FB150B">
                  <w:pPr>
                    <w:pStyle w:val="3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4、住宿费</w:t>
                  </w:r>
                  <w:r>
                    <w:rPr>
                      <w:rFonts w:hint="eastAsia" w:ascii="仿宋" w:hAnsi="仿宋" w:eastAsia="仿宋" w:cs="仿宋"/>
                      <w:color w:val="auto"/>
                      <w:sz w:val="21"/>
                      <w:szCs w:val="21"/>
                      <w:highlight w:val="none"/>
                      <w:lang w:val="en-US" w:eastAsia="zh-CN"/>
                    </w:rPr>
                    <w:t>260</w:t>
                  </w:r>
                  <w:r>
                    <w:rPr>
                      <w:rFonts w:hint="eastAsia" w:ascii="仿宋" w:hAnsi="仿宋" w:eastAsia="仿宋" w:cs="仿宋"/>
                      <w:color w:val="auto"/>
                      <w:sz w:val="21"/>
                      <w:szCs w:val="21"/>
                      <w:highlight w:val="none"/>
                    </w:rPr>
                    <w:t>元/晚，餐费</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rPr>
                    <w:t>0元/餐，住宿费及餐费按照（实际发生次数×最高限价（即</w:t>
                  </w:r>
                  <w:r>
                    <w:rPr>
                      <w:rFonts w:hint="eastAsia" w:ascii="仿宋" w:hAnsi="仿宋" w:eastAsia="仿宋" w:cs="仿宋"/>
                      <w:color w:val="auto"/>
                      <w:sz w:val="21"/>
                      <w:szCs w:val="21"/>
                      <w:highlight w:val="none"/>
                      <w:lang w:val="en-US" w:eastAsia="zh-CN"/>
                    </w:rPr>
                    <w:t>26</w:t>
                  </w:r>
                  <w:r>
                    <w:rPr>
                      <w:rFonts w:hint="eastAsia" w:ascii="仿宋" w:hAnsi="仿宋" w:eastAsia="仿宋" w:cs="仿宋"/>
                      <w:color w:val="auto"/>
                      <w:sz w:val="21"/>
                      <w:szCs w:val="21"/>
                      <w:highlight w:val="none"/>
                    </w:rPr>
                    <w:t>0/</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rPr>
                    <w:t>0）×报价折扣率）元结算。</w:t>
                  </w:r>
                </w:p>
              </w:tc>
            </w:tr>
          </w:tbl>
          <w:p w14:paraId="0E883771">
            <w:pPr>
              <w:pStyle w:val="29"/>
              <w:numPr>
                <w:ilvl w:val="0"/>
                <w:numId w:val="0"/>
              </w:num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2.日均出行距离超过250公里的租车行为适用分项定额标准</w:t>
            </w:r>
          </w:p>
          <w:tbl>
            <w:tblPr>
              <w:tblStyle w:val="16"/>
              <w:tblW w:w="0" w:type="auto"/>
              <w:tblInd w:w="7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315"/>
              <w:gridCol w:w="446"/>
              <w:gridCol w:w="751"/>
              <w:gridCol w:w="617"/>
              <w:gridCol w:w="911"/>
              <w:gridCol w:w="927"/>
              <w:gridCol w:w="866"/>
              <w:gridCol w:w="786"/>
              <w:gridCol w:w="607"/>
              <w:gridCol w:w="695"/>
            </w:tblGrid>
            <w:tr w14:paraId="33B3A6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35" w:hRule="atLeast"/>
              </w:trPr>
              <w:tc>
                <w:tcPr>
                  <w:tcW w:w="357"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5931B1A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类别</w:t>
                  </w:r>
                </w:p>
              </w:tc>
              <w:tc>
                <w:tcPr>
                  <w:tcW w:w="557" w:type="dxa"/>
                  <w:vMerge w:val="restart"/>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34019F2B">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车辆类型</w:t>
                  </w:r>
                </w:p>
              </w:tc>
              <w:tc>
                <w:tcPr>
                  <w:tcW w:w="856" w:type="dxa"/>
                  <w:vMerge w:val="restart"/>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3904A47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座位数</w:t>
                  </w:r>
                </w:p>
              </w:tc>
              <w:tc>
                <w:tcPr>
                  <w:tcW w:w="7022" w:type="dxa"/>
                  <w:gridSpan w:val="7"/>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35584DC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分项最高限额（元，含税）</w:t>
                  </w:r>
                </w:p>
              </w:tc>
            </w:tr>
            <w:tr w14:paraId="55471D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92" w:hRule="atLeast"/>
              </w:trPr>
              <w:tc>
                <w:tcPr>
                  <w:tcW w:w="357" w:type="dxa"/>
                  <w:vMerge w:val="continue"/>
                  <w:tcBorders>
                    <w:top w:val="single" w:color="000000" w:sz="4" w:space="0"/>
                    <w:left w:val="single" w:color="000000" w:sz="4" w:space="0"/>
                    <w:bottom w:val="single" w:color="000000" w:sz="4" w:space="0"/>
                    <w:right w:val="single" w:color="000000" w:sz="4" w:space="0"/>
                  </w:tcBorders>
                  <w:vAlign w:val="center"/>
                </w:tcPr>
                <w:p w14:paraId="6BAEF5D0">
                  <w:pPr>
                    <w:jc w:val="center"/>
                    <w:rPr>
                      <w:rFonts w:hint="eastAsia" w:ascii="仿宋" w:hAnsi="仿宋" w:eastAsia="仿宋" w:cs="仿宋"/>
                      <w:color w:val="auto"/>
                      <w:sz w:val="21"/>
                      <w:szCs w:val="21"/>
                      <w:highlight w:val="none"/>
                    </w:rPr>
                  </w:pPr>
                </w:p>
              </w:tc>
              <w:tc>
                <w:tcPr>
                  <w:tcW w:w="557" w:type="dxa"/>
                  <w:vMerge w:val="continue"/>
                  <w:tcBorders>
                    <w:top w:val="single" w:color="000000" w:sz="4" w:space="0"/>
                    <w:left w:val="nil"/>
                    <w:bottom w:val="single" w:color="000000" w:sz="4" w:space="0"/>
                    <w:right w:val="single" w:color="000000" w:sz="4" w:space="0"/>
                  </w:tcBorders>
                  <w:vAlign w:val="center"/>
                </w:tcPr>
                <w:p w14:paraId="1D876E6D">
                  <w:pPr>
                    <w:jc w:val="center"/>
                    <w:rPr>
                      <w:rFonts w:hint="eastAsia" w:ascii="仿宋" w:hAnsi="仿宋" w:eastAsia="仿宋" w:cs="仿宋"/>
                      <w:color w:val="auto"/>
                      <w:sz w:val="21"/>
                      <w:szCs w:val="21"/>
                      <w:highlight w:val="none"/>
                    </w:rPr>
                  </w:pPr>
                </w:p>
              </w:tc>
              <w:tc>
                <w:tcPr>
                  <w:tcW w:w="856" w:type="dxa"/>
                  <w:vMerge w:val="continue"/>
                  <w:tcBorders>
                    <w:top w:val="single" w:color="000000" w:sz="4" w:space="0"/>
                    <w:left w:val="nil"/>
                    <w:bottom w:val="single" w:color="000000" w:sz="4" w:space="0"/>
                    <w:right w:val="single" w:color="000000" w:sz="4" w:space="0"/>
                  </w:tcBorders>
                  <w:vAlign w:val="center"/>
                </w:tcPr>
                <w:p w14:paraId="6FEE5AF0">
                  <w:pPr>
                    <w:jc w:val="center"/>
                    <w:rPr>
                      <w:rFonts w:hint="eastAsia" w:ascii="仿宋" w:hAnsi="仿宋" w:eastAsia="仿宋" w:cs="仿宋"/>
                      <w:color w:val="auto"/>
                      <w:sz w:val="21"/>
                      <w:szCs w:val="21"/>
                      <w:highlight w:val="none"/>
                    </w:rPr>
                  </w:pP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2DC1482">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①车辆租用费</w:t>
                  </w:r>
                </w:p>
              </w:tc>
              <w:tc>
                <w:tcPr>
                  <w:tcW w:w="1160"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54921ABF">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②驾驶员雇佣费（10小时）</w:t>
                  </w:r>
                </w:p>
              </w:tc>
              <w:tc>
                <w:tcPr>
                  <w:tcW w:w="1240"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781C4C5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③燃油费及超公里费综合单价</w:t>
                  </w:r>
                </w:p>
              </w:tc>
              <w:tc>
                <w:tcPr>
                  <w:tcW w:w="1091"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6D4FD8CE">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④</w:t>
                  </w:r>
                </w:p>
                <w:p w14:paraId="69811121">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通行费、停车费</w:t>
                  </w:r>
                </w:p>
              </w:tc>
              <w:tc>
                <w:tcPr>
                  <w:tcW w:w="1023"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1083C21B">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⑤住宿费</w:t>
                  </w:r>
                </w:p>
              </w:tc>
              <w:tc>
                <w:tcPr>
                  <w:tcW w:w="805"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39CDD68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⑥餐费</w:t>
                  </w:r>
                </w:p>
              </w:tc>
              <w:tc>
                <w:tcPr>
                  <w:tcW w:w="940"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5DBF21B0">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⑦超时费</w:t>
                  </w:r>
                </w:p>
              </w:tc>
            </w:tr>
            <w:tr w14:paraId="03EE30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0AAFC0E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0C2C84F">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小轿车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77D13B2">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5座</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568536E">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340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1FBA626">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200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5EB29C6">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按</w:t>
                  </w:r>
                  <w:r>
                    <w:rPr>
                      <w:rFonts w:hint="eastAsia" w:ascii="仿宋" w:hAnsi="仿宋" w:eastAsia="仿宋" w:cs="仿宋"/>
                      <w:color w:val="auto"/>
                      <w:sz w:val="21"/>
                      <w:szCs w:val="21"/>
                      <w:highlight w:val="none"/>
                      <w:lang w:val="en-US" w:eastAsia="zh-CN"/>
                    </w:rPr>
                    <w:t>1.5</w:t>
                  </w:r>
                  <w:r>
                    <w:rPr>
                      <w:rFonts w:hint="eastAsia" w:ascii="仿宋" w:hAnsi="仿宋" w:eastAsia="仿宋" w:cs="仿宋"/>
                      <w:color w:val="auto"/>
                      <w:sz w:val="21"/>
                      <w:szCs w:val="21"/>
                      <w:highlight w:val="none"/>
                    </w:rPr>
                    <w:t>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E49207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245482B">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29A4C48">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8290E55">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30元/小时</w:t>
                  </w:r>
                </w:p>
              </w:tc>
            </w:tr>
            <w:tr w14:paraId="43FF3E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7DC7D27F">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D8E45C4">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商务车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D00E58B">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6-9座</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AE09828">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410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A523115">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200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9FABF67">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按</w:t>
                  </w:r>
                  <w:r>
                    <w:rPr>
                      <w:rFonts w:hint="eastAsia" w:ascii="仿宋" w:hAnsi="仿宋" w:eastAsia="仿宋" w:cs="仿宋"/>
                      <w:color w:val="auto"/>
                      <w:sz w:val="21"/>
                      <w:szCs w:val="21"/>
                      <w:highlight w:val="none"/>
                      <w:lang w:val="en-US" w:eastAsia="zh-CN"/>
                    </w:rPr>
                    <w:t>1.5</w:t>
                  </w:r>
                  <w:r>
                    <w:rPr>
                      <w:rFonts w:hint="eastAsia" w:ascii="仿宋" w:hAnsi="仿宋" w:eastAsia="仿宋" w:cs="仿宋"/>
                      <w:color w:val="auto"/>
                      <w:sz w:val="21"/>
                      <w:szCs w:val="21"/>
                      <w:highlight w:val="none"/>
                    </w:rPr>
                    <w:t>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8D67AAA">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D91B36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3267BA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22DA7EB">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30元/小时</w:t>
                  </w:r>
                </w:p>
              </w:tc>
            </w:tr>
            <w:tr w14:paraId="294E8B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793595E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F1EBD97">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中巴车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8F74DDF">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10-19座</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A2E0863">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660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E2C0322">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0526953">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按</w:t>
                  </w:r>
                  <w:r>
                    <w:rPr>
                      <w:rFonts w:hint="eastAsia" w:ascii="仿宋" w:hAnsi="仿宋" w:eastAsia="仿宋" w:cs="仿宋"/>
                      <w:color w:val="auto"/>
                      <w:sz w:val="21"/>
                      <w:szCs w:val="21"/>
                      <w:highlight w:val="none"/>
                      <w:lang w:val="en-US" w:eastAsia="zh-CN"/>
                    </w:rPr>
                    <w:t>2.5</w:t>
                  </w:r>
                  <w:r>
                    <w:rPr>
                      <w:rFonts w:hint="eastAsia" w:ascii="仿宋" w:hAnsi="仿宋" w:eastAsia="仿宋" w:cs="仿宋"/>
                      <w:color w:val="auto"/>
                      <w:sz w:val="21"/>
                      <w:szCs w:val="21"/>
                      <w:highlight w:val="none"/>
                    </w:rPr>
                    <w:t>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EBC98D2">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424F6493">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EE5664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EC64ED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30元/小时</w:t>
                  </w:r>
                </w:p>
              </w:tc>
            </w:tr>
            <w:tr w14:paraId="348652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709CC4A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4类</w:t>
                  </w:r>
                </w:p>
              </w:tc>
              <w:tc>
                <w:tcPr>
                  <w:tcW w:w="557"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AA134B3">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大巴车</w:t>
                  </w:r>
                </w:p>
              </w:tc>
              <w:tc>
                <w:tcPr>
                  <w:tcW w:w="8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0DEA117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20座以上</w:t>
                  </w:r>
                  <w:r>
                    <w:rPr>
                      <w:rFonts w:hint="eastAsia" w:ascii="仿宋" w:hAnsi="仿宋" w:eastAsia="仿宋" w:cs="仿宋"/>
                      <w:color w:val="auto"/>
                      <w:sz w:val="21"/>
                      <w:szCs w:val="21"/>
                      <w:highlight w:val="none"/>
                      <w:lang w:val="en-US" w:eastAsia="zh-CN"/>
                    </w:rPr>
                    <w:t>35座以下</w:t>
                  </w:r>
                </w:p>
              </w:tc>
              <w:tc>
                <w:tcPr>
                  <w:tcW w:w="76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3C8896B">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70</w:t>
                  </w:r>
                  <w:r>
                    <w:rPr>
                      <w:rFonts w:hint="eastAsia" w:ascii="仿宋" w:hAnsi="仿宋" w:eastAsia="仿宋" w:cs="仿宋"/>
                      <w:color w:val="auto"/>
                      <w:sz w:val="21"/>
                      <w:szCs w:val="21"/>
                      <w:highlight w:val="none"/>
                    </w:rPr>
                    <w:t>0</w:t>
                  </w:r>
                </w:p>
              </w:tc>
              <w:tc>
                <w:tcPr>
                  <w:tcW w:w="116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10931E4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260</w:t>
                  </w:r>
                </w:p>
              </w:tc>
              <w:tc>
                <w:tcPr>
                  <w:tcW w:w="12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547A979">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按</w:t>
                  </w:r>
                  <w:r>
                    <w:rPr>
                      <w:rFonts w:hint="eastAsia" w:ascii="仿宋" w:hAnsi="仿宋" w:eastAsia="仿宋" w:cs="仿宋"/>
                      <w:color w:val="auto"/>
                      <w:sz w:val="21"/>
                      <w:szCs w:val="21"/>
                      <w:highlight w:val="none"/>
                      <w:lang w:val="en-US" w:eastAsia="zh-CN"/>
                    </w:rPr>
                    <w:t>2.5</w:t>
                  </w:r>
                  <w:r>
                    <w:rPr>
                      <w:rFonts w:hint="eastAsia" w:ascii="仿宋" w:hAnsi="仿宋" w:eastAsia="仿宋" w:cs="仿宋"/>
                      <w:color w:val="auto"/>
                      <w:sz w:val="21"/>
                      <w:szCs w:val="21"/>
                      <w:highlight w:val="none"/>
                    </w:rPr>
                    <w:t>元/公里</w:t>
                  </w:r>
                </w:p>
              </w:tc>
              <w:tc>
                <w:tcPr>
                  <w:tcW w:w="1091"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0DAAA25">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据实结算</w:t>
                  </w:r>
                </w:p>
              </w:tc>
              <w:tc>
                <w:tcPr>
                  <w:tcW w:w="1023"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0BB709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260元/晚</w:t>
                  </w:r>
                </w:p>
              </w:tc>
              <w:tc>
                <w:tcPr>
                  <w:tcW w:w="80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ACC0591">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30元/餐</w:t>
                  </w:r>
                </w:p>
              </w:tc>
              <w:tc>
                <w:tcPr>
                  <w:tcW w:w="940"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D249179">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30元/小时</w:t>
                  </w:r>
                </w:p>
              </w:tc>
            </w:tr>
            <w:tr w14:paraId="53B050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7"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34399F48">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5类</w:t>
                  </w:r>
                </w:p>
              </w:tc>
              <w:tc>
                <w:tcPr>
                  <w:tcW w:w="55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1EA8889B">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大巴车</w:t>
                  </w:r>
                </w:p>
              </w:tc>
              <w:tc>
                <w:tcPr>
                  <w:tcW w:w="856"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70D5518D">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lang w:val="en-US" w:eastAsia="zh-CN"/>
                    </w:rPr>
                    <w:t>35及以上</w:t>
                  </w:r>
                </w:p>
              </w:tc>
              <w:tc>
                <w:tcPr>
                  <w:tcW w:w="76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45521DC7">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810</w:t>
                  </w:r>
                </w:p>
              </w:tc>
              <w:tc>
                <w:tcPr>
                  <w:tcW w:w="116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2478156">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260</w:t>
                  </w:r>
                </w:p>
              </w:tc>
              <w:tc>
                <w:tcPr>
                  <w:tcW w:w="12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0DA32466">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按</w:t>
                  </w:r>
                  <w:r>
                    <w:rPr>
                      <w:rFonts w:hint="eastAsia" w:ascii="仿宋" w:hAnsi="仿宋" w:eastAsia="仿宋" w:cs="仿宋"/>
                      <w:color w:val="auto"/>
                      <w:sz w:val="21"/>
                      <w:szCs w:val="21"/>
                      <w:highlight w:val="none"/>
                      <w:lang w:val="en-US" w:eastAsia="zh-CN"/>
                    </w:rPr>
                    <w:t>2.5</w:t>
                  </w:r>
                  <w:r>
                    <w:rPr>
                      <w:rFonts w:hint="eastAsia" w:ascii="仿宋" w:hAnsi="仿宋" w:eastAsia="仿宋" w:cs="仿宋"/>
                      <w:color w:val="auto"/>
                      <w:sz w:val="21"/>
                      <w:szCs w:val="21"/>
                      <w:highlight w:val="none"/>
                    </w:rPr>
                    <w:t>元/公里</w:t>
                  </w:r>
                </w:p>
              </w:tc>
              <w:tc>
                <w:tcPr>
                  <w:tcW w:w="1091"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4E06FA8D">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据实结算</w:t>
                  </w:r>
                </w:p>
              </w:tc>
              <w:tc>
                <w:tcPr>
                  <w:tcW w:w="102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7AAB9B4D">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260元/晚</w:t>
                  </w:r>
                </w:p>
              </w:tc>
              <w:tc>
                <w:tcPr>
                  <w:tcW w:w="80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5C181BB5">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30元/餐</w:t>
                  </w:r>
                </w:p>
              </w:tc>
              <w:tc>
                <w:tcPr>
                  <w:tcW w:w="9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586EC292">
                  <w:pPr>
                    <w:pStyle w:val="30"/>
                    <w:jc w:val="center"/>
                    <w:rPr>
                      <w:rFonts w:hint="eastAsia" w:ascii="仿宋" w:hAnsi="仿宋" w:eastAsia="仿宋" w:cs="仿宋"/>
                      <w:color w:val="auto"/>
                      <w:sz w:val="21"/>
                      <w:szCs w:val="21"/>
                      <w:highlight w:val="none"/>
                      <w:lang w:val="en-US" w:eastAsia="zh-Hans"/>
                    </w:rPr>
                  </w:pPr>
                  <w:r>
                    <w:rPr>
                      <w:rFonts w:hint="eastAsia" w:ascii="仿宋" w:hAnsi="仿宋" w:eastAsia="仿宋" w:cs="仿宋"/>
                      <w:color w:val="auto"/>
                      <w:sz w:val="21"/>
                      <w:szCs w:val="21"/>
                      <w:highlight w:val="none"/>
                    </w:rPr>
                    <w:t>30元/小时</w:t>
                  </w:r>
                </w:p>
              </w:tc>
            </w:tr>
            <w:tr w14:paraId="52F33F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2" w:type="dxa"/>
                  <w:gridSpan w:val="10"/>
                  <w:tcBorders>
                    <w:top w:val="nil"/>
                    <w:left w:val="single" w:color="000000" w:sz="4" w:space="0"/>
                    <w:bottom w:val="single" w:color="000000" w:sz="4" w:space="0"/>
                    <w:right w:val="single" w:color="000000" w:sz="4" w:space="0"/>
                  </w:tcBorders>
                  <w:tcMar>
                    <w:top w:w="15" w:type="dxa"/>
                    <w:left w:w="15" w:type="dxa"/>
                    <w:bottom w:w="0" w:type="dxa"/>
                    <w:right w:w="15" w:type="dxa"/>
                  </w:tcMar>
                  <w:vAlign w:val="top"/>
                </w:tcPr>
                <w:p w14:paraId="2CAC4EF6">
                  <w:pPr>
                    <w:pStyle w:val="3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1、配驾租车结算公式：实际租赁费用=〔①+②+③×</w:t>
                  </w:r>
                  <w:r>
                    <w:rPr>
                      <w:rFonts w:hint="eastAsia" w:ascii="仿宋" w:hAnsi="仿宋" w:eastAsia="仿宋" w:cs="仿宋"/>
                      <w:color w:val="auto"/>
                      <w:sz w:val="21"/>
                      <w:szCs w:val="21"/>
                      <w:highlight w:val="none"/>
                      <w:lang w:val="en-US" w:eastAsia="zh-CN"/>
                    </w:rPr>
                    <w:t>总</w:t>
                  </w:r>
                  <w:r>
                    <w:rPr>
                      <w:rFonts w:hint="eastAsia" w:ascii="仿宋" w:hAnsi="仿宋" w:eastAsia="仿宋" w:cs="仿宋"/>
                      <w:color w:val="auto"/>
                      <w:sz w:val="21"/>
                      <w:szCs w:val="21"/>
                      <w:highlight w:val="none"/>
                    </w:rPr>
                    <w:t>公里数+⑤×次数+⑥×次数+⑦×延时）*报价折扣率+④据实结算。</w:t>
                  </w:r>
                </w:p>
                <w:p w14:paraId="454BD2AD">
                  <w:pPr>
                    <w:pStyle w:val="30"/>
                    <w:jc w:val="lef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2、</w:t>
                  </w:r>
                  <w:r>
                    <w:rPr>
                      <w:rFonts w:hint="eastAsia" w:ascii="仿宋" w:hAnsi="仿宋" w:eastAsia="仿宋" w:cs="仿宋"/>
                      <w:color w:val="auto"/>
                      <w:sz w:val="21"/>
                      <w:szCs w:val="21"/>
                      <w:highlight w:val="none"/>
                      <w:lang w:val="en-US" w:eastAsia="zh-CN"/>
                    </w:rPr>
                    <w:t>③燃油及</w:t>
                  </w:r>
                  <w:r>
                    <w:rPr>
                      <w:rFonts w:hint="eastAsia" w:ascii="仿宋" w:hAnsi="仿宋" w:eastAsia="仿宋" w:cs="仿宋"/>
                      <w:color w:val="auto"/>
                      <w:sz w:val="21"/>
                      <w:szCs w:val="21"/>
                      <w:highlight w:val="none"/>
                    </w:rPr>
                    <w:t>超公里费=</w:t>
                  </w:r>
                  <w:r>
                    <w:rPr>
                      <w:rFonts w:hint="eastAsia" w:ascii="仿宋" w:hAnsi="仿宋" w:eastAsia="仿宋" w:cs="仿宋"/>
                      <w:color w:val="auto"/>
                      <w:sz w:val="21"/>
                      <w:szCs w:val="21"/>
                      <w:highlight w:val="none"/>
                      <w:lang w:val="en-US" w:eastAsia="zh-CN"/>
                    </w:rPr>
                    <w:t>总公里数</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燃油及超</w:t>
                  </w:r>
                  <w:r>
                    <w:rPr>
                      <w:rFonts w:hint="eastAsia" w:ascii="仿宋" w:hAnsi="仿宋" w:eastAsia="仿宋" w:cs="仿宋"/>
                      <w:color w:val="auto"/>
                      <w:sz w:val="21"/>
                      <w:szCs w:val="21"/>
                      <w:highlight w:val="none"/>
                    </w:rPr>
                    <w:t>公里费综合单价。</w:t>
                  </w:r>
                </w:p>
                <w:p w14:paraId="0A2E6A35">
                  <w:pPr>
                    <w:pStyle w:val="3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3、住宿费及餐费按照（实际发生次数×最高限价（即260/30）×报价折扣率）元结算。</w:t>
                  </w:r>
                </w:p>
              </w:tc>
            </w:tr>
          </w:tbl>
          <w:p w14:paraId="4B2B8F29">
            <w:pPr>
              <w:pStyle w:val="29"/>
              <w:numPr>
                <w:ilvl w:val="0"/>
                <w:numId w:val="0"/>
              </w:num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3.全包价最高限价</w:t>
            </w:r>
          </w:p>
          <w:tbl>
            <w:tblPr>
              <w:tblStyle w:val="16"/>
              <w:tblpPr w:leftFromText="180" w:rightFromText="180" w:vertAnchor="text" w:horzAnchor="page" w:tblpX="1723" w:tblpY="301"/>
              <w:tblOverlap w:val="never"/>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93"/>
              <w:gridCol w:w="913"/>
              <w:gridCol w:w="1123"/>
              <w:gridCol w:w="1816"/>
              <w:gridCol w:w="2251"/>
            </w:tblGrid>
            <w:tr w14:paraId="2FEAC6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1104" w:type="dxa"/>
                  <w:vMerge w:val="restar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4466562A">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类别</w:t>
                  </w:r>
                </w:p>
              </w:tc>
              <w:tc>
                <w:tcPr>
                  <w:tcW w:w="1132"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176F194E">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车辆类型</w:t>
                  </w:r>
                </w:p>
              </w:tc>
              <w:tc>
                <w:tcPr>
                  <w:tcW w:w="1296"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3228ACD5">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座位数</w:t>
                  </w:r>
                </w:p>
              </w:tc>
              <w:tc>
                <w:tcPr>
                  <w:tcW w:w="5318"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65EA92C5">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全包价最高限额（含税）</w:t>
                  </w:r>
                </w:p>
              </w:tc>
            </w:tr>
            <w:tr w14:paraId="5D40D7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vMerge w:val="continue"/>
                  <w:tcBorders>
                    <w:top w:val="single" w:color="000000" w:sz="4" w:space="0"/>
                    <w:left w:val="single" w:color="000000" w:sz="4" w:space="0"/>
                    <w:bottom w:val="single" w:color="000000" w:sz="4" w:space="0"/>
                    <w:right w:val="single" w:color="000000" w:sz="4" w:space="0"/>
                  </w:tcBorders>
                  <w:vAlign w:val="center"/>
                </w:tcPr>
                <w:p w14:paraId="4556E200">
                  <w:pPr>
                    <w:jc w:val="center"/>
                    <w:rPr>
                      <w:rFonts w:hint="eastAsia" w:ascii="仿宋" w:hAnsi="仿宋" w:eastAsia="仿宋" w:cs="仿宋"/>
                      <w:color w:val="auto"/>
                      <w:sz w:val="21"/>
                      <w:szCs w:val="21"/>
                      <w:highlight w:val="none"/>
                    </w:rPr>
                  </w:pPr>
                </w:p>
              </w:tc>
              <w:tc>
                <w:tcPr>
                  <w:tcW w:w="1132" w:type="dxa"/>
                  <w:vMerge w:val="continue"/>
                  <w:tcBorders>
                    <w:top w:val="single" w:color="000000" w:sz="4" w:space="0"/>
                    <w:left w:val="nil"/>
                    <w:bottom w:val="single" w:color="000000" w:sz="4" w:space="0"/>
                    <w:right w:val="single" w:color="000000" w:sz="4" w:space="0"/>
                  </w:tcBorders>
                  <w:vAlign w:val="center"/>
                </w:tcPr>
                <w:p w14:paraId="6F4AE377">
                  <w:pPr>
                    <w:jc w:val="center"/>
                    <w:rPr>
                      <w:rFonts w:hint="eastAsia" w:ascii="仿宋" w:hAnsi="仿宋" w:eastAsia="仿宋" w:cs="仿宋"/>
                      <w:color w:val="auto"/>
                      <w:sz w:val="21"/>
                      <w:szCs w:val="21"/>
                      <w:highlight w:val="none"/>
                    </w:rPr>
                  </w:pPr>
                </w:p>
              </w:tc>
              <w:tc>
                <w:tcPr>
                  <w:tcW w:w="1296" w:type="dxa"/>
                  <w:vMerge w:val="continue"/>
                  <w:tcBorders>
                    <w:top w:val="single" w:color="000000" w:sz="4" w:space="0"/>
                    <w:left w:val="nil"/>
                    <w:bottom w:val="single" w:color="000000" w:sz="4" w:space="0"/>
                    <w:right w:val="single" w:color="000000" w:sz="4" w:space="0"/>
                  </w:tcBorders>
                  <w:vAlign w:val="center"/>
                </w:tcPr>
                <w:p w14:paraId="1A5152DD">
                  <w:pPr>
                    <w:jc w:val="center"/>
                    <w:rPr>
                      <w:rFonts w:hint="eastAsia" w:ascii="仿宋" w:hAnsi="仿宋" w:eastAsia="仿宋" w:cs="仿宋"/>
                      <w:color w:val="auto"/>
                      <w:sz w:val="21"/>
                      <w:szCs w:val="21"/>
                      <w:highlight w:val="none"/>
                    </w:rPr>
                  </w:pP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7C57E65B">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①接送机场、广州南站（元/单趟）</w:t>
                  </w:r>
                </w:p>
              </w:tc>
              <w:tc>
                <w:tcPr>
                  <w:tcW w:w="2973"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18F83F5A">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②市区内半日租（元/天/台）</w:t>
                  </w:r>
                </w:p>
              </w:tc>
            </w:tr>
            <w:tr w14:paraId="7E86842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continue"/>
                  <w:tcBorders>
                    <w:top w:val="single" w:color="000000" w:sz="4" w:space="0"/>
                    <w:left w:val="single" w:color="000000" w:sz="4" w:space="0"/>
                    <w:bottom w:val="single" w:color="000000" w:sz="4" w:space="0"/>
                    <w:right w:val="single" w:color="000000" w:sz="4" w:space="0"/>
                  </w:tcBorders>
                  <w:vAlign w:val="center"/>
                </w:tcPr>
                <w:p w14:paraId="2DE7F102">
                  <w:pPr>
                    <w:jc w:val="center"/>
                    <w:rPr>
                      <w:rFonts w:hint="eastAsia" w:ascii="仿宋" w:hAnsi="仿宋" w:eastAsia="仿宋" w:cs="仿宋"/>
                      <w:color w:val="auto"/>
                      <w:sz w:val="21"/>
                      <w:szCs w:val="21"/>
                      <w:highlight w:val="none"/>
                    </w:rPr>
                  </w:pPr>
                </w:p>
              </w:tc>
              <w:tc>
                <w:tcPr>
                  <w:tcW w:w="1132" w:type="dxa"/>
                  <w:vMerge w:val="continue"/>
                  <w:tcBorders>
                    <w:top w:val="single" w:color="000000" w:sz="4" w:space="0"/>
                    <w:left w:val="nil"/>
                    <w:bottom w:val="single" w:color="000000" w:sz="4" w:space="0"/>
                    <w:right w:val="single" w:color="000000" w:sz="4" w:space="0"/>
                  </w:tcBorders>
                  <w:vAlign w:val="center"/>
                </w:tcPr>
                <w:p w14:paraId="7F740CEF">
                  <w:pPr>
                    <w:jc w:val="center"/>
                    <w:rPr>
                      <w:rFonts w:hint="eastAsia" w:ascii="仿宋" w:hAnsi="仿宋" w:eastAsia="仿宋" w:cs="仿宋"/>
                      <w:color w:val="auto"/>
                      <w:sz w:val="21"/>
                      <w:szCs w:val="21"/>
                      <w:highlight w:val="none"/>
                    </w:rPr>
                  </w:pPr>
                </w:p>
              </w:tc>
              <w:tc>
                <w:tcPr>
                  <w:tcW w:w="1296" w:type="dxa"/>
                  <w:vMerge w:val="continue"/>
                  <w:tcBorders>
                    <w:top w:val="single" w:color="000000" w:sz="4" w:space="0"/>
                    <w:left w:val="nil"/>
                    <w:bottom w:val="single" w:color="000000" w:sz="4" w:space="0"/>
                    <w:right w:val="single" w:color="000000" w:sz="4" w:space="0"/>
                  </w:tcBorders>
                  <w:vAlign w:val="center"/>
                </w:tcPr>
                <w:p w14:paraId="74F04837">
                  <w:pPr>
                    <w:jc w:val="center"/>
                    <w:rPr>
                      <w:rFonts w:hint="eastAsia" w:ascii="仿宋" w:hAnsi="仿宋" w:eastAsia="仿宋" w:cs="仿宋"/>
                      <w:color w:val="auto"/>
                      <w:sz w:val="21"/>
                      <w:szCs w:val="21"/>
                      <w:highlight w:val="none"/>
                    </w:rPr>
                  </w:pPr>
                </w:p>
              </w:tc>
              <w:tc>
                <w:tcPr>
                  <w:tcW w:w="2345" w:type="dxa"/>
                  <w:vMerge w:val="continue"/>
                  <w:tcBorders>
                    <w:top w:val="nil"/>
                    <w:left w:val="nil"/>
                    <w:bottom w:val="single" w:color="000000" w:sz="4" w:space="0"/>
                    <w:right w:val="single" w:color="000000" w:sz="4" w:space="0"/>
                  </w:tcBorders>
                  <w:vAlign w:val="center"/>
                </w:tcPr>
                <w:p w14:paraId="4D0DD466">
                  <w:pPr>
                    <w:jc w:val="center"/>
                    <w:rPr>
                      <w:rFonts w:hint="eastAsia" w:ascii="仿宋" w:hAnsi="仿宋" w:eastAsia="仿宋" w:cs="仿宋"/>
                      <w:color w:val="auto"/>
                      <w:sz w:val="21"/>
                      <w:szCs w:val="21"/>
                      <w:highlight w:val="none"/>
                    </w:rPr>
                  </w:pPr>
                </w:p>
              </w:tc>
              <w:tc>
                <w:tcPr>
                  <w:tcW w:w="2973" w:type="dxa"/>
                  <w:vMerge w:val="continue"/>
                  <w:tcBorders>
                    <w:top w:val="single" w:color="000000" w:sz="4" w:space="0"/>
                    <w:left w:val="nil"/>
                    <w:bottom w:val="single" w:color="000000" w:sz="4" w:space="0"/>
                    <w:right w:val="single" w:color="000000" w:sz="4" w:space="0"/>
                  </w:tcBorders>
                  <w:vAlign w:val="center"/>
                </w:tcPr>
                <w:p w14:paraId="3BF0E75D">
                  <w:pPr>
                    <w:jc w:val="center"/>
                    <w:rPr>
                      <w:rFonts w:hint="eastAsia" w:ascii="仿宋" w:hAnsi="仿宋" w:eastAsia="仿宋" w:cs="仿宋"/>
                      <w:color w:val="auto"/>
                      <w:sz w:val="21"/>
                      <w:szCs w:val="21"/>
                      <w:highlight w:val="none"/>
                    </w:rPr>
                  </w:pPr>
                </w:p>
              </w:tc>
            </w:tr>
            <w:tr w14:paraId="4FFC8C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98A017C">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2F000024">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小轿车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985D165">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5座</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1CFB7166">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350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06490C99">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350</w:t>
                  </w:r>
                </w:p>
              </w:tc>
            </w:tr>
            <w:tr w14:paraId="19192DE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1104" w:type="dxa"/>
                  <w:vMerge w:val="continue"/>
                  <w:tcBorders>
                    <w:top w:val="nil"/>
                    <w:left w:val="single" w:color="000000" w:sz="4" w:space="0"/>
                    <w:bottom w:val="single" w:color="000000" w:sz="4" w:space="0"/>
                    <w:right w:val="single" w:color="000000" w:sz="4" w:space="0"/>
                  </w:tcBorders>
                  <w:vAlign w:val="center"/>
                </w:tcPr>
                <w:p w14:paraId="18F0C9EB">
                  <w:pPr>
                    <w:jc w:val="center"/>
                    <w:rPr>
                      <w:rFonts w:hint="eastAsia" w:ascii="仿宋" w:hAnsi="仿宋" w:eastAsia="仿宋" w:cs="仿宋"/>
                      <w:color w:val="auto"/>
                      <w:sz w:val="21"/>
                      <w:szCs w:val="21"/>
                      <w:highlight w:val="none"/>
                    </w:rPr>
                  </w:pPr>
                </w:p>
              </w:tc>
              <w:tc>
                <w:tcPr>
                  <w:tcW w:w="1132" w:type="dxa"/>
                  <w:vMerge w:val="continue"/>
                  <w:tcBorders>
                    <w:top w:val="nil"/>
                    <w:left w:val="nil"/>
                    <w:bottom w:val="single" w:color="000000" w:sz="4" w:space="0"/>
                    <w:right w:val="single" w:color="000000" w:sz="4" w:space="0"/>
                  </w:tcBorders>
                  <w:vAlign w:val="center"/>
                </w:tcPr>
                <w:p w14:paraId="3CDB8E8C">
                  <w:pPr>
                    <w:jc w:val="center"/>
                    <w:rPr>
                      <w:rFonts w:hint="eastAsia" w:ascii="仿宋" w:hAnsi="仿宋" w:eastAsia="仿宋" w:cs="仿宋"/>
                      <w:color w:val="auto"/>
                      <w:sz w:val="21"/>
                      <w:szCs w:val="21"/>
                      <w:highlight w:val="none"/>
                    </w:rPr>
                  </w:pPr>
                </w:p>
              </w:tc>
              <w:tc>
                <w:tcPr>
                  <w:tcW w:w="1296" w:type="dxa"/>
                  <w:vMerge w:val="continue"/>
                  <w:tcBorders>
                    <w:top w:val="nil"/>
                    <w:left w:val="nil"/>
                    <w:bottom w:val="single" w:color="000000" w:sz="4" w:space="0"/>
                    <w:right w:val="single" w:color="000000" w:sz="4" w:space="0"/>
                  </w:tcBorders>
                  <w:vAlign w:val="center"/>
                </w:tcPr>
                <w:p w14:paraId="0F11CEF3">
                  <w:pPr>
                    <w:jc w:val="center"/>
                    <w:rPr>
                      <w:rFonts w:hint="eastAsia" w:ascii="仿宋" w:hAnsi="仿宋" w:eastAsia="仿宋" w:cs="仿宋"/>
                      <w:color w:val="auto"/>
                      <w:sz w:val="21"/>
                      <w:szCs w:val="21"/>
                      <w:highlight w:val="none"/>
                    </w:rPr>
                  </w:pPr>
                </w:p>
              </w:tc>
              <w:tc>
                <w:tcPr>
                  <w:tcW w:w="2345" w:type="dxa"/>
                  <w:vMerge w:val="continue"/>
                  <w:tcBorders>
                    <w:top w:val="nil"/>
                    <w:left w:val="nil"/>
                    <w:bottom w:val="single" w:color="000000" w:sz="4" w:space="0"/>
                    <w:right w:val="single" w:color="000000" w:sz="4" w:space="0"/>
                  </w:tcBorders>
                  <w:vAlign w:val="center"/>
                </w:tcPr>
                <w:p w14:paraId="2CB547A5">
                  <w:pPr>
                    <w:jc w:val="center"/>
                    <w:rPr>
                      <w:rFonts w:hint="eastAsia" w:ascii="仿宋" w:hAnsi="仿宋" w:eastAsia="仿宋" w:cs="仿宋"/>
                      <w:color w:val="auto"/>
                      <w:sz w:val="21"/>
                      <w:szCs w:val="21"/>
                      <w:highlight w:val="none"/>
                    </w:rPr>
                  </w:pPr>
                </w:p>
              </w:tc>
              <w:tc>
                <w:tcPr>
                  <w:tcW w:w="2973" w:type="dxa"/>
                  <w:vMerge w:val="continue"/>
                  <w:tcBorders>
                    <w:top w:val="nil"/>
                    <w:left w:val="nil"/>
                    <w:bottom w:val="single" w:color="000000" w:sz="4" w:space="0"/>
                    <w:right w:val="single" w:color="000000" w:sz="4" w:space="0"/>
                  </w:tcBorders>
                  <w:vAlign w:val="center"/>
                </w:tcPr>
                <w:p w14:paraId="0EC27CDF">
                  <w:pPr>
                    <w:jc w:val="center"/>
                    <w:rPr>
                      <w:rFonts w:hint="eastAsia" w:ascii="仿宋" w:hAnsi="仿宋" w:eastAsia="仿宋" w:cs="仿宋"/>
                      <w:color w:val="auto"/>
                      <w:sz w:val="21"/>
                      <w:szCs w:val="21"/>
                      <w:highlight w:val="none"/>
                    </w:rPr>
                  </w:pPr>
                </w:p>
              </w:tc>
            </w:tr>
            <w:tr w14:paraId="5E6616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AB77B70">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15DF9971">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商务车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22759A1E">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6-9座</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4861D669">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450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78BB8479">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450</w:t>
                  </w:r>
                </w:p>
              </w:tc>
            </w:tr>
            <w:tr w14:paraId="4CF292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continue"/>
                  <w:tcBorders>
                    <w:top w:val="nil"/>
                    <w:left w:val="single" w:color="000000" w:sz="4" w:space="0"/>
                    <w:bottom w:val="single" w:color="000000" w:sz="4" w:space="0"/>
                    <w:right w:val="single" w:color="000000" w:sz="4" w:space="0"/>
                  </w:tcBorders>
                  <w:vAlign w:val="center"/>
                </w:tcPr>
                <w:p w14:paraId="03E9F2CA">
                  <w:pPr>
                    <w:jc w:val="center"/>
                    <w:rPr>
                      <w:rFonts w:hint="eastAsia" w:ascii="仿宋" w:hAnsi="仿宋" w:eastAsia="仿宋" w:cs="仿宋"/>
                      <w:color w:val="auto"/>
                      <w:sz w:val="21"/>
                      <w:szCs w:val="21"/>
                      <w:highlight w:val="none"/>
                    </w:rPr>
                  </w:pPr>
                </w:p>
              </w:tc>
              <w:tc>
                <w:tcPr>
                  <w:tcW w:w="1132" w:type="dxa"/>
                  <w:vMerge w:val="continue"/>
                  <w:tcBorders>
                    <w:top w:val="nil"/>
                    <w:left w:val="nil"/>
                    <w:bottom w:val="single" w:color="000000" w:sz="4" w:space="0"/>
                    <w:right w:val="single" w:color="000000" w:sz="4" w:space="0"/>
                  </w:tcBorders>
                  <w:vAlign w:val="center"/>
                </w:tcPr>
                <w:p w14:paraId="1782C9AE">
                  <w:pPr>
                    <w:jc w:val="center"/>
                    <w:rPr>
                      <w:rFonts w:hint="eastAsia" w:ascii="仿宋" w:hAnsi="仿宋" w:eastAsia="仿宋" w:cs="仿宋"/>
                      <w:color w:val="auto"/>
                      <w:sz w:val="21"/>
                      <w:szCs w:val="21"/>
                      <w:highlight w:val="none"/>
                    </w:rPr>
                  </w:pPr>
                </w:p>
              </w:tc>
              <w:tc>
                <w:tcPr>
                  <w:tcW w:w="1296" w:type="dxa"/>
                  <w:vMerge w:val="continue"/>
                  <w:tcBorders>
                    <w:top w:val="nil"/>
                    <w:left w:val="nil"/>
                    <w:bottom w:val="single" w:color="000000" w:sz="4" w:space="0"/>
                    <w:right w:val="single" w:color="000000" w:sz="4" w:space="0"/>
                  </w:tcBorders>
                  <w:vAlign w:val="center"/>
                </w:tcPr>
                <w:p w14:paraId="08C0C724">
                  <w:pPr>
                    <w:jc w:val="center"/>
                    <w:rPr>
                      <w:rFonts w:hint="eastAsia" w:ascii="仿宋" w:hAnsi="仿宋" w:eastAsia="仿宋" w:cs="仿宋"/>
                      <w:color w:val="auto"/>
                      <w:sz w:val="21"/>
                      <w:szCs w:val="21"/>
                      <w:highlight w:val="none"/>
                    </w:rPr>
                  </w:pPr>
                </w:p>
              </w:tc>
              <w:tc>
                <w:tcPr>
                  <w:tcW w:w="2345" w:type="dxa"/>
                  <w:vMerge w:val="continue"/>
                  <w:tcBorders>
                    <w:top w:val="nil"/>
                    <w:left w:val="nil"/>
                    <w:bottom w:val="single" w:color="000000" w:sz="4" w:space="0"/>
                    <w:right w:val="single" w:color="000000" w:sz="4" w:space="0"/>
                  </w:tcBorders>
                  <w:vAlign w:val="center"/>
                </w:tcPr>
                <w:p w14:paraId="45191CAE">
                  <w:pPr>
                    <w:jc w:val="center"/>
                    <w:rPr>
                      <w:rFonts w:hint="eastAsia" w:ascii="仿宋" w:hAnsi="仿宋" w:eastAsia="仿宋" w:cs="仿宋"/>
                      <w:color w:val="auto"/>
                      <w:sz w:val="21"/>
                      <w:szCs w:val="21"/>
                      <w:highlight w:val="none"/>
                    </w:rPr>
                  </w:pPr>
                </w:p>
              </w:tc>
              <w:tc>
                <w:tcPr>
                  <w:tcW w:w="2973" w:type="dxa"/>
                  <w:vMerge w:val="continue"/>
                  <w:tcBorders>
                    <w:top w:val="nil"/>
                    <w:left w:val="nil"/>
                    <w:bottom w:val="single" w:color="000000" w:sz="4" w:space="0"/>
                    <w:right w:val="single" w:color="000000" w:sz="4" w:space="0"/>
                  </w:tcBorders>
                  <w:vAlign w:val="center"/>
                </w:tcPr>
                <w:p w14:paraId="1D971812">
                  <w:pPr>
                    <w:jc w:val="center"/>
                    <w:rPr>
                      <w:rFonts w:hint="eastAsia" w:ascii="仿宋" w:hAnsi="仿宋" w:eastAsia="仿宋" w:cs="仿宋"/>
                      <w:color w:val="auto"/>
                      <w:sz w:val="21"/>
                      <w:szCs w:val="21"/>
                      <w:highlight w:val="none"/>
                    </w:rPr>
                  </w:pPr>
                </w:p>
              </w:tc>
            </w:tr>
            <w:tr w14:paraId="55D2E3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65D72472">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4F7278D8">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中巴车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84FBBDB">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10-19座</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15E05E14">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750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57D36EF6">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800</w:t>
                  </w:r>
                </w:p>
              </w:tc>
            </w:tr>
            <w:tr w14:paraId="7638174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1104" w:type="dxa"/>
                  <w:vMerge w:val="continue"/>
                  <w:tcBorders>
                    <w:top w:val="nil"/>
                    <w:left w:val="single" w:color="000000" w:sz="4" w:space="0"/>
                    <w:bottom w:val="single" w:color="000000" w:sz="4" w:space="0"/>
                    <w:right w:val="single" w:color="000000" w:sz="4" w:space="0"/>
                  </w:tcBorders>
                  <w:vAlign w:val="center"/>
                </w:tcPr>
                <w:p w14:paraId="191EE58E">
                  <w:pPr>
                    <w:jc w:val="center"/>
                    <w:rPr>
                      <w:rFonts w:hint="eastAsia" w:ascii="仿宋" w:hAnsi="仿宋" w:eastAsia="仿宋" w:cs="仿宋"/>
                      <w:color w:val="auto"/>
                      <w:sz w:val="21"/>
                      <w:szCs w:val="21"/>
                      <w:highlight w:val="none"/>
                    </w:rPr>
                  </w:pPr>
                </w:p>
              </w:tc>
              <w:tc>
                <w:tcPr>
                  <w:tcW w:w="1132" w:type="dxa"/>
                  <w:vMerge w:val="continue"/>
                  <w:tcBorders>
                    <w:top w:val="nil"/>
                    <w:left w:val="nil"/>
                    <w:bottom w:val="single" w:color="000000" w:sz="4" w:space="0"/>
                    <w:right w:val="single" w:color="000000" w:sz="4" w:space="0"/>
                  </w:tcBorders>
                  <w:vAlign w:val="center"/>
                </w:tcPr>
                <w:p w14:paraId="5260D53C">
                  <w:pPr>
                    <w:jc w:val="center"/>
                    <w:rPr>
                      <w:rFonts w:hint="eastAsia" w:ascii="仿宋" w:hAnsi="仿宋" w:eastAsia="仿宋" w:cs="仿宋"/>
                      <w:color w:val="auto"/>
                      <w:sz w:val="21"/>
                      <w:szCs w:val="21"/>
                      <w:highlight w:val="none"/>
                    </w:rPr>
                  </w:pPr>
                </w:p>
              </w:tc>
              <w:tc>
                <w:tcPr>
                  <w:tcW w:w="1296" w:type="dxa"/>
                  <w:vMerge w:val="continue"/>
                  <w:tcBorders>
                    <w:top w:val="nil"/>
                    <w:left w:val="nil"/>
                    <w:bottom w:val="single" w:color="000000" w:sz="4" w:space="0"/>
                    <w:right w:val="single" w:color="000000" w:sz="4" w:space="0"/>
                  </w:tcBorders>
                  <w:vAlign w:val="center"/>
                </w:tcPr>
                <w:p w14:paraId="72D8177E">
                  <w:pPr>
                    <w:jc w:val="center"/>
                    <w:rPr>
                      <w:rFonts w:hint="eastAsia" w:ascii="仿宋" w:hAnsi="仿宋" w:eastAsia="仿宋" w:cs="仿宋"/>
                      <w:color w:val="auto"/>
                      <w:sz w:val="21"/>
                      <w:szCs w:val="21"/>
                      <w:highlight w:val="none"/>
                    </w:rPr>
                  </w:pPr>
                </w:p>
              </w:tc>
              <w:tc>
                <w:tcPr>
                  <w:tcW w:w="2345" w:type="dxa"/>
                  <w:vMerge w:val="continue"/>
                  <w:tcBorders>
                    <w:top w:val="nil"/>
                    <w:left w:val="nil"/>
                    <w:bottom w:val="single" w:color="000000" w:sz="4" w:space="0"/>
                    <w:right w:val="single" w:color="000000" w:sz="4" w:space="0"/>
                  </w:tcBorders>
                  <w:vAlign w:val="center"/>
                </w:tcPr>
                <w:p w14:paraId="2DBA0958">
                  <w:pPr>
                    <w:jc w:val="center"/>
                    <w:rPr>
                      <w:rFonts w:hint="eastAsia" w:ascii="仿宋" w:hAnsi="仿宋" w:eastAsia="仿宋" w:cs="仿宋"/>
                      <w:color w:val="auto"/>
                      <w:sz w:val="21"/>
                      <w:szCs w:val="21"/>
                      <w:highlight w:val="none"/>
                    </w:rPr>
                  </w:pPr>
                </w:p>
              </w:tc>
              <w:tc>
                <w:tcPr>
                  <w:tcW w:w="2973" w:type="dxa"/>
                  <w:vMerge w:val="continue"/>
                  <w:tcBorders>
                    <w:top w:val="nil"/>
                    <w:left w:val="nil"/>
                    <w:bottom w:val="single" w:color="000000" w:sz="4" w:space="0"/>
                    <w:right w:val="single" w:color="000000" w:sz="4" w:space="0"/>
                  </w:tcBorders>
                  <w:vAlign w:val="center"/>
                </w:tcPr>
                <w:p w14:paraId="6988E908">
                  <w:pPr>
                    <w:jc w:val="center"/>
                    <w:rPr>
                      <w:rFonts w:hint="eastAsia" w:ascii="仿宋" w:hAnsi="仿宋" w:eastAsia="仿宋" w:cs="仿宋"/>
                      <w:color w:val="auto"/>
                      <w:sz w:val="21"/>
                      <w:szCs w:val="21"/>
                      <w:highlight w:val="none"/>
                    </w:rPr>
                  </w:pPr>
                </w:p>
              </w:tc>
            </w:tr>
            <w:tr w14:paraId="7BEC36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0F64ACC">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4类</w:t>
                  </w:r>
                </w:p>
              </w:tc>
              <w:tc>
                <w:tcPr>
                  <w:tcW w:w="113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BEC99D6">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大巴车</w:t>
                  </w:r>
                </w:p>
              </w:tc>
              <w:tc>
                <w:tcPr>
                  <w:tcW w:w="129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E2F7847">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20座以上</w:t>
                  </w:r>
                  <w:r>
                    <w:rPr>
                      <w:rFonts w:hint="eastAsia" w:ascii="仿宋" w:hAnsi="仿宋" w:eastAsia="仿宋" w:cs="仿宋"/>
                      <w:color w:val="auto"/>
                      <w:sz w:val="21"/>
                      <w:szCs w:val="21"/>
                      <w:highlight w:val="none"/>
                      <w:lang w:val="en-US" w:eastAsia="zh-CN"/>
                    </w:rPr>
                    <w:t>35座以下</w:t>
                  </w:r>
                </w:p>
              </w:tc>
              <w:tc>
                <w:tcPr>
                  <w:tcW w:w="2345"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E114381">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750</w:t>
                  </w:r>
                </w:p>
              </w:tc>
              <w:tc>
                <w:tcPr>
                  <w:tcW w:w="297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8BFEBD0">
                  <w:pPr>
                    <w:pStyle w:val="3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900</w:t>
                  </w:r>
                </w:p>
              </w:tc>
            </w:tr>
            <w:tr w14:paraId="780D30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04"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41D0F9D">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类</w:t>
                  </w:r>
                </w:p>
              </w:tc>
              <w:tc>
                <w:tcPr>
                  <w:tcW w:w="1132"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018FF126">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大巴车</w:t>
                  </w:r>
                </w:p>
              </w:tc>
              <w:tc>
                <w:tcPr>
                  <w:tcW w:w="1296"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3B91B402">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35</w:t>
                  </w:r>
                  <w:r>
                    <w:rPr>
                      <w:rFonts w:hint="eastAsia" w:ascii="仿宋" w:hAnsi="仿宋" w:eastAsia="仿宋" w:cs="仿宋"/>
                      <w:color w:val="auto"/>
                      <w:sz w:val="21"/>
                      <w:szCs w:val="21"/>
                      <w:highlight w:val="none"/>
                    </w:rPr>
                    <w:t>座以上</w:t>
                  </w:r>
                </w:p>
              </w:tc>
              <w:tc>
                <w:tcPr>
                  <w:tcW w:w="2345"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4C51C9F6">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800</w:t>
                  </w:r>
                </w:p>
              </w:tc>
              <w:tc>
                <w:tcPr>
                  <w:tcW w:w="2973" w:type="dxa"/>
                  <w:vMerge w:val="restart"/>
                  <w:tcBorders>
                    <w:top w:val="nil"/>
                    <w:left w:val="nil"/>
                    <w:bottom w:val="single" w:color="000000" w:sz="4" w:space="0"/>
                    <w:right w:val="single" w:color="000000" w:sz="4" w:space="0"/>
                  </w:tcBorders>
                  <w:tcMar>
                    <w:top w:w="0" w:type="dxa"/>
                    <w:left w:w="105" w:type="dxa"/>
                    <w:bottom w:w="0" w:type="dxa"/>
                    <w:right w:w="105" w:type="dxa"/>
                  </w:tcMar>
                  <w:vAlign w:val="center"/>
                </w:tcPr>
                <w:p w14:paraId="2743128A">
                  <w:pPr>
                    <w:pStyle w:val="3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950</w:t>
                  </w:r>
                </w:p>
              </w:tc>
            </w:tr>
            <w:tr w14:paraId="4708CB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04" w:type="dxa"/>
                  <w:vMerge w:val="continue"/>
                  <w:tcBorders>
                    <w:top w:val="nil"/>
                    <w:left w:val="single" w:color="000000" w:sz="4" w:space="0"/>
                    <w:bottom w:val="single" w:color="000000" w:sz="4" w:space="0"/>
                    <w:right w:val="single" w:color="000000" w:sz="4" w:space="0"/>
                  </w:tcBorders>
                </w:tcPr>
                <w:p w14:paraId="7B359CE5">
                  <w:pPr>
                    <w:rPr>
                      <w:rFonts w:hint="eastAsia" w:ascii="仿宋" w:hAnsi="仿宋" w:eastAsia="仿宋" w:cs="仿宋"/>
                      <w:color w:val="auto"/>
                      <w:sz w:val="21"/>
                      <w:szCs w:val="21"/>
                      <w:highlight w:val="none"/>
                    </w:rPr>
                  </w:pPr>
                </w:p>
              </w:tc>
              <w:tc>
                <w:tcPr>
                  <w:tcW w:w="1132" w:type="dxa"/>
                  <w:vMerge w:val="continue"/>
                  <w:tcBorders>
                    <w:top w:val="nil"/>
                    <w:left w:val="nil"/>
                    <w:bottom w:val="single" w:color="000000" w:sz="4" w:space="0"/>
                    <w:right w:val="single" w:color="000000" w:sz="4" w:space="0"/>
                  </w:tcBorders>
                </w:tcPr>
                <w:p w14:paraId="6AEE26AC">
                  <w:pPr>
                    <w:rPr>
                      <w:rFonts w:hint="eastAsia" w:ascii="仿宋" w:hAnsi="仿宋" w:eastAsia="仿宋" w:cs="仿宋"/>
                      <w:color w:val="auto"/>
                      <w:sz w:val="21"/>
                      <w:szCs w:val="21"/>
                      <w:highlight w:val="none"/>
                    </w:rPr>
                  </w:pPr>
                </w:p>
              </w:tc>
              <w:tc>
                <w:tcPr>
                  <w:tcW w:w="1296" w:type="dxa"/>
                  <w:vMerge w:val="continue"/>
                  <w:tcBorders>
                    <w:top w:val="nil"/>
                    <w:left w:val="nil"/>
                    <w:bottom w:val="single" w:color="000000" w:sz="4" w:space="0"/>
                    <w:right w:val="single" w:color="000000" w:sz="4" w:space="0"/>
                  </w:tcBorders>
                </w:tcPr>
                <w:p w14:paraId="3B512A42">
                  <w:pPr>
                    <w:rPr>
                      <w:rFonts w:hint="eastAsia" w:ascii="仿宋" w:hAnsi="仿宋" w:eastAsia="仿宋" w:cs="仿宋"/>
                      <w:color w:val="auto"/>
                      <w:sz w:val="21"/>
                      <w:szCs w:val="21"/>
                      <w:highlight w:val="none"/>
                    </w:rPr>
                  </w:pPr>
                </w:p>
              </w:tc>
              <w:tc>
                <w:tcPr>
                  <w:tcW w:w="2345" w:type="dxa"/>
                  <w:vMerge w:val="continue"/>
                  <w:tcBorders>
                    <w:top w:val="nil"/>
                    <w:left w:val="nil"/>
                    <w:bottom w:val="single" w:color="000000" w:sz="4" w:space="0"/>
                    <w:right w:val="single" w:color="000000" w:sz="4" w:space="0"/>
                  </w:tcBorders>
                </w:tcPr>
                <w:p w14:paraId="38E7505E">
                  <w:pPr>
                    <w:rPr>
                      <w:rFonts w:hint="eastAsia" w:ascii="仿宋" w:hAnsi="仿宋" w:eastAsia="仿宋" w:cs="仿宋"/>
                      <w:color w:val="auto"/>
                      <w:sz w:val="21"/>
                      <w:szCs w:val="21"/>
                      <w:highlight w:val="none"/>
                    </w:rPr>
                  </w:pPr>
                </w:p>
              </w:tc>
              <w:tc>
                <w:tcPr>
                  <w:tcW w:w="2973" w:type="dxa"/>
                  <w:vMerge w:val="continue"/>
                  <w:tcBorders>
                    <w:top w:val="nil"/>
                    <w:left w:val="nil"/>
                    <w:bottom w:val="single" w:color="000000" w:sz="4" w:space="0"/>
                    <w:right w:val="single" w:color="000000" w:sz="4" w:space="0"/>
                  </w:tcBorders>
                </w:tcPr>
                <w:p w14:paraId="3EE6FA71">
                  <w:pPr>
                    <w:rPr>
                      <w:rFonts w:hint="eastAsia" w:ascii="仿宋" w:hAnsi="仿宋" w:eastAsia="仿宋" w:cs="仿宋"/>
                      <w:color w:val="auto"/>
                      <w:sz w:val="21"/>
                      <w:szCs w:val="21"/>
                      <w:highlight w:val="none"/>
                    </w:rPr>
                  </w:pPr>
                </w:p>
              </w:tc>
            </w:tr>
            <w:tr w14:paraId="5F0C64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85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9B0219">
                  <w:pPr>
                    <w:pStyle w:val="3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1、配驾租车结算公式：实际租赁费用=〔①或②+餐费×次数）*报价折扣率+其它约定费用（据实结算，即停车费、路桥费等）</w:t>
                  </w:r>
                </w:p>
                <w:p w14:paraId="526538FC">
                  <w:pPr>
                    <w:pStyle w:val="3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2、报价含燃油费，另其他约定费用（如停车费、路桥费），则据实结算。</w:t>
                  </w:r>
                </w:p>
                <w:p w14:paraId="72FCDD5E">
                  <w:pPr>
                    <w:pStyle w:val="3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3、用车超过5小时或超过125公里，租金按一天计算。</w:t>
                  </w:r>
                </w:p>
                <w:p w14:paraId="2B063FA5">
                  <w:pPr>
                    <w:pStyle w:val="3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4、司机餐费按照（实际发生次数×最高限价（即30元/餐）×报价折扣率）元结算。</w:t>
                  </w:r>
                </w:p>
              </w:tc>
            </w:tr>
          </w:tbl>
          <w:p w14:paraId="28715494">
            <w:pPr>
              <w:pStyle w:val="29"/>
              <w:numPr>
                <w:ilvl w:val="0"/>
                <w:numId w:val="0"/>
              </w:num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rPr>
              <w:t>配驾租车日均限时标准为10小时，超过10小时的为延时，延时=日均工作时长-10小时（小时计算规则：≤30分钟计算半小时，大于30分钟计算 1 小时）。日均里程超过250公里的，超过部分计算超公里费用,超公里数=日均公里数-250公里。</w:t>
            </w:r>
          </w:p>
          <w:p w14:paraId="5B6B01D5">
            <w:pPr>
              <w:pStyle w:val="29"/>
              <w:numPr>
                <w:ilvl w:val="0"/>
                <w:numId w:val="0"/>
              </w:num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配驾租车天数按照自然日计算，配驾租车时间横跨N个自然日即为N天</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多天任务的每天的用车时间公式为：当天任务结束时间－当天任务开始时间，不计算收车后驾驶员的休息时间</w:t>
            </w:r>
            <w:r>
              <w:rPr>
                <w:rFonts w:hint="eastAsia" w:ascii="仿宋" w:hAnsi="仿宋" w:eastAsia="仿宋" w:cs="仿宋"/>
                <w:color w:val="auto"/>
                <w:sz w:val="21"/>
                <w:szCs w:val="21"/>
                <w:highlight w:val="none"/>
              </w:rPr>
              <w:t>。</w:t>
            </w:r>
          </w:p>
          <w:p w14:paraId="5D5B8870">
            <w:pPr>
              <w:pStyle w:val="14"/>
              <w:keepNext w:val="0"/>
              <w:keepLines w:val="0"/>
              <w:pageBreakBefore w:val="0"/>
              <w:widowControl w:val="0"/>
              <w:tabs>
                <w:tab w:val="left" w:pos="588"/>
              </w:tabs>
              <w:kinsoku/>
              <w:wordWrap/>
              <w:overflowPunct/>
              <w:topLinePunct w:val="0"/>
              <w:autoSpaceDE/>
              <w:autoSpaceDN/>
              <w:bidi w:val="0"/>
              <w:adjustRightInd/>
              <w:snapToGrid w:val="0"/>
              <w:spacing w:before="0" w:after="0" w:line="360" w:lineRule="auto"/>
              <w:ind w:firstLine="482" w:firstLineChars="200"/>
              <w:jc w:val="left"/>
              <w:textAlignment w:val="auto"/>
              <w:outlineLvl w:val="2"/>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四、车辆要求</w:t>
            </w:r>
          </w:p>
          <w:p w14:paraId="1F0F65D1">
            <w:pPr>
              <w:pStyle w:val="14"/>
              <w:keepNext w:val="0"/>
              <w:keepLines w:val="0"/>
              <w:pageBreakBefore w:val="0"/>
              <w:widowControl w:val="0"/>
              <w:tabs>
                <w:tab w:val="left" w:pos="588"/>
              </w:tabs>
              <w:kinsoku/>
              <w:wordWrap/>
              <w:overflowPunct/>
              <w:topLinePunct w:val="0"/>
              <w:autoSpaceDE/>
              <w:autoSpaceDN/>
              <w:bidi w:val="0"/>
              <w:adjustRightInd/>
              <w:snapToGrid w:val="0"/>
              <w:spacing w:before="0" w:after="0" w:line="360" w:lineRule="auto"/>
              <w:ind w:firstLine="480" w:firstLineChars="200"/>
              <w:jc w:val="left"/>
              <w:textAlignment w:val="auto"/>
              <w:outlineLvl w:val="2"/>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1.租赁车型为5座小轿车、6-9座商务车、10-19座中巴车、20座以上大巴车，以上车型均为粤A牌照。</w:t>
            </w:r>
          </w:p>
          <w:p w14:paraId="35B8C912">
            <w:pPr>
              <w:pStyle w:val="14"/>
              <w:keepNext w:val="0"/>
              <w:keepLines w:val="0"/>
              <w:pageBreakBefore w:val="0"/>
              <w:widowControl w:val="0"/>
              <w:tabs>
                <w:tab w:val="left" w:pos="588"/>
              </w:tabs>
              <w:kinsoku/>
              <w:wordWrap/>
              <w:overflowPunct/>
              <w:topLinePunct w:val="0"/>
              <w:autoSpaceDE/>
              <w:autoSpaceDN/>
              <w:bidi w:val="0"/>
              <w:adjustRightInd/>
              <w:snapToGrid w:val="0"/>
              <w:spacing w:before="0" w:after="0" w:line="360" w:lineRule="auto"/>
              <w:ind w:firstLine="480" w:firstLineChars="200"/>
              <w:jc w:val="left"/>
              <w:textAlignment w:val="auto"/>
              <w:outlineLvl w:val="2"/>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（１）车龄5年以内；行驶里程不超15万公里（超限车辆不予认可及使用）、车容整洁、车况良好。</w:t>
            </w:r>
          </w:p>
          <w:p w14:paraId="6608D2B9">
            <w:pPr>
              <w:pStyle w:val="14"/>
              <w:keepNext w:val="0"/>
              <w:keepLines w:val="0"/>
              <w:pageBreakBefore w:val="0"/>
              <w:widowControl w:val="0"/>
              <w:tabs>
                <w:tab w:val="left" w:pos="588"/>
              </w:tabs>
              <w:kinsoku/>
              <w:wordWrap/>
              <w:overflowPunct/>
              <w:topLinePunct w:val="0"/>
              <w:autoSpaceDE/>
              <w:autoSpaceDN/>
              <w:bidi w:val="0"/>
              <w:adjustRightInd/>
              <w:snapToGrid w:val="0"/>
              <w:spacing w:before="0" w:after="0" w:line="360" w:lineRule="auto"/>
              <w:ind w:firstLine="480" w:firstLineChars="200"/>
              <w:jc w:val="left"/>
              <w:textAlignment w:val="auto"/>
              <w:outlineLvl w:val="2"/>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（2）小轿车：1.8L及以上或相当排量，车价20万/辆以上档次品牌车辆；七座商务车：2.0L及以上或相当排量，车价20万/辆以上档次品牌车辆。</w:t>
            </w:r>
          </w:p>
          <w:p w14:paraId="38EDB4D1">
            <w:pPr>
              <w:pStyle w:val="14"/>
              <w:keepNext w:val="0"/>
              <w:keepLines w:val="0"/>
              <w:pageBreakBefore w:val="0"/>
              <w:widowControl w:val="0"/>
              <w:tabs>
                <w:tab w:val="left" w:pos="588"/>
              </w:tabs>
              <w:kinsoku/>
              <w:wordWrap/>
              <w:overflowPunct/>
              <w:topLinePunct w:val="0"/>
              <w:autoSpaceDE/>
              <w:autoSpaceDN/>
              <w:bidi w:val="0"/>
              <w:adjustRightInd/>
              <w:snapToGrid w:val="0"/>
              <w:spacing w:before="0" w:after="0" w:line="360" w:lineRule="auto"/>
              <w:ind w:firstLine="480" w:firstLineChars="200"/>
              <w:jc w:val="left"/>
              <w:textAlignment w:val="auto"/>
              <w:outlineLvl w:val="2"/>
              <w:rPr>
                <w:rFonts w:hint="eastAsia" w:ascii="仿宋_GB2312" w:hAnsi="仿宋_GB2312" w:eastAsia="仿宋_GB2312" w:cs="仿宋_GB2312"/>
                <w:sz w:val="32"/>
                <w:szCs w:val="32"/>
                <w:highlight w:val="none"/>
                <w:lang w:val="en-US" w:eastAsia="zh-CN"/>
              </w:rPr>
            </w:pPr>
            <w:r>
              <w:rPr>
                <w:rFonts w:hint="eastAsia" w:ascii="仿宋" w:hAnsi="仿宋" w:eastAsia="仿宋" w:cs="仿宋"/>
                <w:b w:val="0"/>
                <w:bCs w:val="0"/>
                <w:color w:val="auto"/>
                <w:sz w:val="24"/>
                <w:szCs w:val="24"/>
                <w:highlight w:val="none"/>
                <w:lang w:val="en-US" w:eastAsia="zh-CN"/>
              </w:rPr>
              <w:t>（3）中巴车、大巴车：适用市场要求的档次品牌车辆。</w:t>
            </w:r>
          </w:p>
          <w:p w14:paraId="14DB536B">
            <w:pPr>
              <w:widowControl/>
              <w:jc w:val="center"/>
              <w:textAlignment w:val="center"/>
              <w:rPr>
                <w:rFonts w:hint="eastAsia" w:ascii="宋体" w:hAnsi="宋体" w:eastAsia="宋体" w:cs="宋体"/>
                <w:b w:val="0"/>
                <w:bCs w:val="0"/>
                <w:color w:val="000000"/>
                <w:kern w:val="0"/>
                <w:sz w:val="21"/>
                <w:szCs w:val="21"/>
                <w:highlight w:val="none"/>
                <w:lang w:bidi="ar"/>
              </w:rPr>
            </w:pPr>
          </w:p>
        </w:tc>
      </w:tr>
      <w:tr w14:paraId="16F1B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7987AC75">
            <w:pPr>
              <w:widowControl/>
              <w:jc w:val="center"/>
              <w:textAlignment w:val="center"/>
              <w:rPr>
                <w:rFonts w:hint="eastAsia" w:ascii="宋体" w:hAnsi="宋体" w:eastAsia="宋体" w:cs="宋体"/>
                <w:b w:val="0"/>
                <w:bCs w:val="0"/>
                <w:color w:val="000000"/>
                <w:kern w:val="0"/>
                <w:sz w:val="21"/>
                <w:szCs w:val="21"/>
                <w:highlight w:val="none"/>
                <w:lang w:eastAsia="zh-CN" w:bidi="ar"/>
              </w:rPr>
            </w:pPr>
            <w:r>
              <w:rPr>
                <w:rFonts w:hint="eastAsia" w:ascii="宋体" w:hAnsi="宋体" w:eastAsia="宋体" w:cs="宋体"/>
                <w:b w:val="0"/>
                <w:bCs w:val="0"/>
                <w:color w:val="000000"/>
                <w:kern w:val="0"/>
                <w:sz w:val="21"/>
                <w:szCs w:val="21"/>
                <w:highlight w:val="none"/>
                <w:lang w:eastAsia="zh-CN" w:bidi="ar"/>
              </w:rPr>
              <w:t>项目报价</w:t>
            </w:r>
          </w:p>
          <w:p w14:paraId="5AE03FBC">
            <w:pPr>
              <w:widowControl/>
              <w:jc w:val="center"/>
              <w:textAlignment w:val="center"/>
              <w:rPr>
                <w:rFonts w:hint="eastAsia" w:ascii="仿宋" w:hAnsi="仿宋" w:eastAsia="仿宋" w:cs="仿宋"/>
                <w:b w:val="0"/>
                <w:bCs w:val="0"/>
                <w:color w:val="auto"/>
                <w:kern w:val="2"/>
                <w:sz w:val="21"/>
                <w:szCs w:val="21"/>
                <w:highlight w:val="none"/>
                <w:lang w:val="en-US" w:eastAsia="zh-CN" w:bidi="ar-SA"/>
              </w:rPr>
            </w:pPr>
            <w:r>
              <w:rPr>
                <w:rFonts w:hint="eastAsia" w:ascii="仿宋" w:hAnsi="仿宋" w:eastAsia="仿宋" w:cs="仿宋"/>
                <w:b w:val="0"/>
                <w:bCs w:val="0"/>
                <w:color w:val="auto"/>
                <w:kern w:val="2"/>
                <w:sz w:val="21"/>
                <w:szCs w:val="21"/>
                <w:highlight w:val="none"/>
                <w:lang w:val="en-US" w:eastAsia="zh-CN" w:bidi="ar-SA"/>
              </w:rPr>
              <w:t>(折扣率报价</w:t>
            </w:r>
          </w:p>
          <w:p w14:paraId="4023EDC0">
            <w:pPr>
              <w:widowControl/>
              <w:jc w:val="center"/>
              <w:textAlignment w:val="center"/>
              <w:rPr>
                <w:rFonts w:hint="default" w:ascii="宋体" w:hAnsi="宋体" w:eastAsia="宋体" w:cs="宋体"/>
                <w:b w:val="0"/>
                <w:bCs w:val="0"/>
                <w:color w:val="000000"/>
                <w:kern w:val="0"/>
                <w:sz w:val="21"/>
                <w:szCs w:val="21"/>
                <w:highlight w:val="none"/>
                <w:lang w:val="en-US" w:eastAsia="zh-CN" w:bidi="ar"/>
              </w:rPr>
            </w:pPr>
            <w:r>
              <w:rPr>
                <w:rFonts w:hint="eastAsia" w:ascii="仿宋" w:hAnsi="仿宋" w:eastAsia="仿宋" w:cs="仿宋"/>
                <w:b w:val="0"/>
                <w:bCs w:val="0"/>
                <w:color w:val="auto"/>
                <w:kern w:val="2"/>
                <w:sz w:val="21"/>
                <w:szCs w:val="21"/>
                <w:highlight w:val="none"/>
                <w:lang w:val="en-US" w:eastAsia="zh-CN" w:bidi="ar-SA"/>
              </w:rPr>
              <w:t>方式)</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0B6E11F8">
            <w:pPr>
              <w:widowControl/>
              <w:jc w:val="center"/>
              <w:textAlignment w:val="cente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按采购最高限价×折扣率_____%</w:t>
            </w:r>
          </w:p>
          <w:p w14:paraId="219F28E4">
            <w:pPr>
              <w:widowControl/>
              <w:jc w:val="center"/>
              <w:textAlignment w:val="center"/>
              <w:rPr>
                <w:rFonts w:hint="default" w:ascii="宋体" w:hAnsi="宋体" w:eastAsia="宋体" w:cs="宋体"/>
                <w:b w:val="0"/>
                <w:bCs w:val="0"/>
                <w:color w:val="000000"/>
                <w:sz w:val="21"/>
                <w:szCs w:val="21"/>
                <w:highlight w:val="none"/>
                <w:u w:val="single"/>
                <w:lang w:val="en-US" w:eastAsia="zh-CN"/>
              </w:rPr>
            </w:pPr>
            <w:r>
              <w:rPr>
                <w:rFonts w:hint="eastAsia" w:ascii="仿宋_GB2312" w:hAnsi="仿宋_GB2312" w:eastAsia="仿宋_GB2312" w:cs="仿宋_GB2312"/>
                <w:sz w:val="21"/>
                <w:szCs w:val="21"/>
                <w:highlight w:val="none"/>
                <w:lang w:val="en-US" w:eastAsia="zh-CN"/>
              </w:rPr>
              <w:t>（注：所有车型报出一个统一的折扣率，采用百分率报价，精确到小数点后二位数，如90%）</w:t>
            </w:r>
          </w:p>
        </w:tc>
      </w:tr>
      <w:tr w14:paraId="5E77E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7CA3C25F">
            <w:pPr>
              <w:widowControl/>
              <w:jc w:val="center"/>
              <w:textAlignment w:val="center"/>
              <w:rPr>
                <w:rFonts w:hint="eastAsia" w:ascii="宋体" w:hAnsi="宋体" w:eastAsia="宋体" w:cs="宋体"/>
                <w:b w:val="0"/>
                <w:bCs w:val="0"/>
                <w:color w:val="000000"/>
                <w:kern w:val="0"/>
                <w:sz w:val="21"/>
                <w:szCs w:val="21"/>
                <w:highlight w:val="none"/>
                <w:lang w:eastAsia="zh-CN" w:bidi="ar"/>
              </w:rPr>
            </w:pPr>
            <w:r>
              <w:rPr>
                <w:rFonts w:hint="eastAsia" w:ascii="宋体" w:hAnsi="宋体" w:eastAsia="宋体" w:cs="宋体"/>
                <w:b w:val="0"/>
                <w:bCs w:val="0"/>
                <w:kern w:val="0"/>
                <w:sz w:val="21"/>
                <w:szCs w:val="21"/>
                <w:highlight w:val="none"/>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09C748CC">
            <w:pPr>
              <w:pStyle w:val="15"/>
              <w:jc w:val="center"/>
              <w:rPr>
                <w:rFonts w:hint="default"/>
                <w:highlight w:val="none"/>
                <w:lang w:val="en-US" w:eastAsia="zh-CN"/>
              </w:rPr>
            </w:pPr>
            <w:r>
              <w:rPr>
                <w:rFonts w:hint="eastAsia" w:ascii="宋体" w:hAnsi="宋体" w:cs="宋体"/>
                <w:b w:val="0"/>
                <w:bCs w:val="0"/>
                <w:color w:val="000000"/>
                <w:sz w:val="21"/>
                <w:szCs w:val="21"/>
                <w:highlight w:val="none"/>
                <w:u w:val="single"/>
                <w:lang w:val="en-US" w:eastAsia="zh-CN"/>
              </w:rPr>
              <w:t xml:space="preserve">      </w:t>
            </w:r>
            <w:r>
              <w:rPr>
                <w:rFonts w:hint="eastAsia"/>
                <w:highlight w:val="none"/>
                <w:lang w:val="en-US" w:eastAsia="zh-CN"/>
              </w:rPr>
              <w:t>%</w:t>
            </w:r>
          </w:p>
        </w:tc>
      </w:tr>
      <w:tr w14:paraId="3A4A9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673CDA9E">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val="0"/>
                <w:bCs w:val="0"/>
                <w:color w:val="000000"/>
                <w:kern w:val="0"/>
                <w:sz w:val="21"/>
                <w:szCs w:val="21"/>
                <w:highlight w:val="none"/>
                <w:lang w:bidi="ar"/>
              </w:rPr>
            </w:pPr>
            <w:r>
              <w:rPr>
                <w:rFonts w:hint="eastAsia" w:ascii="宋体" w:hAnsi="宋体" w:eastAsia="宋体" w:cs="宋体"/>
                <w:b w:val="0"/>
                <w:bCs w:val="0"/>
                <w:sz w:val="21"/>
                <w:szCs w:val="21"/>
                <w:highlight w:val="none"/>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3C9ED80C">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宋体" w:hAnsi="宋体" w:eastAsia="宋体" w:cs="宋体"/>
                <w:b w:val="0"/>
                <w:bCs w:val="0"/>
                <w:sz w:val="21"/>
                <w:szCs w:val="21"/>
                <w:highlight w:val="none"/>
                <w:u w:val="single"/>
              </w:rPr>
            </w:pPr>
            <w:r>
              <w:rPr>
                <w:rFonts w:hint="eastAsia" w:ascii="宋体" w:hAnsi="宋体" w:eastAsia="宋体" w:cs="宋体"/>
                <w:b w:val="0"/>
                <w:bCs w:val="0"/>
                <w:sz w:val="21"/>
                <w:szCs w:val="21"/>
                <w:highlight w:val="none"/>
              </w:rPr>
              <w:t>单位</w:t>
            </w:r>
            <w:r>
              <w:rPr>
                <w:rFonts w:hint="eastAsia" w:ascii="宋体" w:hAnsi="宋体" w:eastAsia="宋体" w:cs="宋体"/>
                <w:b w:val="0"/>
                <w:bCs w:val="0"/>
                <w:sz w:val="21"/>
                <w:szCs w:val="21"/>
                <w:highlight w:val="none"/>
                <w:lang w:eastAsia="zh-CN"/>
              </w:rPr>
              <w:t>名称</w:t>
            </w:r>
            <w:r>
              <w:rPr>
                <w:rFonts w:hint="eastAsia" w:ascii="宋体" w:hAnsi="宋体" w:eastAsia="宋体" w:cs="宋体"/>
                <w:b w:val="0"/>
                <w:bCs w:val="0"/>
                <w:sz w:val="21"/>
                <w:szCs w:val="21"/>
                <w:highlight w:val="none"/>
              </w:rPr>
              <w:t>（盖章）：</w:t>
            </w:r>
            <w:r>
              <w:rPr>
                <w:rFonts w:hint="eastAsia" w:ascii="宋体" w:hAnsi="宋体" w:eastAsia="宋体" w:cs="宋体"/>
                <w:b w:val="0"/>
                <w:bCs w:val="0"/>
                <w:sz w:val="21"/>
                <w:szCs w:val="21"/>
                <w:highlight w:val="none"/>
                <w:u w:val="single"/>
              </w:rPr>
              <w:t xml:space="preserve">                             </w:t>
            </w:r>
          </w:p>
          <w:p w14:paraId="343E90FD">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highlight w:val="none"/>
                <w:u w:val="single"/>
              </w:rPr>
            </w:pPr>
            <w:r>
              <w:rPr>
                <w:rFonts w:hint="eastAsia" w:ascii="宋体" w:hAnsi="宋体" w:cs="宋体"/>
                <w:szCs w:val="21"/>
                <w:highlight w:val="none"/>
              </w:rPr>
              <w:t>法定代表人</w:t>
            </w:r>
            <w:r>
              <w:rPr>
                <w:rFonts w:hint="eastAsia" w:ascii="宋体" w:hAnsi="宋体" w:cs="宋体"/>
                <w:szCs w:val="21"/>
                <w:highlight w:val="none"/>
                <w:lang w:eastAsia="zh-CN"/>
              </w:rPr>
              <w:t>（</w:t>
            </w:r>
            <w:r>
              <w:rPr>
                <w:rFonts w:hint="eastAsia" w:ascii="宋体" w:hAnsi="宋体" w:eastAsia="宋体" w:cs="宋体"/>
                <w:highlight w:val="none"/>
                <w:lang w:val="en-US" w:eastAsia="zh-CN"/>
              </w:rPr>
              <w:t>负责人</w:t>
            </w:r>
            <w:r>
              <w:rPr>
                <w:rFonts w:hint="eastAsia" w:ascii="宋体" w:hAnsi="宋体" w:cs="宋体"/>
                <w:highlight w:val="none"/>
                <w:lang w:val="en-US" w:eastAsia="zh-CN"/>
              </w:rPr>
              <w:t>）</w:t>
            </w:r>
            <w:r>
              <w:rPr>
                <w:rFonts w:hint="eastAsia" w:ascii="宋体" w:hAnsi="宋体" w:cs="宋体"/>
                <w:szCs w:val="21"/>
                <w:highlight w:val="none"/>
              </w:rPr>
              <w:t>或者其委托代理人</w:t>
            </w:r>
            <w:r>
              <w:rPr>
                <w:rFonts w:hint="eastAsia" w:ascii="宋体" w:hAnsi="宋体" w:cs="宋体"/>
                <w:szCs w:val="21"/>
                <w:highlight w:val="none"/>
                <w:lang w:eastAsia="zh-CN"/>
              </w:rPr>
              <w:t>（</w:t>
            </w:r>
            <w:r>
              <w:rPr>
                <w:rFonts w:hint="eastAsia" w:ascii="宋体" w:hAnsi="宋体" w:cs="宋体"/>
                <w:szCs w:val="21"/>
                <w:highlight w:val="none"/>
                <w:lang w:val="en-US" w:eastAsia="zh-CN"/>
              </w:rPr>
              <w:t>签字）</w:t>
            </w:r>
            <w:r>
              <w:rPr>
                <w:rFonts w:hint="eastAsia" w:ascii="宋体" w:hAnsi="宋体" w:eastAsia="宋体" w:cs="宋体"/>
                <w:b w:val="0"/>
                <w:bCs w:val="0"/>
                <w:sz w:val="21"/>
                <w:szCs w:val="21"/>
                <w:highlight w:val="none"/>
              </w:rPr>
              <w:t>：</w:t>
            </w:r>
            <w:r>
              <w:rPr>
                <w:rFonts w:hint="eastAsia" w:ascii="宋体" w:hAnsi="宋体" w:eastAsia="宋体" w:cs="宋体"/>
                <w:b w:val="0"/>
                <w:bCs w:val="0"/>
                <w:sz w:val="21"/>
                <w:szCs w:val="21"/>
                <w:highlight w:val="none"/>
                <w:u w:val="single"/>
              </w:rPr>
              <w:t xml:space="preserve">                    </w:t>
            </w:r>
          </w:p>
          <w:p w14:paraId="5A628BCA">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联系方式 ：</w:t>
            </w:r>
            <w:r>
              <w:rPr>
                <w:rFonts w:hint="eastAsia" w:ascii="宋体" w:hAnsi="宋体" w:eastAsia="宋体" w:cs="宋体"/>
                <w:b w:val="0"/>
                <w:bCs w:val="0"/>
                <w:sz w:val="21"/>
                <w:szCs w:val="21"/>
                <w:highlight w:val="none"/>
                <w:u w:val="single"/>
              </w:rPr>
              <w:t xml:space="preserve">                             </w:t>
            </w:r>
          </w:p>
          <w:p w14:paraId="05876A2C">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宋体" w:hAnsi="宋体" w:eastAsia="宋体" w:cs="宋体"/>
                <w:b w:val="0"/>
                <w:bCs w:val="0"/>
                <w:color w:val="000000"/>
                <w:kern w:val="0"/>
                <w:sz w:val="21"/>
                <w:szCs w:val="21"/>
                <w:highlight w:val="none"/>
                <w:lang w:bidi="ar"/>
              </w:rPr>
            </w:pPr>
            <w:r>
              <w:rPr>
                <w:rFonts w:hint="eastAsia" w:ascii="宋体" w:hAnsi="宋体" w:eastAsia="宋体" w:cs="宋体"/>
                <w:b w:val="0"/>
                <w:bCs w:val="0"/>
                <w:sz w:val="21"/>
                <w:szCs w:val="21"/>
                <w:highlight w:val="none"/>
              </w:rPr>
              <w:t>报价日期：202</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rPr>
              <w:t>年</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月</w:t>
            </w:r>
            <w:r>
              <w:rPr>
                <w:rFonts w:hint="eastAsia" w:ascii="宋体" w:hAnsi="宋体" w:eastAsia="宋体" w:cs="宋体"/>
                <w:b w:val="0"/>
                <w:bCs w:val="0"/>
                <w:sz w:val="21"/>
                <w:szCs w:val="21"/>
                <w:highlight w:val="none"/>
                <w:u w:val="single"/>
              </w:rPr>
              <w:t xml:space="preserve">    </w:t>
            </w:r>
            <w:r>
              <w:rPr>
                <w:rFonts w:hint="eastAsia" w:ascii="宋体" w:hAnsi="宋体" w:eastAsia="宋体" w:cs="宋体"/>
                <w:b w:val="0"/>
                <w:bCs w:val="0"/>
                <w:sz w:val="21"/>
                <w:szCs w:val="21"/>
                <w:highlight w:val="none"/>
              </w:rPr>
              <w:t>日</w:t>
            </w:r>
          </w:p>
        </w:tc>
      </w:tr>
    </w:tbl>
    <w:p w14:paraId="6E5F79B1">
      <w:pPr>
        <w:spacing w:line="360" w:lineRule="auto"/>
        <w:jc w:val="center"/>
        <w:rPr>
          <w:rFonts w:hint="eastAsia" w:ascii="方正小标宋简体" w:hAnsi="方正小标宋简体" w:eastAsia="方正小标宋简体" w:cs="方正小标宋简体"/>
          <w:b/>
          <w:sz w:val="32"/>
          <w:szCs w:val="32"/>
          <w:highlight w:val="none"/>
          <w:lang w:val="en-US" w:eastAsia="zh-CN"/>
        </w:rPr>
      </w:pPr>
    </w:p>
    <w:p w14:paraId="38FD1792">
      <w:pPr>
        <w:spacing w:line="360" w:lineRule="auto"/>
        <w:jc w:val="center"/>
        <w:rPr>
          <w:rFonts w:hint="eastAsia" w:ascii="方正小标宋简体" w:hAnsi="方正小标宋简体" w:eastAsia="方正小标宋简体" w:cs="方正小标宋简体"/>
          <w:b/>
          <w:sz w:val="32"/>
          <w:szCs w:val="32"/>
          <w:highlight w:val="none"/>
          <w:lang w:val="en-US" w:eastAsia="zh-CN"/>
        </w:rPr>
      </w:pPr>
    </w:p>
    <w:p w14:paraId="400AE6DD">
      <w:pPr>
        <w:pStyle w:val="15"/>
        <w:rPr>
          <w:rFonts w:hint="eastAsia" w:ascii="方正小标宋简体" w:hAnsi="方正小标宋简体" w:eastAsia="方正小标宋简体" w:cs="方正小标宋简体"/>
          <w:b/>
          <w:sz w:val="32"/>
          <w:szCs w:val="32"/>
          <w:highlight w:val="none"/>
          <w:lang w:val="en-US" w:eastAsia="zh-CN"/>
        </w:rPr>
      </w:pPr>
    </w:p>
    <w:p w14:paraId="52373B27">
      <w:pPr>
        <w:rPr>
          <w:rFonts w:hint="eastAsia"/>
          <w:highlight w:val="none"/>
          <w:lang w:eastAsia="zh-CN"/>
        </w:rPr>
      </w:pPr>
    </w:p>
    <w:bookmarkEnd w:id="0"/>
    <w:bookmarkEnd w:id="1"/>
    <w:bookmarkEnd w:id="2"/>
    <w:bookmarkEnd w:id="3"/>
    <w:p w14:paraId="346B0E8B">
      <w:pPr>
        <w:spacing w:line="360" w:lineRule="auto"/>
        <w:jc w:val="both"/>
        <w:rPr>
          <w:rFonts w:hint="eastAsia" w:ascii="方正小标宋简体" w:hAnsi="方正小标宋简体" w:eastAsia="方正小标宋简体" w:cs="方正小标宋简体"/>
          <w:b/>
          <w:sz w:val="32"/>
          <w:szCs w:val="32"/>
          <w:highlight w:val="none"/>
          <w:lang w:val="en-US" w:eastAsia="zh-CN"/>
        </w:rPr>
      </w:pPr>
    </w:p>
    <w:sectPr>
      <w:pgSz w:w="11906" w:h="16838"/>
      <w:pgMar w:top="1587" w:right="1587" w:bottom="1304" w:left="1587" w:header="851" w:footer="709"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8E8F2">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4DAF4A">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54DAF4A">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3344F"/>
    <w:multiLevelType w:val="singleLevel"/>
    <w:tmpl w:val="8B03344F"/>
    <w:lvl w:ilvl="0" w:tentative="0">
      <w:start w:val="1"/>
      <w:numFmt w:val="decimal"/>
      <w:lvlText w:val="%1."/>
      <w:lvlJc w:val="left"/>
      <w:pPr>
        <w:ind w:left="425" w:hanging="425"/>
      </w:pPr>
      <w:rPr>
        <w:rFonts w:hint="default"/>
      </w:rPr>
    </w:lvl>
  </w:abstractNum>
  <w:abstractNum w:abstractNumId="1">
    <w:nsid w:val="C2CD9D9F"/>
    <w:multiLevelType w:val="singleLevel"/>
    <w:tmpl w:val="C2CD9D9F"/>
    <w:lvl w:ilvl="0" w:tentative="0">
      <w:start w:val="1"/>
      <w:numFmt w:val="decimal"/>
      <w:lvlText w:val="%1."/>
      <w:lvlJc w:val="left"/>
      <w:pPr>
        <w:ind w:left="635" w:hanging="425"/>
      </w:pPr>
      <w:rPr>
        <w:rFonts w:hint="default"/>
      </w:rPr>
    </w:lvl>
  </w:abstractNum>
  <w:abstractNum w:abstractNumId="2">
    <w:nsid w:val="C9FA237E"/>
    <w:multiLevelType w:val="singleLevel"/>
    <w:tmpl w:val="C9FA237E"/>
    <w:lvl w:ilvl="0" w:tentative="0">
      <w:start w:val="1"/>
      <w:numFmt w:val="decimal"/>
      <w:lvlText w:val="(%1)"/>
      <w:lvlJc w:val="left"/>
      <w:pPr>
        <w:ind w:left="425" w:hanging="425"/>
      </w:pPr>
      <w:rPr>
        <w:rFonts w:hint="default"/>
      </w:rPr>
    </w:lvl>
  </w:abstractNum>
  <w:abstractNum w:abstractNumId="3">
    <w:nsid w:val="E08DB285"/>
    <w:multiLevelType w:val="singleLevel"/>
    <w:tmpl w:val="E08DB285"/>
    <w:lvl w:ilvl="0" w:tentative="0">
      <w:start w:val="1"/>
      <w:numFmt w:val="decimal"/>
      <w:lvlText w:val="%1."/>
      <w:lvlJc w:val="left"/>
      <w:pPr>
        <w:ind w:left="425" w:hanging="425"/>
      </w:pPr>
      <w:rPr>
        <w:rFonts w:hint="default"/>
      </w:rPr>
    </w:lvl>
  </w:abstractNum>
  <w:abstractNum w:abstractNumId="4">
    <w:nsid w:val="0097BB76"/>
    <w:multiLevelType w:val="singleLevel"/>
    <w:tmpl w:val="0097BB76"/>
    <w:lvl w:ilvl="0" w:tentative="0">
      <w:start w:val="1"/>
      <w:numFmt w:val="decimal"/>
      <w:lvlText w:val="%1)"/>
      <w:lvlJc w:val="left"/>
      <w:pPr>
        <w:ind w:left="425" w:hanging="425"/>
      </w:pPr>
      <w:rPr>
        <w:rFonts w:hint="default"/>
      </w:rPr>
    </w:lvl>
  </w:abstractNum>
  <w:abstractNum w:abstractNumId="5">
    <w:nsid w:val="0C248567"/>
    <w:multiLevelType w:val="singleLevel"/>
    <w:tmpl w:val="0C248567"/>
    <w:lvl w:ilvl="0" w:tentative="0">
      <w:start w:val="1"/>
      <w:numFmt w:val="decimal"/>
      <w:lvlText w:val="%1."/>
      <w:lvlJc w:val="left"/>
      <w:pPr>
        <w:ind w:left="425" w:hanging="425"/>
      </w:pPr>
      <w:rPr>
        <w:rFonts w:hint="default"/>
      </w:rPr>
    </w:lvl>
  </w:abstractNum>
  <w:abstractNum w:abstractNumId="6">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B974231"/>
    <w:multiLevelType w:val="singleLevel"/>
    <w:tmpl w:val="3B974231"/>
    <w:lvl w:ilvl="0" w:tentative="0">
      <w:start w:val="1"/>
      <w:numFmt w:val="decimal"/>
      <w:lvlText w:val="%1."/>
      <w:lvlJc w:val="left"/>
      <w:pPr>
        <w:ind w:left="425" w:hanging="425"/>
      </w:pPr>
      <w:rPr>
        <w:rFonts w:hint="default"/>
      </w:rPr>
    </w:lvl>
  </w:abstractNum>
  <w:abstractNum w:abstractNumId="10">
    <w:nsid w:val="43BB3FCC"/>
    <w:multiLevelType w:val="singleLevel"/>
    <w:tmpl w:val="43BB3FCC"/>
    <w:lvl w:ilvl="0" w:tentative="0">
      <w:start w:val="1"/>
      <w:numFmt w:val="decimal"/>
      <w:lvlText w:val="%1."/>
      <w:lvlJc w:val="left"/>
      <w:pPr>
        <w:tabs>
          <w:tab w:val="left" w:pos="312"/>
        </w:tabs>
      </w:pPr>
    </w:lvl>
  </w:abstractNum>
  <w:abstractNum w:abstractNumId="11">
    <w:nsid w:val="4D5BE9EE"/>
    <w:multiLevelType w:val="singleLevel"/>
    <w:tmpl w:val="4D5BE9EE"/>
    <w:lvl w:ilvl="0" w:tentative="0">
      <w:start w:val="1"/>
      <w:numFmt w:val="decimal"/>
      <w:lvlText w:val="(%1)"/>
      <w:lvlJc w:val="left"/>
      <w:pPr>
        <w:ind w:left="425" w:hanging="425"/>
      </w:pPr>
      <w:rPr>
        <w:rFonts w:hint="default"/>
      </w:rPr>
    </w:lvl>
  </w:abstractNum>
  <w:abstractNum w:abstractNumId="12">
    <w:nsid w:val="4E29871F"/>
    <w:multiLevelType w:val="singleLevel"/>
    <w:tmpl w:val="4E29871F"/>
    <w:lvl w:ilvl="0" w:tentative="0">
      <w:start w:val="1"/>
      <w:numFmt w:val="decimal"/>
      <w:lvlText w:val="%1."/>
      <w:lvlJc w:val="left"/>
      <w:pPr>
        <w:ind w:left="425" w:hanging="425"/>
      </w:pPr>
      <w:rPr>
        <w:rFonts w:hint="default"/>
      </w:rPr>
    </w:lvl>
  </w:abstractNum>
  <w:abstractNum w:abstractNumId="13">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67F2ECD0"/>
    <w:multiLevelType w:val="singleLevel"/>
    <w:tmpl w:val="67F2ECD0"/>
    <w:lvl w:ilvl="0" w:tentative="0">
      <w:start w:val="1"/>
      <w:numFmt w:val="decimal"/>
      <w:lvlText w:val="%1."/>
      <w:lvlJc w:val="left"/>
      <w:pPr>
        <w:ind w:left="425" w:hanging="425"/>
      </w:pPr>
      <w:rPr>
        <w:rFonts w:hint="default"/>
      </w:rPr>
    </w:lvl>
  </w:abstractNum>
  <w:abstractNum w:abstractNumId="16">
    <w:nsid w:val="68DB4E8A"/>
    <w:multiLevelType w:val="singleLevel"/>
    <w:tmpl w:val="68DB4E8A"/>
    <w:lvl w:ilvl="0" w:tentative="0">
      <w:start w:val="2"/>
      <w:numFmt w:val="chineseCounting"/>
      <w:suff w:val="space"/>
      <w:lvlText w:val="第%1章"/>
      <w:lvlJc w:val="left"/>
      <w:rPr>
        <w:rFonts w:hint="eastAsia"/>
      </w:rPr>
    </w:lvl>
  </w:abstractNum>
  <w:abstractNum w:abstractNumId="17">
    <w:nsid w:val="7EC89450"/>
    <w:multiLevelType w:val="singleLevel"/>
    <w:tmpl w:val="7EC89450"/>
    <w:lvl w:ilvl="0" w:tentative="0">
      <w:start w:val="1"/>
      <w:numFmt w:val="decimal"/>
      <w:suff w:val="nothing"/>
      <w:lvlText w:val="（%1）"/>
      <w:lvlJc w:val="left"/>
    </w:lvl>
  </w:abstractNum>
  <w:num w:numId="1">
    <w:abstractNumId w:val="8"/>
  </w:num>
  <w:num w:numId="2">
    <w:abstractNumId w:val="16"/>
  </w:num>
  <w:num w:numId="3">
    <w:abstractNumId w:val="17"/>
  </w:num>
  <w:num w:numId="4">
    <w:abstractNumId w:val="15"/>
  </w:num>
  <w:num w:numId="5">
    <w:abstractNumId w:val="5"/>
  </w:num>
  <w:num w:numId="6">
    <w:abstractNumId w:val="10"/>
  </w:num>
  <w:num w:numId="7">
    <w:abstractNumId w:val="12"/>
  </w:num>
  <w:num w:numId="8">
    <w:abstractNumId w:val="13"/>
  </w:num>
  <w:num w:numId="9">
    <w:abstractNumId w:val="0"/>
  </w:num>
  <w:num w:numId="10">
    <w:abstractNumId w:val="2"/>
  </w:num>
  <w:num w:numId="11">
    <w:abstractNumId w:val="11"/>
  </w:num>
  <w:num w:numId="12">
    <w:abstractNumId w:val="4"/>
  </w:num>
  <w:num w:numId="13">
    <w:abstractNumId w:val="9"/>
  </w:num>
  <w:num w:numId="14">
    <w:abstractNumId w:val="3"/>
  </w:num>
  <w:num w:numId="15">
    <w:abstractNumId w:val="1"/>
  </w:num>
  <w:num w:numId="16">
    <w:abstractNumId w:val="7"/>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wYzg3OTU2ZDBiNmU1ZjMxOTY1NzAxY2EwZWU5OWIifQ=="/>
  </w:docVars>
  <w:rsids>
    <w:rsidRoot w:val="644E7E4F"/>
    <w:rsid w:val="021E53CE"/>
    <w:rsid w:val="0271606F"/>
    <w:rsid w:val="04CD39B8"/>
    <w:rsid w:val="050C42D8"/>
    <w:rsid w:val="05E47D63"/>
    <w:rsid w:val="060F73EC"/>
    <w:rsid w:val="06756EC1"/>
    <w:rsid w:val="06B239F1"/>
    <w:rsid w:val="071D47D0"/>
    <w:rsid w:val="07BB0261"/>
    <w:rsid w:val="07E146F4"/>
    <w:rsid w:val="08185CDE"/>
    <w:rsid w:val="09507B23"/>
    <w:rsid w:val="0AAD6492"/>
    <w:rsid w:val="0C832815"/>
    <w:rsid w:val="0CB16F4F"/>
    <w:rsid w:val="0D1E3956"/>
    <w:rsid w:val="0E122ED0"/>
    <w:rsid w:val="0E8F2773"/>
    <w:rsid w:val="0FB40797"/>
    <w:rsid w:val="0FE8408E"/>
    <w:rsid w:val="10731974"/>
    <w:rsid w:val="107E47CC"/>
    <w:rsid w:val="11FA6155"/>
    <w:rsid w:val="12487843"/>
    <w:rsid w:val="125D38B0"/>
    <w:rsid w:val="13605ECB"/>
    <w:rsid w:val="13F85C39"/>
    <w:rsid w:val="15364DF9"/>
    <w:rsid w:val="15ED5822"/>
    <w:rsid w:val="163435FE"/>
    <w:rsid w:val="16401CC1"/>
    <w:rsid w:val="17140C3B"/>
    <w:rsid w:val="17890CC3"/>
    <w:rsid w:val="19100A21"/>
    <w:rsid w:val="1A635878"/>
    <w:rsid w:val="1BB40130"/>
    <w:rsid w:val="1C26031D"/>
    <w:rsid w:val="1C5B51F6"/>
    <w:rsid w:val="1CB57CA7"/>
    <w:rsid w:val="1D2151C1"/>
    <w:rsid w:val="1E285CCE"/>
    <w:rsid w:val="1F710E25"/>
    <w:rsid w:val="1F9C25F5"/>
    <w:rsid w:val="20F612B2"/>
    <w:rsid w:val="216B4463"/>
    <w:rsid w:val="21DC56F0"/>
    <w:rsid w:val="239F7A0E"/>
    <w:rsid w:val="23A3273D"/>
    <w:rsid w:val="2412071A"/>
    <w:rsid w:val="2446735C"/>
    <w:rsid w:val="25222E80"/>
    <w:rsid w:val="25AC3397"/>
    <w:rsid w:val="2703792D"/>
    <w:rsid w:val="27B200B0"/>
    <w:rsid w:val="28064EFA"/>
    <w:rsid w:val="28E41726"/>
    <w:rsid w:val="29D27127"/>
    <w:rsid w:val="29E10344"/>
    <w:rsid w:val="29F85218"/>
    <w:rsid w:val="2B1E378A"/>
    <w:rsid w:val="2B6C1A1A"/>
    <w:rsid w:val="2B771A82"/>
    <w:rsid w:val="2C792640"/>
    <w:rsid w:val="2D575B66"/>
    <w:rsid w:val="2DAD0672"/>
    <w:rsid w:val="2DCA6ECC"/>
    <w:rsid w:val="2ED13268"/>
    <w:rsid w:val="2F58700A"/>
    <w:rsid w:val="32444FD3"/>
    <w:rsid w:val="32F6429E"/>
    <w:rsid w:val="337C5EB7"/>
    <w:rsid w:val="33F407C1"/>
    <w:rsid w:val="352D55A0"/>
    <w:rsid w:val="35EA0C71"/>
    <w:rsid w:val="36201D7F"/>
    <w:rsid w:val="365668F5"/>
    <w:rsid w:val="375C3BA6"/>
    <w:rsid w:val="37EA7B0E"/>
    <w:rsid w:val="39006B8F"/>
    <w:rsid w:val="394507FF"/>
    <w:rsid w:val="3A8A0CD7"/>
    <w:rsid w:val="3ACD0488"/>
    <w:rsid w:val="3C9203F6"/>
    <w:rsid w:val="3E292C44"/>
    <w:rsid w:val="406F33F2"/>
    <w:rsid w:val="412C44B5"/>
    <w:rsid w:val="412D0470"/>
    <w:rsid w:val="41382B0D"/>
    <w:rsid w:val="41717932"/>
    <w:rsid w:val="42211051"/>
    <w:rsid w:val="43CA3870"/>
    <w:rsid w:val="440F39C2"/>
    <w:rsid w:val="44AE4D2A"/>
    <w:rsid w:val="463349D0"/>
    <w:rsid w:val="47ED60C3"/>
    <w:rsid w:val="495518E8"/>
    <w:rsid w:val="4A083C34"/>
    <w:rsid w:val="4A312CC3"/>
    <w:rsid w:val="4A4C2273"/>
    <w:rsid w:val="4B3314A5"/>
    <w:rsid w:val="4C947BAF"/>
    <w:rsid w:val="4CB61310"/>
    <w:rsid w:val="4CB95600"/>
    <w:rsid w:val="4D383CE4"/>
    <w:rsid w:val="4D41465D"/>
    <w:rsid w:val="4D714FF5"/>
    <w:rsid w:val="4DEB51AA"/>
    <w:rsid w:val="4E0B6BEC"/>
    <w:rsid w:val="4E4351EF"/>
    <w:rsid w:val="4F905399"/>
    <w:rsid w:val="509E7A11"/>
    <w:rsid w:val="51B632A0"/>
    <w:rsid w:val="53D47E06"/>
    <w:rsid w:val="543A7A4A"/>
    <w:rsid w:val="553F10D7"/>
    <w:rsid w:val="559B4B26"/>
    <w:rsid w:val="55EC65BF"/>
    <w:rsid w:val="565F00F8"/>
    <w:rsid w:val="566B4549"/>
    <w:rsid w:val="569B1208"/>
    <w:rsid w:val="56D12CF4"/>
    <w:rsid w:val="57917D15"/>
    <w:rsid w:val="579E51E5"/>
    <w:rsid w:val="57CE2E32"/>
    <w:rsid w:val="590C6670"/>
    <w:rsid w:val="59B30690"/>
    <w:rsid w:val="5A13112F"/>
    <w:rsid w:val="5A6B2D19"/>
    <w:rsid w:val="5B047C48"/>
    <w:rsid w:val="5B64528C"/>
    <w:rsid w:val="5EA91D5E"/>
    <w:rsid w:val="5EB26870"/>
    <w:rsid w:val="5F9D749C"/>
    <w:rsid w:val="5FDA3E95"/>
    <w:rsid w:val="5FDF5EFE"/>
    <w:rsid w:val="60DF4F2E"/>
    <w:rsid w:val="6189617B"/>
    <w:rsid w:val="63F023DD"/>
    <w:rsid w:val="644E7E4F"/>
    <w:rsid w:val="64E40F24"/>
    <w:rsid w:val="653714AC"/>
    <w:rsid w:val="6544381C"/>
    <w:rsid w:val="66A24593"/>
    <w:rsid w:val="66E77BCB"/>
    <w:rsid w:val="68DC7C68"/>
    <w:rsid w:val="697E24AA"/>
    <w:rsid w:val="6BE538AC"/>
    <w:rsid w:val="6E065A2C"/>
    <w:rsid w:val="6E763603"/>
    <w:rsid w:val="6EBC2ED6"/>
    <w:rsid w:val="6EC05398"/>
    <w:rsid w:val="6FA10B33"/>
    <w:rsid w:val="70170A8F"/>
    <w:rsid w:val="70F961F6"/>
    <w:rsid w:val="710A4A53"/>
    <w:rsid w:val="71CE7BD2"/>
    <w:rsid w:val="72B17271"/>
    <w:rsid w:val="735D2B34"/>
    <w:rsid w:val="736A099E"/>
    <w:rsid w:val="73E368AE"/>
    <w:rsid w:val="75002555"/>
    <w:rsid w:val="7620271A"/>
    <w:rsid w:val="7708123E"/>
    <w:rsid w:val="774F568D"/>
    <w:rsid w:val="77C31BD9"/>
    <w:rsid w:val="78281DF2"/>
    <w:rsid w:val="786457B8"/>
    <w:rsid w:val="79BD774B"/>
    <w:rsid w:val="7AE321A8"/>
    <w:rsid w:val="7AE83F01"/>
    <w:rsid w:val="7B0B28BB"/>
    <w:rsid w:val="7B184BEC"/>
    <w:rsid w:val="7B6D4753"/>
    <w:rsid w:val="7BD328B6"/>
    <w:rsid w:val="7BD531A4"/>
    <w:rsid w:val="7C000DFC"/>
    <w:rsid w:val="7C1612CE"/>
    <w:rsid w:val="7C41061F"/>
    <w:rsid w:val="7C63789C"/>
    <w:rsid w:val="7CA02128"/>
    <w:rsid w:val="7E071E50"/>
    <w:rsid w:val="7E2F74B7"/>
    <w:rsid w:val="7E644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5">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8">
    <w:name w:val="Default Paragraph Font"/>
    <w:link w:val="19"/>
    <w:semiHidden/>
    <w:qFormat/>
    <w:uiPriority w:val="0"/>
    <w:rPr>
      <w:rFonts w:ascii="ˎ̥" w:hAnsi="ˎ̥" w:cs="宋体"/>
      <w:color w:val="51585D"/>
      <w:kern w:val="0"/>
      <w:sz w:val="24"/>
      <w:szCs w:val="18"/>
    </w:rPr>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570"/>
    </w:pPr>
    <w:rPr>
      <w:sz w:val="28"/>
    </w:rPr>
  </w:style>
  <w:style w:type="paragraph" w:styleId="6">
    <w:name w:val="Normal Indent"/>
    <w:basedOn w:val="1"/>
    <w:next w:val="1"/>
    <w:qFormat/>
    <w:uiPriority w:val="0"/>
    <w:pPr>
      <w:ind w:firstLine="420" w:firstLineChars="200"/>
    </w:pPr>
  </w:style>
  <w:style w:type="paragraph" w:styleId="7">
    <w:name w:val="Body Text"/>
    <w:basedOn w:val="1"/>
    <w:qFormat/>
    <w:uiPriority w:val="99"/>
    <w:pPr>
      <w:spacing w:after="120"/>
    </w:pPr>
  </w:style>
  <w:style w:type="paragraph" w:styleId="8">
    <w:name w:val="Plain Text"/>
    <w:basedOn w:val="1"/>
    <w:qFormat/>
    <w:uiPriority w:val="0"/>
    <w:rPr>
      <w:rFonts w:ascii="宋体" w:hAnsi="Courier New" w:eastAsiaTheme="minorEastAsia" w:cstheme="minorBidi"/>
      <w:szCs w:val="22"/>
    </w:rPr>
  </w:style>
  <w:style w:type="paragraph" w:styleId="9">
    <w:name w:val="footer"/>
    <w:basedOn w:val="1"/>
    <w:unhideWhenUsed/>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Body Text Indent 3"/>
    <w:basedOn w:val="1"/>
    <w:qFormat/>
    <w:uiPriority w:val="0"/>
    <w:pPr>
      <w:spacing w:line="240" w:lineRule="exact"/>
      <w:ind w:firstLine="360"/>
    </w:pPr>
  </w:style>
  <w:style w:type="paragraph" w:styleId="13">
    <w:name w:val="toc 2"/>
    <w:basedOn w:val="1"/>
    <w:next w:val="1"/>
    <w:qFormat/>
    <w:uiPriority w:val="39"/>
    <w:pPr>
      <w:tabs>
        <w:tab w:val="left" w:pos="567"/>
        <w:tab w:val="right" w:leader="dot" w:pos="8505"/>
        <w:tab w:val="right" w:leader="dot" w:pos="9628"/>
      </w:tabs>
      <w:spacing w:line="440" w:lineRule="exact"/>
    </w:pPr>
  </w:style>
  <w:style w:type="paragraph" w:styleId="14">
    <w:name w:val="Title"/>
    <w:basedOn w:val="1"/>
    <w:next w:val="1"/>
    <w:qFormat/>
    <w:uiPriority w:val="0"/>
    <w:pPr>
      <w:spacing w:before="120" w:after="60" w:line="440" w:lineRule="exact"/>
      <w:jc w:val="center"/>
    </w:pPr>
    <w:rPr>
      <w:rFonts w:ascii="宋体" w:hAnsi="宋体"/>
      <w:bCs/>
      <w:color w:val="FF0000"/>
    </w:rPr>
  </w:style>
  <w:style w:type="paragraph" w:styleId="15">
    <w:name w:val="Body Text First Indent"/>
    <w:basedOn w:val="7"/>
    <w:qFormat/>
    <w:uiPriority w:val="0"/>
    <w:pPr>
      <w:spacing w:after="120"/>
      <w:ind w:firstLine="420"/>
      <w:jc w:val="both"/>
    </w:pPr>
    <w:rPr>
      <w:sz w:val="21"/>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Char Char"/>
    <w:basedOn w:val="1"/>
    <w:link w:val="18"/>
    <w:qFormat/>
    <w:uiPriority w:val="0"/>
    <w:pPr>
      <w:widowControl/>
      <w:spacing w:before="100" w:beforeAutospacing="1" w:after="100" w:afterAutospacing="1" w:line="330" w:lineRule="atLeast"/>
      <w:ind w:left="360"/>
      <w:jc w:val="left"/>
    </w:pPr>
    <w:rPr>
      <w:rFonts w:ascii="ˎ̥" w:hAnsi="ˎ̥" w:cs="宋体"/>
      <w:color w:val="51585D"/>
      <w:kern w:val="0"/>
      <w:sz w:val="24"/>
      <w:szCs w:val="18"/>
    </w:rPr>
  </w:style>
  <w:style w:type="character" w:styleId="20">
    <w:name w:val="page number"/>
    <w:basedOn w:val="18"/>
    <w:qFormat/>
    <w:uiPriority w:val="0"/>
  </w:style>
  <w:style w:type="paragraph" w:customStyle="1" w:styleId="21">
    <w:name w:val="_Style 3"/>
    <w:basedOn w:val="1"/>
    <w:next w:val="22"/>
    <w:qFormat/>
    <w:uiPriority w:val="0"/>
    <w:pPr>
      <w:ind w:firstLine="420" w:firstLineChars="200"/>
    </w:pPr>
    <w:rPr>
      <w:rFonts w:ascii="等线" w:hAnsi="等线" w:eastAsia="等线" w:cs="Times New Roman"/>
      <w:sz w:val="20"/>
    </w:rPr>
  </w:style>
  <w:style w:type="paragraph" w:customStyle="1" w:styleId="22">
    <w:name w:val="List Paragraph1"/>
    <w:basedOn w:val="1"/>
    <w:qFormat/>
    <w:uiPriority w:val="99"/>
    <w:pPr>
      <w:ind w:firstLine="420" w:firstLineChars="200"/>
    </w:pPr>
  </w:style>
  <w:style w:type="paragraph" w:customStyle="1" w:styleId="23">
    <w:name w:val="WPSOffice手动目录 1"/>
    <w:qFormat/>
    <w:uiPriority w:val="0"/>
    <w:pPr>
      <w:ind w:leftChars="0"/>
    </w:pPr>
    <w:rPr>
      <w:rFonts w:asciiTheme="minorHAnsi" w:hAnsiTheme="minorHAnsi" w:eastAsiaTheme="minorEastAsia" w:cstheme="minorBidi"/>
      <w:sz w:val="20"/>
      <w:szCs w:val="20"/>
    </w:rPr>
  </w:style>
  <w:style w:type="paragraph" w:styleId="24">
    <w:name w:val="List Paragraph"/>
    <w:basedOn w:val="1"/>
    <w:qFormat/>
    <w:uiPriority w:val="34"/>
    <w:pPr>
      <w:ind w:firstLine="420" w:firstLineChars="200"/>
    </w:pPr>
  </w:style>
  <w:style w:type="character" w:customStyle="1" w:styleId="25">
    <w:name w:val="标题 1 Char"/>
    <w:qFormat/>
    <w:uiPriority w:val="0"/>
    <w:rPr>
      <w:rFonts w:ascii="Arial" w:hAnsi="Arial" w:eastAsia="宋体"/>
      <w:bCs/>
      <w:kern w:val="44"/>
      <w:sz w:val="36"/>
      <w:szCs w:val="36"/>
      <w:lang w:val="en-US" w:eastAsia="zh-CN" w:bidi="ar-SA"/>
    </w:rPr>
  </w:style>
  <w:style w:type="paragraph" w:customStyle="1" w:styleId="26">
    <w:name w:val="Table Text"/>
    <w:basedOn w:val="1"/>
    <w:semiHidden/>
    <w:qFormat/>
    <w:uiPriority w:val="0"/>
    <w:rPr>
      <w:rFonts w:ascii="宋体" w:hAnsi="宋体" w:eastAsia="宋体" w:cs="宋体"/>
      <w:sz w:val="22"/>
      <w:szCs w:val="22"/>
      <w:lang w:val="en-US" w:eastAsia="en-US" w:bidi="ar-SA"/>
    </w:rPr>
  </w:style>
  <w:style w:type="table" w:customStyle="1" w:styleId="27">
    <w:name w:val="Table Normal"/>
    <w:semiHidden/>
    <w:unhideWhenUsed/>
    <w:qFormat/>
    <w:uiPriority w:val="0"/>
    <w:tblPr>
      <w:tblCellMar>
        <w:top w:w="0" w:type="dxa"/>
        <w:left w:w="0" w:type="dxa"/>
        <w:bottom w:w="0" w:type="dxa"/>
        <w:right w:w="0" w:type="dxa"/>
      </w:tblCellMar>
    </w:tblPr>
  </w:style>
  <w:style w:type="paragraph" w:customStyle="1" w:styleId="28">
    <w:name w:val="bt1bt1"/>
    <w:basedOn w:val="4"/>
    <w:qFormat/>
    <w:uiPriority w:val="0"/>
    <w:pPr>
      <w:spacing w:line="240" w:lineRule="auto"/>
      <w:jc w:val="center"/>
    </w:pPr>
    <w:rPr>
      <w:rFonts w:ascii="黑体" w:eastAsia="黑体"/>
      <w:sz w:val="36"/>
      <w:szCs w:val="36"/>
    </w:rPr>
  </w:style>
  <w:style w:type="paragraph" w:customStyle="1" w:styleId="29">
    <w:name w:val="正文00"/>
    <w:basedOn w:val="1"/>
    <w:qFormat/>
    <w:uiPriority w:val="0"/>
    <w:pPr>
      <w:topLinePunct/>
      <w:spacing w:line="360" w:lineRule="auto"/>
      <w:ind w:firstLine="200" w:firstLineChars="200"/>
    </w:pPr>
    <w:rPr>
      <w:sz w:val="24"/>
      <w:szCs w:val="21"/>
    </w:rPr>
  </w:style>
  <w:style w:type="paragraph" w:customStyle="1" w:styleId="3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1930</Words>
  <Characters>1954</Characters>
  <Lines>0</Lines>
  <Paragraphs>0</Paragraphs>
  <TotalTime>70</TotalTime>
  <ScaleCrop>false</ScaleCrop>
  <LinksUpToDate>false</LinksUpToDate>
  <CharactersWithSpaces>1964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2023-03-07T01:25:00Z</dcterms:created>
  <dc:creator>user</dc:creator>
  <cp:lastModifiedBy>杨波</cp:lastModifiedBy>
  <dcterms:modified xsi:type="dcterms:W3CDTF">2025-07-17T02:51:53Z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93266AF1A3C94907ADF59179B6AEDFBA</vt:lpwstr>
  </property>
  <property fmtid="{D5CDD505-2E9C-101B-9397-08002B2CF9AE}" pid="4" name="KSOTemplateDocerSaveRecord">
    <vt:lpwstr>eyJoZGlkIjoiNTRiZTJhMWZiOTk1ZDkyOGIwMmJkZjMxZjg5MzhiMzkiLCJ1c2VySWQiOiI4NTAxOTU4NTgifQ==</vt:lpwstr>
  </property>
</Properties>
</file>