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CF909">
      <w:pPr>
        <w:spacing w:before="312" w:beforeLines="100"/>
        <w:jc w:val="center"/>
        <w:rPr>
          <w:rFonts w:hint="eastAsia" w:ascii="黑体" w:hAnsi="黑体" w:eastAsia="黑体"/>
          <w:b/>
          <w:spacing w:val="60"/>
          <w:sz w:val="96"/>
          <w:szCs w:val="96"/>
          <w:highlight w:val="none"/>
        </w:rPr>
      </w:pPr>
    </w:p>
    <w:p w14:paraId="0C05A321">
      <w:pPr>
        <w:spacing w:before="312" w:beforeLines="100"/>
        <w:jc w:val="center"/>
        <w:rPr>
          <w:rFonts w:hint="eastAsia" w:ascii="黑体" w:hAnsi="黑体" w:eastAsia="黑体"/>
          <w:b/>
          <w:spacing w:val="60"/>
          <w:sz w:val="96"/>
          <w:szCs w:val="96"/>
          <w:highlight w:val="none"/>
        </w:rPr>
      </w:pPr>
    </w:p>
    <w:p w14:paraId="67BEC5C4">
      <w:pPr>
        <w:spacing w:before="312" w:beforeLines="100"/>
        <w:jc w:val="center"/>
        <w:rPr>
          <w:rFonts w:hint="eastAsia" w:ascii="黑体" w:hAnsi="黑体" w:eastAsia="黑体"/>
          <w:b/>
          <w:spacing w:val="60"/>
          <w:sz w:val="96"/>
          <w:szCs w:val="96"/>
          <w:highlight w:val="none"/>
        </w:rPr>
      </w:pPr>
      <w:r>
        <w:rPr>
          <w:rFonts w:hint="eastAsia" w:ascii="黑体" w:hAnsi="黑体" w:eastAsia="黑体"/>
          <w:b/>
          <w:spacing w:val="60"/>
          <w:sz w:val="96"/>
          <w:szCs w:val="96"/>
          <w:highlight w:val="none"/>
        </w:rPr>
        <w:t>公开招标文件</w:t>
      </w:r>
    </w:p>
    <w:p w14:paraId="30102637">
      <w:pPr>
        <w:jc w:val="center"/>
        <w:rPr>
          <w:rFonts w:hint="eastAsia" w:ascii="黑体" w:hAnsi="黑体" w:eastAsia="黑体"/>
          <w:sz w:val="22"/>
          <w:szCs w:val="24"/>
          <w:highlight w:val="none"/>
        </w:rPr>
      </w:pPr>
    </w:p>
    <w:p w14:paraId="6CFBA9FA">
      <w:pPr>
        <w:rPr>
          <w:rFonts w:hint="eastAsia" w:ascii="黑体" w:hAnsi="黑体" w:eastAsia="黑体"/>
          <w:sz w:val="22"/>
          <w:szCs w:val="24"/>
          <w:highlight w:val="none"/>
        </w:rPr>
      </w:pPr>
    </w:p>
    <w:p w14:paraId="5A7F76A6">
      <w:pPr>
        <w:rPr>
          <w:rFonts w:hint="eastAsia" w:ascii="黑体" w:hAnsi="黑体" w:eastAsia="黑体"/>
          <w:sz w:val="22"/>
          <w:szCs w:val="24"/>
          <w:highlight w:val="none"/>
        </w:rPr>
      </w:pPr>
    </w:p>
    <w:p w14:paraId="0F393A86">
      <w:pPr>
        <w:rPr>
          <w:rFonts w:hint="eastAsia" w:ascii="黑体" w:hAnsi="黑体" w:eastAsia="黑体"/>
          <w:sz w:val="22"/>
          <w:szCs w:val="24"/>
          <w:highlight w:val="none"/>
        </w:rPr>
      </w:pPr>
    </w:p>
    <w:p w14:paraId="07FF4A02">
      <w:pPr>
        <w:rPr>
          <w:rFonts w:hint="eastAsia" w:ascii="黑体" w:hAnsi="黑体" w:eastAsia="黑体"/>
          <w:sz w:val="22"/>
          <w:szCs w:val="24"/>
          <w:highlight w:val="none"/>
        </w:rPr>
      </w:pPr>
    </w:p>
    <w:p w14:paraId="6F7E2C8F">
      <w:pPr>
        <w:rPr>
          <w:rFonts w:hint="eastAsia" w:ascii="黑体" w:hAnsi="黑体" w:eastAsia="黑体"/>
          <w:sz w:val="22"/>
          <w:szCs w:val="24"/>
          <w:highlight w:val="none"/>
        </w:rPr>
      </w:pPr>
    </w:p>
    <w:p w14:paraId="73F01499">
      <w:pPr>
        <w:rPr>
          <w:rFonts w:hint="eastAsia" w:ascii="黑体" w:hAnsi="黑体" w:eastAsia="黑体"/>
          <w:sz w:val="22"/>
          <w:szCs w:val="24"/>
          <w:highlight w:val="none"/>
        </w:rPr>
      </w:pPr>
    </w:p>
    <w:p w14:paraId="595B8A2E">
      <w:pPr>
        <w:rPr>
          <w:rFonts w:hint="eastAsia" w:ascii="黑体" w:hAnsi="黑体" w:eastAsia="黑体"/>
          <w:sz w:val="22"/>
          <w:szCs w:val="24"/>
          <w:highlight w:val="none"/>
        </w:rPr>
      </w:pPr>
    </w:p>
    <w:p w14:paraId="517720FC">
      <w:pPr>
        <w:rPr>
          <w:rFonts w:hint="eastAsia" w:ascii="黑体" w:hAnsi="黑体" w:eastAsia="黑体"/>
          <w:sz w:val="22"/>
          <w:szCs w:val="24"/>
          <w:highlight w:val="none"/>
        </w:rPr>
      </w:pPr>
    </w:p>
    <w:p w14:paraId="05FB13F3">
      <w:pPr>
        <w:rPr>
          <w:rFonts w:hint="eastAsia" w:ascii="黑体" w:hAnsi="黑体" w:eastAsia="黑体"/>
          <w:sz w:val="22"/>
          <w:szCs w:val="24"/>
          <w:highlight w:val="none"/>
        </w:rPr>
      </w:pPr>
    </w:p>
    <w:p w14:paraId="169DC0FF">
      <w:pPr>
        <w:rPr>
          <w:sz w:val="22"/>
          <w:szCs w:val="24"/>
          <w:highlight w:val="none"/>
        </w:rPr>
      </w:pPr>
    </w:p>
    <w:tbl>
      <w:tblPr>
        <w:tblStyle w:val="38"/>
        <w:tblW w:w="10018" w:type="dxa"/>
        <w:jc w:val="center"/>
        <w:tblLayout w:type="autofit"/>
        <w:tblCellMar>
          <w:top w:w="0" w:type="dxa"/>
          <w:left w:w="108" w:type="dxa"/>
          <w:bottom w:w="0" w:type="dxa"/>
          <w:right w:w="108" w:type="dxa"/>
        </w:tblCellMar>
      </w:tblPr>
      <w:tblGrid>
        <w:gridCol w:w="2452"/>
        <w:gridCol w:w="7566"/>
      </w:tblGrid>
      <w:tr w14:paraId="2FB20F7E">
        <w:trPr>
          <w:trHeight w:val="1062" w:hRule="atLeast"/>
          <w:jc w:val="center"/>
        </w:trPr>
        <w:tc>
          <w:tcPr>
            <w:tcW w:w="2452" w:type="dxa"/>
            <w:noWrap w:val="0"/>
            <w:vAlign w:val="top"/>
          </w:tcPr>
          <w:p w14:paraId="78417ABF">
            <w:pPr>
              <w:spacing w:before="468" w:beforeLines="150"/>
              <w:jc w:val="center"/>
              <w:rPr>
                <w:rFonts w:hint="eastAsia" w:ascii="黑体" w:hAnsi="黑体" w:eastAsia="黑体"/>
                <w:b/>
                <w:spacing w:val="40"/>
                <w:sz w:val="32"/>
                <w:szCs w:val="32"/>
                <w:highlight w:val="none"/>
              </w:rPr>
            </w:pPr>
            <w:r>
              <w:rPr>
                <w:rFonts w:hint="eastAsia" w:ascii="黑体" w:hAnsi="黑体" w:eastAsia="黑体"/>
                <w:b/>
                <w:spacing w:val="40"/>
                <w:sz w:val="32"/>
                <w:szCs w:val="32"/>
                <w:highlight w:val="none"/>
              </w:rPr>
              <w:t>项目名称：</w:t>
            </w:r>
          </w:p>
        </w:tc>
        <w:tc>
          <w:tcPr>
            <w:tcW w:w="7566" w:type="dxa"/>
            <w:noWrap w:val="0"/>
            <w:vAlign w:val="top"/>
          </w:tcPr>
          <w:p w14:paraId="0C229755">
            <w:pPr>
              <w:tabs>
                <w:tab w:val="left" w:pos="-108"/>
              </w:tabs>
              <w:spacing w:before="468" w:beforeLines="150"/>
              <w:ind w:left="-107" w:leftChars="-51" w:firstLine="3"/>
              <w:jc w:val="left"/>
              <w:rPr>
                <w:rFonts w:hint="eastAsia" w:ascii="黑体" w:hAnsi="黑体" w:eastAsia="黑体"/>
                <w:b/>
                <w:sz w:val="32"/>
                <w:szCs w:val="32"/>
                <w:highlight w:val="none"/>
              </w:rPr>
            </w:pPr>
            <w:r>
              <w:rPr>
                <w:rFonts w:hint="eastAsia" w:ascii="黑体" w:hAnsi="黑体" w:eastAsia="黑体"/>
                <w:b/>
                <w:sz w:val="32"/>
                <w:szCs w:val="32"/>
                <w:highlight w:val="none"/>
              </w:rPr>
              <w:t>引入生态服务商项目</w:t>
            </w:r>
          </w:p>
        </w:tc>
      </w:tr>
      <w:tr w14:paraId="42B589D5">
        <w:tblPrEx>
          <w:tblCellMar>
            <w:top w:w="0" w:type="dxa"/>
            <w:left w:w="108" w:type="dxa"/>
            <w:bottom w:w="0" w:type="dxa"/>
            <w:right w:w="108" w:type="dxa"/>
          </w:tblCellMar>
        </w:tblPrEx>
        <w:trPr>
          <w:trHeight w:val="607" w:hRule="atLeast"/>
          <w:jc w:val="center"/>
        </w:trPr>
        <w:tc>
          <w:tcPr>
            <w:tcW w:w="2452" w:type="dxa"/>
            <w:noWrap w:val="0"/>
            <w:vAlign w:val="top"/>
          </w:tcPr>
          <w:p w14:paraId="08EA16A0">
            <w:pPr>
              <w:jc w:val="center"/>
              <w:rPr>
                <w:rFonts w:hint="eastAsia" w:ascii="黑体" w:hAnsi="黑体" w:eastAsia="黑体"/>
                <w:b/>
                <w:sz w:val="32"/>
                <w:szCs w:val="32"/>
                <w:highlight w:val="none"/>
              </w:rPr>
            </w:pPr>
            <w:r>
              <w:rPr>
                <w:rFonts w:hint="eastAsia" w:ascii="黑体" w:hAnsi="黑体" w:eastAsia="黑体"/>
                <w:b/>
                <w:spacing w:val="40"/>
                <w:sz w:val="32"/>
                <w:szCs w:val="32"/>
                <w:highlight w:val="none"/>
              </w:rPr>
              <w:t>项目编号：</w:t>
            </w:r>
          </w:p>
        </w:tc>
        <w:tc>
          <w:tcPr>
            <w:tcW w:w="7566" w:type="dxa"/>
            <w:noWrap w:val="0"/>
            <w:vAlign w:val="top"/>
          </w:tcPr>
          <w:p w14:paraId="5EC427F3">
            <w:pPr>
              <w:tabs>
                <w:tab w:val="left" w:pos="-108"/>
              </w:tabs>
              <w:ind w:left="-107" w:leftChars="-51" w:firstLine="3"/>
              <w:jc w:val="left"/>
              <w:rPr>
                <w:rFonts w:hint="eastAsia" w:ascii="黑体" w:hAnsi="黑体" w:eastAsia="黑体"/>
                <w:b/>
                <w:sz w:val="32"/>
                <w:szCs w:val="32"/>
                <w:highlight w:val="none"/>
                <w:lang w:val="en-US" w:eastAsia="zh-CN"/>
              </w:rPr>
            </w:pPr>
            <w:r>
              <w:rPr>
                <w:rFonts w:hint="eastAsia" w:ascii="黑体" w:hAnsi="黑体" w:eastAsia="黑体"/>
                <w:b/>
                <w:sz w:val="32"/>
                <w:szCs w:val="32"/>
                <w:highlight w:val="none"/>
                <w:lang w:eastAsia="zh-CN"/>
              </w:rPr>
              <w:t>2025-CICDINFBY-F100</w:t>
            </w:r>
            <w:r>
              <w:rPr>
                <w:rFonts w:hint="eastAsia" w:ascii="黑体" w:hAnsi="黑体" w:eastAsia="黑体"/>
                <w:b/>
                <w:sz w:val="32"/>
                <w:szCs w:val="32"/>
                <w:highlight w:val="none"/>
                <w:lang w:val="en-US" w:eastAsia="zh-CN"/>
              </w:rPr>
              <w:t>2</w:t>
            </w:r>
          </w:p>
        </w:tc>
      </w:tr>
      <w:tr w14:paraId="3AC6EE42">
        <w:tblPrEx>
          <w:tblCellMar>
            <w:top w:w="0" w:type="dxa"/>
            <w:left w:w="108" w:type="dxa"/>
            <w:bottom w:w="0" w:type="dxa"/>
            <w:right w:w="108" w:type="dxa"/>
          </w:tblCellMar>
        </w:tblPrEx>
        <w:trPr>
          <w:trHeight w:val="607" w:hRule="atLeast"/>
          <w:jc w:val="center"/>
        </w:trPr>
        <w:tc>
          <w:tcPr>
            <w:tcW w:w="2452" w:type="dxa"/>
            <w:noWrap w:val="0"/>
            <w:vAlign w:val="top"/>
          </w:tcPr>
          <w:p w14:paraId="36EC3A34">
            <w:pPr>
              <w:jc w:val="center"/>
              <w:rPr>
                <w:rFonts w:hint="eastAsia" w:ascii="黑体" w:hAnsi="黑体" w:eastAsia="黑体"/>
                <w:b/>
                <w:sz w:val="32"/>
                <w:szCs w:val="32"/>
                <w:highlight w:val="none"/>
              </w:rPr>
            </w:pPr>
            <w:r>
              <w:rPr>
                <w:rFonts w:hint="eastAsia" w:ascii="黑体" w:hAnsi="黑体" w:eastAsia="黑体"/>
                <w:b/>
                <w:spacing w:val="40"/>
                <w:sz w:val="32"/>
                <w:szCs w:val="32"/>
                <w:highlight w:val="none"/>
              </w:rPr>
              <w:t>采购单位：</w:t>
            </w:r>
          </w:p>
        </w:tc>
        <w:tc>
          <w:tcPr>
            <w:tcW w:w="7566" w:type="dxa"/>
            <w:noWrap w:val="0"/>
            <w:vAlign w:val="top"/>
          </w:tcPr>
          <w:p w14:paraId="69043DEE">
            <w:pPr>
              <w:tabs>
                <w:tab w:val="left" w:pos="-108"/>
              </w:tabs>
              <w:ind w:left="-107" w:leftChars="-51" w:firstLine="3"/>
              <w:jc w:val="left"/>
              <w:rPr>
                <w:rFonts w:hint="eastAsia" w:ascii="黑体" w:hAnsi="黑体" w:eastAsia="黑体"/>
                <w:b/>
                <w:sz w:val="32"/>
                <w:szCs w:val="32"/>
                <w:highlight w:val="none"/>
              </w:rPr>
            </w:pPr>
            <w:r>
              <w:rPr>
                <w:rFonts w:hint="eastAsia" w:ascii="黑体" w:hAnsi="黑体" w:eastAsia="黑体"/>
                <w:b/>
                <w:sz w:val="32"/>
                <w:szCs w:val="32"/>
                <w:highlight w:val="none"/>
              </w:rPr>
              <w:t>广东南方网络信息科技有限公司</w:t>
            </w:r>
          </w:p>
        </w:tc>
      </w:tr>
      <w:tr w14:paraId="38F98470">
        <w:tblPrEx>
          <w:tblCellMar>
            <w:top w:w="0" w:type="dxa"/>
            <w:left w:w="108" w:type="dxa"/>
            <w:bottom w:w="0" w:type="dxa"/>
            <w:right w:w="108" w:type="dxa"/>
          </w:tblCellMar>
        </w:tblPrEx>
        <w:trPr>
          <w:trHeight w:val="607" w:hRule="atLeast"/>
          <w:jc w:val="center"/>
        </w:trPr>
        <w:tc>
          <w:tcPr>
            <w:tcW w:w="2452" w:type="dxa"/>
            <w:noWrap w:val="0"/>
            <w:vAlign w:val="top"/>
          </w:tcPr>
          <w:p w14:paraId="08BB6AC9">
            <w:pPr>
              <w:jc w:val="center"/>
              <w:rPr>
                <w:rFonts w:hint="eastAsia" w:ascii="黑体" w:hAnsi="黑体" w:eastAsia="黑体"/>
                <w:b/>
                <w:sz w:val="32"/>
                <w:szCs w:val="32"/>
                <w:highlight w:val="none"/>
              </w:rPr>
            </w:pPr>
            <w:r>
              <w:rPr>
                <w:rFonts w:hint="eastAsia" w:ascii="黑体" w:hAnsi="黑体" w:eastAsia="黑体"/>
                <w:b/>
                <w:spacing w:val="-10"/>
                <w:sz w:val="32"/>
                <w:szCs w:val="32"/>
                <w:highlight w:val="none"/>
              </w:rPr>
              <w:t>采购代理机构</w:t>
            </w:r>
            <w:r>
              <w:rPr>
                <w:rFonts w:hint="eastAsia" w:ascii="黑体" w:hAnsi="黑体" w:eastAsia="黑体"/>
                <w:b/>
                <w:sz w:val="32"/>
                <w:szCs w:val="32"/>
                <w:highlight w:val="none"/>
              </w:rPr>
              <w:t>：</w:t>
            </w:r>
          </w:p>
        </w:tc>
        <w:tc>
          <w:tcPr>
            <w:tcW w:w="7566" w:type="dxa"/>
            <w:noWrap w:val="0"/>
            <w:vAlign w:val="top"/>
          </w:tcPr>
          <w:p w14:paraId="1D46D8B3">
            <w:pPr>
              <w:tabs>
                <w:tab w:val="left" w:pos="-108"/>
              </w:tabs>
              <w:ind w:left="-107" w:leftChars="-51" w:firstLine="3"/>
              <w:jc w:val="left"/>
              <w:rPr>
                <w:rFonts w:hint="eastAsia" w:ascii="黑体" w:hAnsi="黑体" w:eastAsia="黑体"/>
                <w:b/>
                <w:spacing w:val="4"/>
                <w:sz w:val="32"/>
                <w:szCs w:val="32"/>
                <w:highlight w:val="none"/>
              </w:rPr>
            </w:pPr>
            <w:r>
              <w:rPr>
                <w:rFonts w:hint="eastAsia" w:ascii="黑体" w:hAnsi="黑体" w:eastAsia="黑体"/>
                <w:b/>
                <w:spacing w:val="4"/>
                <w:sz w:val="32"/>
                <w:szCs w:val="32"/>
                <w:highlight w:val="none"/>
              </w:rPr>
              <w:t>中通服咨询设计研究院有限公司</w:t>
            </w:r>
          </w:p>
        </w:tc>
      </w:tr>
    </w:tbl>
    <w:p w14:paraId="37ACE50D">
      <w:pPr>
        <w:rPr>
          <w:sz w:val="22"/>
          <w:szCs w:val="24"/>
          <w:highlight w:val="none"/>
        </w:rPr>
      </w:pPr>
    </w:p>
    <w:p w14:paraId="7E7CBEA3">
      <w:pPr>
        <w:pStyle w:val="15"/>
        <w:rPr>
          <w:sz w:val="22"/>
          <w:szCs w:val="28"/>
          <w:highlight w:val="none"/>
        </w:rPr>
      </w:pPr>
    </w:p>
    <w:p w14:paraId="718E9D5F">
      <w:pPr>
        <w:pStyle w:val="15"/>
        <w:rPr>
          <w:sz w:val="22"/>
          <w:szCs w:val="28"/>
          <w:highlight w:val="none"/>
        </w:rPr>
      </w:pPr>
    </w:p>
    <w:p w14:paraId="04907284">
      <w:pPr>
        <w:spacing w:before="156" w:beforeLines="50" w:line="360" w:lineRule="auto"/>
        <w:jc w:val="center"/>
        <w:rPr>
          <w:rFonts w:hint="eastAsia" w:ascii="黑体" w:hAnsi="黑体" w:eastAsia="黑体"/>
          <w:b/>
          <w:spacing w:val="60"/>
          <w:sz w:val="40"/>
          <w:szCs w:val="40"/>
          <w:highlight w:val="none"/>
        </w:rPr>
      </w:pPr>
      <w:r>
        <w:rPr>
          <w:rFonts w:hint="eastAsia" w:ascii="黑体" w:hAnsi="黑体" w:eastAsia="黑体"/>
          <w:b/>
          <w:spacing w:val="60"/>
          <w:sz w:val="40"/>
          <w:szCs w:val="40"/>
          <w:highlight w:val="none"/>
        </w:rPr>
        <w:t>202</w:t>
      </w:r>
      <w:r>
        <w:rPr>
          <w:rFonts w:hint="eastAsia" w:ascii="黑体" w:hAnsi="黑体" w:eastAsia="黑体"/>
          <w:b/>
          <w:spacing w:val="60"/>
          <w:sz w:val="40"/>
          <w:szCs w:val="40"/>
          <w:highlight w:val="none"/>
          <w:lang w:val="en-US" w:eastAsia="zh-CN"/>
        </w:rPr>
        <w:t>5</w:t>
      </w:r>
      <w:r>
        <w:rPr>
          <w:rFonts w:hint="eastAsia" w:ascii="黑体" w:hAnsi="黑体" w:eastAsia="黑体"/>
          <w:b/>
          <w:spacing w:val="60"/>
          <w:sz w:val="40"/>
          <w:szCs w:val="40"/>
          <w:highlight w:val="none"/>
        </w:rPr>
        <w:t>年</w:t>
      </w:r>
      <w:r>
        <w:rPr>
          <w:rFonts w:hint="eastAsia" w:ascii="黑体" w:hAnsi="黑体" w:eastAsia="黑体"/>
          <w:b/>
          <w:spacing w:val="60"/>
          <w:sz w:val="40"/>
          <w:szCs w:val="40"/>
          <w:highlight w:val="none"/>
          <w:lang w:val="en-US" w:eastAsia="zh-CN"/>
        </w:rPr>
        <w:t>5</w:t>
      </w:r>
      <w:r>
        <w:rPr>
          <w:rFonts w:hint="eastAsia" w:ascii="黑体" w:hAnsi="黑体" w:eastAsia="黑体"/>
          <w:b/>
          <w:spacing w:val="60"/>
          <w:sz w:val="40"/>
          <w:szCs w:val="40"/>
          <w:highlight w:val="none"/>
        </w:rPr>
        <w:t>月</w:t>
      </w:r>
    </w:p>
    <w:p w14:paraId="698ED088">
      <w:pPr>
        <w:rPr>
          <w:rFonts w:hint="eastAsia" w:ascii="黑体" w:hAnsi="黑体" w:eastAsia="黑体"/>
          <w:b/>
          <w:spacing w:val="60"/>
          <w:sz w:val="40"/>
          <w:szCs w:val="40"/>
          <w:highlight w:val="none"/>
        </w:rPr>
      </w:pPr>
    </w:p>
    <w:p w14:paraId="0771FDCE">
      <w:pPr>
        <w:pageBreakBefore/>
        <w:spacing w:before="156" w:beforeLines="50" w:after="312" w:afterLines="100" w:line="480" w:lineRule="auto"/>
        <w:jc w:val="center"/>
        <w:rPr>
          <w:rFonts w:hint="eastAsia" w:ascii="黑体" w:hAnsi="黑体" w:eastAsia="黑体"/>
          <w:b/>
          <w:spacing w:val="60"/>
          <w:sz w:val="48"/>
          <w:szCs w:val="48"/>
          <w:highlight w:val="none"/>
        </w:rPr>
      </w:pPr>
      <w:r>
        <w:rPr>
          <w:rFonts w:hint="eastAsia" w:ascii="黑体" w:hAnsi="黑体" w:eastAsia="黑体"/>
          <w:b/>
          <w:spacing w:val="60"/>
          <w:sz w:val="48"/>
          <w:szCs w:val="48"/>
          <w:highlight w:val="none"/>
        </w:rPr>
        <w:t>温馨提示</w:t>
      </w:r>
    </w:p>
    <w:p w14:paraId="7BAFC9FA">
      <w:pPr>
        <w:pStyle w:val="66"/>
        <w:numPr>
          <w:ilvl w:val="0"/>
          <w:numId w:val="1"/>
        </w:numPr>
        <w:spacing w:line="600" w:lineRule="exact"/>
        <w:ind w:firstLineChars="0"/>
        <w:jc w:val="left"/>
        <w:rPr>
          <w:rFonts w:hint="eastAsia" w:ascii="黑体" w:hAnsi="黑体" w:eastAsia="黑体"/>
          <w:sz w:val="22"/>
          <w:highlight w:val="none"/>
        </w:rPr>
      </w:pPr>
      <w:r>
        <w:rPr>
          <w:rFonts w:hint="eastAsia" w:ascii="黑体" w:hAnsi="黑体" w:eastAsia="黑体"/>
          <w:sz w:val="22"/>
          <w:highlight w:val="none"/>
        </w:rPr>
        <w:t>投标截止时间一到，本公司不接收任何投标文件，因此，请适当提前到达。</w:t>
      </w:r>
    </w:p>
    <w:p w14:paraId="17AEC17C">
      <w:pPr>
        <w:pStyle w:val="66"/>
        <w:numPr>
          <w:ilvl w:val="0"/>
          <w:numId w:val="1"/>
        </w:numPr>
        <w:spacing w:line="600" w:lineRule="exact"/>
        <w:ind w:firstLineChars="0"/>
        <w:jc w:val="left"/>
        <w:rPr>
          <w:rFonts w:hint="eastAsia" w:ascii="黑体" w:hAnsi="黑体" w:eastAsia="黑体"/>
          <w:sz w:val="22"/>
          <w:szCs w:val="24"/>
          <w:highlight w:val="none"/>
        </w:rPr>
      </w:pPr>
      <w:r>
        <w:rPr>
          <w:rFonts w:hint="eastAsia" w:ascii="黑体" w:hAnsi="黑体" w:eastAsia="黑体"/>
          <w:sz w:val="22"/>
          <w:szCs w:val="24"/>
          <w:highlight w:val="none"/>
        </w:rPr>
        <w:t>请正确填写《开标一览表》。多包项目请仔细检查包组号，包组号跟包组名称必须一致。</w:t>
      </w:r>
    </w:p>
    <w:p w14:paraId="41ED9F32">
      <w:pPr>
        <w:pStyle w:val="66"/>
        <w:numPr>
          <w:ilvl w:val="0"/>
          <w:numId w:val="1"/>
        </w:numPr>
        <w:spacing w:line="600" w:lineRule="exact"/>
        <w:ind w:firstLineChars="0"/>
        <w:jc w:val="left"/>
        <w:rPr>
          <w:rFonts w:hint="eastAsia" w:ascii="黑体" w:hAnsi="黑体" w:eastAsia="黑体"/>
          <w:sz w:val="22"/>
          <w:szCs w:val="24"/>
          <w:highlight w:val="none"/>
        </w:rPr>
      </w:pPr>
      <w:r>
        <w:rPr>
          <w:rFonts w:hint="eastAsia" w:ascii="黑体" w:hAnsi="黑体" w:eastAsia="黑体"/>
          <w:sz w:val="22"/>
          <w:szCs w:val="24"/>
          <w:highlight w:val="none"/>
        </w:rPr>
        <w:t>请仔细检查投标文件是否已按招标文件盖章、签名(或签章)、签署日期。</w:t>
      </w:r>
    </w:p>
    <w:p w14:paraId="65A1B163">
      <w:pPr>
        <w:pStyle w:val="66"/>
        <w:numPr>
          <w:ilvl w:val="0"/>
          <w:numId w:val="1"/>
        </w:numPr>
        <w:spacing w:line="600" w:lineRule="exact"/>
        <w:ind w:firstLineChars="0"/>
        <w:jc w:val="left"/>
        <w:rPr>
          <w:rFonts w:hint="eastAsia" w:ascii="黑体" w:hAnsi="黑体" w:eastAsia="黑体"/>
          <w:sz w:val="22"/>
          <w:szCs w:val="24"/>
          <w:highlight w:val="none"/>
        </w:rPr>
      </w:pPr>
      <w:r>
        <w:rPr>
          <w:rFonts w:hint="eastAsia" w:ascii="黑体" w:hAnsi="黑体" w:eastAsia="黑体"/>
          <w:sz w:val="22"/>
          <w:szCs w:val="24"/>
          <w:highlight w:val="none"/>
        </w:rPr>
        <w:t>加★号的条款必须一一响应。</w:t>
      </w:r>
    </w:p>
    <w:p w14:paraId="4EB0C5CF">
      <w:pPr>
        <w:pStyle w:val="66"/>
        <w:numPr>
          <w:ilvl w:val="0"/>
          <w:numId w:val="1"/>
        </w:numPr>
        <w:spacing w:line="600" w:lineRule="exact"/>
        <w:ind w:firstLineChars="0"/>
        <w:jc w:val="left"/>
        <w:rPr>
          <w:rFonts w:hint="eastAsia" w:ascii="黑体" w:hAnsi="黑体" w:eastAsia="黑体"/>
          <w:sz w:val="22"/>
          <w:szCs w:val="24"/>
          <w:highlight w:val="none"/>
        </w:rPr>
      </w:pPr>
      <w:r>
        <w:rPr>
          <w:rFonts w:hint="eastAsia" w:ascii="黑体" w:hAnsi="黑体" w:eastAsia="黑体"/>
          <w:sz w:val="22"/>
          <w:szCs w:val="24"/>
          <w:highlight w:val="none"/>
        </w:rPr>
        <w:t>投标文件应按顺序编制页码，制作目录和索引。</w:t>
      </w:r>
    </w:p>
    <w:p w14:paraId="4E7E7B9D">
      <w:pPr>
        <w:numPr>
          <w:ilvl w:val="0"/>
          <w:numId w:val="1"/>
        </w:numPr>
        <w:tabs>
          <w:tab w:val="left" w:pos="709"/>
        </w:tabs>
        <w:spacing w:line="600" w:lineRule="exact"/>
        <w:rPr>
          <w:rFonts w:hint="eastAsia" w:ascii="黑体" w:hAnsi="黑体" w:eastAsia="黑体"/>
          <w:sz w:val="22"/>
          <w:highlight w:val="none"/>
        </w:rPr>
      </w:pPr>
      <w:r>
        <w:rPr>
          <w:rFonts w:hint="eastAsia" w:ascii="黑体" w:hAnsi="黑体" w:eastAsia="黑体"/>
          <w:sz w:val="22"/>
          <w:highlight w:val="none"/>
        </w:rPr>
        <w:t>投标人如需对项目提出询问或质疑，应按招标文件附件中的询问函和质疑函的格式提交。</w:t>
      </w:r>
    </w:p>
    <w:p w14:paraId="6C0D527E">
      <w:pPr>
        <w:tabs>
          <w:tab w:val="left" w:pos="709"/>
        </w:tabs>
        <w:spacing w:before="156" w:beforeLines="50" w:line="600" w:lineRule="exact"/>
        <w:jc w:val="center"/>
        <w:rPr>
          <w:rFonts w:hint="eastAsia" w:ascii="黑体" w:hAnsi="黑体" w:eastAsia="黑体"/>
          <w:b/>
          <w:sz w:val="22"/>
          <w:szCs w:val="24"/>
          <w:highlight w:val="none"/>
        </w:rPr>
        <w:sectPr>
          <w:footerReference r:id="rId3" w:type="default"/>
          <w:pgSz w:w="11906" w:h="16838"/>
          <w:pgMar w:top="1020" w:right="1417" w:bottom="1020" w:left="1417" w:header="851" w:footer="992" w:gutter="0"/>
          <w:cols w:space="720" w:num="1"/>
          <w:docGrid w:type="linesAndChars" w:linePitch="312" w:charSpace="0"/>
        </w:sectPr>
      </w:pPr>
      <w:r>
        <w:rPr>
          <w:rFonts w:hint="eastAsia" w:ascii="黑体" w:hAnsi="黑体" w:eastAsia="黑体"/>
          <w:b/>
          <w:sz w:val="22"/>
          <w:szCs w:val="24"/>
          <w:highlight w:val="none"/>
        </w:rPr>
        <w:t xml:space="preserve"> (本提示内容非招标文件的组成部分，仅为善意提醒。如有不一致，以招标文件为准。)</w:t>
      </w:r>
    </w:p>
    <w:p w14:paraId="5CAEECDD">
      <w:pPr>
        <w:pStyle w:val="69"/>
        <w:keepNext w:val="0"/>
        <w:keepLines w:val="0"/>
        <w:pageBreakBefore/>
        <w:widowControl w:val="0"/>
        <w:spacing w:before="0" w:line="360" w:lineRule="auto"/>
        <w:jc w:val="center"/>
        <w:outlineLvl w:val="0"/>
        <w:rPr>
          <w:rFonts w:hint="eastAsia" w:ascii="黑体" w:hAnsi="黑体" w:eastAsia="黑体"/>
          <w:color w:val="auto"/>
          <w:sz w:val="40"/>
          <w:szCs w:val="40"/>
          <w:highlight w:val="none"/>
        </w:rPr>
      </w:pPr>
      <w:bookmarkStart w:id="0" w:name="_Toc30392"/>
      <w:bookmarkStart w:id="1" w:name="_Toc2607"/>
      <w:bookmarkStart w:id="2" w:name="_Toc14751"/>
      <w:bookmarkStart w:id="3" w:name="_Toc391627747"/>
      <w:bookmarkStart w:id="4" w:name="_Toc405313951"/>
      <w:bookmarkStart w:id="5" w:name="_Toc391367873"/>
      <w:r>
        <w:rPr>
          <w:rFonts w:hint="eastAsia" w:ascii="黑体" w:hAnsi="黑体" w:eastAsia="黑体"/>
          <w:color w:val="auto"/>
          <w:sz w:val="40"/>
          <w:szCs w:val="40"/>
          <w:highlight w:val="none"/>
          <w:lang w:val="zh-CN"/>
        </w:rPr>
        <w:t>目   录</w:t>
      </w:r>
      <w:bookmarkEnd w:id="0"/>
      <w:bookmarkEnd w:id="1"/>
      <w:bookmarkEnd w:id="2"/>
    </w:p>
    <w:p w14:paraId="574E376E">
      <w:pPr>
        <w:pStyle w:val="25"/>
        <w:tabs>
          <w:tab w:val="right" w:leader="dot" w:pos="8306"/>
          <w:tab w:val="clear" w:pos="8273"/>
        </w:tabs>
        <w:rPr>
          <w:rFonts w:hint="eastAsia" w:ascii="微软雅黑" w:hAnsi="微软雅黑" w:eastAsia="微软雅黑" w:cs="微软雅黑"/>
          <w:b/>
          <w:bCs/>
          <w:sz w:val="24"/>
          <w:szCs w:val="24"/>
          <w:highlight w:val="none"/>
        </w:rPr>
      </w:pP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TOC \o "1-1" \h \u </w:instrText>
      </w:r>
      <w:r>
        <w:rPr>
          <w:rFonts w:hint="eastAsia" w:ascii="微软雅黑" w:hAnsi="微软雅黑" w:eastAsia="微软雅黑" w:cs="微软雅黑"/>
          <w:b/>
          <w:bCs/>
          <w:sz w:val="24"/>
          <w:szCs w:val="24"/>
          <w:highlight w:val="none"/>
        </w:rPr>
        <w:fldChar w:fldCharType="separate"/>
      </w:r>
      <w:r>
        <w:rPr>
          <w:highlight w:val="none"/>
        </w:rPr>
        <w:fldChar w:fldCharType="begin"/>
      </w:r>
      <w:r>
        <w:rPr>
          <w:highlight w:val="none"/>
        </w:rPr>
        <w:instrText xml:space="preserve"> HYPERLINK \l "_Toc4664" </w:instrText>
      </w:r>
      <w:r>
        <w:rPr>
          <w:highlight w:val="none"/>
        </w:rPr>
        <w:fldChar w:fldCharType="separate"/>
      </w:r>
      <w:r>
        <w:rPr>
          <w:rFonts w:hint="eastAsia" w:ascii="微软雅黑" w:hAnsi="微软雅黑" w:eastAsia="微软雅黑" w:cs="微软雅黑"/>
          <w:b/>
          <w:bCs/>
          <w:spacing w:val="20"/>
          <w:sz w:val="24"/>
          <w:szCs w:val="24"/>
          <w:highlight w:val="none"/>
        </w:rPr>
        <w:t>第一部分 投标邀请函</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_Toc4664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4</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669D8E23">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"_Toc5361" </w:instrText>
      </w:r>
      <w:r>
        <w:rPr>
          <w:highlight w:val="none"/>
        </w:rPr>
        <w:fldChar w:fldCharType="separate"/>
      </w:r>
      <w:r>
        <w:rPr>
          <w:rFonts w:hint="eastAsia" w:ascii="微软雅黑" w:hAnsi="微软雅黑" w:eastAsia="微软雅黑" w:cs="微软雅黑"/>
          <w:b/>
          <w:bCs/>
          <w:spacing w:val="20"/>
          <w:sz w:val="24"/>
          <w:szCs w:val="24"/>
          <w:highlight w:val="none"/>
        </w:rPr>
        <w:t>第二部分 采购需求书</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_Toc5361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9</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327340F5">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"_Toc27178" </w:instrText>
      </w:r>
      <w:r>
        <w:rPr>
          <w:highlight w:val="none"/>
        </w:rPr>
        <w:fldChar w:fldCharType="separate"/>
      </w:r>
      <w:r>
        <w:rPr>
          <w:rFonts w:hint="eastAsia" w:ascii="微软雅黑" w:hAnsi="微软雅黑" w:eastAsia="微软雅黑" w:cs="微软雅黑"/>
          <w:b/>
          <w:bCs/>
          <w:spacing w:val="20"/>
          <w:sz w:val="24"/>
          <w:szCs w:val="24"/>
          <w:highlight w:val="none"/>
        </w:rPr>
        <w:t>第三部分 投标须知前附表</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_Toc27178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13</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61CA0295">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"_Toc2435" </w:instrText>
      </w:r>
      <w:r>
        <w:rPr>
          <w:highlight w:val="none"/>
        </w:rPr>
        <w:fldChar w:fldCharType="separate"/>
      </w:r>
      <w:r>
        <w:rPr>
          <w:rFonts w:hint="eastAsia" w:ascii="微软雅黑" w:hAnsi="微软雅黑" w:eastAsia="微软雅黑" w:cs="微软雅黑"/>
          <w:b/>
          <w:bCs/>
          <w:spacing w:val="20"/>
          <w:sz w:val="24"/>
          <w:szCs w:val="24"/>
          <w:highlight w:val="none"/>
        </w:rPr>
        <w:t>第四部分 投标须知</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_Toc2435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16</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4CC4A0EE">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"_Toc26844" </w:instrText>
      </w:r>
      <w:r>
        <w:rPr>
          <w:highlight w:val="none"/>
        </w:rPr>
        <w:fldChar w:fldCharType="separate"/>
      </w:r>
      <w:r>
        <w:rPr>
          <w:rFonts w:hint="eastAsia" w:ascii="微软雅黑" w:hAnsi="微软雅黑" w:eastAsia="微软雅黑" w:cs="微软雅黑"/>
          <w:b/>
          <w:bCs/>
          <w:spacing w:val="20"/>
          <w:sz w:val="24"/>
          <w:szCs w:val="24"/>
          <w:highlight w:val="none"/>
        </w:rPr>
        <w:t>第五部分 评标方法、步骤、标准</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_Toc26844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34</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23A6A631">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"_Toc853" </w:instrText>
      </w:r>
      <w:r>
        <w:rPr>
          <w:highlight w:val="none"/>
        </w:rPr>
        <w:fldChar w:fldCharType="separate"/>
      </w:r>
      <w:r>
        <w:rPr>
          <w:rFonts w:hint="eastAsia" w:ascii="微软雅黑" w:hAnsi="微软雅黑" w:eastAsia="微软雅黑" w:cs="微软雅黑"/>
          <w:b/>
          <w:bCs/>
          <w:spacing w:val="20"/>
          <w:sz w:val="24"/>
          <w:szCs w:val="24"/>
          <w:highlight w:val="none"/>
        </w:rPr>
        <w:t>第六部分 合同书文本</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_Toc853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47</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021D4251">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"_Toc30800" </w:instrText>
      </w:r>
      <w:r>
        <w:rPr>
          <w:highlight w:val="none"/>
        </w:rPr>
        <w:fldChar w:fldCharType="separate"/>
      </w:r>
      <w:r>
        <w:rPr>
          <w:rFonts w:hint="eastAsia" w:ascii="微软雅黑" w:hAnsi="微软雅黑" w:eastAsia="微软雅黑" w:cs="微软雅黑"/>
          <w:b/>
          <w:bCs/>
          <w:spacing w:val="20"/>
          <w:sz w:val="24"/>
          <w:szCs w:val="24"/>
          <w:highlight w:val="none"/>
        </w:rPr>
        <w:t>第七部分 投标文件格式</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_Toc30800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54</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28479A46">
      <w:pPr>
        <w:pStyle w:val="25"/>
        <w:tabs>
          <w:tab w:val="right" w:leader="dot" w:pos="8306"/>
          <w:tab w:val="clear" w:pos="8273"/>
        </w:tabs>
        <w:rPr>
          <w:rFonts w:hint="eastAsia" w:ascii="微软雅黑" w:hAnsi="微软雅黑" w:eastAsia="微软雅黑" w:cs="微软雅黑"/>
          <w:b/>
          <w:bCs/>
          <w:sz w:val="24"/>
          <w:szCs w:val="24"/>
          <w:highlight w:val="none"/>
        </w:rPr>
      </w:pPr>
      <w:r>
        <w:rPr>
          <w:highlight w:val="none"/>
        </w:rPr>
        <w:fldChar w:fldCharType="begin"/>
      </w:r>
      <w:r>
        <w:rPr>
          <w:highlight w:val="none"/>
        </w:rPr>
        <w:instrText xml:space="preserve"> HYPERLINK \l "_Toc16983" </w:instrText>
      </w:r>
      <w:r>
        <w:rPr>
          <w:highlight w:val="none"/>
        </w:rPr>
        <w:fldChar w:fldCharType="separate"/>
      </w:r>
      <w:r>
        <w:rPr>
          <w:rFonts w:hint="eastAsia" w:ascii="微软雅黑" w:hAnsi="微软雅黑" w:eastAsia="微软雅黑" w:cs="微软雅黑"/>
          <w:b/>
          <w:bCs/>
          <w:spacing w:val="20"/>
          <w:sz w:val="24"/>
          <w:szCs w:val="24"/>
          <w:highlight w:val="none"/>
        </w:rPr>
        <w:t>第八部分 唱标信封格式</w:t>
      </w:r>
      <w:r>
        <w:rPr>
          <w:rFonts w:hint="eastAsia" w:ascii="微软雅黑" w:hAnsi="微软雅黑" w:eastAsia="微软雅黑" w:cs="微软雅黑"/>
          <w:b/>
          <w:bCs/>
          <w:sz w:val="24"/>
          <w:szCs w:val="24"/>
          <w:highlight w:val="none"/>
        </w:rPr>
        <w:tab/>
      </w:r>
      <w:r>
        <w:rPr>
          <w:rFonts w:hint="eastAsia" w:ascii="微软雅黑" w:hAnsi="微软雅黑" w:eastAsia="微软雅黑" w:cs="微软雅黑"/>
          <w:b/>
          <w:bCs/>
          <w:sz w:val="24"/>
          <w:szCs w:val="24"/>
          <w:highlight w:val="none"/>
        </w:rPr>
        <w:fldChar w:fldCharType="begin"/>
      </w:r>
      <w:r>
        <w:rPr>
          <w:rFonts w:hint="eastAsia" w:ascii="微软雅黑" w:hAnsi="微软雅黑" w:eastAsia="微软雅黑" w:cs="微软雅黑"/>
          <w:b/>
          <w:bCs/>
          <w:sz w:val="24"/>
          <w:szCs w:val="24"/>
          <w:highlight w:val="none"/>
        </w:rPr>
        <w:instrText xml:space="preserve"> PAGEREF _Toc16983 \h </w:instrText>
      </w:r>
      <w:r>
        <w:rPr>
          <w:rFonts w:hint="eastAsia" w:ascii="微软雅黑" w:hAnsi="微软雅黑" w:eastAsia="微软雅黑" w:cs="微软雅黑"/>
          <w:b/>
          <w:bCs/>
          <w:sz w:val="24"/>
          <w:szCs w:val="24"/>
          <w:highlight w:val="none"/>
        </w:rPr>
        <w:fldChar w:fldCharType="separate"/>
      </w:r>
      <w:r>
        <w:rPr>
          <w:rFonts w:hint="eastAsia" w:ascii="微软雅黑" w:hAnsi="微软雅黑" w:eastAsia="微软雅黑" w:cs="微软雅黑"/>
          <w:b/>
          <w:bCs/>
          <w:sz w:val="24"/>
          <w:szCs w:val="24"/>
          <w:highlight w:val="none"/>
        </w:rPr>
        <w:t>76</w:t>
      </w:r>
      <w:r>
        <w:rPr>
          <w:rFonts w:hint="eastAsia" w:ascii="微软雅黑" w:hAnsi="微软雅黑" w:eastAsia="微软雅黑" w:cs="微软雅黑"/>
          <w:b/>
          <w:bCs/>
          <w:sz w:val="24"/>
          <w:szCs w:val="24"/>
          <w:highlight w:val="none"/>
        </w:rPr>
        <w:fldChar w:fldCharType="end"/>
      </w:r>
      <w:r>
        <w:rPr>
          <w:rFonts w:hint="eastAsia" w:ascii="微软雅黑" w:hAnsi="微软雅黑" w:eastAsia="微软雅黑" w:cs="微软雅黑"/>
          <w:b/>
          <w:bCs/>
          <w:sz w:val="24"/>
          <w:szCs w:val="24"/>
          <w:highlight w:val="none"/>
        </w:rPr>
        <w:fldChar w:fldCharType="end"/>
      </w:r>
    </w:p>
    <w:p w14:paraId="6378E605">
      <w:pPr>
        <w:rPr>
          <w:rFonts w:hint="eastAsia" w:ascii="微软雅黑" w:hAnsi="微软雅黑" w:eastAsia="微软雅黑" w:cs="微软雅黑"/>
          <w:b/>
          <w:bCs/>
          <w:sz w:val="24"/>
          <w:szCs w:val="24"/>
          <w:highlight w:val="none"/>
        </w:rPr>
      </w:pPr>
      <w:r>
        <w:rPr>
          <w:rFonts w:hint="eastAsia" w:ascii="微软雅黑" w:hAnsi="微软雅黑" w:eastAsia="微软雅黑" w:cs="微软雅黑"/>
          <w:b/>
          <w:bCs/>
          <w:sz w:val="24"/>
          <w:szCs w:val="24"/>
          <w:highlight w:val="none"/>
        </w:rPr>
        <w:fldChar w:fldCharType="end"/>
      </w:r>
    </w:p>
    <w:p w14:paraId="2D10871D">
      <w:pPr>
        <w:pageBreakBefore/>
        <w:spacing w:before="120" w:after="120"/>
        <w:rPr>
          <w:highlight w:val="none"/>
        </w:rPr>
      </w:pPr>
    </w:p>
    <w:p w14:paraId="20D6F6D6">
      <w:pPr>
        <w:jc w:val="center"/>
        <w:outlineLvl w:val="0"/>
        <w:rPr>
          <w:rFonts w:hint="eastAsia" w:ascii="黑体" w:hAnsi="黑体" w:eastAsia="黑体"/>
          <w:b/>
          <w:bCs/>
          <w:spacing w:val="20"/>
          <w:sz w:val="36"/>
          <w:szCs w:val="36"/>
          <w:highlight w:val="none"/>
        </w:rPr>
      </w:pPr>
      <w:bookmarkStart w:id="6" w:name="_Toc25476"/>
      <w:bookmarkStart w:id="7" w:name="_Toc4664"/>
      <w:bookmarkStart w:id="8" w:name="_Toc22729"/>
      <w:r>
        <w:rPr>
          <w:rFonts w:hint="eastAsia" w:ascii="黑体" w:hAnsi="黑体" w:eastAsia="黑体"/>
          <w:b/>
          <w:bCs/>
          <w:spacing w:val="20"/>
          <w:sz w:val="36"/>
          <w:szCs w:val="36"/>
          <w:highlight w:val="none"/>
        </w:rPr>
        <w:t>第一部分</w:t>
      </w:r>
      <w:r>
        <w:rPr>
          <w:rFonts w:ascii="黑体" w:hAnsi="黑体" w:eastAsia="黑体"/>
          <w:b/>
          <w:bCs/>
          <w:spacing w:val="20"/>
          <w:sz w:val="36"/>
          <w:szCs w:val="36"/>
          <w:highlight w:val="none"/>
        </w:rPr>
        <w:t xml:space="preserve"> </w:t>
      </w:r>
      <w:r>
        <w:rPr>
          <w:rFonts w:hint="eastAsia" w:ascii="黑体" w:hAnsi="黑体" w:eastAsia="黑体"/>
          <w:b/>
          <w:bCs/>
          <w:spacing w:val="20"/>
          <w:sz w:val="36"/>
          <w:szCs w:val="36"/>
          <w:highlight w:val="none"/>
        </w:rPr>
        <w:t>投标邀请函</w:t>
      </w:r>
      <w:bookmarkEnd w:id="3"/>
      <w:bookmarkEnd w:id="4"/>
      <w:bookmarkEnd w:id="5"/>
      <w:bookmarkEnd w:id="6"/>
      <w:bookmarkEnd w:id="7"/>
      <w:bookmarkEnd w:id="8"/>
    </w:p>
    <w:p w14:paraId="1E866AF1">
      <w:pPr>
        <w:tabs>
          <w:tab w:val="left" w:pos="426"/>
        </w:tabs>
        <w:spacing w:before="312" w:beforeLines="100"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u w:val="single"/>
        </w:rPr>
        <w:t>中通服咨询设计研究院有限公司</w:t>
      </w:r>
      <w:r>
        <w:rPr>
          <w:rFonts w:hint="eastAsia" w:ascii="宋体" w:hAnsi="宋体" w:cs="宋体"/>
          <w:kern w:val="0"/>
          <w:sz w:val="24"/>
          <w:szCs w:val="24"/>
          <w:highlight w:val="none"/>
        </w:rPr>
        <w:t>受</w:t>
      </w:r>
      <w:r>
        <w:rPr>
          <w:rFonts w:hint="eastAsia" w:ascii="宋体" w:hAnsi="宋体" w:cs="宋体"/>
          <w:kern w:val="0"/>
          <w:sz w:val="24"/>
          <w:szCs w:val="24"/>
          <w:highlight w:val="none"/>
          <w:u w:val="single"/>
        </w:rPr>
        <w:t>广东南方网络信息科技有限公司</w:t>
      </w:r>
      <w:r>
        <w:rPr>
          <w:rFonts w:hint="eastAsia" w:ascii="宋体" w:hAnsi="宋体" w:cs="宋体"/>
          <w:kern w:val="0"/>
          <w:sz w:val="24"/>
          <w:szCs w:val="24"/>
          <w:highlight w:val="none"/>
        </w:rPr>
        <w:t>的委托，采用</w:t>
      </w:r>
      <w:r>
        <w:rPr>
          <w:rFonts w:hint="eastAsia" w:ascii="宋体" w:hAnsi="宋体" w:cs="宋体"/>
          <w:kern w:val="0"/>
          <w:sz w:val="24"/>
          <w:szCs w:val="24"/>
          <w:highlight w:val="none"/>
          <w:u w:val="single"/>
        </w:rPr>
        <w:t>公开招标</w:t>
      </w:r>
      <w:r>
        <w:rPr>
          <w:rFonts w:hint="eastAsia" w:ascii="宋体" w:hAnsi="宋体" w:cs="宋体"/>
          <w:kern w:val="0"/>
          <w:sz w:val="24"/>
          <w:szCs w:val="24"/>
          <w:highlight w:val="none"/>
        </w:rPr>
        <w:t>方式组织采购</w:t>
      </w:r>
      <w:r>
        <w:rPr>
          <w:rFonts w:hint="eastAsia" w:ascii="宋体" w:hAnsi="宋体" w:cs="宋体"/>
          <w:kern w:val="0"/>
          <w:sz w:val="24"/>
          <w:szCs w:val="24"/>
          <w:highlight w:val="none"/>
          <w:u w:val="single"/>
          <w:lang w:eastAsia="zh-CN"/>
        </w:rPr>
        <w:t>引入生态服务商项目</w:t>
      </w:r>
      <w:r>
        <w:rPr>
          <w:rFonts w:hint="eastAsia" w:ascii="宋体" w:hAnsi="宋体" w:cs="宋体"/>
          <w:kern w:val="0"/>
          <w:sz w:val="24"/>
          <w:szCs w:val="24"/>
          <w:highlight w:val="none"/>
        </w:rPr>
        <w:t>。欢迎符合资格条件的国内</w:t>
      </w:r>
      <w:r>
        <w:rPr>
          <w:rFonts w:hint="eastAsia" w:ascii="宋体" w:hAnsi="宋体" w:cs="宋体"/>
          <w:kern w:val="0"/>
          <w:sz w:val="24"/>
          <w:szCs w:val="24"/>
          <w:highlight w:val="none"/>
          <w:lang w:val="en-US" w:eastAsia="zh-CN"/>
        </w:rPr>
        <w:t>投标人</w:t>
      </w:r>
      <w:r>
        <w:rPr>
          <w:rFonts w:hint="eastAsia" w:ascii="宋体" w:hAnsi="宋体" w:cs="宋体"/>
          <w:kern w:val="0"/>
          <w:sz w:val="24"/>
          <w:szCs w:val="24"/>
          <w:highlight w:val="none"/>
        </w:rPr>
        <w:t>参加投标。</w:t>
      </w:r>
    </w:p>
    <w:p w14:paraId="7912619D">
      <w:pPr>
        <w:pStyle w:val="66"/>
        <w:tabs>
          <w:tab w:val="left" w:pos="426"/>
        </w:tabs>
        <w:spacing w:before="312" w:beforeLines="100" w:line="360" w:lineRule="auto"/>
        <w:ind w:firstLine="0" w:firstLineChars="0"/>
        <w:outlineLvl w:val="1"/>
        <w:rPr>
          <w:rFonts w:hint="eastAsia" w:ascii="微软雅黑" w:hAnsi="微软雅黑" w:eastAsia="微软雅黑" w:cs="微软雅黑"/>
          <w:sz w:val="28"/>
          <w:szCs w:val="28"/>
          <w:highlight w:val="none"/>
        </w:rPr>
      </w:pPr>
      <w:bookmarkStart w:id="9" w:name="_Toc18391"/>
      <w:bookmarkStart w:id="10" w:name="_Toc31732"/>
      <w:r>
        <w:rPr>
          <w:rFonts w:hint="eastAsia" w:ascii="微软雅黑" w:hAnsi="微软雅黑" w:eastAsia="微软雅黑" w:cs="微软雅黑"/>
          <w:b/>
          <w:sz w:val="28"/>
          <w:szCs w:val="28"/>
          <w:highlight w:val="none"/>
        </w:rPr>
        <w:t>一、项目基本情况：</w:t>
      </w:r>
      <w:bookmarkEnd w:id="9"/>
      <w:bookmarkEnd w:id="10"/>
    </w:p>
    <w:p w14:paraId="45793D23">
      <w:pPr>
        <w:tabs>
          <w:tab w:val="left" w:pos="426"/>
        </w:tabs>
        <w:spacing w:line="360" w:lineRule="auto"/>
        <w:ind w:left="480" w:hanging="480" w:hangingChars="200"/>
        <w:rPr>
          <w:rFonts w:hint="eastAsia" w:ascii="宋体" w:hAnsi="宋体" w:cs="宋体"/>
          <w:sz w:val="24"/>
          <w:szCs w:val="24"/>
          <w:highlight w:val="none"/>
        </w:rPr>
      </w:pPr>
      <w:bookmarkStart w:id="11" w:name="_Hlk117585944"/>
      <w:r>
        <w:rPr>
          <w:rFonts w:hint="eastAsia" w:ascii="宋体" w:hAnsi="宋体" w:cs="宋体"/>
          <w:sz w:val="24"/>
          <w:szCs w:val="24"/>
          <w:highlight w:val="none"/>
        </w:rPr>
        <w:t>1、项目编号：</w:t>
      </w:r>
      <w:bookmarkEnd w:id="11"/>
      <w:r>
        <w:rPr>
          <w:rFonts w:hint="eastAsia" w:ascii="宋体" w:hAnsi="宋体" w:cs="宋体"/>
          <w:sz w:val="24"/>
          <w:szCs w:val="24"/>
          <w:highlight w:val="none"/>
          <w:lang w:eastAsia="zh-CN"/>
        </w:rPr>
        <w:t>2025-CICDINFBY-F1002</w:t>
      </w:r>
      <w:r>
        <w:rPr>
          <w:rFonts w:hint="eastAsia" w:ascii="宋体" w:hAnsi="宋体" w:cs="宋体"/>
          <w:sz w:val="24"/>
          <w:szCs w:val="24"/>
          <w:highlight w:val="none"/>
        </w:rPr>
        <w:t>；</w:t>
      </w:r>
    </w:p>
    <w:p w14:paraId="199760BB">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rPr>
        <w:t>2、项目名称：</w:t>
      </w:r>
      <w:r>
        <w:rPr>
          <w:rFonts w:hint="eastAsia" w:ascii="宋体" w:hAnsi="宋体" w:cs="宋体"/>
          <w:sz w:val="24"/>
          <w:szCs w:val="24"/>
          <w:highlight w:val="none"/>
          <w:lang w:eastAsia="zh-CN"/>
        </w:rPr>
        <w:t>引入生态服务商项目</w:t>
      </w:r>
      <w:r>
        <w:rPr>
          <w:rFonts w:hint="eastAsia" w:ascii="宋体" w:hAnsi="宋体" w:cs="宋体"/>
          <w:sz w:val="24"/>
          <w:szCs w:val="24"/>
          <w:highlight w:val="none"/>
        </w:rPr>
        <w:t>；</w:t>
      </w:r>
    </w:p>
    <w:p w14:paraId="3D988184">
      <w:pPr>
        <w:pStyle w:val="2"/>
        <w:spacing w:line="360" w:lineRule="auto"/>
        <w:ind w:firstLine="0" w:firstLineChars="0"/>
        <w:rPr>
          <w:rFonts w:hint="default" w:ascii="宋体" w:hAnsi="宋体" w:eastAsia="宋体" w:cs="宋体"/>
          <w:highlight w:val="none"/>
          <w:lang w:val="en-US" w:eastAsia="zh-CN"/>
        </w:rPr>
      </w:pPr>
      <w:r>
        <w:rPr>
          <w:rFonts w:hint="eastAsia" w:ascii="宋体" w:hAnsi="宋体" w:eastAsia="宋体" w:cs="宋体"/>
          <w:sz w:val="24"/>
          <w:szCs w:val="24"/>
          <w:highlight w:val="none"/>
          <w:lang w:val="en-US" w:eastAsia="zh-CN"/>
        </w:rPr>
        <w:t>3、采购内容：拟选取3家投标人为招标人提供生态服务商引入服务，具体采购内容如下：</w:t>
      </w:r>
    </w:p>
    <w:tbl>
      <w:tblPr>
        <w:tblStyle w:val="3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1120"/>
        <w:gridCol w:w="4256"/>
        <w:gridCol w:w="2126"/>
      </w:tblGrid>
      <w:tr w14:paraId="66875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pct"/>
            <w:vAlign w:val="center"/>
          </w:tcPr>
          <w:p w14:paraId="3CBD045C">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序号</w:t>
            </w:r>
          </w:p>
        </w:tc>
        <w:tc>
          <w:tcPr>
            <w:tcW w:w="639" w:type="pct"/>
            <w:vAlign w:val="center"/>
          </w:tcPr>
          <w:p w14:paraId="5F40FD17">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标段号</w:t>
            </w:r>
          </w:p>
        </w:tc>
        <w:tc>
          <w:tcPr>
            <w:tcW w:w="2428" w:type="pct"/>
            <w:vAlign w:val="center"/>
          </w:tcPr>
          <w:p w14:paraId="57F502E8">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采购内容</w:t>
            </w:r>
          </w:p>
        </w:tc>
        <w:tc>
          <w:tcPr>
            <w:tcW w:w="1213" w:type="pct"/>
            <w:vAlign w:val="center"/>
          </w:tcPr>
          <w:p w14:paraId="3508D5AA">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预算/最高限价（人民币：元/含税）</w:t>
            </w:r>
          </w:p>
        </w:tc>
      </w:tr>
      <w:tr w14:paraId="33CE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719" w:type="pct"/>
            <w:vAlign w:val="center"/>
          </w:tcPr>
          <w:p w14:paraId="4C47C617">
            <w:pPr>
              <w:pStyle w:val="2"/>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1</w:t>
            </w:r>
          </w:p>
        </w:tc>
        <w:tc>
          <w:tcPr>
            <w:tcW w:w="639" w:type="pct"/>
            <w:vAlign w:val="center"/>
          </w:tcPr>
          <w:p w14:paraId="05A23799">
            <w:pPr>
              <w:pStyle w:val="2"/>
              <w:ind w:firstLine="0" w:firstLineChars="0"/>
              <w:jc w:val="left"/>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标段1</w:t>
            </w:r>
          </w:p>
        </w:tc>
        <w:tc>
          <w:tcPr>
            <w:tcW w:w="2428" w:type="pct"/>
            <w:vAlign w:val="center"/>
          </w:tcPr>
          <w:p w14:paraId="37E38FA2">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1.提供1人驻场服务；</w:t>
            </w:r>
          </w:p>
          <w:p w14:paraId="368556D4">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2.协助团队引入生活服务不少于20项；</w:t>
            </w:r>
          </w:p>
          <w:p w14:paraId="559AF5EF">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3.协助团队举办交通出行福利活动不少于2次；</w:t>
            </w:r>
          </w:p>
          <w:p w14:paraId="0FEB23F2">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4.协助团队举办生态联盟专题宣讲会2场；</w:t>
            </w:r>
          </w:p>
          <w:p w14:paraId="1E625F47">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5.协助团队在线上平台开设专区，进行常态化宣传（其中2次需达到活动点击量或推文阅读量高于10万，3次需达到活动点击量或推文阅读量高于5万）；</w:t>
            </w:r>
          </w:p>
          <w:p w14:paraId="6D179DC1">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6.协助团队提交周报、月报等数据分析报告不少于60份。</w:t>
            </w:r>
          </w:p>
        </w:tc>
        <w:tc>
          <w:tcPr>
            <w:tcW w:w="1213" w:type="pct"/>
            <w:vAlign w:val="center"/>
          </w:tcPr>
          <w:p w14:paraId="77B9D2FC">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220,000.00</w:t>
            </w:r>
          </w:p>
        </w:tc>
      </w:tr>
      <w:tr w14:paraId="4DC42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pct"/>
            <w:vAlign w:val="center"/>
          </w:tcPr>
          <w:p w14:paraId="30F5147E">
            <w:pPr>
              <w:pStyle w:val="2"/>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2</w:t>
            </w:r>
          </w:p>
        </w:tc>
        <w:tc>
          <w:tcPr>
            <w:tcW w:w="639" w:type="pct"/>
            <w:vAlign w:val="center"/>
          </w:tcPr>
          <w:p w14:paraId="0F9294D4">
            <w:pPr>
              <w:pStyle w:val="2"/>
              <w:ind w:firstLine="0" w:firstLineChars="0"/>
              <w:jc w:val="both"/>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标段2</w:t>
            </w:r>
          </w:p>
        </w:tc>
        <w:tc>
          <w:tcPr>
            <w:tcW w:w="2428" w:type="pct"/>
            <w:vAlign w:val="center"/>
          </w:tcPr>
          <w:p w14:paraId="75E25120">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1.提供1人驻场服务；</w:t>
            </w:r>
          </w:p>
          <w:p w14:paraId="7A225373">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2.引入生活服务不少于20项；</w:t>
            </w:r>
          </w:p>
          <w:p w14:paraId="653F1093">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3.举办福利活动不少于2次；</w:t>
            </w:r>
          </w:p>
          <w:p w14:paraId="0AF3CB63">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4.举办生态联盟专题宣讲会2场；</w:t>
            </w:r>
          </w:p>
          <w:p w14:paraId="2A0B2B3D">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5.接入大型活动资源不少于2次；</w:t>
            </w:r>
          </w:p>
          <w:p w14:paraId="21C7D796">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6.处理工单，处理用户问题反馈，收到反馈后24小时内作出快速有效响应，及时率需达到100%；</w:t>
            </w:r>
          </w:p>
          <w:p w14:paraId="28DCF7C1">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7.对平台相关舆情进行监测、反馈，同时负责对舆情进行线上非正式交流答复，并按时提交舆情报告。</w:t>
            </w:r>
          </w:p>
        </w:tc>
        <w:tc>
          <w:tcPr>
            <w:tcW w:w="1213" w:type="pct"/>
            <w:vAlign w:val="center"/>
          </w:tcPr>
          <w:p w14:paraId="2919AF4D">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220,000.00</w:t>
            </w:r>
          </w:p>
        </w:tc>
      </w:tr>
      <w:tr w14:paraId="4AF5D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pct"/>
            <w:vAlign w:val="center"/>
          </w:tcPr>
          <w:p w14:paraId="011A1CCA">
            <w:pPr>
              <w:pStyle w:val="2"/>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3</w:t>
            </w:r>
          </w:p>
        </w:tc>
        <w:tc>
          <w:tcPr>
            <w:tcW w:w="639" w:type="pct"/>
            <w:vAlign w:val="center"/>
          </w:tcPr>
          <w:p w14:paraId="6A39FC06">
            <w:pPr>
              <w:pStyle w:val="2"/>
              <w:ind w:firstLine="0" w:firstLineChars="0"/>
              <w:jc w:val="both"/>
              <w:rPr>
                <w:rFonts w:hint="default"/>
                <w:sz w:val="24"/>
                <w:szCs w:val="24"/>
                <w:highlight w:val="none"/>
                <w:vertAlign w:val="baseline"/>
                <w:lang w:val="en-US" w:eastAsia="zh-CN"/>
              </w:rPr>
            </w:pPr>
            <w:r>
              <w:rPr>
                <w:rFonts w:hint="eastAsia"/>
                <w:sz w:val="24"/>
                <w:szCs w:val="24"/>
                <w:highlight w:val="none"/>
                <w:vertAlign w:val="baseline"/>
                <w:lang w:val="en-US" w:eastAsia="zh-CN"/>
              </w:rPr>
              <w:t>标段3</w:t>
            </w:r>
          </w:p>
        </w:tc>
        <w:tc>
          <w:tcPr>
            <w:tcW w:w="2428" w:type="pct"/>
            <w:vAlign w:val="center"/>
          </w:tcPr>
          <w:p w14:paraId="08E2B4FF">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1.引入生活服务不少于30项；</w:t>
            </w:r>
          </w:p>
          <w:p w14:paraId="3BE5F5FA">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2.举办福利活动不少于3次；</w:t>
            </w:r>
          </w:p>
          <w:p w14:paraId="25543126">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3.接入大型活动资源不少于3次；</w:t>
            </w:r>
          </w:p>
          <w:p w14:paraId="50FF0D3B">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4.将平台稿件推送至国家相关平台不少于1次；</w:t>
            </w:r>
          </w:p>
          <w:p w14:paraId="3A26E288">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5.联动省外资源共同举办活动不少于1次；</w:t>
            </w:r>
          </w:p>
          <w:p w14:paraId="48459109">
            <w:pPr>
              <w:pStyle w:val="2"/>
              <w:ind w:firstLine="0" w:firstLineChars="0"/>
              <w:jc w:val="left"/>
              <w:rPr>
                <w:rFonts w:hint="default" w:eastAsia="仿宋体"/>
                <w:sz w:val="24"/>
                <w:szCs w:val="24"/>
                <w:highlight w:val="none"/>
                <w:vertAlign w:val="baseline"/>
                <w:lang w:val="en-US" w:eastAsia="zh-CN"/>
              </w:rPr>
            </w:pPr>
            <w:r>
              <w:rPr>
                <w:rFonts w:hint="default" w:eastAsia="仿宋体"/>
                <w:sz w:val="24"/>
                <w:szCs w:val="24"/>
                <w:highlight w:val="none"/>
                <w:vertAlign w:val="baseline"/>
                <w:lang w:val="en-US" w:eastAsia="zh-CN"/>
              </w:rPr>
              <w:t>6.在线上平台开设专区，进行常态化宣传。</w:t>
            </w:r>
          </w:p>
        </w:tc>
        <w:tc>
          <w:tcPr>
            <w:tcW w:w="1213" w:type="pct"/>
            <w:vAlign w:val="center"/>
          </w:tcPr>
          <w:p w14:paraId="48DFECB7">
            <w:pPr>
              <w:pStyle w:val="2"/>
              <w:ind w:firstLine="0" w:firstLineChars="0"/>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160,000.00</w:t>
            </w:r>
          </w:p>
        </w:tc>
      </w:tr>
      <w:tr w14:paraId="4626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6" w:type="pct"/>
            <w:gridSpan w:val="3"/>
            <w:vAlign w:val="center"/>
          </w:tcPr>
          <w:p w14:paraId="1282C0A8">
            <w:pPr>
              <w:pStyle w:val="2"/>
              <w:jc w:val="center"/>
              <w:rPr>
                <w:highlight w:val="none"/>
              </w:rPr>
            </w:pPr>
            <w:r>
              <w:rPr>
                <w:rFonts w:hint="eastAsia"/>
                <w:b/>
                <w:bCs/>
                <w:sz w:val="28"/>
                <w:szCs w:val="28"/>
                <w:highlight w:val="none"/>
                <w:vertAlign w:val="baseline"/>
                <w:lang w:val="en-US" w:eastAsia="zh-CN"/>
              </w:rPr>
              <w:t>合计</w:t>
            </w:r>
          </w:p>
        </w:tc>
        <w:tc>
          <w:tcPr>
            <w:tcW w:w="1213" w:type="pct"/>
            <w:vAlign w:val="center"/>
          </w:tcPr>
          <w:p w14:paraId="1057F01B">
            <w:pPr>
              <w:pStyle w:val="2"/>
              <w:jc w:val="center"/>
              <w:rPr>
                <w:rFonts w:hint="default" w:eastAsia="仿宋体"/>
                <w:sz w:val="24"/>
                <w:szCs w:val="24"/>
                <w:highlight w:val="none"/>
                <w:vertAlign w:val="baseline"/>
                <w:lang w:val="en-US" w:eastAsia="zh-CN"/>
              </w:rPr>
            </w:pPr>
            <w:r>
              <w:rPr>
                <w:rFonts w:hint="eastAsia"/>
                <w:sz w:val="24"/>
                <w:szCs w:val="24"/>
                <w:highlight w:val="none"/>
                <w:vertAlign w:val="baseline"/>
                <w:lang w:val="en-US" w:eastAsia="zh-CN"/>
              </w:rPr>
              <w:t>600,000.00</w:t>
            </w:r>
          </w:p>
        </w:tc>
      </w:tr>
    </w:tbl>
    <w:p w14:paraId="0AB726D6">
      <w:pPr>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本次招标设</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个标段，采用兼投不兼中的原则，投标人可以参加任意1个标段或</w:t>
      </w:r>
      <w:r>
        <w:rPr>
          <w:rFonts w:hint="eastAsia" w:ascii="宋体" w:hAnsi="宋体" w:cs="宋体"/>
          <w:sz w:val="24"/>
          <w:szCs w:val="24"/>
          <w:highlight w:val="none"/>
          <w:lang w:val="en-US" w:eastAsia="zh-CN"/>
        </w:rPr>
        <w:t>多</w:t>
      </w:r>
      <w:r>
        <w:rPr>
          <w:rFonts w:hint="eastAsia" w:ascii="宋体" w:hAnsi="宋体" w:cs="宋体"/>
          <w:sz w:val="24"/>
          <w:szCs w:val="24"/>
          <w:highlight w:val="none"/>
          <w:lang w:eastAsia="zh-CN"/>
        </w:rPr>
        <w:t>个标段的投标，但最多只能成为其中一个标段的中标人。投标时须对应所投标段分别编制并提供对应标段的投标文件。投标人同时对</w:t>
      </w:r>
      <w:r>
        <w:rPr>
          <w:rFonts w:hint="eastAsia" w:ascii="宋体" w:hAnsi="宋体" w:cs="宋体"/>
          <w:sz w:val="24"/>
          <w:szCs w:val="24"/>
          <w:highlight w:val="none"/>
          <w:lang w:val="en-US" w:eastAsia="zh-CN"/>
        </w:rPr>
        <w:t>多</w:t>
      </w:r>
      <w:r>
        <w:rPr>
          <w:rFonts w:hint="eastAsia" w:ascii="宋体" w:hAnsi="宋体" w:cs="宋体"/>
          <w:sz w:val="24"/>
          <w:szCs w:val="24"/>
          <w:highlight w:val="none"/>
          <w:lang w:eastAsia="zh-CN"/>
        </w:rPr>
        <w:t>个标段进行投标时，投入人员（包括</w:t>
      </w:r>
      <w:r>
        <w:rPr>
          <w:rFonts w:hint="eastAsia" w:ascii="宋体" w:hAnsi="宋体" w:cs="宋体"/>
          <w:sz w:val="24"/>
          <w:szCs w:val="24"/>
          <w:highlight w:val="none"/>
          <w:lang w:val="en-US" w:eastAsia="zh-CN"/>
        </w:rPr>
        <w:t>多</w:t>
      </w:r>
      <w:r>
        <w:rPr>
          <w:rFonts w:hint="eastAsia" w:ascii="宋体" w:hAnsi="宋体" w:cs="宋体"/>
          <w:sz w:val="24"/>
          <w:szCs w:val="24"/>
          <w:highlight w:val="none"/>
          <w:lang w:eastAsia="zh-CN"/>
        </w:rPr>
        <w:t>个标段可只委派1名项目负责人）、</w:t>
      </w:r>
      <w:r>
        <w:rPr>
          <w:rFonts w:hint="eastAsia" w:ascii="宋体" w:hAnsi="宋体" w:cs="宋体"/>
          <w:sz w:val="24"/>
          <w:szCs w:val="24"/>
          <w:highlight w:val="none"/>
          <w:lang w:val="en-US" w:eastAsia="zh-CN"/>
        </w:rPr>
        <w:t>人员</w:t>
      </w:r>
      <w:r>
        <w:rPr>
          <w:rFonts w:hint="eastAsia" w:ascii="宋体" w:hAnsi="宋体" w:cs="宋体"/>
          <w:sz w:val="24"/>
          <w:szCs w:val="24"/>
          <w:highlight w:val="none"/>
          <w:lang w:eastAsia="zh-CN"/>
        </w:rPr>
        <w:t>配置可以相同，最终只能成为其中一个标段的中标人，不能兼中。</w:t>
      </w:r>
    </w:p>
    <w:p w14:paraId="1ADCFC2E">
      <w:pPr>
        <w:spacing w:line="360" w:lineRule="auto"/>
        <w:ind w:left="0" w:leftChars="0" w:firstLine="420" w:firstLineChars="175"/>
        <w:rPr>
          <w:rFonts w:hint="eastAsia" w:ascii="宋体" w:hAnsi="宋体" w:cs="宋体"/>
          <w:sz w:val="24"/>
          <w:szCs w:val="24"/>
          <w:highlight w:val="none"/>
          <w:lang w:eastAsia="zh-CN"/>
        </w:rPr>
      </w:pPr>
      <w:r>
        <w:rPr>
          <w:rFonts w:hint="eastAsia" w:ascii="宋体" w:hAnsi="宋体" w:cs="宋体"/>
          <w:sz w:val="24"/>
          <w:szCs w:val="24"/>
          <w:highlight w:val="none"/>
          <w:lang w:eastAsia="zh-CN"/>
        </w:rPr>
        <w:t>处理原则如下：</w:t>
      </w:r>
    </w:p>
    <w:p w14:paraId="677C953D">
      <w:pPr>
        <w:spacing w:line="360" w:lineRule="auto"/>
        <w:ind w:left="0" w:leftChars="0" w:firstLine="420" w:firstLineChars="175"/>
        <w:rPr>
          <w:rFonts w:hint="eastAsia" w:ascii="宋体" w:hAnsi="宋体" w:cs="宋体"/>
          <w:sz w:val="24"/>
          <w:szCs w:val="24"/>
          <w:highlight w:val="none"/>
          <w:lang w:eastAsia="zh-CN"/>
        </w:rPr>
      </w:pPr>
      <w:r>
        <w:rPr>
          <w:rFonts w:hint="eastAsia" w:ascii="宋体" w:hAnsi="宋体" w:cs="宋体"/>
          <w:sz w:val="24"/>
          <w:szCs w:val="24"/>
          <w:highlight w:val="none"/>
          <w:lang w:eastAsia="zh-CN"/>
        </w:rPr>
        <w:t>若某投标人同时在</w:t>
      </w:r>
      <w:r>
        <w:rPr>
          <w:rFonts w:hint="eastAsia" w:ascii="宋体" w:hAnsi="宋体" w:cs="宋体"/>
          <w:sz w:val="24"/>
          <w:szCs w:val="24"/>
          <w:highlight w:val="none"/>
          <w:lang w:val="en-US" w:eastAsia="zh-CN"/>
        </w:rPr>
        <w:t>多</w:t>
      </w:r>
      <w:r>
        <w:rPr>
          <w:rFonts w:hint="eastAsia" w:ascii="宋体" w:hAnsi="宋体" w:cs="宋体"/>
          <w:sz w:val="24"/>
          <w:szCs w:val="24"/>
          <w:highlight w:val="none"/>
          <w:lang w:eastAsia="zh-CN"/>
        </w:rPr>
        <w:t>个标段综合得分排名第一时，则按标段序号（即标段一→标段二→标段</w:t>
      </w:r>
      <w:r>
        <w:rPr>
          <w:rFonts w:hint="eastAsia" w:ascii="宋体" w:hAnsi="宋体" w:cs="宋体"/>
          <w:sz w:val="24"/>
          <w:szCs w:val="24"/>
          <w:highlight w:val="none"/>
          <w:lang w:val="en-US" w:eastAsia="zh-CN"/>
        </w:rPr>
        <w:t>三</w:t>
      </w:r>
      <w:r>
        <w:rPr>
          <w:rFonts w:hint="eastAsia" w:ascii="宋体" w:hAnsi="宋体" w:cs="宋体"/>
          <w:sz w:val="24"/>
          <w:szCs w:val="24"/>
          <w:highlight w:val="none"/>
          <w:lang w:eastAsia="zh-CN"/>
        </w:rPr>
        <w:t>）的先后顺序推荐中标候选人。该投标人一旦被推荐为某一标段的第一中标候选人，则在其综合得分排名第一的其他标段被推荐为末位，相应标段的其他投标人排名依次自动上升一位。由此确定</w:t>
      </w:r>
      <w:r>
        <w:rPr>
          <w:rFonts w:hint="eastAsia" w:ascii="宋体" w:hAnsi="宋体" w:cs="宋体"/>
          <w:sz w:val="24"/>
          <w:szCs w:val="24"/>
          <w:highlight w:val="none"/>
          <w:lang w:val="en-US" w:eastAsia="zh-CN"/>
        </w:rPr>
        <w:t>不同</w:t>
      </w:r>
      <w:r>
        <w:rPr>
          <w:rFonts w:hint="eastAsia" w:ascii="宋体" w:hAnsi="宋体" w:cs="宋体"/>
          <w:sz w:val="24"/>
          <w:szCs w:val="24"/>
          <w:highlight w:val="none"/>
          <w:lang w:eastAsia="zh-CN"/>
        </w:rPr>
        <w:t>标段的候选人推荐顺序。</w:t>
      </w:r>
    </w:p>
    <w:p w14:paraId="066DA88E">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cs="宋体"/>
          <w:sz w:val="24"/>
          <w:szCs w:val="24"/>
          <w:highlight w:val="none"/>
        </w:rPr>
        <w:t>、采购方式：公开招标；</w:t>
      </w:r>
    </w:p>
    <w:p w14:paraId="565A4009">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cs="宋体"/>
          <w:sz w:val="24"/>
          <w:szCs w:val="24"/>
          <w:highlight w:val="none"/>
        </w:rPr>
        <w:t>、服务地点：</w:t>
      </w:r>
      <w:r>
        <w:rPr>
          <w:rFonts w:hint="eastAsia" w:ascii="宋体" w:hAnsi="宋体" w:cs="宋体"/>
          <w:sz w:val="24"/>
          <w:szCs w:val="24"/>
          <w:highlight w:val="none"/>
          <w:lang w:val="en-US" w:eastAsia="zh-CN"/>
        </w:rPr>
        <w:t>广东省广州市</w:t>
      </w:r>
      <w:r>
        <w:rPr>
          <w:rFonts w:hint="eastAsia" w:ascii="宋体" w:hAnsi="宋体" w:cs="宋体"/>
          <w:sz w:val="24"/>
          <w:szCs w:val="24"/>
          <w:highlight w:val="none"/>
        </w:rPr>
        <w:t>；</w:t>
      </w:r>
    </w:p>
    <w:p w14:paraId="1F123CE4">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cs="宋体"/>
          <w:sz w:val="24"/>
          <w:szCs w:val="24"/>
          <w:highlight w:val="none"/>
        </w:rPr>
        <w:t>、服务时间：自合同签订之日起至2025年11月4日；</w:t>
      </w:r>
    </w:p>
    <w:p w14:paraId="703F4C74">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bookmarkStart w:id="12" w:name="_Toc23398"/>
      <w:bookmarkStart w:id="13" w:name="_Toc23163"/>
      <w:r>
        <w:rPr>
          <w:rFonts w:hint="eastAsia" w:ascii="微软雅黑" w:hAnsi="微软雅黑" w:eastAsia="微软雅黑" w:cs="微软雅黑"/>
          <w:b/>
          <w:sz w:val="28"/>
          <w:szCs w:val="28"/>
          <w:highlight w:val="none"/>
        </w:rPr>
        <w:t>二、采购需求：</w:t>
      </w:r>
      <w:bookmarkEnd w:id="12"/>
      <w:bookmarkEnd w:id="13"/>
    </w:p>
    <w:p w14:paraId="5F244F9E">
      <w:pPr>
        <w:spacing w:line="360" w:lineRule="auto"/>
        <w:ind w:firstLine="480" w:firstLineChars="200"/>
        <w:jc w:val="left"/>
        <w:rPr>
          <w:rFonts w:ascii="Times New Roman" w:hAnsi="Times New Roman"/>
          <w:sz w:val="24"/>
          <w:szCs w:val="24"/>
          <w:highlight w:val="none"/>
        </w:rPr>
      </w:pPr>
      <w:r>
        <w:rPr>
          <w:rFonts w:ascii="Times New Roman" w:hAnsi="Times New Roman"/>
          <w:sz w:val="24"/>
          <w:szCs w:val="24"/>
          <w:highlight w:val="none"/>
        </w:rPr>
        <w:t>详见招标文件第</w:t>
      </w:r>
      <w:r>
        <w:rPr>
          <w:rFonts w:hint="eastAsia" w:ascii="Times New Roman" w:hAnsi="Times New Roman"/>
          <w:sz w:val="24"/>
          <w:szCs w:val="24"/>
          <w:highlight w:val="none"/>
        </w:rPr>
        <w:t>二</w:t>
      </w:r>
      <w:r>
        <w:rPr>
          <w:rFonts w:ascii="Times New Roman" w:hAnsi="Times New Roman"/>
          <w:sz w:val="24"/>
          <w:szCs w:val="24"/>
          <w:highlight w:val="none"/>
        </w:rPr>
        <w:t>部分</w:t>
      </w:r>
      <w:r>
        <w:rPr>
          <w:rFonts w:hint="eastAsia" w:ascii="Times New Roman" w:hAnsi="Times New Roman"/>
          <w:sz w:val="24"/>
          <w:szCs w:val="24"/>
          <w:highlight w:val="none"/>
        </w:rPr>
        <w:t>采购</w:t>
      </w:r>
      <w:r>
        <w:rPr>
          <w:rFonts w:ascii="Times New Roman" w:hAnsi="Times New Roman"/>
          <w:sz w:val="24"/>
          <w:szCs w:val="24"/>
          <w:highlight w:val="none"/>
        </w:rPr>
        <w:t>需求书。</w:t>
      </w:r>
    </w:p>
    <w:p w14:paraId="0CB744AA">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bookmarkStart w:id="14" w:name="_Toc18433"/>
      <w:bookmarkStart w:id="15" w:name="_Toc23829"/>
      <w:r>
        <w:rPr>
          <w:rFonts w:hint="eastAsia" w:ascii="微软雅黑" w:hAnsi="微软雅黑" w:eastAsia="微软雅黑" w:cs="微软雅黑"/>
          <w:b/>
          <w:sz w:val="28"/>
          <w:szCs w:val="28"/>
          <w:highlight w:val="none"/>
        </w:rPr>
        <w:t>三、投标</w:t>
      </w:r>
      <w:r>
        <w:rPr>
          <w:rFonts w:hint="eastAsia" w:ascii="微软雅黑" w:hAnsi="微软雅黑" w:eastAsia="微软雅黑" w:cs="微软雅黑"/>
          <w:b/>
          <w:sz w:val="28"/>
          <w:szCs w:val="28"/>
          <w:highlight w:val="none"/>
          <w:lang w:eastAsia="zh-CN"/>
        </w:rPr>
        <w:t>人</w:t>
      </w:r>
      <w:r>
        <w:rPr>
          <w:rFonts w:hint="eastAsia" w:ascii="微软雅黑" w:hAnsi="微软雅黑" w:eastAsia="微软雅黑" w:cs="微软雅黑"/>
          <w:b/>
          <w:sz w:val="28"/>
          <w:szCs w:val="28"/>
          <w:highlight w:val="none"/>
        </w:rPr>
        <w:t>的资格要求：</w:t>
      </w:r>
      <w:bookmarkEnd w:id="14"/>
      <w:bookmarkEnd w:id="15"/>
    </w:p>
    <w:p w14:paraId="14AC6E95">
      <w:pPr>
        <w:spacing w:line="360" w:lineRule="auto"/>
        <w:rPr>
          <w:rFonts w:hint="eastAsia" w:ascii="宋体" w:hAnsi="宋体" w:cs="宋体"/>
          <w:sz w:val="24"/>
          <w:szCs w:val="24"/>
          <w:highlight w:val="none"/>
        </w:rPr>
      </w:pPr>
      <w:r>
        <w:rPr>
          <w:rFonts w:hint="eastAsia" w:ascii="宋体" w:hAnsi="宋体" w:cs="宋体"/>
          <w:sz w:val="24"/>
          <w:szCs w:val="24"/>
          <w:highlight w:val="none"/>
        </w:rPr>
        <w:t>（一）具有独立承担民事责任的能力。【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w:t>
      </w:r>
    </w:p>
    <w:p w14:paraId="14BA8B1E">
      <w:pPr>
        <w:spacing w:line="360" w:lineRule="auto"/>
        <w:rPr>
          <w:rFonts w:hint="eastAsia" w:ascii="宋体" w:hAnsi="宋体" w:cs="宋体"/>
          <w:sz w:val="24"/>
          <w:szCs w:val="24"/>
          <w:highlight w:val="none"/>
        </w:rPr>
      </w:pPr>
      <w:r>
        <w:rPr>
          <w:rFonts w:hint="eastAsia" w:ascii="宋体" w:hAnsi="宋体" w:cs="宋体"/>
          <w:sz w:val="24"/>
          <w:szCs w:val="24"/>
          <w:highlight w:val="none"/>
        </w:rPr>
        <w:t>（二）有依法缴纳税收和社会保障资金的良好记录。【提供投标截止日前6个月内任意1个月依法缴纳税收和社会保障资金的相关材料。如依法免税或不需要缴纳社会保障资金的，提供相应证明材料。】</w:t>
      </w:r>
    </w:p>
    <w:p w14:paraId="2A4886FA">
      <w:pPr>
        <w:spacing w:line="360" w:lineRule="auto"/>
        <w:rPr>
          <w:rFonts w:hint="eastAsia" w:ascii="宋体" w:hAnsi="宋体" w:cs="宋体"/>
          <w:sz w:val="24"/>
          <w:szCs w:val="24"/>
          <w:highlight w:val="none"/>
        </w:rPr>
      </w:pPr>
      <w:r>
        <w:rPr>
          <w:rFonts w:hint="eastAsia" w:ascii="宋体" w:hAnsi="宋体" w:cs="宋体"/>
          <w:sz w:val="24"/>
          <w:szCs w:val="24"/>
          <w:highlight w:val="none"/>
        </w:rPr>
        <w:t>（三）具有良好的商业信誉和健全的财务会计制度。【提供</w:t>
      </w:r>
      <w:r>
        <w:rPr>
          <w:rFonts w:hint="eastAsia" w:ascii="宋体" w:hAnsi="宋体" w:cs="宋体"/>
          <w:sz w:val="24"/>
          <w:szCs w:val="24"/>
        </w:rPr>
        <w:t>2023年度经审计的财务状况报告复印件，或</w:t>
      </w:r>
      <w:r>
        <w:rPr>
          <w:rFonts w:hint="eastAsia" w:ascii="宋体" w:hAnsi="宋体" w:cs="宋体"/>
          <w:sz w:val="24"/>
          <w:szCs w:val="24"/>
          <w:highlight w:val="none"/>
        </w:rPr>
        <w:t>2024年至今任意1个月的财务状况报告复印件，或银行出具的资信证明材料复印件</w:t>
      </w:r>
      <w:r>
        <w:rPr>
          <w:rFonts w:hint="eastAsia" w:ascii="宋体" w:hAnsi="宋体" w:cs="宋体"/>
          <w:sz w:val="24"/>
          <w:szCs w:val="24"/>
          <w:highlight w:val="none"/>
          <w:lang w:eastAsia="zh-CN"/>
        </w:rPr>
        <w:t>。</w:t>
      </w:r>
      <w:r>
        <w:rPr>
          <w:rFonts w:hint="eastAsia" w:ascii="宋体" w:hAnsi="宋体" w:cs="宋体"/>
          <w:sz w:val="24"/>
          <w:szCs w:val="24"/>
          <w:highlight w:val="none"/>
        </w:rPr>
        <w:t>】</w:t>
      </w:r>
    </w:p>
    <w:p w14:paraId="3ACB362E">
      <w:pPr>
        <w:spacing w:line="360" w:lineRule="auto"/>
        <w:rPr>
          <w:rFonts w:hint="eastAsia" w:ascii="宋体" w:hAnsi="宋体" w:cs="宋体"/>
          <w:sz w:val="24"/>
          <w:szCs w:val="24"/>
          <w:highlight w:val="none"/>
        </w:rPr>
      </w:pPr>
      <w:r>
        <w:rPr>
          <w:rFonts w:hint="eastAsia" w:ascii="宋体" w:hAnsi="宋体" w:cs="宋体"/>
          <w:sz w:val="24"/>
          <w:szCs w:val="24"/>
          <w:highlight w:val="none"/>
        </w:rPr>
        <w:t>（四）履行合同所必需的设备和专业技术能力。【提供资格声明函。】</w:t>
      </w:r>
    </w:p>
    <w:p w14:paraId="03F38054">
      <w:pPr>
        <w:spacing w:line="360" w:lineRule="auto"/>
        <w:rPr>
          <w:rFonts w:hint="default" w:ascii="宋体" w:hAnsi="宋体" w:eastAsia="宋体" w:cs="宋体"/>
          <w:sz w:val="24"/>
          <w:szCs w:val="24"/>
          <w:highlight w:val="none"/>
          <w:lang w:val="en-US" w:eastAsia="zh-CN"/>
        </w:rPr>
      </w:pPr>
      <w:r>
        <w:rPr>
          <w:rFonts w:hint="eastAsia" w:ascii="宋体" w:hAnsi="宋体" w:cs="宋体"/>
          <w:sz w:val="24"/>
          <w:szCs w:val="24"/>
          <w:highlight w:val="none"/>
        </w:rPr>
        <w:t>（五）</w:t>
      </w:r>
      <w:r>
        <w:rPr>
          <w:rFonts w:hint="eastAsia" w:ascii="宋体" w:hAnsi="宋体" w:cs="宋体"/>
          <w:sz w:val="24"/>
          <w:szCs w:val="24"/>
          <w:highlight w:val="none"/>
          <w:lang w:val="en-US" w:eastAsia="zh-CN"/>
        </w:rPr>
        <w:t>具备开具增值税专用发票的能力。</w:t>
      </w:r>
      <w:r>
        <w:rPr>
          <w:rFonts w:hint="eastAsia" w:ascii="宋体" w:hAnsi="宋体" w:cs="宋体"/>
          <w:sz w:val="24"/>
          <w:szCs w:val="24"/>
          <w:highlight w:val="none"/>
        </w:rPr>
        <w:t>【提供资格声明函。】</w:t>
      </w:r>
    </w:p>
    <w:p w14:paraId="05FB8202">
      <w:pPr>
        <w:spacing w:line="360" w:lineRule="auto"/>
        <w:rPr>
          <w:rFonts w:hint="eastAsia" w:ascii="宋体" w:hAnsi="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六</w:t>
      </w:r>
      <w:r>
        <w:rPr>
          <w:rFonts w:hint="eastAsia" w:ascii="宋体" w:hAnsi="宋体" w:cs="宋体"/>
          <w:sz w:val="24"/>
          <w:szCs w:val="24"/>
          <w:highlight w:val="none"/>
          <w:lang w:eastAsia="zh-CN"/>
        </w:rPr>
        <w:t>）</w:t>
      </w:r>
      <w:r>
        <w:rPr>
          <w:rFonts w:hint="eastAsia" w:ascii="宋体" w:hAnsi="宋体" w:cs="宋体"/>
          <w:sz w:val="24"/>
          <w:szCs w:val="24"/>
          <w:highlight w:val="none"/>
        </w:rPr>
        <w:t>参加采购活动前3年内，在经营活动中没有重大违法记录。【参照资格声明函相关承诺格式内容。重大违法记录，是指</w:t>
      </w:r>
      <w:r>
        <w:rPr>
          <w:rFonts w:hint="eastAsia" w:ascii="宋体" w:hAnsi="宋体" w:cs="宋体"/>
          <w:sz w:val="24"/>
          <w:szCs w:val="24"/>
          <w:highlight w:val="none"/>
          <w:lang w:eastAsia="zh-CN"/>
        </w:rPr>
        <w:t>投标人</w:t>
      </w:r>
      <w:r>
        <w:rPr>
          <w:rFonts w:hint="eastAsia" w:ascii="宋体" w:hAnsi="宋体" w:cs="宋体"/>
          <w:sz w:val="24"/>
          <w:szCs w:val="24"/>
          <w:highlight w:val="none"/>
        </w:rPr>
        <w:t>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1365C977">
      <w:pPr>
        <w:pStyle w:val="66"/>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val="en-US" w:eastAsia="zh-CN"/>
        </w:rPr>
        <w:t>七</w:t>
      </w:r>
      <w:r>
        <w:rPr>
          <w:rFonts w:hint="eastAsia" w:ascii="宋体" w:hAnsi="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cs="宋体"/>
          <w:sz w:val="24"/>
          <w:szCs w:val="24"/>
          <w:highlight w:val="none"/>
        </w:rPr>
        <w:t>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w:t>
      </w:r>
      <w:r>
        <w:rPr>
          <w:rFonts w:hint="eastAsia" w:ascii="宋体" w:hAnsi="宋体" w:cs="宋体"/>
          <w:sz w:val="24"/>
          <w:szCs w:val="24"/>
          <w:highlight w:val="none"/>
          <w:lang w:eastAsia="zh-CN"/>
        </w:rPr>
        <w:t>投标人</w:t>
      </w:r>
      <w:r>
        <w:rPr>
          <w:rFonts w:hint="eastAsia" w:ascii="宋体" w:hAnsi="宋体" w:cs="宋体"/>
          <w:sz w:val="24"/>
          <w:szCs w:val="24"/>
          <w:highlight w:val="none"/>
        </w:rPr>
        <w:t>需提供相关证明资料）。</w:t>
      </w:r>
    </w:p>
    <w:p w14:paraId="045FD6DE">
      <w:pPr>
        <w:spacing w:line="360" w:lineRule="auto"/>
        <w:rPr>
          <w:rFonts w:hint="eastAsia" w:ascii="宋体" w:hAnsi="宋体" w:cs="宋体"/>
          <w:sz w:val="24"/>
          <w:szCs w:val="24"/>
          <w:highlight w:val="none"/>
        </w:rPr>
      </w:pPr>
      <w:r>
        <w:rPr>
          <w:rFonts w:hint="eastAsia" w:ascii="宋体" w:hAnsi="宋体" w:cs="宋体"/>
          <w:sz w:val="24"/>
          <w:szCs w:val="24"/>
          <w:highlight w:val="none"/>
        </w:rPr>
        <w:t>（八）单位负责人为同一人或者存在直接控股、管理关系的不同</w:t>
      </w:r>
      <w:r>
        <w:rPr>
          <w:rFonts w:hint="eastAsia" w:ascii="宋体" w:hAnsi="宋体" w:cs="宋体"/>
          <w:sz w:val="24"/>
          <w:szCs w:val="24"/>
          <w:highlight w:val="none"/>
          <w:lang w:eastAsia="zh-CN"/>
        </w:rPr>
        <w:t>投标人</w:t>
      </w:r>
      <w:r>
        <w:rPr>
          <w:rFonts w:hint="eastAsia" w:ascii="宋体" w:hAnsi="宋体" w:cs="宋体"/>
          <w:sz w:val="24"/>
          <w:szCs w:val="24"/>
          <w:highlight w:val="none"/>
        </w:rPr>
        <w:t>，不得同时参加本采购项目投标。为本项目提供整体设计、规范编制或者项目管理、监理、检测等服务的</w:t>
      </w:r>
      <w:r>
        <w:rPr>
          <w:rFonts w:hint="eastAsia" w:ascii="宋体" w:hAnsi="宋体" w:cs="宋体"/>
          <w:sz w:val="24"/>
          <w:szCs w:val="24"/>
          <w:highlight w:val="none"/>
          <w:lang w:eastAsia="zh-CN"/>
        </w:rPr>
        <w:t>投标人</w:t>
      </w:r>
      <w:r>
        <w:rPr>
          <w:rFonts w:hint="eastAsia" w:ascii="宋体" w:hAnsi="宋体" w:cs="宋体"/>
          <w:sz w:val="24"/>
          <w:szCs w:val="24"/>
          <w:highlight w:val="none"/>
        </w:rPr>
        <w:t>，不得再参与本项目投标。</w:t>
      </w:r>
    </w:p>
    <w:p w14:paraId="412D5BFC">
      <w:pPr>
        <w:spacing w:line="360" w:lineRule="auto"/>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val="en-US" w:eastAsia="zh-CN"/>
        </w:rPr>
        <w:t>九</w:t>
      </w:r>
      <w:r>
        <w:rPr>
          <w:rFonts w:hint="eastAsia" w:ascii="宋体" w:hAnsi="宋体" w:cs="宋体"/>
          <w:sz w:val="24"/>
          <w:szCs w:val="24"/>
          <w:highlight w:val="none"/>
        </w:rPr>
        <w:t>）本项目不接受联合体投标，不允许转包、违法分包。</w:t>
      </w:r>
    </w:p>
    <w:p w14:paraId="40F9C2DF">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bookmarkStart w:id="16" w:name="_Toc26916"/>
      <w:bookmarkStart w:id="17" w:name="_Toc139"/>
      <w:bookmarkStart w:id="18" w:name="_Hlk58185024"/>
      <w:r>
        <w:rPr>
          <w:rFonts w:hint="eastAsia" w:ascii="微软雅黑" w:hAnsi="微软雅黑" w:eastAsia="微软雅黑" w:cs="微软雅黑"/>
          <w:b/>
          <w:sz w:val="28"/>
          <w:szCs w:val="28"/>
          <w:highlight w:val="none"/>
        </w:rPr>
        <w:t>四、获取招标文件</w:t>
      </w:r>
      <w:bookmarkEnd w:id="16"/>
      <w:bookmarkEnd w:id="17"/>
    </w:p>
    <w:bookmarkEnd w:id="18"/>
    <w:p w14:paraId="29A31512">
      <w:pPr>
        <w:spacing w:line="360" w:lineRule="auto"/>
        <w:rPr>
          <w:rFonts w:hint="eastAsia" w:ascii="宋体" w:hAnsi="宋体" w:cs="宋体"/>
          <w:bCs/>
          <w:sz w:val="24"/>
          <w:szCs w:val="24"/>
          <w:highlight w:val="none"/>
        </w:rPr>
      </w:pPr>
      <w:r>
        <w:rPr>
          <w:rFonts w:hint="eastAsia" w:ascii="宋体" w:hAnsi="宋体" w:cs="宋体"/>
          <w:bCs/>
          <w:sz w:val="24"/>
          <w:szCs w:val="24"/>
          <w:highlight w:val="none"/>
        </w:rPr>
        <w:t>（一）申领时间：</w:t>
      </w:r>
      <w:r>
        <w:rPr>
          <w:rFonts w:hint="eastAsia" w:ascii="宋体" w:hAnsi="宋体" w:cs="宋体"/>
          <w:bCs/>
          <w:sz w:val="24"/>
          <w:szCs w:val="24"/>
          <w:highlight w:val="none"/>
          <w:u w:val="single"/>
        </w:rPr>
        <w:t>202</w:t>
      </w:r>
      <w:r>
        <w:rPr>
          <w:rFonts w:hint="eastAsia" w:ascii="宋体" w:hAnsi="宋体" w:cs="宋体"/>
          <w:bCs/>
          <w:sz w:val="24"/>
          <w:szCs w:val="24"/>
          <w:highlight w:val="none"/>
          <w:u w:val="single"/>
          <w:lang w:val="en-US" w:eastAsia="zh-CN"/>
        </w:rPr>
        <w:t>5</w:t>
      </w:r>
      <w:r>
        <w:rPr>
          <w:rFonts w:hint="eastAsia" w:ascii="宋体" w:hAnsi="宋体" w:cs="宋体"/>
          <w:bCs/>
          <w:sz w:val="24"/>
          <w:szCs w:val="24"/>
          <w:highlight w:val="none"/>
          <w:u w:val="single"/>
        </w:rPr>
        <w:t>年</w:t>
      </w:r>
      <w:r>
        <w:rPr>
          <w:rFonts w:hint="eastAsia" w:ascii="宋体" w:hAnsi="宋体" w:cs="宋体"/>
          <w:bCs/>
          <w:sz w:val="24"/>
          <w:szCs w:val="24"/>
          <w:highlight w:val="none"/>
          <w:u w:val="single"/>
          <w:lang w:val="en-US" w:eastAsia="zh-CN"/>
        </w:rPr>
        <w:t>5</w:t>
      </w:r>
      <w:r>
        <w:rPr>
          <w:rFonts w:hint="eastAsia" w:ascii="宋体" w:hAnsi="宋体" w:cs="宋体"/>
          <w:bCs/>
          <w:sz w:val="24"/>
          <w:szCs w:val="24"/>
          <w:highlight w:val="none"/>
          <w:u w:val="single"/>
        </w:rPr>
        <w:t>月</w:t>
      </w:r>
      <w:r>
        <w:rPr>
          <w:rFonts w:hint="eastAsia" w:ascii="宋体" w:hAnsi="宋体" w:cs="宋体"/>
          <w:bCs/>
          <w:sz w:val="24"/>
          <w:szCs w:val="24"/>
          <w:highlight w:val="none"/>
          <w:u w:val="single"/>
          <w:lang w:val="en-US" w:eastAsia="zh-CN"/>
        </w:rPr>
        <w:t>12</w:t>
      </w:r>
      <w:r>
        <w:rPr>
          <w:rFonts w:hint="eastAsia" w:ascii="宋体" w:hAnsi="宋体" w:cs="宋体"/>
          <w:bCs/>
          <w:sz w:val="24"/>
          <w:szCs w:val="24"/>
          <w:highlight w:val="none"/>
        </w:rPr>
        <w:t>日至</w:t>
      </w:r>
      <w:r>
        <w:rPr>
          <w:rFonts w:hint="eastAsia" w:ascii="宋体" w:hAnsi="宋体" w:cs="宋体"/>
          <w:bCs/>
          <w:sz w:val="24"/>
          <w:szCs w:val="24"/>
          <w:highlight w:val="none"/>
          <w:u w:val="single"/>
        </w:rPr>
        <w:t>202</w:t>
      </w:r>
      <w:r>
        <w:rPr>
          <w:rFonts w:hint="eastAsia" w:ascii="宋体" w:hAnsi="宋体" w:cs="宋体"/>
          <w:bCs/>
          <w:sz w:val="24"/>
          <w:szCs w:val="24"/>
          <w:highlight w:val="none"/>
          <w:u w:val="single"/>
          <w:lang w:val="en-US" w:eastAsia="zh-CN"/>
        </w:rPr>
        <w:t>5</w:t>
      </w:r>
      <w:r>
        <w:rPr>
          <w:rFonts w:hint="eastAsia" w:ascii="宋体" w:hAnsi="宋体" w:cs="宋体"/>
          <w:bCs/>
          <w:sz w:val="24"/>
          <w:szCs w:val="24"/>
          <w:highlight w:val="none"/>
          <w:u w:val="single"/>
        </w:rPr>
        <w:t>年</w:t>
      </w:r>
      <w:r>
        <w:rPr>
          <w:rFonts w:hint="eastAsia" w:ascii="宋体" w:hAnsi="宋体" w:cs="宋体"/>
          <w:bCs/>
          <w:sz w:val="24"/>
          <w:szCs w:val="24"/>
          <w:highlight w:val="none"/>
          <w:u w:val="single"/>
          <w:lang w:val="en-US" w:eastAsia="zh-CN"/>
        </w:rPr>
        <w:t>5</w:t>
      </w:r>
      <w:r>
        <w:rPr>
          <w:rFonts w:hint="eastAsia" w:ascii="宋体" w:hAnsi="宋体" w:cs="宋体"/>
          <w:bCs/>
          <w:sz w:val="24"/>
          <w:szCs w:val="24"/>
          <w:highlight w:val="none"/>
          <w:u w:val="single"/>
        </w:rPr>
        <w:t>月</w:t>
      </w:r>
      <w:r>
        <w:rPr>
          <w:rFonts w:hint="eastAsia" w:ascii="宋体" w:hAnsi="宋体" w:cs="宋体"/>
          <w:bCs/>
          <w:sz w:val="24"/>
          <w:szCs w:val="24"/>
          <w:highlight w:val="none"/>
          <w:u w:val="single"/>
          <w:lang w:val="en-US" w:eastAsia="zh-CN"/>
        </w:rPr>
        <w:t>19</w:t>
      </w:r>
      <w:r>
        <w:rPr>
          <w:rFonts w:hint="eastAsia" w:ascii="宋体" w:hAnsi="宋体" w:cs="宋体"/>
          <w:bCs/>
          <w:sz w:val="24"/>
          <w:szCs w:val="24"/>
          <w:highlight w:val="none"/>
        </w:rPr>
        <w:t>日，每日上午9:00至11:30，下午14:30至17:00。</w:t>
      </w:r>
    </w:p>
    <w:p w14:paraId="34125EB2">
      <w:pPr>
        <w:tabs>
          <w:tab w:val="left" w:pos="0"/>
        </w:tabs>
        <w:spacing w:line="360" w:lineRule="auto"/>
        <w:rPr>
          <w:rFonts w:hint="eastAsia" w:ascii="宋体" w:hAnsi="宋体" w:cs="宋体"/>
          <w:bCs/>
          <w:sz w:val="24"/>
          <w:szCs w:val="24"/>
          <w:highlight w:val="none"/>
        </w:rPr>
      </w:pPr>
      <w:r>
        <w:rPr>
          <w:rFonts w:hint="eastAsia" w:ascii="宋体" w:hAnsi="宋体" w:cs="宋体"/>
          <w:bCs/>
          <w:sz w:val="24"/>
          <w:szCs w:val="24"/>
          <w:highlight w:val="none"/>
        </w:rPr>
        <w:t>（二）申领地点：</w:t>
      </w:r>
      <w:r>
        <w:rPr>
          <w:rFonts w:hint="eastAsia" w:ascii="宋体" w:hAnsi="宋体" w:cs="宋体"/>
          <w:bCs/>
          <w:sz w:val="24"/>
          <w:szCs w:val="24"/>
          <w:highlight w:val="none"/>
          <w:u w:val="single"/>
        </w:rPr>
        <w:t>线上领取，详见公告</w:t>
      </w:r>
      <w:r>
        <w:rPr>
          <w:rFonts w:hint="eastAsia" w:ascii="宋体" w:hAnsi="宋体" w:cs="宋体"/>
          <w:bCs/>
          <w:sz w:val="24"/>
          <w:szCs w:val="24"/>
          <w:highlight w:val="none"/>
        </w:rPr>
        <w:t>。</w:t>
      </w:r>
    </w:p>
    <w:p w14:paraId="3EA8CAB5">
      <w:pPr>
        <w:tabs>
          <w:tab w:val="left" w:pos="0"/>
        </w:tabs>
        <w:spacing w:line="360" w:lineRule="auto"/>
        <w:rPr>
          <w:rFonts w:hint="eastAsia" w:ascii="宋体" w:hAnsi="宋体" w:cs="宋体"/>
          <w:bCs/>
          <w:sz w:val="24"/>
          <w:szCs w:val="24"/>
          <w:highlight w:val="none"/>
        </w:rPr>
      </w:pPr>
      <w:r>
        <w:rPr>
          <w:rFonts w:hint="eastAsia" w:ascii="宋体" w:hAnsi="宋体" w:cs="宋体"/>
          <w:bCs/>
          <w:sz w:val="24"/>
          <w:szCs w:val="24"/>
          <w:highlight w:val="none"/>
        </w:rPr>
        <w:t>（三）申领招标文件时需提供以下材料：</w:t>
      </w:r>
    </w:p>
    <w:p w14:paraId="137B89AB">
      <w:pPr>
        <w:tabs>
          <w:tab w:val="left" w:pos="0"/>
        </w:tabs>
        <w:spacing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1.《采购文件领购登记表》：具体格式详见附件或联系采购代理人员获取；</w:t>
      </w:r>
    </w:p>
    <w:p w14:paraId="06CCD31D">
      <w:pPr>
        <w:tabs>
          <w:tab w:val="left" w:pos="0"/>
        </w:tabs>
        <w:spacing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2.营业执照或事业单位法人证书复印件加盖公章；</w:t>
      </w:r>
    </w:p>
    <w:p w14:paraId="21DCE0D7">
      <w:pPr>
        <w:tabs>
          <w:tab w:val="left" w:pos="0"/>
        </w:tabs>
        <w:spacing w:line="360" w:lineRule="auto"/>
        <w:rPr>
          <w:rFonts w:hint="eastAsia" w:ascii="宋体" w:hAnsi="宋体" w:cs="宋体"/>
          <w:bCs/>
          <w:sz w:val="24"/>
          <w:szCs w:val="24"/>
          <w:highlight w:val="none"/>
        </w:rPr>
      </w:pPr>
      <w:r>
        <w:rPr>
          <w:rFonts w:hint="eastAsia" w:ascii="宋体" w:hAnsi="宋体" w:cs="宋体"/>
          <w:bCs/>
          <w:sz w:val="24"/>
          <w:szCs w:val="24"/>
          <w:highlight w:val="none"/>
        </w:rPr>
        <w:t>（四）申领方式</w:t>
      </w:r>
    </w:p>
    <w:p w14:paraId="48CB916A">
      <w:pPr>
        <w:pStyle w:val="35"/>
        <w:spacing w:before="0" w:beforeAutospacing="0" w:after="0" w:afterAutospacing="0" w:line="360" w:lineRule="auto"/>
        <w:ind w:firstLine="480" w:firstLineChars="200"/>
        <w:rPr>
          <w:rFonts w:hint="default" w:eastAsia="宋体" w:cs="宋体"/>
          <w:bCs/>
          <w:highlight w:val="none"/>
          <w:lang w:val="en-US" w:eastAsia="zh-CN"/>
        </w:rPr>
      </w:pPr>
      <w:r>
        <w:rPr>
          <w:rFonts w:hint="eastAsia" w:cs="宋体"/>
          <w:bCs/>
          <w:highlight w:val="none"/>
        </w:rPr>
        <w:t>网上发送。邮件主题：项目名称+项目编号</w:t>
      </w:r>
      <w:r>
        <w:rPr>
          <w:rFonts w:hint="eastAsia" w:cs="宋体"/>
          <w:bCs/>
          <w:highlight w:val="none"/>
          <w:lang w:val="en-US" w:eastAsia="zh-CN"/>
        </w:rPr>
        <w:t>+标段X</w:t>
      </w:r>
      <w:r>
        <w:rPr>
          <w:rFonts w:hint="eastAsia" w:cs="宋体"/>
          <w:bCs/>
          <w:highlight w:val="none"/>
        </w:rPr>
        <w:t>+公司名称；邮件内容：列明公司名称、法定代表人或授权代表人姓名及联系方式；邮件附件：需采用A4纸幅面，将报名材料加盖企业鲜章，文件名称与主题一致。报名材料审核通过后，采购机构联系人向</w:t>
      </w:r>
      <w:r>
        <w:rPr>
          <w:rFonts w:hint="eastAsia" w:cs="宋体"/>
          <w:bCs/>
          <w:highlight w:val="none"/>
          <w:lang w:eastAsia="zh-CN"/>
        </w:rPr>
        <w:t>投标人</w:t>
      </w:r>
      <w:r>
        <w:rPr>
          <w:rFonts w:hint="eastAsia" w:cs="宋体"/>
          <w:bCs/>
          <w:highlight w:val="none"/>
        </w:rPr>
        <w:t>邮箱发送招标文件电子版；审核未通过的，采购机构联系人以邮件形式回复审核情况，</w:t>
      </w:r>
      <w:r>
        <w:rPr>
          <w:rFonts w:hint="eastAsia" w:cs="宋体"/>
          <w:bCs/>
          <w:highlight w:val="none"/>
          <w:lang w:eastAsia="zh-CN"/>
        </w:rPr>
        <w:t>投标人</w:t>
      </w:r>
      <w:r>
        <w:rPr>
          <w:rFonts w:hint="eastAsia" w:cs="宋体"/>
          <w:bCs/>
          <w:highlight w:val="none"/>
        </w:rPr>
        <w:t>可在招标文件申领时间内重新提交材料。采购机构或代理机构邮箱：</w:t>
      </w:r>
      <w:bookmarkStart w:id="19" w:name="_Hlk118909162"/>
      <w:r>
        <w:rPr>
          <w:rFonts w:hint="eastAsia" w:cs="宋体"/>
          <w:bCs/>
          <w:highlight w:val="none"/>
          <w:lang w:val="en-US" w:eastAsia="zh-CN"/>
        </w:rPr>
        <w:fldChar w:fldCharType="begin"/>
      </w:r>
      <w:r>
        <w:rPr>
          <w:rFonts w:hint="eastAsia" w:cs="宋体"/>
          <w:bCs/>
          <w:highlight w:val="none"/>
          <w:lang w:val="en-US" w:eastAsia="zh-CN"/>
        </w:rPr>
        <w:instrText xml:space="preserve"> HYPERLINK "mailto:940910224@qq.com" </w:instrText>
      </w:r>
      <w:r>
        <w:rPr>
          <w:rFonts w:hint="eastAsia" w:cs="宋体"/>
          <w:bCs/>
          <w:highlight w:val="none"/>
          <w:lang w:val="en-US" w:eastAsia="zh-CN"/>
        </w:rPr>
        <w:fldChar w:fldCharType="separate"/>
      </w:r>
      <w:r>
        <w:rPr>
          <w:rStyle w:val="45"/>
          <w:rFonts w:hint="eastAsia" w:cs="宋体"/>
          <w:bCs/>
          <w:highlight w:val="none"/>
          <w:lang w:val="en-US" w:eastAsia="zh-CN"/>
        </w:rPr>
        <w:t>940910224@qq.com</w:t>
      </w:r>
      <w:r>
        <w:rPr>
          <w:rFonts w:hint="eastAsia" w:cs="宋体"/>
          <w:bCs/>
          <w:highlight w:val="none"/>
          <w:lang w:val="en-US" w:eastAsia="zh-CN"/>
        </w:rPr>
        <w:fldChar w:fldCharType="end"/>
      </w:r>
      <w:r>
        <w:rPr>
          <w:rFonts w:hint="eastAsia" w:cs="宋体"/>
          <w:bCs/>
          <w:highlight w:val="none"/>
          <w:lang w:val="en-US" w:eastAsia="zh-CN"/>
        </w:rPr>
        <w:tab/>
      </w:r>
      <w:r>
        <w:rPr>
          <w:rFonts w:hint="eastAsia" w:cs="宋体"/>
          <w:bCs/>
          <w:highlight w:val="none"/>
          <w:lang w:val="en-US" w:eastAsia="zh-CN"/>
        </w:rPr>
        <w:tab/>
      </w:r>
    </w:p>
    <w:p w14:paraId="043CDE77">
      <w:pPr>
        <w:pStyle w:val="35"/>
        <w:spacing w:before="0" w:beforeAutospacing="0" w:after="0" w:afterAutospacing="0" w:line="360" w:lineRule="auto"/>
        <w:ind w:firstLine="480" w:firstLineChars="200"/>
        <w:rPr>
          <w:rFonts w:hint="default" w:eastAsia="宋体" w:cs="宋体"/>
          <w:bCs/>
          <w:highlight w:val="none"/>
          <w:lang w:val="en-US" w:eastAsia="zh-CN"/>
        </w:rPr>
      </w:pPr>
      <w:r>
        <w:rPr>
          <w:rFonts w:hint="eastAsia" w:cs="宋体"/>
          <w:bCs/>
          <w:highlight w:val="none"/>
        </w:rPr>
        <w:t>招标文件发售联系人：</w:t>
      </w:r>
      <w:r>
        <w:rPr>
          <w:rFonts w:hint="eastAsia" w:cs="宋体"/>
          <w:bCs/>
          <w:highlight w:val="none"/>
          <w:lang w:val="en-US" w:eastAsia="zh-CN"/>
        </w:rPr>
        <w:t>陈</w:t>
      </w:r>
      <w:r>
        <w:rPr>
          <w:rFonts w:hint="eastAsia" w:cs="宋体"/>
          <w:bCs/>
          <w:highlight w:val="none"/>
        </w:rPr>
        <w:t>工  13</w:t>
      </w:r>
      <w:r>
        <w:rPr>
          <w:rFonts w:hint="eastAsia" w:cs="宋体"/>
          <w:bCs/>
          <w:highlight w:val="none"/>
          <w:lang w:val="en-US" w:eastAsia="zh-CN"/>
        </w:rPr>
        <w:t>580584621</w:t>
      </w:r>
    </w:p>
    <w:p w14:paraId="265DD0F2">
      <w:pPr>
        <w:pStyle w:val="35"/>
        <w:spacing w:before="0" w:beforeAutospacing="0" w:after="0" w:afterAutospacing="0" w:line="360" w:lineRule="auto"/>
        <w:rPr>
          <w:rFonts w:hint="eastAsia" w:cs="宋体"/>
          <w:bCs/>
          <w:highlight w:val="none"/>
        </w:rPr>
      </w:pPr>
      <w:r>
        <w:rPr>
          <w:rFonts w:hint="eastAsia" w:cs="宋体"/>
          <w:highlight w:val="none"/>
        </w:rPr>
        <w:t>（五）招标文件售价：</w:t>
      </w:r>
      <w:r>
        <w:rPr>
          <w:rFonts w:hint="eastAsia" w:cs="宋体"/>
          <w:highlight w:val="none"/>
          <w:u w:val="single"/>
        </w:rPr>
        <w:t>300</w:t>
      </w:r>
      <w:r>
        <w:rPr>
          <w:rFonts w:hint="eastAsia" w:cs="宋体"/>
          <w:highlight w:val="none"/>
        </w:rPr>
        <w:t>元/份，售后不退。</w:t>
      </w:r>
      <w:bookmarkEnd w:id="19"/>
      <w:r>
        <w:rPr>
          <w:rFonts w:hint="eastAsia" w:cs="宋体"/>
          <w:bCs/>
          <w:highlight w:val="none"/>
        </w:rPr>
        <w:t>报名</w:t>
      </w:r>
      <w:r>
        <w:rPr>
          <w:rFonts w:hint="eastAsia" w:cs="宋体"/>
          <w:bCs/>
          <w:highlight w:val="none"/>
          <w:lang w:eastAsia="zh-CN"/>
        </w:rPr>
        <w:t>投标人</w:t>
      </w:r>
      <w:r>
        <w:rPr>
          <w:rFonts w:hint="eastAsia" w:cs="宋体"/>
          <w:bCs/>
          <w:highlight w:val="none"/>
        </w:rPr>
        <w:t>必须于本采购项目规定的发售时间内向我司缴纳标书款，否则视为未完成报名。由采购代理机构出具发票，非因采购代理机构原因，发票一经开具不予退换。（备注：转账凭证备注栏须注明“项目名称+</w:t>
      </w:r>
      <w:r>
        <w:rPr>
          <w:rFonts w:hint="eastAsia" w:cs="宋体"/>
          <w:bCs/>
          <w:highlight w:val="none"/>
          <w:lang w:val="en-US" w:eastAsia="zh-CN"/>
        </w:rPr>
        <w:t>标段X+</w:t>
      </w:r>
      <w:r>
        <w:rPr>
          <w:rFonts w:hint="eastAsia" w:cs="宋体"/>
          <w:bCs/>
          <w:highlight w:val="none"/>
        </w:rPr>
        <w:t>XX公司”。）</w:t>
      </w:r>
    </w:p>
    <w:p w14:paraId="4E8A35B6">
      <w:pPr>
        <w:pStyle w:val="35"/>
        <w:spacing w:before="0" w:beforeAutospacing="0" w:after="0" w:afterAutospacing="0" w:line="360" w:lineRule="auto"/>
        <w:ind w:firstLine="480" w:firstLineChars="200"/>
        <w:rPr>
          <w:rFonts w:hint="eastAsia" w:cs="宋体"/>
          <w:bCs/>
          <w:highlight w:val="none"/>
        </w:rPr>
      </w:pPr>
      <w:r>
        <w:rPr>
          <w:rFonts w:hint="eastAsia" w:cs="宋体"/>
          <w:bCs/>
          <w:highlight w:val="none"/>
        </w:rPr>
        <w:t>1.支付方式：银行电汇；</w:t>
      </w:r>
    </w:p>
    <w:p w14:paraId="2005CF7F">
      <w:pPr>
        <w:tabs>
          <w:tab w:val="left" w:pos="0"/>
        </w:tabs>
        <w:spacing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2.收款人名称：中通服咨询设计研究院有限公司；</w:t>
      </w:r>
    </w:p>
    <w:p w14:paraId="643E66AC">
      <w:pPr>
        <w:tabs>
          <w:tab w:val="left" w:pos="0"/>
        </w:tabs>
        <w:spacing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3.开户银行：招商银行南京分行城北支行；</w:t>
      </w:r>
    </w:p>
    <w:p w14:paraId="6083BA11">
      <w:pPr>
        <w:tabs>
          <w:tab w:val="left" w:pos="0"/>
        </w:tabs>
        <w:spacing w:line="360"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4.账号：</w:t>
      </w:r>
      <w:r>
        <w:rPr>
          <w:rFonts w:hint="eastAsia" w:ascii="宋体" w:hAnsi="宋体" w:cs="宋体"/>
          <w:bCs/>
          <w:sz w:val="24"/>
          <w:szCs w:val="24"/>
          <w:highlight w:val="none"/>
          <w:lang w:eastAsia="zh-CN"/>
        </w:rPr>
        <w:t>12590209571000100000156</w:t>
      </w:r>
      <w:r>
        <w:rPr>
          <w:rFonts w:hint="eastAsia" w:ascii="宋体" w:hAnsi="宋体" w:cs="宋体"/>
          <w:bCs/>
          <w:sz w:val="24"/>
          <w:szCs w:val="24"/>
          <w:highlight w:val="none"/>
        </w:rPr>
        <w:t>。</w:t>
      </w:r>
    </w:p>
    <w:p w14:paraId="09E31536">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bookmarkStart w:id="20" w:name="_Toc32528"/>
      <w:bookmarkStart w:id="21" w:name="_Toc15949"/>
      <w:r>
        <w:rPr>
          <w:rFonts w:hint="eastAsia" w:ascii="微软雅黑" w:hAnsi="微软雅黑" w:eastAsia="微软雅黑" w:cs="微软雅黑"/>
          <w:b/>
          <w:sz w:val="28"/>
          <w:szCs w:val="28"/>
          <w:highlight w:val="none"/>
        </w:rPr>
        <w:t>五、递交投标文件截止时间、开标时间和地点</w:t>
      </w:r>
      <w:bookmarkEnd w:id="20"/>
      <w:bookmarkEnd w:id="21"/>
    </w:p>
    <w:p w14:paraId="70B05B8C">
      <w:pPr>
        <w:tabs>
          <w:tab w:val="left" w:pos="284"/>
          <w:tab w:val="left" w:pos="426"/>
        </w:tabs>
        <w:spacing w:line="360" w:lineRule="auto"/>
        <w:rPr>
          <w:rFonts w:hint="eastAsia" w:ascii="宋体" w:hAnsi="宋体" w:cs="宋体"/>
          <w:sz w:val="24"/>
          <w:szCs w:val="24"/>
          <w:highlight w:val="none"/>
        </w:rPr>
      </w:pPr>
      <w:r>
        <w:rPr>
          <w:rFonts w:hint="eastAsia" w:ascii="宋体" w:hAnsi="宋体" w:cs="宋体"/>
          <w:sz w:val="24"/>
          <w:szCs w:val="24"/>
          <w:highlight w:val="none"/>
        </w:rPr>
        <w:t>（一）提交投标文件时间：</w:t>
      </w:r>
      <w:r>
        <w:rPr>
          <w:rFonts w:hint="eastAsia" w:ascii="宋体" w:hAnsi="宋体" w:cs="宋体"/>
          <w:sz w:val="24"/>
          <w:szCs w:val="24"/>
          <w:highlight w:val="none"/>
          <w:u w:val="single"/>
        </w:rPr>
        <w:t>202</w:t>
      </w:r>
      <w:r>
        <w:rPr>
          <w:rFonts w:hint="eastAsia" w:ascii="宋体" w:hAnsi="宋体" w:cs="宋体"/>
          <w:sz w:val="24"/>
          <w:szCs w:val="24"/>
          <w:highlight w:val="none"/>
          <w:u w:val="single"/>
          <w:lang w:val="en-US" w:eastAsia="zh-CN"/>
        </w:rPr>
        <w:t>5</w:t>
      </w:r>
      <w:r>
        <w:rPr>
          <w:rFonts w:hint="eastAsia" w:ascii="宋体" w:hAnsi="宋体" w:cs="宋体"/>
          <w:sz w:val="24"/>
          <w:szCs w:val="24"/>
          <w:highlight w:val="none"/>
          <w:u w:val="single"/>
        </w:rPr>
        <w:t>年</w:t>
      </w:r>
      <w:r>
        <w:rPr>
          <w:rFonts w:hint="eastAsia" w:ascii="宋体" w:hAnsi="宋体" w:cs="宋体"/>
          <w:sz w:val="24"/>
          <w:szCs w:val="24"/>
          <w:highlight w:val="none"/>
          <w:u w:val="single"/>
          <w:lang w:val="en-US" w:eastAsia="zh-CN"/>
        </w:rPr>
        <w:t>6</w:t>
      </w:r>
      <w:r>
        <w:rPr>
          <w:rFonts w:hint="eastAsia" w:ascii="宋体" w:hAnsi="宋体" w:cs="宋体"/>
          <w:sz w:val="24"/>
          <w:szCs w:val="24"/>
          <w:highlight w:val="none"/>
          <w:u w:val="single"/>
        </w:rPr>
        <w:t>月</w:t>
      </w:r>
      <w:r>
        <w:rPr>
          <w:rFonts w:hint="eastAsia" w:ascii="宋体" w:hAnsi="宋体" w:cs="宋体"/>
          <w:sz w:val="24"/>
          <w:szCs w:val="24"/>
          <w:highlight w:val="none"/>
          <w:u w:val="single"/>
          <w:lang w:val="en-US" w:eastAsia="zh-CN"/>
        </w:rPr>
        <w:t>4</w:t>
      </w:r>
      <w:r>
        <w:rPr>
          <w:rFonts w:hint="eastAsia" w:ascii="宋体" w:hAnsi="宋体" w:cs="宋体"/>
          <w:sz w:val="24"/>
          <w:szCs w:val="24"/>
          <w:highlight w:val="none"/>
          <w:u w:val="single"/>
        </w:rPr>
        <w:t>日9时</w:t>
      </w:r>
      <w:r>
        <w:rPr>
          <w:rFonts w:hint="eastAsia" w:ascii="宋体" w:hAnsi="宋体" w:cs="宋体"/>
          <w:sz w:val="24"/>
          <w:szCs w:val="24"/>
          <w:highlight w:val="none"/>
          <w:u w:val="single"/>
          <w:lang w:val="en-US" w:eastAsia="zh-CN"/>
        </w:rPr>
        <w:t>3</w:t>
      </w:r>
      <w:r>
        <w:rPr>
          <w:rFonts w:hint="eastAsia" w:ascii="宋体" w:hAnsi="宋体" w:cs="宋体"/>
          <w:sz w:val="24"/>
          <w:szCs w:val="24"/>
          <w:highlight w:val="none"/>
          <w:u w:val="single"/>
        </w:rPr>
        <w:t>0分至</w:t>
      </w:r>
      <w:r>
        <w:rPr>
          <w:rFonts w:hint="eastAsia" w:ascii="宋体" w:hAnsi="宋体" w:cs="宋体"/>
          <w:sz w:val="24"/>
          <w:szCs w:val="24"/>
          <w:highlight w:val="none"/>
          <w:u w:val="single"/>
          <w:lang w:val="en-US" w:eastAsia="zh-CN"/>
        </w:rPr>
        <w:t>10</w:t>
      </w:r>
      <w:r>
        <w:rPr>
          <w:rFonts w:hint="eastAsia" w:ascii="宋体" w:hAnsi="宋体" w:cs="宋体"/>
          <w:sz w:val="24"/>
          <w:szCs w:val="24"/>
          <w:highlight w:val="none"/>
          <w:u w:val="single"/>
        </w:rPr>
        <w:t>时</w:t>
      </w:r>
      <w:r>
        <w:rPr>
          <w:rFonts w:hint="eastAsia" w:ascii="宋体" w:hAnsi="宋体" w:cs="宋体"/>
          <w:sz w:val="24"/>
          <w:szCs w:val="24"/>
          <w:highlight w:val="none"/>
          <w:u w:val="single"/>
          <w:lang w:val="en-US" w:eastAsia="zh-CN"/>
        </w:rPr>
        <w:t>0</w:t>
      </w:r>
      <w:r>
        <w:rPr>
          <w:rFonts w:hint="eastAsia" w:ascii="宋体" w:hAnsi="宋体" w:cs="宋体"/>
          <w:sz w:val="24"/>
          <w:szCs w:val="24"/>
          <w:highlight w:val="none"/>
          <w:u w:val="single"/>
        </w:rPr>
        <w:t>0分</w:t>
      </w:r>
      <w:r>
        <w:rPr>
          <w:rFonts w:hint="eastAsia" w:ascii="宋体" w:hAnsi="宋体" w:cs="宋体"/>
          <w:sz w:val="24"/>
          <w:szCs w:val="24"/>
          <w:highlight w:val="none"/>
        </w:rPr>
        <w:t>（北京时间）。</w:t>
      </w:r>
    </w:p>
    <w:p w14:paraId="55DD0A7E">
      <w:pPr>
        <w:tabs>
          <w:tab w:val="left" w:pos="284"/>
          <w:tab w:val="left" w:pos="426"/>
        </w:tabs>
        <w:spacing w:line="360" w:lineRule="auto"/>
        <w:rPr>
          <w:rFonts w:hint="eastAsia" w:ascii="宋体" w:hAnsi="宋体" w:cs="宋体"/>
          <w:sz w:val="24"/>
          <w:szCs w:val="24"/>
          <w:highlight w:val="none"/>
        </w:rPr>
      </w:pPr>
      <w:r>
        <w:rPr>
          <w:rFonts w:hint="eastAsia" w:ascii="宋体" w:hAnsi="宋体" w:cs="宋体"/>
          <w:sz w:val="24"/>
          <w:szCs w:val="24"/>
          <w:highlight w:val="none"/>
        </w:rPr>
        <w:t>（二）提交投标文件截止时间</w:t>
      </w:r>
      <w:r>
        <w:rPr>
          <w:rFonts w:hint="eastAsia" w:ascii="宋体" w:hAnsi="宋体" w:cs="宋体"/>
          <w:sz w:val="24"/>
          <w:szCs w:val="24"/>
          <w:highlight w:val="none"/>
          <w:lang w:val="en-US" w:eastAsia="zh-CN"/>
        </w:rPr>
        <w:t>/开标时间</w:t>
      </w:r>
      <w:r>
        <w:rPr>
          <w:rFonts w:hint="eastAsia" w:ascii="宋体" w:hAnsi="宋体" w:cs="宋体"/>
          <w:sz w:val="24"/>
          <w:szCs w:val="24"/>
          <w:highlight w:val="none"/>
        </w:rPr>
        <w:t>：</w:t>
      </w:r>
      <w:r>
        <w:rPr>
          <w:rFonts w:hint="eastAsia" w:ascii="宋体" w:hAnsi="宋体" w:cs="宋体"/>
          <w:sz w:val="24"/>
          <w:szCs w:val="24"/>
          <w:highlight w:val="none"/>
          <w:u w:val="single"/>
        </w:rPr>
        <w:t>202</w:t>
      </w:r>
      <w:r>
        <w:rPr>
          <w:rFonts w:hint="eastAsia" w:ascii="宋体" w:hAnsi="宋体" w:cs="宋体"/>
          <w:sz w:val="24"/>
          <w:szCs w:val="24"/>
          <w:highlight w:val="none"/>
          <w:u w:val="single"/>
          <w:lang w:val="en-US" w:eastAsia="zh-CN"/>
        </w:rPr>
        <w:t>5</w:t>
      </w:r>
      <w:r>
        <w:rPr>
          <w:rFonts w:hint="eastAsia" w:ascii="宋体" w:hAnsi="宋体" w:cs="宋体"/>
          <w:sz w:val="24"/>
          <w:szCs w:val="24"/>
          <w:highlight w:val="none"/>
          <w:u w:val="single"/>
        </w:rPr>
        <w:t>年</w:t>
      </w:r>
      <w:r>
        <w:rPr>
          <w:rFonts w:hint="eastAsia" w:ascii="宋体" w:hAnsi="宋体" w:cs="宋体"/>
          <w:sz w:val="24"/>
          <w:szCs w:val="24"/>
          <w:highlight w:val="none"/>
          <w:u w:val="single"/>
          <w:lang w:val="en-US" w:eastAsia="zh-CN"/>
        </w:rPr>
        <w:t>6</w:t>
      </w:r>
      <w:r>
        <w:rPr>
          <w:rFonts w:hint="eastAsia" w:ascii="宋体" w:hAnsi="宋体" w:cs="宋体"/>
          <w:sz w:val="24"/>
          <w:szCs w:val="24"/>
          <w:highlight w:val="none"/>
          <w:u w:val="single"/>
        </w:rPr>
        <w:t>月</w:t>
      </w:r>
      <w:r>
        <w:rPr>
          <w:rFonts w:hint="eastAsia" w:ascii="宋体" w:hAnsi="宋体" w:cs="宋体"/>
          <w:sz w:val="24"/>
          <w:szCs w:val="24"/>
          <w:highlight w:val="none"/>
          <w:u w:val="single"/>
          <w:lang w:val="en-US" w:eastAsia="zh-CN"/>
        </w:rPr>
        <w:t>4</w:t>
      </w:r>
      <w:r>
        <w:rPr>
          <w:rFonts w:hint="eastAsia" w:ascii="宋体" w:hAnsi="宋体" w:cs="宋体"/>
          <w:sz w:val="24"/>
          <w:szCs w:val="24"/>
          <w:highlight w:val="none"/>
          <w:u w:val="single"/>
        </w:rPr>
        <w:t>日</w:t>
      </w:r>
      <w:r>
        <w:rPr>
          <w:rFonts w:hint="eastAsia" w:ascii="宋体" w:hAnsi="宋体" w:cs="宋体"/>
          <w:sz w:val="24"/>
          <w:szCs w:val="24"/>
          <w:highlight w:val="none"/>
          <w:u w:val="single"/>
          <w:lang w:val="en-US" w:eastAsia="zh-CN"/>
        </w:rPr>
        <w:t>10时00</w:t>
      </w:r>
      <w:r>
        <w:rPr>
          <w:rFonts w:hint="eastAsia" w:ascii="宋体" w:hAnsi="宋体" w:cs="宋体"/>
          <w:sz w:val="24"/>
          <w:szCs w:val="24"/>
          <w:highlight w:val="none"/>
          <w:u w:val="single"/>
        </w:rPr>
        <w:t>分</w:t>
      </w:r>
      <w:r>
        <w:rPr>
          <w:rFonts w:hint="eastAsia" w:ascii="宋体" w:hAnsi="宋体" w:cs="宋体"/>
          <w:sz w:val="24"/>
          <w:szCs w:val="24"/>
          <w:highlight w:val="none"/>
        </w:rPr>
        <w:t>（北京时间）</w:t>
      </w:r>
    </w:p>
    <w:p w14:paraId="6A5E0E8E">
      <w:pPr>
        <w:pStyle w:val="66"/>
        <w:tabs>
          <w:tab w:val="left" w:pos="426"/>
        </w:tabs>
        <w:spacing w:line="360" w:lineRule="auto"/>
        <w:ind w:firstLine="0" w:firstLineChars="0"/>
        <w:rPr>
          <w:rFonts w:hint="default" w:ascii="宋体" w:hAnsi="宋体" w:eastAsia="宋体" w:cs="宋体"/>
          <w:sz w:val="24"/>
          <w:szCs w:val="24"/>
          <w:highlight w:val="none"/>
          <w:lang w:val="en-US" w:eastAsia="zh-CN"/>
        </w:rPr>
      </w:pPr>
      <w:r>
        <w:rPr>
          <w:rFonts w:hint="eastAsia" w:ascii="宋体" w:hAnsi="宋体" w:cs="宋体"/>
          <w:sz w:val="24"/>
          <w:szCs w:val="24"/>
          <w:highlight w:val="none"/>
        </w:rPr>
        <w:t>（三）提交投标文件</w:t>
      </w:r>
      <w:r>
        <w:rPr>
          <w:rFonts w:hint="eastAsia" w:ascii="宋体" w:hAnsi="宋体" w:cs="宋体"/>
          <w:sz w:val="24"/>
          <w:szCs w:val="24"/>
          <w:highlight w:val="none"/>
          <w:lang w:val="en-US" w:eastAsia="zh-CN"/>
        </w:rPr>
        <w:t>方式:法定代表人（负责人）或其委托的代理人现场递交应答文件或邮寄</w:t>
      </w:r>
    </w:p>
    <w:p w14:paraId="6FF33BF0">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四</w:t>
      </w:r>
      <w:r>
        <w:rPr>
          <w:rFonts w:hint="eastAsia" w:ascii="宋体" w:hAnsi="宋体" w:cs="宋体"/>
          <w:sz w:val="24"/>
          <w:szCs w:val="24"/>
          <w:highlight w:val="none"/>
          <w:lang w:eastAsia="zh-CN"/>
        </w:rPr>
        <w:t>）</w:t>
      </w:r>
      <w:r>
        <w:rPr>
          <w:rFonts w:hint="eastAsia" w:ascii="宋体" w:hAnsi="宋体" w:cs="宋体"/>
          <w:sz w:val="24"/>
          <w:szCs w:val="24"/>
          <w:highlight w:val="none"/>
        </w:rPr>
        <w:t>提交投标文件地点</w:t>
      </w:r>
    </w:p>
    <w:p w14:paraId="13C67BDA">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①递交地点：广州市天河区林和西横路219号5楼会议室。</w:t>
      </w:r>
    </w:p>
    <w:p w14:paraId="24B895F6">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②邮寄地点：广州市天河区林和西横路219号5楼。</w:t>
      </w:r>
    </w:p>
    <w:p w14:paraId="7DACA335">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 xml:space="preserve">③邮寄手机联系人：陈工  13580584621 </w:t>
      </w:r>
    </w:p>
    <w:p w14:paraId="426C782B">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val="en-US" w:eastAsia="zh-CN"/>
        </w:rPr>
        <w:t>五</w:t>
      </w:r>
      <w:r>
        <w:rPr>
          <w:rFonts w:hint="eastAsia" w:ascii="宋体" w:hAnsi="宋体" w:cs="宋体"/>
          <w:sz w:val="24"/>
          <w:szCs w:val="24"/>
          <w:highlight w:val="none"/>
        </w:rPr>
        <w:t>）出现以下情形之一时，采购人/采购代理机构不予接收应答文件：</w:t>
      </w:r>
    </w:p>
    <w:p w14:paraId="4FD00AAB">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①未报名本项目</w:t>
      </w:r>
      <w:r>
        <w:rPr>
          <w:rFonts w:hint="eastAsia" w:ascii="宋体" w:hAnsi="宋体" w:cs="宋体"/>
          <w:sz w:val="24"/>
          <w:szCs w:val="24"/>
          <w:highlight w:val="none"/>
          <w:lang w:eastAsia="zh-CN"/>
        </w:rPr>
        <w:t>、</w:t>
      </w:r>
      <w:r>
        <w:rPr>
          <w:rFonts w:hint="eastAsia" w:ascii="宋体" w:hAnsi="宋体" w:cs="宋体"/>
          <w:sz w:val="24"/>
          <w:szCs w:val="24"/>
          <w:highlight w:val="none"/>
        </w:rPr>
        <w:t>未按照本公告要求获得本项目采购文件的；</w:t>
      </w:r>
    </w:p>
    <w:p w14:paraId="30750630">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②逾期</w:t>
      </w:r>
      <w:r>
        <w:rPr>
          <w:rFonts w:hint="eastAsia" w:ascii="宋体" w:hAnsi="宋体" w:cs="宋体"/>
          <w:sz w:val="24"/>
          <w:szCs w:val="24"/>
          <w:highlight w:val="none"/>
          <w:lang w:val="en-US" w:eastAsia="zh-CN"/>
        </w:rPr>
        <w:t>递交</w:t>
      </w:r>
      <w:r>
        <w:rPr>
          <w:rFonts w:hint="eastAsia" w:ascii="宋体" w:hAnsi="宋体" w:cs="宋体"/>
          <w:sz w:val="24"/>
          <w:szCs w:val="24"/>
          <w:highlight w:val="none"/>
        </w:rPr>
        <w:t>应答文件；</w:t>
      </w:r>
    </w:p>
    <w:p w14:paraId="41E3629E">
      <w:pPr>
        <w:tabs>
          <w:tab w:val="left" w:pos="284"/>
          <w:tab w:val="left" w:pos="426"/>
        </w:tabs>
        <w:spacing w:line="360" w:lineRule="auto"/>
        <w:rPr>
          <w:rFonts w:hint="eastAsia" w:ascii="宋体" w:hAnsi="宋体" w:cs="宋体"/>
          <w:sz w:val="24"/>
          <w:szCs w:val="24"/>
          <w:highlight w:val="none"/>
        </w:rPr>
      </w:pPr>
      <w:r>
        <w:rPr>
          <w:rFonts w:hint="eastAsia" w:ascii="宋体" w:hAnsi="宋体" w:cs="宋体"/>
          <w:sz w:val="24"/>
          <w:szCs w:val="24"/>
          <w:highlight w:val="none"/>
        </w:rPr>
        <w:t>③</w:t>
      </w:r>
      <w:r>
        <w:rPr>
          <w:rFonts w:hint="eastAsia" w:ascii="宋体" w:hAnsi="宋体" w:cs="宋体"/>
          <w:sz w:val="24"/>
          <w:szCs w:val="24"/>
          <w:highlight w:val="none"/>
          <w:lang w:val="en-US" w:eastAsia="zh-CN"/>
        </w:rPr>
        <w:t>未在规定时间内将投标文件递交至指定地点</w:t>
      </w:r>
      <w:r>
        <w:rPr>
          <w:rFonts w:hint="eastAsia" w:ascii="宋体" w:hAnsi="宋体" w:cs="宋体"/>
          <w:sz w:val="24"/>
          <w:szCs w:val="24"/>
          <w:highlight w:val="none"/>
        </w:rPr>
        <w:t>。</w:t>
      </w:r>
    </w:p>
    <w:p w14:paraId="1D89D18A">
      <w:pPr>
        <w:pStyle w:val="66"/>
        <w:tabs>
          <w:tab w:val="left" w:pos="426"/>
        </w:tabs>
        <w:spacing w:line="360" w:lineRule="auto"/>
        <w:ind w:firstLine="0" w:firstLineChars="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（六）开标地点：本项目采用线上/线下开标方式。</w:t>
      </w:r>
    </w:p>
    <w:p w14:paraId="42199E89">
      <w:pPr>
        <w:pStyle w:val="66"/>
        <w:tabs>
          <w:tab w:val="left" w:pos="426"/>
        </w:tabs>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①</w:t>
      </w:r>
      <w:r>
        <w:rPr>
          <w:rFonts w:hint="eastAsia" w:ascii="宋体" w:hAnsi="宋体" w:cs="宋体"/>
          <w:sz w:val="24"/>
          <w:szCs w:val="24"/>
          <w:highlight w:val="none"/>
          <w:lang w:val="en-US" w:eastAsia="zh-CN"/>
        </w:rPr>
        <w:t>线下开标会议地点：</w:t>
      </w:r>
      <w:r>
        <w:rPr>
          <w:rFonts w:hint="eastAsia" w:ascii="宋体" w:hAnsi="宋体" w:cs="宋体"/>
          <w:sz w:val="24"/>
          <w:szCs w:val="24"/>
          <w:highlight w:val="none"/>
        </w:rPr>
        <w:t>广州市天河区林和西横路219号5楼会议室</w:t>
      </w:r>
    </w:p>
    <w:p w14:paraId="3DD5554D">
      <w:pPr>
        <w:pStyle w:val="66"/>
        <w:tabs>
          <w:tab w:val="left" w:pos="426"/>
        </w:tabs>
        <w:spacing w:line="360" w:lineRule="auto"/>
        <w:ind w:firstLine="0" w:firstLineChars="0"/>
        <w:rPr>
          <w:rFonts w:hint="default" w:ascii="宋体" w:hAnsi="宋体" w:cs="宋体"/>
          <w:sz w:val="24"/>
          <w:szCs w:val="24"/>
          <w:highlight w:val="none"/>
          <w:lang w:val="en-US" w:eastAsia="zh-CN"/>
        </w:rPr>
      </w:pPr>
      <w:r>
        <w:rPr>
          <w:rFonts w:hint="eastAsia" w:ascii="宋体" w:hAnsi="宋体" w:cs="宋体"/>
          <w:sz w:val="24"/>
          <w:szCs w:val="24"/>
          <w:highlight w:val="none"/>
        </w:rPr>
        <w:t>②</w:t>
      </w:r>
      <w:r>
        <w:rPr>
          <w:rFonts w:hint="eastAsia" w:ascii="宋体" w:hAnsi="宋体" w:cs="宋体"/>
          <w:sz w:val="24"/>
          <w:szCs w:val="24"/>
          <w:highlight w:val="none"/>
          <w:lang w:val="en-US" w:eastAsia="zh-CN"/>
        </w:rPr>
        <w:t>线上开标会议：以开标前代理机构确认的会议地址为准。</w:t>
      </w:r>
    </w:p>
    <w:p w14:paraId="1A5679FE">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bookmarkStart w:id="22" w:name="_Toc20183"/>
      <w:bookmarkStart w:id="23" w:name="_Toc1711"/>
      <w:r>
        <w:rPr>
          <w:rFonts w:hint="eastAsia" w:ascii="微软雅黑" w:hAnsi="微软雅黑" w:eastAsia="微软雅黑" w:cs="微软雅黑"/>
          <w:b/>
          <w:sz w:val="28"/>
          <w:szCs w:val="28"/>
          <w:highlight w:val="none"/>
        </w:rPr>
        <w:t>六、其他补充事宜</w:t>
      </w:r>
      <w:bookmarkEnd w:id="22"/>
      <w:bookmarkEnd w:id="23"/>
    </w:p>
    <w:p w14:paraId="061628E2">
      <w:pPr>
        <w:pStyle w:val="66"/>
        <w:tabs>
          <w:tab w:val="left" w:pos="709"/>
        </w:tabs>
        <w:spacing w:line="360" w:lineRule="auto"/>
        <w:ind w:firstLine="0" w:firstLineChars="0"/>
        <w:rPr>
          <w:rFonts w:hint="eastAsia" w:ascii="宋体" w:hAnsi="宋体" w:cs="宋体"/>
          <w:bCs/>
          <w:sz w:val="24"/>
          <w:szCs w:val="24"/>
          <w:highlight w:val="none"/>
        </w:rPr>
      </w:pPr>
      <w:r>
        <w:rPr>
          <w:rFonts w:hint="eastAsia" w:ascii="宋体" w:hAnsi="宋体" w:cs="宋体"/>
          <w:bCs/>
          <w:sz w:val="24"/>
          <w:szCs w:val="24"/>
          <w:highlight w:val="none"/>
        </w:rPr>
        <w:t>（一）本项目招标公告在南方网（http://zbtb.southcn.com/）、中国招标投标公共服务平台、</w:t>
      </w:r>
      <w:r>
        <w:rPr>
          <w:rFonts w:hint="eastAsia" w:ascii="宋体" w:hAnsi="宋体" w:cs="宋体"/>
          <w:bCs/>
          <w:sz w:val="24"/>
          <w:szCs w:val="24"/>
          <w:highlight w:val="none"/>
          <w:lang w:val="en-US" w:eastAsia="zh-CN"/>
        </w:rPr>
        <w:t>中通服咨询设计院官网、</w:t>
      </w:r>
      <w:r>
        <w:rPr>
          <w:rFonts w:hint="eastAsia" w:ascii="宋体" w:hAnsi="宋体" w:cs="宋体"/>
          <w:bCs/>
          <w:sz w:val="24"/>
          <w:szCs w:val="24"/>
          <w:highlight w:val="none"/>
        </w:rPr>
        <w:t>《南方日报》上发布。</w:t>
      </w:r>
    </w:p>
    <w:p w14:paraId="47363FB1">
      <w:pPr>
        <w:pStyle w:val="66"/>
        <w:tabs>
          <w:tab w:val="left" w:pos="426"/>
        </w:tabs>
        <w:spacing w:line="360" w:lineRule="auto"/>
        <w:ind w:firstLine="0" w:firstLineChars="0"/>
        <w:rPr>
          <w:rFonts w:hint="eastAsia" w:ascii="宋体" w:hAnsi="宋体" w:cs="宋体"/>
          <w:bCs/>
          <w:sz w:val="24"/>
          <w:szCs w:val="24"/>
          <w:highlight w:val="none"/>
        </w:rPr>
      </w:pPr>
      <w:r>
        <w:rPr>
          <w:rFonts w:hint="eastAsia" w:ascii="宋体" w:hAnsi="宋体" w:cs="宋体"/>
          <w:bCs/>
          <w:sz w:val="24"/>
          <w:szCs w:val="24"/>
          <w:highlight w:val="none"/>
        </w:rPr>
        <w:t>（二）本项目公告期限：20天。</w:t>
      </w:r>
    </w:p>
    <w:p w14:paraId="4BFD1953">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bookmarkStart w:id="24" w:name="_Toc27806"/>
      <w:bookmarkStart w:id="25" w:name="_Toc32755"/>
      <w:r>
        <w:rPr>
          <w:rFonts w:hint="eastAsia" w:ascii="微软雅黑" w:hAnsi="微软雅黑" w:eastAsia="微软雅黑" w:cs="微软雅黑"/>
          <w:b/>
          <w:sz w:val="28"/>
          <w:szCs w:val="28"/>
          <w:highlight w:val="none"/>
        </w:rPr>
        <w:t>七、对本次招标提出询问，请按以下方式联系。</w:t>
      </w:r>
      <w:bookmarkEnd w:id="24"/>
      <w:bookmarkEnd w:id="25"/>
    </w:p>
    <w:p w14:paraId="5AA911FE">
      <w:pPr>
        <w:pStyle w:val="66"/>
        <w:tabs>
          <w:tab w:val="left" w:pos="567"/>
        </w:tabs>
        <w:spacing w:line="360" w:lineRule="auto"/>
        <w:ind w:firstLine="0" w:firstLineChars="0"/>
        <w:rPr>
          <w:rFonts w:hint="eastAsia" w:ascii="宋体" w:hAnsi="宋体" w:cs="宋体"/>
          <w:b/>
          <w:sz w:val="24"/>
          <w:szCs w:val="24"/>
          <w:highlight w:val="none"/>
        </w:rPr>
      </w:pPr>
      <w:r>
        <w:rPr>
          <w:rFonts w:hint="eastAsia" w:ascii="宋体" w:hAnsi="宋体" w:cs="宋体"/>
          <w:b/>
          <w:sz w:val="24"/>
          <w:szCs w:val="24"/>
          <w:highlight w:val="none"/>
        </w:rPr>
        <w:t>（一）采购人信息</w:t>
      </w:r>
    </w:p>
    <w:p w14:paraId="428D4213">
      <w:pPr>
        <w:tabs>
          <w:tab w:val="left" w:pos="567"/>
        </w:tabs>
        <w:spacing w:line="360" w:lineRule="auto"/>
        <w:ind w:left="424" w:leftChars="202"/>
        <w:rPr>
          <w:rFonts w:hint="eastAsia" w:ascii="宋体" w:hAnsi="宋体" w:cs="宋体"/>
          <w:bCs/>
          <w:sz w:val="24"/>
          <w:szCs w:val="24"/>
          <w:highlight w:val="none"/>
        </w:rPr>
      </w:pPr>
      <w:r>
        <w:rPr>
          <w:rFonts w:hint="eastAsia" w:ascii="宋体" w:hAnsi="宋体" w:cs="宋体"/>
          <w:bCs/>
          <w:sz w:val="24"/>
          <w:szCs w:val="24"/>
          <w:highlight w:val="none"/>
        </w:rPr>
        <w:t>名称</w:t>
      </w:r>
      <w:r>
        <w:rPr>
          <w:rFonts w:hint="eastAsia" w:ascii="宋体" w:hAnsi="宋体" w:cs="宋体"/>
          <w:bCs/>
          <w:sz w:val="24"/>
          <w:szCs w:val="24"/>
          <w:highlight w:val="none"/>
          <w:u w:val="none"/>
        </w:rPr>
        <w:t>：</w:t>
      </w:r>
      <w:r>
        <w:rPr>
          <w:rFonts w:hint="eastAsia" w:ascii="宋体" w:hAnsi="宋体" w:cs="宋体"/>
          <w:kern w:val="0"/>
          <w:sz w:val="24"/>
          <w:szCs w:val="24"/>
          <w:highlight w:val="none"/>
          <w:u w:val="none"/>
        </w:rPr>
        <w:t>广东南方网络信息科技有限公司</w:t>
      </w:r>
    </w:p>
    <w:p w14:paraId="6A621F85">
      <w:pPr>
        <w:tabs>
          <w:tab w:val="left" w:pos="567"/>
        </w:tabs>
        <w:spacing w:line="360" w:lineRule="auto"/>
        <w:ind w:left="424" w:leftChars="202"/>
        <w:rPr>
          <w:rFonts w:hint="eastAsia" w:ascii="宋体" w:hAnsi="宋体" w:cs="宋体"/>
          <w:bCs/>
          <w:sz w:val="24"/>
          <w:szCs w:val="24"/>
          <w:highlight w:val="none"/>
        </w:rPr>
      </w:pPr>
      <w:r>
        <w:rPr>
          <w:rFonts w:hint="eastAsia" w:ascii="宋体" w:hAnsi="宋体" w:cs="宋体"/>
          <w:bCs/>
          <w:sz w:val="24"/>
          <w:szCs w:val="24"/>
          <w:highlight w:val="none"/>
        </w:rPr>
        <w:t>地址：广州市越秀区广州大道中289号</w:t>
      </w:r>
    </w:p>
    <w:p w14:paraId="45889DC1">
      <w:pPr>
        <w:tabs>
          <w:tab w:val="left" w:pos="567"/>
        </w:tabs>
        <w:spacing w:line="360" w:lineRule="auto"/>
        <w:ind w:left="424" w:leftChars="202"/>
        <w:rPr>
          <w:rFonts w:hint="eastAsia" w:ascii="宋体" w:hAnsi="宋体" w:cs="宋体"/>
          <w:bCs/>
          <w:sz w:val="24"/>
          <w:szCs w:val="24"/>
          <w:highlight w:val="none"/>
        </w:rPr>
      </w:pPr>
      <w:r>
        <w:rPr>
          <w:rFonts w:hint="eastAsia" w:ascii="宋体" w:hAnsi="宋体" w:cs="宋体"/>
          <w:bCs/>
          <w:sz w:val="24"/>
          <w:szCs w:val="24"/>
          <w:highlight w:val="none"/>
        </w:rPr>
        <w:t>联系方式：020-83002023</w:t>
      </w:r>
    </w:p>
    <w:p w14:paraId="791BA9FC">
      <w:pPr>
        <w:pStyle w:val="66"/>
        <w:tabs>
          <w:tab w:val="left" w:pos="567"/>
        </w:tabs>
        <w:spacing w:line="360" w:lineRule="auto"/>
        <w:ind w:firstLine="0" w:firstLineChars="0"/>
        <w:rPr>
          <w:rFonts w:hint="eastAsia" w:ascii="宋体" w:hAnsi="宋体" w:cs="宋体"/>
          <w:b/>
          <w:sz w:val="24"/>
          <w:szCs w:val="24"/>
          <w:highlight w:val="none"/>
        </w:rPr>
      </w:pPr>
      <w:r>
        <w:rPr>
          <w:rFonts w:hint="eastAsia" w:ascii="宋体" w:hAnsi="宋体" w:cs="宋体"/>
          <w:b/>
          <w:sz w:val="24"/>
          <w:szCs w:val="24"/>
          <w:highlight w:val="none"/>
        </w:rPr>
        <w:t>（二）采购代理机构信息</w:t>
      </w:r>
    </w:p>
    <w:p w14:paraId="25BA287C">
      <w:pPr>
        <w:tabs>
          <w:tab w:val="left" w:pos="567"/>
        </w:tabs>
        <w:spacing w:line="360" w:lineRule="auto"/>
        <w:ind w:left="424" w:leftChars="202"/>
        <w:rPr>
          <w:rFonts w:hint="eastAsia" w:ascii="宋体" w:hAnsi="宋体" w:cs="宋体"/>
          <w:bCs/>
          <w:sz w:val="24"/>
          <w:szCs w:val="24"/>
          <w:highlight w:val="none"/>
        </w:rPr>
      </w:pPr>
      <w:r>
        <w:rPr>
          <w:rFonts w:hint="eastAsia" w:ascii="宋体" w:hAnsi="宋体" w:cs="宋体"/>
          <w:bCs/>
          <w:sz w:val="24"/>
          <w:szCs w:val="24"/>
          <w:highlight w:val="none"/>
        </w:rPr>
        <w:t>名称：中通服咨询设计研究院有限公司</w:t>
      </w:r>
    </w:p>
    <w:p w14:paraId="076C5A44">
      <w:pPr>
        <w:tabs>
          <w:tab w:val="left" w:pos="567"/>
        </w:tabs>
        <w:spacing w:line="360" w:lineRule="auto"/>
        <w:ind w:left="424" w:leftChars="202"/>
        <w:rPr>
          <w:rFonts w:hint="eastAsia" w:ascii="宋体" w:hAnsi="宋体" w:cs="宋体"/>
          <w:bCs/>
          <w:sz w:val="24"/>
          <w:szCs w:val="24"/>
          <w:highlight w:val="none"/>
        </w:rPr>
      </w:pPr>
      <w:r>
        <w:rPr>
          <w:rFonts w:hint="eastAsia" w:ascii="宋体" w:hAnsi="宋体" w:cs="宋体"/>
          <w:bCs/>
          <w:sz w:val="24"/>
          <w:szCs w:val="24"/>
          <w:highlight w:val="none"/>
        </w:rPr>
        <w:t>地址：广州市林和西横路219号康富来大厦5楼</w:t>
      </w:r>
    </w:p>
    <w:p w14:paraId="5E221587">
      <w:pPr>
        <w:tabs>
          <w:tab w:val="left" w:pos="567"/>
        </w:tabs>
        <w:spacing w:line="360" w:lineRule="auto"/>
        <w:ind w:left="283" w:leftChars="135" w:firstLine="163" w:firstLineChars="68"/>
        <w:rPr>
          <w:rFonts w:hint="eastAsia" w:ascii="宋体" w:hAnsi="宋体" w:cs="宋体"/>
          <w:bCs/>
          <w:sz w:val="24"/>
          <w:szCs w:val="24"/>
          <w:highlight w:val="none"/>
        </w:rPr>
      </w:pPr>
      <w:r>
        <w:rPr>
          <w:rFonts w:hint="eastAsia" w:ascii="宋体" w:hAnsi="宋体" w:cs="宋体"/>
          <w:bCs/>
          <w:sz w:val="24"/>
          <w:szCs w:val="24"/>
          <w:highlight w:val="none"/>
        </w:rPr>
        <w:t>联 系 人：：</w:t>
      </w:r>
      <w:r>
        <w:rPr>
          <w:rFonts w:hint="eastAsia" w:ascii="宋体" w:hAnsi="宋体" w:cs="宋体"/>
          <w:bCs/>
          <w:sz w:val="24"/>
          <w:szCs w:val="24"/>
          <w:highlight w:val="none"/>
          <w:lang w:val="en-US" w:eastAsia="zh-CN"/>
        </w:rPr>
        <w:t>陈炜杰</w:t>
      </w:r>
      <w:r>
        <w:rPr>
          <w:rFonts w:hint="eastAsia" w:ascii="宋体" w:hAnsi="宋体" w:cs="宋体"/>
          <w:bCs/>
          <w:sz w:val="24"/>
          <w:szCs w:val="24"/>
          <w:highlight w:val="none"/>
        </w:rPr>
        <w:t>、</w:t>
      </w:r>
      <w:r>
        <w:rPr>
          <w:rFonts w:hint="eastAsia" w:ascii="宋体" w:hAnsi="宋体" w:cs="宋体"/>
          <w:bCs/>
          <w:sz w:val="24"/>
          <w:szCs w:val="24"/>
          <w:highlight w:val="none"/>
          <w:lang w:val="en-US" w:eastAsia="zh-CN"/>
        </w:rPr>
        <w:t>蔡翠莹</w:t>
      </w:r>
      <w:r>
        <w:rPr>
          <w:rFonts w:hint="eastAsia" w:ascii="宋体" w:hAnsi="宋体" w:cs="宋体"/>
          <w:bCs/>
          <w:sz w:val="24"/>
          <w:szCs w:val="24"/>
          <w:highlight w:val="none"/>
        </w:rPr>
        <w:t>、</w:t>
      </w:r>
      <w:r>
        <w:rPr>
          <w:rFonts w:hint="eastAsia" w:ascii="宋体" w:hAnsi="宋体" w:cs="宋体"/>
          <w:bCs/>
          <w:sz w:val="24"/>
          <w:szCs w:val="24"/>
          <w:highlight w:val="none"/>
          <w:lang w:val="en-US" w:eastAsia="zh-CN"/>
        </w:rPr>
        <w:t>钟西东、</w:t>
      </w:r>
      <w:r>
        <w:rPr>
          <w:rFonts w:hint="eastAsia" w:ascii="宋体" w:hAnsi="宋体" w:cs="宋体"/>
          <w:bCs/>
          <w:sz w:val="24"/>
          <w:szCs w:val="24"/>
          <w:highlight w:val="none"/>
        </w:rPr>
        <w:t>夏心安、龚戈勇、曹树林</w:t>
      </w:r>
    </w:p>
    <w:p w14:paraId="5A47E99F">
      <w:pPr>
        <w:tabs>
          <w:tab w:val="left" w:pos="567"/>
        </w:tabs>
        <w:spacing w:line="360" w:lineRule="auto"/>
        <w:ind w:left="283" w:leftChars="135" w:firstLine="163" w:firstLineChars="68"/>
        <w:rPr>
          <w:rFonts w:hint="default" w:ascii="宋体" w:hAnsi="宋体" w:eastAsia="宋体" w:cs="宋体"/>
          <w:bCs/>
          <w:sz w:val="24"/>
          <w:szCs w:val="24"/>
          <w:highlight w:val="none"/>
          <w:lang w:val="en-US" w:eastAsia="zh-CN"/>
        </w:rPr>
      </w:pPr>
      <w:r>
        <w:rPr>
          <w:rFonts w:hint="eastAsia" w:ascii="宋体" w:hAnsi="宋体" w:cs="宋体"/>
          <w:bCs/>
          <w:sz w:val="24"/>
          <w:szCs w:val="24"/>
          <w:highlight w:val="none"/>
        </w:rPr>
        <w:t>电    话：</w:t>
      </w:r>
      <w:r>
        <w:rPr>
          <w:rFonts w:hint="eastAsia" w:ascii="宋体" w:hAnsi="宋体" w:cs="宋体"/>
          <w:bCs/>
          <w:sz w:val="24"/>
          <w:szCs w:val="24"/>
          <w:highlight w:val="none"/>
          <w:lang w:val="en-US" w:eastAsia="zh-CN"/>
        </w:rPr>
        <w:t>13580584621</w:t>
      </w:r>
      <w:r>
        <w:rPr>
          <w:rFonts w:hint="eastAsia" w:ascii="宋体" w:hAnsi="宋体" w:cs="宋体"/>
          <w:bCs/>
          <w:sz w:val="24"/>
          <w:szCs w:val="24"/>
          <w:highlight w:val="none"/>
        </w:rPr>
        <w:t>（</w:t>
      </w:r>
      <w:r>
        <w:rPr>
          <w:rFonts w:hint="eastAsia" w:ascii="宋体" w:hAnsi="宋体" w:cs="宋体"/>
          <w:bCs/>
          <w:sz w:val="24"/>
          <w:szCs w:val="24"/>
          <w:highlight w:val="none"/>
          <w:lang w:val="en-US" w:eastAsia="zh-CN"/>
        </w:rPr>
        <w:t>陈</w:t>
      </w:r>
      <w:r>
        <w:rPr>
          <w:rFonts w:hint="eastAsia" w:ascii="宋体" w:hAnsi="宋体" w:cs="宋体"/>
          <w:bCs/>
          <w:sz w:val="24"/>
          <w:szCs w:val="24"/>
          <w:highlight w:val="none"/>
        </w:rPr>
        <w:t>）</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13570220155（蔡）</w:t>
      </w:r>
    </w:p>
    <w:p w14:paraId="51DAF2A3">
      <w:pPr>
        <w:tabs>
          <w:tab w:val="left" w:pos="567"/>
        </w:tabs>
        <w:spacing w:line="360" w:lineRule="auto"/>
        <w:ind w:left="283" w:leftChars="135" w:firstLine="163" w:firstLineChars="68"/>
        <w:rPr>
          <w:rFonts w:hint="default" w:ascii="宋体" w:hAnsi="宋体" w:eastAsia="宋体" w:cs="宋体"/>
          <w:bCs/>
          <w:sz w:val="24"/>
          <w:szCs w:val="24"/>
          <w:highlight w:val="none"/>
          <w:lang w:val="en-US" w:eastAsia="zh-CN"/>
        </w:rPr>
      </w:pPr>
      <w:r>
        <w:rPr>
          <w:rFonts w:hint="eastAsia" w:ascii="宋体" w:hAnsi="宋体" w:cs="宋体"/>
          <w:bCs/>
          <w:sz w:val="24"/>
          <w:szCs w:val="24"/>
          <w:highlight w:val="none"/>
        </w:rPr>
        <w:t>邮    箱：</w:t>
      </w:r>
      <w:r>
        <w:rPr>
          <w:rFonts w:hint="eastAsia" w:ascii="宋体" w:hAnsi="宋体" w:cs="宋体"/>
          <w:bCs/>
          <w:sz w:val="24"/>
          <w:szCs w:val="24"/>
          <w:highlight w:val="none"/>
          <w:lang w:val="en-US" w:eastAsia="zh-CN"/>
        </w:rPr>
        <w:t>940910224@qq.com</w:t>
      </w:r>
    </w:p>
    <w:p w14:paraId="002C5E08">
      <w:pPr>
        <w:rPr>
          <w:highlight w:val="none"/>
        </w:rPr>
      </w:pPr>
      <w:r>
        <w:rPr>
          <w:highlight w:val="none"/>
        </w:rPr>
        <w:br w:type="page"/>
      </w:r>
    </w:p>
    <w:p w14:paraId="7D2DD95F">
      <w:pPr>
        <w:pStyle w:val="5"/>
        <w:keepNext w:val="0"/>
        <w:keepLines w:val="0"/>
        <w:pageBreakBefore/>
        <w:spacing w:line="360" w:lineRule="auto"/>
        <w:jc w:val="center"/>
        <w:rPr>
          <w:rFonts w:hint="eastAsia" w:ascii="黑体" w:hAnsi="黑体" w:eastAsia="黑体"/>
          <w:sz w:val="48"/>
          <w:szCs w:val="48"/>
          <w:highlight w:val="none"/>
        </w:rPr>
      </w:pPr>
      <w:bookmarkStart w:id="26" w:name="_Toc405313952"/>
      <w:bookmarkStart w:id="27" w:name="_Toc5361"/>
      <w:bookmarkStart w:id="28" w:name="_Toc17380"/>
      <w:bookmarkStart w:id="29" w:name="_Toc31134"/>
      <w:r>
        <w:rPr>
          <w:rFonts w:hint="eastAsia" w:ascii="黑体" w:hAnsi="黑体" w:eastAsia="黑体"/>
          <w:spacing w:val="20"/>
          <w:sz w:val="36"/>
          <w:szCs w:val="36"/>
          <w:highlight w:val="none"/>
        </w:rPr>
        <w:t>第二部分</w:t>
      </w:r>
      <w:r>
        <w:rPr>
          <w:rFonts w:ascii="黑体" w:hAnsi="黑体" w:eastAsia="黑体"/>
          <w:spacing w:val="20"/>
          <w:sz w:val="36"/>
          <w:szCs w:val="36"/>
          <w:highlight w:val="none"/>
        </w:rPr>
        <w:t xml:space="preserve"> </w:t>
      </w:r>
      <w:r>
        <w:rPr>
          <w:rFonts w:hint="eastAsia" w:ascii="黑体" w:hAnsi="黑体" w:eastAsia="黑体"/>
          <w:spacing w:val="20"/>
          <w:sz w:val="36"/>
          <w:szCs w:val="36"/>
          <w:highlight w:val="none"/>
        </w:rPr>
        <w:t>采购需求</w:t>
      </w:r>
      <w:bookmarkEnd w:id="26"/>
      <w:bookmarkStart w:id="30" w:name="RANGE!A4"/>
      <w:bookmarkEnd w:id="30"/>
      <w:r>
        <w:rPr>
          <w:rFonts w:hint="eastAsia" w:ascii="黑体" w:hAnsi="黑体" w:eastAsia="黑体"/>
          <w:spacing w:val="20"/>
          <w:sz w:val="36"/>
          <w:szCs w:val="36"/>
          <w:highlight w:val="none"/>
        </w:rPr>
        <w:t>书</w:t>
      </w:r>
      <w:bookmarkEnd w:id="27"/>
      <w:bookmarkEnd w:id="28"/>
      <w:bookmarkEnd w:id="29"/>
    </w:p>
    <w:p w14:paraId="2B193B7D">
      <w:pPr>
        <w:pStyle w:val="66"/>
        <w:tabs>
          <w:tab w:val="left" w:pos="426"/>
        </w:tabs>
        <w:spacing w:before="312" w:beforeLines="100" w:line="360" w:lineRule="auto"/>
        <w:ind w:firstLine="0" w:firstLineChars="0"/>
        <w:outlineLvl w:val="1"/>
        <w:rPr>
          <w:rFonts w:hint="eastAsia" w:ascii="宋体" w:hAnsi="宋体" w:cs="宋体"/>
          <w:sz w:val="24"/>
          <w:szCs w:val="28"/>
          <w:highlight w:val="none"/>
        </w:rPr>
      </w:pPr>
      <w:bookmarkStart w:id="31" w:name="_Toc13299"/>
      <w:bookmarkStart w:id="32" w:name="_Toc20275"/>
      <w:bookmarkStart w:id="33" w:name="_Toc13991"/>
      <w:r>
        <w:rPr>
          <w:rFonts w:hint="eastAsia" w:ascii="微软雅黑" w:hAnsi="微软雅黑" w:eastAsia="微软雅黑" w:cs="微软雅黑"/>
          <w:b/>
          <w:sz w:val="28"/>
          <w:szCs w:val="28"/>
          <w:highlight w:val="none"/>
        </w:rPr>
        <w:t>一、项目概况</w:t>
      </w:r>
      <w:bookmarkEnd w:id="31"/>
      <w:bookmarkEnd w:id="32"/>
      <w:bookmarkEnd w:id="33"/>
    </w:p>
    <w:p w14:paraId="2BA87D9F">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rPr>
        <w:t>1、项目编号：</w:t>
      </w:r>
      <w:r>
        <w:rPr>
          <w:rFonts w:hint="eastAsia" w:ascii="宋体" w:hAnsi="宋体" w:cs="宋体"/>
          <w:sz w:val="24"/>
          <w:szCs w:val="24"/>
          <w:highlight w:val="none"/>
          <w:lang w:eastAsia="zh-CN"/>
        </w:rPr>
        <w:t>2025-CICDINFBY-F1002</w:t>
      </w:r>
      <w:r>
        <w:rPr>
          <w:rFonts w:hint="eastAsia" w:ascii="宋体" w:hAnsi="宋体" w:cs="宋体"/>
          <w:sz w:val="24"/>
          <w:szCs w:val="24"/>
          <w:highlight w:val="none"/>
        </w:rPr>
        <w:t>；</w:t>
      </w:r>
    </w:p>
    <w:p w14:paraId="67C5040B">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rPr>
        <w:t>2、项目名称：</w:t>
      </w:r>
      <w:r>
        <w:rPr>
          <w:rFonts w:hint="eastAsia" w:ascii="宋体" w:hAnsi="宋体" w:cs="宋体"/>
          <w:sz w:val="24"/>
          <w:szCs w:val="24"/>
          <w:highlight w:val="none"/>
          <w:lang w:val="en-US" w:eastAsia="zh-CN"/>
        </w:rPr>
        <w:t>引入生态服务商项目</w:t>
      </w:r>
      <w:r>
        <w:rPr>
          <w:rFonts w:hint="eastAsia" w:ascii="宋体" w:hAnsi="宋体" w:cs="宋体"/>
          <w:sz w:val="24"/>
          <w:szCs w:val="24"/>
          <w:highlight w:val="none"/>
        </w:rPr>
        <w:t>；</w:t>
      </w:r>
    </w:p>
    <w:p w14:paraId="49E48546">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rPr>
        <w:t>3、采购方式：公开招标；</w:t>
      </w:r>
    </w:p>
    <w:p w14:paraId="55D6C508">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cs="宋体"/>
          <w:sz w:val="24"/>
          <w:szCs w:val="24"/>
          <w:highlight w:val="none"/>
        </w:rPr>
        <w:t>、最高限价：人民币600,000.00元</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含税</w:t>
      </w:r>
      <w:r>
        <w:rPr>
          <w:rFonts w:hint="eastAsia" w:ascii="宋体" w:hAnsi="宋体" w:cs="宋体"/>
          <w:sz w:val="24"/>
          <w:szCs w:val="24"/>
          <w:highlight w:val="none"/>
          <w:lang w:eastAsia="zh-CN"/>
        </w:rPr>
        <w:t>）。</w:t>
      </w:r>
      <w:r>
        <w:rPr>
          <w:rFonts w:hint="eastAsia" w:ascii="宋体" w:hAnsi="宋体" w:cs="宋体"/>
          <w:sz w:val="24"/>
          <w:szCs w:val="24"/>
          <w:highlight w:val="none"/>
        </w:rPr>
        <w:t>其中标段一</w:t>
      </w:r>
      <w:r>
        <w:rPr>
          <w:rFonts w:hint="eastAsia" w:ascii="宋体" w:hAnsi="宋体" w:cs="宋体"/>
          <w:sz w:val="24"/>
          <w:szCs w:val="24"/>
          <w:highlight w:val="none"/>
          <w:lang w:val="en-US" w:eastAsia="zh-CN"/>
        </w:rPr>
        <w:t>22</w:t>
      </w:r>
      <w:r>
        <w:rPr>
          <w:rFonts w:hint="eastAsia" w:ascii="宋体" w:hAnsi="宋体" w:cs="宋体"/>
          <w:sz w:val="24"/>
          <w:szCs w:val="24"/>
          <w:highlight w:val="none"/>
        </w:rPr>
        <w:t>0,000.00元</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含税</w:t>
      </w:r>
      <w:r>
        <w:rPr>
          <w:rFonts w:hint="eastAsia" w:ascii="宋体" w:hAnsi="宋体" w:cs="宋体"/>
          <w:sz w:val="24"/>
          <w:szCs w:val="24"/>
          <w:highlight w:val="none"/>
          <w:lang w:eastAsia="zh-CN"/>
        </w:rPr>
        <w:t>）</w:t>
      </w:r>
      <w:r>
        <w:rPr>
          <w:rFonts w:hint="eastAsia" w:ascii="宋体" w:hAnsi="宋体" w:cs="宋体"/>
          <w:sz w:val="24"/>
          <w:szCs w:val="24"/>
          <w:highlight w:val="none"/>
        </w:rPr>
        <w:t>、标段二</w:t>
      </w:r>
      <w:r>
        <w:rPr>
          <w:rFonts w:hint="eastAsia" w:ascii="宋体" w:hAnsi="宋体" w:cs="宋体"/>
          <w:sz w:val="24"/>
          <w:szCs w:val="24"/>
          <w:highlight w:val="none"/>
          <w:lang w:val="en-US" w:eastAsia="zh-CN"/>
        </w:rPr>
        <w:t>22</w:t>
      </w:r>
      <w:r>
        <w:rPr>
          <w:rFonts w:hint="eastAsia" w:ascii="宋体" w:hAnsi="宋体" w:cs="宋体"/>
          <w:sz w:val="24"/>
          <w:szCs w:val="24"/>
          <w:highlight w:val="none"/>
        </w:rPr>
        <w:t>0,000.00元</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含税</w:t>
      </w:r>
      <w:r>
        <w:rPr>
          <w:rFonts w:hint="eastAsia" w:ascii="宋体" w:hAnsi="宋体" w:cs="宋体"/>
          <w:sz w:val="24"/>
          <w:szCs w:val="24"/>
          <w:highlight w:val="none"/>
          <w:lang w:eastAsia="zh-CN"/>
        </w:rPr>
        <w:t>）</w:t>
      </w:r>
      <w:r>
        <w:rPr>
          <w:rFonts w:hint="eastAsia" w:ascii="宋体" w:hAnsi="宋体" w:cs="宋体"/>
          <w:sz w:val="24"/>
          <w:szCs w:val="24"/>
          <w:highlight w:val="none"/>
        </w:rPr>
        <w:t>、标段三</w:t>
      </w:r>
      <w:r>
        <w:rPr>
          <w:rFonts w:hint="eastAsia" w:ascii="宋体" w:hAnsi="宋体" w:cs="宋体"/>
          <w:sz w:val="24"/>
          <w:szCs w:val="24"/>
          <w:highlight w:val="none"/>
          <w:lang w:val="en-US" w:eastAsia="zh-CN"/>
        </w:rPr>
        <w:t>16</w:t>
      </w:r>
      <w:r>
        <w:rPr>
          <w:rFonts w:hint="eastAsia" w:ascii="宋体" w:hAnsi="宋体" w:cs="宋体"/>
          <w:sz w:val="24"/>
          <w:szCs w:val="24"/>
          <w:highlight w:val="none"/>
        </w:rPr>
        <w:t>0,000.00元</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含税</w:t>
      </w:r>
      <w:r>
        <w:rPr>
          <w:rFonts w:hint="eastAsia" w:ascii="宋体" w:hAnsi="宋体" w:cs="宋体"/>
          <w:sz w:val="24"/>
          <w:szCs w:val="24"/>
          <w:highlight w:val="none"/>
          <w:lang w:eastAsia="zh-CN"/>
        </w:rPr>
        <w:t>）</w:t>
      </w:r>
      <w:r>
        <w:rPr>
          <w:rFonts w:hint="eastAsia" w:ascii="宋体" w:hAnsi="宋体" w:cs="宋体"/>
          <w:sz w:val="24"/>
          <w:szCs w:val="24"/>
          <w:highlight w:val="none"/>
        </w:rPr>
        <w:t>；</w:t>
      </w:r>
    </w:p>
    <w:p w14:paraId="459B2C21">
      <w:pPr>
        <w:tabs>
          <w:tab w:val="left" w:pos="426"/>
        </w:tabs>
        <w:spacing w:line="360" w:lineRule="auto"/>
        <w:ind w:left="480" w:hanging="480" w:hangingChars="200"/>
        <w:rPr>
          <w:rFonts w:hint="eastAsia" w:ascii="宋体" w:hAnsi="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cs="宋体"/>
          <w:sz w:val="24"/>
          <w:szCs w:val="24"/>
          <w:highlight w:val="none"/>
        </w:rPr>
        <w:t>、服务地点：</w:t>
      </w:r>
      <w:r>
        <w:rPr>
          <w:rFonts w:hint="eastAsia" w:ascii="宋体" w:hAnsi="宋体" w:cs="宋体"/>
          <w:sz w:val="24"/>
          <w:szCs w:val="24"/>
          <w:highlight w:val="none"/>
          <w:lang w:val="en-US" w:eastAsia="zh-CN"/>
        </w:rPr>
        <w:t>广东省广州市</w:t>
      </w:r>
      <w:r>
        <w:rPr>
          <w:rFonts w:hint="eastAsia" w:ascii="宋体" w:hAnsi="宋体" w:cs="宋体"/>
          <w:sz w:val="24"/>
          <w:szCs w:val="24"/>
          <w:highlight w:val="none"/>
        </w:rPr>
        <w:t>；</w:t>
      </w:r>
    </w:p>
    <w:p w14:paraId="6368ED30">
      <w:pPr>
        <w:tabs>
          <w:tab w:val="left" w:pos="426"/>
        </w:tabs>
        <w:spacing w:line="360" w:lineRule="auto"/>
        <w:ind w:left="480" w:hanging="480" w:hangingChars="200"/>
        <w:rPr>
          <w:rFonts w:hint="eastAsia" w:ascii="宋体" w:hAnsi="宋体" w:cs="宋体"/>
          <w:sz w:val="24"/>
          <w:szCs w:val="28"/>
          <w:highlight w:val="none"/>
        </w:rPr>
      </w:pPr>
      <w:r>
        <w:rPr>
          <w:rFonts w:hint="eastAsia" w:ascii="宋体" w:hAnsi="宋体" w:cs="宋体"/>
          <w:sz w:val="24"/>
          <w:szCs w:val="24"/>
          <w:highlight w:val="none"/>
          <w:lang w:val="en-US" w:eastAsia="zh-CN"/>
        </w:rPr>
        <w:t>6</w:t>
      </w:r>
      <w:r>
        <w:rPr>
          <w:rFonts w:hint="eastAsia" w:ascii="宋体" w:hAnsi="宋体" w:cs="宋体"/>
          <w:sz w:val="24"/>
          <w:szCs w:val="24"/>
          <w:highlight w:val="none"/>
        </w:rPr>
        <w:t>、服务时间：自合同签订之日起至2025年11月4日。</w:t>
      </w:r>
    </w:p>
    <w:p w14:paraId="28E96288">
      <w:pPr>
        <w:pStyle w:val="66"/>
        <w:tabs>
          <w:tab w:val="left" w:pos="426"/>
        </w:tabs>
        <w:spacing w:before="312" w:beforeLines="100" w:line="360" w:lineRule="auto"/>
        <w:ind w:firstLine="0" w:firstLineChars="0"/>
        <w:outlineLvl w:val="1"/>
        <w:rPr>
          <w:rFonts w:hint="eastAsia" w:ascii="宋体" w:hAnsi="宋体" w:cs="宋体"/>
          <w:sz w:val="24"/>
          <w:szCs w:val="24"/>
          <w:highlight w:val="none"/>
        </w:rPr>
      </w:pPr>
      <w:bookmarkStart w:id="34" w:name="_Toc12836"/>
      <w:bookmarkStart w:id="35" w:name="_Toc11026"/>
      <w:r>
        <w:rPr>
          <w:rFonts w:hint="eastAsia" w:ascii="微软雅黑" w:hAnsi="微软雅黑" w:eastAsia="微软雅黑" w:cs="微软雅黑"/>
          <w:b/>
          <w:sz w:val="28"/>
          <w:szCs w:val="28"/>
          <w:highlight w:val="none"/>
        </w:rPr>
        <w:t>二、项目简介</w:t>
      </w:r>
    </w:p>
    <w:p w14:paraId="74E14FA9">
      <w:pPr>
        <w:spacing w:line="360" w:lineRule="auto"/>
        <w:ind w:firstLine="480" w:firstLineChars="200"/>
        <w:jc w:val="left"/>
        <w:rPr>
          <w:rFonts w:hint="default" w:ascii="宋体" w:hAnsi="宋体" w:eastAsia="宋体" w:cs="宋体"/>
          <w:sz w:val="24"/>
          <w:szCs w:val="24"/>
          <w:highlight w:val="none"/>
          <w:lang w:val="en-US" w:eastAsia="zh-CN"/>
        </w:rPr>
      </w:pPr>
      <w:r>
        <w:rPr>
          <w:rFonts w:hint="eastAsia" w:ascii="宋体" w:hAnsi="宋体" w:cs="宋体"/>
          <w:sz w:val="24"/>
          <w:szCs w:val="24"/>
          <w:highlight w:val="none"/>
        </w:rPr>
        <w:t>本项目拟通过公开招标的方式</w:t>
      </w:r>
      <w:r>
        <w:rPr>
          <w:rFonts w:hint="eastAsia" w:ascii="宋体" w:hAnsi="宋体" w:cs="宋体"/>
          <w:sz w:val="24"/>
          <w:szCs w:val="24"/>
          <w:highlight w:val="none"/>
          <w:lang w:val="en-US" w:eastAsia="zh-CN"/>
        </w:rPr>
        <w:t>为各标段各</w:t>
      </w:r>
      <w:r>
        <w:rPr>
          <w:rFonts w:hint="eastAsia" w:ascii="宋体" w:hAnsi="宋体" w:cs="宋体"/>
          <w:sz w:val="24"/>
          <w:szCs w:val="24"/>
          <w:highlight w:val="none"/>
        </w:rPr>
        <w:t>选定</w:t>
      </w:r>
      <w:r>
        <w:rPr>
          <w:rFonts w:hint="eastAsia" w:ascii="宋体" w:hAnsi="宋体" w:cs="宋体"/>
          <w:sz w:val="24"/>
          <w:szCs w:val="24"/>
          <w:highlight w:val="none"/>
          <w:lang w:val="en-US" w:eastAsia="zh-CN"/>
        </w:rPr>
        <w:t>1</w:t>
      </w:r>
      <w:r>
        <w:rPr>
          <w:rFonts w:hint="eastAsia" w:ascii="宋体" w:hAnsi="宋体" w:cs="宋体"/>
          <w:sz w:val="24"/>
          <w:szCs w:val="24"/>
          <w:highlight w:val="none"/>
        </w:rPr>
        <w:t>家中标人，为</w:t>
      </w:r>
      <w:r>
        <w:rPr>
          <w:rFonts w:hint="eastAsia" w:ascii="宋体" w:hAnsi="宋体" w:cs="宋体"/>
          <w:sz w:val="24"/>
          <w:szCs w:val="24"/>
          <w:highlight w:val="none"/>
          <w:lang w:eastAsia="zh-CN"/>
        </w:rPr>
        <w:t>招标人</w:t>
      </w:r>
      <w:r>
        <w:rPr>
          <w:rFonts w:hint="eastAsia" w:ascii="宋体" w:hAnsi="宋体" w:cs="宋体"/>
          <w:sz w:val="24"/>
          <w:szCs w:val="24"/>
          <w:highlight w:val="none"/>
        </w:rPr>
        <w:t>提供引入生态服务商项目</w:t>
      </w:r>
      <w:r>
        <w:rPr>
          <w:rFonts w:hint="eastAsia" w:ascii="宋体" w:hAnsi="宋体" w:cs="宋体"/>
          <w:sz w:val="24"/>
          <w:szCs w:val="24"/>
          <w:highlight w:val="none"/>
          <w:lang w:eastAsia="zh-CN"/>
        </w:rPr>
        <w:t>。</w:t>
      </w:r>
    </w:p>
    <w:p w14:paraId="027E6377">
      <w:pPr>
        <w:pStyle w:val="66"/>
        <w:tabs>
          <w:tab w:val="left" w:pos="426"/>
        </w:tabs>
        <w:spacing w:before="312" w:beforeLines="100" w:line="360" w:lineRule="auto"/>
        <w:ind w:firstLine="0" w:firstLineChars="0"/>
        <w:outlineLvl w:val="1"/>
        <w:rPr>
          <w:rFonts w:hint="eastAsia" w:ascii="微软雅黑" w:hAnsi="微软雅黑" w:eastAsia="微软雅黑" w:cs="微软雅黑"/>
          <w:b/>
          <w:sz w:val="28"/>
          <w:szCs w:val="28"/>
          <w:highlight w:val="none"/>
        </w:rPr>
      </w:pPr>
      <w:r>
        <w:rPr>
          <w:rFonts w:hint="eastAsia" w:ascii="微软雅黑" w:hAnsi="微软雅黑" w:eastAsia="微软雅黑" w:cs="微软雅黑"/>
          <w:b/>
          <w:sz w:val="28"/>
          <w:szCs w:val="28"/>
          <w:highlight w:val="none"/>
        </w:rPr>
        <w:t>三、服务内容及技术要求</w:t>
      </w:r>
    </w:p>
    <w:p w14:paraId="4A434986">
      <w:pPr>
        <w:spacing w:line="360" w:lineRule="auto"/>
        <w:ind w:firstLine="482" w:firstLineChars="200"/>
        <w:jc w:val="left"/>
        <w:outlineLvl w:val="3"/>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标段一:</w:t>
      </w:r>
    </w:p>
    <w:p w14:paraId="495F2025">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（一）服务内容及要求</w:t>
      </w:r>
    </w:p>
    <w:p w14:paraId="5E2ED142">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1.提供1人驻场服务；</w:t>
      </w:r>
    </w:p>
    <w:p w14:paraId="0461BA10">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2.协助团队引入生活服务不少于20项；</w:t>
      </w:r>
    </w:p>
    <w:p w14:paraId="229FF7AA">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3.协助团队举办交通出行福利活动不少于2次；</w:t>
      </w:r>
    </w:p>
    <w:p w14:paraId="5C51EAEE">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4.协助团队举办生态联盟专题宣讲会2场；</w:t>
      </w:r>
    </w:p>
    <w:p w14:paraId="1EB1C8C2">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5.协助团队在线上平台开设专区，进行常态化宣传（其中2次需达到活动点击量或推文阅读量高于10万，3次需达到活动点击量或推文阅读量高于5万）；</w:t>
      </w:r>
    </w:p>
    <w:p w14:paraId="75400B06">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6.协助团队提交周报、月报等数据分析报告不少于60份</w:t>
      </w:r>
      <w:r>
        <w:rPr>
          <w:rFonts w:hint="eastAsia" w:ascii="宋体" w:hAnsi="宋体" w:cs="宋体"/>
          <w:sz w:val="24"/>
          <w:szCs w:val="24"/>
          <w:highlight w:val="none"/>
          <w:lang w:val="en-US" w:eastAsia="zh-CN"/>
        </w:rPr>
        <w:t>。</w:t>
      </w:r>
    </w:p>
    <w:p w14:paraId="73E9C570">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（二）服务期限</w:t>
      </w:r>
    </w:p>
    <w:p w14:paraId="087814B0">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自合同签订之日起至2025年11月4日。</w:t>
      </w:r>
    </w:p>
    <w:p w14:paraId="3BFF220E">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（三）付款方式</w:t>
      </w:r>
    </w:p>
    <w:p w14:paraId="5F75FB5A">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1.首付款：合同签订后，中标人向招标人提供等额增值税专用发票，招标人收到最终客户方对应款项的前提下，于30日内向中标人支付8万元。</w:t>
      </w:r>
    </w:p>
    <w:p w14:paraId="5580CC48">
      <w:pPr>
        <w:spacing w:line="360" w:lineRule="auto"/>
        <w:ind w:firstLine="480" w:firstLineChars="2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2.进度款，中标人完成本标段第（一）项服务内容后向招标人提供等额增值税专用发票，招标人收到最终客户方对应款项的前提下，于30日内向中标人支付2万元。</w:t>
      </w:r>
    </w:p>
    <w:p w14:paraId="78649FFE">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3.尾款：合同到期后，招标人对中标人完成的指标进行考核，招标人收到最终客户对应款项的前提下，按照招标人验收的指标档数，于30日内向中标人支付对应金额。付款前，中标人需提供等额增值税专用发票。</w:t>
      </w:r>
    </w:p>
    <w:p w14:paraId="28020A39">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（四）考核项 </w:t>
      </w:r>
    </w:p>
    <w:p w14:paraId="23E068C6">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中标人只完成指标第一档的，招标人支付尾款的一半，完成指标第二档的，支付全部尾款。未完成指标的，招标人有权不予支付尾款。</w:t>
      </w:r>
    </w:p>
    <w:tbl>
      <w:tblPr>
        <w:tblStyle w:val="38"/>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459"/>
        <w:gridCol w:w="700"/>
        <w:gridCol w:w="850"/>
        <w:gridCol w:w="780"/>
        <w:gridCol w:w="1570"/>
        <w:gridCol w:w="1033"/>
        <w:gridCol w:w="1351"/>
        <w:gridCol w:w="1372"/>
      </w:tblGrid>
      <w:tr w14:paraId="7F1465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tcBorders>
              <w:top w:val="single" w:color="000000" w:sz="4" w:space="0"/>
              <w:left w:val="single" w:color="000000" w:sz="4" w:space="0"/>
              <w:bottom w:val="single" w:color="000000" w:sz="4" w:space="0"/>
              <w:right w:val="single" w:color="000000" w:sz="4" w:space="0"/>
            </w:tcBorders>
            <w:shd w:val="clear" w:color="auto" w:fill="E7E6E6"/>
            <w:tcMar>
              <w:top w:w="0" w:type="dxa"/>
              <w:left w:w="105" w:type="dxa"/>
              <w:bottom w:w="0" w:type="dxa"/>
              <w:right w:w="105" w:type="dxa"/>
            </w:tcMar>
            <w:vAlign w:val="top"/>
          </w:tcPr>
          <w:p w14:paraId="0396C254">
            <w:pPr>
              <w:rPr>
                <w:rFonts w:hint="eastAsia" w:ascii="宋体" w:hAnsi="宋体" w:eastAsia="宋体" w:cs="宋体"/>
                <w:kern w:val="2"/>
                <w:sz w:val="24"/>
                <w:szCs w:val="24"/>
                <w:highlight w:val="none"/>
                <w:lang w:val="en-US" w:eastAsia="zh-Hans" w:bidi="ar-SA"/>
              </w:rPr>
            </w:pPr>
          </w:p>
        </w:tc>
        <w:tc>
          <w:tcPr>
            <w:tcW w:w="70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65E5A991">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类型序号</w:t>
            </w:r>
          </w:p>
        </w:tc>
        <w:tc>
          <w:tcPr>
            <w:tcW w:w="85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7DEC2001">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指标</w:t>
            </w:r>
          </w:p>
          <w:p w14:paraId="1DBC675A">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类型</w:t>
            </w:r>
          </w:p>
        </w:tc>
        <w:tc>
          <w:tcPr>
            <w:tcW w:w="78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6D484BAB">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指标</w:t>
            </w:r>
          </w:p>
          <w:p w14:paraId="6F28B81A">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序号</w:t>
            </w:r>
          </w:p>
        </w:tc>
        <w:tc>
          <w:tcPr>
            <w:tcW w:w="157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2A6E4ADE">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指标名称</w:t>
            </w:r>
          </w:p>
        </w:tc>
        <w:tc>
          <w:tcPr>
            <w:tcW w:w="1033"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5A1DC9D6">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现值</w:t>
            </w:r>
          </w:p>
        </w:tc>
        <w:tc>
          <w:tcPr>
            <w:tcW w:w="1351"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7F958168">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目标值</w:t>
            </w:r>
          </w:p>
          <w:p w14:paraId="6CC98173">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（第一档）</w:t>
            </w:r>
          </w:p>
        </w:tc>
        <w:tc>
          <w:tcPr>
            <w:tcW w:w="1372"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0A262CBE">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目标值</w:t>
            </w:r>
          </w:p>
          <w:p w14:paraId="2929ED22">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（第二档）</w:t>
            </w:r>
          </w:p>
        </w:tc>
      </w:tr>
      <w:tr w14:paraId="2BDBAB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restart"/>
            <w:tcBorders>
              <w:top w:val="nil"/>
              <w:left w:val="single" w:color="000000" w:sz="4" w:space="0"/>
              <w:right w:val="single" w:color="000000" w:sz="4" w:space="0"/>
            </w:tcBorders>
            <w:vAlign w:val="center"/>
          </w:tcPr>
          <w:p w14:paraId="1C41DA75">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tc>
        <w:tc>
          <w:tcPr>
            <w:tcW w:w="70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1682432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一</w:t>
            </w:r>
          </w:p>
        </w:tc>
        <w:tc>
          <w:tcPr>
            <w:tcW w:w="85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395AD386">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市民码</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C9FDE34">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34B9D48">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亮码量</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C3A0E1C">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282万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5C3AF8D">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300万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3F6C369">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400万</w:t>
            </w:r>
          </w:p>
        </w:tc>
      </w:tr>
      <w:tr w14:paraId="3936B9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6B955676">
            <w:pPr>
              <w:jc w:val="cente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vAlign w:val="center"/>
          </w:tcPr>
          <w:p w14:paraId="49E28FB4">
            <w:pPr>
              <w:jc w:val="cente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6D7B534A">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FAE6C0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2943A19">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用码量</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F7D076C">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135万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42F1EF">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150万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7F64948">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200万</w:t>
            </w:r>
          </w:p>
        </w:tc>
      </w:tr>
      <w:tr w14:paraId="3866D8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537342C7">
            <w:pPr>
              <w:jc w:val="center"/>
              <w:rPr>
                <w:rFonts w:hint="eastAsia" w:ascii="宋体" w:hAnsi="宋体" w:eastAsia="宋体" w:cs="宋体"/>
                <w:kern w:val="2"/>
                <w:sz w:val="24"/>
                <w:szCs w:val="24"/>
                <w:highlight w:val="none"/>
                <w:lang w:val="en-US" w:eastAsia="zh-CN" w:bidi="ar-SA"/>
              </w:rPr>
            </w:pPr>
          </w:p>
        </w:tc>
        <w:tc>
          <w:tcPr>
            <w:tcW w:w="70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D7FD159">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w:t>
            </w:r>
          </w:p>
        </w:tc>
        <w:tc>
          <w:tcPr>
            <w:tcW w:w="85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F8C40B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微信小程序</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3BD8398">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D8CD043">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日活（UV）</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984E430">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2万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E6393B5">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8万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BA01131">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20万</w:t>
            </w:r>
          </w:p>
        </w:tc>
      </w:tr>
      <w:tr w14:paraId="09F78B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tcPr>
          <w:p w14:paraId="278C2A08">
            <w:pP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tcPr>
          <w:p w14:paraId="1FA6155D">
            <w:pP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6175FAA5">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191F607">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924ADD9">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日均点击量（PV）</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7390C98">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20万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3369D01">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25万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E4940D">
            <w:pPr>
              <w:jc w:val="center"/>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40万</w:t>
            </w:r>
          </w:p>
        </w:tc>
      </w:tr>
    </w:tbl>
    <w:p w14:paraId="0771D310">
      <w:pPr>
        <w:spacing w:line="360" w:lineRule="auto"/>
        <w:ind w:firstLine="482" w:firstLineChars="200"/>
        <w:jc w:val="left"/>
        <w:outlineLvl w:val="3"/>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标段二：</w:t>
      </w:r>
    </w:p>
    <w:p w14:paraId="3CDF0E7E">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（一）服务内容及要求</w:t>
      </w:r>
    </w:p>
    <w:p w14:paraId="36BF1BAE">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1.提供1人驻场服务；</w:t>
      </w:r>
    </w:p>
    <w:p w14:paraId="2B332F9E">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2.引入生活服务不少于20项；</w:t>
      </w:r>
    </w:p>
    <w:p w14:paraId="4F6D63AD">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3.举办福利活动不少于2次；</w:t>
      </w:r>
    </w:p>
    <w:p w14:paraId="743D1DA2">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4.举办生态联盟专题宣讲会2场；</w:t>
      </w:r>
    </w:p>
    <w:p w14:paraId="187870DC">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5.接入大型活动资源不少于2次；</w:t>
      </w:r>
    </w:p>
    <w:p w14:paraId="4FE2DC67">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6.处理工单，处理用户问题反馈，收到反馈后24小时内作出快速有效响应，及时率需达到100%；</w:t>
      </w:r>
    </w:p>
    <w:p w14:paraId="5AEAC01B">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7.对平台相关舆情进行监测、反馈，同时负责对舆情进行线上非正式交流答复，并按时提交舆情报告。</w:t>
      </w:r>
    </w:p>
    <w:p w14:paraId="6C4DF25A">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（二）服务期限</w:t>
      </w:r>
    </w:p>
    <w:p w14:paraId="1DD3E688">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自合同签订之日起至2025年11月4日。</w:t>
      </w:r>
    </w:p>
    <w:p w14:paraId="4A25805E">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（三）付款方式</w:t>
      </w:r>
    </w:p>
    <w:p w14:paraId="69EB7672">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1.首付款：合同签订后，中标人向招标人提供等额增值税专用发票，招标人收到最终客户方对应款项的前提下，于30个工作日内向中标人支付</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val="en-US" w:eastAsia="zh-CN"/>
        </w:rPr>
        <w:t>万元。</w:t>
      </w:r>
    </w:p>
    <w:p w14:paraId="2359BFB1">
      <w:pPr>
        <w:spacing w:line="360" w:lineRule="auto"/>
        <w:ind w:firstLine="480" w:firstLineChars="2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2.进度款，中标人完成本标段第（一）项服务内容后向招标人提供等额增值税专用发票，招标人收到最终客户方对应款项的前提下，于30日内向中标人支付2万元。</w:t>
      </w:r>
    </w:p>
    <w:p w14:paraId="5FAAA7E1">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3.尾款：合同到期后，招标人对中标人完成的指标进行考核，招标人收到最终客户对应款项的前提下，按照招标人验收的指标档数，于30日内向中标人支付对应金额。付款前，中标人需提供等额增值税专用发票。</w:t>
      </w:r>
    </w:p>
    <w:p w14:paraId="5206938C">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（四）考核项 </w:t>
      </w:r>
    </w:p>
    <w:p w14:paraId="41A33F30">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中标人只完成指标第一档的，招标人支付尾款的一半，完成指标第二档的，支付全部尾款。未完成指标的，招标人有权不予支付尾款。</w:t>
      </w:r>
    </w:p>
    <w:tbl>
      <w:tblPr>
        <w:tblStyle w:val="38"/>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459"/>
        <w:gridCol w:w="700"/>
        <w:gridCol w:w="850"/>
        <w:gridCol w:w="780"/>
        <w:gridCol w:w="1570"/>
        <w:gridCol w:w="1033"/>
        <w:gridCol w:w="1351"/>
        <w:gridCol w:w="1372"/>
      </w:tblGrid>
      <w:tr w14:paraId="05EA64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tcBorders>
              <w:top w:val="single" w:color="000000" w:sz="4" w:space="0"/>
              <w:left w:val="single" w:color="000000" w:sz="4" w:space="0"/>
              <w:bottom w:val="single" w:color="000000" w:sz="4" w:space="0"/>
              <w:right w:val="single" w:color="000000" w:sz="4" w:space="0"/>
            </w:tcBorders>
            <w:shd w:val="clear" w:color="auto" w:fill="E7E6E6"/>
            <w:tcMar>
              <w:top w:w="0" w:type="dxa"/>
              <w:left w:w="105" w:type="dxa"/>
              <w:bottom w:w="0" w:type="dxa"/>
              <w:right w:w="105" w:type="dxa"/>
            </w:tcMar>
            <w:vAlign w:val="top"/>
          </w:tcPr>
          <w:p w14:paraId="43989E7A">
            <w:pPr>
              <w:pStyle w:val="117"/>
              <w:rPr>
                <w:rFonts w:hint="eastAsia" w:ascii="宋体" w:hAnsi="宋体" w:eastAsia="宋体" w:cs="宋体"/>
                <w:kern w:val="2"/>
                <w:sz w:val="24"/>
                <w:szCs w:val="24"/>
                <w:highlight w:val="none"/>
                <w:lang w:val="en-US" w:eastAsia="zh-CN" w:bidi="ar-SA"/>
              </w:rPr>
            </w:pPr>
          </w:p>
        </w:tc>
        <w:tc>
          <w:tcPr>
            <w:tcW w:w="70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3FFE7FAB">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类型序号</w:t>
            </w:r>
          </w:p>
        </w:tc>
        <w:tc>
          <w:tcPr>
            <w:tcW w:w="85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025435E9">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p w14:paraId="1B12A71E">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类型</w:t>
            </w:r>
          </w:p>
        </w:tc>
        <w:tc>
          <w:tcPr>
            <w:tcW w:w="78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202CAEAA">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p w14:paraId="350494FA">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序号</w:t>
            </w:r>
          </w:p>
        </w:tc>
        <w:tc>
          <w:tcPr>
            <w:tcW w:w="1570"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59C8669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指标名称</w:t>
            </w:r>
          </w:p>
        </w:tc>
        <w:tc>
          <w:tcPr>
            <w:tcW w:w="1033"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410274B9">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现值</w:t>
            </w:r>
          </w:p>
        </w:tc>
        <w:tc>
          <w:tcPr>
            <w:tcW w:w="1351"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74D57510">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目标值</w:t>
            </w:r>
          </w:p>
          <w:p w14:paraId="67E5B542">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（第一档）</w:t>
            </w:r>
          </w:p>
        </w:tc>
        <w:tc>
          <w:tcPr>
            <w:tcW w:w="1372" w:type="dxa"/>
            <w:tcBorders>
              <w:top w:val="single" w:color="000000" w:sz="4" w:space="0"/>
              <w:left w:val="nil"/>
              <w:bottom w:val="single" w:color="000000" w:sz="4" w:space="0"/>
              <w:right w:val="single" w:color="000000" w:sz="4" w:space="0"/>
            </w:tcBorders>
            <w:shd w:val="clear" w:color="auto" w:fill="E7E6E6"/>
            <w:tcMar>
              <w:top w:w="0" w:type="dxa"/>
              <w:left w:w="105" w:type="dxa"/>
              <w:bottom w:w="0" w:type="dxa"/>
              <w:right w:w="105" w:type="dxa"/>
            </w:tcMar>
            <w:vAlign w:val="top"/>
          </w:tcPr>
          <w:p w14:paraId="4A401DF1">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目标值</w:t>
            </w:r>
          </w:p>
          <w:p w14:paraId="7F5FD419">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（第二档）</w:t>
            </w:r>
          </w:p>
        </w:tc>
      </w:tr>
      <w:tr w14:paraId="2D48D8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restart"/>
            <w:tcBorders>
              <w:top w:val="nil"/>
              <w:left w:val="single" w:color="000000" w:sz="4" w:space="0"/>
              <w:right w:val="single" w:color="000000" w:sz="4" w:space="0"/>
            </w:tcBorders>
            <w:vAlign w:val="center"/>
          </w:tcPr>
          <w:p w14:paraId="4242023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tc>
        <w:tc>
          <w:tcPr>
            <w:tcW w:w="70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97F6D82">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一</w:t>
            </w:r>
          </w:p>
        </w:tc>
        <w:tc>
          <w:tcPr>
            <w:tcW w:w="85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A17CF78">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APP</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A10FCD9">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9DD25FB">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注册用户数</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2FC182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2150万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3CF846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2200万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7763C91">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2300万</w:t>
            </w:r>
          </w:p>
        </w:tc>
      </w:tr>
      <w:tr w14:paraId="27C0F0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15B28CEE">
            <w:pPr>
              <w:jc w:val="cente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vAlign w:val="center"/>
          </w:tcPr>
          <w:p w14:paraId="5A0F6C05">
            <w:pPr>
              <w:jc w:val="cente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425A6E91">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A19F422">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C345FF9">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日活（UV）</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5F571CB">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FC25F37">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15万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7B15EFB">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30万</w:t>
            </w:r>
          </w:p>
        </w:tc>
      </w:tr>
      <w:tr w14:paraId="31E97B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03A9E666">
            <w:pPr>
              <w:jc w:val="cente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vAlign w:val="center"/>
          </w:tcPr>
          <w:p w14:paraId="7A8ADFBA">
            <w:pPr>
              <w:jc w:val="cente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2310EA9C">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F394241">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9F13525">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日均点击量（PV）</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5DE4BF2">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50万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B0016EA">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60万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8BCDAFC">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100万</w:t>
            </w:r>
          </w:p>
        </w:tc>
      </w:tr>
      <w:tr w14:paraId="67A135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233C5AAE">
            <w:pPr>
              <w:jc w:val="center"/>
              <w:rPr>
                <w:rFonts w:hint="eastAsia" w:ascii="宋体" w:hAnsi="宋体" w:eastAsia="宋体" w:cs="宋体"/>
                <w:kern w:val="2"/>
                <w:sz w:val="24"/>
                <w:szCs w:val="24"/>
                <w:highlight w:val="none"/>
                <w:lang w:val="en-US" w:eastAsia="zh-CN" w:bidi="ar-SA"/>
              </w:rPr>
            </w:pPr>
          </w:p>
        </w:tc>
        <w:tc>
          <w:tcPr>
            <w:tcW w:w="70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CD2D3B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w:t>
            </w:r>
          </w:p>
        </w:tc>
        <w:tc>
          <w:tcPr>
            <w:tcW w:w="850"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E518C22">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公众号</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8D839FA">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3974CC5">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粉丝数</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9E4741C">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220万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AA87B02">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300万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D57893A">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350万</w:t>
            </w:r>
          </w:p>
        </w:tc>
      </w:tr>
      <w:tr w14:paraId="16C4DD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589AD91B">
            <w:pPr>
              <w:jc w:val="cente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vAlign w:val="center"/>
          </w:tcPr>
          <w:p w14:paraId="425FBD85">
            <w:pPr>
              <w:jc w:val="cente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494E7669">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59A85FC">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D176ABF">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10w+推文数</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F4A206C">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B7834BF">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14B532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8篇</w:t>
            </w:r>
          </w:p>
        </w:tc>
      </w:tr>
      <w:tr w14:paraId="28F5B2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0FEFB623">
            <w:pPr>
              <w:jc w:val="cente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vAlign w:val="center"/>
          </w:tcPr>
          <w:p w14:paraId="0AF260E2">
            <w:pPr>
              <w:jc w:val="cente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1749D40E">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118B083">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5E0F4B1">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头条平均阅读量</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26FF1A9">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1.8万</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34B77CC">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B98D92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4万</w:t>
            </w:r>
          </w:p>
        </w:tc>
      </w:tr>
      <w:tr w14:paraId="4A317A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459" w:type="dxa"/>
            <w:vMerge w:val="continue"/>
            <w:tcBorders>
              <w:top w:val="nil"/>
              <w:left w:val="single" w:color="000000" w:sz="4" w:space="0"/>
              <w:bottom w:val="single" w:color="000000" w:sz="4" w:space="0"/>
              <w:right w:val="single" w:color="000000" w:sz="4" w:space="0"/>
            </w:tcBorders>
            <w:vAlign w:val="center"/>
          </w:tcPr>
          <w:p w14:paraId="0DCDFF5B">
            <w:pPr>
              <w:jc w:val="center"/>
              <w:rPr>
                <w:rFonts w:hint="eastAsia" w:ascii="宋体" w:hAnsi="宋体" w:eastAsia="宋体" w:cs="宋体"/>
                <w:kern w:val="2"/>
                <w:sz w:val="24"/>
                <w:szCs w:val="24"/>
                <w:highlight w:val="none"/>
                <w:lang w:val="en-US" w:eastAsia="zh-CN" w:bidi="ar-SA"/>
              </w:rPr>
            </w:pPr>
          </w:p>
        </w:tc>
        <w:tc>
          <w:tcPr>
            <w:tcW w:w="700" w:type="dxa"/>
            <w:vMerge w:val="continue"/>
            <w:tcBorders>
              <w:top w:val="nil"/>
              <w:left w:val="nil"/>
              <w:bottom w:val="single" w:color="000000" w:sz="4" w:space="0"/>
              <w:right w:val="single" w:color="000000" w:sz="4" w:space="0"/>
            </w:tcBorders>
            <w:vAlign w:val="center"/>
          </w:tcPr>
          <w:p w14:paraId="54FFD626">
            <w:pPr>
              <w:jc w:val="center"/>
              <w:rPr>
                <w:rFonts w:hint="eastAsia" w:ascii="宋体" w:hAnsi="宋体" w:eastAsia="宋体" w:cs="宋体"/>
                <w:kern w:val="2"/>
                <w:sz w:val="24"/>
                <w:szCs w:val="24"/>
                <w:highlight w:val="none"/>
                <w:lang w:val="en-US" w:eastAsia="zh-CN" w:bidi="ar-SA"/>
              </w:rPr>
            </w:pPr>
          </w:p>
        </w:tc>
        <w:tc>
          <w:tcPr>
            <w:tcW w:w="850" w:type="dxa"/>
            <w:vMerge w:val="continue"/>
            <w:tcBorders>
              <w:top w:val="nil"/>
              <w:left w:val="nil"/>
              <w:bottom w:val="single" w:color="000000" w:sz="4" w:space="0"/>
              <w:right w:val="single" w:color="000000" w:sz="4" w:space="0"/>
            </w:tcBorders>
            <w:vAlign w:val="center"/>
          </w:tcPr>
          <w:p w14:paraId="37F2AAF2">
            <w:pPr>
              <w:jc w:val="center"/>
              <w:rPr>
                <w:rFonts w:hint="eastAsia" w:ascii="宋体" w:hAnsi="宋体" w:eastAsia="宋体" w:cs="宋体"/>
                <w:kern w:val="2"/>
                <w:sz w:val="24"/>
                <w:szCs w:val="24"/>
                <w:highlight w:val="none"/>
                <w:lang w:val="en-US" w:eastAsia="zh-CN" w:bidi="ar-SA"/>
              </w:rPr>
            </w:pP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480ED06">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w:t>
            </w:r>
          </w:p>
        </w:tc>
        <w:tc>
          <w:tcPr>
            <w:tcW w:w="157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B3EAC81">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推文平均阅读量</w:t>
            </w:r>
          </w:p>
        </w:tc>
        <w:tc>
          <w:tcPr>
            <w:tcW w:w="103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37BB501">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8000</w:t>
            </w:r>
          </w:p>
        </w:tc>
        <w:tc>
          <w:tcPr>
            <w:tcW w:w="1351"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410DCF5">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1万</w:t>
            </w:r>
          </w:p>
        </w:tc>
        <w:tc>
          <w:tcPr>
            <w:tcW w:w="137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110529D">
            <w:pPr>
              <w:pStyle w:val="117"/>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2万</w:t>
            </w:r>
          </w:p>
        </w:tc>
      </w:tr>
    </w:tbl>
    <w:p w14:paraId="20AB0234">
      <w:pPr>
        <w:spacing w:line="360" w:lineRule="auto"/>
        <w:ind w:firstLine="482" w:firstLineChars="200"/>
        <w:jc w:val="left"/>
        <w:outlineLvl w:val="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标段三：</w:t>
      </w:r>
    </w:p>
    <w:p w14:paraId="4D1EFC45">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（一）服务内容及要求</w:t>
      </w:r>
    </w:p>
    <w:p w14:paraId="4445EB78">
      <w:pPr>
        <w:spacing w:line="360" w:lineRule="auto"/>
        <w:ind w:firstLine="480" w:firstLineChars="200"/>
        <w:jc w:val="left"/>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1.引入生活服务</w:t>
      </w:r>
      <w:r>
        <w:rPr>
          <w:rFonts w:hint="eastAsia" w:ascii="宋体" w:hAnsi="宋体" w:eastAsia="宋体" w:cs="宋体"/>
          <w:sz w:val="24"/>
          <w:szCs w:val="24"/>
          <w:highlight w:val="none"/>
          <w:lang w:val="zh-CN" w:eastAsia="zh-CN"/>
        </w:rPr>
        <w:t>不少于</w:t>
      </w:r>
      <w:r>
        <w:rPr>
          <w:rFonts w:hint="eastAsia" w:ascii="宋体" w:hAnsi="宋体" w:eastAsia="宋体" w:cs="宋体"/>
          <w:sz w:val="24"/>
          <w:szCs w:val="24"/>
          <w:highlight w:val="none"/>
          <w:lang w:val="en-US" w:eastAsia="zh-CN"/>
        </w:rPr>
        <w:t>30项</w:t>
      </w:r>
      <w:r>
        <w:rPr>
          <w:rFonts w:hint="eastAsia" w:ascii="宋体" w:hAnsi="宋体" w:eastAsia="宋体" w:cs="宋体"/>
          <w:sz w:val="24"/>
          <w:szCs w:val="24"/>
          <w:highlight w:val="none"/>
          <w:lang w:val="zh-CN" w:eastAsia="zh-CN"/>
        </w:rPr>
        <w:t>；</w:t>
      </w:r>
    </w:p>
    <w:p w14:paraId="5069C9A4">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2.举办福利活动不少于3次；</w:t>
      </w:r>
    </w:p>
    <w:p w14:paraId="78B90535">
      <w:pPr>
        <w:spacing w:line="360" w:lineRule="auto"/>
        <w:ind w:firstLine="480" w:firstLineChars="200"/>
        <w:jc w:val="left"/>
        <w:rPr>
          <w:rFonts w:hint="eastAsia" w:ascii="宋体" w:hAnsi="宋体" w:eastAsia="宋体" w:cs="宋体"/>
          <w:sz w:val="24"/>
          <w:szCs w:val="24"/>
          <w:highlight w:val="none"/>
          <w:lang w:val="zh-CN" w:eastAsia="zh-CN"/>
        </w:rPr>
      </w:pPr>
      <w:r>
        <w:rPr>
          <w:rFonts w:hint="default" w:ascii="宋体" w:hAnsi="宋体" w:eastAsia="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eastAsia="zh-CN"/>
        </w:rPr>
        <w:t>接入大型活动资源不少于</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zh-CN" w:eastAsia="zh-CN"/>
        </w:rPr>
        <w:t>次；</w:t>
      </w:r>
    </w:p>
    <w:p w14:paraId="72AE2870">
      <w:pPr>
        <w:spacing w:line="360" w:lineRule="auto"/>
        <w:ind w:firstLine="480" w:firstLineChars="200"/>
        <w:jc w:val="left"/>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4</w:t>
      </w:r>
      <w:r>
        <w:rPr>
          <w:rFonts w:hint="eastAsia" w:ascii="宋体" w:hAnsi="宋体" w:eastAsia="宋体" w:cs="宋体"/>
          <w:sz w:val="24"/>
          <w:szCs w:val="24"/>
          <w:highlight w:val="none"/>
          <w:lang w:val="en-US" w:eastAsia="zh-CN"/>
        </w:rPr>
        <w:t>.将平台稿件推送至国家相关平台不少于1次；</w:t>
      </w:r>
    </w:p>
    <w:p w14:paraId="1A5EFA72">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5.联动省外资源共同举办活动不少于1次；</w:t>
      </w:r>
    </w:p>
    <w:p w14:paraId="16AEF376">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val="zh-CN" w:eastAsia="zh-CN"/>
        </w:rPr>
        <w:t>在线上平台</w:t>
      </w:r>
      <w:r>
        <w:rPr>
          <w:rFonts w:hint="eastAsia" w:ascii="宋体" w:hAnsi="宋体" w:eastAsia="宋体" w:cs="宋体"/>
          <w:sz w:val="24"/>
          <w:szCs w:val="24"/>
          <w:highlight w:val="none"/>
          <w:lang w:val="en-US" w:eastAsia="zh-CN"/>
        </w:rPr>
        <w:t>开设专区，</w:t>
      </w:r>
      <w:r>
        <w:rPr>
          <w:rFonts w:hint="eastAsia" w:ascii="宋体" w:hAnsi="宋体" w:eastAsia="宋体" w:cs="宋体"/>
          <w:sz w:val="24"/>
          <w:szCs w:val="24"/>
          <w:highlight w:val="none"/>
          <w:lang w:val="zh-CN" w:eastAsia="zh-CN"/>
        </w:rPr>
        <w:t>进行</w:t>
      </w:r>
      <w:r>
        <w:rPr>
          <w:rFonts w:hint="eastAsia" w:ascii="宋体" w:hAnsi="宋体" w:eastAsia="宋体" w:cs="宋体"/>
          <w:sz w:val="24"/>
          <w:szCs w:val="24"/>
          <w:highlight w:val="none"/>
          <w:lang w:val="en-US" w:eastAsia="zh-CN"/>
        </w:rPr>
        <w:t>常态化</w:t>
      </w:r>
      <w:r>
        <w:rPr>
          <w:rFonts w:hint="eastAsia" w:ascii="宋体" w:hAnsi="宋体" w:eastAsia="宋体" w:cs="宋体"/>
          <w:sz w:val="24"/>
          <w:szCs w:val="24"/>
          <w:highlight w:val="none"/>
          <w:lang w:val="zh-CN" w:eastAsia="zh-CN"/>
        </w:rPr>
        <w:t>宣传</w:t>
      </w:r>
      <w:r>
        <w:rPr>
          <w:rFonts w:hint="eastAsia" w:ascii="宋体" w:hAnsi="宋体" w:cs="宋体"/>
          <w:sz w:val="24"/>
          <w:szCs w:val="24"/>
          <w:highlight w:val="none"/>
          <w:lang w:val="zh-CN" w:eastAsia="zh-CN"/>
        </w:rPr>
        <w:t>。</w:t>
      </w:r>
    </w:p>
    <w:p w14:paraId="53DE7A80">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（二）服务期限</w:t>
      </w:r>
    </w:p>
    <w:p w14:paraId="5B0ABB1A">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自合同签订之日起至2025年11月4日。</w:t>
      </w:r>
    </w:p>
    <w:p w14:paraId="0A959941">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（三）付款方式</w:t>
      </w:r>
    </w:p>
    <w:p w14:paraId="268C1849">
      <w:pPr>
        <w:spacing w:line="360" w:lineRule="auto"/>
        <w:ind w:firstLine="480" w:firstLineChars="2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首付款:中标人完成本标段第（一）项服务内容后向招标人提供等额增值税专用发票，招标人收到最终客户方对应款项的前提下，于30日内向中标人支付7万元。</w:t>
      </w:r>
    </w:p>
    <w:p w14:paraId="0A4EE8E1">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尾款：</w:t>
      </w:r>
      <w:r>
        <w:rPr>
          <w:rFonts w:hint="eastAsia" w:ascii="宋体" w:hAnsi="宋体" w:eastAsia="宋体" w:cs="宋体"/>
          <w:sz w:val="24"/>
          <w:szCs w:val="24"/>
          <w:highlight w:val="none"/>
          <w:lang w:val="en-US" w:eastAsia="zh-CN"/>
        </w:rPr>
        <w:t>合同到期后，招标人对中标人完成的指标进行考核，招标人收到最终客户对应款项的前提下，按照招标人验收的指标档数，于30日内向中标人支付对应金额。付款前，中标人需提供等额增值税专用发票。</w:t>
      </w:r>
    </w:p>
    <w:p w14:paraId="0EDC570C">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（四）考核项 </w:t>
      </w:r>
    </w:p>
    <w:p w14:paraId="61E0010C">
      <w:pPr>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中标人只完成指标第一档的，招标人支</w:t>
      </w:r>
      <w:r>
        <w:rPr>
          <w:rFonts w:hint="eastAsia" w:ascii="宋体" w:hAnsi="宋体" w:cs="宋体"/>
          <w:sz w:val="24"/>
          <w:szCs w:val="24"/>
          <w:highlight w:val="none"/>
          <w:lang w:val="en-US" w:eastAsia="zh-CN"/>
        </w:rPr>
        <w:t>付尾款的一半</w:t>
      </w:r>
      <w:r>
        <w:rPr>
          <w:rFonts w:hint="eastAsia" w:ascii="宋体" w:hAnsi="宋体" w:eastAsia="宋体" w:cs="宋体"/>
          <w:sz w:val="24"/>
          <w:szCs w:val="24"/>
          <w:highlight w:val="none"/>
          <w:lang w:val="en-US" w:eastAsia="zh-CN"/>
        </w:rPr>
        <w:t>，完成</w:t>
      </w:r>
      <w:r>
        <w:rPr>
          <w:rFonts w:hint="eastAsia" w:ascii="宋体" w:hAnsi="宋体" w:cs="宋体"/>
          <w:sz w:val="24"/>
          <w:szCs w:val="24"/>
          <w:highlight w:val="none"/>
          <w:lang w:val="en-US" w:eastAsia="zh-CN"/>
        </w:rPr>
        <w:t>指标</w:t>
      </w:r>
      <w:r>
        <w:rPr>
          <w:rFonts w:hint="eastAsia" w:ascii="宋体" w:hAnsi="宋体" w:eastAsia="宋体" w:cs="宋体"/>
          <w:sz w:val="24"/>
          <w:szCs w:val="24"/>
          <w:highlight w:val="none"/>
          <w:lang w:val="en-US" w:eastAsia="zh-CN"/>
        </w:rPr>
        <w:t>第二档</w:t>
      </w:r>
      <w:r>
        <w:rPr>
          <w:rFonts w:hint="eastAsia" w:ascii="宋体" w:hAnsi="宋体" w:cs="宋体"/>
          <w:sz w:val="24"/>
          <w:szCs w:val="24"/>
          <w:highlight w:val="none"/>
          <w:lang w:val="en-US" w:eastAsia="zh-CN"/>
        </w:rPr>
        <w:t>的，支付全部尾款</w:t>
      </w:r>
      <w:r>
        <w:rPr>
          <w:rFonts w:hint="eastAsia" w:ascii="宋体" w:hAnsi="宋体" w:eastAsia="宋体" w:cs="宋体"/>
          <w:sz w:val="24"/>
          <w:szCs w:val="24"/>
          <w:highlight w:val="none"/>
          <w:lang w:val="en-US" w:eastAsia="zh-CN"/>
        </w:rPr>
        <w:t>。未完成指标的，</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有权不予支付尾款。</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700"/>
        <w:gridCol w:w="850"/>
        <w:gridCol w:w="780"/>
        <w:gridCol w:w="1570"/>
        <w:gridCol w:w="1033"/>
        <w:gridCol w:w="1351"/>
        <w:gridCol w:w="1372"/>
      </w:tblGrid>
      <w:tr w14:paraId="7C82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 w:type="dxa"/>
            <w:shd w:val="clear" w:color="auto" w:fill="E7E6E6"/>
            <w:tcMar>
              <w:top w:w="0" w:type="dxa"/>
              <w:left w:w="105" w:type="dxa"/>
              <w:bottom w:w="0" w:type="dxa"/>
              <w:right w:w="105" w:type="dxa"/>
            </w:tcMar>
            <w:vAlign w:val="top"/>
          </w:tcPr>
          <w:p w14:paraId="0B0CEC25">
            <w:pPr>
              <w:pStyle w:val="117"/>
              <w:rPr>
                <w:rFonts w:hint="eastAsia" w:ascii="宋体" w:hAnsi="宋体" w:eastAsia="宋体" w:cs="宋体"/>
                <w:kern w:val="2"/>
                <w:sz w:val="24"/>
                <w:szCs w:val="24"/>
                <w:highlight w:val="none"/>
                <w:lang w:val="en-US" w:eastAsia="zh-CN" w:bidi="ar-SA"/>
              </w:rPr>
            </w:pPr>
          </w:p>
        </w:tc>
        <w:tc>
          <w:tcPr>
            <w:tcW w:w="700" w:type="dxa"/>
            <w:shd w:val="clear" w:color="auto" w:fill="E7E6E6"/>
            <w:tcMar>
              <w:top w:w="0" w:type="dxa"/>
              <w:left w:w="105" w:type="dxa"/>
              <w:bottom w:w="0" w:type="dxa"/>
              <w:right w:w="105" w:type="dxa"/>
            </w:tcMar>
            <w:vAlign w:val="top"/>
          </w:tcPr>
          <w:p w14:paraId="7927CC2D">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类型序号</w:t>
            </w:r>
          </w:p>
        </w:tc>
        <w:tc>
          <w:tcPr>
            <w:tcW w:w="850" w:type="dxa"/>
            <w:shd w:val="clear" w:color="auto" w:fill="E7E6E6"/>
            <w:tcMar>
              <w:top w:w="0" w:type="dxa"/>
              <w:left w:w="105" w:type="dxa"/>
              <w:bottom w:w="0" w:type="dxa"/>
              <w:right w:w="105" w:type="dxa"/>
            </w:tcMar>
            <w:vAlign w:val="top"/>
          </w:tcPr>
          <w:p w14:paraId="34B157C1">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p w14:paraId="36BD86CC">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类型</w:t>
            </w:r>
          </w:p>
        </w:tc>
        <w:tc>
          <w:tcPr>
            <w:tcW w:w="780" w:type="dxa"/>
            <w:shd w:val="clear" w:color="auto" w:fill="E7E6E6"/>
            <w:tcMar>
              <w:top w:w="0" w:type="dxa"/>
              <w:left w:w="105" w:type="dxa"/>
              <w:bottom w:w="0" w:type="dxa"/>
              <w:right w:w="105" w:type="dxa"/>
            </w:tcMar>
            <w:vAlign w:val="top"/>
          </w:tcPr>
          <w:p w14:paraId="39A8250A">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p w14:paraId="2A075FF9">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序号</w:t>
            </w:r>
          </w:p>
        </w:tc>
        <w:tc>
          <w:tcPr>
            <w:tcW w:w="1570" w:type="dxa"/>
            <w:shd w:val="clear" w:color="auto" w:fill="E7E6E6"/>
            <w:tcMar>
              <w:top w:w="0" w:type="dxa"/>
              <w:left w:w="105" w:type="dxa"/>
              <w:bottom w:w="0" w:type="dxa"/>
              <w:right w:w="105" w:type="dxa"/>
            </w:tcMar>
            <w:vAlign w:val="top"/>
          </w:tcPr>
          <w:p w14:paraId="62093689">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指标名称</w:t>
            </w:r>
          </w:p>
        </w:tc>
        <w:tc>
          <w:tcPr>
            <w:tcW w:w="1033" w:type="dxa"/>
            <w:shd w:val="clear" w:color="auto" w:fill="E7E6E6"/>
            <w:tcMar>
              <w:top w:w="0" w:type="dxa"/>
              <w:left w:w="105" w:type="dxa"/>
              <w:bottom w:w="0" w:type="dxa"/>
              <w:right w:w="105" w:type="dxa"/>
            </w:tcMar>
            <w:vAlign w:val="top"/>
          </w:tcPr>
          <w:p w14:paraId="73928B7F">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现值</w:t>
            </w:r>
          </w:p>
        </w:tc>
        <w:tc>
          <w:tcPr>
            <w:tcW w:w="1351" w:type="dxa"/>
            <w:shd w:val="clear" w:color="auto" w:fill="E7E6E6"/>
            <w:tcMar>
              <w:top w:w="0" w:type="dxa"/>
              <w:left w:w="105" w:type="dxa"/>
              <w:bottom w:w="0" w:type="dxa"/>
              <w:right w:w="105" w:type="dxa"/>
            </w:tcMar>
            <w:vAlign w:val="top"/>
          </w:tcPr>
          <w:p w14:paraId="59F7A12E">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目标值</w:t>
            </w:r>
          </w:p>
          <w:p w14:paraId="3DE4089A">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（第一档）</w:t>
            </w:r>
          </w:p>
        </w:tc>
        <w:tc>
          <w:tcPr>
            <w:tcW w:w="1372" w:type="dxa"/>
            <w:shd w:val="clear" w:color="auto" w:fill="E7E6E6"/>
            <w:tcMar>
              <w:top w:w="0" w:type="dxa"/>
              <w:left w:w="105" w:type="dxa"/>
              <w:bottom w:w="0" w:type="dxa"/>
              <w:right w:w="105" w:type="dxa"/>
            </w:tcMar>
            <w:vAlign w:val="top"/>
          </w:tcPr>
          <w:p w14:paraId="7F1CBA8B">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目标值</w:t>
            </w:r>
          </w:p>
          <w:p w14:paraId="44439CC7">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（第二档）</w:t>
            </w:r>
          </w:p>
        </w:tc>
      </w:tr>
      <w:tr w14:paraId="5E3ED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 w:type="dxa"/>
            <w:vMerge w:val="restart"/>
            <w:vAlign w:val="center"/>
          </w:tcPr>
          <w:p w14:paraId="2A4753A7">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w:t>
            </w:r>
          </w:p>
        </w:tc>
        <w:tc>
          <w:tcPr>
            <w:tcW w:w="700" w:type="dxa"/>
            <w:vMerge w:val="restart"/>
            <w:tcMar>
              <w:top w:w="0" w:type="dxa"/>
              <w:left w:w="105" w:type="dxa"/>
              <w:bottom w:w="0" w:type="dxa"/>
              <w:right w:w="105" w:type="dxa"/>
            </w:tcMar>
            <w:vAlign w:val="center"/>
          </w:tcPr>
          <w:p w14:paraId="208D7460">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一</w:t>
            </w:r>
          </w:p>
        </w:tc>
        <w:tc>
          <w:tcPr>
            <w:tcW w:w="850" w:type="dxa"/>
            <w:vMerge w:val="restart"/>
            <w:tcMar>
              <w:top w:w="0" w:type="dxa"/>
              <w:left w:w="105" w:type="dxa"/>
              <w:bottom w:w="0" w:type="dxa"/>
              <w:right w:w="105" w:type="dxa"/>
            </w:tcMar>
            <w:vAlign w:val="center"/>
          </w:tcPr>
          <w:p w14:paraId="75E0B836">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支付宝小程序</w:t>
            </w:r>
          </w:p>
        </w:tc>
        <w:tc>
          <w:tcPr>
            <w:tcW w:w="780" w:type="dxa"/>
            <w:tcMar>
              <w:top w:w="0" w:type="dxa"/>
              <w:left w:w="105" w:type="dxa"/>
              <w:bottom w:w="0" w:type="dxa"/>
              <w:right w:w="105" w:type="dxa"/>
            </w:tcMar>
            <w:vAlign w:val="center"/>
          </w:tcPr>
          <w:p w14:paraId="050C6FDF">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w:t>
            </w:r>
          </w:p>
        </w:tc>
        <w:tc>
          <w:tcPr>
            <w:tcW w:w="1570" w:type="dxa"/>
            <w:tcMar>
              <w:top w:w="0" w:type="dxa"/>
              <w:left w:w="105" w:type="dxa"/>
              <w:bottom w:w="0" w:type="dxa"/>
              <w:right w:w="105" w:type="dxa"/>
            </w:tcMar>
            <w:vAlign w:val="center"/>
          </w:tcPr>
          <w:p w14:paraId="00D893FB">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日活（UV）</w:t>
            </w:r>
          </w:p>
        </w:tc>
        <w:tc>
          <w:tcPr>
            <w:tcW w:w="1033" w:type="dxa"/>
            <w:tcMar>
              <w:top w:w="0" w:type="dxa"/>
              <w:left w:w="105" w:type="dxa"/>
              <w:bottom w:w="0" w:type="dxa"/>
              <w:right w:w="105" w:type="dxa"/>
            </w:tcMar>
            <w:vAlign w:val="center"/>
          </w:tcPr>
          <w:p w14:paraId="5EE8B8BB">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2万</w:t>
            </w:r>
          </w:p>
        </w:tc>
        <w:tc>
          <w:tcPr>
            <w:tcW w:w="1351" w:type="dxa"/>
            <w:tcMar>
              <w:top w:w="0" w:type="dxa"/>
              <w:left w:w="105" w:type="dxa"/>
              <w:bottom w:w="0" w:type="dxa"/>
              <w:right w:w="105" w:type="dxa"/>
            </w:tcMar>
            <w:vAlign w:val="center"/>
          </w:tcPr>
          <w:p w14:paraId="01C87319">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5万</w:t>
            </w:r>
          </w:p>
        </w:tc>
        <w:tc>
          <w:tcPr>
            <w:tcW w:w="1372" w:type="dxa"/>
            <w:tcMar>
              <w:top w:w="0" w:type="dxa"/>
              <w:left w:w="105" w:type="dxa"/>
              <w:bottom w:w="0" w:type="dxa"/>
              <w:right w:w="105" w:type="dxa"/>
            </w:tcMar>
            <w:vAlign w:val="center"/>
          </w:tcPr>
          <w:p w14:paraId="00E6EA15">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8万</w:t>
            </w:r>
          </w:p>
        </w:tc>
      </w:tr>
      <w:tr w14:paraId="7561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 w:type="dxa"/>
            <w:vMerge w:val="continue"/>
            <w:vAlign w:val="center"/>
          </w:tcPr>
          <w:p w14:paraId="28CD4E00">
            <w:pPr>
              <w:pStyle w:val="117"/>
              <w:rPr>
                <w:rFonts w:hint="eastAsia" w:ascii="宋体" w:hAnsi="宋体" w:eastAsia="宋体" w:cs="宋体"/>
                <w:kern w:val="2"/>
                <w:sz w:val="24"/>
                <w:szCs w:val="24"/>
                <w:highlight w:val="none"/>
                <w:lang w:val="en-US" w:eastAsia="zh-CN" w:bidi="ar-SA"/>
              </w:rPr>
            </w:pPr>
          </w:p>
        </w:tc>
        <w:tc>
          <w:tcPr>
            <w:tcW w:w="700" w:type="dxa"/>
            <w:vMerge w:val="continue"/>
            <w:vAlign w:val="center"/>
          </w:tcPr>
          <w:p w14:paraId="459D0813">
            <w:pPr>
              <w:pStyle w:val="117"/>
              <w:rPr>
                <w:rFonts w:hint="eastAsia" w:ascii="宋体" w:hAnsi="宋体" w:eastAsia="宋体" w:cs="宋体"/>
                <w:kern w:val="2"/>
                <w:sz w:val="24"/>
                <w:szCs w:val="24"/>
                <w:highlight w:val="none"/>
                <w:lang w:val="en-US" w:eastAsia="zh-CN" w:bidi="ar-SA"/>
              </w:rPr>
            </w:pPr>
          </w:p>
        </w:tc>
        <w:tc>
          <w:tcPr>
            <w:tcW w:w="850" w:type="dxa"/>
            <w:vMerge w:val="continue"/>
            <w:vAlign w:val="center"/>
          </w:tcPr>
          <w:p w14:paraId="63373217">
            <w:pPr>
              <w:pStyle w:val="117"/>
              <w:rPr>
                <w:rFonts w:hint="eastAsia" w:ascii="宋体" w:hAnsi="宋体" w:eastAsia="宋体" w:cs="宋体"/>
                <w:kern w:val="2"/>
                <w:sz w:val="24"/>
                <w:szCs w:val="24"/>
                <w:highlight w:val="none"/>
                <w:lang w:val="en-US" w:eastAsia="zh-CN" w:bidi="ar-SA"/>
              </w:rPr>
            </w:pPr>
          </w:p>
        </w:tc>
        <w:tc>
          <w:tcPr>
            <w:tcW w:w="780" w:type="dxa"/>
            <w:tcMar>
              <w:top w:w="0" w:type="dxa"/>
              <w:left w:w="105" w:type="dxa"/>
              <w:bottom w:w="0" w:type="dxa"/>
              <w:right w:w="105" w:type="dxa"/>
            </w:tcMar>
            <w:vAlign w:val="center"/>
          </w:tcPr>
          <w:p w14:paraId="70D1199C">
            <w:pPr>
              <w:pStyle w:val="117"/>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w:t>
            </w:r>
          </w:p>
        </w:tc>
        <w:tc>
          <w:tcPr>
            <w:tcW w:w="1570" w:type="dxa"/>
            <w:tcMar>
              <w:top w:w="0" w:type="dxa"/>
              <w:left w:w="105" w:type="dxa"/>
              <w:bottom w:w="0" w:type="dxa"/>
              <w:right w:w="105" w:type="dxa"/>
            </w:tcMar>
            <w:vAlign w:val="center"/>
          </w:tcPr>
          <w:p w14:paraId="67FE1A99">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日均点击量（PV）</w:t>
            </w:r>
          </w:p>
        </w:tc>
        <w:tc>
          <w:tcPr>
            <w:tcW w:w="1033" w:type="dxa"/>
            <w:tcMar>
              <w:top w:w="0" w:type="dxa"/>
              <w:left w:w="105" w:type="dxa"/>
              <w:bottom w:w="0" w:type="dxa"/>
              <w:right w:w="105" w:type="dxa"/>
            </w:tcMar>
            <w:vAlign w:val="center"/>
          </w:tcPr>
          <w:p w14:paraId="442BF4AA">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10万</w:t>
            </w:r>
          </w:p>
        </w:tc>
        <w:tc>
          <w:tcPr>
            <w:tcW w:w="1351" w:type="dxa"/>
            <w:tcMar>
              <w:top w:w="0" w:type="dxa"/>
              <w:left w:w="105" w:type="dxa"/>
              <w:bottom w:w="0" w:type="dxa"/>
              <w:right w:w="105" w:type="dxa"/>
            </w:tcMar>
            <w:vAlign w:val="center"/>
          </w:tcPr>
          <w:p w14:paraId="416731CB">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12万</w:t>
            </w:r>
          </w:p>
        </w:tc>
        <w:tc>
          <w:tcPr>
            <w:tcW w:w="1372" w:type="dxa"/>
            <w:tcMar>
              <w:top w:w="0" w:type="dxa"/>
              <w:left w:w="105" w:type="dxa"/>
              <w:bottom w:w="0" w:type="dxa"/>
              <w:right w:w="105" w:type="dxa"/>
            </w:tcMar>
            <w:vAlign w:val="center"/>
          </w:tcPr>
          <w:p w14:paraId="0BBB54D9">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30万</w:t>
            </w:r>
          </w:p>
        </w:tc>
      </w:tr>
      <w:tr w14:paraId="69D8F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 w:type="dxa"/>
            <w:vMerge w:val="continue"/>
            <w:vAlign w:val="center"/>
          </w:tcPr>
          <w:p w14:paraId="7831A3E6">
            <w:pPr>
              <w:pStyle w:val="117"/>
              <w:rPr>
                <w:rFonts w:hint="eastAsia" w:ascii="宋体" w:hAnsi="宋体" w:eastAsia="宋体" w:cs="宋体"/>
                <w:kern w:val="2"/>
                <w:sz w:val="24"/>
                <w:szCs w:val="24"/>
                <w:highlight w:val="none"/>
                <w:lang w:val="en-US" w:eastAsia="zh-CN" w:bidi="ar-SA"/>
              </w:rPr>
            </w:pPr>
          </w:p>
        </w:tc>
        <w:tc>
          <w:tcPr>
            <w:tcW w:w="700" w:type="dxa"/>
            <w:tcMar>
              <w:top w:w="0" w:type="dxa"/>
              <w:left w:w="105" w:type="dxa"/>
              <w:bottom w:w="0" w:type="dxa"/>
              <w:right w:w="105" w:type="dxa"/>
            </w:tcMar>
            <w:vAlign w:val="center"/>
          </w:tcPr>
          <w:p w14:paraId="249B7240">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w:t>
            </w:r>
          </w:p>
        </w:tc>
        <w:tc>
          <w:tcPr>
            <w:tcW w:w="850" w:type="dxa"/>
            <w:tcMar>
              <w:top w:w="0" w:type="dxa"/>
              <w:left w:w="105" w:type="dxa"/>
              <w:bottom w:w="0" w:type="dxa"/>
              <w:right w:w="105" w:type="dxa"/>
            </w:tcMar>
            <w:vAlign w:val="center"/>
          </w:tcPr>
          <w:p w14:paraId="63B3B357">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政策小程序</w:t>
            </w:r>
          </w:p>
        </w:tc>
        <w:tc>
          <w:tcPr>
            <w:tcW w:w="780" w:type="dxa"/>
            <w:tcMar>
              <w:top w:w="0" w:type="dxa"/>
              <w:left w:w="105" w:type="dxa"/>
              <w:bottom w:w="0" w:type="dxa"/>
              <w:right w:w="105" w:type="dxa"/>
            </w:tcMar>
            <w:vAlign w:val="center"/>
          </w:tcPr>
          <w:p w14:paraId="2F650FEE">
            <w:pPr>
              <w:pStyle w:val="117"/>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w:t>
            </w:r>
          </w:p>
        </w:tc>
        <w:tc>
          <w:tcPr>
            <w:tcW w:w="1570" w:type="dxa"/>
            <w:tcMar>
              <w:top w:w="0" w:type="dxa"/>
              <w:left w:w="105" w:type="dxa"/>
              <w:bottom w:w="0" w:type="dxa"/>
              <w:right w:w="105" w:type="dxa"/>
            </w:tcMar>
            <w:vAlign w:val="center"/>
          </w:tcPr>
          <w:p w14:paraId="3F34ADA6">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用户数</w:t>
            </w:r>
          </w:p>
        </w:tc>
        <w:tc>
          <w:tcPr>
            <w:tcW w:w="1033" w:type="dxa"/>
            <w:tcMar>
              <w:top w:w="0" w:type="dxa"/>
              <w:left w:w="105" w:type="dxa"/>
              <w:bottom w:w="0" w:type="dxa"/>
              <w:right w:w="105" w:type="dxa"/>
            </w:tcMar>
            <w:vAlign w:val="center"/>
          </w:tcPr>
          <w:p w14:paraId="27981A0F">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1.5万</w:t>
            </w:r>
          </w:p>
        </w:tc>
        <w:tc>
          <w:tcPr>
            <w:tcW w:w="1351" w:type="dxa"/>
            <w:tcMar>
              <w:top w:w="0" w:type="dxa"/>
              <w:left w:w="105" w:type="dxa"/>
              <w:bottom w:w="0" w:type="dxa"/>
              <w:right w:w="105" w:type="dxa"/>
            </w:tcMar>
            <w:vAlign w:val="center"/>
          </w:tcPr>
          <w:p w14:paraId="7F1C960D">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3万</w:t>
            </w:r>
          </w:p>
        </w:tc>
        <w:tc>
          <w:tcPr>
            <w:tcW w:w="1372" w:type="dxa"/>
            <w:tcMar>
              <w:top w:w="0" w:type="dxa"/>
              <w:left w:w="105" w:type="dxa"/>
              <w:bottom w:w="0" w:type="dxa"/>
              <w:right w:w="105" w:type="dxa"/>
            </w:tcMar>
            <w:vAlign w:val="center"/>
          </w:tcPr>
          <w:p w14:paraId="5A251221">
            <w:pPr>
              <w:pStyle w:val="117"/>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5万</w:t>
            </w:r>
          </w:p>
        </w:tc>
      </w:tr>
    </w:tbl>
    <w:p w14:paraId="007DA498">
      <w:pPr>
        <w:spacing w:line="360" w:lineRule="auto"/>
        <w:ind w:firstLine="0" w:firstLineChars="0"/>
        <w:jc w:val="left"/>
        <w:rPr>
          <w:rFonts w:hint="default" w:ascii="宋体" w:hAnsi="宋体" w:cs="宋体"/>
          <w:b/>
          <w:bCs/>
          <w:sz w:val="28"/>
          <w:szCs w:val="28"/>
          <w:highlight w:val="none"/>
          <w:lang w:val="en-US" w:eastAsia="zh-CN"/>
        </w:rPr>
      </w:pPr>
    </w:p>
    <w:bookmarkEnd w:id="34"/>
    <w:bookmarkEnd w:id="35"/>
    <w:p w14:paraId="1946BAA0">
      <w:pPr>
        <w:rPr>
          <w:highlight w:val="none"/>
        </w:rPr>
      </w:pPr>
      <w:r>
        <w:rPr>
          <w:highlight w:val="none"/>
        </w:rPr>
        <w:br w:type="page"/>
      </w:r>
    </w:p>
    <w:p w14:paraId="175AC736">
      <w:pPr>
        <w:pStyle w:val="5"/>
        <w:keepNext w:val="0"/>
        <w:keepLines w:val="0"/>
        <w:pageBreakBefore/>
        <w:spacing w:before="300" w:after="240" w:line="360" w:lineRule="auto"/>
        <w:jc w:val="center"/>
        <w:rPr>
          <w:rFonts w:hint="eastAsia" w:ascii="黑体" w:hAnsi="黑体" w:eastAsia="黑体"/>
          <w:spacing w:val="20"/>
          <w:sz w:val="36"/>
          <w:szCs w:val="36"/>
          <w:highlight w:val="none"/>
        </w:rPr>
      </w:pPr>
      <w:bookmarkStart w:id="36" w:name="_Toc11904"/>
      <w:bookmarkStart w:id="37" w:name="_Toc391627749"/>
      <w:bookmarkStart w:id="38" w:name="_Toc27178"/>
      <w:bookmarkStart w:id="39" w:name="_Toc21426"/>
      <w:bookmarkStart w:id="40" w:name="_Toc405313953"/>
      <w:r>
        <w:rPr>
          <w:rFonts w:hint="eastAsia" w:ascii="黑体" w:hAnsi="黑体" w:eastAsia="黑体"/>
          <w:spacing w:val="20"/>
          <w:sz w:val="36"/>
          <w:szCs w:val="36"/>
          <w:highlight w:val="none"/>
        </w:rPr>
        <w:t>第三部分</w:t>
      </w:r>
      <w:r>
        <w:rPr>
          <w:rFonts w:ascii="黑体" w:hAnsi="黑体" w:eastAsia="黑体"/>
          <w:spacing w:val="20"/>
          <w:sz w:val="36"/>
          <w:szCs w:val="36"/>
          <w:highlight w:val="none"/>
        </w:rPr>
        <w:t xml:space="preserve"> </w:t>
      </w:r>
      <w:r>
        <w:rPr>
          <w:rFonts w:hint="eastAsia" w:ascii="黑体" w:hAnsi="黑体" w:eastAsia="黑体"/>
          <w:spacing w:val="20"/>
          <w:sz w:val="36"/>
          <w:szCs w:val="36"/>
          <w:highlight w:val="none"/>
        </w:rPr>
        <w:t>投标须知前附表</w:t>
      </w:r>
      <w:bookmarkEnd w:id="36"/>
      <w:bookmarkEnd w:id="37"/>
      <w:bookmarkEnd w:id="38"/>
      <w:bookmarkEnd w:id="39"/>
      <w:bookmarkEnd w:id="40"/>
    </w:p>
    <w:p w14:paraId="695B0B18">
      <w:pPr>
        <w:tabs>
          <w:tab w:val="left" w:pos="426"/>
        </w:tabs>
        <w:spacing w:after="156" w:afterLines="5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本表的条款项号是与投标须知条款项号对应的，或增加的条款，是对第四部分《投标须知》的补充、修改和完善，如果有矛盾的话，应以本表为准。</w:t>
      </w:r>
    </w:p>
    <w:tbl>
      <w:tblPr>
        <w:tblStyle w:val="38"/>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26"/>
        <w:gridCol w:w="7641"/>
      </w:tblGrid>
      <w:tr w14:paraId="23C8A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264FDD43">
            <w:pPr>
              <w:spacing w:line="360" w:lineRule="auto"/>
              <w:ind w:right="-183"/>
              <w:jc w:val="left"/>
              <w:rPr>
                <w:rFonts w:hint="eastAsia" w:ascii="黑体" w:hAnsi="黑体" w:eastAsia="黑体"/>
                <w:sz w:val="22"/>
                <w:highlight w:val="none"/>
                <w:lang w:val="zh-CN"/>
              </w:rPr>
            </w:pPr>
            <w:r>
              <w:rPr>
                <w:rFonts w:hint="eastAsia" w:ascii="黑体" w:hAnsi="黑体" w:eastAsia="黑体"/>
                <w:sz w:val="22"/>
                <w:highlight w:val="none"/>
              </w:rPr>
              <w:t>条款项号</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5F9436C1">
            <w:pPr>
              <w:spacing w:line="360" w:lineRule="auto"/>
              <w:ind w:right="-183"/>
              <w:jc w:val="center"/>
              <w:rPr>
                <w:rFonts w:hint="eastAsia" w:ascii="黑体" w:hAnsi="黑体" w:eastAsia="黑体"/>
                <w:spacing w:val="20"/>
                <w:sz w:val="22"/>
                <w:highlight w:val="none"/>
              </w:rPr>
            </w:pPr>
            <w:r>
              <w:rPr>
                <w:rFonts w:hint="eastAsia" w:ascii="黑体" w:hAnsi="黑体" w:eastAsia="黑体"/>
                <w:spacing w:val="20"/>
                <w:sz w:val="22"/>
                <w:highlight w:val="none"/>
              </w:rPr>
              <w:t>对应或增加的条款内容</w:t>
            </w:r>
          </w:p>
        </w:tc>
      </w:tr>
      <w:tr w14:paraId="128F8C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79DFD61D">
            <w:pPr>
              <w:spacing w:line="360" w:lineRule="auto"/>
              <w:ind w:right="-183"/>
              <w:rPr>
                <w:rFonts w:hint="eastAsia" w:ascii="黑体" w:hAnsi="黑体" w:eastAsia="黑体"/>
                <w:sz w:val="22"/>
                <w:highlight w:val="none"/>
              </w:rPr>
            </w:pPr>
            <w:r>
              <w:rPr>
                <w:rFonts w:hint="eastAsia" w:ascii="黑体" w:hAnsi="黑体" w:eastAsia="黑体"/>
                <w:sz w:val="22"/>
                <w:highlight w:val="none"/>
              </w:rPr>
              <w:t>对第四部分《投标须知》的修改及补充：</w:t>
            </w:r>
          </w:p>
        </w:tc>
      </w:tr>
      <w:tr w14:paraId="21068E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3F3F1167">
            <w:pPr>
              <w:spacing w:line="360" w:lineRule="auto"/>
              <w:ind w:right="-183"/>
              <w:jc w:val="left"/>
              <w:rPr>
                <w:rFonts w:hint="eastAsia" w:ascii="黑体" w:hAnsi="黑体" w:eastAsia="黑体"/>
                <w:sz w:val="22"/>
                <w:highlight w:val="none"/>
              </w:rPr>
            </w:pPr>
            <w:r>
              <w:rPr>
                <w:rFonts w:hint="eastAsia" w:ascii="黑体" w:hAnsi="黑体" w:eastAsia="黑体"/>
                <w:sz w:val="22"/>
                <w:highlight w:val="none"/>
              </w:rPr>
              <w:t>一</w:t>
            </w:r>
            <w:r>
              <w:rPr>
                <w:rFonts w:ascii="黑体" w:hAnsi="黑体" w:eastAsia="黑体"/>
                <w:sz w:val="22"/>
                <w:highlight w:val="none"/>
              </w:rPr>
              <w:t xml:space="preserve"> </w:t>
            </w:r>
            <w:r>
              <w:rPr>
                <w:rFonts w:hint="eastAsia" w:ascii="黑体" w:hAnsi="黑体" w:eastAsia="黑体"/>
                <w:sz w:val="22"/>
                <w:highlight w:val="none"/>
              </w:rPr>
              <w:t>说明</w:t>
            </w:r>
          </w:p>
        </w:tc>
      </w:tr>
      <w:tr w14:paraId="418001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642" w:type="pct"/>
            <w:tcBorders>
              <w:top w:val="single" w:color="auto" w:sz="6" w:space="0"/>
              <w:left w:val="single" w:color="auto" w:sz="6" w:space="0"/>
              <w:bottom w:val="single" w:color="auto" w:sz="6" w:space="0"/>
              <w:right w:val="single" w:color="auto" w:sz="6" w:space="0"/>
            </w:tcBorders>
            <w:noWrap w:val="0"/>
            <w:vAlign w:val="center"/>
          </w:tcPr>
          <w:p w14:paraId="1C077C72">
            <w:pPr>
              <w:spacing w:line="360" w:lineRule="auto"/>
              <w:jc w:val="left"/>
              <w:rPr>
                <w:rFonts w:hint="eastAsia" w:ascii="黑体" w:hAnsi="黑体" w:eastAsia="黑体"/>
                <w:sz w:val="22"/>
                <w:highlight w:val="none"/>
                <w:lang w:val="zh-CN"/>
              </w:rPr>
            </w:pPr>
            <w:r>
              <w:rPr>
                <w:rFonts w:ascii="黑体" w:hAnsi="黑体" w:eastAsia="黑体"/>
                <w:sz w:val="22"/>
                <w:highlight w:val="none"/>
                <w:lang w:val="zh-CN"/>
              </w:rPr>
              <w:t>2</w:t>
            </w:r>
            <w:r>
              <w:rPr>
                <w:rFonts w:hint="eastAsia" w:ascii="黑体" w:hAnsi="黑体" w:eastAsia="黑体"/>
                <w:sz w:val="22"/>
                <w:highlight w:val="none"/>
                <w:lang w:val="zh-CN"/>
              </w:rPr>
              <w:t>.2</w:t>
            </w:r>
          </w:p>
        </w:tc>
        <w:tc>
          <w:tcPr>
            <w:tcW w:w="4357" w:type="pct"/>
            <w:tcBorders>
              <w:top w:val="single" w:color="auto" w:sz="4" w:space="0"/>
              <w:left w:val="single" w:color="auto" w:sz="6" w:space="0"/>
              <w:bottom w:val="single" w:color="auto" w:sz="4" w:space="0"/>
              <w:right w:val="single" w:color="auto" w:sz="4" w:space="0"/>
            </w:tcBorders>
            <w:noWrap w:val="0"/>
            <w:vAlign w:val="center"/>
          </w:tcPr>
          <w:p w14:paraId="472542B9">
            <w:pPr>
              <w:spacing w:line="360" w:lineRule="auto"/>
              <w:ind w:right="-183"/>
              <w:rPr>
                <w:rFonts w:hint="eastAsia" w:ascii="黑体" w:hAnsi="黑体" w:eastAsia="黑体"/>
                <w:sz w:val="22"/>
                <w:highlight w:val="none"/>
              </w:rPr>
            </w:pPr>
            <w:r>
              <w:rPr>
                <w:rFonts w:hint="eastAsia" w:ascii="黑体" w:hAnsi="黑体" w:eastAsia="黑体"/>
                <w:sz w:val="22"/>
                <w:highlight w:val="none"/>
              </w:rPr>
              <w:t>资金来源：企业自筹</w:t>
            </w:r>
          </w:p>
        </w:tc>
      </w:tr>
      <w:tr w14:paraId="075E51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642" w:type="pct"/>
            <w:tcBorders>
              <w:top w:val="single" w:color="auto" w:sz="6" w:space="0"/>
              <w:left w:val="single" w:color="auto" w:sz="6" w:space="0"/>
              <w:bottom w:val="single" w:color="auto" w:sz="6" w:space="0"/>
              <w:right w:val="single" w:color="auto" w:sz="6" w:space="0"/>
            </w:tcBorders>
            <w:noWrap w:val="0"/>
            <w:vAlign w:val="center"/>
          </w:tcPr>
          <w:p w14:paraId="7AE4CCD6">
            <w:pPr>
              <w:spacing w:line="360" w:lineRule="auto"/>
              <w:jc w:val="left"/>
              <w:rPr>
                <w:rFonts w:hint="eastAsia" w:ascii="黑体" w:hAnsi="黑体" w:eastAsia="黑体"/>
                <w:sz w:val="22"/>
                <w:highlight w:val="none"/>
                <w:lang w:val="zh-CN"/>
              </w:rPr>
            </w:pPr>
            <w:r>
              <w:rPr>
                <w:rFonts w:ascii="黑体" w:hAnsi="黑体" w:eastAsia="黑体"/>
                <w:sz w:val="22"/>
                <w:highlight w:val="none"/>
                <w:lang w:val="zh-CN"/>
              </w:rPr>
              <w:t>3</w:t>
            </w:r>
            <w:r>
              <w:rPr>
                <w:rFonts w:hint="eastAsia" w:ascii="黑体" w:hAnsi="黑体" w:eastAsia="黑体"/>
                <w:sz w:val="22"/>
                <w:highlight w:val="none"/>
                <w:lang w:val="zh-CN"/>
              </w:rPr>
              <w:t>.1</w:t>
            </w:r>
          </w:p>
        </w:tc>
        <w:tc>
          <w:tcPr>
            <w:tcW w:w="4357" w:type="pct"/>
            <w:tcBorders>
              <w:top w:val="single" w:color="auto" w:sz="4" w:space="0"/>
              <w:left w:val="single" w:color="auto" w:sz="6" w:space="0"/>
              <w:bottom w:val="single" w:color="auto" w:sz="4" w:space="0"/>
              <w:right w:val="single" w:color="auto" w:sz="4" w:space="0"/>
            </w:tcBorders>
            <w:noWrap w:val="0"/>
            <w:vAlign w:val="center"/>
          </w:tcPr>
          <w:p w14:paraId="50C975A7">
            <w:pPr>
              <w:spacing w:line="360" w:lineRule="auto"/>
              <w:ind w:right="-181"/>
              <w:rPr>
                <w:rFonts w:hint="eastAsia" w:ascii="黑体" w:hAnsi="黑体" w:eastAsia="黑体"/>
                <w:sz w:val="22"/>
                <w:highlight w:val="none"/>
              </w:rPr>
            </w:pPr>
            <w:r>
              <w:rPr>
                <w:rFonts w:ascii="黑体" w:hAnsi="黑体" w:eastAsia="黑体"/>
                <w:sz w:val="22"/>
                <w:highlight w:val="none"/>
              </w:rPr>
              <w:t>“</w:t>
            </w:r>
            <w:r>
              <w:rPr>
                <w:rFonts w:hint="eastAsia" w:ascii="黑体" w:hAnsi="黑体" w:eastAsia="黑体"/>
                <w:sz w:val="22"/>
                <w:highlight w:val="none"/>
                <w:lang w:val="en-US" w:eastAsia="zh-CN"/>
              </w:rPr>
              <w:t>招标</w:t>
            </w:r>
            <w:r>
              <w:rPr>
                <w:rFonts w:ascii="黑体" w:hAnsi="黑体" w:eastAsia="黑体"/>
                <w:sz w:val="22"/>
                <w:highlight w:val="none"/>
              </w:rPr>
              <w:t>人”是指：</w:t>
            </w:r>
            <w:r>
              <w:rPr>
                <w:rFonts w:hint="eastAsia" w:ascii="黑体" w:hAnsi="黑体" w:eastAsia="黑体"/>
                <w:sz w:val="22"/>
                <w:highlight w:val="none"/>
              </w:rPr>
              <w:t>广东南方网络信息科技有限公司</w:t>
            </w:r>
          </w:p>
        </w:tc>
      </w:tr>
      <w:tr w14:paraId="56E703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642" w:type="pct"/>
            <w:tcBorders>
              <w:top w:val="single" w:color="auto" w:sz="6" w:space="0"/>
              <w:left w:val="single" w:color="auto" w:sz="6" w:space="0"/>
              <w:bottom w:val="single" w:color="auto" w:sz="6" w:space="0"/>
              <w:right w:val="single" w:color="auto" w:sz="6" w:space="0"/>
            </w:tcBorders>
            <w:noWrap w:val="0"/>
            <w:vAlign w:val="center"/>
          </w:tcPr>
          <w:p w14:paraId="4C0EB1AD">
            <w:pPr>
              <w:spacing w:line="360" w:lineRule="auto"/>
              <w:jc w:val="left"/>
              <w:rPr>
                <w:rFonts w:hint="eastAsia" w:ascii="黑体" w:hAnsi="黑体" w:eastAsia="黑体"/>
                <w:sz w:val="22"/>
                <w:highlight w:val="none"/>
                <w:lang w:val="zh-CN"/>
              </w:rPr>
            </w:pPr>
            <w:r>
              <w:rPr>
                <w:rFonts w:ascii="黑体" w:hAnsi="黑体" w:eastAsia="黑体"/>
                <w:sz w:val="22"/>
                <w:highlight w:val="none"/>
                <w:lang w:val="zh-CN"/>
              </w:rPr>
              <w:t>3</w:t>
            </w:r>
            <w:r>
              <w:rPr>
                <w:rFonts w:hint="eastAsia" w:ascii="黑体" w:hAnsi="黑体" w:eastAsia="黑体"/>
                <w:sz w:val="22"/>
                <w:highlight w:val="none"/>
                <w:lang w:val="zh-CN"/>
              </w:rPr>
              <w:t>.3</w:t>
            </w:r>
          </w:p>
        </w:tc>
        <w:tc>
          <w:tcPr>
            <w:tcW w:w="4357" w:type="pct"/>
            <w:tcBorders>
              <w:top w:val="single" w:color="auto" w:sz="4" w:space="0"/>
              <w:left w:val="single" w:color="auto" w:sz="6" w:space="0"/>
              <w:bottom w:val="single" w:color="auto" w:sz="4" w:space="0"/>
              <w:right w:val="single" w:color="auto" w:sz="4" w:space="0"/>
            </w:tcBorders>
            <w:noWrap w:val="0"/>
            <w:vAlign w:val="center"/>
          </w:tcPr>
          <w:p w14:paraId="0A577CDC">
            <w:pPr>
              <w:spacing w:line="360" w:lineRule="auto"/>
              <w:ind w:right="-183"/>
              <w:rPr>
                <w:rFonts w:hint="eastAsia" w:ascii="黑体" w:hAnsi="黑体" w:eastAsia="黑体"/>
                <w:sz w:val="22"/>
                <w:highlight w:val="none"/>
              </w:rPr>
            </w:pPr>
            <w:r>
              <w:rPr>
                <w:rFonts w:ascii="黑体" w:hAnsi="黑体" w:eastAsia="黑体"/>
                <w:sz w:val="22"/>
                <w:highlight w:val="none"/>
              </w:rPr>
              <w:t>“</w:t>
            </w:r>
            <w:r>
              <w:rPr>
                <w:rFonts w:hint="eastAsia" w:ascii="黑体" w:hAnsi="黑体" w:eastAsia="黑体"/>
                <w:sz w:val="22"/>
                <w:highlight w:val="none"/>
                <w:lang w:val="en-US" w:eastAsia="zh-CN"/>
              </w:rPr>
              <w:t>招标</w:t>
            </w:r>
            <w:r>
              <w:rPr>
                <w:rFonts w:ascii="黑体" w:hAnsi="黑体" w:eastAsia="黑体"/>
                <w:sz w:val="22"/>
                <w:highlight w:val="none"/>
              </w:rPr>
              <w:t>代理机构”是指：</w:t>
            </w:r>
            <w:r>
              <w:rPr>
                <w:rFonts w:hint="eastAsia" w:ascii="黑体" w:hAnsi="黑体" w:eastAsia="黑体"/>
                <w:sz w:val="22"/>
                <w:highlight w:val="none"/>
              </w:rPr>
              <w:t>中通服咨询设计研究院有限公司</w:t>
            </w:r>
          </w:p>
        </w:tc>
      </w:tr>
      <w:tr w14:paraId="4A802E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43B8EDB7">
            <w:pPr>
              <w:spacing w:line="360" w:lineRule="auto"/>
              <w:ind w:right="-183"/>
              <w:rPr>
                <w:rFonts w:hint="eastAsia" w:ascii="黑体" w:hAnsi="黑体" w:eastAsia="黑体"/>
                <w:sz w:val="22"/>
                <w:highlight w:val="none"/>
              </w:rPr>
            </w:pPr>
            <w:r>
              <w:rPr>
                <w:rFonts w:hint="eastAsia" w:ascii="黑体" w:hAnsi="黑体" w:eastAsia="黑体"/>
                <w:sz w:val="22"/>
                <w:highlight w:val="none"/>
              </w:rPr>
              <w:t>二</w:t>
            </w:r>
            <w:r>
              <w:rPr>
                <w:rFonts w:ascii="黑体" w:hAnsi="黑体" w:eastAsia="黑体"/>
                <w:sz w:val="22"/>
                <w:highlight w:val="none"/>
              </w:rPr>
              <w:t xml:space="preserve"> </w:t>
            </w:r>
            <w:r>
              <w:rPr>
                <w:rFonts w:hint="eastAsia" w:ascii="黑体" w:hAnsi="黑体" w:eastAsia="黑体"/>
                <w:sz w:val="22"/>
                <w:highlight w:val="none"/>
              </w:rPr>
              <w:t>招标文件</w:t>
            </w:r>
          </w:p>
        </w:tc>
      </w:tr>
      <w:tr w14:paraId="10B9B0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4899EB4C">
            <w:pPr>
              <w:spacing w:line="360" w:lineRule="auto"/>
              <w:ind w:right="-183"/>
              <w:jc w:val="left"/>
              <w:rPr>
                <w:rFonts w:hint="eastAsia" w:ascii="黑体" w:hAnsi="黑体" w:eastAsia="黑体"/>
                <w:sz w:val="22"/>
                <w:highlight w:val="none"/>
              </w:rPr>
            </w:pPr>
            <w:r>
              <w:rPr>
                <w:rFonts w:ascii="黑体" w:hAnsi="黑体" w:eastAsia="黑体"/>
                <w:sz w:val="22"/>
                <w:highlight w:val="none"/>
              </w:rPr>
              <w:t>8</w:t>
            </w:r>
            <w:r>
              <w:rPr>
                <w:rFonts w:hint="eastAsia" w:ascii="黑体" w:hAnsi="黑体" w:eastAsia="黑体"/>
                <w:sz w:val="22"/>
                <w:highlight w:val="none"/>
              </w:rPr>
              <w:t>.1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42DD64BA">
            <w:pPr>
              <w:spacing w:line="360" w:lineRule="auto"/>
              <w:ind w:right="-183"/>
              <w:rPr>
                <w:rFonts w:hint="eastAsia" w:ascii="黑体" w:hAnsi="黑体" w:eastAsia="黑体"/>
                <w:sz w:val="22"/>
                <w:highlight w:val="none"/>
              </w:rPr>
            </w:pPr>
            <w:r>
              <w:rPr>
                <w:rFonts w:hint="eastAsia" w:ascii="黑体" w:hAnsi="黑体" w:eastAsia="黑体"/>
                <w:bCs/>
                <w:sz w:val="22"/>
                <w:highlight w:val="none"/>
              </w:rPr>
              <w:t>答疑会或现场考察：本项目不集中举行答疑会或现场考察</w:t>
            </w:r>
          </w:p>
        </w:tc>
      </w:tr>
      <w:tr w14:paraId="04C997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5B464920">
            <w:pPr>
              <w:spacing w:line="360" w:lineRule="auto"/>
              <w:ind w:right="-183"/>
              <w:rPr>
                <w:rFonts w:hint="eastAsia" w:ascii="黑体" w:hAnsi="黑体" w:eastAsia="黑体"/>
                <w:bCs/>
                <w:sz w:val="22"/>
                <w:highlight w:val="none"/>
              </w:rPr>
            </w:pPr>
            <w:r>
              <w:rPr>
                <w:rFonts w:hint="eastAsia" w:ascii="黑体" w:hAnsi="黑体" w:eastAsia="黑体"/>
                <w:bCs/>
                <w:sz w:val="22"/>
                <w:highlight w:val="none"/>
              </w:rPr>
              <w:t>三</w:t>
            </w:r>
            <w:r>
              <w:rPr>
                <w:rFonts w:ascii="黑体" w:hAnsi="黑体" w:eastAsia="黑体"/>
                <w:bCs/>
                <w:sz w:val="22"/>
                <w:highlight w:val="none"/>
              </w:rPr>
              <w:t xml:space="preserve"> </w:t>
            </w:r>
            <w:r>
              <w:rPr>
                <w:rFonts w:hint="eastAsia" w:ascii="黑体" w:hAnsi="黑体" w:eastAsia="黑体"/>
                <w:bCs/>
                <w:sz w:val="22"/>
                <w:highlight w:val="none"/>
              </w:rPr>
              <w:t>投标文件的编制</w:t>
            </w:r>
          </w:p>
        </w:tc>
      </w:tr>
      <w:tr w14:paraId="7DC7A6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4490E254">
            <w:pPr>
              <w:spacing w:line="360" w:lineRule="auto"/>
              <w:ind w:right="-183"/>
              <w:jc w:val="left"/>
              <w:rPr>
                <w:rFonts w:hint="eastAsia" w:ascii="黑体" w:hAnsi="黑体" w:eastAsia="黑体"/>
                <w:sz w:val="22"/>
                <w:highlight w:val="none"/>
              </w:rPr>
            </w:pPr>
            <w:r>
              <w:rPr>
                <w:rFonts w:hint="eastAsia" w:ascii="黑体" w:hAnsi="黑体" w:eastAsia="黑体"/>
                <w:sz w:val="22"/>
                <w:highlight w:val="none"/>
              </w:rPr>
              <w:t>1</w:t>
            </w:r>
            <w:r>
              <w:rPr>
                <w:rFonts w:ascii="黑体" w:hAnsi="黑体" w:eastAsia="黑体"/>
                <w:sz w:val="22"/>
                <w:highlight w:val="none"/>
              </w:rPr>
              <w:t>2.5</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185E3167">
            <w:pPr>
              <w:spacing w:line="360" w:lineRule="auto"/>
              <w:ind w:right="-183"/>
              <w:rPr>
                <w:rFonts w:hint="eastAsia" w:ascii="黑体" w:hAnsi="黑体" w:eastAsia="黑体"/>
                <w:bCs/>
                <w:spacing w:val="-4"/>
                <w:sz w:val="22"/>
                <w:highlight w:val="none"/>
              </w:rPr>
            </w:pPr>
            <w:r>
              <w:rPr>
                <w:rFonts w:hint="eastAsia" w:ascii="黑体" w:hAnsi="黑体" w:eastAsia="黑体"/>
                <w:bCs/>
                <w:spacing w:val="-4"/>
                <w:sz w:val="22"/>
                <w:highlight w:val="none"/>
              </w:rPr>
              <w:t>投标人所报的投标价在合同执行过程中是固定不变的，不得以任何不正当理由予以变更</w:t>
            </w:r>
          </w:p>
        </w:tc>
      </w:tr>
      <w:tr w14:paraId="2026B6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6"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2A060174">
            <w:pPr>
              <w:spacing w:line="360" w:lineRule="auto"/>
              <w:ind w:right="-183"/>
              <w:jc w:val="left"/>
              <w:rPr>
                <w:rFonts w:hint="eastAsia" w:ascii="黑体" w:hAnsi="黑体" w:eastAsia="黑体"/>
                <w:sz w:val="22"/>
                <w:highlight w:val="none"/>
              </w:rPr>
            </w:pPr>
            <w:r>
              <w:rPr>
                <w:rFonts w:ascii="黑体" w:hAnsi="黑体" w:eastAsia="黑体"/>
                <w:sz w:val="22"/>
                <w:highlight w:val="none"/>
              </w:rPr>
              <w:t>12.6</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06A0DA98">
            <w:pPr>
              <w:spacing w:line="360" w:lineRule="auto"/>
              <w:ind w:right="-183"/>
              <w:rPr>
                <w:rFonts w:hint="eastAsia" w:ascii="黑体" w:hAnsi="黑体" w:eastAsia="黑体"/>
                <w:bCs/>
                <w:sz w:val="22"/>
                <w:highlight w:val="none"/>
              </w:rPr>
            </w:pPr>
            <w:r>
              <w:rPr>
                <w:rFonts w:hint="eastAsia" w:ascii="黑体" w:hAnsi="黑体" w:eastAsia="黑体"/>
                <w:bCs/>
                <w:spacing w:val="-4"/>
                <w:sz w:val="22"/>
                <w:highlight w:val="none"/>
              </w:rPr>
              <w:t>不允许有备选方案</w:t>
            </w:r>
          </w:p>
        </w:tc>
      </w:tr>
      <w:tr w14:paraId="573B34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712ADAD3">
            <w:pPr>
              <w:spacing w:line="360" w:lineRule="auto"/>
              <w:ind w:right="-183"/>
              <w:jc w:val="left"/>
              <w:rPr>
                <w:rFonts w:hint="eastAsia" w:ascii="黑体" w:hAnsi="黑体" w:eastAsia="黑体"/>
                <w:sz w:val="22"/>
                <w:highlight w:val="none"/>
              </w:rPr>
            </w:pPr>
            <w:r>
              <w:rPr>
                <w:rFonts w:ascii="黑体" w:hAnsi="黑体" w:eastAsia="黑体"/>
                <w:sz w:val="22"/>
                <w:highlight w:val="none"/>
              </w:rPr>
              <w:t>12.7</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09AD96D6">
            <w:pPr>
              <w:spacing w:line="360" w:lineRule="auto"/>
              <w:ind w:right="-183"/>
              <w:rPr>
                <w:rFonts w:hint="eastAsia" w:ascii="黑体" w:hAnsi="黑体" w:eastAsia="黑体"/>
                <w:bCs/>
                <w:sz w:val="22"/>
                <w:highlight w:val="none"/>
              </w:rPr>
            </w:pPr>
            <w:r>
              <w:rPr>
                <w:rFonts w:hint="eastAsia" w:ascii="黑体" w:hAnsi="黑体" w:eastAsia="黑体"/>
                <w:bCs/>
                <w:spacing w:val="-4"/>
                <w:sz w:val="22"/>
                <w:highlight w:val="none"/>
              </w:rPr>
              <w:t>不允许附加条件报价</w:t>
            </w:r>
          </w:p>
        </w:tc>
      </w:tr>
      <w:tr w14:paraId="7C4146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60591CC4">
            <w:pPr>
              <w:spacing w:line="360" w:lineRule="auto"/>
              <w:ind w:right="-183"/>
              <w:jc w:val="left"/>
              <w:rPr>
                <w:rFonts w:hint="eastAsia" w:ascii="黑体" w:hAnsi="黑体" w:eastAsia="黑体"/>
                <w:sz w:val="22"/>
                <w:highlight w:val="none"/>
              </w:rPr>
            </w:pPr>
            <w:r>
              <w:rPr>
                <w:rFonts w:hint="eastAsia" w:ascii="黑体" w:hAnsi="黑体" w:eastAsia="黑体"/>
                <w:sz w:val="22"/>
                <w:highlight w:val="none"/>
              </w:rPr>
              <w:t>14.1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4064C38E">
            <w:pPr>
              <w:spacing w:line="360" w:lineRule="auto"/>
              <w:ind w:right="-183"/>
              <w:rPr>
                <w:rFonts w:hint="eastAsia" w:ascii="黑体" w:hAnsi="黑体" w:eastAsia="黑体"/>
                <w:bCs/>
                <w:spacing w:val="-4"/>
                <w:sz w:val="22"/>
                <w:highlight w:val="none"/>
              </w:rPr>
            </w:pPr>
            <w:r>
              <w:rPr>
                <w:rFonts w:hint="eastAsia" w:ascii="黑体" w:hAnsi="黑体" w:eastAsia="黑体"/>
                <w:bCs/>
                <w:spacing w:val="-4"/>
                <w:sz w:val="22"/>
                <w:highlight w:val="none"/>
              </w:rPr>
              <w:t>本项目不接受联合体投标，不允许转包、违法分包。</w:t>
            </w:r>
          </w:p>
        </w:tc>
      </w:tr>
      <w:tr w14:paraId="52E156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4EA4E0B4">
            <w:pPr>
              <w:spacing w:line="360" w:lineRule="auto"/>
              <w:ind w:right="-183"/>
              <w:jc w:val="left"/>
              <w:rPr>
                <w:rFonts w:hint="eastAsia" w:ascii="黑体" w:hAnsi="黑体" w:eastAsia="黑体"/>
                <w:bCs/>
                <w:spacing w:val="-4"/>
                <w:sz w:val="22"/>
                <w:highlight w:val="none"/>
              </w:rPr>
            </w:pPr>
            <w:r>
              <w:rPr>
                <w:rFonts w:ascii="黑体" w:hAnsi="黑体" w:eastAsia="黑体"/>
                <w:bCs/>
                <w:spacing w:val="-4"/>
                <w:sz w:val="22"/>
                <w:highlight w:val="none"/>
              </w:rPr>
              <w:t>17</w:t>
            </w:r>
            <w:r>
              <w:rPr>
                <w:rFonts w:hint="eastAsia" w:ascii="黑体" w:hAnsi="黑体" w:eastAsia="黑体"/>
                <w:bCs/>
                <w:spacing w:val="-4"/>
                <w:sz w:val="22"/>
                <w:highlight w:val="none"/>
              </w:rPr>
              <w:t>.1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42A58C4B">
            <w:pPr>
              <w:spacing w:line="360" w:lineRule="auto"/>
              <w:ind w:right="-183"/>
              <w:rPr>
                <w:rFonts w:hint="eastAsia" w:ascii="黑体" w:hAnsi="黑体" w:eastAsia="黑体"/>
                <w:bCs/>
                <w:spacing w:val="-4"/>
                <w:sz w:val="22"/>
                <w:highlight w:val="none"/>
              </w:rPr>
            </w:pPr>
            <w:r>
              <w:rPr>
                <w:rFonts w:hint="eastAsia" w:ascii="黑体" w:hAnsi="黑体" w:eastAsia="黑体"/>
                <w:bCs/>
                <w:spacing w:val="-4"/>
                <w:sz w:val="22"/>
                <w:highlight w:val="none"/>
              </w:rPr>
              <w:t>投标人投标时须递交投标保证金：</w:t>
            </w:r>
          </w:p>
          <w:p w14:paraId="2F91F6CE">
            <w:pPr>
              <w:spacing w:line="360" w:lineRule="auto"/>
              <w:ind w:right="-183"/>
              <w:rPr>
                <w:rFonts w:hint="eastAsia" w:ascii="黑体" w:hAnsi="黑体" w:eastAsia="黑体"/>
                <w:bCs/>
                <w:spacing w:val="-4"/>
                <w:sz w:val="22"/>
                <w:highlight w:val="none"/>
                <w:lang w:val="en-US" w:eastAsia="zh-CN"/>
              </w:rPr>
            </w:pPr>
            <w:r>
              <w:rPr>
                <w:rFonts w:hint="eastAsia" w:ascii="黑体" w:hAnsi="黑体" w:eastAsia="黑体"/>
                <w:bCs/>
                <w:spacing w:val="-4"/>
                <w:sz w:val="22"/>
                <w:highlight w:val="none"/>
                <w:lang w:val="en-US" w:eastAsia="zh-CN"/>
              </w:rPr>
              <w:t>标段一：</w:t>
            </w:r>
          </w:p>
          <w:p w14:paraId="5DD2A2C1">
            <w:pPr>
              <w:spacing w:line="360" w:lineRule="auto"/>
              <w:ind w:right="-183"/>
              <w:rPr>
                <w:rFonts w:hint="default" w:ascii="黑体" w:hAnsi="黑体" w:eastAsia="黑体"/>
                <w:bCs/>
                <w:spacing w:val="-4"/>
                <w:sz w:val="22"/>
                <w:highlight w:val="none"/>
                <w:lang w:val="en-US" w:eastAsia="zh-CN"/>
              </w:rPr>
            </w:pPr>
            <w:r>
              <w:rPr>
                <w:rFonts w:hint="eastAsia" w:ascii="黑体" w:hAnsi="黑体" w:eastAsia="黑体"/>
                <w:bCs/>
                <w:spacing w:val="-4"/>
                <w:sz w:val="22"/>
                <w:highlight w:val="none"/>
                <w:lang w:val="en-US" w:eastAsia="zh-CN"/>
              </w:rPr>
              <w:t>无需缴纳</w:t>
            </w:r>
          </w:p>
          <w:p w14:paraId="539333FD">
            <w:pPr>
              <w:spacing w:line="360" w:lineRule="auto"/>
              <w:ind w:right="-183"/>
              <w:rPr>
                <w:rFonts w:hint="eastAsia" w:ascii="黑体" w:hAnsi="黑体" w:eastAsia="黑体"/>
                <w:bCs/>
                <w:spacing w:val="-4"/>
                <w:sz w:val="22"/>
                <w:highlight w:val="none"/>
                <w:lang w:val="en-US" w:eastAsia="zh-CN"/>
              </w:rPr>
            </w:pPr>
            <w:r>
              <w:rPr>
                <w:rFonts w:hint="eastAsia" w:ascii="黑体" w:hAnsi="黑体" w:eastAsia="黑体"/>
                <w:bCs/>
                <w:spacing w:val="-4"/>
                <w:sz w:val="22"/>
                <w:highlight w:val="none"/>
                <w:lang w:val="en-US" w:eastAsia="zh-CN"/>
              </w:rPr>
              <w:t>标段二：</w:t>
            </w:r>
          </w:p>
          <w:p w14:paraId="2F4EAF9D">
            <w:pPr>
              <w:spacing w:line="360" w:lineRule="auto"/>
              <w:ind w:right="-183"/>
              <w:rPr>
                <w:rFonts w:hint="default" w:ascii="黑体" w:hAnsi="黑体" w:eastAsia="黑体"/>
                <w:bCs/>
                <w:spacing w:val="-4"/>
                <w:sz w:val="22"/>
                <w:highlight w:val="none"/>
                <w:lang w:val="en-US" w:eastAsia="zh-CN"/>
              </w:rPr>
            </w:pPr>
            <w:r>
              <w:rPr>
                <w:rFonts w:hint="eastAsia" w:ascii="黑体" w:hAnsi="黑体" w:eastAsia="黑体"/>
                <w:bCs/>
                <w:spacing w:val="-4"/>
                <w:sz w:val="22"/>
                <w:highlight w:val="none"/>
                <w:lang w:val="en-US" w:eastAsia="zh-CN"/>
              </w:rPr>
              <w:t>无需缴纳</w:t>
            </w:r>
          </w:p>
          <w:p w14:paraId="3FABA56C">
            <w:pPr>
              <w:spacing w:line="360" w:lineRule="auto"/>
              <w:ind w:right="-183"/>
              <w:rPr>
                <w:rFonts w:hint="eastAsia" w:ascii="黑体" w:hAnsi="黑体" w:eastAsia="黑体"/>
                <w:bCs/>
                <w:spacing w:val="-4"/>
                <w:sz w:val="22"/>
                <w:highlight w:val="none"/>
                <w:lang w:val="en-US" w:eastAsia="zh-CN"/>
              </w:rPr>
            </w:pPr>
            <w:r>
              <w:rPr>
                <w:rFonts w:hint="eastAsia" w:ascii="黑体" w:hAnsi="黑体" w:eastAsia="黑体"/>
                <w:bCs/>
                <w:spacing w:val="-4"/>
                <w:sz w:val="22"/>
                <w:highlight w:val="none"/>
                <w:lang w:val="en-US" w:eastAsia="zh-CN"/>
              </w:rPr>
              <w:t>标段三：</w:t>
            </w:r>
          </w:p>
          <w:p w14:paraId="2CC73F89">
            <w:pPr>
              <w:spacing w:line="360" w:lineRule="auto"/>
              <w:ind w:right="-183"/>
              <w:rPr>
                <w:rFonts w:hint="default" w:ascii="黑体" w:hAnsi="黑体" w:eastAsia="黑体"/>
                <w:bCs/>
                <w:spacing w:val="-4"/>
                <w:sz w:val="22"/>
                <w:highlight w:val="none"/>
                <w:lang w:val="en-US" w:eastAsia="zh-CN"/>
              </w:rPr>
            </w:pPr>
            <w:r>
              <w:rPr>
                <w:rFonts w:hint="eastAsia" w:ascii="黑体" w:hAnsi="黑体" w:eastAsia="黑体"/>
                <w:bCs/>
                <w:spacing w:val="-4"/>
                <w:sz w:val="22"/>
                <w:highlight w:val="none"/>
                <w:lang w:val="en-US" w:eastAsia="zh-CN"/>
              </w:rPr>
              <w:t>无需缴纳</w:t>
            </w:r>
          </w:p>
          <w:p w14:paraId="00A0FEAD">
            <w:pPr>
              <w:spacing w:line="360" w:lineRule="auto"/>
              <w:ind w:right="-183"/>
              <w:rPr>
                <w:rFonts w:hint="eastAsia" w:ascii="黑体" w:hAnsi="黑体" w:eastAsia="黑体"/>
                <w:bCs/>
                <w:spacing w:val="-4"/>
                <w:sz w:val="22"/>
                <w:highlight w:val="none"/>
              </w:rPr>
            </w:pPr>
            <w:r>
              <w:rPr>
                <w:rFonts w:ascii="黑体" w:hAnsi="黑体" w:eastAsia="黑体"/>
                <w:bCs/>
                <w:spacing w:val="-4"/>
                <w:sz w:val="22"/>
                <w:highlight w:val="none"/>
              </w:rPr>
              <w:t>缴纳截止时间</w:t>
            </w:r>
            <w:r>
              <w:rPr>
                <w:rFonts w:hint="eastAsia" w:ascii="黑体" w:hAnsi="黑体" w:eastAsia="黑体"/>
                <w:bCs/>
                <w:spacing w:val="-4"/>
                <w:sz w:val="22"/>
                <w:highlight w:val="none"/>
              </w:rPr>
              <w:t>：</w:t>
            </w:r>
          </w:p>
          <w:p w14:paraId="31D7CDEE">
            <w:pPr>
              <w:spacing w:line="360" w:lineRule="auto"/>
              <w:ind w:right="-183"/>
              <w:rPr>
                <w:rFonts w:hint="eastAsia" w:ascii="黑体" w:hAnsi="黑体" w:eastAsia="黑体"/>
                <w:bCs/>
                <w:spacing w:val="-4"/>
                <w:sz w:val="22"/>
                <w:highlight w:val="none"/>
                <w:lang w:eastAsia="zh-CN"/>
              </w:rPr>
            </w:pPr>
            <w:r>
              <w:rPr>
                <w:rFonts w:hint="eastAsia" w:ascii="黑体" w:hAnsi="黑体" w:eastAsia="黑体"/>
                <w:bCs/>
                <w:spacing w:val="-4"/>
                <w:sz w:val="22"/>
                <w:highlight w:val="none"/>
              </w:rPr>
              <w:t>同</w:t>
            </w:r>
            <w:r>
              <w:rPr>
                <w:rFonts w:ascii="黑体" w:hAnsi="黑体" w:eastAsia="黑体"/>
                <w:bCs/>
                <w:spacing w:val="-4"/>
                <w:sz w:val="22"/>
                <w:highlight w:val="none"/>
              </w:rPr>
              <w:t>本项目</w:t>
            </w:r>
            <w:r>
              <w:rPr>
                <w:rFonts w:hint="eastAsia" w:ascii="黑体" w:hAnsi="黑体" w:eastAsia="黑体"/>
                <w:bCs/>
                <w:spacing w:val="-4"/>
                <w:sz w:val="22"/>
                <w:highlight w:val="none"/>
              </w:rPr>
              <w:t>开标</w:t>
            </w:r>
            <w:r>
              <w:rPr>
                <w:rFonts w:ascii="黑体" w:hAnsi="黑体" w:eastAsia="黑体"/>
                <w:bCs/>
                <w:spacing w:val="-4"/>
                <w:sz w:val="22"/>
                <w:highlight w:val="none"/>
              </w:rPr>
              <w:t>时间</w:t>
            </w:r>
            <w:r>
              <w:rPr>
                <w:rFonts w:hint="eastAsia" w:ascii="黑体" w:hAnsi="黑体" w:eastAsia="黑体"/>
                <w:bCs/>
                <w:spacing w:val="-4"/>
                <w:sz w:val="22"/>
                <w:highlight w:val="none"/>
              </w:rPr>
              <w:t>（见招标公告）</w:t>
            </w:r>
            <w:r>
              <w:rPr>
                <w:rFonts w:ascii="黑体" w:hAnsi="黑体" w:eastAsia="黑体"/>
                <w:bCs/>
                <w:spacing w:val="-4"/>
                <w:sz w:val="22"/>
                <w:highlight w:val="none"/>
              </w:rPr>
              <w:t>，以</w:t>
            </w:r>
            <w:r>
              <w:rPr>
                <w:rFonts w:hint="eastAsia" w:ascii="黑体" w:hAnsi="黑体" w:eastAsia="黑体"/>
                <w:bCs/>
                <w:spacing w:val="-4"/>
                <w:sz w:val="22"/>
                <w:highlight w:val="none"/>
              </w:rPr>
              <w:t>投标</w:t>
            </w:r>
            <w:r>
              <w:rPr>
                <w:rFonts w:ascii="黑体" w:hAnsi="黑体" w:eastAsia="黑体"/>
                <w:bCs/>
                <w:spacing w:val="-4"/>
                <w:sz w:val="22"/>
                <w:highlight w:val="none"/>
              </w:rPr>
              <w:t>保证金账户实际收款时间为准</w:t>
            </w:r>
            <w:r>
              <w:rPr>
                <w:rFonts w:hint="eastAsia" w:ascii="黑体" w:hAnsi="黑体" w:eastAsia="黑体"/>
                <w:bCs/>
                <w:spacing w:val="-4"/>
                <w:sz w:val="22"/>
                <w:highlight w:val="none"/>
                <w:lang w:eastAsia="zh-CN"/>
              </w:rPr>
              <w:t>。</w:t>
            </w:r>
          </w:p>
          <w:p w14:paraId="635CC7E1">
            <w:pPr>
              <w:spacing w:line="360" w:lineRule="auto"/>
              <w:ind w:right="-183"/>
              <w:rPr>
                <w:rFonts w:hint="eastAsia" w:ascii="黑体" w:hAnsi="黑体" w:eastAsia="黑体"/>
                <w:bCs/>
                <w:spacing w:val="-4"/>
                <w:sz w:val="22"/>
                <w:highlight w:val="none"/>
              </w:rPr>
            </w:pPr>
            <w:r>
              <w:rPr>
                <w:rFonts w:ascii="黑体" w:hAnsi="黑体" w:eastAsia="黑体"/>
                <w:bCs/>
                <w:spacing w:val="-4"/>
                <w:sz w:val="22"/>
                <w:highlight w:val="none"/>
              </w:rPr>
              <w:t>缴纳</w:t>
            </w:r>
            <w:r>
              <w:rPr>
                <w:rFonts w:hint="eastAsia" w:ascii="黑体" w:hAnsi="黑体" w:eastAsia="黑体"/>
                <w:bCs/>
                <w:spacing w:val="-4"/>
                <w:sz w:val="22"/>
                <w:highlight w:val="none"/>
              </w:rPr>
              <w:t>投标</w:t>
            </w:r>
            <w:r>
              <w:rPr>
                <w:rFonts w:ascii="黑体" w:hAnsi="黑体" w:eastAsia="黑体"/>
                <w:bCs/>
                <w:spacing w:val="-4"/>
                <w:sz w:val="22"/>
                <w:highlight w:val="none"/>
              </w:rPr>
              <w:t>保证金账户信息：</w:t>
            </w:r>
          </w:p>
          <w:p w14:paraId="7E96920A">
            <w:pPr>
              <w:spacing w:line="360" w:lineRule="auto"/>
              <w:ind w:right="-183"/>
              <w:rPr>
                <w:rFonts w:hint="eastAsia" w:ascii="黑体" w:hAnsi="黑体" w:eastAsia="黑体"/>
                <w:bCs/>
                <w:spacing w:val="-4"/>
                <w:sz w:val="22"/>
                <w:highlight w:val="none"/>
              </w:rPr>
            </w:pPr>
            <w:r>
              <w:rPr>
                <w:rFonts w:ascii="黑体" w:hAnsi="黑体" w:eastAsia="黑体"/>
                <w:bCs/>
                <w:spacing w:val="-4"/>
                <w:sz w:val="22"/>
                <w:highlight w:val="none"/>
              </w:rPr>
              <w:t xml:space="preserve">账户名称： 中通服咨询设计研究院有限公司 </w:t>
            </w:r>
          </w:p>
          <w:p w14:paraId="4F54D2B6">
            <w:pPr>
              <w:spacing w:line="360" w:lineRule="auto"/>
              <w:ind w:right="-183"/>
              <w:rPr>
                <w:rFonts w:hint="eastAsia" w:ascii="黑体" w:hAnsi="黑体" w:eastAsia="黑体"/>
                <w:bCs/>
                <w:spacing w:val="-4"/>
                <w:sz w:val="22"/>
                <w:highlight w:val="none"/>
              </w:rPr>
            </w:pPr>
            <w:r>
              <w:rPr>
                <w:rFonts w:ascii="黑体" w:hAnsi="黑体" w:eastAsia="黑体"/>
                <w:bCs/>
                <w:spacing w:val="-4"/>
                <w:sz w:val="22"/>
                <w:highlight w:val="none"/>
              </w:rPr>
              <w:t xml:space="preserve">账号： </w:t>
            </w:r>
            <w:r>
              <w:rPr>
                <w:rFonts w:hint="eastAsia" w:ascii="黑体" w:hAnsi="黑体" w:eastAsia="黑体"/>
                <w:bCs/>
                <w:spacing w:val="-4"/>
                <w:sz w:val="22"/>
                <w:highlight w:val="none"/>
                <w:lang w:eastAsia="zh-CN"/>
              </w:rPr>
              <w:t>12590209571000100000156</w:t>
            </w:r>
            <w:r>
              <w:rPr>
                <w:rFonts w:ascii="黑体" w:hAnsi="黑体" w:eastAsia="黑体"/>
                <w:bCs/>
                <w:spacing w:val="-4"/>
                <w:sz w:val="22"/>
                <w:highlight w:val="none"/>
              </w:rPr>
              <w:t xml:space="preserve">  </w:t>
            </w:r>
          </w:p>
          <w:p w14:paraId="16860DBB">
            <w:pPr>
              <w:spacing w:line="360" w:lineRule="auto"/>
              <w:ind w:right="-183"/>
              <w:rPr>
                <w:rFonts w:hint="eastAsia" w:ascii="黑体" w:hAnsi="黑体" w:eastAsia="黑体"/>
                <w:bCs/>
                <w:spacing w:val="-4"/>
                <w:sz w:val="22"/>
                <w:highlight w:val="none"/>
              </w:rPr>
            </w:pPr>
            <w:r>
              <w:rPr>
                <w:rFonts w:ascii="黑体" w:hAnsi="黑体" w:eastAsia="黑体"/>
                <w:bCs/>
                <w:spacing w:val="-4"/>
                <w:sz w:val="22"/>
                <w:highlight w:val="none"/>
              </w:rPr>
              <w:t>开户银行： 招商银行南京分行城北支行</w:t>
            </w:r>
          </w:p>
          <w:p w14:paraId="4B14F307">
            <w:pPr>
              <w:spacing w:line="360" w:lineRule="auto"/>
              <w:ind w:right="-183"/>
              <w:rPr>
                <w:rFonts w:ascii="Arial" w:hAnsi="Arial" w:eastAsia="仿宋体"/>
                <w:sz w:val="22"/>
                <w:highlight w:val="none"/>
                <w:u w:val="single"/>
              </w:rPr>
            </w:pPr>
            <w:r>
              <w:rPr>
                <w:rFonts w:hint="eastAsia" w:ascii="黑体" w:hAnsi="黑体" w:eastAsia="黑体"/>
                <w:bCs/>
                <w:spacing w:val="-4"/>
                <w:sz w:val="22"/>
                <w:highlight w:val="none"/>
              </w:rPr>
              <w:t>缴纳时需备注“XXX公司+XXX项目</w:t>
            </w:r>
            <w:r>
              <w:rPr>
                <w:rFonts w:hint="eastAsia" w:ascii="黑体" w:hAnsi="黑体" w:eastAsia="黑体"/>
                <w:bCs/>
                <w:spacing w:val="-4"/>
                <w:sz w:val="22"/>
                <w:highlight w:val="none"/>
                <w:lang w:val="en-US" w:eastAsia="zh-CN"/>
              </w:rPr>
              <w:t>+标段X+</w:t>
            </w:r>
            <w:r>
              <w:rPr>
                <w:rFonts w:hint="eastAsia" w:ascii="黑体" w:hAnsi="黑体" w:eastAsia="黑体"/>
                <w:bCs/>
                <w:spacing w:val="-4"/>
                <w:sz w:val="22"/>
                <w:highlight w:val="none"/>
              </w:rPr>
              <w:t>投标保证金”</w:t>
            </w:r>
          </w:p>
        </w:tc>
      </w:tr>
      <w:tr w14:paraId="2B7357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5F6FC51A">
            <w:pPr>
              <w:spacing w:line="360" w:lineRule="auto"/>
              <w:ind w:right="-183"/>
              <w:jc w:val="left"/>
              <w:rPr>
                <w:rFonts w:hint="eastAsia" w:ascii="黑体" w:hAnsi="黑体" w:eastAsia="黑体"/>
                <w:bCs/>
                <w:spacing w:val="-4"/>
                <w:sz w:val="22"/>
                <w:highlight w:val="none"/>
              </w:rPr>
            </w:pPr>
            <w:r>
              <w:rPr>
                <w:rFonts w:hint="eastAsia" w:ascii="黑体" w:hAnsi="黑体" w:eastAsia="黑体"/>
                <w:bCs/>
                <w:spacing w:val="-4"/>
                <w:sz w:val="22"/>
                <w:highlight w:val="none"/>
              </w:rPr>
              <w:t>1</w:t>
            </w:r>
            <w:r>
              <w:rPr>
                <w:rFonts w:ascii="黑体" w:hAnsi="黑体" w:eastAsia="黑体"/>
                <w:bCs/>
                <w:spacing w:val="-4"/>
                <w:sz w:val="22"/>
                <w:highlight w:val="none"/>
              </w:rPr>
              <w:t>7</w:t>
            </w:r>
            <w:r>
              <w:rPr>
                <w:rFonts w:hint="eastAsia" w:ascii="黑体" w:hAnsi="黑体" w:eastAsia="黑体"/>
                <w:bCs/>
                <w:spacing w:val="-4"/>
                <w:sz w:val="22"/>
                <w:highlight w:val="none"/>
              </w:rPr>
              <w:t>.2</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700D20F1">
            <w:pPr>
              <w:spacing w:line="360" w:lineRule="auto"/>
              <w:rPr>
                <w:rFonts w:hint="eastAsia" w:ascii="黑体" w:hAnsi="黑体" w:eastAsia="黑体"/>
                <w:bCs/>
                <w:sz w:val="22"/>
                <w:highlight w:val="none"/>
              </w:rPr>
            </w:pPr>
            <w:r>
              <w:rPr>
                <w:rFonts w:hint="eastAsia" w:ascii="黑体" w:hAnsi="黑体" w:eastAsia="黑体"/>
                <w:bCs/>
                <w:sz w:val="22"/>
                <w:highlight w:val="none"/>
              </w:rPr>
              <w:t>投标保证金作为</w:t>
            </w:r>
            <w:r>
              <w:rPr>
                <w:rFonts w:hint="eastAsia" w:ascii="黑体" w:hAnsi="黑体" w:eastAsia="黑体"/>
                <w:bCs/>
                <w:sz w:val="22"/>
                <w:highlight w:val="none"/>
                <w:lang w:eastAsia="zh-CN"/>
              </w:rPr>
              <w:t>投标人</w:t>
            </w:r>
            <w:r>
              <w:rPr>
                <w:rFonts w:hint="eastAsia" w:ascii="黑体" w:hAnsi="黑体" w:eastAsia="黑体"/>
                <w:bCs/>
                <w:sz w:val="22"/>
                <w:highlight w:val="none"/>
              </w:rPr>
              <w:t>投标的组成部分，与投标文件一同递交。</w:t>
            </w:r>
          </w:p>
        </w:tc>
      </w:tr>
      <w:tr w14:paraId="61FFD2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4E5E2200">
            <w:pPr>
              <w:spacing w:line="360" w:lineRule="auto"/>
              <w:ind w:right="-183"/>
              <w:jc w:val="left"/>
              <w:rPr>
                <w:rFonts w:hint="eastAsia" w:ascii="黑体" w:hAnsi="黑体" w:eastAsia="黑体"/>
                <w:bCs/>
                <w:spacing w:val="-4"/>
                <w:sz w:val="22"/>
                <w:highlight w:val="none"/>
              </w:rPr>
            </w:pPr>
            <w:r>
              <w:rPr>
                <w:rFonts w:hint="eastAsia" w:ascii="黑体" w:hAnsi="黑体" w:eastAsia="黑体"/>
                <w:bCs/>
                <w:sz w:val="22"/>
                <w:highlight w:val="none"/>
              </w:rPr>
              <w:t>1</w:t>
            </w:r>
            <w:r>
              <w:rPr>
                <w:rFonts w:ascii="黑体" w:hAnsi="黑体" w:eastAsia="黑体"/>
                <w:bCs/>
                <w:sz w:val="22"/>
                <w:highlight w:val="none"/>
              </w:rPr>
              <w:t>7</w:t>
            </w:r>
            <w:r>
              <w:rPr>
                <w:rFonts w:hint="eastAsia" w:ascii="黑体" w:hAnsi="黑体" w:eastAsia="黑体"/>
                <w:bCs/>
                <w:sz w:val="22"/>
                <w:highlight w:val="none"/>
              </w:rPr>
              <w:t>.3</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6F764706">
            <w:pPr>
              <w:spacing w:line="360" w:lineRule="auto"/>
              <w:rPr>
                <w:rFonts w:hint="eastAsia" w:ascii="黑体" w:hAnsi="黑体" w:eastAsia="黑体"/>
                <w:bCs/>
                <w:sz w:val="22"/>
                <w:highlight w:val="none"/>
              </w:rPr>
            </w:pPr>
            <w:r>
              <w:rPr>
                <w:rFonts w:hint="eastAsia" w:ascii="黑体" w:hAnsi="黑体" w:eastAsia="黑体"/>
                <w:bCs/>
                <w:sz w:val="22"/>
                <w:highlight w:val="none"/>
              </w:rPr>
              <w:t>投标人应按要求提交投标保证金。本项目投标保证金采用非现金转账形式提交。投标人与交款人名称必须一致，非投标人缴纳的投标保证金无效。</w:t>
            </w:r>
          </w:p>
        </w:tc>
      </w:tr>
      <w:tr w14:paraId="409014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56E93299">
            <w:pPr>
              <w:spacing w:line="360" w:lineRule="auto"/>
              <w:jc w:val="left"/>
              <w:rPr>
                <w:rFonts w:hint="eastAsia" w:ascii="黑体" w:hAnsi="黑体" w:eastAsia="黑体"/>
                <w:sz w:val="22"/>
                <w:highlight w:val="none"/>
                <w:lang w:val="zh-CN"/>
              </w:rPr>
            </w:pPr>
            <w:r>
              <w:rPr>
                <w:rFonts w:ascii="黑体" w:hAnsi="黑体" w:eastAsia="黑体"/>
                <w:sz w:val="22"/>
                <w:highlight w:val="none"/>
                <w:lang w:val="zh-CN"/>
              </w:rPr>
              <w:t>18</w:t>
            </w:r>
            <w:r>
              <w:rPr>
                <w:rFonts w:hint="eastAsia" w:ascii="黑体" w:hAnsi="黑体" w:eastAsia="黑体"/>
                <w:sz w:val="22"/>
                <w:highlight w:val="none"/>
                <w:lang w:val="zh-CN"/>
              </w:rPr>
              <w:t>.1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7D871430">
            <w:pPr>
              <w:spacing w:line="360" w:lineRule="auto"/>
              <w:ind w:right="-40"/>
              <w:rPr>
                <w:rFonts w:hint="eastAsia" w:ascii="黑体" w:hAnsi="黑体" w:eastAsia="黑体"/>
                <w:sz w:val="22"/>
                <w:highlight w:val="none"/>
                <w:lang w:val="zh-CN"/>
              </w:rPr>
            </w:pPr>
            <w:r>
              <w:rPr>
                <w:rFonts w:hint="eastAsia" w:ascii="黑体" w:hAnsi="黑体" w:eastAsia="黑体"/>
                <w:sz w:val="22"/>
                <w:highlight w:val="none"/>
                <w:lang w:val="zh-CN"/>
              </w:rPr>
              <w:t>投标有效期：递交投标文件截止日后</w:t>
            </w:r>
            <w:r>
              <w:rPr>
                <w:rFonts w:ascii="黑体" w:hAnsi="黑体" w:eastAsia="黑体"/>
                <w:sz w:val="22"/>
                <w:highlight w:val="none"/>
                <w:u w:val="single"/>
                <w:lang w:val="zh-CN"/>
              </w:rPr>
              <w:t xml:space="preserve"> 90 </w:t>
            </w:r>
            <w:r>
              <w:rPr>
                <w:rFonts w:hint="eastAsia" w:ascii="黑体" w:hAnsi="黑体" w:eastAsia="黑体"/>
                <w:sz w:val="22"/>
                <w:highlight w:val="none"/>
                <w:lang w:val="zh-CN"/>
              </w:rPr>
              <w:t>天</w:t>
            </w:r>
          </w:p>
        </w:tc>
      </w:tr>
      <w:tr w14:paraId="2E7EA4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642" w:type="pct"/>
            <w:vMerge w:val="restart"/>
            <w:tcBorders>
              <w:top w:val="single" w:color="auto" w:sz="4" w:space="0"/>
              <w:left w:val="single" w:color="auto" w:sz="4" w:space="0"/>
              <w:right w:val="single" w:color="auto" w:sz="4" w:space="0"/>
            </w:tcBorders>
            <w:noWrap w:val="0"/>
            <w:vAlign w:val="center"/>
          </w:tcPr>
          <w:p w14:paraId="6FF782E7">
            <w:pPr>
              <w:spacing w:line="360" w:lineRule="auto"/>
              <w:jc w:val="left"/>
              <w:rPr>
                <w:rFonts w:hint="eastAsia" w:ascii="黑体" w:hAnsi="黑体" w:eastAsia="黑体"/>
                <w:sz w:val="22"/>
                <w:highlight w:val="none"/>
                <w:lang w:val="zh-CN"/>
              </w:rPr>
            </w:pPr>
            <w:r>
              <w:rPr>
                <w:rFonts w:ascii="黑体" w:hAnsi="黑体" w:eastAsia="黑体"/>
                <w:sz w:val="22"/>
                <w:highlight w:val="none"/>
                <w:lang w:val="zh-CN"/>
              </w:rPr>
              <w:t>19</w:t>
            </w:r>
            <w:r>
              <w:rPr>
                <w:rFonts w:hint="eastAsia" w:ascii="黑体" w:hAnsi="黑体" w:eastAsia="黑体"/>
                <w:sz w:val="22"/>
                <w:highlight w:val="none"/>
                <w:lang w:val="zh-CN"/>
              </w:rPr>
              <w:t>.1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61EA8ECC">
            <w:pPr>
              <w:spacing w:line="240" w:lineRule="auto"/>
              <w:ind w:right="-4"/>
              <w:rPr>
                <w:highlight w:val="none"/>
              </w:rPr>
            </w:pPr>
            <w:r>
              <w:rPr>
                <w:rFonts w:hint="eastAsia" w:ascii="黑体" w:hAnsi="黑体" w:eastAsia="黑体"/>
                <w:sz w:val="22"/>
                <w:highlight w:val="none"/>
                <w:lang w:val="zh-CN"/>
              </w:rPr>
              <w:t>投标文件份数：</w:t>
            </w:r>
            <w:r>
              <w:rPr>
                <w:rFonts w:hint="eastAsia" w:ascii="黑体" w:hAnsi="黑体" w:eastAsia="黑体"/>
                <w:sz w:val="22"/>
                <w:highlight w:val="none"/>
                <w:lang w:val="en-US" w:eastAsia="zh-CN"/>
              </w:rPr>
              <w:t>投标文件一份（仅需要电子版）</w:t>
            </w:r>
            <w:r>
              <w:rPr>
                <w:rFonts w:hint="eastAsia" w:ascii="黑体" w:hAnsi="黑体" w:eastAsia="黑体"/>
                <w:sz w:val="22"/>
                <w:highlight w:val="none"/>
                <w:lang w:val="zh-CN"/>
              </w:rPr>
              <w:t>，唱标信封（</w:t>
            </w:r>
            <w:r>
              <w:rPr>
                <w:rFonts w:hint="eastAsia" w:ascii="黑体" w:hAnsi="黑体" w:eastAsia="黑体"/>
                <w:sz w:val="22"/>
                <w:highlight w:val="none"/>
                <w:lang w:val="en-US" w:eastAsia="zh-CN"/>
              </w:rPr>
              <w:t>需要电子版+密封纸质版一份用于开标唱价</w:t>
            </w:r>
            <w:r>
              <w:rPr>
                <w:rFonts w:hint="eastAsia" w:ascii="黑体" w:hAnsi="黑体" w:eastAsia="黑体"/>
                <w:sz w:val="22"/>
                <w:highlight w:val="none"/>
                <w:lang w:val="zh-CN"/>
              </w:rPr>
              <w:t>）。</w:t>
            </w:r>
          </w:p>
          <w:p w14:paraId="0D9069ED">
            <w:pPr>
              <w:pStyle w:val="47"/>
              <w:spacing w:line="240" w:lineRule="auto"/>
              <w:rPr>
                <w:rFonts w:hint="eastAsia" w:ascii="黑体" w:hAnsi="黑体" w:eastAsia="黑体" w:cs="Arial"/>
                <w:b w:val="0"/>
                <w:kern w:val="2"/>
                <w:sz w:val="22"/>
                <w:szCs w:val="22"/>
                <w:highlight w:val="none"/>
                <w:lang w:val="zh-CN" w:eastAsia="zh-CN" w:bidi="ar-SA"/>
              </w:rPr>
            </w:pPr>
            <w:r>
              <w:rPr>
                <w:rFonts w:hint="eastAsia" w:ascii="黑体" w:hAnsi="黑体" w:eastAsia="黑体" w:cs="Arial"/>
                <w:b w:val="0"/>
                <w:kern w:val="2"/>
                <w:sz w:val="22"/>
                <w:szCs w:val="22"/>
                <w:highlight w:val="none"/>
                <w:lang w:val="zh-CN" w:eastAsia="zh-CN" w:bidi="ar-SA"/>
              </w:rPr>
              <w:t>1、</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文件份数：</w:t>
            </w:r>
            <w:r>
              <w:rPr>
                <w:rFonts w:hint="eastAsia" w:ascii="黑体" w:hAnsi="黑体" w:eastAsia="黑体" w:cs="Arial"/>
                <w:b w:val="0"/>
                <w:kern w:val="2"/>
                <w:sz w:val="22"/>
                <w:szCs w:val="22"/>
                <w:highlight w:val="none"/>
                <w:lang w:val="en-US" w:eastAsia="zh-CN" w:bidi="ar-SA"/>
              </w:rPr>
              <w:t>电子投标文件，</w:t>
            </w:r>
            <w:r>
              <w:rPr>
                <w:rFonts w:hint="eastAsia" w:ascii="黑体" w:hAnsi="黑体" w:eastAsia="黑体" w:cs="Arial"/>
                <w:b w:val="0"/>
                <w:kern w:val="2"/>
                <w:sz w:val="22"/>
                <w:szCs w:val="22"/>
                <w:highlight w:val="none"/>
                <w:lang w:val="zh-CN" w:eastAsia="zh-CN" w:bidi="ar-SA"/>
              </w:rPr>
              <w:t>不分正本和副本。</w:t>
            </w:r>
          </w:p>
          <w:p w14:paraId="583977DA">
            <w:pPr>
              <w:pStyle w:val="47"/>
              <w:spacing w:line="240" w:lineRule="auto"/>
              <w:rPr>
                <w:rFonts w:hint="default" w:ascii="黑体" w:hAnsi="黑体" w:eastAsia="黑体" w:cs="Arial"/>
                <w:b w:val="0"/>
                <w:kern w:val="2"/>
                <w:sz w:val="22"/>
                <w:szCs w:val="22"/>
                <w:highlight w:val="none"/>
                <w:lang w:val="en-US" w:eastAsia="zh-CN" w:bidi="ar-SA"/>
              </w:rPr>
            </w:pPr>
            <w:r>
              <w:rPr>
                <w:rFonts w:hint="eastAsia" w:ascii="黑体" w:hAnsi="黑体" w:eastAsia="黑体" w:cs="Arial"/>
                <w:b w:val="0"/>
                <w:kern w:val="2"/>
                <w:sz w:val="22"/>
                <w:szCs w:val="22"/>
                <w:highlight w:val="none"/>
                <w:lang w:val="zh-CN" w:eastAsia="zh-CN" w:bidi="ar-SA"/>
              </w:rPr>
              <w:t>（1）</w:t>
            </w:r>
            <w:r>
              <w:rPr>
                <w:rFonts w:hint="eastAsia" w:ascii="黑体" w:hAnsi="黑体" w:eastAsia="黑体" w:cs="Arial"/>
                <w:b w:val="0"/>
                <w:kern w:val="2"/>
                <w:sz w:val="22"/>
                <w:szCs w:val="22"/>
                <w:highlight w:val="none"/>
                <w:lang w:val="en-US" w:eastAsia="zh-CN" w:bidi="ar-SA"/>
              </w:rPr>
              <w:t>投标文件正文</w:t>
            </w:r>
            <w:r>
              <w:rPr>
                <w:rFonts w:hint="eastAsia" w:ascii="黑体" w:hAnsi="黑体" w:eastAsia="黑体" w:cs="Arial"/>
                <w:b w:val="0"/>
                <w:kern w:val="2"/>
                <w:sz w:val="22"/>
                <w:szCs w:val="22"/>
                <w:highlight w:val="none"/>
                <w:lang w:val="zh-CN" w:eastAsia="zh-CN" w:bidi="ar-SA"/>
              </w:rPr>
              <w:t>不需要纸质文件。</w:t>
            </w:r>
            <w:r>
              <w:rPr>
                <w:rFonts w:hint="eastAsia" w:ascii="黑体" w:hAnsi="黑体" w:eastAsia="黑体"/>
                <w:sz w:val="22"/>
                <w:highlight w:val="none"/>
                <w:lang w:val="zh-CN"/>
              </w:rPr>
              <w:t>唱标信封</w:t>
            </w:r>
            <w:r>
              <w:rPr>
                <w:rFonts w:hint="eastAsia" w:ascii="黑体" w:hAnsi="黑体" w:eastAsia="黑体"/>
                <w:sz w:val="22"/>
                <w:highlight w:val="none"/>
                <w:lang w:val="en-US" w:eastAsia="zh-CN"/>
              </w:rPr>
              <w:t>需提供纸质一份密封提交用于开标唱价，开标一览表的价格出现纸质版和电子版不一致的，以纸质版为准。</w:t>
            </w:r>
          </w:p>
          <w:p w14:paraId="45A9C353">
            <w:pPr>
              <w:pStyle w:val="47"/>
              <w:spacing w:line="240" w:lineRule="auto"/>
              <w:rPr>
                <w:rFonts w:hint="eastAsia" w:ascii="黑体" w:hAnsi="黑体" w:eastAsia="黑体" w:cs="Arial"/>
                <w:b w:val="0"/>
                <w:kern w:val="2"/>
                <w:sz w:val="22"/>
                <w:szCs w:val="22"/>
                <w:highlight w:val="none"/>
                <w:lang w:val="zh-CN" w:eastAsia="zh-CN" w:bidi="ar-SA"/>
              </w:rPr>
            </w:pPr>
            <w:r>
              <w:rPr>
                <w:rFonts w:hint="eastAsia" w:ascii="黑体" w:hAnsi="黑体" w:eastAsia="黑体" w:cs="Arial"/>
                <w:b w:val="0"/>
                <w:kern w:val="2"/>
                <w:sz w:val="22"/>
                <w:szCs w:val="22"/>
                <w:highlight w:val="none"/>
                <w:lang w:val="zh-CN" w:eastAsia="zh-CN" w:bidi="ar-SA"/>
              </w:rPr>
              <w:t>（2）电子文件，一份，内含纸质版的签字盖章扫描版、word/excel等可编辑版；用U盘储存，无病毒无密码。若因储存损坏或其他由于</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人原因导致应答文件无法正常打开的，由应答人自己承担相关责任。</w:t>
            </w:r>
          </w:p>
          <w:p w14:paraId="05A2270B">
            <w:pPr>
              <w:pStyle w:val="47"/>
              <w:spacing w:line="240" w:lineRule="auto"/>
              <w:rPr>
                <w:rFonts w:hint="eastAsia" w:ascii="黑体" w:hAnsi="黑体" w:eastAsia="黑体" w:cs="Arial"/>
                <w:b w:val="0"/>
                <w:kern w:val="2"/>
                <w:sz w:val="22"/>
                <w:szCs w:val="22"/>
                <w:highlight w:val="none"/>
                <w:lang w:val="zh-CN" w:eastAsia="zh-CN" w:bidi="ar-SA"/>
              </w:rPr>
            </w:pPr>
            <w:r>
              <w:rPr>
                <w:rFonts w:hint="eastAsia" w:ascii="黑体" w:hAnsi="黑体" w:eastAsia="黑体" w:cs="Arial"/>
                <w:b w:val="0"/>
                <w:kern w:val="2"/>
                <w:sz w:val="22"/>
                <w:szCs w:val="22"/>
                <w:highlight w:val="none"/>
                <w:lang w:val="zh-CN" w:eastAsia="zh-CN" w:bidi="ar-SA"/>
              </w:rPr>
              <w:t>2、</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文件递交：电子文件</w:t>
            </w:r>
            <w:r>
              <w:rPr>
                <w:rFonts w:hint="eastAsia" w:ascii="黑体" w:hAnsi="黑体" w:eastAsia="黑体" w:cs="Arial"/>
                <w:b w:val="0"/>
                <w:kern w:val="2"/>
                <w:sz w:val="22"/>
                <w:szCs w:val="22"/>
                <w:highlight w:val="none"/>
                <w:lang w:val="en-US" w:eastAsia="zh-CN" w:bidi="ar-SA"/>
              </w:rPr>
              <w:t>/</w:t>
            </w:r>
            <w:r>
              <w:rPr>
                <w:rFonts w:hint="eastAsia" w:ascii="黑体" w:hAnsi="黑体" w:eastAsia="黑体" w:cs="Arial"/>
                <w:b w:val="0"/>
                <w:bCs w:val="0"/>
                <w:kern w:val="2"/>
                <w:sz w:val="22"/>
                <w:szCs w:val="22"/>
                <w:highlight w:val="none"/>
                <w:lang w:val="en-US" w:eastAsia="zh-CN" w:bidi="ar-SA"/>
              </w:rPr>
              <w:t>纸质</w:t>
            </w:r>
            <w:r>
              <w:rPr>
                <w:rFonts w:hint="eastAsia" w:ascii="黑体" w:hAnsi="黑体" w:eastAsia="黑体"/>
                <w:b w:val="0"/>
                <w:bCs w:val="0"/>
                <w:sz w:val="22"/>
                <w:highlight w:val="none"/>
                <w:lang w:val="zh-CN"/>
              </w:rPr>
              <w:t>唱标信封</w:t>
            </w:r>
            <w:r>
              <w:rPr>
                <w:rFonts w:hint="eastAsia" w:ascii="黑体" w:hAnsi="黑体" w:eastAsia="黑体" w:cs="Arial"/>
                <w:b w:val="0"/>
                <w:bCs w:val="0"/>
                <w:kern w:val="2"/>
                <w:sz w:val="22"/>
                <w:szCs w:val="22"/>
                <w:highlight w:val="none"/>
                <w:lang w:val="zh-CN" w:eastAsia="zh-CN" w:bidi="ar-SA"/>
              </w:rPr>
              <w:t>需密</w:t>
            </w:r>
            <w:r>
              <w:rPr>
                <w:rFonts w:hint="eastAsia" w:ascii="黑体" w:hAnsi="黑体" w:eastAsia="黑体" w:cs="Arial"/>
                <w:b w:val="0"/>
                <w:kern w:val="2"/>
                <w:sz w:val="22"/>
                <w:szCs w:val="22"/>
                <w:highlight w:val="none"/>
                <w:lang w:val="zh-CN" w:eastAsia="zh-CN" w:bidi="ar-SA"/>
              </w:rPr>
              <w:t>封，</w:t>
            </w:r>
            <w:r>
              <w:rPr>
                <w:rFonts w:hint="eastAsia" w:ascii="黑体" w:hAnsi="黑体" w:eastAsia="黑体" w:cs="Arial"/>
                <w:b w:val="0"/>
                <w:kern w:val="2"/>
                <w:sz w:val="22"/>
                <w:szCs w:val="22"/>
                <w:highlight w:val="none"/>
                <w:lang w:val="en-US" w:eastAsia="zh-CN" w:bidi="ar-SA"/>
              </w:rPr>
              <w:t>按招标公告登记的方式</w:t>
            </w:r>
            <w:r>
              <w:rPr>
                <w:rFonts w:hint="eastAsia" w:ascii="黑体" w:hAnsi="黑体" w:eastAsia="黑体" w:cs="Arial"/>
                <w:b w:val="0"/>
                <w:kern w:val="2"/>
                <w:sz w:val="22"/>
                <w:szCs w:val="22"/>
                <w:highlight w:val="none"/>
                <w:lang w:val="zh-CN" w:eastAsia="zh-CN" w:bidi="ar-SA"/>
              </w:rPr>
              <w:t>现场递交或邮寄。</w:t>
            </w:r>
          </w:p>
          <w:p w14:paraId="70A0EF9C">
            <w:pPr>
              <w:pStyle w:val="47"/>
              <w:spacing w:line="240" w:lineRule="auto"/>
              <w:rPr>
                <w:rFonts w:hint="eastAsia" w:ascii="黑体" w:hAnsi="黑体" w:eastAsia="黑体" w:cs="Arial"/>
                <w:b w:val="0"/>
                <w:kern w:val="2"/>
                <w:sz w:val="22"/>
                <w:szCs w:val="22"/>
                <w:highlight w:val="none"/>
                <w:lang w:val="zh-CN" w:eastAsia="zh-CN" w:bidi="ar-SA"/>
              </w:rPr>
            </w:pPr>
            <w:r>
              <w:rPr>
                <w:rFonts w:hint="eastAsia" w:ascii="黑体" w:hAnsi="黑体" w:eastAsia="黑体" w:cs="Arial"/>
                <w:b w:val="0"/>
                <w:kern w:val="2"/>
                <w:sz w:val="22"/>
                <w:szCs w:val="22"/>
                <w:highlight w:val="none"/>
                <w:lang w:val="zh-CN" w:eastAsia="zh-CN" w:bidi="ar-SA"/>
              </w:rPr>
              <w:t>3、</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人应当以本项目</w:t>
            </w:r>
            <w:r>
              <w:rPr>
                <w:rFonts w:hint="eastAsia" w:ascii="黑体" w:hAnsi="黑体" w:eastAsia="黑体" w:cs="Arial"/>
                <w:b w:val="0"/>
                <w:kern w:val="2"/>
                <w:sz w:val="22"/>
                <w:szCs w:val="22"/>
                <w:highlight w:val="none"/>
                <w:lang w:val="en-US" w:eastAsia="zh-CN" w:bidi="ar-SA"/>
              </w:rPr>
              <w:t>招标</w:t>
            </w:r>
            <w:r>
              <w:rPr>
                <w:rFonts w:hint="eastAsia" w:ascii="黑体" w:hAnsi="黑体" w:eastAsia="黑体" w:cs="Arial"/>
                <w:b w:val="0"/>
                <w:kern w:val="2"/>
                <w:sz w:val="22"/>
                <w:szCs w:val="22"/>
                <w:highlight w:val="none"/>
                <w:lang w:val="zh-CN" w:eastAsia="zh-CN" w:bidi="ar-SA"/>
              </w:rPr>
              <w:t>文件为依据，根据第</w:t>
            </w:r>
            <w:r>
              <w:rPr>
                <w:rFonts w:hint="eastAsia" w:ascii="黑体" w:hAnsi="黑体" w:eastAsia="黑体" w:cs="Arial"/>
                <w:b w:val="0"/>
                <w:kern w:val="2"/>
                <w:sz w:val="22"/>
                <w:szCs w:val="22"/>
                <w:highlight w:val="none"/>
                <w:lang w:val="en-US" w:eastAsia="zh-CN" w:bidi="ar-SA"/>
              </w:rPr>
              <w:t>七部分“投标文件格式”</w:t>
            </w:r>
            <w:r>
              <w:rPr>
                <w:rFonts w:hint="eastAsia" w:ascii="黑体" w:hAnsi="黑体" w:eastAsia="黑体" w:cs="Arial"/>
                <w:b w:val="0"/>
                <w:kern w:val="2"/>
                <w:sz w:val="22"/>
                <w:szCs w:val="22"/>
                <w:highlight w:val="none"/>
                <w:lang w:val="zh-CN" w:eastAsia="zh-CN" w:bidi="ar-SA"/>
              </w:rPr>
              <w:t>制作</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文件。</w:t>
            </w:r>
          </w:p>
          <w:p w14:paraId="6B3DFC40">
            <w:pPr>
              <w:pStyle w:val="47"/>
              <w:spacing w:line="240" w:lineRule="auto"/>
              <w:rPr>
                <w:rFonts w:hint="eastAsia"/>
                <w:highlight w:val="none"/>
                <w:lang w:val="zh-CN"/>
              </w:rPr>
            </w:pPr>
            <w:r>
              <w:rPr>
                <w:rFonts w:hint="eastAsia" w:ascii="黑体" w:hAnsi="黑体" w:eastAsia="黑体" w:cs="Arial"/>
                <w:b w:val="0"/>
                <w:kern w:val="2"/>
                <w:sz w:val="22"/>
                <w:szCs w:val="22"/>
                <w:highlight w:val="none"/>
                <w:lang w:val="zh-CN" w:eastAsia="zh-CN" w:bidi="ar-SA"/>
              </w:rPr>
              <w:t>请按上述要求制作</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文件，否则其</w:t>
            </w:r>
            <w:r>
              <w:rPr>
                <w:rFonts w:hint="eastAsia" w:ascii="黑体" w:hAnsi="黑体" w:eastAsia="黑体" w:cs="Arial"/>
                <w:b w:val="0"/>
                <w:kern w:val="2"/>
                <w:sz w:val="22"/>
                <w:szCs w:val="22"/>
                <w:highlight w:val="none"/>
                <w:lang w:val="en-US" w:eastAsia="zh-CN" w:bidi="ar-SA"/>
              </w:rPr>
              <w:t>投标</w:t>
            </w:r>
            <w:r>
              <w:rPr>
                <w:rFonts w:hint="eastAsia" w:ascii="黑体" w:hAnsi="黑体" w:eastAsia="黑体" w:cs="Arial"/>
                <w:b w:val="0"/>
                <w:kern w:val="2"/>
                <w:sz w:val="22"/>
                <w:szCs w:val="22"/>
                <w:highlight w:val="none"/>
                <w:lang w:val="zh-CN" w:eastAsia="zh-CN" w:bidi="ar-SA"/>
              </w:rPr>
              <w:t>可能被否决。</w:t>
            </w:r>
          </w:p>
        </w:tc>
      </w:tr>
      <w:tr w14:paraId="2E51F8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642" w:type="pct"/>
            <w:vMerge w:val="continue"/>
            <w:tcBorders>
              <w:left w:val="single" w:color="auto" w:sz="4" w:space="0"/>
              <w:bottom w:val="single" w:color="auto" w:sz="4" w:space="0"/>
              <w:right w:val="single" w:color="auto" w:sz="4" w:space="0"/>
            </w:tcBorders>
            <w:noWrap w:val="0"/>
            <w:vAlign w:val="center"/>
          </w:tcPr>
          <w:p w14:paraId="4A8B8E85">
            <w:pPr>
              <w:spacing w:line="360" w:lineRule="auto"/>
              <w:jc w:val="left"/>
              <w:rPr>
                <w:rFonts w:ascii="黑体" w:hAnsi="黑体" w:eastAsia="黑体"/>
                <w:sz w:val="22"/>
                <w:highlight w:val="none"/>
                <w:lang w:val="zh-CN"/>
              </w:rPr>
            </w:pPr>
          </w:p>
        </w:tc>
        <w:tc>
          <w:tcPr>
            <w:tcW w:w="4357" w:type="pct"/>
            <w:tcBorders>
              <w:top w:val="single" w:color="auto" w:sz="4" w:space="0"/>
              <w:left w:val="single" w:color="auto" w:sz="4" w:space="0"/>
              <w:bottom w:val="single" w:color="auto" w:sz="4" w:space="0"/>
              <w:right w:val="single" w:color="auto" w:sz="4" w:space="0"/>
            </w:tcBorders>
            <w:noWrap w:val="0"/>
            <w:vAlign w:val="center"/>
          </w:tcPr>
          <w:p w14:paraId="50221417">
            <w:pPr>
              <w:pStyle w:val="47"/>
              <w:spacing w:line="240" w:lineRule="auto"/>
              <w:rPr>
                <w:rFonts w:hint="default" w:ascii="黑体" w:hAnsi="黑体" w:eastAsia="黑体" w:cs="Arial"/>
                <w:b w:val="0"/>
                <w:kern w:val="2"/>
                <w:sz w:val="22"/>
                <w:szCs w:val="22"/>
                <w:highlight w:val="none"/>
                <w:lang w:val="en-US" w:eastAsia="zh-CN" w:bidi="ar-SA"/>
              </w:rPr>
            </w:pPr>
            <w:r>
              <w:rPr>
                <w:rFonts w:hint="eastAsia" w:ascii="黑体" w:hAnsi="黑体" w:eastAsia="黑体" w:cs="Arial"/>
                <w:b w:val="0"/>
                <w:kern w:val="2"/>
                <w:sz w:val="22"/>
                <w:szCs w:val="22"/>
                <w:highlight w:val="none"/>
                <w:lang w:val="en-US" w:eastAsia="zh-CN" w:bidi="ar-SA"/>
              </w:rPr>
              <w:t>同时对多个标段进行投标的，应该分标段按招标文件要求分别编制投标文件，并按标段分别密封和递交。密封封面处需载明文件所投标段。</w:t>
            </w:r>
          </w:p>
        </w:tc>
      </w:tr>
      <w:tr w14:paraId="3B312E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043D92E0">
            <w:pPr>
              <w:spacing w:line="360" w:lineRule="auto"/>
              <w:ind w:right="-4"/>
              <w:rPr>
                <w:rFonts w:hint="eastAsia" w:ascii="黑体" w:hAnsi="黑体" w:eastAsia="黑体"/>
                <w:sz w:val="22"/>
                <w:highlight w:val="none"/>
                <w:lang w:val="zh-CN"/>
              </w:rPr>
            </w:pPr>
            <w:r>
              <w:rPr>
                <w:rFonts w:hint="eastAsia" w:ascii="黑体" w:hAnsi="黑体" w:eastAsia="黑体"/>
                <w:sz w:val="22"/>
                <w:highlight w:val="none"/>
                <w:lang w:val="zh-CN"/>
              </w:rPr>
              <w:t>五</w:t>
            </w:r>
            <w:r>
              <w:rPr>
                <w:rFonts w:ascii="黑体" w:hAnsi="黑体" w:eastAsia="黑体"/>
                <w:sz w:val="22"/>
                <w:highlight w:val="none"/>
                <w:lang w:val="zh-CN"/>
              </w:rPr>
              <w:t xml:space="preserve"> </w:t>
            </w:r>
            <w:r>
              <w:rPr>
                <w:rFonts w:hint="eastAsia" w:ascii="黑体" w:hAnsi="黑体" w:eastAsia="黑体"/>
                <w:sz w:val="22"/>
                <w:highlight w:val="none"/>
                <w:lang w:val="zh-CN"/>
              </w:rPr>
              <w:t>开标与评标准则</w:t>
            </w:r>
          </w:p>
        </w:tc>
      </w:tr>
      <w:tr w14:paraId="1E2F94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04B85F4C">
            <w:pPr>
              <w:spacing w:line="360" w:lineRule="auto"/>
              <w:ind w:right="-4"/>
              <w:jc w:val="left"/>
              <w:rPr>
                <w:rFonts w:hint="eastAsia" w:ascii="黑体" w:hAnsi="黑体" w:eastAsia="黑体"/>
                <w:sz w:val="22"/>
                <w:highlight w:val="none"/>
                <w:lang w:val="zh-CN"/>
              </w:rPr>
            </w:pPr>
            <w:r>
              <w:rPr>
                <w:rFonts w:hint="eastAsia" w:ascii="黑体" w:hAnsi="黑体" w:eastAsia="黑体"/>
                <w:sz w:val="22"/>
                <w:highlight w:val="none"/>
                <w:lang w:val="zh-CN"/>
              </w:rPr>
              <w:t>2</w:t>
            </w:r>
            <w:r>
              <w:rPr>
                <w:rFonts w:ascii="黑体" w:hAnsi="黑体" w:eastAsia="黑体"/>
                <w:sz w:val="22"/>
                <w:highlight w:val="none"/>
                <w:lang w:val="zh-CN"/>
              </w:rPr>
              <w:t>5.2</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1B8EED0D">
            <w:pPr>
              <w:spacing w:line="360" w:lineRule="auto"/>
              <w:ind w:right="-4"/>
              <w:rPr>
                <w:rFonts w:hint="eastAsia" w:ascii="黑体" w:hAnsi="黑体" w:eastAsia="黑体"/>
                <w:sz w:val="22"/>
                <w:highlight w:val="none"/>
                <w:lang w:val="zh-CN"/>
              </w:rPr>
            </w:pPr>
            <w:r>
              <w:rPr>
                <w:rFonts w:hint="eastAsia" w:ascii="黑体" w:hAnsi="黑体" w:eastAsia="黑体"/>
                <w:sz w:val="22"/>
                <w:highlight w:val="none"/>
                <w:lang w:val="zh-CN"/>
              </w:rPr>
              <w:t>评标委员会由</w:t>
            </w:r>
            <w:r>
              <w:rPr>
                <w:rFonts w:hint="eastAsia" w:ascii="黑体" w:hAnsi="黑体" w:eastAsia="黑体"/>
                <w:sz w:val="22"/>
                <w:highlight w:val="none"/>
                <w:lang w:val="en-US" w:eastAsia="zh-CN"/>
              </w:rPr>
              <w:t>招标人依法成立</w:t>
            </w:r>
            <w:r>
              <w:rPr>
                <w:rFonts w:hint="eastAsia" w:ascii="黑体" w:hAnsi="黑体" w:eastAsia="黑体"/>
                <w:sz w:val="22"/>
                <w:highlight w:val="none"/>
                <w:lang w:val="zh-CN"/>
              </w:rPr>
              <w:t>。</w:t>
            </w:r>
          </w:p>
        </w:tc>
      </w:tr>
      <w:tr w14:paraId="633469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65005663">
            <w:pPr>
              <w:spacing w:line="360" w:lineRule="auto"/>
              <w:ind w:right="-4"/>
              <w:jc w:val="left"/>
              <w:rPr>
                <w:rFonts w:hint="eastAsia" w:ascii="黑体" w:hAnsi="黑体" w:eastAsia="黑体"/>
                <w:sz w:val="22"/>
                <w:highlight w:val="none"/>
                <w:lang w:val="zh-CN"/>
              </w:rPr>
            </w:pPr>
            <w:r>
              <w:rPr>
                <w:rFonts w:ascii="黑体" w:hAnsi="黑体" w:eastAsia="黑体"/>
                <w:sz w:val="22"/>
                <w:highlight w:val="none"/>
                <w:lang w:val="zh-CN"/>
              </w:rPr>
              <w:t>25</w:t>
            </w:r>
            <w:r>
              <w:rPr>
                <w:rFonts w:hint="eastAsia" w:ascii="黑体" w:hAnsi="黑体" w:eastAsia="黑体"/>
                <w:sz w:val="22"/>
                <w:highlight w:val="none"/>
                <w:lang w:val="zh-CN"/>
              </w:rPr>
              <w:t>.5</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2CD0F2A4">
            <w:pPr>
              <w:spacing w:line="360" w:lineRule="auto"/>
              <w:ind w:right="-4"/>
              <w:rPr>
                <w:rFonts w:hint="eastAsia" w:ascii="黑体" w:hAnsi="黑体" w:eastAsia="黑体"/>
                <w:sz w:val="22"/>
                <w:highlight w:val="none"/>
                <w:lang w:val="zh-CN"/>
              </w:rPr>
            </w:pPr>
            <w:r>
              <w:rPr>
                <w:rFonts w:hint="eastAsia" w:ascii="黑体" w:hAnsi="黑体" w:eastAsia="黑体"/>
                <w:sz w:val="22"/>
                <w:highlight w:val="none"/>
                <w:lang w:val="zh-CN"/>
              </w:rPr>
              <w:t>评标方法：采用综合评分法，详见第五部分。</w:t>
            </w:r>
          </w:p>
          <w:p w14:paraId="03643853">
            <w:pPr>
              <w:spacing w:line="360" w:lineRule="auto"/>
              <w:ind w:right="-4"/>
              <w:rPr>
                <w:rFonts w:hint="eastAsia" w:ascii="黑体" w:hAnsi="黑体" w:eastAsia="黑体"/>
                <w:sz w:val="22"/>
                <w:highlight w:val="none"/>
                <w:lang w:val="zh-CN"/>
              </w:rPr>
            </w:pPr>
            <w:r>
              <w:rPr>
                <w:rFonts w:hint="eastAsia" w:ascii="黑体" w:hAnsi="黑体" w:eastAsia="黑体"/>
                <w:sz w:val="22"/>
                <w:highlight w:val="none"/>
              </w:rPr>
              <w:t>注</w:t>
            </w:r>
            <w:r>
              <w:rPr>
                <w:rFonts w:hint="eastAsia" w:ascii="黑体" w:hAnsi="黑体" w:eastAsia="黑体"/>
                <w:sz w:val="22"/>
                <w:highlight w:val="none"/>
                <w:lang w:val="zh-CN"/>
              </w:rPr>
              <w:t>：</w:t>
            </w:r>
            <w:r>
              <w:rPr>
                <w:rFonts w:hint="eastAsia"/>
                <w:highlight w:val="none"/>
                <w:lang w:val="zh-CN"/>
              </w:rPr>
              <w:t>★</w:t>
            </w:r>
            <w:r>
              <w:rPr>
                <w:rFonts w:hint="eastAsia" w:ascii="黑体" w:hAnsi="黑体" w:eastAsia="黑体"/>
                <w:sz w:val="22"/>
                <w:highlight w:val="none"/>
                <w:lang w:val="zh-CN"/>
              </w:rPr>
              <w:t>投标人的商务得分应不低于商务部分总分值的60%，否则就认定为无效投标人。如果</w:t>
            </w:r>
            <w:r>
              <w:rPr>
                <w:rFonts w:hint="eastAsia" w:ascii="黑体" w:hAnsi="黑体" w:eastAsia="黑体"/>
                <w:sz w:val="22"/>
                <w:highlight w:val="none"/>
                <w:lang w:val="en-US" w:eastAsia="zh-CN"/>
              </w:rPr>
              <w:t>某标段</w:t>
            </w:r>
            <w:r>
              <w:rPr>
                <w:rFonts w:hint="eastAsia" w:ascii="黑体" w:hAnsi="黑体" w:eastAsia="黑体"/>
                <w:sz w:val="22"/>
                <w:highlight w:val="none"/>
                <w:lang w:val="zh-CN"/>
              </w:rPr>
              <w:t>商务得分达到商务部分总分值60%的投标人少于3家，</w:t>
            </w:r>
            <w:r>
              <w:rPr>
                <w:rFonts w:hint="eastAsia" w:ascii="黑体" w:hAnsi="黑体" w:eastAsia="黑体"/>
                <w:sz w:val="22"/>
                <w:highlight w:val="none"/>
                <w:lang w:val="en-US" w:eastAsia="zh-CN"/>
              </w:rPr>
              <w:t>该标段作流标处理</w:t>
            </w:r>
            <w:r>
              <w:rPr>
                <w:rFonts w:hint="eastAsia" w:ascii="黑体" w:hAnsi="黑体" w:eastAsia="黑体"/>
                <w:sz w:val="22"/>
                <w:highlight w:val="none"/>
                <w:lang w:val="zh-CN"/>
              </w:rPr>
              <w:t>。</w:t>
            </w:r>
          </w:p>
        </w:tc>
      </w:tr>
      <w:tr w14:paraId="273A98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039E132B">
            <w:pPr>
              <w:spacing w:line="360" w:lineRule="auto"/>
              <w:ind w:right="-4"/>
              <w:jc w:val="left"/>
              <w:rPr>
                <w:rFonts w:hint="default" w:ascii="黑体" w:hAnsi="黑体" w:eastAsia="黑体"/>
                <w:sz w:val="22"/>
                <w:highlight w:val="none"/>
                <w:lang w:val="en-US" w:eastAsia="zh-CN"/>
              </w:rPr>
            </w:pPr>
            <w:r>
              <w:rPr>
                <w:rFonts w:hint="eastAsia" w:ascii="黑体" w:hAnsi="黑体" w:eastAsia="黑体"/>
                <w:sz w:val="22"/>
                <w:highlight w:val="none"/>
                <w:lang w:val="en-US" w:eastAsia="zh-CN"/>
              </w:rPr>
              <w:t>28.1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04ACB49E">
            <w:pPr>
              <w:spacing w:line="360" w:lineRule="auto"/>
              <w:ind w:right="-4"/>
              <w:rPr>
                <w:rFonts w:hint="eastAsia" w:ascii="黑体" w:hAnsi="黑体" w:eastAsia="黑体"/>
                <w:sz w:val="22"/>
                <w:highlight w:val="none"/>
                <w:lang w:val="en-US" w:eastAsia="zh-CN"/>
              </w:rPr>
            </w:pPr>
            <w:r>
              <w:rPr>
                <w:rFonts w:hint="eastAsia" w:ascii="黑体" w:hAnsi="黑体" w:eastAsia="黑体"/>
                <w:sz w:val="22"/>
                <w:highlight w:val="none"/>
                <w:lang w:val="en-US" w:eastAsia="zh-CN"/>
              </w:rPr>
              <w:t>各标段选取1名中标人；</w:t>
            </w:r>
          </w:p>
          <w:p w14:paraId="15B91404">
            <w:pPr>
              <w:spacing w:line="360" w:lineRule="auto"/>
              <w:ind w:right="-4"/>
              <w:rPr>
                <w:rFonts w:hint="default" w:ascii="黑体" w:hAnsi="黑体" w:eastAsia="黑体"/>
                <w:sz w:val="22"/>
                <w:highlight w:val="none"/>
                <w:lang w:val="en-US" w:eastAsia="zh-CN"/>
              </w:rPr>
            </w:pPr>
            <w:r>
              <w:rPr>
                <w:rFonts w:hint="eastAsia" w:ascii="黑体" w:hAnsi="黑体" w:eastAsia="黑体"/>
                <w:sz w:val="22"/>
                <w:highlight w:val="none"/>
                <w:lang w:val="en-US" w:eastAsia="zh-CN"/>
              </w:rPr>
              <w:t>各标段按综合评分从高到低推荐2名中标候选人，推荐规则以招标公告载明为准。</w:t>
            </w:r>
          </w:p>
        </w:tc>
      </w:tr>
      <w:tr w14:paraId="3C2936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7B6031D5">
            <w:pPr>
              <w:spacing w:line="360" w:lineRule="auto"/>
              <w:jc w:val="left"/>
              <w:rPr>
                <w:rFonts w:hint="eastAsia" w:ascii="黑体" w:hAnsi="黑体" w:eastAsia="黑体"/>
                <w:sz w:val="22"/>
                <w:highlight w:val="none"/>
                <w:lang w:val="zh-CN"/>
              </w:rPr>
            </w:pPr>
            <w:r>
              <w:rPr>
                <w:rFonts w:hint="eastAsia" w:ascii="黑体" w:hAnsi="黑体" w:eastAsia="黑体"/>
                <w:sz w:val="22"/>
                <w:highlight w:val="none"/>
                <w:lang w:val="zh-CN"/>
              </w:rPr>
              <w:t>六</w:t>
            </w:r>
            <w:r>
              <w:rPr>
                <w:rFonts w:ascii="黑体" w:hAnsi="黑体" w:eastAsia="黑体"/>
                <w:sz w:val="22"/>
                <w:highlight w:val="none"/>
                <w:lang w:val="zh-CN"/>
              </w:rPr>
              <w:t xml:space="preserve"> </w:t>
            </w:r>
            <w:r>
              <w:rPr>
                <w:rFonts w:hint="eastAsia" w:ascii="黑体" w:hAnsi="黑体" w:eastAsia="黑体"/>
                <w:sz w:val="22"/>
                <w:highlight w:val="none"/>
                <w:lang w:val="zh-CN"/>
              </w:rPr>
              <w:t>授予合同</w:t>
            </w:r>
          </w:p>
        </w:tc>
      </w:tr>
      <w:tr w14:paraId="46B4A0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2356837E">
            <w:pPr>
              <w:spacing w:line="360" w:lineRule="auto"/>
              <w:ind w:right="-4"/>
              <w:jc w:val="left"/>
              <w:rPr>
                <w:rFonts w:hint="eastAsia" w:ascii="黑体" w:hAnsi="黑体" w:eastAsia="黑体"/>
                <w:sz w:val="22"/>
                <w:highlight w:val="none"/>
                <w:lang w:val="zh-CN"/>
              </w:rPr>
            </w:pPr>
            <w:r>
              <w:rPr>
                <w:rFonts w:ascii="黑体" w:hAnsi="黑体" w:eastAsia="黑体"/>
                <w:sz w:val="22"/>
                <w:highlight w:val="none"/>
                <w:lang w:val="zh-CN"/>
              </w:rPr>
              <w:t>3</w:t>
            </w:r>
            <w:r>
              <w:rPr>
                <w:rFonts w:hint="eastAsia" w:ascii="黑体" w:hAnsi="黑体" w:eastAsia="黑体"/>
                <w:sz w:val="22"/>
                <w:highlight w:val="none"/>
                <w:lang w:val="zh-CN"/>
              </w:rPr>
              <w:t>2.1</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25167D11">
            <w:pPr>
              <w:spacing w:line="360" w:lineRule="auto"/>
              <w:ind w:right="-4"/>
              <w:rPr>
                <w:rFonts w:hint="eastAsia" w:ascii="黑体" w:hAnsi="黑体" w:eastAsia="黑体"/>
                <w:sz w:val="22"/>
                <w:highlight w:val="none"/>
                <w:lang w:val="zh-CN"/>
              </w:rPr>
            </w:pPr>
            <w:r>
              <w:rPr>
                <w:rFonts w:hint="eastAsia" w:ascii="黑体" w:hAnsi="黑体" w:eastAsia="黑体"/>
                <w:sz w:val="22"/>
                <w:highlight w:val="none"/>
                <w:lang w:val="zh-CN"/>
              </w:rPr>
              <w:t>合同签订时间：自《中标通知书》发出之日起30日内。</w:t>
            </w:r>
          </w:p>
        </w:tc>
      </w:tr>
      <w:tr w14:paraId="571C8B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8" w:hRule="atLeast"/>
          <w:jc w:val="center"/>
        </w:trPr>
        <w:tc>
          <w:tcPr>
            <w:tcW w:w="642" w:type="pct"/>
            <w:tcBorders>
              <w:top w:val="single" w:color="auto" w:sz="4" w:space="0"/>
              <w:left w:val="single" w:color="auto" w:sz="4" w:space="0"/>
              <w:bottom w:val="single" w:color="auto" w:sz="4" w:space="0"/>
              <w:right w:val="single" w:color="auto" w:sz="4" w:space="0"/>
            </w:tcBorders>
            <w:noWrap w:val="0"/>
            <w:vAlign w:val="center"/>
          </w:tcPr>
          <w:p w14:paraId="66A519AB">
            <w:pPr>
              <w:spacing w:line="360" w:lineRule="auto"/>
              <w:ind w:right="-4"/>
              <w:jc w:val="left"/>
              <w:rPr>
                <w:rFonts w:hint="eastAsia" w:ascii="黑体" w:hAnsi="黑体" w:eastAsia="黑体"/>
                <w:sz w:val="22"/>
                <w:highlight w:val="none"/>
                <w:lang w:val="zh-CN"/>
              </w:rPr>
            </w:pPr>
            <w:r>
              <w:rPr>
                <w:rFonts w:ascii="黑体" w:hAnsi="黑体" w:eastAsia="黑体"/>
                <w:sz w:val="22"/>
                <w:highlight w:val="none"/>
                <w:lang w:val="zh-CN"/>
              </w:rPr>
              <w:t>36</w:t>
            </w:r>
            <w:r>
              <w:rPr>
                <w:rFonts w:hint="eastAsia" w:ascii="黑体" w:hAnsi="黑体" w:eastAsia="黑体"/>
                <w:sz w:val="22"/>
                <w:highlight w:val="none"/>
                <w:lang w:val="zh-CN"/>
              </w:rPr>
              <w:t>.2</w:t>
            </w:r>
          </w:p>
        </w:tc>
        <w:tc>
          <w:tcPr>
            <w:tcW w:w="4357" w:type="pct"/>
            <w:tcBorders>
              <w:top w:val="single" w:color="auto" w:sz="4" w:space="0"/>
              <w:left w:val="single" w:color="auto" w:sz="4" w:space="0"/>
              <w:bottom w:val="single" w:color="auto" w:sz="4" w:space="0"/>
              <w:right w:val="single" w:color="auto" w:sz="4" w:space="0"/>
            </w:tcBorders>
            <w:noWrap w:val="0"/>
            <w:vAlign w:val="center"/>
          </w:tcPr>
          <w:p w14:paraId="5AC3EE3C">
            <w:pPr>
              <w:spacing w:line="360" w:lineRule="auto"/>
              <w:ind w:right="-4"/>
              <w:rPr>
                <w:rFonts w:hint="eastAsia" w:ascii="黑体" w:hAnsi="黑体" w:eastAsia="黑体"/>
                <w:bCs/>
                <w:sz w:val="22"/>
                <w:highlight w:val="none"/>
              </w:rPr>
            </w:pPr>
            <w:r>
              <w:rPr>
                <w:rFonts w:hint="eastAsia" w:ascii="黑体" w:hAnsi="黑体" w:eastAsia="黑体"/>
                <w:bCs/>
                <w:sz w:val="22"/>
                <w:highlight w:val="none"/>
              </w:rPr>
              <w:t>本项目类型为：</w:t>
            </w:r>
            <w:r>
              <w:rPr>
                <w:rFonts w:hint="eastAsia" w:ascii="黑体" w:hAnsi="黑体" w:eastAsia="黑体"/>
                <w:bCs/>
                <w:sz w:val="22"/>
                <w:highlight w:val="none"/>
                <w:u w:val="single"/>
              </w:rPr>
              <w:t>服务类</w:t>
            </w:r>
            <w:r>
              <w:rPr>
                <w:rFonts w:hint="eastAsia" w:ascii="黑体" w:hAnsi="黑体" w:eastAsia="黑体"/>
                <w:bCs/>
                <w:sz w:val="22"/>
                <w:highlight w:val="none"/>
              </w:rPr>
              <w:t>。</w:t>
            </w:r>
          </w:p>
        </w:tc>
      </w:tr>
    </w:tbl>
    <w:p w14:paraId="6D4396F0">
      <w:pPr>
        <w:pStyle w:val="5"/>
        <w:keepNext w:val="0"/>
        <w:keepLines w:val="0"/>
        <w:pageBreakBefore/>
        <w:spacing w:line="360" w:lineRule="auto"/>
        <w:jc w:val="center"/>
        <w:rPr>
          <w:rFonts w:hint="eastAsia" w:ascii="黑体" w:hAnsi="黑体" w:eastAsia="黑体"/>
          <w:spacing w:val="20"/>
          <w:sz w:val="36"/>
          <w:szCs w:val="36"/>
          <w:highlight w:val="none"/>
        </w:rPr>
      </w:pPr>
      <w:bookmarkStart w:id="41" w:name="_Toc2435"/>
      <w:bookmarkStart w:id="42" w:name="_Toc32109"/>
      <w:bookmarkStart w:id="43" w:name="_Toc15035"/>
      <w:bookmarkStart w:id="44" w:name="_Toc405313954"/>
      <w:bookmarkStart w:id="45" w:name="_Toc391627750"/>
      <w:r>
        <w:rPr>
          <w:rFonts w:hint="eastAsia" w:ascii="黑体" w:hAnsi="黑体" w:eastAsia="黑体"/>
          <w:spacing w:val="20"/>
          <w:sz w:val="36"/>
          <w:szCs w:val="36"/>
          <w:highlight w:val="none"/>
        </w:rPr>
        <w:t>第四部分</w:t>
      </w:r>
      <w:r>
        <w:rPr>
          <w:rFonts w:ascii="黑体" w:hAnsi="黑体" w:eastAsia="黑体"/>
          <w:spacing w:val="20"/>
          <w:sz w:val="36"/>
          <w:szCs w:val="36"/>
          <w:highlight w:val="none"/>
        </w:rPr>
        <w:t xml:space="preserve"> </w:t>
      </w:r>
      <w:r>
        <w:rPr>
          <w:rFonts w:hint="eastAsia" w:ascii="黑体" w:hAnsi="黑体" w:eastAsia="黑体"/>
          <w:spacing w:val="20"/>
          <w:sz w:val="36"/>
          <w:szCs w:val="36"/>
          <w:highlight w:val="none"/>
        </w:rPr>
        <w:t>投标须知</w:t>
      </w:r>
      <w:bookmarkEnd w:id="41"/>
      <w:bookmarkEnd w:id="42"/>
      <w:bookmarkEnd w:id="43"/>
      <w:bookmarkEnd w:id="44"/>
      <w:bookmarkEnd w:id="45"/>
    </w:p>
    <w:p w14:paraId="0A2E9EE8">
      <w:pPr>
        <w:pStyle w:val="66"/>
        <w:numPr>
          <w:ilvl w:val="0"/>
          <w:numId w:val="2"/>
        </w:numPr>
        <w:spacing w:before="312" w:beforeLines="100" w:line="360" w:lineRule="auto"/>
        <w:ind w:firstLineChars="0"/>
        <w:outlineLvl w:val="1"/>
        <w:rPr>
          <w:rFonts w:hint="eastAsia" w:ascii="微软雅黑" w:hAnsi="微软雅黑" w:eastAsia="微软雅黑" w:cs="微软雅黑"/>
          <w:b/>
          <w:bCs/>
          <w:sz w:val="28"/>
          <w:szCs w:val="28"/>
          <w:highlight w:val="none"/>
        </w:rPr>
      </w:pPr>
      <w:bookmarkStart w:id="46" w:name="_Toc6265"/>
      <w:bookmarkStart w:id="47" w:name="_Toc28405"/>
      <w:r>
        <w:rPr>
          <w:rFonts w:hint="eastAsia" w:ascii="微软雅黑" w:hAnsi="微软雅黑" w:eastAsia="微软雅黑" w:cs="微软雅黑"/>
          <w:b/>
          <w:bCs/>
          <w:sz w:val="28"/>
          <w:szCs w:val="28"/>
          <w:highlight w:val="none"/>
        </w:rPr>
        <w:t>说明</w:t>
      </w:r>
      <w:bookmarkEnd w:id="46"/>
      <w:bookmarkEnd w:id="47"/>
    </w:p>
    <w:p w14:paraId="168E9F5A">
      <w:pPr>
        <w:pStyle w:val="66"/>
        <w:numPr>
          <w:ilvl w:val="0"/>
          <w:numId w:val="3"/>
        </w:numPr>
        <w:spacing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总则</w:t>
      </w:r>
    </w:p>
    <w:p w14:paraId="6DAE1F6C">
      <w:pPr>
        <w:spacing w:line="360" w:lineRule="auto"/>
        <w:ind w:firstLine="480" w:firstLineChars="200"/>
        <w:rPr>
          <w:rFonts w:hint="eastAsia" w:ascii="宋体" w:hAnsi="宋体" w:cs="宋体"/>
          <w:bCs/>
          <w:sz w:val="24"/>
          <w:szCs w:val="28"/>
          <w:highlight w:val="none"/>
        </w:rPr>
      </w:pPr>
      <w:r>
        <w:rPr>
          <w:rFonts w:hint="eastAsia" w:ascii="宋体" w:hAnsi="宋体" w:cs="宋体"/>
          <w:bCs/>
          <w:sz w:val="24"/>
          <w:szCs w:val="28"/>
          <w:highlight w:val="none"/>
        </w:rPr>
        <w:t>采购人、采购代理机构及投标人进行的本次采购活动适用《</w:t>
      </w:r>
      <w:bookmarkStart w:id="48" w:name="_Hlk75725950"/>
      <w:r>
        <w:rPr>
          <w:rFonts w:hint="eastAsia" w:ascii="宋体" w:hAnsi="宋体" w:cs="宋体"/>
          <w:bCs/>
          <w:sz w:val="24"/>
          <w:szCs w:val="28"/>
          <w:highlight w:val="none"/>
        </w:rPr>
        <w:t>中华人民共和国</w:t>
      </w:r>
      <w:bookmarkEnd w:id="48"/>
      <w:r>
        <w:rPr>
          <w:rFonts w:hint="eastAsia" w:ascii="宋体" w:hAnsi="宋体" w:cs="宋体"/>
          <w:bCs/>
          <w:sz w:val="24"/>
          <w:szCs w:val="28"/>
          <w:highlight w:val="none"/>
        </w:rPr>
        <w:t xml:space="preserve">招标投标法》及其配套的法规、规章、政策；和采购人相关采购管理制度。投标人应仔细阅读本项目招标公告及招标文件的所有内容（包括变更、补充、澄清以及修改等，且均为招标文件的组成部分），按照招标文件要求以及格式编制投标文件，并保证其真实性，否则一切后果自负。 </w:t>
      </w:r>
    </w:p>
    <w:p w14:paraId="65724897">
      <w:pPr>
        <w:spacing w:line="360" w:lineRule="auto"/>
        <w:ind w:firstLine="480" w:firstLineChars="200"/>
        <w:rPr>
          <w:rFonts w:hint="eastAsia" w:ascii="宋体" w:hAnsi="宋体" w:cs="宋体"/>
          <w:bCs/>
          <w:sz w:val="24"/>
          <w:szCs w:val="28"/>
          <w:highlight w:val="none"/>
        </w:rPr>
      </w:pPr>
      <w:r>
        <w:rPr>
          <w:rFonts w:hint="eastAsia" w:ascii="宋体" w:hAnsi="宋体" w:cs="宋体"/>
          <w:bCs/>
          <w:sz w:val="24"/>
          <w:szCs w:val="28"/>
          <w:highlight w:val="none"/>
        </w:rPr>
        <w:t>本次公开招标项目，是以招标公告的方式邀请非特定的投标人参加投标。</w:t>
      </w:r>
    </w:p>
    <w:p w14:paraId="66356212">
      <w:pPr>
        <w:pStyle w:val="66"/>
        <w:numPr>
          <w:ilvl w:val="0"/>
          <w:numId w:val="3"/>
        </w:numPr>
        <w:spacing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适用范围</w:t>
      </w:r>
    </w:p>
    <w:p w14:paraId="3458B500">
      <w:pPr>
        <w:pStyle w:val="66"/>
        <w:numPr>
          <w:ilvl w:val="0"/>
          <w:numId w:val="4"/>
        </w:numPr>
        <w:spacing w:line="360" w:lineRule="auto"/>
        <w:ind w:firstLineChars="0"/>
        <w:rPr>
          <w:rFonts w:hint="eastAsia" w:ascii="宋体" w:hAnsi="宋体" w:cs="宋体"/>
          <w:sz w:val="24"/>
          <w:szCs w:val="28"/>
          <w:highlight w:val="none"/>
        </w:rPr>
      </w:pPr>
      <w:r>
        <w:rPr>
          <w:rFonts w:hint="eastAsia" w:ascii="宋体" w:hAnsi="宋体" w:cs="宋体"/>
          <w:sz w:val="24"/>
          <w:szCs w:val="28"/>
          <w:highlight w:val="none"/>
        </w:rPr>
        <w:t>本招标文件仅适用于本次招标公告中所涉及的项目和内容。</w:t>
      </w:r>
    </w:p>
    <w:p w14:paraId="2F5CFFE6">
      <w:pPr>
        <w:pStyle w:val="66"/>
        <w:numPr>
          <w:ilvl w:val="0"/>
          <w:numId w:val="4"/>
        </w:numPr>
        <w:spacing w:line="360" w:lineRule="auto"/>
        <w:ind w:firstLineChars="0"/>
        <w:rPr>
          <w:rFonts w:hint="eastAsia" w:ascii="宋体" w:hAnsi="宋体" w:cs="宋体"/>
          <w:b/>
          <w:sz w:val="24"/>
          <w:szCs w:val="28"/>
          <w:highlight w:val="none"/>
          <w:u w:val="single"/>
        </w:rPr>
      </w:pPr>
      <w:r>
        <w:rPr>
          <w:rFonts w:hint="eastAsia" w:ascii="宋体" w:hAnsi="宋体" w:cs="宋体"/>
          <w:sz w:val="24"/>
          <w:szCs w:val="28"/>
          <w:highlight w:val="none"/>
        </w:rPr>
        <w:t>资金来源：</w:t>
      </w:r>
      <w:r>
        <w:rPr>
          <w:rFonts w:hint="eastAsia" w:ascii="宋体" w:hAnsi="宋体" w:cs="宋体"/>
          <w:b/>
          <w:sz w:val="24"/>
          <w:szCs w:val="28"/>
          <w:highlight w:val="none"/>
          <w:u w:val="single"/>
        </w:rPr>
        <w:t>（详见投标须知前附表）</w:t>
      </w:r>
      <w:r>
        <w:rPr>
          <w:rFonts w:hint="eastAsia" w:ascii="宋体" w:hAnsi="宋体" w:cs="宋体"/>
          <w:sz w:val="24"/>
          <w:szCs w:val="28"/>
          <w:highlight w:val="none"/>
        </w:rPr>
        <w:t>。</w:t>
      </w:r>
    </w:p>
    <w:p w14:paraId="330F6E5D">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定义</w:t>
      </w:r>
    </w:p>
    <w:p w14:paraId="28C22807">
      <w:pPr>
        <w:pStyle w:val="66"/>
        <w:numPr>
          <w:ilvl w:val="0"/>
          <w:numId w:val="5"/>
        </w:numPr>
        <w:tabs>
          <w:tab w:val="left" w:pos="426"/>
        </w:tabs>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 xml:space="preserve">采购人：是采购活动当事人之一，负责项目的整体规划、技术方案可行性设计论证与实施，作为合同采购方（用户）的主体承担质疑回复、履行合同、验收与评价等义务。 </w:t>
      </w:r>
    </w:p>
    <w:p w14:paraId="26FC5C7E">
      <w:pPr>
        <w:pStyle w:val="66"/>
        <w:numPr>
          <w:ilvl w:val="0"/>
          <w:numId w:val="5"/>
        </w:numPr>
        <w:tabs>
          <w:tab w:val="left" w:pos="426"/>
        </w:tabs>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采购代理机构：负责整个采购活动的组织，依法负责编制和发布招标文件，对招标文件拥有最终的解释权，不以任何身份出任评标委员会成员。</w:t>
      </w:r>
    </w:p>
    <w:p w14:paraId="199FAED0">
      <w:pPr>
        <w:pStyle w:val="66"/>
        <w:numPr>
          <w:ilvl w:val="0"/>
          <w:numId w:val="5"/>
        </w:numPr>
        <w:tabs>
          <w:tab w:val="left" w:pos="426"/>
        </w:tabs>
        <w:spacing w:line="360" w:lineRule="auto"/>
        <w:ind w:hanging="941" w:firstLineChars="0"/>
        <w:rPr>
          <w:rFonts w:hint="eastAsia" w:ascii="宋体" w:hAnsi="宋体" w:cs="宋体"/>
          <w:sz w:val="24"/>
          <w:szCs w:val="28"/>
          <w:highlight w:val="none"/>
        </w:rPr>
      </w:pPr>
      <w:r>
        <w:rPr>
          <w:rFonts w:hint="eastAsia" w:ascii="宋体" w:hAnsi="宋体" w:cs="宋体"/>
          <w:sz w:val="24"/>
          <w:szCs w:val="28"/>
          <w:highlight w:val="none"/>
        </w:rPr>
        <w:t>投标人：是响应招标参加投标竞争的法人或其他组织或自然人。</w:t>
      </w:r>
    </w:p>
    <w:p w14:paraId="45F0C97C">
      <w:pPr>
        <w:pStyle w:val="66"/>
        <w:numPr>
          <w:ilvl w:val="0"/>
          <w:numId w:val="5"/>
        </w:numPr>
        <w:tabs>
          <w:tab w:val="left" w:pos="426"/>
        </w:tabs>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评标委员会：是指根据《中华人民共和国招标投标法》等法律法规规定，由采购人代表和有关专家组成以确定中标</w:t>
      </w:r>
      <w:r>
        <w:rPr>
          <w:rFonts w:hint="eastAsia" w:ascii="宋体" w:hAnsi="宋体" w:cs="宋体"/>
          <w:sz w:val="24"/>
          <w:szCs w:val="28"/>
          <w:highlight w:val="none"/>
          <w:lang w:eastAsia="zh-CN"/>
        </w:rPr>
        <w:t>投标人</w:t>
      </w:r>
      <w:r>
        <w:rPr>
          <w:rFonts w:hint="eastAsia" w:ascii="宋体" w:hAnsi="宋体" w:cs="宋体"/>
          <w:sz w:val="24"/>
          <w:szCs w:val="28"/>
          <w:highlight w:val="none"/>
        </w:rPr>
        <w:t xml:space="preserve">或者推荐中标候选人的临时组织。 </w:t>
      </w:r>
    </w:p>
    <w:p w14:paraId="3089DBAF">
      <w:pPr>
        <w:pStyle w:val="66"/>
        <w:numPr>
          <w:ilvl w:val="0"/>
          <w:numId w:val="5"/>
        </w:numPr>
        <w:tabs>
          <w:tab w:val="left" w:pos="426"/>
        </w:tabs>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中标人：是指经评标委员会评审确定的对招标文件做出实质性响应，经采购人按照规定在评标委员会推荐的中标候选人中确定的或评标委员会受采购人委托直接确认的投标人。</w:t>
      </w:r>
    </w:p>
    <w:p w14:paraId="24D63990">
      <w:pPr>
        <w:pStyle w:val="66"/>
        <w:numPr>
          <w:ilvl w:val="0"/>
          <w:numId w:val="5"/>
        </w:numPr>
        <w:tabs>
          <w:tab w:val="left" w:pos="426"/>
        </w:tabs>
        <w:spacing w:line="360" w:lineRule="auto"/>
        <w:ind w:hanging="941" w:firstLineChars="0"/>
        <w:rPr>
          <w:rFonts w:hint="eastAsia" w:ascii="宋体" w:hAnsi="宋体" w:cs="宋体"/>
          <w:sz w:val="24"/>
          <w:szCs w:val="28"/>
          <w:highlight w:val="none"/>
        </w:rPr>
      </w:pPr>
      <w:r>
        <w:rPr>
          <w:rFonts w:hint="eastAsia" w:ascii="宋体" w:hAnsi="宋体" w:cs="宋体"/>
          <w:sz w:val="24"/>
          <w:szCs w:val="28"/>
          <w:highlight w:val="none"/>
        </w:rPr>
        <w:t>合格的投标人是指：详见《第一部分 投标邀请函》投标</w:t>
      </w:r>
      <w:r>
        <w:rPr>
          <w:rFonts w:hint="eastAsia" w:ascii="宋体" w:hAnsi="宋体" w:cs="宋体"/>
          <w:sz w:val="24"/>
          <w:szCs w:val="28"/>
          <w:highlight w:val="none"/>
          <w:lang w:eastAsia="zh-CN"/>
        </w:rPr>
        <w:t>投标人</w:t>
      </w:r>
      <w:r>
        <w:rPr>
          <w:rFonts w:hint="eastAsia" w:ascii="宋体" w:hAnsi="宋体" w:cs="宋体"/>
          <w:sz w:val="24"/>
          <w:szCs w:val="28"/>
          <w:highlight w:val="none"/>
        </w:rPr>
        <w:t>的资格要求</w:t>
      </w:r>
    </w:p>
    <w:p w14:paraId="68D0562F">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合格的货物和服务</w:t>
      </w:r>
    </w:p>
    <w:p w14:paraId="0C47AF3A">
      <w:pPr>
        <w:pStyle w:val="66"/>
        <w:numPr>
          <w:ilvl w:val="0"/>
          <w:numId w:val="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货物是指投标人制造或组织符合招标文件要求的货物等。投标的货物必须是其合法生产、合法来源的符合国家有关标准要求的货物，并满足招标文件规定的规格、参数、质量、价格、有效期、售后服务等要求。</w:t>
      </w:r>
    </w:p>
    <w:p w14:paraId="2A01181D">
      <w:pPr>
        <w:pStyle w:val="66"/>
        <w:numPr>
          <w:ilvl w:val="0"/>
          <w:numId w:val="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服务是指除货物和工程以外的其他采购对象，且满足实质性采购需求。</w:t>
      </w:r>
    </w:p>
    <w:p w14:paraId="39A1079A">
      <w:pPr>
        <w:pStyle w:val="66"/>
        <w:numPr>
          <w:ilvl w:val="0"/>
          <w:numId w:val="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若所投产品属于政府强制采购节能产品的，则投标人必须提供该产品国家强制性节能产品进行响应，并提供有效的中国节能产品认证证书，否则视为无效投标。</w:t>
      </w:r>
    </w:p>
    <w:p w14:paraId="09E81B23">
      <w:pPr>
        <w:pStyle w:val="66"/>
        <w:numPr>
          <w:ilvl w:val="0"/>
          <w:numId w:val="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投标人提供的所有服务，其质量、技术等特征必须符合国家、行业现行法律、法规的相关标准和《中华人民共和国招标投标法》的有关规定及采购需求。</w:t>
      </w:r>
    </w:p>
    <w:p w14:paraId="79752A39">
      <w:pPr>
        <w:pStyle w:val="66"/>
        <w:numPr>
          <w:ilvl w:val="0"/>
          <w:numId w:val="6"/>
        </w:numPr>
        <w:spacing w:line="360" w:lineRule="auto"/>
        <w:ind w:firstLineChars="0"/>
        <w:rPr>
          <w:rFonts w:hint="eastAsia" w:ascii="宋体" w:hAnsi="宋体" w:cs="宋体"/>
          <w:bCs/>
          <w:sz w:val="24"/>
          <w:szCs w:val="24"/>
          <w:highlight w:val="none"/>
        </w:rPr>
      </w:pPr>
      <w:r>
        <w:rPr>
          <w:rFonts w:hint="eastAsia" w:ascii="宋体" w:hAnsi="宋体" w:cs="宋体"/>
          <w:bCs/>
          <w:spacing w:val="-6"/>
          <w:sz w:val="24"/>
          <w:szCs w:val="24"/>
          <w:highlight w:val="none"/>
        </w:rPr>
        <w:t>采购人有权拒绝接受任何不合格的服务，由此产生的费用及相关后果均由投标人自行承担；</w:t>
      </w:r>
    </w:p>
    <w:p w14:paraId="0ACC30D2">
      <w:pPr>
        <w:pStyle w:val="66"/>
        <w:numPr>
          <w:ilvl w:val="0"/>
          <w:numId w:val="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应保证本项目的投标技术、服务或其任何一部分不会产生因第三方提出侵犯其专利权、商标权或其他知识产权而引起的法律和经济纠纷；如果投标人不拥有相应的知识产权，则须在报价中包括合法获取该知识产权的相关费用，并在投标文件中附有相关证明文件。如因第三方提出其专利权、商标权或其他知识产权的侵权之诉，则一切法律责任由投标人承担。</w:t>
      </w:r>
    </w:p>
    <w:p w14:paraId="19ED09FA">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投标费用</w:t>
      </w:r>
    </w:p>
    <w:p w14:paraId="29D2C522">
      <w:pPr>
        <w:pStyle w:val="66"/>
        <w:numPr>
          <w:ilvl w:val="0"/>
          <w:numId w:val="7"/>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投标人应承担所有与准备和参加投标有关的费用。不论投标的结果如何，采购代理机构和采购人均无义务和责任承担相关费用。</w:t>
      </w:r>
    </w:p>
    <w:p w14:paraId="459E13BE">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担保</w:t>
      </w:r>
    </w:p>
    <w:p w14:paraId="679F6A99">
      <w:pPr>
        <w:pStyle w:val="66"/>
        <w:numPr>
          <w:ilvl w:val="0"/>
          <w:numId w:val="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投标担保，是指由担保机构为</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交纳投标保证金向采购人或采购代理机构提供的保证担保。</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在投标有效期内撤回投标文件或中标后不签订采购合同的，由担保机构按照担保函的约定履行支付投标保证金的责任。</w:t>
      </w:r>
    </w:p>
    <w:p w14:paraId="5736930A">
      <w:pPr>
        <w:pStyle w:val="66"/>
        <w:numPr>
          <w:ilvl w:val="0"/>
          <w:numId w:val="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履约担保，是指由担保机构为</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交纳履约保证金向采购人或采购代理机构提供的保证担保。</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未按采购合同履行约定义务的，由担保机构按照担保函约定履行支付履约保证金的责任。</w:t>
      </w:r>
    </w:p>
    <w:p w14:paraId="253C427F">
      <w:pPr>
        <w:pStyle w:val="66"/>
        <w:numPr>
          <w:ilvl w:val="0"/>
          <w:numId w:val="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融资担保，是指担保机构为</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向银行融资提供的保证担保。</w:t>
      </w:r>
    </w:p>
    <w:p w14:paraId="33B92927">
      <w:pPr>
        <w:pStyle w:val="66"/>
        <w:numPr>
          <w:ilvl w:val="0"/>
          <w:numId w:val="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可以以投标担保函、履约担保函形式缴纳保证金。</w:t>
      </w:r>
    </w:p>
    <w:p w14:paraId="27CF6B78">
      <w:pPr>
        <w:pStyle w:val="66"/>
        <w:numPr>
          <w:ilvl w:val="0"/>
          <w:numId w:val="2"/>
        </w:numPr>
        <w:spacing w:before="312" w:beforeLines="100" w:line="360" w:lineRule="auto"/>
        <w:ind w:firstLine="0" w:firstLineChars="0"/>
        <w:outlineLvl w:val="1"/>
        <w:rPr>
          <w:rFonts w:hint="eastAsia" w:ascii="黑体" w:hAnsi="黑体" w:eastAsia="黑体"/>
          <w:b/>
          <w:bCs/>
          <w:sz w:val="28"/>
          <w:szCs w:val="28"/>
          <w:highlight w:val="none"/>
        </w:rPr>
      </w:pPr>
      <w:bookmarkStart w:id="49" w:name="_Toc9845"/>
      <w:bookmarkStart w:id="50" w:name="_Toc31691"/>
      <w:r>
        <w:rPr>
          <w:rFonts w:hint="eastAsia" w:ascii="微软雅黑" w:hAnsi="微软雅黑" w:eastAsia="微软雅黑" w:cs="微软雅黑"/>
          <w:b/>
          <w:bCs/>
          <w:sz w:val="28"/>
          <w:szCs w:val="28"/>
          <w:highlight w:val="none"/>
        </w:rPr>
        <w:t>招标文件</w:t>
      </w:r>
      <w:bookmarkEnd w:id="49"/>
      <w:bookmarkEnd w:id="50"/>
      <w:bookmarkStart w:id="51" w:name="_Toc357676115"/>
    </w:p>
    <w:p w14:paraId="54E686AE">
      <w:pPr>
        <w:pStyle w:val="66"/>
        <w:numPr>
          <w:ilvl w:val="0"/>
          <w:numId w:val="3"/>
        </w:numPr>
        <w:spacing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招标文件的编制依据与构成</w:t>
      </w:r>
      <w:bookmarkEnd w:id="51"/>
    </w:p>
    <w:p w14:paraId="5DF8F63B">
      <w:pPr>
        <w:pStyle w:val="66"/>
        <w:numPr>
          <w:ilvl w:val="0"/>
          <w:numId w:val="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本招标文件的编制依据是</w:t>
      </w:r>
      <w:r>
        <w:rPr>
          <w:rFonts w:hint="eastAsia" w:ascii="宋体" w:hAnsi="宋体" w:cs="宋体"/>
          <w:sz w:val="24"/>
          <w:szCs w:val="24"/>
          <w:highlight w:val="none"/>
        </w:rPr>
        <w:t>《中华人民共和国招标投标法》和《中华人民共和国招标投标法实施条例》</w:t>
      </w:r>
      <w:r>
        <w:rPr>
          <w:rFonts w:hint="eastAsia" w:ascii="宋体" w:hAnsi="宋体" w:cs="宋体"/>
          <w:bCs/>
          <w:sz w:val="24"/>
          <w:szCs w:val="24"/>
          <w:highlight w:val="none"/>
        </w:rPr>
        <w:t>等法律法规。</w:t>
      </w:r>
    </w:p>
    <w:p w14:paraId="22B8A08F">
      <w:pPr>
        <w:pStyle w:val="66"/>
        <w:numPr>
          <w:ilvl w:val="0"/>
          <w:numId w:val="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要求提供的服务、采购过程和合同条件在招标文件中均有说明。招标文件以中文文字编写。招标文件由下列文件以及在招标过程中发出的澄清、修改和补充文件组成，组成内容如下：</w:t>
      </w:r>
    </w:p>
    <w:p w14:paraId="5834B0E6">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第一部分 投标邀请函</w:t>
      </w:r>
    </w:p>
    <w:p w14:paraId="2CF3085E">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第二部分 采购需求书</w:t>
      </w:r>
    </w:p>
    <w:p w14:paraId="26210F66">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第三部分 投标须知前附表</w:t>
      </w:r>
    </w:p>
    <w:p w14:paraId="4BA6801E">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第四部分 投标须知</w:t>
      </w:r>
    </w:p>
    <w:p w14:paraId="16CBFC3D">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第五部分 评标方法、步骤、标准</w:t>
      </w:r>
    </w:p>
    <w:p w14:paraId="5E1F8E26">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第六部分 合同书格式</w:t>
      </w:r>
    </w:p>
    <w:p w14:paraId="03C43888">
      <w:pPr>
        <w:spacing w:line="360" w:lineRule="auto"/>
        <w:ind w:firstLine="484" w:firstLineChars="202"/>
        <w:rPr>
          <w:rFonts w:hint="eastAsia" w:ascii="宋体" w:hAnsi="宋体" w:cs="宋体"/>
          <w:bCs/>
          <w:sz w:val="24"/>
          <w:szCs w:val="24"/>
          <w:highlight w:val="none"/>
        </w:rPr>
      </w:pPr>
      <w:r>
        <w:rPr>
          <w:rFonts w:hint="eastAsia" w:ascii="宋体" w:hAnsi="宋体" w:cs="宋体"/>
          <w:bCs/>
          <w:sz w:val="24"/>
          <w:szCs w:val="24"/>
          <w:highlight w:val="none"/>
        </w:rPr>
        <w:t>第七部分 投标文件格式</w:t>
      </w:r>
    </w:p>
    <w:p w14:paraId="510E5835">
      <w:pPr>
        <w:pStyle w:val="66"/>
        <w:numPr>
          <w:ilvl w:val="0"/>
          <w:numId w:val="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应认真阅读、并充分理解招标文件的全部内容（包括所有的补充、修改内容重要事项、格式、条款和服务要求等）。投标人没有按照招标文件要求提交全部资料，或者投标文件没有对招标文件在各方面都作出实质性响应是投标人的风险，有可能导致其投标被拒绝，或被认定为无效投标或被确定为投标无效。</w:t>
      </w:r>
    </w:p>
    <w:p w14:paraId="49B728BB">
      <w:pPr>
        <w:pStyle w:val="66"/>
        <w:numPr>
          <w:ilvl w:val="0"/>
          <w:numId w:val="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本招标文件的解释权归“中通服咨询设计研究院有限公司”所有。</w:t>
      </w:r>
    </w:p>
    <w:p w14:paraId="3B5B88C5">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招标文件的答疑、澄清或修改</w:t>
      </w:r>
    </w:p>
    <w:p w14:paraId="2E16410E">
      <w:pPr>
        <w:pStyle w:val="66"/>
        <w:numPr>
          <w:ilvl w:val="0"/>
          <w:numId w:val="10"/>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除非</w:t>
      </w:r>
      <w:r>
        <w:rPr>
          <w:rFonts w:hint="eastAsia" w:ascii="宋体" w:hAnsi="宋体" w:cs="宋体"/>
          <w:b/>
          <w:bCs/>
          <w:sz w:val="24"/>
          <w:szCs w:val="24"/>
          <w:highlight w:val="none"/>
          <w:u w:val="single"/>
        </w:rPr>
        <w:t xml:space="preserve">投标须知前附表 </w:t>
      </w:r>
      <w:r>
        <w:rPr>
          <w:rFonts w:hint="eastAsia" w:ascii="宋体" w:hAnsi="宋体" w:cs="宋体"/>
          <w:bCs/>
          <w:sz w:val="24"/>
          <w:szCs w:val="24"/>
          <w:highlight w:val="none"/>
        </w:rPr>
        <w:t>中另有规定，不举行项目集中答疑会或现场考察，如举行集中答疑会或现场考察的，则按以下规定：</w:t>
      </w:r>
    </w:p>
    <w:p w14:paraId="202A5531">
      <w:pPr>
        <w:pStyle w:val="66"/>
        <w:numPr>
          <w:ilvl w:val="2"/>
          <w:numId w:val="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在</w:t>
      </w:r>
      <w:r>
        <w:rPr>
          <w:rFonts w:hint="eastAsia" w:ascii="宋体" w:hAnsi="宋体" w:cs="宋体"/>
          <w:bCs/>
          <w:sz w:val="24"/>
          <w:szCs w:val="24"/>
          <w:highlight w:val="none"/>
          <w:u w:val="single"/>
        </w:rPr>
        <w:t xml:space="preserve"> </w:t>
      </w:r>
      <w:r>
        <w:rPr>
          <w:rFonts w:hint="eastAsia" w:ascii="宋体" w:hAnsi="宋体" w:cs="宋体"/>
          <w:b/>
          <w:bCs/>
          <w:sz w:val="24"/>
          <w:szCs w:val="24"/>
          <w:highlight w:val="none"/>
          <w:u w:val="single"/>
        </w:rPr>
        <w:t xml:space="preserve">投标须知前附表 </w:t>
      </w:r>
      <w:r>
        <w:rPr>
          <w:rFonts w:hint="eastAsia" w:ascii="宋体" w:hAnsi="宋体" w:cs="宋体"/>
          <w:bCs/>
          <w:sz w:val="24"/>
          <w:szCs w:val="24"/>
          <w:highlight w:val="none"/>
        </w:rPr>
        <w:t>中规定的日期、时间和地点组织公开答疑会或现场考察。</w:t>
      </w:r>
    </w:p>
    <w:p w14:paraId="6D732A57">
      <w:pPr>
        <w:pStyle w:val="66"/>
        <w:numPr>
          <w:ilvl w:val="2"/>
          <w:numId w:val="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潜在投标人对本项目提出的疑问，需在答疑会或现场考察召开日前至少一个工作日将问题清单以书面形式（加盖公章）提交至采购代理机构，潜在投标人代表于上述的时间和地点出席答疑会或现场考察。</w:t>
      </w:r>
    </w:p>
    <w:p w14:paraId="74750D30">
      <w:pPr>
        <w:pStyle w:val="66"/>
        <w:numPr>
          <w:ilvl w:val="2"/>
          <w:numId w:val="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已获取招标文件的投标人如不出席答疑会或现场考察视为对招标文件所有内容无任何异议。</w:t>
      </w:r>
    </w:p>
    <w:p w14:paraId="2B981591">
      <w:pPr>
        <w:pStyle w:val="66"/>
        <w:numPr>
          <w:ilvl w:val="2"/>
          <w:numId w:val="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投标人在规定的时间内未对招标文件提出澄清或疑问的，采购代理机构将视其为无异议。</w:t>
      </w:r>
    </w:p>
    <w:p w14:paraId="270CC29E">
      <w:pPr>
        <w:pStyle w:val="66"/>
        <w:numPr>
          <w:ilvl w:val="2"/>
          <w:numId w:val="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对招标文件中描述有歧义或前后不一致的地方，评标委员会有权进行评判，但对同一条款的评判应适用于每个投标人。</w:t>
      </w:r>
    </w:p>
    <w:p w14:paraId="2C2C944D">
      <w:pPr>
        <w:pStyle w:val="66"/>
        <w:numPr>
          <w:ilvl w:val="0"/>
          <w:numId w:val="10"/>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采购人或者采购代理机构可以对已发出的招标文件进行必要的澄清或者修改。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14:paraId="584568AA">
      <w:pPr>
        <w:pStyle w:val="66"/>
        <w:numPr>
          <w:ilvl w:val="0"/>
          <w:numId w:val="10"/>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招标文件的澄清或修改内容作为招标文件的组成部分，具有约束作用。当招标文件、招标文件的澄清或修改等在同一内容的表述上不一致时，以最后发出的书面文件为准。</w:t>
      </w:r>
    </w:p>
    <w:p w14:paraId="212617FE">
      <w:pPr>
        <w:pStyle w:val="66"/>
        <w:numPr>
          <w:ilvl w:val="0"/>
          <w:numId w:val="10"/>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招标期间，投标人有义务上网查看，公告一经上网发布，即视为送达。投标人应于收到该澄清或修改文件的二十四小时内以书面形式给予确认。</w:t>
      </w:r>
    </w:p>
    <w:p w14:paraId="7AF92CB2">
      <w:pPr>
        <w:pStyle w:val="66"/>
        <w:numPr>
          <w:ilvl w:val="0"/>
          <w:numId w:val="2"/>
        </w:numPr>
        <w:spacing w:before="312" w:beforeLines="100" w:line="360" w:lineRule="auto"/>
        <w:ind w:firstLine="0" w:firstLineChars="0"/>
        <w:outlineLvl w:val="1"/>
        <w:rPr>
          <w:rFonts w:hint="eastAsia" w:ascii="黑体" w:hAnsi="黑体" w:eastAsia="黑体"/>
          <w:b/>
          <w:bCs/>
          <w:sz w:val="28"/>
          <w:szCs w:val="28"/>
          <w:highlight w:val="none"/>
        </w:rPr>
      </w:pPr>
      <w:bookmarkStart w:id="52" w:name="_Toc31968"/>
      <w:bookmarkStart w:id="53" w:name="_Toc9880"/>
      <w:bookmarkStart w:id="54" w:name="_Toc24370"/>
      <w:bookmarkStart w:id="55" w:name="_Toc2232"/>
      <w:r>
        <w:rPr>
          <w:rFonts w:hint="eastAsia" w:ascii="黑体" w:hAnsi="黑体" w:eastAsia="黑体"/>
          <w:b/>
          <w:bCs/>
          <w:sz w:val="28"/>
          <w:szCs w:val="28"/>
          <w:highlight w:val="none"/>
        </w:rPr>
        <w:t>投标文件的编制</w:t>
      </w:r>
      <w:bookmarkEnd w:id="52"/>
      <w:bookmarkEnd w:id="53"/>
    </w:p>
    <w:p w14:paraId="1C786C11">
      <w:pPr>
        <w:pStyle w:val="66"/>
        <w:numPr>
          <w:ilvl w:val="0"/>
          <w:numId w:val="3"/>
        </w:numPr>
        <w:spacing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投标的语言</w:t>
      </w:r>
    </w:p>
    <w:p w14:paraId="71916BF8">
      <w:pPr>
        <w:pStyle w:val="66"/>
        <w:numPr>
          <w:ilvl w:val="0"/>
          <w:numId w:val="11"/>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提交的投标文件以及投标人与招标采购单位就有关投标的所有来往函电均应使用中文书写。投标人提交的支持资料和己印刷的文献可以用另一种语言，但相应内容应附有中文翻译本，在解释投标文件的修改内容时以中文翻译本为准。对中文翻译有异议的，以权威机构的译本为准。</w:t>
      </w:r>
    </w:p>
    <w:p w14:paraId="460797ED">
      <w:pPr>
        <w:pStyle w:val="66"/>
        <w:numPr>
          <w:ilvl w:val="0"/>
          <w:numId w:val="3"/>
        </w:numPr>
        <w:spacing w:before="312" w:beforeLines="100" w:line="360" w:lineRule="auto"/>
        <w:ind w:firstLineChars="0"/>
        <w:rPr>
          <w:rFonts w:hint="eastAsia" w:ascii="宋体" w:hAnsi="宋体" w:cs="宋体"/>
          <w:b/>
          <w:sz w:val="24"/>
          <w:szCs w:val="28"/>
          <w:highlight w:val="none"/>
        </w:rPr>
      </w:pPr>
      <w:bookmarkStart w:id="56" w:name="_Toc357676120"/>
      <w:r>
        <w:rPr>
          <w:rFonts w:hint="eastAsia" w:ascii="宋体" w:hAnsi="宋体" w:cs="宋体"/>
          <w:b/>
          <w:sz w:val="24"/>
          <w:szCs w:val="28"/>
          <w:highlight w:val="none"/>
        </w:rPr>
        <w:t>投标文件的构成</w:t>
      </w:r>
      <w:bookmarkEnd w:id="56"/>
    </w:p>
    <w:p w14:paraId="5413347B">
      <w:pPr>
        <w:pStyle w:val="66"/>
        <w:numPr>
          <w:ilvl w:val="0"/>
          <w:numId w:val="12"/>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投标人编写的投标文件，编排顺序参见投标文件格式。投标文件的构成应符合法律法规及招标文件的要求。</w:t>
      </w:r>
    </w:p>
    <w:p w14:paraId="40E76021">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投标文件的编写</w:t>
      </w:r>
    </w:p>
    <w:p w14:paraId="6BFC725B">
      <w:pPr>
        <w:pStyle w:val="66"/>
        <w:numPr>
          <w:ilvl w:val="0"/>
          <w:numId w:val="1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投标人应完整、真实、准确地填写招标文件中提供的投标函、开标一览表、分项报价表（如适用）以及招标文件中规定的其它所有内容。</w:t>
      </w:r>
    </w:p>
    <w:p w14:paraId="4ECB2866">
      <w:pPr>
        <w:pStyle w:val="66"/>
        <w:numPr>
          <w:ilvl w:val="0"/>
          <w:numId w:val="1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对招标文件中多个包组进行投标的，其投标文件的编制可按每个包组的要求分别装订和封装。投标人应当对投标文件进行装订，对未经装订的投标文件可能发生的文件散落或缺损，由此造成的后果和责任由投标人承担。</w:t>
      </w:r>
    </w:p>
    <w:p w14:paraId="57CE087C">
      <w:pPr>
        <w:pStyle w:val="66"/>
        <w:numPr>
          <w:ilvl w:val="0"/>
          <w:numId w:val="1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投标人必须对投标文件所提供的全部资料的真实性承担法律责任，并无条件接受采购人和监督管理部门对其中任何资料进行核实（核对原件）的要求。</w:t>
      </w:r>
    </w:p>
    <w:p w14:paraId="13172EA7">
      <w:pPr>
        <w:pStyle w:val="66"/>
        <w:numPr>
          <w:ilvl w:val="0"/>
          <w:numId w:val="1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如果因为投标人的投标文件只填写和提供了本招标文件要求的部分内容和附件，或没有提供招标文件中所要求的全部资料及数据，由此造成的后果和责任由投标人承担。</w:t>
      </w:r>
    </w:p>
    <w:p w14:paraId="54571FFB">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投标报价</w:t>
      </w:r>
    </w:p>
    <w:p w14:paraId="7DBF5B72">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投标人应按照“第二部分 采购需求”中采购项目服务要求规定的内容、责任范围进行报价。并按《开标一览表》及《分项报价表》（如适用）的要求报出总价和分项价格。</w:t>
      </w:r>
    </w:p>
    <w:p w14:paraId="79FD2B36">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投标分项报价表内容应包含：</w:t>
      </w:r>
    </w:p>
    <w:p w14:paraId="6AA17514">
      <w:pPr>
        <w:pStyle w:val="66"/>
        <w:numPr>
          <w:ilvl w:val="2"/>
          <w:numId w:val="15"/>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招标文件要求全部货物及服务所需的费用；</w:t>
      </w:r>
    </w:p>
    <w:p w14:paraId="787803AF">
      <w:pPr>
        <w:pStyle w:val="66"/>
        <w:numPr>
          <w:ilvl w:val="2"/>
          <w:numId w:val="15"/>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投标报价包含履行合同所有相关内容所需的费用；</w:t>
      </w:r>
    </w:p>
    <w:p w14:paraId="07DACEE1">
      <w:pPr>
        <w:pStyle w:val="66"/>
        <w:numPr>
          <w:ilvl w:val="2"/>
          <w:numId w:val="15"/>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投标报价均应包含所有的税费；</w:t>
      </w:r>
    </w:p>
    <w:p w14:paraId="266D10D1">
      <w:pPr>
        <w:pStyle w:val="66"/>
        <w:numPr>
          <w:ilvl w:val="2"/>
          <w:numId w:val="15"/>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其他一切隐含及不可预见的费用。</w:t>
      </w:r>
    </w:p>
    <w:p w14:paraId="53F62DC3">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投标报价为本次招标内容的总价包干，投标报价即为合同价，不得在中标后提出任何增加费用要求，投标人在投标时应充分考虑相关风险性因素。</w:t>
      </w:r>
    </w:p>
    <w:p w14:paraId="52808283">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投标人在中标并签署合同后，服务期限内出现的任何遗漏，均由中标人负责，采购人将不再支付任何费用。</w:t>
      </w:r>
    </w:p>
    <w:p w14:paraId="27EAF2A7">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除</w:t>
      </w:r>
      <w:r>
        <w:rPr>
          <w:rFonts w:hint="eastAsia" w:ascii="宋体" w:hAnsi="宋体" w:cs="宋体"/>
          <w:bCs/>
          <w:sz w:val="24"/>
          <w:szCs w:val="24"/>
          <w:highlight w:val="none"/>
          <w:u w:val="single"/>
        </w:rPr>
        <w:t xml:space="preserve"> </w:t>
      </w:r>
      <w:r>
        <w:rPr>
          <w:rFonts w:hint="eastAsia" w:ascii="宋体" w:hAnsi="宋体" w:cs="宋体"/>
          <w:b/>
          <w:bCs/>
          <w:sz w:val="24"/>
          <w:szCs w:val="24"/>
          <w:highlight w:val="none"/>
          <w:u w:val="single"/>
        </w:rPr>
        <w:t xml:space="preserve">投标须知前附表 </w:t>
      </w:r>
      <w:r>
        <w:rPr>
          <w:rFonts w:hint="eastAsia" w:ascii="宋体" w:hAnsi="宋体" w:cs="宋体"/>
          <w:bCs/>
          <w:sz w:val="24"/>
          <w:szCs w:val="24"/>
          <w:highlight w:val="none"/>
        </w:rPr>
        <w:t>中另有规定外，投标人所报的投标价在合同执行过程中是固定不变的，不得以任何理由予以变更。任何包含价格调整要求的投标被认为是非实质性响应投标而予以拒绝。</w:t>
      </w:r>
    </w:p>
    <w:p w14:paraId="51F281E3">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除</w:t>
      </w:r>
      <w:r>
        <w:rPr>
          <w:rFonts w:hint="eastAsia" w:ascii="宋体" w:hAnsi="宋体" w:cs="宋体"/>
          <w:bCs/>
          <w:sz w:val="24"/>
          <w:szCs w:val="24"/>
          <w:highlight w:val="none"/>
          <w:u w:val="single"/>
        </w:rPr>
        <w:t xml:space="preserve"> </w:t>
      </w:r>
      <w:r>
        <w:rPr>
          <w:rFonts w:hint="eastAsia" w:ascii="宋体" w:hAnsi="宋体" w:cs="宋体"/>
          <w:b/>
          <w:bCs/>
          <w:sz w:val="24"/>
          <w:szCs w:val="24"/>
          <w:highlight w:val="none"/>
          <w:u w:val="single"/>
        </w:rPr>
        <w:t xml:space="preserve">投标须知前附表 </w:t>
      </w:r>
      <w:r>
        <w:rPr>
          <w:rFonts w:hint="eastAsia" w:ascii="宋体" w:hAnsi="宋体" w:cs="宋体"/>
          <w:bCs/>
          <w:sz w:val="24"/>
          <w:szCs w:val="24"/>
          <w:highlight w:val="none"/>
        </w:rPr>
        <w:t>中允许有备选方案外，本次招标不接受选择性报价，否则将被视为无效投标。</w:t>
      </w:r>
    </w:p>
    <w:p w14:paraId="0128ABD9">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除</w:t>
      </w:r>
      <w:r>
        <w:rPr>
          <w:rFonts w:hint="eastAsia" w:ascii="宋体" w:hAnsi="宋体" w:cs="宋体"/>
          <w:bCs/>
          <w:sz w:val="24"/>
          <w:szCs w:val="24"/>
          <w:highlight w:val="none"/>
          <w:u w:val="single"/>
        </w:rPr>
        <w:t xml:space="preserve"> </w:t>
      </w:r>
      <w:r>
        <w:rPr>
          <w:rFonts w:hint="eastAsia" w:ascii="宋体" w:hAnsi="宋体" w:cs="宋体"/>
          <w:b/>
          <w:bCs/>
          <w:sz w:val="24"/>
          <w:szCs w:val="24"/>
          <w:highlight w:val="none"/>
          <w:u w:val="single"/>
        </w:rPr>
        <w:t xml:space="preserve">投标须知前附表 </w:t>
      </w:r>
      <w:r>
        <w:rPr>
          <w:rFonts w:hint="eastAsia" w:ascii="宋体" w:hAnsi="宋体" w:cs="宋体"/>
          <w:bCs/>
          <w:sz w:val="24"/>
          <w:szCs w:val="24"/>
          <w:highlight w:val="none"/>
        </w:rPr>
        <w:t>另有规定外，本次招标不接受具有附加条件的报价，否则将被视为无效投标。</w:t>
      </w:r>
    </w:p>
    <w:p w14:paraId="58ACD0F7">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
          <w:bCs/>
          <w:spacing w:val="-6"/>
          <w:sz w:val="24"/>
          <w:szCs w:val="24"/>
          <w:highlight w:val="none"/>
        </w:rPr>
        <w:t>投标人的投标报价高于采购预算或最高单价限价的，该投标人的投标文件将被视为非响应性报价作无效投标处理。</w:t>
      </w:r>
    </w:p>
    <w:p w14:paraId="18555B36">
      <w:pPr>
        <w:pStyle w:val="66"/>
        <w:numPr>
          <w:ilvl w:val="0"/>
          <w:numId w:val="1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中标人向采购代理机构交纳中标服务费，中标服务费不在投标报价中单列。</w:t>
      </w:r>
    </w:p>
    <w:p w14:paraId="45172699">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投标货币</w:t>
      </w:r>
    </w:p>
    <w:p w14:paraId="785809AF">
      <w:pPr>
        <w:pStyle w:val="66"/>
        <w:numPr>
          <w:ilvl w:val="0"/>
          <w:numId w:val="16"/>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投标货币以人民币标价，以其它货币标价的投标将予以拒绝。</w:t>
      </w:r>
    </w:p>
    <w:p w14:paraId="64324CBD">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联合体投标</w:t>
      </w:r>
    </w:p>
    <w:p w14:paraId="069CE3C2">
      <w:pPr>
        <w:pStyle w:val="66"/>
        <w:numPr>
          <w:ilvl w:val="0"/>
          <w:numId w:val="17"/>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除非</w:t>
      </w:r>
      <w:r>
        <w:rPr>
          <w:rFonts w:hint="eastAsia" w:ascii="宋体" w:hAnsi="宋体" w:cs="宋体"/>
          <w:b/>
          <w:bCs/>
          <w:sz w:val="24"/>
          <w:szCs w:val="24"/>
          <w:highlight w:val="none"/>
          <w:u w:val="single"/>
        </w:rPr>
        <w:t>投标邀请函</w:t>
      </w:r>
      <w:r>
        <w:rPr>
          <w:rFonts w:hint="eastAsia" w:ascii="宋体" w:hAnsi="宋体" w:cs="宋体"/>
          <w:bCs/>
          <w:sz w:val="24"/>
          <w:szCs w:val="24"/>
          <w:highlight w:val="none"/>
        </w:rPr>
        <w:t>中另有规定，不接受联合体投标。如果投标邀请中规定允许联合体投标的，则必须满足：</w:t>
      </w:r>
    </w:p>
    <w:p w14:paraId="3254D73A">
      <w:pPr>
        <w:pStyle w:val="66"/>
        <w:numPr>
          <w:ilvl w:val="0"/>
          <w:numId w:val="18"/>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以联合体形式进行采购的，联合体各方之间应当签订联合体协议，明确约定联合体各方承担的工作和义务，并将共同联合体协议连同投标文件一并提交；</w:t>
      </w:r>
    </w:p>
    <w:p w14:paraId="0C336964">
      <w:pPr>
        <w:pStyle w:val="66"/>
        <w:numPr>
          <w:ilvl w:val="0"/>
          <w:numId w:val="18"/>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联合体各方签订共同投标协议书后，不得再以自己名义单独在同一项目（采购包）中投标，也不得组成新的联合体参加同一项目（采购包）投标，若违反规定则其参与的所有投标将视为无效投标；</w:t>
      </w:r>
    </w:p>
    <w:p w14:paraId="0A88475D">
      <w:pPr>
        <w:pStyle w:val="66"/>
        <w:numPr>
          <w:ilvl w:val="0"/>
          <w:numId w:val="18"/>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联合体投标的，可以由联合体中的一方或者共同提交投标保证金，以一方名义提交投标保证金的，对联合体各方均具有约束力；</w:t>
      </w:r>
    </w:p>
    <w:p w14:paraId="42EA2E7B">
      <w:pPr>
        <w:pStyle w:val="66"/>
        <w:numPr>
          <w:ilvl w:val="0"/>
          <w:numId w:val="18"/>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联合体中有同类资质的投标人按照联合体分工承担相同工作的，按照资质等级较低的投标人确定资质等级。</w:t>
      </w:r>
    </w:p>
    <w:p w14:paraId="08E19C8F">
      <w:pPr>
        <w:pStyle w:val="66"/>
        <w:numPr>
          <w:ilvl w:val="0"/>
          <w:numId w:val="18"/>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联合体各方应当共同与采购人签订采购合同，就采购合同约定的事项对采购人承担连带责任。</w:t>
      </w:r>
    </w:p>
    <w:p w14:paraId="3592ABF8">
      <w:pPr>
        <w:pStyle w:val="66"/>
        <w:numPr>
          <w:ilvl w:val="0"/>
          <w:numId w:val="3"/>
        </w:numPr>
        <w:spacing w:before="312" w:beforeLines="100" w:line="360" w:lineRule="auto"/>
        <w:ind w:firstLineChars="0"/>
        <w:rPr>
          <w:rFonts w:hint="eastAsia" w:ascii="宋体" w:hAnsi="宋体" w:cs="宋体"/>
          <w:b/>
          <w:sz w:val="24"/>
          <w:szCs w:val="28"/>
          <w:highlight w:val="none"/>
        </w:rPr>
      </w:pPr>
      <w:bookmarkStart w:id="57" w:name="_Toc357676125"/>
      <w:r>
        <w:rPr>
          <w:rFonts w:hint="eastAsia" w:ascii="宋体" w:hAnsi="宋体" w:cs="宋体"/>
          <w:b/>
          <w:sz w:val="24"/>
          <w:szCs w:val="28"/>
          <w:highlight w:val="none"/>
        </w:rPr>
        <w:t>关于中小微企业投标</w:t>
      </w:r>
    </w:p>
    <w:p w14:paraId="365F5652">
      <w:pPr>
        <w:pStyle w:val="66"/>
        <w:numPr>
          <w:ilvl w:val="0"/>
          <w:numId w:val="19"/>
        </w:numPr>
        <w:spacing w:line="360" w:lineRule="auto"/>
        <w:ind w:left="567" w:hanging="567" w:firstLineChars="0"/>
        <w:rPr>
          <w:rFonts w:hint="eastAsia" w:ascii="宋体" w:hAnsi="宋体" w:cs="宋体"/>
          <w:bCs/>
          <w:sz w:val="24"/>
          <w:szCs w:val="28"/>
          <w:highlight w:val="none"/>
        </w:rPr>
      </w:pPr>
      <w:r>
        <w:rPr>
          <w:rFonts w:hint="eastAsia" w:ascii="宋体" w:hAnsi="宋体" w:cs="宋体"/>
          <w:bCs/>
          <w:sz w:val="24"/>
          <w:szCs w:val="28"/>
          <w:highlight w:val="none"/>
        </w:rPr>
        <w:t>中小微企业响应是指在采购活动中，</w:t>
      </w:r>
      <w:r>
        <w:rPr>
          <w:rFonts w:hint="eastAsia" w:ascii="宋体" w:hAnsi="宋体" w:cs="宋体"/>
          <w:bCs/>
          <w:sz w:val="24"/>
          <w:szCs w:val="28"/>
          <w:highlight w:val="none"/>
          <w:lang w:eastAsia="zh-CN"/>
        </w:rPr>
        <w:t>投标人</w:t>
      </w:r>
      <w:r>
        <w:rPr>
          <w:rFonts w:hint="eastAsia" w:ascii="宋体" w:hAnsi="宋体" w:cs="宋体"/>
          <w:bCs/>
          <w:sz w:val="24"/>
          <w:szCs w:val="28"/>
          <w:highlight w:val="none"/>
        </w:rPr>
        <w:t>提供的货物均由中小微企业制造、工程均由中小微企业承建或者服务均由中小微企业承接，并在投标文件中提供《中小企业声明函》。</w:t>
      </w:r>
    </w:p>
    <w:p w14:paraId="34E56879">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证明投标人合格和资格的文件</w:t>
      </w:r>
      <w:bookmarkEnd w:id="57"/>
    </w:p>
    <w:p w14:paraId="183BA6AA">
      <w:pPr>
        <w:pStyle w:val="66"/>
        <w:numPr>
          <w:ilvl w:val="0"/>
          <w:numId w:val="20"/>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提交证明其有资格参加投标和中标后有能力履行合同的文件，并作为其投标文件的一部分。如果投标人为联合体，应提交联合体各方的资格证明文件、共同投标协议并注明主体方及各方拟承担的工作和责任。</w:t>
      </w:r>
    </w:p>
    <w:p w14:paraId="363EE870">
      <w:pPr>
        <w:pStyle w:val="66"/>
        <w:numPr>
          <w:ilvl w:val="0"/>
          <w:numId w:val="20"/>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投标人提交的资格证明文件应证明其满足本须知定义的合格投标人。</w:t>
      </w:r>
    </w:p>
    <w:p w14:paraId="5E29D277">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投标担保</w:t>
      </w:r>
    </w:p>
    <w:p w14:paraId="5DE214F8">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投标人投标时须附有投标保证金为：</w:t>
      </w:r>
      <w:r>
        <w:rPr>
          <w:rFonts w:hint="eastAsia" w:ascii="宋体" w:hAnsi="宋体" w:cs="宋体"/>
          <w:bCs/>
          <w:sz w:val="24"/>
          <w:szCs w:val="24"/>
          <w:highlight w:val="none"/>
          <w:u w:val="single"/>
        </w:rPr>
        <w:t>（</w:t>
      </w:r>
      <w:r>
        <w:rPr>
          <w:rFonts w:hint="eastAsia" w:ascii="宋体" w:hAnsi="宋体" w:cs="宋体"/>
          <w:b/>
          <w:bCs/>
          <w:sz w:val="24"/>
          <w:szCs w:val="24"/>
          <w:highlight w:val="none"/>
          <w:u w:val="single"/>
        </w:rPr>
        <w:t>详见投标须知前附表</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w:t>
      </w:r>
    </w:p>
    <w:p w14:paraId="67EDB39A">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投标保证金作为</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投标的组成部分，与投标文件一同递交。</w:t>
      </w:r>
    </w:p>
    <w:p w14:paraId="3007A59A">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投标人应按要求提交投标保证金，投标保证金应当以支票、汇票、本票或者金融机构、担保机构出具的保函等非现金形式提交。投标人与交款人名称必须一致，非投标人缴纳的投标保证金无效。</w:t>
      </w:r>
    </w:p>
    <w:p w14:paraId="50528565">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如项目出现分包情况的，投标人必须按包号分别提交投标保证金并注明包号；</w:t>
      </w:r>
    </w:p>
    <w:p w14:paraId="790F0BA5">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提交保证金时应符合下列规定：</w:t>
      </w:r>
    </w:p>
    <w:p w14:paraId="78307661">
      <w:pPr>
        <w:pStyle w:val="66"/>
        <w:numPr>
          <w:ilvl w:val="0"/>
          <w:numId w:val="22"/>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投标保证金以转账形式递交的，请务必按以下信息填写汇款单：</w:t>
      </w:r>
      <w:r>
        <w:rPr>
          <w:rFonts w:hint="eastAsia" w:ascii="宋体" w:hAnsi="宋体" w:cs="宋体"/>
          <w:bCs/>
          <w:sz w:val="24"/>
          <w:szCs w:val="24"/>
          <w:highlight w:val="none"/>
          <w:u w:val="single"/>
        </w:rPr>
        <w:t>（</w:t>
      </w:r>
      <w:r>
        <w:rPr>
          <w:rFonts w:hint="eastAsia" w:ascii="宋体" w:hAnsi="宋体" w:cs="宋体"/>
          <w:b/>
          <w:bCs/>
          <w:sz w:val="24"/>
          <w:szCs w:val="24"/>
          <w:highlight w:val="none"/>
          <w:u w:val="single"/>
        </w:rPr>
        <w:t>详见投标须知前附表</w:t>
      </w:r>
      <w:r>
        <w:rPr>
          <w:rFonts w:hint="eastAsia" w:ascii="宋体" w:hAnsi="宋体" w:cs="宋体"/>
          <w:bCs/>
          <w:sz w:val="24"/>
          <w:szCs w:val="24"/>
          <w:highlight w:val="none"/>
          <w:u w:val="single"/>
        </w:rPr>
        <w:t>）</w:t>
      </w:r>
      <w:r>
        <w:rPr>
          <w:rFonts w:hint="eastAsia" w:ascii="宋体" w:hAnsi="宋体" w:cs="宋体"/>
          <w:bCs/>
          <w:sz w:val="24"/>
          <w:szCs w:val="24"/>
          <w:highlight w:val="none"/>
        </w:rPr>
        <w:t>账户上；</w:t>
      </w:r>
    </w:p>
    <w:p w14:paraId="02F974FA">
      <w:pPr>
        <w:pStyle w:val="66"/>
        <w:numPr>
          <w:ilvl w:val="0"/>
          <w:numId w:val="22"/>
        </w:numPr>
        <w:spacing w:line="360" w:lineRule="auto"/>
        <w:ind w:left="709" w:hanging="709" w:firstLineChars="0"/>
        <w:rPr>
          <w:rFonts w:hint="eastAsia" w:ascii="宋体" w:hAnsi="宋体" w:cs="宋体"/>
          <w:bCs/>
          <w:sz w:val="24"/>
          <w:szCs w:val="24"/>
          <w:highlight w:val="none"/>
        </w:rPr>
      </w:pPr>
      <w:r>
        <w:rPr>
          <w:rFonts w:hint="eastAsia" w:ascii="宋体" w:hAnsi="宋体" w:cs="宋体"/>
          <w:bCs/>
          <w:sz w:val="24"/>
          <w:szCs w:val="24"/>
          <w:highlight w:val="none"/>
        </w:rPr>
        <w:t>采用《投标担保函》递交的，投标担保函有效期应与投标有效期一致。</w:t>
      </w:r>
    </w:p>
    <w:p w14:paraId="4E5412DB">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未中标的投标人的投标保证金将在本项目《中标通知书》发出之日起5个工作日内退还。中标人的投标保证金自采购合同签订之日起5个工作日内退还。</w:t>
      </w:r>
    </w:p>
    <w:p w14:paraId="1D2A7ABB">
      <w:pPr>
        <w:pStyle w:val="66"/>
        <w:numPr>
          <w:ilvl w:val="0"/>
          <w:numId w:val="21"/>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中标人有下列情形之一的，投标保证金将被没收：</w:t>
      </w:r>
    </w:p>
    <w:p w14:paraId="26FCBC66">
      <w:pPr>
        <w:pStyle w:val="66"/>
        <w:numPr>
          <w:ilvl w:val="0"/>
          <w:numId w:val="2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投标人在招标文件中规定的投标有效期内撤销其投标文件；</w:t>
      </w:r>
    </w:p>
    <w:p w14:paraId="7D851C1B">
      <w:pPr>
        <w:pStyle w:val="66"/>
        <w:numPr>
          <w:ilvl w:val="0"/>
          <w:numId w:val="2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提供虚假材料谋取中标的；</w:t>
      </w:r>
    </w:p>
    <w:p w14:paraId="0A43E37C">
      <w:pPr>
        <w:pStyle w:val="66"/>
        <w:numPr>
          <w:ilvl w:val="0"/>
          <w:numId w:val="2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中标后，无正当理由放弃中标资格；</w:t>
      </w:r>
    </w:p>
    <w:p w14:paraId="4A24F5C2">
      <w:pPr>
        <w:pStyle w:val="66"/>
        <w:numPr>
          <w:ilvl w:val="0"/>
          <w:numId w:val="2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中标后，无正当理由不与采购人签订合同；</w:t>
      </w:r>
    </w:p>
    <w:p w14:paraId="78E35B32">
      <w:pPr>
        <w:pStyle w:val="66"/>
        <w:numPr>
          <w:ilvl w:val="0"/>
          <w:numId w:val="2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法律法规规定的其它行为。</w:t>
      </w:r>
    </w:p>
    <w:p w14:paraId="347EAEE2">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投标有效期</w:t>
      </w:r>
    </w:p>
    <w:p w14:paraId="108CE461">
      <w:pPr>
        <w:pStyle w:val="66"/>
        <w:numPr>
          <w:ilvl w:val="0"/>
          <w:numId w:val="24"/>
        </w:numPr>
        <w:spacing w:line="360" w:lineRule="auto"/>
        <w:ind w:left="567" w:hanging="567" w:firstLineChars="0"/>
        <w:rPr>
          <w:rFonts w:hint="eastAsia" w:ascii="宋体" w:hAnsi="宋体" w:cs="宋体"/>
          <w:bCs/>
          <w:spacing w:val="-2"/>
          <w:sz w:val="24"/>
          <w:szCs w:val="24"/>
          <w:highlight w:val="none"/>
        </w:rPr>
      </w:pPr>
      <w:r>
        <w:rPr>
          <w:rFonts w:hint="eastAsia" w:ascii="宋体" w:hAnsi="宋体" w:cs="宋体"/>
          <w:bCs/>
          <w:spacing w:val="-2"/>
          <w:sz w:val="24"/>
          <w:szCs w:val="24"/>
          <w:highlight w:val="none"/>
        </w:rPr>
        <w:t>投标</w:t>
      </w:r>
      <w:r>
        <w:rPr>
          <w:rFonts w:hint="eastAsia" w:ascii="宋体" w:hAnsi="宋体" w:cs="宋体"/>
          <w:sz w:val="24"/>
          <w:szCs w:val="28"/>
          <w:highlight w:val="none"/>
        </w:rPr>
        <w:t>有效期自招标文件规定的</w:t>
      </w:r>
      <w:r>
        <w:rPr>
          <w:rFonts w:hint="eastAsia" w:ascii="宋体" w:hAnsi="宋体" w:cs="宋体"/>
          <w:bCs/>
          <w:spacing w:val="-2"/>
          <w:sz w:val="24"/>
          <w:szCs w:val="24"/>
          <w:highlight w:val="none"/>
        </w:rPr>
        <w:t>投标文件</w:t>
      </w:r>
      <w:r>
        <w:rPr>
          <w:rFonts w:hint="eastAsia" w:ascii="宋体" w:hAnsi="宋体" w:cs="宋体"/>
          <w:sz w:val="24"/>
          <w:szCs w:val="28"/>
          <w:highlight w:val="none"/>
        </w:rPr>
        <w:t>递交截止时间起算</w:t>
      </w:r>
      <w:r>
        <w:rPr>
          <w:rFonts w:hint="eastAsia" w:ascii="宋体" w:hAnsi="宋体" w:cs="宋体"/>
          <w:bCs/>
          <w:spacing w:val="-2"/>
          <w:sz w:val="24"/>
          <w:szCs w:val="24"/>
          <w:highlight w:val="none"/>
        </w:rPr>
        <w:t>，并在</w:t>
      </w:r>
      <w:r>
        <w:rPr>
          <w:rFonts w:hint="eastAsia" w:ascii="宋体" w:hAnsi="宋体" w:cs="宋体"/>
          <w:b/>
          <w:sz w:val="24"/>
          <w:szCs w:val="24"/>
          <w:highlight w:val="none"/>
          <w:u w:val="single"/>
        </w:rPr>
        <w:t>投标须知前附表</w:t>
      </w:r>
      <w:r>
        <w:rPr>
          <w:rFonts w:hint="eastAsia" w:ascii="宋体" w:hAnsi="宋体" w:cs="宋体"/>
          <w:sz w:val="24"/>
          <w:szCs w:val="28"/>
          <w:highlight w:val="none"/>
        </w:rPr>
        <w:t>中所述期限内有效</w:t>
      </w:r>
      <w:r>
        <w:rPr>
          <w:rFonts w:hint="eastAsia" w:ascii="宋体" w:hAnsi="宋体" w:cs="宋体"/>
          <w:bCs/>
          <w:spacing w:val="-2"/>
          <w:sz w:val="24"/>
          <w:szCs w:val="24"/>
          <w:highlight w:val="none"/>
        </w:rPr>
        <w:t>。投标有效期</w:t>
      </w:r>
      <w:r>
        <w:rPr>
          <w:rFonts w:hint="eastAsia" w:ascii="宋体" w:hAnsi="宋体" w:cs="宋体"/>
          <w:sz w:val="24"/>
          <w:szCs w:val="28"/>
          <w:highlight w:val="none"/>
        </w:rPr>
        <w:t>比规定时间短</w:t>
      </w:r>
      <w:r>
        <w:rPr>
          <w:rFonts w:hint="eastAsia" w:ascii="宋体" w:hAnsi="宋体" w:cs="宋体"/>
          <w:bCs/>
          <w:spacing w:val="-2"/>
          <w:sz w:val="24"/>
          <w:szCs w:val="24"/>
          <w:highlight w:val="none"/>
        </w:rPr>
        <w:t>的投标将被视为非实质性响应，视为无效投标。</w:t>
      </w:r>
    </w:p>
    <w:p w14:paraId="04B2A254">
      <w:pPr>
        <w:pStyle w:val="66"/>
        <w:numPr>
          <w:ilvl w:val="0"/>
          <w:numId w:val="24"/>
        </w:numPr>
        <w:spacing w:line="360" w:lineRule="auto"/>
        <w:ind w:left="567" w:hanging="567" w:firstLineChars="0"/>
        <w:rPr>
          <w:rFonts w:hint="eastAsia" w:ascii="宋体" w:hAnsi="宋体" w:cs="宋体"/>
          <w:bCs/>
          <w:spacing w:val="-2"/>
          <w:sz w:val="24"/>
          <w:szCs w:val="24"/>
          <w:highlight w:val="none"/>
        </w:rPr>
      </w:pPr>
      <w:r>
        <w:rPr>
          <w:rFonts w:hint="eastAsia" w:ascii="宋体" w:hAnsi="宋体" w:cs="宋体"/>
          <w:bCs/>
          <w:sz w:val="24"/>
          <w:szCs w:val="24"/>
          <w:highlight w:val="none"/>
        </w:rPr>
        <w:t>出现特殊情况需延长投标有效期的，采购人或采购代理机构可于投标有效期满之前要求投标人同意延长有效期，要求与答复均以书面形式通知所有投标人。投标人同意延长的，应相应延长其投标保证金的有效期，但不得要求或被允许修改或撤销其投标文件；投标人可以拒绝延长有效期，但其投标将会被视为无效，拒绝延长有效期的投标人有权收回其投标保证金。</w:t>
      </w:r>
    </w:p>
    <w:p w14:paraId="3BBEFE18">
      <w:pPr>
        <w:pStyle w:val="66"/>
        <w:numPr>
          <w:ilvl w:val="0"/>
          <w:numId w:val="3"/>
        </w:numPr>
        <w:spacing w:before="312" w:beforeLines="100" w:line="360" w:lineRule="auto"/>
        <w:ind w:firstLineChars="0"/>
        <w:rPr>
          <w:rFonts w:hint="eastAsia" w:ascii="宋体" w:hAnsi="宋体" w:cs="宋体"/>
          <w:b/>
          <w:sz w:val="24"/>
          <w:szCs w:val="28"/>
          <w:highlight w:val="none"/>
        </w:rPr>
      </w:pPr>
      <w:bookmarkStart w:id="58" w:name="_Toc357676129"/>
      <w:r>
        <w:rPr>
          <w:rFonts w:hint="eastAsia" w:ascii="宋体" w:hAnsi="宋体" w:cs="宋体"/>
          <w:b/>
          <w:sz w:val="24"/>
          <w:szCs w:val="28"/>
          <w:highlight w:val="none"/>
        </w:rPr>
        <w:t>投标文件的式样和签署</w:t>
      </w:r>
      <w:bookmarkEnd w:id="58"/>
    </w:p>
    <w:p w14:paraId="3219DD4F">
      <w:pPr>
        <w:pStyle w:val="66"/>
        <w:numPr>
          <w:ilvl w:val="0"/>
          <w:numId w:val="2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投标文件的式样：投标人应准备一份投标文件正本、电子文件、唱标信封和</w:t>
      </w:r>
      <w:r>
        <w:rPr>
          <w:rFonts w:hint="eastAsia" w:ascii="宋体" w:hAnsi="宋体" w:cs="宋体"/>
          <w:bCs/>
          <w:sz w:val="24"/>
          <w:szCs w:val="24"/>
          <w:highlight w:val="none"/>
          <w:u w:val="single"/>
        </w:rPr>
        <w:t xml:space="preserve"> </w:t>
      </w:r>
      <w:bookmarkStart w:id="59" w:name="_Hlk81180014"/>
      <w:r>
        <w:rPr>
          <w:rFonts w:hint="eastAsia" w:ascii="宋体" w:hAnsi="宋体" w:cs="宋体"/>
          <w:b/>
          <w:sz w:val="24"/>
          <w:szCs w:val="24"/>
          <w:highlight w:val="none"/>
          <w:u w:val="single"/>
        </w:rPr>
        <w:t xml:space="preserve">详见投标须知前附表 </w:t>
      </w:r>
      <w:bookmarkEnd w:id="59"/>
      <w:r>
        <w:rPr>
          <w:rFonts w:hint="eastAsia" w:ascii="宋体" w:hAnsi="宋体" w:cs="宋体"/>
          <w:bCs/>
          <w:sz w:val="24"/>
          <w:szCs w:val="24"/>
          <w:highlight w:val="none"/>
        </w:rPr>
        <w:t>中规定数目的副本，投标文件的副本可采用正本的复印件。每套投标文件须清楚地标明“正本”或“副本”。若副本与正本不符，以正本为准。</w:t>
      </w:r>
    </w:p>
    <w:p w14:paraId="17FD6E97">
      <w:pPr>
        <w:pStyle w:val="66"/>
        <w:numPr>
          <w:ilvl w:val="0"/>
          <w:numId w:val="2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投标文件的签署：</w:t>
      </w:r>
    </w:p>
    <w:p w14:paraId="2A03067D">
      <w:pPr>
        <w:pStyle w:val="66"/>
        <w:numPr>
          <w:ilvl w:val="2"/>
          <w:numId w:val="2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文件的正本需打印或用不褪色墨水书写，投标文件要求签名的由法定代表人或经其正式授权的代表签字，投标文件要求盖章的需加盖投标人公章，副本可由正本复印而成，与正本具有同等法律效力。授权代表须将以书面形式出具的《法定代表人授权委托书》附在投标文件中；</w:t>
      </w:r>
    </w:p>
    <w:p w14:paraId="657CB3D4">
      <w:pPr>
        <w:pStyle w:val="66"/>
        <w:numPr>
          <w:ilvl w:val="2"/>
          <w:numId w:val="26"/>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投标文件中的任何重要的插字、涂改和增删，必须由法定代表人或经其正式授权的代表在旁边签署。</w:t>
      </w:r>
    </w:p>
    <w:p w14:paraId="187B1A22">
      <w:pPr>
        <w:pStyle w:val="66"/>
        <w:numPr>
          <w:ilvl w:val="0"/>
          <w:numId w:val="2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投标文件的“正本”及所有“副本”的封面及骑缝均须由投标人加盖投标人公章。</w:t>
      </w:r>
    </w:p>
    <w:p w14:paraId="5B9B02C6">
      <w:pPr>
        <w:pStyle w:val="66"/>
        <w:numPr>
          <w:ilvl w:val="0"/>
          <w:numId w:val="2"/>
        </w:numPr>
        <w:spacing w:before="312" w:beforeLines="100" w:line="360" w:lineRule="auto"/>
        <w:ind w:firstLine="0" w:firstLineChars="0"/>
        <w:outlineLvl w:val="1"/>
        <w:rPr>
          <w:rFonts w:hint="eastAsia" w:ascii="黑体" w:hAnsi="黑体" w:eastAsia="黑体"/>
          <w:b/>
          <w:bCs/>
          <w:sz w:val="28"/>
          <w:szCs w:val="28"/>
          <w:highlight w:val="none"/>
        </w:rPr>
      </w:pPr>
      <w:r>
        <w:rPr>
          <w:rFonts w:hint="eastAsia" w:ascii="微软雅黑" w:hAnsi="微软雅黑" w:eastAsia="微软雅黑" w:cs="微软雅黑"/>
          <w:b/>
          <w:bCs/>
          <w:sz w:val="28"/>
          <w:szCs w:val="28"/>
          <w:highlight w:val="none"/>
        </w:rPr>
        <w:t>投标</w:t>
      </w:r>
      <w:r>
        <w:rPr>
          <w:rFonts w:hint="eastAsia" w:ascii="黑体" w:hAnsi="黑体" w:eastAsia="黑体"/>
          <w:b/>
          <w:bCs/>
          <w:sz w:val="28"/>
          <w:szCs w:val="28"/>
          <w:highlight w:val="none"/>
        </w:rPr>
        <w:t>文件的递交</w:t>
      </w:r>
      <w:bookmarkEnd w:id="54"/>
      <w:bookmarkEnd w:id="55"/>
    </w:p>
    <w:p w14:paraId="4BEE6144">
      <w:pPr>
        <w:pStyle w:val="66"/>
        <w:numPr>
          <w:ilvl w:val="0"/>
          <w:numId w:val="3"/>
        </w:numPr>
        <w:spacing w:line="360" w:lineRule="auto"/>
        <w:ind w:firstLineChars="0"/>
        <w:rPr>
          <w:rFonts w:hint="eastAsia" w:ascii="宋体" w:hAnsi="宋体" w:cs="宋体"/>
          <w:b/>
          <w:sz w:val="24"/>
          <w:szCs w:val="24"/>
          <w:highlight w:val="none"/>
        </w:rPr>
      </w:pPr>
      <w:bookmarkStart w:id="60" w:name="_Toc357676131"/>
      <w:r>
        <w:rPr>
          <w:rFonts w:hint="eastAsia" w:ascii="宋体" w:hAnsi="宋体" w:cs="宋体"/>
          <w:b/>
          <w:sz w:val="24"/>
          <w:szCs w:val="24"/>
          <w:highlight w:val="none"/>
        </w:rPr>
        <w:t>投标文件的装订、密封和标记</w:t>
      </w:r>
      <w:bookmarkEnd w:id="60"/>
    </w:p>
    <w:p w14:paraId="1CC331A0">
      <w:pPr>
        <w:pStyle w:val="66"/>
        <w:numPr>
          <w:ilvl w:val="0"/>
          <w:numId w:val="27"/>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投标人应当对投标文件进行装订（</w:t>
      </w:r>
      <w:r>
        <w:rPr>
          <w:rFonts w:hint="eastAsia" w:ascii="宋体" w:hAnsi="宋体" w:cs="宋体"/>
          <w:bCs/>
          <w:sz w:val="24"/>
          <w:szCs w:val="24"/>
          <w:highlight w:val="none"/>
          <w:lang w:val="en-US" w:eastAsia="zh-CN"/>
        </w:rPr>
        <w:t>纸质部分</w:t>
      </w:r>
      <w:r>
        <w:rPr>
          <w:rFonts w:hint="eastAsia" w:ascii="宋体" w:hAnsi="宋体" w:cs="宋体"/>
          <w:bCs/>
          <w:sz w:val="24"/>
          <w:szCs w:val="24"/>
          <w:highlight w:val="none"/>
        </w:rPr>
        <w:t>），如投标人对招标文件多个包组进行投标的，其投标文件的编制应按每个包的要求分别装订和封装</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如有</w:t>
      </w:r>
      <w:r>
        <w:rPr>
          <w:rFonts w:hint="eastAsia" w:ascii="宋体" w:hAnsi="宋体" w:cs="宋体"/>
          <w:bCs/>
          <w:sz w:val="24"/>
          <w:szCs w:val="24"/>
          <w:highlight w:val="none"/>
          <w:lang w:eastAsia="zh-CN"/>
        </w:rPr>
        <w:t>）</w:t>
      </w:r>
      <w:r>
        <w:rPr>
          <w:rFonts w:hint="eastAsia" w:ascii="宋体" w:hAnsi="宋体" w:cs="宋体"/>
          <w:bCs/>
          <w:sz w:val="24"/>
          <w:szCs w:val="24"/>
          <w:highlight w:val="none"/>
        </w:rPr>
        <w:t>。</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1828"/>
        <w:gridCol w:w="1216"/>
        <w:gridCol w:w="5030"/>
      </w:tblGrid>
      <w:tr w14:paraId="715D0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95" w:type="pct"/>
            <w:noWrap w:val="0"/>
            <w:vAlign w:val="center"/>
          </w:tcPr>
          <w:p w14:paraId="19B137D2">
            <w:pPr>
              <w:spacing w:line="360" w:lineRule="auto"/>
              <w:jc w:val="center"/>
              <w:rPr>
                <w:rFonts w:hint="eastAsia" w:ascii="宋体" w:hAnsi="宋体" w:cs="宋体"/>
                <w:b/>
                <w:sz w:val="24"/>
                <w:szCs w:val="24"/>
                <w:highlight w:val="none"/>
              </w:rPr>
            </w:pPr>
            <w:r>
              <w:rPr>
                <w:rFonts w:hint="eastAsia" w:ascii="宋体" w:hAnsi="宋体" w:cs="宋体"/>
                <w:b/>
                <w:sz w:val="24"/>
                <w:szCs w:val="24"/>
                <w:highlight w:val="none"/>
              </w:rPr>
              <w:t>序号</w:t>
            </w:r>
          </w:p>
        </w:tc>
        <w:tc>
          <w:tcPr>
            <w:tcW w:w="1042" w:type="pct"/>
            <w:noWrap w:val="0"/>
            <w:vAlign w:val="center"/>
          </w:tcPr>
          <w:p w14:paraId="0167E385">
            <w:pPr>
              <w:spacing w:line="360" w:lineRule="auto"/>
              <w:jc w:val="center"/>
              <w:rPr>
                <w:rFonts w:hint="eastAsia" w:ascii="宋体" w:hAnsi="宋体" w:cs="宋体"/>
                <w:b/>
                <w:sz w:val="24"/>
                <w:szCs w:val="24"/>
                <w:highlight w:val="none"/>
              </w:rPr>
            </w:pPr>
            <w:r>
              <w:rPr>
                <w:rFonts w:hint="eastAsia" w:ascii="宋体" w:hAnsi="宋体" w:cs="宋体"/>
                <w:b/>
                <w:sz w:val="24"/>
                <w:szCs w:val="24"/>
                <w:highlight w:val="none"/>
              </w:rPr>
              <w:t>文件名称</w:t>
            </w:r>
          </w:p>
        </w:tc>
        <w:tc>
          <w:tcPr>
            <w:tcW w:w="693" w:type="pct"/>
            <w:noWrap w:val="0"/>
            <w:vAlign w:val="center"/>
          </w:tcPr>
          <w:p w14:paraId="15E2A497">
            <w:pPr>
              <w:spacing w:line="360" w:lineRule="auto"/>
              <w:jc w:val="center"/>
              <w:rPr>
                <w:rFonts w:hint="eastAsia" w:ascii="宋体" w:hAnsi="宋体" w:cs="宋体"/>
                <w:b/>
                <w:sz w:val="24"/>
                <w:szCs w:val="24"/>
                <w:highlight w:val="none"/>
              </w:rPr>
            </w:pPr>
            <w:r>
              <w:rPr>
                <w:rFonts w:hint="eastAsia" w:ascii="宋体" w:hAnsi="宋体" w:cs="宋体"/>
                <w:b/>
                <w:sz w:val="24"/>
                <w:szCs w:val="24"/>
                <w:highlight w:val="none"/>
              </w:rPr>
              <w:t>装订</w:t>
            </w:r>
          </w:p>
        </w:tc>
        <w:tc>
          <w:tcPr>
            <w:tcW w:w="2867" w:type="pct"/>
            <w:noWrap w:val="0"/>
            <w:vAlign w:val="center"/>
          </w:tcPr>
          <w:p w14:paraId="2E1A1B3F">
            <w:pPr>
              <w:spacing w:line="360" w:lineRule="auto"/>
              <w:jc w:val="center"/>
              <w:rPr>
                <w:rFonts w:hint="eastAsia" w:ascii="宋体" w:hAnsi="宋体" w:cs="宋体"/>
                <w:b/>
                <w:sz w:val="24"/>
                <w:szCs w:val="24"/>
                <w:highlight w:val="none"/>
              </w:rPr>
            </w:pPr>
            <w:r>
              <w:rPr>
                <w:rFonts w:hint="eastAsia" w:ascii="宋体" w:hAnsi="宋体" w:cs="宋体"/>
                <w:b/>
                <w:sz w:val="24"/>
                <w:szCs w:val="24"/>
                <w:highlight w:val="none"/>
              </w:rPr>
              <w:t>包装</w:t>
            </w:r>
          </w:p>
        </w:tc>
      </w:tr>
      <w:tr w14:paraId="4D82A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 w:type="pct"/>
            <w:noWrap w:val="0"/>
            <w:vAlign w:val="center"/>
          </w:tcPr>
          <w:p w14:paraId="128B0610">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1</w:t>
            </w:r>
          </w:p>
        </w:tc>
        <w:tc>
          <w:tcPr>
            <w:tcW w:w="1042" w:type="pct"/>
            <w:noWrap w:val="0"/>
            <w:vAlign w:val="center"/>
          </w:tcPr>
          <w:p w14:paraId="5F7809B9">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投标文件</w:t>
            </w:r>
          </w:p>
        </w:tc>
        <w:tc>
          <w:tcPr>
            <w:tcW w:w="693" w:type="pct"/>
            <w:noWrap w:val="0"/>
            <w:vAlign w:val="center"/>
          </w:tcPr>
          <w:p w14:paraId="5C963FDE">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独立装订</w:t>
            </w:r>
          </w:p>
        </w:tc>
        <w:tc>
          <w:tcPr>
            <w:tcW w:w="2867" w:type="pct"/>
            <w:noWrap w:val="0"/>
            <w:vAlign w:val="center"/>
          </w:tcPr>
          <w:p w14:paraId="0B2D8972">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lang w:val="en-US" w:eastAsia="zh-CN"/>
              </w:rPr>
              <w:t>仅需提供电子版，用</w:t>
            </w:r>
            <w:r>
              <w:rPr>
                <w:rFonts w:hint="eastAsia" w:ascii="宋体" w:hAnsi="宋体" w:cs="宋体"/>
                <w:bCs/>
                <w:sz w:val="24"/>
                <w:szCs w:val="24"/>
                <w:highlight w:val="none"/>
              </w:rPr>
              <w:t>U盘</w:t>
            </w:r>
            <w:r>
              <w:rPr>
                <w:rFonts w:hint="eastAsia" w:ascii="宋体" w:hAnsi="宋体" w:cs="宋体"/>
                <w:bCs/>
                <w:sz w:val="24"/>
                <w:szCs w:val="24"/>
                <w:highlight w:val="none"/>
                <w:lang w:val="en-US" w:eastAsia="zh-CN"/>
              </w:rPr>
              <w:t>存储，</w:t>
            </w:r>
            <w:r>
              <w:rPr>
                <w:rFonts w:hint="eastAsia" w:ascii="宋体" w:hAnsi="宋体" w:cs="宋体"/>
                <w:sz w:val="24"/>
                <w:szCs w:val="24"/>
                <w:highlight w:val="none"/>
              </w:rPr>
              <w:t>密封包装</w:t>
            </w:r>
          </w:p>
        </w:tc>
      </w:tr>
      <w:tr w14:paraId="03C8F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 w:type="pct"/>
            <w:noWrap w:val="0"/>
            <w:vAlign w:val="center"/>
          </w:tcPr>
          <w:p w14:paraId="608781B4">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2</w:t>
            </w:r>
          </w:p>
        </w:tc>
        <w:tc>
          <w:tcPr>
            <w:tcW w:w="1042" w:type="pct"/>
            <w:noWrap w:val="0"/>
            <w:vAlign w:val="center"/>
          </w:tcPr>
          <w:p w14:paraId="126548E4">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唱标信封</w:t>
            </w:r>
          </w:p>
        </w:tc>
        <w:tc>
          <w:tcPr>
            <w:tcW w:w="693" w:type="pct"/>
            <w:noWrap w:val="0"/>
            <w:vAlign w:val="center"/>
          </w:tcPr>
          <w:p w14:paraId="082792F7">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独立装订</w:t>
            </w:r>
          </w:p>
        </w:tc>
        <w:tc>
          <w:tcPr>
            <w:tcW w:w="2867" w:type="pct"/>
            <w:noWrap w:val="0"/>
            <w:vAlign w:val="center"/>
          </w:tcPr>
          <w:p w14:paraId="245B48AF">
            <w:pPr>
              <w:spacing w:line="360" w:lineRule="auto"/>
              <w:jc w:val="center"/>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需额外提供纸质版，</w:t>
            </w:r>
            <w:r>
              <w:rPr>
                <w:rFonts w:hint="eastAsia" w:ascii="宋体" w:hAnsi="宋体" w:cs="宋体"/>
                <w:sz w:val="24"/>
                <w:szCs w:val="24"/>
                <w:highlight w:val="none"/>
              </w:rPr>
              <w:t>单独密封包装</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用于开标唱价</w:t>
            </w:r>
          </w:p>
        </w:tc>
      </w:tr>
    </w:tbl>
    <w:p w14:paraId="59FCB030">
      <w:pPr>
        <w:pStyle w:val="66"/>
        <w:numPr>
          <w:ilvl w:val="0"/>
          <w:numId w:val="27"/>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电子文件</w:t>
      </w:r>
      <w:bookmarkStart w:id="61" w:name="_Hlk86740118"/>
      <w:r>
        <w:rPr>
          <w:rFonts w:hint="eastAsia" w:ascii="宋体" w:hAnsi="宋体" w:cs="宋体"/>
          <w:bCs/>
          <w:sz w:val="24"/>
          <w:szCs w:val="24"/>
          <w:highlight w:val="none"/>
        </w:rPr>
        <w:t>须同时提交以下文件</w:t>
      </w:r>
      <w:bookmarkEnd w:id="61"/>
      <w:r>
        <w:rPr>
          <w:rFonts w:hint="eastAsia" w:ascii="宋体" w:hAnsi="宋体" w:cs="宋体"/>
          <w:bCs/>
          <w:sz w:val="24"/>
          <w:szCs w:val="24"/>
          <w:highlight w:val="none"/>
        </w:rPr>
        <w:t>：</w:t>
      </w:r>
      <w:bookmarkStart w:id="62" w:name="_Hlk86740096"/>
      <w:r>
        <w:rPr>
          <w:rFonts w:hint="eastAsia" w:ascii="宋体" w:hAnsi="宋体" w:cs="宋体"/>
          <w:bCs/>
          <w:sz w:val="24"/>
          <w:szCs w:val="24"/>
          <w:highlight w:val="none"/>
        </w:rPr>
        <w:t>①可编辑的WORD或 EXCEL 格式文件。②按招标文件要求签署、盖章后的正本投标文件扫描成PDF格式文件。电子文件由U盘储存</w:t>
      </w:r>
      <w:bookmarkEnd w:id="62"/>
      <w:r>
        <w:rPr>
          <w:rFonts w:hint="eastAsia" w:ascii="宋体" w:hAnsi="宋体" w:cs="宋体"/>
          <w:bCs/>
          <w:sz w:val="24"/>
          <w:szCs w:val="24"/>
          <w:highlight w:val="none"/>
        </w:rPr>
        <w:t>。</w:t>
      </w:r>
    </w:p>
    <w:p w14:paraId="45A7DF1C">
      <w:pPr>
        <w:pStyle w:val="66"/>
        <w:numPr>
          <w:ilvl w:val="0"/>
          <w:numId w:val="27"/>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为方便开标唱标，投标人应将投标函、开标一览表、分项报价表（如适用）、法定代表人身份证明书或法定代表人授权委托书、投标保证金缴付凭证一起密封提交，若联合体投标，应将各方共同签署的《联合体投标协议》一并提交；并在信封上标明“唱标信封”的字样。</w:t>
      </w:r>
    </w:p>
    <w:p w14:paraId="7AB4F9D7">
      <w:pPr>
        <w:pStyle w:val="66"/>
        <w:numPr>
          <w:ilvl w:val="0"/>
          <w:numId w:val="3"/>
        </w:numPr>
        <w:spacing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投标文件</w:t>
      </w:r>
      <w:r>
        <w:rPr>
          <w:rFonts w:hint="eastAsia" w:ascii="宋体" w:hAnsi="宋体" w:cs="宋体"/>
          <w:b/>
          <w:bCs/>
          <w:sz w:val="24"/>
          <w:szCs w:val="24"/>
          <w:highlight w:val="none"/>
        </w:rPr>
        <w:t>包装密封</w:t>
      </w:r>
    </w:p>
    <w:p w14:paraId="648AD234">
      <w:pPr>
        <w:pStyle w:val="66"/>
        <w:numPr>
          <w:ilvl w:val="0"/>
          <w:numId w:val="28"/>
        </w:numPr>
        <w:tabs>
          <w:tab w:val="left" w:pos="567"/>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投标人应将投标文件密封包装；</w:t>
      </w:r>
    </w:p>
    <w:p w14:paraId="7FE12FD4">
      <w:pPr>
        <w:pStyle w:val="66"/>
        <w:numPr>
          <w:ilvl w:val="0"/>
          <w:numId w:val="28"/>
        </w:numPr>
        <w:tabs>
          <w:tab w:val="left" w:pos="567"/>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不足以造成投标文件可从外包装内散出而导致投标文件泄密的，不认定为投标文件未密封。</w:t>
      </w:r>
    </w:p>
    <w:p w14:paraId="70C2663F">
      <w:pPr>
        <w:pStyle w:val="66"/>
        <w:numPr>
          <w:ilvl w:val="0"/>
          <w:numId w:val="28"/>
        </w:numPr>
        <w:tabs>
          <w:tab w:val="left" w:pos="567"/>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包装封套均应注明：</w:t>
      </w:r>
    </w:p>
    <w:p w14:paraId="797E4238">
      <w:pPr>
        <w:pStyle w:val="66"/>
        <w:spacing w:line="360" w:lineRule="auto"/>
        <w:ind w:left="567" w:firstLine="0" w:firstLineChars="0"/>
        <w:rPr>
          <w:rFonts w:hint="eastAsia" w:ascii="宋体" w:hAnsi="宋体" w:cs="宋体"/>
          <w:bCs/>
          <w:sz w:val="24"/>
          <w:szCs w:val="24"/>
          <w:highlight w:val="none"/>
        </w:rPr>
      </w:pPr>
      <w:r>
        <w:rPr>
          <w:rFonts w:hint="eastAsia" w:ascii="宋体" w:hAnsi="宋体" w:cs="宋体"/>
          <w:sz w:val="24"/>
          <w:szCs w:val="24"/>
          <w:highlight w:val="none"/>
        </w:rPr>
        <w:t>投标人名称：</w:t>
      </w:r>
      <w:r>
        <w:rPr>
          <w:rFonts w:hint="eastAsia" w:ascii="宋体" w:hAnsi="宋体" w:cs="宋体"/>
          <w:sz w:val="24"/>
          <w:szCs w:val="24"/>
          <w:highlight w:val="none"/>
          <w:u w:val="single"/>
        </w:rPr>
        <w:t xml:space="preserve">                                 </w:t>
      </w:r>
    </w:p>
    <w:p w14:paraId="4009D4AE">
      <w:pPr>
        <w:pStyle w:val="66"/>
        <w:spacing w:line="360" w:lineRule="auto"/>
        <w:ind w:left="567" w:firstLine="0" w:firstLineChars="0"/>
        <w:rPr>
          <w:rFonts w:hint="eastAsia" w:ascii="宋体" w:hAnsi="宋体" w:cs="宋体"/>
          <w:bCs/>
          <w:sz w:val="24"/>
          <w:szCs w:val="24"/>
          <w:highlight w:val="none"/>
        </w:rPr>
      </w:pPr>
      <w:r>
        <w:rPr>
          <w:rFonts w:hint="eastAsia" w:ascii="宋体" w:hAnsi="宋体" w:cs="宋体"/>
          <w:bCs/>
          <w:sz w:val="24"/>
          <w:szCs w:val="24"/>
          <w:highlight w:val="none"/>
        </w:rPr>
        <w:t>项目名称：</w:t>
      </w:r>
      <w:r>
        <w:rPr>
          <w:rFonts w:hint="eastAsia" w:ascii="宋体" w:hAnsi="宋体" w:cs="宋体"/>
          <w:bCs/>
          <w:sz w:val="24"/>
          <w:szCs w:val="24"/>
          <w:highlight w:val="none"/>
          <w:u w:val="single"/>
        </w:rPr>
        <w:t xml:space="preserve">        （详见</w:t>
      </w:r>
      <w:r>
        <w:rPr>
          <w:rFonts w:hint="eastAsia" w:ascii="宋体" w:hAnsi="宋体" w:cs="宋体"/>
          <w:bCs/>
          <w:sz w:val="24"/>
          <w:szCs w:val="24"/>
          <w:highlight w:val="none"/>
          <w:u w:val="single"/>
          <w:lang w:val="en-US" w:eastAsia="zh-CN"/>
        </w:rPr>
        <w:t>招标公告</w:t>
      </w:r>
      <w:r>
        <w:rPr>
          <w:rFonts w:hint="eastAsia" w:ascii="宋体" w:hAnsi="宋体" w:cs="宋体"/>
          <w:bCs/>
          <w:sz w:val="24"/>
          <w:szCs w:val="24"/>
          <w:highlight w:val="none"/>
          <w:u w:val="single"/>
        </w:rPr>
        <w:t xml:space="preserve">）         </w:t>
      </w:r>
    </w:p>
    <w:p w14:paraId="76F31F2E">
      <w:pPr>
        <w:pStyle w:val="66"/>
        <w:spacing w:line="360" w:lineRule="auto"/>
        <w:ind w:left="567" w:firstLine="0" w:firstLineChars="0"/>
        <w:rPr>
          <w:rFonts w:hint="eastAsia" w:ascii="宋体" w:hAnsi="宋体" w:cs="宋体"/>
          <w:bCs/>
          <w:sz w:val="24"/>
          <w:szCs w:val="24"/>
          <w:highlight w:val="none"/>
          <w:u w:val="single"/>
        </w:rPr>
      </w:pPr>
      <w:r>
        <w:rPr>
          <w:rFonts w:hint="eastAsia" w:ascii="宋体" w:hAnsi="宋体" w:cs="宋体"/>
          <w:bCs/>
          <w:sz w:val="24"/>
          <w:szCs w:val="24"/>
          <w:highlight w:val="none"/>
        </w:rPr>
        <w:t>项目编号：</w:t>
      </w:r>
      <w:r>
        <w:rPr>
          <w:rFonts w:hint="eastAsia" w:ascii="宋体" w:hAnsi="宋体" w:cs="宋体"/>
          <w:bCs/>
          <w:sz w:val="24"/>
          <w:szCs w:val="24"/>
          <w:highlight w:val="none"/>
          <w:u w:val="single"/>
        </w:rPr>
        <w:t xml:space="preserve">        （详见</w:t>
      </w:r>
      <w:r>
        <w:rPr>
          <w:rFonts w:hint="eastAsia" w:ascii="宋体" w:hAnsi="宋体" w:cs="宋体"/>
          <w:bCs/>
          <w:sz w:val="24"/>
          <w:szCs w:val="24"/>
          <w:highlight w:val="none"/>
          <w:u w:val="single"/>
          <w:lang w:val="en-US" w:eastAsia="zh-CN"/>
        </w:rPr>
        <w:t>招标公告</w:t>
      </w:r>
      <w:r>
        <w:rPr>
          <w:rFonts w:hint="eastAsia" w:ascii="宋体" w:hAnsi="宋体" w:cs="宋体"/>
          <w:bCs/>
          <w:sz w:val="24"/>
          <w:szCs w:val="24"/>
          <w:highlight w:val="none"/>
          <w:u w:val="single"/>
        </w:rPr>
        <w:t xml:space="preserve">）         </w:t>
      </w:r>
    </w:p>
    <w:p w14:paraId="05EF2DDC">
      <w:pPr>
        <w:pStyle w:val="66"/>
        <w:spacing w:line="360" w:lineRule="auto"/>
        <w:ind w:left="567" w:firstLine="0" w:firstLineChars="0"/>
        <w:rPr>
          <w:rFonts w:hint="eastAsia" w:ascii="宋体" w:hAnsi="宋体" w:cs="宋体"/>
          <w:bCs/>
          <w:sz w:val="24"/>
          <w:szCs w:val="24"/>
          <w:highlight w:val="none"/>
          <w:u w:val="single"/>
        </w:rPr>
      </w:pPr>
      <w:r>
        <w:rPr>
          <w:rFonts w:hint="eastAsia" w:ascii="宋体" w:hAnsi="宋体" w:cs="宋体"/>
          <w:bCs/>
          <w:sz w:val="24"/>
          <w:szCs w:val="24"/>
          <w:highlight w:val="none"/>
        </w:rPr>
        <w:t>采购包号：</w:t>
      </w:r>
      <w:r>
        <w:rPr>
          <w:rFonts w:hint="eastAsia" w:ascii="宋体" w:hAnsi="宋体" w:cs="宋体"/>
          <w:bCs/>
          <w:sz w:val="24"/>
          <w:szCs w:val="24"/>
          <w:highlight w:val="none"/>
          <w:u w:val="single"/>
        </w:rPr>
        <w:t xml:space="preserve">                                    </w:t>
      </w:r>
    </w:p>
    <w:p w14:paraId="703AF777">
      <w:pPr>
        <w:pStyle w:val="66"/>
        <w:spacing w:line="360" w:lineRule="auto"/>
        <w:ind w:left="567" w:firstLine="0" w:firstLineChars="0"/>
        <w:rPr>
          <w:rFonts w:hint="eastAsia" w:ascii="宋体" w:hAnsi="宋体" w:cs="宋体"/>
          <w:bCs/>
          <w:sz w:val="24"/>
          <w:szCs w:val="24"/>
          <w:highlight w:val="none"/>
        </w:rPr>
      </w:pPr>
      <w:r>
        <w:rPr>
          <w:rFonts w:hint="eastAsia" w:ascii="宋体" w:hAnsi="宋体" w:cs="宋体"/>
          <w:bCs/>
          <w:sz w:val="24"/>
          <w:szCs w:val="24"/>
          <w:highlight w:val="none"/>
        </w:rPr>
        <w:t>注明：“</w:t>
      </w:r>
      <w:r>
        <w:rPr>
          <w:rFonts w:hint="eastAsia" w:ascii="宋体" w:hAnsi="宋体" w:cs="宋体"/>
          <w:bCs/>
          <w:sz w:val="24"/>
          <w:szCs w:val="24"/>
          <w:highlight w:val="none"/>
          <w:u w:val="single"/>
        </w:rPr>
        <w:t xml:space="preserve">于  年  月  日北京时间  ：  </w:t>
      </w:r>
      <w:r>
        <w:rPr>
          <w:rFonts w:hint="eastAsia" w:ascii="宋体" w:hAnsi="宋体" w:cs="宋体"/>
          <w:bCs/>
          <w:sz w:val="24"/>
          <w:szCs w:val="24"/>
          <w:highlight w:val="none"/>
        </w:rPr>
        <w:t>（详见</w:t>
      </w:r>
      <w:r>
        <w:rPr>
          <w:rFonts w:hint="eastAsia" w:ascii="宋体" w:hAnsi="宋体" w:cs="宋体"/>
          <w:bCs/>
          <w:sz w:val="24"/>
          <w:szCs w:val="24"/>
          <w:highlight w:val="none"/>
          <w:u w:val="single"/>
          <w:lang w:val="en-US" w:eastAsia="zh-CN"/>
        </w:rPr>
        <w:t>招标公告</w:t>
      </w:r>
      <w:r>
        <w:rPr>
          <w:rFonts w:hint="eastAsia" w:ascii="宋体" w:hAnsi="宋体" w:cs="宋体"/>
          <w:bCs/>
          <w:sz w:val="24"/>
          <w:szCs w:val="24"/>
          <w:highlight w:val="none"/>
        </w:rPr>
        <w:t>）之前不得启封”的字样。</w:t>
      </w:r>
    </w:p>
    <w:p w14:paraId="48066F9F">
      <w:pPr>
        <w:pStyle w:val="66"/>
        <w:numPr>
          <w:ilvl w:val="0"/>
          <w:numId w:val="28"/>
        </w:numPr>
        <w:tabs>
          <w:tab w:val="left" w:pos="567"/>
        </w:tabs>
        <w:spacing w:line="360" w:lineRule="auto"/>
        <w:ind w:left="567" w:hanging="567" w:firstLineChars="0"/>
        <w:rPr>
          <w:rFonts w:hint="eastAsia" w:ascii="宋体" w:hAnsi="宋体" w:cs="宋体"/>
          <w:bCs/>
          <w:spacing w:val="-4"/>
          <w:sz w:val="24"/>
          <w:szCs w:val="24"/>
          <w:highlight w:val="none"/>
        </w:rPr>
      </w:pPr>
      <w:r>
        <w:rPr>
          <w:rFonts w:hint="eastAsia" w:ascii="宋体" w:hAnsi="宋体" w:cs="宋体"/>
          <w:bCs/>
          <w:spacing w:val="-4"/>
          <w:sz w:val="24"/>
          <w:szCs w:val="24"/>
          <w:highlight w:val="none"/>
        </w:rPr>
        <w:t>如果未按本须知上款要求加写标记和密封，采购代理机构对误投或提前启封概不负责。</w:t>
      </w:r>
    </w:p>
    <w:p w14:paraId="5030B712">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投标截止期</w:t>
      </w:r>
    </w:p>
    <w:p w14:paraId="3F32E18D">
      <w:pPr>
        <w:pStyle w:val="66"/>
        <w:numPr>
          <w:ilvl w:val="0"/>
          <w:numId w:val="29"/>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投标人应在不迟于</w:t>
      </w:r>
      <w:r>
        <w:rPr>
          <w:rFonts w:hint="eastAsia" w:ascii="宋体" w:hAnsi="宋体" w:cs="宋体"/>
          <w:b/>
          <w:bCs/>
          <w:sz w:val="24"/>
          <w:szCs w:val="24"/>
          <w:highlight w:val="none"/>
          <w:u w:val="single"/>
        </w:rPr>
        <w:t>投标邀请函</w:t>
      </w:r>
      <w:r>
        <w:rPr>
          <w:rFonts w:hint="eastAsia" w:ascii="宋体" w:hAnsi="宋体" w:cs="宋体"/>
          <w:bCs/>
          <w:sz w:val="24"/>
          <w:szCs w:val="24"/>
          <w:highlight w:val="none"/>
        </w:rPr>
        <w:t>中规定的截止日期和时间将投标文件递交至采购代理机构，递交地点应是</w:t>
      </w:r>
      <w:r>
        <w:rPr>
          <w:rFonts w:hint="eastAsia" w:ascii="宋体" w:hAnsi="宋体" w:cs="宋体"/>
          <w:b/>
          <w:bCs/>
          <w:sz w:val="24"/>
          <w:szCs w:val="24"/>
          <w:highlight w:val="none"/>
          <w:u w:val="single"/>
        </w:rPr>
        <w:t>投标邀请函</w:t>
      </w:r>
      <w:r>
        <w:rPr>
          <w:rFonts w:hint="eastAsia" w:ascii="宋体" w:hAnsi="宋体" w:cs="宋体"/>
          <w:bCs/>
          <w:sz w:val="24"/>
          <w:szCs w:val="24"/>
          <w:highlight w:val="none"/>
        </w:rPr>
        <w:t>中指明的地址。</w:t>
      </w:r>
    </w:p>
    <w:p w14:paraId="08B45E6D">
      <w:pPr>
        <w:pStyle w:val="66"/>
        <w:numPr>
          <w:ilvl w:val="0"/>
          <w:numId w:val="29"/>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采购代理机构将拒绝在规定的投标截止期后收到的任何投标文件。</w:t>
      </w:r>
    </w:p>
    <w:p w14:paraId="4CDFE687">
      <w:pPr>
        <w:pStyle w:val="66"/>
        <w:numPr>
          <w:ilvl w:val="0"/>
          <w:numId w:val="3"/>
        </w:numPr>
        <w:spacing w:before="312" w:beforeLines="100" w:line="360" w:lineRule="auto"/>
        <w:ind w:firstLineChars="0"/>
        <w:rPr>
          <w:rFonts w:hint="eastAsia" w:ascii="宋体" w:hAnsi="宋体" w:cs="宋体"/>
          <w:b/>
          <w:sz w:val="24"/>
          <w:szCs w:val="24"/>
          <w:highlight w:val="none"/>
        </w:rPr>
      </w:pPr>
      <w:bookmarkStart w:id="63" w:name="_Toc357676133"/>
      <w:r>
        <w:rPr>
          <w:rFonts w:hint="eastAsia" w:ascii="宋体" w:hAnsi="宋体" w:cs="宋体"/>
          <w:b/>
          <w:sz w:val="24"/>
          <w:szCs w:val="24"/>
          <w:highlight w:val="none"/>
        </w:rPr>
        <w:t>投标文件的修改和撤回</w:t>
      </w:r>
      <w:bookmarkEnd w:id="63"/>
    </w:p>
    <w:p w14:paraId="2654163A">
      <w:pPr>
        <w:pStyle w:val="66"/>
        <w:numPr>
          <w:ilvl w:val="0"/>
          <w:numId w:val="30"/>
        </w:numPr>
        <w:spacing w:line="360" w:lineRule="auto"/>
        <w:ind w:left="567" w:hanging="567" w:firstLineChars="0"/>
        <w:rPr>
          <w:rFonts w:hint="eastAsia" w:ascii="宋体" w:hAnsi="宋体" w:cs="宋体"/>
          <w:bCs/>
          <w:sz w:val="24"/>
          <w:szCs w:val="24"/>
          <w:highlight w:val="none"/>
        </w:rPr>
      </w:pPr>
      <w:r>
        <w:rPr>
          <w:rFonts w:hint="eastAsia" w:ascii="宋体" w:hAnsi="宋体" w:cs="宋体"/>
          <w:bCs/>
          <w:spacing w:val="-2"/>
          <w:sz w:val="24"/>
          <w:szCs w:val="24"/>
          <w:highlight w:val="none"/>
        </w:rPr>
        <w:t>投</w:t>
      </w:r>
      <w:r>
        <w:rPr>
          <w:rFonts w:hint="eastAsia" w:ascii="宋体" w:hAnsi="宋体" w:cs="宋体"/>
          <w:bCs/>
          <w:sz w:val="24"/>
          <w:szCs w:val="24"/>
          <w:highlight w:val="none"/>
        </w:rPr>
        <w:t>标人在投标截止时间前，可以对所递交的投标文件进行补充、修改或者撤回，并书面通知采购代理机构。补充、修改的内容应当按照招标文件要求签署、盖章，密封后，作为投标文件的组成部分。</w:t>
      </w:r>
    </w:p>
    <w:p w14:paraId="15976ED6">
      <w:pPr>
        <w:pStyle w:val="66"/>
        <w:numPr>
          <w:ilvl w:val="0"/>
          <w:numId w:val="30"/>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在投标截止时间之后，投标人不得对其投标文件做任何修改和补充。</w:t>
      </w:r>
    </w:p>
    <w:p w14:paraId="4795A67A">
      <w:pPr>
        <w:pStyle w:val="66"/>
        <w:numPr>
          <w:ilvl w:val="0"/>
          <w:numId w:val="30"/>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在提交投标文件截止时间至投标有效期满之前，投标人不得撤回其投标文件。</w:t>
      </w:r>
    </w:p>
    <w:p w14:paraId="71BB5E5D">
      <w:pPr>
        <w:pStyle w:val="66"/>
        <w:numPr>
          <w:ilvl w:val="0"/>
          <w:numId w:val="2"/>
        </w:numPr>
        <w:spacing w:before="312" w:beforeLines="100" w:line="360" w:lineRule="auto"/>
        <w:ind w:firstLine="0" w:firstLineChars="0"/>
        <w:outlineLvl w:val="1"/>
        <w:rPr>
          <w:rFonts w:hint="eastAsia" w:ascii="微软雅黑" w:hAnsi="微软雅黑" w:eastAsia="微软雅黑" w:cs="微软雅黑"/>
          <w:b/>
          <w:bCs/>
          <w:sz w:val="28"/>
          <w:szCs w:val="28"/>
          <w:highlight w:val="none"/>
        </w:rPr>
      </w:pPr>
      <w:bookmarkStart w:id="64" w:name="_Toc4982"/>
      <w:bookmarkStart w:id="65" w:name="_Toc30576"/>
      <w:r>
        <w:rPr>
          <w:rFonts w:hint="eastAsia" w:ascii="微软雅黑" w:hAnsi="微软雅黑" w:eastAsia="微软雅黑" w:cs="微软雅黑"/>
          <w:b/>
          <w:bCs/>
          <w:sz w:val="28"/>
          <w:szCs w:val="28"/>
          <w:highlight w:val="none"/>
        </w:rPr>
        <w:t>开标与评标准则</w:t>
      </w:r>
      <w:bookmarkEnd w:id="64"/>
      <w:bookmarkEnd w:id="65"/>
    </w:p>
    <w:p w14:paraId="2A51F087">
      <w:pPr>
        <w:pStyle w:val="66"/>
        <w:numPr>
          <w:ilvl w:val="0"/>
          <w:numId w:val="3"/>
        </w:numPr>
        <w:spacing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开标</w:t>
      </w:r>
    </w:p>
    <w:p w14:paraId="6E87EA21">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采购代理机构按</w:t>
      </w:r>
      <w:r>
        <w:rPr>
          <w:rFonts w:hint="eastAsia" w:ascii="宋体" w:hAnsi="宋体" w:cs="宋体"/>
          <w:b/>
          <w:bCs/>
          <w:sz w:val="24"/>
          <w:szCs w:val="24"/>
          <w:highlight w:val="none"/>
          <w:u w:val="single"/>
        </w:rPr>
        <w:t>投标邀请函</w:t>
      </w:r>
      <w:r>
        <w:rPr>
          <w:rFonts w:hint="eastAsia" w:ascii="宋体" w:hAnsi="宋体" w:cs="宋体"/>
          <w:bCs/>
          <w:sz w:val="24"/>
          <w:szCs w:val="24"/>
          <w:highlight w:val="none"/>
        </w:rPr>
        <w:t>中规定的日期、时间和地点组织公开开标。开标时邀请所有投标人代表参加。参加开标的法定代表人或其授权代表携带有效身份证签名报到以证明其出席。</w:t>
      </w:r>
    </w:p>
    <w:p w14:paraId="1AB00D9E">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开标由采购代理机构主持，邀请投标人参加。评标委员会成员不得参加开标活动。</w:t>
      </w:r>
    </w:p>
    <w:p w14:paraId="37D8B849">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投标人不足3家的，不得开标。</w:t>
      </w:r>
    </w:p>
    <w:p w14:paraId="58393C1A">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开标时，由投标人或其推选的代表检查投标文件的密封情况；经确认无误后，由采购人或采购代理机构工作人员当众拆封，宣布投标人名称、投标价格和招标文件规定的需要宣布的其他内容。</w:t>
      </w:r>
    </w:p>
    <w:p w14:paraId="1419AA53">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开标过程应当由采购人或者采购代理机构负责记录，由参加开标的各投标人代表和相关工作人员签字确认。</w:t>
      </w:r>
    </w:p>
    <w:p w14:paraId="1DF78DE0">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31F9506F">
      <w:pPr>
        <w:pStyle w:val="66"/>
        <w:numPr>
          <w:ilvl w:val="0"/>
          <w:numId w:val="31"/>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投标人未参加开标的，视同认可开标结果。</w:t>
      </w:r>
    </w:p>
    <w:p w14:paraId="4A4A9D06">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评标委员会和评标方法</w:t>
      </w:r>
    </w:p>
    <w:p w14:paraId="6EEAFF0A">
      <w:pPr>
        <w:pStyle w:val="66"/>
        <w:numPr>
          <w:ilvl w:val="0"/>
          <w:numId w:val="32"/>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评标由依照相关法律、法规、规章、政策的规定，组建的评标委员会负责。</w:t>
      </w:r>
    </w:p>
    <w:p w14:paraId="3A0833BB">
      <w:pPr>
        <w:pStyle w:val="66"/>
        <w:numPr>
          <w:ilvl w:val="0"/>
          <w:numId w:val="32"/>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评标委员会由采购人代表和评审专家组成，成员人数应为</w:t>
      </w:r>
      <w:r>
        <w:rPr>
          <w:rFonts w:hint="eastAsia" w:ascii="宋体" w:hAnsi="宋体" w:cs="宋体"/>
          <w:b/>
          <w:sz w:val="24"/>
          <w:szCs w:val="24"/>
          <w:highlight w:val="none"/>
          <w:u w:val="single"/>
        </w:rPr>
        <w:t>详见投标人须知前附表</w:t>
      </w:r>
      <w:r>
        <w:rPr>
          <w:rFonts w:hint="eastAsia" w:ascii="宋体" w:hAnsi="宋体" w:cs="宋体"/>
          <w:bCs/>
          <w:sz w:val="24"/>
          <w:szCs w:val="24"/>
          <w:highlight w:val="none"/>
        </w:rPr>
        <w:t>，其中评审专家不得少于成员总数的三分之二。</w:t>
      </w:r>
    </w:p>
    <w:p w14:paraId="7848EE15">
      <w:pPr>
        <w:pStyle w:val="66"/>
        <w:numPr>
          <w:ilvl w:val="0"/>
          <w:numId w:val="32"/>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评审委员会由采购人依法组建。</w:t>
      </w:r>
    </w:p>
    <w:p w14:paraId="71F79BF4">
      <w:pPr>
        <w:pStyle w:val="66"/>
        <w:numPr>
          <w:ilvl w:val="0"/>
          <w:numId w:val="32"/>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评标委员会将按照招标文件确定的评标方法进行评标。评标委员会对投标文件的评审分为符合性检查和商务评审、技术评审、价格评审。</w:t>
      </w:r>
    </w:p>
    <w:p w14:paraId="534BF534">
      <w:pPr>
        <w:pStyle w:val="66"/>
        <w:numPr>
          <w:ilvl w:val="0"/>
          <w:numId w:val="32"/>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本次评标采用</w:t>
      </w:r>
      <w:r>
        <w:rPr>
          <w:rFonts w:hint="eastAsia" w:ascii="宋体" w:hAnsi="宋体" w:cs="宋体"/>
          <w:b/>
          <w:bCs/>
          <w:sz w:val="24"/>
          <w:szCs w:val="24"/>
          <w:highlight w:val="none"/>
          <w:u w:val="single"/>
        </w:rPr>
        <w:t xml:space="preserve"> 详见投标须知前附表 </w:t>
      </w:r>
      <w:r>
        <w:rPr>
          <w:rFonts w:hint="eastAsia" w:ascii="宋体" w:hAnsi="宋体" w:cs="宋体"/>
          <w:bCs/>
          <w:sz w:val="24"/>
          <w:szCs w:val="24"/>
          <w:highlight w:val="none"/>
        </w:rPr>
        <w:t>中选定的方法，具体见招标文件第五部分“评标方法、步骤、标准”。</w:t>
      </w:r>
    </w:p>
    <w:p w14:paraId="104B185C">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投标文件的资格性与符合性审查</w:t>
      </w:r>
    </w:p>
    <w:p w14:paraId="1E06D62A">
      <w:pPr>
        <w:pStyle w:val="66"/>
        <w:numPr>
          <w:ilvl w:val="0"/>
          <w:numId w:val="33"/>
        </w:numPr>
        <w:tabs>
          <w:tab w:val="left" w:pos="426"/>
          <w:tab w:val="left" w:pos="567"/>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 xml:space="preserve"> 资格性审查：</w:t>
      </w:r>
      <w:bookmarkStart w:id="66" w:name="_Hlk90649924"/>
      <w:bookmarkStart w:id="67" w:name="_Hlk79422321"/>
      <w:r>
        <w:rPr>
          <w:rFonts w:hint="eastAsia" w:ascii="宋体" w:hAnsi="宋体" w:cs="宋体"/>
          <w:bCs/>
          <w:sz w:val="24"/>
          <w:szCs w:val="24"/>
          <w:highlight w:val="none"/>
        </w:rPr>
        <w:t>公开招标采购项目开标结束后</w:t>
      </w:r>
      <w:bookmarkEnd w:id="66"/>
      <w:r>
        <w:rPr>
          <w:rFonts w:hint="eastAsia" w:ascii="宋体" w:hAnsi="宋体" w:cs="宋体"/>
          <w:bCs/>
          <w:sz w:val="24"/>
          <w:szCs w:val="24"/>
          <w:highlight w:val="none"/>
        </w:rPr>
        <w:t>，采购人或者采购代理机构应当依法对投标人的资格进行审查</w:t>
      </w:r>
      <w:bookmarkEnd w:id="67"/>
      <w:r>
        <w:rPr>
          <w:rFonts w:hint="eastAsia" w:ascii="宋体" w:hAnsi="宋体" w:cs="宋体"/>
          <w:bCs/>
          <w:sz w:val="24"/>
          <w:szCs w:val="24"/>
          <w:highlight w:val="none"/>
        </w:rPr>
        <w:t>。</w:t>
      </w:r>
    </w:p>
    <w:p w14:paraId="71B415EF">
      <w:pPr>
        <w:pStyle w:val="66"/>
        <w:numPr>
          <w:ilvl w:val="0"/>
          <w:numId w:val="3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符合性审查：评标委员会对符合资格的投标人的投标文件进行符合性审查，以确定其是否满足招标文件实质性要求。</w:t>
      </w:r>
    </w:p>
    <w:p w14:paraId="650E7503">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投标文件的澄清</w:t>
      </w:r>
    </w:p>
    <w:p w14:paraId="095A3E34">
      <w:pPr>
        <w:pStyle w:val="66"/>
        <w:numPr>
          <w:ilvl w:val="0"/>
          <w:numId w:val="3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评标期间，对于投标文件中含义不明确、同类问题表述不一致或者有明显文字和计算错误的内容，评标委员会以书面的形式要求投标人作出必要的澄清、说明或者补正。</w:t>
      </w:r>
    </w:p>
    <w:p w14:paraId="36AEB641">
      <w:pPr>
        <w:pStyle w:val="66"/>
        <w:numPr>
          <w:ilvl w:val="0"/>
          <w:numId w:val="3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投标人的澄清、说明或者补正采用书面形式，并加盖公章，或者由法定代表人或其授权的代表签字。投标人的澄清、说明或者补正不得超出投标文件的范围或者改变投标文件的实质性内容。</w:t>
      </w:r>
    </w:p>
    <w:p w14:paraId="19C61485">
      <w:pPr>
        <w:pStyle w:val="66"/>
        <w:numPr>
          <w:ilvl w:val="0"/>
          <w:numId w:val="3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投标人的澄清文件是其投标文件的组成部分。</w:t>
      </w:r>
    </w:p>
    <w:p w14:paraId="7D6759F3">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定标原则与授标</w:t>
      </w:r>
    </w:p>
    <w:p w14:paraId="63FEFD46">
      <w:pPr>
        <w:pStyle w:val="66"/>
        <w:numPr>
          <w:ilvl w:val="0"/>
          <w:numId w:val="3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评标委员会按照招标文件确定的评标方法、步骤、标准，对投标文件进行评审，提出书面评标报告。</w:t>
      </w:r>
    </w:p>
    <w:p w14:paraId="69F62101">
      <w:pPr>
        <w:pStyle w:val="66"/>
        <w:numPr>
          <w:ilvl w:val="0"/>
          <w:numId w:val="3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采购代理机构自评标结束后2个工作日内将评标报告送采购人。采购人应当自收到评标报告之日起5个工作日内在评标报告确定的中标候选人名单中按顺序确定中标人。</w:t>
      </w:r>
    </w:p>
    <w:p w14:paraId="13016527">
      <w:pPr>
        <w:pStyle w:val="66"/>
        <w:numPr>
          <w:ilvl w:val="0"/>
          <w:numId w:val="3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采购人在收到评标报告5个工作日内未按评标报告推荐的中标候选人顺序确定中标人，又不</w:t>
      </w:r>
      <w:r>
        <w:rPr>
          <w:rFonts w:hint="eastAsia" w:ascii="宋体" w:hAnsi="宋体" w:cs="宋体"/>
          <w:bCs/>
          <w:spacing w:val="-4"/>
          <w:sz w:val="24"/>
          <w:szCs w:val="24"/>
          <w:highlight w:val="none"/>
        </w:rPr>
        <w:t>能说明合法理由的，视同按评标报告推荐的顺序确定排名第一的中标候选人为中标人。</w:t>
      </w:r>
    </w:p>
    <w:p w14:paraId="4641CFB5">
      <w:pPr>
        <w:pStyle w:val="66"/>
        <w:spacing w:line="360" w:lineRule="auto"/>
        <w:ind w:firstLine="0" w:firstLineChars="0"/>
        <w:rPr>
          <w:rFonts w:hint="eastAsia" w:ascii="宋体" w:hAnsi="宋体" w:cs="宋体"/>
          <w:bCs/>
          <w:sz w:val="24"/>
          <w:szCs w:val="24"/>
          <w:highlight w:val="none"/>
        </w:rPr>
      </w:pPr>
    </w:p>
    <w:p w14:paraId="0E8989C5">
      <w:pPr>
        <w:pStyle w:val="66"/>
        <w:widowControl/>
        <w:numPr>
          <w:ilvl w:val="0"/>
          <w:numId w:val="3"/>
        </w:numPr>
        <w:spacing w:line="360" w:lineRule="auto"/>
        <w:ind w:firstLineChars="0"/>
        <w:jc w:val="left"/>
        <w:rPr>
          <w:rFonts w:hint="eastAsia" w:ascii="宋体" w:hAnsi="宋体" w:cs="宋体"/>
          <w:b/>
          <w:sz w:val="24"/>
          <w:szCs w:val="24"/>
          <w:highlight w:val="none"/>
        </w:rPr>
      </w:pPr>
      <w:r>
        <w:rPr>
          <w:rFonts w:hint="eastAsia" w:ascii="宋体" w:hAnsi="宋体" w:cs="宋体"/>
          <w:b/>
          <w:sz w:val="24"/>
          <w:szCs w:val="24"/>
          <w:highlight w:val="none"/>
        </w:rPr>
        <w:t>特别说明</w:t>
      </w:r>
    </w:p>
    <w:p w14:paraId="79F48940">
      <w:pPr>
        <w:pStyle w:val="66"/>
        <w:widowControl/>
        <w:numPr>
          <w:ilvl w:val="0"/>
          <w:numId w:val="36"/>
        </w:numPr>
        <w:tabs>
          <w:tab w:val="left" w:pos="567"/>
        </w:tabs>
        <w:spacing w:line="360" w:lineRule="auto"/>
        <w:ind w:firstLineChars="0"/>
        <w:jc w:val="left"/>
        <w:rPr>
          <w:rFonts w:hint="eastAsia" w:ascii="宋体" w:hAnsi="宋体" w:cs="宋体"/>
          <w:b/>
          <w:bCs/>
          <w:sz w:val="24"/>
          <w:szCs w:val="24"/>
          <w:highlight w:val="none"/>
        </w:rPr>
      </w:pPr>
      <w:r>
        <w:rPr>
          <w:rFonts w:hint="eastAsia" w:ascii="宋体" w:hAnsi="宋体" w:cs="宋体"/>
          <w:b/>
          <w:bCs/>
          <w:sz w:val="24"/>
          <w:szCs w:val="24"/>
          <w:highlight w:val="none"/>
        </w:rPr>
        <w:t>有下列情形之一的，视为投标人串通投标，其投标无效：</w:t>
      </w:r>
    </w:p>
    <w:p w14:paraId="400ED7C2">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不同投标人的投标文件由同一单位或者个人编制；</w:t>
      </w:r>
    </w:p>
    <w:p w14:paraId="2139D12A">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不同投标人委托同一单位或者个人办理投标事宜；</w:t>
      </w:r>
    </w:p>
    <w:p w14:paraId="36E3E0A5">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不同投标人的投标文件载明的项目管理成员或者联系人员为同一人；</w:t>
      </w:r>
    </w:p>
    <w:p w14:paraId="66E9B58F">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不同投标人的投标文件异常一致或者投标报价呈规律性差异；</w:t>
      </w:r>
    </w:p>
    <w:p w14:paraId="73B1A804">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不同投标人的投标文件相互混装；</w:t>
      </w:r>
    </w:p>
    <w:p w14:paraId="6190149D">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不同投标人的投标保证金从同一单位或者个人的账户转出。</w:t>
      </w:r>
    </w:p>
    <w:p w14:paraId="70A347B5">
      <w:pPr>
        <w:pStyle w:val="66"/>
        <w:widowControl/>
        <w:numPr>
          <w:ilvl w:val="1"/>
          <w:numId w:val="3"/>
        </w:numPr>
        <w:spacing w:line="360" w:lineRule="auto"/>
        <w:ind w:firstLineChars="0"/>
        <w:jc w:val="left"/>
        <w:rPr>
          <w:rFonts w:hint="eastAsia" w:ascii="宋体" w:hAnsi="宋体" w:cs="宋体"/>
          <w:b/>
          <w:bCs/>
          <w:sz w:val="24"/>
          <w:szCs w:val="24"/>
          <w:highlight w:val="none"/>
        </w:rPr>
      </w:pPr>
      <w:r>
        <w:rPr>
          <w:rFonts w:hint="eastAsia" w:ascii="宋体" w:hAnsi="宋体" w:cs="宋体"/>
          <w:b/>
          <w:bCs/>
          <w:sz w:val="24"/>
          <w:szCs w:val="24"/>
          <w:highlight w:val="none"/>
        </w:rPr>
        <w:t>投标人存在下列情况之一的，投标无效：</w:t>
      </w:r>
    </w:p>
    <w:p w14:paraId="23CF2427">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未按照招标文件的规定提交投标保证金的；</w:t>
      </w:r>
    </w:p>
    <w:p w14:paraId="6CE780E7">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投标文件未按招标文件要求签署、盖章的；</w:t>
      </w:r>
    </w:p>
    <w:p w14:paraId="1C6A5AEC">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不具备招标文件中规定的资格要求的；</w:t>
      </w:r>
    </w:p>
    <w:p w14:paraId="1825A052">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报价超过招标文件中规定的预算金额或者最高限价的；</w:t>
      </w:r>
    </w:p>
    <w:p w14:paraId="7E0D9370">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投标文件含有采购人不能接受的附加条件的；</w:t>
      </w:r>
    </w:p>
    <w:p w14:paraId="27D7ED1F">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法律、法规和招标文件规定的其他无效情形。</w:t>
      </w:r>
    </w:p>
    <w:p w14:paraId="3FF6D38F">
      <w:pPr>
        <w:pStyle w:val="66"/>
        <w:widowControl/>
        <w:numPr>
          <w:ilvl w:val="1"/>
          <w:numId w:val="3"/>
        </w:numPr>
        <w:spacing w:line="360" w:lineRule="auto"/>
        <w:ind w:firstLineChars="0"/>
        <w:jc w:val="left"/>
        <w:rPr>
          <w:rFonts w:hint="eastAsia" w:ascii="宋体" w:hAnsi="宋体" w:cs="宋体"/>
          <w:b/>
          <w:bCs/>
          <w:sz w:val="24"/>
          <w:szCs w:val="24"/>
          <w:highlight w:val="none"/>
        </w:rPr>
      </w:pPr>
      <w:r>
        <w:rPr>
          <w:rFonts w:hint="eastAsia" w:ascii="宋体" w:hAnsi="宋体" w:cs="宋体"/>
          <w:b/>
          <w:bCs/>
          <w:sz w:val="24"/>
          <w:szCs w:val="24"/>
          <w:highlight w:val="none"/>
        </w:rPr>
        <w:t>废标</w:t>
      </w:r>
    </w:p>
    <w:p w14:paraId="618ABFB2">
      <w:pPr>
        <w:pStyle w:val="66"/>
        <w:widowControl/>
        <w:numPr>
          <w:ilvl w:val="2"/>
          <w:numId w:val="3"/>
        </w:numPr>
        <w:spacing w:line="360" w:lineRule="auto"/>
        <w:ind w:firstLineChars="0"/>
        <w:jc w:val="left"/>
        <w:rPr>
          <w:rFonts w:hint="eastAsia" w:ascii="宋体" w:hAnsi="宋体" w:cs="宋体"/>
          <w:sz w:val="24"/>
          <w:szCs w:val="24"/>
          <w:highlight w:val="none"/>
        </w:rPr>
      </w:pPr>
      <w:r>
        <w:rPr>
          <w:rFonts w:hint="eastAsia" w:ascii="宋体" w:hAnsi="宋体" w:cs="宋体"/>
          <w:sz w:val="24"/>
          <w:szCs w:val="24"/>
          <w:highlight w:val="none"/>
        </w:rPr>
        <w:t>在招标采购中，出现下列情形之一的，应予废标。</w:t>
      </w:r>
    </w:p>
    <w:p w14:paraId="513838DA">
      <w:pPr>
        <w:pStyle w:val="66"/>
        <w:widowControl/>
        <w:numPr>
          <w:ilvl w:val="3"/>
          <w:numId w:val="37"/>
        </w:numPr>
        <w:tabs>
          <w:tab w:val="left" w:pos="1134"/>
        </w:tabs>
        <w:spacing w:line="360" w:lineRule="auto"/>
        <w:ind w:left="993" w:hanging="993" w:firstLineChars="0"/>
        <w:jc w:val="left"/>
        <w:rPr>
          <w:rFonts w:hint="eastAsia" w:ascii="宋体" w:hAnsi="宋体" w:cs="宋体"/>
          <w:sz w:val="24"/>
          <w:szCs w:val="24"/>
          <w:highlight w:val="none"/>
        </w:rPr>
      </w:pPr>
      <w:r>
        <w:rPr>
          <w:rFonts w:hint="eastAsia" w:ascii="宋体" w:hAnsi="宋体" w:cs="宋体"/>
          <w:sz w:val="24"/>
          <w:szCs w:val="24"/>
          <w:highlight w:val="none"/>
        </w:rPr>
        <w:t>符合专业条件的</w:t>
      </w:r>
      <w:r>
        <w:rPr>
          <w:rFonts w:hint="eastAsia" w:ascii="宋体" w:hAnsi="宋体" w:cs="宋体"/>
          <w:sz w:val="24"/>
          <w:szCs w:val="24"/>
          <w:highlight w:val="none"/>
          <w:lang w:eastAsia="zh-CN"/>
        </w:rPr>
        <w:t>投标人</w:t>
      </w:r>
      <w:r>
        <w:rPr>
          <w:rFonts w:hint="eastAsia" w:ascii="宋体" w:hAnsi="宋体" w:cs="宋体"/>
          <w:sz w:val="24"/>
          <w:szCs w:val="24"/>
          <w:highlight w:val="none"/>
        </w:rPr>
        <w:t>或者对招标文件作实质响应的</w:t>
      </w:r>
      <w:r>
        <w:rPr>
          <w:rFonts w:hint="eastAsia" w:ascii="宋体" w:hAnsi="宋体" w:cs="宋体"/>
          <w:sz w:val="24"/>
          <w:szCs w:val="24"/>
          <w:highlight w:val="none"/>
          <w:lang w:eastAsia="zh-CN"/>
        </w:rPr>
        <w:t>投标人</w:t>
      </w:r>
      <w:r>
        <w:rPr>
          <w:rFonts w:hint="eastAsia" w:ascii="宋体" w:hAnsi="宋体" w:cs="宋体"/>
          <w:sz w:val="24"/>
          <w:szCs w:val="24"/>
          <w:highlight w:val="none"/>
        </w:rPr>
        <w:t>不足三家的；</w:t>
      </w:r>
    </w:p>
    <w:p w14:paraId="0D3BD0F0">
      <w:pPr>
        <w:pStyle w:val="66"/>
        <w:widowControl/>
        <w:numPr>
          <w:ilvl w:val="3"/>
          <w:numId w:val="37"/>
        </w:numPr>
        <w:tabs>
          <w:tab w:val="left" w:pos="1134"/>
        </w:tabs>
        <w:spacing w:line="360" w:lineRule="auto"/>
        <w:ind w:left="993" w:hanging="993" w:firstLineChars="0"/>
        <w:jc w:val="left"/>
        <w:rPr>
          <w:rFonts w:hint="eastAsia" w:ascii="宋体" w:hAnsi="宋体" w:cs="宋体"/>
          <w:sz w:val="24"/>
          <w:szCs w:val="24"/>
          <w:highlight w:val="none"/>
        </w:rPr>
      </w:pPr>
      <w:r>
        <w:rPr>
          <w:rFonts w:hint="eastAsia" w:ascii="宋体" w:hAnsi="宋体" w:cs="宋体"/>
          <w:sz w:val="24"/>
          <w:szCs w:val="24"/>
          <w:highlight w:val="none"/>
        </w:rPr>
        <w:t>出现影响采购公正的违法、违规行为的；</w:t>
      </w:r>
    </w:p>
    <w:p w14:paraId="0756E93D">
      <w:pPr>
        <w:pStyle w:val="66"/>
        <w:widowControl/>
        <w:numPr>
          <w:ilvl w:val="3"/>
          <w:numId w:val="37"/>
        </w:numPr>
        <w:tabs>
          <w:tab w:val="left" w:pos="1134"/>
        </w:tabs>
        <w:spacing w:line="360" w:lineRule="auto"/>
        <w:ind w:left="993" w:hanging="993" w:firstLineChars="0"/>
        <w:jc w:val="left"/>
        <w:rPr>
          <w:rFonts w:hint="eastAsia" w:ascii="宋体" w:hAnsi="宋体" w:cs="宋体"/>
          <w:sz w:val="24"/>
          <w:szCs w:val="24"/>
          <w:highlight w:val="none"/>
        </w:rPr>
      </w:pPr>
      <w:r>
        <w:rPr>
          <w:rFonts w:hint="eastAsia" w:ascii="宋体" w:hAnsi="宋体" w:cs="宋体"/>
          <w:sz w:val="24"/>
          <w:szCs w:val="24"/>
          <w:highlight w:val="none"/>
        </w:rPr>
        <w:t>投标人的报价均超过了采购预算，采购人不能支付的；</w:t>
      </w:r>
    </w:p>
    <w:p w14:paraId="073918BD">
      <w:pPr>
        <w:pStyle w:val="66"/>
        <w:widowControl/>
        <w:numPr>
          <w:ilvl w:val="3"/>
          <w:numId w:val="37"/>
        </w:numPr>
        <w:tabs>
          <w:tab w:val="left" w:pos="1134"/>
        </w:tabs>
        <w:spacing w:line="360" w:lineRule="auto"/>
        <w:ind w:left="993" w:hanging="993" w:firstLineChars="0"/>
        <w:jc w:val="left"/>
        <w:rPr>
          <w:rFonts w:hint="eastAsia" w:ascii="宋体" w:hAnsi="宋体" w:cs="宋体"/>
          <w:sz w:val="24"/>
          <w:szCs w:val="24"/>
          <w:highlight w:val="none"/>
        </w:rPr>
      </w:pPr>
      <w:r>
        <w:rPr>
          <w:rFonts w:hint="eastAsia" w:ascii="宋体" w:hAnsi="宋体" w:cs="宋体"/>
          <w:sz w:val="24"/>
          <w:szCs w:val="24"/>
          <w:highlight w:val="none"/>
        </w:rPr>
        <w:t>因重大变故，采购任务取消的。</w:t>
      </w:r>
    </w:p>
    <w:p w14:paraId="4DE5CE17">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询问、质疑、投诉</w:t>
      </w:r>
    </w:p>
    <w:p w14:paraId="1A8EC496">
      <w:pPr>
        <w:pStyle w:val="66"/>
        <w:numPr>
          <w:ilvl w:val="0"/>
          <w:numId w:val="3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 xml:space="preserve"> 询问</w:t>
      </w:r>
    </w:p>
    <w:p w14:paraId="642ACF06">
      <w:pPr>
        <w:pStyle w:val="66"/>
        <w:numPr>
          <w:ilvl w:val="2"/>
          <w:numId w:val="3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对采购活动事项有疑问的，可以向采购人或者采购代理机构提出询问，询问可以口头方式提出，也可以书面方式提出。</w:t>
      </w:r>
    </w:p>
    <w:p w14:paraId="212C5FD1">
      <w:pPr>
        <w:pStyle w:val="66"/>
        <w:numPr>
          <w:ilvl w:val="2"/>
          <w:numId w:val="3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如采用书面方式提出询问，</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为自然人的，询问函应当由本人签字；</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为法人或者其他组织的，应当由法定代表人、主要负责人或授权代表签字并加盖公章或者盖章，并加盖公章。响应</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递交询问函时非法定代表人亲自办理的需提供法定代表人授权委托书（应载明授权代表的姓名或者名称、代理事项、具体权限、期限和相关事项）及授权代表身份证复印件。</w:t>
      </w:r>
    </w:p>
    <w:p w14:paraId="353648ED">
      <w:pPr>
        <w:pStyle w:val="66"/>
        <w:numPr>
          <w:ilvl w:val="2"/>
          <w:numId w:val="3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采购人或者采购代理机构在三个工作日内对</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依法提出的询问作出答复。</w:t>
      </w:r>
    </w:p>
    <w:p w14:paraId="2F39A77A">
      <w:pPr>
        <w:pStyle w:val="66"/>
        <w:numPr>
          <w:ilvl w:val="0"/>
          <w:numId w:val="3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 xml:space="preserve"> 质疑</w:t>
      </w:r>
    </w:p>
    <w:p w14:paraId="08B36210">
      <w:pPr>
        <w:pStyle w:val="66"/>
        <w:numPr>
          <w:ilvl w:val="2"/>
          <w:numId w:val="40"/>
        </w:numPr>
        <w:spacing w:line="360" w:lineRule="auto"/>
        <w:ind w:firstLineChars="0"/>
        <w:rPr>
          <w:rFonts w:hint="eastAsia" w:ascii="宋体" w:hAnsi="宋体" w:cs="宋体"/>
          <w:bCs/>
          <w:sz w:val="24"/>
          <w:szCs w:val="24"/>
          <w:highlight w:val="none"/>
        </w:rPr>
      </w:pP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认为采购文件、采购过程、中标或者成交结果使自己的权益受到损害的，可以在知道或者应知其权益受到损害之日起7个工作日内，以书面形式向采购人、采购代理机构提出质疑。</w:t>
      </w:r>
    </w:p>
    <w:p w14:paraId="06C05C39">
      <w:pPr>
        <w:pStyle w:val="66"/>
        <w:numPr>
          <w:ilvl w:val="2"/>
          <w:numId w:val="40"/>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提出质疑的</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应当是参与所质疑项目采购活动的</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w:t>
      </w:r>
    </w:p>
    <w:p w14:paraId="727438FC">
      <w:pPr>
        <w:pStyle w:val="66"/>
        <w:numPr>
          <w:ilvl w:val="0"/>
          <w:numId w:val="3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 xml:space="preserve"> 提交要求：</w:t>
      </w:r>
    </w:p>
    <w:p w14:paraId="1D30A05B">
      <w:pPr>
        <w:pStyle w:val="66"/>
        <w:numPr>
          <w:ilvl w:val="2"/>
          <w:numId w:val="41"/>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以书面形式向采购人或者采购代理机构一次性提出针对同一采购程序环节的质疑。</w:t>
      </w:r>
    </w:p>
    <w:p w14:paraId="4B0B36CE">
      <w:pPr>
        <w:pStyle w:val="66"/>
        <w:numPr>
          <w:ilvl w:val="2"/>
          <w:numId w:val="41"/>
        </w:numPr>
        <w:spacing w:line="360" w:lineRule="auto"/>
        <w:ind w:firstLineChars="0"/>
        <w:rPr>
          <w:rFonts w:hint="eastAsia" w:ascii="宋体" w:hAnsi="宋体" w:cs="宋体"/>
          <w:bCs/>
          <w:sz w:val="24"/>
          <w:szCs w:val="24"/>
          <w:highlight w:val="none"/>
        </w:rPr>
      </w:pPr>
      <w:r>
        <w:rPr>
          <w:rFonts w:hint="eastAsia" w:ascii="宋体" w:hAnsi="宋体" w:cs="宋体"/>
          <w:bCs/>
          <w:spacing w:val="-4"/>
          <w:sz w:val="24"/>
          <w:szCs w:val="24"/>
          <w:highlight w:val="none"/>
        </w:rPr>
        <w:t>以联合体形式参加采购活动的，其质疑应当由组成联合体的所有</w:t>
      </w:r>
      <w:r>
        <w:rPr>
          <w:rFonts w:hint="eastAsia" w:ascii="宋体" w:hAnsi="宋体" w:cs="宋体"/>
          <w:bCs/>
          <w:spacing w:val="-4"/>
          <w:sz w:val="24"/>
          <w:szCs w:val="24"/>
          <w:highlight w:val="none"/>
          <w:lang w:eastAsia="zh-CN"/>
        </w:rPr>
        <w:t>投标人</w:t>
      </w:r>
      <w:r>
        <w:rPr>
          <w:rFonts w:hint="eastAsia" w:ascii="宋体" w:hAnsi="宋体" w:cs="宋体"/>
          <w:bCs/>
          <w:spacing w:val="-4"/>
          <w:sz w:val="24"/>
          <w:szCs w:val="24"/>
          <w:highlight w:val="none"/>
        </w:rPr>
        <w:t>共同提出</w:t>
      </w:r>
      <w:r>
        <w:rPr>
          <w:rFonts w:hint="eastAsia" w:ascii="宋体" w:hAnsi="宋体" w:cs="宋体"/>
          <w:bCs/>
          <w:sz w:val="24"/>
          <w:szCs w:val="24"/>
          <w:highlight w:val="none"/>
        </w:rPr>
        <w:t>。</w:t>
      </w:r>
    </w:p>
    <w:p w14:paraId="53E07984">
      <w:pPr>
        <w:pStyle w:val="66"/>
        <w:numPr>
          <w:ilvl w:val="2"/>
          <w:numId w:val="41"/>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质疑函内容：应包括</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的姓名或者名称、地址、邮编、联系人及联系电话；质疑项目的名称及编号；具体且明确的质疑事项和与质疑事项相关的请求；事实依据、必要的法律依据、提出质疑的日期。</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为自然人的，质疑函应当由本人签字；</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为法人或者其他组织的，应当由法定代表人、主要负责人或授权代表签字或者盖章，并加盖公章。响应</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递交质疑函时非法定代表人亲自办理的需提供法定代表人授权委托书（应载明授权代表的姓名或者名称、代理事项、具体权限、期限和相关事项）及授权代表身份证复印件。</w:t>
      </w:r>
    </w:p>
    <w:p w14:paraId="02C52503">
      <w:pPr>
        <w:pStyle w:val="66"/>
        <w:numPr>
          <w:ilvl w:val="2"/>
          <w:numId w:val="41"/>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捏造事实、提供虚假材料或者以非法手段取得证明材料不能作为质疑的证明材料。采购人或者采购代理机构在收到投标人的书面质疑后7个工作日内作出答复，并以书面形式通知质疑投标人和其他有关投标人，但答复内容不涉及商业秘密。质疑投标人须提供相关证明材料，包括但不限于权益受损害的情况说明及受损害的原因、证据内容等，并对质疑内容的真实性承担责任。</w:t>
      </w:r>
    </w:p>
    <w:p w14:paraId="0537FC8A">
      <w:pPr>
        <w:pStyle w:val="66"/>
        <w:numPr>
          <w:ilvl w:val="2"/>
          <w:numId w:val="41"/>
        </w:numPr>
        <w:spacing w:line="360" w:lineRule="auto"/>
        <w:ind w:firstLineChars="0"/>
        <w:rPr>
          <w:rFonts w:hint="eastAsia" w:ascii="宋体" w:hAnsi="宋体" w:cs="宋体"/>
          <w:sz w:val="24"/>
          <w:szCs w:val="24"/>
          <w:highlight w:val="none"/>
        </w:rPr>
      </w:pPr>
      <w:r>
        <w:rPr>
          <w:rFonts w:hint="eastAsia" w:ascii="宋体" w:hAnsi="宋体" w:cs="宋体"/>
          <w:bCs/>
          <w:sz w:val="24"/>
          <w:szCs w:val="24"/>
          <w:highlight w:val="none"/>
        </w:rPr>
        <w:t>采购人或采购代理机构接收以书面形式递交的质疑函，接收质疑函的</w:t>
      </w:r>
      <w:r>
        <w:rPr>
          <w:rFonts w:hint="eastAsia" w:ascii="宋体" w:hAnsi="宋体" w:cs="宋体"/>
          <w:sz w:val="24"/>
          <w:szCs w:val="24"/>
          <w:highlight w:val="none"/>
        </w:rPr>
        <w:t>联系人：</w:t>
      </w:r>
      <w:r>
        <w:rPr>
          <w:rFonts w:hint="eastAsia" w:ascii="宋体" w:hAnsi="宋体" w:cs="宋体"/>
          <w:sz w:val="24"/>
          <w:szCs w:val="24"/>
          <w:highlight w:val="none"/>
          <w:lang w:val="en-US" w:eastAsia="zh-CN"/>
        </w:rPr>
        <w:t>陈</w:t>
      </w:r>
      <w:r>
        <w:rPr>
          <w:rFonts w:hint="eastAsia" w:ascii="宋体" w:hAnsi="宋体" w:cs="宋体"/>
          <w:sz w:val="24"/>
          <w:szCs w:val="24"/>
          <w:highlight w:val="none"/>
        </w:rPr>
        <w:t>工       联系电话：13</w:t>
      </w:r>
      <w:r>
        <w:rPr>
          <w:rFonts w:hint="eastAsia" w:ascii="宋体" w:hAnsi="宋体" w:cs="宋体"/>
          <w:sz w:val="24"/>
          <w:szCs w:val="24"/>
          <w:highlight w:val="none"/>
          <w:lang w:val="en-US" w:eastAsia="zh-CN"/>
        </w:rPr>
        <w:t>580584621</w:t>
      </w:r>
      <w:r>
        <w:rPr>
          <w:rFonts w:hint="eastAsia" w:ascii="宋体" w:hAnsi="宋体" w:cs="宋体"/>
          <w:sz w:val="24"/>
          <w:szCs w:val="24"/>
          <w:highlight w:val="none"/>
        </w:rPr>
        <w:t>,邮箱：</w:t>
      </w:r>
      <w:r>
        <w:rPr>
          <w:rFonts w:hint="eastAsia" w:ascii="宋体" w:hAnsi="宋体" w:cs="宋体"/>
          <w:sz w:val="24"/>
          <w:szCs w:val="24"/>
          <w:highlight w:val="none"/>
          <w:lang w:val="en-US" w:eastAsia="zh-CN"/>
        </w:rPr>
        <w:t>940910224@qq.com</w:t>
      </w:r>
    </w:p>
    <w:p w14:paraId="51F08A09">
      <w:pPr>
        <w:pStyle w:val="66"/>
        <w:numPr>
          <w:ilvl w:val="0"/>
          <w:numId w:val="38"/>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 xml:space="preserve">  投诉</w:t>
      </w:r>
    </w:p>
    <w:p w14:paraId="1355D0A6">
      <w:pPr>
        <w:pStyle w:val="66"/>
        <w:widowControl/>
        <w:numPr>
          <w:ilvl w:val="2"/>
          <w:numId w:val="42"/>
        </w:numPr>
        <w:shd w:val="clear" w:color="auto" w:fill="FFFFFF"/>
        <w:wordWrap w:val="0"/>
        <w:spacing w:line="360" w:lineRule="auto"/>
        <w:ind w:firstLineChars="0"/>
        <w:jc w:val="left"/>
        <w:rPr>
          <w:rFonts w:hint="eastAsia" w:ascii="宋体" w:hAnsi="宋体" w:cs="宋体"/>
          <w:kern w:val="0"/>
          <w:sz w:val="24"/>
          <w:szCs w:val="24"/>
          <w:highlight w:val="none"/>
        </w:rPr>
      </w:pPr>
      <w:r>
        <w:rPr>
          <w:rFonts w:hint="eastAsia" w:ascii="宋体" w:hAnsi="宋体" w:cs="宋体"/>
          <w:kern w:val="0"/>
          <w:sz w:val="24"/>
          <w:szCs w:val="24"/>
          <w:highlight w:val="none"/>
        </w:rPr>
        <w:t>质疑</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对采购人、采购代理机构的答复不满意，或者采购人、采购代理机构未在规定时间内作出答复的，可以在答复期满后15个工作日内向监管部门提起投诉。</w:t>
      </w:r>
    </w:p>
    <w:p w14:paraId="5D85EF30">
      <w:pPr>
        <w:pStyle w:val="66"/>
        <w:widowControl/>
        <w:numPr>
          <w:ilvl w:val="2"/>
          <w:numId w:val="42"/>
        </w:numPr>
        <w:shd w:val="clear" w:color="auto" w:fill="FFFFFF"/>
        <w:wordWrap w:val="0"/>
        <w:spacing w:line="360" w:lineRule="auto"/>
        <w:ind w:firstLineChars="0"/>
        <w:jc w:val="left"/>
        <w:rPr>
          <w:rFonts w:hint="eastAsia" w:ascii="宋体" w:hAnsi="宋体" w:cs="宋体"/>
          <w:kern w:val="0"/>
          <w:sz w:val="24"/>
          <w:szCs w:val="24"/>
          <w:highlight w:val="none"/>
        </w:rPr>
      </w:pPr>
      <w:r>
        <w:rPr>
          <w:rFonts w:hint="eastAsia" w:ascii="宋体" w:hAnsi="宋体" w:cs="宋体"/>
          <w:kern w:val="0"/>
          <w:sz w:val="24"/>
          <w:szCs w:val="24"/>
          <w:highlight w:val="none"/>
        </w:rPr>
        <w:t>投诉人在全国范围12个月内三次以上投诉查无实据的，由财政部门列入不良行为记录名单。</w:t>
      </w:r>
    </w:p>
    <w:p w14:paraId="38CB5662">
      <w:pPr>
        <w:pStyle w:val="66"/>
        <w:widowControl/>
        <w:numPr>
          <w:ilvl w:val="2"/>
          <w:numId w:val="42"/>
        </w:numPr>
        <w:shd w:val="clear" w:color="auto" w:fill="FFFFFF"/>
        <w:wordWrap w:val="0"/>
        <w:spacing w:line="360" w:lineRule="auto"/>
        <w:ind w:firstLineChars="0"/>
        <w:jc w:val="left"/>
        <w:rPr>
          <w:rFonts w:hint="eastAsia" w:ascii="宋体" w:hAnsi="宋体" w:cs="宋体"/>
          <w:kern w:val="0"/>
          <w:sz w:val="24"/>
          <w:szCs w:val="24"/>
          <w:highlight w:val="none"/>
        </w:rPr>
      </w:pPr>
      <w:r>
        <w:rPr>
          <w:rFonts w:hint="eastAsia" w:ascii="宋体" w:hAnsi="宋体" w:cs="宋体"/>
          <w:kern w:val="0"/>
          <w:sz w:val="24"/>
          <w:szCs w:val="24"/>
          <w:highlight w:val="none"/>
        </w:rPr>
        <w:t>投诉人有下列行为之一的，属于虚假、恶意投诉，由财政部门列入不良行为记录名单，禁止其1至3年内参加采购活动：（一）捏造事实;（二）提供虚假材料;（三）以非法手段取得证明材料。证据来源的合法性存在明显疑问，投诉人无法证明其取得方式合法的，视为以非法手段取得证明材料。</w:t>
      </w:r>
    </w:p>
    <w:p w14:paraId="6798E6F2">
      <w:pPr>
        <w:pStyle w:val="66"/>
        <w:widowControl/>
        <w:numPr>
          <w:ilvl w:val="2"/>
          <w:numId w:val="42"/>
        </w:numPr>
        <w:shd w:val="clear" w:color="auto" w:fill="FFFFFF"/>
        <w:wordWrap w:val="0"/>
        <w:spacing w:line="360" w:lineRule="auto"/>
        <w:ind w:firstLineChars="0"/>
        <w:jc w:val="left"/>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t>以联合体形式参加采购活动的，其投诉应当由组成联合体的所有</w:t>
      </w:r>
      <w:r>
        <w:rPr>
          <w:rFonts w:hint="eastAsia" w:ascii="宋体" w:hAnsi="宋体" w:cs="宋体"/>
          <w:spacing w:val="-4"/>
          <w:kern w:val="0"/>
          <w:sz w:val="24"/>
          <w:szCs w:val="24"/>
          <w:highlight w:val="none"/>
          <w:lang w:eastAsia="zh-CN"/>
        </w:rPr>
        <w:t>投标人</w:t>
      </w:r>
      <w:r>
        <w:rPr>
          <w:rFonts w:hint="eastAsia" w:ascii="宋体" w:hAnsi="宋体" w:cs="宋体"/>
          <w:spacing w:val="-4"/>
          <w:kern w:val="0"/>
          <w:sz w:val="24"/>
          <w:szCs w:val="24"/>
          <w:highlight w:val="none"/>
        </w:rPr>
        <w:t>共同提出。</w:t>
      </w:r>
    </w:p>
    <w:p w14:paraId="274DCC3D">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中标通知书</w:t>
      </w:r>
    </w:p>
    <w:p w14:paraId="49CEC45E">
      <w:pPr>
        <w:pStyle w:val="66"/>
        <w:numPr>
          <w:ilvl w:val="0"/>
          <w:numId w:val="4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采购人或者采购代理机构应当自中标人确定之日起2个工作日内在指定媒体公告中标结果和发出中标通知书，公告期为1个工作日。</w:t>
      </w:r>
    </w:p>
    <w:p w14:paraId="361169BB">
      <w:pPr>
        <w:pStyle w:val="66"/>
        <w:numPr>
          <w:ilvl w:val="0"/>
          <w:numId w:val="4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《中标通知书》对中标人和采购人具有同等法律效力。</w:t>
      </w:r>
    </w:p>
    <w:p w14:paraId="2514B420">
      <w:pPr>
        <w:pStyle w:val="66"/>
        <w:numPr>
          <w:ilvl w:val="0"/>
          <w:numId w:val="4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中标通知书发出后，采购人不得违法改变中标结果，中标人无正当理由不得放弃中标。</w:t>
      </w:r>
    </w:p>
    <w:p w14:paraId="29896B96">
      <w:pPr>
        <w:pStyle w:val="66"/>
        <w:numPr>
          <w:ilvl w:val="0"/>
          <w:numId w:val="43"/>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《中标通知书》将作为授予合同资格的合法依据，是合同的一个组成部分。</w:t>
      </w:r>
    </w:p>
    <w:p w14:paraId="76144D49">
      <w:pPr>
        <w:pStyle w:val="66"/>
        <w:numPr>
          <w:ilvl w:val="0"/>
          <w:numId w:val="2"/>
        </w:numPr>
        <w:spacing w:before="312" w:beforeLines="100" w:line="360" w:lineRule="auto"/>
        <w:ind w:firstLine="0" w:firstLineChars="0"/>
        <w:outlineLvl w:val="1"/>
        <w:rPr>
          <w:rFonts w:hint="eastAsia" w:ascii="微软雅黑" w:hAnsi="微软雅黑" w:eastAsia="微软雅黑" w:cs="微软雅黑"/>
          <w:b/>
          <w:bCs/>
          <w:sz w:val="24"/>
          <w:szCs w:val="24"/>
          <w:highlight w:val="none"/>
        </w:rPr>
      </w:pPr>
      <w:bookmarkStart w:id="68" w:name="_Toc304"/>
      <w:bookmarkStart w:id="69" w:name="_Toc30187"/>
      <w:r>
        <w:rPr>
          <w:rFonts w:hint="eastAsia" w:ascii="微软雅黑" w:hAnsi="微软雅黑" w:eastAsia="微软雅黑" w:cs="微软雅黑"/>
          <w:b/>
          <w:bCs/>
          <w:sz w:val="28"/>
          <w:szCs w:val="28"/>
          <w:highlight w:val="none"/>
        </w:rPr>
        <w:t>授予合同</w:t>
      </w:r>
      <w:bookmarkEnd w:id="68"/>
      <w:bookmarkEnd w:id="69"/>
    </w:p>
    <w:p w14:paraId="6FB591FB">
      <w:pPr>
        <w:pStyle w:val="66"/>
        <w:numPr>
          <w:ilvl w:val="0"/>
          <w:numId w:val="3"/>
        </w:numPr>
        <w:spacing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合同的订立</w:t>
      </w:r>
    </w:p>
    <w:p w14:paraId="27274A8F">
      <w:pPr>
        <w:pStyle w:val="66"/>
        <w:numPr>
          <w:ilvl w:val="0"/>
          <w:numId w:val="4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采购人应当自《中标通知书》发出之日起30日内，按照招标文件和中标人投标文件的约定，与中标人签订书面合同。所签订的合同不得对招标文件确定的事项和中标人投标文件作实质性修改。</w:t>
      </w:r>
    </w:p>
    <w:p w14:paraId="778F839D">
      <w:pPr>
        <w:pStyle w:val="66"/>
        <w:numPr>
          <w:ilvl w:val="0"/>
          <w:numId w:val="4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采购人或者采购代理机构不得向中标人提出任何不合理的要求，作为签订合同的条件，不得与中标人私下订立背离合同实质性内容的协议。</w:t>
      </w:r>
    </w:p>
    <w:p w14:paraId="39EDC125">
      <w:pPr>
        <w:pStyle w:val="66"/>
        <w:numPr>
          <w:ilvl w:val="0"/>
          <w:numId w:val="44"/>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中标人拒绝与采购人签订合同的，采购人可以按照评审报告推荐的中标候选人名单排序，确定下一候选人为中标人，也可以重新开展采购活动。</w:t>
      </w:r>
    </w:p>
    <w:p w14:paraId="2709D446">
      <w:pPr>
        <w:pStyle w:val="66"/>
        <w:spacing w:line="360" w:lineRule="auto"/>
        <w:ind w:firstLine="0" w:firstLineChars="0"/>
        <w:rPr>
          <w:rFonts w:hint="eastAsia" w:ascii="宋体" w:hAnsi="宋体" w:cs="宋体"/>
          <w:bCs/>
          <w:sz w:val="24"/>
          <w:szCs w:val="24"/>
          <w:highlight w:val="none"/>
        </w:rPr>
      </w:pPr>
    </w:p>
    <w:p w14:paraId="763285BB">
      <w:pPr>
        <w:pStyle w:val="66"/>
        <w:numPr>
          <w:ilvl w:val="0"/>
          <w:numId w:val="3"/>
        </w:numPr>
        <w:spacing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合同的履行</w:t>
      </w:r>
    </w:p>
    <w:p w14:paraId="429B0ACB">
      <w:pPr>
        <w:pStyle w:val="66"/>
        <w:numPr>
          <w:ilvl w:val="0"/>
          <w:numId w:val="45"/>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采购人和中标人应当根据合同的约定依法履行合同义务。</w:t>
      </w:r>
    </w:p>
    <w:p w14:paraId="646B5CF9">
      <w:pPr>
        <w:pStyle w:val="66"/>
        <w:numPr>
          <w:ilvl w:val="0"/>
          <w:numId w:val="4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采购合同订立后，合同各方不得擅自变更、中止或者终止合同。</w:t>
      </w:r>
    </w:p>
    <w:p w14:paraId="0BAE2F8D">
      <w:pPr>
        <w:pStyle w:val="66"/>
        <w:numPr>
          <w:ilvl w:val="0"/>
          <w:numId w:val="45"/>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合同履行中，采购人需追加与合同标的相同的货物、工程或者服务的，在不改变合同其他条款的前提下，可以与中标人签订补充合同，但所补充合同的采购金额不得超过原合同采购金额的百分之十。签订补充合同的必须按规定备案。</w:t>
      </w:r>
    </w:p>
    <w:p w14:paraId="3CB4414C">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履约担保</w:t>
      </w:r>
    </w:p>
    <w:p w14:paraId="6D40EE2C">
      <w:pPr>
        <w:pStyle w:val="66"/>
        <w:numPr>
          <w:ilvl w:val="0"/>
          <w:numId w:val="46"/>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sz w:val="24"/>
          <w:szCs w:val="24"/>
          <w:highlight w:val="none"/>
        </w:rPr>
        <w:t>中标人应按</w:t>
      </w:r>
      <w:r>
        <w:rPr>
          <w:rFonts w:hint="eastAsia" w:ascii="宋体" w:hAnsi="宋体" w:cs="宋体"/>
          <w:b/>
          <w:bCs/>
          <w:sz w:val="24"/>
          <w:szCs w:val="24"/>
          <w:highlight w:val="none"/>
          <w:u w:val="single"/>
        </w:rPr>
        <w:t>投标须知前附表</w:t>
      </w:r>
      <w:r>
        <w:rPr>
          <w:rFonts w:hint="eastAsia" w:ascii="宋体" w:hAnsi="宋体" w:cs="宋体"/>
          <w:sz w:val="24"/>
          <w:szCs w:val="24"/>
          <w:highlight w:val="none"/>
        </w:rPr>
        <w:t>要求向采购人缴纳履约担保（如采用保函形式，格式详见招标文件第七部分投标文件格式—采购履约担保）。</w:t>
      </w:r>
      <w:bookmarkStart w:id="70" w:name="_Hlk116592131"/>
      <w:r>
        <w:rPr>
          <w:rFonts w:hint="eastAsia" w:ascii="宋体" w:hAnsi="宋体" w:cs="宋体"/>
          <w:sz w:val="24"/>
          <w:szCs w:val="24"/>
          <w:highlight w:val="none"/>
        </w:rPr>
        <w:t>履约担保可以采用银行转账或者以专业担保机构、金融机构出具的担保函的形式缴交。</w:t>
      </w:r>
      <w:bookmarkEnd w:id="70"/>
      <w:r>
        <w:rPr>
          <w:rFonts w:hint="eastAsia" w:ascii="宋体" w:hAnsi="宋体" w:cs="宋体"/>
          <w:sz w:val="24"/>
          <w:szCs w:val="24"/>
          <w:highlight w:val="none"/>
        </w:rPr>
        <w:t>履约保函的内容，应符合招标文件、投标响应文件和采购合同的要求。履约保函应在采购合同有效期满后28天内继续有效。</w:t>
      </w:r>
    </w:p>
    <w:p w14:paraId="443AFD1F">
      <w:pPr>
        <w:pStyle w:val="66"/>
        <w:numPr>
          <w:ilvl w:val="0"/>
          <w:numId w:val="46"/>
        </w:numPr>
        <w:tabs>
          <w:tab w:val="left" w:pos="709"/>
        </w:tabs>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在整个项目验收合格后，中标人向采购人提交退回履约保证金的申请，采购人办理履约保证金退还手续，将履约保证金退回原中标人的汇入账户。</w:t>
      </w:r>
    </w:p>
    <w:p w14:paraId="294B68CE">
      <w:pPr>
        <w:pStyle w:val="66"/>
        <w:numPr>
          <w:ilvl w:val="0"/>
          <w:numId w:val="3"/>
        </w:numPr>
        <w:spacing w:before="312" w:beforeLines="100" w:line="360" w:lineRule="auto"/>
        <w:ind w:firstLineChars="0"/>
        <w:rPr>
          <w:rFonts w:hint="eastAsia" w:ascii="宋体" w:hAnsi="宋体" w:cs="宋体"/>
          <w:b/>
          <w:sz w:val="24"/>
          <w:szCs w:val="24"/>
          <w:highlight w:val="none"/>
        </w:rPr>
      </w:pPr>
      <w:r>
        <w:rPr>
          <w:rFonts w:hint="eastAsia" w:ascii="宋体" w:hAnsi="宋体" w:cs="宋体"/>
          <w:b/>
          <w:sz w:val="24"/>
          <w:szCs w:val="24"/>
          <w:highlight w:val="none"/>
        </w:rPr>
        <w:t>发票</w:t>
      </w:r>
    </w:p>
    <w:p w14:paraId="01F0D92D">
      <w:pPr>
        <w:pStyle w:val="66"/>
        <w:numPr>
          <w:ilvl w:val="0"/>
          <w:numId w:val="47"/>
        </w:numPr>
        <w:spacing w:line="360" w:lineRule="auto"/>
        <w:ind w:firstLineChars="0"/>
        <w:rPr>
          <w:rFonts w:hint="eastAsia" w:ascii="宋体" w:hAnsi="宋体" w:cs="宋体"/>
          <w:bCs/>
          <w:spacing w:val="-2"/>
          <w:sz w:val="24"/>
          <w:szCs w:val="24"/>
          <w:highlight w:val="none"/>
        </w:rPr>
      </w:pPr>
      <w:r>
        <w:rPr>
          <w:rFonts w:hint="eastAsia" w:ascii="宋体" w:hAnsi="宋体" w:cs="宋体"/>
          <w:bCs/>
          <w:spacing w:val="-2"/>
          <w:sz w:val="24"/>
          <w:szCs w:val="24"/>
          <w:highlight w:val="none"/>
        </w:rPr>
        <w:t xml:space="preserve"> 中标人与采购人签署合同后，开具发票时，开发票的单位名称必须与中标人的名称一致。</w:t>
      </w:r>
    </w:p>
    <w:p w14:paraId="4386803F">
      <w:pPr>
        <w:pStyle w:val="66"/>
        <w:numPr>
          <w:ilvl w:val="0"/>
          <w:numId w:val="2"/>
        </w:numPr>
        <w:spacing w:before="312" w:beforeLines="100" w:line="360" w:lineRule="auto"/>
        <w:ind w:firstLine="0" w:firstLineChars="0"/>
        <w:outlineLvl w:val="1"/>
        <w:rPr>
          <w:rFonts w:hint="eastAsia" w:ascii="黑体" w:hAnsi="黑体" w:eastAsia="黑体"/>
          <w:b/>
          <w:bCs/>
          <w:spacing w:val="-2"/>
          <w:sz w:val="28"/>
          <w:szCs w:val="28"/>
          <w:highlight w:val="none"/>
        </w:rPr>
      </w:pPr>
      <w:bookmarkStart w:id="71" w:name="_Toc996"/>
      <w:bookmarkStart w:id="72" w:name="_Toc15553"/>
      <w:r>
        <w:rPr>
          <w:rFonts w:hint="eastAsia" w:ascii="微软雅黑" w:hAnsi="微软雅黑" w:eastAsia="微软雅黑" w:cs="微软雅黑"/>
          <w:b/>
          <w:bCs/>
          <w:sz w:val="28"/>
          <w:szCs w:val="28"/>
          <w:highlight w:val="none"/>
        </w:rPr>
        <w:t>其他</w:t>
      </w:r>
      <w:bookmarkEnd w:id="71"/>
      <w:bookmarkEnd w:id="72"/>
    </w:p>
    <w:p w14:paraId="1EA05808">
      <w:pPr>
        <w:pStyle w:val="66"/>
        <w:numPr>
          <w:ilvl w:val="0"/>
          <w:numId w:val="3"/>
        </w:numPr>
        <w:spacing w:before="312" w:beforeLines="100" w:line="360" w:lineRule="auto"/>
        <w:ind w:firstLineChars="0"/>
        <w:rPr>
          <w:rFonts w:hint="eastAsia" w:ascii="宋体" w:hAnsi="宋体" w:cs="宋体"/>
          <w:bCs/>
          <w:sz w:val="24"/>
          <w:szCs w:val="24"/>
          <w:highlight w:val="none"/>
        </w:rPr>
      </w:pPr>
      <w:bookmarkStart w:id="73" w:name="_Toc357676148"/>
      <w:r>
        <w:rPr>
          <w:rFonts w:hint="eastAsia" w:ascii="宋体" w:hAnsi="宋体" w:cs="宋体"/>
          <w:b/>
          <w:sz w:val="24"/>
          <w:szCs w:val="28"/>
          <w:highlight w:val="none"/>
        </w:rPr>
        <w:t>招标代理服务费</w:t>
      </w:r>
      <w:bookmarkEnd w:id="73"/>
    </w:p>
    <w:p w14:paraId="1723AEE2">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采购机构代理服务收费标准：以中标金额为计算基准，按采购人与采购代理机构签订委托协议及原国家计委《关于印发〈招标代理服务收费管理暂行办法〉的通知》（计价格［2002］1980号）文件规定后</w:t>
      </w:r>
      <w:r>
        <w:rPr>
          <w:rFonts w:ascii="宋体" w:hAnsi="宋体" w:cs="宋体"/>
          <w:bCs/>
          <w:sz w:val="24"/>
          <w:szCs w:val="24"/>
          <w:highlight w:val="none"/>
        </w:rPr>
        <w:t>下浮 46 ％</w:t>
      </w:r>
      <w:r>
        <w:rPr>
          <w:rFonts w:hint="eastAsia" w:ascii="宋体" w:hAnsi="宋体" w:cs="宋体"/>
          <w:bCs/>
          <w:sz w:val="24"/>
          <w:szCs w:val="24"/>
          <w:highlight w:val="none"/>
        </w:rPr>
        <w:t>计</w:t>
      </w:r>
      <w:r>
        <w:rPr>
          <w:rFonts w:hint="eastAsia" w:cs="Times New Roman"/>
          <w:sz w:val="22"/>
          <w:szCs w:val="24"/>
          <w:highlight w:val="none"/>
        </w:rPr>
        <w:t>取。</w:t>
      </w:r>
      <w:r>
        <w:rPr>
          <w:rFonts w:hint="eastAsia" w:ascii="宋体" w:hAnsi="宋体" w:cs="宋体"/>
          <w:bCs/>
          <w:sz w:val="24"/>
          <w:szCs w:val="24"/>
          <w:highlight w:val="none"/>
        </w:rPr>
        <w:t>中标人应在领取《中标通知书》原件时向采购代理机构一次性支付招标代理服务费(参照国家计委文件“计价格[2002]1980号文”、“发改办价格[2003]857号文”和“发改价格[2011]534号文”的规定标准执行)。</w:t>
      </w:r>
    </w:p>
    <w:p w14:paraId="054C6598">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本项目类型为</w:t>
      </w:r>
      <w:r>
        <w:rPr>
          <w:rFonts w:hint="eastAsia" w:ascii="宋体" w:hAnsi="宋体" w:cs="宋体"/>
          <w:bCs/>
          <w:sz w:val="24"/>
          <w:szCs w:val="24"/>
          <w:highlight w:val="none"/>
          <w:u w:val="single"/>
        </w:rPr>
        <w:t>（</w:t>
      </w:r>
      <w:r>
        <w:rPr>
          <w:rFonts w:hint="eastAsia" w:ascii="宋体" w:hAnsi="宋体" w:cs="宋体"/>
          <w:b/>
          <w:bCs/>
          <w:sz w:val="24"/>
          <w:szCs w:val="24"/>
          <w:highlight w:val="none"/>
          <w:u w:val="single"/>
        </w:rPr>
        <w:t>详见投标须知前附表</w:t>
      </w:r>
      <w:r>
        <w:rPr>
          <w:rFonts w:hint="eastAsia" w:ascii="宋体" w:hAnsi="宋体" w:cs="宋体"/>
          <w:bCs/>
          <w:sz w:val="24"/>
          <w:szCs w:val="24"/>
          <w:highlight w:val="none"/>
          <w:u w:val="single"/>
        </w:rPr>
        <w:t>）</w:t>
      </w:r>
      <w:r>
        <w:rPr>
          <w:rFonts w:hint="eastAsia" w:ascii="宋体" w:hAnsi="宋体" w:cs="宋体"/>
          <w:b/>
          <w:bCs/>
          <w:sz w:val="24"/>
          <w:szCs w:val="24"/>
          <w:highlight w:val="none"/>
        </w:rPr>
        <w:t>。</w:t>
      </w:r>
    </w:p>
    <w:p w14:paraId="67EB0610">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招标代理服务收费标准：</w:t>
      </w:r>
    </w:p>
    <w:tbl>
      <w:tblPr>
        <w:tblStyle w:val="38"/>
        <w:tblW w:w="4507"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443"/>
        <w:gridCol w:w="1456"/>
        <w:gridCol w:w="1976"/>
        <w:gridCol w:w="2028"/>
      </w:tblGrid>
      <w:tr w14:paraId="793D0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4" w:hRule="atLeast"/>
          <w:jc w:val="center"/>
        </w:trPr>
        <w:tc>
          <w:tcPr>
            <w:tcW w:w="1545" w:type="pct"/>
            <w:tcBorders>
              <w:tl2br w:val="single" w:color="000000" w:sz="8" w:space="0"/>
            </w:tcBorders>
            <w:noWrap w:val="0"/>
            <w:vAlign w:val="top"/>
          </w:tcPr>
          <w:p w14:paraId="12F317E7">
            <w:pPr>
              <w:rPr>
                <w:rFonts w:hint="eastAsia" w:ascii="黑体" w:hAnsi="黑体" w:eastAsia="黑体"/>
                <w:sz w:val="22"/>
                <w:highlight w:val="none"/>
              </w:rPr>
            </w:pPr>
            <w:r>
              <w:rPr>
                <w:rFonts w:ascii="黑体" w:hAnsi="黑体" w:eastAsia="黑体"/>
                <w:sz w:val="22"/>
                <w:highlight w:val="none"/>
              </w:rPr>
              <w:t xml:space="preserve">              </w:t>
            </w:r>
            <w:r>
              <w:rPr>
                <w:rFonts w:hint="eastAsia" w:ascii="黑体" w:hAnsi="黑体" w:eastAsia="黑体"/>
                <w:sz w:val="22"/>
                <w:highlight w:val="none"/>
              </w:rPr>
              <w:t xml:space="preserve">  </w:t>
            </w:r>
            <w:r>
              <w:rPr>
                <w:rFonts w:ascii="黑体" w:hAnsi="黑体" w:eastAsia="黑体"/>
                <w:sz w:val="22"/>
                <w:highlight w:val="none"/>
              </w:rPr>
              <w:t>费率</w:t>
            </w:r>
          </w:p>
          <w:p w14:paraId="10A2DE5C">
            <w:pPr>
              <w:rPr>
                <w:rFonts w:hint="eastAsia" w:ascii="黑体" w:hAnsi="黑体" w:eastAsia="黑体"/>
                <w:sz w:val="22"/>
                <w:highlight w:val="none"/>
              </w:rPr>
            </w:pPr>
            <w:r>
              <w:rPr>
                <w:rFonts w:hint="eastAsia" w:ascii="黑体" w:hAnsi="黑体" w:eastAsia="黑体"/>
                <w:sz w:val="22"/>
                <w:highlight w:val="none"/>
              </w:rPr>
              <w:t>中标金额</w:t>
            </w:r>
          </w:p>
        </w:tc>
        <w:tc>
          <w:tcPr>
            <w:tcW w:w="921" w:type="pct"/>
            <w:noWrap w:val="0"/>
            <w:vAlign w:val="center"/>
          </w:tcPr>
          <w:p w14:paraId="770B71DB">
            <w:pPr>
              <w:jc w:val="center"/>
              <w:rPr>
                <w:rFonts w:hint="eastAsia" w:ascii="黑体" w:hAnsi="黑体" w:eastAsia="黑体"/>
                <w:sz w:val="22"/>
                <w:highlight w:val="none"/>
              </w:rPr>
            </w:pPr>
            <w:r>
              <w:rPr>
                <w:rFonts w:hint="eastAsia" w:ascii="黑体" w:hAnsi="黑体" w:eastAsia="黑体"/>
                <w:sz w:val="22"/>
                <w:highlight w:val="none"/>
              </w:rPr>
              <w:t>货物招标</w:t>
            </w:r>
          </w:p>
        </w:tc>
        <w:tc>
          <w:tcPr>
            <w:tcW w:w="1250" w:type="pct"/>
            <w:noWrap w:val="0"/>
            <w:vAlign w:val="center"/>
          </w:tcPr>
          <w:p w14:paraId="04DEE529">
            <w:pPr>
              <w:jc w:val="center"/>
              <w:rPr>
                <w:rFonts w:hint="eastAsia" w:ascii="黑体" w:hAnsi="黑体" w:eastAsia="黑体"/>
                <w:sz w:val="22"/>
                <w:highlight w:val="none"/>
              </w:rPr>
            </w:pPr>
            <w:r>
              <w:rPr>
                <w:rFonts w:hint="eastAsia" w:ascii="黑体" w:hAnsi="黑体" w:eastAsia="黑体"/>
                <w:sz w:val="22"/>
                <w:highlight w:val="none"/>
              </w:rPr>
              <w:t>服务招标</w:t>
            </w:r>
          </w:p>
        </w:tc>
        <w:tc>
          <w:tcPr>
            <w:tcW w:w="1283" w:type="pct"/>
            <w:noWrap w:val="0"/>
            <w:vAlign w:val="center"/>
          </w:tcPr>
          <w:p w14:paraId="5E17B099">
            <w:pPr>
              <w:jc w:val="center"/>
              <w:rPr>
                <w:rFonts w:hint="eastAsia" w:ascii="黑体" w:hAnsi="黑体" w:eastAsia="黑体"/>
                <w:sz w:val="22"/>
                <w:highlight w:val="none"/>
              </w:rPr>
            </w:pPr>
            <w:r>
              <w:rPr>
                <w:rFonts w:hint="eastAsia" w:ascii="黑体" w:hAnsi="黑体" w:eastAsia="黑体"/>
                <w:sz w:val="22"/>
                <w:highlight w:val="none"/>
              </w:rPr>
              <w:t>工程招标</w:t>
            </w:r>
          </w:p>
        </w:tc>
      </w:tr>
      <w:tr w14:paraId="26E50C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0" w:hRule="atLeast"/>
          <w:jc w:val="center"/>
        </w:trPr>
        <w:tc>
          <w:tcPr>
            <w:tcW w:w="1545" w:type="pct"/>
            <w:noWrap w:val="0"/>
            <w:vAlign w:val="center"/>
          </w:tcPr>
          <w:p w14:paraId="4A7A8B6E">
            <w:pPr>
              <w:jc w:val="center"/>
              <w:rPr>
                <w:rFonts w:hint="eastAsia" w:ascii="黑体" w:hAnsi="黑体" w:eastAsia="黑体"/>
                <w:sz w:val="22"/>
                <w:highlight w:val="none"/>
              </w:rPr>
            </w:pPr>
            <w:r>
              <w:rPr>
                <w:rFonts w:ascii="黑体" w:hAnsi="黑体" w:eastAsia="黑体"/>
                <w:sz w:val="22"/>
                <w:highlight w:val="none"/>
              </w:rPr>
              <w:t>100万元以下</w:t>
            </w:r>
          </w:p>
        </w:tc>
        <w:tc>
          <w:tcPr>
            <w:tcW w:w="921" w:type="pct"/>
            <w:noWrap w:val="0"/>
            <w:vAlign w:val="center"/>
          </w:tcPr>
          <w:p w14:paraId="35CB38F1">
            <w:pPr>
              <w:jc w:val="center"/>
              <w:rPr>
                <w:rFonts w:hint="eastAsia" w:ascii="黑体" w:hAnsi="黑体" w:eastAsia="黑体"/>
                <w:sz w:val="22"/>
                <w:highlight w:val="none"/>
              </w:rPr>
            </w:pPr>
            <w:r>
              <w:rPr>
                <w:rFonts w:ascii="黑体" w:hAnsi="黑体" w:eastAsia="黑体"/>
                <w:sz w:val="22"/>
                <w:highlight w:val="none"/>
              </w:rPr>
              <w:t>1.5%</w:t>
            </w:r>
          </w:p>
        </w:tc>
        <w:tc>
          <w:tcPr>
            <w:tcW w:w="1250" w:type="pct"/>
            <w:noWrap w:val="0"/>
            <w:vAlign w:val="center"/>
          </w:tcPr>
          <w:p w14:paraId="0F2A68DF">
            <w:pPr>
              <w:jc w:val="center"/>
              <w:rPr>
                <w:rFonts w:hint="eastAsia" w:ascii="黑体" w:hAnsi="黑体" w:eastAsia="黑体"/>
                <w:sz w:val="22"/>
                <w:highlight w:val="none"/>
              </w:rPr>
            </w:pPr>
            <w:r>
              <w:rPr>
                <w:rFonts w:ascii="黑体" w:hAnsi="黑体" w:eastAsia="黑体"/>
                <w:sz w:val="22"/>
                <w:highlight w:val="none"/>
              </w:rPr>
              <w:t>1.5%</w:t>
            </w:r>
          </w:p>
        </w:tc>
        <w:tc>
          <w:tcPr>
            <w:tcW w:w="1283" w:type="pct"/>
            <w:noWrap w:val="0"/>
            <w:vAlign w:val="center"/>
          </w:tcPr>
          <w:p w14:paraId="6315D079">
            <w:pPr>
              <w:jc w:val="center"/>
              <w:rPr>
                <w:rFonts w:hint="eastAsia" w:ascii="黑体" w:hAnsi="黑体" w:eastAsia="黑体"/>
                <w:sz w:val="22"/>
                <w:highlight w:val="none"/>
              </w:rPr>
            </w:pPr>
            <w:r>
              <w:rPr>
                <w:rFonts w:ascii="黑体" w:hAnsi="黑体" w:eastAsia="黑体"/>
                <w:sz w:val="22"/>
                <w:highlight w:val="none"/>
              </w:rPr>
              <w:t>1.0%</w:t>
            </w:r>
          </w:p>
        </w:tc>
      </w:tr>
      <w:tr w14:paraId="59C6AF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8" w:hRule="atLeast"/>
          <w:jc w:val="center"/>
        </w:trPr>
        <w:tc>
          <w:tcPr>
            <w:tcW w:w="1545" w:type="pct"/>
            <w:noWrap w:val="0"/>
            <w:vAlign w:val="center"/>
          </w:tcPr>
          <w:p w14:paraId="5E23E593">
            <w:pPr>
              <w:jc w:val="center"/>
              <w:rPr>
                <w:rFonts w:hint="eastAsia" w:ascii="黑体" w:hAnsi="黑体" w:eastAsia="黑体"/>
                <w:sz w:val="22"/>
                <w:highlight w:val="none"/>
              </w:rPr>
            </w:pPr>
            <w:r>
              <w:rPr>
                <w:rFonts w:ascii="黑体" w:hAnsi="黑体" w:eastAsia="黑体"/>
                <w:sz w:val="22"/>
                <w:highlight w:val="none"/>
              </w:rPr>
              <w:t>100-500万元</w:t>
            </w:r>
          </w:p>
        </w:tc>
        <w:tc>
          <w:tcPr>
            <w:tcW w:w="921" w:type="pct"/>
            <w:noWrap w:val="0"/>
            <w:vAlign w:val="center"/>
          </w:tcPr>
          <w:p w14:paraId="2878D689">
            <w:pPr>
              <w:jc w:val="center"/>
              <w:rPr>
                <w:rFonts w:hint="eastAsia" w:ascii="黑体" w:hAnsi="黑体" w:eastAsia="黑体"/>
                <w:sz w:val="22"/>
                <w:highlight w:val="none"/>
              </w:rPr>
            </w:pPr>
            <w:r>
              <w:rPr>
                <w:rFonts w:ascii="黑体" w:hAnsi="黑体" w:eastAsia="黑体"/>
                <w:sz w:val="22"/>
                <w:highlight w:val="none"/>
              </w:rPr>
              <w:t>1.1%</w:t>
            </w:r>
          </w:p>
        </w:tc>
        <w:tc>
          <w:tcPr>
            <w:tcW w:w="1250" w:type="pct"/>
            <w:noWrap w:val="0"/>
            <w:vAlign w:val="center"/>
          </w:tcPr>
          <w:p w14:paraId="054A9736">
            <w:pPr>
              <w:jc w:val="center"/>
              <w:rPr>
                <w:rFonts w:hint="eastAsia" w:ascii="黑体" w:hAnsi="黑体" w:eastAsia="黑体"/>
                <w:sz w:val="22"/>
                <w:highlight w:val="none"/>
              </w:rPr>
            </w:pPr>
            <w:r>
              <w:rPr>
                <w:rFonts w:ascii="黑体" w:hAnsi="黑体" w:eastAsia="黑体"/>
                <w:sz w:val="22"/>
                <w:highlight w:val="none"/>
              </w:rPr>
              <w:t>0.8%</w:t>
            </w:r>
          </w:p>
        </w:tc>
        <w:tc>
          <w:tcPr>
            <w:tcW w:w="1283" w:type="pct"/>
            <w:noWrap w:val="0"/>
            <w:vAlign w:val="center"/>
          </w:tcPr>
          <w:p w14:paraId="26BBB00E">
            <w:pPr>
              <w:jc w:val="center"/>
              <w:rPr>
                <w:rFonts w:hint="eastAsia" w:ascii="黑体" w:hAnsi="黑体" w:eastAsia="黑体"/>
                <w:sz w:val="22"/>
                <w:highlight w:val="none"/>
              </w:rPr>
            </w:pPr>
            <w:r>
              <w:rPr>
                <w:rFonts w:ascii="黑体" w:hAnsi="黑体" w:eastAsia="黑体"/>
                <w:sz w:val="22"/>
                <w:highlight w:val="none"/>
              </w:rPr>
              <w:t>0.7%</w:t>
            </w:r>
          </w:p>
        </w:tc>
      </w:tr>
      <w:tr w14:paraId="1FC8C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1" w:hRule="atLeast"/>
          <w:jc w:val="center"/>
        </w:trPr>
        <w:tc>
          <w:tcPr>
            <w:tcW w:w="1545" w:type="pct"/>
            <w:noWrap w:val="0"/>
            <w:vAlign w:val="center"/>
          </w:tcPr>
          <w:p w14:paraId="763DAB33">
            <w:pPr>
              <w:jc w:val="center"/>
              <w:rPr>
                <w:rFonts w:hint="eastAsia" w:ascii="黑体" w:hAnsi="黑体" w:eastAsia="黑体"/>
                <w:sz w:val="22"/>
                <w:highlight w:val="none"/>
              </w:rPr>
            </w:pPr>
            <w:r>
              <w:rPr>
                <w:rFonts w:ascii="黑体" w:hAnsi="黑体" w:eastAsia="黑体"/>
                <w:sz w:val="22"/>
                <w:highlight w:val="none"/>
              </w:rPr>
              <w:t>500-1000万元</w:t>
            </w:r>
          </w:p>
        </w:tc>
        <w:tc>
          <w:tcPr>
            <w:tcW w:w="921" w:type="pct"/>
            <w:noWrap w:val="0"/>
            <w:vAlign w:val="center"/>
          </w:tcPr>
          <w:p w14:paraId="75EED320">
            <w:pPr>
              <w:jc w:val="center"/>
              <w:rPr>
                <w:rFonts w:hint="eastAsia" w:ascii="黑体" w:hAnsi="黑体" w:eastAsia="黑体"/>
                <w:sz w:val="22"/>
                <w:highlight w:val="none"/>
              </w:rPr>
            </w:pPr>
            <w:r>
              <w:rPr>
                <w:rFonts w:ascii="黑体" w:hAnsi="黑体" w:eastAsia="黑体"/>
                <w:sz w:val="22"/>
                <w:highlight w:val="none"/>
              </w:rPr>
              <w:t>0.8%</w:t>
            </w:r>
          </w:p>
        </w:tc>
        <w:tc>
          <w:tcPr>
            <w:tcW w:w="1250" w:type="pct"/>
            <w:noWrap w:val="0"/>
            <w:vAlign w:val="center"/>
          </w:tcPr>
          <w:p w14:paraId="499AB12F">
            <w:pPr>
              <w:jc w:val="center"/>
              <w:rPr>
                <w:rFonts w:hint="eastAsia" w:ascii="黑体" w:hAnsi="黑体" w:eastAsia="黑体"/>
                <w:sz w:val="22"/>
                <w:highlight w:val="none"/>
              </w:rPr>
            </w:pPr>
            <w:r>
              <w:rPr>
                <w:rFonts w:ascii="黑体" w:hAnsi="黑体" w:eastAsia="黑体"/>
                <w:sz w:val="22"/>
                <w:highlight w:val="none"/>
              </w:rPr>
              <w:t>0.45%</w:t>
            </w:r>
          </w:p>
        </w:tc>
        <w:tc>
          <w:tcPr>
            <w:tcW w:w="1283" w:type="pct"/>
            <w:noWrap w:val="0"/>
            <w:vAlign w:val="center"/>
          </w:tcPr>
          <w:p w14:paraId="6CF90347">
            <w:pPr>
              <w:jc w:val="center"/>
              <w:rPr>
                <w:rFonts w:hint="eastAsia" w:ascii="黑体" w:hAnsi="黑体" w:eastAsia="黑体"/>
                <w:sz w:val="22"/>
                <w:highlight w:val="none"/>
              </w:rPr>
            </w:pPr>
            <w:r>
              <w:rPr>
                <w:rFonts w:ascii="黑体" w:hAnsi="黑体" w:eastAsia="黑体"/>
                <w:sz w:val="22"/>
                <w:highlight w:val="none"/>
              </w:rPr>
              <w:t>0.55%</w:t>
            </w:r>
          </w:p>
        </w:tc>
      </w:tr>
      <w:tr w14:paraId="0214CD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7" w:hRule="atLeast"/>
          <w:jc w:val="center"/>
        </w:trPr>
        <w:tc>
          <w:tcPr>
            <w:tcW w:w="1545" w:type="pct"/>
            <w:noWrap w:val="0"/>
            <w:vAlign w:val="center"/>
          </w:tcPr>
          <w:p w14:paraId="33C3F83F">
            <w:pPr>
              <w:jc w:val="center"/>
              <w:rPr>
                <w:rFonts w:hint="eastAsia" w:ascii="黑体" w:hAnsi="黑体" w:eastAsia="黑体"/>
                <w:sz w:val="22"/>
                <w:highlight w:val="none"/>
              </w:rPr>
            </w:pPr>
            <w:r>
              <w:rPr>
                <w:rFonts w:ascii="黑体" w:hAnsi="黑体" w:eastAsia="黑体"/>
                <w:sz w:val="22"/>
                <w:highlight w:val="none"/>
              </w:rPr>
              <w:t>1000-5000万元</w:t>
            </w:r>
          </w:p>
        </w:tc>
        <w:tc>
          <w:tcPr>
            <w:tcW w:w="921" w:type="pct"/>
            <w:noWrap w:val="0"/>
            <w:vAlign w:val="center"/>
          </w:tcPr>
          <w:p w14:paraId="04B30949">
            <w:pPr>
              <w:jc w:val="center"/>
              <w:rPr>
                <w:rFonts w:hint="eastAsia" w:ascii="黑体" w:hAnsi="黑体" w:eastAsia="黑体"/>
                <w:sz w:val="22"/>
                <w:highlight w:val="none"/>
              </w:rPr>
            </w:pPr>
            <w:r>
              <w:rPr>
                <w:rFonts w:ascii="黑体" w:hAnsi="黑体" w:eastAsia="黑体"/>
                <w:sz w:val="22"/>
                <w:highlight w:val="none"/>
              </w:rPr>
              <w:t xml:space="preserve">0.5%                </w:t>
            </w:r>
          </w:p>
        </w:tc>
        <w:tc>
          <w:tcPr>
            <w:tcW w:w="1250" w:type="pct"/>
            <w:noWrap w:val="0"/>
            <w:vAlign w:val="center"/>
          </w:tcPr>
          <w:p w14:paraId="20AC45AB">
            <w:pPr>
              <w:jc w:val="center"/>
              <w:rPr>
                <w:rFonts w:hint="eastAsia" w:ascii="黑体" w:hAnsi="黑体" w:eastAsia="黑体"/>
                <w:sz w:val="22"/>
                <w:highlight w:val="none"/>
              </w:rPr>
            </w:pPr>
            <w:r>
              <w:rPr>
                <w:rFonts w:ascii="黑体" w:hAnsi="黑体" w:eastAsia="黑体"/>
                <w:sz w:val="22"/>
                <w:highlight w:val="none"/>
              </w:rPr>
              <w:t>0.25%</w:t>
            </w:r>
          </w:p>
        </w:tc>
        <w:tc>
          <w:tcPr>
            <w:tcW w:w="1283" w:type="pct"/>
            <w:noWrap w:val="0"/>
            <w:vAlign w:val="center"/>
          </w:tcPr>
          <w:p w14:paraId="333EA505">
            <w:pPr>
              <w:jc w:val="center"/>
              <w:rPr>
                <w:rFonts w:hint="eastAsia" w:ascii="黑体" w:hAnsi="黑体" w:eastAsia="黑体"/>
                <w:sz w:val="22"/>
                <w:highlight w:val="none"/>
              </w:rPr>
            </w:pPr>
            <w:r>
              <w:rPr>
                <w:rFonts w:ascii="黑体" w:hAnsi="黑体" w:eastAsia="黑体"/>
                <w:sz w:val="22"/>
                <w:highlight w:val="none"/>
              </w:rPr>
              <w:t>0.35%</w:t>
            </w:r>
          </w:p>
        </w:tc>
      </w:tr>
      <w:tr w14:paraId="651D2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8" w:hRule="atLeast"/>
          <w:jc w:val="center"/>
        </w:trPr>
        <w:tc>
          <w:tcPr>
            <w:tcW w:w="1545" w:type="pct"/>
            <w:noWrap w:val="0"/>
            <w:vAlign w:val="center"/>
          </w:tcPr>
          <w:p w14:paraId="34AE6296">
            <w:pPr>
              <w:jc w:val="center"/>
              <w:rPr>
                <w:rFonts w:hint="eastAsia" w:ascii="黑体" w:hAnsi="黑体" w:eastAsia="黑体"/>
                <w:sz w:val="22"/>
                <w:highlight w:val="none"/>
              </w:rPr>
            </w:pPr>
            <w:r>
              <w:rPr>
                <w:rFonts w:ascii="黑体" w:hAnsi="黑体" w:eastAsia="黑体"/>
                <w:sz w:val="22"/>
                <w:highlight w:val="none"/>
              </w:rPr>
              <w:t>5000万元-1亿元</w:t>
            </w:r>
          </w:p>
        </w:tc>
        <w:tc>
          <w:tcPr>
            <w:tcW w:w="921" w:type="pct"/>
            <w:noWrap w:val="0"/>
            <w:vAlign w:val="center"/>
          </w:tcPr>
          <w:p w14:paraId="03E3F85B">
            <w:pPr>
              <w:jc w:val="center"/>
              <w:rPr>
                <w:rFonts w:hint="eastAsia" w:ascii="黑体" w:hAnsi="黑体" w:eastAsia="黑体"/>
                <w:sz w:val="22"/>
                <w:highlight w:val="none"/>
              </w:rPr>
            </w:pPr>
            <w:r>
              <w:rPr>
                <w:rFonts w:ascii="黑体" w:hAnsi="黑体" w:eastAsia="黑体"/>
                <w:sz w:val="22"/>
                <w:highlight w:val="none"/>
              </w:rPr>
              <w:t xml:space="preserve">0.25%                 </w:t>
            </w:r>
          </w:p>
        </w:tc>
        <w:tc>
          <w:tcPr>
            <w:tcW w:w="1250" w:type="pct"/>
            <w:noWrap w:val="0"/>
            <w:vAlign w:val="center"/>
          </w:tcPr>
          <w:p w14:paraId="7819BB31">
            <w:pPr>
              <w:jc w:val="center"/>
              <w:rPr>
                <w:rFonts w:hint="eastAsia" w:ascii="黑体" w:hAnsi="黑体" w:eastAsia="黑体"/>
                <w:sz w:val="22"/>
                <w:highlight w:val="none"/>
              </w:rPr>
            </w:pPr>
            <w:r>
              <w:rPr>
                <w:rFonts w:ascii="黑体" w:hAnsi="黑体" w:eastAsia="黑体"/>
                <w:sz w:val="22"/>
                <w:highlight w:val="none"/>
              </w:rPr>
              <w:t>0.1%</w:t>
            </w:r>
          </w:p>
        </w:tc>
        <w:tc>
          <w:tcPr>
            <w:tcW w:w="1283" w:type="pct"/>
            <w:noWrap w:val="0"/>
            <w:vAlign w:val="center"/>
          </w:tcPr>
          <w:p w14:paraId="5AD3C644">
            <w:pPr>
              <w:jc w:val="center"/>
              <w:rPr>
                <w:rFonts w:hint="eastAsia" w:ascii="黑体" w:hAnsi="黑体" w:eastAsia="黑体"/>
                <w:sz w:val="22"/>
                <w:highlight w:val="none"/>
              </w:rPr>
            </w:pPr>
            <w:r>
              <w:rPr>
                <w:rFonts w:ascii="黑体" w:hAnsi="黑体" w:eastAsia="黑体"/>
                <w:sz w:val="22"/>
                <w:highlight w:val="none"/>
              </w:rPr>
              <w:t>0.2%</w:t>
            </w:r>
          </w:p>
        </w:tc>
      </w:tr>
      <w:tr w14:paraId="04DFC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4" w:hRule="atLeast"/>
          <w:jc w:val="center"/>
        </w:trPr>
        <w:tc>
          <w:tcPr>
            <w:tcW w:w="1545" w:type="pct"/>
            <w:noWrap w:val="0"/>
            <w:vAlign w:val="center"/>
          </w:tcPr>
          <w:p w14:paraId="23DF4098">
            <w:pPr>
              <w:jc w:val="center"/>
              <w:rPr>
                <w:rFonts w:hint="eastAsia" w:ascii="黑体" w:hAnsi="黑体" w:eastAsia="黑体"/>
                <w:sz w:val="22"/>
                <w:highlight w:val="none"/>
              </w:rPr>
            </w:pPr>
            <w:r>
              <w:rPr>
                <w:rFonts w:ascii="黑体" w:hAnsi="黑体" w:eastAsia="黑体"/>
                <w:sz w:val="22"/>
                <w:highlight w:val="none"/>
              </w:rPr>
              <w:t>1-5亿元</w:t>
            </w:r>
          </w:p>
        </w:tc>
        <w:tc>
          <w:tcPr>
            <w:tcW w:w="921" w:type="pct"/>
            <w:noWrap w:val="0"/>
            <w:vAlign w:val="center"/>
          </w:tcPr>
          <w:p w14:paraId="58B3D831">
            <w:pPr>
              <w:jc w:val="center"/>
              <w:rPr>
                <w:rFonts w:hint="eastAsia" w:ascii="黑体" w:hAnsi="黑体" w:eastAsia="黑体"/>
                <w:sz w:val="22"/>
                <w:highlight w:val="none"/>
              </w:rPr>
            </w:pPr>
            <w:r>
              <w:rPr>
                <w:rFonts w:ascii="黑体" w:hAnsi="黑体" w:eastAsia="黑体"/>
                <w:sz w:val="22"/>
                <w:highlight w:val="none"/>
              </w:rPr>
              <w:t>0.05%</w:t>
            </w:r>
          </w:p>
        </w:tc>
        <w:tc>
          <w:tcPr>
            <w:tcW w:w="1250" w:type="pct"/>
            <w:noWrap w:val="0"/>
            <w:vAlign w:val="center"/>
          </w:tcPr>
          <w:p w14:paraId="567DA207">
            <w:pPr>
              <w:jc w:val="center"/>
              <w:rPr>
                <w:rFonts w:hint="eastAsia" w:ascii="黑体" w:hAnsi="黑体" w:eastAsia="黑体"/>
                <w:sz w:val="22"/>
                <w:highlight w:val="none"/>
              </w:rPr>
            </w:pPr>
            <w:r>
              <w:rPr>
                <w:rFonts w:ascii="黑体" w:hAnsi="黑体" w:eastAsia="黑体"/>
                <w:sz w:val="22"/>
                <w:highlight w:val="none"/>
              </w:rPr>
              <w:t>0.05%</w:t>
            </w:r>
          </w:p>
        </w:tc>
        <w:tc>
          <w:tcPr>
            <w:tcW w:w="1283" w:type="pct"/>
            <w:noWrap w:val="0"/>
            <w:vAlign w:val="center"/>
          </w:tcPr>
          <w:p w14:paraId="290AE797">
            <w:pPr>
              <w:jc w:val="center"/>
              <w:rPr>
                <w:rFonts w:hint="eastAsia" w:ascii="黑体" w:hAnsi="黑体" w:eastAsia="黑体"/>
                <w:sz w:val="22"/>
                <w:highlight w:val="none"/>
              </w:rPr>
            </w:pPr>
            <w:r>
              <w:rPr>
                <w:rFonts w:ascii="黑体" w:hAnsi="黑体" w:eastAsia="黑体"/>
                <w:sz w:val="22"/>
                <w:highlight w:val="none"/>
              </w:rPr>
              <w:t>0.05%</w:t>
            </w:r>
          </w:p>
        </w:tc>
      </w:tr>
      <w:tr w14:paraId="7DF58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1" w:hRule="atLeast"/>
          <w:jc w:val="center"/>
        </w:trPr>
        <w:tc>
          <w:tcPr>
            <w:tcW w:w="1545" w:type="pct"/>
            <w:noWrap w:val="0"/>
            <w:vAlign w:val="center"/>
          </w:tcPr>
          <w:p w14:paraId="674AF0A7">
            <w:pPr>
              <w:jc w:val="center"/>
              <w:rPr>
                <w:rFonts w:hint="eastAsia" w:ascii="黑体" w:hAnsi="黑体" w:eastAsia="黑体"/>
                <w:sz w:val="22"/>
                <w:highlight w:val="none"/>
              </w:rPr>
            </w:pPr>
            <w:r>
              <w:rPr>
                <w:rFonts w:ascii="黑体" w:hAnsi="黑体" w:eastAsia="黑体"/>
                <w:sz w:val="22"/>
                <w:highlight w:val="none"/>
              </w:rPr>
              <w:t>5-10亿元</w:t>
            </w:r>
          </w:p>
        </w:tc>
        <w:tc>
          <w:tcPr>
            <w:tcW w:w="921" w:type="pct"/>
            <w:noWrap w:val="0"/>
            <w:vAlign w:val="center"/>
          </w:tcPr>
          <w:p w14:paraId="5386DCED">
            <w:pPr>
              <w:jc w:val="center"/>
              <w:rPr>
                <w:rFonts w:hint="eastAsia" w:ascii="黑体" w:hAnsi="黑体" w:eastAsia="黑体"/>
                <w:sz w:val="22"/>
                <w:highlight w:val="none"/>
              </w:rPr>
            </w:pPr>
            <w:r>
              <w:rPr>
                <w:rFonts w:ascii="黑体" w:hAnsi="黑体" w:eastAsia="黑体"/>
                <w:sz w:val="22"/>
                <w:highlight w:val="none"/>
              </w:rPr>
              <w:t>0.035%</w:t>
            </w:r>
          </w:p>
        </w:tc>
        <w:tc>
          <w:tcPr>
            <w:tcW w:w="1250" w:type="pct"/>
            <w:noWrap w:val="0"/>
            <w:vAlign w:val="center"/>
          </w:tcPr>
          <w:p w14:paraId="766AD359">
            <w:pPr>
              <w:jc w:val="center"/>
              <w:rPr>
                <w:rFonts w:hint="eastAsia" w:ascii="黑体" w:hAnsi="黑体" w:eastAsia="黑体"/>
                <w:sz w:val="22"/>
                <w:highlight w:val="none"/>
              </w:rPr>
            </w:pPr>
            <w:r>
              <w:rPr>
                <w:rFonts w:ascii="黑体" w:hAnsi="黑体" w:eastAsia="黑体"/>
                <w:sz w:val="22"/>
                <w:highlight w:val="none"/>
              </w:rPr>
              <w:t>0.035%</w:t>
            </w:r>
          </w:p>
        </w:tc>
        <w:tc>
          <w:tcPr>
            <w:tcW w:w="1283" w:type="pct"/>
            <w:noWrap w:val="0"/>
            <w:vAlign w:val="center"/>
          </w:tcPr>
          <w:p w14:paraId="0ABF06AE">
            <w:pPr>
              <w:jc w:val="center"/>
              <w:rPr>
                <w:rFonts w:hint="eastAsia" w:ascii="黑体" w:hAnsi="黑体" w:eastAsia="黑体"/>
                <w:sz w:val="22"/>
                <w:highlight w:val="none"/>
              </w:rPr>
            </w:pPr>
            <w:r>
              <w:rPr>
                <w:rFonts w:ascii="黑体" w:hAnsi="黑体" w:eastAsia="黑体"/>
                <w:sz w:val="22"/>
                <w:highlight w:val="none"/>
              </w:rPr>
              <w:t>0.035%</w:t>
            </w:r>
          </w:p>
        </w:tc>
      </w:tr>
      <w:tr w14:paraId="3D3B0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3" w:hRule="atLeast"/>
          <w:jc w:val="center"/>
        </w:trPr>
        <w:tc>
          <w:tcPr>
            <w:tcW w:w="1545" w:type="pct"/>
            <w:noWrap w:val="0"/>
            <w:vAlign w:val="center"/>
          </w:tcPr>
          <w:p w14:paraId="47FF6131">
            <w:pPr>
              <w:jc w:val="center"/>
              <w:rPr>
                <w:rFonts w:hint="eastAsia" w:ascii="黑体" w:hAnsi="黑体" w:eastAsia="黑体"/>
                <w:sz w:val="22"/>
                <w:highlight w:val="none"/>
              </w:rPr>
            </w:pPr>
            <w:r>
              <w:rPr>
                <w:rFonts w:ascii="黑体" w:hAnsi="黑体" w:eastAsia="黑体"/>
                <w:sz w:val="22"/>
                <w:highlight w:val="none"/>
              </w:rPr>
              <w:t>10-50亿元</w:t>
            </w:r>
          </w:p>
        </w:tc>
        <w:tc>
          <w:tcPr>
            <w:tcW w:w="921" w:type="pct"/>
            <w:noWrap w:val="0"/>
            <w:vAlign w:val="center"/>
          </w:tcPr>
          <w:p w14:paraId="74B46D6C">
            <w:pPr>
              <w:jc w:val="center"/>
              <w:rPr>
                <w:rFonts w:hint="eastAsia" w:ascii="黑体" w:hAnsi="黑体" w:eastAsia="黑体"/>
                <w:sz w:val="22"/>
                <w:highlight w:val="none"/>
              </w:rPr>
            </w:pPr>
            <w:r>
              <w:rPr>
                <w:rFonts w:ascii="黑体" w:hAnsi="黑体" w:eastAsia="黑体"/>
                <w:sz w:val="22"/>
                <w:highlight w:val="none"/>
              </w:rPr>
              <w:t>0.008%</w:t>
            </w:r>
          </w:p>
        </w:tc>
        <w:tc>
          <w:tcPr>
            <w:tcW w:w="1250" w:type="pct"/>
            <w:noWrap w:val="0"/>
            <w:vAlign w:val="center"/>
          </w:tcPr>
          <w:p w14:paraId="167C7750">
            <w:pPr>
              <w:jc w:val="center"/>
              <w:rPr>
                <w:rFonts w:hint="eastAsia" w:ascii="黑体" w:hAnsi="黑体" w:eastAsia="黑体"/>
                <w:sz w:val="22"/>
                <w:highlight w:val="none"/>
              </w:rPr>
            </w:pPr>
            <w:r>
              <w:rPr>
                <w:rFonts w:ascii="黑体" w:hAnsi="黑体" w:eastAsia="黑体"/>
                <w:sz w:val="22"/>
                <w:highlight w:val="none"/>
              </w:rPr>
              <w:t>0.008%</w:t>
            </w:r>
          </w:p>
        </w:tc>
        <w:tc>
          <w:tcPr>
            <w:tcW w:w="1283" w:type="pct"/>
            <w:noWrap w:val="0"/>
            <w:vAlign w:val="center"/>
          </w:tcPr>
          <w:p w14:paraId="74DB96DA">
            <w:pPr>
              <w:jc w:val="center"/>
              <w:rPr>
                <w:rFonts w:hint="eastAsia" w:ascii="黑体" w:hAnsi="黑体" w:eastAsia="黑体"/>
                <w:sz w:val="22"/>
                <w:highlight w:val="none"/>
              </w:rPr>
            </w:pPr>
            <w:r>
              <w:rPr>
                <w:rFonts w:ascii="黑体" w:hAnsi="黑体" w:eastAsia="黑体"/>
                <w:sz w:val="22"/>
                <w:highlight w:val="none"/>
              </w:rPr>
              <w:t>0.008%</w:t>
            </w:r>
          </w:p>
        </w:tc>
      </w:tr>
      <w:tr w14:paraId="1548E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8" w:hRule="atLeast"/>
          <w:jc w:val="center"/>
        </w:trPr>
        <w:tc>
          <w:tcPr>
            <w:tcW w:w="1545" w:type="pct"/>
            <w:noWrap w:val="0"/>
            <w:vAlign w:val="center"/>
          </w:tcPr>
          <w:p w14:paraId="69FA7C00">
            <w:pPr>
              <w:jc w:val="center"/>
              <w:rPr>
                <w:rFonts w:hint="eastAsia" w:ascii="黑体" w:hAnsi="黑体" w:eastAsia="黑体"/>
                <w:sz w:val="22"/>
                <w:highlight w:val="none"/>
              </w:rPr>
            </w:pPr>
            <w:r>
              <w:rPr>
                <w:rFonts w:ascii="黑体" w:hAnsi="黑体" w:eastAsia="黑体"/>
                <w:sz w:val="22"/>
                <w:highlight w:val="none"/>
              </w:rPr>
              <w:t>50-100亿元</w:t>
            </w:r>
          </w:p>
        </w:tc>
        <w:tc>
          <w:tcPr>
            <w:tcW w:w="921" w:type="pct"/>
            <w:noWrap w:val="0"/>
            <w:vAlign w:val="center"/>
          </w:tcPr>
          <w:p w14:paraId="1EA63E9C">
            <w:pPr>
              <w:jc w:val="center"/>
              <w:rPr>
                <w:rFonts w:hint="eastAsia" w:ascii="黑体" w:hAnsi="黑体" w:eastAsia="黑体"/>
                <w:sz w:val="22"/>
                <w:highlight w:val="none"/>
              </w:rPr>
            </w:pPr>
            <w:r>
              <w:rPr>
                <w:rFonts w:ascii="黑体" w:hAnsi="黑体" w:eastAsia="黑体"/>
                <w:sz w:val="22"/>
                <w:highlight w:val="none"/>
              </w:rPr>
              <w:t>0.006%</w:t>
            </w:r>
          </w:p>
        </w:tc>
        <w:tc>
          <w:tcPr>
            <w:tcW w:w="1250" w:type="pct"/>
            <w:noWrap w:val="0"/>
            <w:vAlign w:val="center"/>
          </w:tcPr>
          <w:p w14:paraId="1CEEFB8A">
            <w:pPr>
              <w:jc w:val="center"/>
              <w:rPr>
                <w:rFonts w:hint="eastAsia" w:ascii="黑体" w:hAnsi="黑体" w:eastAsia="黑体"/>
                <w:sz w:val="22"/>
                <w:highlight w:val="none"/>
              </w:rPr>
            </w:pPr>
            <w:r>
              <w:rPr>
                <w:rFonts w:ascii="黑体" w:hAnsi="黑体" w:eastAsia="黑体"/>
                <w:sz w:val="22"/>
                <w:highlight w:val="none"/>
              </w:rPr>
              <w:t>0.006%</w:t>
            </w:r>
          </w:p>
        </w:tc>
        <w:tc>
          <w:tcPr>
            <w:tcW w:w="1283" w:type="pct"/>
            <w:noWrap w:val="0"/>
            <w:vAlign w:val="center"/>
          </w:tcPr>
          <w:p w14:paraId="3D53A293">
            <w:pPr>
              <w:jc w:val="center"/>
              <w:rPr>
                <w:rFonts w:hint="eastAsia" w:ascii="黑体" w:hAnsi="黑体" w:eastAsia="黑体"/>
                <w:sz w:val="22"/>
                <w:highlight w:val="none"/>
              </w:rPr>
            </w:pPr>
            <w:r>
              <w:rPr>
                <w:rFonts w:ascii="黑体" w:hAnsi="黑体" w:eastAsia="黑体"/>
                <w:sz w:val="22"/>
                <w:highlight w:val="none"/>
              </w:rPr>
              <w:t>0.006%</w:t>
            </w:r>
          </w:p>
        </w:tc>
      </w:tr>
      <w:tr w14:paraId="59D068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1545" w:type="pct"/>
            <w:noWrap w:val="0"/>
            <w:vAlign w:val="center"/>
          </w:tcPr>
          <w:p w14:paraId="42CA15BA">
            <w:pPr>
              <w:jc w:val="center"/>
              <w:rPr>
                <w:rFonts w:hint="eastAsia" w:ascii="黑体" w:hAnsi="黑体" w:eastAsia="黑体"/>
                <w:sz w:val="22"/>
                <w:szCs w:val="24"/>
                <w:highlight w:val="none"/>
              </w:rPr>
            </w:pPr>
            <w:r>
              <w:rPr>
                <w:rFonts w:ascii="黑体" w:hAnsi="黑体" w:eastAsia="黑体"/>
                <w:sz w:val="22"/>
                <w:szCs w:val="24"/>
                <w:highlight w:val="none"/>
              </w:rPr>
              <w:t>100亿以上</w:t>
            </w:r>
          </w:p>
        </w:tc>
        <w:tc>
          <w:tcPr>
            <w:tcW w:w="921" w:type="pct"/>
            <w:noWrap w:val="0"/>
            <w:vAlign w:val="center"/>
          </w:tcPr>
          <w:p w14:paraId="731FA6CE">
            <w:pPr>
              <w:jc w:val="center"/>
              <w:rPr>
                <w:rFonts w:hint="eastAsia" w:ascii="黑体" w:hAnsi="黑体" w:eastAsia="黑体"/>
                <w:sz w:val="22"/>
                <w:szCs w:val="24"/>
                <w:highlight w:val="none"/>
              </w:rPr>
            </w:pPr>
            <w:r>
              <w:rPr>
                <w:rFonts w:ascii="黑体" w:hAnsi="黑体" w:eastAsia="黑体"/>
                <w:sz w:val="22"/>
                <w:szCs w:val="24"/>
                <w:highlight w:val="none"/>
              </w:rPr>
              <w:t>0.004%</w:t>
            </w:r>
          </w:p>
        </w:tc>
        <w:tc>
          <w:tcPr>
            <w:tcW w:w="1250" w:type="pct"/>
            <w:noWrap w:val="0"/>
            <w:vAlign w:val="center"/>
          </w:tcPr>
          <w:p w14:paraId="4CD5462A">
            <w:pPr>
              <w:jc w:val="center"/>
              <w:rPr>
                <w:rFonts w:hint="eastAsia" w:ascii="黑体" w:hAnsi="黑体" w:eastAsia="黑体"/>
                <w:sz w:val="22"/>
                <w:szCs w:val="24"/>
                <w:highlight w:val="none"/>
              </w:rPr>
            </w:pPr>
            <w:r>
              <w:rPr>
                <w:rFonts w:ascii="黑体" w:hAnsi="黑体" w:eastAsia="黑体"/>
                <w:sz w:val="22"/>
                <w:szCs w:val="24"/>
                <w:highlight w:val="none"/>
              </w:rPr>
              <w:t>0.004%</w:t>
            </w:r>
          </w:p>
        </w:tc>
        <w:tc>
          <w:tcPr>
            <w:tcW w:w="1283" w:type="pct"/>
            <w:noWrap w:val="0"/>
            <w:vAlign w:val="center"/>
          </w:tcPr>
          <w:p w14:paraId="1573D73C">
            <w:pPr>
              <w:jc w:val="center"/>
              <w:rPr>
                <w:rFonts w:hint="eastAsia" w:ascii="黑体" w:hAnsi="黑体" w:eastAsia="黑体"/>
                <w:sz w:val="22"/>
                <w:szCs w:val="24"/>
                <w:highlight w:val="none"/>
              </w:rPr>
            </w:pPr>
            <w:r>
              <w:rPr>
                <w:rFonts w:ascii="黑体" w:hAnsi="黑体" w:eastAsia="黑体"/>
                <w:sz w:val="22"/>
                <w:szCs w:val="24"/>
                <w:highlight w:val="none"/>
              </w:rPr>
              <w:t>0.004%</w:t>
            </w:r>
          </w:p>
        </w:tc>
      </w:tr>
    </w:tbl>
    <w:p w14:paraId="27A57BE7">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由采购代理机构向中标人收取，中标人在领取中标通知书前一次性向招标代理缴纳，未按上述规定缴纳中标服务费的，招标人将不予退还投标保证金，且招标人有权取消其中标资格和拒签合同。若项目评审实际产生的专家评审费等由中标人另按实支付。</w:t>
      </w:r>
    </w:p>
    <w:p w14:paraId="6257974B">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招标代理服务费按差额定率累进法计算。招标代理服务费币种为人民币。</w:t>
      </w:r>
    </w:p>
    <w:p w14:paraId="7374FB8B">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招标服务费只收现金、银行转账或电汇。</w:t>
      </w:r>
    </w:p>
    <w:p w14:paraId="6913EC40">
      <w:pPr>
        <w:pStyle w:val="66"/>
        <w:numPr>
          <w:ilvl w:val="0"/>
          <w:numId w:val="48"/>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招标代理服务费收取账户：</w:t>
      </w:r>
    </w:p>
    <w:p w14:paraId="091AB8CB">
      <w:pPr>
        <w:pStyle w:val="66"/>
        <w:spacing w:line="360" w:lineRule="auto"/>
        <w:ind w:firstLine="648" w:firstLineChars="270"/>
        <w:rPr>
          <w:rFonts w:hint="eastAsia" w:ascii="宋体" w:hAnsi="宋体" w:cs="宋体"/>
          <w:bCs/>
          <w:sz w:val="24"/>
          <w:szCs w:val="24"/>
          <w:highlight w:val="none"/>
        </w:rPr>
      </w:pPr>
      <w:r>
        <w:rPr>
          <w:rFonts w:hint="eastAsia" w:ascii="宋体" w:hAnsi="宋体" w:cs="宋体"/>
          <w:bCs/>
          <w:sz w:val="24"/>
          <w:szCs w:val="24"/>
          <w:highlight w:val="none"/>
        </w:rPr>
        <w:t>收款单位名称：中通服咨询设计研究院有限公司</w:t>
      </w:r>
    </w:p>
    <w:p w14:paraId="67D97D7B">
      <w:pPr>
        <w:pStyle w:val="66"/>
        <w:spacing w:line="360" w:lineRule="auto"/>
        <w:ind w:firstLine="648" w:firstLineChars="270"/>
        <w:rPr>
          <w:rFonts w:hint="eastAsia" w:ascii="宋体" w:hAnsi="宋体" w:cs="宋体"/>
          <w:bCs/>
          <w:sz w:val="24"/>
          <w:szCs w:val="24"/>
          <w:highlight w:val="none"/>
        </w:rPr>
      </w:pPr>
      <w:r>
        <w:rPr>
          <w:rFonts w:hint="eastAsia" w:ascii="宋体" w:hAnsi="宋体" w:cs="宋体"/>
          <w:bCs/>
          <w:sz w:val="24"/>
          <w:szCs w:val="24"/>
          <w:highlight w:val="none"/>
        </w:rPr>
        <w:t>开户银行：招商银行南京分行城北支行</w:t>
      </w:r>
    </w:p>
    <w:p w14:paraId="779E1590">
      <w:pPr>
        <w:pStyle w:val="66"/>
        <w:spacing w:line="360" w:lineRule="auto"/>
        <w:ind w:firstLine="648" w:firstLineChars="270"/>
        <w:rPr>
          <w:rFonts w:hint="eastAsia" w:ascii="宋体" w:hAnsi="宋体" w:eastAsia="宋体" w:cs="宋体"/>
          <w:bCs/>
          <w:sz w:val="24"/>
          <w:szCs w:val="24"/>
          <w:highlight w:val="none"/>
          <w:lang w:eastAsia="zh-CN"/>
        </w:rPr>
      </w:pPr>
      <w:r>
        <w:rPr>
          <w:rFonts w:hint="eastAsia" w:ascii="宋体" w:hAnsi="宋体" w:cs="宋体"/>
          <w:bCs/>
          <w:sz w:val="24"/>
          <w:szCs w:val="24"/>
          <w:highlight w:val="none"/>
        </w:rPr>
        <w:t>收款账号：</w:t>
      </w:r>
      <w:r>
        <w:rPr>
          <w:rFonts w:hint="eastAsia" w:ascii="宋体" w:hAnsi="宋体" w:cs="宋体"/>
          <w:sz w:val="24"/>
          <w:szCs w:val="36"/>
          <w:highlight w:val="none"/>
          <w:lang w:eastAsia="zh-CN"/>
        </w:rPr>
        <w:t>12590209571000100000156</w:t>
      </w:r>
    </w:p>
    <w:p w14:paraId="7099ED72">
      <w:pPr>
        <w:pStyle w:val="66"/>
        <w:numPr>
          <w:ilvl w:val="0"/>
          <w:numId w:val="3"/>
        </w:numPr>
        <w:spacing w:before="312" w:beforeLines="100" w:line="360" w:lineRule="auto"/>
        <w:ind w:firstLineChars="0"/>
        <w:rPr>
          <w:rFonts w:hint="eastAsia" w:ascii="宋体" w:hAnsi="宋体" w:cs="宋体"/>
          <w:b/>
          <w:sz w:val="24"/>
          <w:szCs w:val="28"/>
          <w:highlight w:val="none"/>
        </w:rPr>
      </w:pPr>
      <w:r>
        <w:rPr>
          <w:rFonts w:hint="eastAsia" w:ascii="宋体" w:hAnsi="宋体" w:cs="宋体"/>
          <w:b/>
          <w:sz w:val="24"/>
          <w:szCs w:val="28"/>
          <w:highlight w:val="none"/>
        </w:rPr>
        <w:t>招标文件符号说明</w:t>
      </w:r>
    </w:p>
    <w:p w14:paraId="53C86A76">
      <w:pPr>
        <w:pStyle w:val="66"/>
        <w:numPr>
          <w:ilvl w:val="0"/>
          <w:numId w:val="49"/>
        </w:numPr>
        <w:spacing w:line="360" w:lineRule="auto"/>
        <w:ind w:left="567" w:hanging="567" w:firstLineChars="0"/>
        <w:rPr>
          <w:rFonts w:hint="eastAsia" w:ascii="宋体" w:hAnsi="宋体" w:cs="宋体"/>
          <w:bCs/>
          <w:sz w:val="24"/>
          <w:szCs w:val="24"/>
          <w:highlight w:val="none"/>
        </w:rPr>
      </w:pPr>
      <w:r>
        <w:rPr>
          <w:rFonts w:hint="eastAsia" w:ascii="宋体" w:hAnsi="宋体" w:cs="宋体"/>
          <w:bCs/>
          <w:sz w:val="24"/>
          <w:szCs w:val="24"/>
          <w:highlight w:val="none"/>
        </w:rPr>
        <w:t>招标文件中，打“★”号条款为实质性条款，若有任何一条负偏离或不满足则导致投标无效。打“▲”号条款为重要技术参数，若有部分“▲”条款未响应或不满足，将根据评审要求影响其得分，但不作为无效投标条款。打“◆”号条款为核心产品。</w:t>
      </w:r>
    </w:p>
    <w:p w14:paraId="5171511B">
      <w:pPr>
        <w:pStyle w:val="6"/>
        <w:keepNext w:val="0"/>
        <w:keepLines w:val="0"/>
        <w:pageBreakBefore/>
        <w:tabs>
          <w:tab w:val="left" w:pos="426"/>
          <w:tab w:val="left" w:pos="567"/>
        </w:tabs>
        <w:spacing w:line="360" w:lineRule="auto"/>
        <w:jc w:val="left"/>
        <w:rPr>
          <w:rStyle w:val="41"/>
          <w:rFonts w:hint="eastAsia" w:ascii="黑体" w:hAnsi="黑体" w:eastAsia="黑体"/>
          <w:b/>
          <w:bCs/>
          <w:spacing w:val="12"/>
          <w:sz w:val="22"/>
          <w:szCs w:val="22"/>
          <w:highlight w:val="none"/>
        </w:rPr>
      </w:pPr>
      <w:bookmarkStart w:id="74" w:name="_Toc515363625"/>
      <w:bookmarkStart w:id="75" w:name="_Toc31449"/>
      <w:bookmarkStart w:id="76" w:name="_Toc5580"/>
      <w:bookmarkStart w:id="77" w:name="_Toc515040753"/>
      <w:r>
        <w:rPr>
          <w:rStyle w:val="41"/>
          <w:rFonts w:hint="eastAsia" w:ascii="黑体" w:hAnsi="黑体" w:eastAsia="黑体"/>
          <w:b/>
          <w:bCs/>
          <w:spacing w:val="12"/>
          <w:sz w:val="22"/>
          <w:szCs w:val="22"/>
          <w:highlight w:val="none"/>
        </w:rPr>
        <w:t>附件3  询问函格式</w:t>
      </w:r>
      <w:bookmarkEnd w:id="74"/>
      <w:bookmarkEnd w:id="75"/>
      <w:bookmarkEnd w:id="76"/>
      <w:bookmarkEnd w:id="77"/>
    </w:p>
    <w:p w14:paraId="5E8714F6">
      <w:pPr>
        <w:spacing w:before="312" w:beforeLines="100" w:after="312" w:afterLines="100"/>
        <w:jc w:val="center"/>
        <w:rPr>
          <w:rFonts w:hint="eastAsia" w:ascii="黑体" w:hAnsi="黑体" w:eastAsia="黑体" w:cs="Times New Roman"/>
          <w:b/>
          <w:bCs/>
          <w:spacing w:val="20"/>
          <w:sz w:val="32"/>
          <w:szCs w:val="32"/>
          <w:highlight w:val="none"/>
        </w:rPr>
      </w:pPr>
      <w:r>
        <w:rPr>
          <w:rFonts w:hint="eastAsia" w:ascii="黑体" w:hAnsi="黑体" w:eastAsia="黑体" w:cs="Times New Roman"/>
          <w:b/>
          <w:bCs/>
          <w:spacing w:val="20"/>
          <w:sz w:val="32"/>
          <w:szCs w:val="32"/>
          <w:highlight w:val="none"/>
        </w:rPr>
        <w:t>询问函</w:t>
      </w:r>
    </w:p>
    <w:p w14:paraId="406F613A">
      <w:pPr>
        <w:widowControl/>
        <w:adjustRightInd w:val="0"/>
        <w:spacing w:after="156" w:afterLines="50" w:line="360" w:lineRule="auto"/>
        <w:rPr>
          <w:rFonts w:hint="eastAsia" w:ascii="黑体" w:hAnsi="黑体" w:eastAsia="黑体"/>
          <w:sz w:val="22"/>
          <w:highlight w:val="none"/>
        </w:rPr>
      </w:pPr>
      <w:r>
        <w:rPr>
          <w:rFonts w:hint="eastAsia" w:ascii="黑体" w:hAnsi="黑体" w:eastAsia="黑体"/>
          <w:sz w:val="22"/>
          <w:highlight w:val="none"/>
          <w:u w:val="single"/>
        </w:rPr>
        <w:t>中通服咨询设计研究院有限公司</w:t>
      </w:r>
      <w:r>
        <w:rPr>
          <w:rFonts w:hint="eastAsia" w:ascii="黑体" w:hAnsi="黑体" w:eastAsia="黑体"/>
          <w:sz w:val="22"/>
          <w:highlight w:val="none"/>
        </w:rPr>
        <w:t>：</w:t>
      </w:r>
    </w:p>
    <w:p w14:paraId="7AB39151">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我单位已获取招标文件并准备参与</w:t>
      </w:r>
      <w:r>
        <w:rPr>
          <w:rFonts w:ascii="黑体" w:hAnsi="黑体" w:eastAsia="黑体"/>
          <w:i/>
          <w:sz w:val="22"/>
          <w:highlight w:val="none"/>
          <w:u w:val="single"/>
        </w:rPr>
        <w:t xml:space="preserve">           </w:t>
      </w:r>
      <w:r>
        <w:rPr>
          <w:rFonts w:hint="eastAsia" w:ascii="黑体" w:hAnsi="黑体" w:eastAsia="黑体"/>
          <w:sz w:val="22"/>
          <w:highlight w:val="none"/>
        </w:rPr>
        <w:t>项目（项目编号</w:t>
      </w:r>
      <w:r>
        <w:rPr>
          <w:rFonts w:hint="eastAsia" w:ascii="黑体" w:hAnsi="黑体" w:eastAsia="黑体"/>
          <w:sz w:val="22"/>
          <w:highlight w:val="none"/>
          <w:u w:val="single"/>
        </w:rPr>
        <w:t>：</w:t>
      </w:r>
      <w:r>
        <w:rPr>
          <w:rFonts w:ascii="黑体" w:hAnsi="黑体" w:eastAsia="黑体"/>
          <w:sz w:val="22"/>
          <w:highlight w:val="none"/>
          <w:u w:val="single"/>
        </w:rPr>
        <w:t xml:space="preserve">        </w:t>
      </w:r>
      <w:r>
        <w:rPr>
          <w:rFonts w:hint="eastAsia" w:ascii="黑体" w:hAnsi="黑体" w:eastAsia="黑体"/>
          <w:sz w:val="22"/>
          <w:highlight w:val="none"/>
        </w:rPr>
        <w:t>）的投标（或报价）活动，现有以下几个内容（或条款）存在疑问（或无法理解），特提出询问。</w:t>
      </w:r>
    </w:p>
    <w:p w14:paraId="1C80D033">
      <w:pPr>
        <w:widowControl/>
        <w:tabs>
          <w:tab w:val="center" w:pos="5019"/>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一、</w:t>
      </w:r>
      <w:r>
        <w:rPr>
          <w:rFonts w:ascii="黑体" w:hAnsi="黑体" w:eastAsia="黑体"/>
          <w:sz w:val="22"/>
          <w:highlight w:val="none"/>
          <w:u w:val="single"/>
        </w:rPr>
        <w:t xml:space="preserve">                        </w:t>
      </w:r>
      <w:r>
        <w:rPr>
          <w:rFonts w:ascii="黑体" w:hAnsi="黑体" w:eastAsia="黑体"/>
          <w:sz w:val="22"/>
          <w:highlight w:val="none"/>
        </w:rPr>
        <w:t>（事项一）</w:t>
      </w:r>
      <w:r>
        <w:rPr>
          <w:rFonts w:ascii="黑体" w:hAnsi="黑体" w:eastAsia="黑体"/>
          <w:sz w:val="22"/>
          <w:highlight w:val="none"/>
        </w:rPr>
        <w:tab/>
      </w:r>
    </w:p>
    <w:p w14:paraId="428FB7AF">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w:t>
      </w:r>
      <w:r>
        <w:rPr>
          <w:rFonts w:ascii="黑体" w:hAnsi="黑体" w:eastAsia="黑体"/>
          <w:sz w:val="22"/>
          <w:highlight w:val="none"/>
        </w:rPr>
        <w:t>1）</w:t>
      </w:r>
      <w:r>
        <w:rPr>
          <w:rFonts w:ascii="黑体" w:hAnsi="黑体" w:eastAsia="黑体"/>
          <w:sz w:val="22"/>
          <w:highlight w:val="none"/>
          <w:u w:val="single"/>
        </w:rPr>
        <w:t xml:space="preserve">                       </w:t>
      </w:r>
      <w:r>
        <w:rPr>
          <w:rFonts w:ascii="黑体" w:hAnsi="黑体" w:eastAsia="黑体"/>
          <w:sz w:val="22"/>
          <w:highlight w:val="none"/>
        </w:rPr>
        <w:t>（问题或条款内容）</w:t>
      </w:r>
    </w:p>
    <w:p w14:paraId="07FCF6A5">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w:t>
      </w:r>
      <w:r>
        <w:rPr>
          <w:rFonts w:ascii="黑体" w:hAnsi="黑体" w:eastAsia="黑体"/>
          <w:sz w:val="22"/>
          <w:highlight w:val="none"/>
        </w:rPr>
        <w:t>2）</w:t>
      </w:r>
      <w:r>
        <w:rPr>
          <w:rFonts w:ascii="黑体" w:hAnsi="黑体" w:eastAsia="黑体"/>
          <w:sz w:val="22"/>
          <w:highlight w:val="none"/>
          <w:u w:val="single"/>
        </w:rPr>
        <w:t xml:space="preserve">                       </w:t>
      </w:r>
      <w:r>
        <w:rPr>
          <w:rFonts w:ascii="黑体" w:hAnsi="黑体" w:eastAsia="黑体"/>
          <w:sz w:val="22"/>
          <w:highlight w:val="none"/>
        </w:rPr>
        <w:t>（说明疑问或无法理解原因）</w:t>
      </w:r>
    </w:p>
    <w:p w14:paraId="04687873">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w:t>
      </w:r>
      <w:r>
        <w:rPr>
          <w:rFonts w:ascii="黑体" w:hAnsi="黑体" w:eastAsia="黑体"/>
          <w:sz w:val="22"/>
          <w:highlight w:val="none"/>
        </w:rPr>
        <w:t>3）</w:t>
      </w:r>
      <w:r>
        <w:rPr>
          <w:rFonts w:ascii="黑体" w:hAnsi="黑体" w:eastAsia="黑体"/>
          <w:sz w:val="22"/>
          <w:highlight w:val="none"/>
          <w:u w:val="single"/>
        </w:rPr>
        <w:t xml:space="preserve">                       </w:t>
      </w:r>
      <w:r>
        <w:rPr>
          <w:rFonts w:ascii="黑体" w:hAnsi="黑体" w:eastAsia="黑体"/>
          <w:sz w:val="22"/>
          <w:highlight w:val="none"/>
        </w:rPr>
        <w:t>（建议）</w:t>
      </w:r>
    </w:p>
    <w:p w14:paraId="624FE3A9">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二、</w:t>
      </w:r>
      <w:r>
        <w:rPr>
          <w:rFonts w:ascii="黑体" w:hAnsi="黑体" w:eastAsia="黑体"/>
          <w:sz w:val="22"/>
          <w:highlight w:val="none"/>
          <w:u w:val="single"/>
        </w:rPr>
        <w:t xml:space="preserve">                       </w:t>
      </w:r>
      <w:r>
        <w:rPr>
          <w:rFonts w:ascii="黑体" w:hAnsi="黑体" w:eastAsia="黑体"/>
          <w:sz w:val="22"/>
          <w:highlight w:val="none"/>
        </w:rPr>
        <w:t xml:space="preserve"> （事项二）</w:t>
      </w:r>
    </w:p>
    <w:p w14:paraId="6B1B4EF5">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w:t>
      </w:r>
    </w:p>
    <w:p w14:paraId="0B155D37">
      <w:pPr>
        <w:widowControl/>
        <w:tabs>
          <w:tab w:val="left" w:pos="6300"/>
        </w:tabs>
        <w:adjustRightInd w:val="0"/>
        <w:spacing w:line="360" w:lineRule="auto"/>
        <w:ind w:firstLine="440" w:firstLineChars="200"/>
        <w:rPr>
          <w:rFonts w:hint="eastAsia" w:ascii="黑体" w:hAnsi="黑体" w:eastAsia="黑体"/>
          <w:sz w:val="22"/>
          <w:highlight w:val="none"/>
        </w:rPr>
      </w:pPr>
      <w:r>
        <w:rPr>
          <w:rFonts w:hint="eastAsia" w:ascii="黑体" w:hAnsi="黑体" w:eastAsia="黑体"/>
          <w:sz w:val="22"/>
          <w:highlight w:val="none"/>
        </w:rPr>
        <w:t>随附相关证明材料如下：（目录）。</w:t>
      </w:r>
    </w:p>
    <w:p w14:paraId="5281375E">
      <w:pPr>
        <w:widowControl/>
        <w:tabs>
          <w:tab w:val="left" w:pos="6300"/>
        </w:tabs>
        <w:adjustRightInd w:val="0"/>
        <w:spacing w:line="360" w:lineRule="auto"/>
        <w:ind w:firstLine="1320" w:firstLineChars="600"/>
        <w:rPr>
          <w:rFonts w:hint="eastAsia" w:ascii="黑体" w:hAnsi="黑体" w:eastAsia="黑体"/>
          <w:sz w:val="22"/>
          <w:highlight w:val="none"/>
        </w:rPr>
      </w:pPr>
      <w:r>
        <w:rPr>
          <w:rFonts w:hint="eastAsia" w:ascii="黑体" w:hAnsi="黑体" w:eastAsia="黑体"/>
          <w:sz w:val="22"/>
          <w:highlight w:val="none"/>
        </w:rPr>
        <w:t>询问人：（公章）</w:t>
      </w:r>
    </w:p>
    <w:p w14:paraId="55AFD359">
      <w:pPr>
        <w:widowControl/>
        <w:tabs>
          <w:tab w:val="left" w:pos="6300"/>
        </w:tabs>
        <w:adjustRightInd w:val="0"/>
        <w:spacing w:line="360" w:lineRule="auto"/>
        <w:ind w:firstLine="1320" w:firstLineChars="600"/>
        <w:rPr>
          <w:rFonts w:hint="eastAsia" w:ascii="黑体" w:hAnsi="黑体" w:eastAsia="黑体"/>
          <w:sz w:val="22"/>
          <w:highlight w:val="none"/>
        </w:rPr>
      </w:pPr>
      <w:r>
        <w:rPr>
          <w:rFonts w:hint="eastAsia" w:ascii="黑体" w:hAnsi="黑体" w:eastAsia="黑体"/>
          <w:sz w:val="22"/>
          <w:highlight w:val="none"/>
        </w:rPr>
        <w:t>法定代表人（授权代表）：</w:t>
      </w:r>
    </w:p>
    <w:p w14:paraId="4EBCA5EB">
      <w:pPr>
        <w:tabs>
          <w:tab w:val="left" w:pos="6300"/>
        </w:tabs>
        <w:adjustRightInd w:val="0"/>
        <w:spacing w:line="360" w:lineRule="auto"/>
        <w:ind w:firstLine="1320" w:firstLineChars="600"/>
        <w:rPr>
          <w:rFonts w:hint="eastAsia" w:ascii="黑体" w:hAnsi="黑体" w:eastAsia="黑体"/>
          <w:sz w:val="22"/>
          <w:highlight w:val="none"/>
        </w:rPr>
      </w:pPr>
      <w:r>
        <w:rPr>
          <w:rFonts w:hint="eastAsia" w:ascii="黑体" w:hAnsi="黑体" w:eastAsia="黑体"/>
          <w:sz w:val="22"/>
          <w:highlight w:val="none"/>
        </w:rPr>
        <w:t>地址</w:t>
      </w:r>
      <w:r>
        <w:rPr>
          <w:rFonts w:ascii="黑体" w:hAnsi="黑体" w:eastAsia="黑体"/>
          <w:sz w:val="22"/>
          <w:highlight w:val="none"/>
        </w:rPr>
        <w:t>/邮编：</w:t>
      </w:r>
    </w:p>
    <w:p w14:paraId="193A8A60">
      <w:pPr>
        <w:tabs>
          <w:tab w:val="left" w:pos="6300"/>
        </w:tabs>
        <w:adjustRightInd w:val="0"/>
        <w:spacing w:line="360" w:lineRule="auto"/>
        <w:ind w:firstLine="1320" w:firstLineChars="600"/>
        <w:rPr>
          <w:rFonts w:hint="eastAsia" w:ascii="黑体" w:hAnsi="黑体" w:eastAsia="黑体"/>
          <w:sz w:val="22"/>
          <w:highlight w:val="none"/>
        </w:rPr>
      </w:pPr>
      <w:r>
        <w:rPr>
          <w:rFonts w:hint="eastAsia" w:ascii="黑体" w:hAnsi="黑体" w:eastAsia="黑体"/>
          <w:sz w:val="22"/>
          <w:highlight w:val="none"/>
        </w:rPr>
        <w:t>电话</w:t>
      </w:r>
      <w:r>
        <w:rPr>
          <w:rFonts w:ascii="黑体" w:hAnsi="黑体" w:eastAsia="黑体"/>
          <w:sz w:val="22"/>
          <w:highlight w:val="none"/>
        </w:rPr>
        <w:t>/传真：</w:t>
      </w:r>
    </w:p>
    <w:p w14:paraId="6AE2CC11">
      <w:pPr>
        <w:adjustRightInd w:val="0"/>
        <w:spacing w:before="624" w:beforeLines="200" w:line="360" w:lineRule="auto"/>
        <w:jc w:val="right"/>
        <w:rPr>
          <w:rFonts w:hint="eastAsia" w:ascii="黑体" w:hAnsi="黑体" w:eastAsia="黑体"/>
          <w:sz w:val="22"/>
          <w:highlight w:val="none"/>
        </w:rPr>
      </w:pPr>
      <w:r>
        <w:rPr>
          <w:rFonts w:hint="eastAsia" w:ascii="黑体" w:hAnsi="黑体" w:eastAsia="黑体"/>
          <w:sz w:val="22"/>
          <w:highlight w:val="none"/>
        </w:rPr>
        <w:t>年</w:t>
      </w:r>
      <w:r>
        <w:rPr>
          <w:rFonts w:ascii="黑体" w:hAnsi="黑体" w:eastAsia="黑体"/>
          <w:sz w:val="22"/>
          <w:highlight w:val="none"/>
        </w:rPr>
        <w:t xml:space="preserve">     </w:t>
      </w:r>
      <w:r>
        <w:rPr>
          <w:rFonts w:hint="eastAsia" w:ascii="黑体" w:hAnsi="黑体" w:eastAsia="黑体"/>
          <w:sz w:val="22"/>
          <w:highlight w:val="none"/>
        </w:rPr>
        <w:t>月</w:t>
      </w:r>
      <w:r>
        <w:rPr>
          <w:rFonts w:ascii="黑体" w:hAnsi="黑体" w:eastAsia="黑体"/>
          <w:sz w:val="22"/>
          <w:highlight w:val="none"/>
        </w:rPr>
        <w:t xml:space="preserve">     </w:t>
      </w:r>
      <w:r>
        <w:rPr>
          <w:rFonts w:hint="eastAsia" w:ascii="黑体" w:hAnsi="黑体" w:eastAsia="黑体"/>
          <w:sz w:val="22"/>
          <w:highlight w:val="none"/>
        </w:rPr>
        <w:t>日</w:t>
      </w:r>
    </w:p>
    <w:p w14:paraId="304B6EA7">
      <w:pPr>
        <w:snapToGrid w:val="0"/>
        <w:spacing w:line="360" w:lineRule="auto"/>
        <w:ind w:firstLine="442" w:firstLineChars="201"/>
        <w:rPr>
          <w:rFonts w:hint="eastAsia" w:ascii="黑体" w:hAnsi="黑体" w:eastAsia="黑体"/>
          <w:sz w:val="22"/>
          <w:highlight w:val="none"/>
        </w:rPr>
      </w:pPr>
    </w:p>
    <w:p w14:paraId="586E68C4">
      <w:pPr>
        <w:pStyle w:val="6"/>
        <w:keepNext w:val="0"/>
        <w:keepLines w:val="0"/>
        <w:pageBreakBefore/>
        <w:tabs>
          <w:tab w:val="left" w:pos="426"/>
          <w:tab w:val="left" w:pos="567"/>
        </w:tabs>
        <w:spacing w:line="360" w:lineRule="auto"/>
        <w:jc w:val="left"/>
        <w:rPr>
          <w:rStyle w:val="41"/>
          <w:rFonts w:hint="eastAsia" w:ascii="黑体" w:hAnsi="黑体" w:eastAsia="黑体"/>
          <w:b/>
          <w:bCs w:val="0"/>
          <w:spacing w:val="12"/>
          <w:sz w:val="22"/>
          <w:szCs w:val="22"/>
          <w:highlight w:val="none"/>
        </w:rPr>
      </w:pPr>
      <w:bookmarkStart w:id="78" w:name="_Toc515363626"/>
      <w:bookmarkStart w:id="79" w:name="_Toc515040754"/>
      <w:bookmarkStart w:id="80" w:name="_Toc22774"/>
      <w:bookmarkStart w:id="81" w:name="_Toc15477"/>
      <w:r>
        <w:rPr>
          <w:rStyle w:val="41"/>
          <w:rFonts w:hint="eastAsia" w:ascii="黑体" w:hAnsi="黑体" w:eastAsia="黑体"/>
          <w:b/>
          <w:bCs w:val="0"/>
          <w:spacing w:val="12"/>
          <w:sz w:val="22"/>
          <w:szCs w:val="22"/>
          <w:highlight w:val="none"/>
        </w:rPr>
        <w:t>附件4  质疑函格式</w:t>
      </w:r>
      <w:bookmarkEnd w:id="78"/>
      <w:bookmarkEnd w:id="79"/>
      <w:bookmarkEnd w:id="80"/>
      <w:bookmarkEnd w:id="81"/>
    </w:p>
    <w:p w14:paraId="47127C8D">
      <w:pPr>
        <w:spacing w:before="312" w:beforeLines="100" w:after="312" w:afterLines="100"/>
        <w:jc w:val="center"/>
        <w:rPr>
          <w:rFonts w:hint="eastAsia" w:ascii="黑体" w:hAnsi="黑体" w:eastAsia="黑体" w:cs="Times New Roman"/>
          <w:b/>
          <w:spacing w:val="20"/>
          <w:sz w:val="32"/>
          <w:szCs w:val="32"/>
          <w:highlight w:val="none"/>
        </w:rPr>
      </w:pPr>
      <w:r>
        <w:rPr>
          <w:rFonts w:hint="eastAsia" w:ascii="黑体" w:hAnsi="黑体" w:eastAsia="黑体" w:cs="Times New Roman"/>
          <w:b/>
          <w:spacing w:val="20"/>
          <w:sz w:val="32"/>
          <w:szCs w:val="32"/>
          <w:highlight w:val="none"/>
        </w:rPr>
        <w:t>质疑函</w:t>
      </w:r>
    </w:p>
    <w:p w14:paraId="12F37BA3">
      <w:pPr>
        <w:adjustRightInd w:val="0"/>
        <w:snapToGrid w:val="0"/>
        <w:spacing w:line="360" w:lineRule="auto"/>
        <w:rPr>
          <w:rFonts w:hint="eastAsia" w:ascii="黑体" w:hAnsi="黑体" w:eastAsia="黑体" w:cs="仿宋"/>
          <w:bCs/>
          <w:sz w:val="22"/>
          <w:highlight w:val="none"/>
        </w:rPr>
      </w:pPr>
      <w:r>
        <w:rPr>
          <w:rFonts w:hint="eastAsia" w:ascii="黑体" w:hAnsi="黑体" w:eastAsia="黑体" w:cs="仿宋"/>
          <w:bCs/>
          <w:sz w:val="22"/>
          <w:highlight w:val="none"/>
        </w:rPr>
        <w:t>一、质疑</w:t>
      </w:r>
      <w:r>
        <w:rPr>
          <w:rFonts w:hint="eastAsia" w:ascii="黑体" w:hAnsi="黑体" w:eastAsia="黑体" w:cs="仿宋"/>
          <w:bCs/>
          <w:sz w:val="22"/>
          <w:highlight w:val="none"/>
          <w:lang w:eastAsia="zh-CN"/>
        </w:rPr>
        <w:t>投标人</w:t>
      </w:r>
      <w:r>
        <w:rPr>
          <w:rFonts w:hint="eastAsia" w:ascii="黑体" w:hAnsi="黑体" w:eastAsia="黑体" w:cs="仿宋"/>
          <w:bCs/>
          <w:sz w:val="22"/>
          <w:highlight w:val="none"/>
        </w:rPr>
        <w:t>基本信息</w:t>
      </w:r>
    </w:p>
    <w:p w14:paraId="14B437BF">
      <w:pPr>
        <w:adjustRightInd w:val="0"/>
        <w:snapToGrid w:val="0"/>
        <w:spacing w:line="360" w:lineRule="auto"/>
        <w:rPr>
          <w:rFonts w:hint="eastAsia" w:ascii="黑体" w:hAnsi="黑体" w:eastAsia="黑体" w:cs="仿宋"/>
          <w:sz w:val="22"/>
          <w:highlight w:val="none"/>
          <w:u w:val="dotted"/>
        </w:rPr>
      </w:pPr>
      <w:r>
        <w:rPr>
          <w:rFonts w:hint="eastAsia" w:ascii="黑体" w:hAnsi="黑体" w:eastAsia="黑体" w:cs="仿宋"/>
          <w:sz w:val="22"/>
          <w:highlight w:val="none"/>
        </w:rPr>
        <w:t>质疑</w:t>
      </w:r>
      <w:r>
        <w:rPr>
          <w:rFonts w:hint="eastAsia" w:ascii="黑体" w:hAnsi="黑体" w:eastAsia="黑体" w:cs="仿宋"/>
          <w:sz w:val="22"/>
          <w:highlight w:val="none"/>
          <w:lang w:eastAsia="zh-CN"/>
        </w:rPr>
        <w:t>投标人</w:t>
      </w:r>
      <w:r>
        <w:rPr>
          <w:rFonts w:hint="eastAsia" w:ascii="黑体" w:hAnsi="黑体" w:eastAsia="黑体" w:cs="仿宋"/>
          <w:sz w:val="22"/>
          <w:highlight w:val="none"/>
        </w:rPr>
        <w:t>：</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15C22D9E">
      <w:pPr>
        <w:adjustRightInd w:val="0"/>
        <w:snapToGrid w:val="0"/>
        <w:spacing w:line="360" w:lineRule="auto"/>
        <w:rPr>
          <w:rFonts w:hint="eastAsia" w:ascii="黑体" w:hAnsi="黑体" w:eastAsia="黑体" w:cs="仿宋"/>
          <w:sz w:val="22"/>
          <w:highlight w:val="none"/>
        </w:rPr>
      </w:pPr>
      <w:r>
        <w:rPr>
          <w:rFonts w:hint="eastAsia" w:ascii="黑体" w:hAnsi="黑体" w:eastAsia="黑体" w:cs="仿宋"/>
          <w:sz w:val="22"/>
          <w:highlight w:val="none"/>
        </w:rPr>
        <w:t>地址：</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rPr>
        <w:t>邮编：</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0DEF8C93">
      <w:pPr>
        <w:adjustRightInd w:val="0"/>
        <w:snapToGrid w:val="0"/>
        <w:spacing w:line="360" w:lineRule="auto"/>
        <w:rPr>
          <w:rFonts w:hint="eastAsia" w:ascii="黑体" w:hAnsi="黑体" w:eastAsia="黑体" w:cs="仿宋"/>
          <w:sz w:val="22"/>
          <w:highlight w:val="none"/>
        </w:rPr>
      </w:pPr>
      <w:r>
        <w:rPr>
          <w:rFonts w:hint="eastAsia" w:ascii="黑体" w:hAnsi="黑体" w:eastAsia="黑体" w:cs="仿宋"/>
          <w:sz w:val="22"/>
          <w:highlight w:val="none"/>
        </w:rPr>
        <w:t>联系人：</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hint="eastAsia" w:ascii="黑体" w:hAnsi="黑体" w:eastAsia="黑体" w:cs="仿宋"/>
          <w:sz w:val="22"/>
          <w:highlight w:val="none"/>
        </w:rPr>
        <w:t>联系电话：</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6E3F04BD">
      <w:pPr>
        <w:adjustRightInd w:val="0"/>
        <w:snapToGrid w:val="0"/>
        <w:spacing w:line="360" w:lineRule="auto"/>
        <w:rPr>
          <w:rFonts w:hint="eastAsia" w:ascii="黑体" w:hAnsi="黑体" w:eastAsia="黑体" w:cs="仿宋"/>
          <w:sz w:val="22"/>
          <w:highlight w:val="none"/>
          <w:u w:val="dotted"/>
        </w:rPr>
      </w:pPr>
      <w:r>
        <w:rPr>
          <w:rFonts w:hint="eastAsia" w:ascii="黑体" w:hAnsi="黑体" w:eastAsia="黑体" w:cs="仿宋"/>
          <w:sz w:val="22"/>
          <w:highlight w:val="none"/>
        </w:rPr>
        <w:t>授权代表：</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3B2FA66E">
      <w:pPr>
        <w:adjustRightInd w:val="0"/>
        <w:snapToGrid w:val="0"/>
        <w:spacing w:line="360" w:lineRule="auto"/>
        <w:rPr>
          <w:rFonts w:hint="eastAsia" w:ascii="黑体" w:hAnsi="黑体" w:eastAsia="黑体" w:cs="仿宋"/>
          <w:b/>
          <w:sz w:val="22"/>
          <w:highlight w:val="none"/>
        </w:rPr>
      </w:pPr>
      <w:r>
        <w:rPr>
          <w:rFonts w:hint="eastAsia" w:ascii="黑体" w:hAnsi="黑体" w:eastAsia="黑体" w:cs="仿宋"/>
          <w:sz w:val="22"/>
          <w:highlight w:val="none"/>
        </w:rPr>
        <w:t>联系电话：</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6ADD22D8">
      <w:pPr>
        <w:adjustRightInd w:val="0"/>
        <w:snapToGrid w:val="0"/>
        <w:spacing w:line="360" w:lineRule="auto"/>
        <w:rPr>
          <w:rFonts w:hint="eastAsia" w:ascii="黑体" w:hAnsi="黑体" w:eastAsia="黑体" w:cs="仿宋"/>
          <w:b/>
          <w:sz w:val="22"/>
          <w:highlight w:val="none"/>
        </w:rPr>
      </w:pPr>
      <w:r>
        <w:rPr>
          <w:rFonts w:hint="eastAsia" w:ascii="黑体" w:hAnsi="黑体" w:eastAsia="黑体" w:cs="仿宋"/>
          <w:sz w:val="22"/>
          <w:highlight w:val="none"/>
        </w:rPr>
        <w:t>地   址：</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rPr>
        <w:t>邮编：</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30A48FD2">
      <w:pPr>
        <w:adjustRightInd w:val="0"/>
        <w:snapToGrid w:val="0"/>
        <w:spacing w:before="156" w:beforeLines="50" w:line="360" w:lineRule="auto"/>
        <w:rPr>
          <w:rFonts w:hint="eastAsia" w:ascii="黑体" w:hAnsi="黑体" w:eastAsia="黑体" w:cs="仿宋"/>
          <w:bCs/>
          <w:sz w:val="22"/>
          <w:highlight w:val="none"/>
        </w:rPr>
      </w:pPr>
      <w:r>
        <w:rPr>
          <w:rFonts w:hint="eastAsia" w:ascii="黑体" w:hAnsi="黑体" w:eastAsia="黑体" w:cs="仿宋"/>
          <w:bCs/>
          <w:sz w:val="22"/>
          <w:highlight w:val="none"/>
        </w:rPr>
        <w:t xml:space="preserve">二、质疑项目基本情况 </w:t>
      </w:r>
    </w:p>
    <w:p w14:paraId="3B1D5A38">
      <w:pPr>
        <w:adjustRightInd w:val="0"/>
        <w:snapToGrid w:val="0"/>
        <w:spacing w:line="360" w:lineRule="auto"/>
        <w:rPr>
          <w:rFonts w:hint="eastAsia" w:ascii="黑体" w:hAnsi="黑体" w:eastAsia="黑体" w:cs="仿宋"/>
          <w:sz w:val="22"/>
          <w:highlight w:val="none"/>
        </w:rPr>
      </w:pPr>
      <w:r>
        <w:rPr>
          <w:rFonts w:hint="eastAsia" w:ascii="黑体" w:hAnsi="黑体" w:eastAsia="黑体" w:cs="仿宋"/>
          <w:sz w:val="22"/>
          <w:highlight w:val="none"/>
        </w:rPr>
        <w:t>质疑项目的名称：</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771B5D4A">
      <w:pPr>
        <w:adjustRightInd w:val="0"/>
        <w:snapToGrid w:val="0"/>
        <w:spacing w:line="360" w:lineRule="auto"/>
        <w:rPr>
          <w:rFonts w:hint="eastAsia" w:ascii="黑体" w:hAnsi="黑体" w:eastAsia="黑体" w:cs="仿宋"/>
          <w:sz w:val="22"/>
          <w:highlight w:val="none"/>
        </w:rPr>
      </w:pPr>
      <w:r>
        <w:rPr>
          <w:rFonts w:hint="eastAsia" w:ascii="黑体" w:hAnsi="黑体" w:eastAsia="黑体" w:cs="仿宋"/>
          <w:sz w:val="22"/>
          <w:highlight w:val="none"/>
        </w:rPr>
        <w:t>质疑项目的编号：</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rPr>
        <w:t>包号：</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3B35205A">
      <w:pPr>
        <w:adjustRightInd w:val="0"/>
        <w:snapToGrid w:val="0"/>
        <w:spacing w:line="360" w:lineRule="auto"/>
        <w:rPr>
          <w:rFonts w:hint="eastAsia" w:ascii="黑体" w:hAnsi="黑体" w:eastAsia="黑体" w:cs="仿宋"/>
          <w:sz w:val="22"/>
          <w:highlight w:val="none"/>
          <w:u w:val="single"/>
        </w:rPr>
      </w:pPr>
      <w:r>
        <w:rPr>
          <w:rFonts w:hint="eastAsia" w:ascii="黑体" w:hAnsi="黑体" w:eastAsia="黑体" w:cs="仿宋"/>
          <w:sz w:val="22"/>
          <w:highlight w:val="none"/>
        </w:rPr>
        <w:t>采购人名称：</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19D86D2E">
      <w:pPr>
        <w:adjustRightInd w:val="0"/>
        <w:snapToGrid w:val="0"/>
        <w:spacing w:line="360" w:lineRule="auto"/>
        <w:rPr>
          <w:rFonts w:hint="eastAsia" w:ascii="黑体" w:hAnsi="黑体" w:eastAsia="黑体" w:cs="仿宋"/>
          <w:sz w:val="22"/>
          <w:highlight w:val="none"/>
          <w:u w:val="single"/>
        </w:rPr>
      </w:pPr>
      <w:r>
        <w:rPr>
          <w:rFonts w:hint="eastAsia" w:ascii="黑体" w:hAnsi="黑体" w:eastAsia="黑体" w:cs="仿宋"/>
          <w:sz w:val="22"/>
          <w:highlight w:val="none"/>
        </w:rPr>
        <w:t>采购文件获取日期：</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4C593091">
      <w:pPr>
        <w:adjustRightInd w:val="0"/>
        <w:snapToGrid w:val="0"/>
        <w:spacing w:before="156" w:beforeLines="50" w:line="360" w:lineRule="auto"/>
        <w:rPr>
          <w:rFonts w:hint="eastAsia" w:ascii="黑体" w:hAnsi="黑体" w:eastAsia="黑体" w:cs="仿宋"/>
          <w:bCs/>
          <w:sz w:val="22"/>
          <w:highlight w:val="none"/>
        </w:rPr>
      </w:pPr>
      <w:r>
        <w:rPr>
          <w:rFonts w:hint="eastAsia" w:ascii="黑体" w:hAnsi="黑体" w:eastAsia="黑体" w:cs="仿宋"/>
          <w:bCs/>
          <w:sz w:val="22"/>
          <w:highlight w:val="none"/>
        </w:rPr>
        <w:t>三、质疑事项具体内容</w:t>
      </w:r>
    </w:p>
    <w:p w14:paraId="2F7CED40">
      <w:pPr>
        <w:adjustRightInd w:val="0"/>
        <w:snapToGrid w:val="0"/>
        <w:spacing w:line="360" w:lineRule="auto"/>
        <w:rPr>
          <w:rFonts w:hint="eastAsia" w:ascii="黑体" w:hAnsi="黑体" w:eastAsia="黑体" w:cs="仿宋"/>
          <w:sz w:val="22"/>
          <w:highlight w:val="none"/>
          <w:u w:val="single"/>
        </w:rPr>
      </w:pPr>
      <w:r>
        <w:rPr>
          <w:rFonts w:hint="eastAsia" w:ascii="黑体" w:hAnsi="黑体" w:eastAsia="黑体" w:cs="仿宋"/>
          <w:sz w:val="22"/>
          <w:highlight w:val="none"/>
        </w:rPr>
        <w:t>质疑事项</w:t>
      </w:r>
      <w:r>
        <w:rPr>
          <w:rFonts w:ascii="黑体" w:hAnsi="黑体" w:eastAsia="黑体" w:cs="仿宋"/>
          <w:sz w:val="22"/>
          <w:highlight w:val="none"/>
        </w:rPr>
        <w:t>1：</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67199BD0">
      <w:pPr>
        <w:adjustRightInd w:val="0"/>
        <w:snapToGrid w:val="0"/>
        <w:spacing w:line="360" w:lineRule="auto"/>
        <w:rPr>
          <w:rFonts w:hint="eastAsia" w:ascii="黑体" w:hAnsi="黑体" w:eastAsia="黑体" w:cs="仿宋"/>
          <w:sz w:val="22"/>
          <w:highlight w:val="none"/>
          <w:u w:val="single"/>
        </w:rPr>
      </w:pPr>
      <w:r>
        <w:rPr>
          <w:rFonts w:hint="eastAsia" w:ascii="黑体" w:hAnsi="黑体" w:eastAsia="黑体" w:cs="仿宋"/>
          <w:sz w:val="22"/>
          <w:highlight w:val="none"/>
        </w:rPr>
        <w:t>事实依据：</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71A6F821">
      <w:pPr>
        <w:adjustRightInd w:val="0"/>
        <w:snapToGrid w:val="0"/>
        <w:spacing w:line="360" w:lineRule="auto"/>
        <w:rPr>
          <w:rFonts w:hint="eastAsia" w:ascii="黑体" w:hAnsi="黑体" w:eastAsia="黑体" w:cs="仿宋"/>
          <w:sz w:val="22"/>
          <w:highlight w:val="none"/>
          <w:u w:val="single"/>
        </w:rPr>
      </w:pPr>
      <w:r>
        <w:rPr>
          <w:rFonts w:hint="eastAsia" w:ascii="黑体" w:hAnsi="黑体" w:eastAsia="黑体" w:cs="仿宋"/>
          <w:sz w:val="22"/>
          <w:highlight w:val="none"/>
        </w:rPr>
        <w:t>法律依据：</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3AFF0366">
      <w:pPr>
        <w:adjustRightInd w:val="0"/>
        <w:snapToGrid w:val="0"/>
        <w:spacing w:line="360" w:lineRule="auto"/>
        <w:rPr>
          <w:rFonts w:hint="eastAsia" w:ascii="黑体" w:hAnsi="黑体" w:eastAsia="黑体" w:cs="仿宋"/>
          <w:sz w:val="22"/>
          <w:highlight w:val="none"/>
        </w:rPr>
      </w:pPr>
      <w:r>
        <w:rPr>
          <w:rFonts w:hint="eastAsia" w:ascii="黑体" w:hAnsi="黑体" w:eastAsia="黑体" w:cs="仿宋"/>
          <w:sz w:val="22"/>
          <w:highlight w:val="none"/>
        </w:rPr>
        <w:t>质疑事项</w:t>
      </w:r>
      <w:r>
        <w:rPr>
          <w:rFonts w:ascii="黑体" w:hAnsi="黑体" w:eastAsia="黑体" w:cs="仿宋"/>
          <w:sz w:val="22"/>
          <w:highlight w:val="none"/>
        </w:rPr>
        <w:t>2</w:t>
      </w:r>
    </w:p>
    <w:p w14:paraId="1966FE5D">
      <w:pPr>
        <w:adjustRightInd w:val="0"/>
        <w:snapToGrid w:val="0"/>
        <w:spacing w:line="360" w:lineRule="auto"/>
        <w:rPr>
          <w:rFonts w:hint="eastAsia" w:ascii="黑体" w:hAnsi="黑体" w:eastAsia="黑体" w:cs="仿宋"/>
          <w:bCs/>
          <w:sz w:val="22"/>
          <w:highlight w:val="none"/>
        </w:rPr>
      </w:pPr>
      <w:r>
        <w:rPr>
          <w:rFonts w:hint="eastAsia" w:ascii="黑体" w:hAnsi="黑体" w:eastAsia="黑体" w:cs="仿宋"/>
          <w:bCs/>
          <w:sz w:val="22"/>
          <w:highlight w:val="none"/>
        </w:rPr>
        <w:t>四、与质疑事项相关的质疑请求</w:t>
      </w:r>
    </w:p>
    <w:p w14:paraId="024CCD6C">
      <w:pPr>
        <w:adjustRightInd w:val="0"/>
        <w:snapToGrid w:val="0"/>
        <w:spacing w:line="360" w:lineRule="auto"/>
        <w:rPr>
          <w:rFonts w:hint="eastAsia" w:ascii="黑体" w:hAnsi="黑体" w:eastAsia="黑体" w:cs="仿宋"/>
          <w:sz w:val="22"/>
          <w:highlight w:val="none"/>
          <w:u w:val="dotted"/>
        </w:rPr>
      </w:pPr>
      <w:r>
        <w:rPr>
          <w:rFonts w:hint="eastAsia" w:ascii="黑体" w:hAnsi="黑体" w:eastAsia="黑体" w:cs="仿宋"/>
          <w:sz w:val="22"/>
          <w:highlight w:val="none"/>
        </w:rPr>
        <w:t>请求：</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r>
        <w:rPr>
          <w:rFonts w:ascii="黑体" w:hAnsi="黑体" w:eastAsia="黑体" w:cs="仿宋"/>
          <w:sz w:val="22"/>
          <w:highlight w:val="none"/>
          <w:u w:val="single"/>
        </w:rPr>
        <w:t xml:space="preserve">  </w:t>
      </w:r>
      <w:r>
        <w:rPr>
          <w:rFonts w:hint="eastAsia" w:ascii="黑体" w:hAnsi="黑体" w:eastAsia="黑体" w:cs="仿宋"/>
          <w:sz w:val="22"/>
          <w:highlight w:val="none"/>
          <w:u w:val="single"/>
        </w:rPr>
        <w:t xml:space="preserve">             </w:t>
      </w:r>
    </w:p>
    <w:p w14:paraId="3D3DF900">
      <w:pPr>
        <w:adjustRightInd w:val="0"/>
        <w:snapToGrid w:val="0"/>
        <w:spacing w:line="360" w:lineRule="auto"/>
        <w:rPr>
          <w:rFonts w:hint="eastAsia" w:ascii="黑体" w:hAnsi="黑体" w:eastAsia="黑体"/>
          <w:sz w:val="22"/>
          <w:highlight w:val="none"/>
        </w:rPr>
      </w:pPr>
      <w:r>
        <w:rPr>
          <w:rFonts w:hint="eastAsia" w:ascii="黑体" w:hAnsi="黑体" w:eastAsia="黑体"/>
          <w:sz w:val="22"/>
          <w:highlight w:val="none"/>
        </w:rPr>
        <w:t>签字</w:t>
      </w:r>
      <w:r>
        <w:rPr>
          <w:rFonts w:ascii="黑体" w:hAnsi="黑体" w:eastAsia="黑体"/>
          <w:sz w:val="22"/>
          <w:highlight w:val="none"/>
        </w:rPr>
        <w:t xml:space="preserve">(签章)：                   公章：                      </w:t>
      </w:r>
    </w:p>
    <w:p w14:paraId="32CFFE78">
      <w:pPr>
        <w:adjustRightInd w:val="0"/>
        <w:snapToGrid w:val="0"/>
        <w:spacing w:line="360" w:lineRule="auto"/>
        <w:rPr>
          <w:rFonts w:hint="eastAsia" w:ascii="黑体" w:hAnsi="黑体" w:eastAsia="黑体" w:cs="仿宋"/>
          <w:sz w:val="22"/>
          <w:highlight w:val="none"/>
        </w:rPr>
      </w:pPr>
      <w:r>
        <w:rPr>
          <w:rFonts w:hint="eastAsia" w:ascii="黑体" w:hAnsi="黑体" w:eastAsia="黑体"/>
          <w:sz w:val="22"/>
          <w:highlight w:val="none"/>
        </w:rPr>
        <w:t>日    期：</w:t>
      </w:r>
      <w:r>
        <w:rPr>
          <w:rFonts w:ascii="黑体" w:hAnsi="黑体" w:eastAsia="黑体"/>
          <w:sz w:val="22"/>
          <w:highlight w:val="none"/>
        </w:rPr>
        <w:t xml:space="preserve">    </w:t>
      </w:r>
    </w:p>
    <w:p w14:paraId="3C114225">
      <w:pPr>
        <w:adjustRightInd w:val="0"/>
        <w:snapToGrid w:val="0"/>
        <w:rPr>
          <w:rFonts w:hint="eastAsia" w:ascii="黑体" w:hAnsi="黑体" w:eastAsia="黑体"/>
          <w:b/>
          <w:sz w:val="22"/>
          <w:highlight w:val="none"/>
        </w:rPr>
      </w:pPr>
      <w:r>
        <w:rPr>
          <w:rFonts w:hint="eastAsia" w:ascii="黑体" w:hAnsi="黑体" w:eastAsia="黑体"/>
          <w:b/>
          <w:sz w:val="22"/>
          <w:highlight w:val="none"/>
        </w:rPr>
        <w:t>质疑函制作说明：</w:t>
      </w:r>
    </w:p>
    <w:p w14:paraId="0545BA49">
      <w:pPr>
        <w:pStyle w:val="66"/>
        <w:widowControl/>
        <w:numPr>
          <w:ilvl w:val="0"/>
          <w:numId w:val="50"/>
        </w:numPr>
        <w:adjustRightInd w:val="0"/>
        <w:snapToGrid w:val="0"/>
        <w:ind w:firstLineChars="0"/>
        <w:jc w:val="left"/>
        <w:rPr>
          <w:rFonts w:hint="eastAsia" w:ascii="黑体" w:hAnsi="黑体" w:eastAsia="黑体"/>
          <w:b/>
          <w:sz w:val="22"/>
          <w:highlight w:val="none"/>
        </w:rPr>
      </w:pPr>
      <w:r>
        <w:rPr>
          <w:rFonts w:hint="eastAsia" w:ascii="黑体" w:hAnsi="黑体" w:eastAsia="黑体"/>
          <w:sz w:val="22"/>
          <w:highlight w:val="none"/>
          <w:lang w:eastAsia="zh-CN"/>
        </w:rPr>
        <w:t>投标人</w:t>
      </w:r>
      <w:r>
        <w:rPr>
          <w:rFonts w:ascii="黑体" w:hAnsi="黑体" w:eastAsia="黑体"/>
          <w:sz w:val="22"/>
          <w:highlight w:val="none"/>
        </w:rPr>
        <w:t>提出质疑时，应提交质疑函和必要的证明材料。</w:t>
      </w:r>
    </w:p>
    <w:p w14:paraId="74F0C767">
      <w:pPr>
        <w:pStyle w:val="66"/>
        <w:widowControl/>
        <w:numPr>
          <w:ilvl w:val="0"/>
          <w:numId w:val="50"/>
        </w:numPr>
        <w:adjustRightInd w:val="0"/>
        <w:snapToGrid w:val="0"/>
        <w:ind w:firstLineChars="0"/>
        <w:jc w:val="left"/>
        <w:rPr>
          <w:rFonts w:hint="eastAsia" w:ascii="黑体" w:hAnsi="黑体" w:eastAsia="黑体"/>
          <w:b/>
          <w:sz w:val="22"/>
          <w:highlight w:val="none"/>
        </w:rPr>
      </w:pPr>
      <w:r>
        <w:rPr>
          <w:rFonts w:hint="eastAsia" w:ascii="黑体" w:hAnsi="黑体" w:eastAsia="黑体"/>
          <w:sz w:val="22"/>
          <w:highlight w:val="none"/>
        </w:rPr>
        <w:t>质疑</w:t>
      </w:r>
      <w:r>
        <w:rPr>
          <w:rFonts w:hint="eastAsia" w:ascii="黑体" w:hAnsi="黑体" w:eastAsia="黑体"/>
          <w:sz w:val="22"/>
          <w:highlight w:val="none"/>
          <w:lang w:eastAsia="zh-CN"/>
        </w:rPr>
        <w:t>投标人</w:t>
      </w:r>
      <w:r>
        <w:rPr>
          <w:rFonts w:hint="eastAsia" w:ascii="黑体" w:hAnsi="黑体" w:eastAsia="黑体"/>
          <w:sz w:val="22"/>
          <w:highlight w:val="none"/>
        </w:rPr>
        <w:t>若委托代理人进行质疑的，质疑函应按要求列明“授权代表”的有关内容，并在附件中提交由质疑</w:t>
      </w:r>
      <w:r>
        <w:rPr>
          <w:rFonts w:hint="eastAsia" w:ascii="黑体" w:hAnsi="黑体" w:eastAsia="黑体"/>
          <w:sz w:val="22"/>
          <w:highlight w:val="none"/>
          <w:lang w:eastAsia="zh-CN"/>
        </w:rPr>
        <w:t>投标人</w:t>
      </w:r>
      <w:r>
        <w:rPr>
          <w:rFonts w:hint="eastAsia" w:ascii="黑体" w:hAnsi="黑体" w:eastAsia="黑体"/>
          <w:sz w:val="22"/>
          <w:highlight w:val="none"/>
        </w:rPr>
        <w:t>签署的授权委托书。授权委托书应载明代理人的姓名或者名称、代理事项、具体权限、期限和相关事项。</w:t>
      </w:r>
    </w:p>
    <w:p w14:paraId="37794816">
      <w:pPr>
        <w:pStyle w:val="66"/>
        <w:widowControl/>
        <w:numPr>
          <w:ilvl w:val="0"/>
          <w:numId w:val="50"/>
        </w:numPr>
        <w:adjustRightInd w:val="0"/>
        <w:snapToGrid w:val="0"/>
        <w:ind w:firstLineChars="0"/>
        <w:jc w:val="left"/>
        <w:rPr>
          <w:rFonts w:hint="eastAsia" w:ascii="黑体" w:hAnsi="黑体" w:eastAsia="黑体"/>
          <w:b/>
          <w:sz w:val="22"/>
          <w:highlight w:val="none"/>
        </w:rPr>
      </w:pPr>
      <w:r>
        <w:rPr>
          <w:rFonts w:hint="eastAsia" w:ascii="黑体" w:hAnsi="黑体" w:eastAsia="黑体"/>
          <w:sz w:val="22"/>
          <w:highlight w:val="none"/>
        </w:rPr>
        <w:t>质疑</w:t>
      </w:r>
      <w:r>
        <w:rPr>
          <w:rFonts w:hint="eastAsia" w:ascii="黑体" w:hAnsi="黑体" w:eastAsia="黑体"/>
          <w:sz w:val="22"/>
          <w:highlight w:val="none"/>
          <w:lang w:eastAsia="zh-CN"/>
        </w:rPr>
        <w:t>投标人</w:t>
      </w:r>
      <w:r>
        <w:rPr>
          <w:rFonts w:hint="eastAsia" w:ascii="黑体" w:hAnsi="黑体" w:eastAsia="黑体"/>
          <w:sz w:val="22"/>
          <w:highlight w:val="none"/>
        </w:rPr>
        <w:t>若对项目的某一分包进行质疑，质疑函中应列明具体分包号。</w:t>
      </w:r>
    </w:p>
    <w:p w14:paraId="0545865E">
      <w:pPr>
        <w:pStyle w:val="66"/>
        <w:widowControl/>
        <w:numPr>
          <w:ilvl w:val="0"/>
          <w:numId w:val="50"/>
        </w:numPr>
        <w:adjustRightInd w:val="0"/>
        <w:snapToGrid w:val="0"/>
        <w:ind w:firstLineChars="0"/>
        <w:jc w:val="left"/>
        <w:rPr>
          <w:rFonts w:hint="eastAsia" w:ascii="黑体" w:hAnsi="黑体" w:eastAsia="黑体"/>
          <w:b/>
          <w:sz w:val="22"/>
          <w:highlight w:val="none"/>
        </w:rPr>
      </w:pPr>
      <w:r>
        <w:rPr>
          <w:rFonts w:hint="eastAsia" w:ascii="黑体" w:hAnsi="黑体" w:eastAsia="黑体"/>
          <w:sz w:val="22"/>
          <w:highlight w:val="none"/>
        </w:rPr>
        <w:t>质疑函的质疑事项应具体、明确，并有必要的事实依据和法律依据。</w:t>
      </w:r>
    </w:p>
    <w:p w14:paraId="75E8DD4D">
      <w:pPr>
        <w:pStyle w:val="66"/>
        <w:widowControl/>
        <w:numPr>
          <w:ilvl w:val="0"/>
          <w:numId w:val="50"/>
        </w:numPr>
        <w:adjustRightInd w:val="0"/>
        <w:snapToGrid w:val="0"/>
        <w:ind w:firstLineChars="0"/>
        <w:jc w:val="left"/>
        <w:rPr>
          <w:rFonts w:hint="eastAsia" w:ascii="黑体" w:hAnsi="黑体" w:eastAsia="黑体"/>
          <w:b/>
          <w:sz w:val="22"/>
          <w:highlight w:val="none"/>
        </w:rPr>
      </w:pPr>
      <w:r>
        <w:rPr>
          <w:rFonts w:hint="eastAsia" w:ascii="黑体" w:hAnsi="黑体" w:eastAsia="黑体"/>
          <w:sz w:val="22"/>
          <w:highlight w:val="none"/>
        </w:rPr>
        <w:t>质疑函的质疑请求应与质疑事项相关。</w:t>
      </w:r>
    </w:p>
    <w:p w14:paraId="646A6D3B">
      <w:pPr>
        <w:pStyle w:val="66"/>
        <w:widowControl/>
        <w:numPr>
          <w:ilvl w:val="0"/>
          <w:numId w:val="50"/>
        </w:numPr>
        <w:adjustRightInd w:val="0"/>
        <w:snapToGrid w:val="0"/>
        <w:ind w:firstLineChars="0"/>
        <w:jc w:val="left"/>
        <w:rPr>
          <w:rFonts w:hint="eastAsia" w:ascii="黑体" w:hAnsi="黑体" w:eastAsia="黑体"/>
          <w:b/>
          <w:sz w:val="22"/>
          <w:highlight w:val="none"/>
        </w:rPr>
      </w:pPr>
      <w:r>
        <w:rPr>
          <w:rFonts w:hint="eastAsia" w:ascii="黑体" w:hAnsi="黑体" w:eastAsia="黑体"/>
          <w:sz w:val="22"/>
          <w:highlight w:val="none"/>
        </w:rPr>
        <w:t>质疑</w:t>
      </w:r>
      <w:r>
        <w:rPr>
          <w:rFonts w:hint="eastAsia" w:ascii="黑体" w:hAnsi="黑体" w:eastAsia="黑体"/>
          <w:sz w:val="22"/>
          <w:highlight w:val="none"/>
          <w:lang w:eastAsia="zh-CN"/>
        </w:rPr>
        <w:t>投标人</w:t>
      </w:r>
      <w:r>
        <w:rPr>
          <w:rFonts w:hint="eastAsia" w:ascii="黑体" w:hAnsi="黑体" w:eastAsia="黑体"/>
          <w:sz w:val="22"/>
          <w:highlight w:val="none"/>
        </w:rPr>
        <w:t>为自然人的，质疑函应由本人签字；质疑</w:t>
      </w:r>
      <w:r>
        <w:rPr>
          <w:rFonts w:hint="eastAsia" w:ascii="黑体" w:hAnsi="黑体" w:eastAsia="黑体"/>
          <w:sz w:val="22"/>
          <w:highlight w:val="none"/>
          <w:lang w:eastAsia="zh-CN"/>
        </w:rPr>
        <w:t>投标人</w:t>
      </w:r>
      <w:r>
        <w:rPr>
          <w:rFonts w:hint="eastAsia" w:ascii="黑体" w:hAnsi="黑体" w:eastAsia="黑体"/>
          <w:sz w:val="22"/>
          <w:highlight w:val="none"/>
        </w:rPr>
        <w:t>为法人或者其他组织的，质疑函应由法定代表人、主要负责人，或者其授权代表签字或者盖章，并加盖公章。</w:t>
      </w:r>
    </w:p>
    <w:p w14:paraId="5408AEBC">
      <w:pPr>
        <w:pStyle w:val="5"/>
        <w:keepNext w:val="0"/>
        <w:keepLines w:val="0"/>
        <w:pageBreakBefore/>
        <w:spacing w:line="360" w:lineRule="auto"/>
        <w:jc w:val="center"/>
        <w:rPr>
          <w:rFonts w:hint="eastAsia" w:ascii="黑体" w:hAnsi="黑体" w:eastAsia="黑体"/>
          <w:spacing w:val="20"/>
          <w:sz w:val="36"/>
          <w:szCs w:val="36"/>
          <w:highlight w:val="none"/>
        </w:rPr>
      </w:pPr>
      <w:bookmarkStart w:id="82" w:name="_Toc405313955"/>
      <w:bookmarkStart w:id="83" w:name="_Toc10469"/>
      <w:bookmarkStart w:id="84" w:name="_Toc4102"/>
      <w:bookmarkStart w:id="85" w:name="_Toc391627751"/>
      <w:bookmarkStart w:id="86" w:name="_Toc26844"/>
      <w:r>
        <w:rPr>
          <w:rFonts w:hint="eastAsia" w:ascii="黑体" w:hAnsi="黑体" w:eastAsia="黑体"/>
          <w:spacing w:val="20"/>
          <w:sz w:val="36"/>
          <w:szCs w:val="36"/>
          <w:highlight w:val="none"/>
        </w:rPr>
        <w:t>第五部分</w:t>
      </w:r>
      <w:r>
        <w:rPr>
          <w:rFonts w:ascii="黑体" w:hAnsi="黑体" w:eastAsia="黑体"/>
          <w:spacing w:val="20"/>
          <w:sz w:val="36"/>
          <w:szCs w:val="36"/>
          <w:highlight w:val="none"/>
        </w:rPr>
        <w:t xml:space="preserve"> </w:t>
      </w:r>
      <w:r>
        <w:rPr>
          <w:rFonts w:hint="eastAsia" w:ascii="黑体" w:hAnsi="黑体" w:eastAsia="黑体"/>
          <w:spacing w:val="20"/>
          <w:sz w:val="36"/>
          <w:szCs w:val="36"/>
          <w:highlight w:val="none"/>
        </w:rPr>
        <w:t>评标方法、步骤、标准</w:t>
      </w:r>
      <w:bookmarkEnd w:id="82"/>
      <w:bookmarkEnd w:id="83"/>
      <w:bookmarkEnd w:id="84"/>
      <w:bookmarkEnd w:id="85"/>
      <w:bookmarkEnd w:id="86"/>
    </w:p>
    <w:p w14:paraId="63DD0741">
      <w:pPr>
        <w:pStyle w:val="66"/>
        <w:numPr>
          <w:ilvl w:val="0"/>
          <w:numId w:val="51"/>
        </w:numPr>
        <w:spacing w:before="312" w:beforeLines="100" w:line="360" w:lineRule="auto"/>
        <w:ind w:firstLineChars="0"/>
        <w:outlineLvl w:val="1"/>
        <w:rPr>
          <w:rFonts w:hint="eastAsia" w:ascii="微软雅黑" w:hAnsi="微软雅黑" w:eastAsia="微软雅黑" w:cs="微软雅黑"/>
          <w:b/>
          <w:bCs/>
          <w:sz w:val="28"/>
          <w:szCs w:val="28"/>
          <w:highlight w:val="none"/>
        </w:rPr>
      </w:pPr>
      <w:bookmarkStart w:id="87" w:name="_Toc26527"/>
      <w:bookmarkStart w:id="88" w:name="_Toc8445"/>
      <w:r>
        <w:rPr>
          <w:rFonts w:hint="eastAsia" w:ascii="微软雅黑" w:hAnsi="微软雅黑" w:eastAsia="微软雅黑" w:cs="微软雅黑"/>
          <w:b/>
          <w:bCs/>
          <w:sz w:val="28"/>
          <w:szCs w:val="28"/>
          <w:highlight w:val="none"/>
        </w:rPr>
        <w:t>、总则</w:t>
      </w:r>
      <w:bookmarkEnd w:id="87"/>
      <w:bookmarkEnd w:id="88"/>
    </w:p>
    <w:p w14:paraId="1029A595">
      <w:pPr>
        <w:pStyle w:val="66"/>
        <w:numPr>
          <w:ilvl w:val="0"/>
          <w:numId w:val="52"/>
        </w:numPr>
        <w:spacing w:line="360" w:lineRule="auto"/>
        <w:ind w:firstLineChars="0"/>
        <w:rPr>
          <w:rFonts w:hint="eastAsia" w:ascii="宋体" w:hAnsi="宋体" w:cs="宋体"/>
          <w:b/>
          <w:bCs/>
          <w:sz w:val="24"/>
          <w:szCs w:val="24"/>
          <w:highlight w:val="none"/>
        </w:rPr>
      </w:pPr>
      <w:r>
        <w:rPr>
          <w:rFonts w:hint="eastAsia" w:ascii="宋体" w:hAnsi="宋体" w:cs="宋体"/>
          <w:b/>
          <w:bCs/>
          <w:sz w:val="24"/>
          <w:szCs w:val="24"/>
          <w:highlight w:val="none"/>
        </w:rPr>
        <w:t>评标委员会</w:t>
      </w:r>
    </w:p>
    <w:p w14:paraId="0B18D0C1">
      <w:pPr>
        <w:pStyle w:val="66"/>
        <w:numPr>
          <w:ilvl w:val="1"/>
          <w:numId w:val="5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本次招标依法组建评标委员会。</w:t>
      </w:r>
    </w:p>
    <w:p w14:paraId="212029E7">
      <w:pPr>
        <w:pStyle w:val="66"/>
        <w:numPr>
          <w:ilvl w:val="1"/>
          <w:numId w:val="53"/>
        </w:numPr>
        <w:spacing w:line="360" w:lineRule="auto"/>
        <w:ind w:firstLineChars="0"/>
        <w:rPr>
          <w:rFonts w:hint="eastAsia" w:ascii="宋体" w:hAnsi="宋体" w:cs="宋体"/>
          <w:bCs/>
          <w:sz w:val="24"/>
          <w:szCs w:val="24"/>
          <w:highlight w:val="none"/>
        </w:rPr>
      </w:pPr>
      <w:r>
        <w:rPr>
          <w:rFonts w:hint="eastAsia" w:ascii="宋体" w:hAnsi="宋体" w:cs="宋体"/>
          <w:sz w:val="24"/>
          <w:szCs w:val="24"/>
          <w:highlight w:val="none"/>
          <w:lang w:eastAsia="zh-TW"/>
        </w:rPr>
        <w:t>评标委员会成员名单在评标结果公告前应当保密。</w:t>
      </w:r>
      <w:r>
        <w:rPr>
          <w:rFonts w:hint="eastAsia" w:ascii="宋体" w:hAnsi="宋体" w:cs="宋体"/>
          <w:bCs/>
          <w:sz w:val="24"/>
          <w:szCs w:val="24"/>
          <w:highlight w:val="none"/>
        </w:rPr>
        <w:t>评审专家有下列情形之一的，受到邀请应主动提出回避，采购当事人也可以要求该评审专家回避：</w:t>
      </w:r>
    </w:p>
    <w:p w14:paraId="603F3DC0">
      <w:pPr>
        <w:pStyle w:val="66"/>
        <w:numPr>
          <w:ilvl w:val="2"/>
          <w:numId w:val="54"/>
        </w:numPr>
        <w:spacing w:line="360" w:lineRule="auto"/>
        <w:ind w:firstLineChars="0"/>
        <w:rPr>
          <w:rFonts w:hint="eastAsia" w:ascii="宋体" w:hAnsi="宋体" w:cs="宋体"/>
          <w:bCs/>
          <w:sz w:val="24"/>
          <w:szCs w:val="24"/>
          <w:highlight w:val="none"/>
        </w:rPr>
      </w:pPr>
      <w:r>
        <w:rPr>
          <w:rFonts w:hint="eastAsia" w:ascii="宋体" w:hAnsi="宋体" w:cs="宋体"/>
          <w:sz w:val="24"/>
          <w:szCs w:val="24"/>
          <w:highlight w:val="none"/>
          <w:lang w:eastAsia="zh-TW"/>
        </w:rPr>
        <w:t>参加采购活动前3年内与</w:t>
      </w:r>
      <w:r>
        <w:rPr>
          <w:rFonts w:hint="eastAsia" w:ascii="宋体" w:hAnsi="宋体" w:cs="宋体"/>
          <w:sz w:val="24"/>
          <w:szCs w:val="24"/>
          <w:highlight w:val="none"/>
          <w:lang w:eastAsia="zh-CN"/>
        </w:rPr>
        <w:t>投标人</w:t>
      </w:r>
      <w:r>
        <w:rPr>
          <w:rFonts w:hint="eastAsia" w:ascii="宋体" w:hAnsi="宋体" w:cs="宋体"/>
          <w:sz w:val="24"/>
          <w:szCs w:val="24"/>
          <w:highlight w:val="none"/>
          <w:lang w:eastAsia="zh-TW"/>
        </w:rPr>
        <w:t>存在劳动关系；</w:t>
      </w:r>
    </w:p>
    <w:p w14:paraId="7C912090">
      <w:pPr>
        <w:pStyle w:val="66"/>
        <w:numPr>
          <w:ilvl w:val="2"/>
          <w:numId w:val="54"/>
        </w:numPr>
        <w:spacing w:line="360" w:lineRule="auto"/>
        <w:ind w:firstLineChars="0"/>
        <w:rPr>
          <w:rFonts w:hint="eastAsia" w:ascii="宋体" w:hAnsi="宋体" w:cs="宋体"/>
          <w:bCs/>
          <w:sz w:val="24"/>
          <w:szCs w:val="24"/>
          <w:highlight w:val="none"/>
        </w:rPr>
      </w:pPr>
      <w:r>
        <w:rPr>
          <w:rFonts w:hint="eastAsia" w:ascii="宋体" w:hAnsi="宋体" w:cs="宋体"/>
          <w:sz w:val="24"/>
          <w:szCs w:val="24"/>
          <w:highlight w:val="none"/>
          <w:lang w:eastAsia="zh-TW"/>
        </w:rPr>
        <w:t>参加采购活动前3年内担任</w:t>
      </w:r>
      <w:r>
        <w:rPr>
          <w:rFonts w:hint="eastAsia" w:ascii="宋体" w:hAnsi="宋体" w:cs="宋体"/>
          <w:sz w:val="24"/>
          <w:szCs w:val="24"/>
          <w:highlight w:val="none"/>
          <w:lang w:eastAsia="zh-CN"/>
        </w:rPr>
        <w:t>投标人</w:t>
      </w:r>
      <w:r>
        <w:rPr>
          <w:rFonts w:hint="eastAsia" w:ascii="宋体" w:hAnsi="宋体" w:cs="宋体"/>
          <w:sz w:val="24"/>
          <w:szCs w:val="24"/>
          <w:highlight w:val="none"/>
          <w:lang w:eastAsia="zh-TW"/>
        </w:rPr>
        <w:t>的董事、监事；</w:t>
      </w:r>
    </w:p>
    <w:p w14:paraId="4E64B192">
      <w:pPr>
        <w:pStyle w:val="66"/>
        <w:numPr>
          <w:ilvl w:val="2"/>
          <w:numId w:val="54"/>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参加采购活动前3年内是</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的控股股东或者实际控制人；</w:t>
      </w:r>
    </w:p>
    <w:p w14:paraId="5FBDCA67">
      <w:pPr>
        <w:pStyle w:val="66"/>
        <w:numPr>
          <w:ilvl w:val="2"/>
          <w:numId w:val="54"/>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与</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的法定代表人或者负责人有夫妻、直系血亲、三代以内旁系血亲或者近姻亲关系；</w:t>
      </w:r>
    </w:p>
    <w:p w14:paraId="5979EDBC">
      <w:pPr>
        <w:pStyle w:val="66"/>
        <w:numPr>
          <w:ilvl w:val="2"/>
          <w:numId w:val="54"/>
        </w:numPr>
        <w:spacing w:line="360" w:lineRule="auto"/>
        <w:ind w:firstLineChars="0"/>
        <w:rPr>
          <w:rFonts w:hint="eastAsia" w:ascii="宋体" w:hAnsi="宋体" w:cs="宋体"/>
          <w:bCs/>
          <w:sz w:val="24"/>
          <w:szCs w:val="24"/>
          <w:highlight w:val="none"/>
        </w:rPr>
      </w:pPr>
      <w:r>
        <w:rPr>
          <w:rFonts w:hint="eastAsia" w:ascii="宋体" w:hAnsi="宋体" w:cs="宋体"/>
          <w:sz w:val="24"/>
          <w:szCs w:val="24"/>
          <w:highlight w:val="none"/>
          <w:lang w:eastAsia="zh-TW"/>
        </w:rPr>
        <w:t>与</w:t>
      </w:r>
      <w:r>
        <w:rPr>
          <w:rFonts w:hint="eastAsia" w:ascii="宋体" w:hAnsi="宋体" w:cs="宋体"/>
          <w:sz w:val="24"/>
          <w:szCs w:val="24"/>
          <w:highlight w:val="none"/>
          <w:lang w:eastAsia="zh-CN"/>
        </w:rPr>
        <w:t>投标人</w:t>
      </w:r>
      <w:r>
        <w:rPr>
          <w:rFonts w:hint="eastAsia" w:ascii="宋体" w:hAnsi="宋体" w:cs="宋体"/>
          <w:sz w:val="24"/>
          <w:szCs w:val="24"/>
          <w:highlight w:val="none"/>
          <w:lang w:eastAsia="zh-TW"/>
        </w:rPr>
        <w:t>有其他可能影响采购活动公平、公正进行的关系。</w:t>
      </w:r>
    </w:p>
    <w:p w14:paraId="3405E52C">
      <w:pPr>
        <w:pStyle w:val="66"/>
        <w:numPr>
          <w:ilvl w:val="1"/>
          <w:numId w:val="5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评标委员会负责具体评标事务，并独立履行下列职责：</w:t>
      </w:r>
    </w:p>
    <w:p w14:paraId="48068E9A">
      <w:pPr>
        <w:pStyle w:val="66"/>
        <w:widowControl/>
        <w:numPr>
          <w:ilvl w:val="2"/>
          <w:numId w:val="53"/>
        </w:numPr>
        <w:spacing w:line="360" w:lineRule="auto"/>
        <w:ind w:firstLineChars="0"/>
        <w:jc w:val="left"/>
        <w:rPr>
          <w:rFonts w:hint="eastAsia" w:ascii="宋体" w:hAnsi="宋体" w:cs="宋体"/>
          <w:sz w:val="24"/>
          <w:szCs w:val="24"/>
          <w:highlight w:val="none"/>
          <w:lang w:eastAsia="zh-TW"/>
        </w:rPr>
      </w:pPr>
      <w:r>
        <w:rPr>
          <w:rFonts w:hint="eastAsia" w:ascii="宋体" w:hAnsi="宋体" w:cs="宋体"/>
          <w:sz w:val="24"/>
          <w:szCs w:val="24"/>
          <w:highlight w:val="none"/>
          <w:lang w:eastAsia="zh-TW"/>
        </w:rPr>
        <w:t>审查、评价投标文件是否符合招标文件的商务、技术等实质性要求；</w:t>
      </w:r>
    </w:p>
    <w:p w14:paraId="0FDF112E">
      <w:pPr>
        <w:pStyle w:val="66"/>
        <w:widowControl/>
        <w:numPr>
          <w:ilvl w:val="2"/>
          <w:numId w:val="53"/>
        </w:numPr>
        <w:spacing w:line="360" w:lineRule="auto"/>
        <w:ind w:firstLineChars="0"/>
        <w:jc w:val="left"/>
        <w:rPr>
          <w:rFonts w:hint="eastAsia" w:ascii="宋体" w:hAnsi="宋体" w:cs="宋体"/>
          <w:sz w:val="24"/>
          <w:szCs w:val="24"/>
          <w:highlight w:val="none"/>
          <w:lang w:eastAsia="zh-TW"/>
        </w:rPr>
      </w:pPr>
      <w:r>
        <w:rPr>
          <w:rFonts w:hint="eastAsia" w:ascii="宋体" w:hAnsi="宋体" w:cs="宋体"/>
          <w:sz w:val="24"/>
          <w:szCs w:val="24"/>
          <w:highlight w:val="none"/>
          <w:lang w:eastAsia="zh-TW"/>
        </w:rPr>
        <w:t>要求投标人对投标文件有关事项作出澄清或者说明；</w:t>
      </w:r>
    </w:p>
    <w:p w14:paraId="5540A1D2">
      <w:pPr>
        <w:pStyle w:val="66"/>
        <w:widowControl/>
        <w:numPr>
          <w:ilvl w:val="2"/>
          <w:numId w:val="53"/>
        </w:numPr>
        <w:spacing w:line="360" w:lineRule="auto"/>
        <w:ind w:firstLineChars="0"/>
        <w:jc w:val="left"/>
        <w:rPr>
          <w:rFonts w:hint="eastAsia" w:ascii="宋体" w:hAnsi="宋体" w:cs="宋体"/>
          <w:sz w:val="24"/>
          <w:szCs w:val="24"/>
          <w:highlight w:val="none"/>
          <w:lang w:eastAsia="zh-TW"/>
        </w:rPr>
      </w:pPr>
      <w:r>
        <w:rPr>
          <w:rFonts w:hint="eastAsia" w:ascii="宋体" w:hAnsi="宋体" w:cs="宋体"/>
          <w:sz w:val="24"/>
          <w:szCs w:val="24"/>
          <w:highlight w:val="none"/>
          <w:lang w:eastAsia="zh-TW"/>
        </w:rPr>
        <w:t>对投标文件进行比较和评价；</w:t>
      </w:r>
    </w:p>
    <w:p w14:paraId="3400D864">
      <w:pPr>
        <w:pStyle w:val="66"/>
        <w:widowControl/>
        <w:numPr>
          <w:ilvl w:val="2"/>
          <w:numId w:val="53"/>
        </w:numPr>
        <w:spacing w:line="360" w:lineRule="auto"/>
        <w:ind w:firstLineChars="0"/>
        <w:jc w:val="left"/>
        <w:rPr>
          <w:rFonts w:hint="eastAsia" w:ascii="宋体" w:hAnsi="宋体" w:cs="宋体"/>
          <w:sz w:val="24"/>
          <w:szCs w:val="24"/>
          <w:highlight w:val="none"/>
          <w:lang w:eastAsia="zh-TW"/>
        </w:rPr>
      </w:pPr>
      <w:r>
        <w:rPr>
          <w:rFonts w:hint="eastAsia" w:ascii="宋体" w:hAnsi="宋体" w:cs="宋体"/>
          <w:sz w:val="24"/>
          <w:szCs w:val="24"/>
          <w:highlight w:val="none"/>
          <w:lang w:eastAsia="zh-TW"/>
        </w:rPr>
        <w:t>确定中标候选人名单，以及根据采购人委托直接确定中标人；</w:t>
      </w:r>
    </w:p>
    <w:p w14:paraId="1636D4BB">
      <w:pPr>
        <w:pStyle w:val="66"/>
        <w:widowControl/>
        <w:numPr>
          <w:ilvl w:val="2"/>
          <w:numId w:val="53"/>
        </w:numPr>
        <w:spacing w:line="360" w:lineRule="auto"/>
        <w:ind w:firstLineChars="0"/>
        <w:jc w:val="left"/>
        <w:rPr>
          <w:rFonts w:hint="eastAsia" w:ascii="宋体" w:hAnsi="宋体" w:cs="宋体"/>
          <w:sz w:val="24"/>
          <w:szCs w:val="24"/>
          <w:highlight w:val="none"/>
          <w:lang w:eastAsia="zh-TW"/>
        </w:rPr>
      </w:pPr>
      <w:r>
        <w:rPr>
          <w:rFonts w:hint="eastAsia" w:ascii="宋体" w:hAnsi="宋体" w:cs="宋体"/>
          <w:sz w:val="24"/>
          <w:szCs w:val="24"/>
          <w:highlight w:val="none"/>
          <w:lang w:eastAsia="zh-TW"/>
        </w:rPr>
        <w:t>向采购人、采购代理机构或者有关部门报告评标中发现的违法行为。</w:t>
      </w:r>
    </w:p>
    <w:p w14:paraId="2EA69CCB">
      <w:pPr>
        <w:pStyle w:val="66"/>
        <w:widowControl/>
        <w:numPr>
          <w:ilvl w:val="1"/>
          <w:numId w:val="53"/>
        </w:numPr>
        <w:spacing w:line="360" w:lineRule="auto"/>
        <w:ind w:firstLineChars="0"/>
        <w:jc w:val="left"/>
        <w:rPr>
          <w:rFonts w:hint="eastAsia" w:ascii="宋体" w:hAnsi="宋体" w:cs="宋体"/>
          <w:sz w:val="24"/>
          <w:szCs w:val="24"/>
          <w:highlight w:val="none"/>
          <w:lang w:eastAsia="zh-TW"/>
        </w:rPr>
      </w:pPr>
      <w:r>
        <w:rPr>
          <w:rFonts w:hint="eastAsia" w:ascii="宋体" w:hAnsi="宋体" w:cs="宋体"/>
          <w:sz w:val="24"/>
          <w:szCs w:val="24"/>
          <w:highlight w:val="none"/>
          <w:lang w:eastAsia="zh-TW"/>
        </w:rPr>
        <w:t>对于投标文件中含义不明确、同类问题表述不一致或者有明显文字和计算错误的内容，评标委员会应当以书面形式要求投标人作出必要的澄清、说明或者补正。</w:t>
      </w:r>
    </w:p>
    <w:p w14:paraId="434C8808">
      <w:pPr>
        <w:pStyle w:val="66"/>
        <w:numPr>
          <w:ilvl w:val="1"/>
          <w:numId w:val="53"/>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评标委员会成员对需要共同认定的事项存在争议的，应当按照少数服从多数的原则作出结论。持不同意见的评标委员会成员应当在评标报告上签署不同意见及理由，否则视为同意评标报告。</w:t>
      </w:r>
    </w:p>
    <w:p w14:paraId="6E7C3C5B">
      <w:pPr>
        <w:pStyle w:val="66"/>
        <w:numPr>
          <w:ilvl w:val="1"/>
          <w:numId w:val="53"/>
        </w:numPr>
        <w:spacing w:line="360" w:lineRule="auto"/>
        <w:ind w:firstLineChars="0"/>
        <w:rPr>
          <w:rFonts w:hint="eastAsia" w:ascii="宋体" w:hAnsi="宋体" w:cs="宋体"/>
          <w:bCs/>
          <w:spacing w:val="-4"/>
          <w:sz w:val="24"/>
          <w:szCs w:val="24"/>
          <w:highlight w:val="none"/>
        </w:rPr>
      </w:pPr>
      <w:r>
        <w:rPr>
          <w:rFonts w:hint="eastAsia" w:ascii="宋体" w:hAnsi="宋体" w:cs="宋体"/>
          <w:bCs/>
          <w:spacing w:val="-4"/>
          <w:sz w:val="24"/>
          <w:szCs w:val="24"/>
          <w:highlight w:val="none"/>
        </w:rPr>
        <w:t>参与评标工作的所有人员必须遵守</w:t>
      </w:r>
      <w:r>
        <w:rPr>
          <w:rFonts w:hint="eastAsia" w:ascii="宋体" w:hAnsi="宋体" w:cs="宋体"/>
          <w:spacing w:val="-4"/>
          <w:sz w:val="24"/>
          <w:szCs w:val="24"/>
          <w:highlight w:val="none"/>
        </w:rPr>
        <w:t>《中华人民共和国招标投标法》和《中华人民共和国招标投标法实施条例》等</w:t>
      </w:r>
      <w:r>
        <w:rPr>
          <w:rFonts w:hint="eastAsia" w:ascii="宋体" w:hAnsi="宋体" w:cs="宋体"/>
          <w:bCs/>
          <w:spacing w:val="-4"/>
          <w:sz w:val="24"/>
          <w:szCs w:val="24"/>
          <w:highlight w:val="none"/>
        </w:rPr>
        <w:t>相关法律、法规的规定，以确保评标的公平、公正。</w:t>
      </w:r>
    </w:p>
    <w:p w14:paraId="3A4374AC">
      <w:pPr>
        <w:pStyle w:val="66"/>
        <w:numPr>
          <w:ilvl w:val="0"/>
          <w:numId w:val="52"/>
        </w:numPr>
        <w:spacing w:before="312" w:beforeLines="100" w:line="360" w:lineRule="auto"/>
        <w:ind w:firstLineChars="0"/>
        <w:rPr>
          <w:rFonts w:hint="eastAsia" w:ascii="宋体" w:hAnsi="宋体" w:cs="宋体"/>
          <w:b/>
          <w:bCs/>
          <w:sz w:val="24"/>
          <w:szCs w:val="24"/>
          <w:highlight w:val="none"/>
        </w:rPr>
      </w:pPr>
      <w:r>
        <w:rPr>
          <w:rFonts w:hint="eastAsia" w:ascii="宋体" w:hAnsi="宋体" w:cs="宋体"/>
          <w:b/>
          <w:bCs/>
          <w:sz w:val="24"/>
          <w:szCs w:val="24"/>
          <w:highlight w:val="none"/>
        </w:rPr>
        <w:t>评标方法</w:t>
      </w:r>
    </w:p>
    <w:p w14:paraId="43F149C8">
      <w:pPr>
        <w:pStyle w:val="66"/>
        <w:numPr>
          <w:ilvl w:val="1"/>
          <w:numId w:val="55"/>
        </w:numPr>
        <w:spacing w:line="360" w:lineRule="auto"/>
        <w:ind w:left="426" w:hanging="426" w:firstLineChars="0"/>
        <w:rPr>
          <w:rFonts w:hint="eastAsia" w:ascii="宋体" w:hAnsi="宋体" w:cs="宋体"/>
          <w:bCs/>
          <w:sz w:val="24"/>
          <w:szCs w:val="24"/>
          <w:highlight w:val="none"/>
        </w:rPr>
      </w:pPr>
      <w:r>
        <w:rPr>
          <w:rFonts w:hint="eastAsia" w:ascii="宋体" w:hAnsi="宋体" w:cs="宋体"/>
          <w:bCs/>
          <w:sz w:val="24"/>
          <w:szCs w:val="24"/>
          <w:highlight w:val="none"/>
        </w:rPr>
        <w:t>本项目按照</w:t>
      </w:r>
      <w:r>
        <w:rPr>
          <w:rFonts w:hint="eastAsia" w:ascii="宋体" w:hAnsi="宋体" w:cs="宋体"/>
          <w:b/>
          <w:bCs/>
          <w:sz w:val="24"/>
          <w:szCs w:val="24"/>
          <w:highlight w:val="none"/>
          <w:u w:val="single"/>
        </w:rPr>
        <w:t>投标须知前附表</w:t>
      </w:r>
      <w:r>
        <w:rPr>
          <w:rFonts w:hint="eastAsia" w:ascii="宋体" w:hAnsi="宋体" w:cs="宋体"/>
          <w:b/>
          <w:bCs/>
          <w:sz w:val="24"/>
          <w:szCs w:val="24"/>
          <w:highlight w:val="none"/>
        </w:rPr>
        <w:t>规定</w:t>
      </w:r>
      <w:r>
        <w:rPr>
          <w:rFonts w:hint="eastAsia" w:ascii="宋体" w:hAnsi="宋体" w:cs="宋体"/>
          <w:bCs/>
          <w:sz w:val="24"/>
          <w:szCs w:val="24"/>
          <w:highlight w:val="none"/>
        </w:rPr>
        <w:t>的评标方法进行评审。</w:t>
      </w:r>
    </w:p>
    <w:p w14:paraId="1AE7DB0F">
      <w:pPr>
        <w:pStyle w:val="66"/>
        <w:numPr>
          <w:ilvl w:val="1"/>
          <w:numId w:val="55"/>
        </w:numPr>
        <w:spacing w:line="360" w:lineRule="auto"/>
        <w:ind w:left="426" w:hanging="426" w:firstLineChars="0"/>
        <w:rPr>
          <w:rFonts w:hint="eastAsia" w:ascii="宋体" w:hAnsi="宋体" w:cs="宋体"/>
          <w:bCs/>
          <w:sz w:val="24"/>
          <w:szCs w:val="24"/>
          <w:highlight w:val="none"/>
        </w:rPr>
      </w:pPr>
      <w:r>
        <w:rPr>
          <w:rFonts w:hint="eastAsia" w:ascii="宋体" w:hAnsi="宋体" w:cs="宋体"/>
          <w:bCs/>
          <w:sz w:val="24"/>
          <w:szCs w:val="24"/>
          <w:highlight w:val="none"/>
        </w:rPr>
        <w:t>综合评分法：是指投标文件满足招标文件全部实质性要求，且按照评审因素的量化指标评审得分最高的投标人为中标候选人的评标方法。</w:t>
      </w:r>
    </w:p>
    <w:p w14:paraId="0FD50F32">
      <w:pPr>
        <w:pStyle w:val="66"/>
        <w:numPr>
          <w:ilvl w:val="0"/>
          <w:numId w:val="56"/>
        </w:numPr>
        <w:tabs>
          <w:tab w:val="left" w:pos="567"/>
        </w:tabs>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各项得分按四舍五入原则精确到小数点后两位。</w:t>
      </w:r>
    </w:p>
    <w:p w14:paraId="24BE5EDA">
      <w:pPr>
        <w:pStyle w:val="66"/>
        <w:numPr>
          <w:ilvl w:val="0"/>
          <w:numId w:val="52"/>
        </w:numPr>
        <w:spacing w:before="312" w:beforeLines="100" w:line="360" w:lineRule="auto"/>
        <w:ind w:firstLineChars="0"/>
        <w:rPr>
          <w:rFonts w:hint="eastAsia" w:ascii="宋体" w:hAnsi="宋体" w:cs="宋体"/>
          <w:bCs/>
          <w:sz w:val="24"/>
          <w:szCs w:val="24"/>
          <w:highlight w:val="none"/>
        </w:rPr>
      </w:pPr>
      <w:r>
        <w:rPr>
          <w:rFonts w:hint="eastAsia" w:ascii="宋体" w:hAnsi="宋体" w:cs="宋体"/>
          <w:b/>
          <w:bCs/>
          <w:sz w:val="24"/>
          <w:szCs w:val="24"/>
          <w:highlight w:val="none"/>
        </w:rPr>
        <w:t>资格性和符合性审查</w:t>
      </w:r>
    </w:p>
    <w:p w14:paraId="6F908603">
      <w:pPr>
        <w:pStyle w:val="66"/>
        <w:numPr>
          <w:ilvl w:val="1"/>
          <w:numId w:val="57"/>
        </w:numPr>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资格性审查：</w:t>
      </w:r>
      <w:r>
        <w:rPr>
          <w:rFonts w:hint="eastAsia" w:ascii="宋体" w:hAnsi="宋体" w:cs="宋体"/>
          <w:bCs/>
          <w:sz w:val="24"/>
          <w:szCs w:val="24"/>
          <w:highlight w:val="none"/>
        </w:rPr>
        <w:t>公开招标采购项目开标结束后，应当依法对投标人的资格进行审查</w:t>
      </w:r>
      <w:r>
        <w:rPr>
          <w:rFonts w:hint="eastAsia" w:ascii="宋体" w:hAnsi="宋体" w:cs="宋体"/>
          <w:sz w:val="24"/>
          <w:szCs w:val="28"/>
          <w:highlight w:val="none"/>
        </w:rPr>
        <w:t>（详见附表一资格性审查表）。</w:t>
      </w:r>
    </w:p>
    <w:p w14:paraId="09FC14C3">
      <w:pPr>
        <w:pStyle w:val="66"/>
        <w:numPr>
          <w:ilvl w:val="1"/>
          <w:numId w:val="57"/>
        </w:numPr>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符合性审查。评标委员会依据招标文件的规定，从投标文件的有效性、完整性和对招标文件的响应程度进行审查，以确定是否对招标文件的实质性要求作出响应。（详见后附表二符合性审查表）</w:t>
      </w:r>
    </w:p>
    <w:p w14:paraId="104FD74C">
      <w:pPr>
        <w:pStyle w:val="66"/>
        <w:numPr>
          <w:ilvl w:val="1"/>
          <w:numId w:val="57"/>
        </w:numPr>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资格性审查和符合性审查中凡有其中任意一项未通过的，评审结果为未通过，未通过资格性审查、符合性审查的投标人按无效投标处理。</w:t>
      </w:r>
    </w:p>
    <w:p w14:paraId="6D1F1785">
      <w:pPr>
        <w:pStyle w:val="66"/>
        <w:numPr>
          <w:ilvl w:val="1"/>
          <w:numId w:val="57"/>
        </w:numPr>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对各投标人进行资格审查和符合性审查过程中，对初步被认定为无效投标者，由评标委员会组长或采购人代表将集体意见及时告知投标当事人</w:t>
      </w:r>
    </w:p>
    <w:p w14:paraId="35B3EE31">
      <w:pPr>
        <w:pStyle w:val="66"/>
        <w:numPr>
          <w:ilvl w:val="1"/>
          <w:numId w:val="57"/>
        </w:numPr>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20D1E6C">
      <w:pPr>
        <w:pStyle w:val="66"/>
        <w:numPr>
          <w:ilvl w:val="1"/>
          <w:numId w:val="57"/>
        </w:numPr>
        <w:spacing w:line="360" w:lineRule="auto"/>
        <w:ind w:left="426" w:hanging="426" w:firstLineChars="0"/>
        <w:rPr>
          <w:rFonts w:hint="eastAsia" w:ascii="宋体" w:hAnsi="宋体" w:cs="宋体"/>
          <w:sz w:val="24"/>
          <w:szCs w:val="28"/>
          <w:highlight w:val="none"/>
        </w:rPr>
      </w:pPr>
      <w:r>
        <w:rPr>
          <w:rFonts w:hint="eastAsia" w:ascii="宋体" w:hAnsi="宋体" w:cs="宋体"/>
          <w:sz w:val="24"/>
          <w:szCs w:val="28"/>
          <w:highlight w:val="none"/>
        </w:rPr>
        <w:t>合格投标人不足3家的，不得评标。</w:t>
      </w:r>
    </w:p>
    <w:p w14:paraId="692858FA">
      <w:pPr>
        <w:pStyle w:val="66"/>
        <w:spacing w:line="360" w:lineRule="auto"/>
        <w:ind w:firstLine="0" w:firstLineChars="0"/>
        <w:rPr>
          <w:rFonts w:hint="eastAsia" w:ascii="宋体" w:hAnsi="宋体" w:cs="宋体"/>
          <w:sz w:val="24"/>
          <w:szCs w:val="28"/>
          <w:highlight w:val="none"/>
        </w:rPr>
      </w:pPr>
    </w:p>
    <w:p w14:paraId="36C0B223">
      <w:pPr>
        <w:pStyle w:val="66"/>
        <w:numPr>
          <w:ilvl w:val="0"/>
          <w:numId w:val="52"/>
        </w:numPr>
        <w:spacing w:before="312" w:beforeLines="100" w:line="360" w:lineRule="auto"/>
        <w:ind w:firstLineChars="0"/>
        <w:rPr>
          <w:rFonts w:hint="eastAsia" w:ascii="宋体" w:hAnsi="宋体" w:cs="宋体"/>
          <w:bCs/>
          <w:sz w:val="24"/>
          <w:szCs w:val="24"/>
          <w:highlight w:val="none"/>
        </w:rPr>
      </w:pPr>
      <w:r>
        <w:rPr>
          <w:rFonts w:hint="eastAsia" w:ascii="宋体" w:hAnsi="宋体" w:cs="宋体"/>
          <w:b/>
          <w:bCs/>
          <w:sz w:val="24"/>
          <w:szCs w:val="24"/>
          <w:highlight w:val="none"/>
        </w:rPr>
        <w:t>投标文件的澄清</w:t>
      </w:r>
    </w:p>
    <w:p w14:paraId="5748255C">
      <w:pPr>
        <w:pStyle w:val="66"/>
        <w:numPr>
          <w:ilvl w:val="1"/>
          <w:numId w:val="58"/>
        </w:numPr>
        <w:spacing w:line="360" w:lineRule="auto"/>
        <w:ind w:firstLineChars="0"/>
        <w:rPr>
          <w:rFonts w:hint="eastAsia" w:ascii="宋体" w:hAnsi="宋体" w:cs="宋体"/>
          <w:sz w:val="24"/>
          <w:szCs w:val="28"/>
          <w:highlight w:val="none"/>
        </w:rPr>
      </w:pPr>
      <w:r>
        <w:rPr>
          <w:rFonts w:hint="eastAsia" w:ascii="宋体" w:hAnsi="宋体" w:cs="宋体"/>
          <w:sz w:val="24"/>
          <w:szCs w:val="28"/>
          <w:highlight w:val="none"/>
        </w:rPr>
        <w:t>对于投标文件中含义不明确、同类问题表述不一致或者有明显文字和计算错误的内容，评标委员会可在评审过程中发起澄清，要求投标人针对价格或内容做出必要的澄清、说明或补正。代理机构可根据开标环节记录的授权代表人联系方式发送短信提醒或电话告知。投标人在规定时间内完成澄清（响应）。</w:t>
      </w:r>
    </w:p>
    <w:p w14:paraId="3996CA9D">
      <w:pPr>
        <w:pStyle w:val="66"/>
        <w:numPr>
          <w:ilvl w:val="1"/>
          <w:numId w:val="58"/>
        </w:numPr>
        <w:spacing w:line="360" w:lineRule="auto"/>
        <w:ind w:firstLineChars="0"/>
        <w:rPr>
          <w:rFonts w:hint="eastAsia" w:ascii="宋体" w:hAnsi="宋体" w:cs="宋体"/>
          <w:sz w:val="24"/>
          <w:szCs w:val="28"/>
          <w:highlight w:val="none"/>
        </w:rPr>
      </w:pPr>
      <w:r>
        <w:rPr>
          <w:rFonts w:hint="eastAsia" w:ascii="宋体" w:hAnsi="宋体" w:cs="宋体"/>
          <w:sz w:val="24"/>
          <w:szCs w:val="28"/>
          <w:highlight w:val="none"/>
        </w:rPr>
        <w:t>若因投标人联系方式错误未接收短信、未接听电话或超时未进行澄清（响应）造成的不利后果由</w:t>
      </w:r>
      <w:r>
        <w:rPr>
          <w:rFonts w:hint="eastAsia" w:ascii="宋体" w:hAnsi="宋体" w:cs="宋体"/>
          <w:sz w:val="24"/>
          <w:szCs w:val="28"/>
          <w:highlight w:val="none"/>
          <w:lang w:eastAsia="zh-CN"/>
        </w:rPr>
        <w:t>投标人</w:t>
      </w:r>
      <w:r>
        <w:rPr>
          <w:rFonts w:hint="eastAsia" w:ascii="宋体" w:hAnsi="宋体" w:cs="宋体"/>
          <w:sz w:val="24"/>
          <w:szCs w:val="28"/>
          <w:highlight w:val="none"/>
        </w:rPr>
        <w:t>自行承担。投标人的澄清、说明或者补正不得超出投标文件的范围或者改变投标文件的实质性内容。</w:t>
      </w:r>
    </w:p>
    <w:p w14:paraId="342BA1BD">
      <w:pPr>
        <w:pStyle w:val="66"/>
        <w:numPr>
          <w:ilvl w:val="1"/>
          <w:numId w:val="58"/>
        </w:numPr>
        <w:spacing w:line="360" w:lineRule="auto"/>
        <w:ind w:firstLineChars="0"/>
        <w:rPr>
          <w:rFonts w:hint="eastAsia" w:ascii="宋体" w:hAnsi="宋体" w:cs="宋体"/>
          <w:sz w:val="24"/>
          <w:szCs w:val="28"/>
          <w:highlight w:val="none"/>
        </w:rPr>
      </w:pPr>
      <w:r>
        <w:rPr>
          <w:rFonts w:hint="eastAsia" w:ascii="宋体" w:hAnsi="宋体" w:cs="宋体"/>
          <w:sz w:val="24"/>
          <w:szCs w:val="28"/>
          <w:highlight w:val="none"/>
        </w:rPr>
        <w:t>评标委员会不接受投标人主动提出的澄清、说明或补正。</w:t>
      </w:r>
    </w:p>
    <w:p w14:paraId="515303DF">
      <w:pPr>
        <w:pStyle w:val="66"/>
        <w:numPr>
          <w:ilvl w:val="1"/>
          <w:numId w:val="58"/>
        </w:numPr>
        <w:spacing w:line="360" w:lineRule="auto"/>
        <w:ind w:firstLineChars="0"/>
        <w:rPr>
          <w:rFonts w:hint="eastAsia" w:ascii="宋体" w:hAnsi="宋体" w:cs="宋体"/>
          <w:sz w:val="24"/>
          <w:szCs w:val="28"/>
          <w:highlight w:val="none"/>
        </w:rPr>
      </w:pPr>
      <w:r>
        <w:rPr>
          <w:rFonts w:hint="eastAsia" w:ascii="宋体" w:hAnsi="宋体" w:cs="宋体"/>
          <w:sz w:val="24"/>
          <w:szCs w:val="28"/>
          <w:highlight w:val="none"/>
        </w:rPr>
        <w:t>评标委员会对投标人提交的澄清、说明或补正有疑问的，可以要求投标人进一步澄清、说明或补正。</w:t>
      </w:r>
    </w:p>
    <w:p w14:paraId="535194DF">
      <w:pPr>
        <w:pStyle w:val="66"/>
        <w:numPr>
          <w:ilvl w:val="0"/>
          <w:numId w:val="51"/>
        </w:numPr>
        <w:spacing w:before="312" w:beforeLines="100" w:line="360" w:lineRule="auto"/>
        <w:ind w:firstLineChars="0"/>
        <w:outlineLvl w:val="1"/>
        <w:rPr>
          <w:rFonts w:hint="eastAsia" w:ascii="微软雅黑" w:hAnsi="微软雅黑" w:eastAsia="微软雅黑" w:cs="微软雅黑"/>
          <w:b/>
          <w:bCs/>
          <w:sz w:val="28"/>
          <w:szCs w:val="28"/>
          <w:highlight w:val="none"/>
        </w:rPr>
      </w:pPr>
      <w:bookmarkStart w:id="89" w:name="_Toc12070"/>
      <w:bookmarkStart w:id="90" w:name="_Toc19692"/>
      <w:r>
        <w:rPr>
          <w:rFonts w:hint="eastAsia" w:ascii="微软雅黑" w:hAnsi="微软雅黑" w:eastAsia="微软雅黑" w:cs="微软雅黑"/>
          <w:b/>
          <w:bCs/>
          <w:sz w:val="28"/>
          <w:szCs w:val="28"/>
          <w:highlight w:val="none"/>
        </w:rPr>
        <w:t>、投标无效的情形</w:t>
      </w:r>
      <w:bookmarkEnd w:id="89"/>
      <w:bookmarkEnd w:id="90"/>
    </w:p>
    <w:p w14:paraId="1B334885">
      <w:pPr>
        <w:pStyle w:val="66"/>
        <w:tabs>
          <w:tab w:val="left" w:pos="426"/>
        </w:tabs>
        <w:spacing w:line="360" w:lineRule="auto"/>
        <w:ind w:firstLine="480"/>
        <w:rPr>
          <w:rFonts w:hint="eastAsia" w:ascii="宋体" w:hAnsi="宋体" w:cs="宋体"/>
          <w:bCs/>
          <w:sz w:val="24"/>
          <w:szCs w:val="24"/>
          <w:highlight w:val="none"/>
        </w:rPr>
      </w:pPr>
      <w:r>
        <w:rPr>
          <w:rFonts w:hint="eastAsia" w:ascii="宋体" w:hAnsi="宋体" w:cs="宋体"/>
          <w:sz w:val="24"/>
          <w:szCs w:val="24"/>
          <w:highlight w:val="none"/>
        </w:rPr>
        <w:t>★</w:t>
      </w:r>
      <w:r>
        <w:rPr>
          <w:rFonts w:hint="eastAsia" w:ascii="宋体" w:hAnsi="宋体" w:cs="宋体"/>
          <w:bCs/>
          <w:sz w:val="24"/>
          <w:szCs w:val="24"/>
          <w:highlight w:val="none"/>
          <w:lang w:val="zh-CN"/>
        </w:rPr>
        <w:t>投标人的商务</w:t>
      </w:r>
      <w:r>
        <w:rPr>
          <w:rFonts w:hint="eastAsia" w:ascii="宋体" w:hAnsi="宋体" w:cs="宋体"/>
          <w:bCs/>
          <w:sz w:val="24"/>
          <w:szCs w:val="24"/>
          <w:highlight w:val="none"/>
        </w:rPr>
        <w:t>得</w:t>
      </w:r>
      <w:r>
        <w:rPr>
          <w:rFonts w:hint="eastAsia" w:ascii="宋体" w:hAnsi="宋体" w:cs="宋体"/>
          <w:bCs/>
          <w:sz w:val="24"/>
          <w:szCs w:val="24"/>
          <w:highlight w:val="none"/>
          <w:lang w:val="zh-CN"/>
        </w:rPr>
        <w:t>分</w:t>
      </w:r>
      <w:r>
        <w:rPr>
          <w:rFonts w:hint="eastAsia" w:ascii="宋体" w:hAnsi="宋体" w:cs="宋体"/>
          <w:bCs/>
          <w:sz w:val="24"/>
          <w:szCs w:val="24"/>
          <w:highlight w:val="none"/>
        </w:rPr>
        <w:t>应不低于</w:t>
      </w:r>
      <w:r>
        <w:rPr>
          <w:rFonts w:hint="eastAsia" w:ascii="宋体" w:hAnsi="宋体" w:cs="宋体"/>
          <w:bCs/>
          <w:sz w:val="24"/>
          <w:szCs w:val="24"/>
          <w:highlight w:val="none"/>
          <w:lang w:val="zh-CN"/>
        </w:rPr>
        <w:t>商务</w:t>
      </w:r>
      <w:r>
        <w:rPr>
          <w:rFonts w:hint="eastAsia" w:ascii="宋体" w:hAnsi="宋体" w:cs="宋体"/>
          <w:bCs/>
          <w:sz w:val="24"/>
          <w:szCs w:val="24"/>
          <w:highlight w:val="none"/>
        </w:rPr>
        <w:t>部分总</w:t>
      </w:r>
      <w:r>
        <w:rPr>
          <w:rFonts w:hint="eastAsia" w:ascii="宋体" w:hAnsi="宋体" w:cs="宋体"/>
          <w:bCs/>
          <w:sz w:val="24"/>
          <w:szCs w:val="24"/>
          <w:highlight w:val="none"/>
          <w:lang w:val="zh-CN"/>
        </w:rPr>
        <w:t>分值的60%，否则就认定为无效投标人。如果</w:t>
      </w:r>
      <w:r>
        <w:rPr>
          <w:rFonts w:hint="eastAsia" w:ascii="宋体" w:hAnsi="宋体" w:cs="宋体"/>
          <w:bCs/>
          <w:sz w:val="24"/>
          <w:szCs w:val="24"/>
          <w:highlight w:val="none"/>
        </w:rPr>
        <w:t>商务得分</w:t>
      </w:r>
      <w:r>
        <w:rPr>
          <w:rFonts w:hint="eastAsia" w:ascii="宋体" w:hAnsi="宋体" w:cs="宋体"/>
          <w:bCs/>
          <w:sz w:val="24"/>
          <w:szCs w:val="24"/>
          <w:highlight w:val="none"/>
          <w:lang w:val="zh-CN"/>
        </w:rPr>
        <w:t>达到商务</w:t>
      </w:r>
      <w:r>
        <w:rPr>
          <w:rFonts w:hint="eastAsia" w:ascii="宋体" w:hAnsi="宋体" w:cs="宋体"/>
          <w:bCs/>
          <w:sz w:val="24"/>
          <w:szCs w:val="24"/>
          <w:highlight w:val="none"/>
        </w:rPr>
        <w:t>部分总</w:t>
      </w:r>
      <w:r>
        <w:rPr>
          <w:rFonts w:hint="eastAsia" w:ascii="宋体" w:hAnsi="宋体" w:cs="宋体"/>
          <w:bCs/>
          <w:sz w:val="24"/>
          <w:szCs w:val="24"/>
          <w:highlight w:val="none"/>
          <w:lang w:val="zh-CN"/>
        </w:rPr>
        <w:t>分值60%</w:t>
      </w:r>
      <w:r>
        <w:rPr>
          <w:rFonts w:hint="eastAsia" w:ascii="宋体" w:hAnsi="宋体" w:cs="宋体"/>
          <w:bCs/>
          <w:sz w:val="24"/>
          <w:szCs w:val="24"/>
          <w:highlight w:val="none"/>
        </w:rPr>
        <w:t>的投标人</w:t>
      </w:r>
      <w:r>
        <w:rPr>
          <w:rFonts w:hint="eastAsia" w:ascii="宋体" w:hAnsi="宋体" w:cs="宋体"/>
          <w:bCs/>
          <w:sz w:val="24"/>
          <w:szCs w:val="24"/>
          <w:highlight w:val="none"/>
          <w:lang w:val="zh-CN"/>
        </w:rPr>
        <w:t>少于3家，</w:t>
      </w:r>
      <w:r>
        <w:rPr>
          <w:rFonts w:hint="eastAsia" w:ascii="宋体" w:hAnsi="宋体" w:cs="宋体"/>
          <w:bCs/>
          <w:sz w:val="24"/>
          <w:szCs w:val="24"/>
          <w:highlight w:val="none"/>
        </w:rPr>
        <w:t>本项目</w:t>
      </w:r>
      <w:r>
        <w:rPr>
          <w:rFonts w:hint="eastAsia" w:ascii="宋体" w:hAnsi="宋体" w:cs="宋体"/>
          <w:bCs/>
          <w:sz w:val="24"/>
          <w:szCs w:val="24"/>
          <w:highlight w:val="none"/>
          <w:lang w:val="zh-CN"/>
        </w:rPr>
        <w:t>废标。</w:t>
      </w:r>
    </w:p>
    <w:p w14:paraId="1FE767DA">
      <w:pPr>
        <w:pStyle w:val="66"/>
        <w:tabs>
          <w:tab w:val="left" w:pos="426"/>
        </w:tabs>
        <w:spacing w:line="360" w:lineRule="auto"/>
        <w:ind w:firstLine="480"/>
        <w:rPr>
          <w:rFonts w:hint="eastAsia" w:ascii="宋体" w:hAnsi="宋体" w:cs="宋体"/>
          <w:bCs/>
          <w:sz w:val="24"/>
          <w:szCs w:val="24"/>
          <w:highlight w:val="none"/>
        </w:rPr>
      </w:pPr>
      <w:r>
        <w:rPr>
          <w:rFonts w:hint="eastAsia" w:ascii="宋体" w:hAnsi="宋体" w:cs="宋体"/>
          <w:bCs/>
          <w:sz w:val="24"/>
          <w:szCs w:val="24"/>
          <w:highlight w:val="none"/>
        </w:rPr>
        <w:t>其它内容详见资格性审查、符合性审查和招标文件其他投标无效条款。</w:t>
      </w:r>
    </w:p>
    <w:p w14:paraId="6AC0D725">
      <w:pPr>
        <w:pStyle w:val="66"/>
        <w:numPr>
          <w:ilvl w:val="0"/>
          <w:numId w:val="51"/>
        </w:numPr>
        <w:spacing w:before="312" w:beforeLines="100" w:line="360" w:lineRule="auto"/>
        <w:ind w:firstLineChars="0"/>
        <w:outlineLvl w:val="1"/>
        <w:rPr>
          <w:rFonts w:hint="eastAsia" w:ascii="微软雅黑" w:hAnsi="微软雅黑" w:eastAsia="微软雅黑" w:cs="微软雅黑"/>
          <w:b/>
          <w:bCs/>
          <w:sz w:val="28"/>
          <w:szCs w:val="28"/>
          <w:highlight w:val="none"/>
        </w:rPr>
      </w:pPr>
      <w:bookmarkStart w:id="91" w:name="_Toc24455"/>
      <w:bookmarkStart w:id="92" w:name="_Toc26410"/>
      <w:r>
        <w:rPr>
          <w:rFonts w:hint="eastAsia" w:ascii="微软雅黑" w:hAnsi="微软雅黑" w:eastAsia="微软雅黑" w:cs="微软雅黑"/>
          <w:b/>
          <w:bCs/>
          <w:sz w:val="28"/>
          <w:szCs w:val="28"/>
          <w:highlight w:val="none"/>
        </w:rPr>
        <w:t>、详细评审</w:t>
      </w:r>
      <w:bookmarkEnd w:id="91"/>
      <w:bookmarkEnd w:id="92"/>
    </w:p>
    <w:p w14:paraId="1EF5A117">
      <w:pPr>
        <w:pStyle w:val="66"/>
        <w:numPr>
          <w:ilvl w:val="0"/>
          <w:numId w:val="52"/>
        </w:numPr>
        <w:tabs>
          <w:tab w:val="left" w:pos="426"/>
        </w:tabs>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评标委员会应当按照招标文件中规定的评标方法和标准，对符合性审查合格的投标文件进行商务和技术评估，综合比较与评价。具体商务、技术部分的</w:t>
      </w:r>
      <w:bookmarkStart w:id="93" w:name="_Hlk75740750"/>
      <w:r>
        <w:rPr>
          <w:rFonts w:hint="eastAsia" w:ascii="宋体" w:hAnsi="宋体" w:cs="宋体"/>
          <w:bCs/>
          <w:sz w:val="24"/>
          <w:szCs w:val="24"/>
          <w:highlight w:val="none"/>
        </w:rPr>
        <w:t>评审</w:t>
      </w:r>
      <w:bookmarkEnd w:id="93"/>
      <w:r>
        <w:rPr>
          <w:rFonts w:hint="eastAsia" w:ascii="宋体" w:hAnsi="宋体" w:cs="宋体"/>
          <w:bCs/>
          <w:sz w:val="24"/>
          <w:szCs w:val="24"/>
          <w:highlight w:val="none"/>
        </w:rPr>
        <w:t>因素详见</w:t>
      </w:r>
      <w:r>
        <w:rPr>
          <w:rFonts w:hint="eastAsia" w:ascii="宋体" w:hAnsi="宋体" w:cs="宋体"/>
          <w:sz w:val="24"/>
          <w:szCs w:val="28"/>
          <w:highlight w:val="none"/>
        </w:rPr>
        <w:t>《详细评审表》（附表三）。</w:t>
      </w:r>
    </w:p>
    <w:p w14:paraId="4872182E">
      <w:pPr>
        <w:pStyle w:val="66"/>
        <w:numPr>
          <w:ilvl w:val="0"/>
          <w:numId w:val="51"/>
        </w:numPr>
        <w:spacing w:before="312" w:beforeLines="100" w:line="360" w:lineRule="auto"/>
        <w:ind w:firstLineChars="0"/>
        <w:outlineLvl w:val="1"/>
        <w:rPr>
          <w:rFonts w:hint="eastAsia" w:ascii="微软雅黑" w:hAnsi="微软雅黑" w:eastAsia="微软雅黑" w:cs="微软雅黑"/>
          <w:b/>
          <w:bCs/>
          <w:sz w:val="28"/>
          <w:szCs w:val="28"/>
          <w:highlight w:val="none"/>
        </w:rPr>
      </w:pPr>
      <w:bookmarkStart w:id="94" w:name="_Toc9143"/>
      <w:bookmarkStart w:id="95" w:name="_Toc28223"/>
      <w:r>
        <w:rPr>
          <w:rFonts w:hint="eastAsia" w:ascii="微软雅黑" w:hAnsi="微软雅黑" w:eastAsia="微软雅黑" w:cs="微软雅黑"/>
          <w:b/>
          <w:bCs/>
          <w:sz w:val="28"/>
          <w:szCs w:val="28"/>
          <w:highlight w:val="none"/>
        </w:rPr>
        <w:t>、价格修正</w:t>
      </w:r>
      <w:bookmarkEnd w:id="94"/>
      <w:bookmarkEnd w:id="95"/>
    </w:p>
    <w:p w14:paraId="6900101D">
      <w:pPr>
        <w:pStyle w:val="66"/>
        <w:numPr>
          <w:ilvl w:val="0"/>
          <w:numId w:val="52"/>
        </w:numPr>
        <w:tabs>
          <w:tab w:val="left" w:pos="426"/>
        </w:tabs>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投标文件报价出现前后不一致的，除招标文件另有规定外，按照下列规定修正：</w:t>
      </w:r>
    </w:p>
    <w:p w14:paraId="294BFCA3">
      <w:pPr>
        <w:pStyle w:val="66"/>
        <w:numPr>
          <w:ilvl w:val="1"/>
          <w:numId w:val="59"/>
        </w:numPr>
        <w:spacing w:line="360" w:lineRule="auto"/>
        <w:ind w:firstLineChars="0"/>
        <w:rPr>
          <w:rFonts w:hint="eastAsia" w:ascii="宋体" w:hAnsi="宋体" w:cs="宋体"/>
          <w:bCs/>
          <w:sz w:val="24"/>
          <w:szCs w:val="24"/>
          <w:highlight w:val="none"/>
        </w:rPr>
      </w:pPr>
      <w:r>
        <w:rPr>
          <w:rFonts w:hint="eastAsia" w:ascii="宋体" w:hAnsi="宋体" w:cs="宋体"/>
          <w:sz w:val="24"/>
          <w:szCs w:val="28"/>
          <w:highlight w:val="none"/>
        </w:rPr>
        <w:t>投标文件中开标一览表（报价表）内容与投标文件中相应内容不一致的，以开标一览表（报价表）为准；</w:t>
      </w:r>
    </w:p>
    <w:p w14:paraId="6BDBAEE4">
      <w:pPr>
        <w:pStyle w:val="66"/>
        <w:numPr>
          <w:ilvl w:val="1"/>
          <w:numId w:val="5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大写金额和小写金额不一致的，以大写金额为准；</w:t>
      </w:r>
    </w:p>
    <w:p w14:paraId="092E8CEC">
      <w:pPr>
        <w:pStyle w:val="66"/>
        <w:numPr>
          <w:ilvl w:val="1"/>
          <w:numId w:val="5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单价金额小数点或者百分比有明显错位的，以开标一览表的总价为准，并修改单价；</w:t>
      </w:r>
    </w:p>
    <w:p w14:paraId="1B1FC7FB">
      <w:pPr>
        <w:pStyle w:val="66"/>
        <w:numPr>
          <w:ilvl w:val="1"/>
          <w:numId w:val="59"/>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总价金额与按单价汇总金额不一致的，以单价金额计算结果为准。</w:t>
      </w:r>
    </w:p>
    <w:p w14:paraId="4D9E8526">
      <w:pPr>
        <w:pStyle w:val="66"/>
        <w:tabs>
          <w:tab w:val="left" w:pos="426"/>
        </w:tabs>
        <w:spacing w:line="360" w:lineRule="auto"/>
        <w:ind w:left="567" w:firstLine="0" w:firstLineChars="0"/>
        <w:rPr>
          <w:rFonts w:hint="eastAsia" w:ascii="宋体" w:hAnsi="宋体" w:cs="宋体"/>
          <w:bCs/>
          <w:sz w:val="24"/>
          <w:szCs w:val="24"/>
          <w:highlight w:val="none"/>
        </w:rPr>
      </w:pPr>
      <w:r>
        <w:rPr>
          <w:rFonts w:hint="eastAsia" w:ascii="宋体" w:hAnsi="宋体" w:cs="宋体"/>
          <w:bCs/>
          <w:sz w:val="24"/>
          <w:szCs w:val="24"/>
          <w:highlight w:val="none"/>
        </w:rPr>
        <w:t>同时出现两种以上不一致的，按照前款规定的顺序修正。修正后的报价经投标人确认后产生约束力，投标人不确认的，其投标无效。</w:t>
      </w:r>
    </w:p>
    <w:p w14:paraId="4D74D7FB">
      <w:pPr>
        <w:pStyle w:val="66"/>
        <w:numPr>
          <w:ilvl w:val="1"/>
          <w:numId w:val="59"/>
        </w:numPr>
        <w:spacing w:line="360" w:lineRule="auto"/>
        <w:ind w:firstLineChars="0"/>
        <w:rPr>
          <w:rFonts w:hint="eastAsia" w:ascii="宋体" w:hAnsi="宋体" w:cs="宋体"/>
          <w:bCs/>
          <w:sz w:val="24"/>
          <w:szCs w:val="24"/>
          <w:highlight w:val="none"/>
        </w:rPr>
      </w:pPr>
      <w:bookmarkStart w:id="96" w:name="_Hlk86745538"/>
      <w:r>
        <w:rPr>
          <w:rFonts w:hint="eastAsia" w:ascii="宋体" w:hAnsi="宋体" w:cs="宋体"/>
          <w:bCs/>
          <w:sz w:val="24"/>
          <w:szCs w:val="24"/>
          <w:highlight w:val="none"/>
        </w:rPr>
        <w:t>投标文件中</w:t>
      </w:r>
      <w:bookmarkStart w:id="97" w:name="_Hlk81348653"/>
      <w:r>
        <w:rPr>
          <w:rFonts w:hint="eastAsia" w:ascii="宋体" w:hAnsi="宋体" w:cs="宋体"/>
          <w:bCs/>
          <w:sz w:val="24"/>
          <w:szCs w:val="24"/>
          <w:highlight w:val="none"/>
        </w:rPr>
        <w:t>开标一览表（报价表）、</w:t>
      </w:r>
      <w:r>
        <w:rPr>
          <w:rFonts w:hint="eastAsia" w:ascii="宋体" w:hAnsi="宋体" w:cs="宋体"/>
          <w:sz w:val="24"/>
          <w:szCs w:val="24"/>
          <w:highlight w:val="none"/>
        </w:rPr>
        <w:t>分项报价表</w:t>
      </w:r>
      <w:r>
        <w:rPr>
          <w:rFonts w:hint="eastAsia" w:ascii="宋体" w:hAnsi="宋体" w:cs="宋体"/>
          <w:bCs/>
          <w:sz w:val="24"/>
          <w:szCs w:val="24"/>
          <w:highlight w:val="none"/>
        </w:rPr>
        <w:t>内容</w:t>
      </w:r>
      <w:bookmarkEnd w:id="97"/>
      <w:r>
        <w:rPr>
          <w:rFonts w:hint="eastAsia" w:ascii="宋体" w:hAnsi="宋体" w:cs="宋体"/>
          <w:bCs/>
          <w:sz w:val="24"/>
          <w:szCs w:val="24"/>
          <w:highlight w:val="none"/>
        </w:rPr>
        <w:t>与唱标信封中开标一览表（报价表、</w:t>
      </w:r>
      <w:r>
        <w:rPr>
          <w:rFonts w:hint="eastAsia" w:ascii="宋体" w:hAnsi="宋体" w:cs="宋体"/>
          <w:sz w:val="24"/>
          <w:szCs w:val="24"/>
          <w:highlight w:val="none"/>
        </w:rPr>
        <w:t>分项报价表</w:t>
      </w:r>
      <w:r>
        <w:rPr>
          <w:rFonts w:hint="eastAsia" w:ascii="宋体" w:hAnsi="宋体" w:cs="宋体"/>
          <w:bCs/>
          <w:sz w:val="24"/>
          <w:szCs w:val="24"/>
          <w:highlight w:val="none"/>
        </w:rPr>
        <w:t>内容不一致的，以唱标信封中开标一览表（报价表）、</w:t>
      </w:r>
      <w:r>
        <w:rPr>
          <w:rFonts w:hint="eastAsia" w:ascii="宋体" w:hAnsi="宋体" w:cs="宋体"/>
          <w:sz w:val="24"/>
          <w:szCs w:val="24"/>
          <w:highlight w:val="none"/>
        </w:rPr>
        <w:t>分项报价表</w:t>
      </w:r>
      <w:r>
        <w:rPr>
          <w:rFonts w:hint="eastAsia" w:ascii="宋体" w:hAnsi="宋体" w:cs="宋体"/>
          <w:bCs/>
          <w:sz w:val="24"/>
          <w:szCs w:val="24"/>
          <w:highlight w:val="none"/>
        </w:rPr>
        <w:t>内容为准。</w:t>
      </w:r>
    </w:p>
    <w:bookmarkEnd w:id="96"/>
    <w:p w14:paraId="4F07A7E1">
      <w:pPr>
        <w:pStyle w:val="66"/>
        <w:numPr>
          <w:ilvl w:val="0"/>
          <w:numId w:val="52"/>
        </w:numPr>
        <w:tabs>
          <w:tab w:val="left" w:pos="426"/>
        </w:tabs>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6E6C317">
      <w:pPr>
        <w:pStyle w:val="66"/>
        <w:numPr>
          <w:ilvl w:val="0"/>
          <w:numId w:val="52"/>
        </w:numPr>
        <w:tabs>
          <w:tab w:val="left" w:pos="426"/>
        </w:tabs>
        <w:spacing w:before="312" w:beforeLines="100" w:line="360" w:lineRule="auto"/>
        <w:ind w:firstLineChars="0"/>
        <w:rPr>
          <w:rFonts w:hint="eastAsia" w:ascii="宋体" w:hAnsi="宋体" w:cs="宋体"/>
          <w:sz w:val="24"/>
          <w:szCs w:val="24"/>
          <w:highlight w:val="none"/>
        </w:rPr>
      </w:pPr>
      <w:r>
        <w:rPr>
          <w:rFonts w:hint="eastAsia" w:ascii="宋体" w:hAnsi="宋体" w:cs="宋体"/>
          <w:sz w:val="24"/>
          <w:szCs w:val="24"/>
          <w:highlight w:val="none"/>
        </w:rPr>
        <w:t>有下列情形之一的，视为投标人串通投标，其投标无效；</w:t>
      </w:r>
    </w:p>
    <w:p w14:paraId="30244D6D">
      <w:pPr>
        <w:spacing w:line="360" w:lineRule="auto"/>
        <w:ind w:firstLine="480"/>
        <w:rPr>
          <w:sz w:val="24"/>
          <w:szCs w:val="28"/>
          <w:highlight w:val="none"/>
        </w:rPr>
      </w:pPr>
      <w:r>
        <w:rPr>
          <w:sz w:val="24"/>
          <w:szCs w:val="28"/>
          <w:highlight w:val="none"/>
        </w:rPr>
        <w:t>不同投标人的投标文件由同一单位或者个人编制；</w:t>
      </w:r>
    </w:p>
    <w:p w14:paraId="05FB47E4">
      <w:pPr>
        <w:tabs>
          <w:tab w:val="left" w:pos="6693"/>
        </w:tabs>
        <w:spacing w:line="360" w:lineRule="auto"/>
        <w:ind w:firstLine="480"/>
        <w:rPr>
          <w:sz w:val="24"/>
          <w:szCs w:val="28"/>
          <w:highlight w:val="none"/>
        </w:rPr>
      </w:pPr>
      <w:r>
        <w:rPr>
          <w:sz w:val="24"/>
          <w:szCs w:val="28"/>
          <w:highlight w:val="none"/>
        </w:rPr>
        <w:t>不同投标人委托同一单位或者个人办理投标事宜；</w:t>
      </w:r>
      <w:r>
        <w:rPr>
          <w:rFonts w:hint="eastAsia"/>
          <w:sz w:val="24"/>
          <w:szCs w:val="28"/>
          <w:highlight w:val="none"/>
        </w:rPr>
        <w:tab/>
      </w:r>
    </w:p>
    <w:p w14:paraId="69520F34">
      <w:pPr>
        <w:spacing w:line="360" w:lineRule="auto"/>
        <w:ind w:firstLine="480"/>
        <w:rPr>
          <w:sz w:val="24"/>
          <w:szCs w:val="28"/>
          <w:highlight w:val="none"/>
        </w:rPr>
      </w:pPr>
      <w:r>
        <w:rPr>
          <w:sz w:val="24"/>
          <w:szCs w:val="28"/>
          <w:highlight w:val="none"/>
        </w:rPr>
        <w:t>不同投标人的投标文件载明的项目管理成员或者联系人员为同一人；</w:t>
      </w:r>
    </w:p>
    <w:p w14:paraId="613C40C3">
      <w:pPr>
        <w:spacing w:line="360" w:lineRule="auto"/>
        <w:ind w:firstLine="480"/>
        <w:rPr>
          <w:sz w:val="24"/>
          <w:szCs w:val="28"/>
          <w:highlight w:val="none"/>
        </w:rPr>
      </w:pPr>
      <w:r>
        <w:rPr>
          <w:sz w:val="24"/>
          <w:szCs w:val="28"/>
          <w:highlight w:val="none"/>
        </w:rPr>
        <w:t>不同投标人的投标文件异常一致或者投标报价呈规律性差异；</w:t>
      </w:r>
    </w:p>
    <w:p w14:paraId="72DB928F">
      <w:pPr>
        <w:spacing w:line="360" w:lineRule="auto"/>
        <w:ind w:firstLine="480"/>
        <w:rPr>
          <w:sz w:val="24"/>
          <w:szCs w:val="28"/>
          <w:highlight w:val="none"/>
        </w:rPr>
      </w:pPr>
      <w:r>
        <w:rPr>
          <w:sz w:val="24"/>
          <w:szCs w:val="28"/>
          <w:highlight w:val="none"/>
        </w:rPr>
        <w:t>不同投标人的投标文件相互混装；</w:t>
      </w:r>
    </w:p>
    <w:p w14:paraId="7DF14ECA">
      <w:pPr>
        <w:spacing w:line="360" w:lineRule="auto"/>
        <w:ind w:firstLine="480"/>
        <w:rPr>
          <w:sz w:val="24"/>
          <w:szCs w:val="28"/>
          <w:highlight w:val="none"/>
        </w:rPr>
      </w:pPr>
      <w:r>
        <w:rPr>
          <w:sz w:val="24"/>
          <w:szCs w:val="28"/>
          <w:highlight w:val="none"/>
        </w:rPr>
        <w:t>不同投标人的投标保证金或购买电子保函支付款为从同一单位或个人的账户转出；</w:t>
      </w:r>
    </w:p>
    <w:p w14:paraId="21E24692">
      <w:pPr>
        <w:spacing w:line="360" w:lineRule="auto"/>
        <w:ind w:firstLine="480"/>
        <w:rPr>
          <w:sz w:val="24"/>
          <w:szCs w:val="28"/>
          <w:highlight w:val="none"/>
        </w:rPr>
      </w:pPr>
      <w:r>
        <w:rPr>
          <w:rFonts w:hint="eastAsia"/>
          <w:sz w:val="24"/>
          <w:szCs w:val="28"/>
          <w:highlight w:val="none"/>
        </w:rPr>
        <w:t>采用电子投标的，</w:t>
      </w:r>
      <w:r>
        <w:rPr>
          <w:sz w:val="24"/>
          <w:szCs w:val="28"/>
          <w:highlight w:val="none"/>
        </w:rPr>
        <w:t>投标人上传的电子投标文件使用该项目其他投标人的数字证书加密的或加盖该项目的其他投标人的电子印章的。</w:t>
      </w:r>
    </w:p>
    <w:p w14:paraId="02DAB8B2">
      <w:pPr>
        <w:spacing w:line="360" w:lineRule="auto"/>
        <w:ind w:firstLine="480"/>
        <w:rPr>
          <w:rFonts w:hint="eastAsia" w:ascii="黑体" w:hAnsi="黑体" w:eastAsia="黑体"/>
          <w:b/>
          <w:bCs/>
          <w:sz w:val="24"/>
          <w:szCs w:val="24"/>
          <w:highlight w:val="none"/>
        </w:rPr>
      </w:pPr>
      <w:r>
        <w:rPr>
          <w:sz w:val="24"/>
          <w:szCs w:val="24"/>
          <w:highlight w:val="none"/>
        </w:rPr>
        <w:t>说明：在评标过程中发现投标人有上述情形的，评标委员会应当认定其投标无效。同时，项目评审时被认定为串通投标的投标人不得参加该合同项下的采购活动。</w:t>
      </w:r>
    </w:p>
    <w:p w14:paraId="1A281C0D">
      <w:pPr>
        <w:pStyle w:val="66"/>
        <w:numPr>
          <w:ilvl w:val="0"/>
          <w:numId w:val="52"/>
        </w:numPr>
        <w:tabs>
          <w:tab w:val="left" w:pos="426"/>
        </w:tabs>
        <w:spacing w:before="156" w:beforeLines="50" w:line="360" w:lineRule="auto"/>
        <w:ind w:firstLineChars="0"/>
        <w:rPr>
          <w:rFonts w:hint="eastAsia" w:ascii="宋体" w:hAnsi="宋体" w:cs="宋体"/>
          <w:b/>
          <w:bCs/>
          <w:sz w:val="24"/>
          <w:szCs w:val="24"/>
          <w:highlight w:val="none"/>
        </w:rPr>
      </w:pPr>
      <w:r>
        <w:rPr>
          <w:rFonts w:hint="eastAsia" w:ascii="宋体" w:hAnsi="宋体" w:cs="宋体"/>
          <w:b/>
          <w:bCs/>
          <w:sz w:val="24"/>
          <w:szCs w:val="24"/>
          <w:highlight w:val="none"/>
        </w:rPr>
        <w:t>商务技术及价格评分权值分配</w:t>
      </w:r>
    </w:p>
    <w:p w14:paraId="48A0AFF5">
      <w:pPr>
        <w:pStyle w:val="66"/>
        <w:spacing w:before="156" w:beforeLines="50" w:line="360" w:lineRule="auto"/>
        <w:ind w:firstLine="0" w:firstLineChars="0"/>
        <w:rPr>
          <w:rFonts w:hint="eastAsia" w:ascii="宋体" w:hAnsi="宋体" w:cs="宋体"/>
          <w:bCs/>
          <w:sz w:val="24"/>
          <w:szCs w:val="24"/>
          <w:highlight w:val="none"/>
        </w:rPr>
      </w:pPr>
      <w:r>
        <w:rPr>
          <w:rFonts w:hint="eastAsia" w:ascii="宋体" w:hAnsi="宋体" w:cs="宋体"/>
          <w:bCs/>
          <w:sz w:val="24"/>
          <w:szCs w:val="24"/>
          <w:highlight w:val="none"/>
        </w:rPr>
        <w:t>综合得分＝商务得分+技术得分＋价格得分</w:t>
      </w:r>
    </w:p>
    <w:p w14:paraId="5A223AD1">
      <w:pPr>
        <w:pStyle w:val="66"/>
        <w:spacing w:before="156" w:beforeLines="50" w:line="360" w:lineRule="auto"/>
        <w:ind w:firstLine="0" w:firstLineChars="0"/>
        <w:rPr>
          <w:rFonts w:hint="eastAsia" w:ascii="宋体" w:hAnsi="宋体" w:cs="宋体"/>
          <w:bCs/>
          <w:sz w:val="24"/>
          <w:szCs w:val="24"/>
          <w:highlight w:val="none"/>
        </w:rPr>
      </w:pPr>
      <w:r>
        <w:rPr>
          <w:rFonts w:hint="eastAsia" w:ascii="宋体" w:hAnsi="宋体" w:cs="宋体"/>
          <w:bCs/>
          <w:sz w:val="24"/>
          <w:szCs w:val="24"/>
          <w:highlight w:val="none"/>
        </w:rPr>
        <w:t>各部分评分权值详见《详细评审表》（附表三）。</w:t>
      </w:r>
    </w:p>
    <w:p w14:paraId="754036CE">
      <w:pPr>
        <w:pStyle w:val="66"/>
        <w:spacing w:before="156" w:beforeLines="50" w:line="360" w:lineRule="auto"/>
        <w:ind w:firstLine="0" w:firstLineChars="0"/>
        <w:rPr>
          <w:rFonts w:hint="eastAsia" w:ascii="宋体" w:hAnsi="宋体" w:cs="宋体"/>
          <w:bCs/>
          <w:sz w:val="24"/>
          <w:szCs w:val="24"/>
          <w:highlight w:val="none"/>
        </w:rPr>
      </w:pPr>
    </w:p>
    <w:p w14:paraId="42DB45EB">
      <w:pPr>
        <w:pStyle w:val="66"/>
        <w:numPr>
          <w:ilvl w:val="0"/>
          <w:numId w:val="52"/>
        </w:numPr>
        <w:tabs>
          <w:tab w:val="left" w:pos="426"/>
        </w:tabs>
        <w:spacing w:line="360" w:lineRule="auto"/>
        <w:ind w:firstLineChars="0"/>
        <w:rPr>
          <w:rFonts w:hint="eastAsia" w:ascii="宋体" w:hAnsi="宋体" w:cs="宋体"/>
          <w:b/>
          <w:bCs/>
          <w:sz w:val="24"/>
          <w:szCs w:val="24"/>
          <w:highlight w:val="none"/>
        </w:rPr>
      </w:pPr>
      <w:r>
        <w:rPr>
          <w:rFonts w:hint="eastAsia" w:ascii="宋体" w:hAnsi="宋体" w:cs="宋体"/>
          <w:b/>
          <w:bCs/>
          <w:sz w:val="24"/>
          <w:szCs w:val="24"/>
          <w:highlight w:val="none"/>
        </w:rPr>
        <w:t>中标候选人</w:t>
      </w:r>
    </w:p>
    <w:p w14:paraId="4820B00A">
      <w:pPr>
        <w:pStyle w:val="66"/>
        <w:numPr>
          <w:ilvl w:val="1"/>
          <w:numId w:val="60"/>
        </w:numPr>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 xml:space="preserve">评标委员会出具评标报告，并排序推荐二名中标候选人（每个采购包组推荐2名中标候选人）。 </w:t>
      </w:r>
    </w:p>
    <w:p w14:paraId="05804AC5">
      <w:pPr>
        <w:pStyle w:val="66"/>
        <w:numPr>
          <w:ilvl w:val="1"/>
          <w:numId w:val="60"/>
        </w:numPr>
        <w:tabs>
          <w:tab w:val="left" w:pos="567"/>
          <w:tab w:val="left" w:pos="709"/>
        </w:tabs>
        <w:spacing w:line="360" w:lineRule="auto"/>
        <w:ind w:firstLineChars="0"/>
        <w:rPr>
          <w:rFonts w:hint="eastAsia" w:ascii="宋体" w:hAnsi="宋体" w:cs="宋体"/>
          <w:bCs/>
          <w:sz w:val="24"/>
          <w:szCs w:val="24"/>
          <w:highlight w:val="none"/>
        </w:rPr>
      </w:pPr>
      <w:r>
        <w:rPr>
          <w:rFonts w:hint="eastAsia" w:ascii="宋体" w:hAnsi="宋体" w:cs="宋体"/>
          <w:bCs/>
          <w:sz w:val="24"/>
          <w:szCs w:val="24"/>
          <w:highlight w:val="none"/>
        </w:rPr>
        <w:t>使用综合评分法的采购项目：提供相同品牌产品或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非单一产品采购项目，采购人将根据采购项目技术构成、产品价格比重等合理确定核心产品，并在招标文件中载明。多家投标人提供的核心产品品牌相同的，按上述规定处理。</w:t>
      </w:r>
    </w:p>
    <w:p w14:paraId="4F583193">
      <w:pPr>
        <w:pStyle w:val="66"/>
        <w:numPr>
          <w:ilvl w:val="1"/>
          <w:numId w:val="60"/>
        </w:numPr>
        <w:tabs>
          <w:tab w:val="left" w:pos="567"/>
          <w:tab w:val="left" w:pos="709"/>
        </w:tabs>
        <w:spacing w:line="360" w:lineRule="auto"/>
        <w:ind w:firstLineChars="0"/>
        <w:rPr>
          <w:rFonts w:hint="eastAsia" w:ascii="宋体" w:hAnsi="宋体" w:cs="宋体"/>
          <w:sz w:val="24"/>
          <w:szCs w:val="24"/>
          <w:highlight w:val="none"/>
        </w:rPr>
      </w:pPr>
      <w:r>
        <w:rPr>
          <w:rFonts w:hint="eastAsia" w:ascii="宋体" w:hAnsi="宋体" w:cs="宋体"/>
          <w:bCs/>
          <w:sz w:val="24"/>
          <w:szCs w:val="24"/>
          <w:highlight w:val="none"/>
        </w:rPr>
        <w:t>采用综合评分法的，评审结果按评审后得分由高到低的顺序排列。得分相同的，按投标报价由低到高顺序排列。得分且投标报价相同并列的。投标文件满足招标文件全部实质性要求，且按照评审因素的量化指标评审得分最高的投标人为排名第一的中标候选人。</w:t>
      </w:r>
    </w:p>
    <w:p w14:paraId="1A316A41">
      <w:pPr>
        <w:pStyle w:val="66"/>
        <w:pageBreakBefore/>
        <w:numPr>
          <w:ilvl w:val="0"/>
          <w:numId w:val="61"/>
        </w:numPr>
        <w:spacing w:before="156" w:beforeLines="50" w:after="312" w:afterLines="100" w:line="360" w:lineRule="auto"/>
        <w:ind w:left="442" w:hanging="442" w:hangingChars="200"/>
        <w:outlineLvl w:val="1"/>
        <w:rPr>
          <w:rFonts w:hint="eastAsia" w:ascii="黑体" w:hAnsi="黑体" w:eastAsia="黑体"/>
          <w:b/>
          <w:bCs/>
          <w:sz w:val="22"/>
          <w:highlight w:val="none"/>
        </w:rPr>
      </w:pPr>
      <w:bookmarkStart w:id="98" w:name="_Toc1988"/>
      <w:bookmarkStart w:id="99" w:name="_Toc22690"/>
      <w:r>
        <w:rPr>
          <w:rFonts w:hint="eastAsia" w:ascii="黑体" w:hAnsi="黑体" w:eastAsia="黑体"/>
          <w:b/>
          <w:bCs/>
          <w:sz w:val="22"/>
          <w:highlight w:val="none"/>
        </w:rPr>
        <w:t>附表一</w:t>
      </w:r>
      <w:r>
        <w:rPr>
          <w:rFonts w:ascii="黑体" w:hAnsi="黑体" w:eastAsia="黑体"/>
          <w:b/>
          <w:bCs/>
          <w:sz w:val="22"/>
          <w:highlight w:val="none"/>
        </w:rPr>
        <w:t xml:space="preserve"> </w:t>
      </w:r>
      <w:bookmarkStart w:id="100" w:name="_Hlk79422957"/>
      <w:r>
        <w:rPr>
          <w:rFonts w:hint="eastAsia" w:ascii="黑体" w:hAnsi="黑体" w:eastAsia="黑体"/>
          <w:b/>
          <w:bCs/>
          <w:sz w:val="22"/>
          <w:highlight w:val="none"/>
        </w:rPr>
        <w:t xml:space="preserve"> 资格性审查表</w:t>
      </w:r>
      <w:bookmarkEnd w:id="98"/>
      <w:bookmarkEnd w:id="99"/>
      <w:bookmarkEnd w:id="100"/>
      <w:r>
        <w:rPr>
          <w:rFonts w:hint="eastAsia" w:ascii="黑体" w:hAnsi="黑体" w:eastAsia="黑体"/>
          <w:b/>
          <w:bCs/>
          <w:sz w:val="22"/>
          <w:highlight w:val="none"/>
          <w:lang w:eastAsia="zh-CN"/>
        </w:rPr>
        <w:t>（</w:t>
      </w:r>
      <w:r>
        <w:rPr>
          <w:rFonts w:hint="eastAsia" w:ascii="黑体" w:hAnsi="黑体" w:eastAsia="黑体"/>
          <w:b/>
          <w:bCs/>
          <w:sz w:val="22"/>
          <w:highlight w:val="none"/>
          <w:lang w:val="en-US" w:eastAsia="zh-CN"/>
        </w:rPr>
        <w:t>适用于标段一、标段二、标段三）</w:t>
      </w:r>
    </w:p>
    <w:tbl>
      <w:tblPr>
        <w:tblStyle w:val="38"/>
        <w:tblW w:w="46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994"/>
        <w:gridCol w:w="5473"/>
      </w:tblGrid>
      <w:tr w14:paraId="4BCB3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20BBC501">
            <w:pPr>
              <w:spacing w:line="360" w:lineRule="auto"/>
              <w:jc w:val="center"/>
              <w:rPr>
                <w:rFonts w:hint="eastAsia" w:ascii="黑体" w:hAnsi="黑体" w:eastAsia="黑体"/>
                <w:b/>
                <w:sz w:val="22"/>
                <w:highlight w:val="none"/>
              </w:rPr>
            </w:pPr>
            <w:r>
              <w:rPr>
                <w:rFonts w:hint="eastAsia" w:ascii="黑体" w:hAnsi="黑体" w:eastAsia="黑体"/>
                <w:b/>
                <w:sz w:val="22"/>
                <w:highlight w:val="none"/>
              </w:rPr>
              <w:t>序号</w:t>
            </w:r>
          </w:p>
        </w:tc>
        <w:tc>
          <w:tcPr>
            <w:tcW w:w="4535" w:type="pct"/>
            <w:gridSpan w:val="2"/>
            <w:noWrap w:val="0"/>
            <w:vAlign w:val="center"/>
          </w:tcPr>
          <w:p w14:paraId="504BB3E7">
            <w:pPr>
              <w:spacing w:line="360" w:lineRule="auto"/>
              <w:jc w:val="center"/>
              <w:rPr>
                <w:rFonts w:hint="eastAsia" w:ascii="黑体" w:hAnsi="黑体" w:eastAsia="黑体"/>
                <w:b/>
                <w:sz w:val="22"/>
                <w:highlight w:val="none"/>
              </w:rPr>
            </w:pPr>
            <w:r>
              <w:rPr>
                <w:rFonts w:hint="eastAsia" w:ascii="黑体" w:hAnsi="黑体" w:eastAsia="黑体"/>
                <w:b/>
                <w:sz w:val="22"/>
                <w:highlight w:val="none"/>
              </w:rPr>
              <w:t>评审内容</w:t>
            </w:r>
          </w:p>
        </w:tc>
      </w:tr>
      <w:tr w14:paraId="59DD3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03D4A95D">
            <w:pPr>
              <w:jc w:val="center"/>
              <w:rPr>
                <w:rFonts w:hint="eastAsia" w:ascii="黑体" w:hAnsi="黑体" w:eastAsia="黑体"/>
                <w:sz w:val="22"/>
                <w:highlight w:val="none"/>
              </w:rPr>
            </w:pPr>
            <w:r>
              <w:rPr>
                <w:rFonts w:hint="eastAsia" w:ascii="黑体" w:hAnsi="黑体" w:eastAsia="黑体"/>
                <w:sz w:val="22"/>
                <w:highlight w:val="none"/>
              </w:rPr>
              <w:t>1</w:t>
            </w:r>
          </w:p>
        </w:tc>
        <w:tc>
          <w:tcPr>
            <w:tcW w:w="1211" w:type="pct"/>
            <w:noWrap w:val="0"/>
            <w:vAlign w:val="center"/>
          </w:tcPr>
          <w:p w14:paraId="0D39F1A1">
            <w:pPr>
              <w:jc w:val="left"/>
              <w:rPr>
                <w:rFonts w:hint="eastAsia" w:ascii="黑体" w:hAnsi="黑体" w:eastAsia="黑体" w:cs="宋体"/>
                <w:kern w:val="0"/>
                <w:sz w:val="22"/>
                <w:highlight w:val="none"/>
              </w:rPr>
            </w:pPr>
            <w:r>
              <w:rPr>
                <w:rFonts w:hint="eastAsia" w:ascii="黑体" w:hAnsi="黑体" w:eastAsia="黑体" w:cs="宋体"/>
                <w:kern w:val="0"/>
                <w:sz w:val="22"/>
                <w:highlight w:val="none"/>
              </w:rPr>
              <w:t>具有独立承担民事责任的能力</w:t>
            </w:r>
          </w:p>
        </w:tc>
        <w:tc>
          <w:tcPr>
            <w:tcW w:w="3324" w:type="pct"/>
            <w:noWrap w:val="0"/>
            <w:vAlign w:val="center"/>
          </w:tcPr>
          <w:p w14:paraId="288EA2F2">
            <w:pPr>
              <w:jc w:val="left"/>
              <w:rPr>
                <w:rFonts w:hint="eastAsia" w:ascii="黑体" w:hAnsi="黑体" w:eastAsia="黑体" w:cs="宋体"/>
                <w:kern w:val="0"/>
                <w:sz w:val="22"/>
                <w:highlight w:val="none"/>
              </w:rPr>
            </w:pPr>
            <w:r>
              <w:rPr>
                <w:rFonts w:hint="eastAsia" w:ascii="黑体" w:hAnsi="黑体" w:eastAsia="黑体" w:cs="宋体"/>
                <w:kern w:val="0"/>
                <w:sz w:val="22"/>
                <w:highlight w:val="none"/>
              </w:rPr>
              <w:t>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w:t>
            </w:r>
          </w:p>
        </w:tc>
      </w:tr>
      <w:tr w14:paraId="6FEBA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53317AF6">
            <w:pPr>
              <w:jc w:val="center"/>
              <w:rPr>
                <w:rFonts w:hint="eastAsia" w:ascii="黑体" w:hAnsi="黑体" w:eastAsia="黑体"/>
                <w:sz w:val="22"/>
                <w:highlight w:val="none"/>
              </w:rPr>
            </w:pPr>
            <w:r>
              <w:rPr>
                <w:rFonts w:hint="eastAsia" w:ascii="黑体" w:hAnsi="黑体" w:eastAsia="黑体"/>
                <w:sz w:val="22"/>
                <w:highlight w:val="none"/>
              </w:rPr>
              <w:t>2</w:t>
            </w:r>
          </w:p>
        </w:tc>
        <w:tc>
          <w:tcPr>
            <w:tcW w:w="1211" w:type="pct"/>
            <w:noWrap w:val="0"/>
            <w:vAlign w:val="center"/>
          </w:tcPr>
          <w:p w14:paraId="420D17E5">
            <w:pPr>
              <w:jc w:val="left"/>
              <w:rPr>
                <w:rFonts w:hint="eastAsia" w:ascii="黑体" w:hAnsi="黑体" w:eastAsia="黑体"/>
                <w:sz w:val="22"/>
                <w:highlight w:val="none"/>
              </w:rPr>
            </w:pPr>
            <w:r>
              <w:rPr>
                <w:rFonts w:hint="eastAsia" w:ascii="黑体" w:hAnsi="黑体" w:eastAsia="黑体" w:cs="宋体"/>
                <w:kern w:val="0"/>
                <w:sz w:val="22"/>
                <w:highlight w:val="none"/>
              </w:rPr>
              <w:t>有依法缴纳税收和社会保障资金的良好记录</w:t>
            </w:r>
          </w:p>
        </w:tc>
        <w:tc>
          <w:tcPr>
            <w:tcW w:w="3324" w:type="pct"/>
            <w:noWrap w:val="0"/>
            <w:vAlign w:val="center"/>
          </w:tcPr>
          <w:p w14:paraId="276CC303">
            <w:pPr>
              <w:jc w:val="left"/>
              <w:rPr>
                <w:rFonts w:hint="default" w:ascii="黑体" w:hAnsi="黑体" w:eastAsia="黑体"/>
                <w:bCs/>
                <w:sz w:val="22"/>
                <w:highlight w:val="none"/>
                <w:lang w:val="en-US" w:eastAsia="zh-CN"/>
              </w:rPr>
            </w:pPr>
            <w:r>
              <w:rPr>
                <w:rFonts w:hint="eastAsia" w:ascii="黑体" w:hAnsi="黑体" w:eastAsia="黑体"/>
                <w:bCs/>
                <w:sz w:val="22"/>
                <w:highlight w:val="none"/>
                <w:lang w:val="en-US" w:eastAsia="zh-CN"/>
              </w:rPr>
              <w:t>按招标公告“三、投标人的资格要求”提供证明资料</w:t>
            </w:r>
          </w:p>
        </w:tc>
      </w:tr>
      <w:tr w14:paraId="6DAF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6824D0B6">
            <w:pPr>
              <w:jc w:val="center"/>
              <w:rPr>
                <w:rFonts w:hint="eastAsia" w:ascii="黑体" w:hAnsi="黑体" w:eastAsia="黑体"/>
                <w:sz w:val="22"/>
                <w:highlight w:val="none"/>
              </w:rPr>
            </w:pPr>
            <w:r>
              <w:rPr>
                <w:rFonts w:hint="eastAsia" w:ascii="黑体" w:hAnsi="黑体" w:eastAsia="黑体"/>
                <w:sz w:val="22"/>
                <w:highlight w:val="none"/>
              </w:rPr>
              <w:t>3</w:t>
            </w:r>
          </w:p>
        </w:tc>
        <w:tc>
          <w:tcPr>
            <w:tcW w:w="1211" w:type="pct"/>
            <w:noWrap w:val="0"/>
            <w:vAlign w:val="center"/>
          </w:tcPr>
          <w:p w14:paraId="4452954F">
            <w:pPr>
              <w:jc w:val="left"/>
              <w:rPr>
                <w:rFonts w:hint="eastAsia" w:ascii="黑体" w:hAnsi="黑体" w:eastAsia="黑体"/>
                <w:sz w:val="22"/>
                <w:highlight w:val="none"/>
              </w:rPr>
            </w:pPr>
            <w:r>
              <w:rPr>
                <w:rFonts w:hint="eastAsia" w:ascii="黑体" w:hAnsi="黑体" w:eastAsia="黑体" w:cs="宋体"/>
                <w:kern w:val="0"/>
                <w:sz w:val="22"/>
                <w:highlight w:val="none"/>
              </w:rPr>
              <w:t>具有良好的商业信誉和健全的财务会计制度</w:t>
            </w:r>
          </w:p>
        </w:tc>
        <w:tc>
          <w:tcPr>
            <w:tcW w:w="3324" w:type="pct"/>
            <w:noWrap w:val="0"/>
            <w:vAlign w:val="center"/>
          </w:tcPr>
          <w:p w14:paraId="6B95E121">
            <w:pPr>
              <w:jc w:val="left"/>
              <w:rPr>
                <w:rFonts w:hint="eastAsia" w:ascii="黑体" w:hAnsi="黑体" w:eastAsia="黑体"/>
                <w:bCs/>
                <w:sz w:val="22"/>
                <w:highlight w:val="none"/>
              </w:rPr>
            </w:pPr>
            <w:r>
              <w:rPr>
                <w:rFonts w:hint="eastAsia" w:ascii="黑体" w:hAnsi="黑体" w:eastAsia="黑体"/>
                <w:bCs/>
                <w:sz w:val="22"/>
                <w:highlight w:val="none"/>
                <w:lang w:val="en-US" w:eastAsia="zh-CN"/>
              </w:rPr>
              <w:t>按招标公告“三、投标人的资格要求”提供证明资料</w:t>
            </w:r>
          </w:p>
        </w:tc>
      </w:tr>
      <w:tr w14:paraId="57E3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464" w:type="pct"/>
            <w:noWrap w:val="0"/>
            <w:vAlign w:val="center"/>
          </w:tcPr>
          <w:p w14:paraId="3DCDD33F">
            <w:pPr>
              <w:jc w:val="center"/>
              <w:rPr>
                <w:rFonts w:hint="eastAsia" w:ascii="黑体" w:hAnsi="黑体" w:eastAsia="黑体"/>
                <w:sz w:val="22"/>
                <w:highlight w:val="none"/>
              </w:rPr>
            </w:pPr>
            <w:r>
              <w:rPr>
                <w:rFonts w:hint="eastAsia" w:ascii="黑体" w:hAnsi="黑体" w:eastAsia="黑体"/>
                <w:sz w:val="22"/>
                <w:highlight w:val="none"/>
              </w:rPr>
              <w:t>4</w:t>
            </w:r>
          </w:p>
        </w:tc>
        <w:tc>
          <w:tcPr>
            <w:tcW w:w="1211" w:type="pct"/>
            <w:noWrap w:val="0"/>
            <w:vAlign w:val="center"/>
          </w:tcPr>
          <w:p w14:paraId="1150DC83">
            <w:pPr>
              <w:jc w:val="left"/>
              <w:rPr>
                <w:rFonts w:hint="eastAsia" w:ascii="黑体" w:hAnsi="黑体" w:eastAsia="黑体" w:cs="宋体"/>
                <w:kern w:val="0"/>
                <w:sz w:val="22"/>
                <w:highlight w:val="none"/>
              </w:rPr>
            </w:pPr>
            <w:r>
              <w:rPr>
                <w:rFonts w:hint="eastAsia" w:ascii="黑体" w:hAnsi="黑体" w:eastAsia="黑体" w:cs="宋体"/>
                <w:kern w:val="0"/>
                <w:sz w:val="22"/>
                <w:highlight w:val="none"/>
              </w:rPr>
              <w:t>履行合同所必须的专业技术能力</w:t>
            </w:r>
          </w:p>
        </w:tc>
        <w:tc>
          <w:tcPr>
            <w:tcW w:w="3324" w:type="pct"/>
            <w:noWrap w:val="0"/>
            <w:vAlign w:val="center"/>
          </w:tcPr>
          <w:p w14:paraId="0DF1311B">
            <w:pPr>
              <w:jc w:val="left"/>
              <w:rPr>
                <w:rFonts w:hint="eastAsia" w:ascii="黑体" w:hAnsi="黑体" w:eastAsia="黑体"/>
                <w:bCs/>
                <w:sz w:val="22"/>
                <w:highlight w:val="none"/>
              </w:rPr>
            </w:pPr>
            <w:r>
              <w:rPr>
                <w:rFonts w:hint="eastAsia" w:ascii="黑体" w:hAnsi="黑体" w:eastAsia="黑体"/>
                <w:bCs/>
                <w:sz w:val="22"/>
                <w:highlight w:val="none"/>
              </w:rPr>
              <w:t>提供资格声明函</w:t>
            </w:r>
          </w:p>
        </w:tc>
      </w:tr>
      <w:tr w14:paraId="0862A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7117834E">
            <w:pPr>
              <w:jc w:val="center"/>
              <w:rPr>
                <w:rFonts w:hint="eastAsia" w:ascii="黑体" w:hAnsi="黑体" w:eastAsia="黑体"/>
                <w:sz w:val="22"/>
                <w:highlight w:val="none"/>
                <w:lang w:val="en-US" w:eastAsia="zh-CN"/>
              </w:rPr>
            </w:pPr>
            <w:r>
              <w:rPr>
                <w:rFonts w:hint="eastAsia" w:ascii="黑体" w:hAnsi="黑体" w:eastAsia="黑体"/>
                <w:sz w:val="22"/>
                <w:highlight w:val="none"/>
                <w:lang w:val="en-US" w:eastAsia="zh-CN"/>
              </w:rPr>
              <w:t>5</w:t>
            </w:r>
          </w:p>
        </w:tc>
        <w:tc>
          <w:tcPr>
            <w:tcW w:w="1211" w:type="pct"/>
            <w:noWrap w:val="0"/>
            <w:vAlign w:val="center"/>
          </w:tcPr>
          <w:p w14:paraId="21988113">
            <w:pPr>
              <w:jc w:val="left"/>
              <w:rPr>
                <w:rFonts w:hint="eastAsia" w:ascii="黑体" w:hAnsi="黑体" w:eastAsia="黑体" w:cs="宋体"/>
                <w:kern w:val="0"/>
                <w:sz w:val="22"/>
                <w:highlight w:val="none"/>
              </w:rPr>
            </w:pPr>
            <w:r>
              <w:rPr>
                <w:rFonts w:hint="eastAsia" w:ascii="黑体" w:hAnsi="黑体" w:eastAsia="黑体" w:cs="宋体"/>
                <w:kern w:val="0"/>
                <w:sz w:val="22"/>
                <w:highlight w:val="none"/>
                <w:lang w:val="en-US" w:eastAsia="zh-CN"/>
              </w:rPr>
              <w:t>具备开具增值税专用发票的能力</w:t>
            </w:r>
          </w:p>
        </w:tc>
        <w:tc>
          <w:tcPr>
            <w:tcW w:w="3324" w:type="pct"/>
            <w:noWrap w:val="0"/>
            <w:vAlign w:val="center"/>
          </w:tcPr>
          <w:p w14:paraId="1385A4F3">
            <w:pPr>
              <w:jc w:val="left"/>
              <w:rPr>
                <w:rFonts w:hint="eastAsia" w:ascii="黑体" w:hAnsi="黑体" w:eastAsia="黑体"/>
                <w:bCs/>
                <w:sz w:val="22"/>
                <w:highlight w:val="none"/>
              </w:rPr>
            </w:pPr>
            <w:r>
              <w:rPr>
                <w:rFonts w:hint="eastAsia" w:ascii="黑体" w:hAnsi="黑体" w:eastAsia="黑体"/>
                <w:bCs/>
                <w:sz w:val="22"/>
                <w:highlight w:val="none"/>
              </w:rPr>
              <w:t>提供资格声明函</w:t>
            </w:r>
          </w:p>
        </w:tc>
      </w:tr>
      <w:tr w14:paraId="794B7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32C7F48A">
            <w:pPr>
              <w:jc w:val="center"/>
              <w:rPr>
                <w:rFonts w:hint="eastAsia" w:ascii="黑体" w:hAnsi="黑体" w:eastAsia="黑体"/>
                <w:sz w:val="22"/>
                <w:highlight w:val="none"/>
                <w:lang w:eastAsia="zh-CN"/>
              </w:rPr>
            </w:pPr>
            <w:r>
              <w:rPr>
                <w:rFonts w:hint="eastAsia" w:ascii="黑体" w:hAnsi="黑体" w:eastAsia="黑体"/>
                <w:sz w:val="22"/>
                <w:highlight w:val="none"/>
                <w:lang w:val="en-US" w:eastAsia="zh-CN"/>
              </w:rPr>
              <w:t>6</w:t>
            </w:r>
          </w:p>
        </w:tc>
        <w:tc>
          <w:tcPr>
            <w:tcW w:w="1211" w:type="pct"/>
            <w:noWrap w:val="0"/>
            <w:vAlign w:val="center"/>
          </w:tcPr>
          <w:p w14:paraId="433B4D4F">
            <w:pPr>
              <w:jc w:val="left"/>
              <w:rPr>
                <w:rFonts w:hint="eastAsia" w:ascii="黑体" w:hAnsi="黑体" w:eastAsia="黑体" w:cs="Times New Roman"/>
                <w:sz w:val="22"/>
                <w:highlight w:val="none"/>
              </w:rPr>
            </w:pPr>
            <w:r>
              <w:rPr>
                <w:rFonts w:hint="eastAsia" w:ascii="黑体" w:hAnsi="黑体" w:eastAsia="黑体" w:cs="Times New Roman"/>
                <w:sz w:val="22"/>
                <w:highlight w:val="none"/>
              </w:rPr>
              <w:t>参加采购活动前3年内，在经营活动中没有重大违法记录：</w:t>
            </w:r>
          </w:p>
        </w:tc>
        <w:tc>
          <w:tcPr>
            <w:tcW w:w="3324" w:type="pct"/>
            <w:noWrap w:val="0"/>
            <w:vAlign w:val="center"/>
          </w:tcPr>
          <w:p w14:paraId="18EEC1AE">
            <w:pPr>
              <w:rPr>
                <w:rFonts w:hint="eastAsia" w:ascii="黑体" w:hAnsi="黑体" w:eastAsia="黑体"/>
                <w:bCs/>
                <w:sz w:val="22"/>
                <w:highlight w:val="none"/>
              </w:rPr>
            </w:pPr>
            <w:r>
              <w:rPr>
                <w:rFonts w:hint="eastAsia" w:ascii="黑体" w:hAnsi="黑体" w:eastAsia="黑体"/>
                <w:bCs/>
                <w:sz w:val="22"/>
                <w:highlight w:val="none"/>
              </w:rPr>
              <w:t>参照资格声明函相关承诺格式内容。重大违法记录，是指</w:t>
            </w:r>
            <w:r>
              <w:rPr>
                <w:rFonts w:hint="eastAsia" w:ascii="黑体" w:hAnsi="黑体" w:eastAsia="黑体"/>
                <w:bCs/>
                <w:sz w:val="22"/>
                <w:highlight w:val="none"/>
                <w:lang w:eastAsia="zh-CN"/>
              </w:rPr>
              <w:t>投标人</w:t>
            </w:r>
            <w:r>
              <w:rPr>
                <w:rFonts w:hint="eastAsia" w:ascii="黑体" w:hAnsi="黑体" w:eastAsia="黑体"/>
                <w:bCs/>
                <w:sz w:val="22"/>
                <w:highlight w:val="none"/>
              </w:rPr>
              <w:t>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DE04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19A29A10">
            <w:pPr>
              <w:jc w:val="center"/>
              <w:rPr>
                <w:rFonts w:hint="eastAsia" w:ascii="黑体" w:hAnsi="黑体" w:eastAsia="黑体"/>
                <w:sz w:val="22"/>
                <w:szCs w:val="24"/>
                <w:highlight w:val="none"/>
                <w:lang w:eastAsia="zh-CN"/>
              </w:rPr>
            </w:pPr>
            <w:r>
              <w:rPr>
                <w:rFonts w:hint="eastAsia" w:ascii="黑体" w:hAnsi="黑体" w:eastAsia="黑体"/>
                <w:sz w:val="22"/>
                <w:highlight w:val="none"/>
                <w:lang w:val="en-US" w:eastAsia="zh-CN"/>
              </w:rPr>
              <w:t>7</w:t>
            </w:r>
          </w:p>
        </w:tc>
        <w:tc>
          <w:tcPr>
            <w:tcW w:w="4535" w:type="pct"/>
            <w:gridSpan w:val="2"/>
            <w:noWrap w:val="0"/>
            <w:vAlign w:val="center"/>
          </w:tcPr>
          <w:p w14:paraId="4D3A8807">
            <w:pPr>
              <w:rPr>
                <w:rFonts w:hint="eastAsia" w:ascii="黑体" w:hAnsi="黑体" w:eastAsia="黑体"/>
                <w:sz w:val="22"/>
                <w:highlight w:val="none"/>
              </w:rPr>
            </w:pPr>
            <w:r>
              <w:rPr>
                <w:rFonts w:hint="eastAsia" w:ascii="黑体" w:hAnsi="黑体" w:eastAsia="黑体"/>
                <w:sz w:val="22"/>
                <w:highlight w:val="none"/>
                <w:lang w:eastAsia="zh-CN"/>
              </w:rPr>
              <w:t>投标人</w:t>
            </w:r>
            <w:r>
              <w:rPr>
                <w:rFonts w:hint="eastAsia" w:ascii="黑体" w:hAnsi="黑体" w:eastAsia="黑体"/>
                <w:sz w:val="22"/>
                <w:highlight w:val="none"/>
              </w:rPr>
              <w:t>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w:t>
            </w:r>
            <w:r>
              <w:rPr>
                <w:rFonts w:hint="eastAsia" w:ascii="黑体" w:hAnsi="黑体" w:eastAsia="黑体"/>
                <w:sz w:val="22"/>
                <w:highlight w:val="none"/>
                <w:lang w:eastAsia="zh-CN"/>
              </w:rPr>
              <w:t>投标人</w:t>
            </w:r>
            <w:r>
              <w:rPr>
                <w:rFonts w:hint="eastAsia" w:ascii="黑体" w:hAnsi="黑体" w:eastAsia="黑体"/>
                <w:sz w:val="22"/>
                <w:highlight w:val="none"/>
              </w:rPr>
              <w:t>需提供相关证明资料）。</w:t>
            </w:r>
          </w:p>
        </w:tc>
      </w:tr>
      <w:tr w14:paraId="2BF5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1684D9A5">
            <w:pPr>
              <w:jc w:val="center"/>
              <w:rPr>
                <w:rFonts w:hint="eastAsia" w:ascii="黑体" w:hAnsi="黑体" w:eastAsia="黑体"/>
                <w:sz w:val="22"/>
                <w:szCs w:val="24"/>
                <w:highlight w:val="none"/>
                <w:lang w:eastAsia="zh-CN"/>
              </w:rPr>
            </w:pPr>
            <w:r>
              <w:rPr>
                <w:rFonts w:hint="eastAsia" w:ascii="黑体" w:hAnsi="黑体" w:eastAsia="黑体"/>
                <w:sz w:val="22"/>
                <w:highlight w:val="none"/>
                <w:lang w:val="en-US" w:eastAsia="zh-CN"/>
              </w:rPr>
              <w:t>8</w:t>
            </w:r>
          </w:p>
        </w:tc>
        <w:tc>
          <w:tcPr>
            <w:tcW w:w="4535" w:type="pct"/>
            <w:gridSpan w:val="2"/>
            <w:noWrap w:val="0"/>
            <w:vAlign w:val="center"/>
          </w:tcPr>
          <w:p w14:paraId="07958160">
            <w:pPr>
              <w:jc w:val="left"/>
              <w:rPr>
                <w:rFonts w:hint="eastAsia" w:ascii="黑体" w:hAnsi="黑体" w:eastAsia="黑体"/>
                <w:sz w:val="22"/>
                <w:highlight w:val="none"/>
              </w:rPr>
            </w:pPr>
            <w:r>
              <w:rPr>
                <w:rFonts w:hint="eastAsia" w:ascii="黑体" w:hAnsi="黑体" w:eastAsia="黑体"/>
                <w:sz w:val="22"/>
                <w:highlight w:val="none"/>
              </w:rPr>
              <w:t>单位负责人为同一人或者存在直接控股、管理关系的不同</w:t>
            </w:r>
            <w:r>
              <w:rPr>
                <w:rFonts w:hint="eastAsia" w:ascii="黑体" w:hAnsi="黑体" w:eastAsia="黑体"/>
                <w:sz w:val="22"/>
                <w:highlight w:val="none"/>
                <w:lang w:eastAsia="zh-CN"/>
              </w:rPr>
              <w:t>投标人</w:t>
            </w:r>
            <w:r>
              <w:rPr>
                <w:rFonts w:hint="eastAsia" w:ascii="黑体" w:hAnsi="黑体" w:eastAsia="黑体"/>
                <w:sz w:val="22"/>
                <w:highlight w:val="none"/>
              </w:rPr>
              <w:t>，不得同时参加本采购项目投标。为本项目提供整体设计、规范编制或者项目管理、监理、检测等服务的</w:t>
            </w:r>
            <w:r>
              <w:rPr>
                <w:rFonts w:hint="eastAsia" w:ascii="黑体" w:hAnsi="黑体" w:eastAsia="黑体"/>
                <w:sz w:val="22"/>
                <w:highlight w:val="none"/>
                <w:lang w:eastAsia="zh-CN"/>
              </w:rPr>
              <w:t>投标人</w:t>
            </w:r>
            <w:r>
              <w:rPr>
                <w:rFonts w:hint="eastAsia" w:ascii="黑体" w:hAnsi="黑体" w:eastAsia="黑体"/>
                <w:sz w:val="22"/>
                <w:highlight w:val="none"/>
              </w:rPr>
              <w:t>，不得再参与本项目投标。自拟承诺相关内容。</w:t>
            </w:r>
          </w:p>
        </w:tc>
      </w:tr>
      <w:tr w14:paraId="4EDFB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64" w:type="pct"/>
            <w:noWrap w:val="0"/>
            <w:vAlign w:val="center"/>
          </w:tcPr>
          <w:p w14:paraId="08ACDF09">
            <w:pPr>
              <w:jc w:val="center"/>
              <w:rPr>
                <w:rFonts w:hint="eastAsia" w:ascii="黑体" w:hAnsi="黑体" w:eastAsia="黑体"/>
                <w:sz w:val="22"/>
                <w:szCs w:val="24"/>
                <w:highlight w:val="none"/>
                <w:lang w:eastAsia="zh-CN"/>
              </w:rPr>
            </w:pPr>
            <w:r>
              <w:rPr>
                <w:rFonts w:hint="eastAsia" w:ascii="黑体" w:hAnsi="黑体" w:eastAsia="黑体"/>
                <w:sz w:val="22"/>
                <w:highlight w:val="none"/>
                <w:lang w:val="en-US" w:eastAsia="zh-CN"/>
              </w:rPr>
              <w:t>9</w:t>
            </w:r>
          </w:p>
        </w:tc>
        <w:tc>
          <w:tcPr>
            <w:tcW w:w="4535" w:type="pct"/>
            <w:gridSpan w:val="2"/>
            <w:noWrap w:val="0"/>
            <w:vAlign w:val="center"/>
          </w:tcPr>
          <w:p w14:paraId="60A4CCE5">
            <w:pPr>
              <w:jc w:val="left"/>
              <w:rPr>
                <w:rFonts w:hint="eastAsia" w:ascii="黑体" w:hAnsi="黑体" w:eastAsia="黑体"/>
                <w:sz w:val="22"/>
                <w:highlight w:val="none"/>
              </w:rPr>
            </w:pPr>
            <w:r>
              <w:rPr>
                <w:rFonts w:hint="eastAsia" w:ascii="黑体" w:hAnsi="黑体" w:eastAsia="黑体"/>
                <w:sz w:val="22"/>
                <w:highlight w:val="none"/>
              </w:rPr>
              <w:t>本项目不接受联合体投标，不允许转包、违法分包。</w:t>
            </w:r>
          </w:p>
        </w:tc>
      </w:tr>
    </w:tbl>
    <w:p w14:paraId="0F998495">
      <w:pPr>
        <w:pStyle w:val="66"/>
        <w:spacing w:before="156" w:beforeLines="50" w:line="360" w:lineRule="auto"/>
        <w:ind w:firstLine="0" w:firstLineChars="0"/>
        <w:rPr>
          <w:rFonts w:hint="eastAsia" w:ascii="黑体" w:hAnsi="黑体" w:eastAsia="黑体"/>
          <w:sz w:val="22"/>
          <w:highlight w:val="none"/>
        </w:rPr>
      </w:pPr>
      <w:r>
        <w:rPr>
          <w:rFonts w:hint="eastAsia" w:ascii="黑体" w:hAnsi="黑体" w:eastAsia="黑体"/>
          <w:b/>
          <w:bCs/>
          <w:sz w:val="22"/>
          <w:highlight w:val="none"/>
        </w:rPr>
        <w:t>说明：</w:t>
      </w:r>
      <w:r>
        <w:rPr>
          <w:rFonts w:hint="eastAsia" w:ascii="黑体" w:hAnsi="黑体" w:eastAsia="黑体"/>
          <w:sz w:val="22"/>
          <w:highlight w:val="none"/>
        </w:rPr>
        <w:t>投标人必须严格按照《资格性审查表》的评审内容的要求如实提供证明材料并应加盖投标人公章，若投标人不满足《资格性审查表》中任何情形之一的，则其投标无效。</w:t>
      </w:r>
      <w:r>
        <w:rPr>
          <w:rFonts w:ascii="黑体" w:hAnsi="黑体" w:eastAsia="黑体"/>
          <w:sz w:val="22"/>
          <w:highlight w:val="none"/>
        </w:rPr>
        <w:cr/>
      </w:r>
    </w:p>
    <w:p w14:paraId="5F39FCEC">
      <w:pPr>
        <w:pStyle w:val="66"/>
        <w:pageBreakBefore/>
        <w:numPr>
          <w:ilvl w:val="0"/>
          <w:numId w:val="61"/>
        </w:numPr>
        <w:spacing w:before="156" w:beforeLines="50" w:after="312" w:afterLines="100" w:line="360" w:lineRule="auto"/>
        <w:ind w:left="442" w:hanging="442" w:hangingChars="200"/>
        <w:outlineLvl w:val="1"/>
        <w:rPr>
          <w:rFonts w:hint="eastAsia" w:ascii="黑体" w:hAnsi="黑体" w:eastAsia="黑体"/>
          <w:b/>
          <w:bCs/>
          <w:sz w:val="22"/>
          <w:highlight w:val="none"/>
        </w:rPr>
      </w:pPr>
      <w:bookmarkStart w:id="101" w:name="_Toc24150"/>
      <w:bookmarkStart w:id="102" w:name="_Toc28958"/>
      <w:r>
        <w:rPr>
          <w:rFonts w:hint="eastAsia" w:ascii="黑体" w:hAnsi="黑体" w:eastAsia="黑体"/>
          <w:b/>
          <w:bCs/>
          <w:sz w:val="22"/>
          <w:highlight w:val="none"/>
        </w:rPr>
        <w:t xml:space="preserve">附表二 </w:t>
      </w:r>
      <w:bookmarkStart w:id="103" w:name="_Hlk79425582"/>
      <w:r>
        <w:rPr>
          <w:rFonts w:hint="eastAsia" w:ascii="黑体" w:hAnsi="黑体" w:eastAsia="黑体"/>
          <w:b/>
          <w:bCs/>
          <w:sz w:val="22"/>
          <w:highlight w:val="none"/>
        </w:rPr>
        <w:t xml:space="preserve"> </w:t>
      </w:r>
      <w:bookmarkStart w:id="104" w:name="_Hlk80867805"/>
      <w:r>
        <w:rPr>
          <w:rFonts w:hint="eastAsia" w:ascii="黑体" w:hAnsi="黑体" w:eastAsia="黑体"/>
          <w:b/>
          <w:bCs/>
          <w:sz w:val="22"/>
          <w:highlight w:val="none"/>
        </w:rPr>
        <w:t>符合性审查表</w:t>
      </w:r>
      <w:bookmarkEnd w:id="101"/>
      <w:bookmarkEnd w:id="102"/>
      <w:bookmarkEnd w:id="103"/>
      <w:bookmarkEnd w:id="104"/>
      <w:r>
        <w:rPr>
          <w:rFonts w:hint="eastAsia" w:ascii="黑体" w:hAnsi="黑体" w:eastAsia="黑体"/>
          <w:b/>
          <w:bCs/>
          <w:sz w:val="22"/>
          <w:highlight w:val="none"/>
          <w:lang w:eastAsia="zh-CN"/>
        </w:rPr>
        <w:t>（</w:t>
      </w:r>
      <w:r>
        <w:rPr>
          <w:rFonts w:hint="eastAsia" w:ascii="黑体" w:hAnsi="黑体" w:eastAsia="黑体"/>
          <w:b/>
          <w:bCs/>
          <w:sz w:val="22"/>
          <w:highlight w:val="none"/>
          <w:lang w:val="en-US" w:eastAsia="zh-CN"/>
        </w:rPr>
        <w:t>适用于标段一、标段二、标段三）</w:t>
      </w:r>
    </w:p>
    <w:tbl>
      <w:tblPr>
        <w:tblStyle w:val="38"/>
        <w:tblW w:w="889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12"/>
        <w:gridCol w:w="1729"/>
        <w:gridCol w:w="6157"/>
      </w:tblGrid>
      <w:tr w14:paraId="2E688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6759D241">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序号</w:t>
            </w:r>
          </w:p>
        </w:tc>
        <w:tc>
          <w:tcPr>
            <w:tcW w:w="1729" w:type="dxa"/>
            <w:noWrap w:val="0"/>
            <w:vAlign w:val="top"/>
          </w:tcPr>
          <w:p w14:paraId="54317FBC">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评审点要求概况</w:t>
            </w:r>
          </w:p>
        </w:tc>
        <w:tc>
          <w:tcPr>
            <w:tcW w:w="6157" w:type="dxa"/>
            <w:noWrap w:val="0"/>
            <w:vAlign w:val="top"/>
          </w:tcPr>
          <w:p w14:paraId="2509CC95">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评审点具体描述</w:t>
            </w:r>
          </w:p>
        </w:tc>
      </w:tr>
      <w:tr w14:paraId="49471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48797EA8">
            <w:pPr>
              <w:spacing w:line="360" w:lineRule="auto"/>
              <w:jc w:val="center"/>
              <w:rPr>
                <w:rFonts w:hint="eastAsia" w:ascii="黑体" w:hAnsi="黑体" w:eastAsia="黑体"/>
                <w:sz w:val="22"/>
                <w:highlight w:val="none"/>
              </w:rPr>
            </w:pPr>
            <w:r>
              <w:rPr>
                <w:rFonts w:hint="eastAsia" w:ascii="黑体" w:hAnsi="黑体" w:eastAsia="黑体"/>
                <w:sz w:val="22"/>
                <w:highlight w:val="none"/>
              </w:rPr>
              <w:t>1</w:t>
            </w:r>
          </w:p>
        </w:tc>
        <w:tc>
          <w:tcPr>
            <w:tcW w:w="1729" w:type="dxa"/>
            <w:noWrap w:val="0"/>
            <w:vAlign w:val="top"/>
          </w:tcPr>
          <w:p w14:paraId="234C80E5">
            <w:pPr>
              <w:spacing w:line="360" w:lineRule="auto"/>
              <w:jc w:val="center"/>
              <w:rPr>
                <w:rFonts w:hint="eastAsia" w:ascii="黑体" w:hAnsi="黑体" w:eastAsia="黑体"/>
                <w:sz w:val="22"/>
                <w:highlight w:val="none"/>
              </w:rPr>
            </w:pPr>
            <w:r>
              <w:rPr>
                <w:rFonts w:hint="eastAsia" w:ascii="黑体" w:hAnsi="黑体" w:eastAsia="黑体"/>
                <w:sz w:val="22"/>
                <w:highlight w:val="none"/>
              </w:rPr>
              <w:t>投标函</w:t>
            </w:r>
          </w:p>
        </w:tc>
        <w:tc>
          <w:tcPr>
            <w:tcW w:w="6157" w:type="dxa"/>
            <w:noWrap w:val="0"/>
            <w:vAlign w:val="top"/>
          </w:tcPr>
          <w:p w14:paraId="19F1B32F">
            <w:pPr>
              <w:spacing w:line="360" w:lineRule="auto"/>
              <w:jc w:val="center"/>
              <w:rPr>
                <w:rFonts w:hint="eastAsia" w:ascii="黑体" w:hAnsi="黑体" w:eastAsia="黑体"/>
                <w:sz w:val="22"/>
                <w:highlight w:val="none"/>
              </w:rPr>
            </w:pPr>
            <w:r>
              <w:rPr>
                <w:rFonts w:hint="eastAsia" w:ascii="黑体" w:hAnsi="黑体" w:eastAsia="黑体"/>
                <w:sz w:val="22"/>
                <w:highlight w:val="none"/>
              </w:rPr>
              <w:t>投标函</w:t>
            </w:r>
          </w:p>
        </w:tc>
      </w:tr>
      <w:tr w14:paraId="3AEB0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47" w:hRule="atLeast"/>
        </w:trPr>
        <w:tc>
          <w:tcPr>
            <w:tcW w:w="1012" w:type="dxa"/>
            <w:noWrap w:val="0"/>
            <w:vAlign w:val="top"/>
          </w:tcPr>
          <w:p w14:paraId="10488A16">
            <w:pPr>
              <w:spacing w:line="360" w:lineRule="auto"/>
              <w:jc w:val="center"/>
              <w:rPr>
                <w:rFonts w:hint="eastAsia" w:ascii="黑体" w:hAnsi="黑体" w:eastAsia="黑体"/>
                <w:sz w:val="22"/>
                <w:highlight w:val="none"/>
              </w:rPr>
            </w:pPr>
            <w:r>
              <w:rPr>
                <w:rFonts w:hint="eastAsia" w:ascii="黑体" w:hAnsi="黑体" w:eastAsia="黑体"/>
                <w:sz w:val="22"/>
                <w:highlight w:val="none"/>
              </w:rPr>
              <w:t>2</w:t>
            </w:r>
          </w:p>
        </w:tc>
        <w:tc>
          <w:tcPr>
            <w:tcW w:w="1729" w:type="dxa"/>
            <w:noWrap w:val="0"/>
            <w:vAlign w:val="top"/>
          </w:tcPr>
          <w:p w14:paraId="08F10E0B">
            <w:pPr>
              <w:spacing w:line="360" w:lineRule="auto"/>
              <w:jc w:val="center"/>
              <w:rPr>
                <w:rFonts w:hint="eastAsia" w:ascii="黑体" w:hAnsi="黑体" w:eastAsia="黑体"/>
                <w:sz w:val="22"/>
                <w:highlight w:val="none"/>
              </w:rPr>
            </w:pPr>
            <w:r>
              <w:rPr>
                <w:rFonts w:hint="eastAsia" w:ascii="黑体" w:hAnsi="黑体" w:eastAsia="黑体"/>
                <w:sz w:val="22"/>
                <w:highlight w:val="none"/>
              </w:rPr>
              <w:t>授权文件</w:t>
            </w:r>
          </w:p>
        </w:tc>
        <w:tc>
          <w:tcPr>
            <w:tcW w:w="6157" w:type="dxa"/>
            <w:noWrap w:val="0"/>
            <w:vAlign w:val="top"/>
          </w:tcPr>
          <w:p w14:paraId="1E223E4E">
            <w:pPr>
              <w:spacing w:line="360" w:lineRule="auto"/>
              <w:jc w:val="center"/>
              <w:rPr>
                <w:rFonts w:hint="eastAsia" w:ascii="黑体" w:hAnsi="黑体" w:eastAsia="黑体"/>
                <w:sz w:val="22"/>
                <w:highlight w:val="none"/>
              </w:rPr>
            </w:pPr>
            <w:r>
              <w:rPr>
                <w:rFonts w:hint="eastAsia" w:ascii="黑体" w:hAnsi="黑体" w:eastAsia="黑体"/>
                <w:sz w:val="22"/>
                <w:highlight w:val="none"/>
              </w:rPr>
              <w:t>法定代表人（负责人）证明书、法定代表人（负责人）授权委托书</w:t>
            </w:r>
          </w:p>
        </w:tc>
      </w:tr>
      <w:tr w14:paraId="665E6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3FACBA1F">
            <w:pPr>
              <w:spacing w:line="360" w:lineRule="auto"/>
              <w:jc w:val="center"/>
              <w:rPr>
                <w:rFonts w:hint="eastAsia" w:ascii="黑体" w:hAnsi="黑体" w:eastAsia="黑体"/>
                <w:sz w:val="22"/>
                <w:highlight w:val="none"/>
              </w:rPr>
            </w:pPr>
            <w:r>
              <w:rPr>
                <w:rFonts w:hint="eastAsia" w:ascii="黑体" w:hAnsi="黑体" w:eastAsia="黑体"/>
                <w:sz w:val="22"/>
                <w:highlight w:val="none"/>
              </w:rPr>
              <w:t>3</w:t>
            </w:r>
          </w:p>
        </w:tc>
        <w:tc>
          <w:tcPr>
            <w:tcW w:w="1729" w:type="dxa"/>
            <w:noWrap w:val="0"/>
            <w:vAlign w:val="top"/>
          </w:tcPr>
          <w:p w14:paraId="676E84A2">
            <w:pPr>
              <w:spacing w:line="360" w:lineRule="auto"/>
              <w:jc w:val="center"/>
              <w:rPr>
                <w:rFonts w:hint="eastAsia" w:ascii="黑体" w:hAnsi="黑体" w:eastAsia="黑体"/>
                <w:sz w:val="22"/>
                <w:highlight w:val="none"/>
              </w:rPr>
            </w:pPr>
            <w:r>
              <w:rPr>
                <w:rFonts w:hint="eastAsia" w:ascii="黑体" w:hAnsi="黑体" w:eastAsia="黑体"/>
                <w:sz w:val="22"/>
                <w:highlight w:val="none"/>
              </w:rPr>
              <w:t>投标有效期</w:t>
            </w:r>
          </w:p>
        </w:tc>
        <w:tc>
          <w:tcPr>
            <w:tcW w:w="6157" w:type="dxa"/>
            <w:noWrap w:val="0"/>
            <w:vAlign w:val="top"/>
          </w:tcPr>
          <w:p w14:paraId="5E3B56AF">
            <w:pPr>
              <w:spacing w:line="360" w:lineRule="auto"/>
              <w:jc w:val="center"/>
              <w:rPr>
                <w:rFonts w:hint="eastAsia" w:ascii="黑体" w:hAnsi="黑体" w:eastAsia="黑体"/>
                <w:sz w:val="22"/>
                <w:highlight w:val="none"/>
              </w:rPr>
            </w:pPr>
            <w:r>
              <w:rPr>
                <w:rFonts w:hint="eastAsia" w:ascii="黑体" w:hAnsi="黑体" w:eastAsia="黑体"/>
                <w:sz w:val="22"/>
                <w:highlight w:val="none"/>
              </w:rPr>
              <w:t>投标截止日起90日历天</w:t>
            </w:r>
          </w:p>
        </w:tc>
      </w:tr>
      <w:tr w14:paraId="48D90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40C13EEA">
            <w:pPr>
              <w:spacing w:line="360" w:lineRule="auto"/>
              <w:jc w:val="center"/>
              <w:rPr>
                <w:rFonts w:hint="eastAsia" w:ascii="黑体" w:hAnsi="黑体" w:eastAsia="黑体"/>
                <w:sz w:val="22"/>
                <w:highlight w:val="none"/>
              </w:rPr>
            </w:pPr>
            <w:r>
              <w:rPr>
                <w:rFonts w:hint="eastAsia" w:ascii="黑体" w:hAnsi="黑体" w:eastAsia="黑体"/>
                <w:sz w:val="22"/>
                <w:highlight w:val="none"/>
              </w:rPr>
              <w:t>4</w:t>
            </w:r>
          </w:p>
        </w:tc>
        <w:tc>
          <w:tcPr>
            <w:tcW w:w="1729" w:type="dxa"/>
            <w:noWrap w:val="0"/>
            <w:vAlign w:val="top"/>
          </w:tcPr>
          <w:p w14:paraId="2DE4AC1E">
            <w:pPr>
              <w:spacing w:line="360" w:lineRule="auto"/>
              <w:jc w:val="center"/>
              <w:rPr>
                <w:rFonts w:hint="eastAsia" w:ascii="黑体" w:hAnsi="黑体" w:eastAsia="黑体"/>
                <w:sz w:val="22"/>
                <w:highlight w:val="none"/>
              </w:rPr>
            </w:pPr>
            <w:r>
              <w:rPr>
                <w:rFonts w:hint="eastAsia" w:ascii="黑体" w:hAnsi="黑体" w:eastAsia="黑体"/>
                <w:sz w:val="22"/>
                <w:highlight w:val="none"/>
              </w:rPr>
              <w:t>签署、盖章</w:t>
            </w:r>
          </w:p>
        </w:tc>
        <w:tc>
          <w:tcPr>
            <w:tcW w:w="6157" w:type="dxa"/>
            <w:noWrap w:val="0"/>
            <w:vAlign w:val="top"/>
          </w:tcPr>
          <w:p w14:paraId="36AF173D">
            <w:pPr>
              <w:spacing w:line="360" w:lineRule="auto"/>
              <w:jc w:val="center"/>
              <w:rPr>
                <w:rFonts w:hint="eastAsia" w:ascii="黑体" w:hAnsi="黑体" w:eastAsia="黑体"/>
                <w:sz w:val="22"/>
                <w:highlight w:val="none"/>
              </w:rPr>
            </w:pPr>
            <w:r>
              <w:rPr>
                <w:rFonts w:hint="eastAsia" w:ascii="黑体" w:hAnsi="黑体" w:eastAsia="黑体"/>
                <w:sz w:val="22"/>
                <w:highlight w:val="none"/>
              </w:rPr>
              <w:t>投标文件按照项目采购文件规定要求签署、盖章</w:t>
            </w:r>
          </w:p>
        </w:tc>
      </w:tr>
      <w:tr w14:paraId="7BFD6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19" w:hRule="atLeast"/>
        </w:trPr>
        <w:tc>
          <w:tcPr>
            <w:tcW w:w="1012" w:type="dxa"/>
            <w:noWrap w:val="0"/>
            <w:vAlign w:val="top"/>
          </w:tcPr>
          <w:p w14:paraId="64BA2ACF">
            <w:pPr>
              <w:spacing w:line="360" w:lineRule="auto"/>
              <w:jc w:val="center"/>
              <w:rPr>
                <w:rFonts w:hint="eastAsia" w:ascii="黑体" w:hAnsi="黑体" w:eastAsia="黑体"/>
                <w:sz w:val="22"/>
                <w:highlight w:val="none"/>
              </w:rPr>
            </w:pPr>
            <w:r>
              <w:rPr>
                <w:rFonts w:hint="eastAsia" w:ascii="黑体" w:hAnsi="黑体" w:eastAsia="黑体"/>
                <w:sz w:val="22"/>
                <w:highlight w:val="none"/>
              </w:rPr>
              <w:t>5</w:t>
            </w:r>
          </w:p>
        </w:tc>
        <w:tc>
          <w:tcPr>
            <w:tcW w:w="1729" w:type="dxa"/>
            <w:noWrap w:val="0"/>
            <w:vAlign w:val="top"/>
          </w:tcPr>
          <w:p w14:paraId="55D2A6DF">
            <w:pPr>
              <w:spacing w:line="360" w:lineRule="auto"/>
              <w:jc w:val="center"/>
              <w:rPr>
                <w:rFonts w:hint="eastAsia" w:ascii="黑体" w:hAnsi="黑体" w:eastAsia="黑体"/>
                <w:sz w:val="22"/>
                <w:highlight w:val="none"/>
              </w:rPr>
            </w:pPr>
            <w:r>
              <w:rPr>
                <w:rFonts w:hint="eastAsia" w:ascii="黑体" w:hAnsi="黑体" w:eastAsia="黑体"/>
                <w:sz w:val="22"/>
                <w:highlight w:val="none"/>
              </w:rPr>
              <w:t>投标报价</w:t>
            </w:r>
          </w:p>
        </w:tc>
        <w:tc>
          <w:tcPr>
            <w:tcW w:w="6157" w:type="dxa"/>
            <w:noWrap w:val="0"/>
            <w:vAlign w:val="top"/>
          </w:tcPr>
          <w:p w14:paraId="26F7D029">
            <w:pPr>
              <w:spacing w:line="360" w:lineRule="auto"/>
              <w:jc w:val="center"/>
              <w:rPr>
                <w:rFonts w:hint="eastAsia" w:ascii="黑体" w:hAnsi="黑体" w:eastAsia="黑体"/>
                <w:sz w:val="22"/>
                <w:highlight w:val="none"/>
              </w:rPr>
            </w:pPr>
            <w:r>
              <w:rPr>
                <w:rFonts w:hint="eastAsia" w:ascii="黑体" w:hAnsi="黑体" w:eastAsia="黑体"/>
                <w:sz w:val="22"/>
                <w:highlight w:val="none"/>
              </w:rPr>
              <w:t>投标报价未超最高限价，且是固定唯一值的；若投标报价显低于其他通过符合性审查投标人的报价，投标人应能作出合理说明；招标文件不接受提交备用方案。</w:t>
            </w:r>
          </w:p>
        </w:tc>
      </w:tr>
      <w:tr w14:paraId="47374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7FF4D2AF">
            <w:pPr>
              <w:spacing w:line="360" w:lineRule="auto"/>
              <w:jc w:val="center"/>
              <w:rPr>
                <w:rFonts w:hint="eastAsia" w:ascii="黑体" w:hAnsi="黑体" w:eastAsia="黑体"/>
                <w:sz w:val="22"/>
                <w:highlight w:val="none"/>
              </w:rPr>
            </w:pPr>
            <w:r>
              <w:rPr>
                <w:rFonts w:hint="eastAsia" w:ascii="黑体" w:hAnsi="黑体" w:eastAsia="黑体"/>
                <w:sz w:val="22"/>
                <w:highlight w:val="none"/>
              </w:rPr>
              <w:t>6</w:t>
            </w:r>
          </w:p>
        </w:tc>
        <w:tc>
          <w:tcPr>
            <w:tcW w:w="1729" w:type="dxa"/>
            <w:noWrap w:val="0"/>
            <w:vAlign w:val="top"/>
          </w:tcPr>
          <w:p w14:paraId="1BB1BD98">
            <w:pPr>
              <w:spacing w:line="360" w:lineRule="auto"/>
              <w:jc w:val="center"/>
              <w:rPr>
                <w:rFonts w:hint="eastAsia" w:ascii="黑体" w:hAnsi="黑体" w:eastAsia="黑体"/>
                <w:sz w:val="22"/>
                <w:highlight w:val="none"/>
              </w:rPr>
            </w:pPr>
            <w:r>
              <w:rPr>
                <w:rFonts w:hint="eastAsia" w:ascii="黑体" w:hAnsi="黑体" w:eastAsia="黑体"/>
                <w:sz w:val="22"/>
                <w:highlight w:val="none"/>
              </w:rPr>
              <w:t>带“★”号条款</w:t>
            </w:r>
          </w:p>
        </w:tc>
        <w:tc>
          <w:tcPr>
            <w:tcW w:w="6157" w:type="dxa"/>
            <w:noWrap w:val="0"/>
            <w:vAlign w:val="top"/>
          </w:tcPr>
          <w:p w14:paraId="63A55DB6">
            <w:pPr>
              <w:spacing w:line="360" w:lineRule="auto"/>
              <w:jc w:val="center"/>
              <w:rPr>
                <w:rFonts w:hint="eastAsia" w:ascii="黑体" w:hAnsi="黑体" w:eastAsia="黑体"/>
                <w:sz w:val="22"/>
                <w:highlight w:val="none"/>
              </w:rPr>
            </w:pPr>
            <w:r>
              <w:rPr>
                <w:rFonts w:hint="eastAsia" w:ascii="黑体" w:hAnsi="黑体" w:eastAsia="黑体"/>
                <w:sz w:val="22"/>
                <w:highlight w:val="none"/>
              </w:rPr>
              <w:t>能满足采购需求的主要参数（带“★”号条款）</w:t>
            </w:r>
          </w:p>
        </w:tc>
      </w:tr>
      <w:tr w14:paraId="10312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2ABE418E">
            <w:pPr>
              <w:spacing w:line="360" w:lineRule="auto"/>
              <w:jc w:val="center"/>
              <w:rPr>
                <w:rFonts w:hint="eastAsia" w:ascii="黑体" w:hAnsi="黑体" w:eastAsia="黑体"/>
                <w:sz w:val="22"/>
                <w:highlight w:val="none"/>
              </w:rPr>
            </w:pPr>
            <w:r>
              <w:rPr>
                <w:rFonts w:hint="eastAsia" w:ascii="黑体" w:hAnsi="黑体" w:eastAsia="黑体"/>
                <w:sz w:val="22"/>
                <w:highlight w:val="none"/>
              </w:rPr>
              <w:t>7</w:t>
            </w:r>
          </w:p>
        </w:tc>
        <w:tc>
          <w:tcPr>
            <w:tcW w:w="1729" w:type="dxa"/>
            <w:noWrap w:val="0"/>
            <w:vAlign w:val="top"/>
          </w:tcPr>
          <w:p w14:paraId="35A4E598">
            <w:pPr>
              <w:spacing w:line="360" w:lineRule="auto"/>
              <w:jc w:val="center"/>
              <w:rPr>
                <w:rFonts w:hint="eastAsia" w:ascii="黑体" w:hAnsi="黑体" w:eastAsia="黑体"/>
                <w:sz w:val="22"/>
                <w:highlight w:val="none"/>
              </w:rPr>
            </w:pPr>
            <w:r>
              <w:rPr>
                <w:rFonts w:hint="eastAsia" w:ascii="黑体" w:hAnsi="黑体" w:eastAsia="黑体"/>
                <w:sz w:val="22"/>
                <w:highlight w:val="none"/>
              </w:rPr>
              <w:t>投标保证金</w:t>
            </w:r>
          </w:p>
        </w:tc>
        <w:tc>
          <w:tcPr>
            <w:tcW w:w="6157" w:type="dxa"/>
            <w:noWrap w:val="0"/>
            <w:vAlign w:val="top"/>
          </w:tcPr>
          <w:p w14:paraId="5DF7F93E">
            <w:pPr>
              <w:spacing w:line="360" w:lineRule="auto"/>
              <w:jc w:val="center"/>
              <w:rPr>
                <w:rFonts w:hint="eastAsia" w:ascii="黑体" w:hAnsi="黑体" w:eastAsia="黑体"/>
                <w:sz w:val="22"/>
                <w:highlight w:val="none"/>
              </w:rPr>
            </w:pPr>
            <w:r>
              <w:rPr>
                <w:rFonts w:hint="eastAsia" w:ascii="黑体" w:hAnsi="黑体" w:eastAsia="黑体"/>
                <w:sz w:val="22"/>
                <w:highlight w:val="none"/>
              </w:rPr>
              <w:t>投标人按招标文件要求缴纳投标保证金</w:t>
            </w:r>
          </w:p>
        </w:tc>
      </w:tr>
      <w:tr w14:paraId="19B3B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1012" w:type="dxa"/>
            <w:noWrap w:val="0"/>
            <w:vAlign w:val="top"/>
          </w:tcPr>
          <w:p w14:paraId="2AA2D58F">
            <w:pPr>
              <w:spacing w:line="360" w:lineRule="auto"/>
              <w:jc w:val="center"/>
              <w:rPr>
                <w:rFonts w:hint="eastAsia" w:ascii="黑体" w:hAnsi="黑体" w:eastAsia="黑体"/>
                <w:sz w:val="22"/>
                <w:highlight w:val="none"/>
              </w:rPr>
            </w:pPr>
            <w:r>
              <w:rPr>
                <w:rFonts w:hint="eastAsia" w:ascii="黑体" w:hAnsi="黑体" w:eastAsia="黑体"/>
                <w:sz w:val="22"/>
                <w:highlight w:val="none"/>
              </w:rPr>
              <w:t>8</w:t>
            </w:r>
          </w:p>
        </w:tc>
        <w:tc>
          <w:tcPr>
            <w:tcW w:w="1729" w:type="dxa"/>
            <w:noWrap w:val="0"/>
            <w:vAlign w:val="top"/>
          </w:tcPr>
          <w:p w14:paraId="4081D7B2">
            <w:pPr>
              <w:spacing w:line="360" w:lineRule="auto"/>
              <w:jc w:val="center"/>
              <w:rPr>
                <w:rFonts w:hint="eastAsia" w:ascii="黑体" w:hAnsi="黑体" w:eastAsia="黑体"/>
                <w:sz w:val="22"/>
                <w:highlight w:val="none"/>
              </w:rPr>
            </w:pPr>
            <w:r>
              <w:rPr>
                <w:rFonts w:hint="eastAsia" w:ascii="黑体" w:hAnsi="黑体" w:eastAsia="黑体"/>
                <w:sz w:val="22"/>
                <w:highlight w:val="none"/>
              </w:rPr>
              <w:t>附加条件</w:t>
            </w:r>
          </w:p>
        </w:tc>
        <w:tc>
          <w:tcPr>
            <w:tcW w:w="6157" w:type="dxa"/>
            <w:noWrap w:val="0"/>
            <w:vAlign w:val="top"/>
          </w:tcPr>
          <w:p w14:paraId="18D8B6A5">
            <w:pPr>
              <w:spacing w:line="360" w:lineRule="auto"/>
              <w:jc w:val="center"/>
              <w:rPr>
                <w:rFonts w:hint="eastAsia" w:ascii="黑体" w:hAnsi="黑体" w:eastAsia="黑体"/>
                <w:sz w:val="22"/>
                <w:highlight w:val="none"/>
              </w:rPr>
            </w:pPr>
            <w:r>
              <w:rPr>
                <w:rFonts w:hint="eastAsia" w:ascii="黑体" w:hAnsi="黑体" w:eastAsia="黑体"/>
                <w:sz w:val="22"/>
                <w:highlight w:val="none"/>
              </w:rPr>
              <w:t>投标文件没有采购人不能接受的附加条件</w:t>
            </w:r>
          </w:p>
        </w:tc>
      </w:tr>
      <w:tr w14:paraId="354B7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1" w:hRule="atLeast"/>
        </w:trPr>
        <w:tc>
          <w:tcPr>
            <w:tcW w:w="1012" w:type="dxa"/>
            <w:noWrap w:val="0"/>
            <w:vAlign w:val="top"/>
          </w:tcPr>
          <w:p w14:paraId="2B71E324">
            <w:pPr>
              <w:spacing w:line="360" w:lineRule="auto"/>
              <w:jc w:val="center"/>
              <w:rPr>
                <w:rFonts w:hint="eastAsia" w:ascii="黑体" w:hAnsi="黑体" w:eastAsia="黑体"/>
                <w:sz w:val="22"/>
                <w:highlight w:val="none"/>
              </w:rPr>
            </w:pPr>
            <w:r>
              <w:rPr>
                <w:rFonts w:hint="eastAsia" w:ascii="黑体" w:hAnsi="黑体" w:eastAsia="黑体"/>
                <w:sz w:val="22"/>
                <w:highlight w:val="none"/>
              </w:rPr>
              <w:t>9</w:t>
            </w:r>
          </w:p>
        </w:tc>
        <w:tc>
          <w:tcPr>
            <w:tcW w:w="1729" w:type="dxa"/>
            <w:noWrap w:val="0"/>
            <w:vAlign w:val="top"/>
          </w:tcPr>
          <w:p w14:paraId="75EFDD70">
            <w:pPr>
              <w:spacing w:line="360" w:lineRule="auto"/>
              <w:jc w:val="center"/>
              <w:rPr>
                <w:rFonts w:hint="eastAsia" w:ascii="黑体" w:hAnsi="黑体" w:eastAsia="黑体"/>
                <w:sz w:val="22"/>
                <w:highlight w:val="none"/>
              </w:rPr>
            </w:pPr>
            <w:r>
              <w:rPr>
                <w:rFonts w:hint="eastAsia" w:ascii="黑体" w:hAnsi="黑体" w:eastAsia="黑体"/>
                <w:sz w:val="22"/>
                <w:highlight w:val="none"/>
              </w:rPr>
              <w:t>其他无效情形</w:t>
            </w:r>
          </w:p>
        </w:tc>
        <w:tc>
          <w:tcPr>
            <w:tcW w:w="6157" w:type="dxa"/>
            <w:noWrap w:val="0"/>
            <w:vAlign w:val="top"/>
          </w:tcPr>
          <w:p w14:paraId="6A07EC44">
            <w:pPr>
              <w:spacing w:line="360" w:lineRule="auto"/>
              <w:jc w:val="center"/>
              <w:rPr>
                <w:rFonts w:hint="eastAsia" w:ascii="黑体" w:hAnsi="黑体" w:eastAsia="黑体"/>
                <w:sz w:val="22"/>
                <w:highlight w:val="none"/>
              </w:rPr>
            </w:pPr>
            <w:r>
              <w:rPr>
                <w:rFonts w:hint="eastAsia" w:ascii="黑体" w:hAnsi="黑体" w:eastAsia="黑体"/>
                <w:sz w:val="22"/>
                <w:highlight w:val="none"/>
              </w:rPr>
              <w:t>未出现法律、法规和项目采购文件规定的其他无效情形</w:t>
            </w:r>
          </w:p>
        </w:tc>
      </w:tr>
    </w:tbl>
    <w:p w14:paraId="39FE65BC">
      <w:pPr>
        <w:pStyle w:val="66"/>
        <w:numPr>
          <w:ilvl w:val="0"/>
          <w:numId w:val="62"/>
        </w:numPr>
        <w:spacing w:before="468" w:beforeLines="150" w:line="360" w:lineRule="auto"/>
        <w:ind w:firstLineChars="0"/>
        <w:rPr>
          <w:rFonts w:hint="eastAsia" w:ascii="黑体" w:hAnsi="黑体" w:eastAsia="黑体"/>
          <w:b/>
          <w:bCs/>
          <w:sz w:val="22"/>
          <w:highlight w:val="none"/>
        </w:rPr>
      </w:pPr>
      <w:r>
        <w:rPr>
          <w:rFonts w:hint="eastAsia" w:ascii="黑体" w:hAnsi="黑体" w:eastAsia="黑体"/>
          <w:b/>
          <w:bCs/>
          <w:sz w:val="22"/>
          <w:highlight w:val="none"/>
        </w:rPr>
        <w:t>说明：</w:t>
      </w:r>
    </w:p>
    <w:p w14:paraId="1A9EDA66">
      <w:pPr>
        <w:spacing w:before="156" w:beforeLines="50" w:line="360" w:lineRule="auto"/>
        <w:ind w:firstLine="440" w:firstLineChars="200"/>
        <w:rPr>
          <w:rFonts w:hint="eastAsia" w:ascii="黑体" w:hAnsi="黑体" w:eastAsia="黑体"/>
          <w:b/>
          <w:bCs/>
          <w:sz w:val="22"/>
          <w:highlight w:val="none"/>
        </w:rPr>
      </w:pPr>
      <w:r>
        <w:rPr>
          <w:rFonts w:hint="eastAsia" w:ascii="黑体" w:hAnsi="黑体" w:eastAsia="黑体"/>
          <w:sz w:val="22"/>
          <w:highlight w:val="none"/>
        </w:rPr>
        <w:t>投标人必须严格按照《符合性审查表》的评审内容的要求如实提供证明材料并应加盖投标人公章，若投标人不满足《符合性审查表》中任何情形之一的，则其投标无效。</w:t>
      </w:r>
    </w:p>
    <w:p w14:paraId="69F7F804">
      <w:pPr>
        <w:rPr>
          <w:rFonts w:hint="eastAsia" w:ascii="黑体" w:hAnsi="黑体" w:eastAsia="黑体" w:cs="黑体"/>
          <w:sz w:val="22"/>
          <w:szCs w:val="24"/>
          <w:highlight w:val="none"/>
        </w:rPr>
      </w:pPr>
      <w:r>
        <w:rPr>
          <w:rFonts w:hint="eastAsia" w:ascii="黑体" w:hAnsi="黑体" w:eastAsia="黑体" w:cs="黑体"/>
          <w:sz w:val="22"/>
          <w:szCs w:val="24"/>
          <w:highlight w:val="none"/>
        </w:rPr>
        <w:br w:type="page"/>
      </w:r>
    </w:p>
    <w:p w14:paraId="313F399C">
      <w:pPr>
        <w:pStyle w:val="66"/>
        <w:pageBreakBefore/>
        <w:numPr>
          <w:ilvl w:val="0"/>
          <w:numId w:val="61"/>
        </w:numPr>
        <w:spacing w:before="156" w:beforeLines="50" w:after="312" w:afterLines="100" w:line="360" w:lineRule="auto"/>
        <w:ind w:left="442" w:hanging="442" w:hangingChars="200"/>
        <w:outlineLvl w:val="1"/>
        <w:rPr>
          <w:rFonts w:ascii="黑体" w:hAnsi="黑体" w:eastAsia="黑体"/>
          <w:b/>
          <w:bCs/>
          <w:sz w:val="22"/>
        </w:rPr>
      </w:pPr>
      <w:r>
        <w:rPr>
          <w:rFonts w:hint="eastAsia" w:ascii="黑体" w:hAnsi="黑体" w:eastAsia="黑体"/>
          <w:b/>
          <w:bCs/>
          <w:sz w:val="22"/>
        </w:rPr>
        <w:t>附表三  详细评审表（含商务、技术评审细则、适用于标段一</w:t>
      </w:r>
      <w:r>
        <w:rPr>
          <w:rFonts w:hint="eastAsia" w:ascii="黑体" w:hAnsi="黑体" w:eastAsia="黑体"/>
          <w:b/>
          <w:bCs/>
          <w:sz w:val="22"/>
          <w:lang w:eastAsia="zh-CN"/>
        </w:rPr>
        <w:t>、</w:t>
      </w:r>
      <w:r>
        <w:rPr>
          <w:rFonts w:hint="eastAsia" w:ascii="黑体" w:hAnsi="黑体" w:eastAsia="黑体"/>
          <w:b/>
          <w:bCs/>
          <w:sz w:val="22"/>
          <w:lang w:val="en-US" w:eastAsia="zh-CN"/>
        </w:rPr>
        <w:t>二、三</w:t>
      </w:r>
      <w:r>
        <w:rPr>
          <w:rFonts w:hint="eastAsia" w:ascii="黑体" w:hAnsi="黑体" w:eastAsia="黑体"/>
          <w:b/>
          <w:bCs/>
          <w:sz w:val="22"/>
        </w:rPr>
        <w:t xml:space="preserve">）                </w:t>
      </w:r>
    </w:p>
    <w:tbl>
      <w:tblPr>
        <w:tblStyle w:val="38"/>
        <w:tblpPr w:leftFromText="180" w:rightFromText="180" w:vertAnchor="text" w:horzAnchor="page" w:tblpX="1310" w:tblpY="955"/>
        <w:tblOverlap w:val="never"/>
        <w:tblW w:w="9593"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43"/>
        <w:gridCol w:w="1090"/>
        <w:gridCol w:w="6784"/>
        <w:gridCol w:w="576"/>
      </w:tblGrid>
      <w:tr w14:paraId="0077B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3" w:type="dxa"/>
          </w:tcPr>
          <w:p w14:paraId="6DC8F233">
            <w:pPr>
              <w:jc w:val="center"/>
              <w:rPr>
                <w:rFonts w:ascii="宋体" w:hAnsi="宋体" w:cs="宋体"/>
                <w:b/>
                <w:bCs/>
                <w:szCs w:val="21"/>
              </w:rPr>
            </w:pPr>
            <w:r>
              <w:rPr>
                <w:rFonts w:hint="eastAsia" w:ascii="宋体" w:hAnsi="宋体" w:cs="宋体"/>
                <w:b/>
                <w:bCs/>
                <w:szCs w:val="21"/>
              </w:rPr>
              <w:t>评审因素</w:t>
            </w:r>
          </w:p>
        </w:tc>
        <w:tc>
          <w:tcPr>
            <w:tcW w:w="8450" w:type="dxa"/>
            <w:gridSpan w:val="3"/>
          </w:tcPr>
          <w:p w14:paraId="259E26CC">
            <w:pPr>
              <w:jc w:val="center"/>
              <w:rPr>
                <w:rFonts w:ascii="宋体" w:hAnsi="宋体" w:cs="宋体"/>
                <w:b/>
                <w:bCs/>
                <w:szCs w:val="21"/>
              </w:rPr>
            </w:pPr>
            <w:r>
              <w:rPr>
                <w:rFonts w:hint="eastAsia" w:ascii="宋体" w:hAnsi="宋体" w:cs="宋体"/>
                <w:b/>
                <w:bCs/>
                <w:szCs w:val="21"/>
              </w:rPr>
              <w:t>评审标准</w:t>
            </w:r>
          </w:p>
        </w:tc>
      </w:tr>
      <w:tr w14:paraId="2CE18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3" w:type="dxa"/>
            <w:vAlign w:val="center"/>
          </w:tcPr>
          <w:p w14:paraId="2C551ED7">
            <w:pPr>
              <w:jc w:val="center"/>
              <w:rPr>
                <w:rFonts w:ascii="宋体" w:hAnsi="宋体" w:cs="宋体"/>
                <w:szCs w:val="21"/>
              </w:rPr>
            </w:pPr>
            <w:r>
              <w:rPr>
                <w:rFonts w:hint="eastAsia" w:ascii="宋体" w:hAnsi="宋体" w:cs="宋体"/>
                <w:szCs w:val="21"/>
              </w:rPr>
              <w:t>分值构成</w:t>
            </w:r>
          </w:p>
        </w:tc>
        <w:tc>
          <w:tcPr>
            <w:tcW w:w="7874" w:type="dxa"/>
            <w:gridSpan w:val="2"/>
            <w:vAlign w:val="center"/>
          </w:tcPr>
          <w:p w14:paraId="61FC2C3B">
            <w:pPr>
              <w:jc w:val="center"/>
              <w:rPr>
                <w:rFonts w:ascii="宋体" w:hAnsi="宋体" w:cs="宋体"/>
                <w:szCs w:val="21"/>
              </w:rPr>
            </w:pPr>
            <w:r>
              <w:rPr>
                <w:rFonts w:hint="eastAsia" w:ascii="宋体" w:hAnsi="宋体" w:cs="宋体"/>
                <w:szCs w:val="21"/>
              </w:rPr>
              <w:t>技术部分40分    商务部分40分   报价部分</w:t>
            </w:r>
            <w:r>
              <w:rPr>
                <w:rFonts w:ascii="宋体" w:hAnsi="宋体" w:cs="宋体"/>
                <w:szCs w:val="21"/>
              </w:rPr>
              <w:t>2</w:t>
            </w:r>
            <w:r>
              <w:rPr>
                <w:rFonts w:hint="eastAsia" w:ascii="宋体" w:hAnsi="宋体" w:cs="宋体"/>
                <w:szCs w:val="21"/>
              </w:rPr>
              <w:t>0分</w:t>
            </w:r>
          </w:p>
        </w:tc>
        <w:tc>
          <w:tcPr>
            <w:tcW w:w="576" w:type="dxa"/>
            <w:tcBorders>
              <w:left w:val="single" w:color="auto" w:sz="4" w:space="0"/>
            </w:tcBorders>
          </w:tcPr>
          <w:p w14:paraId="7D5C7D2F">
            <w:pPr>
              <w:rPr>
                <w:rFonts w:ascii="宋体" w:hAnsi="宋体" w:cs="宋体"/>
                <w:szCs w:val="21"/>
              </w:rPr>
            </w:pPr>
            <w:r>
              <w:rPr>
                <w:rFonts w:hint="eastAsia" w:ascii="宋体" w:hAnsi="宋体" w:cs="宋体"/>
                <w:b/>
                <w:bCs/>
                <w:szCs w:val="21"/>
              </w:rPr>
              <w:t>分值</w:t>
            </w:r>
          </w:p>
        </w:tc>
      </w:tr>
      <w:tr w14:paraId="2A6F4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3" w:type="dxa"/>
            <w:vMerge w:val="restart"/>
            <w:vAlign w:val="center"/>
          </w:tcPr>
          <w:p w14:paraId="51FF81F9">
            <w:pPr>
              <w:jc w:val="center"/>
              <w:rPr>
                <w:rFonts w:ascii="宋体" w:hAnsi="宋体" w:cs="宋体"/>
                <w:szCs w:val="21"/>
              </w:rPr>
            </w:pPr>
            <w:r>
              <w:rPr>
                <w:rFonts w:hint="eastAsia" w:ascii="宋体" w:hAnsi="宋体" w:cs="宋体"/>
                <w:szCs w:val="21"/>
              </w:rPr>
              <w:t>技术部分</w:t>
            </w:r>
          </w:p>
        </w:tc>
        <w:tc>
          <w:tcPr>
            <w:tcW w:w="1090" w:type="dxa"/>
            <w:vAlign w:val="center"/>
          </w:tcPr>
          <w:p w14:paraId="689B0044">
            <w:pPr>
              <w:adjustRightInd w:val="0"/>
              <w:snapToGrid w:val="0"/>
              <w:jc w:val="center"/>
              <w:rPr>
                <w:rFonts w:ascii="宋体" w:hAnsi="宋体" w:cs="宋体"/>
                <w:kern w:val="0"/>
                <w:szCs w:val="21"/>
              </w:rPr>
            </w:pPr>
            <w:r>
              <w:rPr>
                <w:rFonts w:hint="eastAsia" w:ascii="宋体" w:hAnsi="宋体" w:cs="宋体"/>
                <w:szCs w:val="21"/>
              </w:rPr>
              <w:t>需求理解</w:t>
            </w:r>
          </w:p>
        </w:tc>
        <w:tc>
          <w:tcPr>
            <w:tcW w:w="6784" w:type="dxa"/>
            <w:vAlign w:val="center"/>
          </w:tcPr>
          <w:p w14:paraId="789E19CA">
            <w:pPr>
              <w:jc w:val="left"/>
              <w:rPr>
                <w:rFonts w:ascii="宋体" w:hAnsi="宋体" w:cs="宋体"/>
                <w:szCs w:val="21"/>
              </w:rPr>
            </w:pPr>
            <w:r>
              <w:rPr>
                <w:rFonts w:hint="eastAsia" w:ascii="宋体" w:hAnsi="宋体" w:cs="宋体"/>
                <w:szCs w:val="21"/>
              </w:rPr>
              <w:t>考察投标人对本次招标的项目需求的理解程度，要求能结合招标人的相关工作及管理要求，提出项目实施思路和实施原则，能详细分析现状和准确把握需求，对项目重难点分析及解决方案进行正确和合理阐述。</w:t>
            </w:r>
          </w:p>
          <w:p w14:paraId="40A44F22">
            <w:pPr>
              <w:pStyle w:val="15"/>
              <w:rPr>
                <w:rFonts w:ascii="宋体" w:hAnsi="宋体" w:cs="宋体"/>
                <w:szCs w:val="21"/>
              </w:rPr>
            </w:pPr>
            <w:r>
              <w:rPr>
                <w:rFonts w:hint="eastAsia" w:ascii="宋体" w:hAnsi="宋体" w:cs="宋体"/>
                <w:szCs w:val="21"/>
              </w:rPr>
              <w:t>横向比对各投标人，优得7分，良得5分，差得2分，未提供得0分。</w:t>
            </w:r>
          </w:p>
        </w:tc>
        <w:tc>
          <w:tcPr>
            <w:tcW w:w="576" w:type="dxa"/>
            <w:vAlign w:val="center"/>
          </w:tcPr>
          <w:p w14:paraId="58AC9E98">
            <w:pPr>
              <w:pStyle w:val="15"/>
              <w:jc w:val="center"/>
              <w:rPr>
                <w:rFonts w:ascii="宋体" w:hAnsi="宋体" w:cs="宋体"/>
                <w:szCs w:val="21"/>
              </w:rPr>
            </w:pPr>
            <w:r>
              <w:rPr>
                <w:rFonts w:hint="eastAsia" w:ascii="宋体" w:hAnsi="宋体" w:cs="宋体"/>
                <w:szCs w:val="21"/>
              </w:rPr>
              <w:t>7</w:t>
            </w:r>
          </w:p>
        </w:tc>
      </w:tr>
      <w:tr w14:paraId="211691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52" w:hRule="atLeast"/>
        </w:trPr>
        <w:tc>
          <w:tcPr>
            <w:tcW w:w="1143" w:type="dxa"/>
            <w:vMerge w:val="continue"/>
          </w:tcPr>
          <w:p w14:paraId="5879C740">
            <w:pPr>
              <w:rPr>
                <w:rFonts w:ascii="宋体" w:hAnsi="宋体" w:cs="宋体"/>
                <w:szCs w:val="21"/>
              </w:rPr>
            </w:pPr>
          </w:p>
        </w:tc>
        <w:tc>
          <w:tcPr>
            <w:tcW w:w="1090" w:type="dxa"/>
            <w:shd w:val="clear" w:color="auto" w:fill="auto"/>
            <w:vAlign w:val="center"/>
          </w:tcPr>
          <w:p w14:paraId="572E29FA">
            <w:pPr>
              <w:jc w:val="center"/>
              <w:rPr>
                <w:rFonts w:ascii="宋体" w:hAnsi="宋体" w:cs="宋体"/>
                <w:szCs w:val="21"/>
              </w:rPr>
            </w:pPr>
            <w:r>
              <w:rPr>
                <w:rFonts w:hint="eastAsia" w:ascii="宋体" w:hAnsi="宋体" w:cs="宋体"/>
                <w:szCs w:val="21"/>
              </w:rPr>
              <w:t>售后服务能力</w:t>
            </w:r>
          </w:p>
        </w:tc>
        <w:tc>
          <w:tcPr>
            <w:tcW w:w="6784" w:type="dxa"/>
            <w:shd w:val="clear" w:color="auto" w:fill="auto"/>
          </w:tcPr>
          <w:p w14:paraId="77FAD0C1">
            <w:pPr>
              <w:jc w:val="left"/>
              <w:rPr>
                <w:rFonts w:ascii="宋体" w:hAnsi="宋体" w:cs="宋体"/>
                <w:szCs w:val="21"/>
              </w:rPr>
            </w:pPr>
            <w:r>
              <w:rPr>
                <w:rFonts w:hint="eastAsia" w:ascii="宋体" w:hAnsi="宋体" w:cs="宋体"/>
                <w:szCs w:val="21"/>
              </w:rPr>
              <w:t>考察投标人的售后服务能力，要求能针对招标需求中的售后服务要求、培训要求等内容进行响应，完成验收后能提供有价值的技术服务支持，要求</w:t>
            </w:r>
            <w:r>
              <w:rPr>
                <w:rFonts w:ascii="宋体" w:hAnsi="宋体" w:cs="宋体"/>
                <w:szCs w:val="21"/>
              </w:rPr>
              <w:t>内容完整详细、表述清晰、科学合理</w:t>
            </w:r>
            <w:r>
              <w:rPr>
                <w:rFonts w:hint="eastAsia" w:ascii="宋体" w:hAnsi="宋体" w:cs="宋体"/>
                <w:szCs w:val="21"/>
              </w:rPr>
              <w:t>。</w:t>
            </w:r>
          </w:p>
          <w:p w14:paraId="210DE249">
            <w:pPr>
              <w:jc w:val="left"/>
              <w:rPr>
                <w:rFonts w:ascii="宋体" w:hAnsi="宋体" w:cs="宋体"/>
                <w:szCs w:val="21"/>
              </w:rPr>
            </w:pPr>
            <w:r>
              <w:rPr>
                <w:rFonts w:hint="eastAsia" w:ascii="宋体" w:hAnsi="宋体" w:cs="宋体"/>
                <w:szCs w:val="21"/>
              </w:rPr>
              <w:t>横向比对各投标人，优得7分，良得5分，差得2分，未提供得0分。</w:t>
            </w:r>
          </w:p>
        </w:tc>
        <w:tc>
          <w:tcPr>
            <w:tcW w:w="576" w:type="dxa"/>
            <w:shd w:val="clear" w:color="auto" w:fill="auto"/>
            <w:vAlign w:val="center"/>
          </w:tcPr>
          <w:p w14:paraId="3AA2932F">
            <w:pPr>
              <w:jc w:val="center"/>
              <w:rPr>
                <w:rFonts w:ascii="宋体" w:hAnsi="宋体" w:cs="宋体"/>
                <w:kern w:val="0"/>
                <w:szCs w:val="21"/>
              </w:rPr>
            </w:pPr>
            <w:r>
              <w:rPr>
                <w:rFonts w:hint="eastAsia" w:ascii="宋体" w:hAnsi="宋体" w:cs="宋体"/>
                <w:kern w:val="0"/>
                <w:szCs w:val="21"/>
              </w:rPr>
              <w:t>7</w:t>
            </w:r>
          </w:p>
        </w:tc>
      </w:tr>
      <w:tr w14:paraId="7A6A7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4" w:hRule="atLeast"/>
        </w:trPr>
        <w:tc>
          <w:tcPr>
            <w:tcW w:w="1143" w:type="dxa"/>
            <w:vMerge w:val="continue"/>
          </w:tcPr>
          <w:p w14:paraId="76ED6AA0">
            <w:pPr>
              <w:rPr>
                <w:rFonts w:ascii="宋体" w:hAnsi="宋体" w:cs="宋体"/>
                <w:szCs w:val="21"/>
              </w:rPr>
            </w:pPr>
          </w:p>
        </w:tc>
        <w:tc>
          <w:tcPr>
            <w:tcW w:w="1090" w:type="dxa"/>
            <w:shd w:val="clear" w:color="auto" w:fill="auto"/>
            <w:vAlign w:val="center"/>
          </w:tcPr>
          <w:p w14:paraId="445BC14E">
            <w:pPr>
              <w:jc w:val="center"/>
              <w:rPr>
                <w:rFonts w:ascii="宋体" w:hAnsi="宋体" w:cs="宋体"/>
                <w:szCs w:val="21"/>
              </w:rPr>
            </w:pPr>
            <w:r>
              <w:rPr>
                <w:rFonts w:hint="eastAsia" w:ascii="宋体" w:hAnsi="宋体" w:cs="宋体"/>
                <w:szCs w:val="21"/>
              </w:rPr>
              <w:t>实施方案</w:t>
            </w:r>
          </w:p>
        </w:tc>
        <w:tc>
          <w:tcPr>
            <w:tcW w:w="6784" w:type="dxa"/>
            <w:shd w:val="clear" w:color="auto" w:fill="auto"/>
          </w:tcPr>
          <w:p w14:paraId="5A75203F">
            <w:pPr>
              <w:jc w:val="left"/>
              <w:rPr>
                <w:rFonts w:hint="eastAsia" w:ascii="宋体" w:hAnsi="宋体" w:cs="宋体"/>
                <w:szCs w:val="21"/>
              </w:rPr>
            </w:pPr>
            <w:r>
              <w:rPr>
                <w:rFonts w:hint="eastAsia" w:ascii="宋体" w:hAnsi="宋体" w:cs="宋体"/>
                <w:szCs w:val="21"/>
              </w:rPr>
              <w:t>基于对本项目的理解，投标人需提供项目总体实施方案，要求提供项目实施技术方案，包括系统架构、功能架构、技术设计方案等，要求方案完整详细、科学合理，具有可行性和针对性。</w:t>
            </w:r>
          </w:p>
          <w:p w14:paraId="1A91805A">
            <w:pPr>
              <w:jc w:val="left"/>
              <w:rPr>
                <w:rFonts w:hint="eastAsia" w:ascii="宋体" w:hAnsi="宋体" w:eastAsia="宋体" w:cs="宋体"/>
                <w:szCs w:val="21"/>
                <w:lang w:eastAsia="zh-CN"/>
              </w:rPr>
            </w:pPr>
            <w:r>
              <w:rPr>
                <w:rFonts w:hint="eastAsia" w:ascii="宋体" w:hAnsi="宋体" w:cs="宋体"/>
                <w:szCs w:val="21"/>
              </w:rPr>
              <w:t>横向比对各投标人，优得 10分，良得6分，差得2分，未提供得0分</w:t>
            </w:r>
            <w:r>
              <w:rPr>
                <w:rFonts w:hint="eastAsia" w:ascii="宋体" w:hAnsi="宋体" w:cs="宋体"/>
                <w:szCs w:val="21"/>
                <w:lang w:eastAsia="zh-CN"/>
              </w:rPr>
              <w:t>。</w:t>
            </w:r>
          </w:p>
        </w:tc>
        <w:tc>
          <w:tcPr>
            <w:tcW w:w="576" w:type="dxa"/>
            <w:shd w:val="clear" w:color="auto" w:fill="auto"/>
            <w:vAlign w:val="center"/>
          </w:tcPr>
          <w:p w14:paraId="3998718D">
            <w:pPr>
              <w:jc w:val="center"/>
              <w:rPr>
                <w:rFonts w:ascii="宋体" w:hAnsi="宋体" w:cs="宋体"/>
                <w:kern w:val="0"/>
                <w:szCs w:val="21"/>
              </w:rPr>
            </w:pPr>
            <w:r>
              <w:rPr>
                <w:rFonts w:hint="eastAsia" w:ascii="宋体" w:hAnsi="宋体" w:cs="宋体"/>
                <w:kern w:val="0"/>
                <w:szCs w:val="21"/>
              </w:rPr>
              <w:t>10</w:t>
            </w:r>
          </w:p>
        </w:tc>
      </w:tr>
      <w:tr w14:paraId="59339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4" w:hRule="atLeast"/>
        </w:trPr>
        <w:tc>
          <w:tcPr>
            <w:tcW w:w="1143" w:type="dxa"/>
            <w:vMerge w:val="continue"/>
          </w:tcPr>
          <w:p w14:paraId="6246146F">
            <w:pPr>
              <w:rPr>
                <w:rFonts w:ascii="宋体" w:hAnsi="宋体" w:cs="宋体"/>
                <w:szCs w:val="21"/>
              </w:rPr>
            </w:pPr>
          </w:p>
        </w:tc>
        <w:tc>
          <w:tcPr>
            <w:tcW w:w="1090" w:type="dxa"/>
            <w:vAlign w:val="center"/>
          </w:tcPr>
          <w:p w14:paraId="143C0244">
            <w:pPr>
              <w:jc w:val="center"/>
              <w:rPr>
                <w:rFonts w:ascii="宋体" w:hAnsi="宋体" w:cs="宋体"/>
                <w:szCs w:val="21"/>
              </w:rPr>
            </w:pPr>
            <w:r>
              <w:rPr>
                <w:rFonts w:hint="eastAsia" w:ascii="宋体" w:hAnsi="宋体" w:cs="宋体"/>
                <w:szCs w:val="21"/>
              </w:rPr>
              <w:t>活动总策划案和执行方案</w:t>
            </w:r>
          </w:p>
        </w:tc>
        <w:tc>
          <w:tcPr>
            <w:tcW w:w="6784" w:type="dxa"/>
          </w:tcPr>
          <w:p w14:paraId="7D0E3981">
            <w:pPr>
              <w:jc w:val="left"/>
            </w:pPr>
            <w:r>
              <w:rPr>
                <w:rFonts w:hint="eastAsia"/>
              </w:rPr>
              <w:t>对各投标人针对本项目制定的活动总策划案和执行方案进行综合评价：</w:t>
            </w:r>
          </w:p>
          <w:p w14:paraId="28A8026F">
            <w:pPr>
              <w:jc w:val="left"/>
            </w:pPr>
            <w:r>
              <w:rPr>
                <w:rFonts w:hint="eastAsia"/>
              </w:rPr>
              <w:t>1、优：活动总策划案科学合理、创意性强，执行方案条理清晰、针对性强，同比优势明显，得10分；</w:t>
            </w:r>
          </w:p>
          <w:p w14:paraId="67D8C6FF">
            <w:pPr>
              <w:jc w:val="left"/>
            </w:pPr>
            <w:r>
              <w:rPr>
                <w:rFonts w:hint="eastAsia"/>
              </w:rPr>
              <w:t>2、良：活动总策划案较科学合理、创意性较强，执行方案条理较清晰、针对性较强，得7分；</w:t>
            </w:r>
          </w:p>
          <w:p w14:paraId="3265B62D">
            <w:pPr>
              <w:jc w:val="left"/>
            </w:pPr>
            <w:r>
              <w:rPr>
                <w:rFonts w:hint="eastAsia"/>
              </w:rPr>
              <w:t>3、中：活动总策划案符合基本要求，但创新性不足，执行方案条理不够清晰，针对性较一般，得3分；</w:t>
            </w:r>
          </w:p>
          <w:p w14:paraId="70C02D23">
            <w:pPr>
              <w:jc w:val="left"/>
              <w:rPr>
                <w:rFonts w:ascii="宋体" w:hAnsi="宋体" w:cs="宋体"/>
                <w:szCs w:val="21"/>
              </w:rPr>
            </w:pPr>
            <w:r>
              <w:rPr>
                <w:rFonts w:hint="eastAsia"/>
              </w:rPr>
              <w:t>4、差：不提供相关方案得 0 分。</w:t>
            </w:r>
          </w:p>
        </w:tc>
        <w:tc>
          <w:tcPr>
            <w:tcW w:w="576" w:type="dxa"/>
            <w:vAlign w:val="center"/>
          </w:tcPr>
          <w:p w14:paraId="09C7F8F6">
            <w:pPr>
              <w:jc w:val="center"/>
              <w:rPr>
                <w:rFonts w:ascii="宋体" w:hAnsi="宋体" w:cs="宋体"/>
                <w:kern w:val="0"/>
                <w:szCs w:val="21"/>
              </w:rPr>
            </w:pPr>
            <w:r>
              <w:rPr>
                <w:rFonts w:hint="eastAsia" w:ascii="宋体" w:hAnsi="宋体" w:cs="宋体"/>
                <w:kern w:val="0"/>
                <w:szCs w:val="21"/>
              </w:rPr>
              <w:t>10</w:t>
            </w:r>
          </w:p>
        </w:tc>
      </w:tr>
      <w:tr w14:paraId="4C32A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4" w:hRule="atLeast"/>
        </w:trPr>
        <w:tc>
          <w:tcPr>
            <w:tcW w:w="1143" w:type="dxa"/>
            <w:vMerge w:val="continue"/>
          </w:tcPr>
          <w:p w14:paraId="6F4816DD">
            <w:pPr>
              <w:rPr>
                <w:rFonts w:ascii="宋体" w:hAnsi="宋体" w:cs="宋体"/>
                <w:szCs w:val="21"/>
              </w:rPr>
            </w:pPr>
          </w:p>
        </w:tc>
        <w:tc>
          <w:tcPr>
            <w:tcW w:w="1090" w:type="dxa"/>
            <w:vAlign w:val="center"/>
          </w:tcPr>
          <w:p w14:paraId="556BB9EE">
            <w:pPr>
              <w:jc w:val="center"/>
              <w:rPr>
                <w:rFonts w:ascii="宋体" w:hAnsi="宋体" w:cs="宋体"/>
                <w:szCs w:val="21"/>
              </w:rPr>
            </w:pPr>
            <w:r>
              <w:rPr>
                <w:rFonts w:hint="eastAsia" w:ascii="宋体" w:hAnsi="宋体" w:cs="宋体"/>
                <w:szCs w:val="21"/>
              </w:rPr>
              <w:t>安全管理和应急方案</w:t>
            </w:r>
          </w:p>
        </w:tc>
        <w:tc>
          <w:tcPr>
            <w:tcW w:w="6784" w:type="dxa"/>
          </w:tcPr>
          <w:p w14:paraId="13DD1C1F">
            <w:pPr>
              <w:jc w:val="left"/>
              <w:rPr>
                <w:rFonts w:ascii="宋体" w:hAnsi="宋体" w:cs="宋体"/>
                <w:szCs w:val="21"/>
              </w:rPr>
            </w:pPr>
            <w:r>
              <w:rPr>
                <w:rFonts w:hint="eastAsia" w:ascii="宋体" w:hAnsi="宋体" w:cs="宋体"/>
                <w:szCs w:val="21"/>
              </w:rPr>
              <w:t>根据投标人提供的安全管理和应急方案进行评审，需具备完整规范的安全管理和应急方案，并有充足的应急资源储备和较强的应急调配响应能力。</w:t>
            </w:r>
          </w:p>
          <w:p w14:paraId="21CBCF22">
            <w:pPr>
              <w:jc w:val="left"/>
              <w:rPr>
                <w:rFonts w:ascii="宋体" w:hAnsi="宋体" w:cs="宋体"/>
                <w:szCs w:val="21"/>
              </w:rPr>
            </w:pPr>
            <w:r>
              <w:rPr>
                <w:rFonts w:hint="eastAsia" w:ascii="宋体" w:hAnsi="宋体" w:cs="宋体"/>
                <w:szCs w:val="21"/>
              </w:rPr>
              <w:t>横向比对各投标人，优得6分，差得3分，差得1分，未提供得0分。</w:t>
            </w:r>
          </w:p>
        </w:tc>
        <w:tc>
          <w:tcPr>
            <w:tcW w:w="576" w:type="dxa"/>
            <w:vAlign w:val="center"/>
          </w:tcPr>
          <w:p w14:paraId="4C8BFC68">
            <w:pPr>
              <w:jc w:val="center"/>
              <w:rPr>
                <w:rFonts w:ascii="宋体" w:hAnsi="宋体" w:cs="宋体"/>
                <w:kern w:val="0"/>
                <w:szCs w:val="21"/>
              </w:rPr>
            </w:pPr>
            <w:r>
              <w:rPr>
                <w:rFonts w:hint="eastAsia" w:ascii="宋体" w:hAnsi="宋体" w:cs="宋体"/>
                <w:kern w:val="0"/>
                <w:szCs w:val="21"/>
              </w:rPr>
              <w:t>6</w:t>
            </w:r>
          </w:p>
        </w:tc>
      </w:tr>
      <w:tr w14:paraId="313E3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73" w:hRule="atLeast"/>
        </w:trPr>
        <w:tc>
          <w:tcPr>
            <w:tcW w:w="1143" w:type="dxa"/>
            <w:vMerge w:val="restart"/>
            <w:vAlign w:val="center"/>
          </w:tcPr>
          <w:p w14:paraId="1573B68D">
            <w:pPr>
              <w:jc w:val="center"/>
              <w:rPr>
                <w:rFonts w:ascii="宋体" w:hAnsi="宋体" w:cs="宋体"/>
                <w:szCs w:val="21"/>
              </w:rPr>
            </w:pPr>
            <w:r>
              <w:rPr>
                <w:rFonts w:hint="eastAsia" w:ascii="宋体" w:hAnsi="宋体" w:cs="宋体"/>
                <w:szCs w:val="21"/>
              </w:rPr>
              <w:t>商务部分</w:t>
            </w:r>
          </w:p>
        </w:tc>
        <w:tc>
          <w:tcPr>
            <w:tcW w:w="1090" w:type="dxa"/>
            <w:vAlign w:val="center"/>
          </w:tcPr>
          <w:p w14:paraId="53CE4652">
            <w:pPr>
              <w:keepNext w:val="0"/>
              <w:keepLines w:val="0"/>
              <w:widowControl/>
              <w:suppressLineNumbers w:val="0"/>
              <w:wordWrap/>
              <w:spacing w:line="240" w:lineRule="auto"/>
              <w:jc w:val="center"/>
              <w:textAlignment w:val="auto"/>
              <w:rPr>
                <w:rFonts w:ascii="宋体" w:hAnsi="宋体" w:cs="宋体"/>
                <w:szCs w:val="21"/>
              </w:rPr>
            </w:pPr>
            <w:r>
              <w:rPr>
                <w:rFonts w:hint="eastAsia" w:ascii="宋体" w:hAnsi="宋体" w:eastAsia="宋体" w:cs="宋体"/>
                <w:kern w:val="2"/>
                <w:sz w:val="21"/>
                <w:szCs w:val="21"/>
                <w:lang w:val="en-US" w:eastAsia="zh-CN" w:bidi="ar"/>
              </w:rPr>
              <w:t>项目经验</w:t>
            </w:r>
          </w:p>
        </w:tc>
        <w:tc>
          <w:tcPr>
            <w:tcW w:w="6784" w:type="dxa"/>
            <w:vAlign w:val="bottom"/>
          </w:tcPr>
          <w:p w14:paraId="29C73C26">
            <w:pPr>
              <w:keepNext w:val="0"/>
              <w:keepLines w:val="0"/>
              <w:widowControl/>
              <w:suppressLineNumbers w:val="0"/>
              <w:wordWrap/>
              <w:spacing w:line="240" w:lineRule="auto"/>
              <w:jc w:val="left"/>
              <w:textAlignment w:val="auto"/>
              <w:rPr>
                <w:rFonts w:ascii="宋体" w:hAnsi="宋体" w:cs="宋体"/>
                <w:szCs w:val="21"/>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考察投标人202</w:t>
            </w:r>
            <w:r>
              <w:rPr>
                <w:rFonts w:hint="eastAsia" w:ascii="宋体" w:hAnsi="宋体" w:cs="宋体"/>
                <w:color w:val="000000" w:themeColor="text1"/>
                <w:kern w:val="0"/>
                <w:sz w:val="21"/>
                <w:szCs w:val="21"/>
                <w:lang w:val="en-US" w:eastAsia="zh-CN" w:bidi="ar"/>
                <w14:textFill>
                  <w14:solidFill>
                    <w14:schemeClr w14:val="tx1"/>
                  </w14:solidFill>
                </w14:textFill>
              </w:rPr>
              <w:t>0</w:t>
            </w:r>
            <w:r>
              <w:rPr>
                <w:rFonts w:hint="eastAsia" w:ascii="宋体" w:hAnsi="宋体" w:eastAsia="宋体" w:cs="宋体"/>
                <w:color w:val="000000" w:themeColor="text1"/>
                <w:kern w:val="0"/>
                <w:sz w:val="21"/>
                <w:szCs w:val="21"/>
                <w:lang w:val="en-US" w:eastAsia="zh-CN" w:bidi="ar"/>
                <w14:textFill>
                  <w14:solidFill>
                    <w14:schemeClr w14:val="tx1"/>
                  </w14:solidFill>
                </w14:textFill>
              </w:rPr>
              <w:t>年1月1日至今</w:t>
            </w:r>
            <w:bookmarkStart w:id="175" w:name="_GoBack"/>
            <w:bookmarkEnd w:id="175"/>
            <w:r>
              <w:rPr>
                <w:rFonts w:hint="eastAsia" w:ascii="宋体" w:hAnsi="宋体" w:eastAsia="宋体" w:cs="宋体"/>
                <w:color w:val="000000" w:themeColor="text1"/>
                <w:kern w:val="0"/>
                <w:sz w:val="21"/>
                <w:szCs w:val="21"/>
                <w:lang w:val="en-US" w:eastAsia="zh-CN" w:bidi="ar"/>
                <w14:textFill>
                  <w14:solidFill>
                    <w14:schemeClr w14:val="tx1"/>
                  </w14:solidFill>
                </w14:textFill>
              </w:rPr>
              <w:t>（以合同签订日期为准</w:t>
            </w:r>
            <w:r>
              <w:rPr>
                <w:rFonts w:hint="eastAsia" w:ascii="宋体" w:hAnsi="宋体" w:cs="宋体"/>
                <w:color w:val="000000" w:themeColor="text1"/>
                <w:kern w:val="0"/>
                <w:sz w:val="21"/>
                <w:szCs w:val="21"/>
                <w:lang w:val="en-US" w:eastAsia="zh-CN" w:bidi="ar"/>
                <w14:textFill>
                  <w14:solidFill>
                    <w14:schemeClr w14:val="tx1"/>
                  </w14:solidFill>
                </w14:textFill>
              </w:rPr>
              <w:t>）</w:t>
            </w:r>
            <w:r>
              <w:rPr>
                <w:rFonts w:hint="eastAsia" w:ascii="宋体" w:hAnsi="宋体" w:cs="宋体"/>
                <w:color w:val="000000" w:themeColor="text1"/>
                <w:kern w:val="0"/>
                <w:szCs w:val="21"/>
                <w:lang w:bidi="ar"/>
                <w14:textFill>
                  <w14:solidFill>
                    <w14:schemeClr w14:val="tx1"/>
                  </w14:solidFill>
                </w14:textFill>
              </w:rPr>
              <w:t>承接平台</w:t>
            </w:r>
            <w:r>
              <w:rPr>
                <w:rFonts w:hint="eastAsia" w:ascii="宋体" w:hAnsi="宋体" w:cs="宋体"/>
                <w:color w:val="000000" w:themeColor="text1"/>
                <w:kern w:val="0"/>
                <w:szCs w:val="21"/>
                <w:lang w:val="en-US" w:eastAsia="zh-CN" w:bidi="ar"/>
                <w14:textFill>
                  <w14:solidFill>
                    <w14:schemeClr w14:val="tx1"/>
                  </w14:solidFill>
                </w14:textFill>
              </w:rPr>
              <w:t>的</w:t>
            </w:r>
            <w:r>
              <w:rPr>
                <w:rFonts w:hint="eastAsia" w:ascii="宋体" w:hAnsi="宋体" w:cs="宋体"/>
                <w:color w:val="000000" w:themeColor="text1"/>
                <w:kern w:val="0"/>
                <w:szCs w:val="21"/>
                <w:lang w:bidi="ar"/>
                <w14:textFill>
                  <w14:solidFill>
                    <w14:schemeClr w14:val="tx1"/>
                  </w14:solidFill>
                </w14:textFill>
              </w:rPr>
              <w:t>项目</w:t>
            </w:r>
            <w:r>
              <w:rPr>
                <w:rFonts w:hint="eastAsia" w:ascii="宋体" w:hAnsi="宋体" w:cs="宋体"/>
                <w:color w:val="000000" w:themeColor="text1"/>
                <w:kern w:val="0"/>
                <w:szCs w:val="21"/>
                <w:lang w:val="en-US" w:eastAsia="zh-CN" w:bidi="ar"/>
                <w14:textFill>
                  <w14:solidFill>
                    <w14:schemeClr w14:val="tx1"/>
                  </w14:solidFill>
                </w14:textFill>
              </w:rPr>
              <w:t>情况</w:t>
            </w:r>
            <w:r>
              <w:rPr>
                <w:rFonts w:hint="eastAsia" w:ascii="宋体" w:hAnsi="宋体" w:cs="宋体"/>
                <w:color w:val="000000" w:themeColor="text1"/>
                <w:kern w:val="0"/>
                <w:szCs w:val="21"/>
                <w:lang w:bidi="ar"/>
                <w14:textFill>
                  <w14:solidFill>
                    <w14:schemeClr w14:val="tx1"/>
                  </w14:solidFill>
                </w14:textFill>
              </w:rPr>
              <w:t>，包括服务、运营、建设等</w:t>
            </w:r>
            <w:r>
              <w:rPr>
                <w:rFonts w:hint="eastAsia" w:ascii="宋体" w:hAnsi="宋体" w:eastAsia="宋体" w:cs="宋体"/>
                <w:color w:val="000000" w:themeColor="text1"/>
                <w:kern w:val="0"/>
                <w:sz w:val="21"/>
                <w:szCs w:val="21"/>
                <w:lang w:val="en-US" w:eastAsia="zh-CN" w:bidi="ar"/>
                <w14:textFill>
                  <w14:solidFill>
                    <w14:schemeClr w14:val="tx1"/>
                  </w14:solidFill>
                </w14:textFill>
              </w:rPr>
              <w:t>，本项最高</w:t>
            </w:r>
            <w:r>
              <w:rPr>
                <w:rFonts w:hint="eastAsia" w:ascii="宋体" w:hAnsi="宋体" w:cs="宋体"/>
                <w:color w:val="000000" w:themeColor="text1"/>
                <w:kern w:val="0"/>
                <w:sz w:val="21"/>
                <w:szCs w:val="21"/>
                <w:lang w:val="en-US" w:eastAsia="zh-CN" w:bidi="ar"/>
                <w14:textFill>
                  <w14:solidFill>
                    <w14:schemeClr w14:val="tx1"/>
                  </w14:solidFill>
                </w14:textFill>
              </w:rPr>
              <w:t>2</w:t>
            </w:r>
            <w:r>
              <w:rPr>
                <w:rFonts w:hint="eastAsia" w:ascii="宋体" w:hAnsi="宋体" w:eastAsia="宋体" w:cs="宋体"/>
                <w:color w:val="000000" w:themeColor="text1"/>
                <w:kern w:val="0"/>
                <w:sz w:val="21"/>
                <w:szCs w:val="21"/>
                <w:lang w:val="en-US" w:eastAsia="zh-CN" w:bidi="ar"/>
                <w14:textFill>
                  <w14:solidFill>
                    <w14:schemeClr w14:val="tx1"/>
                  </w14:solidFill>
                </w14:textFill>
              </w:rPr>
              <w:t>0分：</w:t>
            </w:r>
            <w:r>
              <w:rPr>
                <w:rFonts w:hint="eastAsia" w:ascii="宋体" w:hAnsi="宋体" w:eastAsia="宋体" w:cs="宋体"/>
                <w:color w:val="000000" w:themeColor="text1"/>
                <w:kern w:val="0"/>
                <w:sz w:val="21"/>
                <w:szCs w:val="21"/>
                <w:lang w:val="en-US" w:eastAsia="zh-CN" w:bidi="ar"/>
                <w14:textFill>
                  <w14:solidFill>
                    <w14:schemeClr w14:val="tx1"/>
                  </w14:solidFill>
                </w14:textFill>
              </w:rPr>
              <w:br w:type="textWrapping"/>
            </w:r>
            <w:r>
              <w:rPr>
                <w:rFonts w:hint="eastAsia" w:ascii="宋体" w:hAnsi="宋体" w:eastAsia="宋体" w:cs="宋体"/>
                <w:color w:val="000000" w:themeColor="text1"/>
                <w:kern w:val="0"/>
                <w:sz w:val="21"/>
                <w:szCs w:val="21"/>
                <w:lang w:val="en-US" w:eastAsia="zh-CN" w:bidi="ar"/>
                <w14:textFill>
                  <w14:solidFill>
                    <w14:schemeClr w14:val="tx1"/>
                  </w14:solidFill>
                </w14:textFill>
              </w:rPr>
              <w:t>1、合同</w:t>
            </w:r>
            <w:r>
              <w:rPr>
                <w:rFonts w:hint="eastAsia" w:ascii="宋体" w:hAnsi="宋体" w:cs="宋体"/>
                <w:color w:val="000000" w:themeColor="text1"/>
                <w:kern w:val="0"/>
                <w:sz w:val="21"/>
                <w:szCs w:val="21"/>
                <w:lang w:val="en-US" w:eastAsia="zh-CN" w:bidi="ar"/>
                <w14:textFill>
                  <w14:solidFill>
                    <w14:schemeClr w14:val="tx1"/>
                  </w14:solidFill>
                </w14:textFill>
              </w:rPr>
              <w:t>含税金</w:t>
            </w:r>
            <w:r>
              <w:rPr>
                <w:rFonts w:hint="eastAsia" w:ascii="宋体" w:hAnsi="宋体" w:eastAsia="宋体" w:cs="宋体"/>
                <w:color w:val="000000" w:themeColor="text1"/>
                <w:kern w:val="0"/>
                <w:sz w:val="21"/>
                <w:szCs w:val="21"/>
                <w:lang w:val="en-US" w:eastAsia="zh-CN" w:bidi="ar"/>
                <w14:textFill>
                  <w14:solidFill>
                    <w14:schemeClr w14:val="tx1"/>
                  </w14:solidFill>
                </w14:textFill>
              </w:rPr>
              <w:t>额</w:t>
            </w:r>
            <w:r>
              <w:rPr>
                <w:rFonts w:hint="eastAsia" w:ascii="宋体" w:hAnsi="宋体" w:cs="宋体"/>
                <w:color w:val="000000" w:themeColor="text1"/>
                <w:kern w:val="0"/>
                <w:sz w:val="21"/>
                <w:szCs w:val="21"/>
                <w:lang w:val="en-US" w:eastAsia="zh-CN" w:bidi="ar"/>
                <w14:textFill>
                  <w14:solidFill>
                    <w14:schemeClr w14:val="tx1"/>
                  </w14:solidFill>
                </w14:textFill>
              </w:rPr>
              <w:t>30</w:t>
            </w:r>
            <w:r>
              <w:rPr>
                <w:rFonts w:hint="eastAsia" w:ascii="宋体" w:hAnsi="宋体" w:eastAsia="宋体" w:cs="宋体"/>
                <w:color w:val="000000" w:themeColor="text1"/>
                <w:kern w:val="0"/>
                <w:sz w:val="21"/>
                <w:szCs w:val="21"/>
                <w:lang w:val="en-US" w:eastAsia="zh-CN" w:bidi="ar"/>
                <w14:textFill>
                  <w14:solidFill>
                    <w14:schemeClr w14:val="tx1"/>
                  </w14:solidFill>
                </w14:textFill>
              </w:rPr>
              <w:t>万元以下（不含）的</w:t>
            </w:r>
            <w:r>
              <w:rPr>
                <w:rFonts w:hint="eastAsia" w:ascii="宋体" w:hAnsi="宋体" w:cs="宋体"/>
                <w:color w:val="000000" w:themeColor="text1"/>
                <w:kern w:val="0"/>
                <w:sz w:val="21"/>
                <w:szCs w:val="21"/>
                <w:lang w:val="en-US" w:eastAsia="zh-CN" w:bidi="ar"/>
                <w14:textFill>
                  <w14:solidFill>
                    <w14:schemeClr w14:val="tx1"/>
                  </w14:solidFill>
                </w14:textFill>
              </w:rPr>
              <w:t>平台类</w:t>
            </w:r>
            <w:r>
              <w:rPr>
                <w:rFonts w:hint="eastAsia" w:ascii="宋体" w:hAnsi="宋体" w:eastAsia="宋体" w:cs="宋体"/>
                <w:color w:val="000000" w:themeColor="text1"/>
                <w:kern w:val="0"/>
                <w:sz w:val="21"/>
                <w:szCs w:val="21"/>
                <w:lang w:val="en-US" w:eastAsia="zh-CN" w:bidi="ar"/>
                <w14:textFill>
                  <w14:solidFill>
                    <w14:schemeClr w14:val="tx1"/>
                  </w14:solidFill>
                </w14:textFill>
              </w:rPr>
              <w:t>项目，每提供一项</w:t>
            </w:r>
            <w:r>
              <w:rPr>
                <w:rFonts w:hint="eastAsia" w:ascii="宋体" w:hAnsi="宋体" w:cs="宋体"/>
                <w:color w:val="000000" w:themeColor="text1"/>
                <w:kern w:val="0"/>
                <w:sz w:val="21"/>
                <w:szCs w:val="21"/>
                <w:lang w:val="en-US" w:eastAsia="zh-CN" w:bidi="ar"/>
                <w14:textFill>
                  <w14:solidFill>
                    <w14:schemeClr w14:val="tx1"/>
                  </w14:solidFill>
                </w14:textFill>
              </w:rPr>
              <w:t>业绩</w:t>
            </w:r>
            <w:r>
              <w:rPr>
                <w:rFonts w:hint="eastAsia" w:ascii="宋体" w:hAnsi="宋体" w:eastAsia="宋体" w:cs="宋体"/>
                <w:color w:val="000000" w:themeColor="text1"/>
                <w:kern w:val="0"/>
                <w:sz w:val="21"/>
                <w:szCs w:val="21"/>
                <w:lang w:val="en-US" w:eastAsia="zh-CN" w:bidi="ar"/>
                <w14:textFill>
                  <w14:solidFill>
                    <w14:schemeClr w14:val="tx1"/>
                  </w14:solidFill>
                </w14:textFill>
              </w:rPr>
              <w:t>证明材料得3分；</w:t>
            </w:r>
            <w:r>
              <w:rPr>
                <w:rFonts w:hint="eastAsia" w:ascii="宋体" w:hAnsi="宋体" w:eastAsia="宋体" w:cs="宋体"/>
                <w:color w:val="000000" w:themeColor="text1"/>
                <w:kern w:val="0"/>
                <w:sz w:val="21"/>
                <w:szCs w:val="21"/>
                <w:lang w:val="en-US" w:eastAsia="zh-CN" w:bidi="ar"/>
                <w14:textFill>
                  <w14:solidFill>
                    <w14:schemeClr w14:val="tx1"/>
                  </w14:solidFill>
                </w14:textFill>
              </w:rPr>
              <w:br w:type="textWrapping"/>
            </w:r>
            <w:r>
              <w:rPr>
                <w:rFonts w:hint="eastAsia" w:ascii="宋体" w:hAnsi="宋体" w:eastAsia="宋体" w:cs="宋体"/>
                <w:color w:val="000000" w:themeColor="text1"/>
                <w:kern w:val="0"/>
                <w:sz w:val="21"/>
                <w:szCs w:val="21"/>
                <w:lang w:val="en-US" w:eastAsia="zh-CN" w:bidi="ar"/>
                <w14:textFill>
                  <w14:solidFill>
                    <w14:schemeClr w14:val="tx1"/>
                  </w14:solidFill>
                </w14:textFill>
              </w:rPr>
              <w:t>2、合同</w:t>
            </w:r>
            <w:r>
              <w:rPr>
                <w:rFonts w:hint="eastAsia" w:ascii="宋体" w:hAnsi="宋体" w:cs="宋体"/>
                <w:color w:val="000000" w:themeColor="text1"/>
                <w:kern w:val="0"/>
                <w:sz w:val="21"/>
                <w:szCs w:val="21"/>
                <w:lang w:val="en-US" w:eastAsia="zh-CN" w:bidi="ar"/>
                <w14:textFill>
                  <w14:solidFill>
                    <w14:schemeClr w14:val="tx1"/>
                  </w14:solidFill>
                </w14:textFill>
              </w:rPr>
              <w:t>含税金</w:t>
            </w:r>
            <w:r>
              <w:rPr>
                <w:rFonts w:hint="eastAsia" w:ascii="宋体" w:hAnsi="宋体" w:eastAsia="宋体" w:cs="宋体"/>
                <w:color w:val="000000" w:themeColor="text1"/>
                <w:kern w:val="0"/>
                <w:sz w:val="21"/>
                <w:szCs w:val="21"/>
                <w:lang w:val="en-US" w:eastAsia="zh-CN" w:bidi="ar"/>
                <w14:textFill>
                  <w14:solidFill>
                    <w14:schemeClr w14:val="tx1"/>
                  </w14:solidFill>
                </w14:textFill>
              </w:rPr>
              <w:t>额</w:t>
            </w:r>
            <w:r>
              <w:rPr>
                <w:rFonts w:hint="eastAsia" w:ascii="宋体" w:hAnsi="宋体" w:cs="宋体"/>
                <w:color w:val="000000" w:themeColor="text1"/>
                <w:kern w:val="0"/>
                <w:sz w:val="21"/>
                <w:szCs w:val="21"/>
                <w:lang w:val="en-US" w:eastAsia="zh-CN" w:bidi="ar"/>
                <w14:textFill>
                  <w14:solidFill>
                    <w14:schemeClr w14:val="tx1"/>
                  </w14:solidFill>
                </w14:textFill>
              </w:rPr>
              <w:t>3</w:t>
            </w:r>
            <w:r>
              <w:rPr>
                <w:rFonts w:hint="eastAsia" w:ascii="宋体" w:hAnsi="宋体" w:eastAsia="宋体" w:cs="宋体"/>
                <w:color w:val="000000" w:themeColor="text1"/>
                <w:kern w:val="0"/>
                <w:sz w:val="21"/>
                <w:szCs w:val="21"/>
                <w:lang w:val="en-US" w:eastAsia="zh-CN" w:bidi="ar"/>
                <w14:textFill>
                  <w14:solidFill>
                    <w14:schemeClr w14:val="tx1"/>
                  </w14:solidFill>
                </w14:textFill>
              </w:rPr>
              <w:t>0万元及以上的</w:t>
            </w:r>
            <w:r>
              <w:rPr>
                <w:rFonts w:hint="eastAsia" w:ascii="宋体" w:hAnsi="宋体" w:cs="宋体"/>
                <w:color w:val="000000" w:themeColor="text1"/>
                <w:kern w:val="0"/>
                <w:sz w:val="21"/>
                <w:szCs w:val="21"/>
                <w:lang w:val="en-US" w:eastAsia="zh-CN" w:bidi="ar"/>
                <w14:textFill>
                  <w14:solidFill>
                    <w14:schemeClr w14:val="tx1"/>
                  </w14:solidFill>
                </w14:textFill>
              </w:rPr>
              <w:t>平台类</w:t>
            </w:r>
            <w:r>
              <w:rPr>
                <w:rFonts w:hint="eastAsia" w:ascii="宋体" w:hAnsi="宋体" w:eastAsia="宋体" w:cs="宋体"/>
                <w:color w:val="000000" w:themeColor="text1"/>
                <w:kern w:val="0"/>
                <w:sz w:val="21"/>
                <w:szCs w:val="21"/>
                <w:lang w:val="en-US" w:eastAsia="zh-CN" w:bidi="ar"/>
                <w14:textFill>
                  <w14:solidFill>
                    <w14:schemeClr w14:val="tx1"/>
                  </w14:solidFill>
                </w14:textFill>
              </w:rPr>
              <w:t>项目，每提供一项</w:t>
            </w:r>
            <w:r>
              <w:rPr>
                <w:rFonts w:hint="eastAsia" w:ascii="宋体" w:hAnsi="宋体" w:cs="宋体"/>
                <w:color w:val="000000" w:themeColor="text1"/>
                <w:kern w:val="0"/>
                <w:sz w:val="21"/>
                <w:szCs w:val="21"/>
                <w:lang w:val="en-US" w:eastAsia="zh-CN" w:bidi="ar"/>
                <w14:textFill>
                  <w14:solidFill>
                    <w14:schemeClr w14:val="tx1"/>
                  </w14:solidFill>
                </w14:textFill>
              </w:rPr>
              <w:t>业绩</w:t>
            </w:r>
            <w:r>
              <w:rPr>
                <w:rFonts w:hint="eastAsia" w:ascii="宋体" w:hAnsi="宋体" w:eastAsia="宋体" w:cs="宋体"/>
                <w:color w:val="000000" w:themeColor="text1"/>
                <w:kern w:val="0"/>
                <w:sz w:val="21"/>
                <w:szCs w:val="21"/>
                <w:lang w:val="en-US" w:eastAsia="zh-CN" w:bidi="ar"/>
                <w14:textFill>
                  <w14:solidFill>
                    <w14:schemeClr w14:val="tx1"/>
                  </w14:solidFill>
                </w14:textFill>
              </w:rPr>
              <w:t>证明材料得5分。</w:t>
            </w:r>
            <w:r>
              <w:rPr>
                <w:rFonts w:hint="eastAsia" w:ascii="宋体" w:hAnsi="宋体" w:eastAsia="宋体" w:cs="宋体"/>
                <w:color w:val="000000" w:themeColor="text1"/>
                <w:kern w:val="0"/>
                <w:sz w:val="21"/>
                <w:szCs w:val="21"/>
                <w:lang w:val="en-US" w:eastAsia="zh-CN" w:bidi="ar"/>
                <w14:textFill>
                  <w14:solidFill>
                    <w14:schemeClr w14:val="tx1"/>
                  </w14:solidFill>
                </w14:textFill>
              </w:rPr>
              <w:br w:type="textWrapping"/>
            </w:r>
            <w:r>
              <w:rPr>
                <w:rFonts w:hint="eastAsia" w:ascii="宋体" w:hAnsi="宋体" w:eastAsia="宋体" w:cs="宋体"/>
                <w:color w:val="000000" w:themeColor="text1"/>
                <w:kern w:val="0"/>
                <w:sz w:val="21"/>
                <w:szCs w:val="21"/>
                <w:lang w:val="en-US" w:eastAsia="zh-CN" w:bidi="ar"/>
                <w14:textFill>
                  <w14:solidFill>
                    <w14:schemeClr w14:val="tx1"/>
                  </w14:solidFill>
                </w14:textFill>
              </w:rPr>
              <w:t>注:①需提供合同关键页（包括但不限于合同签订主体、合同标的、合同金额页、签字盖章页），如合同无法说明项目内容符合上述同类项目经验内容，可由甲方出具的相应证明文件作依据（证明文件须加盖合同甲方公司章或合同章，或甲方项目使用部门部门章）；②未按要求提供相关证明材料或证明材料内容不齐全或不清晰等导致评委无法认定的，一律不予认可。）</w:t>
            </w:r>
          </w:p>
        </w:tc>
        <w:tc>
          <w:tcPr>
            <w:tcW w:w="576" w:type="dxa"/>
            <w:vAlign w:val="center"/>
          </w:tcPr>
          <w:p w14:paraId="5430110B">
            <w:pPr>
              <w:keepNext w:val="0"/>
              <w:keepLines w:val="0"/>
              <w:widowControl/>
              <w:suppressLineNumbers w:val="0"/>
              <w:wordWrap/>
              <w:spacing w:line="240" w:lineRule="auto"/>
              <w:jc w:val="center"/>
              <w:textAlignment w:val="auto"/>
              <w:rPr>
                <w:rFonts w:ascii="宋体" w:hAnsi="宋体" w:cs="宋体"/>
                <w:szCs w:val="21"/>
              </w:rPr>
            </w:pPr>
            <w:r>
              <w:rPr>
                <w:rFonts w:hint="eastAsia" w:ascii="宋体" w:hAnsi="宋体" w:eastAsia="宋体" w:cs="宋体"/>
                <w:kern w:val="2"/>
                <w:sz w:val="21"/>
                <w:szCs w:val="21"/>
                <w:lang w:val="en-US" w:eastAsia="zh-CN" w:bidi="ar"/>
              </w:rPr>
              <w:t>20</w:t>
            </w:r>
          </w:p>
        </w:tc>
      </w:tr>
      <w:tr w14:paraId="2650B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3" w:type="dxa"/>
            <w:vMerge w:val="continue"/>
            <w:vAlign w:val="center"/>
          </w:tcPr>
          <w:p w14:paraId="021D204F">
            <w:pPr>
              <w:jc w:val="center"/>
              <w:rPr>
                <w:rFonts w:ascii="宋体" w:hAnsi="宋体" w:cs="宋体"/>
                <w:szCs w:val="21"/>
              </w:rPr>
            </w:pPr>
          </w:p>
        </w:tc>
        <w:tc>
          <w:tcPr>
            <w:tcW w:w="1090" w:type="dxa"/>
            <w:vAlign w:val="center"/>
          </w:tcPr>
          <w:p w14:paraId="643F7820">
            <w:pPr>
              <w:keepNext w:val="0"/>
              <w:keepLines w:val="0"/>
              <w:widowControl/>
              <w:suppressLineNumbers w:val="0"/>
              <w:wordWrap/>
              <w:spacing w:line="240" w:lineRule="auto"/>
              <w:jc w:val="center"/>
              <w:textAlignment w:val="auto"/>
              <w:rPr>
                <w:rFonts w:ascii="宋体" w:hAnsi="宋体" w:cs="宋体"/>
                <w:szCs w:val="21"/>
              </w:rPr>
            </w:pPr>
            <w:r>
              <w:rPr>
                <w:rFonts w:hint="eastAsia" w:ascii="宋体" w:hAnsi="宋体" w:eastAsia="宋体" w:cs="宋体"/>
                <w:kern w:val="2"/>
                <w:sz w:val="21"/>
                <w:szCs w:val="21"/>
                <w:lang w:val="en-US" w:eastAsia="zh-CN" w:bidi="ar"/>
              </w:rPr>
              <w:t>投入人员情况</w:t>
            </w:r>
          </w:p>
        </w:tc>
        <w:tc>
          <w:tcPr>
            <w:tcW w:w="6784" w:type="dxa"/>
            <w:vAlign w:val="bottom"/>
          </w:tcPr>
          <w:p w14:paraId="0DB603A9">
            <w:pPr>
              <w:jc w:val="left"/>
              <w:rPr>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对拟投入本项目负责人（仅一人）情况进行评分：本项满分6分。</w:t>
            </w:r>
          </w:p>
          <w:p w14:paraId="4964881D">
            <w:pPr>
              <w:jc w:val="left"/>
              <w:rPr>
                <w:szCs w:val="21"/>
              </w:rPr>
            </w:pPr>
            <w:r>
              <w:rPr>
                <w:rFonts w:hint="eastAsia"/>
                <w:szCs w:val="21"/>
              </w:rPr>
              <w:t>1、具有本科（或以上）学历的得2分。</w:t>
            </w:r>
          </w:p>
          <w:p w14:paraId="21A697D3">
            <w:pPr>
              <w:jc w:val="left"/>
              <w:rPr>
                <w:szCs w:val="21"/>
              </w:rPr>
            </w:pPr>
            <w:r>
              <w:rPr>
                <w:rFonts w:hint="eastAsia"/>
                <w:szCs w:val="21"/>
              </w:rPr>
              <w:t>2、具有高级（或以上）职称的得</w:t>
            </w:r>
            <w:r>
              <w:rPr>
                <w:rFonts w:hint="eastAsia"/>
                <w:szCs w:val="21"/>
                <w:lang w:val="en-US" w:eastAsia="zh-CN"/>
              </w:rPr>
              <w:t>2</w:t>
            </w:r>
            <w:r>
              <w:rPr>
                <w:rFonts w:hint="eastAsia"/>
                <w:szCs w:val="21"/>
              </w:rPr>
              <w:t>分。</w:t>
            </w:r>
          </w:p>
          <w:p w14:paraId="6880C959">
            <w:pPr>
              <w:jc w:val="left"/>
              <w:rPr>
                <w:szCs w:val="21"/>
              </w:rPr>
            </w:pPr>
            <w:r>
              <w:rPr>
                <w:rFonts w:hint="eastAsia"/>
                <w:szCs w:val="21"/>
              </w:rPr>
              <w:t>3、具有8年（或以上）工作经验的得2分，5年（含）以上8年以下（不含）工作经验的得1分。</w:t>
            </w:r>
          </w:p>
          <w:p w14:paraId="05B41546">
            <w:pPr>
              <w:jc w:val="left"/>
              <w:rPr>
                <w:rFonts w:hint="eastAsia"/>
                <w:szCs w:val="21"/>
              </w:rPr>
            </w:pPr>
          </w:p>
          <w:p w14:paraId="44B8256B">
            <w:pPr>
              <w:jc w:val="left"/>
              <w:rPr>
                <w:szCs w:val="21"/>
              </w:rPr>
            </w:pPr>
            <w:r>
              <w:rPr>
                <w:rFonts w:hint="eastAsia"/>
                <w:szCs w:val="21"/>
                <w:lang w:eastAsia="zh-CN"/>
              </w:rPr>
              <w:t>（</w:t>
            </w:r>
            <w:r>
              <w:rPr>
                <w:rFonts w:hint="eastAsia"/>
                <w:szCs w:val="21"/>
                <w:lang w:val="en-US" w:eastAsia="zh-CN"/>
              </w:rPr>
              <w:t>2</w:t>
            </w:r>
            <w:r>
              <w:rPr>
                <w:rFonts w:hint="eastAsia"/>
                <w:szCs w:val="21"/>
                <w:lang w:eastAsia="zh-CN"/>
              </w:rPr>
              <w:t>）</w:t>
            </w:r>
            <w:r>
              <w:rPr>
                <w:rFonts w:hint="eastAsia"/>
                <w:szCs w:val="21"/>
              </w:rPr>
              <w:t>对拟投入本项目团队成员（不含项目负责人）情况进行评分：本项满分6分。</w:t>
            </w:r>
          </w:p>
          <w:p w14:paraId="585423A5">
            <w:pPr>
              <w:jc w:val="left"/>
              <w:rPr>
                <w:szCs w:val="21"/>
              </w:rPr>
            </w:pPr>
            <w:r>
              <w:rPr>
                <w:rFonts w:hint="eastAsia"/>
                <w:szCs w:val="21"/>
              </w:rPr>
              <w:t>1、具有大专（或以上）学历的，每人得1分，满分4分。</w:t>
            </w:r>
          </w:p>
          <w:p w14:paraId="58F3C639">
            <w:pPr>
              <w:jc w:val="left"/>
              <w:rPr>
                <w:szCs w:val="21"/>
              </w:rPr>
            </w:pPr>
            <w:r>
              <w:rPr>
                <w:rFonts w:hint="eastAsia"/>
                <w:szCs w:val="21"/>
              </w:rPr>
              <w:t xml:space="preserve">2、具有中级（或以上）职称的，每人得2分，满分2分。 </w:t>
            </w:r>
          </w:p>
          <w:p w14:paraId="03FEF476">
            <w:pPr>
              <w:jc w:val="left"/>
              <w:rPr>
                <w:rFonts w:hint="eastAsia"/>
                <w:szCs w:val="21"/>
              </w:rPr>
            </w:pPr>
          </w:p>
          <w:p w14:paraId="6B492711">
            <w:pPr>
              <w:keepNext w:val="0"/>
              <w:keepLines w:val="0"/>
              <w:widowControl/>
              <w:suppressLineNumbers w:val="0"/>
              <w:wordWrap/>
              <w:spacing w:line="240" w:lineRule="auto"/>
              <w:jc w:val="left"/>
              <w:textAlignment w:val="auto"/>
              <w:rPr>
                <w:rFonts w:ascii="宋体" w:hAnsi="宋体" w:cs="宋体"/>
                <w:szCs w:val="21"/>
              </w:rPr>
            </w:pPr>
            <w:r>
              <w:rPr>
                <w:rFonts w:hint="eastAsia"/>
                <w:szCs w:val="21"/>
              </w:rPr>
              <w:t>注：需提供</w:t>
            </w:r>
            <w:r>
              <w:rPr>
                <w:rFonts w:hint="eastAsia"/>
                <w:szCs w:val="21"/>
                <w:lang w:val="en-US" w:eastAsia="zh-CN"/>
              </w:rPr>
              <w:t>以上</w:t>
            </w:r>
            <w:r>
              <w:rPr>
                <w:rFonts w:hint="eastAsia"/>
                <w:szCs w:val="21"/>
              </w:rPr>
              <w:t>人员</w:t>
            </w:r>
            <w:r>
              <w:rPr>
                <w:rFonts w:hint="eastAsia"/>
                <w:szCs w:val="21"/>
                <w:lang w:val="en-US" w:eastAsia="zh-CN"/>
              </w:rPr>
              <w:t>有效</w:t>
            </w:r>
            <w:r>
              <w:rPr>
                <w:rFonts w:hint="eastAsia"/>
                <w:szCs w:val="21"/>
              </w:rPr>
              <w:t>身份证复印件</w:t>
            </w:r>
            <w:r>
              <w:rPr>
                <w:rFonts w:hint="eastAsia"/>
                <w:szCs w:val="21"/>
                <w:lang w:val="en-US" w:eastAsia="zh-CN"/>
              </w:rPr>
              <w:t>及</w:t>
            </w:r>
            <w:r>
              <w:rPr>
                <w:rFonts w:hint="eastAsia"/>
                <w:szCs w:val="21"/>
              </w:rPr>
              <w:t>投标人近三个月（不含开标当月）为其购买的社保证明复印件加盖投标人公章</w:t>
            </w:r>
            <w:r>
              <w:rPr>
                <w:rFonts w:hint="eastAsia"/>
                <w:szCs w:val="21"/>
                <w:lang w:eastAsia="zh-CN"/>
              </w:rPr>
              <w:t>，</w:t>
            </w:r>
            <w:r>
              <w:rPr>
                <w:rFonts w:hint="eastAsia"/>
                <w:szCs w:val="21"/>
                <w:lang w:val="en-US" w:eastAsia="zh-CN"/>
              </w:rPr>
              <w:t>否则不视为有效人员，不予以得分</w:t>
            </w:r>
            <w:r>
              <w:rPr>
                <w:rFonts w:hint="eastAsia"/>
                <w:szCs w:val="21"/>
              </w:rPr>
              <w:t>。</w:t>
            </w:r>
            <w:r>
              <w:rPr>
                <w:rFonts w:hint="eastAsia"/>
                <w:szCs w:val="21"/>
                <w:lang w:val="en-US" w:eastAsia="zh-CN"/>
              </w:rPr>
              <w:t>另外需按评审要求提供</w:t>
            </w:r>
            <w:r>
              <w:rPr>
                <w:rFonts w:hint="eastAsia"/>
                <w:szCs w:val="21"/>
              </w:rPr>
              <w:t>学历/学位证书复印件、职称证书复印件</w:t>
            </w:r>
            <w:r>
              <w:rPr>
                <w:rFonts w:hint="eastAsia"/>
                <w:szCs w:val="21"/>
                <w:lang w:eastAsia="zh-CN"/>
              </w:rPr>
              <w:t>、</w:t>
            </w:r>
            <w:r>
              <w:rPr>
                <w:rFonts w:hint="eastAsia"/>
                <w:szCs w:val="21"/>
                <w:lang w:val="en-US" w:eastAsia="zh-CN"/>
              </w:rPr>
              <w:t>工作经验需提供</w:t>
            </w:r>
            <w:r>
              <w:rPr>
                <w:rFonts w:hint="eastAsia"/>
                <w:szCs w:val="21"/>
              </w:rPr>
              <w:t>工作经验证明材料或承诺函</w:t>
            </w:r>
            <w:r>
              <w:rPr>
                <w:rFonts w:hint="eastAsia"/>
                <w:szCs w:val="21"/>
                <w:lang w:eastAsia="zh-CN"/>
              </w:rPr>
              <w:t>。</w:t>
            </w:r>
          </w:p>
        </w:tc>
        <w:tc>
          <w:tcPr>
            <w:tcW w:w="576" w:type="dxa"/>
            <w:vAlign w:val="center"/>
          </w:tcPr>
          <w:p w14:paraId="1857F8D6">
            <w:pPr>
              <w:keepNext w:val="0"/>
              <w:keepLines w:val="0"/>
              <w:widowControl/>
              <w:suppressLineNumbers w:val="0"/>
              <w:wordWrap/>
              <w:spacing w:line="240" w:lineRule="auto"/>
              <w:jc w:val="center"/>
              <w:textAlignment w:val="auto"/>
              <w:rPr>
                <w:rFonts w:hint="eastAsia" w:ascii="宋体" w:hAnsi="宋体" w:eastAsia="宋体" w:cs="宋体"/>
                <w:szCs w:val="21"/>
                <w:lang w:eastAsia="zh-CN"/>
              </w:rPr>
            </w:pPr>
            <w:r>
              <w:rPr>
                <w:rFonts w:hint="eastAsia" w:ascii="宋体" w:hAnsi="宋体" w:eastAsia="宋体" w:cs="宋体"/>
                <w:kern w:val="2"/>
                <w:sz w:val="21"/>
                <w:szCs w:val="21"/>
                <w:lang w:val="en-US" w:eastAsia="zh-CN" w:bidi="ar"/>
              </w:rPr>
              <w:t>12</w:t>
            </w:r>
          </w:p>
        </w:tc>
      </w:tr>
      <w:tr w14:paraId="78CBB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3" w:type="dxa"/>
            <w:vMerge w:val="continue"/>
            <w:vAlign w:val="center"/>
          </w:tcPr>
          <w:p w14:paraId="7B6970F2">
            <w:pPr>
              <w:jc w:val="center"/>
              <w:rPr>
                <w:rFonts w:ascii="宋体" w:hAnsi="宋体" w:cs="宋体"/>
                <w:szCs w:val="21"/>
              </w:rPr>
            </w:pPr>
          </w:p>
        </w:tc>
        <w:tc>
          <w:tcPr>
            <w:tcW w:w="1090" w:type="dxa"/>
            <w:shd w:val="clear" w:color="auto" w:fill="auto"/>
            <w:vAlign w:val="center"/>
          </w:tcPr>
          <w:p w14:paraId="36390F2A">
            <w:pPr>
              <w:keepNext w:val="0"/>
              <w:keepLines w:val="0"/>
              <w:widowControl/>
              <w:suppressLineNumbers w:val="0"/>
              <w:jc w:val="left"/>
              <w:textAlignment w:val="auto"/>
              <w:rPr>
                <w:rFonts w:ascii="宋体" w:hAnsi="宋体" w:cs="宋体"/>
                <w:color w:val="000000" w:themeColor="text1"/>
                <w:szCs w:val="21"/>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投标人质量管理体系和科技创新综合认证</w:t>
            </w:r>
          </w:p>
        </w:tc>
        <w:tc>
          <w:tcPr>
            <w:tcW w:w="6784" w:type="dxa"/>
            <w:shd w:val="clear" w:color="auto" w:fill="auto"/>
            <w:vAlign w:val="center"/>
          </w:tcPr>
          <w:p w14:paraId="3F62B93A">
            <w:pPr>
              <w:keepNext w:val="0"/>
              <w:keepLines w:val="0"/>
              <w:widowControl/>
              <w:suppressLineNumbers w:val="0"/>
              <w:jc w:val="left"/>
              <w:textAlignment w:val="auto"/>
              <w:rPr>
                <w:rFonts w:ascii="宋体" w:hAnsi="宋体" w:cs="宋体"/>
                <w:color w:val="000000" w:themeColor="text1"/>
                <w:szCs w:val="21"/>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投标人具有有效的质量管理体系认证、环境管理体系认证、职业健康安全管理体系认证</w:t>
            </w: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w:t>
            </w:r>
            <w:r>
              <w:rPr>
                <w:rFonts w:hint="eastAsia"/>
                <w:szCs w:val="21"/>
              </w:rPr>
              <w:t>信息安全管理体系认证</w:t>
            </w:r>
            <w:r>
              <w:rPr>
                <w:rFonts w:hint="eastAsia"/>
                <w:szCs w:val="21"/>
                <w:lang w:eastAsia="zh-CN"/>
              </w:rPr>
              <w:t>、</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高新技术企业证书，每</w:t>
            </w: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具有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一个得2分，最高得8分。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注：需提供证书复印件和网站查询截图，不提供不得分。</w:t>
            </w:r>
          </w:p>
        </w:tc>
        <w:tc>
          <w:tcPr>
            <w:tcW w:w="576" w:type="dxa"/>
            <w:vAlign w:val="center"/>
          </w:tcPr>
          <w:p w14:paraId="10D267E6">
            <w:pPr>
              <w:keepNext w:val="0"/>
              <w:keepLines w:val="0"/>
              <w:widowControl/>
              <w:suppressLineNumbers w:val="0"/>
              <w:jc w:val="left"/>
              <w:textAlignment w:val="center"/>
              <w:rPr>
                <w:rFonts w:ascii="宋体" w:hAnsi="宋体" w:cs="宋体"/>
                <w:szCs w:val="21"/>
              </w:rPr>
            </w:pPr>
            <w:r>
              <w:rPr>
                <w:rFonts w:hint="eastAsia" w:ascii="等线" w:hAnsi="等线" w:eastAsia="等线" w:cs="等线"/>
                <w:i w:val="0"/>
                <w:iCs w:val="0"/>
                <w:color w:val="000000"/>
                <w:kern w:val="0"/>
                <w:sz w:val="21"/>
                <w:szCs w:val="21"/>
                <w:u w:val="none"/>
                <w:lang w:val="en-US" w:eastAsia="zh-CN" w:bidi="ar"/>
              </w:rPr>
              <w:t>8</w:t>
            </w:r>
          </w:p>
        </w:tc>
      </w:tr>
      <w:tr w14:paraId="125C9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3" w:type="dxa"/>
            <w:tcBorders>
              <w:top w:val="single" w:color="auto" w:sz="4" w:space="0"/>
            </w:tcBorders>
            <w:vAlign w:val="center"/>
          </w:tcPr>
          <w:p w14:paraId="64EC7F63">
            <w:pPr>
              <w:jc w:val="center"/>
              <w:rPr>
                <w:rFonts w:ascii="宋体" w:hAnsi="宋体" w:cs="宋体"/>
                <w:szCs w:val="21"/>
              </w:rPr>
            </w:pPr>
            <w:r>
              <w:rPr>
                <w:rFonts w:hint="eastAsia" w:ascii="宋体" w:hAnsi="宋体" w:cs="宋体"/>
                <w:szCs w:val="21"/>
              </w:rPr>
              <w:t>报价部分</w:t>
            </w:r>
          </w:p>
        </w:tc>
        <w:tc>
          <w:tcPr>
            <w:tcW w:w="1090" w:type="dxa"/>
            <w:vAlign w:val="center"/>
          </w:tcPr>
          <w:p w14:paraId="38D6F657">
            <w:pPr>
              <w:jc w:val="center"/>
              <w:rPr>
                <w:rFonts w:ascii="宋体" w:hAnsi="宋体" w:cs="宋体"/>
                <w:szCs w:val="21"/>
              </w:rPr>
            </w:pPr>
            <w:r>
              <w:rPr>
                <w:rFonts w:hint="eastAsia" w:ascii="宋体" w:hAnsi="宋体" w:cs="宋体"/>
                <w:szCs w:val="21"/>
              </w:rPr>
              <w:t>投标报价</w:t>
            </w:r>
          </w:p>
        </w:tc>
        <w:tc>
          <w:tcPr>
            <w:tcW w:w="6784" w:type="dxa"/>
          </w:tcPr>
          <w:p w14:paraId="40759CCF">
            <w:pPr>
              <w:pStyle w:val="4"/>
              <w:ind w:firstLine="218" w:firstLineChars="104"/>
              <w:rPr>
                <w:kern w:val="2"/>
                <w:sz w:val="21"/>
                <w:szCs w:val="21"/>
              </w:rPr>
            </w:pPr>
            <w:r>
              <w:rPr>
                <w:rFonts w:hint="eastAsia"/>
                <w:kern w:val="2"/>
                <w:sz w:val="21"/>
                <w:szCs w:val="21"/>
              </w:rPr>
              <w:t>以含税总报价作为评审价格：</w:t>
            </w:r>
          </w:p>
          <w:p w14:paraId="08840D80">
            <w:pPr>
              <w:pStyle w:val="4"/>
              <w:ind w:firstLine="218" w:firstLineChars="104"/>
              <w:rPr>
                <w:kern w:val="2"/>
                <w:sz w:val="21"/>
                <w:szCs w:val="21"/>
              </w:rPr>
            </w:pPr>
            <w:r>
              <w:rPr>
                <w:rFonts w:hint="eastAsia"/>
                <w:kern w:val="2"/>
                <w:sz w:val="21"/>
                <w:szCs w:val="21"/>
              </w:rPr>
              <w:t>1、满足招标文件要求且投标价格最低的投标报价为评标基准价。</w:t>
            </w:r>
          </w:p>
          <w:p w14:paraId="113CEE58">
            <w:pPr>
              <w:pStyle w:val="4"/>
              <w:ind w:firstLine="218" w:firstLineChars="104"/>
              <w:rPr>
                <w:rFonts w:ascii="宋体" w:hAnsi="宋体" w:cs="宋体"/>
                <w:sz w:val="21"/>
                <w:szCs w:val="21"/>
              </w:rPr>
            </w:pPr>
            <w:r>
              <w:rPr>
                <w:rFonts w:hint="eastAsia" w:ascii="宋体" w:hAnsi="宋体" w:cs="宋体"/>
                <w:sz w:val="21"/>
                <w:szCs w:val="21"/>
              </w:rPr>
              <w:t>2、投标报价得分＝（评标基准价/投标报价）×价格标准分值。</w:t>
            </w:r>
          </w:p>
        </w:tc>
        <w:tc>
          <w:tcPr>
            <w:tcW w:w="576" w:type="dxa"/>
            <w:vAlign w:val="center"/>
          </w:tcPr>
          <w:p w14:paraId="4263CE70">
            <w:pPr>
              <w:jc w:val="center"/>
              <w:rPr>
                <w:rFonts w:ascii="宋体" w:hAnsi="宋体" w:cs="宋体"/>
                <w:szCs w:val="21"/>
              </w:rPr>
            </w:pPr>
            <w:r>
              <w:rPr>
                <w:rFonts w:hint="eastAsia" w:ascii="宋体" w:hAnsi="宋体" w:cs="宋体"/>
                <w:szCs w:val="21"/>
              </w:rPr>
              <w:t>20</w:t>
            </w:r>
          </w:p>
        </w:tc>
      </w:tr>
    </w:tbl>
    <w:p w14:paraId="25430D9D">
      <w:pPr>
        <w:rPr>
          <w:rFonts w:ascii="黑体" w:hAnsi="黑体" w:eastAsia="黑体" w:cs="黑体"/>
          <w:sz w:val="22"/>
          <w:szCs w:val="24"/>
        </w:rPr>
      </w:pPr>
    </w:p>
    <w:p w14:paraId="26DC6C34">
      <w:pPr>
        <w:rPr>
          <w:rFonts w:hint="eastAsia"/>
        </w:rPr>
      </w:pPr>
    </w:p>
    <w:p w14:paraId="0A75DEDD">
      <w:pPr>
        <w:pStyle w:val="5"/>
        <w:keepNext w:val="0"/>
        <w:keepLines w:val="0"/>
        <w:pageBreakBefore/>
        <w:spacing w:line="360" w:lineRule="auto"/>
        <w:jc w:val="center"/>
        <w:rPr>
          <w:rFonts w:hint="eastAsia" w:ascii="黑体" w:hAnsi="黑体" w:eastAsia="黑体"/>
          <w:spacing w:val="20"/>
          <w:sz w:val="36"/>
          <w:szCs w:val="36"/>
          <w:highlight w:val="none"/>
        </w:rPr>
      </w:pPr>
      <w:bookmarkStart w:id="105" w:name="_Toc6449"/>
      <w:bookmarkStart w:id="106" w:name="_Toc10024"/>
      <w:bookmarkStart w:id="107" w:name="_Toc853"/>
      <w:bookmarkStart w:id="108" w:name="_Toc391627753"/>
      <w:bookmarkStart w:id="109" w:name="_Toc405313957"/>
      <w:r>
        <w:rPr>
          <w:rFonts w:hint="eastAsia" w:ascii="黑体" w:hAnsi="黑体" w:eastAsia="黑体"/>
          <w:spacing w:val="20"/>
          <w:sz w:val="36"/>
          <w:szCs w:val="36"/>
          <w:highlight w:val="none"/>
        </w:rPr>
        <w:t>第六部分 合同书文本</w:t>
      </w:r>
      <w:bookmarkEnd w:id="105"/>
      <w:bookmarkEnd w:id="106"/>
      <w:bookmarkEnd w:id="107"/>
    </w:p>
    <w:p w14:paraId="7C214B08">
      <w:pPr>
        <w:tabs>
          <w:tab w:val="left" w:pos="720"/>
        </w:tabs>
        <w:spacing w:line="360" w:lineRule="auto"/>
        <w:jc w:val="center"/>
        <w:rPr>
          <w:rFonts w:hint="eastAsia" w:ascii="黑体" w:hAnsi="黑体" w:eastAsia="黑体"/>
          <w:b/>
          <w:sz w:val="22"/>
          <w:highlight w:val="none"/>
        </w:rPr>
      </w:pPr>
      <w:r>
        <w:rPr>
          <w:rFonts w:hint="eastAsia"/>
          <w:b/>
          <w:bCs/>
          <w:sz w:val="22"/>
          <w:szCs w:val="24"/>
          <w:highlight w:val="none"/>
        </w:rPr>
        <w:t>（仅供参考）</w:t>
      </w:r>
    </w:p>
    <w:p w14:paraId="507D7033">
      <w:pPr>
        <w:tabs>
          <w:tab w:val="left" w:pos="720"/>
        </w:tabs>
        <w:spacing w:line="360" w:lineRule="auto"/>
        <w:rPr>
          <w:rFonts w:hint="eastAsia" w:ascii="黑体" w:hAnsi="黑体" w:eastAsia="黑体"/>
          <w:b/>
          <w:sz w:val="22"/>
          <w:highlight w:val="none"/>
        </w:rPr>
      </w:pPr>
    </w:p>
    <w:p w14:paraId="63BACC55">
      <w:pPr>
        <w:pStyle w:val="87"/>
        <w:rPr>
          <w:rFonts w:hint="eastAsia" w:ascii="黑体" w:hAnsi="黑体" w:eastAsia="黑体"/>
          <w:sz w:val="22"/>
          <w:highlight w:val="none"/>
        </w:rPr>
      </w:pPr>
    </w:p>
    <w:p w14:paraId="0FBE3A2B">
      <w:pPr>
        <w:jc w:val="left"/>
        <w:rPr>
          <w:sz w:val="22"/>
          <w:szCs w:val="24"/>
          <w:highlight w:val="none"/>
        </w:rPr>
      </w:pPr>
      <w:r>
        <w:rPr>
          <w:b/>
          <w:sz w:val="22"/>
          <w:szCs w:val="24"/>
          <w:highlight w:val="none"/>
        </w:rPr>
        <w:t>注：1、合同具体事项须根据</w:t>
      </w:r>
      <w:r>
        <w:rPr>
          <w:rFonts w:hint="eastAsia"/>
          <w:b/>
          <w:sz w:val="22"/>
          <w:szCs w:val="24"/>
          <w:highlight w:val="none"/>
        </w:rPr>
        <w:t>招标</w:t>
      </w:r>
      <w:r>
        <w:rPr>
          <w:b/>
          <w:sz w:val="22"/>
          <w:szCs w:val="24"/>
          <w:highlight w:val="none"/>
        </w:rPr>
        <w:t>文件的约定及乙方投标文件的承诺执行；</w:t>
      </w:r>
    </w:p>
    <w:p w14:paraId="47FBF052">
      <w:pPr>
        <w:pStyle w:val="31"/>
        <w:ind w:firstLine="400"/>
        <w:rPr>
          <w:rFonts w:hint="eastAsia" w:ascii="黑体" w:hAnsi="黑体" w:eastAsia="黑体"/>
          <w:sz w:val="22"/>
          <w:szCs w:val="22"/>
          <w:highlight w:val="none"/>
        </w:rPr>
      </w:pPr>
    </w:p>
    <w:p w14:paraId="2E50D2E8">
      <w:pPr>
        <w:pStyle w:val="31"/>
        <w:ind w:firstLine="400"/>
        <w:rPr>
          <w:rFonts w:hint="eastAsia" w:ascii="黑体" w:hAnsi="黑体" w:eastAsia="黑体"/>
          <w:sz w:val="22"/>
          <w:szCs w:val="22"/>
          <w:highlight w:val="none"/>
        </w:rPr>
      </w:pPr>
    </w:p>
    <w:p w14:paraId="067E10D0">
      <w:pPr>
        <w:jc w:val="center"/>
        <w:rPr>
          <w:rFonts w:hint="eastAsia" w:ascii="黑体" w:hAnsi="黑体" w:eastAsia="黑体"/>
          <w:b/>
          <w:sz w:val="44"/>
          <w:szCs w:val="44"/>
          <w:highlight w:val="none"/>
        </w:rPr>
      </w:pPr>
      <w:bookmarkStart w:id="110" w:name="_Toc116593612"/>
      <w:r>
        <w:rPr>
          <w:rFonts w:hint="eastAsia" w:ascii="黑体" w:hAnsi="黑体" w:eastAsia="黑体"/>
          <w:b/>
          <w:sz w:val="44"/>
          <w:szCs w:val="44"/>
          <w:highlight w:val="none"/>
          <w:lang w:eastAsia="zh-CN"/>
        </w:rPr>
        <w:t>引入生态服务商项目</w:t>
      </w:r>
      <w:r>
        <w:rPr>
          <w:rFonts w:hint="eastAsia" w:ascii="黑体" w:hAnsi="黑体" w:eastAsia="黑体"/>
          <w:b/>
          <w:sz w:val="44"/>
          <w:szCs w:val="44"/>
          <w:highlight w:val="none"/>
        </w:rPr>
        <w:t>合</w:t>
      </w:r>
      <w:r>
        <w:rPr>
          <w:rFonts w:ascii="黑体" w:hAnsi="黑体" w:eastAsia="黑体"/>
          <w:b/>
          <w:sz w:val="44"/>
          <w:szCs w:val="44"/>
          <w:highlight w:val="none"/>
        </w:rPr>
        <w:t>同</w:t>
      </w:r>
      <w:bookmarkEnd w:id="110"/>
    </w:p>
    <w:p w14:paraId="7D502222">
      <w:pPr>
        <w:tabs>
          <w:tab w:val="left" w:pos="840"/>
        </w:tabs>
        <w:spacing w:line="480" w:lineRule="exact"/>
        <w:ind w:firstLine="330" w:firstLineChars="150"/>
        <w:rPr>
          <w:rFonts w:hint="eastAsia" w:ascii="黑体" w:hAnsi="黑体" w:eastAsia="黑体"/>
          <w:sz w:val="22"/>
          <w:highlight w:val="none"/>
        </w:rPr>
      </w:pPr>
    </w:p>
    <w:p w14:paraId="73627267">
      <w:pPr>
        <w:spacing w:line="360" w:lineRule="auto"/>
        <w:jc w:val="center"/>
        <w:rPr>
          <w:rFonts w:hint="eastAsia" w:ascii="黑体" w:hAnsi="黑体" w:eastAsia="黑体"/>
          <w:sz w:val="22"/>
          <w:highlight w:val="none"/>
        </w:rPr>
      </w:pPr>
    </w:p>
    <w:p w14:paraId="5CE14175">
      <w:pPr>
        <w:pStyle w:val="87"/>
        <w:spacing w:line="360" w:lineRule="auto"/>
        <w:rPr>
          <w:rFonts w:hint="eastAsia" w:ascii="黑体" w:hAnsi="黑体" w:eastAsia="黑体"/>
          <w:sz w:val="22"/>
          <w:highlight w:val="none"/>
        </w:rPr>
      </w:pPr>
    </w:p>
    <w:p w14:paraId="0FB5B6E1">
      <w:pPr>
        <w:pStyle w:val="31"/>
        <w:ind w:firstLine="1040"/>
        <w:rPr>
          <w:rFonts w:hint="eastAsia" w:ascii="黑体" w:hAnsi="黑体" w:eastAsia="黑体"/>
          <w:sz w:val="22"/>
          <w:szCs w:val="22"/>
          <w:highlight w:val="none"/>
        </w:rPr>
      </w:pPr>
    </w:p>
    <w:p w14:paraId="528480FD">
      <w:pPr>
        <w:pStyle w:val="31"/>
        <w:ind w:firstLine="1040"/>
        <w:rPr>
          <w:rFonts w:hint="eastAsia" w:ascii="黑体" w:hAnsi="黑体" w:eastAsia="黑体"/>
          <w:sz w:val="22"/>
          <w:szCs w:val="22"/>
          <w:highlight w:val="none"/>
        </w:rPr>
      </w:pPr>
    </w:p>
    <w:p w14:paraId="6CB9EEDA">
      <w:pPr>
        <w:pStyle w:val="31"/>
        <w:ind w:firstLine="400"/>
        <w:rPr>
          <w:rFonts w:hint="eastAsia" w:ascii="黑体" w:hAnsi="黑体" w:eastAsia="黑体"/>
          <w:sz w:val="22"/>
          <w:szCs w:val="22"/>
          <w:highlight w:val="none"/>
        </w:rPr>
      </w:pPr>
    </w:p>
    <w:p w14:paraId="2AA5A4CE">
      <w:pPr>
        <w:pStyle w:val="31"/>
        <w:ind w:firstLine="400"/>
        <w:rPr>
          <w:rFonts w:hint="eastAsia" w:ascii="黑体" w:hAnsi="黑体" w:eastAsia="黑体"/>
          <w:sz w:val="22"/>
          <w:szCs w:val="22"/>
          <w:highlight w:val="none"/>
        </w:rPr>
      </w:pPr>
    </w:p>
    <w:p w14:paraId="5F8E0B24">
      <w:pPr>
        <w:pStyle w:val="31"/>
        <w:ind w:firstLine="400"/>
        <w:rPr>
          <w:rFonts w:hint="eastAsia" w:ascii="黑体" w:hAnsi="黑体" w:eastAsia="黑体"/>
          <w:sz w:val="22"/>
          <w:szCs w:val="22"/>
          <w:highlight w:val="none"/>
        </w:rPr>
      </w:pPr>
    </w:p>
    <w:p w14:paraId="28EEE0E4">
      <w:pPr>
        <w:spacing w:line="360" w:lineRule="auto"/>
        <w:ind w:left="2520" w:hanging="2520" w:hangingChars="700"/>
        <w:rPr>
          <w:rFonts w:hint="eastAsia" w:ascii="黑体" w:hAnsi="黑体" w:eastAsia="黑体"/>
          <w:bCs/>
          <w:sz w:val="36"/>
          <w:szCs w:val="36"/>
          <w:highlight w:val="none"/>
          <w:lang w:eastAsia="zh-CN"/>
        </w:rPr>
      </w:pPr>
      <w:r>
        <w:rPr>
          <w:rFonts w:hint="eastAsia" w:ascii="黑体" w:hAnsi="黑体" w:eastAsia="黑体"/>
          <w:sz w:val="36"/>
          <w:szCs w:val="36"/>
          <w:highlight w:val="none"/>
        </w:rPr>
        <w:t xml:space="preserve">    项目名称：</w:t>
      </w:r>
      <w:r>
        <w:rPr>
          <w:rFonts w:hint="eastAsia" w:ascii="黑体" w:hAnsi="黑体" w:eastAsia="黑体"/>
          <w:sz w:val="36"/>
          <w:szCs w:val="36"/>
          <w:highlight w:val="none"/>
          <w:lang w:eastAsia="zh-CN"/>
        </w:rPr>
        <w:t>引入生态服务商项目</w:t>
      </w:r>
    </w:p>
    <w:p w14:paraId="1E90B31D">
      <w:pPr>
        <w:spacing w:line="360" w:lineRule="auto"/>
        <w:ind w:firstLine="720" w:firstLineChars="200"/>
        <w:rPr>
          <w:rFonts w:hint="eastAsia" w:ascii="黑体" w:hAnsi="黑体" w:eastAsia="黑体"/>
          <w:sz w:val="36"/>
          <w:szCs w:val="36"/>
          <w:highlight w:val="none"/>
          <w:u w:val="single"/>
        </w:rPr>
      </w:pPr>
      <w:r>
        <w:rPr>
          <w:rFonts w:hint="eastAsia" w:ascii="黑体" w:hAnsi="黑体" w:eastAsia="黑体"/>
          <w:sz w:val="36"/>
          <w:szCs w:val="36"/>
          <w:highlight w:val="none"/>
        </w:rPr>
        <w:t xml:space="preserve">合同编号： </w:t>
      </w:r>
    </w:p>
    <w:p w14:paraId="5CB0C0E2">
      <w:pPr>
        <w:spacing w:line="360" w:lineRule="auto"/>
        <w:rPr>
          <w:rFonts w:hint="eastAsia" w:ascii="黑体" w:hAnsi="黑体" w:eastAsia="黑体"/>
          <w:sz w:val="36"/>
          <w:szCs w:val="36"/>
          <w:highlight w:val="none"/>
          <w:u w:val="single"/>
        </w:rPr>
      </w:pPr>
      <w:r>
        <w:rPr>
          <w:rFonts w:hint="eastAsia" w:ascii="黑体" w:hAnsi="黑体" w:eastAsia="黑体"/>
          <w:sz w:val="36"/>
          <w:szCs w:val="36"/>
          <w:highlight w:val="none"/>
        </w:rPr>
        <w:t xml:space="preserve">    签订地点：</w:t>
      </w:r>
    </w:p>
    <w:p w14:paraId="76EC0DB6">
      <w:pPr>
        <w:spacing w:line="360" w:lineRule="auto"/>
        <w:rPr>
          <w:rFonts w:hint="eastAsia" w:ascii="黑体" w:hAnsi="黑体" w:eastAsia="黑体"/>
          <w:sz w:val="36"/>
          <w:szCs w:val="36"/>
          <w:highlight w:val="none"/>
        </w:rPr>
      </w:pPr>
    </w:p>
    <w:p w14:paraId="4908F269">
      <w:pPr>
        <w:rPr>
          <w:rFonts w:hint="eastAsia" w:ascii="黑体" w:hAnsi="黑体" w:eastAsia="黑体"/>
          <w:sz w:val="36"/>
          <w:szCs w:val="36"/>
          <w:highlight w:val="none"/>
        </w:rPr>
      </w:pPr>
      <w:r>
        <w:rPr>
          <w:rFonts w:hint="eastAsia" w:ascii="黑体" w:hAnsi="黑体" w:eastAsia="黑体"/>
          <w:sz w:val="36"/>
          <w:szCs w:val="36"/>
          <w:highlight w:val="none"/>
        </w:rPr>
        <w:t xml:space="preserve">   二○二</w:t>
      </w:r>
      <w:r>
        <w:rPr>
          <w:rFonts w:hint="eastAsia" w:ascii="黑体" w:hAnsi="黑体" w:eastAsia="黑体"/>
          <w:sz w:val="36"/>
          <w:szCs w:val="36"/>
          <w:highlight w:val="none"/>
          <w:lang w:val="en-US" w:eastAsia="zh-CN"/>
        </w:rPr>
        <w:t>五</w:t>
      </w:r>
      <w:r>
        <w:rPr>
          <w:rFonts w:hint="eastAsia" w:ascii="黑体" w:hAnsi="黑体" w:eastAsia="黑体"/>
          <w:sz w:val="36"/>
          <w:szCs w:val="36"/>
          <w:highlight w:val="none"/>
        </w:rPr>
        <w:t>年   月</w:t>
      </w:r>
    </w:p>
    <w:p w14:paraId="0FD00B67">
      <w:pPr>
        <w:rPr>
          <w:rFonts w:hint="eastAsia" w:ascii="黑体" w:hAnsi="黑体" w:eastAsia="黑体"/>
          <w:sz w:val="36"/>
          <w:szCs w:val="36"/>
          <w:highlight w:val="none"/>
        </w:rPr>
      </w:pPr>
    </w:p>
    <w:p w14:paraId="2BFD139B">
      <w:pPr>
        <w:rPr>
          <w:rFonts w:hint="eastAsia" w:ascii="黑体" w:hAnsi="黑体" w:eastAsia="黑体"/>
          <w:sz w:val="36"/>
          <w:szCs w:val="36"/>
          <w:highlight w:val="none"/>
        </w:rPr>
      </w:pPr>
    </w:p>
    <w:p w14:paraId="189D0253">
      <w:pPr>
        <w:rPr>
          <w:rFonts w:ascii="仿宋" w:hAnsi="仿宋" w:eastAsia="仿宋"/>
          <w:color w:val="auto"/>
          <w:sz w:val="24"/>
          <w:highlight w:val="none"/>
          <w:u w:val="single"/>
        </w:rPr>
      </w:pPr>
    </w:p>
    <w:p w14:paraId="6357A771">
      <w:pPr>
        <w:rPr>
          <w:rFonts w:ascii="仿宋" w:hAnsi="仿宋" w:eastAsia="仿宋"/>
          <w:color w:val="auto"/>
          <w:sz w:val="24"/>
          <w:highlight w:val="none"/>
          <w:u w:val="single"/>
        </w:rPr>
      </w:pPr>
    </w:p>
    <w:p w14:paraId="5DE77BAF">
      <w:pPr>
        <w:rPr>
          <w:rFonts w:ascii="仿宋" w:hAnsi="仿宋" w:eastAsia="仿宋"/>
          <w:color w:val="auto"/>
          <w:sz w:val="24"/>
          <w:highlight w:val="none"/>
          <w:u w:val="single"/>
        </w:rPr>
      </w:pPr>
    </w:p>
    <w:p w14:paraId="3C3A22E6">
      <w:pPr>
        <w:rPr>
          <w:rFonts w:ascii="仿宋" w:hAnsi="仿宋" w:eastAsia="仿宋"/>
          <w:color w:val="auto"/>
          <w:sz w:val="24"/>
          <w:highlight w:val="none"/>
          <w:u w:val="single"/>
        </w:rPr>
      </w:pPr>
    </w:p>
    <w:p w14:paraId="2A644F33">
      <w:pPr>
        <w:rPr>
          <w:rFonts w:hint="eastAsia" w:ascii="仿宋" w:hAnsi="仿宋" w:eastAsia="仿宋"/>
          <w:color w:val="auto"/>
          <w:sz w:val="24"/>
          <w:highlight w:val="none"/>
          <w:u w:val="single"/>
        </w:rPr>
      </w:pPr>
    </w:p>
    <w:p w14:paraId="6A0FB7C8">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甲方： </w:t>
      </w:r>
    </w:p>
    <w:p w14:paraId="3153A30B">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住所： </w:t>
      </w:r>
    </w:p>
    <w:p w14:paraId="76863E9B">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法定代表人（负责人）： </w:t>
      </w:r>
    </w:p>
    <w:p w14:paraId="138F1559">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项目联系人： </w:t>
      </w:r>
    </w:p>
    <w:p w14:paraId="1E504556">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电话： </w:t>
      </w:r>
    </w:p>
    <w:p w14:paraId="5B97695C">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传真： </w:t>
      </w:r>
    </w:p>
    <w:p w14:paraId="359C6166">
      <w:pPr>
        <w:snapToGrid w:val="0"/>
        <w:spacing w:line="560" w:lineRule="atLeast"/>
        <w:rPr>
          <w:rFonts w:hint="eastAsia" w:ascii="宋体" w:hAnsi="宋体" w:eastAsia="宋体" w:cs="宋体"/>
          <w:color w:val="auto"/>
          <w:kern w:val="2"/>
          <w:sz w:val="21"/>
          <w:szCs w:val="21"/>
          <w:highlight w:val="none"/>
          <w:lang w:val="en-US" w:eastAsia="zh-CN" w:bidi="ar-SA"/>
        </w:rPr>
      </w:pPr>
    </w:p>
    <w:p w14:paraId="297DFBCA">
      <w:pPr>
        <w:snapToGrid w:val="0"/>
        <w:spacing w:line="560" w:lineRule="atLeast"/>
        <w:rPr>
          <w:rFonts w:hint="eastAsia" w:ascii="宋体" w:hAnsi="宋体" w:eastAsia="宋体" w:cs="宋体"/>
          <w:color w:val="auto"/>
          <w:kern w:val="2"/>
          <w:sz w:val="21"/>
          <w:szCs w:val="21"/>
          <w:highlight w:val="none"/>
          <w:lang w:val="en-US" w:eastAsia="zh-CN" w:bidi="ar-SA"/>
        </w:rPr>
      </w:pPr>
    </w:p>
    <w:p w14:paraId="117B5C43">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乙方： </w:t>
      </w:r>
    </w:p>
    <w:p w14:paraId="69A6FFB4">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住所： </w:t>
      </w:r>
    </w:p>
    <w:p w14:paraId="3E82F0D1">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法定代表人（负责人）： </w:t>
      </w:r>
    </w:p>
    <w:p w14:paraId="0C15F9EB">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项目联系人： </w:t>
      </w:r>
    </w:p>
    <w:p w14:paraId="041D9C04">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电话： </w:t>
      </w:r>
    </w:p>
    <w:p w14:paraId="12AD9FB9">
      <w:pPr>
        <w:snapToGrid w:val="0"/>
        <w:spacing w:line="560" w:lineRule="atLeas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传真： </w:t>
      </w:r>
    </w:p>
    <w:p w14:paraId="61DA02A7">
      <w:pPr>
        <w:rPr>
          <w:rFonts w:hint="eastAsia" w:ascii="宋体" w:hAnsi="宋体" w:eastAsia="宋体" w:cs="宋体"/>
          <w:b w:val="0"/>
          <w:bCs w:val="0"/>
          <w:color w:val="auto"/>
          <w:kern w:val="2"/>
          <w:sz w:val="21"/>
          <w:szCs w:val="21"/>
          <w:highlight w:val="none"/>
          <w:lang w:val="en-US" w:eastAsia="zh-CN" w:bidi="ar-SA"/>
        </w:rPr>
      </w:pPr>
      <w:r>
        <w:rPr>
          <w:rFonts w:ascii="仿宋" w:hAnsi="仿宋" w:eastAsia="仿宋"/>
          <w:color w:val="auto"/>
          <w:sz w:val="28"/>
          <w:highlight w:val="none"/>
        </w:rPr>
        <w:br w:type="page"/>
      </w:r>
    </w:p>
    <w:p w14:paraId="1F05B0C8">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方正公文小标宋" w:hAnsi="方正公文小标宋" w:eastAsia="方正公文小标宋" w:cs="方正公文小标宋"/>
          <w:sz w:val="32"/>
          <w:szCs w:val="32"/>
          <w:highlight w:val="none"/>
          <w:lang w:val="en-US" w:eastAsia="zh-CN"/>
        </w:rPr>
      </w:pPr>
      <w:r>
        <w:rPr>
          <w:rFonts w:hint="eastAsia" w:ascii="方正公文小标宋" w:hAnsi="方正公文小标宋" w:eastAsia="方正公文小标宋" w:cs="方正公文小标宋"/>
          <w:sz w:val="32"/>
          <w:szCs w:val="32"/>
          <w:highlight w:val="none"/>
          <w:lang w:val="en-US" w:eastAsia="zh-CN"/>
        </w:rPr>
        <w:t>引入生态服务商项目合同</w:t>
      </w:r>
    </w:p>
    <w:p w14:paraId="375F80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p>
    <w:p w14:paraId="7FAE42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w:t>
      </w:r>
    </w:p>
    <w:p w14:paraId="59C51E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p w14:paraId="20EA5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联系人：                           </w:t>
      </w:r>
    </w:p>
    <w:p w14:paraId="1DE14415">
      <w:pPr>
        <w:pStyle w:val="2"/>
        <w:spacing w:line="360" w:lineRule="auto"/>
        <w:ind w:left="0" w:leftChars="0" w:firstLine="480" w:firstLineChars="200"/>
        <w:rPr>
          <w:rFonts w:hint="eastAsia" w:ascii="宋体" w:hAnsi="宋体" w:eastAsia="宋体" w:cs="宋体"/>
          <w:sz w:val="28"/>
          <w:szCs w:val="28"/>
        </w:rPr>
      </w:pPr>
      <w:r>
        <w:rPr>
          <w:rFonts w:hint="eastAsia" w:ascii="宋体" w:hAnsi="宋体" w:eastAsia="宋体" w:cs="宋体"/>
          <w:sz w:val="24"/>
          <w:szCs w:val="24"/>
          <w:highlight w:val="none"/>
        </w:rPr>
        <w:t xml:space="preserve">联系方式： </w:t>
      </w:r>
    </w:p>
    <w:p w14:paraId="1DDBE3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乙 方：                             </w:t>
      </w:r>
    </w:p>
    <w:p w14:paraId="7D3032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p w14:paraId="6F5A69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联系人：                           </w:t>
      </w:r>
    </w:p>
    <w:p w14:paraId="1CA465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联系方式：                         </w:t>
      </w:r>
    </w:p>
    <w:p w14:paraId="50DA56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05CD4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 xml:space="preserve">乙双方经过平等友好协商，依照法律法规，现就双方合作事宜达成如下协议，以资共同遵守。 </w:t>
      </w:r>
    </w:p>
    <w:p w14:paraId="2B30D5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 xml:space="preserve">服务要求 </w:t>
      </w:r>
    </w:p>
    <w:p w14:paraId="039C13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（一）服务内容</w:t>
      </w:r>
    </w:p>
    <w:p w14:paraId="2EB2A9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详见《采购需求书》</w:t>
      </w:r>
    </w:p>
    <w:p w14:paraId="648335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履行期限</w:t>
      </w:r>
      <w:r>
        <w:rPr>
          <w:rFonts w:hint="eastAsia" w:ascii="宋体" w:hAnsi="宋体" w:eastAsia="宋体" w:cs="宋体"/>
          <w:sz w:val="24"/>
          <w:szCs w:val="24"/>
          <w:highlight w:val="none"/>
          <w:lang w:eastAsia="zh-CN"/>
        </w:rPr>
        <w:t>：自合同签订之日起至2025年11月4日</w:t>
      </w:r>
      <w:r>
        <w:rPr>
          <w:rFonts w:hint="eastAsia" w:ascii="宋体" w:hAnsi="宋体" w:eastAsia="宋体" w:cs="宋体"/>
          <w:sz w:val="24"/>
          <w:szCs w:val="24"/>
          <w:highlight w:val="none"/>
          <w:lang w:val="en-US" w:eastAsia="zh-CN"/>
        </w:rPr>
        <w:t>止。</w:t>
      </w:r>
    </w:p>
    <w:p w14:paraId="450972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二、合同金额及付款方式</w:t>
      </w:r>
    </w:p>
    <w:p w14:paraId="73338E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1.合同金额（含税）为人民币【 】元，</w:t>
      </w:r>
      <w:r>
        <w:rPr>
          <w:rFonts w:hint="eastAsia" w:ascii="宋体" w:hAnsi="宋体" w:eastAsia="宋体" w:cs="宋体"/>
          <w:sz w:val="24"/>
          <w:szCs w:val="24"/>
          <w:highlight w:val="none"/>
          <w:lang w:val="en-US" w:eastAsia="zh-CN"/>
        </w:rPr>
        <w:t>付款方式详见《采购需求书》</w:t>
      </w:r>
    </w:p>
    <w:p w14:paraId="0D15D9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62C53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3.付款方式：银行转账</w:t>
      </w:r>
    </w:p>
    <w:p w14:paraId="275876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p w14:paraId="080DAA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0301A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p w14:paraId="7274E2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4.乙方保证以上账号信息准确无误，若有变更乙方应至少提前5个工作日以书面方式通知甲方，否则由乙方自行承担所有后果及责任。</w:t>
      </w:r>
    </w:p>
    <w:p w14:paraId="20324D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乙方未能按照上述付款要求提供付款材料的，或乙方提供的账户的原因（包括但不限于账号书写错误、被注销、被冻结等）导致乙方无法正常收取款项的，甲方有权暂停付款，因此产生的不利后果由乙方自行承担。</w:t>
      </w:r>
    </w:p>
    <w:p w14:paraId="2CDDD1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、知识产权约定</w:t>
      </w:r>
    </w:p>
    <w:p w14:paraId="69FC68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1.乙方因履行本合同制作的任何工作成果，其全部知识产权</w:t>
      </w:r>
      <w:r>
        <w:rPr>
          <w:rFonts w:hint="eastAsia" w:ascii="宋体" w:hAnsi="宋体" w:eastAsia="宋体" w:cs="宋体"/>
          <w:sz w:val="24"/>
          <w:szCs w:val="24"/>
          <w:highlight w:val="none"/>
          <w:lang w:val="en-US" w:eastAsia="zh-CN"/>
        </w:rPr>
        <w:t>及所有权</w:t>
      </w:r>
      <w:r>
        <w:rPr>
          <w:rFonts w:hint="eastAsia" w:ascii="宋体" w:hAnsi="宋体" w:eastAsia="宋体" w:cs="宋体"/>
          <w:sz w:val="24"/>
          <w:szCs w:val="24"/>
          <w:highlight w:val="none"/>
        </w:rPr>
        <w:t>归甲方所有</w:t>
      </w:r>
      <w:r>
        <w:rPr>
          <w:rFonts w:hint="eastAsia" w:ascii="宋体" w:hAnsi="宋体" w:eastAsia="宋体" w:cs="宋体"/>
          <w:sz w:val="24"/>
          <w:szCs w:val="24"/>
          <w:highlight w:val="none"/>
          <w:lang w:eastAsia="zh-CN"/>
        </w:rPr>
        <w:t>；</w:t>
      </w:r>
    </w:p>
    <w:p w14:paraId="51D22A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2.本合同所提交的工作成果由乙方独立制作，</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不可交由第三方，否则由此产生的纠纷由乙方负责处理并承担责任</w:t>
      </w:r>
      <w:r>
        <w:rPr>
          <w:rFonts w:hint="eastAsia" w:ascii="宋体" w:hAnsi="宋体" w:eastAsia="宋体" w:cs="宋体"/>
          <w:sz w:val="24"/>
          <w:szCs w:val="24"/>
          <w:highlight w:val="none"/>
          <w:lang w:eastAsia="zh-CN"/>
        </w:rPr>
        <w:t>；</w:t>
      </w:r>
    </w:p>
    <w:p w14:paraId="170D81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51FFA1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、双方的权利和义务</w:t>
      </w:r>
    </w:p>
    <w:p w14:paraId="35CB0A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（一）甲方的权利义务</w:t>
      </w:r>
    </w:p>
    <w:p w14:paraId="715C3A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1.甲方指定专人负责与乙方进行工作对接，负责向乙方传达项目要求；</w:t>
      </w:r>
    </w:p>
    <w:p w14:paraId="1542E4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2.甲方对乙方提供的成果内容有最终审定权，</w:t>
      </w:r>
      <w:r>
        <w:rPr>
          <w:rFonts w:hint="eastAsia" w:ascii="宋体" w:hAnsi="宋体" w:eastAsia="宋体" w:cs="宋体"/>
          <w:sz w:val="24"/>
          <w:szCs w:val="24"/>
          <w:highlight w:val="none"/>
        </w:rPr>
        <w:t>有权提出</w:t>
      </w:r>
      <w:r>
        <w:rPr>
          <w:rFonts w:hint="eastAsia" w:ascii="宋体" w:hAnsi="宋体" w:eastAsia="宋体" w:cs="宋体"/>
          <w:sz w:val="24"/>
          <w:szCs w:val="24"/>
          <w:highlight w:val="none"/>
          <w:lang w:val="en-US" w:eastAsia="zh-CN"/>
        </w:rPr>
        <w:t>合理的</w:t>
      </w:r>
      <w:r>
        <w:rPr>
          <w:rFonts w:hint="eastAsia" w:ascii="宋体" w:hAnsi="宋体" w:eastAsia="宋体" w:cs="宋体"/>
          <w:sz w:val="24"/>
          <w:szCs w:val="24"/>
          <w:highlight w:val="none"/>
        </w:rPr>
        <w:t>修改意见</w:t>
      </w:r>
      <w:r>
        <w:rPr>
          <w:rFonts w:hint="eastAsia" w:ascii="宋体" w:hAnsi="宋体" w:eastAsia="宋体" w:cs="宋体"/>
          <w:sz w:val="24"/>
          <w:szCs w:val="24"/>
          <w:highlight w:val="none"/>
          <w:lang w:eastAsia="zh-CN"/>
        </w:rPr>
        <w:t>，乙方应按甲方要求对成果进行修改，使</w:t>
      </w:r>
      <w:r>
        <w:rPr>
          <w:rFonts w:hint="eastAsia" w:ascii="宋体" w:hAnsi="宋体" w:eastAsia="宋体" w:cs="宋体"/>
          <w:sz w:val="24"/>
          <w:szCs w:val="24"/>
          <w:highlight w:val="none"/>
          <w:lang w:val="en-US" w:eastAsia="zh-CN"/>
        </w:rPr>
        <w:t>工作内容</w:t>
      </w:r>
      <w:r>
        <w:rPr>
          <w:rFonts w:hint="eastAsia" w:ascii="宋体" w:hAnsi="宋体" w:eastAsia="宋体" w:cs="宋体"/>
          <w:sz w:val="24"/>
          <w:szCs w:val="24"/>
          <w:highlight w:val="none"/>
          <w:lang w:eastAsia="zh-CN"/>
        </w:rPr>
        <w:t>符合甲方的预期要求；</w:t>
      </w:r>
    </w:p>
    <w:p w14:paraId="6D0792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3.甲方有权根据本合同约定，对乙方提供的各项服务内容进行审查、监督和验收。</w:t>
      </w:r>
    </w:p>
    <w:p w14:paraId="5998C7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（二）乙方</w:t>
      </w:r>
      <w:r>
        <w:rPr>
          <w:rFonts w:hint="eastAsia" w:ascii="宋体" w:hAnsi="宋体" w:eastAsia="宋体" w:cs="宋体"/>
          <w:sz w:val="24"/>
          <w:szCs w:val="24"/>
          <w:highlight w:val="none"/>
        </w:rPr>
        <w:t>的权利义务</w:t>
      </w:r>
    </w:p>
    <w:p w14:paraId="1AA8C5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乙方不得自行使用或许可他人使用</w:t>
      </w:r>
      <w:r>
        <w:rPr>
          <w:rFonts w:hint="eastAsia" w:ascii="宋体" w:hAnsi="宋体" w:eastAsia="宋体" w:cs="宋体"/>
          <w:sz w:val="24"/>
          <w:szCs w:val="24"/>
          <w:highlight w:val="none"/>
          <w:lang w:val="en-US" w:eastAsia="zh-CN"/>
        </w:rPr>
        <w:t>本合同涉及的内容，不得将成果再创作或用于其他商业用途</w:t>
      </w:r>
      <w:r>
        <w:rPr>
          <w:rFonts w:hint="eastAsia" w:ascii="宋体" w:hAnsi="宋体" w:eastAsia="宋体" w:cs="宋体"/>
          <w:sz w:val="24"/>
          <w:szCs w:val="24"/>
          <w:highlight w:val="none"/>
          <w:lang w:eastAsia="zh-CN"/>
        </w:rPr>
        <w:t>；</w:t>
      </w:r>
    </w:p>
    <w:p w14:paraId="434E0B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2.乙方不得将本合同权利义务转委托第三方处理；</w:t>
      </w:r>
    </w:p>
    <w:p w14:paraId="5B39A2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3.乙方应及时与甲方沟通工作进展，就情况进展、存在问题等进行沟通交流，减少风险；</w:t>
      </w:r>
    </w:p>
    <w:p w14:paraId="6F0058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4.乙方应按照甲方需求定期召开例会，指定专人负责与甲方进行工作对接，保证服务质量。</w:t>
      </w:r>
    </w:p>
    <w:p w14:paraId="6FDFD0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项目验收</w:t>
      </w:r>
    </w:p>
    <w:p w14:paraId="00081F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宋体" w:hAnsi="宋体" w:eastAsia="宋体" w:cs="宋体"/>
          <w:sz w:val="24"/>
          <w:szCs w:val="24"/>
          <w:highlight w:val="none"/>
          <w:lang w:eastAsia="zh-CN"/>
        </w:rPr>
        <w:t>；</w:t>
      </w:r>
    </w:p>
    <w:p w14:paraId="6EEB00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2.验收材料属于本合同附件材料之一，与本合同具有同等法律效力。</w:t>
      </w:r>
    </w:p>
    <w:p w14:paraId="26F901CE">
      <w:pPr>
        <w:pStyle w:val="2"/>
        <w:spacing w:line="360" w:lineRule="auto"/>
        <w:ind w:left="0" w:leftChars="0" w:firstLine="480" w:firstLineChars="200"/>
        <w:rPr>
          <w:rFonts w:hint="eastAsia" w:ascii="宋体" w:hAnsi="宋体" w:eastAsia="宋体" w:cs="宋体"/>
          <w:sz w:val="28"/>
          <w:szCs w:val="28"/>
          <w:lang w:val="en-US" w:eastAsia="zh-CN"/>
        </w:rPr>
      </w:pPr>
      <w:r>
        <w:rPr>
          <w:rFonts w:hint="eastAsia" w:ascii="宋体" w:hAnsi="宋体" w:eastAsia="宋体" w:cs="宋体"/>
          <w:sz w:val="24"/>
          <w:szCs w:val="24"/>
          <w:highlight w:val="none"/>
          <w:lang w:val="en-US" w:eastAsia="zh-CN"/>
        </w:rPr>
        <w:t>3.双方约定的其他验收条件：详见《采购需求书》</w:t>
      </w:r>
    </w:p>
    <w:p w14:paraId="1D2214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六</w:t>
      </w:r>
      <w:r>
        <w:rPr>
          <w:rFonts w:hint="eastAsia" w:ascii="宋体" w:hAnsi="宋体" w:eastAsia="宋体" w:cs="宋体"/>
          <w:sz w:val="24"/>
          <w:szCs w:val="24"/>
          <w:highlight w:val="none"/>
        </w:rPr>
        <w:t>、保密信息</w:t>
      </w:r>
    </w:p>
    <w:p w14:paraId="297E89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宋体" w:hAnsi="宋体" w:eastAsia="宋体" w:cs="宋体"/>
          <w:sz w:val="24"/>
          <w:szCs w:val="24"/>
          <w:highlight w:val="none"/>
          <w:lang w:eastAsia="zh-CN"/>
        </w:rPr>
        <w:t>；</w:t>
      </w:r>
    </w:p>
    <w:p w14:paraId="458A73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2.乙方不得向第三方泄露、给予或转让本协议条款、签订及履行情况</w:t>
      </w:r>
      <w:r>
        <w:rPr>
          <w:rFonts w:hint="eastAsia" w:ascii="宋体" w:hAnsi="宋体" w:eastAsia="宋体" w:cs="宋体"/>
          <w:sz w:val="24"/>
          <w:szCs w:val="24"/>
          <w:highlight w:val="none"/>
          <w:lang w:eastAsia="zh-CN"/>
        </w:rPr>
        <w:t>；</w:t>
      </w:r>
    </w:p>
    <w:p w14:paraId="094044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3.乙方不得擅自使用、复制甲方的商标、标志、商业信息、技术及其他资料，也不得将信息内容用作其他商业目的</w:t>
      </w:r>
      <w:r>
        <w:rPr>
          <w:rFonts w:hint="eastAsia" w:ascii="宋体" w:hAnsi="宋体" w:eastAsia="宋体" w:cs="宋体"/>
          <w:sz w:val="24"/>
          <w:szCs w:val="24"/>
          <w:highlight w:val="none"/>
          <w:lang w:eastAsia="zh-CN"/>
        </w:rPr>
        <w:t>；</w:t>
      </w:r>
    </w:p>
    <w:p w14:paraId="1F5AD3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.合同终止后本条款仍</w:t>
      </w:r>
      <w:r>
        <w:rPr>
          <w:rFonts w:hint="eastAsia" w:ascii="宋体" w:hAnsi="宋体" w:eastAsia="宋体" w:cs="宋体"/>
          <w:sz w:val="24"/>
          <w:szCs w:val="24"/>
          <w:highlight w:val="none"/>
          <w:lang w:eastAsia="zh-CN"/>
        </w:rPr>
        <w:t>具有</w:t>
      </w:r>
      <w:r>
        <w:rPr>
          <w:rFonts w:hint="eastAsia" w:ascii="宋体" w:hAnsi="宋体" w:eastAsia="宋体" w:cs="宋体"/>
          <w:sz w:val="24"/>
          <w:szCs w:val="24"/>
          <w:highlight w:val="none"/>
        </w:rPr>
        <w:t>法律效力，直至相关信息不再具有保密意义</w:t>
      </w:r>
      <w:r>
        <w:rPr>
          <w:rFonts w:hint="eastAsia" w:ascii="宋体" w:hAnsi="宋体" w:eastAsia="宋体" w:cs="宋体"/>
          <w:sz w:val="24"/>
          <w:szCs w:val="24"/>
          <w:highlight w:val="none"/>
          <w:lang w:eastAsia="zh-CN"/>
        </w:rPr>
        <w:t>。</w:t>
      </w:r>
    </w:p>
    <w:p w14:paraId="3782EE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、违约责任 </w:t>
      </w:r>
    </w:p>
    <w:p w14:paraId="36B081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1.若乙方不能按时完成本合同第一条所列内容的，需每日按合同总金额的</w:t>
      </w:r>
      <w:r>
        <w:rPr>
          <w:rFonts w:hint="eastAsia" w:ascii="宋体" w:hAnsi="宋体" w:eastAsia="宋体" w:cs="宋体"/>
          <w:sz w:val="24"/>
          <w:szCs w:val="24"/>
          <w:highlight w:val="none"/>
          <w:lang w:val="en-US" w:eastAsia="zh-CN"/>
        </w:rPr>
        <w:t>千分之三</w:t>
      </w:r>
      <w:r>
        <w:rPr>
          <w:rFonts w:hint="eastAsia" w:ascii="宋体" w:hAnsi="宋体" w:eastAsia="宋体" w:cs="宋体"/>
          <w:sz w:val="24"/>
          <w:szCs w:val="24"/>
          <w:highlight w:val="none"/>
        </w:rPr>
        <w:t>向甲方支付违约金，逾期超过10日的，甲方有权解除合同，给甲方造成损失的，乙方还需赔偿损失，严重影响甲方利益或名誉的，甲方有权终止本合同，并有权要求乙方赔偿甲方一切损失；</w:t>
      </w:r>
    </w:p>
    <w:p w14:paraId="0210FE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2.乙方提供的服务明显不符合本合同规定或甲方要求的，甲方有权拒收，乙方应按甲方要求整改，直至完成项目为止，给甲方造成损失的，乙方还需赔偿损失。 </w:t>
      </w:r>
    </w:p>
    <w:p w14:paraId="324D42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八</w:t>
      </w:r>
      <w:r>
        <w:rPr>
          <w:rFonts w:hint="eastAsia" w:ascii="宋体" w:hAnsi="宋体" w:eastAsia="宋体" w:cs="宋体"/>
          <w:sz w:val="24"/>
          <w:szCs w:val="24"/>
          <w:highlight w:val="none"/>
        </w:rPr>
        <w:t>、法律适用及争议解决</w:t>
      </w:r>
    </w:p>
    <w:p w14:paraId="456059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1.若发生争议，双方应首先通过协商解决。协商不成可向甲方所在地人民法院提起诉讼，双方无争议的部分，应当继续履行</w:t>
      </w:r>
      <w:r>
        <w:rPr>
          <w:rFonts w:hint="eastAsia" w:ascii="宋体" w:hAnsi="宋体" w:eastAsia="宋体" w:cs="宋体"/>
          <w:sz w:val="24"/>
          <w:szCs w:val="24"/>
          <w:highlight w:val="none"/>
          <w:lang w:eastAsia="zh-CN"/>
        </w:rPr>
        <w:t>；</w:t>
      </w:r>
    </w:p>
    <w:p w14:paraId="750636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2.本合同的成立、生效、履行、解释及纠纷解决等双方均同意适用中华人民共和国法律</w:t>
      </w:r>
      <w:r>
        <w:rPr>
          <w:rFonts w:hint="eastAsia" w:ascii="宋体" w:hAnsi="宋体" w:eastAsia="宋体" w:cs="宋体"/>
          <w:sz w:val="24"/>
          <w:szCs w:val="24"/>
          <w:highlight w:val="none"/>
          <w:lang w:eastAsia="zh-CN"/>
        </w:rPr>
        <w:t>；</w:t>
      </w:r>
    </w:p>
    <w:p w14:paraId="7DF4DE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3.合理的律师费、诉讼费、鉴定费、财产保全费、证据保全费、差旅费等由败诉一方承担。</w:t>
      </w:r>
    </w:p>
    <w:p w14:paraId="785E40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九</w:t>
      </w:r>
      <w:r>
        <w:rPr>
          <w:rFonts w:hint="eastAsia" w:ascii="宋体" w:hAnsi="宋体" w:eastAsia="宋体" w:cs="宋体"/>
          <w:sz w:val="24"/>
          <w:szCs w:val="24"/>
          <w:highlight w:val="none"/>
        </w:rPr>
        <w:t>、不可抗力</w:t>
      </w:r>
    </w:p>
    <w:p w14:paraId="24F670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任何一方由于不可抗力原因不能履行合同时，应在不可抗力事件结束后</w:t>
      </w:r>
      <w:r>
        <w:rPr>
          <w:rFonts w:hint="eastAsia" w:ascii="宋体" w:hAnsi="宋体" w:eastAsia="宋体" w:cs="宋体"/>
          <w:sz w:val="24"/>
          <w:szCs w:val="24"/>
          <w:highlight w:val="none"/>
          <w:lang w:val="en-US" w:eastAsia="zh-CN"/>
        </w:rPr>
        <w:t>及时</w:t>
      </w:r>
      <w:r>
        <w:rPr>
          <w:rFonts w:hint="eastAsia" w:ascii="宋体" w:hAnsi="宋体" w:eastAsia="宋体" w:cs="宋体"/>
          <w:sz w:val="24"/>
          <w:szCs w:val="24"/>
          <w:highlight w:val="none"/>
        </w:rPr>
        <w:t>向对方通报，以减轻可能给对方造成的损失，在取得有关机构的不可抗力证明或双方谅解确认后，允许延期履行或修订合同，并根据情况可部分或全部免于承担违约责任。</w:t>
      </w:r>
    </w:p>
    <w:p w14:paraId="1295DC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十、税费</w:t>
      </w:r>
    </w:p>
    <w:p w14:paraId="0E625D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在中国境内、外发生的与本合同执行有关的一切税费均由乙方负担。</w:t>
      </w:r>
    </w:p>
    <w:p w14:paraId="3F1975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十</w:t>
      </w: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、其他</w:t>
      </w:r>
    </w:p>
    <w:p w14:paraId="02F92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宋体" w:hAnsi="宋体" w:eastAsia="宋体" w:cs="宋体"/>
          <w:sz w:val="24"/>
          <w:szCs w:val="24"/>
          <w:highlight w:val="none"/>
          <w:lang w:eastAsia="zh-CN"/>
        </w:rPr>
        <w:t>；</w:t>
      </w:r>
    </w:p>
    <w:p w14:paraId="4B8698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2.本合同签订地为广东省广州市越秀区</w:t>
      </w:r>
      <w:r>
        <w:rPr>
          <w:rFonts w:hint="eastAsia" w:ascii="宋体" w:hAnsi="宋体" w:eastAsia="宋体" w:cs="宋体"/>
          <w:sz w:val="24"/>
          <w:szCs w:val="24"/>
          <w:highlight w:val="none"/>
          <w:lang w:eastAsia="zh-CN"/>
        </w:rPr>
        <w:t>；</w:t>
      </w:r>
    </w:p>
    <w:p w14:paraId="2DFB9C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3.除非另有说明，本合同中结算货币为人民币</w:t>
      </w:r>
      <w:r>
        <w:rPr>
          <w:rFonts w:hint="eastAsia" w:ascii="宋体" w:hAnsi="宋体" w:eastAsia="宋体" w:cs="宋体"/>
          <w:sz w:val="24"/>
          <w:szCs w:val="24"/>
          <w:highlight w:val="none"/>
          <w:lang w:eastAsia="zh-CN"/>
        </w:rPr>
        <w:t>；</w:t>
      </w:r>
    </w:p>
    <w:p w14:paraId="664B92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4.本合同自法定代表人或授权代表签字盖章之日起生效。</w:t>
      </w:r>
    </w:p>
    <w:p w14:paraId="7F81C4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――――――――本页以下为盖章页――――――――――</w:t>
      </w:r>
    </w:p>
    <w:p w14:paraId="5B9343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25367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乙方：                      </w:t>
      </w:r>
    </w:p>
    <w:p w14:paraId="773E1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法定代表人/授权代表：          法定代表人/授权代表：</w:t>
      </w:r>
    </w:p>
    <w:p w14:paraId="06E86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                         日期：</w:t>
      </w:r>
    </w:p>
    <w:p w14:paraId="5B300C31">
      <w:pPr>
        <w:pStyle w:val="31"/>
        <w:ind w:left="0" w:leftChars="0" w:firstLine="0" w:firstLineChars="0"/>
        <w:rPr>
          <w:rFonts w:hint="eastAsia" w:ascii="宋体" w:hAnsi="宋体" w:eastAsia="宋体" w:cs="宋体"/>
          <w:b w:val="0"/>
          <w:bCs w:val="0"/>
          <w:color w:val="auto"/>
          <w:kern w:val="2"/>
          <w:sz w:val="21"/>
          <w:szCs w:val="21"/>
          <w:highlight w:val="none"/>
          <w:lang w:val="en-US" w:eastAsia="zh-CN" w:bidi="ar-SA"/>
        </w:rPr>
      </w:pPr>
    </w:p>
    <w:p w14:paraId="0777741E">
      <w:pPr>
        <w:pStyle w:val="5"/>
        <w:keepNext w:val="0"/>
        <w:keepLines w:val="0"/>
        <w:pageBreakBefore/>
        <w:spacing w:line="360" w:lineRule="auto"/>
        <w:jc w:val="center"/>
        <w:rPr>
          <w:rFonts w:hint="eastAsia" w:ascii="黑体" w:hAnsi="黑体" w:eastAsia="黑体"/>
          <w:spacing w:val="20"/>
          <w:sz w:val="36"/>
          <w:szCs w:val="36"/>
          <w:highlight w:val="none"/>
        </w:rPr>
      </w:pPr>
      <w:bookmarkStart w:id="111" w:name="_Toc30800"/>
      <w:bookmarkStart w:id="112" w:name="_Toc25500"/>
      <w:bookmarkStart w:id="113" w:name="_Toc17392"/>
      <w:r>
        <w:rPr>
          <w:rFonts w:hint="eastAsia" w:ascii="黑体" w:hAnsi="黑体" w:eastAsia="黑体"/>
          <w:spacing w:val="20"/>
          <w:sz w:val="36"/>
          <w:szCs w:val="36"/>
          <w:highlight w:val="none"/>
        </w:rPr>
        <w:t>第七部分 投标文件格式</w:t>
      </w:r>
      <w:bookmarkEnd w:id="108"/>
      <w:bookmarkEnd w:id="109"/>
      <w:bookmarkEnd w:id="111"/>
      <w:bookmarkEnd w:id="112"/>
      <w:bookmarkEnd w:id="113"/>
    </w:p>
    <w:p w14:paraId="611C2BCD">
      <w:pPr>
        <w:spacing w:line="360" w:lineRule="auto"/>
        <w:jc w:val="center"/>
        <w:rPr>
          <w:rFonts w:hint="eastAsia" w:ascii="黑体" w:hAnsi="黑体" w:eastAsia="黑体"/>
          <w:bCs/>
          <w:sz w:val="52"/>
          <w:szCs w:val="52"/>
          <w:highlight w:val="none"/>
          <w:lang w:eastAsia="zh-CN"/>
        </w:rPr>
      </w:pPr>
    </w:p>
    <w:p w14:paraId="0FBAA0B0">
      <w:pPr>
        <w:spacing w:line="360" w:lineRule="auto"/>
        <w:jc w:val="center"/>
        <w:rPr>
          <w:rFonts w:hint="eastAsia" w:ascii="黑体" w:hAnsi="黑体" w:eastAsia="黑体"/>
          <w:b/>
          <w:sz w:val="22"/>
          <w:highlight w:val="none"/>
        </w:rPr>
      </w:pPr>
      <w:r>
        <w:rPr>
          <w:rFonts w:hint="eastAsia" w:ascii="黑体" w:hAnsi="黑体" w:eastAsia="黑体" w:cs="Arial"/>
          <w:b/>
          <w:bCs/>
          <w:spacing w:val="20"/>
          <w:kern w:val="44"/>
          <w:sz w:val="36"/>
          <w:szCs w:val="36"/>
          <w:highlight w:val="none"/>
          <w:lang w:val="en-US" w:eastAsia="zh-CN" w:bidi="ar-SA"/>
        </w:rPr>
        <w:t>引入生态服务商项目（</w:t>
      </w:r>
      <w:r>
        <w:rPr>
          <w:rFonts w:hint="eastAsia" w:ascii="黑体" w:hAnsi="黑体" w:eastAsia="黑体"/>
          <w:b/>
          <w:sz w:val="22"/>
          <w:highlight w:val="none"/>
        </w:rPr>
        <w:t>项目编号：</w:t>
      </w:r>
      <w:r>
        <w:rPr>
          <w:rFonts w:ascii="黑体" w:hAnsi="黑体" w:eastAsia="黑体"/>
          <w:b/>
          <w:sz w:val="22"/>
          <w:highlight w:val="none"/>
          <w:u w:val="single"/>
        </w:rPr>
        <w:t xml:space="preserve">             </w:t>
      </w:r>
      <w:r>
        <w:rPr>
          <w:rFonts w:hint="eastAsia" w:ascii="黑体" w:hAnsi="黑体" w:eastAsia="黑体"/>
          <w:b/>
          <w:sz w:val="22"/>
          <w:highlight w:val="none"/>
        </w:rPr>
        <w:t>）</w:t>
      </w:r>
    </w:p>
    <w:p w14:paraId="5A797EE1">
      <w:pPr>
        <w:spacing w:before="1248" w:beforeLines="400" w:line="360" w:lineRule="auto"/>
        <w:jc w:val="center"/>
        <w:rPr>
          <w:rFonts w:hint="eastAsia" w:ascii="黑体" w:hAnsi="黑体" w:eastAsia="黑体"/>
          <w:b/>
          <w:spacing w:val="60"/>
          <w:sz w:val="96"/>
          <w:szCs w:val="96"/>
          <w:highlight w:val="none"/>
          <w:lang w:eastAsia="zh-CN"/>
        </w:rPr>
      </w:pPr>
      <w:r>
        <w:rPr>
          <w:rFonts w:hint="eastAsia" w:ascii="黑体" w:hAnsi="黑体" w:eastAsia="黑体"/>
          <w:b/>
          <w:spacing w:val="60"/>
          <w:sz w:val="96"/>
          <w:szCs w:val="96"/>
          <w:highlight w:val="none"/>
        </w:rPr>
        <w:t>投标文件</w:t>
      </w:r>
      <w:r>
        <w:rPr>
          <w:rFonts w:hint="eastAsia" w:ascii="黑体" w:hAnsi="黑体" w:eastAsia="黑体"/>
          <w:b/>
          <w:spacing w:val="60"/>
          <w:sz w:val="96"/>
          <w:szCs w:val="96"/>
          <w:highlight w:val="none"/>
          <w:lang w:eastAsia="zh-CN"/>
        </w:rPr>
        <w:t>（</w:t>
      </w:r>
      <w:r>
        <w:rPr>
          <w:rFonts w:hint="eastAsia" w:ascii="黑体" w:hAnsi="黑体" w:eastAsia="黑体"/>
          <w:b/>
          <w:spacing w:val="60"/>
          <w:sz w:val="96"/>
          <w:szCs w:val="96"/>
          <w:highlight w:val="none"/>
          <w:lang w:val="en-US" w:eastAsia="zh-CN"/>
        </w:rPr>
        <w:t>标段X</w:t>
      </w:r>
      <w:r>
        <w:rPr>
          <w:rFonts w:hint="eastAsia" w:ascii="黑体" w:hAnsi="黑体" w:eastAsia="黑体"/>
          <w:b/>
          <w:spacing w:val="60"/>
          <w:sz w:val="96"/>
          <w:szCs w:val="96"/>
          <w:highlight w:val="none"/>
          <w:lang w:eastAsia="zh-CN"/>
        </w:rPr>
        <w:t>）</w:t>
      </w:r>
    </w:p>
    <w:p w14:paraId="2741CEC8">
      <w:pPr>
        <w:spacing w:after="1560" w:afterLines="500" w:line="360" w:lineRule="auto"/>
        <w:jc w:val="center"/>
        <w:rPr>
          <w:rFonts w:hint="eastAsia" w:ascii="黑体" w:hAnsi="黑体" w:eastAsia="黑体"/>
          <w:b/>
          <w:sz w:val="22"/>
          <w:highlight w:val="none"/>
        </w:rPr>
      </w:pPr>
      <w:r>
        <w:rPr>
          <w:rFonts w:hint="eastAsia" w:ascii="黑体" w:hAnsi="黑体" w:eastAsia="黑体"/>
          <w:b/>
          <w:sz w:val="22"/>
          <w:highlight w:val="none"/>
        </w:rPr>
        <w:t>（封面格式仅供参考）</w:t>
      </w:r>
    </w:p>
    <w:tbl>
      <w:tblPr>
        <w:tblStyle w:val="38"/>
        <w:tblW w:w="4184" w:type="pct"/>
        <w:jc w:val="center"/>
        <w:tblLayout w:type="autofit"/>
        <w:tblCellMar>
          <w:top w:w="0" w:type="dxa"/>
          <w:left w:w="108" w:type="dxa"/>
          <w:bottom w:w="0" w:type="dxa"/>
          <w:right w:w="108" w:type="dxa"/>
        </w:tblCellMar>
      </w:tblPr>
      <w:tblGrid>
        <w:gridCol w:w="2085"/>
        <w:gridCol w:w="5251"/>
      </w:tblGrid>
      <w:tr w14:paraId="260398D1">
        <w:tblPrEx>
          <w:tblCellMar>
            <w:top w:w="0" w:type="dxa"/>
            <w:left w:w="108" w:type="dxa"/>
            <w:bottom w:w="0" w:type="dxa"/>
            <w:right w:w="108" w:type="dxa"/>
          </w:tblCellMar>
        </w:tblPrEx>
        <w:trPr>
          <w:trHeight w:val="507" w:hRule="atLeast"/>
          <w:jc w:val="center"/>
        </w:trPr>
        <w:tc>
          <w:tcPr>
            <w:tcW w:w="1421" w:type="pct"/>
            <w:noWrap w:val="0"/>
            <w:vAlign w:val="center"/>
          </w:tcPr>
          <w:p w14:paraId="1B6C9EE3">
            <w:pPr>
              <w:spacing w:line="360" w:lineRule="auto"/>
              <w:jc w:val="right"/>
              <w:rPr>
                <w:rFonts w:hint="eastAsia" w:ascii="黑体" w:hAnsi="黑体" w:eastAsia="黑体"/>
                <w:sz w:val="28"/>
                <w:szCs w:val="28"/>
                <w:highlight w:val="none"/>
              </w:rPr>
            </w:pPr>
            <w:r>
              <w:rPr>
                <w:rFonts w:hint="eastAsia" w:ascii="黑体" w:hAnsi="黑体" w:eastAsia="黑体"/>
                <w:sz w:val="28"/>
                <w:szCs w:val="28"/>
                <w:highlight w:val="none"/>
              </w:rPr>
              <w:t>投标人名称：</w:t>
            </w:r>
          </w:p>
        </w:tc>
        <w:tc>
          <w:tcPr>
            <w:tcW w:w="3579" w:type="pct"/>
            <w:noWrap w:val="0"/>
            <w:vAlign w:val="center"/>
          </w:tcPr>
          <w:p w14:paraId="056CA700">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r w14:paraId="344373D4">
        <w:tblPrEx>
          <w:tblCellMar>
            <w:top w:w="0" w:type="dxa"/>
            <w:left w:w="108" w:type="dxa"/>
            <w:bottom w:w="0" w:type="dxa"/>
            <w:right w:w="108" w:type="dxa"/>
          </w:tblCellMar>
        </w:tblPrEx>
        <w:trPr>
          <w:trHeight w:val="556" w:hRule="atLeast"/>
          <w:jc w:val="center"/>
        </w:trPr>
        <w:tc>
          <w:tcPr>
            <w:tcW w:w="1421" w:type="pct"/>
            <w:noWrap w:val="0"/>
            <w:vAlign w:val="center"/>
          </w:tcPr>
          <w:p w14:paraId="6F6DE9F1">
            <w:pPr>
              <w:spacing w:line="360" w:lineRule="auto"/>
              <w:jc w:val="right"/>
              <w:rPr>
                <w:rFonts w:hint="eastAsia" w:ascii="黑体" w:hAnsi="黑体" w:eastAsia="黑体"/>
                <w:sz w:val="28"/>
                <w:szCs w:val="28"/>
                <w:highlight w:val="none"/>
              </w:rPr>
            </w:pPr>
            <w:r>
              <w:rPr>
                <w:rFonts w:hint="eastAsia" w:ascii="黑体" w:hAnsi="黑体" w:eastAsia="黑体"/>
                <w:sz w:val="28"/>
                <w:szCs w:val="28"/>
                <w:highlight w:val="none"/>
              </w:rPr>
              <w:t>投标人地址：</w:t>
            </w:r>
          </w:p>
        </w:tc>
        <w:tc>
          <w:tcPr>
            <w:tcW w:w="3579" w:type="pct"/>
            <w:noWrap w:val="0"/>
            <w:vAlign w:val="center"/>
          </w:tcPr>
          <w:p w14:paraId="77FA0836">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r w14:paraId="61F32EE9">
        <w:tblPrEx>
          <w:tblCellMar>
            <w:top w:w="0" w:type="dxa"/>
            <w:left w:w="108" w:type="dxa"/>
            <w:bottom w:w="0" w:type="dxa"/>
            <w:right w:w="108" w:type="dxa"/>
          </w:tblCellMar>
        </w:tblPrEx>
        <w:trPr>
          <w:trHeight w:val="550" w:hRule="atLeast"/>
          <w:jc w:val="center"/>
        </w:trPr>
        <w:tc>
          <w:tcPr>
            <w:tcW w:w="1421" w:type="pct"/>
            <w:noWrap w:val="0"/>
            <w:vAlign w:val="center"/>
          </w:tcPr>
          <w:p w14:paraId="58470BF7">
            <w:pPr>
              <w:spacing w:line="360" w:lineRule="auto"/>
              <w:jc w:val="right"/>
              <w:rPr>
                <w:rFonts w:hint="eastAsia" w:ascii="黑体" w:hAnsi="黑体" w:eastAsia="黑体"/>
                <w:spacing w:val="-10"/>
                <w:sz w:val="28"/>
                <w:szCs w:val="28"/>
                <w:highlight w:val="none"/>
              </w:rPr>
            </w:pPr>
            <w:r>
              <w:rPr>
                <w:rFonts w:hint="eastAsia" w:ascii="黑体" w:hAnsi="黑体" w:eastAsia="黑体"/>
                <w:sz w:val="28"/>
                <w:szCs w:val="28"/>
                <w:highlight w:val="none"/>
              </w:rPr>
              <w:t>投标联系人</w:t>
            </w:r>
            <w:r>
              <w:rPr>
                <w:rFonts w:hint="eastAsia" w:ascii="黑体" w:hAnsi="黑体" w:eastAsia="黑体"/>
                <w:spacing w:val="-10"/>
                <w:sz w:val="28"/>
                <w:szCs w:val="28"/>
                <w:highlight w:val="none"/>
              </w:rPr>
              <w:t>：</w:t>
            </w:r>
          </w:p>
        </w:tc>
        <w:tc>
          <w:tcPr>
            <w:tcW w:w="3579" w:type="pct"/>
            <w:noWrap w:val="0"/>
            <w:vAlign w:val="center"/>
          </w:tcPr>
          <w:p w14:paraId="171B5CE7">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r w14:paraId="3C7735BA">
        <w:tblPrEx>
          <w:tblCellMar>
            <w:top w:w="0" w:type="dxa"/>
            <w:left w:w="108" w:type="dxa"/>
            <w:bottom w:w="0" w:type="dxa"/>
            <w:right w:w="108" w:type="dxa"/>
          </w:tblCellMar>
        </w:tblPrEx>
        <w:trPr>
          <w:trHeight w:val="558" w:hRule="atLeast"/>
          <w:jc w:val="center"/>
        </w:trPr>
        <w:tc>
          <w:tcPr>
            <w:tcW w:w="1421" w:type="pct"/>
            <w:noWrap w:val="0"/>
            <w:vAlign w:val="center"/>
          </w:tcPr>
          <w:p w14:paraId="5A1BF1EE">
            <w:pPr>
              <w:tabs>
                <w:tab w:val="left" w:pos="170"/>
              </w:tabs>
              <w:spacing w:line="360" w:lineRule="auto"/>
              <w:jc w:val="right"/>
              <w:rPr>
                <w:rFonts w:hint="eastAsia" w:ascii="黑体" w:hAnsi="黑体" w:eastAsia="黑体"/>
                <w:sz w:val="28"/>
                <w:szCs w:val="28"/>
                <w:highlight w:val="none"/>
              </w:rPr>
            </w:pPr>
            <w:r>
              <w:rPr>
                <w:rFonts w:hint="eastAsia" w:ascii="黑体" w:hAnsi="黑体" w:eastAsia="黑体"/>
                <w:spacing w:val="24"/>
                <w:sz w:val="28"/>
                <w:szCs w:val="28"/>
                <w:highlight w:val="none"/>
              </w:rPr>
              <w:t>联系电话</w:t>
            </w:r>
            <w:r>
              <w:rPr>
                <w:rFonts w:hint="eastAsia" w:ascii="黑体" w:hAnsi="黑体" w:eastAsia="黑体"/>
                <w:sz w:val="28"/>
                <w:szCs w:val="28"/>
                <w:highlight w:val="none"/>
              </w:rPr>
              <w:t>：</w:t>
            </w:r>
          </w:p>
        </w:tc>
        <w:tc>
          <w:tcPr>
            <w:tcW w:w="3579" w:type="pct"/>
            <w:noWrap w:val="0"/>
            <w:vAlign w:val="center"/>
          </w:tcPr>
          <w:p w14:paraId="6F41BF3D">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bl>
    <w:p w14:paraId="45DBD1DD">
      <w:pPr>
        <w:spacing w:before="936" w:beforeLines="300" w:line="600" w:lineRule="exact"/>
        <w:jc w:val="center"/>
        <w:rPr>
          <w:rFonts w:hint="eastAsia" w:ascii="黑体" w:hAnsi="黑体" w:eastAsia="黑体"/>
          <w:b/>
          <w:spacing w:val="40"/>
          <w:sz w:val="28"/>
          <w:szCs w:val="28"/>
          <w:highlight w:val="none"/>
        </w:rPr>
      </w:pPr>
      <w:r>
        <w:rPr>
          <w:rFonts w:hint="eastAsia" w:ascii="黑体" w:hAnsi="黑体" w:eastAsia="黑体"/>
          <w:b/>
          <w:spacing w:val="40"/>
          <w:sz w:val="28"/>
          <w:szCs w:val="28"/>
          <w:highlight w:val="none"/>
        </w:rPr>
        <w:t>日期：</w:t>
      </w:r>
      <w:r>
        <w:rPr>
          <w:rFonts w:hint="eastAsia" w:ascii="黑体" w:hAnsi="黑体" w:eastAsia="黑体"/>
          <w:b/>
          <w:spacing w:val="20"/>
          <w:sz w:val="22"/>
          <w:highlight w:val="none"/>
        </w:rPr>
        <w:t xml:space="preserve">    </w:t>
      </w:r>
      <w:r>
        <w:rPr>
          <w:rFonts w:hint="eastAsia" w:ascii="黑体" w:hAnsi="黑体" w:eastAsia="黑体"/>
          <w:b/>
          <w:spacing w:val="40"/>
          <w:sz w:val="28"/>
          <w:szCs w:val="28"/>
          <w:highlight w:val="none"/>
        </w:rPr>
        <w:t>年</w:t>
      </w:r>
      <w:r>
        <w:rPr>
          <w:rFonts w:ascii="黑体" w:hAnsi="黑体" w:eastAsia="黑体"/>
          <w:b/>
          <w:spacing w:val="40"/>
          <w:sz w:val="28"/>
          <w:szCs w:val="28"/>
          <w:highlight w:val="none"/>
        </w:rPr>
        <w:t xml:space="preserve">  </w:t>
      </w:r>
      <w:r>
        <w:rPr>
          <w:rFonts w:hint="eastAsia" w:ascii="黑体" w:hAnsi="黑体" w:eastAsia="黑体"/>
          <w:b/>
          <w:spacing w:val="40"/>
          <w:sz w:val="28"/>
          <w:szCs w:val="28"/>
          <w:highlight w:val="none"/>
        </w:rPr>
        <w:t>月</w:t>
      </w:r>
      <w:r>
        <w:rPr>
          <w:rFonts w:ascii="黑体" w:hAnsi="黑体" w:eastAsia="黑体"/>
          <w:b/>
          <w:spacing w:val="40"/>
          <w:sz w:val="28"/>
          <w:szCs w:val="28"/>
          <w:highlight w:val="none"/>
        </w:rPr>
        <w:t xml:space="preserve">  </w:t>
      </w:r>
      <w:r>
        <w:rPr>
          <w:rFonts w:hint="eastAsia" w:ascii="黑体" w:hAnsi="黑体" w:eastAsia="黑体"/>
          <w:b/>
          <w:spacing w:val="40"/>
          <w:sz w:val="28"/>
          <w:szCs w:val="28"/>
          <w:highlight w:val="none"/>
        </w:rPr>
        <w:t>日</w:t>
      </w:r>
    </w:p>
    <w:p w14:paraId="746CC11D">
      <w:pPr>
        <w:widowControl/>
        <w:jc w:val="left"/>
        <w:rPr>
          <w:rFonts w:hint="eastAsia" w:ascii="黑体" w:hAnsi="黑体" w:eastAsia="黑体"/>
          <w:b/>
          <w:spacing w:val="40"/>
          <w:sz w:val="28"/>
          <w:szCs w:val="28"/>
          <w:highlight w:val="none"/>
        </w:rPr>
      </w:pPr>
      <w:bookmarkStart w:id="114" w:name="_Toc405313958"/>
      <w:bookmarkStart w:id="115" w:name="_Toc391627754"/>
      <w:bookmarkStart w:id="116" w:name="_Hlk81205692"/>
    </w:p>
    <w:p w14:paraId="16259667">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17" w:name="_Toc21846"/>
      <w:bookmarkStart w:id="118" w:name="_Toc18745"/>
      <w:r>
        <w:rPr>
          <w:rStyle w:val="41"/>
          <w:rFonts w:hint="eastAsia" w:ascii="黑体" w:hAnsi="黑体" w:eastAsia="黑体"/>
          <w:b/>
          <w:bCs/>
          <w:spacing w:val="12"/>
          <w:sz w:val="22"/>
          <w:szCs w:val="22"/>
          <w:highlight w:val="none"/>
        </w:rPr>
        <w:t>资格性自查索引表</w:t>
      </w:r>
      <w:bookmarkEnd w:id="117"/>
      <w:bookmarkEnd w:id="118"/>
    </w:p>
    <w:p w14:paraId="6803EC6A">
      <w:pPr>
        <w:spacing w:before="312" w:beforeLines="100" w:after="312" w:afterLines="100"/>
        <w:jc w:val="center"/>
        <w:rPr>
          <w:rFonts w:hint="eastAsia" w:ascii="黑体" w:hAnsi="黑体" w:eastAsia="黑体" w:cs="Times New Roman"/>
          <w:b/>
          <w:spacing w:val="20"/>
          <w:sz w:val="32"/>
          <w:szCs w:val="32"/>
          <w:highlight w:val="none"/>
        </w:rPr>
      </w:pPr>
      <w:r>
        <w:rPr>
          <w:rFonts w:hint="eastAsia" w:ascii="黑体" w:hAnsi="黑体" w:eastAsia="黑体" w:cs="Times New Roman"/>
          <w:b/>
          <w:spacing w:val="20"/>
          <w:sz w:val="32"/>
          <w:szCs w:val="32"/>
          <w:highlight w:val="none"/>
        </w:rPr>
        <w:t>资格性自查索引表</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4936"/>
        <w:gridCol w:w="1312"/>
        <w:gridCol w:w="1806"/>
      </w:tblGrid>
      <w:tr w14:paraId="5E5CF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07" w:type="pct"/>
            <w:noWrap w:val="0"/>
            <w:vAlign w:val="center"/>
          </w:tcPr>
          <w:p w14:paraId="0C5FF0DF">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序号</w:t>
            </w:r>
          </w:p>
        </w:tc>
        <w:tc>
          <w:tcPr>
            <w:tcW w:w="2815" w:type="pct"/>
            <w:tcBorders>
              <w:bottom w:val="single" w:color="auto" w:sz="4" w:space="0"/>
            </w:tcBorders>
            <w:noWrap w:val="0"/>
            <w:vAlign w:val="center"/>
          </w:tcPr>
          <w:p w14:paraId="70928820">
            <w:pPr>
              <w:spacing w:line="360" w:lineRule="auto"/>
              <w:ind w:left="221" w:hanging="221" w:hangingChars="100"/>
              <w:jc w:val="center"/>
              <w:rPr>
                <w:rFonts w:hint="eastAsia" w:ascii="黑体" w:hAnsi="黑体" w:eastAsia="黑体"/>
                <w:b/>
                <w:bCs/>
                <w:sz w:val="22"/>
                <w:highlight w:val="none"/>
              </w:rPr>
            </w:pPr>
            <w:r>
              <w:rPr>
                <w:rFonts w:hint="eastAsia" w:ascii="黑体" w:hAnsi="黑体" w:eastAsia="黑体"/>
                <w:b/>
                <w:bCs/>
                <w:sz w:val="22"/>
                <w:highlight w:val="none"/>
              </w:rPr>
              <w:t>审查内容</w:t>
            </w:r>
          </w:p>
        </w:tc>
        <w:tc>
          <w:tcPr>
            <w:tcW w:w="748" w:type="pct"/>
            <w:noWrap w:val="0"/>
            <w:vAlign w:val="center"/>
          </w:tcPr>
          <w:p w14:paraId="43ED5C6B">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自查</w:t>
            </w:r>
          </w:p>
          <w:p w14:paraId="668C028C">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结论</w:t>
            </w:r>
          </w:p>
        </w:tc>
        <w:tc>
          <w:tcPr>
            <w:tcW w:w="1030" w:type="pct"/>
            <w:noWrap w:val="0"/>
            <w:vAlign w:val="center"/>
          </w:tcPr>
          <w:p w14:paraId="7784CDF3">
            <w:pPr>
              <w:spacing w:line="360" w:lineRule="auto"/>
              <w:jc w:val="center"/>
              <w:rPr>
                <w:rFonts w:hint="eastAsia" w:ascii="黑体" w:hAnsi="黑体" w:eastAsia="黑体"/>
                <w:b/>
                <w:bCs/>
                <w:spacing w:val="-10"/>
                <w:sz w:val="22"/>
                <w:highlight w:val="none"/>
              </w:rPr>
            </w:pPr>
            <w:r>
              <w:rPr>
                <w:rFonts w:ascii="黑体" w:hAnsi="黑体" w:eastAsia="黑体"/>
                <w:b/>
                <w:bCs/>
                <w:spacing w:val="-10"/>
                <w:sz w:val="22"/>
                <w:highlight w:val="none"/>
              </w:rPr>
              <w:t>投标文件响应页码</w:t>
            </w:r>
          </w:p>
        </w:tc>
      </w:tr>
      <w:tr w14:paraId="7C307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07" w:type="pct"/>
            <w:noWrap w:val="0"/>
            <w:vAlign w:val="center"/>
          </w:tcPr>
          <w:p w14:paraId="5CF8E2DF">
            <w:pPr>
              <w:spacing w:line="360" w:lineRule="auto"/>
              <w:jc w:val="center"/>
              <w:rPr>
                <w:rFonts w:hint="eastAsia" w:ascii="黑体" w:hAnsi="黑体" w:eastAsia="黑体"/>
                <w:bCs/>
                <w:sz w:val="22"/>
                <w:highlight w:val="none"/>
              </w:rPr>
            </w:pPr>
            <w:r>
              <w:rPr>
                <w:rFonts w:ascii="黑体" w:hAnsi="黑体" w:eastAsia="黑体"/>
                <w:bCs/>
                <w:sz w:val="22"/>
                <w:highlight w:val="none"/>
              </w:rPr>
              <w:t>1</w:t>
            </w:r>
          </w:p>
        </w:tc>
        <w:tc>
          <w:tcPr>
            <w:tcW w:w="2815" w:type="pct"/>
            <w:noWrap w:val="0"/>
            <w:vAlign w:val="center"/>
          </w:tcPr>
          <w:p w14:paraId="58B5DA9E">
            <w:pPr>
              <w:jc w:val="left"/>
              <w:rPr>
                <w:rFonts w:hint="eastAsia" w:ascii="黑体" w:hAnsi="黑体" w:eastAsia="黑体"/>
                <w:sz w:val="22"/>
                <w:szCs w:val="24"/>
                <w:highlight w:val="none"/>
              </w:rPr>
            </w:pPr>
          </w:p>
        </w:tc>
        <w:tc>
          <w:tcPr>
            <w:tcW w:w="748" w:type="pct"/>
            <w:noWrap w:val="0"/>
            <w:vAlign w:val="center"/>
          </w:tcPr>
          <w:p w14:paraId="31FAD2D5">
            <w:pPr>
              <w:spacing w:line="360" w:lineRule="auto"/>
              <w:jc w:val="center"/>
              <w:rPr>
                <w:rFonts w:hint="eastAsia" w:ascii="黑体" w:hAnsi="黑体" w:eastAsia="黑体"/>
                <w:bCs/>
                <w:sz w:val="22"/>
                <w:highlight w:val="none"/>
              </w:rPr>
            </w:pPr>
          </w:p>
        </w:tc>
        <w:tc>
          <w:tcPr>
            <w:tcW w:w="1030" w:type="pct"/>
            <w:noWrap w:val="0"/>
            <w:vAlign w:val="center"/>
          </w:tcPr>
          <w:p w14:paraId="2E446E83">
            <w:pPr>
              <w:spacing w:line="360" w:lineRule="auto"/>
              <w:jc w:val="center"/>
              <w:rPr>
                <w:rFonts w:hint="eastAsia" w:ascii="黑体" w:hAnsi="黑体" w:eastAsia="黑体"/>
                <w:bCs/>
                <w:sz w:val="22"/>
                <w:highlight w:val="none"/>
              </w:rPr>
            </w:pPr>
          </w:p>
        </w:tc>
      </w:tr>
      <w:tr w14:paraId="2036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65F2FEE0">
            <w:pPr>
              <w:spacing w:line="360" w:lineRule="auto"/>
              <w:jc w:val="center"/>
              <w:rPr>
                <w:rFonts w:hint="eastAsia" w:ascii="黑体" w:hAnsi="黑体" w:eastAsia="黑体"/>
                <w:bCs/>
                <w:sz w:val="22"/>
                <w:highlight w:val="none"/>
              </w:rPr>
            </w:pPr>
            <w:r>
              <w:rPr>
                <w:rFonts w:ascii="黑体" w:hAnsi="黑体" w:eastAsia="黑体"/>
                <w:bCs/>
                <w:sz w:val="22"/>
                <w:highlight w:val="none"/>
              </w:rPr>
              <w:t>2</w:t>
            </w:r>
          </w:p>
        </w:tc>
        <w:tc>
          <w:tcPr>
            <w:tcW w:w="2815" w:type="pct"/>
            <w:noWrap w:val="0"/>
            <w:vAlign w:val="center"/>
          </w:tcPr>
          <w:p w14:paraId="3971A774">
            <w:pPr>
              <w:spacing w:line="360" w:lineRule="auto"/>
              <w:jc w:val="left"/>
              <w:rPr>
                <w:rFonts w:hint="eastAsia" w:ascii="黑体" w:hAnsi="黑体" w:eastAsia="黑体"/>
                <w:b/>
                <w:bCs/>
                <w:sz w:val="22"/>
                <w:highlight w:val="none"/>
              </w:rPr>
            </w:pPr>
          </w:p>
        </w:tc>
        <w:tc>
          <w:tcPr>
            <w:tcW w:w="748" w:type="pct"/>
            <w:noWrap w:val="0"/>
            <w:vAlign w:val="center"/>
          </w:tcPr>
          <w:p w14:paraId="205297D0">
            <w:pPr>
              <w:spacing w:line="360" w:lineRule="auto"/>
              <w:jc w:val="center"/>
              <w:rPr>
                <w:rFonts w:hint="eastAsia" w:ascii="黑体" w:hAnsi="黑体" w:eastAsia="黑体"/>
                <w:b/>
                <w:bCs/>
                <w:sz w:val="22"/>
                <w:highlight w:val="none"/>
              </w:rPr>
            </w:pPr>
          </w:p>
        </w:tc>
        <w:tc>
          <w:tcPr>
            <w:tcW w:w="1030" w:type="pct"/>
            <w:noWrap w:val="0"/>
            <w:vAlign w:val="center"/>
          </w:tcPr>
          <w:p w14:paraId="6F0E5781">
            <w:pPr>
              <w:spacing w:line="360" w:lineRule="auto"/>
              <w:jc w:val="center"/>
              <w:rPr>
                <w:rFonts w:hint="eastAsia" w:ascii="黑体" w:hAnsi="黑体" w:eastAsia="黑体"/>
                <w:b/>
                <w:bCs/>
                <w:sz w:val="22"/>
                <w:highlight w:val="none"/>
              </w:rPr>
            </w:pPr>
          </w:p>
        </w:tc>
      </w:tr>
      <w:tr w14:paraId="34191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612BF1FC">
            <w:pPr>
              <w:spacing w:line="360" w:lineRule="auto"/>
              <w:jc w:val="center"/>
              <w:rPr>
                <w:rFonts w:hint="eastAsia" w:ascii="黑体" w:hAnsi="黑体" w:eastAsia="黑体"/>
                <w:bCs/>
                <w:sz w:val="22"/>
                <w:highlight w:val="none"/>
              </w:rPr>
            </w:pPr>
            <w:r>
              <w:rPr>
                <w:rFonts w:ascii="黑体" w:hAnsi="黑体" w:eastAsia="黑体"/>
                <w:bCs/>
                <w:sz w:val="22"/>
                <w:highlight w:val="none"/>
              </w:rPr>
              <w:t>3</w:t>
            </w:r>
          </w:p>
        </w:tc>
        <w:tc>
          <w:tcPr>
            <w:tcW w:w="2815" w:type="pct"/>
            <w:noWrap w:val="0"/>
            <w:vAlign w:val="center"/>
          </w:tcPr>
          <w:p w14:paraId="49D1D77B">
            <w:pPr>
              <w:spacing w:line="360" w:lineRule="auto"/>
              <w:jc w:val="left"/>
              <w:rPr>
                <w:rFonts w:hint="eastAsia" w:ascii="黑体" w:hAnsi="黑体" w:eastAsia="黑体"/>
                <w:b/>
                <w:bCs/>
                <w:sz w:val="22"/>
                <w:highlight w:val="none"/>
              </w:rPr>
            </w:pPr>
          </w:p>
        </w:tc>
        <w:tc>
          <w:tcPr>
            <w:tcW w:w="748" w:type="pct"/>
            <w:noWrap w:val="0"/>
            <w:vAlign w:val="center"/>
          </w:tcPr>
          <w:p w14:paraId="1BCE997B">
            <w:pPr>
              <w:spacing w:line="360" w:lineRule="auto"/>
              <w:jc w:val="center"/>
              <w:rPr>
                <w:rFonts w:hint="eastAsia" w:ascii="黑体" w:hAnsi="黑体" w:eastAsia="黑体"/>
                <w:b/>
                <w:bCs/>
                <w:sz w:val="22"/>
                <w:highlight w:val="none"/>
              </w:rPr>
            </w:pPr>
          </w:p>
        </w:tc>
        <w:tc>
          <w:tcPr>
            <w:tcW w:w="1030" w:type="pct"/>
            <w:noWrap w:val="0"/>
            <w:vAlign w:val="center"/>
          </w:tcPr>
          <w:p w14:paraId="15104903">
            <w:pPr>
              <w:spacing w:line="360" w:lineRule="auto"/>
              <w:jc w:val="center"/>
              <w:rPr>
                <w:rFonts w:hint="eastAsia" w:ascii="黑体" w:hAnsi="黑体" w:eastAsia="黑体"/>
                <w:b/>
                <w:bCs/>
                <w:sz w:val="22"/>
                <w:highlight w:val="none"/>
              </w:rPr>
            </w:pPr>
          </w:p>
        </w:tc>
      </w:tr>
      <w:tr w14:paraId="20EA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5174C065">
            <w:pPr>
              <w:spacing w:line="360" w:lineRule="auto"/>
              <w:jc w:val="center"/>
              <w:rPr>
                <w:rFonts w:hint="eastAsia" w:ascii="黑体" w:hAnsi="黑体" w:eastAsia="黑体"/>
                <w:bCs/>
                <w:sz w:val="22"/>
                <w:highlight w:val="none"/>
              </w:rPr>
            </w:pPr>
            <w:r>
              <w:rPr>
                <w:rFonts w:ascii="黑体" w:hAnsi="黑体" w:eastAsia="黑体"/>
                <w:bCs/>
                <w:sz w:val="22"/>
                <w:highlight w:val="none"/>
              </w:rPr>
              <w:t>4</w:t>
            </w:r>
          </w:p>
        </w:tc>
        <w:tc>
          <w:tcPr>
            <w:tcW w:w="2815" w:type="pct"/>
            <w:noWrap w:val="0"/>
            <w:vAlign w:val="center"/>
          </w:tcPr>
          <w:p w14:paraId="621ED430">
            <w:pPr>
              <w:spacing w:line="360" w:lineRule="auto"/>
              <w:jc w:val="left"/>
              <w:rPr>
                <w:rFonts w:hint="eastAsia" w:ascii="黑体" w:hAnsi="黑体" w:eastAsia="黑体"/>
                <w:b/>
                <w:bCs/>
                <w:sz w:val="22"/>
                <w:highlight w:val="none"/>
              </w:rPr>
            </w:pPr>
          </w:p>
        </w:tc>
        <w:tc>
          <w:tcPr>
            <w:tcW w:w="748" w:type="pct"/>
            <w:noWrap w:val="0"/>
            <w:vAlign w:val="center"/>
          </w:tcPr>
          <w:p w14:paraId="257382A6">
            <w:pPr>
              <w:spacing w:line="360" w:lineRule="auto"/>
              <w:jc w:val="center"/>
              <w:rPr>
                <w:rFonts w:hint="eastAsia" w:ascii="黑体" w:hAnsi="黑体" w:eastAsia="黑体"/>
                <w:b/>
                <w:bCs/>
                <w:sz w:val="22"/>
                <w:highlight w:val="none"/>
              </w:rPr>
            </w:pPr>
          </w:p>
        </w:tc>
        <w:tc>
          <w:tcPr>
            <w:tcW w:w="1030" w:type="pct"/>
            <w:noWrap w:val="0"/>
            <w:vAlign w:val="center"/>
          </w:tcPr>
          <w:p w14:paraId="15E00435">
            <w:pPr>
              <w:spacing w:line="360" w:lineRule="auto"/>
              <w:jc w:val="center"/>
              <w:rPr>
                <w:rFonts w:hint="eastAsia" w:ascii="黑体" w:hAnsi="黑体" w:eastAsia="黑体"/>
                <w:b/>
                <w:bCs/>
                <w:sz w:val="22"/>
                <w:highlight w:val="none"/>
              </w:rPr>
            </w:pPr>
          </w:p>
        </w:tc>
      </w:tr>
    </w:tbl>
    <w:p w14:paraId="12148DCD">
      <w:pPr>
        <w:spacing w:before="156" w:beforeLines="50" w:line="360" w:lineRule="auto"/>
        <w:rPr>
          <w:rFonts w:hint="eastAsia" w:ascii="黑体" w:hAnsi="黑体" w:eastAsia="黑体"/>
          <w:sz w:val="22"/>
          <w:szCs w:val="24"/>
          <w:highlight w:val="none"/>
        </w:rPr>
      </w:pPr>
      <w:r>
        <w:rPr>
          <w:rFonts w:hint="eastAsia" w:ascii="黑体" w:hAnsi="黑体" w:eastAsia="黑体"/>
          <w:sz w:val="22"/>
          <w:szCs w:val="24"/>
          <w:highlight w:val="none"/>
        </w:rPr>
        <w:t>注明：</w:t>
      </w:r>
    </w:p>
    <w:p w14:paraId="6931C27B">
      <w:pPr>
        <w:pStyle w:val="66"/>
        <w:numPr>
          <w:ilvl w:val="0"/>
          <w:numId w:val="64"/>
        </w:numPr>
        <w:spacing w:line="360" w:lineRule="auto"/>
        <w:ind w:firstLineChars="0"/>
        <w:rPr>
          <w:rFonts w:hint="eastAsia" w:ascii="黑体" w:hAnsi="黑体" w:eastAsia="黑体"/>
          <w:sz w:val="22"/>
          <w:szCs w:val="24"/>
          <w:highlight w:val="none"/>
        </w:rPr>
      </w:pPr>
      <w:r>
        <w:rPr>
          <w:rFonts w:hint="eastAsia" w:ascii="黑体" w:hAnsi="黑体" w:eastAsia="黑体"/>
          <w:sz w:val="22"/>
          <w:szCs w:val="24"/>
          <w:highlight w:val="none"/>
        </w:rPr>
        <w:t>自查结论处请填写：通过</w:t>
      </w:r>
      <w:r>
        <w:rPr>
          <w:rFonts w:ascii="黑体" w:hAnsi="黑体" w:eastAsia="黑体"/>
          <w:sz w:val="22"/>
          <w:szCs w:val="24"/>
          <w:highlight w:val="none"/>
        </w:rPr>
        <w:t>/不通过；</w:t>
      </w:r>
    </w:p>
    <w:p w14:paraId="352611D2">
      <w:pPr>
        <w:pStyle w:val="66"/>
        <w:numPr>
          <w:ilvl w:val="0"/>
          <w:numId w:val="64"/>
        </w:numPr>
        <w:spacing w:line="360" w:lineRule="auto"/>
        <w:ind w:firstLineChars="0"/>
        <w:rPr>
          <w:rFonts w:hint="eastAsia" w:ascii="黑体" w:hAnsi="黑体" w:eastAsia="黑体"/>
          <w:sz w:val="22"/>
          <w:szCs w:val="24"/>
          <w:highlight w:val="none"/>
        </w:rPr>
      </w:pPr>
      <w:r>
        <w:rPr>
          <w:rFonts w:hint="eastAsia" w:ascii="黑体" w:hAnsi="黑体" w:eastAsia="黑体"/>
          <w:sz w:val="22"/>
          <w:highlight w:val="none"/>
        </w:rPr>
        <w:t>按招标文件第五部分</w:t>
      </w:r>
      <w:r>
        <w:rPr>
          <w:rFonts w:ascii="黑体" w:hAnsi="黑体" w:eastAsia="黑体"/>
          <w:sz w:val="22"/>
          <w:highlight w:val="none"/>
        </w:rPr>
        <w:t xml:space="preserve"> </w:t>
      </w:r>
      <w:r>
        <w:rPr>
          <w:rFonts w:hint="eastAsia" w:ascii="黑体" w:hAnsi="黑体" w:eastAsia="黑体"/>
          <w:sz w:val="22"/>
          <w:highlight w:val="none"/>
        </w:rPr>
        <w:t>评标方法、步骤、标准之附表资格性审查表（</w:t>
      </w:r>
      <w:r>
        <w:rPr>
          <w:rFonts w:hint="eastAsia" w:ascii="黑体" w:hAnsi="黑体" w:eastAsia="黑体"/>
          <w:kern w:val="0"/>
          <w:sz w:val="22"/>
          <w:highlight w:val="none"/>
        </w:rPr>
        <w:t>附表一）</w:t>
      </w:r>
      <w:r>
        <w:rPr>
          <w:rFonts w:hint="eastAsia" w:ascii="黑体" w:hAnsi="黑体" w:eastAsia="黑体"/>
          <w:sz w:val="22"/>
          <w:highlight w:val="none"/>
        </w:rPr>
        <w:t>相对应条款填写</w:t>
      </w:r>
      <w:r>
        <w:rPr>
          <w:rFonts w:hint="eastAsia" w:ascii="黑体" w:hAnsi="黑体" w:eastAsia="黑体"/>
          <w:sz w:val="22"/>
          <w:szCs w:val="24"/>
          <w:highlight w:val="none"/>
        </w:rPr>
        <w:t>。</w:t>
      </w:r>
    </w:p>
    <w:p w14:paraId="48A418D0">
      <w:pPr>
        <w:spacing w:line="360" w:lineRule="auto"/>
        <w:rPr>
          <w:rFonts w:hint="eastAsia" w:ascii="黑体" w:hAnsi="黑体" w:eastAsia="黑体"/>
          <w:sz w:val="22"/>
          <w:szCs w:val="24"/>
          <w:highlight w:val="none"/>
        </w:rPr>
      </w:pPr>
    </w:p>
    <w:p w14:paraId="014DFFA1">
      <w:pPr>
        <w:spacing w:line="360" w:lineRule="auto"/>
        <w:rPr>
          <w:rFonts w:hint="eastAsia" w:ascii="黑体" w:hAnsi="黑体" w:eastAsia="黑体"/>
          <w:sz w:val="22"/>
          <w:szCs w:val="24"/>
          <w:highlight w:val="none"/>
        </w:rPr>
      </w:pPr>
    </w:p>
    <w:p w14:paraId="102A864F">
      <w:pPr>
        <w:spacing w:line="360" w:lineRule="auto"/>
        <w:rPr>
          <w:rFonts w:hint="eastAsia" w:ascii="黑体" w:hAnsi="黑体" w:eastAsia="黑体"/>
          <w:sz w:val="22"/>
          <w:szCs w:val="24"/>
          <w:highlight w:val="none"/>
        </w:rPr>
      </w:pPr>
    </w:p>
    <w:tbl>
      <w:tblPr>
        <w:tblStyle w:val="38"/>
        <w:tblW w:w="0" w:type="auto"/>
        <w:tblInd w:w="0" w:type="dxa"/>
        <w:tblLayout w:type="autofit"/>
        <w:tblCellMar>
          <w:top w:w="0" w:type="dxa"/>
          <w:left w:w="108" w:type="dxa"/>
          <w:bottom w:w="0" w:type="dxa"/>
          <w:right w:w="108" w:type="dxa"/>
        </w:tblCellMar>
      </w:tblPr>
      <w:tblGrid>
        <w:gridCol w:w="5958"/>
        <w:gridCol w:w="2570"/>
      </w:tblGrid>
      <w:tr w14:paraId="1A9DEA2E">
        <w:tblPrEx>
          <w:tblCellMar>
            <w:top w:w="0" w:type="dxa"/>
            <w:left w:w="108" w:type="dxa"/>
            <w:bottom w:w="0" w:type="dxa"/>
            <w:right w:w="108" w:type="dxa"/>
          </w:tblCellMar>
        </w:tblPrEx>
        <w:tc>
          <w:tcPr>
            <w:tcW w:w="5958" w:type="dxa"/>
            <w:noWrap w:val="0"/>
            <w:vAlign w:val="top"/>
          </w:tcPr>
          <w:p w14:paraId="42EF0897">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2570" w:type="dxa"/>
            <w:noWrap w:val="0"/>
            <w:vAlign w:val="top"/>
          </w:tcPr>
          <w:p w14:paraId="4E4FB923">
            <w:pPr>
              <w:spacing w:line="360" w:lineRule="auto"/>
              <w:rPr>
                <w:rFonts w:hint="eastAsia" w:ascii="黑体" w:hAnsi="黑体" w:eastAsia="黑体"/>
                <w:sz w:val="22"/>
                <w:highlight w:val="none"/>
              </w:rPr>
            </w:pPr>
          </w:p>
        </w:tc>
      </w:tr>
      <w:tr w14:paraId="128D79D5">
        <w:tblPrEx>
          <w:tblCellMar>
            <w:top w:w="0" w:type="dxa"/>
            <w:left w:w="108" w:type="dxa"/>
            <w:bottom w:w="0" w:type="dxa"/>
            <w:right w:w="108" w:type="dxa"/>
          </w:tblCellMar>
        </w:tblPrEx>
        <w:tc>
          <w:tcPr>
            <w:tcW w:w="5958" w:type="dxa"/>
            <w:noWrap w:val="0"/>
            <w:vAlign w:val="top"/>
          </w:tcPr>
          <w:p w14:paraId="2FF2CA96">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2570" w:type="dxa"/>
            <w:noWrap w:val="0"/>
            <w:vAlign w:val="top"/>
          </w:tcPr>
          <w:p w14:paraId="4526B8E5">
            <w:pPr>
              <w:spacing w:line="360" w:lineRule="auto"/>
              <w:rPr>
                <w:rFonts w:hint="eastAsia" w:ascii="黑体" w:hAnsi="黑体" w:eastAsia="黑体"/>
                <w:sz w:val="22"/>
                <w:highlight w:val="none"/>
              </w:rPr>
            </w:pPr>
          </w:p>
        </w:tc>
      </w:tr>
    </w:tbl>
    <w:p w14:paraId="7084971C">
      <w:pPr>
        <w:rPr>
          <w:rFonts w:hint="eastAsia" w:ascii="黑体" w:hAnsi="黑体" w:eastAsia="黑体"/>
          <w:sz w:val="22"/>
          <w:szCs w:val="24"/>
          <w:highlight w:val="none"/>
        </w:rPr>
      </w:pPr>
    </w:p>
    <w:p w14:paraId="42F40175">
      <w:pPr>
        <w:rPr>
          <w:rFonts w:hint="eastAsia" w:ascii="黑体" w:hAnsi="黑体" w:eastAsia="黑体"/>
          <w:sz w:val="22"/>
          <w:szCs w:val="24"/>
          <w:highlight w:val="none"/>
        </w:rPr>
      </w:pPr>
    </w:p>
    <w:p w14:paraId="01D010D1">
      <w:pPr>
        <w:rPr>
          <w:rFonts w:hint="eastAsia" w:ascii="黑体" w:hAnsi="黑体" w:eastAsia="黑体"/>
          <w:sz w:val="22"/>
          <w:szCs w:val="24"/>
          <w:highlight w:val="none"/>
        </w:rPr>
      </w:pPr>
    </w:p>
    <w:p w14:paraId="448A6AC9">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19" w:name="_Toc17301"/>
      <w:bookmarkStart w:id="120" w:name="_Toc16575"/>
      <w:r>
        <w:rPr>
          <w:rStyle w:val="41"/>
          <w:rFonts w:hint="eastAsia" w:ascii="黑体" w:hAnsi="黑体" w:eastAsia="黑体"/>
          <w:b/>
          <w:bCs/>
          <w:spacing w:val="12"/>
          <w:sz w:val="22"/>
          <w:szCs w:val="22"/>
          <w:highlight w:val="none"/>
        </w:rPr>
        <w:t>符合性自查索引表</w:t>
      </w:r>
      <w:bookmarkEnd w:id="119"/>
      <w:bookmarkEnd w:id="120"/>
    </w:p>
    <w:p w14:paraId="2872717A">
      <w:pPr>
        <w:spacing w:before="312" w:beforeLines="100" w:after="312" w:afterLines="100"/>
        <w:jc w:val="center"/>
        <w:rPr>
          <w:rFonts w:hint="eastAsia" w:ascii="黑体" w:hAnsi="黑体" w:eastAsia="黑体" w:cs="Times New Roman"/>
          <w:b/>
          <w:spacing w:val="20"/>
          <w:sz w:val="32"/>
          <w:szCs w:val="32"/>
          <w:highlight w:val="none"/>
        </w:rPr>
      </w:pPr>
      <w:r>
        <w:rPr>
          <w:rFonts w:hint="eastAsia" w:ascii="黑体" w:hAnsi="黑体" w:eastAsia="黑体" w:cs="Times New Roman"/>
          <w:b/>
          <w:spacing w:val="20"/>
          <w:sz w:val="32"/>
          <w:szCs w:val="32"/>
          <w:highlight w:val="none"/>
        </w:rPr>
        <w:t>符合性自查索引表</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4936"/>
        <w:gridCol w:w="1312"/>
        <w:gridCol w:w="1806"/>
      </w:tblGrid>
      <w:tr w14:paraId="5E2A7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07" w:type="pct"/>
            <w:noWrap w:val="0"/>
            <w:vAlign w:val="center"/>
          </w:tcPr>
          <w:p w14:paraId="1D192600">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序号</w:t>
            </w:r>
          </w:p>
        </w:tc>
        <w:tc>
          <w:tcPr>
            <w:tcW w:w="2815" w:type="pct"/>
            <w:tcBorders>
              <w:bottom w:val="single" w:color="auto" w:sz="4" w:space="0"/>
            </w:tcBorders>
            <w:noWrap w:val="0"/>
            <w:vAlign w:val="center"/>
          </w:tcPr>
          <w:p w14:paraId="121EFB2A">
            <w:pPr>
              <w:spacing w:line="360" w:lineRule="auto"/>
              <w:ind w:left="221" w:hanging="221" w:hangingChars="100"/>
              <w:jc w:val="center"/>
              <w:rPr>
                <w:rFonts w:hint="eastAsia" w:ascii="黑体" w:hAnsi="黑体" w:eastAsia="黑体"/>
                <w:b/>
                <w:bCs/>
                <w:sz w:val="22"/>
                <w:highlight w:val="none"/>
              </w:rPr>
            </w:pPr>
            <w:r>
              <w:rPr>
                <w:rFonts w:hint="eastAsia" w:ascii="黑体" w:hAnsi="黑体" w:eastAsia="黑体"/>
                <w:b/>
                <w:bCs/>
                <w:sz w:val="22"/>
                <w:highlight w:val="none"/>
              </w:rPr>
              <w:t>审查内容</w:t>
            </w:r>
          </w:p>
        </w:tc>
        <w:tc>
          <w:tcPr>
            <w:tcW w:w="748" w:type="pct"/>
            <w:noWrap w:val="0"/>
            <w:vAlign w:val="center"/>
          </w:tcPr>
          <w:p w14:paraId="6D36FEE0">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自查</w:t>
            </w:r>
          </w:p>
          <w:p w14:paraId="61D30620">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结论</w:t>
            </w:r>
          </w:p>
        </w:tc>
        <w:tc>
          <w:tcPr>
            <w:tcW w:w="1030" w:type="pct"/>
            <w:noWrap w:val="0"/>
            <w:vAlign w:val="center"/>
          </w:tcPr>
          <w:p w14:paraId="4148445F">
            <w:pPr>
              <w:spacing w:line="360" w:lineRule="auto"/>
              <w:jc w:val="center"/>
              <w:rPr>
                <w:rFonts w:hint="eastAsia" w:ascii="黑体" w:hAnsi="黑体" w:eastAsia="黑体"/>
                <w:b/>
                <w:bCs/>
                <w:spacing w:val="-10"/>
                <w:sz w:val="22"/>
                <w:highlight w:val="none"/>
              </w:rPr>
            </w:pPr>
            <w:r>
              <w:rPr>
                <w:rFonts w:ascii="黑体" w:hAnsi="黑体" w:eastAsia="黑体"/>
                <w:b/>
                <w:bCs/>
                <w:spacing w:val="-10"/>
                <w:sz w:val="22"/>
                <w:highlight w:val="none"/>
              </w:rPr>
              <w:t>投标文件响应页码</w:t>
            </w:r>
          </w:p>
        </w:tc>
      </w:tr>
      <w:tr w14:paraId="57EF3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07" w:type="pct"/>
            <w:noWrap w:val="0"/>
            <w:vAlign w:val="center"/>
          </w:tcPr>
          <w:p w14:paraId="17DED09E">
            <w:pPr>
              <w:spacing w:line="360" w:lineRule="auto"/>
              <w:jc w:val="center"/>
              <w:rPr>
                <w:rFonts w:hint="eastAsia" w:ascii="黑体" w:hAnsi="黑体" w:eastAsia="黑体"/>
                <w:bCs/>
                <w:sz w:val="22"/>
                <w:highlight w:val="none"/>
              </w:rPr>
            </w:pPr>
            <w:r>
              <w:rPr>
                <w:rFonts w:ascii="黑体" w:hAnsi="黑体" w:eastAsia="黑体"/>
                <w:bCs/>
                <w:sz w:val="22"/>
                <w:highlight w:val="none"/>
              </w:rPr>
              <w:t>1</w:t>
            </w:r>
          </w:p>
        </w:tc>
        <w:tc>
          <w:tcPr>
            <w:tcW w:w="2815" w:type="pct"/>
            <w:noWrap w:val="0"/>
            <w:vAlign w:val="center"/>
          </w:tcPr>
          <w:p w14:paraId="7AD4BA30">
            <w:pPr>
              <w:jc w:val="left"/>
              <w:rPr>
                <w:rFonts w:hint="eastAsia" w:ascii="黑体" w:hAnsi="黑体" w:eastAsia="黑体"/>
                <w:sz w:val="22"/>
                <w:szCs w:val="24"/>
                <w:highlight w:val="none"/>
              </w:rPr>
            </w:pPr>
          </w:p>
        </w:tc>
        <w:tc>
          <w:tcPr>
            <w:tcW w:w="748" w:type="pct"/>
            <w:noWrap w:val="0"/>
            <w:vAlign w:val="center"/>
          </w:tcPr>
          <w:p w14:paraId="211C066A">
            <w:pPr>
              <w:spacing w:line="360" w:lineRule="auto"/>
              <w:jc w:val="center"/>
              <w:rPr>
                <w:rFonts w:hint="eastAsia" w:ascii="黑体" w:hAnsi="黑体" w:eastAsia="黑体"/>
                <w:bCs/>
                <w:sz w:val="22"/>
                <w:highlight w:val="none"/>
              </w:rPr>
            </w:pPr>
          </w:p>
        </w:tc>
        <w:tc>
          <w:tcPr>
            <w:tcW w:w="1030" w:type="pct"/>
            <w:noWrap w:val="0"/>
            <w:vAlign w:val="center"/>
          </w:tcPr>
          <w:p w14:paraId="60912B8B">
            <w:pPr>
              <w:spacing w:line="360" w:lineRule="auto"/>
              <w:jc w:val="center"/>
              <w:rPr>
                <w:rFonts w:hint="eastAsia" w:ascii="黑体" w:hAnsi="黑体" w:eastAsia="黑体"/>
                <w:bCs/>
                <w:sz w:val="22"/>
                <w:highlight w:val="none"/>
              </w:rPr>
            </w:pPr>
          </w:p>
        </w:tc>
      </w:tr>
      <w:tr w14:paraId="36FB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25FD913B">
            <w:pPr>
              <w:spacing w:line="360" w:lineRule="auto"/>
              <w:jc w:val="center"/>
              <w:rPr>
                <w:rFonts w:hint="eastAsia" w:ascii="黑体" w:hAnsi="黑体" w:eastAsia="黑体"/>
                <w:bCs/>
                <w:sz w:val="22"/>
                <w:highlight w:val="none"/>
              </w:rPr>
            </w:pPr>
            <w:r>
              <w:rPr>
                <w:rFonts w:ascii="黑体" w:hAnsi="黑体" w:eastAsia="黑体"/>
                <w:bCs/>
                <w:sz w:val="22"/>
                <w:highlight w:val="none"/>
              </w:rPr>
              <w:t>2</w:t>
            </w:r>
          </w:p>
        </w:tc>
        <w:tc>
          <w:tcPr>
            <w:tcW w:w="2815" w:type="pct"/>
            <w:noWrap w:val="0"/>
            <w:vAlign w:val="center"/>
          </w:tcPr>
          <w:p w14:paraId="4806B8A6">
            <w:pPr>
              <w:spacing w:line="360" w:lineRule="auto"/>
              <w:jc w:val="left"/>
              <w:rPr>
                <w:rFonts w:hint="eastAsia" w:ascii="黑体" w:hAnsi="黑体" w:eastAsia="黑体"/>
                <w:b/>
                <w:bCs/>
                <w:sz w:val="22"/>
                <w:highlight w:val="none"/>
              </w:rPr>
            </w:pPr>
          </w:p>
        </w:tc>
        <w:tc>
          <w:tcPr>
            <w:tcW w:w="748" w:type="pct"/>
            <w:noWrap w:val="0"/>
            <w:vAlign w:val="center"/>
          </w:tcPr>
          <w:p w14:paraId="4AD8F462">
            <w:pPr>
              <w:spacing w:line="360" w:lineRule="auto"/>
              <w:jc w:val="center"/>
              <w:rPr>
                <w:rFonts w:hint="eastAsia" w:ascii="黑体" w:hAnsi="黑体" w:eastAsia="黑体"/>
                <w:b/>
                <w:bCs/>
                <w:sz w:val="22"/>
                <w:highlight w:val="none"/>
              </w:rPr>
            </w:pPr>
          </w:p>
        </w:tc>
        <w:tc>
          <w:tcPr>
            <w:tcW w:w="1030" w:type="pct"/>
            <w:noWrap w:val="0"/>
            <w:vAlign w:val="center"/>
          </w:tcPr>
          <w:p w14:paraId="302A260A">
            <w:pPr>
              <w:spacing w:line="360" w:lineRule="auto"/>
              <w:jc w:val="center"/>
              <w:rPr>
                <w:rFonts w:hint="eastAsia" w:ascii="黑体" w:hAnsi="黑体" w:eastAsia="黑体"/>
                <w:b/>
                <w:bCs/>
                <w:sz w:val="22"/>
                <w:highlight w:val="none"/>
              </w:rPr>
            </w:pPr>
          </w:p>
        </w:tc>
      </w:tr>
      <w:tr w14:paraId="2C04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610E7A7B">
            <w:pPr>
              <w:spacing w:line="360" w:lineRule="auto"/>
              <w:jc w:val="center"/>
              <w:rPr>
                <w:rFonts w:hint="eastAsia" w:ascii="黑体" w:hAnsi="黑体" w:eastAsia="黑体"/>
                <w:bCs/>
                <w:sz w:val="22"/>
                <w:highlight w:val="none"/>
              </w:rPr>
            </w:pPr>
            <w:r>
              <w:rPr>
                <w:rFonts w:ascii="黑体" w:hAnsi="黑体" w:eastAsia="黑体"/>
                <w:bCs/>
                <w:sz w:val="22"/>
                <w:highlight w:val="none"/>
              </w:rPr>
              <w:t>3</w:t>
            </w:r>
          </w:p>
        </w:tc>
        <w:tc>
          <w:tcPr>
            <w:tcW w:w="2815" w:type="pct"/>
            <w:noWrap w:val="0"/>
            <w:vAlign w:val="center"/>
          </w:tcPr>
          <w:p w14:paraId="7EDD1796">
            <w:pPr>
              <w:spacing w:line="360" w:lineRule="auto"/>
              <w:jc w:val="left"/>
              <w:rPr>
                <w:rFonts w:hint="eastAsia" w:ascii="黑体" w:hAnsi="黑体" w:eastAsia="黑体"/>
                <w:b/>
                <w:bCs/>
                <w:sz w:val="22"/>
                <w:highlight w:val="none"/>
              </w:rPr>
            </w:pPr>
          </w:p>
        </w:tc>
        <w:tc>
          <w:tcPr>
            <w:tcW w:w="748" w:type="pct"/>
            <w:noWrap w:val="0"/>
            <w:vAlign w:val="center"/>
          </w:tcPr>
          <w:p w14:paraId="0A62397F">
            <w:pPr>
              <w:spacing w:line="360" w:lineRule="auto"/>
              <w:jc w:val="center"/>
              <w:rPr>
                <w:rFonts w:hint="eastAsia" w:ascii="黑体" w:hAnsi="黑体" w:eastAsia="黑体"/>
                <w:b/>
                <w:bCs/>
                <w:sz w:val="22"/>
                <w:highlight w:val="none"/>
              </w:rPr>
            </w:pPr>
          </w:p>
        </w:tc>
        <w:tc>
          <w:tcPr>
            <w:tcW w:w="1030" w:type="pct"/>
            <w:noWrap w:val="0"/>
            <w:vAlign w:val="center"/>
          </w:tcPr>
          <w:p w14:paraId="4CDE377F">
            <w:pPr>
              <w:spacing w:line="360" w:lineRule="auto"/>
              <w:jc w:val="center"/>
              <w:rPr>
                <w:rFonts w:hint="eastAsia" w:ascii="黑体" w:hAnsi="黑体" w:eastAsia="黑体"/>
                <w:b/>
                <w:bCs/>
                <w:sz w:val="22"/>
                <w:highlight w:val="none"/>
              </w:rPr>
            </w:pPr>
          </w:p>
        </w:tc>
      </w:tr>
      <w:tr w14:paraId="6F41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70598ED5">
            <w:pPr>
              <w:spacing w:line="360" w:lineRule="auto"/>
              <w:jc w:val="center"/>
              <w:rPr>
                <w:rFonts w:hint="eastAsia" w:ascii="黑体" w:hAnsi="黑体" w:eastAsia="黑体"/>
                <w:bCs/>
                <w:sz w:val="22"/>
                <w:highlight w:val="none"/>
              </w:rPr>
            </w:pPr>
            <w:r>
              <w:rPr>
                <w:rFonts w:ascii="黑体" w:hAnsi="黑体" w:eastAsia="黑体"/>
                <w:bCs/>
                <w:sz w:val="22"/>
                <w:highlight w:val="none"/>
              </w:rPr>
              <w:t>4</w:t>
            </w:r>
          </w:p>
        </w:tc>
        <w:tc>
          <w:tcPr>
            <w:tcW w:w="2815" w:type="pct"/>
            <w:noWrap w:val="0"/>
            <w:vAlign w:val="center"/>
          </w:tcPr>
          <w:p w14:paraId="66E44065">
            <w:pPr>
              <w:spacing w:line="360" w:lineRule="auto"/>
              <w:jc w:val="left"/>
              <w:rPr>
                <w:rFonts w:hint="eastAsia" w:ascii="黑体" w:hAnsi="黑体" w:eastAsia="黑体"/>
                <w:b/>
                <w:bCs/>
                <w:sz w:val="22"/>
                <w:highlight w:val="none"/>
              </w:rPr>
            </w:pPr>
          </w:p>
        </w:tc>
        <w:tc>
          <w:tcPr>
            <w:tcW w:w="748" w:type="pct"/>
            <w:noWrap w:val="0"/>
            <w:vAlign w:val="center"/>
          </w:tcPr>
          <w:p w14:paraId="76C75CEF">
            <w:pPr>
              <w:spacing w:line="360" w:lineRule="auto"/>
              <w:jc w:val="center"/>
              <w:rPr>
                <w:rFonts w:hint="eastAsia" w:ascii="黑体" w:hAnsi="黑体" w:eastAsia="黑体"/>
                <w:b/>
                <w:bCs/>
                <w:sz w:val="22"/>
                <w:highlight w:val="none"/>
              </w:rPr>
            </w:pPr>
          </w:p>
        </w:tc>
        <w:tc>
          <w:tcPr>
            <w:tcW w:w="1030" w:type="pct"/>
            <w:noWrap w:val="0"/>
            <w:vAlign w:val="center"/>
          </w:tcPr>
          <w:p w14:paraId="1077632F">
            <w:pPr>
              <w:spacing w:line="360" w:lineRule="auto"/>
              <w:jc w:val="center"/>
              <w:rPr>
                <w:rFonts w:hint="eastAsia" w:ascii="黑体" w:hAnsi="黑体" w:eastAsia="黑体"/>
                <w:b/>
                <w:bCs/>
                <w:sz w:val="22"/>
                <w:highlight w:val="none"/>
              </w:rPr>
            </w:pPr>
          </w:p>
        </w:tc>
      </w:tr>
      <w:tr w14:paraId="6E956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407" w:type="pct"/>
            <w:noWrap w:val="0"/>
            <w:vAlign w:val="center"/>
          </w:tcPr>
          <w:p w14:paraId="3B871345">
            <w:pPr>
              <w:spacing w:line="360" w:lineRule="auto"/>
              <w:jc w:val="center"/>
              <w:rPr>
                <w:rFonts w:hint="eastAsia" w:ascii="黑体" w:hAnsi="黑体" w:eastAsia="黑体"/>
                <w:bCs/>
                <w:sz w:val="22"/>
                <w:highlight w:val="none"/>
              </w:rPr>
            </w:pPr>
            <w:r>
              <w:rPr>
                <w:rFonts w:ascii="黑体" w:hAnsi="黑体" w:eastAsia="黑体"/>
                <w:bCs/>
                <w:sz w:val="22"/>
                <w:highlight w:val="none"/>
              </w:rPr>
              <w:t>5</w:t>
            </w:r>
          </w:p>
        </w:tc>
        <w:tc>
          <w:tcPr>
            <w:tcW w:w="2815" w:type="pct"/>
            <w:noWrap w:val="0"/>
            <w:vAlign w:val="center"/>
          </w:tcPr>
          <w:p w14:paraId="022BBBE8">
            <w:pPr>
              <w:spacing w:line="360" w:lineRule="auto"/>
              <w:jc w:val="left"/>
              <w:rPr>
                <w:rFonts w:hint="eastAsia" w:ascii="黑体" w:hAnsi="黑体" w:eastAsia="黑体"/>
                <w:sz w:val="22"/>
                <w:highlight w:val="none"/>
              </w:rPr>
            </w:pPr>
          </w:p>
        </w:tc>
        <w:tc>
          <w:tcPr>
            <w:tcW w:w="748" w:type="pct"/>
            <w:noWrap w:val="0"/>
            <w:vAlign w:val="center"/>
          </w:tcPr>
          <w:p w14:paraId="2266037D">
            <w:pPr>
              <w:spacing w:line="360" w:lineRule="auto"/>
              <w:jc w:val="center"/>
              <w:rPr>
                <w:rFonts w:hint="eastAsia" w:ascii="黑体" w:hAnsi="黑体" w:eastAsia="黑体"/>
                <w:b/>
                <w:bCs/>
                <w:sz w:val="22"/>
                <w:highlight w:val="none"/>
              </w:rPr>
            </w:pPr>
          </w:p>
        </w:tc>
        <w:tc>
          <w:tcPr>
            <w:tcW w:w="1030" w:type="pct"/>
            <w:noWrap w:val="0"/>
            <w:vAlign w:val="center"/>
          </w:tcPr>
          <w:p w14:paraId="7A7D5F18">
            <w:pPr>
              <w:spacing w:line="360" w:lineRule="auto"/>
              <w:jc w:val="center"/>
              <w:rPr>
                <w:rFonts w:hint="eastAsia" w:ascii="黑体" w:hAnsi="黑体" w:eastAsia="黑体"/>
                <w:b/>
                <w:bCs/>
                <w:sz w:val="22"/>
                <w:highlight w:val="none"/>
              </w:rPr>
            </w:pPr>
          </w:p>
        </w:tc>
      </w:tr>
      <w:tr w14:paraId="2054E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407" w:type="pct"/>
            <w:noWrap w:val="0"/>
            <w:vAlign w:val="center"/>
          </w:tcPr>
          <w:p w14:paraId="19E8760E">
            <w:pPr>
              <w:spacing w:line="360" w:lineRule="auto"/>
              <w:jc w:val="center"/>
              <w:rPr>
                <w:rFonts w:hint="eastAsia" w:ascii="黑体" w:hAnsi="黑体" w:eastAsia="黑体"/>
                <w:bCs/>
                <w:sz w:val="22"/>
                <w:highlight w:val="none"/>
              </w:rPr>
            </w:pPr>
            <w:r>
              <w:rPr>
                <w:rFonts w:ascii="黑体" w:hAnsi="黑体" w:eastAsia="黑体"/>
                <w:bCs/>
                <w:sz w:val="22"/>
                <w:highlight w:val="none"/>
              </w:rPr>
              <w:t>6</w:t>
            </w:r>
          </w:p>
        </w:tc>
        <w:tc>
          <w:tcPr>
            <w:tcW w:w="2815" w:type="pct"/>
            <w:noWrap w:val="0"/>
            <w:vAlign w:val="center"/>
          </w:tcPr>
          <w:p w14:paraId="670A00F7">
            <w:pPr>
              <w:spacing w:line="360" w:lineRule="auto"/>
              <w:jc w:val="left"/>
              <w:rPr>
                <w:rFonts w:hint="eastAsia" w:ascii="黑体" w:hAnsi="黑体" w:eastAsia="黑体"/>
                <w:b/>
                <w:bCs/>
                <w:sz w:val="22"/>
                <w:highlight w:val="none"/>
              </w:rPr>
            </w:pPr>
          </w:p>
        </w:tc>
        <w:tc>
          <w:tcPr>
            <w:tcW w:w="748" w:type="pct"/>
            <w:noWrap w:val="0"/>
            <w:vAlign w:val="center"/>
          </w:tcPr>
          <w:p w14:paraId="3CB95A44">
            <w:pPr>
              <w:spacing w:line="360" w:lineRule="auto"/>
              <w:jc w:val="center"/>
              <w:rPr>
                <w:rFonts w:hint="eastAsia" w:ascii="黑体" w:hAnsi="黑体" w:eastAsia="黑体"/>
                <w:b/>
                <w:bCs/>
                <w:sz w:val="22"/>
                <w:highlight w:val="none"/>
              </w:rPr>
            </w:pPr>
          </w:p>
        </w:tc>
        <w:tc>
          <w:tcPr>
            <w:tcW w:w="1030" w:type="pct"/>
            <w:noWrap w:val="0"/>
            <w:vAlign w:val="center"/>
          </w:tcPr>
          <w:p w14:paraId="7B3F4FE9">
            <w:pPr>
              <w:spacing w:line="360" w:lineRule="auto"/>
              <w:jc w:val="center"/>
              <w:rPr>
                <w:rFonts w:hint="eastAsia" w:ascii="黑体" w:hAnsi="黑体" w:eastAsia="黑体"/>
                <w:b/>
                <w:bCs/>
                <w:sz w:val="22"/>
                <w:highlight w:val="none"/>
              </w:rPr>
            </w:pPr>
          </w:p>
        </w:tc>
      </w:tr>
      <w:tr w14:paraId="7A9E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07" w:type="pct"/>
            <w:noWrap w:val="0"/>
            <w:vAlign w:val="center"/>
          </w:tcPr>
          <w:p w14:paraId="1CF75AA7">
            <w:pPr>
              <w:spacing w:line="360" w:lineRule="auto"/>
              <w:jc w:val="center"/>
              <w:rPr>
                <w:rFonts w:hint="eastAsia" w:ascii="黑体" w:hAnsi="黑体" w:eastAsia="黑体"/>
                <w:bCs/>
                <w:sz w:val="22"/>
                <w:highlight w:val="none"/>
              </w:rPr>
            </w:pPr>
            <w:r>
              <w:rPr>
                <w:rFonts w:ascii="黑体" w:hAnsi="黑体" w:eastAsia="黑体"/>
                <w:bCs/>
                <w:sz w:val="22"/>
                <w:highlight w:val="none"/>
              </w:rPr>
              <w:t>7</w:t>
            </w:r>
          </w:p>
        </w:tc>
        <w:tc>
          <w:tcPr>
            <w:tcW w:w="2815" w:type="pct"/>
            <w:noWrap w:val="0"/>
            <w:vAlign w:val="center"/>
          </w:tcPr>
          <w:p w14:paraId="34B1BF3C">
            <w:pPr>
              <w:spacing w:line="360" w:lineRule="auto"/>
              <w:jc w:val="left"/>
              <w:rPr>
                <w:rFonts w:hint="eastAsia" w:ascii="黑体" w:hAnsi="黑体" w:eastAsia="黑体"/>
                <w:sz w:val="22"/>
                <w:highlight w:val="none"/>
              </w:rPr>
            </w:pPr>
          </w:p>
        </w:tc>
        <w:tc>
          <w:tcPr>
            <w:tcW w:w="748" w:type="pct"/>
            <w:noWrap w:val="0"/>
            <w:vAlign w:val="center"/>
          </w:tcPr>
          <w:p w14:paraId="5696D3D3">
            <w:pPr>
              <w:spacing w:line="360" w:lineRule="auto"/>
              <w:jc w:val="center"/>
              <w:rPr>
                <w:rFonts w:hint="eastAsia" w:ascii="黑体" w:hAnsi="黑体" w:eastAsia="黑体"/>
                <w:b/>
                <w:bCs/>
                <w:sz w:val="22"/>
                <w:highlight w:val="none"/>
              </w:rPr>
            </w:pPr>
          </w:p>
        </w:tc>
        <w:tc>
          <w:tcPr>
            <w:tcW w:w="1030" w:type="pct"/>
            <w:noWrap w:val="0"/>
            <w:vAlign w:val="center"/>
          </w:tcPr>
          <w:p w14:paraId="3B99A3DA">
            <w:pPr>
              <w:spacing w:line="360" w:lineRule="auto"/>
              <w:jc w:val="center"/>
              <w:rPr>
                <w:rFonts w:hint="eastAsia" w:ascii="黑体" w:hAnsi="黑体" w:eastAsia="黑体"/>
                <w:b/>
                <w:bCs/>
                <w:sz w:val="22"/>
                <w:highlight w:val="none"/>
              </w:rPr>
            </w:pPr>
          </w:p>
        </w:tc>
      </w:tr>
      <w:tr w14:paraId="0B17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7" w:type="pct"/>
            <w:noWrap w:val="0"/>
            <w:vAlign w:val="center"/>
          </w:tcPr>
          <w:p w14:paraId="20DEF62D">
            <w:pPr>
              <w:spacing w:line="360" w:lineRule="auto"/>
              <w:jc w:val="center"/>
              <w:rPr>
                <w:rFonts w:hint="eastAsia" w:ascii="黑体" w:hAnsi="黑体" w:eastAsia="黑体"/>
                <w:bCs/>
                <w:sz w:val="22"/>
                <w:highlight w:val="none"/>
              </w:rPr>
            </w:pPr>
            <w:r>
              <w:rPr>
                <w:rFonts w:ascii="黑体" w:hAnsi="黑体" w:eastAsia="黑体"/>
                <w:bCs/>
                <w:sz w:val="22"/>
                <w:highlight w:val="none"/>
              </w:rPr>
              <w:t>8</w:t>
            </w:r>
          </w:p>
        </w:tc>
        <w:tc>
          <w:tcPr>
            <w:tcW w:w="2815" w:type="pct"/>
            <w:noWrap w:val="0"/>
            <w:vAlign w:val="center"/>
          </w:tcPr>
          <w:p w14:paraId="0BBFFF53">
            <w:pPr>
              <w:spacing w:line="360" w:lineRule="auto"/>
              <w:jc w:val="left"/>
              <w:rPr>
                <w:rFonts w:hint="eastAsia" w:ascii="黑体" w:hAnsi="黑体" w:eastAsia="黑体"/>
                <w:sz w:val="22"/>
                <w:highlight w:val="none"/>
              </w:rPr>
            </w:pPr>
          </w:p>
        </w:tc>
        <w:tc>
          <w:tcPr>
            <w:tcW w:w="748" w:type="pct"/>
            <w:noWrap w:val="0"/>
            <w:vAlign w:val="center"/>
          </w:tcPr>
          <w:p w14:paraId="788B8669">
            <w:pPr>
              <w:spacing w:line="360" w:lineRule="auto"/>
              <w:jc w:val="center"/>
              <w:rPr>
                <w:rFonts w:hint="eastAsia" w:ascii="黑体" w:hAnsi="黑体" w:eastAsia="黑体"/>
                <w:b/>
                <w:bCs/>
                <w:sz w:val="22"/>
                <w:highlight w:val="none"/>
              </w:rPr>
            </w:pPr>
          </w:p>
        </w:tc>
        <w:tc>
          <w:tcPr>
            <w:tcW w:w="1030" w:type="pct"/>
            <w:noWrap w:val="0"/>
            <w:vAlign w:val="center"/>
          </w:tcPr>
          <w:p w14:paraId="55416546">
            <w:pPr>
              <w:spacing w:line="360" w:lineRule="auto"/>
              <w:jc w:val="center"/>
              <w:rPr>
                <w:rFonts w:hint="eastAsia" w:ascii="黑体" w:hAnsi="黑体" w:eastAsia="黑体"/>
                <w:b/>
                <w:bCs/>
                <w:sz w:val="22"/>
                <w:highlight w:val="none"/>
              </w:rPr>
            </w:pPr>
          </w:p>
        </w:tc>
      </w:tr>
      <w:tr w14:paraId="414E8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07" w:type="pct"/>
            <w:noWrap w:val="0"/>
            <w:vAlign w:val="center"/>
          </w:tcPr>
          <w:p w14:paraId="69929A00">
            <w:pPr>
              <w:spacing w:line="360" w:lineRule="auto"/>
              <w:jc w:val="center"/>
              <w:rPr>
                <w:rFonts w:hint="eastAsia" w:ascii="黑体" w:hAnsi="黑体" w:eastAsia="黑体"/>
                <w:bCs/>
                <w:sz w:val="22"/>
                <w:highlight w:val="none"/>
              </w:rPr>
            </w:pPr>
            <w:r>
              <w:rPr>
                <w:rFonts w:ascii="黑体" w:hAnsi="黑体" w:eastAsia="黑体"/>
                <w:bCs/>
                <w:sz w:val="22"/>
                <w:highlight w:val="none"/>
              </w:rPr>
              <w:t>9</w:t>
            </w:r>
          </w:p>
        </w:tc>
        <w:tc>
          <w:tcPr>
            <w:tcW w:w="2815" w:type="pct"/>
            <w:noWrap w:val="0"/>
            <w:vAlign w:val="center"/>
          </w:tcPr>
          <w:p w14:paraId="7BF171E5">
            <w:pPr>
              <w:spacing w:line="360" w:lineRule="auto"/>
              <w:jc w:val="left"/>
              <w:rPr>
                <w:rFonts w:hint="eastAsia" w:ascii="黑体" w:hAnsi="黑体" w:eastAsia="黑体"/>
                <w:bCs/>
                <w:sz w:val="22"/>
                <w:highlight w:val="none"/>
              </w:rPr>
            </w:pPr>
          </w:p>
        </w:tc>
        <w:tc>
          <w:tcPr>
            <w:tcW w:w="748" w:type="pct"/>
            <w:noWrap w:val="0"/>
            <w:vAlign w:val="center"/>
          </w:tcPr>
          <w:p w14:paraId="416B399F">
            <w:pPr>
              <w:spacing w:line="360" w:lineRule="auto"/>
              <w:jc w:val="center"/>
              <w:rPr>
                <w:rFonts w:hint="eastAsia" w:ascii="黑体" w:hAnsi="黑体" w:eastAsia="黑体"/>
                <w:b/>
                <w:bCs/>
                <w:sz w:val="22"/>
                <w:highlight w:val="none"/>
              </w:rPr>
            </w:pPr>
          </w:p>
        </w:tc>
        <w:tc>
          <w:tcPr>
            <w:tcW w:w="1030" w:type="pct"/>
            <w:noWrap w:val="0"/>
            <w:vAlign w:val="center"/>
          </w:tcPr>
          <w:p w14:paraId="675DDCA5">
            <w:pPr>
              <w:spacing w:line="360" w:lineRule="auto"/>
              <w:jc w:val="center"/>
              <w:rPr>
                <w:rFonts w:hint="eastAsia" w:ascii="黑体" w:hAnsi="黑体" w:eastAsia="黑体"/>
                <w:b/>
                <w:bCs/>
                <w:sz w:val="22"/>
                <w:highlight w:val="none"/>
              </w:rPr>
            </w:pPr>
          </w:p>
        </w:tc>
      </w:tr>
    </w:tbl>
    <w:p w14:paraId="289E9988">
      <w:pPr>
        <w:spacing w:before="156" w:beforeLines="50" w:line="360" w:lineRule="auto"/>
        <w:rPr>
          <w:rFonts w:hint="eastAsia" w:ascii="黑体" w:hAnsi="黑体" w:eastAsia="黑体"/>
          <w:sz w:val="22"/>
          <w:szCs w:val="24"/>
          <w:highlight w:val="none"/>
        </w:rPr>
      </w:pPr>
      <w:r>
        <w:rPr>
          <w:rFonts w:hint="eastAsia" w:ascii="黑体" w:hAnsi="黑体" w:eastAsia="黑体"/>
          <w:sz w:val="22"/>
          <w:szCs w:val="24"/>
          <w:highlight w:val="none"/>
        </w:rPr>
        <w:t>注明：</w:t>
      </w:r>
    </w:p>
    <w:p w14:paraId="7803AB50">
      <w:pPr>
        <w:pStyle w:val="66"/>
        <w:numPr>
          <w:ilvl w:val="0"/>
          <w:numId w:val="65"/>
        </w:numPr>
        <w:spacing w:line="360" w:lineRule="auto"/>
        <w:ind w:firstLineChars="0"/>
        <w:rPr>
          <w:rFonts w:hint="eastAsia" w:ascii="黑体" w:hAnsi="黑体" w:eastAsia="黑体"/>
          <w:sz w:val="22"/>
          <w:szCs w:val="24"/>
          <w:highlight w:val="none"/>
        </w:rPr>
      </w:pPr>
      <w:r>
        <w:rPr>
          <w:rFonts w:hint="eastAsia" w:ascii="黑体" w:hAnsi="黑体" w:eastAsia="黑体"/>
          <w:sz w:val="22"/>
          <w:szCs w:val="24"/>
          <w:highlight w:val="none"/>
        </w:rPr>
        <w:t>自查结论处请填写：通过</w:t>
      </w:r>
      <w:r>
        <w:rPr>
          <w:rFonts w:ascii="黑体" w:hAnsi="黑体" w:eastAsia="黑体"/>
          <w:sz w:val="22"/>
          <w:szCs w:val="24"/>
          <w:highlight w:val="none"/>
        </w:rPr>
        <w:t>/不通过</w:t>
      </w:r>
      <w:r>
        <w:rPr>
          <w:rFonts w:hint="eastAsia" w:ascii="黑体" w:hAnsi="黑体" w:eastAsia="黑体"/>
          <w:sz w:val="22"/>
          <w:szCs w:val="24"/>
          <w:highlight w:val="none"/>
        </w:rPr>
        <w:t>；</w:t>
      </w:r>
    </w:p>
    <w:p w14:paraId="338AED79">
      <w:pPr>
        <w:pStyle w:val="66"/>
        <w:numPr>
          <w:ilvl w:val="0"/>
          <w:numId w:val="65"/>
        </w:numPr>
        <w:spacing w:line="360" w:lineRule="auto"/>
        <w:ind w:firstLineChars="0"/>
        <w:rPr>
          <w:rFonts w:hint="eastAsia" w:ascii="黑体" w:hAnsi="黑体" w:eastAsia="黑体"/>
          <w:sz w:val="22"/>
          <w:szCs w:val="24"/>
          <w:highlight w:val="none"/>
        </w:rPr>
      </w:pPr>
      <w:r>
        <w:rPr>
          <w:rFonts w:hint="eastAsia" w:ascii="黑体" w:hAnsi="黑体" w:eastAsia="黑体"/>
          <w:sz w:val="22"/>
          <w:highlight w:val="none"/>
        </w:rPr>
        <w:t>按招标文件第五部分</w:t>
      </w:r>
      <w:r>
        <w:rPr>
          <w:rFonts w:ascii="黑体" w:hAnsi="黑体" w:eastAsia="黑体"/>
          <w:sz w:val="22"/>
          <w:highlight w:val="none"/>
        </w:rPr>
        <w:t xml:space="preserve"> </w:t>
      </w:r>
      <w:r>
        <w:rPr>
          <w:rFonts w:hint="eastAsia" w:ascii="黑体" w:hAnsi="黑体" w:eastAsia="黑体"/>
          <w:sz w:val="22"/>
          <w:highlight w:val="none"/>
        </w:rPr>
        <w:t>评标方法、步骤、标准之符合性审查表（</w:t>
      </w:r>
      <w:r>
        <w:rPr>
          <w:rFonts w:hint="eastAsia" w:ascii="黑体" w:hAnsi="黑体" w:eastAsia="黑体"/>
          <w:kern w:val="0"/>
          <w:sz w:val="22"/>
          <w:highlight w:val="none"/>
        </w:rPr>
        <w:t>附表二）</w:t>
      </w:r>
      <w:r>
        <w:rPr>
          <w:rFonts w:hint="eastAsia" w:ascii="黑体" w:hAnsi="黑体" w:eastAsia="黑体"/>
          <w:sz w:val="22"/>
          <w:highlight w:val="none"/>
        </w:rPr>
        <w:t>相对应条款填写</w:t>
      </w:r>
      <w:r>
        <w:rPr>
          <w:rFonts w:hint="eastAsia" w:ascii="黑体" w:hAnsi="黑体" w:eastAsia="黑体"/>
          <w:sz w:val="22"/>
          <w:szCs w:val="24"/>
          <w:highlight w:val="none"/>
        </w:rPr>
        <w:t>。</w:t>
      </w:r>
    </w:p>
    <w:p w14:paraId="6B64A987">
      <w:pPr>
        <w:spacing w:line="360" w:lineRule="auto"/>
        <w:rPr>
          <w:rFonts w:hint="eastAsia" w:ascii="黑体" w:hAnsi="黑体" w:eastAsia="黑体"/>
          <w:sz w:val="22"/>
          <w:szCs w:val="24"/>
          <w:highlight w:val="none"/>
        </w:rPr>
      </w:pPr>
    </w:p>
    <w:p w14:paraId="073E278F">
      <w:pPr>
        <w:spacing w:line="360" w:lineRule="auto"/>
        <w:rPr>
          <w:rFonts w:hint="eastAsia" w:ascii="黑体" w:hAnsi="黑体" w:eastAsia="黑体"/>
          <w:sz w:val="22"/>
          <w:szCs w:val="24"/>
          <w:highlight w:val="none"/>
        </w:rPr>
      </w:pPr>
    </w:p>
    <w:tbl>
      <w:tblPr>
        <w:tblStyle w:val="38"/>
        <w:tblW w:w="0" w:type="auto"/>
        <w:tblInd w:w="0" w:type="dxa"/>
        <w:tblLayout w:type="autofit"/>
        <w:tblCellMar>
          <w:top w:w="0" w:type="dxa"/>
          <w:left w:w="108" w:type="dxa"/>
          <w:bottom w:w="0" w:type="dxa"/>
          <w:right w:w="108" w:type="dxa"/>
        </w:tblCellMar>
      </w:tblPr>
      <w:tblGrid>
        <w:gridCol w:w="6627"/>
      </w:tblGrid>
      <w:tr w14:paraId="6ED6F711">
        <w:tblPrEx>
          <w:tblCellMar>
            <w:top w:w="0" w:type="dxa"/>
            <w:left w:w="108" w:type="dxa"/>
            <w:bottom w:w="0" w:type="dxa"/>
            <w:right w:w="108" w:type="dxa"/>
          </w:tblCellMar>
        </w:tblPrEx>
        <w:tc>
          <w:tcPr>
            <w:tcW w:w="6627" w:type="dxa"/>
            <w:noWrap w:val="0"/>
            <w:vAlign w:val="top"/>
          </w:tcPr>
          <w:p w14:paraId="23132D3C">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r>
      <w:tr w14:paraId="482A4917">
        <w:tblPrEx>
          <w:tblCellMar>
            <w:top w:w="0" w:type="dxa"/>
            <w:left w:w="108" w:type="dxa"/>
            <w:bottom w:w="0" w:type="dxa"/>
            <w:right w:w="108" w:type="dxa"/>
          </w:tblCellMar>
        </w:tblPrEx>
        <w:tc>
          <w:tcPr>
            <w:tcW w:w="6627" w:type="dxa"/>
            <w:noWrap w:val="0"/>
            <w:vAlign w:val="top"/>
          </w:tcPr>
          <w:p w14:paraId="7242C81B">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r>
    </w:tbl>
    <w:p w14:paraId="182DFC26">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21" w:name="_Toc17539"/>
      <w:bookmarkStart w:id="122" w:name="_Toc15421"/>
      <w:r>
        <w:rPr>
          <w:rStyle w:val="41"/>
          <w:rFonts w:hint="eastAsia" w:ascii="黑体" w:hAnsi="黑体" w:eastAsia="黑体"/>
          <w:b/>
          <w:bCs/>
          <w:spacing w:val="12"/>
          <w:sz w:val="22"/>
          <w:szCs w:val="22"/>
          <w:highlight w:val="none"/>
        </w:rPr>
        <w:t>详细评审索引表</w:t>
      </w:r>
      <w:bookmarkEnd w:id="121"/>
      <w:bookmarkEnd w:id="122"/>
    </w:p>
    <w:p w14:paraId="3068BD10">
      <w:pPr>
        <w:spacing w:before="312" w:beforeLines="100" w:after="312" w:afterLines="100"/>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详细评审索引表</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7"/>
        <w:gridCol w:w="1551"/>
        <w:gridCol w:w="3382"/>
        <w:gridCol w:w="2452"/>
      </w:tblGrid>
      <w:tr w14:paraId="553B4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2" w:type="dxa"/>
            <w:gridSpan w:val="4"/>
            <w:noWrap w:val="0"/>
            <w:vAlign w:val="center"/>
          </w:tcPr>
          <w:p w14:paraId="382C9290">
            <w:pPr>
              <w:spacing w:line="360" w:lineRule="auto"/>
              <w:jc w:val="center"/>
              <w:rPr>
                <w:rFonts w:hint="eastAsia" w:ascii="黑体" w:hAnsi="黑体" w:eastAsia="黑体"/>
                <w:b/>
                <w:sz w:val="22"/>
                <w:highlight w:val="none"/>
              </w:rPr>
            </w:pPr>
            <w:r>
              <w:rPr>
                <w:rFonts w:hint="eastAsia" w:ascii="黑体" w:hAnsi="黑体" w:eastAsia="黑体"/>
                <w:b/>
                <w:sz w:val="22"/>
                <w:highlight w:val="none"/>
              </w:rPr>
              <w:t>商务评审细则</w:t>
            </w:r>
          </w:p>
        </w:tc>
      </w:tr>
      <w:tr w14:paraId="784B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1EFE0E3B">
            <w:pPr>
              <w:spacing w:line="360" w:lineRule="auto"/>
              <w:jc w:val="center"/>
              <w:rPr>
                <w:rFonts w:hint="eastAsia" w:ascii="黑体" w:hAnsi="黑体" w:eastAsia="黑体"/>
                <w:b/>
                <w:sz w:val="22"/>
                <w:highlight w:val="none"/>
              </w:rPr>
            </w:pPr>
            <w:r>
              <w:rPr>
                <w:rFonts w:hint="eastAsia" w:ascii="黑体" w:hAnsi="黑体" w:eastAsia="黑体"/>
                <w:b/>
                <w:sz w:val="22"/>
                <w:highlight w:val="none"/>
              </w:rPr>
              <w:t>序号</w:t>
            </w:r>
          </w:p>
        </w:tc>
        <w:tc>
          <w:tcPr>
            <w:tcW w:w="1551" w:type="dxa"/>
            <w:noWrap w:val="0"/>
            <w:vAlign w:val="center"/>
          </w:tcPr>
          <w:p w14:paraId="75D23872">
            <w:pPr>
              <w:spacing w:line="360" w:lineRule="auto"/>
              <w:jc w:val="center"/>
              <w:rPr>
                <w:rFonts w:hint="eastAsia" w:ascii="黑体" w:hAnsi="黑体" w:eastAsia="黑体"/>
                <w:b/>
                <w:sz w:val="22"/>
                <w:highlight w:val="none"/>
              </w:rPr>
            </w:pPr>
            <w:r>
              <w:rPr>
                <w:rFonts w:hint="eastAsia" w:ascii="黑体" w:hAnsi="黑体" w:eastAsia="黑体"/>
                <w:b/>
                <w:sz w:val="22"/>
                <w:highlight w:val="none"/>
              </w:rPr>
              <w:t>评分内容</w:t>
            </w:r>
          </w:p>
        </w:tc>
        <w:tc>
          <w:tcPr>
            <w:tcW w:w="3382" w:type="dxa"/>
            <w:noWrap w:val="0"/>
            <w:vAlign w:val="center"/>
          </w:tcPr>
          <w:p w14:paraId="0615D0AB">
            <w:pPr>
              <w:spacing w:line="360" w:lineRule="auto"/>
              <w:jc w:val="center"/>
              <w:rPr>
                <w:rFonts w:hint="eastAsia" w:ascii="黑体" w:hAnsi="黑体" w:eastAsia="黑体"/>
                <w:b/>
                <w:sz w:val="22"/>
                <w:highlight w:val="none"/>
              </w:rPr>
            </w:pPr>
            <w:r>
              <w:rPr>
                <w:rFonts w:hint="eastAsia" w:ascii="黑体" w:hAnsi="黑体" w:eastAsia="黑体"/>
                <w:b/>
                <w:sz w:val="22"/>
                <w:highlight w:val="none"/>
              </w:rPr>
              <w:t>评分标准</w:t>
            </w:r>
          </w:p>
        </w:tc>
        <w:tc>
          <w:tcPr>
            <w:tcW w:w="2452" w:type="dxa"/>
            <w:noWrap w:val="0"/>
            <w:vAlign w:val="center"/>
          </w:tcPr>
          <w:p w14:paraId="3489FE5D">
            <w:pPr>
              <w:spacing w:line="360" w:lineRule="auto"/>
              <w:jc w:val="center"/>
              <w:rPr>
                <w:rFonts w:hint="eastAsia" w:ascii="黑体" w:hAnsi="黑体" w:eastAsia="黑体"/>
                <w:b/>
                <w:sz w:val="22"/>
                <w:highlight w:val="none"/>
              </w:rPr>
            </w:pPr>
            <w:r>
              <w:rPr>
                <w:rFonts w:hint="eastAsia" w:ascii="黑体" w:hAnsi="黑体" w:eastAsia="黑体"/>
                <w:b/>
                <w:sz w:val="22"/>
                <w:highlight w:val="none"/>
              </w:rPr>
              <w:t>投标文件响应页码</w:t>
            </w:r>
          </w:p>
        </w:tc>
      </w:tr>
      <w:tr w14:paraId="65376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0E9BEDDC">
            <w:pPr>
              <w:spacing w:line="360" w:lineRule="auto"/>
              <w:jc w:val="center"/>
              <w:rPr>
                <w:rFonts w:hint="eastAsia" w:ascii="黑体" w:hAnsi="黑体" w:eastAsia="黑体"/>
                <w:b/>
                <w:sz w:val="22"/>
                <w:highlight w:val="none"/>
              </w:rPr>
            </w:pPr>
          </w:p>
        </w:tc>
        <w:tc>
          <w:tcPr>
            <w:tcW w:w="1551" w:type="dxa"/>
            <w:noWrap w:val="0"/>
            <w:vAlign w:val="center"/>
          </w:tcPr>
          <w:p w14:paraId="686DCE37">
            <w:pPr>
              <w:spacing w:line="360" w:lineRule="auto"/>
              <w:jc w:val="center"/>
              <w:rPr>
                <w:rFonts w:hint="eastAsia" w:ascii="黑体" w:hAnsi="黑体" w:eastAsia="黑体"/>
                <w:b/>
                <w:sz w:val="22"/>
                <w:highlight w:val="none"/>
              </w:rPr>
            </w:pPr>
          </w:p>
        </w:tc>
        <w:tc>
          <w:tcPr>
            <w:tcW w:w="3382" w:type="dxa"/>
            <w:noWrap w:val="0"/>
            <w:vAlign w:val="center"/>
          </w:tcPr>
          <w:p w14:paraId="581F27F6">
            <w:pPr>
              <w:spacing w:line="360" w:lineRule="auto"/>
              <w:jc w:val="center"/>
              <w:rPr>
                <w:rFonts w:hint="eastAsia" w:ascii="黑体" w:hAnsi="黑体" w:eastAsia="黑体"/>
                <w:b/>
                <w:sz w:val="22"/>
                <w:highlight w:val="none"/>
              </w:rPr>
            </w:pPr>
          </w:p>
        </w:tc>
        <w:tc>
          <w:tcPr>
            <w:tcW w:w="2452" w:type="dxa"/>
            <w:noWrap w:val="0"/>
            <w:vAlign w:val="center"/>
          </w:tcPr>
          <w:p w14:paraId="198957BD">
            <w:pPr>
              <w:spacing w:line="360" w:lineRule="auto"/>
              <w:jc w:val="center"/>
              <w:rPr>
                <w:rFonts w:hint="eastAsia" w:ascii="黑体" w:hAnsi="黑体" w:eastAsia="黑体"/>
                <w:b/>
                <w:sz w:val="22"/>
                <w:highlight w:val="none"/>
              </w:rPr>
            </w:pPr>
          </w:p>
        </w:tc>
      </w:tr>
      <w:tr w14:paraId="2F079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3365D223">
            <w:pPr>
              <w:spacing w:line="360" w:lineRule="auto"/>
              <w:jc w:val="center"/>
              <w:rPr>
                <w:rFonts w:hint="eastAsia" w:ascii="黑体" w:hAnsi="黑体" w:eastAsia="黑体"/>
                <w:b/>
                <w:sz w:val="22"/>
                <w:highlight w:val="none"/>
              </w:rPr>
            </w:pPr>
          </w:p>
        </w:tc>
        <w:tc>
          <w:tcPr>
            <w:tcW w:w="1551" w:type="dxa"/>
            <w:noWrap w:val="0"/>
            <w:vAlign w:val="center"/>
          </w:tcPr>
          <w:p w14:paraId="08DC82B0">
            <w:pPr>
              <w:spacing w:line="360" w:lineRule="auto"/>
              <w:jc w:val="center"/>
              <w:rPr>
                <w:rFonts w:hint="eastAsia" w:ascii="黑体" w:hAnsi="黑体" w:eastAsia="黑体"/>
                <w:b/>
                <w:sz w:val="22"/>
                <w:highlight w:val="none"/>
              </w:rPr>
            </w:pPr>
          </w:p>
        </w:tc>
        <w:tc>
          <w:tcPr>
            <w:tcW w:w="3382" w:type="dxa"/>
            <w:noWrap w:val="0"/>
            <w:vAlign w:val="center"/>
          </w:tcPr>
          <w:p w14:paraId="1E7CF542">
            <w:pPr>
              <w:spacing w:line="360" w:lineRule="auto"/>
              <w:jc w:val="center"/>
              <w:rPr>
                <w:rFonts w:hint="eastAsia" w:ascii="黑体" w:hAnsi="黑体" w:eastAsia="黑体"/>
                <w:b/>
                <w:sz w:val="22"/>
                <w:highlight w:val="none"/>
              </w:rPr>
            </w:pPr>
          </w:p>
        </w:tc>
        <w:tc>
          <w:tcPr>
            <w:tcW w:w="2452" w:type="dxa"/>
            <w:noWrap w:val="0"/>
            <w:vAlign w:val="center"/>
          </w:tcPr>
          <w:p w14:paraId="12A39446">
            <w:pPr>
              <w:spacing w:line="360" w:lineRule="auto"/>
              <w:jc w:val="center"/>
              <w:rPr>
                <w:rFonts w:hint="eastAsia" w:ascii="黑体" w:hAnsi="黑体" w:eastAsia="黑体"/>
                <w:b/>
                <w:sz w:val="22"/>
                <w:highlight w:val="none"/>
              </w:rPr>
            </w:pPr>
          </w:p>
        </w:tc>
      </w:tr>
      <w:tr w14:paraId="601D1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5CBFDEA4">
            <w:pPr>
              <w:spacing w:line="360" w:lineRule="auto"/>
              <w:jc w:val="center"/>
              <w:rPr>
                <w:rFonts w:hint="eastAsia" w:ascii="黑体" w:hAnsi="黑体" w:eastAsia="黑体"/>
                <w:b/>
                <w:sz w:val="22"/>
                <w:highlight w:val="none"/>
              </w:rPr>
            </w:pPr>
          </w:p>
        </w:tc>
        <w:tc>
          <w:tcPr>
            <w:tcW w:w="1551" w:type="dxa"/>
            <w:noWrap w:val="0"/>
            <w:vAlign w:val="center"/>
          </w:tcPr>
          <w:p w14:paraId="61BD6AD6">
            <w:pPr>
              <w:spacing w:line="360" w:lineRule="auto"/>
              <w:jc w:val="center"/>
              <w:rPr>
                <w:rFonts w:hint="eastAsia" w:ascii="黑体" w:hAnsi="黑体" w:eastAsia="黑体"/>
                <w:b/>
                <w:sz w:val="22"/>
                <w:highlight w:val="none"/>
              </w:rPr>
            </w:pPr>
          </w:p>
        </w:tc>
        <w:tc>
          <w:tcPr>
            <w:tcW w:w="3382" w:type="dxa"/>
            <w:noWrap w:val="0"/>
            <w:vAlign w:val="center"/>
          </w:tcPr>
          <w:p w14:paraId="7BE68820">
            <w:pPr>
              <w:spacing w:line="360" w:lineRule="auto"/>
              <w:jc w:val="center"/>
              <w:rPr>
                <w:rFonts w:hint="eastAsia" w:ascii="黑体" w:hAnsi="黑体" w:eastAsia="黑体"/>
                <w:b/>
                <w:sz w:val="22"/>
                <w:highlight w:val="none"/>
              </w:rPr>
            </w:pPr>
          </w:p>
        </w:tc>
        <w:tc>
          <w:tcPr>
            <w:tcW w:w="2452" w:type="dxa"/>
            <w:noWrap w:val="0"/>
            <w:vAlign w:val="center"/>
          </w:tcPr>
          <w:p w14:paraId="1A9A52ED">
            <w:pPr>
              <w:spacing w:line="360" w:lineRule="auto"/>
              <w:jc w:val="center"/>
              <w:rPr>
                <w:rFonts w:hint="eastAsia" w:ascii="黑体" w:hAnsi="黑体" w:eastAsia="黑体"/>
                <w:b/>
                <w:sz w:val="22"/>
                <w:highlight w:val="none"/>
              </w:rPr>
            </w:pPr>
          </w:p>
        </w:tc>
      </w:tr>
      <w:tr w14:paraId="268B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2D69C63C">
            <w:pPr>
              <w:spacing w:line="360" w:lineRule="auto"/>
              <w:jc w:val="center"/>
              <w:rPr>
                <w:rFonts w:hint="eastAsia" w:ascii="黑体" w:hAnsi="黑体" w:eastAsia="黑体"/>
                <w:b/>
                <w:sz w:val="22"/>
                <w:highlight w:val="none"/>
              </w:rPr>
            </w:pPr>
          </w:p>
        </w:tc>
        <w:tc>
          <w:tcPr>
            <w:tcW w:w="1551" w:type="dxa"/>
            <w:noWrap w:val="0"/>
            <w:vAlign w:val="center"/>
          </w:tcPr>
          <w:p w14:paraId="3EBA4F1F">
            <w:pPr>
              <w:spacing w:line="360" w:lineRule="auto"/>
              <w:jc w:val="center"/>
              <w:rPr>
                <w:rFonts w:hint="eastAsia" w:ascii="黑体" w:hAnsi="黑体" w:eastAsia="黑体"/>
                <w:b/>
                <w:sz w:val="22"/>
                <w:highlight w:val="none"/>
              </w:rPr>
            </w:pPr>
          </w:p>
        </w:tc>
        <w:tc>
          <w:tcPr>
            <w:tcW w:w="3382" w:type="dxa"/>
            <w:noWrap w:val="0"/>
            <w:vAlign w:val="center"/>
          </w:tcPr>
          <w:p w14:paraId="3D08A3E1">
            <w:pPr>
              <w:spacing w:line="360" w:lineRule="auto"/>
              <w:jc w:val="center"/>
              <w:rPr>
                <w:rFonts w:hint="eastAsia" w:ascii="黑体" w:hAnsi="黑体" w:eastAsia="黑体"/>
                <w:b/>
                <w:sz w:val="22"/>
                <w:highlight w:val="none"/>
              </w:rPr>
            </w:pPr>
          </w:p>
        </w:tc>
        <w:tc>
          <w:tcPr>
            <w:tcW w:w="2452" w:type="dxa"/>
            <w:noWrap w:val="0"/>
            <w:vAlign w:val="center"/>
          </w:tcPr>
          <w:p w14:paraId="670A8CD5">
            <w:pPr>
              <w:spacing w:line="360" w:lineRule="auto"/>
              <w:jc w:val="center"/>
              <w:rPr>
                <w:rFonts w:hint="eastAsia" w:ascii="黑体" w:hAnsi="黑体" w:eastAsia="黑体"/>
                <w:b/>
                <w:sz w:val="22"/>
                <w:highlight w:val="none"/>
              </w:rPr>
            </w:pPr>
          </w:p>
        </w:tc>
      </w:tr>
      <w:tr w14:paraId="07BF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2" w:type="dxa"/>
            <w:gridSpan w:val="4"/>
            <w:noWrap w:val="0"/>
            <w:vAlign w:val="center"/>
          </w:tcPr>
          <w:p w14:paraId="27F5444D">
            <w:pPr>
              <w:spacing w:line="360" w:lineRule="auto"/>
              <w:jc w:val="center"/>
              <w:rPr>
                <w:rFonts w:hint="eastAsia" w:ascii="黑体" w:hAnsi="黑体" w:eastAsia="黑体"/>
                <w:b/>
                <w:sz w:val="22"/>
                <w:highlight w:val="none"/>
              </w:rPr>
            </w:pPr>
            <w:r>
              <w:rPr>
                <w:rFonts w:hint="eastAsia" w:ascii="黑体" w:hAnsi="黑体" w:eastAsia="黑体"/>
                <w:b/>
                <w:sz w:val="22"/>
                <w:highlight w:val="none"/>
              </w:rPr>
              <w:t>技术评审细则</w:t>
            </w:r>
          </w:p>
        </w:tc>
      </w:tr>
      <w:tr w14:paraId="78B1C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1C386356">
            <w:pPr>
              <w:spacing w:line="360" w:lineRule="auto"/>
              <w:jc w:val="center"/>
              <w:rPr>
                <w:rFonts w:hint="eastAsia" w:ascii="黑体" w:hAnsi="黑体" w:eastAsia="黑体"/>
                <w:b/>
                <w:sz w:val="22"/>
                <w:highlight w:val="none"/>
              </w:rPr>
            </w:pPr>
            <w:r>
              <w:rPr>
                <w:rFonts w:hint="eastAsia" w:ascii="黑体" w:hAnsi="黑体" w:eastAsia="黑体"/>
                <w:b/>
                <w:sz w:val="22"/>
                <w:highlight w:val="none"/>
              </w:rPr>
              <w:t>序号</w:t>
            </w:r>
          </w:p>
        </w:tc>
        <w:tc>
          <w:tcPr>
            <w:tcW w:w="1551" w:type="dxa"/>
            <w:noWrap w:val="0"/>
            <w:vAlign w:val="center"/>
          </w:tcPr>
          <w:p w14:paraId="57284CD1">
            <w:pPr>
              <w:spacing w:line="360" w:lineRule="auto"/>
              <w:jc w:val="center"/>
              <w:rPr>
                <w:rFonts w:hint="eastAsia" w:ascii="黑体" w:hAnsi="黑体" w:eastAsia="黑体"/>
                <w:b/>
                <w:sz w:val="22"/>
                <w:highlight w:val="none"/>
              </w:rPr>
            </w:pPr>
            <w:r>
              <w:rPr>
                <w:rFonts w:hint="eastAsia" w:ascii="黑体" w:hAnsi="黑体" w:eastAsia="黑体"/>
                <w:b/>
                <w:sz w:val="22"/>
                <w:highlight w:val="none"/>
              </w:rPr>
              <w:t>评分内容</w:t>
            </w:r>
          </w:p>
        </w:tc>
        <w:tc>
          <w:tcPr>
            <w:tcW w:w="3382" w:type="dxa"/>
            <w:noWrap w:val="0"/>
            <w:vAlign w:val="center"/>
          </w:tcPr>
          <w:p w14:paraId="4FBA1DB6">
            <w:pPr>
              <w:spacing w:line="360" w:lineRule="auto"/>
              <w:jc w:val="center"/>
              <w:rPr>
                <w:rFonts w:hint="eastAsia" w:ascii="黑体" w:hAnsi="黑体" w:eastAsia="黑体"/>
                <w:b/>
                <w:sz w:val="22"/>
                <w:highlight w:val="none"/>
              </w:rPr>
            </w:pPr>
            <w:r>
              <w:rPr>
                <w:rFonts w:hint="eastAsia" w:ascii="黑体" w:hAnsi="黑体" w:eastAsia="黑体"/>
                <w:b/>
                <w:sz w:val="22"/>
                <w:highlight w:val="none"/>
              </w:rPr>
              <w:t>评分标准</w:t>
            </w:r>
          </w:p>
        </w:tc>
        <w:tc>
          <w:tcPr>
            <w:tcW w:w="2452" w:type="dxa"/>
            <w:noWrap w:val="0"/>
            <w:vAlign w:val="center"/>
          </w:tcPr>
          <w:p w14:paraId="51BA2674">
            <w:pPr>
              <w:spacing w:line="360" w:lineRule="auto"/>
              <w:jc w:val="center"/>
              <w:rPr>
                <w:rFonts w:hint="eastAsia" w:ascii="黑体" w:hAnsi="黑体" w:eastAsia="黑体"/>
                <w:b/>
                <w:sz w:val="22"/>
                <w:highlight w:val="none"/>
              </w:rPr>
            </w:pPr>
            <w:r>
              <w:rPr>
                <w:rFonts w:hint="eastAsia" w:ascii="黑体" w:hAnsi="黑体" w:eastAsia="黑体"/>
                <w:b/>
                <w:sz w:val="22"/>
                <w:highlight w:val="none"/>
              </w:rPr>
              <w:t>投标文件响应页码</w:t>
            </w:r>
          </w:p>
        </w:tc>
      </w:tr>
      <w:tr w14:paraId="77F06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258F92F7">
            <w:pPr>
              <w:spacing w:line="360" w:lineRule="auto"/>
              <w:jc w:val="center"/>
              <w:rPr>
                <w:rFonts w:hint="eastAsia" w:ascii="黑体" w:hAnsi="黑体" w:eastAsia="黑体"/>
                <w:b/>
                <w:sz w:val="22"/>
                <w:highlight w:val="none"/>
              </w:rPr>
            </w:pPr>
          </w:p>
        </w:tc>
        <w:tc>
          <w:tcPr>
            <w:tcW w:w="1551" w:type="dxa"/>
            <w:noWrap w:val="0"/>
            <w:vAlign w:val="center"/>
          </w:tcPr>
          <w:p w14:paraId="700C7065">
            <w:pPr>
              <w:spacing w:line="360" w:lineRule="auto"/>
              <w:jc w:val="center"/>
              <w:rPr>
                <w:rFonts w:hint="eastAsia" w:ascii="黑体" w:hAnsi="黑体" w:eastAsia="黑体"/>
                <w:b/>
                <w:sz w:val="22"/>
                <w:highlight w:val="none"/>
              </w:rPr>
            </w:pPr>
          </w:p>
        </w:tc>
        <w:tc>
          <w:tcPr>
            <w:tcW w:w="3382" w:type="dxa"/>
            <w:noWrap w:val="0"/>
            <w:vAlign w:val="center"/>
          </w:tcPr>
          <w:p w14:paraId="30CE18A7">
            <w:pPr>
              <w:spacing w:line="360" w:lineRule="auto"/>
              <w:jc w:val="center"/>
              <w:rPr>
                <w:rFonts w:hint="eastAsia" w:ascii="黑体" w:hAnsi="黑体" w:eastAsia="黑体"/>
                <w:b/>
                <w:sz w:val="22"/>
                <w:highlight w:val="none"/>
              </w:rPr>
            </w:pPr>
          </w:p>
        </w:tc>
        <w:tc>
          <w:tcPr>
            <w:tcW w:w="2452" w:type="dxa"/>
            <w:noWrap w:val="0"/>
            <w:vAlign w:val="center"/>
          </w:tcPr>
          <w:p w14:paraId="1456466B">
            <w:pPr>
              <w:spacing w:line="360" w:lineRule="auto"/>
              <w:jc w:val="center"/>
              <w:rPr>
                <w:rFonts w:hint="eastAsia" w:ascii="黑体" w:hAnsi="黑体" w:eastAsia="黑体"/>
                <w:b/>
                <w:sz w:val="22"/>
                <w:highlight w:val="none"/>
              </w:rPr>
            </w:pPr>
          </w:p>
        </w:tc>
      </w:tr>
      <w:tr w14:paraId="3BD0A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3A0EC140">
            <w:pPr>
              <w:spacing w:line="360" w:lineRule="auto"/>
              <w:jc w:val="center"/>
              <w:rPr>
                <w:rFonts w:hint="eastAsia" w:ascii="黑体" w:hAnsi="黑体" w:eastAsia="黑体"/>
                <w:b/>
                <w:sz w:val="22"/>
                <w:highlight w:val="none"/>
              </w:rPr>
            </w:pPr>
          </w:p>
        </w:tc>
        <w:tc>
          <w:tcPr>
            <w:tcW w:w="1551" w:type="dxa"/>
            <w:noWrap w:val="0"/>
            <w:vAlign w:val="center"/>
          </w:tcPr>
          <w:p w14:paraId="3722B648">
            <w:pPr>
              <w:spacing w:line="360" w:lineRule="auto"/>
              <w:jc w:val="center"/>
              <w:rPr>
                <w:rFonts w:hint="eastAsia" w:ascii="黑体" w:hAnsi="黑体" w:eastAsia="黑体"/>
                <w:b/>
                <w:sz w:val="22"/>
                <w:highlight w:val="none"/>
              </w:rPr>
            </w:pPr>
          </w:p>
        </w:tc>
        <w:tc>
          <w:tcPr>
            <w:tcW w:w="3382" w:type="dxa"/>
            <w:noWrap w:val="0"/>
            <w:vAlign w:val="center"/>
          </w:tcPr>
          <w:p w14:paraId="6CA0B910">
            <w:pPr>
              <w:spacing w:line="360" w:lineRule="auto"/>
              <w:jc w:val="center"/>
              <w:rPr>
                <w:rFonts w:hint="eastAsia" w:ascii="黑体" w:hAnsi="黑体" w:eastAsia="黑体"/>
                <w:b/>
                <w:sz w:val="22"/>
                <w:highlight w:val="none"/>
              </w:rPr>
            </w:pPr>
          </w:p>
        </w:tc>
        <w:tc>
          <w:tcPr>
            <w:tcW w:w="2452" w:type="dxa"/>
            <w:noWrap w:val="0"/>
            <w:vAlign w:val="center"/>
          </w:tcPr>
          <w:p w14:paraId="491DC33D">
            <w:pPr>
              <w:spacing w:line="360" w:lineRule="auto"/>
              <w:jc w:val="center"/>
              <w:rPr>
                <w:rFonts w:hint="eastAsia" w:ascii="黑体" w:hAnsi="黑体" w:eastAsia="黑体"/>
                <w:b/>
                <w:sz w:val="22"/>
                <w:highlight w:val="none"/>
              </w:rPr>
            </w:pPr>
          </w:p>
        </w:tc>
      </w:tr>
      <w:tr w14:paraId="66C74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5FC49A5E">
            <w:pPr>
              <w:spacing w:line="360" w:lineRule="auto"/>
              <w:jc w:val="center"/>
              <w:rPr>
                <w:rFonts w:hint="eastAsia" w:ascii="黑体" w:hAnsi="黑体" w:eastAsia="黑体"/>
                <w:b/>
                <w:sz w:val="22"/>
                <w:highlight w:val="none"/>
              </w:rPr>
            </w:pPr>
          </w:p>
        </w:tc>
        <w:tc>
          <w:tcPr>
            <w:tcW w:w="1551" w:type="dxa"/>
            <w:noWrap w:val="0"/>
            <w:vAlign w:val="center"/>
          </w:tcPr>
          <w:p w14:paraId="2BBA8178">
            <w:pPr>
              <w:spacing w:line="360" w:lineRule="auto"/>
              <w:jc w:val="center"/>
              <w:rPr>
                <w:rFonts w:hint="eastAsia" w:ascii="黑体" w:hAnsi="黑体" w:eastAsia="黑体"/>
                <w:b/>
                <w:sz w:val="22"/>
                <w:highlight w:val="none"/>
              </w:rPr>
            </w:pPr>
          </w:p>
        </w:tc>
        <w:tc>
          <w:tcPr>
            <w:tcW w:w="3382" w:type="dxa"/>
            <w:noWrap w:val="0"/>
            <w:vAlign w:val="center"/>
          </w:tcPr>
          <w:p w14:paraId="44964136">
            <w:pPr>
              <w:spacing w:line="360" w:lineRule="auto"/>
              <w:jc w:val="center"/>
              <w:rPr>
                <w:rFonts w:hint="eastAsia" w:ascii="黑体" w:hAnsi="黑体" w:eastAsia="黑体"/>
                <w:b/>
                <w:sz w:val="22"/>
                <w:highlight w:val="none"/>
              </w:rPr>
            </w:pPr>
          </w:p>
        </w:tc>
        <w:tc>
          <w:tcPr>
            <w:tcW w:w="2452" w:type="dxa"/>
            <w:noWrap w:val="0"/>
            <w:vAlign w:val="center"/>
          </w:tcPr>
          <w:p w14:paraId="6EC2B670">
            <w:pPr>
              <w:spacing w:line="360" w:lineRule="auto"/>
              <w:jc w:val="center"/>
              <w:rPr>
                <w:rFonts w:hint="eastAsia" w:ascii="黑体" w:hAnsi="黑体" w:eastAsia="黑体"/>
                <w:b/>
                <w:sz w:val="22"/>
                <w:highlight w:val="none"/>
              </w:rPr>
            </w:pPr>
          </w:p>
        </w:tc>
      </w:tr>
      <w:tr w14:paraId="20F32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4AEEC056">
            <w:pPr>
              <w:spacing w:line="360" w:lineRule="auto"/>
              <w:jc w:val="center"/>
              <w:rPr>
                <w:rFonts w:hint="eastAsia" w:ascii="黑体" w:hAnsi="黑体" w:eastAsia="黑体"/>
                <w:b/>
                <w:sz w:val="22"/>
                <w:highlight w:val="none"/>
              </w:rPr>
            </w:pPr>
          </w:p>
        </w:tc>
        <w:tc>
          <w:tcPr>
            <w:tcW w:w="1551" w:type="dxa"/>
            <w:noWrap w:val="0"/>
            <w:vAlign w:val="center"/>
          </w:tcPr>
          <w:p w14:paraId="1DA67BD7">
            <w:pPr>
              <w:spacing w:line="360" w:lineRule="auto"/>
              <w:jc w:val="center"/>
              <w:rPr>
                <w:rFonts w:hint="eastAsia" w:ascii="黑体" w:hAnsi="黑体" w:eastAsia="黑体"/>
                <w:b/>
                <w:sz w:val="22"/>
                <w:highlight w:val="none"/>
              </w:rPr>
            </w:pPr>
          </w:p>
        </w:tc>
        <w:tc>
          <w:tcPr>
            <w:tcW w:w="3382" w:type="dxa"/>
            <w:noWrap w:val="0"/>
            <w:vAlign w:val="center"/>
          </w:tcPr>
          <w:p w14:paraId="7B14BD14">
            <w:pPr>
              <w:spacing w:line="360" w:lineRule="auto"/>
              <w:jc w:val="center"/>
              <w:rPr>
                <w:rFonts w:hint="eastAsia" w:ascii="黑体" w:hAnsi="黑体" w:eastAsia="黑体"/>
                <w:b/>
                <w:sz w:val="22"/>
                <w:highlight w:val="none"/>
              </w:rPr>
            </w:pPr>
          </w:p>
        </w:tc>
        <w:tc>
          <w:tcPr>
            <w:tcW w:w="2452" w:type="dxa"/>
            <w:noWrap w:val="0"/>
            <w:vAlign w:val="center"/>
          </w:tcPr>
          <w:p w14:paraId="07BA80F0">
            <w:pPr>
              <w:spacing w:line="360" w:lineRule="auto"/>
              <w:jc w:val="center"/>
              <w:rPr>
                <w:rFonts w:hint="eastAsia" w:ascii="黑体" w:hAnsi="黑体" w:eastAsia="黑体"/>
                <w:b/>
                <w:sz w:val="22"/>
                <w:highlight w:val="none"/>
              </w:rPr>
            </w:pPr>
          </w:p>
        </w:tc>
      </w:tr>
      <w:tr w14:paraId="4D63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1CEC7454">
            <w:pPr>
              <w:spacing w:line="360" w:lineRule="auto"/>
              <w:jc w:val="center"/>
              <w:rPr>
                <w:rFonts w:hint="eastAsia" w:ascii="黑体" w:hAnsi="黑体" w:eastAsia="黑体"/>
                <w:b/>
                <w:sz w:val="22"/>
                <w:highlight w:val="none"/>
              </w:rPr>
            </w:pPr>
          </w:p>
        </w:tc>
        <w:tc>
          <w:tcPr>
            <w:tcW w:w="1551" w:type="dxa"/>
            <w:noWrap w:val="0"/>
            <w:vAlign w:val="center"/>
          </w:tcPr>
          <w:p w14:paraId="5A7174C1">
            <w:pPr>
              <w:spacing w:line="360" w:lineRule="auto"/>
              <w:jc w:val="center"/>
              <w:rPr>
                <w:rFonts w:hint="eastAsia" w:ascii="黑体" w:hAnsi="黑体" w:eastAsia="黑体"/>
                <w:b/>
                <w:sz w:val="22"/>
                <w:highlight w:val="none"/>
              </w:rPr>
            </w:pPr>
          </w:p>
        </w:tc>
        <w:tc>
          <w:tcPr>
            <w:tcW w:w="3382" w:type="dxa"/>
            <w:noWrap w:val="0"/>
            <w:vAlign w:val="center"/>
          </w:tcPr>
          <w:p w14:paraId="0CCBCEF9">
            <w:pPr>
              <w:spacing w:line="360" w:lineRule="auto"/>
              <w:jc w:val="center"/>
              <w:rPr>
                <w:rFonts w:hint="eastAsia" w:ascii="黑体" w:hAnsi="黑体" w:eastAsia="黑体"/>
                <w:b/>
                <w:sz w:val="22"/>
                <w:highlight w:val="none"/>
              </w:rPr>
            </w:pPr>
          </w:p>
        </w:tc>
        <w:tc>
          <w:tcPr>
            <w:tcW w:w="2452" w:type="dxa"/>
            <w:noWrap w:val="0"/>
            <w:vAlign w:val="center"/>
          </w:tcPr>
          <w:p w14:paraId="100E5D1A">
            <w:pPr>
              <w:spacing w:line="360" w:lineRule="auto"/>
              <w:jc w:val="center"/>
              <w:rPr>
                <w:rFonts w:hint="eastAsia" w:ascii="黑体" w:hAnsi="黑体" w:eastAsia="黑体"/>
                <w:b/>
                <w:sz w:val="22"/>
                <w:highlight w:val="none"/>
              </w:rPr>
            </w:pPr>
          </w:p>
        </w:tc>
      </w:tr>
      <w:tr w14:paraId="7AC46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noWrap w:val="0"/>
            <w:vAlign w:val="center"/>
          </w:tcPr>
          <w:p w14:paraId="62E283E2">
            <w:pPr>
              <w:spacing w:line="360" w:lineRule="auto"/>
              <w:jc w:val="center"/>
              <w:rPr>
                <w:rFonts w:hint="eastAsia" w:ascii="黑体" w:hAnsi="黑体" w:eastAsia="黑体"/>
                <w:b/>
                <w:sz w:val="22"/>
                <w:highlight w:val="none"/>
              </w:rPr>
            </w:pPr>
          </w:p>
        </w:tc>
        <w:tc>
          <w:tcPr>
            <w:tcW w:w="1551" w:type="dxa"/>
            <w:noWrap w:val="0"/>
            <w:vAlign w:val="center"/>
          </w:tcPr>
          <w:p w14:paraId="7C69AFC6">
            <w:pPr>
              <w:spacing w:line="360" w:lineRule="auto"/>
              <w:jc w:val="center"/>
              <w:rPr>
                <w:rFonts w:hint="eastAsia" w:ascii="黑体" w:hAnsi="黑体" w:eastAsia="黑体"/>
                <w:b/>
                <w:sz w:val="22"/>
                <w:highlight w:val="none"/>
              </w:rPr>
            </w:pPr>
          </w:p>
        </w:tc>
        <w:tc>
          <w:tcPr>
            <w:tcW w:w="3382" w:type="dxa"/>
            <w:noWrap w:val="0"/>
            <w:vAlign w:val="center"/>
          </w:tcPr>
          <w:p w14:paraId="60074494">
            <w:pPr>
              <w:spacing w:line="360" w:lineRule="auto"/>
              <w:jc w:val="center"/>
              <w:rPr>
                <w:rFonts w:hint="eastAsia" w:ascii="黑体" w:hAnsi="黑体" w:eastAsia="黑体"/>
                <w:b/>
                <w:sz w:val="22"/>
                <w:highlight w:val="none"/>
              </w:rPr>
            </w:pPr>
          </w:p>
        </w:tc>
        <w:tc>
          <w:tcPr>
            <w:tcW w:w="2452" w:type="dxa"/>
            <w:noWrap w:val="0"/>
            <w:vAlign w:val="center"/>
          </w:tcPr>
          <w:p w14:paraId="552D8E10">
            <w:pPr>
              <w:spacing w:line="360" w:lineRule="auto"/>
              <w:jc w:val="center"/>
              <w:rPr>
                <w:rFonts w:hint="eastAsia" w:ascii="黑体" w:hAnsi="黑体" w:eastAsia="黑体"/>
                <w:b/>
                <w:sz w:val="22"/>
                <w:highlight w:val="none"/>
              </w:rPr>
            </w:pPr>
          </w:p>
        </w:tc>
      </w:tr>
    </w:tbl>
    <w:p w14:paraId="6C8C98BF">
      <w:pPr>
        <w:spacing w:before="156" w:beforeLines="50" w:line="360" w:lineRule="auto"/>
        <w:rPr>
          <w:rFonts w:hint="eastAsia" w:ascii="黑体" w:hAnsi="黑体" w:eastAsia="黑体"/>
          <w:sz w:val="22"/>
          <w:szCs w:val="24"/>
          <w:highlight w:val="none"/>
        </w:rPr>
      </w:pPr>
      <w:r>
        <w:rPr>
          <w:rFonts w:hint="eastAsia" w:ascii="黑体" w:hAnsi="黑体" w:eastAsia="黑体"/>
          <w:sz w:val="22"/>
          <w:highlight w:val="none"/>
        </w:rPr>
        <w:t>注明：按招标文件第五部分</w:t>
      </w:r>
      <w:r>
        <w:rPr>
          <w:rFonts w:ascii="黑体" w:hAnsi="黑体" w:eastAsia="黑体"/>
          <w:sz w:val="22"/>
          <w:highlight w:val="none"/>
        </w:rPr>
        <w:t xml:space="preserve"> </w:t>
      </w:r>
      <w:r>
        <w:rPr>
          <w:rFonts w:hint="eastAsia" w:ascii="黑体" w:hAnsi="黑体" w:eastAsia="黑体"/>
          <w:sz w:val="22"/>
          <w:highlight w:val="none"/>
        </w:rPr>
        <w:t>评标方法、步骤、标准之附表三详细评审表相对应条款填写。</w:t>
      </w:r>
    </w:p>
    <w:p w14:paraId="7213778E">
      <w:pPr>
        <w:spacing w:line="360" w:lineRule="auto"/>
        <w:rPr>
          <w:rFonts w:hint="eastAsia" w:ascii="黑体" w:hAnsi="黑体" w:eastAsia="黑体"/>
          <w:sz w:val="22"/>
          <w:szCs w:val="24"/>
          <w:highlight w:val="none"/>
        </w:rPr>
      </w:pPr>
    </w:p>
    <w:p w14:paraId="6A6B124C">
      <w:pPr>
        <w:spacing w:line="360" w:lineRule="auto"/>
        <w:rPr>
          <w:rFonts w:hint="eastAsia" w:ascii="黑体" w:hAnsi="黑体" w:eastAsia="黑体"/>
          <w:sz w:val="22"/>
          <w:szCs w:val="24"/>
          <w:highlight w:val="none"/>
        </w:rPr>
      </w:pPr>
    </w:p>
    <w:p w14:paraId="50917082">
      <w:pPr>
        <w:spacing w:line="360" w:lineRule="auto"/>
        <w:rPr>
          <w:rFonts w:hint="eastAsia" w:ascii="黑体" w:hAnsi="黑体" w:eastAsia="黑体"/>
          <w:sz w:val="22"/>
          <w:szCs w:val="24"/>
          <w:highlight w:val="none"/>
        </w:rPr>
      </w:pPr>
    </w:p>
    <w:tbl>
      <w:tblPr>
        <w:tblStyle w:val="38"/>
        <w:tblW w:w="0" w:type="auto"/>
        <w:tblInd w:w="0" w:type="dxa"/>
        <w:tblLayout w:type="autofit"/>
        <w:tblCellMar>
          <w:top w:w="0" w:type="dxa"/>
          <w:left w:w="108" w:type="dxa"/>
          <w:bottom w:w="0" w:type="dxa"/>
          <w:right w:w="108" w:type="dxa"/>
        </w:tblCellMar>
      </w:tblPr>
      <w:tblGrid>
        <w:gridCol w:w="6627"/>
      </w:tblGrid>
      <w:tr w14:paraId="2850FF16">
        <w:tc>
          <w:tcPr>
            <w:tcW w:w="6627" w:type="dxa"/>
            <w:noWrap w:val="0"/>
            <w:vAlign w:val="top"/>
          </w:tcPr>
          <w:p w14:paraId="389F3167">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r>
      <w:tr w14:paraId="5F134C47">
        <w:tblPrEx>
          <w:tblCellMar>
            <w:top w:w="0" w:type="dxa"/>
            <w:left w:w="108" w:type="dxa"/>
            <w:bottom w:w="0" w:type="dxa"/>
            <w:right w:w="108" w:type="dxa"/>
          </w:tblCellMar>
        </w:tblPrEx>
        <w:tc>
          <w:tcPr>
            <w:tcW w:w="6627" w:type="dxa"/>
            <w:noWrap w:val="0"/>
            <w:vAlign w:val="top"/>
          </w:tcPr>
          <w:p w14:paraId="6DEB07EF">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r>
    </w:tbl>
    <w:p w14:paraId="496887BA">
      <w:pPr>
        <w:spacing w:line="360" w:lineRule="auto"/>
        <w:rPr>
          <w:highlight w:val="none"/>
        </w:rPr>
        <w:sectPr>
          <w:footerReference r:id="rId6" w:type="first"/>
          <w:headerReference r:id="rId4" w:type="default"/>
          <w:footerReference r:id="rId5" w:type="default"/>
          <w:pgSz w:w="11906" w:h="16838"/>
          <w:pgMar w:top="1463" w:right="1558" w:bottom="301" w:left="1797" w:header="851" w:footer="680" w:gutter="0"/>
          <w:cols w:space="0" w:num="1"/>
          <w:titlePg/>
          <w:rtlGutter w:val="0"/>
          <w:docGrid w:type="lines" w:linePitch="312" w:charSpace="0"/>
        </w:sectPr>
      </w:pPr>
    </w:p>
    <w:p w14:paraId="15B4E6EB">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23" w:name="_Toc23786"/>
      <w:bookmarkStart w:id="124" w:name="_Toc31493"/>
      <w:r>
        <w:rPr>
          <w:rStyle w:val="41"/>
          <w:rFonts w:hint="eastAsia" w:ascii="黑体" w:hAnsi="黑体" w:eastAsia="黑体"/>
          <w:b/>
          <w:bCs/>
          <w:spacing w:val="12"/>
          <w:sz w:val="22"/>
          <w:szCs w:val="22"/>
          <w:highlight w:val="none"/>
        </w:rPr>
        <w:t>开标一览表</w:t>
      </w:r>
      <w:bookmarkEnd w:id="123"/>
      <w:bookmarkEnd w:id="124"/>
    </w:p>
    <w:p w14:paraId="0727CE9E">
      <w:pPr>
        <w:spacing w:before="624" w:beforeLines="200" w:after="312" w:afterLines="10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开标一览表</w:t>
      </w:r>
    </w:p>
    <w:tbl>
      <w:tblPr>
        <w:tblStyle w:val="38"/>
        <w:tblW w:w="4355"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2332"/>
        <w:gridCol w:w="2068"/>
        <w:gridCol w:w="2451"/>
        <w:gridCol w:w="4552"/>
      </w:tblGrid>
      <w:tr w14:paraId="6B265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33" w:hRule="atLeast"/>
        </w:trPr>
        <w:tc>
          <w:tcPr>
            <w:tcW w:w="498" w:type="pct"/>
            <w:noWrap w:val="0"/>
            <w:vAlign w:val="center"/>
          </w:tcPr>
          <w:p w14:paraId="5C63D739">
            <w:pPr>
              <w:jc w:val="center"/>
              <w:rPr>
                <w:rFonts w:hint="eastAsia" w:ascii="黑体" w:hAnsi="黑体" w:eastAsia="黑体" w:cs="黑体"/>
                <w:b/>
                <w:bCs/>
                <w:sz w:val="22"/>
                <w:highlight w:val="none"/>
              </w:rPr>
            </w:pPr>
            <w:r>
              <w:rPr>
                <w:rFonts w:hint="eastAsia" w:ascii="黑体" w:hAnsi="黑体" w:eastAsia="黑体" w:cs="黑体"/>
                <w:b/>
                <w:bCs/>
                <w:sz w:val="22"/>
                <w:highlight w:val="none"/>
              </w:rPr>
              <w:t>序号</w:t>
            </w:r>
          </w:p>
        </w:tc>
        <w:tc>
          <w:tcPr>
            <w:tcW w:w="920" w:type="pct"/>
            <w:noWrap w:val="0"/>
            <w:vAlign w:val="center"/>
          </w:tcPr>
          <w:p w14:paraId="45C48BDB">
            <w:pPr>
              <w:jc w:val="center"/>
              <w:rPr>
                <w:rFonts w:hint="eastAsia" w:ascii="黑体" w:hAnsi="黑体" w:eastAsia="黑体" w:cs="黑体"/>
                <w:b/>
                <w:bCs/>
                <w:sz w:val="22"/>
                <w:highlight w:val="none"/>
              </w:rPr>
            </w:pPr>
            <w:r>
              <w:rPr>
                <w:rFonts w:hint="eastAsia" w:ascii="黑体" w:hAnsi="黑体" w:eastAsia="黑体" w:cs="黑体"/>
                <w:b/>
                <w:bCs/>
                <w:sz w:val="22"/>
                <w:highlight w:val="none"/>
              </w:rPr>
              <w:t>采购标的</w:t>
            </w:r>
          </w:p>
        </w:tc>
        <w:tc>
          <w:tcPr>
            <w:tcW w:w="816" w:type="pct"/>
            <w:noWrap w:val="0"/>
            <w:vAlign w:val="center"/>
          </w:tcPr>
          <w:p w14:paraId="14F3C105">
            <w:pPr>
              <w:jc w:val="center"/>
              <w:rPr>
                <w:rFonts w:hint="eastAsia" w:ascii="黑体" w:hAnsi="黑体" w:eastAsia="黑体" w:cs="黑体"/>
                <w:b/>
                <w:bCs/>
                <w:sz w:val="22"/>
                <w:highlight w:val="none"/>
              </w:rPr>
            </w:pPr>
            <w:r>
              <w:rPr>
                <w:rFonts w:hint="eastAsia" w:ascii="黑体" w:hAnsi="黑体" w:eastAsia="黑体" w:cs="黑体"/>
                <w:b/>
                <w:bCs/>
                <w:sz w:val="22"/>
                <w:highlight w:val="none"/>
              </w:rPr>
              <w:t>服务地点</w:t>
            </w:r>
          </w:p>
        </w:tc>
        <w:tc>
          <w:tcPr>
            <w:tcW w:w="967" w:type="pct"/>
            <w:noWrap w:val="0"/>
            <w:vAlign w:val="center"/>
          </w:tcPr>
          <w:p w14:paraId="26349BB3">
            <w:pPr>
              <w:jc w:val="center"/>
              <w:rPr>
                <w:rFonts w:hint="eastAsia" w:ascii="黑体" w:hAnsi="黑体" w:eastAsia="黑体" w:cs="黑体"/>
                <w:b/>
                <w:bCs/>
                <w:sz w:val="22"/>
                <w:highlight w:val="none"/>
              </w:rPr>
            </w:pPr>
            <w:r>
              <w:rPr>
                <w:rFonts w:hint="eastAsia" w:ascii="黑体" w:hAnsi="黑体" w:eastAsia="黑体" w:cs="黑体"/>
                <w:b/>
                <w:bCs/>
                <w:sz w:val="22"/>
                <w:highlight w:val="none"/>
              </w:rPr>
              <w:t>服务时间</w:t>
            </w:r>
          </w:p>
        </w:tc>
        <w:tc>
          <w:tcPr>
            <w:tcW w:w="1796" w:type="pct"/>
            <w:noWrap w:val="0"/>
            <w:vAlign w:val="center"/>
          </w:tcPr>
          <w:p w14:paraId="4007C47E">
            <w:pPr>
              <w:jc w:val="center"/>
              <w:rPr>
                <w:rFonts w:hint="eastAsia" w:ascii="黑体" w:hAnsi="黑体" w:eastAsia="黑体" w:cs="黑体"/>
                <w:b/>
                <w:bCs/>
                <w:sz w:val="22"/>
                <w:highlight w:val="none"/>
              </w:rPr>
            </w:pPr>
            <w:r>
              <w:rPr>
                <w:rFonts w:hint="eastAsia" w:ascii="黑体" w:hAnsi="黑体" w:eastAsia="黑体" w:cs="黑体"/>
                <w:b/>
                <w:bCs/>
                <w:sz w:val="22"/>
                <w:highlight w:val="none"/>
              </w:rPr>
              <w:t>投标报价（</w:t>
            </w:r>
            <w:r>
              <w:rPr>
                <w:rFonts w:hint="eastAsia" w:ascii="黑体" w:hAnsi="黑体" w:eastAsia="黑体" w:cs="黑体"/>
                <w:b/>
                <w:bCs/>
                <w:sz w:val="22"/>
                <w:highlight w:val="none"/>
                <w:lang w:val="en-US" w:eastAsia="zh-CN"/>
              </w:rPr>
              <w:t>含税/</w:t>
            </w:r>
            <w:r>
              <w:rPr>
                <w:rFonts w:hint="eastAsia" w:ascii="黑体" w:hAnsi="黑体" w:eastAsia="黑体" w:cs="黑体"/>
                <w:b/>
                <w:bCs/>
                <w:sz w:val="22"/>
                <w:highlight w:val="none"/>
              </w:rPr>
              <w:t>元）</w:t>
            </w:r>
          </w:p>
        </w:tc>
      </w:tr>
      <w:tr w14:paraId="6D1FF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67" w:hRule="atLeast"/>
        </w:trPr>
        <w:tc>
          <w:tcPr>
            <w:tcW w:w="498" w:type="pct"/>
            <w:noWrap w:val="0"/>
            <w:vAlign w:val="center"/>
          </w:tcPr>
          <w:p w14:paraId="2931AF04">
            <w:pPr>
              <w:jc w:val="center"/>
              <w:rPr>
                <w:rFonts w:hint="eastAsia" w:ascii="黑体" w:hAnsi="黑体" w:eastAsia="黑体" w:cs="黑体"/>
                <w:sz w:val="22"/>
                <w:highlight w:val="none"/>
              </w:rPr>
            </w:pPr>
            <w:r>
              <w:rPr>
                <w:rFonts w:hint="eastAsia" w:ascii="黑体" w:hAnsi="黑体" w:eastAsia="黑体" w:cs="黑体"/>
                <w:sz w:val="22"/>
                <w:highlight w:val="none"/>
              </w:rPr>
              <w:t>1</w:t>
            </w:r>
          </w:p>
        </w:tc>
        <w:tc>
          <w:tcPr>
            <w:tcW w:w="920" w:type="pct"/>
            <w:noWrap w:val="0"/>
            <w:vAlign w:val="center"/>
          </w:tcPr>
          <w:p w14:paraId="57F9B5F6">
            <w:pPr>
              <w:jc w:val="center"/>
              <w:rPr>
                <w:rFonts w:hint="eastAsia" w:ascii="黑体" w:hAnsi="黑体" w:eastAsia="黑体" w:cs="黑体"/>
                <w:sz w:val="22"/>
                <w:highlight w:val="none"/>
                <w:lang w:eastAsia="zh-CN"/>
              </w:rPr>
            </w:pPr>
            <w:r>
              <w:rPr>
                <w:rFonts w:hint="eastAsia" w:ascii="黑体" w:hAnsi="黑体" w:eastAsia="黑体" w:cs="黑体"/>
                <w:sz w:val="22"/>
                <w:highlight w:val="none"/>
                <w:lang w:eastAsia="zh-CN"/>
              </w:rPr>
              <w:t>引入生态服务商项目（</w:t>
            </w:r>
            <w:r>
              <w:rPr>
                <w:rFonts w:hint="eastAsia" w:ascii="黑体" w:hAnsi="黑体" w:eastAsia="黑体" w:cs="黑体"/>
                <w:sz w:val="22"/>
                <w:highlight w:val="none"/>
                <w:lang w:val="en-US" w:eastAsia="zh-CN"/>
              </w:rPr>
              <w:t>标段X</w:t>
            </w:r>
            <w:r>
              <w:rPr>
                <w:rFonts w:hint="eastAsia" w:ascii="黑体" w:hAnsi="黑体" w:eastAsia="黑体" w:cs="黑体"/>
                <w:sz w:val="22"/>
                <w:highlight w:val="none"/>
                <w:lang w:eastAsia="zh-CN"/>
              </w:rPr>
              <w:t>）</w:t>
            </w:r>
          </w:p>
        </w:tc>
        <w:tc>
          <w:tcPr>
            <w:tcW w:w="816" w:type="pct"/>
            <w:noWrap w:val="0"/>
            <w:vAlign w:val="center"/>
          </w:tcPr>
          <w:p w14:paraId="4CB7ABE0">
            <w:pPr>
              <w:jc w:val="center"/>
              <w:rPr>
                <w:rFonts w:hint="default" w:ascii="黑体" w:hAnsi="黑体" w:eastAsia="黑体" w:cs="黑体"/>
                <w:sz w:val="22"/>
                <w:highlight w:val="none"/>
                <w:lang w:val="en-US" w:eastAsia="zh-CN"/>
              </w:rPr>
            </w:pPr>
            <w:r>
              <w:rPr>
                <w:rFonts w:hint="eastAsia" w:ascii="黑体" w:hAnsi="黑体" w:eastAsia="黑体" w:cs="黑体"/>
                <w:sz w:val="22"/>
                <w:highlight w:val="none"/>
                <w:lang w:val="en-US" w:eastAsia="zh-CN"/>
              </w:rPr>
              <w:t>广东省广州市</w:t>
            </w:r>
          </w:p>
        </w:tc>
        <w:tc>
          <w:tcPr>
            <w:tcW w:w="967" w:type="pct"/>
            <w:noWrap w:val="0"/>
            <w:vAlign w:val="center"/>
          </w:tcPr>
          <w:p w14:paraId="385FFF1F">
            <w:pPr>
              <w:jc w:val="center"/>
              <w:rPr>
                <w:rFonts w:hint="eastAsia" w:ascii="黑体" w:hAnsi="黑体" w:eastAsia="黑体" w:cs="黑体"/>
                <w:sz w:val="22"/>
                <w:highlight w:val="none"/>
              </w:rPr>
            </w:pPr>
            <w:r>
              <w:rPr>
                <w:rFonts w:hint="eastAsia" w:ascii="黑体" w:hAnsi="黑体" w:eastAsia="黑体" w:cs="黑体"/>
                <w:sz w:val="22"/>
                <w:highlight w:val="none"/>
                <w:lang w:val="en-US" w:eastAsia="zh-CN"/>
              </w:rPr>
              <w:t>自合同签订之日起至2025年11月4日</w:t>
            </w:r>
          </w:p>
        </w:tc>
        <w:tc>
          <w:tcPr>
            <w:tcW w:w="1796" w:type="pct"/>
            <w:noWrap w:val="0"/>
            <w:vAlign w:val="center"/>
          </w:tcPr>
          <w:p w14:paraId="65FCAF18">
            <w:pPr>
              <w:spacing w:line="360" w:lineRule="auto"/>
              <w:jc w:val="left"/>
              <w:rPr>
                <w:rFonts w:hint="eastAsia" w:ascii="黑体" w:hAnsi="黑体" w:eastAsia="黑体" w:cs="黑体"/>
                <w:sz w:val="22"/>
                <w:highlight w:val="none"/>
                <w:u w:val="single"/>
              </w:rPr>
            </w:pPr>
            <w:r>
              <w:rPr>
                <w:rFonts w:hint="eastAsia" w:ascii="黑体" w:hAnsi="黑体" w:eastAsia="黑体" w:cs="黑体"/>
                <w:sz w:val="22"/>
                <w:highlight w:val="none"/>
              </w:rPr>
              <w:t>大写：</w:t>
            </w:r>
            <w:r>
              <w:rPr>
                <w:rFonts w:hint="eastAsia" w:ascii="黑体" w:hAnsi="黑体" w:eastAsia="黑体" w:cs="黑体"/>
                <w:sz w:val="22"/>
                <w:highlight w:val="none"/>
                <w:u w:val="single"/>
              </w:rPr>
              <w:t xml:space="preserve">                  </w:t>
            </w:r>
          </w:p>
          <w:p w14:paraId="2DB5E0D4">
            <w:pPr>
              <w:pStyle w:val="2"/>
              <w:spacing w:line="360" w:lineRule="auto"/>
              <w:ind w:firstLine="0" w:firstLineChars="0"/>
              <w:jc w:val="left"/>
              <w:rPr>
                <w:highlight w:val="none"/>
              </w:rPr>
            </w:pPr>
            <w:r>
              <w:rPr>
                <w:rFonts w:hint="eastAsia" w:ascii="黑体" w:hAnsi="黑体" w:eastAsia="黑体" w:cs="黑体"/>
                <w:sz w:val="22"/>
                <w:szCs w:val="22"/>
                <w:highlight w:val="none"/>
              </w:rPr>
              <w:t>小写：</w:t>
            </w:r>
            <w:r>
              <w:rPr>
                <w:rFonts w:hint="eastAsia" w:ascii="黑体" w:hAnsi="黑体" w:eastAsia="黑体" w:cs="黑体"/>
                <w:sz w:val="22"/>
                <w:szCs w:val="22"/>
                <w:highlight w:val="none"/>
                <w:u w:val="single"/>
              </w:rPr>
              <w:t xml:space="preserve">¥：                </w:t>
            </w:r>
          </w:p>
        </w:tc>
      </w:tr>
    </w:tbl>
    <w:p w14:paraId="2B5AC5F4">
      <w:pPr>
        <w:spacing w:before="312" w:beforeLines="100"/>
        <w:rPr>
          <w:rFonts w:hint="eastAsia" w:ascii="黑体" w:hAnsi="黑体" w:eastAsia="黑体"/>
          <w:sz w:val="22"/>
          <w:highlight w:val="none"/>
        </w:rPr>
      </w:pPr>
      <w:r>
        <w:rPr>
          <w:rFonts w:hint="eastAsia" w:ascii="黑体" w:hAnsi="黑体" w:eastAsia="黑体"/>
          <w:sz w:val="22"/>
          <w:highlight w:val="none"/>
        </w:rPr>
        <w:t>注明：</w:t>
      </w:r>
    </w:p>
    <w:p w14:paraId="2527D875">
      <w:pPr>
        <w:pStyle w:val="66"/>
        <w:numPr>
          <w:ilvl w:val="0"/>
          <w:numId w:val="66"/>
        </w:numPr>
        <w:ind w:firstLineChars="0"/>
        <w:rPr>
          <w:rFonts w:hint="eastAsia" w:ascii="黑体" w:hAnsi="黑体" w:eastAsia="黑体"/>
          <w:sz w:val="22"/>
          <w:highlight w:val="none"/>
        </w:rPr>
      </w:pPr>
      <w:r>
        <w:rPr>
          <w:rFonts w:hint="eastAsia" w:ascii="黑体" w:hAnsi="黑体" w:eastAsia="黑体"/>
          <w:sz w:val="22"/>
          <w:highlight w:val="none"/>
        </w:rPr>
        <w:t>投标总价栏须用文字和数字两种方式表示的投标报价。投标报价为固定报价，不接受区间报价。</w:t>
      </w:r>
    </w:p>
    <w:p w14:paraId="13EE30C0">
      <w:pPr>
        <w:pStyle w:val="66"/>
        <w:numPr>
          <w:ilvl w:val="0"/>
          <w:numId w:val="66"/>
        </w:numPr>
        <w:ind w:firstLineChars="0"/>
        <w:rPr>
          <w:rFonts w:hint="eastAsia" w:ascii="黑体" w:hAnsi="黑体" w:eastAsia="黑体"/>
          <w:sz w:val="22"/>
          <w:highlight w:val="none"/>
        </w:rPr>
      </w:pPr>
      <w:r>
        <w:rPr>
          <w:rFonts w:hint="eastAsia" w:ascii="黑体" w:hAnsi="黑体" w:eastAsia="黑体"/>
          <w:sz w:val="22"/>
          <w:highlight w:val="none"/>
        </w:rPr>
        <w:t>投标报价货币：人民币；金额单位：元。</w:t>
      </w:r>
    </w:p>
    <w:p w14:paraId="2831A9AF">
      <w:pPr>
        <w:pStyle w:val="66"/>
        <w:numPr>
          <w:ilvl w:val="0"/>
          <w:numId w:val="66"/>
        </w:numPr>
        <w:ind w:firstLineChars="0"/>
        <w:rPr>
          <w:rFonts w:hint="eastAsia" w:ascii="黑体" w:hAnsi="黑体" w:eastAsia="黑体"/>
          <w:sz w:val="22"/>
          <w:highlight w:val="none"/>
        </w:rPr>
      </w:pPr>
      <w:r>
        <w:rPr>
          <w:rFonts w:hint="eastAsia" w:ascii="黑体" w:hAnsi="黑体" w:eastAsia="黑体"/>
          <w:sz w:val="22"/>
          <w:highlight w:val="none"/>
        </w:rPr>
        <w:t>开标一览表内容与投标文件中相应内容不一致的，以开标一览表为准。</w:t>
      </w:r>
    </w:p>
    <w:p w14:paraId="44166D1B">
      <w:pPr>
        <w:pStyle w:val="66"/>
        <w:numPr>
          <w:ilvl w:val="0"/>
          <w:numId w:val="66"/>
        </w:numPr>
        <w:ind w:firstLineChars="0"/>
        <w:rPr>
          <w:rFonts w:hint="eastAsia" w:ascii="黑体" w:hAnsi="黑体" w:eastAsia="黑体"/>
          <w:sz w:val="22"/>
          <w:highlight w:val="none"/>
        </w:rPr>
      </w:pPr>
      <w:r>
        <w:rPr>
          <w:rFonts w:hint="eastAsia" w:ascii="黑体" w:hAnsi="黑体" w:eastAsia="黑体"/>
          <w:sz w:val="22"/>
          <w:highlight w:val="none"/>
        </w:rPr>
        <w:t>大写金额和小写金额不一致的，以大写金额为准。</w:t>
      </w:r>
    </w:p>
    <w:p w14:paraId="2A4E039F">
      <w:pPr>
        <w:pStyle w:val="66"/>
        <w:numPr>
          <w:ilvl w:val="0"/>
          <w:numId w:val="66"/>
        </w:numPr>
        <w:ind w:firstLineChars="0"/>
        <w:rPr>
          <w:rFonts w:hint="eastAsia" w:ascii="黑体" w:hAnsi="黑体" w:eastAsia="黑体"/>
          <w:sz w:val="22"/>
          <w:highlight w:val="none"/>
        </w:rPr>
      </w:pPr>
      <w:r>
        <w:rPr>
          <w:rFonts w:hint="eastAsia" w:ascii="黑体" w:hAnsi="黑体" w:eastAsia="黑体"/>
          <w:sz w:val="22"/>
          <w:highlight w:val="none"/>
        </w:rPr>
        <w:t>投标人需对本采购项目位的服务进行整体投标，</w:t>
      </w:r>
      <w:r>
        <w:rPr>
          <w:rFonts w:hint="eastAsia" w:ascii="黑体" w:hAnsi="黑体" w:eastAsia="黑体"/>
          <w:b/>
          <w:bCs/>
          <w:sz w:val="22"/>
          <w:highlight w:val="none"/>
        </w:rPr>
        <w:t>任何只对其中一部分内容进行的投标都被视为无效投标。</w:t>
      </w:r>
    </w:p>
    <w:tbl>
      <w:tblPr>
        <w:tblStyle w:val="38"/>
        <w:tblW w:w="0" w:type="auto"/>
        <w:jc w:val="center"/>
        <w:tblLayout w:type="autofit"/>
        <w:tblCellMar>
          <w:top w:w="0" w:type="dxa"/>
          <w:left w:w="108" w:type="dxa"/>
          <w:bottom w:w="0" w:type="dxa"/>
          <w:right w:w="108" w:type="dxa"/>
        </w:tblCellMar>
      </w:tblPr>
      <w:tblGrid>
        <w:gridCol w:w="6629"/>
        <w:gridCol w:w="1899"/>
      </w:tblGrid>
      <w:tr w14:paraId="2AB66077">
        <w:tblPrEx>
          <w:tblCellMar>
            <w:top w:w="0" w:type="dxa"/>
            <w:left w:w="108" w:type="dxa"/>
            <w:bottom w:w="0" w:type="dxa"/>
            <w:right w:w="108" w:type="dxa"/>
          </w:tblCellMar>
        </w:tblPrEx>
        <w:trPr>
          <w:jc w:val="center"/>
        </w:trPr>
        <w:tc>
          <w:tcPr>
            <w:tcW w:w="6629" w:type="dxa"/>
            <w:noWrap w:val="0"/>
            <w:vAlign w:val="top"/>
          </w:tcPr>
          <w:p w14:paraId="13852307">
            <w:pPr>
              <w:overflowPunct w:val="0"/>
              <w:adjustRightInd w:val="0"/>
              <w:spacing w:line="48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r>
              <w:rPr>
                <w:rFonts w:hint="eastAsia" w:ascii="黑体" w:hAnsi="黑体" w:eastAsia="黑体"/>
                <w:sz w:val="22"/>
                <w:highlight w:val="none"/>
                <w:u w:val="single"/>
              </w:rPr>
              <w:t xml:space="preserve">                    </w:t>
            </w:r>
          </w:p>
        </w:tc>
        <w:tc>
          <w:tcPr>
            <w:tcW w:w="1899" w:type="dxa"/>
            <w:noWrap w:val="0"/>
            <w:vAlign w:val="top"/>
          </w:tcPr>
          <w:p w14:paraId="385ED253">
            <w:pPr>
              <w:spacing w:line="480" w:lineRule="auto"/>
              <w:rPr>
                <w:rFonts w:hint="eastAsia" w:ascii="黑体" w:hAnsi="黑体" w:eastAsia="黑体"/>
                <w:sz w:val="22"/>
                <w:highlight w:val="none"/>
              </w:rPr>
            </w:pPr>
          </w:p>
        </w:tc>
      </w:tr>
      <w:tr w14:paraId="404D8833">
        <w:tblPrEx>
          <w:tblCellMar>
            <w:top w:w="0" w:type="dxa"/>
            <w:left w:w="108" w:type="dxa"/>
            <w:bottom w:w="0" w:type="dxa"/>
            <w:right w:w="108" w:type="dxa"/>
          </w:tblCellMar>
        </w:tblPrEx>
        <w:trPr>
          <w:jc w:val="center"/>
        </w:trPr>
        <w:tc>
          <w:tcPr>
            <w:tcW w:w="6629" w:type="dxa"/>
            <w:noWrap w:val="0"/>
            <w:vAlign w:val="top"/>
          </w:tcPr>
          <w:p w14:paraId="7FBC09B5">
            <w:pPr>
              <w:spacing w:line="480" w:lineRule="auto"/>
              <w:rPr>
                <w:rFonts w:hint="eastAsia" w:ascii="黑体" w:hAnsi="黑体" w:eastAsia="黑体"/>
                <w:sz w:val="22"/>
                <w:highlight w:val="none"/>
              </w:rPr>
            </w:pPr>
            <w:r>
              <w:rPr>
                <w:rFonts w:hint="eastAsia" w:ascii="黑体" w:hAnsi="黑体" w:eastAsia="黑体"/>
                <w:sz w:val="22"/>
                <w:highlight w:val="none"/>
              </w:rPr>
              <w:t>投标人法定代表人或被授权人（签名或签章）：</w:t>
            </w:r>
            <w:r>
              <w:rPr>
                <w:rFonts w:ascii="黑体" w:hAnsi="黑体" w:eastAsia="黑体"/>
                <w:sz w:val="22"/>
                <w:highlight w:val="none"/>
                <w:u w:val="single"/>
              </w:rPr>
              <w:t xml:space="preserve">     </w:t>
            </w:r>
            <w:r>
              <w:rPr>
                <w:rFonts w:hint="eastAsia" w:ascii="黑体" w:hAnsi="黑体" w:eastAsia="黑体"/>
                <w:sz w:val="22"/>
                <w:highlight w:val="none"/>
                <w:u w:val="single"/>
              </w:rPr>
              <w:t xml:space="preserve">             </w:t>
            </w:r>
          </w:p>
        </w:tc>
        <w:tc>
          <w:tcPr>
            <w:tcW w:w="1899" w:type="dxa"/>
            <w:noWrap w:val="0"/>
            <w:vAlign w:val="top"/>
          </w:tcPr>
          <w:p w14:paraId="5120B625">
            <w:pPr>
              <w:spacing w:line="480" w:lineRule="auto"/>
              <w:rPr>
                <w:rFonts w:hint="eastAsia" w:ascii="黑体" w:hAnsi="黑体" w:eastAsia="黑体"/>
                <w:sz w:val="22"/>
                <w:highlight w:val="none"/>
              </w:rPr>
            </w:pPr>
          </w:p>
        </w:tc>
      </w:tr>
      <w:tr w14:paraId="70BE8970">
        <w:tblPrEx>
          <w:tblCellMar>
            <w:top w:w="0" w:type="dxa"/>
            <w:left w:w="108" w:type="dxa"/>
            <w:bottom w:w="0" w:type="dxa"/>
            <w:right w:w="108" w:type="dxa"/>
          </w:tblCellMar>
        </w:tblPrEx>
        <w:trPr>
          <w:jc w:val="center"/>
        </w:trPr>
        <w:tc>
          <w:tcPr>
            <w:tcW w:w="6629" w:type="dxa"/>
            <w:noWrap w:val="0"/>
            <w:vAlign w:val="top"/>
          </w:tcPr>
          <w:p w14:paraId="4C7BC6FA">
            <w:pPr>
              <w:spacing w:line="48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1899" w:type="dxa"/>
            <w:noWrap w:val="0"/>
            <w:vAlign w:val="top"/>
          </w:tcPr>
          <w:p w14:paraId="17300C5F">
            <w:pPr>
              <w:spacing w:line="480" w:lineRule="auto"/>
              <w:rPr>
                <w:rFonts w:hint="eastAsia" w:ascii="黑体" w:hAnsi="黑体" w:eastAsia="黑体"/>
                <w:sz w:val="22"/>
                <w:highlight w:val="none"/>
              </w:rPr>
            </w:pPr>
          </w:p>
        </w:tc>
      </w:tr>
    </w:tbl>
    <w:p w14:paraId="5BEA9A04">
      <w:pPr>
        <w:spacing w:line="360" w:lineRule="auto"/>
        <w:rPr>
          <w:rFonts w:hint="eastAsia" w:ascii="宋体" w:hAnsi="宋体"/>
          <w:sz w:val="22"/>
          <w:highlight w:val="none"/>
        </w:rPr>
        <w:sectPr>
          <w:pgSz w:w="16838" w:h="11906" w:orient="landscape"/>
          <w:pgMar w:top="1797" w:right="1521" w:bottom="1558" w:left="993" w:header="851" w:footer="680" w:gutter="0"/>
          <w:cols w:space="720" w:num="1"/>
          <w:titlePg/>
          <w:docGrid w:type="lines" w:linePitch="312" w:charSpace="0"/>
        </w:sectPr>
      </w:pPr>
    </w:p>
    <w:bookmarkEnd w:id="114"/>
    <w:bookmarkEnd w:id="115"/>
    <w:p w14:paraId="0D6A3BD5">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25" w:name="_Toc25749"/>
      <w:bookmarkStart w:id="126" w:name="_Toc1934"/>
      <w:r>
        <w:rPr>
          <w:rStyle w:val="41"/>
          <w:rFonts w:hint="eastAsia" w:ascii="黑体" w:hAnsi="黑体" w:eastAsia="黑体"/>
          <w:b/>
          <w:bCs/>
          <w:spacing w:val="12"/>
          <w:sz w:val="22"/>
          <w:szCs w:val="22"/>
          <w:highlight w:val="none"/>
        </w:rPr>
        <w:t>分项报价表</w:t>
      </w:r>
      <w:bookmarkEnd w:id="125"/>
      <w:bookmarkEnd w:id="126"/>
      <w:r>
        <w:rPr>
          <w:rFonts w:hint="eastAsia" w:ascii="黑体" w:hAnsi="黑体" w:eastAsia="黑体" w:cs="Arial"/>
          <w:b/>
          <w:bCs w:val="0"/>
          <w:kern w:val="2"/>
          <w:sz w:val="22"/>
          <w:szCs w:val="22"/>
          <w:highlight w:val="none"/>
          <w:lang w:val="en-US" w:eastAsia="zh-CN" w:bidi="ar-SA"/>
        </w:rPr>
        <w:t>（如有）</w:t>
      </w:r>
    </w:p>
    <w:p w14:paraId="7AB03C84">
      <w:pPr>
        <w:pStyle w:val="19"/>
        <w:spacing w:line="360" w:lineRule="auto"/>
        <w:rPr>
          <w:rFonts w:hint="eastAsia" w:ascii="黑体" w:hAnsi="黑体" w:eastAsia="黑体"/>
          <w:b/>
          <w:sz w:val="22"/>
          <w:szCs w:val="22"/>
          <w:highlight w:val="none"/>
        </w:rPr>
      </w:pPr>
      <w:r>
        <w:rPr>
          <w:rFonts w:hint="eastAsia" w:ascii="黑体" w:hAnsi="黑体" w:eastAsia="黑体"/>
          <w:b/>
          <w:sz w:val="22"/>
          <w:szCs w:val="22"/>
          <w:highlight w:val="none"/>
        </w:rPr>
        <w:t xml:space="preserve">项目名称：                  </w:t>
      </w:r>
    </w:p>
    <w:p w14:paraId="491FF7EF">
      <w:pPr>
        <w:pStyle w:val="19"/>
        <w:spacing w:line="360" w:lineRule="auto"/>
        <w:rPr>
          <w:rFonts w:hint="eastAsia" w:ascii="黑体" w:hAnsi="黑体" w:eastAsia="黑体"/>
          <w:b/>
          <w:sz w:val="22"/>
          <w:szCs w:val="22"/>
          <w:highlight w:val="none"/>
        </w:rPr>
      </w:pPr>
      <w:r>
        <w:rPr>
          <w:rFonts w:hint="eastAsia" w:ascii="黑体" w:hAnsi="黑体" w:eastAsia="黑体"/>
          <w:b/>
          <w:sz w:val="22"/>
          <w:szCs w:val="22"/>
          <w:highlight w:val="none"/>
        </w:rPr>
        <w:t>项目编号：</w:t>
      </w:r>
    </w:p>
    <w:p w14:paraId="35E80D2F">
      <w:pPr>
        <w:pStyle w:val="19"/>
        <w:spacing w:line="360" w:lineRule="auto"/>
        <w:rPr>
          <w:rFonts w:hint="eastAsia" w:ascii="黑体" w:hAnsi="黑体" w:eastAsia="黑体"/>
          <w:b/>
          <w:sz w:val="22"/>
          <w:szCs w:val="22"/>
          <w:highlight w:val="none"/>
        </w:rPr>
      </w:pPr>
    </w:p>
    <w:p w14:paraId="6072C7E9">
      <w:pPr>
        <w:pStyle w:val="19"/>
        <w:spacing w:line="360" w:lineRule="auto"/>
        <w:rPr>
          <w:rFonts w:hint="eastAsia" w:ascii="黑体" w:hAnsi="黑体" w:eastAsia="黑体"/>
          <w:b/>
          <w:sz w:val="22"/>
          <w:szCs w:val="22"/>
          <w:highlight w:val="none"/>
        </w:rPr>
      </w:pPr>
    </w:p>
    <w:p w14:paraId="5E40554F">
      <w:pPr>
        <w:spacing w:line="360" w:lineRule="auto"/>
        <w:rPr>
          <w:rFonts w:hint="eastAsia" w:ascii="黑体" w:hAnsi="黑体" w:eastAsia="黑体"/>
          <w:sz w:val="22"/>
          <w:highlight w:val="none"/>
        </w:rPr>
      </w:pPr>
    </w:p>
    <w:p w14:paraId="217A7CFD">
      <w:pPr>
        <w:spacing w:line="360" w:lineRule="auto"/>
        <w:rPr>
          <w:rFonts w:hint="eastAsia" w:ascii="黑体" w:hAnsi="黑体" w:eastAsia="黑体"/>
          <w:sz w:val="22"/>
          <w:highlight w:val="none"/>
        </w:rPr>
      </w:pPr>
    </w:p>
    <w:p w14:paraId="6B1D9C88">
      <w:pPr>
        <w:pStyle w:val="87"/>
        <w:spacing w:line="360" w:lineRule="auto"/>
        <w:rPr>
          <w:rFonts w:hint="eastAsia" w:ascii="黑体" w:hAnsi="黑体" w:eastAsia="黑体"/>
          <w:sz w:val="22"/>
          <w:highlight w:val="none"/>
        </w:rPr>
      </w:pPr>
    </w:p>
    <w:p w14:paraId="3D3BFB24">
      <w:pPr>
        <w:pStyle w:val="31"/>
        <w:ind w:left="0" w:leftChars="0"/>
        <w:rPr>
          <w:rFonts w:hint="eastAsia" w:ascii="黑体" w:hAnsi="黑体" w:eastAsia="黑体"/>
          <w:sz w:val="18"/>
          <w:szCs w:val="22"/>
          <w:highlight w:val="none"/>
        </w:rPr>
      </w:pPr>
    </w:p>
    <w:p w14:paraId="44F8A464">
      <w:pPr>
        <w:pStyle w:val="31"/>
        <w:rPr>
          <w:rFonts w:hint="eastAsia" w:ascii="黑体" w:hAnsi="黑体" w:eastAsia="黑体"/>
          <w:sz w:val="18"/>
          <w:szCs w:val="22"/>
          <w:highlight w:val="none"/>
        </w:rPr>
      </w:pPr>
    </w:p>
    <w:p w14:paraId="1A9B45EA">
      <w:pPr>
        <w:adjustRightInd w:val="0"/>
        <w:snapToGrid w:val="0"/>
        <w:spacing w:line="360" w:lineRule="auto"/>
        <w:ind w:firstLine="1320" w:firstLineChars="600"/>
        <w:jc w:val="right"/>
        <w:rPr>
          <w:rFonts w:hint="eastAsia" w:ascii="黑体" w:hAnsi="黑体" w:eastAsia="黑体"/>
          <w:sz w:val="22"/>
          <w:highlight w:val="none"/>
          <w:u w:val="single"/>
        </w:rPr>
      </w:pPr>
      <w:r>
        <w:rPr>
          <w:rFonts w:hint="eastAsia" w:ascii="黑体" w:hAnsi="黑体" w:eastAsia="黑体"/>
          <w:sz w:val="22"/>
          <w:highlight w:val="none"/>
        </w:rPr>
        <w:t>投标人名称（盖章）：</w:t>
      </w:r>
    </w:p>
    <w:p w14:paraId="49FA8404">
      <w:pPr>
        <w:spacing w:line="360" w:lineRule="auto"/>
        <w:jc w:val="center"/>
        <w:rPr>
          <w:rFonts w:hint="eastAsia" w:ascii="黑体" w:hAnsi="黑体" w:eastAsia="黑体"/>
          <w:sz w:val="22"/>
          <w:highlight w:val="none"/>
        </w:rPr>
      </w:pPr>
      <w:r>
        <w:rPr>
          <w:rFonts w:ascii="黑体" w:hAnsi="黑体" w:eastAsia="黑体"/>
          <w:sz w:val="22"/>
          <w:highlight w:val="none"/>
        </w:rPr>
        <w:t xml:space="preserve">                                                            </w:t>
      </w:r>
      <w:r>
        <w:rPr>
          <w:rFonts w:hint="eastAsia" w:ascii="黑体" w:hAnsi="黑体" w:eastAsia="黑体"/>
          <w:sz w:val="22"/>
          <w:highlight w:val="none"/>
        </w:rPr>
        <w:t>日期：</w:t>
      </w:r>
      <w:r>
        <w:rPr>
          <w:rFonts w:ascii="黑体" w:hAnsi="黑体" w:eastAsia="黑体"/>
          <w:sz w:val="22"/>
          <w:highlight w:val="none"/>
        </w:rPr>
        <w:t xml:space="preserve">  </w:t>
      </w:r>
      <w:r>
        <w:rPr>
          <w:rFonts w:hint="eastAsia" w:ascii="黑体" w:hAnsi="黑体" w:eastAsia="黑体"/>
          <w:sz w:val="22"/>
          <w:highlight w:val="none"/>
        </w:rPr>
        <w:t>年</w:t>
      </w:r>
      <w:r>
        <w:rPr>
          <w:rFonts w:ascii="黑体" w:hAnsi="黑体" w:eastAsia="黑体"/>
          <w:sz w:val="22"/>
          <w:highlight w:val="none"/>
        </w:rPr>
        <w:t xml:space="preserve">  </w:t>
      </w:r>
      <w:r>
        <w:rPr>
          <w:rFonts w:hint="eastAsia" w:ascii="黑体" w:hAnsi="黑体" w:eastAsia="黑体"/>
          <w:sz w:val="22"/>
          <w:highlight w:val="none"/>
        </w:rPr>
        <w:t>月</w:t>
      </w:r>
      <w:r>
        <w:rPr>
          <w:rFonts w:ascii="黑体" w:hAnsi="黑体" w:eastAsia="黑体"/>
          <w:sz w:val="22"/>
          <w:highlight w:val="none"/>
        </w:rPr>
        <w:t xml:space="preserve">  </w:t>
      </w:r>
      <w:r>
        <w:rPr>
          <w:rFonts w:hint="eastAsia" w:ascii="黑体" w:hAnsi="黑体" w:eastAsia="黑体"/>
          <w:sz w:val="22"/>
          <w:highlight w:val="none"/>
        </w:rPr>
        <w:t>日</w:t>
      </w:r>
    </w:p>
    <w:p w14:paraId="2610D746">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27" w:name="_Toc391627757"/>
      <w:bookmarkStart w:id="128" w:name="_Toc16140"/>
      <w:bookmarkStart w:id="129" w:name="_Toc405313961"/>
      <w:bookmarkStart w:id="130" w:name="_Toc7114"/>
      <w:r>
        <w:rPr>
          <w:rStyle w:val="41"/>
          <w:rFonts w:hint="eastAsia" w:ascii="黑体" w:hAnsi="黑体" w:eastAsia="黑体"/>
          <w:b/>
          <w:bCs/>
          <w:spacing w:val="12"/>
          <w:sz w:val="22"/>
          <w:szCs w:val="22"/>
          <w:highlight w:val="none"/>
        </w:rPr>
        <w:t>投标函</w:t>
      </w:r>
      <w:bookmarkEnd w:id="127"/>
      <w:bookmarkEnd w:id="128"/>
      <w:bookmarkEnd w:id="129"/>
      <w:bookmarkEnd w:id="130"/>
    </w:p>
    <w:p w14:paraId="2106DF5A">
      <w:pPr>
        <w:spacing w:before="156" w:beforeLines="50" w:after="156" w:afterLines="5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投标函</w:t>
      </w:r>
    </w:p>
    <w:p w14:paraId="3D905F34">
      <w:pPr>
        <w:spacing w:before="156" w:beforeLines="50" w:after="156" w:afterLines="50" w:line="360" w:lineRule="auto"/>
        <w:rPr>
          <w:rFonts w:hint="eastAsia" w:ascii="黑体" w:hAnsi="黑体" w:eastAsia="黑体"/>
          <w:b/>
          <w:sz w:val="22"/>
          <w:szCs w:val="24"/>
          <w:highlight w:val="none"/>
        </w:rPr>
      </w:pPr>
      <w:r>
        <w:rPr>
          <w:rFonts w:hint="eastAsia" w:ascii="黑体" w:hAnsi="黑体" w:eastAsia="黑体"/>
          <w:b/>
          <w:sz w:val="22"/>
          <w:szCs w:val="24"/>
          <w:highlight w:val="none"/>
        </w:rPr>
        <w:t>致：（采购人名称）</w:t>
      </w:r>
    </w:p>
    <w:p w14:paraId="559CCCEF">
      <w:pPr>
        <w:autoSpaceDE w:val="0"/>
        <w:autoSpaceDN w:val="0"/>
        <w:adjustRightInd w:val="0"/>
        <w:spacing w:line="360" w:lineRule="auto"/>
        <w:ind w:right="26" w:firstLine="440" w:firstLineChars="200"/>
        <w:rPr>
          <w:rFonts w:hint="eastAsia" w:ascii="黑体" w:hAnsi="黑体" w:eastAsia="黑体"/>
          <w:kern w:val="0"/>
          <w:sz w:val="22"/>
          <w:highlight w:val="none"/>
        </w:rPr>
      </w:pPr>
      <w:r>
        <w:rPr>
          <w:rFonts w:hint="eastAsia" w:ascii="黑体" w:hAnsi="黑体" w:eastAsia="黑体"/>
          <w:bCs/>
          <w:kern w:val="0"/>
          <w:sz w:val="22"/>
          <w:highlight w:val="none"/>
        </w:rPr>
        <w:t>依据贵方</w:t>
      </w:r>
      <w:r>
        <w:rPr>
          <w:rFonts w:ascii="黑体" w:hAnsi="黑体" w:eastAsia="黑体"/>
          <w:bCs/>
          <w:kern w:val="0"/>
          <w:sz w:val="22"/>
          <w:highlight w:val="none"/>
          <w:u w:val="single"/>
        </w:rPr>
        <w:t xml:space="preserve">    </w:t>
      </w:r>
      <w:r>
        <w:rPr>
          <w:rFonts w:hint="eastAsia" w:ascii="黑体" w:hAnsi="黑体" w:eastAsia="黑体"/>
          <w:b/>
          <w:bCs/>
          <w:sz w:val="22"/>
          <w:highlight w:val="none"/>
          <w:u w:val="single"/>
        </w:rPr>
        <w:t>项目名称</w:t>
      </w:r>
      <w:r>
        <w:rPr>
          <w:rFonts w:ascii="黑体" w:hAnsi="黑体" w:eastAsia="黑体"/>
          <w:b/>
          <w:bCs/>
          <w:sz w:val="22"/>
          <w:highlight w:val="none"/>
          <w:u w:val="single"/>
        </w:rPr>
        <w:t xml:space="preserve"> </w:t>
      </w:r>
      <w:r>
        <w:rPr>
          <w:rFonts w:ascii="黑体" w:hAnsi="黑体" w:eastAsia="黑体"/>
          <w:bCs/>
          <w:sz w:val="22"/>
          <w:highlight w:val="none"/>
          <w:u w:val="single"/>
        </w:rPr>
        <w:t xml:space="preserve">    </w:t>
      </w:r>
      <w:r>
        <w:rPr>
          <w:rFonts w:hint="eastAsia" w:ascii="黑体" w:hAnsi="黑体" w:eastAsia="黑体"/>
          <w:bCs/>
          <w:kern w:val="0"/>
          <w:sz w:val="22"/>
          <w:highlight w:val="none"/>
        </w:rPr>
        <w:t>项目</w:t>
      </w:r>
      <w:r>
        <w:rPr>
          <w:rFonts w:hint="eastAsia" w:ascii="黑体" w:hAnsi="黑体" w:eastAsia="黑体"/>
          <w:bCs/>
          <w:sz w:val="22"/>
          <w:highlight w:val="none"/>
          <w:u w:val="single"/>
        </w:rPr>
        <w:t>（</w:t>
      </w:r>
      <w:r>
        <w:rPr>
          <w:rFonts w:hint="eastAsia" w:ascii="黑体" w:hAnsi="黑体" w:eastAsia="黑体"/>
          <w:b/>
          <w:bCs/>
          <w:sz w:val="22"/>
          <w:highlight w:val="none"/>
          <w:u w:val="single"/>
        </w:rPr>
        <w:t>项目编号：</w:t>
      </w:r>
      <w:r>
        <w:rPr>
          <w:rFonts w:ascii="黑体" w:hAnsi="黑体" w:eastAsia="黑体"/>
          <w:bCs/>
          <w:sz w:val="22"/>
          <w:highlight w:val="none"/>
          <w:u w:val="single"/>
        </w:rPr>
        <w:t xml:space="preserve">        )</w:t>
      </w:r>
      <w:r>
        <w:rPr>
          <w:rFonts w:hint="eastAsia" w:ascii="黑体" w:hAnsi="黑体" w:eastAsia="黑体"/>
          <w:bCs/>
          <w:sz w:val="22"/>
          <w:highlight w:val="none"/>
          <w:u w:val="single"/>
        </w:rPr>
        <w:t>-   采购包   （包名称+包组号）</w:t>
      </w:r>
      <w:r>
        <w:rPr>
          <w:rFonts w:hint="eastAsia" w:ascii="黑体" w:hAnsi="黑体" w:eastAsia="黑体"/>
          <w:bCs/>
          <w:kern w:val="0"/>
          <w:sz w:val="22"/>
          <w:highlight w:val="none"/>
        </w:rPr>
        <w:t>的投标邀请，我方代表</w:t>
      </w:r>
      <w:r>
        <w:rPr>
          <w:rFonts w:ascii="黑体" w:hAnsi="黑体" w:eastAsia="黑体"/>
          <w:bCs/>
          <w:kern w:val="0"/>
          <w:sz w:val="22"/>
          <w:highlight w:val="none"/>
          <w:u w:val="single"/>
        </w:rPr>
        <w:t xml:space="preserve"> </w:t>
      </w:r>
      <w:r>
        <w:rPr>
          <w:rFonts w:hint="eastAsia" w:ascii="黑体" w:hAnsi="黑体" w:eastAsia="黑体"/>
          <w:b/>
          <w:bCs/>
          <w:sz w:val="22"/>
          <w:highlight w:val="none"/>
          <w:u w:val="single"/>
        </w:rPr>
        <w:t>（姓名、职务）</w:t>
      </w:r>
      <w:r>
        <w:rPr>
          <w:rFonts w:ascii="黑体" w:hAnsi="黑体" w:eastAsia="黑体"/>
          <w:bCs/>
          <w:sz w:val="22"/>
          <w:highlight w:val="none"/>
          <w:u w:val="single"/>
        </w:rPr>
        <w:t xml:space="preserve"> </w:t>
      </w:r>
      <w:r>
        <w:rPr>
          <w:rFonts w:hint="eastAsia" w:ascii="黑体" w:hAnsi="黑体" w:eastAsia="黑体"/>
          <w:bCs/>
          <w:kern w:val="0"/>
          <w:sz w:val="22"/>
          <w:highlight w:val="none"/>
        </w:rPr>
        <w:t>经正式授权并代表</w:t>
      </w:r>
      <w:r>
        <w:rPr>
          <w:rFonts w:ascii="黑体" w:hAnsi="黑体" w:eastAsia="黑体"/>
          <w:bCs/>
          <w:kern w:val="0"/>
          <w:sz w:val="22"/>
          <w:highlight w:val="none"/>
          <w:u w:val="single"/>
        </w:rPr>
        <w:t xml:space="preserve"> </w:t>
      </w:r>
      <w:r>
        <w:rPr>
          <w:rFonts w:hint="eastAsia" w:ascii="黑体" w:hAnsi="黑体" w:eastAsia="黑体"/>
          <w:b/>
          <w:bCs/>
          <w:sz w:val="22"/>
          <w:highlight w:val="none"/>
          <w:u w:val="single"/>
        </w:rPr>
        <w:t>（投标人名称）</w:t>
      </w:r>
      <w:r>
        <w:rPr>
          <w:rFonts w:ascii="黑体" w:hAnsi="黑体" w:eastAsia="黑体"/>
          <w:bCs/>
          <w:sz w:val="22"/>
          <w:highlight w:val="none"/>
          <w:u w:val="single"/>
        </w:rPr>
        <w:t xml:space="preserve"> </w:t>
      </w:r>
      <w:r>
        <w:rPr>
          <w:rFonts w:hint="eastAsia" w:ascii="黑体" w:hAnsi="黑体" w:eastAsia="黑体"/>
          <w:bCs/>
          <w:sz w:val="22"/>
          <w:highlight w:val="none"/>
        </w:rPr>
        <w:t>提交唱标信封一份、</w:t>
      </w:r>
      <w:r>
        <w:rPr>
          <w:rFonts w:hint="eastAsia" w:ascii="黑体" w:hAnsi="黑体" w:eastAsia="黑体"/>
          <w:bCs/>
          <w:kern w:val="0"/>
          <w:sz w:val="22"/>
          <w:highlight w:val="none"/>
        </w:rPr>
        <w:t>投标文件</w:t>
      </w:r>
      <w:r>
        <w:rPr>
          <w:rFonts w:ascii="黑体" w:hAnsi="黑体" w:eastAsia="黑体"/>
          <w:bCs/>
          <w:kern w:val="0"/>
          <w:sz w:val="22"/>
          <w:highlight w:val="none"/>
        </w:rPr>
        <w:t>正本一份，副本</w:t>
      </w:r>
      <w:r>
        <w:rPr>
          <w:rFonts w:ascii="黑体" w:hAnsi="黑体" w:eastAsia="黑体"/>
          <w:bCs/>
          <w:kern w:val="0"/>
          <w:sz w:val="22"/>
          <w:highlight w:val="none"/>
          <w:u w:val="single"/>
        </w:rPr>
        <w:t xml:space="preserve"> （</w:t>
      </w:r>
      <w:r>
        <w:rPr>
          <w:rFonts w:hint="eastAsia" w:ascii="黑体" w:hAnsi="黑体" w:eastAsia="黑体"/>
          <w:b/>
          <w:bCs/>
          <w:kern w:val="0"/>
          <w:sz w:val="22"/>
          <w:highlight w:val="none"/>
          <w:u w:val="single"/>
        </w:rPr>
        <w:t>详见投标须知前附表</w:t>
      </w:r>
      <w:r>
        <w:rPr>
          <w:rFonts w:ascii="黑体" w:hAnsi="黑体" w:eastAsia="黑体"/>
          <w:b/>
          <w:bCs/>
          <w:kern w:val="0"/>
          <w:sz w:val="22"/>
          <w:highlight w:val="none"/>
          <w:u w:val="single"/>
        </w:rPr>
        <w:t xml:space="preserve">） </w:t>
      </w:r>
      <w:r>
        <w:rPr>
          <w:rFonts w:ascii="黑体" w:hAnsi="黑体" w:eastAsia="黑体"/>
          <w:bCs/>
          <w:kern w:val="0"/>
          <w:sz w:val="22"/>
          <w:highlight w:val="none"/>
          <w:u w:val="single"/>
        </w:rPr>
        <w:t xml:space="preserve"> </w:t>
      </w:r>
      <w:r>
        <w:rPr>
          <w:rFonts w:hint="eastAsia" w:ascii="黑体" w:hAnsi="黑体" w:eastAsia="黑体"/>
          <w:bCs/>
          <w:kern w:val="0"/>
          <w:sz w:val="22"/>
          <w:highlight w:val="none"/>
        </w:rPr>
        <w:t>份。</w:t>
      </w:r>
    </w:p>
    <w:p w14:paraId="673C68F3">
      <w:pPr>
        <w:autoSpaceDE w:val="0"/>
        <w:autoSpaceDN w:val="0"/>
        <w:adjustRightInd w:val="0"/>
        <w:spacing w:line="360" w:lineRule="auto"/>
        <w:ind w:right="246"/>
        <w:rPr>
          <w:rFonts w:hint="eastAsia" w:ascii="黑体" w:hAnsi="黑体" w:eastAsia="黑体"/>
          <w:kern w:val="0"/>
          <w:sz w:val="22"/>
          <w:highlight w:val="none"/>
        </w:rPr>
      </w:pPr>
      <w:r>
        <w:rPr>
          <w:rFonts w:hint="eastAsia" w:ascii="黑体" w:hAnsi="黑体" w:eastAsia="黑体"/>
          <w:kern w:val="0"/>
          <w:sz w:val="22"/>
          <w:highlight w:val="none"/>
        </w:rPr>
        <w:t>在此，我方声明如下：</w:t>
      </w:r>
    </w:p>
    <w:p w14:paraId="18C50EE5">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pacing w:val="-6"/>
          <w:sz w:val="22"/>
          <w:highlight w:val="none"/>
        </w:rPr>
        <w:t>同意并接受招标文件的各项要求，遵守招标文件中的各项规定，按招标文件的要求提供报价</w:t>
      </w:r>
      <w:r>
        <w:rPr>
          <w:rFonts w:hint="eastAsia" w:ascii="黑体" w:hAnsi="黑体" w:eastAsia="黑体"/>
          <w:sz w:val="22"/>
          <w:highlight w:val="none"/>
        </w:rPr>
        <w:t>。</w:t>
      </w:r>
    </w:p>
    <w:p w14:paraId="05F4121D">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投标有效期为递交投标文件截止日起</w:t>
      </w:r>
      <w:r>
        <w:rPr>
          <w:rFonts w:hint="eastAsia" w:ascii="黑体" w:hAnsi="黑体" w:eastAsia="黑体"/>
          <w:sz w:val="22"/>
          <w:highlight w:val="none"/>
          <w:u w:val="single"/>
        </w:rPr>
        <w:t xml:space="preserve"> </w:t>
      </w:r>
      <w:r>
        <w:rPr>
          <w:rFonts w:ascii="黑体" w:hAnsi="黑体" w:eastAsia="黑体"/>
          <w:sz w:val="22"/>
          <w:highlight w:val="none"/>
          <w:u w:val="single"/>
        </w:rPr>
        <w:t>90</w:t>
      </w:r>
      <w:r>
        <w:rPr>
          <w:rFonts w:hint="eastAsia" w:ascii="黑体" w:hAnsi="黑体" w:eastAsia="黑体"/>
          <w:sz w:val="22"/>
          <w:highlight w:val="none"/>
          <w:u w:val="single"/>
        </w:rPr>
        <w:t xml:space="preserve"> </w:t>
      </w:r>
      <w:r>
        <w:rPr>
          <w:rFonts w:hint="eastAsia" w:ascii="黑体" w:hAnsi="黑体" w:eastAsia="黑体"/>
          <w:sz w:val="22"/>
          <w:highlight w:val="none"/>
        </w:rPr>
        <w:t>天，如中标，有效期将延至合同终止日为止。</w:t>
      </w:r>
    </w:p>
    <w:p w14:paraId="65F5A93B">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我方已经详细地阅读了全部招标文件及其附件，包括澄清及参考文件</w:t>
      </w:r>
      <w:r>
        <w:rPr>
          <w:rFonts w:ascii="黑体" w:hAnsi="黑体" w:eastAsia="黑体"/>
          <w:sz w:val="22"/>
          <w:highlight w:val="none"/>
        </w:rPr>
        <w:t>(如有)。我方已完全清晰理解招标文件的要求，不存在任何含糊不清和误解之处，同意放弃对这些文件所提出的</w:t>
      </w:r>
      <w:r>
        <w:rPr>
          <w:rFonts w:hint="eastAsia" w:ascii="黑体" w:hAnsi="黑体" w:eastAsia="黑体"/>
          <w:sz w:val="22"/>
          <w:highlight w:val="none"/>
        </w:rPr>
        <w:t>询问</w:t>
      </w:r>
      <w:r>
        <w:rPr>
          <w:rFonts w:ascii="黑体" w:hAnsi="黑体" w:eastAsia="黑体"/>
          <w:sz w:val="22"/>
          <w:highlight w:val="none"/>
        </w:rPr>
        <w:t>和质疑的权利。</w:t>
      </w:r>
    </w:p>
    <w:p w14:paraId="7E29C5F5">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我方已毫无保留地向贵方提供一切所需的证明材料。</w:t>
      </w:r>
    </w:p>
    <w:p w14:paraId="376DA5DF">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我方承诺在本次投标不存在以下情况：单位负责人为同一人或者存在直接控股、管理关系的不同</w:t>
      </w:r>
      <w:r>
        <w:rPr>
          <w:rFonts w:hint="eastAsia" w:ascii="黑体" w:hAnsi="黑体" w:eastAsia="黑体"/>
          <w:sz w:val="22"/>
          <w:highlight w:val="none"/>
          <w:lang w:eastAsia="zh-CN"/>
        </w:rPr>
        <w:t>投标人</w:t>
      </w:r>
      <w:r>
        <w:rPr>
          <w:rFonts w:hint="eastAsia" w:ascii="黑体" w:hAnsi="黑体" w:eastAsia="黑体"/>
          <w:sz w:val="22"/>
          <w:highlight w:val="none"/>
        </w:rPr>
        <w:t>，不得同时参加本采购项目投标。为本项目提供整体设计、规范编制或者项目管理、监理、检测等服务的</w:t>
      </w:r>
      <w:r>
        <w:rPr>
          <w:rFonts w:hint="eastAsia" w:ascii="黑体" w:hAnsi="黑体" w:eastAsia="黑体"/>
          <w:sz w:val="22"/>
          <w:highlight w:val="none"/>
          <w:lang w:eastAsia="zh-CN"/>
        </w:rPr>
        <w:t>投标人</w:t>
      </w:r>
      <w:r>
        <w:rPr>
          <w:rFonts w:hint="eastAsia" w:ascii="黑体" w:hAnsi="黑体" w:eastAsia="黑体"/>
          <w:sz w:val="22"/>
          <w:highlight w:val="none"/>
        </w:rPr>
        <w:t>。</w:t>
      </w:r>
    </w:p>
    <w:p w14:paraId="0D96D4ED">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我方承诺在本次投标文件中提供的一切文件，无论是原件还是复印件均为真实和准确的，绝无任何虚假、伪造和夸大的成份，否则，愿承担相应的后果和法律责任。</w:t>
      </w:r>
    </w:p>
    <w:p w14:paraId="0B74AAFB">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我方完全服从和尊重评委会所作的评定结果，同时清楚理解到报价最低并非意味着必定获得中标资格。</w:t>
      </w:r>
    </w:p>
    <w:p w14:paraId="71A7B44D">
      <w:pPr>
        <w:pStyle w:val="66"/>
        <w:numPr>
          <w:ilvl w:val="0"/>
          <w:numId w:val="67"/>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我方同意按招标文件规定向采购代理机构缴纳中标服务费。</w:t>
      </w:r>
    </w:p>
    <w:p w14:paraId="3489392B">
      <w:pPr>
        <w:pStyle w:val="66"/>
        <w:numPr>
          <w:ilvl w:val="0"/>
          <w:numId w:val="67"/>
        </w:numPr>
        <w:tabs>
          <w:tab w:val="left" w:pos="567"/>
          <w:tab w:val="left" w:pos="709"/>
        </w:tabs>
        <w:spacing w:after="312" w:afterLines="100" w:line="360" w:lineRule="auto"/>
        <w:ind w:firstLineChars="0"/>
        <w:rPr>
          <w:rFonts w:hint="eastAsia" w:ascii="黑体" w:hAnsi="黑体" w:eastAsia="黑体"/>
          <w:sz w:val="22"/>
          <w:highlight w:val="none"/>
        </w:rPr>
      </w:pPr>
      <w:r>
        <w:rPr>
          <w:rFonts w:ascii="黑体" w:hAnsi="黑体" w:eastAsia="黑体"/>
          <w:sz w:val="22"/>
          <w:highlight w:val="none"/>
        </w:rPr>
        <w:t>所有与本招标有关的函件请发往下列地址：</w:t>
      </w:r>
    </w:p>
    <w:tbl>
      <w:tblPr>
        <w:tblStyle w:val="38"/>
        <w:tblW w:w="5000" w:type="pct"/>
        <w:jc w:val="center"/>
        <w:tblLayout w:type="autofit"/>
        <w:tblCellMar>
          <w:top w:w="0" w:type="dxa"/>
          <w:left w:w="108" w:type="dxa"/>
          <w:bottom w:w="0" w:type="dxa"/>
          <w:right w:w="108" w:type="dxa"/>
        </w:tblCellMar>
      </w:tblPr>
      <w:tblGrid>
        <w:gridCol w:w="4383"/>
        <w:gridCol w:w="4384"/>
      </w:tblGrid>
      <w:tr w14:paraId="19294075">
        <w:tblPrEx>
          <w:tblCellMar>
            <w:top w:w="0" w:type="dxa"/>
            <w:left w:w="108" w:type="dxa"/>
            <w:bottom w:w="0" w:type="dxa"/>
            <w:right w:w="108" w:type="dxa"/>
          </w:tblCellMar>
        </w:tblPrEx>
        <w:trPr>
          <w:jc w:val="center"/>
        </w:trPr>
        <w:tc>
          <w:tcPr>
            <w:tcW w:w="2500" w:type="pct"/>
            <w:noWrap w:val="0"/>
            <w:vAlign w:val="top"/>
          </w:tcPr>
          <w:p w14:paraId="4FC069FC">
            <w:pPr>
              <w:spacing w:before="156" w:beforeLines="50" w:line="360" w:lineRule="auto"/>
              <w:rPr>
                <w:rFonts w:hint="eastAsia" w:ascii="黑体" w:hAnsi="黑体" w:eastAsia="黑体"/>
                <w:sz w:val="22"/>
                <w:highlight w:val="none"/>
              </w:rPr>
            </w:pPr>
            <w:r>
              <w:rPr>
                <w:rFonts w:hint="eastAsia" w:ascii="黑体" w:hAnsi="黑体" w:eastAsia="黑体"/>
                <w:sz w:val="22"/>
                <w:highlight w:val="none"/>
              </w:rPr>
              <w:t>投标人地址：</w:t>
            </w:r>
            <w:r>
              <w:rPr>
                <w:rFonts w:ascii="黑体" w:hAnsi="黑体" w:eastAsia="黑体"/>
                <w:sz w:val="22"/>
                <w:highlight w:val="none"/>
                <w:u w:val="single"/>
              </w:rPr>
              <w:t xml:space="preserve">                          </w:t>
            </w:r>
          </w:p>
        </w:tc>
        <w:tc>
          <w:tcPr>
            <w:tcW w:w="2500" w:type="pct"/>
            <w:noWrap w:val="0"/>
            <w:vAlign w:val="top"/>
          </w:tcPr>
          <w:p w14:paraId="1807D492">
            <w:pPr>
              <w:spacing w:before="156" w:beforeLines="50" w:line="360" w:lineRule="auto"/>
              <w:rPr>
                <w:rFonts w:hint="eastAsia" w:ascii="黑体" w:hAnsi="黑体" w:eastAsia="黑体"/>
                <w:sz w:val="22"/>
                <w:highlight w:val="none"/>
              </w:rPr>
            </w:pPr>
            <w:r>
              <w:rPr>
                <w:rFonts w:hint="eastAsia" w:ascii="黑体" w:hAnsi="黑体" w:eastAsia="黑体"/>
                <w:sz w:val="22"/>
                <w:highlight w:val="none"/>
              </w:rPr>
              <w:t>邮编：</w:t>
            </w:r>
            <w:r>
              <w:rPr>
                <w:rFonts w:ascii="黑体" w:hAnsi="黑体" w:eastAsia="黑体"/>
                <w:sz w:val="22"/>
                <w:highlight w:val="none"/>
                <w:u w:val="single"/>
              </w:rPr>
              <w:t xml:space="preserve">                                </w:t>
            </w:r>
          </w:p>
        </w:tc>
      </w:tr>
      <w:tr w14:paraId="1441F6D8">
        <w:tblPrEx>
          <w:tblCellMar>
            <w:top w:w="0" w:type="dxa"/>
            <w:left w:w="108" w:type="dxa"/>
            <w:bottom w:w="0" w:type="dxa"/>
            <w:right w:w="108" w:type="dxa"/>
          </w:tblCellMar>
        </w:tblPrEx>
        <w:trPr>
          <w:jc w:val="center"/>
        </w:trPr>
        <w:tc>
          <w:tcPr>
            <w:tcW w:w="2500" w:type="pct"/>
            <w:noWrap w:val="0"/>
            <w:vAlign w:val="top"/>
          </w:tcPr>
          <w:p w14:paraId="5BC97DCA">
            <w:pPr>
              <w:spacing w:line="360" w:lineRule="auto"/>
              <w:rPr>
                <w:rFonts w:hint="eastAsia" w:ascii="黑体" w:hAnsi="黑体" w:eastAsia="黑体"/>
                <w:sz w:val="22"/>
                <w:highlight w:val="none"/>
              </w:rPr>
            </w:pPr>
            <w:r>
              <w:rPr>
                <w:rFonts w:hint="eastAsia" w:ascii="黑体" w:hAnsi="黑体" w:eastAsia="黑体"/>
                <w:sz w:val="22"/>
                <w:highlight w:val="none"/>
              </w:rPr>
              <w:t>联系电话：</w:t>
            </w:r>
            <w:r>
              <w:rPr>
                <w:rFonts w:ascii="黑体" w:hAnsi="黑体" w:eastAsia="黑体"/>
                <w:sz w:val="22"/>
                <w:highlight w:val="none"/>
                <w:u w:val="single"/>
              </w:rPr>
              <w:t xml:space="preserve">                            </w:t>
            </w:r>
          </w:p>
        </w:tc>
        <w:tc>
          <w:tcPr>
            <w:tcW w:w="2500" w:type="pct"/>
            <w:noWrap w:val="0"/>
            <w:vAlign w:val="top"/>
          </w:tcPr>
          <w:p w14:paraId="0318D797">
            <w:pPr>
              <w:spacing w:line="360" w:lineRule="auto"/>
              <w:rPr>
                <w:rFonts w:hint="eastAsia" w:ascii="黑体" w:hAnsi="黑体" w:eastAsia="黑体"/>
                <w:sz w:val="22"/>
                <w:highlight w:val="none"/>
              </w:rPr>
            </w:pPr>
            <w:r>
              <w:rPr>
                <w:rFonts w:hint="eastAsia" w:ascii="黑体" w:hAnsi="黑体" w:eastAsia="黑体"/>
                <w:sz w:val="22"/>
                <w:highlight w:val="none"/>
              </w:rPr>
              <w:t>传真：</w:t>
            </w:r>
            <w:r>
              <w:rPr>
                <w:rFonts w:ascii="黑体" w:hAnsi="黑体" w:eastAsia="黑体"/>
                <w:sz w:val="22"/>
                <w:highlight w:val="none"/>
                <w:u w:val="single"/>
              </w:rPr>
              <w:t xml:space="preserve">                                </w:t>
            </w:r>
          </w:p>
        </w:tc>
      </w:tr>
      <w:tr w14:paraId="30E1C4B5">
        <w:tblPrEx>
          <w:tblCellMar>
            <w:top w:w="0" w:type="dxa"/>
            <w:left w:w="108" w:type="dxa"/>
            <w:bottom w:w="0" w:type="dxa"/>
            <w:right w:w="108" w:type="dxa"/>
          </w:tblCellMar>
        </w:tblPrEx>
        <w:trPr>
          <w:jc w:val="center"/>
        </w:trPr>
        <w:tc>
          <w:tcPr>
            <w:tcW w:w="2500" w:type="pct"/>
            <w:noWrap w:val="0"/>
            <w:vAlign w:val="top"/>
          </w:tcPr>
          <w:p w14:paraId="182BF574">
            <w:pPr>
              <w:spacing w:line="360" w:lineRule="auto"/>
              <w:rPr>
                <w:rFonts w:hint="eastAsia" w:ascii="黑体" w:hAnsi="黑体" w:eastAsia="黑体"/>
                <w:sz w:val="22"/>
                <w:highlight w:val="none"/>
              </w:rPr>
            </w:pPr>
            <w:r>
              <w:rPr>
                <w:rFonts w:hint="eastAsia" w:ascii="黑体" w:hAnsi="黑体" w:eastAsia="黑体"/>
                <w:sz w:val="22"/>
                <w:highlight w:val="none"/>
              </w:rPr>
              <w:t>项目联系人：</w:t>
            </w:r>
            <w:r>
              <w:rPr>
                <w:rFonts w:ascii="黑体" w:hAnsi="黑体" w:eastAsia="黑体"/>
                <w:sz w:val="22"/>
                <w:highlight w:val="none"/>
                <w:u w:val="single"/>
              </w:rPr>
              <w:t xml:space="preserve">                          </w:t>
            </w:r>
          </w:p>
        </w:tc>
        <w:tc>
          <w:tcPr>
            <w:tcW w:w="2500" w:type="pct"/>
            <w:noWrap w:val="0"/>
            <w:vAlign w:val="top"/>
          </w:tcPr>
          <w:p w14:paraId="7B541DBA">
            <w:pPr>
              <w:spacing w:line="360" w:lineRule="auto"/>
              <w:rPr>
                <w:rFonts w:hint="eastAsia" w:ascii="黑体" w:hAnsi="黑体" w:eastAsia="黑体"/>
                <w:sz w:val="22"/>
                <w:highlight w:val="none"/>
              </w:rPr>
            </w:pPr>
            <w:r>
              <w:rPr>
                <w:rFonts w:hint="eastAsia" w:ascii="黑体" w:hAnsi="黑体" w:eastAsia="黑体"/>
                <w:sz w:val="22"/>
                <w:highlight w:val="none"/>
              </w:rPr>
              <w:t>手机：</w:t>
            </w:r>
            <w:r>
              <w:rPr>
                <w:rFonts w:ascii="黑体" w:hAnsi="黑体" w:eastAsia="黑体"/>
                <w:sz w:val="22"/>
                <w:highlight w:val="none"/>
                <w:u w:val="single"/>
              </w:rPr>
              <w:t xml:space="preserve">                                </w:t>
            </w:r>
          </w:p>
        </w:tc>
      </w:tr>
      <w:tr w14:paraId="360741CD">
        <w:tblPrEx>
          <w:tblCellMar>
            <w:top w:w="0" w:type="dxa"/>
            <w:left w:w="108" w:type="dxa"/>
            <w:bottom w:w="0" w:type="dxa"/>
            <w:right w:w="108" w:type="dxa"/>
          </w:tblCellMar>
        </w:tblPrEx>
        <w:trPr>
          <w:jc w:val="center"/>
        </w:trPr>
        <w:tc>
          <w:tcPr>
            <w:tcW w:w="5000" w:type="pct"/>
            <w:gridSpan w:val="2"/>
            <w:noWrap w:val="0"/>
            <w:vAlign w:val="top"/>
          </w:tcPr>
          <w:p w14:paraId="378F6AA4">
            <w:pPr>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r>
      <w:tr w14:paraId="66144AB9">
        <w:tblPrEx>
          <w:tblCellMar>
            <w:top w:w="0" w:type="dxa"/>
            <w:left w:w="108" w:type="dxa"/>
            <w:bottom w:w="0" w:type="dxa"/>
            <w:right w:w="108" w:type="dxa"/>
          </w:tblCellMar>
        </w:tblPrEx>
        <w:trPr>
          <w:jc w:val="center"/>
        </w:trPr>
        <w:tc>
          <w:tcPr>
            <w:tcW w:w="5000" w:type="pct"/>
            <w:gridSpan w:val="2"/>
            <w:noWrap w:val="0"/>
            <w:vAlign w:val="top"/>
          </w:tcPr>
          <w:p w14:paraId="67B40517">
            <w:pPr>
              <w:spacing w:line="360" w:lineRule="auto"/>
              <w:jc w:val="left"/>
              <w:rPr>
                <w:rFonts w:hint="eastAsia" w:ascii="黑体" w:hAnsi="黑体" w:eastAsia="黑体"/>
                <w:sz w:val="22"/>
                <w:highlight w:val="none"/>
              </w:rPr>
            </w:pPr>
            <w:r>
              <w:rPr>
                <w:rFonts w:hint="eastAsia" w:ascii="黑体" w:hAnsi="黑体" w:eastAsia="黑体"/>
                <w:sz w:val="22"/>
                <w:highlight w:val="none"/>
              </w:rPr>
              <w:t>投标人法定代表人或被授权人（签名或签章）：</w:t>
            </w:r>
            <w:r>
              <w:rPr>
                <w:rFonts w:ascii="黑体" w:hAnsi="黑体" w:eastAsia="黑体"/>
                <w:sz w:val="22"/>
                <w:highlight w:val="none"/>
                <w:u w:val="single"/>
              </w:rPr>
              <w:t xml:space="preserve">                                   </w:t>
            </w:r>
          </w:p>
        </w:tc>
      </w:tr>
      <w:tr w14:paraId="76EECC5F">
        <w:tblPrEx>
          <w:tblCellMar>
            <w:top w:w="0" w:type="dxa"/>
            <w:left w:w="108" w:type="dxa"/>
            <w:bottom w:w="0" w:type="dxa"/>
            <w:right w:w="108" w:type="dxa"/>
          </w:tblCellMar>
        </w:tblPrEx>
        <w:trPr>
          <w:jc w:val="center"/>
        </w:trPr>
        <w:tc>
          <w:tcPr>
            <w:tcW w:w="5000" w:type="pct"/>
            <w:gridSpan w:val="2"/>
            <w:noWrap w:val="0"/>
            <w:vAlign w:val="top"/>
          </w:tcPr>
          <w:p w14:paraId="19A3D705">
            <w:pPr>
              <w:spacing w:line="360" w:lineRule="auto"/>
              <w:jc w:val="left"/>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w:t>
            </w:r>
            <w:r>
              <w:rPr>
                <w:rFonts w:hint="eastAsia" w:ascii="黑体" w:hAnsi="黑体" w:eastAsia="黑体"/>
                <w:sz w:val="22"/>
                <w:highlight w:val="none"/>
                <w:u w:val="single"/>
              </w:rPr>
              <w:t>年</w:t>
            </w:r>
            <w:r>
              <w:rPr>
                <w:rFonts w:ascii="黑体" w:hAnsi="黑体" w:eastAsia="黑体"/>
                <w:sz w:val="22"/>
                <w:highlight w:val="none"/>
                <w:u w:val="single"/>
              </w:rPr>
              <w:t xml:space="preserve">        </w:t>
            </w:r>
            <w:r>
              <w:rPr>
                <w:rFonts w:hint="eastAsia" w:ascii="黑体" w:hAnsi="黑体" w:eastAsia="黑体"/>
                <w:sz w:val="22"/>
                <w:highlight w:val="none"/>
                <w:u w:val="single"/>
              </w:rPr>
              <w:t>月</w:t>
            </w:r>
            <w:r>
              <w:rPr>
                <w:rFonts w:ascii="黑体" w:hAnsi="黑体" w:eastAsia="黑体"/>
                <w:sz w:val="22"/>
                <w:highlight w:val="none"/>
                <w:u w:val="single"/>
              </w:rPr>
              <w:t xml:space="preserve">         </w:t>
            </w:r>
            <w:r>
              <w:rPr>
                <w:rFonts w:hint="eastAsia" w:ascii="黑体" w:hAnsi="黑体" w:eastAsia="黑体"/>
                <w:sz w:val="22"/>
                <w:highlight w:val="none"/>
                <w:u w:val="single"/>
              </w:rPr>
              <w:t>日</w:t>
            </w:r>
          </w:p>
        </w:tc>
      </w:tr>
    </w:tbl>
    <w:p w14:paraId="6A40F60A">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31" w:name="_Toc5005"/>
      <w:bookmarkStart w:id="132" w:name="_Toc7447"/>
      <w:bookmarkStart w:id="133" w:name="_Toc405313962"/>
      <w:bookmarkStart w:id="134" w:name="_Toc391627758"/>
      <w:r>
        <w:rPr>
          <w:rStyle w:val="41"/>
          <w:rFonts w:hint="eastAsia" w:ascii="黑体" w:hAnsi="黑体" w:eastAsia="黑体"/>
          <w:b/>
          <w:bCs/>
          <w:spacing w:val="12"/>
          <w:sz w:val="22"/>
          <w:szCs w:val="22"/>
          <w:highlight w:val="none"/>
        </w:rPr>
        <w:t>资格声明函</w:t>
      </w:r>
      <w:bookmarkEnd w:id="131"/>
      <w:bookmarkEnd w:id="132"/>
    </w:p>
    <w:p w14:paraId="5FD0FABA">
      <w:pPr>
        <w:jc w:val="center"/>
        <w:rPr>
          <w:rStyle w:val="41"/>
          <w:rFonts w:hint="eastAsia" w:ascii="黑体" w:hAnsi="黑体" w:eastAsia="黑体"/>
          <w:spacing w:val="12"/>
          <w:sz w:val="32"/>
          <w:szCs w:val="32"/>
          <w:highlight w:val="none"/>
        </w:rPr>
      </w:pPr>
      <w:r>
        <w:rPr>
          <w:rStyle w:val="41"/>
          <w:rFonts w:hint="eastAsia" w:ascii="黑体" w:hAnsi="黑体" w:eastAsia="黑体"/>
          <w:spacing w:val="12"/>
          <w:sz w:val="32"/>
          <w:szCs w:val="32"/>
          <w:highlight w:val="none"/>
        </w:rPr>
        <w:t>资格声明函</w:t>
      </w:r>
    </w:p>
    <w:p w14:paraId="5DC63636">
      <w:pPr>
        <w:spacing w:before="156" w:beforeLines="50" w:after="156" w:afterLines="50" w:line="360" w:lineRule="auto"/>
        <w:rPr>
          <w:rFonts w:hint="eastAsia" w:ascii="黑体" w:hAnsi="黑体" w:eastAsia="黑体"/>
          <w:b/>
          <w:sz w:val="22"/>
          <w:szCs w:val="24"/>
          <w:highlight w:val="none"/>
        </w:rPr>
      </w:pPr>
      <w:r>
        <w:rPr>
          <w:rFonts w:hint="eastAsia" w:ascii="黑体" w:hAnsi="黑体" w:eastAsia="黑体"/>
          <w:b/>
          <w:sz w:val="22"/>
          <w:szCs w:val="24"/>
          <w:highlight w:val="none"/>
        </w:rPr>
        <w:t>致：（采购人名称）</w:t>
      </w:r>
    </w:p>
    <w:p w14:paraId="3C1B49AA">
      <w:pPr>
        <w:autoSpaceDE w:val="0"/>
        <w:autoSpaceDN w:val="0"/>
        <w:adjustRightInd w:val="0"/>
        <w:spacing w:line="360" w:lineRule="auto"/>
        <w:ind w:right="26" w:firstLine="440" w:firstLineChars="200"/>
        <w:rPr>
          <w:rFonts w:hint="eastAsia" w:ascii="黑体" w:hAnsi="黑体" w:eastAsia="黑体"/>
          <w:kern w:val="0"/>
          <w:sz w:val="22"/>
          <w:highlight w:val="none"/>
        </w:rPr>
      </w:pPr>
      <w:r>
        <w:rPr>
          <w:rFonts w:hint="eastAsia" w:ascii="黑体" w:hAnsi="黑体" w:eastAsia="黑体"/>
          <w:bCs/>
          <w:kern w:val="0"/>
          <w:sz w:val="22"/>
          <w:highlight w:val="none"/>
        </w:rPr>
        <w:t>我方参与贵方</w:t>
      </w:r>
      <w:r>
        <w:rPr>
          <w:rFonts w:ascii="黑体" w:hAnsi="黑体" w:eastAsia="黑体"/>
          <w:bCs/>
          <w:kern w:val="0"/>
          <w:sz w:val="22"/>
          <w:highlight w:val="none"/>
          <w:u w:val="single"/>
        </w:rPr>
        <w:t xml:space="preserve"> </w:t>
      </w:r>
      <w:r>
        <w:rPr>
          <w:rFonts w:hint="eastAsia" w:ascii="黑体" w:hAnsi="黑体" w:eastAsia="黑体"/>
          <w:bCs/>
          <w:kern w:val="0"/>
          <w:sz w:val="22"/>
          <w:highlight w:val="none"/>
          <w:u w:val="single"/>
        </w:rPr>
        <w:t>组织的</w:t>
      </w:r>
      <w:r>
        <w:rPr>
          <w:rFonts w:ascii="黑体" w:hAnsi="黑体" w:eastAsia="黑体"/>
          <w:bCs/>
          <w:kern w:val="0"/>
          <w:sz w:val="22"/>
          <w:highlight w:val="none"/>
          <w:u w:val="single"/>
        </w:rPr>
        <w:t xml:space="preserve">   </w:t>
      </w:r>
      <w:r>
        <w:rPr>
          <w:rFonts w:hint="eastAsia" w:ascii="黑体" w:hAnsi="黑体" w:eastAsia="黑体"/>
          <w:b/>
          <w:bCs/>
          <w:sz w:val="22"/>
          <w:highlight w:val="none"/>
          <w:u w:val="single"/>
        </w:rPr>
        <w:t>项目名称</w:t>
      </w:r>
      <w:r>
        <w:rPr>
          <w:rFonts w:ascii="黑体" w:hAnsi="黑体" w:eastAsia="黑体"/>
          <w:b/>
          <w:bCs/>
          <w:sz w:val="22"/>
          <w:highlight w:val="none"/>
          <w:u w:val="single"/>
        </w:rPr>
        <w:t xml:space="preserve"> </w:t>
      </w:r>
      <w:r>
        <w:rPr>
          <w:rFonts w:ascii="黑体" w:hAnsi="黑体" w:eastAsia="黑体"/>
          <w:bCs/>
          <w:sz w:val="22"/>
          <w:highlight w:val="none"/>
          <w:u w:val="single"/>
        </w:rPr>
        <w:t xml:space="preserve">    </w:t>
      </w:r>
      <w:r>
        <w:rPr>
          <w:rFonts w:hint="eastAsia" w:ascii="黑体" w:hAnsi="黑体" w:eastAsia="黑体"/>
          <w:bCs/>
          <w:kern w:val="0"/>
          <w:sz w:val="22"/>
          <w:highlight w:val="none"/>
        </w:rPr>
        <w:t>项目</w:t>
      </w:r>
      <w:r>
        <w:rPr>
          <w:rFonts w:hint="eastAsia" w:ascii="黑体" w:hAnsi="黑体" w:eastAsia="黑体"/>
          <w:bCs/>
          <w:sz w:val="22"/>
          <w:highlight w:val="none"/>
          <w:u w:val="single"/>
        </w:rPr>
        <w:t>（</w:t>
      </w:r>
      <w:r>
        <w:rPr>
          <w:rFonts w:hint="eastAsia" w:ascii="黑体" w:hAnsi="黑体" w:eastAsia="黑体"/>
          <w:b/>
          <w:bCs/>
          <w:sz w:val="22"/>
          <w:highlight w:val="none"/>
          <w:u w:val="single"/>
        </w:rPr>
        <w:t>项目编号：</w:t>
      </w:r>
      <w:r>
        <w:rPr>
          <w:rFonts w:ascii="黑体" w:hAnsi="黑体" w:eastAsia="黑体"/>
          <w:bCs/>
          <w:sz w:val="22"/>
          <w:highlight w:val="none"/>
          <w:u w:val="single"/>
        </w:rPr>
        <w:t xml:space="preserve">        )</w:t>
      </w:r>
      <w:r>
        <w:rPr>
          <w:rFonts w:hint="eastAsia" w:ascii="黑体" w:hAnsi="黑体" w:eastAsia="黑体"/>
          <w:bCs/>
          <w:sz w:val="22"/>
          <w:highlight w:val="none"/>
        </w:rPr>
        <w:t>的采购活动，</w:t>
      </w:r>
      <w:r>
        <w:rPr>
          <w:rFonts w:hint="eastAsia" w:ascii="黑体" w:hAnsi="黑体" w:eastAsia="黑体"/>
          <w:kern w:val="0"/>
          <w:sz w:val="22"/>
          <w:highlight w:val="none"/>
        </w:rPr>
        <w:t>在此，我方声明如下：</w:t>
      </w:r>
    </w:p>
    <w:p w14:paraId="73D10BE3">
      <w:pPr>
        <w:pStyle w:val="2"/>
        <w:ind w:firstLine="440"/>
        <w:rPr>
          <w:rFonts w:hint="eastAsia" w:ascii="黑体" w:hAnsi="黑体" w:eastAsia="黑体"/>
          <w:sz w:val="22"/>
          <w:szCs w:val="22"/>
          <w:highlight w:val="none"/>
        </w:rPr>
      </w:pPr>
    </w:p>
    <w:p w14:paraId="610A2422">
      <w:pPr>
        <w:spacing w:line="360" w:lineRule="auto"/>
        <w:rPr>
          <w:rFonts w:hint="eastAsia" w:ascii="黑体" w:hAnsi="黑体" w:eastAsia="黑体"/>
          <w:sz w:val="22"/>
          <w:highlight w:val="none"/>
        </w:rPr>
      </w:pPr>
      <w:r>
        <w:rPr>
          <w:rFonts w:hint="eastAsia" w:ascii="黑体" w:hAnsi="黑体" w:eastAsia="黑体"/>
          <w:sz w:val="22"/>
          <w:highlight w:val="none"/>
        </w:rPr>
        <w:t>1）我方具有独立承担民事责任的能力；</w:t>
      </w:r>
    </w:p>
    <w:p w14:paraId="528D1FB0">
      <w:pPr>
        <w:spacing w:line="360" w:lineRule="auto"/>
        <w:rPr>
          <w:rFonts w:hint="eastAsia" w:ascii="黑体" w:hAnsi="黑体" w:eastAsia="黑体"/>
          <w:sz w:val="22"/>
          <w:highlight w:val="none"/>
        </w:rPr>
      </w:pPr>
      <w:r>
        <w:rPr>
          <w:rFonts w:hint="eastAsia" w:ascii="黑体" w:hAnsi="黑体" w:eastAsia="黑体"/>
          <w:sz w:val="22"/>
          <w:highlight w:val="none"/>
        </w:rPr>
        <w:t>2）我方有依法缴纳税收和社会保障资金的良好记录；</w:t>
      </w:r>
    </w:p>
    <w:p w14:paraId="6C0C4CC0">
      <w:pPr>
        <w:spacing w:line="360" w:lineRule="auto"/>
        <w:rPr>
          <w:rFonts w:hint="eastAsia" w:ascii="黑体" w:hAnsi="黑体" w:eastAsia="黑体"/>
          <w:sz w:val="22"/>
          <w:highlight w:val="none"/>
        </w:rPr>
      </w:pPr>
      <w:r>
        <w:rPr>
          <w:rFonts w:hint="eastAsia" w:ascii="黑体" w:hAnsi="黑体" w:eastAsia="黑体"/>
          <w:sz w:val="22"/>
          <w:highlight w:val="none"/>
        </w:rPr>
        <w:t>3）我方具有良好的商业信誉和健全的财务会计制度；</w:t>
      </w:r>
    </w:p>
    <w:p w14:paraId="2A82BE99">
      <w:pPr>
        <w:spacing w:line="360" w:lineRule="auto"/>
        <w:rPr>
          <w:rFonts w:hint="eastAsia" w:ascii="黑体" w:hAnsi="黑体" w:eastAsia="黑体"/>
          <w:sz w:val="22"/>
          <w:highlight w:val="none"/>
        </w:rPr>
      </w:pPr>
      <w:r>
        <w:rPr>
          <w:rFonts w:hint="eastAsia" w:ascii="黑体" w:hAnsi="黑体" w:eastAsia="黑体"/>
          <w:sz w:val="22"/>
          <w:highlight w:val="none"/>
        </w:rPr>
        <w:t>4）我方具有履行合同所必需的设备和专业技术能力；</w:t>
      </w:r>
    </w:p>
    <w:p w14:paraId="5897D218">
      <w:pPr>
        <w:spacing w:line="360" w:lineRule="auto"/>
        <w:rPr>
          <w:rFonts w:hint="eastAsia" w:ascii="黑体" w:hAnsi="黑体" w:eastAsia="黑体"/>
          <w:sz w:val="22"/>
          <w:highlight w:val="none"/>
          <w:lang w:eastAsia="zh-CN"/>
        </w:rPr>
      </w:pPr>
      <w:r>
        <w:rPr>
          <w:rFonts w:hint="eastAsia" w:ascii="黑体" w:hAnsi="黑体" w:eastAsia="黑体"/>
          <w:sz w:val="22"/>
          <w:highlight w:val="none"/>
        </w:rPr>
        <w:t>5）我方具备开具增值税专用发票的能力</w:t>
      </w:r>
      <w:r>
        <w:rPr>
          <w:rFonts w:hint="eastAsia" w:ascii="黑体" w:hAnsi="黑体" w:eastAsia="黑体"/>
          <w:sz w:val="22"/>
          <w:highlight w:val="none"/>
          <w:lang w:eastAsia="zh-CN"/>
        </w:rPr>
        <w:t>；</w:t>
      </w:r>
    </w:p>
    <w:p w14:paraId="14889A73">
      <w:pPr>
        <w:spacing w:line="360" w:lineRule="auto"/>
        <w:rPr>
          <w:rFonts w:hint="eastAsia" w:ascii="黑体" w:hAnsi="黑体" w:eastAsia="黑体"/>
          <w:sz w:val="22"/>
          <w:highlight w:val="none"/>
        </w:rPr>
      </w:pPr>
      <w:r>
        <w:rPr>
          <w:rFonts w:hint="eastAsia" w:ascii="黑体" w:hAnsi="黑体" w:eastAsia="黑体"/>
          <w:sz w:val="22"/>
          <w:highlight w:val="none"/>
          <w:lang w:val="en-US" w:eastAsia="zh-CN"/>
        </w:rPr>
        <w:t>6）</w:t>
      </w:r>
      <w:r>
        <w:rPr>
          <w:rFonts w:hint="eastAsia" w:ascii="黑体" w:hAnsi="黑体" w:eastAsia="黑体"/>
          <w:sz w:val="22"/>
          <w:highlight w:val="none"/>
        </w:rPr>
        <w:t>我方承诺，参加采购活动前3年内，在经营活动中没有重大违法记录：重大违法记录，是指</w:t>
      </w:r>
      <w:r>
        <w:rPr>
          <w:rFonts w:hint="eastAsia" w:ascii="黑体" w:hAnsi="黑体" w:eastAsia="黑体"/>
          <w:sz w:val="22"/>
          <w:highlight w:val="none"/>
          <w:lang w:eastAsia="zh-CN"/>
        </w:rPr>
        <w:t>投标人</w:t>
      </w:r>
      <w:r>
        <w:rPr>
          <w:rFonts w:hint="eastAsia" w:ascii="黑体" w:hAnsi="黑体" w:eastAsia="黑体"/>
          <w:sz w:val="22"/>
          <w:highlight w:val="none"/>
        </w:rPr>
        <w:t>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18423866">
      <w:pPr>
        <w:pStyle w:val="2"/>
        <w:ind w:firstLine="440"/>
        <w:rPr>
          <w:rFonts w:hint="eastAsia" w:ascii="黑体" w:hAnsi="黑体" w:eastAsia="黑体"/>
          <w:sz w:val="22"/>
          <w:szCs w:val="22"/>
          <w:highlight w:val="none"/>
        </w:rPr>
      </w:pPr>
    </w:p>
    <w:p w14:paraId="1192F3BA">
      <w:pPr>
        <w:pStyle w:val="2"/>
        <w:numPr>
          <w:ilvl w:val="0"/>
          <w:numId w:val="66"/>
        </w:numPr>
        <w:ind w:firstLineChars="0"/>
        <w:rPr>
          <w:rFonts w:hint="eastAsia" w:ascii="黑体" w:hAnsi="黑体" w:eastAsia="黑体"/>
          <w:sz w:val="22"/>
          <w:szCs w:val="22"/>
          <w:highlight w:val="none"/>
        </w:rPr>
      </w:pPr>
      <w:r>
        <w:rPr>
          <w:rFonts w:hint="eastAsia" w:ascii="黑体" w:hAnsi="黑体" w:eastAsia="黑体"/>
          <w:sz w:val="22"/>
          <w:szCs w:val="22"/>
          <w:highlight w:val="none"/>
        </w:rPr>
        <w:t xml:space="preserve"> 我方非联合体参与本项目投标。</w:t>
      </w:r>
    </w:p>
    <w:p w14:paraId="1DBA6187">
      <w:pPr>
        <w:pStyle w:val="2"/>
        <w:numPr>
          <w:ilvl w:val="0"/>
          <w:numId w:val="66"/>
        </w:numPr>
        <w:ind w:firstLineChars="0"/>
        <w:rPr>
          <w:rFonts w:hint="eastAsia" w:ascii="黑体" w:hAnsi="黑体" w:eastAsia="黑体"/>
          <w:sz w:val="22"/>
          <w:szCs w:val="22"/>
          <w:highlight w:val="none"/>
        </w:rPr>
      </w:pPr>
      <w:r>
        <w:rPr>
          <w:rFonts w:hint="eastAsia" w:ascii="黑体" w:hAnsi="黑体" w:eastAsia="黑体"/>
          <w:sz w:val="22"/>
          <w:szCs w:val="22"/>
          <w:highlight w:val="none"/>
          <w:u w:val="single"/>
        </w:rPr>
        <w:t xml:space="preserve">        （其他</w:t>
      </w:r>
      <w:r>
        <w:rPr>
          <w:rFonts w:hint="eastAsia" w:ascii="黑体" w:hAnsi="黑体" w:eastAsia="黑体"/>
          <w:sz w:val="22"/>
          <w:szCs w:val="22"/>
          <w:highlight w:val="none"/>
          <w:u w:val="single"/>
          <w:lang w:eastAsia="zh-CN"/>
        </w:rPr>
        <w:t>投标人</w:t>
      </w:r>
      <w:r>
        <w:rPr>
          <w:rFonts w:hint="eastAsia" w:ascii="黑体" w:hAnsi="黑体" w:eastAsia="黑体"/>
          <w:sz w:val="22"/>
          <w:szCs w:val="22"/>
          <w:highlight w:val="none"/>
          <w:u w:val="single"/>
        </w:rPr>
        <w:t xml:space="preserve">觉得需要补充的说明）                    </w:t>
      </w:r>
      <w:r>
        <w:rPr>
          <w:rFonts w:hint="eastAsia" w:ascii="黑体" w:hAnsi="黑体" w:eastAsia="黑体"/>
          <w:sz w:val="22"/>
          <w:szCs w:val="22"/>
          <w:highlight w:val="none"/>
        </w:rPr>
        <w:t xml:space="preserve">   </w:t>
      </w:r>
    </w:p>
    <w:p w14:paraId="703BA28F">
      <w:pPr>
        <w:pStyle w:val="2"/>
        <w:ind w:firstLine="440"/>
        <w:rPr>
          <w:rFonts w:hint="eastAsia" w:ascii="黑体" w:hAnsi="黑体" w:eastAsia="黑体"/>
          <w:sz w:val="22"/>
          <w:szCs w:val="22"/>
          <w:highlight w:val="none"/>
        </w:rPr>
      </w:pPr>
    </w:p>
    <w:p w14:paraId="548440E4">
      <w:pPr>
        <w:pStyle w:val="2"/>
        <w:ind w:firstLine="640"/>
        <w:rPr>
          <w:highlight w:val="none"/>
        </w:rPr>
      </w:pPr>
    </w:p>
    <w:p w14:paraId="61C679C1">
      <w:pPr>
        <w:pStyle w:val="2"/>
        <w:ind w:firstLine="640"/>
        <w:rPr>
          <w:highlight w:val="none"/>
        </w:rPr>
      </w:pPr>
    </w:p>
    <w:tbl>
      <w:tblPr>
        <w:tblStyle w:val="38"/>
        <w:tblW w:w="0" w:type="auto"/>
        <w:tblInd w:w="0" w:type="dxa"/>
        <w:tblLayout w:type="autofit"/>
        <w:tblCellMar>
          <w:top w:w="0" w:type="dxa"/>
          <w:left w:w="108" w:type="dxa"/>
          <w:bottom w:w="0" w:type="dxa"/>
          <w:right w:w="108" w:type="dxa"/>
        </w:tblCellMar>
      </w:tblPr>
      <w:tblGrid>
        <w:gridCol w:w="6058"/>
        <w:gridCol w:w="2470"/>
      </w:tblGrid>
      <w:tr w14:paraId="12924D98">
        <w:tblPrEx>
          <w:tblCellMar>
            <w:top w:w="0" w:type="dxa"/>
            <w:left w:w="108" w:type="dxa"/>
            <w:bottom w:w="0" w:type="dxa"/>
            <w:right w:w="108" w:type="dxa"/>
          </w:tblCellMar>
        </w:tblPrEx>
        <w:tc>
          <w:tcPr>
            <w:tcW w:w="6058" w:type="dxa"/>
            <w:noWrap w:val="0"/>
            <w:vAlign w:val="top"/>
          </w:tcPr>
          <w:p w14:paraId="62DC4C46">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hint="eastAsia" w:ascii="黑体" w:hAnsi="黑体" w:eastAsia="黑体"/>
                <w:sz w:val="22"/>
                <w:highlight w:val="none"/>
                <w:u w:val="single"/>
              </w:rPr>
              <w:t xml:space="preserve">                         </w:t>
            </w:r>
          </w:p>
        </w:tc>
        <w:tc>
          <w:tcPr>
            <w:tcW w:w="2470" w:type="dxa"/>
            <w:noWrap w:val="0"/>
            <w:vAlign w:val="top"/>
          </w:tcPr>
          <w:p w14:paraId="55D4E151">
            <w:pPr>
              <w:spacing w:line="360" w:lineRule="auto"/>
              <w:rPr>
                <w:rFonts w:hint="eastAsia" w:ascii="黑体" w:hAnsi="黑体" w:eastAsia="黑体"/>
                <w:sz w:val="22"/>
                <w:highlight w:val="none"/>
              </w:rPr>
            </w:pPr>
          </w:p>
        </w:tc>
      </w:tr>
      <w:tr w14:paraId="4298EA53">
        <w:tblPrEx>
          <w:tblCellMar>
            <w:top w:w="0" w:type="dxa"/>
            <w:left w:w="108" w:type="dxa"/>
            <w:bottom w:w="0" w:type="dxa"/>
            <w:right w:w="108" w:type="dxa"/>
          </w:tblCellMar>
        </w:tblPrEx>
        <w:tc>
          <w:tcPr>
            <w:tcW w:w="6058" w:type="dxa"/>
            <w:noWrap w:val="0"/>
            <w:vAlign w:val="top"/>
          </w:tcPr>
          <w:p w14:paraId="06E64A5F">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hint="eastAsia" w:ascii="黑体" w:hAnsi="黑体" w:eastAsia="黑体"/>
                <w:sz w:val="22"/>
                <w:highlight w:val="none"/>
                <w:u w:val="single"/>
              </w:rPr>
              <w:t xml:space="preserve">             年           月            日</w:t>
            </w:r>
          </w:p>
        </w:tc>
        <w:tc>
          <w:tcPr>
            <w:tcW w:w="2470" w:type="dxa"/>
            <w:noWrap w:val="0"/>
            <w:vAlign w:val="top"/>
          </w:tcPr>
          <w:p w14:paraId="6D04FA47">
            <w:pPr>
              <w:spacing w:line="360" w:lineRule="auto"/>
              <w:rPr>
                <w:rFonts w:hint="eastAsia" w:ascii="黑体" w:hAnsi="黑体" w:eastAsia="黑体"/>
                <w:sz w:val="22"/>
                <w:highlight w:val="none"/>
              </w:rPr>
            </w:pPr>
          </w:p>
        </w:tc>
      </w:tr>
    </w:tbl>
    <w:p w14:paraId="1202EB2D">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35" w:name="_Toc1055"/>
      <w:bookmarkStart w:id="136" w:name="_Toc31752"/>
      <w:r>
        <w:rPr>
          <w:rStyle w:val="41"/>
          <w:rFonts w:hint="eastAsia" w:ascii="黑体" w:hAnsi="黑体" w:eastAsia="黑体"/>
          <w:b/>
          <w:bCs/>
          <w:spacing w:val="12"/>
          <w:sz w:val="22"/>
          <w:szCs w:val="22"/>
          <w:highlight w:val="none"/>
        </w:rPr>
        <w:t>资格证明材料</w:t>
      </w:r>
      <w:bookmarkEnd w:id="135"/>
      <w:bookmarkEnd w:id="136"/>
    </w:p>
    <w:p w14:paraId="3F339E38">
      <w:pPr>
        <w:rPr>
          <w:highlight w:val="none"/>
        </w:rPr>
      </w:pPr>
      <w:r>
        <w:rPr>
          <w:rStyle w:val="41"/>
          <w:rFonts w:hint="eastAsia" w:ascii="黑体" w:hAnsi="黑体" w:eastAsia="黑体"/>
          <w:spacing w:val="12"/>
          <w:sz w:val="22"/>
          <w:highlight w:val="none"/>
        </w:rPr>
        <w:t>投标人按照资格条件要求提供相关资料。</w:t>
      </w:r>
    </w:p>
    <w:p w14:paraId="723D6115">
      <w:pPr>
        <w:numPr>
          <w:ilvl w:val="0"/>
          <w:numId w:val="0"/>
        </w:numPr>
        <w:spacing w:line="360" w:lineRule="auto"/>
        <w:rPr>
          <w:rFonts w:hint="eastAsia" w:ascii="宋体" w:hAnsi="宋体" w:cs="宋体"/>
          <w:sz w:val="24"/>
          <w:szCs w:val="24"/>
          <w:highlight w:val="none"/>
        </w:rPr>
      </w:pPr>
      <w:r>
        <w:rPr>
          <w:rFonts w:hint="eastAsia" w:ascii="宋体" w:hAnsi="宋体" w:eastAsia="宋体" w:cs="宋体"/>
          <w:kern w:val="2"/>
          <w:sz w:val="24"/>
          <w:szCs w:val="24"/>
          <w:highlight w:val="none"/>
          <w:lang w:val="en-US" w:eastAsia="zh-CN" w:bidi="ar-SA"/>
        </w:rPr>
        <w:t>1）</w:t>
      </w:r>
      <w:r>
        <w:rPr>
          <w:rFonts w:hint="eastAsia" w:ascii="宋体" w:hAnsi="宋体" w:cs="宋体"/>
          <w:sz w:val="24"/>
          <w:szCs w:val="24"/>
          <w:highlight w:val="none"/>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14:paraId="2AFB148E">
      <w:pPr>
        <w:numPr>
          <w:ilvl w:val="0"/>
          <w:numId w:val="0"/>
        </w:numPr>
        <w:spacing w:line="360" w:lineRule="auto"/>
        <w:rPr>
          <w:rFonts w:hint="eastAsia" w:ascii="宋体" w:hAnsi="宋体" w:cs="宋体"/>
          <w:sz w:val="24"/>
          <w:szCs w:val="24"/>
          <w:highlight w:val="none"/>
        </w:rPr>
      </w:pPr>
      <w:r>
        <w:rPr>
          <w:rFonts w:hint="eastAsia" w:ascii="宋体" w:hAnsi="宋体" w:eastAsia="宋体" w:cs="宋体"/>
          <w:kern w:val="2"/>
          <w:sz w:val="24"/>
          <w:szCs w:val="24"/>
          <w:highlight w:val="none"/>
          <w:lang w:val="en-US" w:eastAsia="zh-CN" w:bidi="ar-SA"/>
        </w:rPr>
        <w:t>2）</w:t>
      </w:r>
      <w:r>
        <w:rPr>
          <w:rFonts w:hint="eastAsia" w:ascii="宋体" w:hAnsi="宋体" w:cs="宋体"/>
          <w:sz w:val="24"/>
          <w:szCs w:val="24"/>
          <w:highlight w:val="none"/>
        </w:rPr>
        <w:t>有依法缴纳税收和社会保障资金的良好记录。【提供投标截止日前6个月内任意1个月依法缴纳税收和社会保障资金的相关材料。如依法免税或不需要缴纳社会保障资金的，提供相应证明材料。】</w:t>
      </w:r>
    </w:p>
    <w:p w14:paraId="6393B6CB">
      <w:pPr>
        <w:numPr>
          <w:ilvl w:val="0"/>
          <w:numId w:val="0"/>
        </w:numPr>
        <w:spacing w:line="360" w:lineRule="auto"/>
        <w:rPr>
          <w:rFonts w:hint="eastAsia" w:ascii="宋体" w:hAnsi="宋体" w:cs="宋体"/>
          <w:sz w:val="24"/>
          <w:szCs w:val="24"/>
          <w:highlight w:val="none"/>
        </w:rPr>
      </w:pPr>
      <w:r>
        <w:rPr>
          <w:rFonts w:hint="eastAsia" w:ascii="宋体" w:hAnsi="宋体" w:eastAsia="宋体" w:cs="宋体"/>
          <w:kern w:val="2"/>
          <w:sz w:val="24"/>
          <w:szCs w:val="24"/>
          <w:highlight w:val="none"/>
          <w:lang w:val="en-US" w:eastAsia="zh-CN" w:bidi="ar-SA"/>
        </w:rPr>
        <w:t>3）</w:t>
      </w:r>
      <w:r>
        <w:rPr>
          <w:rFonts w:hint="eastAsia" w:ascii="宋体" w:hAnsi="宋体" w:cs="宋体"/>
          <w:sz w:val="24"/>
          <w:szCs w:val="24"/>
          <w:highlight w:val="none"/>
        </w:rPr>
        <w:t>具有良好的商业信誉和健全的财务会计制度（提供</w:t>
      </w:r>
      <w:r>
        <w:rPr>
          <w:rFonts w:hint="eastAsia" w:ascii="宋体" w:hAnsi="宋体" w:cs="宋体"/>
          <w:sz w:val="24"/>
          <w:szCs w:val="24"/>
        </w:rPr>
        <w:t>2023年度经审计的财务状况报告复印件，或</w:t>
      </w:r>
      <w:r>
        <w:rPr>
          <w:rFonts w:hint="eastAsia" w:ascii="宋体" w:hAnsi="宋体" w:cs="宋体"/>
          <w:sz w:val="24"/>
          <w:szCs w:val="24"/>
          <w:highlight w:val="none"/>
        </w:rPr>
        <w:t>2024年至今任意1个月的财务状况报告复印件，或银行出具的资信证明材料复印件）。</w:t>
      </w:r>
    </w:p>
    <w:p w14:paraId="1A68D605">
      <w:pPr>
        <w:numPr>
          <w:ilvl w:val="0"/>
          <w:numId w:val="0"/>
        </w:numPr>
        <w:spacing w:line="360" w:lineRule="auto"/>
        <w:rPr>
          <w:rFonts w:hint="eastAsia" w:ascii="宋体" w:hAnsi="宋体" w:cs="宋体"/>
          <w:sz w:val="24"/>
          <w:szCs w:val="24"/>
          <w:highlight w:val="none"/>
        </w:rPr>
      </w:pPr>
      <w:r>
        <w:rPr>
          <w:rFonts w:hint="eastAsia" w:ascii="宋体" w:hAnsi="宋体" w:eastAsia="宋体" w:cs="宋体"/>
          <w:kern w:val="2"/>
          <w:sz w:val="24"/>
          <w:szCs w:val="24"/>
          <w:highlight w:val="none"/>
          <w:lang w:val="en-US" w:eastAsia="zh-CN" w:bidi="ar-SA"/>
        </w:rPr>
        <w:t>4</w:t>
      </w:r>
      <w:r>
        <w:rPr>
          <w:rFonts w:hint="eastAsia" w:ascii="宋体" w:hAnsi="宋体" w:cs="宋体"/>
          <w:sz w:val="24"/>
          <w:szCs w:val="24"/>
          <w:highlight w:val="none"/>
        </w:rPr>
        <w:t>）履行合同所必需的设备和专业技术能力。【提供资格声明函。】</w:t>
      </w:r>
    </w:p>
    <w:p w14:paraId="23141F13">
      <w:pPr>
        <w:numPr>
          <w:ilvl w:val="0"/>
          <w:numId w:val="0"/>
        </w:numPr>
        <w:spacing w:line="360" w:lineRule="auto"/>
        <w:rPr>
          <w:rFonts w:hint="eastAsia" w:ascii="宋体" w:hAnsi="宋体" w:cs="宋体"/>
          <w:sz w:val="24"/>
          <w:szCs w:val="24"/>
          <w:highlight w:val="none"/>
        </w:rPr>
      </w:pPr>
      <w:r>
        <w:rPr>
          <w:rFonts w:hint="eastAsia" w:ascii="宋体" w:hAnsi="宋体" w:eastAsia="宋体" w:cs="宋体"/>
          <w:kern w:val="2"/>
          <w:sz w:val="24"/>
          <w:szCs w:val="24"/>
          <w:highlight w:val="none"/>
          <w:lang w:val="en-US" w:eastAsia="zh-CN" w:bidi="ar-SA"/>
        </w:rPr>
        <w:t>5</w:t>
      </w:r>
      <w:r>
        <w:rPr>
          <w:rFonts w:hint="eastAsia" w:ascii="宋体" w:hAnsi="宋体" w:cs="宋体"/>
          <w:sz w:val="24"/>
          <w:szCs w:val="24"/>
          <w:highlight w:val="none"/>
        </w:rPr>
        <w:t>）具备开具增值税专用发票的能力【提供资格声明函。】</w:t>
      </w:r>
    </w:p>
    <w:p w14:paraId="1707D15F">
      <w:pPr>
        <w:numPr>
          <w:ilvl w:val="0"/>
          <w:numId w:val="0"/>
        </w:numPr>
        <w:spacing w:line="360" w:lineRule="auto"/>
        <w:rPr>
          <w:rFonts w:hint="eastAsia" w:ascii="宋体" w:hAnsi="宋体" w:cs="宋体"/>
          <w:sz w:val="24"/>
          <w:szCs w:val="24"/>
          <w:highlight w:val="none"/>
        </w:rPr>
      </w:pPr>
      <w:r>
        <w:rPr>
          <w:rFonts w:hint="eastAsia" w:ascii="宋体" w:hAnsi="宋体" w:eastAsia="宋体" w:cs="宋体"/>
          <w:kern w:val="2"/>
          <w:sz w:val="24"/>
          <w:szCs w:val="24"/>
          <w:highlight w:val="none"/>
          <w:lang w:val="en-US" w:eastAsia="zh-CN" w:bidi="ar-SA"/>
        </w:rPr>
        <w:t>6</w:t>
      </w:r>
      <w:r>
        <w:rPr>
          <w:rFonts w:hint="eastAsia" w:ascii="宋体" w:hAnsi="宋体" w:cs="宋体"/>
          <w:sz w:val="24"/>
          <w:szCs w:val="24"/>
          <w:highlight w:val="none"/>
          <w:lang w:val="en-US" w:eastAsia="zh-CN"/>
        </w:rPr>
        <w:t>）</w:t>
      </w:r>
      <w:r>
        <w:rPr>
          <w:rFonts w:hint="eastAsia" w:ascii="宋体" w:hAnsi="宋体" w:cs="宋体"/>
          <w:sz w:val="24"/>
          <w:szCs w:val="24"/>
          <w:highlight w:val="none"/>
        </w:rPr>
        <w:t>其他</w:t>
      </w:r>
    </w:p>
    <w:p w14:paraId="5B84922A">
      <w:pPr>
        <w:pStyle w:val="2"/>
        <w:rPr>
          <w:rFonts w:hint="eastAsia" w:ascii="宋体" w:hAnsi="宋体" w:cs="宋体"/>
          <w:sz w:val="24"/>
          <w:szCs w:val="24"/>
          <w:highlight w:val="none"/>
        </w:rPr>
      </w:pPr>
    </w:p>
    <w:p w14:paraId="729BFCFA">
      <w:pPr>
        <w:pStyle w:val="2"/>
        <w:rPr>
          <w:rFonts w:hint="eastAsia" w:ascii="宋体" w:hAnsi="宋体" w:cs="宋体"/>
          <w:sz w:val="24"/>
          <w:szCs w:val="24"/>
          <w:highlight w:val="none"/>
        </w:rPr>
      </w:pPr>
    </w:p>
    <w:p w14:paraId="59D78F38">
      <w:pPr>
        <w:pStyle w:val="2"/>
        <w:ind w:firstLine="0" w:firstLineChars="0"/>
        <w:rPr>
          <w:rFonts w:hint="eastAsia" w:ascii="宋体" w:hAnsi="宋体" w:eastAsia="宋体" w:cs="宋体"/>
          <w:b/>
          <w:bCs/>
          <w:color w:val="0000FF"/>
          <w:sz w:val="24"/>
          <w:szCs w:val="24"/>
          <w:highlight w:val="none"/>
          <w:lang w:val="en-US" w:eastAsia="zh-CN"/>
        </w:rPr>
      </w:pPr>
      <w:r>
        <w:rPr>
          <w:rFonts w:hint="eastAsia" w:ascii="宋体" w:hAnsi="宋体" w:eastAsia="宋体" w:cs="宋体"/>
          <w:b/>
          <w:bCs/>
          <w:color w:val="0000FF"/>
          <w:sz w:val="24"/>
          <w:szCs w:val="24"/>
          <w:highlight w:val="none"/>
          <w:lang w:val="en-US" w:eastAsia="zh-CN"/>
        </w:rPr>
        <w:t>注：此处列明资料仅供参考。此处内容跟招标文件不一致的，以招标公告列明的内容为准。</w:t>
      </w:r>
    </w:p>
    <w:p w14:paraId="6D446673">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37" w:name="_Toc18819"/>
      <w:bookmarkStart w:id="138" w:name="_Toc19391"/>
      <w:r>
        <w:rPr>
          <w:rStyle w:val="41"/>
          <w:rFonts w:hint="eastAsia" w:ascii="黑体" w:hAnsi="黑体" w:eastAsia="黑体"/>
          <w:b/>
          <w:bCs/>
          <w:spacing w:val="12"/>
          <w:sz w:val="22"/>
          <w:szCs w:val="22"/>
          <w:highlight w:val="none"/>
        </w:rPr>
        <w:t>法定代表人身份证明书</w:t>
      </w:r>
      <w:bookmarkEnd w:id="133"/>
      <w:bookmarkEnd w:id="134"/>
      <w:bookmarkEnd w:id="137"/>
      <w:bookmarkEnd w:id="138"/>
    </w:p>
    <w:p w14:paraId="2428C570">
      <w:pPr>
        <w:spacing w:before="156" w:beforeLines="50" w:after="156" w:afterLines="5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法定代表人身份证明书</w:t>
      </w:r>
    </w:p>
    <w:p w14:paraId="1C00EA8D">
      <w:pPr>
        <w:spacing w:before="312" w:beforeLines="100" w:after="156" w:afterLines="50" w:line="360" w:lineRule="auto"/>
        <w:rPr>
          <w:rFonts w:hint="eastAsia" w:ascii="黑体" w:hAnsi="黑体" w:eastAsia="黑体"/>
          <w:b/>
          <w:sz w:val="22"/>
          <w:szCs w:val="24"/>
          <w:highlight w:val="none"/>
        </w:rPr>
      </w:pPr>
      <w:r>
        <w:rPr>
          <w:rFonts w:hint="eastAsia" w:ascii="黑体" w:hAnsi="黑体" w:eastAsia="黑体"/>
          <w:b/>
          <w:sz w:val="22"/>
          <w:szCs w:val="24"/>
          <w:highlight w:val="none"/>
        </w:rPr>
        <w:t>致：（采购人名称）</w:t>
      </w:r>
    </w:p>
    <w:tbl>
      <w:tblPr>
        <w:tblStyle w:val="38"/>
        <w:tblW w:w="5000" w:type="pct"/>
        <w:jc w:val="center"/>
        <w:tblLayout w:type="autofit"/>
        <w:tblCellMar>
          <w:top w:w="0" w:type="dxa"/>
          <w:left w:w="108" w:type="dxa"/>
          <w:bottom w:w="0" w:type="dxa"/>
          <w:right w:w="108" w:type="dxa"/>
        </w:tblCellMar>
      </w:tblPr>
      <w:tblGrid>
        <w:gridCol w:w="2881"/>
        <w:gridCol w:w="5886"/>
      </w:tblGrid>
      <w:tr w14:paraId="348D7623">
        <w:tblPrEx>
          <w:tblCellMar>
            <w:top w:w="0" w:type="dxa"/>
            <w:left w:w="108" w:type="dxa"/>
            <w:bottom w:w="0" w:type="dxa"/>
            <w:right w:w="108" w:type="dxa"/>
          </w:tblCellMar>
        </w:tblPrEx>
        <w:trPr>
          <w:jc w:val="center"/>
        </w:trPr>
        <w:tc>
          <w:tcPr>
            <w:tcW w:w="5000" w:type="pct"/>
            <w:gridSpan w:val="2"/>
            <w:noWrap w:val="0"/>
            <w:vAlign w:val="top"/>
          </w:tcPr>
          <w:p w14:paraId="022FB595">
            <w:pPr>
              <w:spacing w:line="360" w:lineRule="auto"/>
              <w:rPr>
                <w:rFonts w:hint="eastAsia" w:ascii="黑体" w:hAnsi="黑体" w:eastAsia="黑体"/>
                <w:sz w:val="22"/>
                <w:highlight w:val="none"/>
              </w:rPr>
            </w:pPr>
            <w:r>
              <w:rPr>
                <w:rFonts w:ascii="黑体" w:hAnsi="黑体" w:eastAsia="黑体"/>
                <w:sz w:val="22"/>
                <w:highlight w:val="none"/>
                <w:u w:val="single"/>
              </w:rPr>
              <w:t xml:space="preserve">                 </w:t>
            </w:r>
            <w:r>
              <w:rPr>
                <w:rFonts w:hint="eastAsia" w:ascii="黑体" w:hAnsi="黑体" w:eastAsia="黑体"/>
                <w:sz w:val="22"/>
                <w:highlight w:val="none"/>
              </w:rPr>
              <w:t>同志，现任我单位</w:t>
            </w:r>
            <w:r>
              <w:rPr>
                <w:rFonts w:ascii="黑体" w:hAnsi="黑体" w:eastAsia="黑体"/>
                <w:sz w:val="22"/>
                <w:highlight w:val="none"/>
                <w:u w:val="single"/>
              </w:rPr>
              <w:t xml:space="preserve">               </w:t>
            </w:r>
            <w:r>
              <w:rPr>
                <w:rFonts w:hint="eastAsia" w:ascii="黑体" w:hAnsi="黑体" w:eastAsia="黑体"/>
                <w:sz w:val="22"/>
                <w:highlight w:val="none"/>
              </w:rPr>
              <w:t>职务，为法定代表人，特此证明。</w:t>
            </w:r>
          </w:p>
        </w:tc>
      </w:tr>
      <w:tr w14:paraId="13E7F79C">
        <w:tblPrEx>
          <w:tblCellMar>
            <w:top w:w="0" w:type="dxa"/>
            <w:left w:w="108" w:type="dxa"/>
            <w:bottom w:w="0" w:type="dxa"/>
            <w:right w:w="108" w:type="dxa"/>
          </w:tblCellMar>
        </w:tblPrEx>
        <w:trPr>
          <w:trHeight w:val="2891" w:hRule="atLeast"/>
          <w:jc w:val="center"/>
        </w:trPr>
        <w:tc>
          <w:tcPr>
            <w:tcW w:w="5000" w:type="pct"/>
            <w:gridSpan w:val="2"/>
            <w:noWrap w:val="0"/>
            <w:vAlign w:val="top"/>
          </w:tcPr>
          <w:p w14:paraId="05CC7958">
            <w:pPr>
              <w:spacing w:line="360" w:lineRule="auto"/>
              <w:rPr>
                <w:rFonts w:hint="eastAsia" w:ascii="黑体" w:hAnsi="黑体" w:eastAsia="黑体"/>
                <w:sz w:val="22"/>
                <w:highlight w:val="none"/>
              </w:rPr>
            </w:pPr>
          </w:p>
          <w:p w14:paraId="799AF1BB">
            <w:pPr>
              <w:spacing w:line="360" w:lineRule="auto"/>
              <w:rPr>
                <w:rFonts w:hint="eastAsia" w:ascii="黑体" w:hAnsi="黑体" w:eastAsia="黑体"/>
                <w:sz w:val="22"/>
                <w:highlight w:val="none"/>
              </w:rPr>
            </w:pPr>
            <w:r>
              <w:rPr>
                <w:rFonts w:hint="eastAsia" w:ascii="黑体" w:hAnsi="黑体" w:eastAsia="黑体"/>
                <w:sz w:val="22"/>
                <w:highlight w:val="none"/>
              </w:rPr>
              <w:t>附：</w:t>
            </w:r>
          </w:p>
          <w:p w14:paraId="261FD313">
            <w:pPr>
              <w:spacing w:line="360" w:lineRule="auto"/>
              <w:rPr>
                <w:rFonts w:hint="eastAsia" w:ascii="黑体" w:hAnsi="黑体" w:eastAsia="黑体"/>
                <w:sz w:val="22"/>
                <w:highlight w:val="none"/>
              </w:rPr>
            </w:pPr>
            <w:r>
              <w:rPr>
                <w:rFonts w:hint="eastAsia" w:ascii="黑体" w:hAnsi="黑体" w:eastAsia="黑体"/>
                <w:sz w:val="22"/>
                <w:highlight w:val="none"/>
              </w:rPr>
              <w:t xml:space="preserve">代表人性别：    </w:t>
            </w:r>
          </w:p>
          <w:p w14:paraId="4DFB855A">
            <w:pPr>
              <w:spacing w:line="360" w:lineRule="auto"/>
              <w:rPr>
                <w:rFonts w:hint="eastAsia" w:ascii="黑体" w:hAnsi="黑体" w:eastAsia="黑体"/>
                <w:sz w:val="22"/>
                <w:highlight w:val="none"/>
              </w:rPr>
            </w:pPr>
            <w:r>
              <w:rPr>
                <w:rFonts w:hint="eastAsia" w:ascii="黑体" w:hAnsi="黑体" w:eastAsia="黑体"/>
                <w:sz w:val="22"/>
                <w:highlight w:val="none"/>
              </w:rPr>
              <w:t xml:space="preserve">身份证号码： </w:t>
            </w:r>
          </w:p>
          <w:p w14:paraId="34B9217E">
            <w:pPr>
              <w:spacing w:line="360" w:lineRule="auto"/>
              <w:rPr>
                <w:rFonts w:hint="eastAsia" w:ascii="黑体" w:hAnsi="黑体" w:eastAsia="黑体"/>
                <w:sz w:val="22"/>
                <w:highlight w:val="none"/>
              </w:rPr>
            </w:pPr>
            <w:r>
              <w:rPr>
                <w:rFonts w:hint="eastAsia" w:ascii="黑体" w:hAnsi="黑体" w:eastAsia="黑体"/>
                <w:sz w:val="22"/>
                <w:highlight w:val="none"/>
              </w:rPr>
              <w:t xml:space="preserve">联系电话：  </w:t>
            </w:r>
          </w:p>
          <w:p w14:paraId="3C0FA49E">
            <w:pPr>
              <w:spacing w:line="360" w:lineRule="auto"/>
              <w:rPr>
                <w:rFonts w:hint="eastAsia" w:ascii="黑体" w:hAnsi="黑体" w:eastAsia="黑体"/>
                <w:sz w:val="22"/>
                <w:highlight w:val="none"/>
              </w:rPr>
            </w:pPr>
          </w:p>
        </w:tc>
      </w:tr>
      <w:tr w14:paraId="217DAC73">
        <w:tblPrEx>
          <w:tblCellMar>
            <w:top w:w="0" w:type="dxa"/>
            <w:left w:w="108" w:type="dxa"/>
            <w:bottom w:w="0" w:type="dxa"/>
            <w:right w:w="108" w:type="dxa"/>
          </w:tblCellMar>
        </w:tblPrEx>
        <w:trPr>
          <w:trHeight w:val="354" w:hRule="atLeast"/>
          <w:jc w:val="center"/>
        </w:trPr>
        <w:tc>
          <w:tcPr>
            <w:tcW w:w="5000" w:type="pct"/>
            <w:gridSpan w:val="2"/>
            <w:noWrap w:val="0"/>
            <w:vAlign w:val="top"/>
          </w:tcPr>
          <w:p w14:paraId="127ABEB2">
            <w:pPr>
              <w:spacing w:line="360" w:lineRule="auto"/>
              <w:rPr>
                <w:rFonts w:hint="eastAsia" w:ascii="黑体" w:hAnsi="黑体" w:eastAsia="黑体"/>
                <w:sz w:val="22"/>
                <w:highlight w:val="none"/>
              </w:rPr>
            </w:pPr>
          </w:p>
        </w:tc>
      </w:tr>
      <w:tr w14:paraId="0F225C21">
        <w:tblPrEx>
          <w:tblCellMar>
            <w:top w:w="0" w:type="dxa"/>
            <w:left w:w="108" w:type="dxa"/>
            <w:bottom w:w="0" w:type="dxa"/>
            <w:right w:w="108" w:type="dxa"/>
          </w:tblCellMar>
        </w:tblPrEx>
        <w:trPr>
          <w:jc w:val="center"/>
        </w:trPr>
        <w:tc>
          <w:tcPr>
            <w:tcW w:w="1643" w:type="pct"/>
            <w:noWrap w:val="0"/>
            <w:vAlign w:val="top"/>
          </w:tcPr>
          <w:p w14:paraId="1F023881">
            <w:pPr>
              <w:spacing w:line="360" w:lineRule="auto"/>
              <w:rPr>
                <w:rFonts w:hint="eastAsia" w:ascii="黑体" w:hAnsi="黑体" w:eastAsia="黑体"/>
                <w:sz w:val="22"/>
                <w:highlight w:val="none"/>
              </w:rPr>
            </w:pPr>
          </w:p>
        </w:tc>
        <w:tc>
          <w:tcPr>
            <w:tcW w:w="3357" w:type="pct"/>
            <w:noWrap w:val="0"/>
            <w:vAlign w:val="top"/>
          </w:tcPr>
          <w:p w14:paraId="1B48061E">
            <w:pPr>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r>
      <w:tr w14:paraId="6889FD40">
        <w:tblPrEx>
          <w:tblCellMar>
            <w:top w:w="0" w:type="dxa"/>
            <w:left w:w="108" w:type="dxa"/>
            <w:bottom w:w="0" w:type="dxa"/>
            <w:right w:w="108" w:type="dxa"/>
          </w:tblCellMar>
        </w:tblPrEx>
        <w:trPr>
          <w:jc w:val="center"/>
        </w:trPr>
        <w:tc>
          <w:tcPr>
            <w:tcW w:w="1643" w:type="pct"/>
            <w:noWrap w:val="0"/>
            <w:vAlign w:val="top"/>
          </w:tcPr>
          <w:p w14:paraId="068BD965">
            <w:pPr>
              <w:spacing w:line="360" w:lineRule="auto"/>
              <w:rPr>
                <w:rFonts w:hint="eastAsia" w:ascii="黑体" w:hAnsi="黑体" w:eastAsia="黑体"/>
                <w:sz w:val="22"/>
                <w:highlight w:val="none"/>
              </w:rPr>
            </w:pPr>
          </w:p>
        </w:tc>
        <w:tc>
          <w:tcPr>
            <w:tcW w:w="3357" w:type="pct"/>
            <w:noWrap w:val="0"/>
            <w:vAlign w:val="top"/>
          </w:tcPr>
          <w:p w14:paraId="542B544A">
            <w:pPr>
              <w:spacing w:line="360" w:lineRule="auto"/>
              <w:rPr>
                <w:rFonts w:hint="eastAsia" w:ascii="黑体" w:hAnsi="黑体" w:eastAsia="黑体"/>
                <w:sz w:val="22"/>
                <w:highlight w:val="none"/>
              </w:rPr>
            </w:pPr>
            <w:r>
              <w:rPr>
                <w:rFonts w:hint="eastAsia" w:ascii="黑体" w:hAnsi="黑体" w:eastAsia="黑体"/>
                <w:sz w:val="22"/>
                <w:highlight w:val="none"/>
              </w:rPr>
              <w:t>法定代表人（签名或签章）：</w:t>
            </w:r>
            <w:r>
              <w:rPr>
                <w:rFonts w:ascii="黑体" w:hAnsi="黑体" w:eastAsia="黑体"/>
                <w:sz w:val="22"/>
                <w:highlight w:val="none"/>
                <w:u w:val="single"/>
              </w:rPr>
              <w:t xml:space="preserve">                         </w:t>
            </w:r>
          </w:p>
        </w:tc>
      </w:tr>
      <w:tr w14:paraId="1867FEE0">
        <w:tblPrEx>
          <w:tblCellMar>
            <w:top w:w="0" w:type="dxa"/>
            <w:left w:w="108" w:type="dxa"/>
            <w:bottom w:w="0" w:type="dxa"/>
            <w:right w:w="108" w:type="dxa"/>
          </w:tblCellMar>
        </w:tblPrEx>
        <w:trPr>
          <w:jc w:val="center"/>
        </w:trPr>
        <w:tc>
          <w:tcPr>
            <w:tcW w:w="1643" w:type="pct"/>
            <w:noWrap w:val="0"/>
            <w:vAlign w:val="top"/>
          </w:tcPr>
          <w:p w14:paraId="39E6895F">
            <w:pPr>
              <w:spacing w:line="360" w:lineRule="auto"/>
              <w:rPr>
                <w:rFonts w:hint="eastAsia" w:ascii="黑体" w:hAnsi="黑体" w:eastAsia="黑体"/>
                <w:sz w:val="22"/>
                <w:highlight w:val="none"/>
              </w:rPr>
            </w:pPr>
          </w:p>
        </w:tc>
        <w:tc>
          <w:tcPr>
            <w:tcW w:w="3357" w:type="pct"/>
            <w:noWrap w:val="0"/>
            <w:vAlign w:val="top"/>
          </w:tcPr>
          <w:p w14:paraId="0677601E">
            <w:pPr>
              <w:spacing w:after="312" w:afterLines="100"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r>
    </w:tbl>
    <w:p w14:paraId="042F1BE9">
      <w:pPr>
        <w:spacing w:before="156" w:beforeLines="50" w:after="156" w:afterLines="50" w:line="360" w:lineRule="auto"/>
        <w:rPr>
          <w:rFonts w:hint="eastAsia" w:ascii="黑体" w:hAnsi="黑体" w:eastAsia="黑体"/>
          <w:sz w:val="22"/>
          <w:highlight w:val="none"/>
        </w:rPr>
      </w:pPr>
      <w:r>
        <w:rPr>
          <w:rFonts w:hint="eastAsia" w:ascii="黑体" w:hAnsi="黑体" w:eastAsia="黑体"/>
          <w:sz w:val="22"/>
          <w:highlight w:val="none"/>
        </w:rPr>
        <w:t>须附：法定代表人有效期内身份证复印件</w:t>
      </w:r>
    </w:p>
    <w:tbl>
      <w:tblPr>
        <w:tblStyle w:val="38"/>
        <w:tblW w:w="5000" w:type="pct"/>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autofit"/>
        <w:tblCellMar>
          <w:top w:w="0" w:type="dxa"/>
          <w:left w:w="108" w:type="dxa"/>
          <w:bottom w:w="0" w:type="dxa"/>
          <w:right w:w="108" w:type="dxa"/>
        </w:tblCellMar>
      </w:tblPr>
      <w:tblGrid>
        <w:gridCol w:w="4383"/>
        <w:gridCol w:w="4384"/>
      </w:tblGrid>
      <w:tr w14:paraId="4EFFD82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833" w:hRule="atLeast"/>
          <w:jc w:val="center"/>
        </w:trPr>
        <w:tc>
          <w:tcPr>
            <w:tcW w:w="2500" w:type="pct"/>
            <w:noWrap w:val="0"/>
            <w:vAlign w:val="center"/>
          </w:tcPr>
          <w:p w14:paraId="6CE5A788">
            <w:pPr>
              <w:pStyle w:val="70"/>
              <w:spacing w:line="460" w:lineRule="exact"/>
              <w:ind w:firstLine="0" w:firstLineChars="0"/>
              <w:jc w:val="center"/>
              <w:rPr>
                <w:rFonts w:hint="eastAsia" w:ascii="黑体" w:hAnsi="黑体" w:eastAsia="黑体"/>
                <w:sz w:val="24"/>
                <w:szCs w:val="24"/>
                <w:highlight w:val="none"/>
              </w:rPr>
            </w:pPr>
            <w:r>
              <w:rPr>
                <w:rFonts w:hint="eastAsia" w:ascii="黑体" w:hAnsi="黑体" w:eastAsia="黑体"/>
                <w:sz w:val="24"/>
                <w:szCs w:val="24"/>
                <w:highlight w:val="none"/>
              </w:rPr>
              <w:t>正面</w:t>
            </w:r>
          </w:p>
        </w:tc>
        <w:tc>
          <w:tcPr>
            <w:tcW w:w="2500" w:type="pct"/>
            <w:noWrap w:val="0"/>
            <w:vAlign w:val="center"/>
          </w:tcPr>
          <w:p w14:paraId="5E9BD035">
            <w:pPr>
              <w:pStyle w:val="70"/>
              <w:spacing w:line="460" w:lineRule="exact"/>
              <w:ind w:firstLine="0" w:firstLineChars="0"/>
              <w:jc w:val="center"/>
              <w:rPr>
                <w:rFonts w:hint="eastAsia" w:ascii="黑体" w:hAnsi="黑体" w:eastAsia="黑体"/>
                <w:sz w:val="24"/>
                <w:szCs w:val="24"/>
                <w:highlight w:val="none"/>
              </w:rPr>
            </w:pPr>
            <w:r>
              <w:rPr>
                <w:rFonts w:hint="eastAsia" w:ascii="黑体" w:hAnsi="黑体" w:eastAsia="黑体"/>
                <w:sz w:val="24"/>
                <w:szCs w:val="24"/>
                <w:highlight w:val="none"/>
              </w:rPr>
              <w:t>背面</w:t>
            </w:r>
          </w:p>
        </w:tc>
      </w:tr>
    </w:tbl>
    <w:p w14:paraId="5800A01E">
      <w:pPr>
        <w:spacing w:before="156" w:beforeLines="50" w:after="93" w:afterLines="30" w:line="360" w:lineRule="auto"/>
        <w:rPr>
          <w:rFonts w:hint="eastAsia" w:ascii="黑体" w:hAnsi="黑体" w:eastAsia="黑体"/>
          <w:sz w:val="22"/>
          <w:highlight w:val="none"/>
        </w:rPr>
      </w:pPr>
    </w:p>
    <w:p w14:paraId="123926E8">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39" w:name="_Toc405313963"/>
      <w:bookmarkStart w:id="140" w:name="_Toc20499"/>
      <w:bookmarkStart w:id="141" w:name="_Toc6104"/>
      <w:bookmarkStart w:id="142" w:name="_Toc391627759"/>
      <w:r>
        <w:rPr>
          <w:rStyle w:val="41"/>
          <w:rFonts w:hint="eastAsia" w:ascii="黑体" w:hAnsi="黑体" w:eastAsia="黑体"/>
          <w:b/>
          <w:bCs/>
          <w:spacing w:val="12"/>
          <w:sz w:val="22"/>
          <w:szCs w:val="22"/>
          <w:highlight w:val="none"/>
        </w:rPr>
        <w:t>法定代表人授权委托书</w:t>
      </w:r>
      <w:bookmarkEnd w:id="139"/>
      <w:bookmarkEnd w:id="140"/>
      <w:bookmarkEnd w:id="141"/>
      <w:bookmarkEnd w:id="142"/>
    </w:p>
    <w:p w14:paraId="6F0EDB54">
      <w:pPr>
        <w:spacing w:before="156" w:beforeLines="50" w:after="156" w:afterLines="5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法定代表人授权委托书</w:t>
      </w:r>
    </w:p>
    <w:p w14:paraId="6A1BC908">
      <w:pPr>
        <w:spacing w:before="468" w:beforeLines="150" w:after="312" w:afterLines="100" w:line="360" w:lineRule="auto"/>
        <w:rPr>
          <w:rFonts w:hint="eastAsia" w:ascii="黑体" w:hAnsi="黑体" w:eastAsia="黑体"/>
          <w:b/>
          <w:sz w:val="22"/>
          <w:szCs w:val="24"/>
          <w:highlight w:val="none"/>
        </w:rPr>
      </w:pPr>
      <w:r>
        <w:rPr>
          <w:rFonts w:hint="eastAsia" w:ascii="黑体" w:hAnsi="黑体" w:eastAsia="黑体"/>
          <w:b/>
          <w:sz w:val="22"/>
          <w:szCs w:val="24"/>
          <w:highlight w:val="none"/>
        </w:rPr>
        <w:t>致：（采购人名称）</w:t>
      </w:r>
    </w:p>
    <w:p w14:paraId="1FEF0563">
      <w:pPr>
        <w:pStyle w:val="70"/>
        <w:spacing w:line="360" w:lineRule="auto"/>
        <w:ind w:firstLine="450" w:firstLineChars="0"/>
        <w:rPr>
          <w:rFonts w:hint="eastAsia" w:ascii="黑体" w:hAnsi="黑体" w:eastAsia="黑体"/>
          <w:sz w:val="22"/>
          <w:szCs w:val="22"/>
          <w:highlight w:val="none"/>
        </w:rPr>
      </w:pPr>
      <w:r>
        <w:rPr>
          <w:rFonts w:hint="eastAsia" w:ascii="黑体" w:hAnsi="黑体" w:eastAsia="黑体"/>
          <w:sz w:val="22"/>
          <w:szCs w:val="22"/>
          <w:highlight w:val="none"/>
        </w:rPr>
        <w:t>本人</w:t>
      </w:r>
      <w:r>
        <w:rPr>
          <w:rFonts w:ascii="黑体" w:hAnsi="黑体" w:eastAsia="黑体"/>
          <w:sz w:val="22"/>
          <w:szCs w:val="22"/>
          <w:highlight w:val="none"/>
          <w:u w:val="single"/>
        </w:rPr>
        <w:t xml:space="preserve">   </w:t>
      </w:r>
      <w:r>
        <w:rPr>
          <w:rFonts w:hint="eastAsia" w:ascii="黑体" w:hAnsi="黑体" w:eastAsia="黑体"/>
          <w:sz w:val="22"/>
          <w:szCs w:val="22"/>
          <w:highlight w:val="none"/>
          <w:u w:val="single"/>
        </w:rPr>
        <w:t>（姓名）</w:t>
      </w:r>
      <w:r>
        <w:rPr>
          <w:rFonts w:ascii="黑体" w:hAnsi="黑体" w:eastAsia="黑体"/>
          <w:sz w:val="22"/>
          <w:szCs w:val="22"/>
          <w:highlight w:val="none"/>
          <w:u w:val="single"/>
        </w:rPr>
        <w:t xml:space="preserve">  </w:t>
      </w:r>
      <w:r>
        <w:rPr>
          <w:rFonts w:hint="eastAsia" w:ascii="黑体" w:hAnsi="黑体" w:eastAsia="黑体"/>
          <w:sz w:val="22"/>
          <w:szCs w:val="22"/>
          <w:highlight w:val="none"/>
        </w:rPr>
        <w:t>系</w:t>
      </w:r>
      <w:r>
        <w:rPr>
          <w:rFonts w:ascii="黑体" w:hAnsi="黑体" w:eastAsia="黑体"/>
          <w:sz w:val="22"/>
          <w:szCs w:val="22"/>
          <w:highlight w:val="none"/>
          <w:u w:val="single"/>
        </w:rPr>
        <w:t xml:space="preserve">     （投标人名称）    </w:t>
      </w:r>
      <w:r>
        <w:rPr>
          <w:rFonts w:hint="eastAsia" w:ascii="黑体" w:hAnsi="黑体" w:eastAsia="黑体"/>
          <w:sz w:val="22"/>
          <w:szCs w:val="22"/>
          <w:highlight w:val="none"/>
        </w:rPr>
        <w:t>的法定代表人，现委托</w:t>
      </w:r>
      <w:r>
        <w:rPr>
          <w:rFonts w:ascii="黑体" w:hAnsi="黑体" w:eastAsia="黑体"/>
          <w:sz w:val="22"/>
          <w:szCs w:val="22"/>
          <w:highlight w:val="none"/>
          <w:u w:val="single"/>
        </w:rPr>
        <w:t xml:space="preserve"> （姓名） </w:t>
      </w:r>
      <w:r>
        <w:rPr>
          <w:rFonts w:hint="eastAsia" w:ascii="黑体" w:hAnsi="黑体" w:eastAsia="黑体"/>
          <w:sz w:val="22"/>
          <w:szCs w:val="22"/>
          <w:highlight w:val="none"/>
        </w:rPr>
        <w:t>为我方合法代理人。代理人根据授权，以我方名义签署、澄清、说明、补正、递交、撤回、修改</w:t>
      </w:r>
      <w:r>
        <w:rPr>
          <w:rFonts w:ascii="黑体" w:hAnsi="黑体" w:eastAsia="黑体"/>
          <w:sz w:val="22"/>
          <w:szCs w:val="22"/>
          <w:highlight w:val="none"/>
          <w:u w:val="single"/>
        </w:rPr>
        <w:t xml:space="preserve">          （项目名称）      </w:t>
      </w:r>
      <w:r>
        <w:rPr>
          <w:rFonts w:hint="eastAsia" w:ascii="黑体" w:hAnsi="黑体" w:eastAsia="黑体"/>
          <w:sz w:val="22"/>
          <w:szCs w:val="22"/>
          <w:highlight w:val="none"/>
        </w:rPr>
        <w:t>（项目编号：</w:t>
      </w:r>
      <w:r>
        <w:rPr>
          <w:rFonts w:hint="eastAsia" w:ascii="黑体" w:hAnsi="黑体" w:eastAsia="黑体"/>
          <w:sz w:val="22"/>
          <w:szCs w:val="22"/>
          <w:highlight w:val="none"/>
          <w:u w:val="single"/>
        </w:rPr>
        <w:t>　　</w:t>
      </w:r>
      <w:r>
        <w:rPr>
          <w:rFonts w:ascii="黑体" w:hAnsi="黑体" w:eastAsia="黑体"/>
          <w:sz w:val="22"/>
          <w:szCs w:val="22"/>
          <w:highlight w:val="none"/>
          <w:u w:val="single"/>
        </w:rPr>
        <w:t xml:space="preserve">     </w:t>
      </w:r>
      <w:r>
        <w:rPr>
          <w:rFonts w:hint="eastAsia" w:ascii="黑体" w:hAnsi="黑体" w:eastAsia="黑体"/>
          <w:sz w:val="22"/>
          <w:szCs w:val="22"/>
          <w:highlight w:val="none"/>
          <w:u w:val="single"/>
        </w:rPr>
        <w:t>　</w:t>
      </w:r>
      <w:r>
        <w:rPr>
          <w:rFonts w:hint="eastAsia" w:ascii="黑体" w:hAnsi="黑体" w:eastAsia="黑体"/>
          <w:sz w:val="22"/>
          <w:szCs w:val="22"/>
          <w:highlight w:val="none"/>
        </w:rPr>
        <w:t>）投标文件、签订合同和处理有关事宜，其法律后果由我方承担。</w:t>
      </w:r>
    </w:p>
    <w:p w14:paraId="240E6985">
      <w:pPr>
        <w:pStyle w:val="70"/>
        <w:spacing w:line="360" w:lineRule="auto"/>
        <w:ind w:firstLine="448" w:firstLineChars="204"/>
        <w:rPr>
          <w:rFonts w:hint="eastAsia" w:ascii="黑体" w:hAnsi="黑体" w:eastAsia="黑体"/>
          <w:sz w:val="22"/>
          <w:szCs w:val="22"/>
          <w:highlight w:val="none"/>
        </w:rPr>
      </w:pPr>
      <w:r>
        <w:rPr>
          <w:rFonts w:hint="eastAsia" w:ascii="黑体" w:hAnsi="黑体" w:eastAsia="黑体"/>
          <w:sz w:val="22"/>
          <w:szCs w:val="22"/>
          <w:highlight w:val="none"/>
        </w:rPr>
        <w:t>本委托书于</w:t>
      </w:r>
      <w:r>
        <w:rPr>
          <w:rFonts w:hint="eastAsia" w:ascii="黑体" w:hAnsi="黑体" w:eastAsia="黑体"/>
          <w:sz w:val="22"/>
          <w:szCs w:val="22"/>
          <w:highlight w:val="none"/>
          <w:u w:val="single"/>
        </w:rPr>
        <w:t>　</w:t>
      </w:r>
      <w:r>
        <w:rPr>
          <w:rFonts w:ascii="黑体" w:hAnsi="黑体" w:eastAsia="黑体"/>
          <w:sz w:val="22"/>
          <w:szCs w:val="22"/>
          <w:highlight w:val="none"/>
          <w:u w:val="single"/>
        </w:rPr>
        <w:t xml:space="preserve">    </w:t>
      </w:r>
      <w:r>
        <w:rPr>
          <w:rFonts w:hint="eastAsia" w:ascii="黑体" w:hAnsi="黑体" w:eastAsia="黑体"/>
          <w:sz w:val="22"/>
          <w:szCs w:val="22"/>
          <w:highlight w:val="none"/>
        </w:rPr>
        <w:t>年</w:t>
      </w:r>
      <w:r>
        <w:rPr>
          <w:rFonts w:hint="eastAsia" w:ascii="黑体" w:hAnsi="黑体" w:eastAsia="黑体"/>
          <w:sz w:val="22"/>
          <w:szCs w:val="22"/>
          <w:highlight w:val="none"/>
          <w:u w:val="single"/>
        </w:rPr>
        <w:t>　</w:t>
      </w:r>
      <w:r>
        <w:rPr>
          <w:rFonts w:ascii="黑体" w:hAnsi="黑体" w:eastAsia="黑体"/>
          <w:sz w:val="22"/>
          <w:szCs w:val="22"/>
          <w:highlight w:val="none"/>
          <w:u w:val="single"/>
        </w:rPr>
        <w:t xml:space="preserve"> </w:t>
      </w:r>
      <w:r>
        <w:rPr>
          <w:rFonts w:hint="eastAsia" w:ascii="黑体" w:hAnsi="黑体" w:eastAsia="黑体"/>
          <w:sz w:val="22"/>
          <w:szCs w:val="22"/>
          <w:highlight w:val="none"/>
        </w:rPr>
        <w:t>月</w:t>
      </w:r>
      <w:r>
        <w:rPr>
          <w:rFonts w:hint="eastAsia" w:ascii="黑体" w:hAnsi="黑体" w:eastAsia="黑体"/>
          <w:sz w:val="22"/>
          <w:szCs w:val="22"/>
          <w:highlight w:val="none"/>
          <w:u w:val="single"/>
        </w:rPr>
        <w:t>　</w:t>
      </w:r>
      <w:r>
        <w:rPr>
          <w:rFonts w:ascii="黑体" w:hAnsi="黑体" w:eastAsia="黑体"/>
          <w:sz w:val="22"/>
          <w:szCs w:val="22"/>
          <w:highlight w:val="none"/>
          <w:u w:val="single"/>
        </w:rPr>
        <w:t xml:space="preserve"> </w:t>
      </w:r>
      <w:r>
        <w:rPr>
          <w:rFonts w:hint="eastAsia" w:ascii="黑体" w:hAnsi="黑体" w:eastAsia="黑体"/>
          <w:sz w:val="22"/>
          <w:szCs w:val="22"/>
          <w:highlight w:val="none"/>
        </w:rPr>
        <w:t>日签字生效，特此证明。</w:t>
      </w:r>
    </w:p>
    <w:p w14:paraId="378C36F3">
      <w:pPr>
        <w:pStyle w:val="70"/>
        <w:spacing w:line="360" w:lineRule="auto"/>
        <w:ind w:firstLine="448" w:firstLineChars="204"/>
        <w:rPr>
          <w:rFonts w:hint="eastAsia" w:ascii="黑体" w:hAnsi="黑体" w:eastAsia="黑体"/>
          <w:sz w:val="22"/>
          <w:szCs w:val="22"/>
          <w:highlight w:val="none"/>
        </w:rPr>
      </w:pPr>
    </w:p>
    <w:p w14:paraId="4337B08C">
      <w:pPr>
        <w:pStyle w:val="70"/>
        <w:spacing w:line="360" w:lineRule="auto"/>
        <w:ind w:firstLine="0" w:firstLineChars="0"/>
        <w:rPr>
          <w:rFonts w:hint="eastAsia" w:ascii="黑体" w:hAnsi="黑体" w:eastAsia="黑体"/>
          <w:sz w:val="22"/>
          <w:szCs w:val="22"/>
          <w:highlight w:val="none"/>
        </w:rPr>
      </w:pPr>
    </w:p>
    <w:p w14:paraId="2B4B9814">
      <w:pPr>
        <w:pStyle w:val="70"/>
        <w:spacing w:line="360" w:lineRule="auto"/>
        <w:ind w:firstLine="0" w:firstLineChars="0"/>
        <w:rPr>
          <w:rFonts w:hint="eastAsia" w:ascii="黑体" w:hAnsi="黑体" w:eastAsia="黑体"/>
          <w:sz w:val="22"/>
          <w:szCs w:val="22"/>
          <w:highlight w:val="none"/>
        </w:rPr>
      </w:pPr>
    </w:p>
    <w:tbl>
      <w:tblPr>
        <w:tblStyle w:val="38"/>
        <w:tblW w:w="0" w:type="auto"/>
        <w:tblInd w:w="0" w:type="dxa"/>
        <w:tblLayout w:type="autofit"/>
        <w:tblCellMar>
          <w:top w:w="0" w:type="dxa"/>
          <w:left w:w="108" w:type="dxa"/>
          <w:bottom w:w="0" w:type="dxa"/>
          <w:right w:w="108" w:type="dxa"/>
        </w:tblCellMar>
      </w:tblPr>
      <w:tblGrid>
        <w:gridCol w:w="2802"/>
        <w:gridCol w:w="5726"/>
      </w:tblGrid>
      <w:tr w14:paraId="6C688ED7">
        <w:tblPrEx>
          <w:tblCellMar>
            <w:top w:w="0" w:type="dxa"/>
            <w:left w:w="108" w:type="dxa"/>
            <w:bottom w:w="0" w:type="dxa"/>
            <w:right w:w="108" w:type="dxa"/>
          </w:tblCellMar>
        </w:tblPrEx>
        <w:tc>
          <w:tcPr>
            <w:tcW w:w="2802" w:type="dxa"/>
            <w:noWrap w:val="0"/>
            <w:vAlign w:val="top"/>
          </w:tcPr>
          <w:p w14:paraId="4A12B474">
            <w:pPr>
              <w:pStyle w:val="70"/>
              <w:spacing w:line="360" w:lineRule="auto"/>
              <w:ind w:firstLine="0" w:firstLineChars="0"/>
              <w:rPr>
                <w:rFonts w:hint="eastAsia" w:ascii="黑体" w:hAnsi="黑体" w:eastAsia="黑体"/>
                <w:sz w:val="22"/>
                <w:szCs w:val="22"/>
                <w:highlight w:val="none"/>
              </w:rPr>
            </w:pPr>
          </w:p>
        </w:tc>
        <w:tc>
          <w:tcPr>
            <w:tcW w:w="5726" w:type="dxa"/>
            <w:noWrap w:val="0"/>
            <w:vAlign w:val="top"/>
          </w:tcPr>
          <w:p w14:paraId="56E3D4F3">
            <w:pPr>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r>
      <w:tr w14:paraId="619A97D9">
        <w:tblPrEx>
          <w:tblCellMar>
            <w:top w:w="0" w:type="dxa"/>
            <w:left w:w="108" w:type="dxa"/>
            <w:bottom w:w="0" w:type="dxa"/>
            <w:right w:w="108" w:type="dxa"/>
          </w:tblCellMar>
        </w:tblPrEx>
        <w:tc>
          <w:tcPr>
            <w:tcW w:w="2802" w:type="dxa"/>
            <w:noWrap w:val="0"/>
            <w:vAlign w:val="top"/>
          </w:tcPr>
          <w:p w14:paraId="74091E2F">
            <w:pPr>
              <w:pStyle w:val="70"/>
              <w:spacing w:line="360" w:lineRule="auto"/>
              <w:ind w:firstLine="0" w:firstLineChars="0"/>
              <w:rPr>
                <w:rFonts w:hint="eastAsia" w:ascii="黑体" w:hAnsi="黑体" w:eastAsia="黑体"/>
                <w:sz w:val="22"/>
                <w:szCs w:val="22"/>
                <w:highlight w:val="none"/>
              </w:rPr>
            </w:pPr>
          </w:p>
        </w:tc>
        <w:tc>
          <w:tcPr>
            <w:tcW w:w="5726" w:type="dxa"/>
            <w:noWrap w:val="0"/>
            <w:vAlign w:val="top"/>
          </w:tcPr>
          <w:p w14:paraId="1D7A88A8">
            <w:pPr>
              <w:spacing w:line="360" w:lineRule="auto"/>
              <w:rPr>
                <w:rFonts w:hint="eastAsia" w:ascii="黑体" w:hAnsi="黑体" w:eastAsia="黑体"/>
                <w:sz w:val="22"/>
                <w:highlight w:val="none"/>
              </w:rPr>
            </w:pPr>
            <w:r>
              <w:rPr>
                <w:rFonts w:hint="eastAsia" w:ascii="黑体" w:hAnsi="黑体" w:eastAsia="黑体"/>
                <w:sz w:val="22"/>
                <w:highlight w:val="none"/>
              </w:rPr>
              <w:t>法定代表人（签名或签章）：</w:t>
            </w:r>
            <w:r>
              <w:rPr>
                <w:rFonts w:ascii="黑体" w:hAnsi="黑体" w:eastAsia="黑体"/>
                <w:sz w:val="22"/>
                <w:highlight w:val="none"/>
                <w:u w:val="single"/>
              </w:rPr>
              <w:t xml:space="preserve">                         </w:t>
            </w:r>
          </w:p>
        </w:tc>
      </w:tr>
      <w:tr w14:paraId="2C38B8F6">
        <w:tblPrEx>
          <w:tblCellMar>
            <w:top w:w="0" w:type="dxa"/>
            <w:left w:w="108" w:type="dxa"/>
            <w:bottom w:w="0" w:type="dxa"/>
            <w:right w:w="108" w:type="dxa"/>
          </w:tblCellMar>
        </w:tblPrEx>
        <w:tc>
          <w:tcPr>
            <w:tcW w:w="2802" w:type="dxa"/>
            <w:noWrap w:val="0"/>
            <w:vAlign w:val="top"/>
          </w:tcPr>
          <w:p w14:paraId="1E471922">
            <w:pPr>
              <w:pStyle w:val="70"/>
              <w:spacing w:line="360" w:lineRule="auto"/>
              <w:ind w:firstLine="0" w:firstLineChars="0"/>
              <w:rPr>
                <w:rFonts w:hint="eastAsia" w:ascii="黑体" w:hAnsi="黑体" w:eastAsia="黑体"/>
                <w:sz w:val="22"/>
                <w:szCs w:val="22"/>
                <w:highlight w:val="none"/>
              </w:rPr>
            </w:pPr>
          </w:p>
        </w:tc>
        <w:tc>
          <w:tcPr>
            <w:tcW w:w="5726" w:type="dxa"/>
            <w:noWrap w:val="0"/>
            <w:vAlign w:val="top"/>
          </w:tcPr>
          <w:p w14:paraId="34F0C4A5">
            <w:pPr>
              <w:spacing w:line="360" w:lineRule="auto"/>
              <w:rPr>
                <w:rFonts w:hint="eastAsia" w:ascii="黑体" w:hAnsi="黑体" w:eastAsia="黑体"/>
                <w:sz w:val="22"/>
                <w:highlight w:val="none"/>
              </w:rPr>
            </w:pPr>
            <w:r>
              <w:rPr>
                <w:rFonts w:hint="eastAsia" w:ascii="黑体" w:hAnsi="黑体" w:eastAsia="黑体"/>
                <w:sz w:val="22"/>
                <w:highlight w:val="none"/>
              </w:rPr>
              <w:t>职务：</w:t>
            </w:r>
            <w:r>
              <w:rPr>
                <w:rFonts w:ascii="黑体" w:hAnsi="黑体" w:eastAsia="黑体"/>
                <w:sz w:val="22"/>
                <w:highlight w:val="none"/>
                <w:u w:val="single"/>
              </w:rPr>
              <w:t xml:space="preserve">                                              </w:t>
            </w:r>
          </w:p>
        </w:tc>
      </w:tr>
      <w:tr w14:paraId="18979C96">
        <w:tblPrEx>
          <w:tblCellMar>
            <w:top w:w="0" w:type="dxa"/>
            <w:left w:w="108" w:type="dxa"/>
            <w:bottom w:w="0" w:type="dxa"/>
            <w:right w:w="108" w:type="dxa"/>
          </w:tblCellMar>
        </w:tblPrEx>
        <w:tc>
          <w:tcPr>
            <w:tcW w:w="2802" w:type="dxa"/>
            <w:noWrap w:val="0"/>
            <w:vAlign w:val="top"/>
          </w:tcPr>
          <w:p w14:paraId="4885212C">
            <w:pPr>
              <w:pStyle w:val="70"/>
              <w:spacing w:line="360" w:lineRule="auto"/>
              <w:ind w:firstLine="0" w:firstLineChars="0"/>
              <w:rPr>
                <w:rFonts w:hint="eastAsia" w:ascii="黑体" w:hAnsi="黑体" w:eastAsia="黑体"/>
                <w:sz w:val="22"/>
                <w:szCs w:val="22"/>
                <w:highlight w:val="none"/>
              </w:rPr>
            </w:pPr>
          </w:p>
        </w:tc>
        <w:tc>
          <w:tcPr>
            <w:tcW w:w="5726" w:type="dxa"/>
            <w:noWrap w:val="0"/>
            <w:vAlign w:val="top"/>
          </w:tcPr>
          <w:p w14:paraId="6CE9F73A">
            <w:pPr>
              <w:spacing w:line="360" w:lineRule="auto"/>
              <w:rPr>
                <w:rFonts w:hint="eastAsia" w:ascii="黑体" w:hAnsi="黑体" w:eastAsia="黑体"/>
                <w:sz w:val="22"/>
                <w:highlight w:val="none"/>
              </w:rPr>
            </w:pPr>
            <w:r>
              <w:rPr>
                <w:rFonts w:hint="eastAsia" w:ascii="黑体" w:hAnsi="黑体" w:eastAsia="黑体"/>
                <w:sz w:val="22"/>
                <w:highlight w:val="none"/>
              </w:rPr>
              <w:t>被授权人（签名或签章）：</w:t>
            </w:r>
            <w:r>
              <w:rPr>
                <w:rFonts w:ascii="黑体" w:hAnsi="黑体" w:eastAsia="黑体"/>
                <w:sz w:val="22"/>
                <w:highlight w:val="none"/>
                <w:u w:val="single"/>
              </w:rPr>
              <w:t xml:space="preserve">                           </w:t>
            </w:r>
          </w:p>
        </w:tc>
      </w:tr>
      <w:tr w14:paraId="64BA2049">
        <w:tblPrEx>
          <w:tblCellMar>
            <w:top w:w="0" w:type="dxa"/>
            <w:left w:w="108" w:type="dxa"/>
            <w:bottom w:w="0" w:type="dxa"/>
            <w:right w:w="108" w:type="dxa"/>
          </w:tblCellMar>
        </w:tblPrEx>
        <w:tc>
          <w:tcPr>
            <w:tcW w:w="2802" w:type="dxa"/>
            <w:noWrap w:val="0"/>
            <w:vAlign w:val="top"/>
          </w:tcPr>
          <w:p w14:paraId="471F5DF9">
            <w:pPr>
              <w:pStyle w:val="70"/>
              <w:spacing w:line="360" w:lineRule="auto"/>
              <w:ind w:firstLine="0" w:firstLineChars="0"/>
              <w:rPr>
                <w:rFonts w:hint="eastAsia" w:ascii="黑体" w:hAnsi="黑体" w:eastAsia="黑体"/>
                <w:sz w:val="22"/>
                <w:szCs w:val="22"/>
                <w:highlight w:val="none"/>
              </w:rPr>
            </w:pPr>
          </w:p>
        </w:tc>
        <w:tc>
          <w:tcPr>
            <w:tcW w:w="5726" w:type="dxa"/>
            <w:noWrap w:val="0"/>
            <w:vAlign w:val="top"/>
          </w:tcPr>
          <w:p w14:paraId="131061BC">
            <w:pPr>
              <w:spacing w:line="360" w:lineRule="auto"/>
              <w:rPr>
                <w:rFonts w:hint="eastAsia" w:ascii="黑体" w:hAnsi="黑体" w:eastAsia="黑体"/>
                <w:sz w:val="22"/>
                <w:highlight w:val="none"/>
              </w:rPr>
            </w:pPr>
            <w:r>
              <w:rPr>
                <w:rFonts w:hint="eastAsia" w:ascii="黑体" w:hAnsi="黑体" w:eastAsia="黑体"/>
                <w:sz w:val="22"/>
                <w:highlight w:val="none"/>
              </w:rPr>
              <w:t>职务：</w:t>
            </w:r>
            <w:r>
              <w:rPr>
                <w:rFonts w:ascii="黑体" w:hAnsi="黑体" w:eastAsia="黑体"/>
                <w:sz w:val="22"/>
                <w:highlight w:val="none"/>
                <w:u w:val="single"/>
              </w:rPr>
              <w:t xml:space="preserve">                                              </w:t>
            </w:r>
          </w:p>
        </w:tc>
      </w:tr>
      <w:tr w14:paraId="2173B093">
        <w:tblPrEx>
          <w:tblCellMar>
            <w:top w:w="0" w:type="dxa"/>
            <w:left w:w="108" w:type="dxa"/>
            <w:bottom w:w="0" w:type="dxa"/>
            <w:right w:w="108" w:type="dxa"/>
          </w:tblCellMar>
        </w:tblPrEx>
        <w:tc>
          <w:tcPr>
            <w:tcW w:w="2802" w:type="dxa"/>
            <w:noWrap w:val="0"/>
            <w:vAlign w:val="top"/>
          </w:tcPr>
          <w:p w14:paraId="2AFFEFB1">
            <w:pPr>
              <w:pStyle w:val="70"/>
              <w:spacing w:line="360" w:lineRule="auto"/>
              <w:ind w:firstLine="0" w:firstLineChars="0"/>
              <w:rPr>
                <w:rFonts w:hint="eastAsia" w:ascii="黑体" w:hAnsi="黑体" w:eastAsia="黑体"/>
                <w:sz w:val="22"/>
                <w:szCs w:val="22"/>
                <w:highlight w:val="none"/>
              </w:rPr>
            </w:pPr>
          </w:p>
        </w:tc>
        <w:tc>
          <w:tcPr>
            <w:tcW w:w="5726" w:type="dxa"/>
            <w:noWrap w:val="0"/>
            <w:vAlign w:val="top"/>
          </w:tcPr>
          <w:p w14:paraId="6C6E84C9">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r>
    </w:tbl>
    <w:p w14:paraId="520D68DA">
      <w:pPr>
        <w:pStyle w:val="70"/>
        <w:spacing w:line="360" w:lineRule="auto"/>
        <w:ind w:firstLine="0" w:firstLineChars="0"/>
        <w:rPr>
          <w:rFonts w:hint="eastAsia" w:ascii="黑体" w:hAnsi="黑体" w:eastAsia="黑体"/>
          <w:sz w:val="22"/>
          <w:szCs w:val="22"/>
          <w:highlight w:val="none"/>
        </w:rPr>
      </w:pPr>
    </w:p>
    <w:p w14:paraId="6EFC7B04">
      <w:pPr>
        <w:pStyle w:val="70"/>
        <w:spacing w:line="360" w:lineRule="auto"/>
        <w:ind w:firstLine="0" w:firstLineChars="0"/>
        <w:rPr>
          <w:rFonts w:hint="eastAsia" w:ascii="黑体" w:hAnsi="黑体" w:eastAsia="黑体"/>
          <w:sz w:val="22"/>
          <w:szCs w:val="22"/>
          <w:highlight w:val="none"/>
        </w:rPr>
      </w:pPr>
    </w:p>
    <w:p w14:paraId="7478BE0E">
      <w:pPr>
        <w:spacing w:after="156" w:afterLines="50" w:line="360" w:lineRule="auto"/>
        <w:rPr>
          <w:rFonts w:hint="eastAsia" w:ascii="黑体" w:hAnsi="黑体" w:eastAsia="黑体"/>
          <w:sz w:val="22"/>
          <w:highlight w:val="none"/>
        </w:rPr>
      </w:pPr>
      <w:r>
        <w:rPr>
          <w:rFonts w:hint="eastAsia" w:ascii="黑体" w:hAnsi="黑体" w:eastAsia="黑体"/>
          <w:sz w:val="22"/>
          <w:highlight w:val="none"/>
        </w:rPr>
        <w:t>须附：被授权人有效期内身份证复印件</w:t>
      </w:r>
    </w:p>
    <w:tbl>
      <w:tblPr>
        <w:tblStyle w:val="38"/>
        <w:tblW w:w="5000" w:type="pct"/>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autofit"/>
        <w:tblCellMar>
          <w:top w:w="0" w:type="dxa"/>
          <w:left w:w="108" w:type="dxa"/>
          <w:bottom w:w="0" w:type="dxa"/>
          <w:right w:w="108" w:type="dxa"/>
        </w:tblCellMar>
      </w:tblPr>
      <w:tblGrid>
        <w:gridCol w:w="4383"/>
        <w:gridCol w:w="4384"/>
      </w:tblGrid>
      <w:tr w14:paraId="2E42B352">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310" w:hRule="atLeast"/>
          <w:jc w:val="center"/>
        </w:trPr>
        <w:tc>
          <w:tcPr>
            <w:tcW w:w="2500" w:type="pct"/>
            <w:noWrap w:val="0"/>
            <w:vAlign w:val="center"/>
          </w:tcPr>
          <w:p w14:paraId="2C378AF8">
            <w:pPr>
              <w:pStyle w:val="70"/>
              <w:spacing w:line="460" w:lineRule="exact"/>
              <w:ind w:firstLine="0" w:firstLineChars="0"/>
              <w:jc w:val="center"/>
              <w:rPr>
                <w:rFonts w:hint="eastAsia" w:ascii="黑体" w:hAnsi="黑体" w:eastAsia="黑体"/>
                <w:sz w:val="24"/>
                <w:szCs w:val="24"/>
                <w:highlight w:val="none"/>
              </w:rPr>
            </w:pPr>
            <w:r>
              <w:rPr>
                <w:rFonts w:hint="eastAsia" w:ascii="黑体" w:hAnsi="黑体" w:eastAsia="黑体"/>
                <w:sz w:val="24"/>
                <w:szCs w:val="24"/>
                <w:highlight w:val="none"/>
              </w:rPr>
              <w:t>正面</w:t>
            </w:r>
          </w:p>
        </w:tc>
        <w:tc>
          <w:tcPr>
            <w:tcW w:w="2500" w:type="pct"/>
            <w:noWrap w:val="0"/>
            <w:vAlign w:val="center"/>
          </w:tcPr>
          <w:p w14:paraId="7E882B7E">
            <w:pPr>
              <w:pStyle w:val="70"/>
              <w:spacing w:line="460" w:lineRule="exact"/>
              <w:ind w:firstLine="0" w:firstLineChars="0"/>
              <w:jc w:val="center"/>
              <w:rPr>
                <w:rFonts w:hint="eastAsia" w:ascii="黑体" w:hAnsi="黑体" w:eastAsia="黑体"/>
                <w:sz w:val="24"/>
                <w:szCs w:val="24"/>
                <w:highlight w:val="none"/>
              </w:rPr>
            </w:pPr>
            <w:r>
              <w:rPr>
                <w:rFonts w:hint="eastAsia" w:ascii="黑体" w:hAnsi="黑体" w:eastAsia="黑体"/>
                <w:sz w:val="24"/>
                <w:szCs w:val="24"/>
                <w:highlight w:val="none"/>
              </w:rPr>
              <w:t>背面</w:t>
            </w:r>
          </w:p>
        </w:tc>
      </w:tr>
    </w:tbl>
    <w:p w14:paraId="50D3C6A3">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43" w:name="_Toc9627"/>
      <w:bookmarkStart w:id="144" w:name="_Toc405313964"/>
      <w:bookmarkStart w:id="145" w:name="_Toc391627760"/>
      <w:bookmarkStart w:id="146" w:name="_Toc15809"/>
      <w:r>
        <w:rPr>
          <w:rStyle w:val="41"/>
          <w:rFonts w:hint="eastAsia" w:ascii="黑体" w:hAnsi="黑体" w:eastAsia="黑体"/>
          <w:b/>
          <w:bCs/>
          <w:spacing w:val="12"/>
          <w:sz w:val="22"/>
          <w:szCs w:val="22"/>
          <w:highlight w:val="none"/>
        </w:rPr>
        <w:t>投标人基本情况说明</w:t>
      </w:r>
      <w:bookmarkEnd w:id="143"/>
      <w:bookmarkEnd w:id="144"/>
      <w:bookmarkEnd w:id="145"/>
      <w:bookmarkEnd w:id="146"/>
    </w:p>
    <w:p w14:paraId="3FD36E40">
      <w:pPr>
        <w:spacing w:before="156" w:beforeLines="50" w:after="156" w:afterLines="5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投标人基本情况说明</w:t>
      </w:r>
    </w:p>
    <w:p w14:paraId="3FE1BF02">
      <w:pPr>
        <w:pStyle w:val="66"/>
        <w:numPr>
          <w:ilvl w:val="0"/>
          <w:numId w:val="68"/>
        </w:numPr>
        <w:spacing w:after="156" w:afterLines="50" w:line="360" w:lineRule="auto"/>
        <w:ind w:firstLineChars="0"/>
        <w:rPr>
          <w:rFonts w:hint="eastAsia" w:ascii="黑体" w:hAnsi="黑体" w:eastAsia="黑体"/>
          <w:sz w:val="22"/>
          <w:highlight w:val="none"/>
        </w:rPr>
      </w:pPr>
      <w:r>
        <w:rPr>
          <w:rFonts w:ascii="黑体" w:hAnsi="黑体" w:eastAsia="黑体"/>
          <w:sz w:val="22"/>
          <w:highlight w:val="none"/>
        </w:rPr>
        <w:t>公司基本情况</w:t>
      </w:r>
    </w:p>
    <w:tbl>
      <w:tblPr>
        <w:tblStyle w:val="38"/>
        <w:tblW w:w="5000" w:type="pct"/>
        <w:jc w:val="center"/>
        <w:tblLayout w:type="autofit"/>
        <w:tblCellMar>
          <w:top w:w="0" w:type="dxa"/>
          <w:left w:w="108" w:type="dxa"/>
          <w:bottom w:w="0" w:type="dxa"/>
          <w:right w:w="108" w:type="dxa"/>
        </w:tblCellMar>
      </w:tblPr>
      <w:tblGrid>
        <w:gridCol w:w="1753"/>
        <w:gridCol w:w="2439"/>
        <w:gridCol w:w="1068"/>
        <w:gridCol w:w="1410"/>
        <w:gridCol w:w="2097"/>
      </w:tblGrid>
      <w:tr w14:paraId="650261AC">
        <w:tblPrEx>
          <w:tblCellMar>
            <w:top w:w="0" w:type="dxa"/>
            <w:left w:w="108" w:type="dxa"/>
            <w:bottom w:w="0" w:type="dxa"/>
            <w:right w:w="108" w:type="dxa"/>
          </w:tblCellMar>
        </w:tblPrEx>
        <w:trPr>
          <w:jc w:val="center"/>
        </w:trPr>
        <w:tc>
          <w:tcPr>
            <w:tcW w:w="3000" w:type="pct"/>
            <w:gridSpan w:val="3"/>
            <w:noWrap w:val="0"/>
            <w:vAlign w:val="top"/>
          </w:tcPr>
          <w:p w14:paraId="3403F1FE">
            <w:pPr>
              <w:spacing w:line="360" w:lineRule="auto"/>
              <w:rPr>
                <w:rFonts w:hint="eastAsia" w:ascii="黑体" w:hAnsi="黑体" w:eastAsia="黑体"/>
                <w:sz w:val="22"/>
                <w:highlight w:val="none"/>
              </w:rPr>
            </w:pPr>
            <w:r>
              <w:rPr>
                <w:rFonts w:ascii="黑体" w:hAnsi="黑体" w:eastAsia="黑体"/>
                <w:sz w:val="22"/>
                <w:highlight w:val="none"/>
              </w:rPr>
              <w:t>公司名称：</w:t>
            </w:r>
            <w:r>
              <w:rPr>
                <w:rFonts w:ascii="黑体" w:hAnsi="黑体" w:eastAsia="黑体"/>
                <w:sz w:val="22"/>
                <w:highlight w:val="none"/>
                <w:u w:val="single"/>
              </w:rPr>
              <w:t xml:space="preserve">           </w:t>
            </w:r>
            <w:r>
              <w:rPr>
                <w:rFonts w:hint="eastAsia" w:ascii="黑体" w:hAnsi="黑体" w:eastAsia="黑体"/>
                <w:sz w:val="22"/>
                <w:highlight w:val="none"/>
                <w:u w:val="single"/>
              </w:rPr>
              <w:t xml:space="preserve">                    </w:t>
            </w:r>
            <w:r>
              <w:rPr>
                <w:rFonts w:ascii="黑体" w:hAnsi="黑体" w:eastAsia="黑体"/>
                <w:sz w:val="22"/>
                <w:highlight w:val="none"/>
                <w:u w:val="single"/>
              </w:rPr>
              <w:t xml:space="preserve">    </w:t>
            </w:r>
            <w:r>
              <w:rPr>
                <w:rFonts w:ascii="黑体" w:hAnsi="黑体" w:eastAsia="黑体"/>
                <w:sz w:val="22"/>
                <w:highlight w:val="none"/>
              </w:rPr>
              <w:t xml:space="preserve"> </w:t>
            </w:r>
          </w:p>
        </w:tc>
        <w:tc>
          <w:tcPr>
            <w:tcW w:w="2000" w:type="pct"/>
            <w:gridSpan w:val="2"/>
            <w:noWrap w:val="0"/>
            <w:vAlign w:val="top"/>
          </w:tcPr>
          <w:p w14:paraId="1F5360B7">
            <w:pPr>
              <w:spacing w:line="360" w:lineRule="auto"/>
              <w:rPr>
                <w:rFonts w:hint="eastAsia" w:ascii="黑体" w:hAnsi="黑体" w:eastAsia="黑体"/>
                <w:sz w:val="22"/>
                <w:highlight w:val="none"/>
              </w:rPr>
            </w:pPr>
            <w:r>
              <w:rPr>
                <w:rFonts w:hint="eastAsia" w:ascii="黑体" w:hAnsi="黑体" w:eastAsia="黑体"/>
                <w:sz w:val="22"/>
                <w:highlight w:val="none"/>
              </w:rPr>
              <w:t>公司固话：</w:t>
            </w:r>
            <w:r>
              <w:rPr>
                <w:rFonts w:hint="eastAsia" w:ascii="黑体" w:hAnsi="黑体" w:eastAsia="黑体"/>
                <w:sz w:val="22"/>
                <w:highlight w:val="none"/>
                <w:u w:val="single"/>
              </w:rPr>
              <w:t xml:space="preserve">                    </w:t>
            </w:r>
          </w:p>
        </w:tc>
      </w:tr>
      <w:tr w14:paraId="539C54BA">
        <w:tblPrEx>
          <w:tblCellMar>
            <w:top w:w="0" w:type="dxa"/>
            <w:left w:w="108" w:type="dxa"/>
            <w:bottom w:w="0" w:type="dxa"/>
            <w:right w:w="108" w:type="dxa"/>
          </w:tblCellMar>
        </w:tblPrEx>
        <w:trPr>
          <w:jc w:val="center"/>
        </w:trPr>
        <w:tc>
          <w:tcPr>
            <w:tcW w:w="3000" w:type="pct"/>
            <w:gridSpan w:val="3"/>
            <w:noWrap w:val="0"/>
            <w:vAlign w:val="top"/>
          </w:tcPr>
          <w:p w14:paraId="67D63246">
            <w:pPr>
              <w:spacing w:line="360" w:lineRule="auto"/>
              <w:rPr>
                <w:rFonts w:hint="eastAsia" w:ascii="黑体" w:hAnsi="黑体" w:eastAsia="黑体"/>
                <w:sz w:val="22"/>
                <w:highlight w:val="none"/>
              </w:rPr>
            </w:pPr>
            <w:r>
              <w:rPr>
                <w:rFonts w:hint="eastAsia" w:ascii="黑体" w:hAnsi="黑体" w:eastAsia="黑体"/>
                <w:sz w:val="22"/>
                <w:highlight w:val="none"/>
              </w:rPr>
              <w:t>单位地址：</w:t>
            </w:r>
            <w:r>
              <w:rPr>
                <w:rFonts w:hint="eastAsia" w:ascii="黑体" w:hAnsi="黑体" w:eastAsia="黑体"/>
                <w:sz w:val="22"/>
                <w:highlight w:val="none"/>
                <w:u w:val="single"/>
              </w:rPr>
              <w:t xml:space="preserve">                                    </w:t>
            </w:r>
          </w:p>
        </w:tc>
        <w:tc>
          <w:tcPr>
            <w:tcW w:w="2000" w:type="pct"/>
            <w:gridSpan w:val="2"/>
            <w:noWrap w:val="0"/>
            <w:vAlign w:val="top"/>
          </w:tcPr>
          <w:p w14:paraId="5E48FEA5">
            <w:pPr>
              <w:spacing w:line="360" w:lineRule="auto"/>
              <w:rPr>
                <w:rFonts w:hint="eastAsia" w:ascii="黑体" w:hAnsi="黑体" w:eastAsia="黑体"/>
                <w:sz w:val="22"/>
                <w:highlight w:val="none"/>
              </w:rPr>
            </w:pPr>
            <w:r>
              <w:rPr>
                <w:rFonts w:hint="eastAsia" w:ascii="黑体" w:hAnsi="黑体" w:eastAsia="黑体"/>
                <w:sz w:val="22"/>
                <w:highlight w:val="none"/>
              </w:rPr>
              <w:t>公司传真：</w:t>
            </w:r>
            <w:r>
              <w:rPr>
                <w:rFonts w:hint="eastAsia" w:ascii="黑体" w:hAnsi="黑体" w:eastAsia="黑体"/>
                <w:sz w:val="22"/>
                <w:highlight w:val="none"/>
                <w:u w:val="single"/>
              </w:rPr>
              <w:t xml:space="preserve">                    </w:t>
            </w:r>
          </w:p>
        </w:tc>
      </w:tr>
      <w:tr w14:paraId="44623BFB">
        <w:tblPrEx>
          <w:tblCellMar>
            <w:top w:w="0" w:type="dxa"/>
            <w:left w:w="108" w:type="dxa"/>
            <w:bottom w:w="0" w:type="dxa"/>
            <w:right w:w="108" w:type="dxa"/>
          </w:tblCellMar>
        </w:tblPrEx>
        <w:trPr>
          <w:jc w:val="center"/>
        </w:trPr>
        <w:tc>
          <w:tcPr>
            <w:tcW w:w="3000" w:type="pct"/>
            <w:gridSpan w:val="3"/>
            <w:noWrap w:val="0"/>
            <w:vAlign w:val="top"/>
          </w:tcPr>
          <w:p w14:paraId="40234C38">
            <w:pPr>
              <w:spacing w:line="360" w:lineRule="auto"/>
              <w:rPr>
                <w:rFonts w:hint="eastAsia" w:ascii="黑体" w:hAnsi="黑体" w:eastAsia="黑体"/>
                <w:sz w:val="22"/>
                <w:highlight w:val="none"/>
              </w:rPr>
            </w:pPr>
            <w:r>
              <w:rPr>
                <w:rFonts w:hint="eastAsia" w:ascii="黑体" w:hAnsi="黑体" w:eastAsia="黑体"/>
                <w:sz w:val="22"/>
                <w:highlight w:val="none"/>
              </w:rPr>
              <w:t>注册资金：</w:t>
            </w:r>
            <w:r>
              <w:rPr>
                <w:rFonts w:hint="eastAsia" w:ascii="黑体" w:hAnsi="黑体" w:eastAsia="黑体"/>
                <w:sz w:val="22"/>
                <w:highlight w:val="none"/>
                <w:u w:val="single"/>
              </w:rPr>
              <w:t xml:space="preserve">                                    </w:t>
            </w:r>
          </w:p>
        </w:tc>
        <w:tc>
          <w:tcPr>
            <w:tcW w:w="2000" w:type="pct"/>
            <w:gridSpan w:val="2"/>
            <w:noWrap w:val="0"/>
            <w:vAlign w:val="top"/>
          </w:tcPr>
          <w:p w14:paraId="611D1FB1">
            <w:pPr>
              <w:spacing w:line="360" w:lineRule="auto"/>
              <w:rPr>
                <w:rFonts w:hint="eastAsia" w:ascii="黑体" w:hAnsi="黑体" w:eastAsia="黑体"/>
                <w:sz w:val="22"/>
                <w:highlight w:val="none"/>
              </w:rPr>
            </w:pPr>
            <w:r>
              <w:rPr>
                <w:rFonts w:hint="eastAsia" w:ascii="黑体" w:hAnsi="黑体" w:eastAsia="黑体"/>
                <w:sz w:val="22"/>
                <w:highlight w:val="none"/>
              </w:rPr>
              <w:t>单位性质：</w:t>
            </w:r>
            <w:r>
              <w:rPr>
                <w:rFonts w:hint="eastAsia" w:ascii="黑体" w:hAnsi="黑体" w:eastAsia="黑体"/>
                <w:sz w:val="22"/>
                <w:highlight w:val="none"/>
                <w:u w:val="single"/>
              </w:rPr>
              <w:t xml:space="preserve">                    </w:t>
            </w:r>
          </w:p>
        </w:tc>
      </w:tr>
      <w:tr w14:paraId="7E79C8D6">
        <w:tblPrEx>
          <w:tblCellMar>
            <w:top w:w="0" w:type="dxa"/>
            <w:left w:w="108" w:type="dxa"/>
            <w:bottom w:w="0" w:type="dxa"/>
            <w:right w:w="108" w:type="dxa"/>
          </w:tblCellMar>
        </w:tblPrEx>
        <w:trPr>
          <w:jc w:val="center"/>
        </w:trPr>
        <w:tc>
          <w:tcPr>
            <w:tcW w:w="3000" w:type="pct"/>
            <w:gridSpan w:val="3"/>
            <w:noWrap w:val="0"/>
            <w:vAlign w:val="top"/>
          </w:tcPr>
          <w:p w14:paraId="4F5AE535">
            <w:pPr>
              <w:spacing w:line="360" w:lineRule="auto"/>
              <w:rPr>
                <w:rFonts w:hint="eastAsia" w:ascii="黑体" w:hAnsi="黑体" w:eastAsia="黑体"/>
                <w:sz w:val="22"/>
                <w:highlight w:val="none"/>
              </w:rPr>
            </w:pPr>
            <w:r>
              <w:rPr>
                <w:rFonts w:hint="eastAsia" w:ascii="黑体" w:hAnsi="黑体" w:eastAsia="黑体"/>
                <w:sz w:val="22"/>
                <w:highlight w:val="none"/>
              </w:rPr>
              <w:t>公司开户银行名称：</w:t>
            </w:r>
            <w:r>
              <w:rPr>
                <w:rFonts w:hint="eastAsia" w:ascii="黑体" w:hAnsi="黑体" w:eastAsia="黑体"/>
                <w:sz w:val="22"/>
                <w:highlight w:val="none"/>
                <w:u w:val="single"/>
              </w:rPr>
              <w:t xml:space="preserve">                            </w:t>
            </w:r>
          </w:p>
        </w:tc>
        <w:tc>
          <w:tcPr>
            <w:tcW w:w="2000" w:type="pct"/>
            <w:gridSpan w:val="2"/>
            <w:noWrap w:val="0"/>
            <w:vAlign w:val="top"/>
          </w:tcPr>
          <w:p w14:paraId="148F30AD">
            <w:pPr>
              <w:spacing w:line="360" w:lineRule="auto"/>
              <w:rPr>
                <w:rFonts w:hint="eastAsia" w:ascii="黑体" w:hAnsi="黑体" w:eastAsia="黑体"/>
                <w:sz w:val="22"/>
                <w:highlight w:val="none"/>
              </w:rPr>
            </w:pPr>
            <w:r>
              <w:rPr>
                <w:rFonts w:hint="eastAsia" w:ascii="黑体" w:hAnsi="黑体" w:eastAsia="黑体"/>
                <w:sz w:val="22"/>
                <w:highlight w:val="none"/>
              </w:rPr>
              <w:t>开户账号：</w:t>
            </w:r>
            <w:r>
              <w:rPr>
                <w:rFonts w:hint="eastAsia" w:ascii="黑体" w:hAnsi="黑体" w:eastAsia="黑体"/>
                <w:sz w:val="22"/>
                <w:highlight w:val="none"/>
                <w:u w:val="single"/>
              </w:rPr>
              <w:t xml:space="preserve">                    </w:t>
            </w:r>
          </w:p>
        </w:tc>
      </w:tr>
      <w:tr w14:paraId="744FDF93">
        <w:tblPrEx>
          <w:tblCellMar>
            <w:top w:w="0" w:type="dxa"/>
            <w:left w:w="108" w:type="dxa"/>
            <w:bottom w:w="0" w:type="dxa"/>
            <w:right w:w="108" w:type="dxa"/>
          </w:tblCellMar>
        </w:tblPrEx>
        <w:trPr>
          <w:jc w:val="center"/>
        </w:trPr>
        <w:tc>
          <w:tcPr>
            <w:tcW w:w="5000" w:type="pct"/>
            <w:gridSpan w:val="5"/>
            <w:noWrap w:val="0"/>
            <w:vAlign w:val="top"/>
          </w:tcPr>
          <w:p w14:paraId="0536AEE6">
            <w:pPr>
              <w:spacing w:line="360" w:lineRule="auto"/>
              <w:rPr>
                <w:rFonts w:hint="eastAsia" w:ascii="黑体" w:hAnsi="黑体" w:eastAsia="黑体"/>
                <w:sz w:val="22"/>
                <w:highlight w:val="none"/>
              </w:rPr>
            </w:pPr>
            <w:r>
              <w:rPr>
                <w:rFonts w:ascii="黑体" w:hAnsi="黑体" w:eastAsia="黑体"/>
                <w:sz w:val="22"/>
                <w:highlight w:val="none"/>
              </w:rPr>
              <w:t>营业注册执照</w:t>
            </w:r>
            <w:r>
              <w:rPr>
                <w:rFonts w:hint="eastAsia" w:ascii="黑体" w:hAnsi="黑体" w:eastAsia="黑体"/>
                <w:sz w:val="22"/>
                <w:highlight w:val="none"/>
              </w:rPr>
              <w:t>或事业单位法人证书</w:t>
            </w:r>
            <w:r>
              <w:rPr>
                <w:rFonts w:ascii="黑体" w:hAnsi="黑体" w:eastAsia="黑体"/>
                <w:sz w:val="22"/>
                <w:highlight w:val="none"/>
              </w:rPr>
              <w:t>号</w:t>
            </w:r>
            <w:r>
              <w:rPr>
                <w:rFonts w:hint="eastAsia" w:ascii="黑体" w:hAnsi="黑体" w:eastAsia="黑体"/>
                <w:sz w:val="22"/>
                <w:highlight w:val="none"/>
              </w:rPr>
              <w:t>：</w:t>
            </w:r>
            <w:r>
              <w:rPr>
                <w:rFonts w:hint="eastAsia" w:ascii="黑体" w:hAnsi="黑体" w:eastAsia="黑体"/>
                <w:sz w:val="22"/>
                <w:highlight w:val="none"/>
                <w:u w:val="single"/>
              </w:rPr>
              <w:t xml:space="preserve">                                             </w:t>
            </w:r>
          </w:p>
        </w:tc>
      </w:tr>
      <w:tr w14:paraId="738D2E1D">
        <w:tblPrEx>
          <w:tblCellMar>
            <w:top w:w="0" w:type="dxa"/>
            <w:left w:w="108" w:type="dxa"/>
            <w:bottom w:w="0" w:type="dxa"/>
            <w:right w:w="108" w:type="dxa"/>
          </w:tblCellMar>
        </w:tblPrEx>
        <w:trPr>
          <w:trHeight w:val="583" w:hRule="atLeast"/>
          <w:jc w:val="center"/>
        </w:trPr>
        <w:tc>
          <w:tcPr>
            <w:tcW w:w="5000" w:type="pct"/>
            <w:gridSpan w:val="5"/>
            <w:noWrap w:val="0"/>
            <w:vAlign w:val="top"/>
          </w:tcPr>
          <w:p w14:paraId="53E06A91">
            <w:pPr>
              <w:spacing w:line="360" w:lineRule="auto"/>
              <w:rPr>
                <w:rFonts w:hint="eastAsia" w:ascii="黑体" w:hAnsi="黑体" w:eastAsia="黑体"/>
                <w:sz w:val="22"/>
                <w:highlight w:val="none"/>
              </w:rPr>
            </w:pPr>
            <w:r>
              <w:rPr>
                <w:rFonts w:hint="eastAsia" w:ascii="黑体" w:hAnsi="黑体" w:eastAsia="黑体"/>
                <w:sz w:val="22"/>
                <w:highlight w:val="none"/>
              </w:rPr>
              <w:t>公司财务状况：（如有）                                  【价格单位：（人民币）元】</w:t>
            </w:r>
          </w:p>
        </w:tc>
      </w:tr>
      <w:tr w14:paraId="52183B40">
        <w:tblPrEx>
          <w:tblCellMar>
            <w:top w:w="0" w:type="dxa"/>
            <w:left w:w="108" w:type="dxa"/>
            <w:bottom w:w="0" w:type="dxa"/>
            <w:right w:w="108" w:type="dxa"/>
          </w:tblCellMar>
        </w:tblPrEx>
        <w:trPr>
          <w:jc w:val="center"/>
        </w:trPr>
        <w:tc>
          <w:tcPr>
            <w:tcW w:w="1000" w:type="pct"/>
            <w:tcBorders>
              <w:top w:val="single" w:color="auto" w:sz="6" w:space="0"/>
              <w:left w:val="single" w:color="auto" w:sz="6" w:space="0"/>
              <w:bottom w:val="single" w:color="auto" w:sz="6" w:space="0"/>
              <w:right w:val="single" w:color="auto" w:sz="6" w:space="0"/>
            </w:tcBorders>
            <w:noWrap w:val="0"/>
            <w:vAlign w:val="center"/>
          </w:tcPr>
          <w:p w14:paraId="013AE3BA">
            <w:pPr>
              <w:spacing w:line="360" w:lineRule="auto"/>
              <w:jc w:val="center"/>
              <w:rPr>
                <w:rFonts w:hint="eastAsia" w:ascii="黑体" w:hAnsi="黑体" w:eastAsia="黑体"/>
                <w:sz w:val="22"/>
                <w:highlight w:val="none"/>
              </w:rPr>
            </w:pPr>
            <w:r>
              <w:rPr>
                <w:rFonts w:hint="eastAsia" w:ascii="黑体" w:hAnsi="黑体" w:eastAsia="黑体"/>
                <w:sz w:val="22"/>
                <w:highlight w:val="none"/>
              </w:rPr>
              <w:t>年  度</w:t>
            </w:r>
          </w:p>
        </w:tc>
        <w:tc>
          <w:tcPr>
            <w:tcW w:w="1391" w:type="pct"/>
            <w:tcBorders>
              <w:top w:val="single" w:color="auto" w:sz="6" w:space="0"/>
              <w:left w:val="single" w:color="auto" w:sz="6" w:space="0"/>
              <w:bottom w:val="single" w:color="auto" w:sz="6" w:space="0"/>
              <w:right w:val="single" w:color="auto" w:sz="6" w:space="0"/>
            </w:tcBorders>
            <w:noWrap w:val="0"/>
            <w:vAlign w:val="center"/>
          </w:tcPr>
          <w:p w14:paraId="4FBD5AF1">
            <w:pPr>
              <w:spacing w:line="360" w:lineRule="auto"/>
              <w:jc w:val="center"/>
              <w:rPr>
                <w:rFonts w:hint="eastAsia" w:ascii="黑体" w:hAnsi="黑体" w:eastAsia="黑体"/>
                <w:sz w:val="22"/>
                <w:highlight w:val="none"/>
              </w:rPr>
            </w:pPr>
            <w:r>
              <w:rPr>
                <w:rFonts w:hint="eastAsia" w:ascii="黑体" w:hAnsi="黑体" w:eastAsia="黑体"/>
                <w:sz w:val="22"/>
                <w:highlight w:val="none"/>
              </w:rPr>
              <w:t>总资产（元）</w:t>
            </w:r>
          </w:p>
        </w:tc>
        <w:tc>
          <w:tcPr>
            <w:tcW w:w="1413" w:type="pct"/>
            <w:gridSpan w:val="2"/>
            <w:tcBorders>
              <w:top w:val="single" w:color="auto" w:sz="6" w:space="0"/>
              <w:left w:val="single" w:color="auto" w:sz="6" w:space="0"/>
              <w:bottom w:val="single" w:color="auto" w:sz="6" w:space="0"/>
              <w:right w:val="single" w:color="auto" w:sz="6" w:space="0"/>
            </w:tcBorders>
            <w:noWrap w:val="0"/>
            <w:vAlign w:val="center"/>
          </w:tcPr>
          <w:p w14:paraId="684F3396">
            <w:pPr>
              <w:spacing w:line="360" w:lineRule="auto"/>
              <w:jc w:val="center"/>
              <w:rPr>
                <w:rFonts w:hint="eastAsia" w:ascii="黑体" w:hAnsi="黑体" w:eastAsia="黑体"/>
                <w:sz w:val="22"/>
                <w:highlight w:val="none"/>
              </w:rPr>
            </w:pPr>
            <w:r>
              <w:rPr>
                <w:rFonts w:hint="eastAsia" w:ascii="黑体" w:hAnsi="黑体" w:eastAsia="黑体"/>
                <w:sz w:val="22"/>
                <w:highlight w:val="none"/>
              </w:rPr>
              <w:t>年营业额（元）</w:t>
            </w:r>
          </w:p>
        </w:tc>
        <w:tc>
          <w:tcPr>
            <w:tcW w:w="1197" w:type="pct"/>
            <w:tcBorders>
              <w:top w:val="single" w:color="auto" w:sz="6" w:space="0"/>
              <w:left w:val="single" w:color="auto" w:sz="6" w:space="0"/>
              <w:bottom w:val="single" w:color="auto" w:sz="6" w:space="0"/>
              <w:right w:val="single" w:color="auto" w:sz="6" w:space="0"/>
            </w:tcBorders>
            <w:noWrap w:val="0"/>
            <w:vAlign w:val="center"/>
          </w:tcPr>
          <w:p w14:paraId="5EF795F0">
            <w:pPr>
              <w:spacing w:line="360" w:lineRule="auto"/>
              <w:jc w:val="center"/>
              <w:rPr>
                <w:rFonts w:hint="eastAsia" w:ascii="黑体" w:hAnsi="黑体" w:eastAsia="黑体"/>
                <w:sz w:val="22"/>
                <w:highlight w:val="none"/>
              </w:rPr>
            </w:pPr>
            <w:r>
              <w:rPr>
                <w:rFonts w:hint="eastAsia" w:ascii="黑体" w:hAnsi="黑体" w:eastAsia="黑体"/>
                <w:sz w:val="22"/>
                <w:highlight w:val="none"/>
              </w:rPr>
              <w:t>年净利润（元）</w:t>
            </w:r>
          </w:p>
        </w:tc>
      </w:tr>
      <w:tr w14:paraId="61483679">
        <w:tblPrEx>
          <w:tblCellMar>
            <w:top w:w="0" w:type="dxa"/>
            <w:left w:w="108" w:type="dxa"/>
            <w:bottom w:w="0" w:type="dxa"/>
            <w:right w:w="108" w:type="dxa"/>
          </w:tblCellMar>
        </w:tblPrEx>
        <w:trPr>
          <w:jc w:val="center"/>
        </w:trPr>
        <w:tc>
          <w:tcPr>
            <w:tcW w:w="1000" w:type="pct"/>
            <w:tcBorders>
              <w:top w:val="single" w:color="auto" w:sz="6" w:space="0"/>
              <w:left w:val="single" w:color="auto" w:sz="6" w:space="0"/>
              <w:bottom w:val="single" w:color="auto" w:sz="6" w:space="0"/>
              <w:right w:val="single" w:color="auto" w:sz="6" w:space="0"/>
            </w:tcBorders>
            <w:noWrap w:val="0"/>
            <w:vAlign w:val="top"/>
          </w:tcPr>
          <w:p w14:paraId="5D7A53A6">
            <w:pPr>
              <w:spacing w:line="360" w:lineRule="auto"/>
              <w:rPr>
                <w:rFonts w:hint="eastAsia" w:ascii="黑体" w:hAnsi="黑体" w:eastAsia="黑体"/>
                <w:sz w:val="22"/>
                <w:highlight w:val="none"/>
              </w:rPr>
            </w:pPr>
          </w:p>
        </w:tc>
        <w:tc>
          <w:tcPr>
            <w:tcW w:w="1391" w:type="pct"/>
            <w:tcBorders>
              <w:top w:val="single" w:color="auto" w:sz="6" w:space="0"/>
              <w:left w:val="single" w:color="auto" w:sz="6" w:space="0"/>
              <w:bottom w:val="single" w:color="auto" w:sz="6" w:space="0"/>
              <w:right w:val="single" w:color="auto" w:sz="6" w:space="0"/>
            </w:tcBorders>
            <w:noWrap w:val="0"/>
            <w:vAlign w:val="top"/>
          </w:tcPr>
          <w:p w14:paraId="46FF4E3B">
            <w:pPr>
              <w:spacing w:line="360" w:lineRule="auto"/>
              <w:rPr>
                <w:rFonts w:hint="eastAsia" w:ascii="黑体" w:hAnsi="黑体" w:eastAsia="黑体"/>
                <w:sz w:val="22"/>
                <w:highlight w:val="none"/>
              </w:rPr>
            </w:pPr>
          </w:p>
        </w:tc>
        <w:tc>
          <w:tcPr>
            <w:tcW w:w="1413" w:type="pct"/>
            <w:gridSpan w:val="2"/>
            <w:tcBorders>
              <w:top w:val="single" w:color="auto" w:sz="6" w:space="0"/>
              <w:left w:val="single" w:color="auto" w:sz="6" w:space="0"/>
              <w:bottom w:val="single" w:color="auto" w:sz="6" w:space="0"/>
              <w:right w:val="single" w:color="auto" w:sz="6" w:space="0"/>
            </w:tcBorders>
            <w:noWrap w:val="0"/>
            <w:vAlign w:val="top"/>
          </w:tcPr>
          <w:p w14:paraId="3D2918EC">
            <w:pPr>
              <w:spacing w:line="360" w:lineRule="auto"/>
              <w:rPr>
                <w:rFonts w:hint="eastAsia" w:ascii="黑体" w:hAnsi="黑体" w:eastAsia="黑体"/>
                <w:sz w:val="22"/>
                <w:highlight w:val="none"/>
              </w:rPr>
            </w:pPr>
          </w:p>
        </w:tc>
        <w:tc>
          <w:tcPr>
            <w:tcW w:w="1197" w:type="pct"/>
            <w:tcBorders>
              <w:top w:val="single" w:color="auto" w:sz="6" w:space="0"/>
              <w:left w:val="single" w:color="auto" w:sz="6" w:space="0"/>
              <w:bottom w:val="single" w:color="auto" w:sz="6" w:space="0"/>
              <w:right w:val="single" w:color="auto" w:sz="6" w:space="0"/>
            </w:tcBorders>
            <w:noWrap w:val="0"/>
            <w:vAlign w:val="top"/>
          </w:tcPr>
          <w:p w14:paraId="03872BE2">
            <w:pPr>
              <w:spacing w:line="360" w:lineRule="auto"/>
              <w:rPr>
                <w:rFonts w:hint="eastAsia" w:ascii="黑体" w:hAnsi="黑体" w:eastAsia="黑体"/>
                <w:sz w:val="22"/>
                <w:highlight w:val="none"/>
              </w:rPr>
            </w:pPr>
          </w:p>
        </w:tc>
      </w:tr>
      <w:tr w14:paraId="6E253A33">
        <w:tblPrEx>
          <w:tblCellMar>
            <w:top w:w="0" w:type="dxa"/>
            <w:left w:w="108" w:type="dxa"/>
            <w:bottom w:w="0" w:type="dxa"/>
            <w:right w:w="108" w:type="dxa"/>
          </w:tblCellMar>
        </w:tblPrEx>
        <w:trPr>
          <w:jc w:val="center"/>
        </w:trPr>
        <w:tc>
          <w:tcPr>
            <w:tcW w:w="1000" w:type="pct"/>
            <w:tcBorders>
              <w:top w:val="single" w:color="auto" w:sz="6" w:space="0"/>
              <w:left w:val="single" w:color="auto" w:sz="6" w:space="0"/>
              <w:bottom w:val="single" w:color="auto" w:sz="6" w:space="0"/>
              <w:right w:val="single" w:color="auto" w:sz="6" w:space="0"/>
            </w:tcBorders>
            <w:noWrap w:val="0"/>
            <w:vAlign w:val="top"/>
          </w:tcPr>
          <w:p w14:paraId="7C547DCE">
            <w:pPr>
              <w:spacing w:line="360" w:lineRule="auto"/>
              <w:rPr>
                <w:rFonts w:hint="eastAsia" w:ascii="黑体" w:hAnsi="黑体" w:eastAsia="黑体"/>
                <w:sz w:val="22"/>
                <w:highlight w:val="none"/>
              </w:rPr>
            </w:pPr>
          </w:p>
        </w:tc>
        <w:tc>
          <w:tcPr>
            <w:tcW w:w="1391" w:type="pct"/>
            <w:tcBorders>
              <w:top w:val="single" w:color="auto" w:sz="6" w:space="0"/>
              <w:left w:val="single" w:color="auto" w:sz="6" w:space="0"/>
              <w:bottom w:val="single" w:color="auto" w:sz="6" w:space="0"/>
              <w:right w:val="single" w:color="auto" w:sz="6" w:space="0"/>
            </w:tcBorders>
            <w:noWrap w:val="0"/>
            <w:vAlign w:val="top"/>
          </w:tcPr>
          <w:p w14:paraId="59B16983">
            <w:pPr>
              <w:spacing w:line="360" w:lineRule="auto"/>
              <w:rPr>
                <w:rFonts w:hint="eastAsia" w:ascii="黑体" w:hAnsi="黑体" w:eastAsia="黑体"/>
                <w:sz w:val="22"/>
                <w:highlight w:val="none"/>
              </w:rPr>
            </w:pPr>
          </w:p>
        </w:tc>
        <w:tc>
          <w:tcPr>
            <w:tcW w:w="1413" w:type="pct"/>
            <w:gridSpan w:val="2"/>
            <w:tcBorders>
              <w:top w:val="single" w:color="auto" w:sz="6" w:space="0"/>
              <w:left w:val="single" w:color="auto" w:sz="6" w:space="0"/>
              <w:bottom w:val="single" w:color="auto" w:sz="6" w:space="0"/>
              <w:right w:val="single" w:color="auto" w:sz="6" w:space="0"/>
            </w:tcBorders>
            <w:noWrap w:val="0"/>
            <w:vAlign w:val="top"/>
          </w:tcPr>
          <w:p w14:paraId="76255C09">
            <w:pPr>
              <w:spacing w:line="360" w:lineRule="auto"/>
              <w:rPr>
                <w:rFonts w:hint="eastAsia" w:ascii="黑体" w:hAnsi="黑体" w:eastAsia="黑体"/>
                <w:sz w:val="22"/>
                <w:highlight w:val="none"/>
              </w:rPr>
            </w:pPr>
          </w:p>
        </w:tc>
        <w:tc>
          <w:tcPr>
            <w:tcW w:w="1197" w:type="pct"/>
            <w:tcBorders>
              <w:top w:val="single" w:color="auto" w:sz="6" w:space="0"/>
              <w:left w:val="single" w:color="auto" w:sz="6" w:space="0"/>
              <w:bottom w:val="single" w:color="auto" w:sz="6" w:space="0"/>
              <w:right w:val="single" w:color="auto" w:sz="6" w:space="0"/>
            </w:tcBorders>
            <w:noWrap w:val="0"/>
            <w:vAlign w:val="top"/>
          </w:tcPr>
          <w:p w14:paraId="05CA8B10">
            <w:pPr>
              <w:spacing w:line="360" w:lineRule="auto"/>
              <w:rPr>
                <w:rFonts w:hint="eastAsia" w:ascii="黑体" w:hAnsi="黑体" w:eastAsia="黑体"/>
                <w:sz w:val="22"/>
                <w:highlight w:val="none"/>
              </w:rPr>
            </w:pPr>
          </w:p>
        </w:tc>
      </w:tr>
    </w:tbl>
    <w:p w14:paraId="24714566">
      <w:pPr>
        <w:pStyle w:val="66"/>
        <w:numPr>
          <w:ilvl w:val="0"/>
          <w:numId w:val="68"/>
        </w:numPr>
        <w:spacing w:after="156" w:afterLines="50" w:line="360" w:lineRule="auto"/>
        <w:ind w:firstLineChars="0"/>
        <w:rPr>
          <w:rFonts w:hint="eastAsia" w:ascii="黑体" w:hAnsi="黑体" w:eastAsia="黑体"/>
          <w:sz w:val="22"/>
          <w:highlight w:val="none"/>
        </w:rPr>
      </w:pPr>
      <w:r>
        <w:rPr>
          <w:rFonts w:ascii="黑体" w:hAnsi="黑体" w:eastAsia="黑体"/>
          <w:sz w:val="22"/>
          <w:highlight w:val="none"/>
        </w:rPr>
        <w:t>投标人获得国家有关部门颁发的资质证明</w:t>
      </w:r>
      <w:r>
        <w:rPr>
          <w:rFonts w:hint="eastAsia" w:ascii="黑体" w:hAnsi="黑体" w:eastAsia="黑体"/>
          <w:sz w:val="22"/>
          <w:highlight w:val="none"/>
        </w:rPr>
        <w:t>或荣誉</w:t>
      </w:r>
      <w:r>
        <w:rPr>
          <w:rFonts w:ascii="黑体" w:hAnsi="黑体" w:eastAsia="黑体"/>
          <w:sz w:val="22"/>
          <w:highlight w:val="none"/>
        </w:rPr>
        <w:t>：</w:t>
      </w:r>
      <w:r>
        <w:rPr>
          <w:rFonts w:hint="eastAsia" w:ascii="黑体" w:hAnsi="黑体" w:eastAsia="黑体"/>
          <w:sz w:val="22"/>
          <w:highlight w:val="none"/>
        </w:rPr>
        <w:t>（如有）</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1"/>
        <w:gridCol w:w="2192"/>
        <w:gridCol w:w="2192"/>
        <w:gridCol w:w="2192"/>
      </w:tblGrid>
      <w:tr w14:paraId="3B77F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50" w:type="pct"/>
            <w:noWrap w:val="0"/>
            <w:vAlign w:val="center"/>
          </w:tcPr>
          <w:p w14:paraId="38FCACFC">
            <w:pPr>
              <w:spacing w:line="360" w:lineRule="auto"/>
              <w:jc w:val="center"/>
              <w:rPr>
                <w:rFonts w:hint="eastAsia" w:ascii="黑体" w:hAnsi="黑体" w:eastAsia="黑体"/>
                <w:sz w:val="22"/>
                <w:highlight w:val="none"/>
              </w:rPr>
            </w:pPr>
            <w:r>
              <w:rPr>
                <w:rFonts w:ascii="黑体" w:hAnsi="黑体" w:eastAsia="黑体"/>
                <w:sz w:val="22"/>
                <w:highlight w:val="none"/>
              </w:rPr>
              <w:t>证书名称</w:t>
            </w:r>
          </w:p>
        </w:tc>
        <w:tc>
          <w:tcPr>
            <w:tcW w:w="1250" w:type="pct"/>
            <w:noWrap w:val="0"/>
            <w:vAlign w:val="center"/>
          </w:tcPr>
          <w:p w14:paraId="66FCDD94">
            <w:pPr>
              <w:spacing w:line="360" w:lineRule="auto"/>
              <w:jc w:val="center"/>
              <w:rPr>
                <w:rFonts w:hint="eastAsia" w:ascii="黑体" w:hAnsi="黑体" w:eastAsia="黑体"/>
                <w:sz w:val="22"/>
                <w:highlight w:val="none"/>
              </w:rPr>
            </w:pPr>
            <w:r>
              <w:rPr>
                <w:rFonts w:ascii="黑体" w:hAnsi="黑体" w:eastAsia="黑体"/>
                <w:sz w:val="22"/>
                <w:highlight w:val="none"/>
              </w:rPr>
              <w:t>发证单位</w:t>
            </w:r>
          </w:p>
        </w:tc>
        <w:tc>
          <w:tcPr>
            <w:tcW w:w="1250" w:type="pct"/>
            <w:noWrap w:val="0"/>
            <w:vAlign w:val="center"/>
          </w:tcPr>
          <w:p w14:paraId="09E7DE49">
            <w:pPr>
              <w:spacing w:line="360" w:lineRule="auto"/>
              <w:jc w:val="center"/>
              <w:rPr>
                <w:rFonts w:hint="eastAsia" w:ascii="黑体" w:hAnsi="黑体" w:eastAsia="黑体"/>
                <w:sz w:val="22"/>
                <w:highlight w:val="none"/>
              </w:rPr>
            </w:pPr>
            <w:r>
              <w:rPr>
                <w:rFonts w:ascii="黑体" w:hAnsi="黑体" w:eastAsia="黑体"/>
                <w:sz w:val="22"/>
                <w:highlight w:val="none"/>
              </w:rPr>
              <w:t>证书等级</w:t>
            </w:r>
          </w:p>
        </w:tc>
        <w:tc>
          <w:tcPr>
            <w:tcW w:w="1250" w:type="pct"/>
            <w:noWrap w:val="0"/>
            <w:vAlign w:val="center"/>
          </w:tcPr>
          <w:p w14:paraId="69687439">
            <w:pPr>
              <w:spacing w:line="360" w:lineRule="auto"/>
              <w:jc w:val="center"/>
              <w:rPr>
                <w:rFonts w:hint="eastAsia" w:ascii="黑体" w:hAnsi="黑体" w:eastAsia="黑体"/>
                <w:sz w:val="22"/>
                <w:highlight w:val="none"/>
              </w:rPr>
            </w:pPr>
            <w:r>
              <w:rPr>
                <w:rFonts w:ascii="黑体" w:hAnsi="黑体" w:eastAsia="黑体"/>
                <w:sz w:val="22"/>
                <w:highlight w:val="none"/>
              </w:rPr>
              <w:t>证书有效期</w:t>
            </w:r>
          </w:p>
        </w:tc>
      </w:tr>
      <w:tr w14:paraId="4EE0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noWrap w:val="0"/>
            <w:vAlign w:val="top"/>
          </w:tcPr>
          <w:p w14:paraId="5ADDF300">
            <w:pPr>
              <w:spacing w:line="360" w:lineRule="auto"/>
              <w:rPr>
                <w:rFonts w:hint="eastAsia" w:ascii="黑体" w:hAnsi="黑体" w:eastAsia="黑体"/>
                <w:sz w:val="22"/>
                <w:highlight w:val="none"/>
              </w:rPr>
            </w:pPr>
          </w:p>
        </w:tc>
        <w:tc>
          <w:tcPr>
            <w:tcW w:w="1250" w:type="pct"/>
            <w:noWrap w:val="0"/>
            <w:vAlign w:val="top"/>
          </w:tcPr>
          <w:p w14:paraId="38AAF643">
            <w:pPr>
              <w:spacing w:line="360" w:lineRule="auto"/>
              <w:rPr>
                <w:rFonts w:hint="eastAsia" w:ascii="黑体" w:hAnsi="黑体" w:eastAsia="黑体"/>
                <w:sz w:val="22"/>
                <w:highlight w:val="none"/>
              </w:rPr>
            </w:pPr>
          </w:p>
        </w:tc>
        <w:tc>
          <w:tcPr>
            <w:tcW w:w="1250" w:type="pct"/>
            <w:noWrap w:val="0"/>
            <w:vAlign w:val="top"/>
          </w:tcPr>
          <w:p w14:paraId="6D65DCD8">
            <w:pPr>
              <w:spacing w:line="360" w:lineRule="auto"/>
              <w:rPr>
                <w:rFonts w:hint="eastAsia" w:ascii="黑体" w:hAnsi="黑体" w:eastAsia="黑体"/>
                <w:sz w:val="22"/>
                <w:highlight w:val="none"/>
              </w:rPr>
            </w:pPr>
          </w:p>
        </w:tc>
        <w:tc>
          <w:tcPr>
            <w:tcW w:w="1250" w:type="pct"/>
            <w:noWrap w:val="0"/>
            <w:vAlign w:val="top"/>
          </w:tcPr>
          <w:p w14:paraId="2C80CACA">
            <w:pPr>
              <w:spacing w:line="360" w:lineRule="auto"/>
              <w:rPr>
                <w:rFonts w:hint="eastAsia" w:ascii="黑体" w:hAnsi="黑体" w:eastAsia="黑体"/>
                <w:sz w:val="22"/>
                <w:highlight w:val="none"/>
              </w:rPr>
            </w:pPr>
          </w:p>
        </w:tc>
      </w:tr>
      <w:tr w14:paraId="6CD92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noWrap w:val="0"/>
            <w:vAlign w:val="top"/>
          </w:tcPr>
          <w:p w14:paraId="1FDF8136">
            <w:pPr>
              <w:spacing w:line="360" w:lineRule="auto"/>
              <w:rPr>
                <w:rFonts w:hint="eastAsia" w:ascii="黑体" w:hAnsi="黑体" w:eastAsia="黑体"/>
                <w:sz w:val="22"/>
                <w:highlight w:val="none"/>
              </w:rPr>
            </w:pPr>
          </w:p>
        </w:tc>
        <w:tc>
          <w:tcPr>
            <w:tcW w:w="1250" w:type="pct"/>
            <w:noWrap w:val="0"/>
            <w:vAlign w:val="top"/>
          </w:tcPr>
          <w:p w14:paraId="5BBD8B43">
            <w:pPr>
              <w:spacing w:line="360" w:lineRule="auto"/>
              <w:rPr>
                <w:rFonts w:hint="eastAsia" w:ascii="黑体" w:hAnsi="黑体" w:eastAsia="黑体"/>
                <w:sz w:val="22"/>
                <w:highlight w:val="none"/>
              </w:rPr>
            </w:pPr>
          </w:p>
        </w:tc>
        <w:tc>
          <w:tcPr>
            <w:tcW w:w="1250" w:type="pct"/>
            <w:noWrap w:val="0"/>
            <w:vAlign w:val="top"/>
          </w:tcPr>
          <w:p w14:paraId="5291B3A9">
            <w:pPr>
              <w:spacing w:line="360" w:lineRule="auto"/>
              <w:rPr>
                <w:rFonts w:hint="eastAsia" w:ascii="黑体" w:hAnsi="黑体" w:eastAsia="黑体"/>
                <w:sz w:val="22"/>
                <w:highlight w:val="none"/>
              </w:rPr>
            </w:pPr>
          </w:p>
        </w:tc>
        <w:tc>
          <w:tcPr>
            <w:tcW w:w="1250" w:type="pct"/>
            <w:noWrap w:val="0"/>
            <w:vAlign w:val="top"/>
          </w:tcPr>
          <w:p w14:paraId="65C1F2C8">
            <w:pPr>
              <w:spacing w:line="360" w:lineRule="auto"/>
              <w:rPr>
                <w:rFonts w:hint="eastAsia" w:ascii="黑体" w:hAnsi="黑体" w:eastAsia="黑体"/>
                <w:sz w:val="22"/>
                <w:highlight w:val="none"/>
              </w:rPr>
            </w:pPr>
          </w:p>
        </w:tc>
      </w:tr>
    </w:tbl>
    <w:p w14:paraId="37819DCE">
      <w:pPr>
        <w:spacing w:before="156" w:beforeLines="50" w:after="624" w:afterLines="200" w:line="360" w:lineRule="auto"/>
        <w:rPr>
          <w:rFonts w:hint="eastAsia" w:ascii="黑体" w:hAnsi="黑体" w:eastAsia="黑体" w:cs="Times New Roman"/>
          <w:sz w:val="22"/>
          <w:highlight w:val="none"/>
        </w:rPr>
      </w:pPr>
      <w:r>
        <w:rPr>
          <w:rFonts w:hint="eastAsia" w:ascii="黑体" w:hAnsi="黑体" w:eastAsia="黑体" w:cs="Times New Roman"/>
          <w:sz w:val="22"/>
          <w:highlight w:val="none"/>
        </w:rPr>
        <w:t>兹证明上述声明是真实、正确的，并提供了全部能提供的资料和数据，我方同意遵照贵方要求出示有关证明文件。</w:t>
      </w:r>
    </w:p>
    <w:tbl>
      <w:tblPr>
        <w:tblStyle w:val="38"/>
        <w:tblW w:w="0" w:type="auto"/>
        <w:tblInd w:w="0" w:type="dxa"/>
        <w:tblLayout w:type="autofit"/>
        <w:tblCellMar>
          <w:top w:w="0" w:type="dxa"/>
          <w:left w:w="108" w:type="dxa"/>
          <w:bottom w:w="0" w:type="dxa"/>
          <w:right w:w="108" w:type="dxa"/>
        </w:tblCellMar>
      </w:tblPr>
      <w:tblGrid>
        <w:gridCol w:w="6058"/>
        <w:gridCol w:w="2470"/>
      </w:tblGrid>
      <w:tr w14:paraId="172FE0CE">
        <w:tblPrEx>
          <w:tblCellMar>
            <w:top w:w="0" w:type="dxa"/>
            <w:left w:w="108" w:type="dxa"/>
            <w:bottom w:w="0" w:type="dxa"/>
            <w:right w:w="108" w:type="dxa"/>
          </w:tblCellMar>
        </w:tblPrEx>
        <w:tc>
          <w:tcPr>
            <w:tcW w:w="6058" w:type="dxa"/>
            <w:noWrap w:val="0"/>
            <w:vAlign w:val="top"/>
          </w:tcPr>
          <w:p w14:paraId="71068887">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hint="eastAsia" w:ascii="黑体" w:hAnsi="黑体" w:eastAsia="黑体"/>
                <w:sz w:val="22"/>
                <w:highlight w:val="none"/>
                <w:u w:val="single"/>
              </w:rPr>
              <w:t xml:space="preserve">                         </w:t>
            </w:r>
          </w:p>
        </w:tc>
        <w:tc>
          <w:tcPr>
            <w:tcW w:w="2470" w:type="dxa"/>
            <w:noWrap w:val="0"/>
            <w:vAlign w:val="top"/>
          </w:tcPr>
          <w:p w14:paraId="6F9026A7">
            <w:pPr>
              <w:spacing w:line="360" w:lineRule="auto"/>
              <w:rPr>
                <w:rFonts w:hint="eastAsia" w:ascii="黑体" w:hAnsi="黑体" w:eastAsia="黑体"/>
                <w:sz w:val="22"/>
                <w:highlight w:val="none"/>
              </w:rPr>
            </w:pPr>
          </w:p>
        </w:tc>
      </w:tr>
      <w:tr w14:paraId="330838AC">
        <w:tblPrEx>
          <w:tblCellMar>
            <w:top w:w="0" w:type="dxa"/>
            <w:left w:w="108" w:type="dxa"/>
            <w:bottom w:w="0" w:type="dxa"/>
            <w:right w:w="108" w:type="dxa"/>
          </w:tblCellMar>
        </w:tblPrEx>
        <w:tc>
          <w:tcPr>
            <w:tcW w:w="6058" w:type="dxa"/>
            <w:noWrap w:val="0"/>
            <w:vAlign w:val="top"/>
          </w:tcPr>
          <w:p w14:paraId="0D313D99">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hint="eastAsia" w:ascii="黑体" w:hAnsi="黑体" w:eastAsia="黑体"/>
                <w:sz w:val="22"/>
                <w:highlight w:val="none"/>
                <w:u w:val="single"/>
              </w:rPr>
              <w:t xml:space="preserve">             年           月            日</w:t>
            </w:r>
          </w:p>
        </w:tc>
        <w:tc>
          <w:tcPr>
            <w:tcW w:w="2470" w:type="dxa"/>
            <w:noWrap w:val="0"/>
            <w:vAlign w:val="top"/>
          </w:tcPr>
          <w:p w14:paraId="385B9082">
            <w:pPr>
              <w:spacing w:line="360" w:lineRule="auto"/>
              <w:rPr>
                <w:rFonts w:hint="eastAsia" w:ascii="黑体" w:hAnsi="黑体" w:eastAsia="黑体"/>
                <w:sz w:val="22"/>
                <w:highlight w:val="none"/>
              </w:rPr>
            </w:pPr>
          </w:p>
        </w:tc>
      </w:tr>
    </w:tbl>
    <w:p w14:paraId="29EACC53">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47" w:name="_Toc6356"/>
      <w:bookmarkStart w:id="148" w:name="_Toc405313968"/>
      <w:bookmarkStart w:id="149" w:name="_Toc391627765"/>
      <w:bookmarkStart w:id="150" w:name="_Toc16922"/>
      <w:r>
        <w:rPr>
          <w:rStyle w:val="41"/>
          <w:rFonts w:hint="eastAsia" w:ascii="黑体" w:hAnsi="黑体" w:eastAsia="黑体"/>
          <w:b/>
          <w:bCs/>
          <w:spacing w:val="12"/>
          <w:sz w:val="22"/>
          <w:szCs w:val="22"/>
          <w:highlight w:val="none"/>
        </w:rPr>
        <w:t>同类</w:t>
      </w:r>
      <w:r>
        <w:rPr>
          <w:rStyle w:val="41"/>
          <w:rFonts w:ascii="黑体" w:hAnsi="黑体" w:eastAsia="黑体"/>
          <w:b/>
          <w:bCs/>
          <w:spacing w:val="12"/>
          <w:sz w:val="22"/>
          <w:szCs w:val="22"/>
          <w:highlight w:val="none"/>
        </w:rPr>
        <w:t>业绩</w:t>
      </w:r>
      <w:r>
        <w:rPr>
          <w:rStyle w:val="41"/>
          <w:rFonts w:hint="eastAsia" w:ascii="黑体" w:hAnsi="黑体" w:eastAsia="黑体"/>
          <w:b/>
          <w:bCs/>
          <w:spacing w:val="12"/>
          <w:sz w:val="22"/>
          <w:szCs w:val="22"/>
          <w:highlight w:val="none"/>
        </w:rPr>
        <w:t>一览</w:t>
      </w:r>
      <w:r>
        <w:rPr>
          <w:rStyle w:val="41"/>
          <w:rFonts w:ascii="黑体" w:hAnsi="黑体" w:eastAsia="黑体"/>
          <w:b/>
          <w:bCs/>
          <w:spacing w:val="12"/>
          <w:sz w:val="22"/>
          <w:szCs w:val="22"/>
          <w:highlight w:val="none"/>
        </w:rPr>
        <w:t>表</w:t>
      </w:r>
      <w:bookmarkEnd w:id="147"/>
      <w:bookmarkEnd w:id="148"/>
      <w:bookmarkEnd w:id="149"/>
      <w:bookmarkEnd w:id="150"/>
    </w:p>
    <w:p w14:paraId="1A650761">
      <w:pPr>
        <w:spacing w:before="312" w:beforeLines="100" w:after="468" w:afterLines="15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同类业绩一览表</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363"/>
        <w:gridCol w:w="1605"/>
        <w:gridCol w:w="1602"/>
        <w:gridCol w:w="1456"/>
        <w:gridCol w:w="1079"/>
      </w:tblGrid>
      <w:tr w14:paraId="4F403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78" w:type="pct"/>
            <w:noWrap w:val="0"/>
            <w:vAlign w:val="center"/>
          </w:tcPr>
          <w:p w14:paraId="1FEAEB0A">
            <w:pPr>
              <w:spacing w:before="156" w:after="156" w:line="240" w:lineRule="exact"/>
              <w:jc w:val="center"/>
              <w:rPr>
                <w:rFonts w:hint="eastAsia" w:ascii="黑体" w:hAnsi="黑体" w:eastAsia="黑体"/>
                <w:b/>
                <w:bCs/>
                <w:sz w:val="22"/>
                <w:highlight w:val="none"/>
              </w:rPr>
            </w:pPr>
            <w:r>
              <w:rPr>
                <w:rFonts w:ascii="黑体" w:hAnsi="黑体" w:eastAsia="黑体"/>
                <w:b/>
                <w:bCs/>
                <w:sz w:val="22"/>
                <w:highlight w:val="none"/>
              </w:rPr>
              <w:t>序号</w:t>
            </w:r>
          </w:p>
        </w:tc>
        <w:tc>
          <w:tcPr>
            <w:tcW w:w="1347" w:type="pct"/>
            <w:noWrap w:val="0"/>
            <w:vAlign w:val="center"/>
          </w:tcPr>
          <w:p w14:paraId="2359825B">
            <w:pPr>
              <w:spacing w:before="156" w:after="156" w:line="240" w:lineRule="exact"/>
              <w:jc w:val="center"/>
              <w:rPr>
                <w:rFonts w:hint="eastAsia" w:ascii="黑体" w:hAnsi="黑体" w:eastAsia="黑体"/>
                <w:b/>
                <w:bCs/>
                <w:sz w:val="22"/>
                <w:highlight w:val="none"/>
              </w:rPr>
            </w:pPr>
            <w:r>
              <w:rPr>
                <w:rFonts w:hint="eastAsia" w:ascii="黑体" w:hAnsi="黑体" w:eastAsia="黑体"/>
                <w:b/>
                <w:bCs/>
                <w:sz w:val="22"/>
                <w:highlight w:val="none"/>
              </w:rPr>
              <w:t>项目名称</w:t>
            </w:r>
          </w:p>
        </w:tc>
        <w:tc>
          <w:tcPr>
            <w:tcW w:w="915" w:type="pct"/>
            <w:noWrap w:val="0"/>
            <w:vAlign w:val="center"/>
          </w:tcPr>
          <w:p w14:paraId="6EAAEB26">
            <w:pPr>
              <w:spacing w:before="156" w:after="156" w:line="240" w:lineRule="exact"/>
              <w:jc w:val="center"/>
              <w:rPr>
                <w:rFonts w:hint="eastAsia" w:ascii="黑体" w:hAnsi="黑体" w:eastAsia="黑体"/>
                <w:b/>
                <w:bCs/>
                <w:sz w:val="22"/>
                <w:highlight w:val="none"/>
              </w:rPr>
            </w:pPr>
            <w:r>
              <w:rPr>
                <w:rFonts w:hint="eastAsia" w:ascii="黑体" w:hAnsi="黑体" w:eastAsia="黑体"/>
                <w:b/>
                <w:bCs/>
                <w:sz w:val="22"/>
                <w:highlight w:val="none"/>
              </w:rPr>
              <w:t>合同金额（元）</w:t>
            </w:r>
          </w:p>
        </w:tc>
        <w:tc>
          <w:tcPr>
            <w:tcW w:w="913" w:type="pct"/>
            <w:noWrap w:val="0"/>
            <w:vAlign w:val="center"/>
          </w:tcPr>
          <w:p w14:paraId="694D8AD9">
            <w:pPr>
              <w:spacing w:before="156" w:after="156" w:line="240" w:lineRule="exact"/>
              <w:jc w:val="center"/>
              <w:rPr>
                <w:rFonts w:hint="eastAsia" w:ascii="黑体" w:hAnsi="黑体" w:eastAsia="黑体"/>
                <w:b/>
                <w:bCs/>
                <w:sz w:val="22"/>
                <w:highlight w:val="none"/>
              </w:rPr>
            </w:pPr>
            <w:r>
              <w:rPr>
                <w:rFonts w:hint="eastAsia" w:ascii="黑体" w:hAnsi="黑体" w:eastAsia="黑体"/>
                <w:b/>
                <w:bCs/>
                <w:sz w:val="22"/>
                <w:highlight w:val="none"/>
              </w:rPr>
              <w:t>签约时间</w:t>
            </w:r>
          </w:p>
        </w:tc>
        <w:tc>
          <w:tcPr>
            <w:tcW w:w="830" w:type="pct"/>
            <w:noWrap w:val="0"/>
            <w:vAlign w:val="center"/>
          </w:tcPr>
          <w:p w14:paraId="43E820E2">
            <w:pPr>
              <w:spacing w:before="156" w:after="156" w:line="240" w:lineRule="exact"/>
              <w:jc w:val="center"/>
              <w:rPr>
                <w:rFonts w:hint="eastAsia" w:ascii="黑体" w:hAnsi="黑体" w:eastAsia="黑体"/>
                <w:b/>
                <w:bCs/>
                <w:sz w:val="22"/>
                <w:highlight w:val="none"/>
              </w:rPr>
            </w:pPr>
            <w:r>
              <w:rPr>
                <w:rFonts w:hint="eastAsia" w:ascii="黑体" w:hAnsi="黑体" w:eastAsia="黑体"/>
                <w:b/>
                <w:bCs/>
                <w:sz w:val="22"/>
                <w:highlight w:val="none"/>
              </w:rPr>
              <w:t>完成情况</w:t>
            </w:r>
          </w:p>
        </w:tc>
        <w:tc>
          <w:tcPr>
            <w:tcW w:w="615" w:type="pct"/>
            <w:noWrap w:val="0"/>
            <w:vAlign w:val="center"/>
          </w:tcPr>
          <w:p w14:paraId="5153F940">
            <w:pPr>
              <w:spacing w:before="156" w:after="156" w:line="240" w:lineRule="exact"/>
              <w:jc w:val="center"/>
              <w:rPr>
                <w:rFonts w:hint="eastAsia" w:ascii="黑体" w:hAnsi="黑体" w:eastAsia="黑体"/>
                <w:b/>
                <w:bCs/>
                <w:sz w:val="22"/>
                <w:highlight w:val="none"/>
              </w:rPr>
            </w:pPr>
            <w:r>
              <w:rPr>
                <w:rFonts w:hint="eastAsia" w:ascii="黑体" w:hAnsi="黑体" w:eastAsia="黑体"/>
                <w:b/>
                <w:bCs/>
                <w:sz w:val="22"/>
                <w:highlight w:val="none"/>
              </w:rPr>
              <w:t>备注</w:t>
            </w:r>
          </w:p>
        </w:tc>
      </w:tr>
      <w:tr w14:paraId="0DD57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1BFAC90A">
            <w:pPr>
              <w:spacing w:before="156" w:after="156" w:line="240" w:lineRule="exact"/>
              <w:jc w:val="center"/>
              <w:rPr>
                <w:rFonts w:hint="eastAsia" w:ascii="黑体" w:hAnsi="黑体" w:eastAsia="黑体"/>
                <w:sz w:val="22"/>
                <w:highlight w:val="none"/>
              </w:rPr>
            </w:pPr>
          </w:p>
        </w:tc>
        <w:tc>
          <w:tcPr>
            <w:tcW w:w="1347" w:type="pct"/>
            <w:noWrap w:val="0"/>
            <w:vAlign w:val="center"/>
          </w:tcPr>
          <w:p w14:paraId="6A0CCF22">
            <w:pPr>
              <w:spacing w:before="156" w:after="156" w:line="240" w:lineRule="exact"/>
              <w:jc w:val="center"/>
              <w:rPr>
                <w:rFonts w:hint="eastAsia" w:ascii="黑体" w:hAnsi="黑体" w:eastAsia="黑体"/>
                <w:sz w:val="22"/>
                <w:highlight w:val="none"/>
              </w:rPr>
            </w:pPr>
          </w:p>
        </w:tc>
        <w:tc>
          <w:tcPr>
            <w:tcW w:w="915" w:type="pct"/>
            <w:noWrap w:val="0"/>
            <w:vAlign w:val="center"/>
          </w:tcPr>
          <w:p w14:paraId="02073576">
            <w:pPr>
              <w:spacing w:before="156" w:after="156" w:line="240" w:lineRule="exact"/>
              <w:jc w:val="center"/>
              <w:rPr>
                <w:rFonts w:hint="eastAsia" w:ascii="黑体" w:hAnsi="黑体" w:eastAsia="黑体"/>
                <w:sz w:val="22"/>
                <w:highlight w:val="none"/>
              </w:rPr>
            </w:pPr>
          </w:p>
        </w:tc>
        <w:tc>
          <w:tcPr>
            <w:tcW w:w="913" w:type="pct"/>
            <w:noWrap w:val="0"/>
            <w:vAlign w:val="center"/>
          </w:tcPr>
          <w:p w14:paraId="3607079E">
            <w:pPr>
              <w:spacing w:before="156" w:after="156" w:line="240" w:lineRule="exact"/>
              <w:jc w:val="center"/>
              <w:rPr>
                <w:rFonts w:hint="eastAsia" w:ascii="黑体" w:hAnsi="黑体" w:eastAsia="黑体"/>
                <w:sz w:val="22"/>
                <w:highlight w:val="none"/>
              </w:rPr>
            </w:pPr>
          </w:p>
        </w:tc>
        <w:tc>
          <w:tcPr>
            <w:tcW w:w="830" w:type="pct"/>
            <w:noWrap w:val="0"/>
            <w:vAlign w:val="center"/>
          </w:tcPr>
          <w:p w14:paraId="6216200A">
            <w:pPr>
              <w:spacing w:before="156" w:after="156" w:line="240" w:lineRule="exact"/>
              <w:jc w:val="center"/>
              <w:rPr>
                <w:rFonts w:hint="eastAsia" w:ascii="黑体" w:hAnsi="黑体" w:eastAsia="黑体"/>
                <w:sz w:val="22"/>
                <w:highlight w:val="none"/>
              </w:rPr>
            </w:pPr>
          </w:p>
        </w:tc>
        <w:tc>
          <w:tcPr>
            <w:tcW w:w="615" w:type="pct"/>
            <w:noWrap w:val="0"/>
            <w:vAlign w:val="center"/>
          </w:tcPr>
          <w:p w14:paraId="4DA39F42">
            <w:pPr>
              <w:spacing w:before="156" w:after="156" w:line="240" w:lineRule="exact"/>
              <w:jc w:val="center"/>
              <w:rPr>
                <w:rFonts w:hint="eastAsia" w:ascii="黑体" w:hAnsi="黑体" w:eastAsia="黑体"/>
                <w:sz w:val="22"/>
                <w:highlight w:val="none"/>
              </w:rPr>
            </w:pPr>
          </w:p>
        </w:tc>
      </w:tr>
      <w:tr w14:paraId="49A94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14606705">
            <w:pPr>
              <w:spacing w:before="156" w:after="156" w:line="240" w:lineRule="exact"/>
              <w:jc w:val="center"/>
              <w:rPr>
                <w:rFonts w:hint="eastAsia" w:ascii="黑体" w:hAnsi="黑体" w:eastAsia="黑体"/>
                <w:sz w:val="22"/>
                <w:highlight w:val="none"/>
              </w:rPr>
            </w:pPr>
          </w:p>
        </w:tc>
        <w:tc>
          <w:tcPr>
            <w:tcW w:w="1347" w:type="pct"/>
            <w:noWrap w:val="0"/>
            <w:vAlign w:val="center"/>
          </w:tcPr>
          <w:p w14:paraId="78DA19DB">
            <w:pPr>
              <w:spacing w:before="156" w:after="156" w:line="240" w:lineRule="exact"/>
              <w:jc w:val="center"/>
              <w:rPr>
                <w:rFonts w:hint="eastAsia" w:ascii="黑体" w:hAnsi="黑体" w:eastAsia="黑体"/>
                <w:sz w:val="22"/>
                <w:highlight w:val="none"/>
              </w:rPr>
            </w:pPr>
          </w:p>
        </w:tc>
        <w:tc>
          <w:tcPr>
            <w:tcW w:w="915" w:type="pct"/>
            <w:noWrap w:val="0"/>
            <w:vAlign w:val="center"/>
          </w:tcPr>
          <w:p w14:paraId="38A1B17D">
            <w:pPr>
              <w:spacing w:before="156" w:after="156" w:line="240" w:lineRule="exact"/>
              <w:jc w:val="center"/>
              <w:rPr>
                <w:rFonts w:hint="eastAsia" w:ascii="黑体" w:hAnsi="黑体" w:eastAsia="黑体"/>
                <w:sz w:val="22"/>
                <w:highlight w:val="none"/>
              </w:rPr>
            </w:pPr>
          </w:p>
        </w:tc>
        <w:tc>
          <w:tcPr>
            <w:tcW w:w="913" w:type="pct"/>
            <w:noWrap w:val="0"/>
            <w:vAlign w:val="center"/>
          </w:tcPr>
          <w:p w14:paraId="3A9F3665">
            <w:pPr>
              <w:spacing w:before="156" w:after="156" w:line="240" w:lineRule="exact"/>
              <w:jc w:val="center"/>
              <w:rPr>
                <w:rFonts w:hint="eastAsia" w:ascii="黑体" w:hAnsi="黑体" w:eastAsia="黑体"/>
                <w:sz w:val="22"/>
                <w:highlight w:val="none"/>
              </w:rPr>
            </w:pPr>
          </w:p>
        </w:tc>
        <w:tc>
          <w:tcPr>
            <w:tcW w:w="830" w:type="pct"/>
            <w:noWrap w:val="0"/>
            <w:vAlign w:val="center"/>
          </w:tcPr>
          <w:p w14:paraId="0CA08AA3">
            <w:pPr>
              <w:spacing w:before="156" w:after="156" w:line="240" w:lineRule="exact"/>
              <w:jc w:val="center"/>
              <w:rPr>
                <w:rFonts w:hint="eastAsia" w:ascii="黑体" w:hAnsi="黑体" w:eastAsia="黑体"/>
                <w:sz w:val="22"/>
                <w:highlight w:val="none"/>
              </w:rPr>
            </w:pPr>
          </w:p>
        </w:tc>
        <w:tc>
          <w:tcPr>
            <w:tcW w:w="615" w:type="pct"/>
            <w:noWrap w:val="0"/>
            <w:vAlign w:val="center"/>
          </w:tcPr>
          <w:p w14:paraId="0CD0B432">
            <w:pPr>
              <w:spacing w:before="156" w:after="156" w:line="240" w:lineRule="exact"/>
              <w:jc w:val="center"/>
              <w:rPr>
                <w:rFonts w:hint="eastAsia" w:ascii="黑体" w:hAnsi="黑体" w:eastAsia="黑体"/>
                <w:sz w:val="22"/>
                <w:highlight w:val="none"/>
              </w:rPr>
            </w:pPr>
          </w:p>
        </w:tc>
      </w:tr>
      <w:tr w14:paraId="158BB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37237CF1">
            <w:pPr>
              <w:spacing w:before="156" w:after="156" w:line="240" w:lineRule="exact"/>
              <w:jc w:val="center"/>
              <w:rPr>
                <w:rFonts w:hint="eastAsia" w:ascii="黑体" w:hAnsi="黑体" w:eastAsia="黑体"/>
                <w:sz w:val="22"/>
                <w:highlight w:val="none"/>
              </w:rPr>
            </w:pPr>
          </w:p>
        </w:tc>
        <w:tc>
          <w:tcPr>
            <w:tcW w:w="1347" w:type="pct"/>
            <w:noWrap w:val="0"/>
            <w:vAlign w:val="center"/>
          </w:tcPr>
          <w:p w14:paraId="7CB0C4D6">
            <w:pPr>
              <w:spacing w:before="156" w:after="156" w:line="240" w:lineRule="exact"/>
              <w:jc w:val="center"/>
              <w:rPr>
                <w:rFonts w:hint="eastAsia" w:ascii="黑体" w:hAnsi="黑体" w:eastAsia="黑体"/>
                <w:sz w:val="22"/>
                <w:highlight w:val="none"/>
              </w:rPr>
            </w:pPr>
          </w:p>
        </w:tc>
        <w:tc>
          <w:tcPr>
            <w:tcW w:w="915" w:type="pct"/>
            <w:noWrap w:val="0"/>
            <w:vAlign w:val="center"/>
          </w:tcPr>
          <w:p w14:paraId="014584E5">
            <w:pPr>
              <w:spacing w:before="156" w:after="156" w:line="240" w:lineRule="exact"/>
              <w:jc w:val="center"/>
              <w:rPr>
                <w:rFonts w:hint="eastAsia" w:ascii="黑体" w:hAnsi="黑体" w:eastAsia="黑体"/>
                <w:sz w:val="22"/>
                <w:highlight w:val="none"/>
              </w:rPr>
            </w:pPr>
          </w:p>
        </w:tc>
        <w:tc>
          <w:tcPr>
            <w:tcW w:w="913" w:type="pct"/>
            <w:noWrap w:val="0"/>
            <w:vAlign w:val="center"/>
          </w:tcPr>
          <w:p w14:paraId="088710E2">
            <w:pPr>
              <w:spacing w:before="156" w:after="156" w:line="240" w:lineRule="exact"/>
              <w:jc w:val="center"/>
              <w:rPr>
                <w:rFonts w:hint="eastAsia" w:ascii="黑体" w:hAnsi="黑体" w:eastAsia="黑体"/>
                <w:sz w:val="22"/>
                <w:highlight w:val="none"/>
              </w:rPr>
            </w:pPr>
          </w:p>
        </w:tc>
        <w:tc>
          <w:tcPr>
            <w:tcW w:w="830" w:type="pct"/>
            <w:noWrap w:val="0"/>
            <w:vAlign w:val="center"/>
          </w:tcPr>
          <w:p w14:paraId="17ECF135">
            <w:pPr>
              <w:spacing w:before="156" w:after="156" w:line="240" w:lineRule="exact"/>
              <w:jc w:val="center"/>
              <w:rPr>
                <w:rFonts w:hint="eastAsia" w:ascii="黑体" w:hAnsi="黑体" w:eastAsia="黑体"/>
                <w:sz w:val="22"/>
                <w:highlight w:val="none"/>
              </w:rPr>
            </w:pPr>
          </w:p>
        </w:tc>
        <w:tc>
          <w:tcPr>
            <w:tcW w:w="615" w:type="pct"/>
            <w:noWrap w:val="0"/>
            <w:vAlign w:val="center"/>
          </w:tcPr>
          <w:p w14:paraId="77BC0C59">
            <w:pPr>
              <w:spacing w:before="156" w:after="156" w:line="240" w:lineRule="exact"/>
              <w:jc w:val="center"/>
              <w:rPr>
                <w:rFonts w:hint="eastAsia" w:ascii="黑体" w:hAnsi="黑体" w:eastAsia="黑体"/>
                <w:sz w:val="22"/>
                <w:highlight w:val="none"/>
              </w:rPr>
            </w:pPr>
          </w:p>
        </w:tc>
      </w:tr>
      <w:tr w14:paraId="1077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51D2077B">
            <w:pPr>
              <w:spacing w:before="156" w:after="156" w:line="240" w:lineRule="exact"/>
              <w:jc w:val="center"/>
              <w:rPr>
                <w:rFonts w:hint="eastAsia" w:ascii="黑体" w:hAnsi="黑体" w:eastAsia="黑体"/>
                <w:sz w:val="22"/>
                <w:highlight w:val="none"/>
              </w:rPr>
            </w:pPr>
          </w:p>
        </w:tc>
        <w:tc>
          <w:tcPr>
            <w:tcW w:w="1347" w:type="pct"/>
            <w:noWrap w:val="0"/>
            <w:vAlign w:val="center"/>
          </w:tcPr>
          <w:p w14:paraId="418DA4A6">
            <w:pPr>
              <w:spacing w:before="156" w:after="156" w:line="240" w:lineRule="exact"/>
              <w:jc w:val="center"/>
              <w:rPr>
                <w:rFonts w:hint="eastAsia" w:ascii="黑体" w:hAnsi="黑体" w:eastAsia="黑体"/>
                <w:sz w:val="22"/>
                <w:highlight w:val="none"/>
              </w:rPr>
            </w:pPr>
          </w:p>
        </w:tc>
        <w:tc>
          <w:tcPr>
            <w:tcW w:w="915" w:type="pct"/>
            <w:noWrap w:val="0"/>
            <w:vAlign w:val="center"/>
          </w:tcPr>
          <w:p w14:paraId="218C5557">
            <w:pPr>
              <w:spacing w:before="156" w:after="156" w:line="240" w:lineRule="exact"/>
              <w:jc w:val="center"/>
              <w:rPr>
                <w:rFonts w:hint="eastAsia" w:ascii="黑体" w:hAnsi="黑体" w:eastAsia="黑体"/>
                <w:sz w:val="22"/>
                <w:highlight w:val="none"/>
              </w:rPr>
            </w:pPr>
          </w:p>
        </w:tc>
        <w:tc>
          <w:tcPr>
            <w:tcW w:w="913" w:type="pct"/>
            <w:noWrap w:val="0"/>
            <w:vAlign w:val="center"/>
          </w:tcPr>
          <w:p w14:paraId="3D34FF3F">
            <w:pPr>
              <w:spacing w:before="156" w:after="156" w:line="240" w:lineRule="exact"/>
              <w:jc w:val="center"/>
              <w:rPr>
                <w:rFonts w:hint="eastAsia" w:ascii="黑体" w:hAnsi="黑体" w:eastAsia="黑体"/>
                <w:sz w:val="22"/>
                <w:highlight w:val="none"/>
              </w:rPr>
            </w:pPr>
          </w:p>
        </w:tc>
        <w:tc>
          <w:tcPr>
            <w:tcW w:w="830" w:type="pct"/>
            <w:noWrap w:val="0"/>
            <w:vAlign w:val="center"/>
          </w:tcPr>
          <w:p w14:paraId="6513AB28">
            <w:pPr>
              <w:spacing w:before="156" w:after="156" w:line="240" w:lineRule="exact"/>
              <w:jc w:val="center"/>
              <w:rPr>
                <w:rFonts w:hint="eastAsia" w:ascii="黑体" w:hAnsi="黑体" w:eastAsia="黑体"/>
                <w:sz w:val="22"/>
                <w:highlight w:val="none"/>
              </w:rPr>
            </w:pPr>
          </w:p>
        </w:tc>
        <w:tc>
          <w:tcPr>
            <w:tcW w:w="615" w:type="pct"/>
            <w:noWrap w:val="0"/>
            <w:vAlign w:val="center"/>
          </w:tcPr>
          <w:p w14:paraId="37B0CA00">
            <w:pPr>
              <w:spacing w:before="156" w:after="156" w:line="240" w:lineRule="exact"/>
              <w:jc w:val="center"/>
              <w:rPr>
                <w:rFonts w:hint="eastAsia" w:ascii="黑体" w:hAnsi="黑体" w:eastAsia="黑体"/>
                <w:sz w:val="22"/>
                <w:highlight w:val="none"/>
              </w:rPr>
            </w:pPr>
          </w:p>
        </w:tc>
      </w:tr>
      <w:tr w14:paraId="0707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69FD272B">
            <w:pPr>
              <w:spacing w:before="156" w:after="156" w:line="240" w:lineRule="exact"/>
              <w:jc w:val="center"/>
              <w:rPr>
                <w:rFonts w:hint="eastAsia" w:ascii="黑体" w:hAnsi="黑体" w:eastAsia="黑体"/>
                <w:sz w:val="22"/>
                <w:highlight w:val="none"/>
              </w:rPr>
            </w:pPr>
          </w:p>
        </w:tc>
        <w:tc>
          <w:tcPr>
            <w:tcW w:w="1347" w:type="pct"/>
            <w:noWrap w:val="0"/>
            <w:vAlign w:val="center"/>
          </w:tcPr>
          <w:p w14:paraId="457C306A">
            <w:pPr>
              <w:spacing w:before="156" w:after="156" w:line="240" w:lineRule="exact"/>
              <w:jc w:val="center"/>
              <w:rPr>
                <w:rFonts w:hint="eastAsia" w:ascii="黑体" w:hAnsi="黑体" w:eastAsia="黑体"/>
                <w:sz w:val="22"/>
                <w:highlight w:val="none"/>
              </w:rPr>
            </w:pPr>
          </w:p>
        </w:tc>
        <w:tc>
          <w:tcPr>
            <w:tcW w:w="915" w:type="pct"/>
            <w:noWrap w:val="0"/>
            <w:vAlign w:val="center"/>
          </w:tcPr>
          <w:p w14:paraId="618EA175">
            <w:pPr>
              <w:spacing w:before="156" w:after="156" w:line="240" w:lineRule="exact"/>
              <w:jc w:val="center"/>
              <w:rPr>
                <w:rFonts w:hint="eastAsia" w:ascii="黑体" w:hAnsi="黑体" w:eastAsia="黑体"/>
                <w:sz w:val="22"/>
                <w:highlight w:val="none"/>
              </w:rPr>
            </w:pPr>
          </w:p>
        </w:tc>
        <w:tc>
          <w:tcPr>
            <w:tcW w:w="913" w:type="pct"/>
            <w:noWrap w:val="0"/>
            <w:vAlign w:val="center"/>
          </w:tcPr>
          <w:p w14:paraId="61A78BBE">
            <w:pPr>
              <w:spacing w:before="156" w:after="156" w:line="240" w:lineRule="exact"/>
              <w:jc w:val="center"/>
              <w:rPr>
                <w:rFonts w:hint="eastAsia" w:ascii="黑体" w:hAnsi="黑体" w:eastAsia="黑体"/>
                <w:sz w:val="22"/>
                <w:highlight w:val="none"/>
              </w:rPr>
            </w:pPr>
          </w:p>
        </w:tc>
        <w:tc>
          <w:tcPr>
            <w:tcW w:w="830" w:type="pct"/>
            <w:noWrap w:val="0"/>
            <w:vAlign w:val="center"/>
          </w:tcPr>
          <w:p w14:paraId="25EAC342">
            <w:pPr>
              <w:spacing w:before="156" w:after="156" w:line="240" w:lineRule="exact"/>
              <w:jc w:val="center"/>
              <w:rPr>
                <w:rFonts w:hint="eastAsia" w:ascii="黑体" w:hAnsi="黑体" w:eastAsia="黑体"/>
                <w:sz w:val="22"/>
                <w:highlight w:val="none"/>
              </w:rPr>
            </w:pPr>
          </w:p>
        </w:tc>
        <w:tc>
          <w:tcPr>
            <w:tcW w:w="615" w:type="pct"/>
            <w:noWrap w:val="0"/>
            <w:vAlign w:val="center"/>
          </w:tcPr>
          <w:p w14:paraId="23E77883">
            <w:pPr>
              <w:spacing w:before="156" w:after="156" w:line="240" w:lineRule="exact"/>
              <w:jc w:val="center"/>
              <w:rPr>
                <w:rFonts w:hint="eastAsia" w:ascii="黑体" w:hAnsi="黑体" w:eastAsia="黑体"/>
                <w:sz w:val="22"/>
                <w:highlight w:val="none"/>
              </w:rPr>
            </w:pPr>
          </w:p>
        </w:tc>
      </w:tr>
      <w:tr w14:paraId="7EFF8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787DF44B">
            <w:pPr>
              <w:spacing w:before="156" w:after="156" w:line="240" w:lineRule="exact"/>
              <w:jc w:val="center"/>
              <w:rPr>
                <w:rFonts w:hint="eastAsia" w:ascii="黑体" w:hAnsi="黑体" w:eastAsia="黑体"/>
                <w:sz w:val="22"/>
                <w:highlight w:val="none"/>
              </w:rPr>
            </w:pPr>
          </w:p>
        </w:tc>
        <w:tc>
          <w:tcPr>
            <w:tcW w:w="1347" w:type="pct"/>
            <w:noWrap w:val="0"/>
            <w:vAlign w:val="center"/>
          </w:tcPr>
          <w:p w14:paraId="56139DF6">
            <w:pPr>
              <w:spacing w:before="156" w:after="156" w:line="240" w:lineRule="exact"/>
              <w:jc w:val="center"/>
              <w:rPr>
                <w:rFonts w:hint="eastAsia" w:ascii="黑体" w:hAnsi="黑体" w:eastAsia="黑体"/>
                <w:sz w:val="22"/>
                <w:highlight w:val="none"/>
              </w:rPr>
            </w:pPr>
          </w:p>
        </w:tc>
        <w:tc>
          <w:tcPr>
            <w:tcW w:w="915" w:type="pct"/>
            <w:noWrap w:val="0"/>
            <w:vAlign w:val="center"/>
          </w:tcPr>
          <w:p w14:paraId="6755FE44">
            <w:pPr>
              <w:spacing w:before="156" w:after="156" w:line="240" w:lineRule="exact"/>
              <w:jc w:val="center"/>
              <w:rPr>
                <w:rFonts w:hint="eastAsia" w:ascii="黑体" w:hAnsi="黑体" w:eastAsia="黑体"/>
                <w:sz w:val="22"/>
                <w:highlight w:val="none"/>
              </w:rPr>
            </w:pPr>
          </w:p>
        </w:tc>
        <w:tc>
          <w:tcPr>
            <w:tcW w:w="913" w:type="pct"/>
            <w:noWrap w:val="0"/>
            <w:vAlign w:val="center"/>
          </w:tcPr>
          <w:p w14:paraId="1B2D8CB4">
            <w:pPr>
              <w:spacing w:before="156" w:after="156" w:line="240" w:lineRule="exact"/>
              <w:jc w:val="center"/>
              <w:rPr>
                <w:rFonts w:hint="eastAsia" w:ascii="黑体" w:hAnsi="黑体" w:eastAsia="黑体"/>
                <w:sz w:val="22"/>
                <w:highlight w:val="none"/>
              </w:rPr>
            </w:pPr>
          </w:p>
        </w:tc>
        <w:tc>
          <w:tcPr>
            <w:tcW w:w="830" w:type="pct"/>
            <w:noWrap w:val="0"/>
            <w:vAlign w:val="center"/>
          </w:tcPr>
          <w:p w14:paraId="535DC468">
            <w:pPr>
              <w:spacing w:before="156" w:after="156" w:line="240" w:lineRule="exact"/>
              <w:jc w:val="center"/>
              <w:rPr>
                <w:rFonts w:hint="eastAsia" w:ascii="黑体" w:hAnsi="黑体" w:eastAsia="黑体"/>
                <w:sz w:val="22"/>
                <w:highlight w:val="none"/>
              </w:rPr>
            </w:pPr>
          </w:p>
        </w:tc>
        <w:tc>
          <w:tcPr>
            <w:tcW w:w="615" w:type="pct"/>
            <w:noWrap w:val="0"/>
            <w:vAlign w:val="center"/>
          </w:tcPr>
          <w:p w14:paraId="738A3E7B">
            <w:pPr>
              <w:spacing w:before="156" w:after="156" w:line="240" w:lineRule="exact"/>
              <w:jc w:val="center"/>
              <w:rPr>
                <w:rFonts w:hint="eastAsia" w:ascii="黑体" w:hAnsi="黑体" w:eastAsia="黑体"/>
                <w:sz w:val="22"/>
                <w:highlight w:val="none"/>
              </w:rPr>
            </w:pPr>
          </w:p>
        </w:tc>
      </w:tr>
      <w:tr w14:paraId="3F96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0EFDA36A">
            <w:pPr>
              <w:spacing w:before="156" w:after="156" w:line="240" w:lineRule="exact"/>
              <w:jc w:val="center"/>
              <w:rPr>
                <w:rFonts w:hint="eastAsia" w:ascii="黑体" w:hAnsi="黑体" w:eastAsia="黑体"/>
                <w:sz w:val="22"/>
                <w:highlight w:val="none"/>
              </w:rPr>
            </w:pPr>
          </w:p>
        </w:tc>
        <w:tc>
          <w:tcPr>
            <w:tcW w:w="1347" w:type="pct"/>
            <w:noWrap w:val="0"/>
            <w:vAlign w:val="center"/>
          </w:tcPr>
          <w:p w14:paraId="3907E065">
            <w:pPr>
              <w:spacing w:before="156" w:after="156" w:line="240" w:lineRule="exact"/>
              <w:jc w:val="center"/>
              <w:rPr>
                <w:rFonts w:hint="eastAsia" w:ascii="黑体" w:hAnsi="黑体" w:eastAsia="黑体"/>
                <w:sz w:val="22"/>
                <w:highlight w:val="none"/>
              </w:rPr>
            </w:pPr>
          </w:p>
        </w:tc>
        <w:tc>
          <w:tcPr>
            <w:tcW w:w="915" w:type="pct"/>
            <w:noWrap w:val="0"/>
            <w:vAlign w:val="center"/>
          </w:tcPr>
          <w:p w14:paraId="1E319EF4">
            <w:pPr>
              <w:spacing w:before="156" w:after="156" w:line="240" w:lineRule="exact"/>
              <w:jc w:val="center"/>
              <w:rPr>
                <w:rFonts w:hint="eastAsia" w:ascii="黑体" w:hAnsi="黑体" w:eastAsia="黑体"/>
                <w:sz w:val="22"/>
                <w:highlight w:val="none"/>
              </w:rPr>
            </w:pPr>
          </w:p>
        </w:tc>
        <w:tc>
          <w:tcPr>
            <w:tcW w:w="913" w:type="pct"/>
            <w:noWrap w:val="0"/>
            <w:vAlign w:val="center"/>
          </w:tcPr>
          <w:p w14:paraId="06015E1A">
            <w:pPr>
              <w:spacing w:before="156" w:after="156" w:line="240" w:lineRule="exact"/>
              <w:jc w:val="center"/>
              <w:rPr>
                <w:rFonts w:hint="eastAsia" w:ascii="黑体" w:hAnsi="黑体" w:eastAsia="黑体"/>
                <w:sz w:val="22"/>
                <w:highlight w:val="none"/>
              </w:rPr>
            </w:pPr>
          </w:p>
        </w:tc>
        <w:tc>
          <w:tcPr>
            <w:tcW w:w="830" w:type="pct"/>
            <w:noWrap w:val="0"/>
            <w:vAlign w:val="center"/>
          </w:tcPr>
          <w:p w14:paraId="6E8D0D62">
            <w:pPr>
              <w:spacing w:before="156" w:after="156" w:line="240" w:lineRule="exact"/>
              <w:jc w:val="center"/>
              <w:rPr>
                <w:rFonts w:hint="eastAsia" w:ascii="黑体" w:hAnsi="黑体" w:eastAsia="黑体"/>
                <w:sz w:val="22"/>
                <w:highlight w:val="none"/>
              </w:rPr>
            </w:pPr>
          </w:p>
        </w:tc>
        <w:tc>
          <w:tcPr>
            <w:tcW w:w="615" w:type="pct"/>
            <w:noWrap w:val="0"/>
            <w:vAlign w:val="center"/>
          </w:tcPr>
          <w:p w14:paraId="7379B701">
            <w:pPr>
              <w:spacing w:before="156" w:after="156" w:line="240" w:lineRule="exact"/>
              <w:jc w:val="center"/>
              <w:rPr>
                <w:rFonts w:hint="eastAsia" w:ascii="黑体" w:hAnsi="黑体" w:eastAsia="黑体"/>
                <w:sz w:val="22"/>
                <w:highlight w:val="none"/>
              </w:rPr>
            </w:pPr>
          </w:p>
        </w:tc>
      </w:tr>
      <w:tr w14:paraId="2769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0FC15B17">
            <w:pPr>
              <w:spacing w:before="156" w:after="156" w:line="240" w:lineRule="exact"/>
              <w:jc w:val="center"/>
              <w:rPr>
                <w:rFonts w:hint="eastAsia" w:ascii="黑体" w:hAnsi="黑体" w:eastAsia="黑体"/>
                <w:sz w:val="22"/>
                <w:highlight w:val="none"/>
              </w:rPr>
            </w:pPr>
          </w:p>
        </w:tc>
        <w:tc>
          <w:tcPr>
            <w:tcW w:w="1347" w:type="pct"/>
            <w:noWrap w:val="0"/>
            <w:vAlign w:val="center"/>
          </w:tcPr>
          <w:p w14:paraId="5A7F9CF3">
            <w:pPr>
              <w:spacing w:before="156" w:after="156" w:line="240" w:lineRule="exact"/>
              <w:jc w:val="center"/>
              <w:rPr>
                <w:rFonts w:hint="eastAsia" w:ascii="黑体" w:hAnsi="黑体" w:eastAsia="黑体"/>
                <w:sz w:val="22"/>
                <w:highlight w:val="none"/>
              </w:rPr>
            </w:pPr>
          </w:p>
        </w:tc>
        <w:tc>
          <w:tcPr>
            <w:tcW w:w="915" w:type="pct"/>
            <w:noWrap w:val="0"/>
            <w:vAlign w:val="center"/>
          </w:tcPr>
          <w:p w14:paraId="7AA4C374">
            <w:pPr>
              <w:spacing w:before="156" w:after="156" w:line="240" w:lineRule="exact"/>
              <w:jc w:val="center"/>
              <w:rPr>
                <w:rFonts w:hint="eastAsia" w:ascii="黑体" w:hAnsi="黑体" w:eastAsia="黑体"/>
                <w:sz w:val="22"/>
                <w:highlight w:val="none"/>
              </w:rPr>
            </w:pPr>
          </w:p>
        </w:tc>
        <w:tc>
          <w:tcPr>
            <w:tcW w:w="913" w:type="pct"/>
            <w:noWrap w:val="0"/>
            <w:vAlign w:val="center"/>
          </w:tcPr>
          <w:p w14:paraId="1A0FE803">
            <w:pPr>
              <w:spacing w:before="156" w:after="156" w:line="240" w:lineRule="exact"/>
              <w:jc w:val="center"/>
              <w:rPr>
                <w:rFonts w:hint="eastAsia" w:ascii="黑体" w:hAnsi="黑体" w:eastAsia="黑体"/>
                <w:sz w:val="22"/>
                <w:highlight w:val="none"/>
              </w:rPr>
            </w:pPr>
          </w:p>
        </w:tc>
        <w:tc>
          <w:tcPr>
            <w:tcW w:w="830" w:type="pct"/>
            <w:noWrap w:val="0"/>
            <w:vAlign w:val="center"/>
          </w:tcPr>
          <w:p w14:paraId="06A56EEC">
            <w:pPr>
              <w:spacing w:before="156" w:after="156" w:line="240" w:lineRule="exact"/>
              <w:jc w:val="center"/>
              <w:rPr>
                <w:rFonts w:hint="eastAsia" w:ascii="黑体" w:hAnsi="黑体" w:eastAsia="黑体"/>
                <w:sz w:val="22"/>
                <w:highlight w:val="none"/>
              </w:rPr>
            </w:pPr>
          </w:p>
        </w:tc>
        <w:tc>
          <w:tcPr>
            <w:tcW w:w="615" w:type="pct"/>
            <w:noWrap w:val="0"/>
            <w:vAlign w:val="center"/>
          </w:tcPr>
          <w:p w14:paraId="202C8820">
            <w:pPr>
              <w:spacing w:before="156" w:after="156" w:line="240" w:lineRule="exact"/>
              <w:jc w:val="center"/>
              <w:rPr>
                <w:rFonts w:hint="eastAsia" w:ascii="黑体" w:hAnsi="黑体" w:eastAsia="黑体"/>
                <w:sz w:val="22"/>
                <w:highlight w:val="none"/>
              </w:rPr>
            </w:pPr>
          </w:p>
        </w:tc>
      </w:tr>
      <w:tr w14:paraId="0CB6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noWrap w:val="0"/>
            <w:vAlign w:val="center"/>
          </w:tcPr>
          <w:p w14:paraId="4AC3FA5E">
            <w:pPr>
              <w:spacing w:before="156" w:after="156" w:line="240" w:lineRule="exact"/>
              <w:jc w:val="center"/>
              <w:rPr>
                <w:rFonts w:hint="eastAsia" w:ascii="黑体" w:hAnsi="黑体" w:eastAsia="黑体"/>
                <w:sz w:val="22"/>
                <w:highlight w:val="none"/>
              </w:rPr>
            </w:pPr>
          </w:p>
        </w:tc>
        <w:tc>
          <w:tcPr>
            <w:tcW w:w="1347" w:type="pct"/>
            <w:noWrap w:val="0"/>
            <w:vAlign w:val="center"/>
          </w:tcPr>
          <w:p w14:paraId="1583D0C0">
            <w:pPr>
              <w:spacing w:before="156" w:after="156" w:line="240" w:lineRule="exact"/>
              <w:jc w:val="center"/>
              <w:rPr>
                <w:rFonts w:hint="eastAsia" w:ascii="黑体" w:hAnsi="黑体" w:eastAsia="黑体"/>
                <w:sz w:val="22"/>
                <w:highlight w:val="none"/>
              </w:rPr>
            </w:pPr>
          </w:p>
        </w:tc>
        <w:tc>
          <w:tcPr>
            <w:tcW w:w="915" w:type="pct"/>
            <w:noWrap w:val="0"/>
            <w:vAlign w:val="center"/>
          </w:tcPr>
          <w:p w14:paraId="62734FD5">
            <w:pPr>
              <w:spacing w:before="156" w:after="156" w:line="240" w:lineRule="exact"/>
              <w:jc w:val="center"/>
              <w:rPr>
                <w:rFonts w:hint="eastAsia" w:ascii="黑体" w:hAnsi="黑体" w:eastAsia="黑体"/>
                <w:sz w:val="22"/>
                <w:highlight w:val="none"/>
              </w:rPr>
            </w:pPr>
          </w:p>
        </w:tc>
        <w:tc>
          <w:tcPr>
            <w:tcW w:w="913" w:type="pct"/>
            <w:noWrap w:val="0"/>
            <w:vAlign w:val="center"/>
          </w:tcPr>
          <w:p w14:paraId="5A7DB0C7">
            <w:pPr>
              <w:spacing w:before="156" w:after="156" w:line="240" w:lineRule="exact"/>
              <w:jc w:val="center"/>
              <w:rPr>
                <w:rFonts w:hint="eastAsia" w:ascii="黑体" w:hAnsi="黑体" w:eastAsia="黑体"/>
                <w:sz w:val="22"/>
                <w:highlight w:val="none"/>
              </w:rPr>
            </w:pPr>
          </w:p>
        </w:tc>
        <w:tc>
          <w:tcPr>
            <w:tcW w:w="830" w:type="pct"/>
            <w:noWrap w:val="0"/>
            <w:vAlign w:val="center"/>
          </w:tcPr>
          <w:p w14:paraId="4C3B939A">
            <w:pPr>
              <w:spacing w:before="156" w:after="156" w:line="240" w:lineRule="exact"/>
              <w:jc w:val="center"/>
              <w:rPr>
                <w:rFonts w:hint="eastAsia" w:ascii="黑体" w:hAnsi="黑体" w:eastAsia="黑体"/>
                <w:sz w:val="22"/>
                <w:highlight w:val="none"/>
              </w:rPr>
            </w:pPr>
          </w:p>
        </w:tc>
        <w:tc>
          <w:tcPr>
            <w:tcW w:w="615" w:type="pct"/>
            <w:noWrap w:val="0"/>
            <w:vAlign w:val="center"/>
          </w:tcPr>
          <w:p w14:paraId="76A25B23">
            <w:pPr>
              <w:spacing w:before="156" w:after="156" w:line="240" w:lineRule="exact"/>
              <w:jc w:val="center"/>
              <w:rPr>
                <w:rFonts w:hint="eastAsia" w:ascii="黑体" w:hAnsi="黑体" w:eastAsia="黑体"/>
                <w:sz w:val="22"/>
                <w:highlight w:val="none"/>
              </w:rPr>
            </w:pPr>
          </w:p>
        </w:tc>
      </w:tr>
      <w:tr w14:paraId="7B621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5" w:type="pct"/>
            <w:gridSpan w:val="2"/>
            <w:noWrap w:val="0"/>
            <w:vAlign w:val="center"/>
          </w:tcPr>
          <w:p w14:paraId="2345608D">
            <w:pPr>
              <w:spacing w:before="156" w:after="156" w:line="240" w:lineRule="exact"/>
              <w:jc w:val="center"/>
              <w:rPr>
                <w:rFonts w:hint="default" w:ascii="黑体" w:hAnsi="黑体" w:eastAsia="黑体"/>
                <w:sz w:val="22"/>
                <w:highlight w:val="none"/>
                <w:lang w:val="en-US" w:eastAsia="zh-CN"/>
              </w:rPr>
            </w:pPr>
            <w:r>
              <w:rPr>
                <w:rFonts w:hint="eastAsia" w:ascii="黑体" w:hAnsi="黑体" w:eastAsia="黑体"/>
                <w:sz w:val="22"/>
                <w:highlight w:val="none"/>
                <w:lang w:val="en-US" w:eastAsia="zh-CN"/>
              </w:rPr>
              <w:t>累计合同金额（元）</w:t>
            </w:r>
          </w:p>
        </w:tc>
        <w:tc>
          <w:tcPr>
            <w:tcW w:w="915" w:type="pct"/>
            <w:noWrap w:val="0"/>
            <w:vAlign w:val="center"/>
          </w:tcPr>
          <w:p w14:paraId="2D378D4A">
            <w:pPr>
              <w:spacing w:before="156" w:after="156" w:line="240" w:lineRule="exact"/>
              <w:jc w:val="center"/>
              <w:rPr>
                <w:rFonts w:hint="eastAsia" w:ascii="黑体" w:hAnsi="黑体" w:eastAsia="黑体"/>
                <w:sz w:val="22"/>
                <w:highlight w:val="none"/>
              </w:rPr>
            </w:pPr>
          </w:p>
        </w:tc>
        <w:tc>
          <w:tcPr>
            <w:tcW w:w="913" w:type="pct"/>
            <w:noWrap w:val="0"/>
            <w:vAlign w:val="center"/>
          </w:tcPr>
          <w:p w14:paraId="72289989">
            <w:pPr>
              <w:spacing w:before="156" w:after="156" w:line="240" w:lineRule="exact"/>
              <w:jc w:val="center"/>
              <w:rPr>
                <w:rFonts w:hint="eastAsia" w:ascii="黑体" w:hAnsi="黑体" w:eastAsia="黑体"/>
                <w:sz w:val="22"/>
                <w:highlight w:val="none"/>
              </w:rPr>
            </w:pPr>
          </w:p>
        </w:tc>
        <w:tc>
          <w:tcPr>
            <w:tcW w:w="830" w:type="pct"/>
            <w:noWrap w:val="0"/>
            <w:vAlign w:val="center"/>
          </w:tcPr>
          <w:p w14:paraId="6398838E">
            <w:pPr>
              <w:spacing w:before="156" w:after="156" w:line="240" w:lineRule="exact"/>
              <w:jc w:val="center"/>
              <w:rPr>
                <w:rFonts w:hint="eastAsia" w:ascii="黑体" w:hAnsi="黑体" w:eastAsia="黑体"/>
                <w:sz w:val="22"/>
                <w:highlight w:val="none"/>
              </w:rPr>
            </w:pPr>
          </w:p>
        </w:tc>
        <w:tc>
          <w:tcPr>
            <w:tcW w:w="615" w:type="pct"/>
            <w:noWrap w:val="0"/>
            <w:vAlign w:val="center"/>
          </w:tcPr>
          <w:p w14:paraId="2B0F38C1">
            <w:pPr>
              <w:spacing w:before="156" w:after="156" w:line="240" w:lineRule="exact"/>
              <w:jc w:val="center"/>
              <w:rPr>
                <w:rFonts w:hint="eastAsia" w:ascii="黑体" w:hAnsi="黑体" w:eastAsia="黑体"/>
                <w:sz w:val="22"/>
                <w:highlight w:val="none"/>
              </w:rPr>
            </w:pPr>
          </w:p>
        </w:tc>
      </w:tr>
    </w:tbl>
    <w:p w14:paraId="1B17D0DD">
      <w:pPr>
        <w:spacing w:before="156" w:beforeLines="50" w:line="360" w:lineRule="auto"/>
        <w:rPr>
          <w:rFonts w:hint="eastAsia" w:ascii="黑体" w:hAnsi="黑体" w:eastAsia="黑体"/>
          <w:sz w:val="22"/>
          <w:highlight w:val="none"/>
        </w:rPr>
      </w:pPr>
      <w:r>
        <w:rPr>
          <w:rFonts w:hint="eastAsia" w:ascii="黑体" w:hAnsi="黑体" w:eastAsia="黑体"/>
          <w:sz w:val="22"/>
          <w:highlight w:val="none"/>
        </w:rPr>
        <w:t>注明：后附相关资料。需提供证明资料内容详见</w:t>
      </w:r>
      <w:r>
        <w:rPr>
          <w:rFonts w:hint="eastAsia" w:ascii="黑体" w:hAnsi="黑体" w:eastAsia="黑体"/>
          <w:sz w:val="22"/>
          <w:highlight w:val="none"/>
          <w:u w:val="single"/>
        </w:rPr>
        <w:t>（招标文件第五部分</w:t>
      </w:r>
      <w:r>
        <w:rPr>
          <w:rFonts w:ascii="黑体" w:hAnsi="黑体" w:eastAsia="黑体"/>
          <w:sz w:val="22"/>
          <w:highlight w:val="none"/>
          <w:u w:val="single"/>
        </w:rPr>
        <w:t xml:space="preserve"> </w:t>
      </w:r>
      <w:r>
        <w:rPr>
          <w:rFonts w:hint="eastAsia" w:ascii="黑体" w:hAnsi="黑体" w:eastAsia="黑体"/>
          <w:sz w:val="22"/>
          <w:highlight w:val="none"/>
          <w:u w:val="single"/>
        </w:rPr>
        <w:t>评标方法、步骤、标准之</w:t>
      </w:r>
      <w:r>
        <w:rPr>
          <w:rFonts w:hint="eastAsia" w:ascii="黑体" w:hAnsi="黑体" w:eastAsia="黑体"/>
          <w:kern w:val="0"/>
          <w:sz w:val="22"/>
          <w:highlight w:val="none"/>
          <w:u w:val="single"/>
        </w:rPr>
        <w:t>附表三</w:t>
      </w:r>
      <w:r>
        <w:rPr>
          <w:rFonts w:hint="eastAsia" w:ascii="黑体" w:hAnsi="黑体" w:eastAsia="黑体"/>
          <w:sz w:val="22"/>
          <w:highlight w:val="none"/>
          <w:u w:val="single"/>
        </w:rPr>
        <w:t>详细评审表相对应条款）</w:t>
      </w:r>
      <w:r>
        <w:rPr>
          <w:rFonts w:ascii="黑体" w:hAnsi="黑体" w:eastAsia="黑体"/>
          <w:sz w:val="22"/>
          <w:highlight w:val="none"/>
          <w:u w:val="single"/>
        </w:rPr>
        <w:t xml:space="preserve"> </w:t>
      </w:r>
      <w:r>
        <w:rPr>
          <w:rFonts w:hint="eastAsia" w:ascii="黑体" w:hAnsi="黑体" w:eastAsia="黑体"/>
          <w:sz w:val="22"/>
          <w:highlight w:val="none"/>
        </w:rPr>
        <w:t>。</w:t>
      </w:r>
    </w:p>
    <w:p w14:paraId="7354B4A6">
      <w:pPr>
        <w:spacing w:line="360" w:lineRule="auto"/>
        <w:rPr>
          <w:rFonts w:hint="eastAsia" w:ascii="黑体" w:hAnsi="黑体" w:eastAsia="黑体"/>
          <w:sz w:val="22"/>
          <w:highlight w:val="none"/>
        </w:rPr>
      </w:pPr>
    </w:p>
    <w:p w14:paraId="1F9099CD">
      <w:pPr>
        <w:spacing w:line="360" w:lineRule="auto"/>
        <w:rPr>
          <w:rFonts w:hint="eastAsia" w:ascii="黑体" w:hAnsi="黑体" w:eastAsia="黑体"/>
          <w:sz w:val="22"/>
          <w:highlight w:val="none"/>
        </w:rPr>
      </w:pPr>
    </w:p>
    <w:p w14:paraId="651A76F8">
      <w:pPr>
        <w:spacing w:line="360" w:lineRule="auto"/>
        <w:rPr>
          <w:rFonts w:hint="eastAsia" w:ascii="黑体" w:hAnsi="黑体" w:eastAsia="黑体"/>
          <w:sz w:val="22"/>
          <w:highlight w:val="none"/>
        </w:rPr>
      </w:pPr>
    </w:p>
    <w:tbl>
      <w:tblPr>
        <w:tblStyle w:val="38"/>
        <w:tblW w:w="0" w:type="auto"/>
        <w:tblInd w:w="0" w:type="dxa"/>
        <w:tblLayout w:type="autofit"/>
        <w:tblCellMar>
          <w:top w:w="0" w:type="dxa"/>
          <w:left w:w="108" w:type="dxa"/>
          <w:bottom w:w="0" w:type="dxa"/>
          <w:right w:w="108" w:type="dxa"/>
        </w:tblCellMar>
      </w:tblPr>
      <w:tblGrid>
        <w:gridCol w:w="5353"/>
        <w:gridCol w:w="3175"/>
      </w:tblGrid>
      <w:tr w14:paraId="27924021">
        <w:tc>
          <w:tcPr>
            <w:tcW w:w="5353" w:type="dxa"/>
            <w:noWrap w:val="0"/>
            <w:vAlign w:val="top"/>
          </w:tcPr>
          <w:p w14:paraId="073A9597">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3175" w:type="dxa"/>
            <w:noWrap w:val="0"/>
            <w:vAlign w:val="top"/>
          </w:tcPr>
          <w:p w14:paraId="562180B8">
            <w:pPr>
              <w:spacing w:line="360" w:lineRule="auto"/>
              <w:rPr>
                <w:rFonts w:hint="eastAsia" w:ascii="黑体" w:hAnsi="黑体" w:eastAsia="黑体"/>
                <w:sz w:val="22"/>
                <w:highlight w:val="none"/>
              </w:rPr>
            </w:pPr>
          </w:p>
        </w:tc>
      </w:tr>
      <w:tr w14:paraId="69666CCB">
        <w:tblPrEx>
          <w:tblCellMar>
            <w:top w:w="0" w:type="dxa"/>
            <w:left w:w="108" w:type="dxa"/>
            <w:bottom w:w="0" w:type="dxa"/>
            <w:right w:w="108" w:type="dxa"/>
          </w:tblCellMar>
        </w:tblPrEx>
        <w:tc>
          <w:tcPr>
            <w:tcW w:w="5353" w:type="dxa"/>
            <w:noWrap w:val="0"/>
            <w:vAlign w:val="top"/>
          </w:tcPr>
          <w:p w14:paraId="7EC82830">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3175" w:type="dxa"/>
            <w:noWrap w:val="0"/>
            <w:vAlign w:val="top"/>
          </w:tcPr>
          <w:p w14:paraId="468394AB">
            <w:pPr>
              <w:spacing w:line="360" w:lineRule="auto"/>
              <w:rPr>
                <w:rFonts w:hint="eastAsia" w:ascii="黑体" w:hAnsi="黑体" w:eastAsia="黑体"/>
                <w:sz w:val="22"/>
                <w:highlight w:val="none"/>
              </w:rPr>
            </w:pPr>
          </w:p>
        </w:tc>
      </w:tr>
    </w:tbl>
    <w:p w14:paraId="4C2F65A9">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51" w:name="_Toc28816"/>
      <w:bookmarkStart w:id="152" w:name="_Toc17419"/>
      <w:r>
        <w:rPr>
          <w:rStyle w:val="41"/>
          <w:rFonts w:hint="eastAsia" w:ascii="黑体" w:hAnsi="黑体" w:eastAsia="黑体"/>
          <w:b/>
          <w:bCs/>
          <w:spacing w:val="12"/>
          <w:sz w:val="22"/>
          <w:szCs w:val="22"/>
          <w:highlight w:val="none"/>
        </w:rPr>
        <w:t>拟派人员情况一览表</w:t>
      </w:r>
      <w:bookmarkEnd w:id="151"/>
      <w:bookmarkEnd w:id="152"/>
    </w:p>
    <w:p w14:paraId="162CE356">
      <w:pPr>
        <w:spacing w:before="624" w:beforeLines="200" w:after="312" w:afterLines="100"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拟派人员情况一览表</w:t>
      </w:r>
    </w:p>
    <w:tbl>
      <w:tblPr>
        <w:tblStyle w:val="38"/>
        <w:tblpPr w:leftFromText="180" w:rightFromText="180" w:vertAnchor="text" w:tblpXSpec="center"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145"/>
        <w:gridCol w:w="1296"/>
        <w:gridCol w:w="1895"/>
        <w:gridCol w:w="1455"/>
        <w:gridCol w:w="1020"/>
        <w:gridCol w:w="1227"/>
      </w:tblGrid>
      <w:tr w14:paraId="5C0B9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16" w:type="pct"/>
            <w:noWrap w:val="0"/>
            <w:vAlign w:val="center"/>
          </w:tcPr>
          <w:p w14:paraId="63851BDB">
            <w:pPr>
              <w:jc w:val="center"/>
              <w:rPr>
                <w:rFonts w:hint="eastAsia" w:ascii="黑体" w:hAnsi="黑体" w:eastAsia="黑体"/>
                <w:b/>
                <w:bCs/>
                <w:sz w:val="22"/>
                <w:highlight w:val="none"/>
              </w:rPr>
            </w:pPr>
            <w:r>
              <w:rPr>
                <w:rFonts w:hint="eastAsia" w:ascii="黑体" w:hAnsi="黑体" w:eastAsia="黑体"/>
                <w:b/>
                <w:bCs/>
                <w:sz w:val="22"/>
                <w:highlight w:val="none"/>
              </w:rPr>
              <w:t>序号</w:t>
            </w:r>
          </w:p>
        </w:tc>
        <w:tc>
          <w:tcPr>
            <w:tcW w:w="653" w:type="pct"/>
            <w:noWrap w:val="0"/>
            <w:vAlign w:val="center"/>
          </w:tcPr>
          <w:p w14:paraId="69941B28">
            <w:pPr>
              <w:jc w:val="center"/>
              <w:rPr>
                <w:rFonts w:hint="eastAsia" w:ascii="黑体" w:hAnsi="黑体" w:eastAsia="黑体"/>
                <w:b/>
                <w:bCs/>
                <w:sz w:val="22"/>
                <w:highlight w:val="none"/>
              </w:rPr>
            </w:pPr>
            <w:r>
              <w:rPr>
                <w:rFonts w:hint="eastAsia" w:ascii="黑体" w:hAnsi="黑体" w:eastAsia="黑体"/>
                <w:b/>
                <w:bCs/>
                <w:sz w:val="22"/>
                <w:highlight w:val="none"/>
              </w:rPr>
              <w:t>姓名</w:t>
            </w:r>
          </w:p>
        </w:tc>
        <w:tc>
          <w:tcPr>
            <w:tcW w:w="739" w:type="pct"/>
            <w:noWrap w:val="0"/>
            <w:vAlign w:val="center"/>
          </w:tcPr>
          <w:p w14:paraId="27B3F274">
            <w:pPr>
              <w:jc w:val="center"/>
              <w:rPr>
                <w:rFonts w:hint="eastAsia" w:ascii="黑体" w:hAnsi="黑体" w:eastAsia="黑体"/>
                <w:b/>
                <w:bCs/>
                <w:sz w:val="22"/>
                <w:highlight w:val="none"/>
              </w:rPr>
            </w:pPr>
            <w:r>
              <w:rPr>
                <w:rFonts w:hint="eastAsia" w:ascii="黑体" w:hAnsi="黑体" w:eastAsia="黑体"/>
                <w:b/>
                <w:bCs/>
                <w:sz w:val="22"/>
                <w:highlight w:val="none"/>
              </w:rPr>
              <w:t>职位</w:t>
            </w:r>
          </w:p>
        </w:tc>
        <w:tc>
          <w:tcPr>
            <w:tcW w:w="1081" w:type="pct"/>
            <w:noWrap w:val="0"/>
            <w:vAlign w:val="center"/>
          </w:tcPr>
          <w:p w14:paraId="32A77444">
            <w:pPr>
              <w:jc w:val="center"/>
              <w:rPr>
                <w:rFonts w:hint="eastAsia" w:ascii="黑体" w:hAnsi="黑体" w:eastAsia="黑体"/>
                <w:b/>
                <w:bCs/>
                <w:sz w:val="22"/>
                <w:highlight w:val="none"/>
              </w:rPr>
            </w:pPr>
            <w:r>
              <w:rPr>
                <w:rFonts w:hint="eastAsia" w:ascii="黑体" w:hAnsi="黑体" w:eastAsia="黑体"/>
                <w:b/>
                <w:bCs/>
                <w:sz w:val="22"/>
                <w:highlight w:val="none"/>
              </w:rPr>
              <w:t>持何种资格证件</w:t>
            </w:r>
          </w:p>
        </w:tc>
        <w:tc>
          <w:tcPr>
            <w:tcW w:w="830" w:type="pct"/>
            <w:noWrap w:val="0"/>
            <w:vAlign w:val="center"/>
          </w:tcPr>
          <w:p w14:paraId="3672631B">
            <w:pPr>
              <w:jc w:val="center"/>
              <w:rPr>
                <w:rFonts w:hint="eastAsia" w:ascii="黑体" w:hAnsi="黑体" w:eastAsia="黑体"/>
                <w:b/>
                <w:bCs/>
                <w:sz w:val="22"/>
                <w:highlight w:val="none"/>
              </w:rPr>
            </w:pPr>
            <w:r>
              <w:rPr>
                <w:rFonts w:hint="eastAsia" w:ascii="黑体" w:hAnsi="黑体" w:eastAsia="黑体"/>
                <w:b/>
                <w:bCs/>
                <w:sz w:val="22"/>
                <w:highlight w:val="none"/>
              </w:rPr>
              <w:t>发证时间</w:t>
            </w:r>
          </w:p>
        </w:tc>
        <w:tc>
          <w:tcPr>
            <w:tcW w:w="582" w:type="pct"/>
            <w:noWrap w:val="0"/>
            <w:vAlign w:val="center"/>
          </w:tcPr>
          <w:p w14:paraId="35C4D278">
            <w:pPr>
              <w:jc w:val="center"/>
              <w:rPr>
                <w:rFonts w:hint="eastAsia" w:ascii="黑体" w:hAnsi="黑体" w:eastAsia="黑体"/>
                <w:b/>
                <w:bCs/>
                <w:sz w:val="22"/>
                <w:highlight w:val="none"/>
              </w:rPr>
            </w:pPr>
            <w:r>
              <w:rPr>
                <w:rFonts w:hint="eastAsia" w:ascii="黑体" w:hAnsi="黑体" w:eastAsia="黑体"/>
                <w:b/>
                <w:bCs/>
                <w:sz w:val="22"/>
                <w:highlight w:val="none"/>
              </w:rPr>
              <w:t>学历</w:t>
            </w:r>
          </w:p>
        </w:tc>
        <w:tc>
          <w:tcPr>
            <w:tcW w:w="699" w:type="pct"/>
            <w:noWrap w:val="0"/>
            <w:vAlign w:val="center"/>
          </w:tcPr>
          <w:p w14:paraId="7D577A58">
            <w:pPr>
              <w:jc w:val="center"/>
              <w:rPr>
                <w:rFonts w:hint="eastAsia" w:ascii="黑体" w:hAnsi="黑体" w:eastAsia="黑体"/>
                <w:b/>
                <w:bCs/>
                <w:sz w:val="22"/>
                <w:highlight w:val="none"/>
              </w:rPr>
            </w:pPr>
            <w:r>
              <w:rPr>
                <w:rFonts w:hint="eastAsia" w:ascii="黑体" w:hAnsi="黑体" w:eastAsia="黑体"/>
                <w:b/>
                <w:bCs/>
                <w:sz w:val="22"/>
                <w:highlight w:val="none"/>
              </w:rPr>
              <w:t>经验年限</w:t>
            </w:r>
          </w:p>
        </w:tc>
      </w:tr>
      <w:tr w14:paraId="38A4C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04884640">
            <w:pPr>
              <w:spacing w:line="480" w:lineRule="auto"/>
              <w:jc w:val="center"/>
              <w:rPr>
                <w:rFonts w:hint="eastAsia" w:ascii="黑体" w:hAnsi="黑体" w:eastAsia="黑体"/>
                <w:sz w:val="22"/>
                <w:highlight w:val="none"/>
              </w:rPr>
            </w:pPr>
          </w:p>
        </w:tc>
        <w:tc>
          <w:tcPr>
            <w:tcW w:w="653" w:type="pct"/>
            <w:noWrap w:val="0"/>
            <w:vAlign w:val="center"/>
          </w:tcPr>
          <w:p w14:paraId="3CD00770">
            <w:pPr>
              <w:spacing w:line="480" w:lineRule="auto"/>
              <w:jc w:val="center"/>
              <w:rPr>
                <w:rFonts w:hint="eastAsia" w:ascii="黑体" w:hAnsi="黑体" w:eastAsia="黑体"/>
                <w:sz w:val="22"/>
                <w:highlight w:val="none"/>
              </w:rPr>
            </w:pPr>
          </w:p>
        </w:tc>
        <w:tc>
          <w:tcPr>
            <w:tcW w:w="739" w:type="pct"/>
            <w:noWrap w:val="0"/>
            <w:vAlign w:val="center"/>
          </w:tcPr>
          <w:p w14:paraId="23EFCAB6">
            <w:pPr>
              <w:spacing w:line="480" w:lineRule="auto"/>
              <w:jc w:val="center"/>
              <w:rPr>
                <w:rFonts w:hint="eastAsia" w:ascii="黑体" w:hAnsi="黑体" w:eastAsia="黑体"/>
                <w:sz w:val="22"/>
                <w:highlight w:val="none"/>
              </w:rPr>
            </w:pPr>
          </w:p>
        </w:tc>
        <w:tc>
          <w:tcPr>
            <w:tcW w:w="1081" w:type="pct"/>
            <w:noWrap w:val="0"/>
            <w:vAlign w:val="center"/>
          </w:tcPr>
          <w:p w14:paraId="40E70820">
            <w:pPr>
              <w:spacing w:line="480" w:lineRule="auto"/>
              <w:jc w:val="center"/>
              <w:rPr>
                <w:rFonts w:hint="eastAsia" w:ascii="黑体" w:hAnsi="黑体" w:eastAsia="黑体"/>
                <w:sz w:val="22"/>
                <w:highlight w:val="none"/>
              </w:rPr>
            </w:pPr>
          </w:p>
        </w:tc>
        <w:tc>
          <w:tcPr>
            <w:tcW w:w="830" w:type="pct"/>
            <w:noWrap w:val="0"/>
            <w:vAlign w:val="top"/>
          </w:tcPr>
          <w:p w14:paraId="0DC20F69">
            <w:pPr>
              <w:spacing w:line="480" w:lineRule="auto"/>
              <w:jc w:val="center"/>
              <w:rPr>
                <w:rFonts w:hint="eastAsia" w:ascii="黑体" w:hAnsi="黑体" w:eastAsia="黑体"/>
                <w:sz w:val="22"/>
                <w:highlight w:val="none"/>
              </w:rPr>
            </w:pPr>
          </w:p>
        </w:tc>
        <w:tc>
          <w:tcPr>
            <w:tcW w:w="582" w:type="pct"/>
            <w:noWrap w:val="0"/>
            <w:vAlign w:val="center"/>
          </w:tcPr>
          <w:p w14:paraId="2B4D7109">
            <w:pPr>
              <w:spacing w:line="480" w:lineRule="auto"/>
              <w:jc w:val="center"/>
              <w:rPr>
                <w:rFonts w:hint="eastAsia" w:ascii="黑体" w:hAnsi="黑体" w:eastAsia="黑体"/>
                <w:sz w:val="22"/>
                <w:highlight w:val="none"/>
              </w:rPr>
            </w:pPr>
          </w:p>
        </w:tc>
        <w:tc>
          <w:tcPr>
            <w:tcW w:w="699" w:type="pct"/>
            <w:noWrap w:val="0"/>
            <w:vAlign w:val="top"/>
          </w:tcPr>
          <w:p w14:paraId="31A7E50E">
            <w:pPr>
              <w:spacing w:line="480" w:lineRule="auto"/>
              <w:jc w:val="center"/>
              <w:rPr>
                <w:rFonts w:hint="eastAsia" w:ascii="黑体" w:hAnsi="黑体" w:eastAsia="黑体"/>
                <w:sz w:val="22"/>
                <w:highlight w:val="none"/>
              </w:rPr>
            </w:pPr>
          </w:p>
        </w:tc>
      </w:tr>
      <w:tr w14:paraId="2DA80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6616722F">
            <w:pPr>
              <w:spacing w:line="480" w:lineRule="auto"/>
              <w:jc w:val="center"/>
              <w:rPr>
                <w:rFonts w:hint="eastAsia" w:ascii="黑体" w:hAnsi="黑体" w:eastAsia="黑体"/>
                <w:sz w:val="22"/>
                <w:highlight w:val="none"/>
              </w:rPr>
            </w:pPr>
          </w:p>
        </w:tc>
        <w:tc>
          <w:tcPr>
            <w:tcW w:w="653" w:type="pct"/>
            <w:noWrap w:val="0"/>
            <w:vAlign w:val="center"/>
          </w:tcPr>
          <w:p w14:paraId="3DA38554">
            <w:pPr>
              <w:spacing w:line="480" w:lineRule="auto"/>
              <w:jc w:val="center"/>
              <w:rPr>
                <w:rFonts w:hint="eastAsia" w:ascii="黑体" w:hAnsi="黑体" w:eastAsia="黑体"/>
                <w:sz w:val="22"/>
                <w:highlight w:val="none"/>
              </w:rPr>
            </w:pPr>
          </w:p>
        </w:tc>
        <w:tc>
          <w:tcPr>
            <w:tcW w:w="739" w:type="pct"/>
            <w:noWrap w:val="0"/>
            <w:vAlign w:val="center"/>
          </w:tcPr>
          <w:p w14:paraId="222249F1">
            <w:pPr>
              <w:spacing w:line="480" w:lineRule="auto"/>
              <w:jc w:val="center"/>
              <w:rPr>
                <w:rFonts w:hint="eastAsia" w:ascii="黑体" w:hAnsi="黑体" w:eastAsia="黑体"/>
                <w:sz w:val="22"/>
                <w:highlight w:val="none"/>
              </w:rPr>
            </w:pPr>
          </w:p>
        </w:tc>
        <w:tc>
          <w:tcPr>
            <w:tcW w:w="1081" w:type="pct"/>
            <w:noWrap w:val="0"/>
            <w:vAlign w:val="center"/>
          </w:tcPr>
          <w:p w14:paraId="24BF5D56">
            <w:pPr>
              <w:spacing w:line="480" w:lineRule="auto"/>
              <w:jc w:val="center"/>
              <w:rPr>
                <w:rFonts w:hint="eastAsia" w:ascii="黑体" w:hAnsi="黑体" w:eastAsia="黑体"/>
                <w:sz w:val="22"/>
                <w:highlight w:val="none"/>
              </w:rPr>
            </w:pPr>
          </w:p>
        </w:tc>
        <w:tc>
          <w:tcPr>
            <w:tcW w:w="830" w:type="pct"/>
            <w:noWrap w:val="0"/>
            <w:vAlign w:val="top"/>
          </w:tcPr>
          <w:p w14:paraId="157C7F5B">
            <w:pPr>
              <w:spacing w:line="480" w:lineRule="auto"/>
              <w:jc w:val="center"/>
              <w:rPr>
                <w:rFonts w:hint="eastAsia" w:ascii="黑体" w:hAnsi="黑体" w:eastAsia="黑体"/>
                <w:sz w:val="22"/>
                <w:highlight w:val="none"/>
              </w:rPr>
            </w:pPr>
          </w:p>
        </w:tc>
        <w:tc>
          <w:tcPr>
            <w:tcW w:w="582" w:type="pct"/>
            <w:noWrap w:val="0"/>
            <w:vAlign w:val="center"/>
          </w:tcPr>
          <w:p w14:paraId="4132571B">
            <w:pPr>
              <w:spacing w:line="480" w:lineRule="auto"/>
              <w:jc w:val="center"/>
              <w:rPr>
                <w:rFonts w:hint="eastAsia" w:ascii="黑体" w:hAnsi="黑体" w:eastAsia="黑体"/>
                <w:sz w:val="22"/>
                <w:highlight w:val="none"/>
              </w:rPr>
            </w:pPr>
          </w:p>
        </w:tc>
        <w:tc>
          <w:tcPr>
            <w:tcW w:w="699" w:type="pct"/>
            <w:noWrap w:val="0"/>
            <w:vAlign w:val="top"/>
          </w:tcPr>
          <w:p w14:paraId="577728F3">
            <w:pPr>
              <w:spacing w:line="480" w:lineRule="auto"/>
              <w:jc w:val="center"/>
              <w:rPr>
                <w:rFonts w:hint="eastAsia" w:ascii="黑体" w:hAnsi="黑体" w:eastAsia="黑体"/>
                <w:sz w:val="22"/>
                <w:highlight w:val="none"/>
              </w:rPr>
            </w:pPr>
          </w:p>
        </w:tc>
      </w:tr>
      <w:tr w14:paraId="139B4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0AEB8B44">
            <w:pPr>
              <w:spacing w:line="480" w:lineRule="auto"/>
              <w:jc w:val="center"/>
              <w:rPr>
                <w:rFonts w:hint="eastAsia" w:ascii="黑体" w:hAnsi="黑体" w:eastAsia="黑体"/>
                <w:sz w:val="22"/>
                <w:highlight w:val="none"/>
              </w:rPr>
            </w:pPr>
          </w:p>
        </w:tc>
        <w:tc>
          <w:tcPr>
            <w:tcW w:w="653" w:type="pct"/>
            <w:noWrap w:val="0"/>
            <w:vAlign w:val="center"/>
          </w:tcPr>
          <w:p w14:paraId="1420978B">
            <w:pPr>
              <w:spacing w:line="480" w:lineRule="auto"/>
              <w:jc w:val="center"/>
              <w:rPr>
                <w:rFonts w:hint="eastAsia" w:ascii="黑体" w:hAnsi="黑体" w:eastAsia="黑体"/>
                <w:sz w:val="22"/>
                <w:highlight w:val="none"/>
              </w:rPr>
            </w:pPr>
          </w:p>
        </w:tc>
        <w:tc>
          <w:tcPr>
            <w:tcW w:w="739" w:type="pct"/>
            <w:noWrap w:val="0"/>
            <w:vAlign w:val="center"/>
          </w:tcPr>
          <w:p w14:paraId="24EBAC80">
            <w:pPr>
              <w:spacing w:line="480" w:lineRule="auto"/>
              <w:jc w:val="center"/>
              <w:rPr>
                <w:rFonts w:hint="eastAsia" w:ascii="黑体" w:hAnsi="黑体" w:eastAsia="黑体"/>
                <w:sz w:val="22"/>
                <w:highlight w:val="none"/>
              </w:rPr>
            </w:pPr>
          </w:p>
        </w:tc>
        <w:tc>
          <w:tcPr>
            <w:tcW w:w="1081" w:type="pct"/>
            <w:noWrap w:val="0"/>
            <w:vAlign w:val="center"/>
          </w:tcPr>
          <w:p w14:paraId="47E6E097">
            <w:pPr>
              <w:spacing w:line="480" w:lineRule="auto"/>
              <w:jc w:val="center"/>
              <w:rPr>
                <w:rFonts w:hint="eastAsia" w:ascii="黑体" w:hAnsi="黑体" w:eastAsia="黑体"/>
                <w:sz w:val="22"/>
                <w:highlight w:val="none"/>
              </w:rPr>
            </w:pPr>
          </w:p>
        </w:tc>
        <w:tc>
          <w:tcPr>
            <w:tcW w:w="830" w:type="pct"/>
            <w:noWrap w:val="0"/>
            <w:vAlign w:val="top"/>
          </w:tcPr>
          <w:p w14:paraId="611DC3C3">
            <w:pPr>
              <w:spacing w:line="480" w:lineRule="auto"/>
              <w:jc w:val="center"/>
              <w:rPr>
                <w:rFonts w:hint="eastAsia" w:ascii="黑体" w:hAnsi="黑体" w:eastAsia="黑体"/>
                <w:sz w:val="22"/>
                <w:highlight w:val="none"/>
              </w:rPr>
            </w:pPr>
          </w:p>
        </w:tc>
        <w:tc>
          <w:tcPr>
            <w:tcW w:w="582" w:type="pct"/>
            <w:noWrap w:val="0"/>
            <w:vAlign w:val="center"/>
          </w:tcPr>
          <w:p w14:paraId="5EF276BB">
            <w:pPr>
              <w:spacing w:line="480" w:lineRule="auto"/>
              <w:jc w:val="center"/>
              <w:rPr>
                <w:rFonts w:hint="eastAsia" w:ascii="黑体" w:hAnsi="黑体" w:eastAsia="黑体"/>
                <w:sz w:val="22"/>
                <w:highlight w:val="none"/>
              </w:rPr>
            </w:pPr>
          </w:p>
        </w:tc>
        <w:tc>
          <w:tcPr>
            <w:tcW w:w="699" w:type="pct"/>
            <w:noWrap w:val="0"/>
            <w:vAlign w:val="top"/>
          </w:tcPr>
          <w:p w14:paraId="3704DBAA">
            <w:pPr>
              <w:spacing w:line="480" w:lineRule="auto"/>
              <w:jc w:val="center"/>
              <w:rPr>
                <w:rFonts w:hint="eastAsia" w:ascii="黑体" w:hAnsi="黑体" w:eastAsia="黑体"/>
                <w:sz w:val="22"/>
                <w:highlight w:val="none"/>
              </w:rPr>
            </w:pPr>
          </w:p>
        </w:tc>
      </w:tr>
      <w:tr w14:paraId="3111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7F60CA78">
            <w:pPr>
              <w:spacing w:line="480" w:lineRule="auto"/>
              <w:jc w:val="center"/>
              <w:rPr>
                <w:rFonts w:hint="eastAsia" w:ascii="黑体" w:hAnsi="黑体" w:eastAsia="黑体"/>
                <w:sz w:val="22"/>
                <w:highlight w:val="none"/>
              </w:rPr>
            </w:pPr>
          </w:p>
        </w:tc>
        <w:tc>
          <w:tcPr>
            <w:tcW w:w="653" w:type="pct"/>
            <w:noWrap w:val="0"/>
            <w:vAlign w:val="center"/>
          </w:tcPr>
          <w:p w14:paraId="7CA85E17">
            <w:pPr>
              <w:spacing w:line="480" w:lineRule="auto"/>
              <w:jc w:val="center"/>
              <w:rPr>
                <w:rFonts w:hint="eastAsia" w:ascii="黑体" w:hAnsi="黑体" w:eastAsia="黑体"/>
                <w:sz w:val="22"/>
                <w:highlight w:val="none"/>
              </w:rPr>
            </w:pPr>
          </w:p>
        </w:tc>
        <w:tc>
          <w:tcPr>
            <w:tcW w:w="739" w:type="pct"/>
            <w:noWrap w:val="0"/>
            <w:vAlign w:val="center"/>
          </w:tcPr>
          <w:p w14:paraId="45D6C6B4">
            <w:pPr>
              <w:spacing w:line="480" w:lineRule="auto"/>
              <w:jc w:val="center"/>
              <w:rPr>
                <w:rFonts w:hint="eastAsia" w:ascii="黑体" w:hAnsi="黑体" w:eastAsia="黑体"/>
                <w:sz w:val="22"/>
                <w:highlight w:val="none"/>
              </w:rPr>
            </w:pPr>
          </w:p>
        </w:tc>
        <w:tc>
          <w:tcPr>
            <w:tcW w:w="1081" w:type="pct"/>
            <w:noWrap w:val="0"/>
            <w:vAlign w:val="center"/>
          </w:tcPr>
          <w:p w14:paraId="5BBAC38B">
            <w:pPr>
              <w:spacing w:line="480" w:lineRule="auto"/>
              <w:jc w:val="center"/>
              <w:rPr>
                <w:rFonts w:hint="eastAsia" w:ascii="黑体" w:hAnsi="黑体" w:eastAsia="黑体"/>
                <w:sz w:val="22"/>
                <w:highlight w:val="none"/>
              </w:rPr>
            </w:pPr>
          </w:p>
        </w:tc>
        <w:tc>
          <w:tcPr>
            <w:tcW w:w="830" w:type="pct"/>
            <w:noWrap w:val="0"/>
            <w:vAlign w:val="top"/>
          </w:tcPr>
          <w:p w14:paraId="1229CC60">
            <w:pPr>
              <w:spacing w:line="480" w:lineRule="auto"/>
              <w:jc w:val="center"/>
              <w:rPr>
                <w:rFonts w:hint="eastAsia" w:ascii="黑体" w:hAnsi="黑体" w:eastAsia="黑体"/>
                <w:sz w:val="22"/>
                <w:highlight w:val="none"/>
              </w:rPr>
            </w:pPr>
          </w:p>
        </w:tc>
        <w:tc>
          <w:tcPr>
            <w:tcW w:w="582" w:type="pct"/>
            <w:noWrap w:val="0"/>
            <w:vAlign w:val="center"/>
          </w:tcPr>
          <w:p w14:paraId="189594E6">
            <w:pPr>
              <w:spacing w:line="480" w:lineRule="auto"/>
              <w:jc w:val="center"/>
              <w:rPr>
                <w:rFonts w:hint="eastAsia" w:ascii="黑体" w:hAnsi="黑体" w:eastAsia="黑体"/>
                <w:sz w:val="22"/>
                <w:highlight w:val="none"/>
              </w:rPr>
            </w:pPr>
          </w:p>
        </w:tc>
        <w:tc>
          <w:tcPr>
            <w:tcW w:w="699" w:type="pct"/>
            <w:noWrap w:val="0"/>
            <w:vAlign w:val="top"/>
          </w:tcPr>
          <w:p w14:paraId="426843A0">
            <w:pPr>
              <w:spacing w:line="480" w:lineRule="auto"/>
              <w:jc w:val="center"/>
              <w:rPr>
                <w:rFonts w:hint="eastAsia" w:ascii="黑体" w:hAnsi="黑体" w:eastAsia="黑体"/>
                <w:sz w:val="22"/>
                <w:highlight w:val="none"/>
              </w:rPr>
            </w:pPr>
          </w:p>
        </w:tc>
      </w:tr>
      <w:tr w14:paraId="6080D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3F1EDF4B">
            <w:pPr>
              <w:spacing w:line="480" w:lineRule="auto"/>
              <w:jc w:val="center"/>
              <w:rPr>
                <w:rFonts w:hint="eastAsia" w:ascii="黑体" w:hAnsi="黑体" w:eastAsia="黑体"/>
                <w:sz w:val="22"/>
                <w:highlight w:val="none"/>
              </w:rPr>
            </w:pPr>
          </w:p>
        </w:tc>
        <w:tc>
          <w:tcPr>
            <w:tcW w:w="653" w:type="pct"/>
            <w:noWrap w:val="0"/>
            <w:vAlign w:val="center"/>
          </w:tcPr>
          <w:p w14:paraId="551A5285">
            <w:pPr>
              <w:spacing w:line="480" w:lineRule="auto"/>
              <w:jc w:val="center"/>
              <w:rPr>
                <w:rFonts w:hint="eastAsia" w:ascii="黑体" w:hAnsi="黑体" w:eastAsia="黑体"/>
                <w:sz w:val="22"/>
                <w:highlight w:val="none"/>
              </w:rPr>
            </w:pPr>
          </w:p>
        </w:tc>
        <w:tc>
          <w:tcPr>
            <w:tcW w:w="739" w:type="pct"/>
            <w:noWrap w:val="0"/>
            <w:vAlign w:val="center"/>
          </w:tcPr>
          <w:p w14:paraId="016B8FF6">
            <w:pPr>
              <w:spacing w:line="480" w:lineRule="auto"/>
              <w:jc w:val="center"/>
              <w:rPr>
                <w:rFonts w:hint="eastAsia" w:ascii="黑体" w:hAnsi="黑体" w:eastAsia="黑体"/>
                <w:sz w:val="22"/>
                <w:highlight w:val="none"/>
              </w:rPr>
            </w:pPr>
          </w:p>
        </w:tc>
        <w:tc>
          <w:tcPr>
            <w:tcW w:w="1081" w:type="pct"/>
            <w:noWrap w:val="0"/>
            <w:vAlign w:val="center"/>
          </w:tcPr>
          <w:p w14:paraId="1F492D93">
            <w:pPr>
              <w:widowControl/>
              <w:tabs>
                <w:tab w:val="right" w:leader="dot" w:pos="8302"/>
              </w:tabs>
              <w:spacing w:line="480" w:lineRule="auto"/>
              <w:jc w:val="center"/>
              <w:rPr>
                <w:rFonts w:hint="eastAsia" w:ascii="黑体" w:hAnsi="黑体" w:eastAsia="黑体"/>
                <w:kern w:val="0"/>
                <w:sz w:val="22"/>
                <w:highlight w:val="none"/>
              </w:rPr>
            </w:pPr>
          </w:p>
        </w:tc>
        <w:tc>
          <w:tcPr>
            <w:tcW w:w="830" w:type="pct"/>
            <w:noWrap w:val="0"/>
            <w:vAlign w:val="top"/>
          </w:tcPr>
          <w:p w14:paraId="2501606F">
            <w:pPr>
              <w:spacing w:line="480" w:lineRule="auto"/>
              <w:jc w:val="center"/>
              <w:rPr>
                <w:rFonts w:hint="eastAsia" w:ascii="黑体" w:hAnsi="黑体" w:eastAsia="黑体"/>
                <w:sz w:val="22"/>
                <w:highlight w:val="none"/>
              </w:rPr>
            </w:pPr>
          </w:p>
        </w:tc>
        <w:tc>
          <w:tcPr>
            <w:tcW w:w="582" w:type="pct"/>
            <w:noWrap w:val="0"/>
            <w:vAlign w:val="center"/>
          </w:tcPr>
          <w:p w14:paraId="5E0DC6FE">
            <w:pPr>
              <w:spacing w:line="480" w:lineRule="auto"/>
              <w:jc w:val="center"/>
              <w:rPr>
                <w:rFonts w:hint="eastAsia" w:ascii="黑体" w:hAnsi="黑体" w:eastAsia="黑体"/>
                <w:sz w:val="22"/>
                <w:highlight w:val="none"/>
              </w:rPr>
            </w:pPr>
          </w:p>
        </w:tc>
        <w:tc>
          <w:tcPr>
            <w:tcW w:w="699" w:type="pct"/>
            <w:noWrap w:val="0"/>
            <w:vAlign w:val="top"/>
          </w:tcPr>
          <w:p w14:paraId="677A8E10">
            <w:pPr>
              <w:spacing w:line="480" w:lineRule="auto"/>
              <w:jc w:val="center"/>
              <w:rPr>
                <w:rFonts w:hint="eastAsia" w:ascii="黑体" w:hAnsi="黑体" w:eastAsia="黑体"/>
                <w:sz w:val="22"/>
                <w:highlight w:val="none"/>
              </w:rPr>
            </w:pPr>
          </w:p>
        </w:tc>
      </w:tr>
      <w:tr w14:paraId="33212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54932560">
            <w:pPr>
              <w:spacing w:line="480" w:lineRule="auto"/>
              <w:jc w:val="center"/>
              <w:rPr>
                <w:rFonts w:hint="eastAsia" w:ascii="黑体" w:hAnsi="黑体" w:eastAsia="黑体"/>
                <w:sz w:val="22"/>
                <w:highlight w:val="none"/>
              </w:rPr>
            </w:pPr>
          </w:p>
        </w:tc>
        <w:tc>
          <w:tcPr>
            <w:tcW w:w="653" w:type="pct"/>
            <w:noWrap w:val="0"/>
            <w:vAlign w:val="center"/>
          </w:tcPr>
          <w:p w14:paraId="519F939D">
            <w:pPr>
              <w:spacing w:line="480" w:lineRule="auto"/>
              <w:jc w:val="center"/>
              <w:rPr>
                <w:rFonts w:hint="eastAsia" w:ascii="黑体" w:hAnsi="黑体" w:eastAsia="黑体"/>
                <w:sz w:val="22"/>
                <w:highlight w:val="none"/>
              </w:rPr>
            </w:pPr>
          </w:p>
        </w:tc>
        <w:tc>
          <w:tcPr>
            <w:tcW w:w="739" w:type="pct"/>
            <w:noWrap w:val="0"/>
            <w:vAlign w:val="center"/>
          </w:tcPr>
          <w:p w14:paraId="79BA106A">
            <w:pPr>
              <w:spacing w:line="480" w:lineRule="auto"/>
              <w:jc w:val="center"/>
              <w:rPr>
                <w:rFonts w:hint="eastAsia" w:ascii="黑体" w:hAnsi="黑体" w:eastAsia="黑体"/>
                <w:sz w:val="22"/>
                <w:highlight w:val="none"/>
              </w:rPr>
            </w:pPr>
          </w:p>
        </w:tc>
        <w:tc>
          <w:tcPr>
            <w:tcW w:w="1081" w:type="pct"/>
            <w:noWrap w:val="0"/>
            <w:vAlign w:val="center"/>
          </w:tcPr>
          <w:p w14:paraId="27154668">
            <w:pPr>
              <w:widowControl/>
              <w:tabs>
                <w:tab w:val="right" w:leader="dot" w:pos="8302"/>
              </w:tabs>
              <w:spacing w:line="480" w:lineRule="auto"/>
              <w:jc w:val="center"/>
              <w:rPr>
                <w:rFonts w:hint="eastAsia" w:ascii="黑体" w:hAnsi="黑体" w:eastAsia="黑体"/>
                <w:kern w:val="0"/>
                <w:sz w:val="22"/>
                <w:highlight w:val="none"/>
              </w:rPr>
            </w:pPr>
          </w:p>
        </w:tc>
        <w:tc>
          <w:tcPr>
            <w:tcW w:w="830" w:type="pct"/>
            <w:noWrap w:val="0"/>
            <w:vAlign w:val="top"/>
          </w:tcPr>
          <w:p w14:paraId="45126B45">
            <w:pPr>
              <w:spacing w:line="480" w:lineRule="auto"/>
              <w:jc w:val="center"/>
              <w:rPr>
                <w:rFonts w:hint="eastAsia" w:ascii="黑体" w:hAnsi="黑体" w:eastAsia="黑体"/>
                <w:sz w:val="22"/>
                <w:highlight w:val="none"/>
              </w:rPr>
            </w:pPr>
          </w:p>
        </w:tc>
        <w:tc>
          <w:tcPr>
            <w:tcW w:w="582" w:type="pct"/>
            <w:noWrap w:val="0"/>
            <w:vAlign w:val="center"/>
          </w:tcPr>
          <w:p w14:paraId="43519A54">
            <w:pPr>
              <w:spacing w:line="480" w:lineRule="auto"/>
              <w:jc w:val="center"/>
              <w:rPr>
                <w:rFonts w:hint="eastAsia" w:ascii="黑体" w:hAnsi="黑体" w:eastAsia="黑体"/>
                <w:sz w:val="22"/>
                <w:highlight w:val="none"/>
              </w:rPr>
            </w:pPr>
          </w:p>
        </w:tc>
        <w:tc>
          <w:tcPr>
            <w:tcW w:w="699" w:type="pct"/>
            <w:noWrap w:val="0"/>
            <w:vAlign w:val="top"/>
          </w:tcPr>
          <w:p w14:paraId="5DC810E2">
            <w:pPr>
              <w:spacing w:line="480" w:lineRule="auto"/>
              <w:jc w:val="center"/>
              <w:rPr>
                <w:rFonts w:hint="eastAsia" w:ascii="黑体" w:hAnsi="黑体" w:eastAsia="黑体"/>
                <w:sz w:val="22"/>
                <w:highlight w:val="none"/>
              </w:rPr>
            </w:pPr>
          </w:p>
        </w:tc>
      </w:tr>
      <w:tr w14:paraId="1D05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26D481CB">
            <w:pPr>
              <w:spacing w:line="480" w:lineRule="auto"/>
              <w:jc w:val="center"/>
              <w:rPr>
                <w:rFonts w:hint="eastAsia" w:ascii="黑体" w:hAnsi="黑体" w:eastAsia="黑体"/>
                <w:sz w:val="22"/>
                <w:highlight w:val="none"/>
              </w:rPr>
            </w:pPr>
          </w:p>
        </w:tc>
        <w:tc>
          <w:tcPr>
            <w:tcW w:w="653" w:type="pct"/>
            <w:noWrap w:val="0"/>
            <w:vAlign w:val="center"/>
          </w:tcPr>
          <w:p w14:paraId="302CF3D6">
            <w:pPr>
              <w:spacing w:line="480" w:lineRule="auto"/>
              <w:jc w:val="center"/>
              <w:rPr>
                <w:rFonts w:hint="eastAsia" w:ascii="黑体" w:hAnsi="黑体" w:eastAsia="黑体"/>
                <w:sz w:val="22"/>
                <w:highlight w:val="none"/>
              </w:rPr>
            </w:pPr>
          </w:p>
        </w:tc>
        <w:tc>
          <w:tcPr>
            <w:tcW w:w="739" w:type="pct"/>
            <w:noWrap w:val="0"/>
            <w:vAlign w:val="center"/>
          </w:tcPr>
          <w:p w14:paraId="5B2F5A77">
            <w:pPr>
              <w:spacing w:line="480" w:lineRule="auto"/>
              <w:jc w:val="center"/>
              <w:rPr>
                <w:rFonts w:hint="eastAsia" w:ascii="黑体" w:hAnsi="黑体" w:eastAsia="黑体"/>
                <w:sz w:val="22"/>
                <w:highlight w:val="none"/>
              </w:rPr>
            </w:pPr>
          </w:p>
        </w:tc>
        <w:tc>
          <w:tcPr>
            <w:tcW w:w="1081" w:type="pct"/>
            <w:noWrap w:val="0"/>
            <w:vAlign w:val="center"/>
          </w:tcPr>
          <w:p w14:paraId="6AFACA8C">
            <w:pPr>
              <w:spacing w:line="480" w:lineRule="auto"/>
              <w:jc w:val="center"/>
              <w:rPr>
                <w:rFonts w:hint="eastAsia" w:ascii="黑体" w:hAnsi="黑体" w:eastAsia="黑体"/>
                <w:sz w:val="22"/>
                <w:highlight w:val="none"/>
              </w:rPr>
            </w:pPr>
          </w:p>
        </w:tc>
        <w:tc>
          <w:tcPr>
            <w:tcW w:w="830" w:type="pct"/>
            <w:noWrap w:val="0"/>
            <w:vAlign w:val="top"/>
          </w:tcPr>
          <w:p w14:paraId="569DFA32">
            <w:pPr>
              <w:spacing w:line="480" w:lineRule="auto"/>
              <w:jc w:val="center"/>
              <w:rPr>
                <w:rFonts w:hint="eastAsia" w:ascii="黑体" w:hAnsi="黑体" w:eastAsia="黑体"/>
                <w:sz w:val="22"/>
                <w:highlight w:val="none"/>
              </w:rPr>
            </w:pPr>
          </w:p>
        </w:tc>
        <w:tc>
          <w:tcPr>
            <w:tcW w:w="582" w:type="pct"/>
            <w:noWrap w:val="0"/>
            <w:vAlign w:val="center"/>
          </w:tcPr>
          <w:p w14:paraId="1D337647">
            <w:pPr>
              <w:spacing w:line="480" w:lineRule="auto"/>
              <w:jc w:val="center"/>
              <w:rPr>
                <w:rFonts w:hint="eastAsia" w:ascii="黑体" w:hAnsi="黑体" w:eastAsia="黑体"/>
                <w:sz w:val="22"/>
                <w:highlight w:val="none"/>
              </w:rPr>
            </w:pPr>
          </w:p>
        </w:tc>
        <w:tc>
          <w:tcPr>
            <w:tcW w:w="699" w:type="pct"/>
            <w:noWrap w:val="0"/>
            <w:vAlign w:val="top"/>
          </w:tcPr>
          <w:p w14:paraId="58242C98">
            <w:pPr>
              <w:spacing w:line="480" w:lineRule="auto"/>
              <w:jc w:val="center"/>
              <w:rPr>
                <w:rFonts w:hint="eastAsia" w:ascii="黑体" w:hAnsi="黑体" w:eastAsia="黑体"/>
                <w:sz w:val="22"/>
                <w:highlight w:val="none"/>
              </w:rPr>
            </w:pPr>
          </w:p>
        </w:tc>
      </w:tr>
      <w:tr w14:paraId="3C6E1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416" w:type="pct"/>
            <w:noWrap w:val="0"/>
            <w:vAlign w:val="center"/>
          </w:tcPr>
          <w:p w14:paraId="7B1EEF5F">
            <w:pPr>
              <w:spacing w:line="480" w:lineRule="auto"/>
              <w:jc w:val="center"/>
              <w:rPr>
                <w:rFonts w:hint="eastAsia" w:ascii="黑体" w:hAnsi="黑体" w:eastAsia="黑体"/>
                <w:sz w:val="22"/>
                <w:highlight w:val="none"/>
              </w:rPr>
            </w:pPr>
          </w:p>
        </w:tc>
        <w:tc>
          <w:tcPr>
            <w:tcW w:w="653" w:type="pct"/>
            <w:noWrap w:val="0"/>
            <w:vAlign w:val="center"/>
          </w:tcPr>
          <w:p w14:paraId="1E3852C9">
            <w:pPr>
              <w:spacing w:line="480" w:lineRule="auto"/>
              <w:jc w:val="center"/>
              <w:rPr>
                <w:rFonts w:hint="eastAsia" w:ascii="黑体" w:hAnsi="黑体" w:eastAsia="黑体"/>
                <w:sz w:val="22"/>
                <w:highlight w:val="none"/>
              </w:rPr>
            </w:pPr>
          </w:p>
        </w:tc>
        <w:tc>
          <w:tcPr>
            <w:tcW w:w="739" w:type="pct"/>
            <w:noWrap w:val="0"/>
            <w:vAlign w:val="center"/>
          </w:tcPr>
          <w:p w14:paraId="57A37EB4">
            <w:pPr>
              <w:spacing w:line="480" w:lineRule="auto"/>
              <w:jc w:val="center"/>
              <w:rPr>
                <w:rFonts w:hint="eastAsia" w:ascii="黑体" w:hAnsi="黑体" w:eastAsia="黑体"/>
                <w:sz w:val="22"/>
                <w:highlight w:val="none"/>
              </w:rPr>
            </w:pPr>
          </w:p>
        </w:tc>
        <w:tc>
          <w:tcPr>
            <w:tcW w:w="1081" w:type="pct"/>
            <w:noWrap w:val="0"/>
            <w:vAlign w:val="center"/>
          </w:tcPr>
          <w:p w14:paraId="1261BFEE">
            <w:pPr>
              <w:spacing w:line="480" w:lineRule="auto"/>
              <w:jc w:val="center"/>
              <w:rPr>
                <w:rFonts w:hint="eastAsia" w:ascii="黑体" w:hAnsi="黑体" w:eastAsia="黑体"/>
                <w:sz w:val="22"/>
                <w:highlight w:val="none"/>
              </w:rPr>
            </w:pPr>
          </w:p>
        </w:tc>
        <w:tc>
          <w:tcPr>
            <w:tcW w:w="830" w:type="pct"/>
            <w:noWrap w:val="0"/>
            <w:vAlign w:val="top"/>
          </w:tcPr>
          <w:p w14:paraId="6B468C59">
            <w:pPr>
              <w:spacing w:line="480" w:lineRule="auto"/>
              <w:jc w:val="center"/>
              <w:rPr>
                <w:rFonts w:hint="eastAsia" w:ascii="黑体" w:hAnsi="黑体" w:eastAsia="黑体"/>
                <w:sz w:val="22"/>
                <w:highlight w:val="none"/>
              </w:rPr>
            </w:pPr>
          </w:p>
        </w:tc>
        <w:tc>
          <w:tcPr>
            <w:tcW w:w="582" w:type="pct"/>
            <w:noWrap w:val="0"/>
            <w:vAlign w:val="center"/>
          </w:tcPr>
          <w:p w14:paraId="6A038713">
            <w:pPr>
              <w:spacing w:line="480" w:lineRule="auto"/>
              <w:jc w:val="center"/>
              <w:rPr>
                <w:rFonts w:hint="eastAsia" w:ascii="黑体" w:hAnsi="黑体" w:eastAsia="黑体"/>
                <w:sz w:val="22"/>
                <w:highlight w:val="none"/>
              </w:rPr>
            </w:pPr>
          </w:p>
        </w:tc>
        <w:tc>
          <w:tcPr>
            <w:tcW w:w="699" w:type="pct"/>
            <w:noWrap w:val="0"/>
            <w:vAlign w:val="top"/>
          </w:tcPr>
          <w:p w14:paraId="15D670B5">
            <w:pPr>
              <w:spacing w:line="480" w:lineRule="auto"/>
              <w:jc w:val="center"/>
              <w:rPr>
                <w:rFonts w:hint="eastAsia" w:ascii="黑体" w:hAnsi="黑体" w:eastAsia="黑体"/>
                <w:sz w:val="22"/>
                <w:highlight w:val="none"/>
              </w:rPr>
            </w:pPr>
          </w:p>
        </w:tc>
      </w:tr>
    </w:tbl>
    <w:p w14:paraId="2C0CB482">
      <w:pPr>
        <w:pStyle w:val="15"/>
        <w:overflowPunct w:val="0"/>
        <w:spacing w:before="156" w:beforeLines="50" w:after="0" w:line="360" w:lineRule="auto"/>
        <w:rPr>
          <w:rFonts w:hint="eastAsia" w:ascii="黑体" w:hAnsi="黑体" w:eastAsia="黑体"/>
          <w:sz w:val="22"/>
          <w:szCs w:val="22"/>
          <w:highlight w:val="none"/>
        </w:rPr>
      </w:pPr>
    </w:p>
    <w:p w14:paraId="40C411D4">
      <w:pPr>
        <w:pStyle w:val="15"/>
        <w:overflowPunct w:val="0"/>
        <w:spacing w:before="156" w:beforeLines="50" w:after="0" w:line="360" w:lineRule="auto"/>
        <w:rPr>
          <w:rFonts w:hint="eastAsia" w:ascii="黑体" w:hAnsi="黑体" w:eastAsia="黑体"/>
          <w:sz w:val="22"/>
          <w:szCs w:val="22"/>
          <w:highlight w:val="none"/>
        </w:rPr>
      </w:pPr>
      <w:r>
        <w:rPr>
          <w:rFonts w:hint="eastAsia" w:ascii="黑体" w:hAnsi="黑体" w:eastAsia="黑体"/>
          <w:sz w:val="22"/>
          <w:szCs w:val="22"/>
          <w:highlight w:val="none"/>
        </w:rPr>
        <w:t>注明：后附相关资料。需提供证明资料内容详见</w:t>
      </w:r>
      <w:r>
        <w:rPr>
          <w:rFonts w:hint="eastAsia" w:ascii="黑体" w:hAnsi="黑体" w:eastAsia="黑体"/>
          <w:sz w:val="22"/>
          <w:szCs w:val="22"/>
          <w:highlight w:val="none"/>
          <w:u w:val="single"/>
        </w:rPr>
        <w:t>（招标文件第五部分</w:t>
      </w:r>
      <w:r>
        <w:rPr>
          <w:rFonts w:ascii="黑体" w:hAnsi="黑体" w:eastAsia="黑体"/>
          <w:sz w:val="22"/>
          <w:szCs w:val="22"/>
          <w:highlight w:val="none"/>
          <w:u w:val="single"/>
        </w:rPr>
        <w:t xml:space="preserve"> </w:t>
      </w:r>
      <w:r>
        <w:rPr>
          <w:rFonts w:hint="eastAsia" w:ascii="黑体" w:hAnsi="黑体" w:eastAsia="黑体"/>
          <w:sz w:val="22"/>
          <w:szCs w:val="22"/>
          <w:highlight w:val="none"/>
          <w:u w:val="single"/>
        </w:rPr>
        <w:t>评标方法、步骤、标准之</w:t>
      </w:r>
      <w:r>
        <w:rPr>
          <w:rFonts w:hint="eastAsia" w:ascii="黑体" w:hAnsi="黑体" w:eastAsia="黑体"/>
          <w:kern w:val="0"/>
          <w:sz w:val="22"/>
          <w:szCs w:val="22"/>
          <w:highlight w:val="none"/>
          <w:u w:val="single"/>
        </w:rPr>
        <w:t>附表三</w:t>
      </w:r>
      <w:r>
        <w:rPr>
          <w:rFonts w:hint="eastAsia" w:ascii="黑体" w:hAnsi="黑体" w:eastAsia="黑体"/>
          <w:sz w:val="22"/>
          <w:szCs w:val="22"/>
          <w:highlight w:val="none"/>
          <w:u w:val="single"/>
        </w:rPr>
        <w:t>详细评审表相对应条款）</w:t>
      </w:r>
      <w:r>
        <w:rPr>
          <w:rFonts w:ascii="黑体" w:hAnsi="黑体" w:eastAsia="黑体"/>
          <w:sz w:val="22"/>
          <w:szCs w:val="22"/>
          <w:highlight w:val="none"/>
          <w:u w:val="single"/>
        </w:rPr>
        <w:t xml:space="preserve"> </w:t>
      </w:r>
      <w:r>
        <w:rPr>
          <w:rFonts w:hint="eastAsia" w:ascii="黑体" w:hAnsi="黑体" w:eastAsia="黑体"/>
          <w:sz w:val="22"/>
          <w:szCs w:val="22"/>
          <w:highlight w:val="none"/>
        </w:rPr>
        <w:t>。</w:t>
      </w:r>
    </w:p>
    <w:p w14:paraId="52D10BEB">
      <w:pPr>
        <w:spacing w:line="360" w:lineRule="auto"/>
        <w:rPr>
          <w:rFonts w:hint="eastAsia" w:ascii="黑体" w:hAnsi="黑体" w:eastAsia="黑体"/>
          <w:sz w:val="22"/>
          <w:szCs w:val="24"/>
          <w:highlight w:val="none"/>
        </w:rPr>
      </w:pPr>
    </w:p>
    <w:p w14:paraId="6B91AE48">
      <w:pPr>
        <w:spacing w:line="360" w:lineRule="auto"/>
        <w:rPr>
          <w:rFonts w:hint="eastAsia" w:ascii="黑体" w:hAnsi="黑体" w:eastAsia="黑体"/>
          <w:sz w:val="22"/>
          <w:szCs w:val="24"/>
          <w:highlight w:val="none"/>
        </w:rPr>
      </w:pPr>
    </w:p>
    <w:p w14:paraId="0DEC2C43">
      <w:pPr>
        <w:spacing w:line="360" w:lineRule="auto"/>
        <w:rPr>
          <w:rFonts w:hint="eastAsia" w:ascii="黑体" w:hAnsi="黑体" w:eastAsia="黑体"/>
          <w:sz w:val="22"/>
          <w:szCs w:val="24"/>
          <w:highlight w:val="none"/>
        </w:rPr>
      </w:pPr>
    </w:p>
    <w:tbl>
      <w:tblPr>
        <w:tblStyle w:val="38"/>
        <w:tblW w:w="0" w:type="auto"/>
        <w:tblInd w:w="0" w:type="dxa"/>
        <w:tblLayout w:type="autofit"/>
        <w:tblCellMar>
          <w:top w:w="0" w:type="dxa"/>
          <w:left w:w="108" w:type="dxa"/>
          <w:bottom w:w="0" w:type="dxa"/>
          <w:right w:w="108" w:type="dxa"/>
        </w:tblCellMar>
      </w:tblPr>
      <w:tblGrid>
        <w:gridCol w:w="5353"/>
        <w:gridCol w:w="3175"/>
      </w:tblGrid>
      <w:tr w14:paraId="3A3E52F9">
        <w:tblPrEx>
          <w:tblCellMar>
            <w:top w:w="0" w:type="dxa"/>
            <w:left w:w="108" w:type="dxa"/>
            <w:bottom w:w="0" w:type="dxa"/>
            <w:right w:w="108" w:type="dxa"/>
          </w:tblCellMar>
        </w:tblPrEx>
        <w:tc>
          <w:tcPr>
            <w:tcW w:w="5353" w:type="dxa"/>
            <w:noWrap w:val="0"/>
            <w:vAlign w:val="top"/>
          </w:tcPr>
          <w:p w14:paraId="7D616B61">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3175" w:type="dxa"/>
            <w:noWrap w:val="0"/>
            <w:vAlign w:val="top"/>
          </w:tcPr>
          <w:p w14:paraId="2989BAE9">
            <w:pPr>
              <w:spacing w:line="360" w:lineRule="auto"/>
              <w:rPr>
                <w:rFonts w:hint="eastAsia" w:ascii="黑体" w:hAnsi="黑体" w:eastAsia="黑体"/>
                <w:sz w:val="22"/>
                <w:highlight w:val="none"/>
              </w:rPr>
            </w:pPr>
          </w:p>
        </w:tc>
      </w:tr>
      <w:tr w14:paraId="09B2BB1E">
        <w:tblPrEx>
          <w:tblCellMar>
            <w:top w:w="0" w:type="dxa"/>
            <w:left w:w="108" w:type="dxa"/>
            <w:bottom w:w="0" w:type="dxa"/>
            <w:right w:w="108" w:type="dxa"/>
          </w:tblCellMar>
        </w:tblPrEx>
        <w:tc>
          <w:tcPr>
            <w:tcW w:w="5353" w:type="dxa"/>
            <w:noWrap w:val="0"/>
            <w:vAlign w:val="top"/>
          </w:tcPr>
          <w:p w14:paraId="430BB7B1">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3175" w:type="dxa"/>
            <w:noWrap w:val="0"/>
            <w:vAlign w:val="top"/>
          </w:tcPr>
          <w:p w14:paraId="1B5D2817">
            <w:pPr>
              <w:spacing w:line="360" w:lineRule="auto"/>
              <w:rPr>
                <w:rFonts w:hint="eastAsia" w:ascii="黑体" w:hAnsi="黑体" w:eastAsia="黑体"/>
                <w:sz w:val="22"/>
                <w:highlight w:val="none"/>
              </w:rPr>
            </w:pPr>
          </w:p>
        </w:tc>
      </w:tr>
    </w:tbl>
    <w:p w14:paraId="5FDA6ABA">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53" w:name="_Toc13679"/>
      <w:bookmarkStart w:id="154" w:name="_Toc32761"/>
      <w:bookmarkStart w:id="155" w:name="_Toc391627771"/>
      <w:bookmarkStart w:id="156" w:name="_Toc405313975"/>
      <w:r>
        <w:rPr>
          <w:rStyle w:val="41"/>
          <w:rFonts w:hint="eastAsia" w:ascii="黑体" w:hAnsi="黑体" w:eastAsia="黑体"/>
          <w:b/>
          <w:bCs/>
          <w:spacing w:val="12"/>
          <w:sz w:val="22"/>
          <w:szCs w:val="22"/>
          <w:highlight w:val="none"/>
        </w:rPr>
        <w:t>项目负责人简历表</w:t>
      </w:r>
      <w:bookmarkEnd w:id="153"/>
      <w:bookmarkEnd w:id="154"/>
      <w:bookmarkEnd w:id="155"/>
      <w:bookmarkEnd w:id="156"/>
    </w:p>
    <w:p w14:paraId="5E123CB6">
      <w:pPr>
        <w:spacing w:before="624" w:beforeLines="200" w:after="312" w:afterLines="100" w:line="360" w:lineRule="auto"/>
        <w:jc w:val="center"/>
        <w:rPr>
          <w:rFonts w:hint="eastAsia" w:ascii="黑体" w:hAnsi="黑体" w:eastAsia="黑体"/>
          <w:b/>
          <w:spacing w:val="20"/>
          <w:sz w:val="32"/>
          <w:szCs w:val="32"/>
          <w:highlight w:val="none"/>
          <w:lang w:eastAsia="zh-CN"/>
        </w:rPr>
      </w:pPr>
      <w:r>
        <w:rPr>
          <w:rFonts w:hint="eastAsia" w:ascii="黑体" w:hAnsi="黑体" w:eastAsia="黑体"/>
          <w:b/>
          <w:spacing w:val="20"/>
          <w:sz w:val="32"/>
          <w:szCs w:val="32"/>
          <w:highlight w:val="none"/>
        </w:rPr>
        <w:t>项目负责人简历表</w:t>
      </w:r>
      <w:r>
        <w:rPr>
          <w:rFonts w:hint="eastAsia" w:ascii="黑体" w:hAnsi="黑体" w:eastAsia="黑体"/>
          <w:b/>
          <w:spacing w:val="20"/>
          <w:sz w:val="32"/>
          <w:szCs w:val="32"/>
          <w:highlight w:val="none"/>
          <w:lang w:eastAsia="zh-CN"/>
        </w:rPr>
        <w:t>（</w:t>
      </w:r>
      <w:r>
        <w:rPr>
          <w:rFonts w:hint="eastAsia" w:ascii="黑体" w:hAnsi="黑体" w:eastAsia="黑体"/>
          <w:b/>
          <w:spacing w:val="20"/>
          <w:sz w:val="32"/>
          <w:szCs w:val="32"/>
          <w:highlight w:val="none"/>
          <w:lang w:val="en-US" w:eastAsia="zh-CN"/>
        </w:rPr>
        <w:t xml:space="preserve">如有 </w:t>
      </w:r>
      <w:r>
        <w:rPr>
          <w:rFonts w:hint="eastAsia" w:ascii="黑体" w:hAnsi="黑体" w:eastAsia="黑体"/>
          <w:b/>
          <w:spacing w:val="20"/>
          <w:sz w:val="32"/>
          <w:szCs w:val="32"/>
          <w:highlight w:val="none"/>
          <w:lang w:eastAsia="zh-CN"/>
        </w:rPr>
        <w:t>）</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46"/>
        <w:gridCol w:w="1361"/>
        <w:gridCol w:w="326"/>
        <w:gridCol w:w="184"/>
        <w:gridCol w:w="842"/>
        <w:gridCol w:w="544"/>
        <w:gridCol w:w="14"/>
        <w:gridCol w:w="1129"/>
        <w:gridCol w:w="435"/>
        <w:gridCol w:w="647"/>
        <w:gridCol w:w="409"/>
        <w:gridCol w:w="1396"/>
      </w:tblGrid>
      <w:tr w14:paraId="31B1E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19" w:type="pct"/>
            <w:noWrap w:val="0"/>
            <w:vAlign w:val="center"/>
          </w:tcPr>
          <w:p w14:paraId="599DC171">
            <w:pPr>
              <w:jc w:val="center"/>
              <w:rPr>
                <w:rFonts w:hint="eastAsia" w:ascii="黑体" w:hAnsi="黑体" w:eastAsia="黑体"/>
                <w:sz w:val="22"/>
                <w:highlight w:val="none"/>
              </w:rPr>
            </w:pPr>
            <w:r>
              <w:rPr>
                <w:rFonts w:hint="eastAsia" w:ascii="黑体" w:hAnsi="黑体" w:eastAsia="黑体"/>
                <w:sz w:val="22"/>
                <w:highlight w:val="none"/>
              </w:rPr>
              <w:t>姓名</w:t>
            </w:r>
          </w:p>
        </w:tc>
        <w:tc>
          <w:tcPr>
            <w:tcW w:w="1493" w:type="pct"/>
            <w:gridSpan w:val="4"/>
            <w:noWrap w:val="0"/>
            <w:vAlign w:val="center"/>
          </w:tcPr>
          <w:p w14:paraId="44C53AFA">
            <w:pPr>
              <w:jc w:val="center"/>
              <w:rPr>
                <w:rFonts w:hint="eastAsia" w:ascii="黑体" w:hAnsi="黑体" w:eastAsia="黑体"/>
                <w:sz w:val="22"/>
                <w:highlight w:val="none"/>
              </w:rPr>
            </w:pPr>
          </w:p>
        </w:tc>
        <w:tc>
          <w:tcPr>
            <w:tcW w:w="480" w:type="pct"/>
            <w:noWrap w:val="0"/>
            <w:vAlign w:val="center"/>
          </w:tcPr>
          <w:p w14:paraId="0C6370B4">
            <w:pPr>
              <w:jc w:val="center"/>
              <w:rPr>
                <w:rFonts w:hint="eastAsia" w:ascii="黑体" w:hAnsi="黑体" w:eastAsia="黑体"/>
                <w:sz w:val="22"/>
                <w:highlight w:val="none"/>
              </w:rPr>
            </w:pPr>
            <w:r>
              <w:rPr>
                <w:rFonts w:hint="eastAsia" w:ascii="黑体" w:hAnsi="黑体" w:eastAsia="黑体"/>
                <w:sz w:val="22"/>
                <w:highlight w:val="none"/>
              </w:rPr>
              <w:t>性别</w:t>
            </w:r>
          </w:p>
        </w:tc>
        <w:tc>
          <w:tcPr>
            <w:tcW w:w="962" w:type="pct"/>
            <w:gridSpan w:val="3"/>
            <w:noWrap w:val="0"/>
            <w:vAlign w:val="center"/>
          </w:tcPr>
          <w:p w14:paraId="6857EDB1">
            <w:pPr>
              <w:jc w:val="center"/>
              <w:rPr>
                <w:rFonts w:hint="eastAsia" w:ascii="黑体" w:hAnsi="黑体" w:eastAsia="黑体"/>
                <w:sz w:val="22"/>
                <w:highlight w:val="none"/>
              </w:rPr>
            </w:pPr>
          </w:p>
        </w:tc>
        <w:tc>
          <w:tcPr>
            <w:tcW w:w="617" w:type="pct"/>
            <w:gridSpan w:val="2"/>
            <w:noWrap w:val="0"/>
            <w:vAlign w:val="center"/>
          </w:tcPr>
          <w:p w14:paraId="7F1C3E4C">
            <w:pPr>
              <w:jc w:val="center"/>
              <w:rPr>
                <w:rFonts w:hint="eastAsia" w:ascii="黑体" w:hAnsi="黑体" w:eastAsia="黑体"/>
                <w:sz w:val="22"/>
                <w:highlight w:val="none"/>
              </w:rPr>
            </w:pPr>
            <w:r>
              <w:rPr>
                <w:rFonts w:hint="eastAsia" w:ascii="黑体" w:hAnsi="黑体" w:eastAsia="黑体"/>
                <w:sz w:val="22"/>
                <w:highlight w:val="none"/>
              </w:rPr>
              <w:t>年龄</w:t>
            </w:r>
          </w:p>
        </w:tc>
        <w:tc>
          <w:tcPr>
            <w:tcW w:w="1030" w:type="pct"/>
            <w:gridSpan w:val="2"/>
            <w:noWrap w:val="0"/>
            <w:vAlign w:val="center"/>
          </w:tcPr>
          <w:p w14:paraId="54D1D4AE">
            <w:pPr>
              <w:jc w:val="center"/>
              <w:rPr>
                <w:rFonts w:hint="eastAsia" w:ascii="黑体" w:hAnsi="黑体" w:eastAsia="黑体"/>
                <w:sz w:val="22"/>
                <w:highlight w:val="none"/>
              </w:rPr>
            </w:pPr>
          </w:p>
        </w:tc>
      </w:tr>
      <w:tr w14:paraId="29643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19" w:type="pct"/>
            <w:noWrap w:val="0"/>
            <w:vAlign w:val="center"/>
          </w:tcPr>
          <w:p w14:paraId="7C51A128">
            <w:pPr>
              <w:jc w:val="center"/>
              <w:rPr>
                <w:rFonts w:hint="eastAsia" w:ascii="黑体" w:hAnsi="黑体" w:eastAsia="黑体"/>
                <w:sz w:val="22"/>
                <w:highlight w:val="none"/>
              </w:rPr>
            </w:pPr>
            <w:r>
              <w:rPr>
                <w:rFonts w:hint="eastAsia" w:ascii="黑体" w:hAnsi="黑体" w:eastAsia="黑体"/>
                <w:sz w:val="22"/>
                <w:highlight w:val="none"/>
              </w:rPr>
              <w:t>职务</w:t>
            </w:r>
          </w:p>
        </w:tc>
        <w:tc>
          <w:tcPr>
            <w:tcW w:w="1493" w:type="pct"/>
            <w:gridSpan w:val="4"/>
            <w:noWrap w:val="0"/>
            <w:vAlign w:val="center"/>
          </w:tcPr>
          <w:p w14:paraId="38A06435">
            <w:pPr>
              <w:jc w:val="center"/>
              <w:rPr>
                <w:rFonts w:hint="eastAsia" w:ascii="黑体" w:hAnsi="黑体" w:eastAsia="黑体"/>
                <w:sz w:val="22"/>
                <w:highlight w:val="none"/>
              </w:rPr>
            </w:pPr>
          </w:p>
        </w:tc>
        <w:tc>
          <w:tcPr>
            <w:tcW w:w="480" w:type="pct"/>
            <w:noWrap w:val="0"/>
            <w:vAlign w:val="center"/>
          </w:tcPr>
          <w:p w14:paraId="3996A46C">
            <w:pPr>
              <w:jc w:val="center"/>
              <w:rPr>
                <w:rFonts w:hint="eastAsia" w:ascii="黑体" w:hAnsi="黑体" w:eastAsia="黑体"/>
                <w:sz w:val="22"/>
                <w:highlight w:val="none"/>
              </w:rPr>
            </w:pPr>
            <w:r>
              <w:rPr>
                <w:rFonts w:hint="eastAsia" w:ascii="黑体" w:hAnsi="黑体" w:eastAsia="黑体"/>
                <w:sz w:val="22"/>
                <w:highlight w:val="none"/>
              </w:rPr>
              <w:t>职称</w:t>
            </w:r>
          </w:p>
        </w:tc>
        <w:tc>
          <w:tcPr>
            <w:tcW w:w="962" w:type="pct"/>
            <w:gridSpan w:val="3"/>
            <w:noWrap w:val="0"/>
            <w:vAlign w:val="center"/>
          </w:tcPr>
          <w:p w14:paraId="408098E4">
            <w:pPr>
              <w:jc w:val="center"/>
              <w:rPr>
                <w:rFonts w:hint="eastAsia" w:ascii="黑体" w:hAnsi="黑体" w:eastAsia="黑体"/>
                <w:sz w:val="22"/>
                <w:highlight w:val="none"/>
              </w:rPr>
            </w:pPr>
          </w:p>
        </w:tc>
        <w:tc>
          <w:tcPr>
            <w:tcW w:w="617" w:type="pct"/>
            <w:gridSpan w:val="2"/>
            <w:noWrap w:val="0"/>
            <w:vAlign w:val="center"/>
          </w:tcPr>
          <w:p w14:paraId="41DB4E41">
            <w:pPr>
              <w:jc w:val="center"/>
              <w:rPr>
                <w:rFonts w:hint="eastAsia" w:ascii="黑体" w:hAnsi="黑体" w:eastAsia="黑体"/>
                <w:sz w:val="22"/>
                <w:highlight w:val="none"/>
              </w:rPr>
            </w:pPr>
            <w:r>
              <w:rPr>
                <w:rFonts w:hint="eastAsia" w:ascii="黑体" w:hAnsi="黑体" w:eastAsia="黑体"/>
                <w:sz w:val="22"/>
                <w:highlight w:val="none"/>
              </w:rPr>
              <w:t>学历</w:t>
            </w:r>
          </w:p>
        </w:tc>
        <w:tc>
          <w:tcPr>
            <w:tcW w:w="1030" w:type="pct"/>
            <w:gridSpan w:val="2"/>
            <w:noWrap w:val="0"/>
            <w:vAlign w:val="center"/>
          </w:tcPr>
          <w:p w14:paraId="54A5CFE8">
            <w:pPr>
              <w:jc w:val="center"/>
              <w:rPr>
                <w:rFonts w:hint="eastAsia" w:ascii="黑体" w:hAnsi="黑体" w:eastAsia="黑体"/>
                <w:sz w:val="22"/>
                <w:highlight w:val="none"/>
              </w:rPr>
            </w:pPr>
          </w:p>
        </w:tc>
      </w:tr>
      <w:tr w14:paraId="1ED4B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621" w:type="pct"/>
            <w:gridSpan w:val="3"/>
            <w:noWrap w:val="0"/>
            <w:vAlign w:val="center"/>
          </w:tcPr>
          <w:p w14:paraId="53C9C718">
            <w:pPr>
              <w:jc w:val="center"/>
              <w:rPr>
                <w:rFonts w:hint="eastAsia" w:ascii="黑体" w:hAnsi="黑体" w:eastAsia="黑体"/>
                <w:sz w:val="22"/>
                <w:highlight w:val="none"/>
              </w:rPr>
            </w:pPr>
            <w:r>
              <w:rPr>
                <w:rFonts w:hint="eastAsia" w:ascii="黑体" w:hAnsi="黑体" w:eastAsia="黑体"/>
                <w:sz w:val="22"/>
                <w:highlight w:val="none"/>
              </w:rPr>
              <w:t>参加工作时间</w:t>
            </w:r>
          </w:p>
        </w:tc>
        <w:tc>
          <w:tcPr>
            <w:tcW w:w="1081" w:type="pct"/>
            <w:gridSpan w:val="4"/>
            <w:noWrap w:val="0"/>
            <w:vAlign w:val="center"/>
          </w:tcPr>
          <w:p w14:paraId="76D07C41">
            <w:pPr>
              <w:jc w:val="center"/>
              <w:rPr>
                <w:rFonts w:hint="eastAsia" w:ascii="黑体" w:hAnsi="黑体" w:eastAsia="黑体"/>
                <w:sz w:val="22"/>
                <w:highlight w:val="none"/>
              </w:rPr>
            </w:pPr>
          </w:p>
        </w:tc>
        <w:tc>
          <w:tcPr>
            <w:tcW w:w="1502" w:type="pct"/>
            <w:gridSpan w:val="5"/>
            <w:noWrap w:val="0"/>
            <w:vAlign w:val="center"/>
          </w:tcPr>
          <w:p w14:paraId="02E2EE97">
            <w:pPr>
              <w:jc w:val="center"/>
              <w:rPr>
                <w:rFonts w:hint="eastAsia" w:ascii="黑体" w:hAnsi="黑体" w:eastAsia="黑体"/>
                <w:sz w:val="22"/>
                <w:highlight w:val="none"/>
              </w:rPr>
            </w:pPr>
            <w:r>
              <w:rPr>
                <w:rFonts w:hint="eastAsia" w:ascii="黑体" w:hAnsi="黑体" w:eastAsia="黑体"/>
                <w:sz w:val="22"/>
                <w:highlight w:val="none"/>
              </w:rPr>
              <w:t>相关经验年限</w:t>
            </w:r>
          </w:p>
        </w:tc>
        <w:tc>
          <w:tcPr>
            <w:tcW w:w="796" w:type="pct"/>
            <w:noWrap w:val="0"/>
            <w:vAlign w:val="center"/>
          </w:tcPr>
          <w:p w14:paraId="79A9BC00">
            <w:pPr>
              <w:jc w:val="center"/>
              <w:rPr>
                <w:rFonts w:hint="eastAsia" w:ascii="黑体" w:hAnsi="黑体" w:eastAsia="黑体"/>
                <w:sz w:val="22"/>
                <w:highlight w:val="none"/>
              </w:rPr>
            </w:pPr>
          </w:p>
        </w:tc>
      </w:tr>
      <w:tr w14:paraId="21001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621" w:type="pct"/>
            <w:gridSpan w:val="3"/>
            <w:noWrap w:val="0"/>
            <w:vAlign w:val="center"/>
          </w:tcPr>
          <w:p w14:paraId="6501FC58">
            <w:pPr>
              <w:jc w:val="center"/>
              <w:rPr>
                <w:rFonts w:hint="eastAsia" w:ascii="黑体" w:hAnsi="黑体" w:eastAsia="黑体"/>
                <w:sz w:val="22"/>
                <w:highlight w:val="none"/>
              </w:rPr>
            </w:pPr>
            <w:r>
              <w:rPr>
                <w:rFonts w:hint="eastAsia" w:ascii="黑体" w:hAnsi="黑体" w:eastAsia="黑体"/>
                <w:sz w:val="22"/>
                <w:highlight w:val="none"/>
              </w:rPr>
              <w:t>资格证书名称、编号</w:t>
            </w:r>
          </w:p>
        </w:tc>
        <w:tc>
          <w:tcPr>
            <w:tcW w:w="3379" w:type="pct"/>
            <w:gridSpan w:val="10"/>
            <w:noWrap w:val="0"/>
            <w:vAlign w:val="center"/>
          </w:tcPr>
          <w:p w14:paraId="4ECF2BC6">
            <w:pPr>
              <w:jc w:val="center"/>
              <w:rPr>
                <w:rFonts w:hint="eastAsia" w:ascii="黑体" w:hAnsi="黑体" w:eastAsia="黑体"/>
                <w:sz w:val="22"/>
                <w:highlight w:val="none"/>
              </w:rPr>
            </w:pPr>
          </w:p>
        </w:tc>
      </w:tr>
      <w:tr w14:paraId="3AE1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000" w:type="pct"/>
            <w:gridSpan w:val="13"/>
            <w:noWrap w:val="0"/>
            <w:vAlign w:val="center"/>
          </w:tcPr>
          <w:p w14:paraId="394CE969">
            <w:pPr>
              <w:jc w:val="center"/>
              <w:rPr>
                <w:rFonts w:hint="eastAsia" w:ascii="黑体" w:hAnsi="黑体" w:eastAsia="黑体"/>
                <w:sz w:val="22"/>
                <w:highlight w:val="none"/>
              </w:rPr>
            </w:pPr>
            <w:r>
              <w:rPr>
                <w:rFonts w:hint="eastAsia" w:ascii="黑体" w:hAnsi="黑体" w:eastAsia="黑体"/>
                <w:sz w:val="22"/>
                <w:highlight w:val="none"/>
              </w:rPr>
              <w:t>目前在任及以往服务项目情况</w:t>
            </w:r>
          </w:p>
        </w:tc>
      </w:tr>
      <w:tr w14:paraId="193CF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45" w:type="pct"/>
            <w:gridSpan w:val="2"/>
            <w:noWrap w:val="0"/>
            <w:vAlign w:val="center"/>
          </w:tcPr>
          <w:p w14:paraId="21450707">
            <w:pPr>
              <w:jc w:val="center"/>
              <w:rPr>
                <w:rFonts w:hint="eastAsia" w:ascii="黑体" w:hAnsi="黑体" w:eastAsia="黑体"/>
                <w:sz w:val="22"/>
                <w:highlight w:val="none"/>
              </w:rPr>
            </w:pPr>
            <w:r>
              <w:rPr>
                <w:rFonts w:hint="eastAsia" w:ascii="黑体" w:hAnsi="黑体" w:eastAsia="黑体"/>
                <w:sz w:val="22"/>
                <w:highlight w:val="none"/>
              </w:rPr>
              <w:t>采购人</w:t>
            </w:r>
          </w:p>
        </w:tc>
        <w:tc>
          <w:tcPr>
            <w:tcW w:w="962" w:type="pct"/>
            <w:gridSpan w:val="2"/>
            <w:noWrap w:val="0"/>
            <w:vAlign w:val="center"/>
          </w:tcPr>
          <w:p w14:paraId="43A80F72">
            <w:pPr>
              <w:jc w:val="center"/>
              <w:rPr>
                <w:rFonts w:hint="eastAsia" w:ascii="黑体" w:hAnsi="黑体" w:eastAsia="黑体"/>
                <w:sz w:val="22"/>
                <w:highlight w:val="none"/>
              </w:rPr>
            </w:pPr>
            <w:r>
              <w:rPr>
                <w:rFonts w:hint="eastAsia" w:ascii="黑体" w:hAnsi="黑体" w:eastAsia="黑体"/>
                <w:sz w:val="22"/>
                <w:highlight w:val="none"/>
              </w:rPr>
              <w:t>项目名称</w:t>
            </w:r>
          </w:p>
        </w:tc>
        <w:tc>
          <w:tcPr>
            <w:tcW w:w="903" w:type="pct"/>
            <w:gridSpan w:val="4"/>
            <w:noWrap w:val="0"/>
            <w:vAlign w:val="center"/>
          </w:tcPr>
          <w:p w14:paraId="63AECDF6">
            <w:pPr>
              <w:jc w:val="center"/>
              <w:rPr>
                <w:rFonts w:hint="eastAsia" w:ascii="黑体" w:hAnsi="黑体" w:eastAsia="黑体"/>
                <w:sz w:val="22"/>
                <w:highlight w:val="none"/>
              </w:rPr>
            </w:pPr>
            <w:r>
              <w:rPr>
                <w:rFonts w:hint="eastAsia" w:ascii="黑体" w:hAnsi="黑体" w:eastAsia="黑体"/>
                <w:sz w:val="22"/>
                <w:highlight w:val="none"/>
              </w:rPr>
              <w:t>项目规模</w:t>
            </w:r>
          </w:p>
        </w:tc>
        <w:tc>
          <w:tcPr>
            <w:tcW w:w="892" w:type="pct"/>
            <w:gridSpan w:val="2"/>
            <w:noWrap w:val="0"/>
            <w:vAlign w:val="center"/>
          </w:tcPr>
          <w:p w14:paraId="14B404C1">
            <w:pPr>
              <w:jc w:val="center"/>
              <w:rPr>
                <w:rFonts w:hint="eastAsia" w:ascii="黑体" w:hAnsi="黑体" w:eastAsia="黑体"/>
                <w:sz w:val="22"/>
                <w:highlight w:val="none"/>
              </w:rPr>
            </w:pPr>
            <w:r>
              <w:rPr>
                <w:rFonts w:hint="eastAsia" w:ascii="黑体" w:hAnsi="黑体" w:eastAsia="黑体"/>
                <w:sz w:val="22"/>
                <w:highlight w:val="none"/>
              </w:rPr>
              <w:t>所任职务</w:t>
            </w:r>
          </w:p>
        </w:tc>
        <w:tc>
          <w:tcPr>
            <w:tcW w:w="1399" w:type="pct"/>
            <w:gridSpan w:val="3"/>
            <w:noWrap w:val="0"/>
            <w:vAlign w:val="center"/>
          </w:tcPr>
          <w:p w14:paraId="6AF90AC5">
            <w:pPr>
              <w:jc w:val="center"/>
              <w:rPr>
                <w:rFonts w:hint="eastAsia" w:ascii="黑体" w:hAnsi="黑体" w:eastAsia="黑体"/>
                <w:sz w:val="22"/>
                <w:highlight w:val="none"/>
              </w:rPr>
            </w:pPr>
            <w:r>
              <w:rPr>
                <w:rFonts w:hint="eastAsia" w:ascii="黑体" w:hAnsi="黑体" w:eastAsia="黑体"/>
                <w:sz w:val="22"/>
                <w:highlight w:val="none"/>
              </w:rPr>
              <w:t>起止时间</w:t>
            </w:r>
          </w:p>
        </w:tc>
      </w:tr>
      <w:tr w14:paraId="0B897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845" w:type="pct"/>
            <w:gridSpan w:val="2"/>
            <w:noWrap w:val="0"/>
            <w:vAlign w:val="center"/>
          </w:tcPr>
          <w:p w14:paraId="6E835F04">
            <w:pPr>
              <w:jc w:val="center"/>
              <w:rPr>
                <w:rFonts w:hint="eastAsia" w:ascii="黑体" w:hAnsi="黑体" w:eastAsia="黑体"/>
                <w:sz w:val="22"/>
                <w:highlight w:val="none"/>
              </w:rPr>
            </w:pPr>
          </w:p>
        </w:tc>
        <w:tc>
          <w:tcPr>
            <w:tcW w:w="962" w:type="pct"/>
            <w:gridSpan w:val="2"/>
            <w:noWrap w:val="0"/>
            <w:vAlign w:val="center"/>
          </w:tcPr>
          <w:p w14:paraId="6035FA62">
            <w:pPr>
              <w:jc w:val="center"/>
              <w:rPr>
                <w:rFonts w:hint="eastAsia" w:ascii="黑体" w:hAnsi="黑体" w:eastAsia="黑体"/>
                <w:sz w:val="22"/>
                <w:highlight w:val="none"/>
              </w:rPr>
            </w:pPr>
          </w:p>
        </w:tc>
        <w:tc>
          <w:tcPr>
            <w:tcW w:w="903" w:type="pct"/>
            <w:gridSpan w:val="4"/>
            <w:noWrap w:val="0"/>
            <w:vAlign w:val="center"/>
          </w:tcPr>
          <w:p w14:paraId="7929E7B8">
            <w:pPr>
              <w:jc w:val="center"/>
              <w:rPr>
                <w:rFonts w:hint="eastAsia" w:ascii="黑体" w:hAnsi="黑体" w:eastAsia="黑体"/>
                <w:sz w:val="22"/>
                <w:highlight w:val="none"/>
              </w:rPr>
            </w:pPr>
          </w:p>
        </w:tc>
        <w:tc>
          <w:tcPr>
            <w:tcW w:w="892" w:type="pct"/>
            <w:gridSpan w:val="2"/>
            <w:noWrap w:val="0"/>
            <w:vAlign w:val="center"/>
          </w:tcPr>
          <w:p w14:paraId="1424A1E6">
            <w:pPr>
              <w:jc w:val="center"/>
              <w:rPr>
                <w:rFonts w:hint="eastAsia" w:ascii="黑体" w:hAnsi="黑体" w:eastAsia="黑体"/>
                <w:sz w:val="22"/>
                <w:highlight w:val="none"/>
              </w:rPr>
            </w:pPr>
          </w:p>
        </w:tc>
        <w:tc>
          <w:tcPr>
            <w:tcW w:w="1399" w:type="pct"/>
            <w:gridSpan w:val="3"/>
            <w:noWrap w:val="0"/>
            <w:vAlign w:val="center"/>
          </w:tcPr>
          <w:p w14:paraId="27D2897B">
            <w:pPr>
              <w:jc w:val="center"/>
              <w:rPr>
                <w:rFonts w:hint="eastAsia" w:ascii="黑体" w:hAnsi="黑体" w:eastAsia="黑体"/>
                <w:sz w:val="22"/>
                <w:highlight w:val="none"/>
              </w:rPr>
            </w:pPr>
          </w:p>
        </w:tc>
      </w:tr>
      <w:tr w14:paraId="02014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845" w:type="pct"/>
            <w:gridSpan w:val="2"/>
            <w:noWrap w:val="0"/>
            <w:vAlign w:val="center"/>
          </w:tcPr>
          <w:p w14:paraId="3BE4240F">
            <w:pPr>
              <w:jc w:val="center"/>
              <w:rPr>
                <w:rFonts w:hint="eastAsia" w:ascii="黑体" w:hAnsi="黑体" w:eastAsia="黑体"/>
                <w:sz w:val="22"/>
                <w:highlight w:val="none"/>
              </w:rPr>
            </w:pPr>
          </w:p>
        </w:tc>
        <w:tc>
          <w:tcPr>
            <w:tcW w:w="962" w:type="pct"/>
            <w:gridSpan w:val="2"/>
            <w:noWrap w:val="0"/>
            <w:vAlign w:val="center"/>
          </w:tcPr>
          <w:p w14:paraId="58EFFD4E">
            <w:pPr>
              <w:jc w:val="center"/>
              <w:rPr>
                <w:rFonts w:hint="eastAsia" w:ascii="黑体" w:hAnsi="黑体" w:eastAsia="黑体"/>
                <w:sz w:val="22"/>
                <w:highlight w:val="none"/>
              </w:rPr>
            </w:pPr>
          </w:p>
        </w:tc>
        <w:tc>
          <w:tcPr>
            <w:tcW w:w="903" w:type="pct"/>
            <w:gridSpan w:val="4"/>
            <w:noWrap w:val="0"/>
            <w:vAlign w:val="center"/>
          </w:tcPr>
          <w:p w14:paraId="203A71B3">
            <w:pPr>
              <w:jc w:val="center"/>
              <w:rPr>
                <w:rFonts w:hint="eastAsia" w:ascii="黑体" w:hAnsi="黑体" w:eastAsia="黑体"/>
                <w:sz w:val="22"/>
                <w:highlight w:val="none"/>
              </w:rPr>
            </w:pPr>
          </w:p>
        </w:tc>
        <w:tc>
          <w:tcPr>
            <w:tcW w:w="892" w:type="pct"/>
            <w:gridSpan w:val="2"/>
            <w:noWrap w:val="0"/>
            <w:vAlign w:val="center"/>
          </w:tcPr>
          <w:p w14:paraId="4D1EE469">
            <w:pPr>
              <w:jc w:val="center"/>
              <w:rPr>
                <w:rFonts w:hint="eastAsia" w:ascii="黑体" w:hAnsi="黑体" w:eastAsia="黑体"/>
                <w:sz w:val="22"/>
                <w:highlight w:val="none"/>
              </w:rPr>
            </w:pPr>
          </w:p>
        </w:tc>
        <w:tc>
          <w:tcPr>
            <w:tcW w:w="1399" w:type="pct"/>
            <w:gridSpan w:val="3"/>
            <w:noWrap w:val="0"/>
            <w:vAlign w:val="center"/>
          </w:tcPr>
          <w:p w14:paraId="30C0C7FA">
            <w:pPr>
              <w:jc w:val="center"/>
              <w:rPr>
                <w:rFonts w:hint="eastAsia" w:ascii="黑体" w:hAnsi="黑体" w:eastAsia="黑体"/>
                <w:sz w:val="22"/>
                <w:highlight w:val="none"/>
              </w:rPr>
            </w:pPr>
          </w:p>
        </w:tc>
      </w:tr>
      <w:tr w14:paraId="75479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845" w:type="pct"/>
            <w:gridSpan w:val="2"/>
            <w:noWrap w:val="0"/>
            <w:vAlign w:val="center"/>
          </w:tcPr>
          <w:p w14:paraId="343E41C3">
            <w:pPr>
              <w:jc w:val="center"/>
              <w:rPr>
                <w:rFonts w:hint="eastAsia" w:ascii="黑体" w:hAnsi="黑体" w:eastAsia="黑体"/>
                <w:sz w:val="22"/>
                <w:highlight w:val="none"/>
              </w:rPr>
            </w:pPr>
          </w:p>
        </w:tc>
        <w:tc>
          <w:tcPr>
            <w:tcW w:w="962" w:type="pct"/>
            <w:gridSpan w:val="2"/>
            <w:noWrap w:val="0"/>
            <w:vAlign w:val="center"/>
          </w:tcPr>
          <w:p w14:paraId="0ACD3538">
            <w:pPr>
              <w:jc w:val="center"/>
              <w:rPr>
                <w:rFonts w:hint="eastAsia" w:ascii="黑体" w:hAnsi="黑体" w:eastAsia="黑体"/>
                <w:sz w:val="22"/>
                <w:highlight w:val="none"/>
              </w:rPr>
            </w:pPr>
          </w:p>
        </w:tc>
        <w:tc>
          <w:tcPr>
            <w:tcW w:w="903" w:type="pct"/>
            <w:gridSpan w:val="4"/>
            <w:noWrap w:val="0"/>
            <w:vAlign w:val="center"/>
          </w:tcPr>
          <w:p w14:paraId="246DD04C">
            <w:pPr>
              <w:jc w:val="center"/>
              <w:rPr>
                <w:rFonts w:hint="eastAsia" w:ascii="黑体" w:hAnsi="黑体" w:eastAsia="黑体"/>
                <w:sz w:val="22"/>
                <w:highlight w:val="none"/>
              </w:rPr>
            </w:pPr>
          </w:p>
        </w:tc>
        <w:tc>
          <w:tcPr>
            <w:tcW w:w="892" w:type="pct"/>
            <w:gridSpan w:val="2"/>
            <w:noWrap w:val="0"/>
            <w:vAlign w:val="center"/>
          </w:tcPr>
          <w:p w14:paraId="18C20831">
            <w:pPr>
              <w:jc w:val="center"/>
              <w:rPr>
                <w:rFonts w:hint="eastAsia" w:ascii="黑体" w:hAnsi="黑体" w:eastAsia="黑体"/>
                <w:sz w:val="22"/>
                <w:highlight w:val="none"/>
              </w:rPr>
            </w:pPr>
          </w:p>
        </w:tc>
        <w:tc>
          <w:tcPr>
            <w:tcW w:w="1399" w:type="pct"/>
            <w:gridSpan w:val="3"/>
            <w:noWrap w:val="0"/>
            <w:vAlign w:val="center"/>
          </w:tcPr>
          <w:p w14:paraId="38DA0B55">
            <w:pPr>
              <w:jc w:val="center"/>
              <w:rPr>
                <w:rFonts w:hint="eastAsia" w:ascii="黑体" w:hAnsi="黑体" w:eastAsia="黑体"/>
                <w:sz w:val="22"/>
                <w:highlight w:val="none"/>
              </w:rPr>
            </w:pPr>
          </w:p>
        </w:tc>
      </w:tr>
      <w:tr w14:paraId="2344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845" w:type="pct"/>
            <w:gridSpan w:val="2"/>
            <w:noWrap w:val="0"/>
            <w:vAlign w:val="center"/>
          </w:tcPr>
          <w:p w14:paraId="7DD1A260">
            <w:pPr>
              <w:jc w:val="center"/>
              <w:rPr>
                <w:rFonts w:hint="eastAsia" w:ascii="黑体" w:hAnsi="黑体" w:eastAsia="黑体"/>
                <w:sz w:val="22"/>
                <w:highlight w:val="none"/>
              </w:rPr>
            </w:pPr>
          </w:p>
        </w:tc>
        <w:tc>
          <w:tcPr>
            <w:tcW w:w="962" w:type="pct"/>
            <w:gridSpan w:val="2"/>
            <w:noWrap w:val="0"/>
            <w:vAlign w:val="center"/>
          </w:tcPr>
          <w:p w14:paraId="03701EC2">
            <w:pPr>
              <w:jc w:val="center"/>
              <w:rPr>
                <w:rFonts w:hint="eastAsia" w:ascii="黑体" w:hAnsi="黑体" w:eastAsia="黑体"/>
                <w:sz w:val="22"/>
                <w:highlight w:val="none"/>
              </w:rPr>
            </w:pPr>
          </w:p>
        </w:tc>
        <w:tc>
          <w:tcPr>
            <w:tcW w:w="903" w:type="pct"/>
            <w:gridSpan w:val="4"/>
            <w:noWrap w:val="0"/>
            <w:vAlign w:val="center"/>
          </w:tcPr>
          <w:p w14:paraId="6C0132A9">
            <w:pPr>
              <w:jc w:val="center"/>
              <w:rPr>
                <w:rFonts w:hint="eastAsia" w:ascii="黑体" w:hAnsi="黑体" w:eastAsia="黑体"/>
                <w:sz w:val="22"/>
                <w:highlight w:val="none"/>
              </w:rPr>
            </w:pPr>
          </w:p>
        </w:tc>
        <w:tc>
          <w:tcPr>
            <w:tcW w:w="892" w:type="pct"/>
            <w:gridSpan w:val="2"/>
            <w:noWrap w:val="0"/>
            <w:vAlign w:val="center"/>
          </w:tcPr>
          <w:p w14:paraId="5993961F">
            <w:pPr>
              <w:jc w:val="center"/>
              <w:rPr>
                <w:rFonts w:hint="eastAsia" w:ascii="黑体" w:hAnsi="黑体" w:eastAsia="黑体"/>
                <w:sz w:val="22"/>
                <w:highlight w:val="none"/>
              </w:rPr>
            </w:pPr>
          </w:p>
        </w:tc>
        <w:tc>
          <w:tcPr>
            <w:tcW w:w="1399" w:type="pct"/>
            <w:gridSpan w:val="3"/>
            <w:noWrap w:val="0"/>
            <w:vAlign w:val="center"/>
          </w:tcPr>
          <w:p w14:paraId="594AD83A">
            <w:pPr>
              <w:jc w:val="center"/>
              <w:rPr>
                <w:rFonts w:hint="eastAsia" w:ascii="黑体" w:hAnsi="黑体" w:eastAsia="黑体"/>
                <w:sz w:val="22"/>
                <w:highlight w:val="none"/>
              </w:rPr>
            </w:pPr>
          </w:p>
        </w:tc>
      </w:tr>
      <w:tr w14:paraId="12E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845" w:type="pct"/>
            <w:gridSpan w:val="2"/>
            <w:noWrap w:val="0"/>
            <w:vAlign w:val="center"/>
          </w:tcPr>
          <w:p w14:paraId="1FB9F6C8">
            <w:pPr>
              <w:jc w:val="center"/>
              <w:rPr>
                <w:rFonts w:hint="eastAsia" w:ascii="黑体" w:hAnsi="黑体" w:eastAsia="黑体"/>
                <w:sz w:val="22"/>
                <w:highlight w:val="none"/>
              </w:rPr>
            </w:pPr>
          </w:p>
        </w:tc>
        <w:tc>
          <w:tcPr>
            <w:tcW w:w="962" w:type="pct"/>
            <w:gridSpan w:val="2"/>
            <w:noWrap w:val="0"/>
            <w:vAlign w:val="center"/>
          </w:tcPr>
          <w:p w14:paraId="61739ABF">
            <w:pPr>
              <w:jc w:val="center"/>
              <w:rPr>
                <w:rFonts w:hint="eastAsia" w:ascii="黑体" w:hAnsi="黑体" w:eastAsia="黑体"/>
                <w:sz w:val="22"/>
                <w:highlight w:val="none"/>
              </w:rPr>
            </w:pPr>
          </w:p>
        </w:tc>
        <w:tc>
          <w:tcPr>
            <w:tcW w:w="903" w:type="pct"/>
            <w:gridSpan w:val="4"/>
            <w:noWrap w:val="0"/>
            <w:vAlign w:val="center"/>
          </w:tcPr>
          <w:p w14:paraId="4B633F54">
            <w:pPr>
              <w:jc w:val="center"/>
              <w:rPr>
                <w:rFonts w:hint="eastAsia" w:ascii="黑体" w:hAnsi="黑体" w:eastAsia="黑体"/>
                <w:sz w:val="22"/>
                <w:highlight w:val="none"/>
              </w:rPr>
            </w:pPr>
          </w:p>
        </w:tc>
        <w:tc>
          <w:tcPr>
            <w:tcW w:w="892" w:type="pct"/>
            <w:gridSpan w:val="2"/>
            <w:noWrap w:val="0"/>
            <w:vAlign w:val="center"/>
          </w:tcPr>
          <w:p w14:paraId="76DD4DFD">
            <w:pPr>
              <w:jc w:val="center"/>
              <w:rPr>
                <w:rFonts w:hint="eastAsia" w:ascii="黑体" w:hAnsi="黑体" w:eastAsia="黑体"/>
                <w:sz w:val="22"/>
                <w:highlight w:val="none"/>
              </w:rPr>
            </w:pPr>
          </w:p>
        </w:tc>
        <w:tc>
          <w:tcPr>
            <w:tcW w:w="1399" w:type="pct"/>
            <w:gridSpan w:val="3"/>
            <w:noWrap w:val="0"/>
            <w:vAlign w:val="center"/>
          </w:tcPr>
          <w:p w14:paraId="56BA4899">
            <w:pPr>
              <w:jc w:val="center"/>
              <w:rPr>
                <w:rFonts w:hint="eastAsia" w:ascii="黑体" w:hAnsi="黑体" w:eastAsia="黑体"/>
                <w:sz w:val="22"/>
                <w:highlight w:val="none"/>
              </w:rPr>
            </w:pPr>
          </w:p>
        </w:tc>
      </w:tr>
    </w:tbl>
    <w:p w14:paraId="2A5C1188">
      <w:pPr>
        <w:pStyle w:val="15"/>
        <w:overflowPunct w:val="0"/>
        <w:spacing w:before="156" w:beforeLines="50" w:after="0" w:line="360" w:lineRule="auto"/>
        <w:rPr>
          <w:rFonts w:hint="eastAsia" w:ascii="黑体" w:hAnsi="黑体" w:eastAsia="黑体"/>
          <w:sz w:val="22"/>
          <w:szCs w:val="22"/>
          <w:highlight w:val="none"/>
        </w:rPr>
      </w:pPr>
      <w:r>
        <w:rPr>
          <w:rFonts w:hint="eastAsia" w:ascii="黑体" w:hAnsi="黑体" w:eastAsia="黑体"/>
          <w:sz w:val="22"/>
          <w:szCs w:val="22"/>
          <w:highlight w:val="none"/>
        </w:rPr>
        <w:t>注明：后附相关资料。需提供证明资料内容详见</w:t>
      </w:r>
      <w:r>
        <w:rPr>
          <w:rFonts w:hint="eastAsia" w:ascii="黑体" w:hAnsi="黑体" w:eastAsia="黑体"/>
          <w:sz w:val="22"/>
          <w:szCs w:val="22"/>
          <w:highlight w:val="none"/>
          <w:u w:val="single"/>
        </w:rPr>
        <w:t>（招标文件第五部分</w:t>
      </w:r>
      <w:r>
        <w:rPr>
          <w:rFonts w:ascii="黑体" w:hAnsi="黑体" w:eastAsia="黑体"/>
          <w:sz w:val="22"/>
          <w:szCs w:val="22"/>
          <w:highlight w:val="none"/>
          <w:u w:val="single"/>
        </w:rPr>
        <w:t xml:space="preserve"> </w:t>
      </w:r>
      <w:r>
        <w:rPr>
          <w:rFonts w:hint="eastAsia" w:ascii="黑体" w:hAnsi="黑体" w:eastAsia="黑体"/>
          <w:sz w:val="22"/>
          <w:szCs w:val="22"/>
          <w:highlight w:val="none"/>
          <w:u w:val="single"/>
        </w:rPr>
        <w:t>评标方法、步骤、标准之</w:t>
      </w:r>
      <w:r>
        <w:rPr>
          <w:rFonts w:hint="eastAsia" w:ascii="黑体" w:hAnsi="黑体" w:eastAsia="黑体"/>
          <w:kern w:val="0"/>
          <w:sz w:val="22"/>
          <w:szCs w:val="22"/>
          <w:highlight w:val="none"/>
          <w:u w:val="single"/>
        </w:rPr>
        <w:t>附表三</w:t>
      </w:r>
      <w:r>
        <w:rPr>
          <w:rFonts w:hint="eastAsia" w:ascii="黑体" w:hAnsi="黑体" w:eastAsia="黑体"/>
          <w:sz w:val="22"/>
          <w:szCs w:val="22"/>
          <w:highlight w:val="none"/>
          <w:u w:val="single"/>
        </w:rPr>
        <w:t>详细评审表相对应条款）</w:t>
      </w:r>
      <w:r>
        <w:rPr>
          <w:rFonts w:ascii="黑体" w:hAnsi="黑体" w:eastAsia="黑体"/>
          <w:sz w:val="22"/>
          <w:szCs w:val="22"/>
          <w:highlight w:val="none"/>
          <w:u w:val="single"/>
        </w:rPr>
        <w:t xml:space="preserve"> </w:t>
      </w:r>
      <w:r>
        <w:rPr>
          <w:rFonts w:hint="eastAsia" w:ascii="黑体" w:hAnsi="黑体" w:eastAsia="黑体"/>
          <w:sz w:val="22"/>
          <w:szCs w:val="22"/>
          <w:highlight w:val="none"/>
        </w:rPr>
        <w:t>。</w:t>
      </w:r>
    </w:p>
    <w:p w14:paraId="433C16FC">
      <w:pPr>
        <w:spacing w:line="360" w:lineRule="auto"/>
        <w:rPr>
          <w:rFonts w:hint="eastAsia" w:ascii="黑体" w:hAnsi="黑体" w:eastAsia="黑体"/>
          <w:sz w:val="22"/>
          <w:highlight w:val="none"/>
        </w:rPr>
      </w:pPr>
    </w:p>
    <w:p w14:paraId="166B7DC7">
      <w:pPr>
        <w:spacing w:line="360" w:lineRule="auto"/>
        <w:rPr>
          <w:rFonts w:hint="eastAsia" w:ascii="黑体" w:hAnsi="黑体" w:eastAsia="黑体"/>
          <w:sz w:val="22"/>
          <w:highlight w:val="none"/>
        </w:rPr>
      </w:pPr>
    </w:p>
    <w:p w14:paraId="1825306C">
      <w:pPr>
        <w:spacing w:line="360" w:lineRule="auto"/>
        <w:rPr>
          <w:rFonts w:hint="eastAsia" w:ascii="黑体" w:hAnsi="黑体" w:eastAsia="黑体"/>
          <w:sz w:val="22"/>
          <w:highlight w:val="none"/>
        </w:rPr>
      </w:pPr>
    </w:p>
    <w:tbl>
      <w:tblPr>
        <w:tblStyle w:val="38"/>
        <w:tblW w:w="0" w:type="auto"/>
        <w:tblInd w:w="0" w:type="dxa"/>
        <w:tblLayout w:type="autofit"/>
        <w:tblCellMar>
          <w:top w:w="0" w:type="dxa"/>
          <w:left w:w="108" w:type="dxa"/>
          <w:bottom w:w="0" w:type="dxa"/>
          <w:right w:w="108" w:type="dxa"/>
        </w:tblCellMar>
      </w:tblPr>
      <w:tblGrid>
        <w:gridCol w:w="5825"/>
        <w:gridCol w:w="2703"/>
      </w:tblGrid>
      <w:tr w14:paraId="6477DCDE">
        <w:tblPrEx>
          <w:tblCellMar>
            <w:top w:w="0" w:type="dxa"/>
            <w:left w:w="108" w:type="dxa"/>
            <w:bottom w:w="0" w:type="dxa"/>
            <w:right w:w="108" w:type="dxa"/>
          </w:tblCellMar>
        </w:tblPrEx>
        <w:tc>
          <w:tcPr>
            <w:tcW w:w="5825" w:type="dxa"/>
            <w:noWrap w:val="0"/>
            <w:vAlign w:val="top"/>
          </w:tcPr>
          <w:p w14:paraId="30D167B0">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2703" w:type="dxa"/>
            <w:noWrap w:val="0"/>
            <w:vAlign w:val="top"/>
          </w:tcPr>
          <w:p w14:paraId="2774D33A">
            <w:pPr>
              <w:spacing w:line="360" w:lineRule="auto"/>
              <w:rPr>
                <w:rFonts w:hint="eastAsia" w:ascii="黑体" w:hAnsi="黑体" w:eastAsia="黑体"/>
                <w:sz w:val="22"/>
                <w:highlight w:val="none"/>
              </w:rPr>
            </w:pPr>
          </w:p>
        </w:tc>
      </w:tr>
      <w:tr w14:paraId="3F470128">
        <w:tblPrEx>
          <w:tblCellMar>
            <w:top w:w="0" w:type="dxa"/>
            <w:left w:w="108" w:type="dxa"/>
            <w:bottom w:w="0" w:type="dxa"/>
            <w:right w:w="108" w:type="dxa"/>
          </w:tblCellMar>
        </w:tblPrEx>
        <w:tc>
          <w:tcPr>
            <w:tcW w:w="5825" w:type="dxa"/>
            <w:noWrap w:val="0"/>
            <w:vAlign w:val="top"/>
          </w:tcPr>
          <w:p w14:paraId="407A2421">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2703" w:type="dxa"/>
            <w:noWrap w:val="0"/>
            <w:vAlign w:val="top"/>
          </w:tcPr>
          <w:p w14:paraId="2AE63B9F">
            <w:pPr>
              <w:spacing w:line="360" w:lineRule="auto"/>
              <w:rPr>
                <w:rFonts w:hint="eastAsia" w:ascii="黑体" w:hAnsi="黑体" w:eastAsia="黑体"/>
                <w:sz w:val="22"/>
                <w:highlight w:val="none"/>
              </w:rPr>
            </w:pPr>
          </w:p>
        </w:tc>
      </w:tr>
    </w:tbl>
    <w:p w14:paraId="3465586A">
      <w:pPr>
        <w:spacing w:line="360" w:lineRule="auto"/>
        <w:rPr>
          <w:rFonts w:hint="eastAsia" w:ascii="黑体" w:hAnsi="黑体" w:eastAsia="黑体"/>
          <w:sz w:val="22"/>
          <w:highlight w:val="none"/>
        </w:rPr>
      </w:pPr>
    </w:p>
    <w:p w14:paraId="0BD1CC3D">
      <w:pPr>
        <w:rPr>
          <w:rFonts w:hint="eastAsia" w:ascii="黑体" w:hAnsi="黑体" w:eastAsia="黑体"/>
          <w:sz w:val="22"/>
          <w:highlight w:val="none"/>
        </w:rPr>
      </w:pPr>
      <w:r>
        <w:rPr>
          <w:rFonts w:hint="eastAsia" w:ascii="黑体" w:hAnsi="黑体" w:eastAsia="黑体"/>
          <w:sz w:val="22"/>
          <w:highlight w:val="none"/>
        </w:rPr>
        <w:br w:type="page"/>
      </w:r>
    </w:p>
    <w:p w14:paraId="6785576E">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57" w:name="_Toc8076"/>
      <w:bookmarkStart w:id="158" w:name="_Toc26903"/>
      <w:bookmarkStart w:id="159" w:name="_Hlk82386912"/>
      <w:bookmarkStart w:id="160" w:name="_Toc494567328"/>
      <w:bookmarkStart w:id="161" w:name="_Toc391627770"/>
      <w:bookmarkStart w:id="162" w:name="_Toc405313974"/>
      <w:r>
        <w:rPr>
          <w:rStyle w:val="41"/>
          <w:rFonts w:hint="eastAsia" w:ascii="黑体" w:hAnsi="黑体" w:eastAsia="黑体"/>
          <w:b/>
          <w:bCs/>
          <w:spacing w:val="12"/>
          <w:sz w:val="22"/>
          <w:szCs w:val="22"/>
          <w:highlight w:val="none"/>
        </w:rPr>
        <w:t>合同条款响应表</w:t>
      </w:r>
      <w:bookmarkEnd w:id="157"/>
      <w:bookmarkEnd w:id="158"/>
    </w:p>
    <w:p w14:paraId="0DB20B2E">
      <w:pPr>
        <w:spacing w:line="360" w:lineRule="auto"/>
        <w:jc w:val="center"/>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合同条款响应表</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3300"/>
        <w:gridCol w:w="2185"/>
        <w:gridCol w:w="1308"/>
        <w:gridCol w:w="1206"/>
      </w:tblGrid>
      <w:tr w14:paraId="0F9B1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4AF2CF46">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序号</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4F0B49AE">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合同条款序号</w:t>
            </w:r>
          </w:p>
        </w:tc>
        <w:tc>
          <w:tcPr>
            <w:tcW w:w="1246" w:type="pct"/>
            <w:tcBorders>
              <w:top w:val="single" w:color="auto" w:sz="4" w:space="0"/>
              <w:left w:val="single" w:color="auto" w:sz="4" w:space="0"/>
              <w:bottom w:val="single" w:color="auto" w:sz="4" w:space="0"/>
              <w:right w:val="single" w:color="auto" w:sz="4" w:space="0"/>
            </w:tcBorders>
            <w:noWrap w:val="0"/>
            <w:vAlign w:val="center"/>
          </w:tcPr>
          <w:p w14:paraId="2E50D41D">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条款内容</w:t>
            </w:r>
          </w:p>
        </w:tc>
        <w:tc>
          <w:tcPr>
            <w:tcW w:w="746" w:type="pct"/>
            <w:tcBorders>
              <w:top w:val="single" w:color="auto" w:sz="4" w:space="0"/>
              <w:left w:val="single" w:color="auto" w:sz="4" w:space="0"/>
              <w:bottom w:val="single" w:color="auto" w:sz="4" w:space="0"/>
              <w:right w:val="single" w:color="auto" w:sz="4" w:space="0"/>
            </w:tcBorders>
            <w:noWrap w:val="0"/>
            <w:vAlign w:val="center"/>
          </w:tcPr>
          <w:p w14:paraId="473F2E56">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是否响应</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0ACC146E">
            <w:pPr>
              <w:spacing w:line="360" w:lineRule="auto"/>
              <w:jc w:val="center"/>
              <w:rPr>
                <w:rFonts w:hint="eastAsia" w:ascii="黑体" w:hAnsi="黑体" w:eastAsia="黑体"/>
                <w:b/>
                <w:bCs/>
                <w:sz w:val="22"/>
                <w:highlight w:val="none"/>
              </w:rPr>
            </w:pPr>
            <w:r>
              <w:rPr>
                <w:rFonts w:hint="eastAsia" w:ascii="黑体" w:hAnsi="黑体" w:eastAsia="黑体"/>
                <w:b/>
                <w:bCs/>
                <w:sz w:val="22"/>
                <w:highlight w:val="none"/>
              </w:rPr>
              <w:t>偏离说明</w:t>
            </w:r>
          </w:p>
        </w:tc>
      </w:tr>
      <w:tr w14:paraId="2012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15448359">
            <w:pPr>
              <w:spacing w:line="360" w:lineRule="auto"/>
              <w:jc w:val="center"/>
              <w:rPr>
                <w:rFonts w:hint="eastAsia" w:ascii="黑体" w:hAnsi="黑体" w:eastAsia="黑体"/>
                <w:sz w:val="22"/>
                <w:highlight w:val="none"/>
              </w:rPr>
            </w:pPr>
            <w:r>
              <w:rPr>
                <w:rFonts w:hint="eastAsia" w:ascii="黑体" w:hAnsi="黑体" w:eastAsia="黑体"/>
                <w:sz w:val="22"/>
                <w:highlight w:val="none"/>
              </w:rPr>
              <w:t>1</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3F0AF1FE">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29EB8BB3">
            <w:pPr>
              <w:pStyle w:val="98"/>
              <w:keepNext w:val="0"/>
              <w:keepLines/>
              <w:adjustRightInd/>
              <w:spacing w:before="0" w:after="0" w:line="360" w:lineRule="auto"/>
              <w:outlineLvl w:val="0"/>
              <w:rPr>
                <w:rFonts w:hint="eastAsia" w:ascii="黑体" w:hAnsi="黑体" w:eastAsia="黑体"/>
                <w:spacing w:val="0"/>
                <w:kern w:val="2"/>
                <w:sz w:val="22"/>
                <w:szCs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2D7BECE2">
            <w:pPr>
              <w:pStyle w:val="98"/>
              <w:keepNext w:val="0"/>
              <w:keepLines/>
              <w:adjustRightInd/>
              <w:spacing w:before="0" w:after="0" w:line="360" w:lineRule="auto"/>
              <w:outlineLvl w:val="0"/>
              <w:rPr>
                <w:rFonts w:hint="eastAsia" w:ascii="黑体" w:hAnsi="黑体" w:eastAsia="黑体"/>
                <w:spacing w:val="0"/>
                <w:kern w:val="2"/>
                <w:sz w:val="22"/>
                <w:szCs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10D680B0">
            <w:pPr>
              <w:keepNext/>
              <w:keepLines/>
              <w:spacing w:line="360" w:lineRule="auto"/>
              <w:ind w:right="-35"/>
              <w:jc w:val="center"/>
              <w:outlineLvl w:val="0"/>
              <w:rPr>
                <w:rFonts w:hint="eastAsia" w:ascii="黑体" w:hAnsi="黑体" w:eastAsia="黑体"/>
                <w:sz w:val="22"/>
                <w:highlight w:val="none"/>
              </w:rPr>
            </w:pPr>
          </w:p>
        </w:tc>
      </w:tr>
      <w:tr w14:paraId="05D72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55B0672F">
            <w:pPr>
              <w:spacing w:line="360" w:lineRule="auto"/>
              <w:jc w:val="center"/>
              <w:rPr>
                <w:rFonts w:hint="eastAsia" w:ascii="黑体" w:hAnsi="黑体" w:eastAsia="黑体"/>
                <w:sz w:val="22"/>
                <w:highlight w:val="none"/>
              </w:rPr>
            </w:pPr>
            <w:r>
              <w:rPr>
                <w:rFonts w:hint="eastAsia" w:ascii="黑体" w:hAnsi="黑体" w:eastAsia="黑体"/>
                <w:sz w:val="22"/>
                <w:highlight w:val="none"/>
              </w:rPr>
              <w:t>2</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2341EE35">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4638F578">
            <w:pPr>
              <w:pStyle w:val="98"/>
              <w:keepNext w:val="0"/>
              <w:keepLines/>
              <w:adjustRightInd/>
              <w:spacing w:before="0" w:after="0" w:line="360" w:lineRule="auto"/>
              <w:outlineLvl w:val="0"/>
              <w:rPr>
                <w:rFonts w:hint="eastAsia" w:ascii="黑体" w:hAnsi="黑体" w:eastAsia="黑体"/>
                <w:spacing w:val="0"/>
                <w:kern w:val="2"/>
                <w:sz w:val="22"/>
                <w:szCs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14826E88">
            <w:pPr>
              <w:pStyle w:val="98"/>
              <w:keepNext w:val="0"/>
              <w:keepLines/>
              <w:adjustRightInd/>
              <w:spacing w:before="0" w:after="0" w:line="360" w:lineRule="auto"/>
              <w:outlineLvl w:val="0"/>
              <w:rPr>
                <w:rFonts w:hint="eastAsia" w:ascii="黑体" w:hAnsi="黑体" w:eastAsia="黑体"/>
                <w:spacing w:val="0"/>
                <w:kern w:val="2"/>
                <w:sz w:val="22"/>
                <w:szCs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7DBDBD65">
            <w:pPr>
              <w:keepNext/>
              <w:keepLines/>
              <w:spacing w:line="360" w:lineRule="auto"/>
              <w:ind w:right="-35"/>
              <w:jc w:val="center"/>
              <w:outlineLvl w:val="0"/>
              <w:rPr>
                <w:rFonts w:hint="eastAsia" w:ascii="黑体" w:hAnsi="黑体" w:eastAsia="黑体"/>
                <w:sz w:val="22"/>
                <w:highlight w:val="none"/>
              </w:rPr>
            </w:pPr>
          </w:p>
        </w:tc>
      </w:tr>
      <w:tr w14:paraId="529F3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37E2F5E1">
            <w:pPr>
              <w:spacing w:line="360" w:lineRule="auto"/>
              <w:jc w:val="center"/>
              <w:rPr>
                <w:rFonts w:hint="eastAsia" w:ascii="黑体" w:hAnsi="黑体" w:eastAsia="黑体"/>
                <w:sz w:val="22"/>
                <w:highlight w:val="none"/>
              </w:rPr>
            </w:pPr>
            <w:r>
              <w:rPr>
                <w:rFonts w:hint="eastAsia" w:ascii="黑体" w:hAnsi="黑体" w:eastAsia="黑体"/>
                <w:sz w:val="22"/>
                <w:highlight w:val="none"/>
              </w:rPr>
              <w:t>3</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12E70350">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6DDAAD38">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48D8A133">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720641D6">
            <w:pPr>
              <w:keepNext/>
              <w:keepLines/>
              <w:spacing w:line="360" w:lineRule="auto"/>
              <w:ind w:right="-35"/>
              <w:jc w:val="center"/>
              <w:outlineLvl w:val="0"/>
              <w:rPr>
                <w:rFonts w:hint="eastAsia" w:ascii="黑体" w:hAnsi="黑体" w:eastAsia="黑体"/>
                <w:sz w:val="22"/>
                <w:highlight w:val="none"/>
              </w:rPr>
            </w:pPr>
          </w:p>
        </w:tc>
      </w:tr>
      <w:tr w14:paraId="5CD62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0ED241B9">
            <w:pPr>
              <w:spacing w:line="360" w:lineRule="auto"/>
              <w:rPr>
                <w:rFonts w:hint="eastAsia" w:ascii="黑体" w:hAnsi="黑体" w:eastAsia="黑体"/>
                <w:sz w:val="22"/>
                <w:highlight w:val="none"/>
              </w:rPr>
            </w:pPr>
            <w:r>
              <w:rPr>
                <w:rFonts w:hint="eastAsia" w:ascii="黑体" w:hAnsi="黑体" w:eastAsia="黑体"/>
                <w:sz w:val="22"/>
                <w:highlight w:val="none"/>
              </w:rPr>
              <w:t xml:space="preserve">  4</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659D4886">
            <w:pPr>
              <w:keepNext/>
              <w:keepLines/>
              <w:spacing w:line="360" w:lineRule="auto"/>
              <w:outlineLvl w:val="2"/>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5AFD3315">
            <w:pPr>
              <w:keepNext/>
              <w:keepLines/>
              <w:spacing w:line="360" w:lineRule="auto"/>
              <w:jc w:val="center"/>
              <w:outlineLvl w:val="2"/>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18DC4264">
            <w:pPr>
              <w:keepNext/>
              <w:keepLines/>
              <w:spacing w:line="360" w:lineRule="auto"/>
              <w:jc w:val="center"/>
              <w:outlineLvl w:val="2"/>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74D9DC17">
            <w:pPr>
              <w:keepNext/>
              <w:keepLines/>
              <w:spacing w:line="360" w:lineRule="auto"/>
              <w:ind w:right="-35"/>
              <w:jc w:val="center"/>
              <w:outlineLvl w:val="2"/>
              <w:rPr>
                <w:rFonts w:hint="eastAsia" w:ascii="黑体" w:hAnsi="黑体" w:eastAsia="黑体"/>
                <w:sz w:val="22"/>
                <w:highlight w:val="none"/>
              </w:rPr>
            </w:pPr>
          </w:p>
        </w:tc>
      </w:tr>
      <w:tr w14:paraId="01A1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5669DB5F">
            <w:pPr>
              <w:spacing w:line="360" w:lineRule="auto"/>
              <w:jc w:val="center"/>
              <w:rPr>
                <w:rFonts w:hint="eastAsia" w:ascii="黑体" w:hAnsi="黑体" w:eastAsia="黑体"/>
                <w:sz w:val="22"/>
                <w:highlight w:val="none"/>
              </w:rPr>
            </w:pPr>
            <w:r>
              <w:rPr>
                <w:rFonts w:hint="eastAsia" w:ascii="黑体" w:hAnsi="黑体" w:eastAsia="黑体"/>
                <w:sz w:val="22"/>
                <w:highlight w:val="none"/>
              </w:rPr>
              <w:t>5</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3ECCEAA7">
            <w:pPr>
              <w:keepNext/>
              <w:keepLines/>
              <w:spacing w:line="360" w:lineRule="auto"/>
              <w:outlineLvl w:val="0"/>
              <w:rPr>
                <w:rFonts w:hint="eastAsia" w:ascii="黑体" w:hAnsi="黑体" w:eastAsia="黑体"/>
                <w:i/>
                <w:iCs/>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528FF218">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1579D4DD">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6D01ED83">
            <w:pPr>
              <w:keepNext/>
              <w:keepLines/>
              <w:spacing w:line="360" w:lineRule="auto"/>
              <w:ind w:right="-35"/>
              <w:jc w:val="center"/>
              <w:outlineLvl w:val="0"/>
              <w:rPr>
                <w:rFonts w:hint="eastAsia" w:ascii="黑体" w:hAnsi="黑体" w:eastAsia="黑体"/>
                <w:sz w:val="22"/>
                <w:highlight w:val="none"/>
              </w:rPr>
            </w:pPr>
          </w:p>
        </w:tc>
      </w:tr>
      <w:tr w14:paraId="14E66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3B176392">
            <w:pPr>
              <w:spacing w:line="360" w:lineRule="auto"/>
              <w:jc w:val="center"/>
              <w:rPr>
                <w:rFonts w:hint="eastAsia" w:ascii="黑体" w:hAnsi="黑体" w:eastAsia="黑体"/>
                <w:sz w:val="22"/>
                <w:highlight w:val="none"/>
              </w:rPr>
            </w:pPr>
            <w:r>
              <w:rPr>
                <w:rFonts w:hint="eastAsia" w:ascii="黑体" w:hAnsi="黑体" w:eastAsia="黑体"/>
                <w:sz w:val="22"/>
                <w:highlight w:val="none"/>
              </w:rPr>
              <w:t>6</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7E60D7F4">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741ED5DB">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422D4840">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15A22378">
            <w:pPr>
              <w:keepNext/>
              <w:keepLines/>
              <w:spacing w:line="360" w:lineRule="auto"/>
              <w:ind w:right="-35"/>
              <w:jc w:val="center"/>
              <w:outlineLvl w:val="0"/>
              <w:rPr>
                <w:rFonts w:hint="eastAsia" w:ascii="黑体" w:hAnsi="黑体" w:eastAsia="黑体"/>
                <w:sz w:val="22"/>
                <w:highlight w:val="none"/>
              </w:rPr>
            </w:pPr>
          </w:p>
        </w:tc>
      </w:tr>
      <w:tr w14:paraId="147C7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1A3B67F5">
            <w:pPr>
              <w:spacing w:line="360" w:lineRule="auto"/>
              <w:jc w:val="center"/>
              <w:rPr>
                <w:rFonts w:hint="eastAsia" w:ascii="黑体" w:hAnsi="黑体" w:eastAsia="黑体"/>
                <w:sz w:val="22"/>
                <w:highlight w:val="none"/>
              </w:rPr>
            </w:pPr>
            <w:r>
              <w:rPr>
                <w:rFonts w:hint="eastAsia" w:ascii="黑体" w:hAnsi="黑体" w:eastAsia="黑体"/>
                <w:sz w:val="22"/>
                <w:highlight w:val="none"/>
              </w:rPr>
              <w:t>7</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3EC82C18">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452CD951">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4EB1D9DD">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755127CE">
            <w:pPr>
              <w:keepNext/>
              <w:keepLines/>
              <w:spacing w:line="360" w:lineRule="auto"/>
              <w:outlineLvl w:val="0"/>
              <w:rPr>
                <w:rFonts w:hint="eastAsia" w:ascii="黑体" w:hAnsi="黑体" w:eastAsia="黑体"/>
                <w:sz w:val="22"/>
                <w:highlight w:val="none"/>
              </w:rPr>
            </w:pPr>
          </w:p>
        </w:tc>
      </w:tr>
      <w:tr w14:paraId="3362C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438ADC07">
            <w:pPr>
              <w:spacing w:line="360" w:lineRule="auto"/>
              <w:jc w:val="center"/>
              <w:rPr>
                <w:rFonts w:hint="eastAsia" w:ascii="黑体" w:hAnsi="黑体" w:eastAsia="黑体"/>
                <w:sz w:val="22"/>
                <w:highlight w:val="none"/>
              </w:rPr>
            </w:pPr>
            <w:r>
              <w:rPr>
                <w:rFonts w:hint="eastAsia" w:ascii="黑体" w:hAnsi="黑体" w:eastAsia="黑体"/>
                <w:sz w:val="22"/>
                <w:highlight w:val="none"/>
              </w:rPr>
              <w:t>8</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185D7EE3">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70AF0157">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3928566C">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4785263B">
            <w:pPr>
              <w:keepNext/>
              <w:keepLines/>
              <w:spacing w:line="360" w:lineRule="auto"/>
              <w:jc w:val="center"/>
              <w:outlineLvl w:val="0"/>
              <w:rPr>
                <w:rFonts w:hint="eastAsia" w:ascii="黑体" w:hAnsi="黑体" w:eastAsia="黑体"/>
                <w:sz w:val="22"/>
                <w:highlight w:val="none"/>
              </w:rPr>
            </w:pPr>
          </w:p>
        </w:tc>
      </w:tr>
      <w:tr w14:paraId="584EF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3BBD9427">
            <w:pPr>
              <w:spacing w:line="360" w:lineRule="auto"/>
              <w:jc w:val="center"/>
              <w:rPr>
                <w:rFonts w:hint="eastAsia" w:ascii="黑体" w:hAnsi="黑体" w:eastAsia="黑体"/>
                <w:sz w:val="22"/>
                <w:highlight w:val="none"/>
              </w:rPr>
            </w:pPr>
            <w:r>
              <w:rPr>
                <w:rFonts w:hint="eastAsia" w:ascii="黑体" w:hAnsi="黑体" w:eastAsia="黑体"/>
                <w:sz w:val="22"/>
                <w:highlight w:val="none"/>
              </w:rPr>
              <w:t>9</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67730F8F">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01DFB4F7">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5208FDAE">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155975BF">
            <w:pPr>
              <w:keepNext/>
              <w:keepLines/>
              <w:spacing w:line="360" w:lineRule="auto"/>
              <w:jc w:val="center"/>
              <w:outlineLvl w:val="0"/>
              <w:rPr>
                <w:rFonts w:hint="eastAsia" w:ascii="黑体" w:hAnsi="黑体" w:eastAsia="黑体"/>
                <w:sz w:val="22"/>
                <w:highlight w:val="none"/>
              </w:rPr>
            </w:pPr>
          </w:p>
        </w:tc>
      </w:tr>
      <w:tr w14:paraId="55EB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00C8FE23">
            <w:pPr>
              <w:spacing w:line="360" w:lineRule="auto"/>
              <w:jc w:val="center"/>
              <w:rPr>
                <w:rFonts w:hint="eastAsia" w:ascii="黑体" w:hAnsi="黑体" w:eastAsia="黑体"/>
                <w:sz w:val="22"/>
                <w:highlight w:val="none"/>
              </w:rPr>
            </w:pPr>
            <w:r>
              <w:rPr>
                <w:rFonts w:hint="eastAsia" w:ascii="黑体" w:hAnsi="黑体" w:eastAsia="黑体"/>
                <w:sz w:val="22"/>
                <w:highlight w:val="none"/>
              </w:rPr>
              <w:t>10</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5A7AB446">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6A1A4781">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5CDCE774">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34F49F18">
            <w:pPr>
              <w:keepNext/>
              <w:keepLines/>
              <w:spacing w:line="360" w:lineRule="auto"/>
              <w:jc w:val="center"/>
              <w:outlineLvl w:val="0"/>
              <w:rPr>
                <w:rFonts w:hint="eastAsia" w:ascii="黑体" w:hAnsi="黑体" w:eastAsia="黑体"/>
                <w:sz w:val="22"/>
                <w:highlight w:val="none"/>
              </w:rPr>
            </w:pPr>
          </w:p>
        </w:tc>
      </w:tr>
      <w:tr w14:paraId="70346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688F0E04">
            <w:pPr>
              <w:spacing w:line="360" w:lineRule="auto"/>
              <w:jc w:val="center"/>
              <w:rPr>
                <w:rFonts w:hint="eastAsia" w:ascii="黑体" w:hAnsi="黑体" w:eastAsia="黑体"/>
                <w:sz w:val="22"/>
                <w:highlight w:val="none"/>
              </w:rPr>
            </w:pPr>
            <w:r>
              <w:rPr>
                <w:rFonts w:hint="eastAsia" w:ascii="黑体" w:hAnsi="黑体" w:eastAsia="黑体"/>
                <w:sz w:val="22"/>
                <w:highlight w:val="none"/>
              </w:rPr>
              <w:t>11</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4DD63A05">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356D8B06">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397875E9">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6F78ED66">
            <w:pPr>
              <w:keepNext/>
              <w:keepLines/>
              <w:spacing w:line="360" w:lineRule="auto"/>
              <w:jc w:val="center"/>
              <w:outlineLvl w:val="0"/>
              <w:rPr>
                <w:rFonts w:hint="eastAsia" w:ascii="黑体" w:hAnsi="黑体" w:eastAsia="黑体"/>
                <w:sz w:val="22"/>
                <w:highlight w:val="none"/>
              </w:rPr>
            </w:pPr>
          </w:p>
        </w:tc>
      </w:tr>
      <w:tr w14:paraId="2C33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6F7CDE66">
            <w:pPr>
              <w:spacing w:line="360" w:lineRule="auto"/>
              <w:jc w:val="center"/>
              <w:rPr>
                <w:rFonts w:hint="eastAsia" w:ascii="黑体" w:hAnsi="黑体" w:eastAsia="黑体"/>
                <w:sz w:val="22"/>
                <w:highlight w:val="none"/>
              </w:rPr>
            </w:pPr>
            <w:r>
              <w:rPr>
                <w:rFonts w:hint="eastAsia" w:ascii="黑体" w:hAnsi="黑体" w:eastAsia="黑体"/>
                <w:sz w:val="22"/>
                <w:highlight w:val="none"/>
              </w:rPr>
              <w:t>12</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234DBFD6">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1C636B04">
            <w:pPr>
              <w:keepNext/>
              <w:keepLines/>
              <w:spacing w:line="360" w:lineRule="auto"/>
              <w:jc w:val="center"/>
              <w:outlineLvl w:val="0"/>
              <w:rPr>
                <w:rFonts w:hint="eastAsia" w:ascii="黑体" w:hAnsi="黑体" w:eastAsia="黑体"/>
                <w:sz w:val="22"/>
                <w:highlight w:val="none"/>
                <w:lang w:val="en-GB"/>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00BD8DCB">
            <w:pPr>
              <w:keepNext/>
              <w:keepLines/>
              <w:spacing w:line="360" w:lineRule="auto"/>
              <w:jc w:val="center"/>
              <w:outlineLvl w:val="0"/>
              <w:rPr>
                <w:rFonts w:hint="eastAsia" w:ascii="黑体" w:hAnsi="黑体" w:eastAsia="黑体"/>
                <w:sz w:val="22"/>
                <w:highlight w:val="none"/>
                <w:lang w:val="en-GB"/>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5BEEF8D8">
            <w:pPr>
              <w:keepNext/>
              <w:keepLines/>
              <w:spacing w:line="360" w:lineRule="auto"/>
              <w:jc w:val="center"/>
              <w:outlineLvl w:val="0"/>
              <w:rPr>
                <w:rFonts w:hint="eastAsia" w:ascii="黑体" w:hAnsi="黑体" w:eastAsia="黑体"/>
                <w:sz w:val="22"/>
                <w:highlight w:val="none"/>
              </w:rPr>
            </w:pPr>
          </w:p>
        </w:tc>
      </w:tr>
      <w:tr w14:paraId="59061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485B2765">
            <w:pPr>
              <w:spacing w:line="360" w:lineRule="auto"/>
              <w:jc w:val="center"/>
              <w:rPr>
                <w:rFonts w:hint="eastAsia" w:ascii="黑体" w:hAnsi="黑体" w:eastAsia="黑体"/>
                <w:sz w:val="22"/>
                <w:highlight w:val="none"/>
              </w:rPr>
            </w:pPr>
            <w:r>
              <w:rPr>
                <w:rFonts w:hint="eastAsia" w:ascii="黑体" w:hAnsi="黑体" w:eastAsia="黑体"/>
                <w:sz w:val="22"/>
                <w:highlight w:val="none"/>
              </w:rPr>
              <w:t>13</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0B1675C5">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0F9D5244">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4D60CEB4">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46879D41">
            <w:pPr>
              <w:keepNext/>
              <w:keepLines/>
              <w:spacing w:line="360" w:lineRule="auto"/>
              <w:outlineLvl w:val="0"/>
              <w:rPr>
                <w:rFonts w:hint="eastAsia" w:ascii="黑体" w:hAnsi="黑体" w:eastAsia="黑体"/>
                <w:sz w:val="22"/>
                <w:highlight w:val="none"/>
              </w:rPr>
            </w:pPr>
          </w:p>
        </w:tc>
      </w:tr>
      <w:tr w14:paraId="5299A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3A76140B">
            <w:pPr>
              <w:spacing w:line="360" w:lineRule="auto"/>
              <w:jc w:val="center"/>
              <w:rPr>
                <w:rFonts w:hint="eastAsia" w:ascii="黑体" w:hAnsi="黑体" w:eastAsia="黑体"/>
                <w:sz w:val="22"/>
                <w:highlight w:val="none"/>
              </w:rPr>
            </w:pPr>
            <w:r>
              <w:rPr>
                <w:rFonts w:hint="eastAsia" w:ascii="黑体" w:hAnsi="黑体" w:eastAsia="黑体"/>
                <w:sz w:val="22"/>
                <w:highlight w:val="none"/>
              </w:rPr>
              <w:t>14</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4515809F">
            <w:pPr>
              <w:keepNext/>
              <w:keepLines/>
              <w:spacing w:line="360" w:lineRule="auto"/>
              <w:outlineLvl w:val="0"/>
              <w:rPr>
                <w:rFonts w:hint="eastAsia" w:ascii="黑体" w:hAnsi="黑体" w:eastAsia="黑体"/>
                <w:sz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7D7A3A50">
            <w:pPr>
              <w:keepNext/>
              <w:keepLines/>
              <w:spacing w:line="360" w:lineRule="auto"/>
              <w:jc w:val="center"/>
              <w:outlineLvl w:val="0"/>
              <w:rPr>
                <w:rFonts w:hint="eastAsia" w:ascii="黑体" w:hAnsi="黑体" w:eastAsia="黑体"/>
                <w:sz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3CE8A78B">
            <w:pPr>
              <w:keepNext/>
              <w:keepLines/>
              <w:spacing w:line="360" w:lineRule="auto"/>
              <w:jc w:val="center"/>
              <w:outlineLvl w:val="0"/>
              <w:rPr>
                <w:rFonts w:hint="eastAsia" w:ascii="黑体" w:hAnsi="黑体" w:eastAsia="黑体"/>
                <w:sz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5CD91DBA">
            <w:pPr>
              <w:keepNext/>
              <w:keepLines/>
              <w:spacing w:line="360" w:lineRule="auto"/>
              <w:outlineLvl w:val="0"/>
              <w:rPr>
                <w:rFonts w:hint="eastAsia" w:ascii="黑体" w:hAnsi="黑体" w:eastAsia="黑体"/>
                <w:sz w:val="22"/>
                <w:highlight w:val="none"/>
              </w:rPr>
            </w:pPr>
          </w:p>
        </w:tc>
      </w:tr>
      <w:tr w14:paraId="4971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14:paraId="7625B1A7">
            <w:pPr>
              <w:spacing w:line="360" w:lineRule="auto"/>
              <w:jc w:val="center"/>
              <w:rPr>
                <w:rFonts w:hint="eastAsia" w:ascii="黑体" w:hAnsi="黑体" w:eastAsia="黑体"/>
                <w:sz w:val="22"/>
                <w:highlight w:val="none"/>
              </w:rPr>
            </w:pPr>
            <w:r>
              <w:rPr>
                <w:rFonts w:ascii="黑体" w:hAnsi="黑体" w:eastAsia="黑体"/>
                <w:sz w:val="22"/>
                <w:highlight w:val="none"/>
              </w:rPr>
              <w:t>…</w:t>
            </w:r>
          </w:p>
        </w:tc>
        <w:tc>
          <w:tcPr>
            <w:tcW w:w="1882" w:type="pct"/>
            <w:tcBorders>
              <w:top w:val="single" w:color="auto" w:sz="4" w:space="0"/>
              <w:left w:val="single" w:color="auto" w:sz="4" w:space="0"/>
              <w:bottom w:val="single" w:color="auto" w:sz="4" w:space="0"/>
              <w:right w:val="single" w:color="auto" w:sz="4" w:space="0"/>
            </w:tcBorders>
            <w:noWrap w:val="0"/>
            <w:vAlign w:val="center"/>
          </w:tcPr>
          <w:p w14:paraId="3BFFD88E">
            <w:pPr>
              <w:pStyle w:val="27"/>
              <w:keepNext/>
              <w:keepLines/>
              <w:spacing w:line="360" w:lineRule="auto"/>
              <w:outlineLvl w:val="0"/>
              <w:rPr>
                <w:rFonts w:hint="eastAsia" w:ascii="黑体" w:hAnsi="黑体" w:eastAsia="黑体"/>
                <w:sz w:val="22"/>
                <w:szCs w:val="22"/>
                <w:highlight w:val="none"/>
              </w:rPr>
            </w:pPr>
          </w:p>
        </w:tc>
        <w:tc>
          <w:tcPr>
            <w:tcW w:w="1246" w:type="pct"/>
            <w:tcBorders>
              <w:top w:val="single" w:color="auto" w:sz="4" w:space="0"/>
              <w:left w:val="single" w:color="auto" w:sz="4" w:space="0"/>
              <w:bottom w:val="single" w:color="auto" w:sz="4" w:space="0"/>
              <w:right w:val="single" w:color="auto" w:sz="4" w:space="0"/>
            </w:tcBorders>
            <w:noWrap w:val="0"/>
            <w:vAlign w:val="center"/>
          </w:tcPr>
          <w:p w14:paraId="3C11E9A3">
            <w:pPr>
              <w:pStyle w:val="93"/>
              <w:keepNext/>
              <w:keepLines/>
              <w:spacing w:line="360" w:lineRule="auto"/>
              <w:outlineLvl w:val="0"/>
              <w:rPr>
                <w:rFonts w:hint="eastAsia" w:ascii="黑体" w:hAnsi="黑体" w:eastAsia="黑体"/>
                <w:color w:val="auto"/>
                <w:sz w:val="22"/>
                <w:szCs w:val="22"/>
                <w:highlight w:val="none"/>
              </w:rPr>
            </w:pPr>
          </w:p>
        </w:tc>
        <w:tc>
          <w:tcPr>
            <w:tcW w:w="746" w:type="pct"/>
            <w:tcBorders>
              <w:top w:val="single" w:color="auto" w:sz="4" w:space="0"/>
              <w:left w:val="single" w:color="auto" w:sz="4" w:space="0"/>
              <w:bottom w:val="single" w:color="auto" w:sz="4" w:space="0"/>
              <w:right w:val="single" w:color="auto" w:sz="4" w:space="0"/>
            </w:tcBorders>
            <w:noWrap w:val="0"/>
            <w:vAlign w:val="center"/>
          </w:tcPr>
          <w:p w14:paraId="4D7A74E7">
            <w:pPr>
              <w:pStyle w:val="93"/>
              <w:keepNext/>
              <w:keepLines/>
              <w:spacing w:line="360" w:lineRule="auto"/>
              <w:outlineLvl w:val="0"/>
              <w:rPr>
                <w:rFonts w:hint="eastAsia" w:ascii="黑体" w:hAnsi="黑体" w:eastAsia="黑体"/>
                <w:color w:val="auto"/>
                <w:sz w:val="22"/>
                <w:szCs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7A028BA1">
            <w:pPr>
              <w:pStyle w:val="93"/>
              <w:keepNext/>
              <w:keepLines/>
              <w:spacing w:line="360" w:lineRule="auto"/>
              <w:outlineLvl w:val="0"/>
              <w:rPr>
                <w:rFonts w:hint="eastAsia" w:ascii="黑体" w:hAnsi="黑体" w:eastAsia="黑体"/>
                <w:color w:val="auto"/>
                <w:sz w:val="22"/>
                <w:szCs w:val="22"/>
                <w:highlight w:val="none"/>
              </w:rPr>
            </w:pPr>
          </w:p>
        </w:tc>
      </w:tr>
    </w:tbl>
    <w:p w14:paraId="10267FCE">
      <w:pPr>
        <w:spacing w:line="360" w:lineRule="auto"/>
        <w:rPr>
          <w:rFonts w:hint="eastAsia" w:ascii="黑体" w:hAnsi="黑体" w:eastAsia="黑体"/>
          <w:sz w:val="22"/>
          <w:highlight w:val="none"/>
        </w:rPr>
      </w:pPr>
      <w:r>
        <w:rPr>
          <w:rFonts w:hint="eastAsia" w:ascii="黑体" w:hAnsi="黑体" w:eastAsia="黑体"/>
          <w:sz w:val="22"/>
          <w:highlight w:val="none"/>
        </w:rPr>
        <w:t>注：1、请按照招标文件合同条款逐条列明合同条款响应情况；</w:t>
      </w:r>
    </w:p>
    <w:p w14:paraId="7DA746F8">
      <w:pPr>
        <w:spacing w:line="360" w:lineRule="auto"/>
        <w:ind w:firstLine="444" w:firstLineChars="202"/>
        <w:rPr>
          <w:rFonts w:hint="eastAsia" w:ascii="黑体" w:hAnsi="黑体" w:eastAsia="黑体"/>
          <w:sz w:val="22"/>
          <w:highlight w:val="none"/>
        </w:rPr>
      </w:pPr>
      <w:r>
        <w:rPr>
          <w:rFonts w:hint="eastAsia" w:ascii="黑体" w:hAnsi="黑体" w:eastAsia="黑体"/>
          <w:sz w:val="22"/>
          <w:highlight w:val="none"/>
        </w:rPr>
        <w:t>2、“是否响应”一栏应按实填写，不填写则视为无偏离响应。</w:t>
      </w:r>
    </w:p>
    <w:p w14:paraId="01EDA60F">
      <w:pPr>
        <w:spacing w:line="360" w:lineRule="auto"/>
        <w:ind w:firstLine="444" w:firstLineChars="202"/>
        <w:rPr>
          <w:rFonts w:hint="eastAsia" w:ascii="黑体" w:hAnsi="黑体" w:eastAsia="黑体"/>
          <w:sz w:val="22"/>
          <w:highlight w:val="none"/>
        </w:rPr>
      </w:pPr>
      <w:r>
        <w:rPr>
          <w:rFonts w:hint="eastAsia" w:ascii="黑体" w:hAnsi="黑体" w:eastAsia="黑体"/>
          <w:sz w:val="22"/>
          <w:highlight w:val="none"/>
        </w:rPr>
        <w:t>3、请在“偏离说明”栏内扼要说明偏离情况。</w:t>
      </w:r>
    </w:p>
    <w:p w14:paraId="5EA1EE03">
      <w:pPr>
        <w:spacing w:line="360" w:lineRule="auto"/>
        <w:ind w:firstLine="444" w:firstLineChars="202"/>
        <w:rPr>
          <w:rFonts w:hint="eastAsia" w:ascii="黑体" w:hAnsi="黑体" w:eastAsia="黑体"/>
          <w:sz w:val="22"/>
          <w:highlight w:val="none"/>
          <w:lang w:val="en-GB"/>
        </w:rPr>
      </w:pPr>
      <w:r>
        <w:rPr>
          <w:rFonts w:hint="eastAsia" w:ascii="黑体" w:hAnsi="黑体" w:eastAsia="黑体"/>
          <w:sz w:val="22"/>
          <w:highlight w:val="none"/>
        </w:rPr>
        <w:t>4、投标人响应合同条款应具体、明确，含糊不清、不确切或伪造、变造证明材料的，按照不完全响应或者完全不响应处理。构成提供虚假材料的，移送监管部门查处，并纳入采购人黑名单，不准参与采购人及下属单位项目。</w:t>
      </w:r>
    </w:p>
    <w:p w14:paraId="79AEE46F">
      <w:pPr>
        <w:spacing w:line="360" w:lineRule="auto"/>
        <w:rPr>
          <w:rFonts w:hint="eastAsia" w:ascii="黑体" w:hAnsi="黑体" w:eastAsia="黑体"/>
          <w:sz w:val="22"/>
          <w:highlight w:val="none"/>
        </w:rPr>
      </w:pPr>
    </w:p>
    <w:tbl>
      <w:tblPr>
        <w:tblStyle w:val="38"/>
        <w:tblW w:w="0" w:type="auto"/>
        <w:tblInd w:w="0" w:type="dxa"/>
        <w:tblLayout w:type="autofit"/>
        <w:tblCellMar>
          <w:top w:w="0" w:type="dxa"/>
          <w:left w:w="108" w:type="dxa"/>
          <w:bottom w:w="0" w:type="dxa"/>
          <w:right w:w="108" w:type="dxa"/>
        </w:tblCellMar>
      </w:tblPr>
      <w:tblGrid>
        <w:gridCol w:w="5353"/>
        <w:gridCol w:w="3175"/>
      </w:tblGrid>
      <w:tr w14:paraId="60CC8733">
        <w:tblPrEx>
          <w:tblCellMar>
            <w:top w:w="0" w:type="dxa"/>
            <w:left w:w="108" w:type="dxa"/>
            <w:bottom w:w="0" w:type="dxa"/>
            <w:right w:w="108" w:type="dxa"/>
          </w:tblCellMar>
        </w:tblPrEx>
        <w:tc>
          <w:tcPr>
            <w:tcW w:w="5353" w:type="dxa"/>
            <w:noWrap w:val="0"/>
            <w:vAlign w:val="top"/>
          </w:tcPr>
          <w:p w14:paraId="6A8ECA7F">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3175" w:type="dxa"/>
            <w:noWrap w:val="0"/>
            <w:vAlign w:val="top"/>
          </w:tcPr>
          <w:p w14:paraId="617D0A2C">
            <w:pPr>
              <w:spacing w:line="360" w:lineRule="auto"/>
              <w:rPr>
                <w:rFonts w:hint="eastAsia" w:ascii="黑体" w:hAnsi="黑体" w:eastAsia="黑体"/>
                <w:sz w:val="22"/>
                <w:highlight w:val="none"/>
              </w:rPr>
            </w:pPr>
          </w:p>
        </w:tc>
      </w:tr>
      <w:tr w14:paraId="790E0B2D">
        <w:tblPrEx>
          <w:tblCellMar>
            <w:top w:w="0" w:type="dxa"/>
            <w:left w:w="108" w:type="dxa"/>
            <w:bottom w:w="0" w:type="dxa"/>
            <w:right w:w="108" w:type="dxa"/>
          </w:tblCellMar>
        </w:tblPrEx>
        <w:tc>
          <w:tcPr>
            <w:tcW w:w="5353" w:type="dxa"/>
            <w:noWrap w:val="0"/>
            <w:vAlign w:val="top"/>
          </w:tcPr>
          <w:p w14:paraId="58FD2DB0">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3175" w:type="dxa"/>
            <w:noWrap w:val="0"/>
            <w:vAlign w:val="top"/>
          </w:tcPr>
          <w:p w14:paraId="5E526561">
            <w:pPr>
              <w:spacing w:line="360" w:lineRule="auto"/>
              <w:rPr>
                <w:rFonts w:hint="eastAsia" w:ascii="黑体" w:hAnsi="黑体" w:eastAsia="黑体"/>
                <w:sz w:val="22"/>
                <w:highlight w:val="none"/>
              </w:rPr>
            </w:pPr>
          </w:p>
        </w:tc>
      </w:tr>
    </w:tbl>
    <w:p w14:paraId="275E50FE">
      <w:pPr>
        <w:keepNext/>
        <w:keepLines/>
        <w:spacing w:line="377" w:lineRule="auto"/>
        <w:rPr>
          <w:sz w:val="22"/>
          <w:szCs w:val="24"/>
          <w:highlight w:val="none"/>
        </w:rPr>
      </w:pPr>
      <w:r>
        <w:rPr>
          <w:sz w:val="22"/>
          <w:szCs w:val="24"/>
          <w:highlight w:val="none"/>
        </w:rPr>
        <w:br w:type="page"/>
      </w:r>
    </w:p>
    <w:p w14:paraId="7296907E">
      <w:pPr>
        <w:adjustRightInd w:val="0"/>
        <w:snapToGrid w:val="0"/>
        <w:spacing w:line="360" w:lineRule="auto"/>
        <w:rPr>
          <w:rFonts w:hint="eastAsia" w:ascii="黑体" w:hAnsi="黑体" w:eastAsia="黑体"/>
          <w:sz w:val="22"/>
          <w:highlight w:val="none"/>
        </w:rPr>
      </w:pPr>
      <w:r>
        <w:rPr>
          <w:rFonts w:hint="eastAsia" w:ascii="黑体" w:hAnsi="黑体" w:eastAsia="黑体"/>
          <w:sz w:val="22"/>
          <w:highlight w:val="none"/>
        </w:rPr>
        <w:t>请填写</w:t>
      </w:r>
      <w:r>
        <w:rPr>
          <w:rFonts w:hint="eastAsia" w:ascii="黑体" w:hAnsi="黑体" w:eastAsia="黑体"/>
          <w:sz w:val="22"/>
          <w:highlight w:val="none"/>
          <w:lang w:eastAsia="zh-CN"/>
        </w:rPr>
        <w:t>投标人</w:t>
      </w:r>
      <w:r>
        <w:rPr>
          <w:rFonts w:hint="eastAsia" w:ascii="黑体" w:hAnsi="黑体" w:eastAsia="黑体"/>
          <w:sz w:val="22"/>
          <w:highlight w:val="none"/>
        </w:rPr>
        <w:t>（乙方）签订合同所需信息，</w:t>
      </w:r>
      <w:r>
        <w:rPr>
          <w:rFonts w:hint="eastAsia" w:ascii="黑体" w:hAnsi="黑体" w:eastAsia="黑体"/>
          <w:b/>
          <w:sz w:val="22"/>
          <w:highlight w:val="none"/>
        </w:rPr>
        <w:t>此表非常重要，请认真填写</w:t>
      </w:r>
      <w:r>
        <w:rPr>
          <w:rFonts w:hint="eastAsia" w:ascii="黑体" w:hAnsi="黑体" w:eastAsia="黑体"/>
          <w:sz w:val="22"/>
          <w:highlight w:val="none"/>
        </w:rPr>
        <w:t>。</w:t>
      </w:r>
    </w:p>
    <w:p w14:paraId="1D4CC26B">
      <w:pPr>
        <w:adjustRightInd w:val="0"/>
        <w:snapToGrid w:val="0"/>
        <w:spacing w:line="360" w:lineRule="auto"/>
        <w:rPr>
          <w:rFonts w:hint="eastAsia" w:ascii="黑体" w:hAnsi="黑体" w:eastAsia="黑体"/>
          <w:sz w:val="22"/>
          <w:highlight w:val="none"/>
        </w:rPr>
      </w:pPr>
    </w:p>
    <w:tbl>
      <w:tblPr>
        <w:tblStyle w:val="38"/>
        <w:tblW w:w="0" w:type="auto"/>
        <w:tblInd w:w="288" w:type="dxa"/>
        <w:tblLayout w:type="fixed"/>
        <w:tblCellMar>
          <w:top w:w="0" w:type="dxa"/>
          <w:left w:w="108" w:type="dxa"/>
          <w:bottom w:w="0" w:type="dxa"/>
          <w:right w:w="108" w:type="dxa"/>
        </w:tblCellMar>
      </w:tblPr>
      <w:tblGrid>
        <w:gridCol w:w="8460"/>
      </w:tblGrid>
      <w:tr w14:paraId="2FE6C6D7">
        <w:trPr>
          <w:trHeight w:val="568" w:hRule="atLeast"/>
        </w:trPr>
        <w:tc>
          <w:tcPr>
            <w:tcW w:w="8460" w:type="dxa"/>
            <w:noWrap w:val="0"/>
            <w:vAlign w:val="top"/>
          </w:tcPr>
          <w:p w14:paraId="5E5844AF">
            <w:pPr>
              <w:spacing w:line="480" w:lineRule="exact"/>
              <w:rPr>
                <w:rFonts w:hint="eastAsia" w:ascii="黑体" w:hAnsi="黑体" w:eastAsia="黑体"/>
                <w:sz w:val="22"/>
                <w:highlight w:val="none"/>
              </w:rPr>
            </w:pPr>
            <w:r>
              <w:rPr>
                <w:rFonts w:hint="eastAsia" w:ascii="黑体" w:hAnsi="黑体" w:eastAsia="黑体"/>
                <w:sz w:val="22"/>
                <w:highlight w:val="none"/>
              </w:rPr>
              <w:t>乙方（盖章）：</w:t>
            </w:r>
          </w:p>
        </w:tc>
      </w:tr>
      <w:tr w14:paraId="3A82CB67">
        <w:tblPrEx>
          <w:tblCellMar>
            <w:top w:w="0" w:type="dxa"/>
            <w:left w:w="108" w:type="dxa"/>
            <w:bottom w:w="0" w:type="dxa"/>
            <w:right w:w="108" w:type="dxa"/>
          </w:tblCellMar>
        </w:tblPrEx>
        <w:trPr>
          <w:trHeight w:val="568" w:hRule="atLeast"/>
        </w:trPr>
        <w:tc>
          <w:tcPr>
            <w:tcW w:w="8460" w:type="dxa"/>
            <w:noWrap w:val="0"/>
            <w:vAlign w:val="top"/>
          </w:tcPr>
          <w:p w14:paraId="02924B84">
            <w:pPr>
              <w:spacing w:line="480" w:lineRule="exact"/>
              <w:rPr>
                <w:rFonts w:hint="eastAsia" w:ascii="黑体" w:hAnsi="黑体" w:eastAsia="黑体"/>
                <w:sz w:val="22"/>
                <w:highlight w:val="none"/>
              </w:rPr>
            </w:pPr>
            <w:r>
              <w:rPr>
                <w:rFonts w:hint="eastAsia" w:ascii="黑体" w:hAnsi="黑体" w:eastAsia="黑体"/>
                <w:sz w:val="22"/>
                <w:highlight w:val="none"/>
              </w:rPr>
              <w:t>法定代表人：</w:t>
            </w:r>
          </w:p>
        </w:tc>
      </w:tr>
      <w:tr w14:paraId="7D5745DA">
        <w:tblPrEx>
          <w:tblCellMar>
            <w:top w:w="0" w:type="dxa"/>
            <w:left w:w="108" w:type="dxa"/>
            <w:bottom w:w="0" w:type="dxa"/>
            <w:right w:w="108" w:type="dxa"/>
          </w:tblCellMar>
        </w:tblPrEx>
        <w:trPr>
          <w:trHeight w:val="568" w:hRule="atLeast"/>
        </w:trPr>
        <w:tc>
          <w:tcPr>
            <w:tcW w:w="8460" w:type="dxa"/>
            <w:noWrap w:val="0"/>
            <w:vAlign w:val="top"/>
          </w:tcPr>
          <w:p w14:paraId="7C72E928">
            <w:pPr>
              <w:spacing w:line="480" w:lineRule="exact"/>
              <w:rPr>
                <w:rFonts w:hint="eastAsia" w:ascii="黑体" w:hAnsi="黑体" w:eastAsia="黑体"/>
                <w:sz w:val="22"/>
                <w:highlight w:val="none"/>
              </w:rPr>
            </w:pPr>
            <w:r>
              <w:rPr>
                <w:rFonts w:hint="eastAsia" w:ascii="黑体" w:hAnsi="黑体" w:eastAsia="黑体"/>
                <w:sz w:val="22"/>
                <w:highlight w:val="none"/>
              </w:rPr>
              <w:t>乙方代表（签字）：</w:t>
            </w:r>
          </w:p>
        </w:tc>
      </w:tr>
      <w:tr w14:paraId="5A5CBC3F">
        <w:tblPrEx>
          <w:tblCellMar>
            <w:top w:w="0" w:type="dxa"/>
            <w:left w:w="108" w:type="dxa"/>
            <w:bottom w:w="0" w:type="dxa"/>
            <w:right w:w="108" w:type="dxa"/>
          </w:tblCellMar>
        </w:tblPrEx>
        <w:trPr>
          <w:trHeight w:val="568" w:hRule="atLeast"/>
        </w:trPr>
        <w:tc>
          <w:tcPr>
            <w:tcW w:w="8460" w:type="dxa"/>
            <w:noWrap w:val="0"/>
            <w:vAlign w:val="top"/>
          </w:tcPr>
          <w:p w14:paraId="09B0A6DF">
            <w:pPr>
              <w:spacing w:line="480" w:lineRule="exact"/>
              <w:rPr>
                <w:rFonts w:hint="eastAsia" w:ascii="黑体" w:hAnsi="黑体" w:eastAsia="黑体"/>
                <w:sz w:val="22"/>
                <w:highlight w:val="none"/>
              </w:rPr>
            </w:pPr>
            <w:r>
              <w:rPr>
                <w:rFonts w:hint="eastAsia" w:ascii="黑体" w:hAnsi="黑体" w:eastAsia="黑体"/>
                <w:sz w:val="22"/>
                <w:highlight w:val="none"/>
              </w:rPr>
              <w:t>地址：</w:t>
            </w:r>
          </w:p>
        </w:tc>
      </w:tr>
      <w:tr w14:paraId="5458F0E5">
        <w:tblPrEx>
          <w:tblCellMar>
            <w:top w:w="0" w:type="dxa"/>
            <w:left w:w="108" w:type="dxa"/>
            <w:bottom w:w="0" w:type="dxa"/>
            <w:right w:w="108" w:type="dxa"/>
          </w:tblCellMar>
        </w:tblPrEx>
        <w:trPr>
          <w:trHeight w:val="568" w:hRule="atLeast"/>
        </w:trPr>
        <w:tc>
          <w:tcPr>
            <w:tcW w:w="8460" w:type="dxa"/>
            <w:noWrap w:val="0"/>
            <w:vAlign w:val="top"/>
          </w:tcPr>
          <w:p w14:paraId="50CB70AF">
            <w:pPr>
              <w:spacing w:line="480" w:lineRule="exact"/>
              <w:rPr>
                <w:rFonts w:hint="eastAsia" w:ascii="黑体" w:hAnsi="黑体" w:eastAsia="黑体"/>
                <w:sz w:val="22"/>
                <w:highlight w:val="none"/>
              </w:rPr>
            </w:pPr>
            <w:r>
              <w:rPr>
                <w:rFonts w:hint="eastAsia" w:ascii="黑体" w:hAnsi="黑体" w:eastAsia="黑体"/>
                <w:sz w:val="22"/>
                <w:highlight w:val="none"/>
              </w:rPr>
              <w:t>邮政编码：</w:t>
            </w:r>
          </w:p>
        </w:tc>
      </w:tr>
      <w:tr w14:paraId="176CB542">
        <w:tblPrEx>
          <w:tblCellMar>
            <w:top w:w="0" w:type="dxa"/>
            <w:left w:w="108" w:type="dxa"/>
            <w:bottom w:w="0" w:type="dxa"/>
            <w:right w:w="108" w:type="dxa"/>
          </w:tblCellMar>
        </w:tblPrEx>
        <w:trPr>
          <w:trHeight w:val="568" w:hRule="atLeast"/>
        </w:trPr>
        <w:tc>
          <w:tcPr>
            <w:tcW w:w="8460" w:type="dxa"/>
            <w:noWrap w:val="0"/>
            <w:vAlign w:val="top"/>
          </w:tcPr>
          <w:p w14:paraId="2124A983">
            <w:pPr>
              <w:spacing w:line="480" w:lineRule="exact"/>
              <w:rPr>
                <w:rFonts w:hint="eastAsia" w:ascii="黑体" w:hAnsi="黑体" w:eastAsia="黑体"/>
                <w:sz w:val="22"/>
                <w:highlight w:val="none"/>
              </w:rPr>
            </w:pPr>
            <w:r>
              <w:rPr>
                <w:rFonts w:hint="eastAsia" w:ascii="黑体" w:hAnsi="黑体" w:eastAsia="黑体"/>
                <w:sz w:val="22"/>
                <w:highlight w:val="none"/>
              </w:rPr>
              <w:t>电话：</w:t>
            </w:r>
          </w:p>
        </w:tc>
      </w:tr>
      <w:tr w14:paraId="60714F03">
        <w:tblPrEx>
          <w:tblCellMar>
            <w:top w:w="0" w:type="dxa"/>
            <w:left w:w="108" w:type="dxa"/>
            <w:bottom w:w="0" w:type="dxa"/>
            <w:right w:w="108" w:type="dxa"/>
          </w:tblCellMar>
        </w:tblPrEx>
        <w:trPr>
          <w:trHeight w:val="568" w:hRule="atLeast"/>
        </w:trPr>
        <w:tc>
          <w:tcPr>
            <w:tcW w:w="8460" w:type="dxa"/>
            <w:noWrap w:val="0"/>
            <w:vAlign w:val="top"/>
          </w:tcPr>
          <w:p w14:paraId="1F2DA16A">
            <w:pPr>
              <w:spacing w:line="480" w:lineRule="exact"/>
              <w:rPr>
                <w:rFonts w:hint="eastAsia" w:ascii="黑体" w:hAnsi="黑体" w:eastAsia="黑体"/>
                <w:sz w:val="22"/>
                <w:highlight w:val="none"/>
              </w:rPr>
            </w:pPr>
            <w:r>
              <w:rPr>
                <w:rFonts w:hint="eastAsia" w:ascii="黑体" w:hAnsi="黑体" w:eastAsia="黑体"/>
                <w:sz w:val="22"/>
                <w:highlight w:val="none"/>
              </w:rPr>
              <w:t>传真：</w:t>
            </w:r>
          </w:p>
        </w:tc>
      </w:tr>
      <w:tr w14:paraId="138B6D35">
        <w:tblPrEx>
          <w:tblCellMar>
            <w:top w:w="0" w:type="dxa"/>
            <w:left w:w="108" w:type="dxa"/>
            <w:bottom w:w="0" w:type="dxa"/>
            <w:right w:w="108" w:type="dxa"/>
          </w:tblCellMar>
        </w:tblPrEx>
        <w:trPr>
          <w:trHeight w:val="568" w:hRule="atLeast"/>
        </w:trPr>
        <w:tc>
          <w:tcPr>
            <w:tcW w:w="8460" w:type="dxa"/>
            <w:noWrap w:val="0"/>
            <w:vAlign w:val="top"/>
          </w:tcPr>
          <w:p w14:paraId="540B7F08">
            <w:pPr>
              <w:spacing w:line="480" w:lineRule="exact"/>
              <w:rPr>
                <w:rFonts w:hint="eastAsia" w:ascii="黑体" w:hAnsi="黑体" w:eastAsia="黑体"/>
                <w:sz w:val="22"/>
                <w:highlight w:val="none"/>
              </w:rPr>
            </w:pPr>
            <w:r>
              <w:rPr>
                <w:rFonts w:hint="eastAsia" w:ascii="黑体" w:hAnsi="黑体" w:eastAsia="黑体"/>
                <w:sz w:val="22"/>
                <w:highlight w:val="none"/>
              </w:rPr>
              <w:t>开户银行：</w:t>
            </w:r>
          </w:p>
        </w:tc>
      </w:tr>
      <w:tr w14:paraId="41F3D491">
        <w:tblPrEx>
          <w:tblCellMar>
            <w:top w:w="0" w:type="dxa"/>
            <w:left w:w="108" w:type="dxa"/>
            <w:bottom w:w="0" w:type="dxa"/>
            <w:right w:w="108" w:type="dxa"/>
          </w:tblCellMar>
        </w:tblPrEx>
        <w:trPr>
          <w:trHeight w:val="568" w:hRule="atLeast"/>
        </w:trPr>
        <w:tc>
          <w:tcPr>
            <w:tcW w:w="8460" w:type="dxa"/>
            <w:noWrap w:val="0"/>
            <w:vAlign w:val="top"/>
          </w:tcPr>
          <w:p w14:paraId="4ECCFC8D">
            <w:pPr>
              <w:spacing w:line="480" w:lineRule="exact"/>
              <w:rPr>
                <w:rFonts w:hint="eastAsia" w:ascii="黑体" w:hAnsi="黑体" w:eastAsia="黑体"/>
                <w:sz w:val="22"/>
                <w:highlight w:val="none"/>
              </w:rPr>
            </w:pPr>
            <w:r>
              <w:rPr>
                <w:rFonts w:hint="eastAsia" w:ascii="黑体" w:hAnsi="黑体" w:eastAsia="黑体"/>
                <w:sz w:val="22"/>
                <w:highlight w:val="none"/>
              </w:rPr>
              <w:t>开户账号：</w:t>
            </w:r>
          </w:p>
        </w:tc>
      </w:tr>
      <w:tr w14:paraId="0F6DB1EC">
        <w:tblPrEx>
          <w:tblCellMar>
            <w:top w:w="0" w:type="dxa"/>
            <w:left w:w="108" w:type="dxa"/>
            <w:bottom w:w="0" w:type="dxa"/>
            <w:right w:w="108" w:type="dxa"/>
          </w:tblCellMar>
        </w:tblPrEx>
        <w:trPr>
          <w:trHeight w:val="568" w:hRule="atLeast"/>
        </w:trPr>
        <w:tc>
          <w:tcPr>
            <w:tcW w:w="8460" w:type="dxa"/>
            <w:noWrap w:val="0"/>
            <w:vAlign w:val="center"/>
          </w:tcPr>
          <w:p w14:paraId="59034F71">
            <w:pPr>
              <w:tabs>
                <w:tab w:val="left" w:pos="1440"/>
              </w:tabs>
              <w:spacing w:line="480" w:lineRule="exact"/>
              <w:rPr>
                <w:rFonts w:hint="eastAsia" w:ascii="黑体" w:hAnsi="黑体" w:eastAsia="黑体"/>
                <w:sz w:val="22"/>
                <w:highlight w:val="none"/>
              </w:rPr>
            </w:pPr>
            <w:r>
              <w:rPr>
                <w:rFonts w:hint="eastAsia" w:ascii="黑体" w:hAnsi="黑体" w:eastAsia="黑体"/>
                <w:sz w:val="22"/>
                <w:highlight w:val="none"/>
              </w:rPr>
              <w:t>202</w:t>
            </w:r>
            <w:r>
              <w:rPr>
                <w:rFonts w:hint="eastAsia" w:ascii="黑体" w:hAnsi="黑体" w:eastAsia="黑体"/>
                <w:sz w:val="22"/>
                <w:highlight w:val="none"/>
                <w:lang w:val="en-US" w:eastAsia="zh-CN"/>
              </w:rPr>
              <w:t>5</w:t>
            </w:r>
            <w:r>
              <w:rPr>
                <w:rFonts w:hint="eastAsia" w:ascii="黑体" w:hAnsi="黑体" w:eastAsia="黑体"/>
                <w:sz w:val="22"/>
                <w:highlight w:val="none"/>
              </w:rPr>
              <w:t xml:space="preserve">年    月    日　                       </w:t>
            </w:r>
          </w:p>
        </w:tc>
      </w:tr>
    </w:tbl>
    <w:p w14:paraId="211D23F1">
      <w:pPr>
        <w:spacing w:line="360" w:lineRule="auto"/>
        <w:rPr>
          <w:rFonts w:hint="eastAsia" w:ascii="黑体" w:hAnsi="黑体" w:eastAsia="黑体"/>
          <w:sz w:val="22"/>
          <w:highlight w:val="none"/>
        </w:rPr>
      </w:pPr>
    </w:p>
    <w:p w14:paraId="0F707A93">
      <w:pPr>
        <w:spacing w:line="360" w:lineRule="auto"/>
        <w:rPr>
          <w:rFonts w:hint="eastAsia" w:ascii="黑体" w:hAnsi="黑体" w:eastAsia="黑体"/>
          <w:sz w:val="22"/>
          <w:highlight w:val="none"/>
        </w:rPr>
      </w:pPr>
    </w:p>
    <w:p w14:paraId="40F704DC">
      <w:pPr>
        <w:spacing w:line="360" w:lineRule="auto"/>
        <w:rPr>
          <w:rFonts w:hint="eastAsia" w:ascii="黑体" w:hAnsi="黑体" w:eastAsia="黑体"/>
          <w:sz w:val="22"/>
          <w:highlight w:val="none"/>
        </w:rPr>
      </w:pPr>
    </w:p>
    <w:p w14:paraId="00EAE141">
      <w:pPr>
        <w:rPr>
          <w:rFonts w:hint="eastAsia" w:ascii="黑体" w:hAnsi="黑体" w:eastAsia="黑体"/>
          <w:sz w:val="22"/>
          <w:szCs w:val="24"/>
          <w:highlight w:val="none"/>
        </w:rPr>
      </w:pPr>
    </w:p>
    <w:bookmarkEnd w:id="159"/>
    <w:p w14:paraId="625D60A6">
      <w:pPr>
        <w:rPr>
          <w:rFonts w:hint="eastAsia" w:ascii="黑体" w:hAnsi="黑体" w:eastAsia="黑体"/>
          <w:sz w:val="22"/>
          <w:szCs w:val="24"/>
          <w:highlight w:val="none"/>
        </w:rPr>
      </w:pPr>
    </w:p>
    <w:bookmarkEnd w:id="160"/>
    <w:p w14:paraId="01122664">
      <w:pPr>
        <w:rPr>
          <w:rFonts w:hint="eastAsia" w:ascii="黑体" w:hAnsi="黑体" w:eastAsia="黑体"/>
          <w:sz w:val="22"/>
          <w:highlight w:val="none"/>
        </w:rPr>
      </w:pPr>
      <w:r>
        <w:rPr>
          <w:rFonts w:hint="eastAsia" w:ascii="黑体" w:hAnsi="黑体" w:eastAsia="黑体"/>
          <w:sz w:val="22"/>
          <w:highlight w:val="none"/>
        </w:rPr>
        <w:br w:type="page"/>
      </w:r>
    </w:p>
    <w:bookmarkEnd w:id="161"/>
    <w:bookmarkEnd w:id="162"/>
    <w:p w14:paraId="0DC19337">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63" w:name="_Toc31375"/>
      <w:bookmarkStart w:id="164" w:name="_Toc5666"/>
      <w:r>
        <w:rPr>
          <w:rStyle w:val="41"/>
          <w:rFonts w:hint="eastAsia" w:ascii="黑体" w:hAnsi="黑体" w:eastAsia="黑体"/>
          <w:b/>
          <w:bCs/>
          <w:spacing w:val="12"/>
          <w:sz w:val="22"/>
          <w:szCs w:val="22"/>
          <w:highlight w:val="none"/>
        </w:rPr>
        <w:t>技术</w:t>
      </w:r>
      <w:r>
        <w:rPr>
          <w:rFonts w:hint="eastAsia" w:ascii="黑体" w:hAnsi="黑体" w:eastAsia="黑体" w:cs="黑体"/>
          <w:sz w:val="22"/>
          <w:szCs w:val="24"/>
          <w:highlight w:val="none"/>
        </w:rPr>
        <w:t>和服务要求响应表</w:t>
      </w:r>
      <w:bookmarkEnd w:id="163"/>
      <w:bookmarkEnd w:id="164"/>
    </w:p>
    <w:p w14:paraId="06CF7AF1">
      <w:pPr>
        <w:spacing w:before="624" w:beforeLines="200" w:after="468" w:afterLines="150" w:line="360" w:lineRule="auto"/>
        <w:jc w:val="center"/>
        <w:rPr>
          <w:rFonts w:hint="eastAsia" w:ascii="黑体" w:hAnsi="黑体" w:eastAsia="黑体"/>
          <w:b/>
          <w:spacing w:val="20"/>
          <w:sz w:val="32"/>
          <w:szCs w:val="32"/>
          <w:highlight w:val="none"/>
          <w:lang w:eastAsia="zh-CN"/>
        </w:rPr>
      </w:pPr>
      <w:r>
        <w:rPr>
          <w:rFonts w:hint="eastAsia" w:ascii="黑体" w:hAnsi="黑体" w:eastAsia="黑体"/>
          <w:b/>
          <w:spacing w:val="20"/>
          <w:sz w:val="32"/>
          <w:szCs w:val="32"/>
          <w:highlight w:val="none"/>
          <w:lang w:val="en-US" w:eastAsia="zh-CN"/>
        </w:rPr>
        <w:t>采购需求</w:t>
      </w:r>
      <w:r>
        <w:rPr>
          <w:rFonts w:hint="eastAsia" w:ascii="黑体" w:hAnsi="黑体" w:eastAsia="黑体"/>
          <w:b/>
          <w:spacing w:val="20"/>
          <w:sz w:val="32"/>
          <w:szCs w:val="32"/>
          <w:highlight w:val="none"/>
        </w:rPr>
        <w:t>响应表</w:t>
      </w:r>
      <w:r>
        <w:rPr>
          <w:rFonts w:hint="eastAsia" w:ascii="黑体" w:hAnsi="黑体" w:eastAsia="黑体"/>
          <w:b/>
          <w:spacing w:val="20"/>
          <w:sz w:val="32"/>
          <w:szCs w:val="32"/>
          <w:highlight w:val="none"/>
          <w:lang w:eastAsia="zh-CN"/>
        </w:rPr>
        <w:t>（</w:t>
      </w:r>
      <w:r>
        <w:rPr>
          <w:rFonts w:hint="eastAsia" w:ascii="黑体" w:hAnsi="黑体" w:eastAsia="黑体"/>
          <w:b/>
          <w:spacing w:val="20"/>
          <w:sz w:val="32"/>
          <w:szCs w:val="32"/>
          <w:highlight w:val="none"/>
          <w:lang w:val="en-US" w:eastAsia="zh-CN"/>
        </w:rPr>
        <w:t>如有</w:t>
      </w:r>
      <w:r>
        <w:rPr>
          <w:rFonts w:hint="eastAsia" w:ascii="黑体" w:hAnsi="黑体" w:eastAsia="黑体"/>
          <w:b/>
          <w:spacing w:val="20"/>
          <w:sz w:val="32"/>
          <w:szCs w:val="32"/>
          <w:highlight w:val="none"/>
          <w:lang w:eastAsia="zh-CN"/>
        </w:rPr>
        <w:t>）</w:t>
      </w:r>
    </w:p>
    <w:tbl>
      <w:tblPr>
        <w:tblStyle w:val="38"/>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352"/>
        <w:gridCol w:w="2126"/>
        <w:gridCol w:w="1644"/>
        <w:gridCol w:w="1575"/>
      </w:tblGrid>
      <w:tr w14:paraId="27DC8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20" w:type="dxa"/>
            <w:noWrap w:val="0"/>
            <w:vAlign w:val="center"/>
          </w:tcPr>
          <w:p w14:paraId="7398D176">
            <w:pPr>
              <w:jc w:val="center"/>
              <w:rPr>
                <w:rFonts w:hint="eastAsia" w:ascii="黑体" w:hAnsi="黑体" w:eastAsia="黑体"/>
                <w:b/>
                <w:sz w:val="22"/>
                <w:highlight w:val="none"/>
              </w:rPr>
            </w:pPr>
            <w:r>
              <w:rPr>
                <w:rFonts w:hint="eastAsia" w:ascii="黑体" w:hAnsi="黑体" w:eastAsia="黑体"/>
                <w:b/>
                <w:sz w:val="22"/>
                <w:highlight w:val="none"/>
              </w:rPr>
              <w:t>序号</w:t>
            </w:r>
          </w:p>
        </w:tc>
        <w:tc>
          <w:tcPr>
            <w:tcW w:w="2352" w:type="dxa"/>
            <w:noWrap w:val="0"/>
            <w:vAlign w:val="center"/>
          </w:tcPr>
          <w:p w14:paraId="200D80DD">
            <w:pPr>
              <w:jc w:val="center"/>
              <w:rPr>
                <w:rFonts w:hint="eastAsia" w:ascii="黑体" w:hAnsi="黑体" w:eastAsia="黑体"/>
                <w:b/>
                <w:sz w:val="22"/>
                <w:highlight w:val="none"/>
              </w:rPr>
            </w:pPr>
            <w:r>
              <w:rPr>
                <w:rFonts w:hint="eastAsia" w:ascii="黑体" w:hAnsi="黑体" w:eastAsia="黑体"/>
                <w:b/>
                <w:sz w:val="22"/>
                <w:highlight w:val="none"/>
              </w:rPr>
              <w:t>招标文件要求</w:t>
            </w:r>
          </w:p>
        </w:tc>
        <w:tc>
          <w:tcPr>
            <w:tcW w:w="2126" w:type="dxa"/>
            <w:noWrap w:val="0"/>
            <w:vAlign w:val="center"/>
          </w:tcPr>
          <w:p w14:paraId="697F4064">
            <w:pPr>
              <w:jc w:val="center"/>
              <w:rPr>
                <w:rFonts w:hint="eastAsia" w:ascii="黑体" w:hAnsi="黑体" w:eastAsia="黑体"/>
                <w:b/>
                <w:sz w:val="22"/>
                <w:highlight w:val="none"/>
              </w:rPr>
            </w:pPr>
            <w:r>
              <w:rPr>
                <w:rFonts w:hint="eastAsia" w:ascii="黑体" w:hAnsi="黑体" w:eastAsia="黑体"/>
                <w:b/>
                <w:bCs/>
                <w:sz w:val="22"/>
                <w:highlight w:val="none"/>
              </w:rPr>
              <w:t>投标文件响应内容</w:t>
            </w:r>
          </w:p>
        </w:tc>
        <w:tc>
          <w:tcPr>
            <w:tcW w:w="1644" w:type="dxa"/>
            <w:noWrap w:val="0"/>
            <w:vAlign w:val="center"/>
          </w:tcPr>
          <w:p w14:paraId="68E8050F">
            <w:pPr>
              <w:ind w:left="307" w:hanging="307" w:hangingChars="139"/>
              <w:jc w:val="center"/>
              <w:rPr>
                <w:rFonts w:hint="eastAsia" w:ascii="黑体" w:hAnsi="黑体" w:eastAsia="黑体"/>
                <w:b/>
                <w:sz w:val="22"/>
                <w:highlight w:val="none"/>
              </w:rPr>
            </w:pPr>
            <w:r>
              <w:rPr>
                <w:rFonts w:hint="eastAsia" w:ascii="黑体" w:hAnsi="黑体" w:eastAsia="黑体"/>
                <w:b/>
                <w:sz w:val="22"/>
                <w:highlight w:val="none"/>
              </w:rPr>
              <w:t>偏离情况</w:t>
            </w:r>
          </w:p>
        </w:tc>
        <w:tc>
          <w:tcPr>
            <w:tcW w:w="1575" w:type="dxa"/>
            <w:noWrap w:val="0"/>
            <w:vAlign w:val="center"/>
          </w:tcPr>
          <w:p w14:paraId="06F661AD">
            <w:pPr>
              <w:jc w:val="center"/>
              <w:rPr>
                <w:rFonts w:hint="eastAsia" w:ascii="黑体" w:hAnsi="黑体" w:eastAsia="黑体"/>
                <w:b/>
                <w:sz w:val="22"/>
                <w:highlight w:val="none"/>
              </w:rPr>
            </w:pPr>
            <w:r>
              <w:rPr>
                <w:rFonts w:hint="eastAsia" w:ascii="黑体" w:hAnsi="黑体" w:eastAsia="黑体"/>
                <w:b/>
                <w:sz w:val="22"/>
                <w:highlight w:val="none"/>
              </w:rPr>
              <w:t>说明</w:t>
            </w:r>
          </w:p>
        </w:tc>
      </w:tr>
      <w:tr w14:paraId="7A5C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20" w:type="dxa"/>
            <w:noWrap w:val="0"/>
            <w:vAlign w:val="center"/>
          </w:tcPr>
          <w:p w14:paraId="677627A4">
            <w:pPr>
              <w:spacing w:line="360" w:lineRule="auto"/>
              <w:jc w:val="center"/>
              <w:rPr>
                <w:rFonts w:hint="eastAsia" w:ascii="黑体" w:hAnsi="黑体" w:eastAsia="黑体"/>
                <w:sz w:val="22"/>
                <w:highlight w:val="none"/>
              </w:rPr>
            </w:pPr>
          </w:p>
        </w:tc>
        <w:tc>
          <w:tcPr>
            <w:tcW w:w="2352" w:type="dxa"/>
            <w:noWrap w:val="0"/>
            <w:vAlign w:val="center"/>
          </w:tcPr>
          <w:p w14:paraId="336455B6">
            <w:pPr>
              <w:spacing w:line="360" w:lineRule="auto"/>
              <w:jc w:val="center"/>
              <w:rPr>
                <w:rFonts w:hint="eastAsia" w:ascii="黑体" w:hAnsi="黑体" w:eastAsia="黑体"/>
                <w:sz w:val="22"/>
                <w:highlight w:val="none"/>
              </w:rPr>
            </w:pPr>
          </w:p>
        </w:tc>
        <w:tc>
          <w:tcPr>
            <w:tcW w:w="2126" w:type="dxa"/>
            <w:noWrap w:val="0"/>
            <w:vAlign w:val="center"/>
          </w:tcPr>
          <w:p w14:paraId="6AA11B4E">
            <w:pPr>
              <w:spacing w:line="360" w:lineRule="auto"/>
              <w:jc w:val="center"/>
              <w:rPr>
                <w:rFonts w:hint="eastAsia" w:ascii="黑体" w:hAnsi="黑体" w:eastAsia="黑体"/>
                <w:sz w:val="22"/>
                <w:highlight w:val="none"/>
              </w:rPr>
            </w:pPr>
          </w:p>
        </w:tc>
        <w:tc>
          <w:tcPr>
            <w:tcW w:w="1644" w:type="dxa"/>
            <w:noWrap w:val="0"/>
            <w:vAlign w:val="center"/>
          </w:tcPr>
          <w:p w14:paraId="7454A478">
            <w:pPr>
              <w:spacing w:line="360" w:lineRule="auto"/>
              <w:jc w:val="center"/>
              <w:rPr>
                <w:rFonts w:hint="eastAsia" w:ascii="黑体" w:hAnsi="黑体" w:eastAsia="黑体"/>
                <w:sz w:val="22"/>
                <w:highlight w:val="none"/>
              </w:rPr>
            </w:pPr>
          </w:p>
        </w:tc>
        <w:tc>
          <w:tcPr>
            <w:tcW w:w="1575" w:type="dxa"/>
            <w:noWrap w:val="0"/>
            <w:vAlign w:val="center"/>
          </w:tcPr>
          <w:p w14:paraId="190A381B">
            <w:pPr>
              <w:spacing w:line="360" w:lineRule="auto"/>
              <w:jc w:val="center"/>
              <w:rPr>
                <w:rFonts w:hint="eastAsia" w:ascii="黑体" w:hAnsi="黑体" w:eastAsia="黑体"/>
                <w:sz w:val="22"/>
                <w:highlight w:val="none"/>
              </w:rPr>
            </w:pPr>
          </w:p>
        </w:tc>
      </w:tr>
      <w:tr w14:paraId="7CFEE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20" w:type="dxa"/>
            <w:noWrap w:val="0"/>
            <w:vAlign w:val="center"/>
          </w:tcPr>
          <w:p w14:paraId="2B74174D">
            <w:pPr>
              <w:spacing w:line="360" w:lineRule="auto"/>
              <w:jc w:val="center"/>
              <w:rPr>
                <w:rFonts w:hint="eastAsia" w:ascii="黑体" w:hAnsi="黑体" w:eastAsia="黑体"/>
                <w:sz w:val="22"/>
                <w:highlight w:val="none"/>
              </w:rPr>
            </w:pPr>
          </w:p>
        </w:tc>
        <w:tc>
          <w:tcPr>
            <w:tcW w:w="2352" w:type="dxa"/>
            <w:noWrap w:val="0"/>
            <w:vAlign w:val="center"/>
          </w:tcPr>
          <w:p w14:paraId="086BF4AE">
            <w:pPr>
              <w:spacing w:line="360" w:lineRule="auto"/>
              <w:jc w:val="center"/>
              <w:rPr>
                <w:rFonts w:hint="eastAsia" w:ascii="黑体" w:hAnsi="黑体" w:eastAsia="黑体"/>
                <w:sz w:val="22"/>
                <w:highlight w:val="none"/>
              </w:rPr>
            </w:pPr>
          </w:p>
        </w:tc>
        <w:tc>
          <w:tcPr>
            <w:tcW w:w="2126" w:type="dxa"/>
            <w:noWrap w:val="0"/>
            <w:vAlign w:val="center"/>
          </w:tcPr>
          <w:p w14:paraId="7166609A">
            <w:pPr>
              <w:spacing w:line="360" w:lineRule="auto"/>
              <w:jc w:val="center"/>
              <w:rPr>
                <w:rFonts w:hint="eastAsia" w:ascii="黑体" w:hAnsi="黑体" w:eastAsia="黑体"/>
                <w:sz w:val="22"/>
                <w:highlight w:val="none"/>
              </w:rPr>
            </w:pPr>
          </w:p>
        </w:tc>
        <w:tc>
          <w:tcPr>
            <w:tcW w:w="1644" w:type="dxa"/>
            <w:noWrap w:val="0"/>
            <w:vAlign w:val="center"/>
          </w:tcPr>
          <w:p w14:paraId="43C908D9">
            <w:pPr>
              <w:spacing w:line="360" w:lineRule="auto"/>
              <w:jc w:val="center"/>
              <w:rPr>
                <w:rFonts w:hint="eastAsia" w:ascii="黑体" w:hAnsi="黑体" w:eastAsia="黑体"/>
                <w:sz w:val="22"/>
                <w:highlight w:val="none"/>
              </w:rPr>
            </w:pPr>
          </w:p>
        </w:tc>
        <w:tc>
          <w:tcPr>
            <w:tcW w:w="1575" w:type="dxa"/>
            <w:noWrap w:val="0"/>
            <w:vAlign w:val="center"/>
          </w:tcPr>
          <w:p w14:paraId="40FA3285">
            <w:pPr>
              <w:spacing w:line="360" w:lineRule="auto"/>
              <w:jc w:val="center"/>
              <w:rPr>
                <w:rFonts w:hint="eastAsia" w:ascii="黑体" w:hAnsi="黑体" w:eastAsia="黑体"/>
                <w:sz w:val="22"/>
                <w:highlight w:val="none"/>
              </w:rPr>
            </w:pPr>
          </w:p>
        </w:tc>
      </w:tr>
      <w:tr w14:paraId="45CC0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20" w:type="dxa"/>
            <w:noWrap w:val="0"/>
            <w:vAlign w:val="center"/>
          </w:tcPr>
          <w:p w14:paraId="7D7C93FF">
            <w:pPr>
              <w:spacing w:line="360" w:lineRule="auto"/>
              <w:jc w:val="center"/>
              <w:rPr>
                <w:rFonts w:hint="eastAsia" w:ascii="黑体" w:hAnsi="黑体" w:eastAsia="黑体"/>
                <w:sz w:val="22"/>
                <w:highlight w:val="none"/>
              </w:rPr>
            </w:pPr>
          </w:p>
        </w:tc>
        <w:tc>
          <w:tcPr>
            <w:tcW w:w="2352" w:type="dxa"/>
            <w:noWrap w:val="0"/>
            <w:vAlign w:val="center"/>
          </w:tcPr>
          <w:p w14:paraId="71A47520">
            <w:pPr>
              <w:spacing w:line="360" w:lineRule="auto"/>
              <w:jc w:val="center"/>
              <w:rPr>
                <w:rFonts w:hint="eastAsia" w:ascii="黑体" w:hAnsi="黑体" w:eastAsia="黑体"/>
                <w:sz w:val="22"/>
                <w:highlight w:val="none"/>
              </w:rPr>
            </w:pPr>
          </w:p>
        </w:tc>
        <w:tc>
          <w:tcPr>
            <w:tcW w:w="2126" w:type="dxa"/>
            <w:noWrap w:val="0"/>
            <w:vAlign w:val="center"/>
          </w:tcPr>
          <w:p w14:paraId="61E8A6F8">
            <w:pPr>
              <w:spacing w:line="360" w:lineRule="auto"/>
              <w:jc w:val="center"/>
              <w:rPr>
                <w:rFonts w:hint="eastAsia" w:ascii="黑体" w:hAnsi="黑体" w:eastAsia="黑体"/>
                <w:sz w:val="22"/>
                <w:highlight w:val="none"/>
              </w:rPr>
            </w:pPr>
          </w:p>
        </w:tc>
        <w:tc>
          <w:tcPr>
            <w:tcW w:w="1644" w:type="dxa"/>
            <w:noWrap w:val="0"/>
            <w:vAlign w:val="center"/>
          </w:tcPr>
          <w:p w14:paraId="6A289D9D">
            <w:pPr>
              <w:spacing w:line="360" w:lineRule="auto"/>
              <w:jc w:val="center"/>
              <w:rPr>
                <w:rFonts w:hint="eastAsia" w:ascii="黑体" w:hAnsi="黑体" w:eastAsia="黑体"/>
                <w:sz w:val="22"/>
                <w:highlight w:val="none"/>
              </w:rPr>
            </w:pPr>
          </w:p>
        </w:tc>
        <w:tc>
          <w:tcPr>
            <w:tcW w:w="1575" w:type="dxa"/>
            <w:noWrap w:val="0"/>
            <w:vAlign w:val="center"/>
          </w:tcPr>
          <w:p w14:paraId="6D23B8CB">
            <w:pPr>
              <w:spacing w:line="360" w:lineRule="auto"/>
              <w:jc w:val="center"/>
              <w:rPr>
                <w:rFonts w:hint="eastAsia" w:ascii="黑体" w:hAnsi="黑体" w:eastAsia="黑体"/>
                <w:sz w:val="22"/>
                <w:highlight w:val="none"/>
              </w:rPr>
            </w:pPr>
          </w:p>
        </w:tc>
      </w:tr>
      <w:tr w14:paraId="3F5F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20" w:type="dxa"/>
            <w:noWrap w:val="0"/>
            <w:vAlign w:val="center"/>
          </w:tcPr>
          <w:p w14:paraId="49D9A983">
            <w:pPr>
              <w:spacing w:line="360" w:lineRule="auto"/>
              <w:jc w:val="center"/>
              <w:rPr>
                <w:rFonts w:hint="eastAsia" w:ascii="黑体" w:hAnsi="黑体" w:eastAsia="黑体"/>
                <w:sz w:val="22"/>
                <w:highlight w:val="none"/>
              </w:rPr>
            </w:pPr>
          </w:p>
        </w:tc>
        <w:tc>
          <w:tcPr>
            <w:tcW w:w="2352" w:type="dxa"/>
            <w:noWrap w:val="0"/>
            <w:vAlign w:val="center"/>
          </w:tcPr>
          <w:p w14:paraId="498C15EF">
            <w:pPr>
              <w:spacing w:line="360" w:lineRule="auto"/>
              <w:jc w:val="center"/>
              <w:rPr>
                <w:rFonts w:hint="eastAsia" w:ascii="黑体" w:hAnsi="黑体" w:eastAsia="黑体"/>
                <w:sz w:val="22"/>
                <w:highlight w:val="none"/>
              </w:rPr>
            </w:pPr>
          </w:p>
        </w:tc>
        <w:tc>
          <w:tcPr>
            <w:tcW w:w="2126" w:type="dxa"/>
            <w:noWrap w:val="0"/>
            <w:vAlign w:val="center"/>
          </w:tcPr>
          <w:p w14:paraId="2F28F243">
            <w:pPr>
              <w:spacing w:line="360" w:lineRule="auto"/>
              <w:jc w:val="center"/>
              <w:rPr>
                <w:rFonts w:hint="eastAsia" w:ascii="黑体" w:hAnsi="黑体" w:eastAsia="黑体"/>
                <w:sz w:val="22"/>
                <w:highlight w:val="none"/>
              </w:rPr>
            </w:pPr>
          </w:p>
        </w:tc>
        <w:tc>
          <w:tcPr>
            <w:tcW w:w="1644" w:type="dxa"/>
            <w:noWrap w:val="0"/>
            <w:vAlign w:val="center"/>
          </w:tcPr>
          <w:p w14:paraId="02332B93">
            <w:pPr>
              <w:spacing w:line="360" w:lineRule="auto"/>
              <w:jc w:val="center"/>
              <w:rPr>
                <w:rFonts w:hint="eastAsia" w:ascii="黑体" w:hAnsi="黑体" w:eastAsia="黑体"/>
                <w:sz w:val="22"/>
                <w:highlight w:val="none"/>
              </w:rPr>
            </w:pPr>
          </w:p>
        </w:tc>
        <w:tc>
          <w:tcPr>
            <w:tcW w:w="1575" w:type="dxa"/>
            <w:noWrap w:val="0"/>
            <w:vAlign w:val="center"/>
          </w:tcPr>
          <w:p w14:paraId="48599C64">
            <w:pPr>
              <w:spacing w:line="360" w:lineRule="auto"/>
              <w:jc w:val="center"/>
              <w:rPr>
                <w:rFonts w:hint="eastAsia" w:ascii="黑体" w:hAnsi="黑体" w:eastAsia="黑体"/>
                <w:sz w:val="22"/>
                <w:highlight w:val="none"/>
              </w:rPr>
            </w:pPr>
          </w:p>
        </w:tc>
      </w:tr>
      <w:tr w14:paraId="4886D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20" w:type="dxa"/>
            <w:noWrap w:val="0"/>
            <w:vAlign w:val="center"/>
          </w:tcPr>
          <w:p w14:paraId="1FA1923A">
            <w:pPr>
              <w:spacing w:line="360" w:lineRule="auto"/>
              <w:jc w:val="center"/>
              <w:rPr>
                <w:rFonts w:hint="eastAsia" w:ascii="黑体" w:hAnsi="黑体" w:eastAsia="黑体"/>
                <w:sz w:val="22"/>
                <w:highlight w:val="none"/>
              </w:rPr>
            </w:pPr>
          </w:p>
        </w:tc>
        <w:tc>
          <w:tcPr>
            <w:tcW w:w="2352" w:type="dxa"/>
            <w:noWrap w:val="0"/>
            <w:vAlign w:val="center"/>
          </w:tcPr>
          <w:p w14:paraId="666ABEB2">
            <w:pPr>
              <w:spacing w:line="360" w:lineRule="auto"/>
              <w:jc w:val="center"/>
              <w:rPr>
                <w:rFonts w:hint="eastAsia" w:ascii="黑体" w:hAnsi="黑体" w:eastAsia="黑体"/>
                <w:sz w:val="22"/>
                <w:highlight w:val="none"/>
              </w:rPr>
            </w:pPr>
          </w:p>
        </w:tc>
        <w:tc>
          <w:tcPr>
            <w:tcW w:w="2126" w:type="dxa"/>
            <w:noWrap w:val="0"/>
            <w:vAlign w:val="center"/>
          </w:tcPr>
          <w:p w14:paraId="2E6BF708">
            <w:pPr>
              <w:spacing w:line="360" w:lineRule="auto"/>
              <w:jc w:val="center"/>
              <w:rPr>
                <w:rFonts w:hint="eastAsia" w:ascii="黑体" w:hAnsi="黑体" w:eastAsia="黑体"/>
                <w:sz w:val="22"/>
                <w:highlight w:val="none"/>
              </w:rPr>
            </w:pPr>
          </w:p>
        </w:tc>
        <w:tc>
          <w:tcPr>
            <w:tcW w:w="1644" w:type="dxa"/>
            <w:noWrap w:val="0"/>
            <w:vAlign w:val="center"/>
          </w:tcPr>
          <w:p w14:paraId="0A061259">
            <w:pPr>
              <w:spacing w:line="360" w:lineRule="auto"/>
              <w:jc w:val="center"/>
              <w:rPr>
                <w:rFonts w:hint="eastAsia" w:ascii="黑体" w:hAnsi="黑体" w:eastAsia="黑体"/>
                <w:sz w:val="22"/>
                <w:highlight w:val="none"/>
              </w:rPr>
            </w:pPr>
          </w:p>
        </w:tc>
        <w:tc>
          <w:tcPr>
            <w:tcW w:w="1575" w:type="dxa"/>
            <w:noWrap w:val="0"/>
            <w:vAlign w:val="center"/>
          </w:tcPr>
          <w:p w14:paraId="76D934DA">
            <w:pPr>
              <w:spacing w:line="360" w:lineRule="auto"/>
              <w:jc w:val="center"/>
              <w:rPr>
                <w:rFonts w:hint="eastAsia" w:ascii="黑体" w:hAnsi="黑体" w:eastAsia="黑体"/>
                <w:sz w:val="22"/>
                <w:highlight w:val="none"/>
              </w:rPr>
            </w:pPr>
          </w:p>
        </w:tc>
      </w:tr>
    </w:tbl>
    <w:p w14:paraId="199EC1C5">
      <w:pPr>
        <w:spacing w:before="156" w:beforeLines="50" w:line="360" w:lineRule="auto"/>
        <w:rPr>
          <w:rFonts w:hint="eastAsia" w:ascii="黑体" w:hAnsi="黑体" w:eastAsia="黑体"/>
          <w:sz w:val="22"/>
          <w:highlight w:val="none"/>
        </w:rPr>
      </w:pPr>
      <w:r>
        <w:rPr>
          <w:rFonts w:hint="eastAsia" w:ascii="黑体" w:hAnsi="黑体" w:eastAsia="黑体"/>
          <w:sz w:val="22"/>
          <w:highlight w:val="none"/>
        </w:rPr>
        <w:t>注明：</w:t>
      </w:r>
    </w:p>
    <w:p w14:paraId="06874C2D">
      <w:pPr>
        <w:pStyle w:val="66"/>
        <w:numPr>
          <w:ilvl w:val="0"/>
          <w:numId w:val="69"/>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偏离情况项填写“正”、“负”或“无”，说明项中填写原因。</w:t>
      </w:r>
    </w:p>
    <w:p w14:paraId="40BD0C52">
      <w:pPr>
        <w:pStyle w:val="66"/>
        <w:numPr>
          <w:ilvl w:val="0"/>
          <w:numId w:val="69"/>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偏离情况项应按实填写，不填写则视为无偏离响应。</w:t>
      </w:r>
    </w:p>
    <w:p w14:paraId="5EF3F9DC">
      <w:pPr>
        <w:pStyle w:val="66"/>
        <w:numPr>
          <w:ilvl w:val="0"/>
          <w:numId w:val="69"/>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投标人应按照招标文件要求，根据“采购需求书”内容作出全面响应。对响应有偏离的，则说明偏离的内容。</w:t>
      </w:r>
      <w:r>
        <w:rPr>
          <w:rFonts w:hint="eastAsia" w:ascii="黑体" w:hAnsi="黑体" w:eastAsia="黑体" w:cs="Times New Roman"/>
          <w:sz w:val="22"/>
          <w:highlight w:val="none"/>
        </w:rPr>
        <w:t>“采购需求”内容中若有要求提供相关证明资料的，须按要求提供，否则视为负偏离</w:t>
      </w:r>
      <w:r>
        <w:rPr>
          <w:rFonts w:hint="eastAsia" w:ascii="黑体" w:hAnsi="黑体" w:eastAsia="黑体"/>
          <w:sz w:val="22"/>
          <w:highlight w:val="none"/>
        </w:rPr>
        <w:t>。</w:t>
      </w:r>
    </w:p>
    <w:p w14:paraId="1BD9D440">
      <w:pPr>
        <w:spacing w:line="360" w:lineRule="auto"/>
        <w:rPr>
          <w:rFonts w:hint="eastAsia" w:ascii="黑体" w:hAnsi="黑体" w:eastAsia="黑体"/>
          <w:sz w:val="22"/>
          <w:highlight w:val="none"/>
        </w:rPr>
      </w:pPr>
    </w:p>
    <w:p w14:paraId="230F9E7A">
      <w:pPr>
        <w:spacing w:line="360" w:lineRule="auto"/>
        <w:rPr>
          <w:rFonts w:hint="eastAsia" w:ascii="黑体" w:hAnsi="黑体" w:eastAsia="黑体"/>
          <w:sz w:val="22"/>
          <w:highlight w:val="none"/>
        </w:rPr>
      </w:pPr>
    </w:p>
    <w:p w14:paraId="16BD485A">
      <w:pPr>
        <w:spacing w:line="360" w:lineRule="auto"/>
        <w:rPr>
          <w:rFonts w:hint="eastAsia" w:ascii="黑体" w:hAnsi="黑体" w:eastAsia="黑体"/>
          <w:sz w:val="22"/>
          <w:highlight w:val="none"/>
        </w:rPr>
      </w:pPr>
    </w:p>
    <w:tbl>
      <w:tblPr>
        <w:tblStyle w:val="38"/>
        <w:tblW w:w="0" w:type="auto"/>
        <w:tblInd w:w="0" w:type="dxa"/>
        <w:tblLayout w:type="autofit"/>
        <w:tblCellMar>
          <w:top w:w="0" w:type="dxa"/>
          <w:left w:w="108" w:type="dxa"/>
          <w:bottom w:w="0" w:type="dxa"/>
          <w:right w:w="108" w:type="dxa"/>
        </w:tblCellMar>
      </w:tblPr>
      <w:tblGrid>
        <w:gridCol w:w="5775"/>
        <w:gridCol w:w="2753"/>
      </w:tblGrid>
      <w:tr w14:paraId="23493DD6">
        <w:tblPrEx>
          <w:tblCellMar>
            <w:top w:w="0" w:type="dxa"/>
            <w:left w:w="108" w:type="dxa"/>
            <w:bottom w:w="0" w:type="dxa"/>
            <w:right w:w="108" w:type="dxa"/>
          </w:tblCellMar>
        </w:tblPrEx>
        <w:tc>
          <w:tcPr>
            <w:tcW w:w="5775" w:type="dxa"/>
            <w:noWrap w:val="0"/>
            <w:vAlign w:val="top"/>
          </w:tcPr>
          <w:p w14:paraId="38B2F195">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2753" w:type="dxa"/>
            <w:noWrap w:val="0"/>
            <w:vAlign w:val="top"/>
          </w:tcPr>
          <w:p w14:paraId="22A897D5">
            <w:pPr>
              <w:spacing w:line="360" w:lineRule="auto"/>
              <w:rPr>
                <w:rFonts w:hint="eastAsia" w:ascii="黑体" w:hAnsi="黑体" w:eastAsia="黑体"/>
                <w:sz w:val="22"/>
                <w:highlight w:val="none"/>
              </w:rPr>
            </w:pPr>
          </w:p>
        </w:tc>
      </w:tr>
      <w:tr w14:paraId="129E4722">
        <w:tblPrEx>
          <w:tblCellMar>
            <w:top w:w="0" w:type="dxa"/>
            <w:left w:w="108" w:type="dxa"/>
            <w:bottom w:w="0" w:type="dxa"/>
            <w:right w:w="108" w:type="dxa"/>
          </w:tblCellMar>
        </w:tblPrEx>
        <w:tc>
          <w:tcPr>
            <w:tcW w:w="5775" w:type="dxa"/>
            <w:noWrap w:val="0"/>
            <w:vAlign w:val="top"/>
          </w:tcPr>
          <w:p w14:paraId="1069BA5B">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2753" w:type="dxa"/>
            <w:noWrap w:val="0"/>
            <w:vAlign w:val="top"/>
          </w:tcPr>
          <w:p w14:paraId="0A1A2AA1">
            <w:pPr>
              <w:spacing w:line="360" w:lineRule="auto"/>
              <w:rPr>
                <w:rFonts w:hint="eastAsia" w:ascii="黑体" w:hAnsi="黑体" w:eastAsia="黑体"/>
                <w:sz w:val="22"/>
                <w:highlight w:val="none"/>
              </w:rPr>
            </w:pPr>
          </w:p>
        </w:tc>
      </w:tr>
    </w:tbl>
    <w:p w14:paraId="055BBCD3">
      <w:pPr>
        <w:spacing w:line="360" w:lineRule="auto"/>
        <w:rPr>
          <w:rFonts w:hint="eastAsia" w:ascii="黑体" w:hAnsi="黑体" w:eastAsia="黑体"/>
          <w:sz w:val="22"/>
          <w:highlight w:val="none"/>
        </w:rPr>
      </w:pPr>
    </w:p>
    <w:p w14:paraId="07D87628">
      <w:pPr>
        <w:rPr>
          <w:rStyle w:val="41"/>
          <w:rFonts w:hint="eastAsia" w:ascii="黑体" w:hAnsi="黑体" w:eastAsia="黑体"/>
          <w:spacing w:val="12"/>
          <w:sz w:val="22"/>
          <w:highlight w:val="none"/>
          <w:lang w:val="en-US" w:eastAsia="zh-CN"/>
        </w:rPr>
      </w:pPr>
      <w:bookmarkStart w:id="165" w:name="_Toc82388833"/>
    </w:p>
    <w:p w14:paraId="3BDC7EC8">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66" w:name="_Toc23765"/>
      <w:bookmarkStart w:id="167" w:name="_Toc15722"/>
      <w:r>
        <w:rPr>
          <w:rStyle w:val="41"/>
          <w:rFonts w:hint="eastAsia" w:ascii="黑体" w:hAnsi="黑体" w:eastAsia="黑体"/>
          <w:b/>
          <w:bCs/>
          <w:spacing w:val="12"/>
          <w:sz w:val="22"/>
          <w:szCs w:val="22"/>
          <w:highlight w:val="none"/>
        </w:rPr>
        <w:t>服务方案</w:t>
      </w:r>
      <w:bookmarkEnd w:id="166"/>
      <w:bookmarkEnd w:id="167"/>
    </w:p>
    <w:p w14:paraId="089EDA9D">
      <w:pPr>
        <w:rPr>
          <w:rStyle w:val="41"/>
          <w:rFonts w:hint="eastAsia" w:ascii="黑体" w:hAnsi="黑体" w:eastAsia="黑体" w:cs="Times New Roman"/>
          <w:spacing w:val="12"/>
          <w:sz w:val="22"/>
          <w:highlight w:val="none"/>
        </w:rPr>
      </w:pPr>
      <w:r>
        <w:rPr>
          <w:rStyle w:val="41"/>
          <w:rFonts w:hint="eastAsia" w:ascii="黑体" w:hAnsi="黑体" w:eastAsia="黑体" w:cs="Times New Roman"/>
          <w:spacing w:val="12"/>
          <w:sz w:val="22"/>
          <w:highlight w:val="none"/>
        </w:rPr>
        <w:t>投标人根据自身情况和招标文件要求自拟。</w:t>
      </w:r>
    </w:p>
    <w:p w14:paraId="336E1D70">
      <w:pPr>
        <w:pStyle w:val="6"/>
        <w:keepNext w:val="0"/>
        <w:keepLines w:val="0"/>
        <w:pageBreakBefore/>
        <w:numPr>
          <w:ilvl w:val="0"/>
          <w:numId w:val="63"/>
        </w:numPr>
        <w:tabs>
          <w:tab w:val="left" w:pos="284"/>
        </w:tabs>
        <w:spacing w:line="360" w:lineRule="auto"/>
        <w:jc w:val="left"/>
        <w:rPr>
          <w:rStyle w:val="41"/>
          <w:rFonts w:hint="eastAsia" w:ascii="黑体" w:hAnsi="黑体" w:eastAsia="黑体"/>
          <w:b/>
          <w:bCs/>
          <w:spacing w:val="12"/>
          <w:sz w:val="22"/>
          <w:szCs w:val="22"/>
          <w:highlight w:val="none"/>
        </w:rPr>
      </w:pPr>
      <w:bookmarkStart w:id="168" w:name="_Toc12725"/>
      <w:bookmarkStart w:id="169" w:name="_Toc22576"/>
      <w:r>
        <w:rPr>
          <w:rStyle w:val="41"/>
          <w:rFonts w:hint="eastAsia" w:ascii="黑体" w:hAnsi="黑体" w:eastAsia="黑体"/>
          <w:b/>
          <w:bCs/>
          <w:spacing w:val="12"/>
          <w:sz w:val="22"/>
          <w:szCs w:val="22"/>
          <w:highlight w:val="none"/>
        </w:rPr>
        <w:t>★号条款要求响应一览表</w:t>
      </w:r>
      <w:bookmarkEnd w:id="165"/>
      <w:bookmarkEnd w:id="168"/>
      <w:bookmarkEnd w:id="169"/>
    </w:p>
    <w:p w14:paraId="3A16EB8D">
      <w:pPr>
        <w:spacing w:before="312" w:beforeLines="100" w:after="312" w:afterLines="100"/>
        <w:jc w:val="center"/>
        <w:rPr>
          <w:rFonts w:hint="eastAsia" w:ascii="黑体" w:hAnsi="黑体" w:eastAsia="黑体" w:cs="Times New Roman"/>
          <w:b/>
          <w:spacing w:val="20"/>
          <w:sz w:val="32"/>
          <w:szCs w:val="32"/>
          <w:highlight w:val="none"/>
        </w:rPr>
      </w:pPr>
      <w:bookmarkStart w:id="170" w:name="_Hlk82385743"/>
      <w:r>
        <w:rPr>
          <w:rFonts w:hint="eastAsia" w:ascii="黑体" w:hAnsi="黑体" w:eastAsia="黑体" w:cs="Times New Roman"/>
          <w:b/>
          <w:spacing w:val="20"/>
          <w:sz w:val="32"/>
          <w:szCs w:val="32"/>
          <w:highlight w:val="none"/>
        </w:rPr>
        <w:t>★号条款</w:t>
      </w:r>
      <w:bookmarkEnd w:id="170"/>
      <w:r>
        <w:rPr>
          <w:rFonts w:hint="eastAsia" w:ascii="黑体" w:hAnsi="黑体" w:eastAsia="黑体" w:cs="Times New Roman"/>
          <w:b/>
          <w:spacing w:val="20"/>
          <w:sz w:val="32"/>
          <w:szCs w:val="32"/>
          <w:highlight w:val="none"/>
        </w:rPr>
        <w:t>响应一览表</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3190"/>
        <w:gridCol w:w="1843"/>
        <w:gridCol w:w="1843"/>
        <w:gridCol w:w="1190"/>
      </w:tblGrid>
      <w:tr w14:paraId="06143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0" w:type="auto"/>
            <w:noWrap w:val="0"/>
            <w:vAlign w:val="center"/>
          </w:tcPr>
          <w:p w14:paraId="4FA7D443">
            <w:pPr>
              <w:spacing w:line="360" w:lineRule="auto"/>
              <w:jc w:val="center"/>
              <w:rPr>
                <w:rFonts w:hint="eastAsia" w:ascii="黑体" w:hAnsi="黑体" w:eastAsia="黑体"/>
                <w:sz w:val="22"/>
                <w:szCs w:val="24"/>
                <w:highlight w:val="none"/>
              </w:rPr>
            </w:pPr>
            <w:r>
              <w:rPr>
                <w:rFonts w:hint="eastAsia" w:ascii="黑体" w:hAnsi="黑体" w:eastAsia="黑体"/>
                <w:sz w:val="22"/>
                <w:szCs w:val="24"/>
                <w:highlight w:val="none"/>
              </w:rPr>
              <w:t>序号</w:t>
            </w:r>
          </w:p>
        </w:tc>
        <w:tc>
          <w:tcPr>
            <w:tcW w:w="3190" w:type="dxa"/>
            <w:noWrap w:val="0"/>
            <w:vAlign w:val="center"/>
          </w:tcPr>
          <w:p w14:paraId="0E5355FD">
            <w:pPr>
              <w:spacing w:line="360" w:lineRule="auto"/>
              <w:jc w:val="center"/>
              <w:rPr>
                <w:rFonts w:hint="eastAsia" w:ascii="黑体" w:hAnsi="黑体" w:eastAsia="黑体"/>
                <w:sz w:val="22"/>
                <w:szCs w:val="24"/>
                <w:highlight w:val="none"/>
              </w:rPr>
            </w:pPr>
            <w:r>
              <w:rPr>
                <w:rFonts w:hint="eastAsia" w:ascii="黑体" w:hAnsi="黑体" w:eastAsia="黑体"/>
                <w:sz w:val="22"/>
                <w:szCs w:val="24"/>
                <w:highlight w:val="none"/>
              </w:rPr>
              <w:t>采购需求★号条款要求</w:t>
            </w:r>
          </w:p>
        </w:tc>
        <w:tc>
          <w:tcPr>
            <w:tcW w:w="1843" w:type="dxa"/>
            <w:noWrap w:val="0"/>
            <w:vAlign w:val="center"/>
          </w:tcPr>
          <w:p w14:paraId="6D8ADB0E">
            <w:pPr>
              <w:spacing w:line="360" w:lineRule="auto"/>
              <w:jc w:val="center"/>
              <w:rPr>
                <w:rFonts w:hint="eastAsia" w:ascii="黑体" w:hAnsi="黑体" w:eastAsia="黑体"/>
                <w:sz w:val="22"/>
                <w:szCs w:val="24"/>
                <w:highlight w:val="none"/>
              </w:rPr>
            </w:pPr>
            <w:r>
              <w:rPr>
                <w:rFonts w:hint="eastAsia" w:ascii="黑体" w:hAnsi="黑体" w:eastAsia="黑体"/>
                <w:sz w:val="22"/>
                <w:szCs w:val="24"/>
                <w:highlight w:val="none"/>
              </w:rPr>
              <w:t>投标人响应内容</w:t>
            </w:r>
          </w:p>
        </w:tc>
        <w:tc>
          <w:tcPr>
            <w:tcW w:w="1843" w:type="dxa"/>
            <w:noWrap w:val="0"/>
            <w:vAlign w:val="center"/>
          </w:tcPr>
          <w:p w14:paraId="1ADD9A15">
            <w:pPr>
              <w:spacing w:line="360" w:lineRule="auto"/>
              <w:jc w:val="center"/>
              <w:rPr>
                <w:rFonts w:hint="eastAsia" w:ascii="黑体" w:hAnsi="黑体" w:eastAsia="黑体"/>
                <w:sz w:val="22"/>
                <w:szCs w:val="24"/>
                <w:highlight w:val="none"/>
              </w:rPr>
            </w:pPr>
            <w:r>
              <w:rPr>
                <w:rFonts w:hint="eastAsia" w:ascii="黑体" w:hAnsi="黑体" w:eastAsia="黑体"/>
                <w:sz w:val="22"/>
                <w:szCs w:val="24"/>
                <w:highlight w:val="none"/>
              </w:rPr>
              <w:t>偏离情况及说明</w:t>
            </w:r>
          </w:p>
          <w:p w14:paraId="1702A8D2">
            <w:pPr>
              <w:spacing w:line="360" w:lineRule="auto"/>
              <w:jc w:val="center"/>
              <w:rPr>
                <w:rFonts w:hint="eastAsia" w:ascii="黑体" w:hAnsi="黑体" w:eastAsia="黑体"/>
                <w:sz w:val="22"/>
                <w:szCs w:val="24"/>
                <w:highlight w:val="none"/>
              </w:rPr>
            </w:pPr>
            <w:r>
              <w:rPr>
                <w:rFonts w:ascii="黑体" w:hAnsi="黑体" w:eastAsia="黑体"/>
                <w:sz w:val="22"/>
                <w:szCs w:val="24"/>
                <w:highlight w:val="none"/>
              </w:rPr>
              <w:t>(正偏离/</w:t>
            </w:r>
            <w:r>
              <w:rPr>
                <w:rFonts w:hint="eastAsia" w:ascii="黑体" w:hAnsi="黑体" w:eastAsia="黑体"/>
                <w:sz w:val="22"/>
                <w:szCs w:val="24"/>
                <w:highlight w:val="none"/>
              </w:rPr>
              <w:t>无偏离</w:t>
            </w:r>
            <w:r>
              <w:rPr>
                <w:rFonts w:ascii="黑体" w:hAnsi="黑体" w:eastAsia="黑体"/>
                <w:sz w:val="22"/>
                <w:szCs w:val="24"/>
                <w:highlight w:val="none"/>
              </w:rPr>
              <w:t>/负偏离)</w:t>
            </w:r>
          </w:p>
        </w:tc>
        <w:tc>
          <w:tcPr>
            <w:tcW w:w="1190" w:type="dxa"/>
            <w:noWrap w:val="0"/>
            <w:vAlign w:val="center"/>
          </w:tcPr>
          <w:p w14:paraId="003D98C8">
            <w:pPr>
              <w:spacing w:line="360" w:lineRule="auto"/>
              <w:jc w:val="center"/>
              <w:rPr>
                <w:rFonts w:hint="eastAsia" w:ascii="黑体" w:hAnsi="黑体" w:eastAsia="黑体"/>
                <w:sz w:val="22"/>
                <w:szCs w:val="24"/>
                <w:highlight w:val="none"/>
              </w:rPr>
            </w:pPr>
            <w:r>
              <w:rPr>
                <w:rFonts w:hint="eastAsia" w:ascii="黑体" w:hAnsi="黑体" w:eastAsia="黑体"/>
                <w:sz w:val="22"/>
                <w:szCs w:val="24"/>
                <w:highlight w:val="none"/>
              </w:rPr>
              <w:t>查阅</w:t>
            </w:r>
            <w:r>
              <w:rPr>
                <w:rFonts w:ascii="黑体" w:hAnsi="黑体" w:eastAsia="黑体"/>
                <w:sz w:val="22"/>
                <w:szCs w:val="24"/>
                <w:highlight w:val="none"/>
              </w:rPr>
              <w:t>/证明文件索引页码</w:t>
            </w:r>
          </w:p>
        </w:tc>
      </w:tr>
      <w:tr w14:paraId="25C0C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0" w:type="auto"/>
            <w:noWrap w:val="0"/>
            <w:vAlign w:val="center"/>
          </w:tcPr>
          <w:p w14:paraId="6A98B8BC">
            <w:pPr>
              <w:spacing w:line="360" w:lineRule="auto"/>
              <w:jc w:val="center"/>
              <w:rPr>
                <w:rFonts w:hint="eastAsia" w:ascii="黑体" w:hAnsi="黑体" w:eastAsia="黑体"/>
                <w:sz w:val="22"/>
                <w:szCs w:val="24"/>
                <w:highlight w:val="none"/>
              </w:rPr>
            </w:pPr>
            <w:r>
              <w:rPr>
                <w:rFonts w:ascii="黑体" w:hAnsi="黑体" w:eastAsia="黑体"/>
                <w:sz w:val="22"/>
                <w:szCs w:val="24"/>
                <w:highlight w:val="none"/>
              </w:rPr>
              <w:t>1</w:t>
            </w:r>
          </w:p>
        </w:tc>
        <w:tc>
          <w:tcPr>
            <w:tcW w:w="3190" w:type="dxa"/>
            <w:noWrap w:val="0"/>
            <w:vAlign w:val="top"/>
          </w:tcPr>
          <w:p w14:paraId="3EC33319">
            <w:pPr>
              <w:spacing w:line="360" w:lineRule="auto"/>
              <w:rPr>
                <w:rFonts w:hint="eastAsia" w:ascii="黑体" w:hAnsi="黑体" w:eastAsia="黑体"/>
                <w:sz w:val="22"/>
                <w:szCs w:val="24"/>
                <w:highlight w:val="none"/>
              </w:rPr>
            </w:pPr>
          </w:p>
        </w:tc>
        <w:tc>
          <w:tcPr>
            <w:tcW w:w="1843" w:type="dxa"/>
            <w:noWrap w:val="0"/>
            <w:vAlign w:val="top"/>
          </w:tcPr>
          <w:p w14:paraId="20B4BE7F">
            <w:pPr>
              <w:spacing w:line="360" w:lineRule="auto"/>
              <w:rPr>
                <w:rFonts w:hint="eastAsia" w:ascii="黑体" w:hAnsi="黑体" w:eastAsia="黑体"/>
                <w:sz w:val="22"/>
                <w:szCs w:val="24"/>
                <w:highlight w:val="none"/>
              </w:rPr>
            </w:pPr>
          </w:p>
        </w:tc>
        <w:tc>
          <w:tcPr>
            <w:tcW w:w="1843" w:type="dxa"/>
            <w:noWrap w:val="0"/>
            <w:vAlign w:val="top"/>
          </w:tcPr>
          <w:p w14:paraId="0200B64A">
            <w:pPr>
              <w:spacing w:line="360" w:lineRule="auto"/>
              <w:rPr>
                <w:rFonts w:hint="eastAsia" w:ascii="黑体" w:hAnsi="黑体" w:eastAsia="黑体"/>
                <w:sz w:val="22"/>
                <w:szCs w:val="24"/>
                <w:highlight w:val="none"/>
              </w:rPr>
            </w:pPr>
          </w:p>
        </w:tc>
        <w:tc>
          <w:tcPr>
            <w:tcW w:w="1190" w:type="dxa"/>
            <w:noWrap w:val="0"/>
            <w:vAlign w:val="top"/>
          </w:tcPr>
          <w:p w14:paraId="777F9B0E">
            <w:pPr>
              <w:spacing w:line="360" w:lineRule="auto"/>
              <w:rPr>
                <w:rFonts w:hint="eastAsia" w:ascii="黑体" w:hAnsi="黑体" w:eastAsia="黑体"/>
                <w:sz w:val="22"/>
                <w:szCs w:val="24"/>
                <w:highlight w:val="none"/>
              </w:rPr>
            </w:pPr>
          </w:p>
        </w:tc>
      </w:tr>
      <w:tr w14:paraId="5971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0" w:type="auto"/>
            <w:noWrap w:val="0"/>
            <w:vAlign w:val="center"/>
          </w:tcPr>
          <w:p w14:paraId="7567A95E">
            <w:pPr>
              <w:spacing w:line="360" w:lineRule="auto"/>
              <w:jc w:val="center"/>
              <w:rPr>
                <w:rFonts w:hint="eastAsia" w:ascii="黑体" w:hAnsi="黑体" w:eastAsia="黑体"/>
                <w:sz w:val="22"/>
                <w:szCs w:val="24"/>
                <w:highlight w:val="none"/>
              </w:rPr>
            </w:pPr>
            <w:r>
              <w:rPr>
                <w:rFonts w:ascii="黑体" w:hAnsi="黑体" w:eastAsia="黑体"/>
                <w:sz w:val="22"/>
                <w:szCs w:val="24"/>
                <w:highlight w:val="none"/>
              </w:rPr>
              <w:t>2</w:t>
            </w:r>
          </w:p>
        </w:tc>
        <w:tc>
          <w:tcPr>
            <w:tcW w:w="3190" w:type="dxa"/>
            <w:noWrap w:val="0"/>
            <w:vAlign w:val="top"/>
          </w:tcPr>
          <w:p w14:paraId="004775FE">
            <w:pPr>
              <w:spacing w:line="360" w:lineRule="auto"/>
              <w:rPr>
                <w:rFonts w:hint="eastAsia" w:ascii="黑体" w:hAnsi="黑体" w:eastAsia="黑体"/>
                <w:sz w:val="22"/>
                <w:szCs w:val="24"/>
                <w:highlight w:val="none"/>
              </w:rPr>
            </w:pPr>
          </w:p>
        </w:tc>
        <w:tc>
          <w:tcPr>
            <w:tcW w:w="1843" w:type="dxa"/>
            <w:noWrap w:val="0"/>
            <w:vAlign w:val="top"/>
          </w:tcPr>
          <w:p w14:paraId="140F4FE5">
            <w:pPr>
              <w:spacing w:line="360" w:lineRule="auto"/>
              <w:rPr>
                <w:rFonts w:hint="eastAsia" w:ascii="黑体" w:hAnsi="黑体" w:eastAsia="黑体"/>
                <w:sz w:val="22"/>
                <w:szCs w:val="24"/>
                <w:highlight w:val="none"/>
              </w:rPr>
            </w:pPr>
          </w:p>
        </w:tc>
        <w:tc>
          <w:tcPr>
            <w:tcW w:w="1843" w:type="dxa"/>
            <w:noWrap w:val="0"/>
            <w:vAlign w:val="top"/>
          </w:tcPr>
          <w:p w14:paraId="61EBA591">
            <w:pPr>
              <w:spacing w:line="360" w:lineRule="auto"/>
              <w:rPr>
                <w:rFonts w:hint="eastAsia" w:ascii="黑体" w:hAnsi="黑体" w:eastAsia="黑体"/>
                <w:sz w:val="22"/>
                <w:szCs w:val="24"/>
                <w:highlight w:val="none"/>
              </w:rPr>
            </w:pPr>
          </w:p>
        </w:tc>
        <w:tc>
          <w:tcPr>
            <w:tcW w:w="1190" w:type="dxa"/>
            <w:noWrap w:val="0"/>
            <w:vAlign w:val="top"/>
          </w:tcPr>
          <w:p w14:paraId="61DFBF37">
            <w:pPr>
              <w:spacing w:line="360" w:lineRule="auto"/>
              <w:rPr>
                <w:rFonts w:hint="eastAsia" w:ascii="黑体" w:hAnsi="黑体" w:eastAsia="黑体"/>
                <w:sz w:val="22"/>
                <w:szCs w:val="24"/>
                <w:highlight w:val="none"/>
              </w:rPr>
            </w:pPr>
          </w:p>
        </w:tc>
      </w:tr>
      <w:tr w14:paraId="5DA1E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0" w:type="auto"/>
            <w:noWrap w:val="0"/>
            <w:vAlign w:val="center"/>
          </w:tcPr>
          <w:p w14:paraId="745FC59B">
            <w:pPr>
              <w:spacing w:line="360" w:lineRule="auto"/>
              <w:jc w:val="center"/>
              <w:rPr>
                <w:rFonts w:hint="eastAsia" w:ascii="黑体" w:hAnsi="黑体" w:eastAsia="黑体"/>
                <w:sz w:val="22"/>
                <w:szCs w:val="24"/>
                <w:highlight w:val="none"/>
              </w:rPr>
            </w:pPr>
            <w:r>
              <w:rPr>
                <w:rFonts w:ascii="黑体" w:hAnsi="黑体" w:eastAsia="黑体"/>
                <w:sz w:val="22"/>
                <w:szCs w:val="24"/>
                <w:highlight w:val="none"/>
              </w:rPr>
              <w:t>3</w:t>
            </w:r>
          </w:p>
        </w:tc>
        <w:tc>
          <w:tcPr>
            <w:tcW w:w="3190" w:type="dxa"/>
            <w:noWrap w:val="0"/>
            <w:vAlign w:val="top"/>
          </w:tcPr>
          <w:p w14:paraId="7D86D1B6">
            <w:pPr>
              <w:spacing w:line="360" w:lineRule="auto"/>
              <w:rPr>
                <w:rFonts w:hint="eastAsia" w:ascii="黑体" w:hAnsi="黑体" w:eastAsia="黑体"/>
                <w:sz w:val="22"/>
                <w:szCs w:val="24"/>
                <w:highlight w:val="none"/>
              </w:rPr>
            </w:pPr>
          </w:p>
        </w:tc>
        <w:tc>
          <w:tcPr>
            <w:tcW w:w="1843" w:type="dxa"/>
            <w:noWrap w:val="0"/>
            <w:vAlign w:val="top"/>
          </w:tcPr>
          <w:p w14:paraId="302726CA">
            <w:pPr>
              <w:spacing w:line="360" w:lineRule="auto"/>
              <w:rPr>
                <w:rFonts w:hint="eastAsia" w:ascii="黑体" w:hAnsi="黑体" w:eastAsia="黑体"/>
                <w:sz w:val="22"/>
                <w:szCs w:val="24"/>
                <w:highlight w:val="none"/>
              </w:rPr>
            </w:pPr>
          </w:p>
        </w:tc>
        <w:tc>
          <w:tcPr>
            <w:tcW w:w="1843" w:type="dxa"/>
            <w:noWrap w:val="0"/>
            <w:vAlign w:val="top"/>
          </w:tcPr>
          <w:p w14:paraId="41AFFA10">
            <w:pPr>
              <w:spacing w:line="360" w:lineRule="auto"/>
              <w:rPr>
                <w:rFonts w:hint="eastAsia" w:ascii="黑体" w:hAnsi="黑体" w:eastAsia="黑体"/>
                <w:sz w:val="22"/>
                <w:szCs w:val="24"/>
                <w:highlight w:val="none"/>
              </w:rPr>
            </w:pPr>
          </w:p>
        </w:tc>
        <w:tc>
          <w:tcPr>
            <w:tcW w:w="1190" w:type="dxa"/>
            <w:noWrap w:val="0"/>
            <w:vAlign w:val="top"/>
          </w:tcPr>
          <w:p w14:paraId="515661CA">
            <w:pPr>
              <w:spacing w:line="360" w:lineRule="auto"/>
              <w:rPr>
                <w:rFonts w:hint="eastAsia" w:ascii="黑体" w:hAnsi="黑体" w:eastAsia="黑体"/>
                <w:sz w:val="22"/>
                <w:szCs w:val="24"/>
                <w:highlight w:val="none"/>
              </w:rPr>
            </w:pPr>
          </w:p>
        </w:tc>
      </w:tr>
      <w:tr w14:paraId="59675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0" w:type="auto"/>
            <w:noWrap w:val="0"/>
            <w:vAlign w:val="center"/>
          </w:tcPr>
          <w:p w14:paraId="18E5F9A8">
            <w:pPr>
              <w:spacing w:line="360" w:lineRule="auto"/>
              <w:jc w:val="center"/>
              <w:rPr>
                <w:rFonts w:hint="eastAsia" w:ascii="黑体" w:hAnsi="黑体" w:eastAsia="黑体"/>
                <w:sz w:val="22"/>
                <w:szCs w:val="24"/>
                <w:highlight w:val="none"/>
              </w:rPr>
            </w:pPr>
            <w:r>
              <w:rPr>
                <w:rFonts w:ascii="黑体" w:hAnsi="黑体" w:eastAsia="黑体"/>
                <w:sz w:val="22"/>
                <w:szCs w:val="24"/>
                <w:highlight w:val="none"/>
              </w:rPr>
              <w:t>4</w:t>
            </w:r>
          </w:p>
        </w:tc>
        <w:tc>
          <w:tcPr>
            <w:tcW w:w="3190" w:type="dxa"/>
            <w:noWrap w:val="0"/>
            <w:vAlign w:val="top"/>
          </w:tcPr>
          <w:p w14:paraId="72B21CC7">
            <w:pPr>
              <w:spacing w:line="360" w:lineRule="auto"/>
              <w:rPr>
                <w:rFonts w:hint="eastAsia" w:ascii="黑体" w:hAnsi="黑体" w:eastAsia="黑体"/>
                <w:sz w:val="22"/>
                <w:szCs w:val="24"/>
                <w:highlight w:val="none"/>
              </w:rPr>
            </w:pPr>
          </w:p>
        </w:tc>
        <w:tc>
          <w:tcPr>
            <w:tcW w:w="1843" w:type="dxa"/>
            <w:noWrap w:val="0"/>
            <w:vAlign w:val="top"/>
          </w:tcPr>
          <w:p w14:paraId="7AF56FC6">
            <w:pPr>
              <w:spacing w:line="360" w:lineRule="auto"/>
              <w:rPr>
                <w:rFonts w:hint="eastAsia" w:ascii="黑体" w:hAnsi="黑体" w:eastAsia="黑体"/>
                <w:sz w:val="22"/>
                <w:szCs w:val="24"/>
                <w:highlight w:val="none"/>
              </w:rPr>
            </w:pPr>
          </w:p>
        </w:tc>
        <w:tc>
          <w:tcPr>
            <w:tcW w:w="1843" w:type="dxa"/>
            <w:noWrap w:val="0"/>
            <w:vAlign w:val="top"/>
          </w:tcPr>
          <w:p w14:paraId="0A36FAEB">
            <w:pPr>
              <w:spacing w:line="360" w:lineRule="auto"/>
              <w:rPr>
                <w:rFonts w:hint="eastAsia" w:ascii="黑体" w:hAnsi="黑体" w:eastAsia="黑体"/>
                <w:sz w:val="22"/>
                <w:szCs w:val="24"/>
                <w:highlight w:val="none"/>
              </w:rPr>
            </w:pPr>
          </w:p>
        </w:tc>
        <w:tc>
          <w:tcPr>
            <w:tcW w:w="1190" w:type="dxa"/>
            <w:noWrap w:val="0"/>
            <w:vAlign w:val="top"/>
          </w:tcPr>
          <w:p w14:paraId="1D579792">
            <w:pPr>
              <w:spacing w:line="360" w:lineRule="auto"/>
              <w:rPr>
                <w:rFonts w:hint="eastAsia" w:ascii="黑体" w:hAnsi="黑体" w:eastAsia="黑体"/>
                <w:sz w:val="22"/>
                <w:szCs w:val="24"/>
                <w:highlight w:val="none"/>
              </w:rPr>
            </w:pPr>
          </w:p>
        </w:tc>
      </w:tr>
      <w:tr w14:paraId="0C0B5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0" w:type="auto"/>
            <w:noWrap w:val="0"/>
            <w:vAlign w:val="center"/>
          </w:tcPr>
          <w:p w14:paraId="00CCB759">
            <w:pPr>
              <w:spacing w:line="360" w:lineRule="auto"/>
              <w:jc w:val="center"/>
              <w:rPr>
                <w:rFonts w:hint="eastAsia" w:ascii="黑体" w:hAnsi="黑体" w:eastAsia="黑体"/>
                <w:sz w:val="22"/>
                <w:szCs w:val="24"/>
                <w:highlight w:val="none"/>
              </w:rPr>
            </w:pPr>
            <w:r>
              <w:rPr>
                <w:rFonts w:ascii="黑体" w:hAnsi="黑体" w:eastAsia="黑体"/>
                <w:sz w:val="22"/>
                <w:szCs w:val="24"/>
                <w:highlight w:val="none"/>
              </w:rPr>
              <w:t>…</w:t>
            </w:r>
          </w:p>
        </w:tc>
        <w:tc>
          <w:tcPr>
            <w:tcW w:w="3190" w:type="dxa"/>
            <w:noWrap w:val="0"/>
            <w:vAlign w:val="top"/>
          </w:tcPr>
          <w:p w14:paraId="17FE7FB5">
            <w:pPr>
              <w:spacing w:line="360" w:lineRule="auto"/>
              <w:rPr>
                <w:rFonts w:hint="eastAsia" w:ascii="黑体" w:hAnsi="黑体" w:eastAsia="黑体"/>
                <w:sz w:val="22"/>
                <w:szCs w:val="24"/>
                <w:highlight w:val="none"/>
              </w:rPr>
            </w:pPr>
          </w:p>
        </w:tc>
        <w:tc>
          <w:tcPr>
            <w:tcW w:w="1843" w:type="dxa"/>
            <w:noWrap w:val="0"/>
            <w:vAlign w:val="top"/>
          </w:tcPr>
          <w:p w14:paraId="76026046">
            <w:pPr>
              <w:spacing w:line="360" w:lineRule="auto"/>
              <w:rPr>
                <w:rFonts w:hint="eastAsia" w:ascii="黑体" w:hAnsi="黑体" w:eastAsia="黑体"/>
                <w:sz w:val="22"/>
                <w:szCs w:val="24"/>
                <w:highlight w:val="none"/>
              </w:rPr>
            </w:pPr>
          </w:p>
        </w:tc>
        <w:tc>
          <w:tcPr>
            <w:tcW w:w="1843" w:type="dxa"/>
            <w:noWrap w:val="0"/>
            <w:vAlign w:val="top"/>
          </w:tcPr>
          <w:p w14:paraId="71882B7B">
            <w:pPr>
              <w:spacing w:line="360" w:lineRule="auto"/>
              <w:rPr>
                <w:rFonts w:hint="eastAsia" w:ascii="黑体" w:hAnsi="黑体" w:eastAsia="黑体"/>
                <w:sz w:val="22"/>
                <w:szCs w:val="24"/>
                <w:highlight w:val="none"/>
              </w:rPr>
            </w:pPr>
          </w:p>
        </w:tc>
        <w:tc>
          <w:tcPr>
            <w:tcW w:w="1190" w:type="dxa"/>
            <w:noWrap w:val="0"/>
            <w:vAlign w:val="top"/>
          </w:tcPr>
          <w:p w14:paraId="7948EE87">
            <w:pPr>
              <w:spacing w:line="360" w:lineRule="auto"/>
              <w:rPr>
                <w:rFonts w:hint="eastAsia" w:ascii="黑体" w:hAnsi="黑体" w:eastAsia="黑体"/>
                <w:sz w:val="22"/>
                <w:szCs w:val="24"/>
                <w:highlight w:val="none"/>
              </w:rPr>
            </w:pPr>
          </w:p>
        </w:tc>
      </w:tr>
    </w:tbl>
    <w:p w14:paraId="130B5FAB">
      <w:pPr>
        <w:spacing w:before="156" w:beforeLines="50" w:line="360" w:lineRule="auto"/>
        <w:rPr>
          <w:rFonts w:hint="eastAsia" w:ascii="黑体" w:hAnsi="黑体" w:eastAsia="黑体"/>
          <w:sz w:val="22"/>
          <w:szCs w:val="24"/>
          <w:highlight w:val="none"/>
        </w:rPr>
      </w:pPr>
      <w:r>
        <w:rPr>
          <w:rFonts w:hint="eastAsia" w:ascii="黑体" w:hAnsi="黑体" w:eastAsia="黑体"/>
          <w:sz w:val="22"/>
          <w:szCs w:val="24"/>
          <w:highlight w:val="none"/>
        </w:rPr>
        <w:t>注明：</w:t>
      </w:r>
    </w:p>
    <w:p w14:paraId="41210212">
      <w:pPr>
        <w:pStyle w:val="66"/>
        <w:numPr>
          <w:ilvl w:val="0"/>
          <w:numId w:val="70"/>
        </w:numPr>
        <w:spacing w:line="360" w:lineRule="auto"/>
        <w:ind w:firstLineChars="0"/>
        <w:rPr>
          <w:rFonts w:hint="eastAsia" w:ascii="黑体" w:hAnsi="黑体" w:eastAsia="黑体"/>
          <w:sz w:val="22"/>
          <w:szCs w:val="24"/>
          <w:highlight w:val="none"/>
        </w:rPr>
      </w:pPr>
      <w:r>
        <w:rPr>
          <w:rFonts w:hint="eastAsia" w:ascii="黑体" w:hAnsi="黑体" w:eastAsia="黑体"/>
          <w:sz w:val="22"/>
          <w:szCs w:val="24"/>
          <w:highlight w:val="none"/>
        </w:rPr>
        <w:t>投标人必须对应招标文件“采购需求”要求的</w:t>
      </w:r>
      <w:bookmarkStart w:id="171" w:name="_Hlk82385673"/>
      <w:r>
        <w:rPr>
          <w:rFonts w:hint="eastAsia" w:ascii="黑体" w:hAnsi="黑体" w:eastAsia="黑体"/>
          <w:sz w:val="22"/>
          <w:szCs w:val="24"/>
          <w:highlight w:val="none"/>
        </w:rPr>
        <w:t>★</w:t>
      </w:r>
      <w:r>
        <w:rPr>
          <w:rFonts w:ascii="黑体" w:hAnsi="黑体" w:eastAsia="黑体"/>
          <w:sz w:val="22"/>
          <w:szCs w:val="24"/>
          <w:highlight w:val="none"/>
        </w:rPr>
        <w:t>号条款</w:t>
      </w:r>
      <w:bookmarkEnd w:id="171"/>
      <w:r>
        <w:rPr>
          <w:rFonts w:ascii="黑体" w:hAnsi="黑体" w:eastAsia="黑体"/>
          <w:sz w:val="22"/>
          <w:szCs w:val="24"/>
          <w:highlight w:val="none"/>
        </w:rPr>
        <w:t>逐条应答并按要求填写表格</w:t>
      </w:r>
      <w:r>
        <w:rPr>
          <w:rFonts w:hint="eastAsia" w:ascii="黑体" w:hAnsi="黑体" w:eastAsia="黑体"/>
          <w:sz w:val="22"/>
          <w:szCs w:val="24"/>
          <w:highlight w:val="none"/>
        </w:rPr>
        <w:t>；</w:t>
      </w:r>
    </w:p>
    <w:p w14:paraId="0C10D66A">
      <w:pPr>
        <w:pStyle w:val="66"/>
        <w:numPr>
          <w:ilvl w:val="0"/>
          <w:numId w:val="70"/>
        </w:numPr>
        <w:spacing w:line="360" w:lineRule="auto"/>
        <w:ind w:firstLineChars="0"/>
        <w:rPr>
          <w:rFonts w:hint="eastAsia" w:ascii="黑体" w:hAnsi="黑体" w:eastAsia="黑体"/>
          <w:sz w:val="22"/>
          <w:szCs w:val="24"/>
          <w:highlight w:val="none"/>
        </w:rPr>
      </w:pPr>
      <w:r>
        <w:rPr>
          <w:rFonts w:hint="eastAsia" w:ascii="黑体" w:hAnsi="黑体" w:eastAsia="黑体"/>
          <w:sz w:val="22"/>
          <w:szCs w:val="24"/>
          <w:highlight w:val="none"/>
        </w:rPr>
        <w:t>若招标文件“采购需求”中的★号条款中规定须提交相关证明文件的，须按要求提供，并作为附件附于表格后。未按要求提供或未提供完整的，视为负偏离处理。</w:t>
      </w:r>
    </w:p>
    <w:p w14:paraId="5ABBCBB7">
      <w:pPr>
        <w:spacing w:line="360" w:lineRule="auto"/>
        <w:rPr>
          <w:rFonts w:hint="eastAsia" w:ascii="黑体" w:hAnsi="黑体" w:eastAsia="黑体"/>
          <w:sz w:val="22"/>
          <w:highlight w:val="none"/>
        </w:rPr>
      </w:pPr>
    </w:p>
    <w:p w14:paraId="4E20BBD1">
      <w:pPr>
        <w:spacing w:line="360" w:lineRule="auto"/>
        <w:rPr>
          <w:rFonts w:hint="eastAsia" w:ascii="黑体" w:hAnsi="黑体" w:eastAsia="黑体"/>
          <w:sz w:val="22"/>
          <w:highlight w:val="none"/>
        </w:rPr>
      </w:pPr>
    </w:p>
    <w:p w14:paraId="4DE3C8D7">
      <w:pPr>
        <w:spacing w:line="360" w:lineRule="auto"/>
        <w:rPr>
          <w:rFonts w:hint="eastAsia" w:ascii="黑体" w:hAnsi="黑体" w:eastAsia="黑体"/>
          <w:sz w:val="22"/>
          <w:highlight w:val="none"/>
        </w:rPr>
      </w:pPr>
    </w:p>
    <w:tbl>
      <w:tblPr>
        <w:tblStyle w:val="38"/>
        <w:tblW w:w="0" w:type="auto"/>
        <w:tblInd w:w="0" w:type="dxa"/>
        <w:tblLayout w:type="autofit"/>
        <w:tblCellMar>
          <w:top w:w="0" w:type="dxa"/>
          <w:left w:w="108" w:type="dxa"/>
          <w:bottom w:w="0" w:type="dxa"/>
          <w:right w:w="108" w:type="dxa"/>
        </w:tblCellMar>
      </w:tblPr>
      <w:tblGrid>
        <w:gridCol w:w="5353"/>
        <w:gridCol w:w="3175"/>
      </w:tblGrid>
      <w:tr w14:paraId="720213D3">
        <w:tblPrEx>
          <w:tblCellMar>
            <w:top w:w="0" w:type="dxa"/>
            <w:left w:w="108" w:type="dxa"/>
            <w:bottom w:w="0" w:type="dxa"/>
            <w:right w:w="108" w:type="dxa"/>
          </w:tblCellMar>
        </w:tblPrEx>
        <w:tc>
          <w:tcPr>
            <w:tcW w:w="5353" w:type="dxa"/>
            <w:noWrap w:val="0"/>
            <w:vAlign w:val="top"/>
          </w:tcPr>
          <w:p w14:paraId="6FAC6F7B">
            <w:pPr>
              <w:overflowPunct w:val="0"/>
              <w:adjustRightInd w:val="0"/>
              <w:spacing w:line="360" w:lineRule="auto"/>
              <w:rPr>
                <w:rFonts w:hint="eastAsia" w:ascii="黑体" w:hAnsi="黑体" w:eastAsia="黑体"/>
                <w:sz w:val="22"/>
                <w:highlight w:val="none"/>
              </w:rPr>
            </w:pPr>
            <w:r>
              <w:rPr>
                <w:rFonts w:hint="eastAsia" w:ascii="黑体" w:hAnsi="黑体" w:eastAsia="黑体"/>
                <w:sz w:val="22"/>
                <w:highlight w:val="none"/>
              </w:rPr>
              <w:t>投标人名称（加盖公章）：</w:t>
            </w:r>
            <w:r>
              <w:rPr>
                <w:rFonts w:ascii="黑体" w:hAnsi="黑体" w:eastAsia="黑体"/>
                <w:sz w:val="22"/>
                <w:highlight w:val="none"/>
                <w:u w:val="single"/>
              </w:rPr>
              <w:t xml:space="preserve">                         </w:t>
            </w:r>
          </w:p>
        </w:tc>
        <w:tc>
          <w:tcPr>
            <w:tcW w:w="3175" w:type="dxa"/>
            <w:noWrap w:val="0"/>
            <w:vAlign w:val="top"/>
          </w:tcPr>
          <w:p w14:paraId="2FA3F7DA">
            <w:pPr>
              <w:spacing w:line="360" w:lineRule="auto"/>
              <w:rPr>
                <w:rFonts w:hint="eastAsia" w:ascii="黑体" w:hAnsi="黑体" w:eastAsia="黑体"/>
                <w:sz w:val="22"/>
                <w:highlight w:val="none"/>
              </w:rPr>
            </w:pPr>
          </w:p>
        </w:tc>
      </w:tr>
      <w:tr w14:paraId="33B945DF">
        <w:tblPrEx>
          <w:tblCellMar>
            <w:top w:w="0" w:type="dxa"/>
            <w:left w:w="108" w:type="dxa"/>
            <w:bottom w:w="0" w:type="dxa"/>
            <w:right w:w="108" w:type="dxa"/>
          </w:tblCellMar>
        </w:tblPrEx>
        <w:tc>
          <w:tcPr>
            <w:tcW w:w="5353" w:type="dxa"/>
            <w:noWrap w:val="0"/>
            <w:vAlign w:val="top"/>
          </w:tcPr>
          <w:p w14:paraId="5FF4740A">
            <w:pPr>
              <w:spacing w:line="360" w:lineRule="auto"/>
              <w:rPr>
                <w:rFonts w:hint="eastAsia" w:ascii="黑体" w:hAnsi="黑体" w:eastAsia="黑体"/>
                <w:sz w:val="22"/>
                <w:highlight w:val="none"/>
              </w:rPr>
            </w:pPr>
            <w:r>
              <w:rPr>
                <w:rFonts w:hint="eastAsia" w:ascii="黑体" w:hAnsi="黑体" w:eastAsia="黑体"/>
                <w:sz w:val="22"/>
                <w:highlight w:val="none"/>
              </w:rPr>
              <w:t>日期：</w:t>
            </w:r>
            <w:r>
              <w:rPr>
                <w:rFonts w:ascii="黑体" w:hAnsi="黑体" w:eastAsia="黑体"/>
                <w:sz w:val="22"/>
                <w:highlight w:val="none"/>
                <w:u w:val="single"/>
              </w:rPr>
              <w:t xml:space="preserve">             年           月            日</w:t>
            </w:r>
          </w:p>
        </w:tc>
        <w:tc>
          <w:tcPr>
            <w:tcW w:w="3175" w:type="dxa"/>
            <w:noWrap w:val="0"/>
            <w:vAlign w:val="top"/>
          </w:tcPr>
          <w:p w14:paraId="367565CD">
            <w:pPr>
              <w:spacing w:line="360" w:lineRule="auto"/>
              <w:rPr>
                <w:rFonts w:hint="eastAsia" w:ascii="黑体" w:hAnsi="黑体" w:eastAsia="黑体"/>
                <w:sz w:val="22"/>
                <w:highlight w:val="none"/>
              </w:rPr>
            </w:pPr>
          </w:p>
        </w:tc>
      </w:tr>
    </w:tbl>
    <w:p w14:paraId="12AA6868">
      <w:pPr>
        <w:spacing w:line="360" w:lineRule="auto"/>
        <w:rPr>
          <w:rFonts w:hint="eastAsia" w:ascii="黑体" w:hAnsi="黑体" w:eastAsia="黑体"/>
          <w:sz w:val="22"/>
          <w:highlight w:val="none"/>
        </w:rPr>
      </w:pPr>
    </w:p>
    <w:bookmarkEnd w:id="116"/>
    <w:p w14:paraId="1AC45A77">
      <w:pPr>
        <w:rPr>
          <w:rFonts w:hint="eastAsia" w:ascii="黑体" w:hAnsi="黑体" w:eastAsia="黑体"/>
          <w:sz w:val="22"/>
          <w:szCs w:val="24"/>
          <w:highlight w:val="none"/>
        </w:rPr>
      </w:pPr>
      <w:r>
        <w:rPr>
          <w:rFonts w:hint="eastAsia" w:ascii="黑体" w:hAnsi="黑体" w:eastAsia="黑体"/>
          <w:sz w:val="22"/>
          <w:szCs w:val="24"/>
          <w:highlight w:val="none"/>
        </w:rPr>
        <w:br w:type="page"/>
      </w:r>
    </w:p>
    <w:p w14:paraId="61F23F5D">
      <w:pPr>
        <w:pStyle w:val="15"/>
        <w:rPr>
          <w:rFonts w:hint="eastAsia"/>
          <w:highlight w:val="none"/>
        </w:rPr>
      </w:pPr>
    </w:p>
    <w:p w14:paraId="1742288E">
      <w:pPr>
        <w:pStyle w:val="5"/>
        <w:keepNext w:val="0"/>
        <w:keepLines w:val="0"/>
        <w:pageBreakBefore/>
        <w:spacing w:line="360" w:lineRule="auto"/>
        <w:jc w:val="center"/>
        <w:rPr>
          <w:rFonts w:hint="eastAsia" w:ascii="黑体" w:hAnsi="黑体" w:eastAsia="黑体"/>
          <w:spacing w:val="20"/>
          <w:sz w:val="36"/>
          <w:szCs w:val="36"/>
          <w:highlight w:val="none"/>
        </w:rPr>
      </w:pPr>
      <w:bookmarkStart w:id="172" w:name="_Toc21869"/>
      <w:bookmarkStart w:id="173" w:name="_Toc16983"/>
      <w:bookmarkStart w:id="174" w:name="_Toc29690"/>
      <w:r>
        <w:rPr>
          <w:rFonts w:hint="eastAsia" w:ascii="黑体" w:hAnsi="黑体" w:eastAsia="黑体"/>
          <w:spacing w:val="20"/>
          <w:sz w:val="36"/>
          <w:szCs w:val="36"/>
          <w:highlight w:val="none"/>
        </w:rPr>
        <w:t>第八部分 唱标信封格式</w:t>
      </w:r>
      <w:bookmarkEnd w:id="172"/>
      <w:bookmarkEnd w:id="173"/>
      <w:bookmarkEnd w:id="174"/>
    </w:p>
    <w:p w14:paraId="141B1A3F">
      <w:pPr>
        <w:spacing w:line="360" w:lineRule="auto"/>
        <w:jc w:val="center"/>
        <w:rPr>
          <w:rFonts w:hint="eastAsia" w:ascii="黑体" w:hAnsi="黑体" w:eastAsia="黑体"/>
          <w:bCs/>
          <w:sz w:val="52"/>
          <w:szCs w:val="52"/>
          <w:highlight w:val="none"/>
        </w:rPr>
      </w:pPr>
    </w:p>
    <w:p w14:paraId="41C1E81F">
      <w:pPr>
        <w:spacing w:line="360" w:lineRule="auto"/>
        <w:jc w:val="center"/>
        <w:rPr>
          <w:rFonts w:hint="eastAsia" w:ascii="黑体" w:hAnsi="黑体" w:eastAsia="黑体"/>
          <w:b/>
          <w:sz w:val="22"/>
          <w:highlight w:val="none"/>
          <w:lang w:eastAsia="zh-CN"/>
        </w:rPr>
      </w:pPr>
      <w:r>
        <w:rPr>
          <w:rFonts w:hint="eastAsia" w:ascii="黑体" w:hAnsi="黑体" w:eastAsia="黑体"/>
          <w:bCs/>
          <w:sz w:val="44"/>
          <w:szCs w:val="44"/>
          <w:highlight w:val="none"/>
          <w:lang w:eastAsia="zh-CN"/>
        </w:rPr>
        <w:t>引入生态服务商项目</w:t>
      </w:r>
    </w:p>
    <w:p w14:paraId="367072F8">
      <w:pPr>
        <w:spacing w:line="360" w:lineRule="auto"/>
        <w:jc w:val="center"/>
        <w:rPr>
          <w:rFonts w:hint="eastAsia" w:ascii="黑体" w:hAnsi="黑体" w:eastAsia="黑体"/>
          <w:b/>
          <w:sz w:val="32"/>
          <w:szCs w:val="32"/>
          <w:highlight w:val="none"/>
        </w:rPr>
      </w:pPr>
      <w:r>
        <w:rPr>
          <w:rFonts w:hint="eastAsia" w:ascii="黑体" w:hAnsi="黑体" w:eastAsia="黑体"/>
          <w:bCs/>
          <w:sz w:val="32"/>
          <w:szCs w:val="32"/>
          <w:highlight w:val="none"/>
        </w:rPr>
        <w:t>（项目编号：</w:t>
      </w:r>
      <w:r>
        <w:rPr>
          <w:rFonts w:ascii="黑体" w:hAnsi="黑体" w:eastAsia="黑体"/>
          <w:bCs/>
          <w:sz w:val="32"/>
          <w:szCs w:val="32"/>
          <w:highlight w:val="none"/>
          <w:u w:val="single"/>
        </w:rPr>
        <w:t xml:space="preserve">             </w:t>
      </w:r>
      <w:r>
        <w:rPr>
          <w:rFonts w:hint="eastAsia" w:ascii="黑体" w:hAnsi="黑体" w:eastAsia="黑体"/>
          <w:bCs/>
          <w:sz w:val="32"/>
          <w:szCs w:val="32"/>
          <w:highlight w:val="none"/>
        </w:rPr>
        <w:t>）</w:t>
      </w:r>
    </w:p>
    <w:p w14:paraId="5A034B12">
      <w:pPr>
        <w:spacing w:before="1404" w:beforeLines="450" w:line="360" w:lineRule="auto"/>
        <w:jc w:val="center"/>
        <w:rPr>
          <w:rFonts w:hint="eastAsia" w:ascii="黑体" w:hAnsi="黑体" w:eastAsia="黑体"/>
          <w:b/>
          <w:spacing w:val="60"/>
          <w:sz w:val="96"/>
          <w:szCs w:val="96"/>
          <w:highlight w:val="none"/>
        </w:rPr>
      </w:pPr>
      <w:r>
        <w:rPr>
          <w:rFonts w:hint="eastAsia" w:ascii="黑体" w:hAnsi="黑体" w:eastAsia="黑体"/>
          <w:b/>
          <w:spacing w:val="60"/>
          <w:sz w:val="96"/>
          <w:szCs w:val="96"/>
          <w:highlight w:val="none"/>
        </w:rPr>
        <w:t>唱标信封</w:t>
      </w:r>
    </w:p>
    <w:p w14:paraId="10F9089D">
      <w:pPr>
        <w:spacing w:after="2028" w:afterLines="650" w:line="360" w:lineRule="auto"/>
        <w:jc w:val="center"/>
        <w:rPr>
          <w:rFonts w:hint="eastAsia" w:ascii="黑体" w:hAnsi="黑体" w:eastAsia="黑体"/>
          <w:b/>
          <w:sz w:val="22"/>
          <w:highlight w:val="none"/>
        </w:rPr>
      </w:pPr>
      <w:r>
        <w:rPr>
          <w:rFonts w:hint="eastAsia" w:ascii="黑体" w:hAnsi="黑体" w:eastAsia="黑体"/>
          <w:b/>
          <w:sz w:val="22"/>
          <w:highlight w:val="none"/>
        </w:rPr>
        <w:t>（封面格式仅供参考）</w:t>
      </w:r>
    </w:p>
    <w:tbl>
      <w:tblPr>
        <w:tblStyle w:val="38"/>
        <w:tblW w:w="4184" w:type="pct"/>
        <w:jc w:val="center"/>
        <w:tblLayout w:type="autofit"/>
        <w:tblCellMar>
          <w:top w:w="0" w:type="dxa"/>
          <w:left w:w="108" w:type="dxa"/>
          <w:bottom w:w="0" w:type="dxa"/>
          <w:right w:w="108" w:type="dxa"/>
        </w:tblCellMar>
      </w:tblPr>
      <w:tblGrid>
        <w:gridCol w:w="2085"/>
        <w:gridCol w:w="5251"/>
      </w:tblGrid>
      <w:tr w14:paraId="7D2EA64F">
        <w:trPr>
          <w:trHeight w:val="507" w:hRule="atLeast"/>
          <w:jc w:val="center"/>
        </w:trPr>
        <w:tc>
          <w:tcPr>
            <w:tcW w:w="1421" w:type="pct"/>
            <w:noWrap w:val="0"/>
            <w:vAlign w:val="center"/>
          </w:tcPr>
          <w:p w14:paraId="2B358AB3">
            <w:pPr>
              <w:spacing w:line="360" w:lineRule="auto"/>
              <w:jc w:val="right"/>
              <w:rPr>
                <w:rFonts w:hint="eastAsia" w:ascii="黑体" w:hAnsi="黑体" w:eastAsia="黑体"/>
                <w:sz w:val="28"/>
                <w:szCs w:val="28"/>
                <w:highlight w:val="none"/>
              </w:rPr>
            </w:pPr>
            <w:r>
              <w:rPr>
                <w:rFonts w:hint="eastAsia" w:ascii="黑体" w:hAnsi="黑体" w:eastAsia="黑体"/>
                <w:sz w:val="28"/>
                <w:szCs w:val="28"/>
                <w:highlight w:val="none"/>
              </w:rPr>
              <w:t>投标人名称：</w:t>
            </w:r>
          </w:p>
        </w:tc>
        <w:tc>
          <w:tcPr>
            <w:tcW w:w="3579" w:type="pct"/>
            <w:noWrap w:val="0"/>
            <w:vAlign w:val="center"/>
          </w:tcPr>
          <w:p w14:paraId="4D230B6D">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r w14:paraId="5BF1B534">
        <w:tblPrEx>
          <w:tblCellMar>
            <w:top w:w="0" w:type="dxa"/>
            <w:left w:w="108" w:type="dxa"/>
            <w:bottom w:w="0" w:type="dxa"/>
            <w:right w:w="108" w:type="dxa"/>
          </w:tblCellMar>
        </w:tblPrEx>
        <w:trPr>
          <w:trHeight w:val="556" w:hRule="atLeast"/>
          <w:jc w:val="center"/>
        </w:trPr>
        <w:tc>
          <w:tcPr>
            <w:tcW w:w="1421" w:type="pct"/>
            <w:noWrap w:val="0"/>
            <w:vAlign w:val="center"/>
          </w:tcPr>
          <w:p w14:paraId="17DABF25">
            <w:pPr>
              <w:spacing w:line="360" w:lineRule="auto"/>
              <w:jc w:val="right"/>
              <w:rPr>
                <w:rFonts w:hint="eastAsia" w:ascii="黑体" w:hAnsi="黑体" w:eastAsia="黑体"/>
                <w:sz w:val="28"/>
                <w:szCs w:val="28"/>
                <w:highlight w:val="none"/>
              </w:rPr>
            </w:pPr>
            <w:r>
              <w:rPr>
                <w:rFonts w:hint="eastAsia" w:ascii="黑体" w:hAnsi="黑体" w:eastAsia="黑体"/>
                <w:sz w:val="28"/>
                <w:szCs w:val="28"/>
                <w:highlight w:val="none"/>
              </w:rPr>
              <w:t>投标人地址：</w:t>
            </w:r>
          </w:p>
        </w:tc>
        <w:tc>
          <w:tcPr>
            <w:tcW w:w="3579" w:type="pct"/>
            <w:noWrap w:val="0"/>
            <w:vAlign w:val="center"/>
          </w:tcPr>
          <w:p w14:paraId="64323064">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r w14:paraId="47A53030">
        <w:tblPrEx>
          <w:tblCellMar>
            <w:top w:w="0" w:type="dxa"/>
            <w:left w:w="108" w:type="dxa"/>
            <w:bottom w:w="0" w:type="dxa"/>
            <w:right w:w="108" w:type="dxa"/>
          </w:tblCellMar>
        </w:tblPrEx>
        <w:trPr>
          <w:trHeight w:val="550" w:hRule="atLeast"/>
          <w:jc w:val="center"/>
        </w:trPr>
        <w:tc>
          <w:tcPr>
            <w:tcW w:w="1421" w:type="pct"/>
            <w:noWrap w:val="0"/>
            <w:vAlign w:val="center"/>
          </w:tcPr>
          <w:p w14:paraId="1A19352F">
            <w:pPr>
              <w:spacing w:line="360" w:lineRule="auto"/>
              <w:jc w:val="right"/>
              <w:rPr>
                <w:rFonts w:hint="eastAsia" w:ascii="黑体" w:hAnsi="黑体" w:eastAsia="黑体"/>
                <w:spacing w:val="-10"/>
                <w:sz w:val="28"/>
                <w:szCs w:val="28"/>
                <w:highlight w:val="none"/>
              </w:rPr>
            </w:pPr>
            <w:r>
              <w:rPr>
                <w:rFonts w:hint="eastAsia" w:ascii="黑体" w:hAnsi="黑体" w:eastAsia="黑体"/>
                <w:sz w:val="28"/>
                <w:szCs w:val="28"/>
                <w:highlight w:val="none"/>
              </w:rPr>
              <w:t>投标联系人</w:t>
            </w:r>
            <w:r>
              <w:rPr>
                <w:rFonts w:hint="eastAsia" w:ascii="黑体" w:hAnsi="黑体" w:eastAsia="黑体"/>
                <w:spacing w:val="-10"/>
                <w:sz w:val="28"/>
                <w:szCs w:val="28"/>
                <w:highlight w:val="none"/>
              </w:rPr>
              <w:t>：</w:t>
            </w:r>
          </w:p>
        </w:tc>
        <w:tc>
          <w:tcPr>
            <w:tcW w:w="3579" w:type="pct"/>
            <w:noWrap w:val="0"/>
            <w:vAlign w:val="center"/>
          </w:tcPr>
          <w:p w14:paraId="6C04A2F3">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r w14:paraId="686D1D8E">
        <w:tblPrEx>
          <w:tblCellMar>
            <w:top w:w="0" w:type="dxa"/>
            <w:left w:w="108" w:type="dxa"/>
            <w:bottom w:w="0" w:type="dxa"/>
            <w:right w:w="108" w:type="dxa"/>
          </w:tblCellMar>
        </w:tblPrEx>
        <w:trPr>
          <w:trHeight w:val="558" w:hRule="atLeast"/>
          <w:jc w:val="center"/>
        </w:trPr>
        <w:tc>
          <w:tcPr>
            <w:tcW w:w="1421" w:type="pct"/>
            <w:noWrap w:val="0"/>
            <w:vAlign w:val="center"/>
          </w:tcPr>
          <w:p w14:paraId="7046E340">
            <w:pPr>
              <w:tabs>
                <w:tab w:val="left" w:pos="170"/>
              </w:tabs>
              <w:spacing w:line="360" w:lineRule="auto"/>
              <w:jc w:val="right"/>
              <w:rPr>
                <w:rFonts w:hint="eastAsia" w:ascii="黑体" w:hAnsi="黑体" w:eastAsia="黑体"/>
                <w:sz w:val="28"/>
                <w:szCs w:val="28"/>
                <w:highlight w:val="none"/>
              </w:rPr>
            </w:pPr>
            <w:r>
              <w:rPr>
                <w:rFonts w:hint="eastAsia" w:ascii="黑体" w:hAnsi="黑体" w:eastAsia="黑体"/>
                <w:spacing w:val="24"/>
                <w:sz w:val="28"/>
                <w:szCs w:val="28"/>
                <w:highlight w:val="none"/>
              </w:rPr>
              <w:t>联系电话</w:t>
            </w:r>
            <w:r>
              <w:rPr>
                <w:rFonts w:hint="eastAsia" w:ascii="黑体" w:hAnsi="黑体" w:eastAsia="黑体"/>
                <w:sz w:val="28"/>
                <w:szCs w:val="28"/>
                <w:highlight w:val="none"/>
              </w:rPr>
              <w:t>：</w:t>
            </w:r>
          </w:p>
        </w:tc>
        <w:tc>
          <w:tcPr>
            <w:tcW w:w="3579" w:type="pct"/>
            <w:noWrap w:val="0"/>
            <w:vAlign w:val="center"/>
          </w:tcPr>
          <w:p w14:paraId="6C22540F">
            <w:pPr>
              <w:spacing w:line="360" w:lineRule="auto"/>
              <w:jc w:val="left"/>
              <w:rPr>
                <w:rFonts w:hint="eastAsia" w:ascii="黑体" w:hAnsi="黑体" w:eastAsia="黑体"/>
                <w:sz w:val="28"/>
                <w:szCs w:val="28"/>
                <w:highlight w:val="none"/>
                <w:u w:val="single"/>
              </w:rPr>
            </w:pPr>
            <w:r>
              <w:rPr>
                <w:rFonts w:ascii="黑体" w:hAnsi="黑体" w:eastAsia="黑体"/>
                <w:sz w:val="28"/>
                <w:szCs w:val="28"/>
                <w:highlight w:val="none"/>
                <w:u w:val="single"/>
              </w:rPr>
              <w:t xml:space="preserve">                                       </w:t>
            </w:r>
          </w:p>
        </w:tc>
      </w:tr>
    </w:tbl>
    <w:p w14:paraId="709B0BCE">
      <w:pPr>
        <w:spacing w:before="468" w:beforeLines="150" w:line="600" w:lineRule="exact"/>
        <w:jc w:val="center"/>
        <w:rPr>
          <w:rFonts w:hint="eastAsia" w:ascii="黑体" w:hAnsi="黑体" w:eastAsia="黑体"/>
          <w:b/>
          <w:bCs/>
          <w:spacing w:val="40"/>
          <w:sz w:val="28"/>
          <w:szCs w:val="28"/>
          <w:highlight w:val="none"/>
        </w:rPr>
      </w:pPr>
      <w:r>
        <w:rPr>
          <w:rFonts w:hint="eastAsia" w:ascii="黑体" w:hAnsi="黑体" w:eastAsia="黑体"/>
          <w:b/>
          <w:spacing w:val="40"/>
          <w:sz w:val="28"/>
          <w:szCs w:val="28"/>
          <w:highlight w:val="none"/>
        </w:rPr>
        <w:t>日期：</w:t>
      </w:r>
      <w:r>
        <w:rPr>
          <w:rFonts w:hint="eastAsia" w:ascii="黑体" w:hAnsi="黑体" w:eastAsia="黑体"/>
          <w:b/>
          <w:spacing w:val="20"/>
          <w:sz w:val="22"/>
          <w:highlight w:val="none"/>
        </w:rPr>
        <w:t xml:space="preserve">    </w:t>
      </w:r>
      <w:r>
        <w:rPr>
          <w:rFonts w:hint="eastAsia" w:ascii="黑体" w:hAnsi="黑体" w:eastAsia="黑体"/>
          <w:b/>
          <w:spacing w:val="40"/>
          <w:sz w:val="28"/>
          <w:szCs w:val="28"/>
          <w:highlight w:val="none"/>
        </w:rPr>
        <w:t xml:space="preserve">年 </w:t>
      </w:r>
      <w:r>
        <w:rPr>
          <w:rFonts w:ascii="黑体" w:hAnsi="黑体" w:eastAsia="黑体"/>
          <w:b/>
          <w:spacing w:val="40"/>
          <w:sz w:val="28"/>
          <w:szCs w:val="28"/>
          <w:highlight w:val="none"/>
        </w:rPr>
        <w:t xml:space="preserve"> </w:t>
      </w:r>
      <w:r>
        <w:rPr>
          <w:rFonts w:hint="eastAsia" w:ascii="黑体" w:hAnsi="黑体" w:eastAsia="黑体"/>
          <w:b/>
          <w:spacing w:val="40"/>
          <w:sz w:val="28"/>
          <w:szCs w:val="28"/>
          <w:highlight w:val="none"/>
        </w:rPr>
        <w:t xml:space="preserve">月 </w:t>
      </w:r>
      <w:r>
        <w:rPr>
          <w:rFonts w:ascii="黑体" w:hAnsi="黑体" w:eastAsia="黑体"/>
          <w:b/>
          <w:spacing w:val="40"/>
          <w:sz w:val="28"/>
          <w:szCs w:val="28"/>
          <w:highlight w:val="none"/>
        </w:rPr>
        <w:t xml:space="preserve"> </w:t>
      </w:r>
      <w:r>
        <w:rPr>
          <w:rFonts w:hint="eastAsia" w:ascii="黑体" w:hAnsi="黑体" w:eastAsia="黑体"/>
          <w:b/>
          <w:spacing w:val="40"/>
          <w:sz w:val="28"/>
          <w:szCs w:val="28"/>
          <w:highlight w:val="none"/>
        </w:rPr>
        <w:t>日</w:t>
      </w:r>
    </w:p>
    <w:p w14:paraId="6DB7FE31">
      <w:pPr>
        <w:spacing w:line="360" w:lineRule="auto"/>
        <w:rPr>
          <w:rFonts w:hint="eastAsia" w:ascii="黑体" w:hAnsi="黑体" w:eastAsia="黑体"/>
          <w:sz w:val="22"/>
          <w:szCs w:val="24"/>
          <w:highlight w:val="none"/>
        </w:rPr>
      </w:pPr>
    </w:p>
    <w:p w14:paraId="170DD268">
      <w:pPr>
        <w:widowControl/>
        <w:jc w:val="left"/>
        <w:rPr>
          <w:rFonts w:hint="eastAsia" w:ascii="黑体" w:hAnsi="黑体" w:eastAsia="黑体"/>
          <w:sz w:val="22"/>
          <w:szCs w:val="24"/>
          <w:highlight w:val="none"/>
        </w:rPr>
      </w:pPr>
      <w:r>
        <w:rPr>
          <w:rFonts w:ascii="黑体" w:hAnsi="黑体" w:eastAsia="黑体"/>
          <w:sz w:val="22"/>
          <w:szCs w:val="24"/>
          <w:highlight w:val="none"/>
        </w:rPr>
        <w:br w:type="page"/>
      </w:r>
    </w:p>
    <w:p w14:paraId="39B73DCD">
      <w:pPr>
        <w:pStyle w:val="66"/>
        <w:numPr>
          <w:ilvl w:val="0"/>
          <w:numId w:val="71"/>
        </w:numPr>
        <w:spacing w:before="312" w:beforeLines="100" w:after="312" w:afterLines="100" w:line="360" w:lineRule="auto"/>
        <w:ind w:firstLineChars="0"/>
        <w:jc w:val="left"/>
        <w:rPr>
          <w:rFonts w:hint="eastAsia" w:ascii="黑体" w:hAnsi="黑体" w:eastAsia="黑体"/>
          <w:b/>
          <w:spacing w:val="20"/>
          <w:sz w:val="32"/>
          <w:szCs w:val="32"/>
          <w:highlight w:val="none"/>
        </w:rPr>
      </w:pPr>
      <w:r>
        <w:rPr>
          <w:rFonts w:hint="eastAsia" w:ascii="黑体" w:hAnsi="黑体" w:eastAsia="黑体"/>
          <w:b/>
          <w:spacing w:val="20"/>
          <w:sz w:val="32"/>
          <w:szCs w:val="32"/>
          <w:highlight w:val="none"/>
        </w:rPr>
        <w:t>唱标信封内装：</w:t>
      </w:r>
    </w:p>
    <w:p w14:paraId="0A71A3DC">
      <w:pPr>
        <w:pStyle w:val="66"/>
        <w:numPr>
          <w:ilvl w:val="0"/>
          <w:numId w:val="72"/>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开标一览表加盖投标人公章；</w:t>
      </w:r>
    </w:p>
    <w:p w14:paraId="6E116C99">
      <w:pPr>
        <w:pStyle w:val="66"/>
        <w:numPr>
          <w:ilvl w:val="0"/>
          <w:numId w:val="72"/>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分项报价表加盖投标人公章</w:t>
      </w:r>
      <w:r>
        <w:rPr>
          <w:rFonts w:hint="eastAsia" w:ascii="黑体" w:hAnsi="黑体" w:eastAsia="黑体"/>
          <w:sz w:val="22"/>
          <w:highlight w:val="none"/>
          <w:lang w:eastAsia="zh-CN"/>
        </w:rPr>
        <w:t>（</w:t>
      </w:r>
      <w:r>
        <w:rPr>
          <w:rFonts w:hint="eastAsia" w:ascii="黑体" w:hAnsi="黑体" w:eastAsia="黑体"/>
          <w:sz w:val="22"/>
          <w:highlight w:val="none"/>
          <w:lang w:val="en-US" w:eastAsia="zh-CN"/>
        </w:rPr>
        <w:t>如有</w:t>
      </w:r>
      <w:r>
        <w:rPr>
          <w:rFonts w:hint="eastAsia" w:ascii="黑体" w:hAnsi="黑体" w:eastAsia="黑体"/>
          <w:sz w:val="22"/>
          <w:highlight w:val="none"/>
          <w:lang w:eastAsia="zh-CN"/>
        </w:rPr>
        <w:t>）</w:t>
      </w:r>
      <w:r>
        <w:rPr>
          <w:rFonts w:hint="eastAsia" w:ascii="黑体" w:hAnsi="黑体" w:eastAsia="黑体"/>
          <w:sz w:val="22"/>
          <w:highlight w:val="none"/>
        </w:rPr>
        <w:t>；</w:t>
      </w:r>
    </w:p>
    <w:p w14:paraId="2F132027">
      <w:pPr>
        <w:pStyle w:val="66"/>
        <w:numPr>
          <w:ilvl w:val="0"/>
          <w:numId w:val="72"/>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法定代表人证明书或法定代表人授权委托书加盖投标人公章；</w:t>
      </w:r>
    </w:p>
    <w:p w14:paraId="6803F9F6">
      <w:pPr>
        <w:pStyle w:val="66"/>
        <w:numPr>
          <w:ilvl w:val="0"/>
          <w:numId w:val="72"/>
        </w:numPr>
        <w:spacing w:line="360" w:lineRule="auto"/>
        <w:ind w:firstLineChars="0"/>
        <w:rPr>
          <w:rFonts w:hint="eastAsia" w:ascii="黑体" w:hAnsi="黑体" w:eastAsia="黑体"/>
          <w:sz w:val="22"/>
          <w:highlight w:val="none"/>
        </w:rPr>
      </w:pPr>
      <w:r>
        <w:rPr>
          <w:rFonts w:hint="eastAsia" w:ascii="黑体" w:hAnsi="黑体" w:eastAsia="黑体"/>
          <w:sz w:val="22"/>
          <w:highlight w:val="none"/>
        </w:rPr>
        <w:t>投标保证金银行汇款凭证加盖投标人公章</w:t>
      </w:r>
      <w:r>
        <w:rPr>
          <w:rFonts w:hint="eastAsia" w:ascii="黑体" w:hAnsi="黑体" w:eastAsia="黑体"/>
          <w:bCs/>
          <w:sz w:val="22"/>
          <w:highlight w:val="none"/>
        </w:rPr>
        <w:t>（如有</w:t>
      </w:r>
      <w:r>
        <w:rPr>
          <w:rFonts w:hint="eastAsia" w:ascii="黑体" w:hAnsi="黑体" w:eastAsia="黑体"/>
          <w:bCs/>
          <w:sz w:val="22"/>
          <w:highlight w:val="none"/>
          <w:lang w:eastAsia="zh-CN"/>
        </w:rPr>
        <w:t>、</w:t>
      </w:r>
      <w:r>
        <w:rPr>
          <w:rFonts w:hint="eastAsia" w:ascii="黑体" w:hAnsi="黑体" w:eastAsia="黑体"/>
          <w:bCs/>
          <w:sz w:val="22"/>
          <w:highlight w:val="none"/>
          <w:lang w:val="en-US" w:eastAsia="zh-CN"/>
        </w:rPr>
        <w:t>本项目不涉及</w:t>
      </w:r>
      <w:r>
        <w:rPr>
          <w:rFonts w:hint="eastAsia" w:ascii="黑体" w:hAnsi="黑体" w:eastAsia="黑体"/>
          <w:bCs/>
          <w:sz w:val="22"/>
          <w:highlight w:val="none"/>
        </w:rPr>
        <w:t>）</w:t>
      </w:r>
      <w:r>
        <w:rPr>
          <w:rFonts w:ascii="黑体" w:hAnsi="黑体" w:eastAsia="黑体"/>
          <w:sz w:val="22"/>
          <w:highlight w:val="none"/>
        </w:rPr>
        <w:t>；</w:t>
      </w:r>
    </w:p>
    <w:p w14:paraId="4165F5C4">
      <w:pPr>
        <w:pStyle w:val="66"/>
        <w:numPr>
          <w:ilvl w:val="0"/>
          <w:numId w:val="72"/>
        </w:numPr>
        <w:spacing w:line="360" w:lineRule="auto"/>
        <w:ind w:firstLineChars="0"/>
        <w:rPr>
          <w:rFonts w:hint="eastAsia" w:ascii="黑体" w:hAnsi="黑体" w:eastAsia="黑体"/>
          <w:sz w:val="22"/>
          <w:highlight w:val="none"/>
        </w:rPr>
      </w:pPr>
      <w:r>
        <w:rPr>
          <w:rFonts w:hint="eastAsia" w:ascii="黑体" w:hAnsi="黑体" w:eastAsia="黑体"/>
          <w:bCs/>
          <w:sz w:val="22"/>
          <w:highlight w:val="none"/>
        </w:rPr>
        <w:t>其他格式（如有）</w:t>
      </w:r>
      <w:r>
        <w:rPr>
          <w:rFonts w:hint="eastAsia" w:ascii="黑体" w:hAnsi="黑体" w:eastAsia="黑体"/>
          <w:sz w:val="22"/>
          <w:highlight w:val="none"/>
        </w:rPr>
        <w:t>。</w:t>
      </w:r>
    </w:p>
    <w:p w14:paraId="58D9448C">
      <w:pPr>
        <w:widowControl/>
        <w:jc w:val="left"/>
        <w:rPr>
          <w:rFonts w:hint="eastAsia" w:ascii="黑体" w:hAnsi="黑体" w:eastAsia="黑体"/>
          <w:sz w:val="22"/>
          <w:szCs w:val="24"/>
          <w:highlight w:val="none"/>
        </w:rPr>
      </w:pPr>
    </w:p>
    <w:sectPr>
      <w:pgSz w:w="11906" w:h="16838"/>
      <w:pgMar w:top="1521" w:right="1558" w:bottom="993" w:left="1797" w:header="851" w:footer="680"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体">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DEZBWU+FZY4JW--GB1-0">
    <w:altName w:val="微软雅黑"/>
    <w:panose1 w:val="00000000000000000000"/>
    <w:charset w:val="86"/>
    <w:family w:val="swiss"/>
    <w:pitch w:val="default"/>
    <w:sig w:usb0="00000000" w:usb1="00000000" w:usb2="00000000" w:usb3="00000000" w:csb0="00040000" w:csb1="00000000"/>
  </w:font>
  <w:font w:name="??????_GBK">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D164A">
    <w:pPr>
      <w:pStyle w:val="23"/>
      <w:jc w:val="right"/>
    </w:pPr>
    <w:r>
      <w:fldChar w:fldCharType="begin"/>
    </w:r>
    <w:r>
      <w:instrText xml:space="preserve"> PAGE   \* MERGEFORMAT </w:instrText>
    </w:r>
    <w:r>
      <w:fldChar w:fldCharType="separate"/>
    </w:r>
    <w:r>
      <w:rPr>
        <w:lang w:val="zh-CN"/>
      </w:rPr>
      <w:t>33</w:t>
    </w:r>
    <w:r>
      <w:fldChar w:fldCharType="end"/>
    </w:r>
  </w:p>
  <w:p w14:paraId="67713060">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3F09D">
    <w:pPr>
      <w:pStyle w:val="2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123457">
                          <w:pPr>
                            <w:pStyle w:val="23"/>
                            <w:jc w:val="center"/>
                          </w:pPr>
                          <w:r>
                            <w:fldChar w:fldCharType="begin"/>
                          </w:r>
                          <w:r>
                            <w:instrText xml:space="preserve">PAGE   \* MERGEFORMAT</w:instrText>
                          </w:r>
                          <w:r>
                            <w:fldChar w:fldCharType="separate"/>
                          </w:r>
                          <w:r>
                            <w:rPr>
                              <w:lang w:val="zh-CN"/>
                            </w:rPr>
                            <w:t>2</w:t>
                          </w:r>
                          <w:r>
                            <w:fldChar w:fldCharType="end"/>
                          </w:r>
                        </w:p>
                        <w:p w14:paraId="27443D42">
                          <w:pPr>
                            <w:pStyle w:val="2"/>
                            <w:ind w:firstLine="64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14:paraId="71123457">
                    <w:pPr>
                      <w:pStyle w:val="23"/>
                      <w:jc w:val="center"/>
                    </w:pPr>
                    <w:r>
                      <w:fldChar w:fldCharType="begin"/>
                    </w:r>
                    <w:r>
                      <w:instrText xml:space="preserve">PAGE   \* MERGEFORMAT</w:instrText>
                    </w:r>
                    <w:r>
                      <w:fldChar w:fldCharType="separate"/>
                    </w:r>
                    <w:r>
                      <w:rPr>
                        <w:lang w:val="zh-CN"/>
                      </w:rPr>
                      <w:t>2</w:t>
                    </w:r>
                    <w:r>
                      <w:fldChar w:fldCharType="end"/>
                    </w:r>
                  </w:p>
                  <w:p w14:paraId="27443D42">
                    <w:pPr>
                      <w:pStyle w:val="2"/>
                      <w:ind w:firstLine="640"/>
                    </w:pPr>
                  </w:p>
                </w:txbxContent>
              </v:textbox>
            </v:shape>
          </w:pict>
        </mc:Fallback>
      </mc:AlternateContent>
    </w:r>
  </w:p>
  <w:p w14:paraId="149EA169">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888D9">
    <w:pPr>
      <w:pStyle w:val="2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23BE36">
                          <w:pPr>
                            <w:pStyle w:val="23"/>
                            <w:jc w:val="center"/>
                          </w:pPr>
                          <w:r>
                            <w:fldChar w:fldCharType="begin"/>
                          </w:r>
                          <w:r>
                            <w:instrText xml:space="preserve">PAGE   \* MERGEFORMAT</w:instrText>
                          </w:r>
                          <w:r>
                            <w:fldChar w:fldCharType="separate"/>
                          </w:r>
                          <w:r>
                            <w:rPr>
                              <w:lang w:val="zh-CN"/>
                            </w:rPr>
                            <w:t>2</w:t>
                          </w:r>
                          <w:r>
                            <w:fldChar w:fldCharType="end"/>
                          </w:r>
                        </w:p>
                        <w:p w14:paraId="68301A2C">
                          <w:pPr>
                            <w:pStyle w:val="2"/>
                            <w:ind w:firstLine="64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PF6w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xzxesMQIAAGMEAAAOAAAAAAAAAAEAIAAAAB8BAABkcnMvZTJvRG9jLnhtbFBLBQYA&#10;AAAABgAGAFkBAADCBQAAAAA=&#10;">
              <v:fill on="f" focussize="0,0"/>
              <v:stroke on="f" weight="0.5pt"/>
              <v:imagedata o:title=""/>
              <o:lock v:ext="edit" aspectratio="f"/>
              <v:textbox inset="0mm,0mm,0mm,0mm" style="mso-fit-shape-to-text:t;">
                <w:txbxContent>
                  <w:p w14:paraId="4A23BE36">
                    <w:pPr>
                      <w:pStyle w:val="23"/>
                      <w:jc w:val="center"/>
                    </w:pPr>
                    <w:r>
                      <w:fldChar w:fldCharType="begin"/>
                    </w:r>
                    <w:r>
                      <w:instrText xml:space="preserve">PAGE   \* MERGEFORMAT</w:instrText>
                    </w:r>
                    <w:r>
                      <w:fldChar w:fldCharType="separate"/>
                    </w:r>
                    <w:r>
                      <w:rPr>
                        <w:lang w:val="zh-CN"/>
                      </w:rPr>
                      <w:t>2</w:t>
                    </w:r>
                    <w:r>
                      <w:fldChar w:fldCharType="end"/>
                    </w:r>
                  </w:p>
                  <w:p w14:paraId="68301A2C">
                    <w:pPr>
                      <w:pStyle w:val="2"/>
                      <w:ind w:firstLine="640"/>
                    </w:pPr>
                  </w:p>
                </w:txbxContent>
              </v:textbox>
            </v:shape>
          </w:pict>
        </mc:Fallback>
      </mc:AlternateContent>
    </w:r>
  </w:p>
  <w:p w14:paraId="69DF8CAC">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E1A7B">
    <w:pPr>
      <w:pStyle w:val="24"/>
      <w:jc w:val="left"/>
      <w:rPr>
        <w:rFonts w:hint="eastAsia" w:ascii="黑体" w:hAnsi="黑体" w:eastAsia="黑体"/>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CD7FBD"/>
    <w:multiLevelType w:val="multilevel"/>
    <w:tmpl w:val="B5CD7FBD"/>
    <w:lvl w:ilvl="0" w:tentative="0">
      <w:start w:val="3"/>
      <w:numFmt w:val="decimal"/>
      <w:lvlText w:val="%1"/>
      <w:lvlJc w:val="left"/>
      <w:pPr>
        <w:ind w:left="425" w:hanging="425"/>
      </w:pPr>
      <w:rPr>
        <w:rFonts w:hint="default" w:ascii="宋体" w:hAnsi="宋体" w:eastAsia="宋体" w:cs="宋体"/>
      </w:rPr>
    </w:lvl>
    <w:lvl w:ilvl="1" w:tentative="0">
      <w:start w:val="1"/>
      <w:numFmt w:val="decimal"/>
      <w:lvlText w:val="4.%2"/>
      <w:lvlJc w:val="left"/>
      <w:pPr>
        <w:ind w:left="567" w:hanging="567"/>
      </w:pPr>
      <w:rPr>
        <w:rFonts w:hint="default" w:ascii="宋体" w:hAnsi="宋体" w:eastAsia="宋体" w:cs="宋体"/>
      </w:rPr>
    </w:lvl>
    <w:lvl w:ilvl="2" w:tentative="0">
      <w:start w:val="3"/>
      <w:numFmt w:val="decimal"/>
      <w:lvlText w:val="%1.4.%3"/>
      <w:lvlJc w:val="left"/>
      <w:pPr>
        <w:ind w:left="709" w:hanging="709"/>
      </w:pPr>
      <w:rPr>
        <w:rFonts w:hint="default"/>
      </w:rPr>
    </w:lvl>
    <w:lvl w:ilvl="3" w:tentative="0">
      <w:start w:val="1"/>
      <w:numFmt w:val="decimal"/>
      <w:lvlText w:val="%1.%2.%3.%4."/>
      <w:lvlJc w:val="left"/>
      <w:pPr>
        <w:ind w:left="851" w:hanging="851"/>
      </w:pPr>
      <w:rPr>
        <w:rFonts w:hint="default" w:ascii="宋体" w:hAnsi="宋体" w:eastAsia="宋体" w:cs="宋体"/>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
    <w:nsid w:val="DFD35341"/>
    <w:multiLevelType w:val="singleLevel"/>
    <w:tmpl w:val="DFD35341"/>
    <w:lvl w:ilvl="0" w:tentative="0">
      <w:start w:val="1"/>
      <w:numFmt w:val="chineseCounting"/>
      <w:suff w:val="nothing"/>
      <w:lvlText w:val="%1、"/>
      <w:lvlJc w:val="left"/>
      <w:pPr>
        <w:ind w:left="0" w:firstLine="420"/>
      </w:pPr>
      <w:rPr>
        <w:rFonts w:hint="eastAsia"/>
      </w:rPr>
    </w:lvl>
  </w:abstractNum>
  <w:abstractNum w:abstractNumId="2">
    <w:nsid w:val="038A63D2"/>
    <w:multiLevelType w:val="multilevel"/>
    <w:tmpl w:val="038A63D2"/>
    <w:lvl w:ilvl="0" w:tentative="0">
      <w:start w:val="29"/>
      <w:numFmt w:val="decimal"/>
      <w:lvlText w:val="%1"/>
      <w:lvlJc w:val="left"/>
      <w:pPr>
        <w:ind w:left="425" w:hanging="425"/>
      </w:pPr>
      <w:rPr>
        <w:rFonts w:hint="eastAsia"/>
        <w:b/>
        <w:i w:val="0"/>
        <w:color w:val="auto"/>
        <w:sz w:val="21"/>
      </w:rPr>
    </w:lvl>
    <w:lvl w:ilvl="1" w:tentative="0">
      <w:start w:val="1"/>
      <w:numFmt w:val="decimal"/>
      <w:lvlText w:val="%1.%2"/>
      <w:lvlJc w:val="left"/>
      <w:pPr>
        <w:ind w:left="567" w:hanging="567"/>
      </w:pPr>
      <w:rPr>
        <w:rFonts w:hint="eastAsia"/>
        <w:b w:val="0"/>
      </w:rPr>
    </w:lvl>
    <w:lvl w:ilvl="2" w:tentative="0">
      <w:start w:val="1"/>
      <w:numFmt w:val="decimal"/>
      <w:lvlText w:val="%1.2.%3"/>
      <w:lvlJc w:val="left"/>
      <w:pPr>
        <w:ind w:left="709" w:hanging="709"/>
      </w:pPr>
      <w:rPr>
        <w:rFonts w:hint="eastAsia"/>
      </w:rPr>
    </w:lvl>
    <w:lvl w:ilvl="3" w:tentative="0">
      <w:start w:val="1"/>
      <w:numFmt w:val="decimal"/>
      <w:lvlText w:val="%1.3.%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
    <w:nsid w:val="040A34B3"/>
    <w:multiLevelType w:val="multilevel"/>
    <w:tmpl w:val="040A34B3"/>
    <w:lvl w:ilvl="0" w:tentative="0">
      <w:start w:val="1"/>
      <w:numFmt w:val="decimal"/>
      <w:lvlText w:val="14.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43631BE"/>
    <w:multiLevelType w:val="multilevel"/>
    <w:tmpl w:val="043631BE"/>
    <w:lvl w:ilvl="0" w:tentative="0">
      <w:start w:val="1"/>
      <w:numFmt w:val="decimal"/>
      <w:lvlText w:val="28.%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8AF46D7"/>
    <w:multiLevelType w:val="multilevel"/>
    <w:tmpl w:val="08AF46D7"/>
    <w:lvl w:ilvl="0" w:tentative="0">
      <w:start w:val="1"/>
      <w:numFmt w:val="decimal"/>
      <w:lvlText w:val="3.%1"/>
      <w:lvlJc w:val="left"/>
      <w:pPr>
        <w:ind w:left="941"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A9528F9"/>
    <w:multiLevelType w:val="multilevel"/>
    <w:tmpl w:val="0A9528F9"/>
    <w:lvl w:ilvl="0" w:tentative="0">
      <w:start w:val="1"/>
      <w:numFmt w:val="decimal"/>
      <w:lvlText w:val="14.%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B5D1CF6"/>
    <w:multiLevelType w:val="multilevel"/>
    <w:tmpl w:val="0B5D1CF6"/>
    <w:lvl w:ilvl="0" w:tentative="0">
      <w:start w:val="1"/>
      <w:numFmt w:val="decimal"/>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0FE07D7"/>
    <w:multiLevelType w:val="multilevel"/>
    <w:tmpl w:val="10FE07D7"/>
    <w:lvl w:ilvl="0" w:tentative="0">
      <w:start w:val="1"/>
      <w:numFmt w:val="decimal"/>
      <w:lvlText w:val="26.%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76E0134"/>
    <w:multiLevelType w:val="multilevel"/>
    <w:tmpl w:val="176E0134"/>
    <w:lvl w:ilvl="0" w:tentative="0">
      <w:start w:val="1"/>
      <w:numFmt w:val="decimal"/>
      <w:lvlText w:val="2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83154B4"/>
    <w:multiLevelType w:val="multilevel"/>
    <w:tmpl w:val="183154B4"/>
    <w:lvl w:ilvl="0" w:tentative="0">
      <w:start w:val="1"/>
      <w:numFmt w:val="decimal"/>
      <w:lvlText w:val="20.%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9CD77AF"/>
    <w:multiLevelType w:val="multilevel"/>
    <w:tmpl w:val="19CD77AF"/>
    <w:lvl w:ilvl="0" w:tentative="0">
      <w:start w:val="1"/>
      <w:numFmt w:val="decimal"/>
      <w:lvlText w:val="30.%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A600377"/>
    <w:multiLevelType w:val="multilevel"/>
    <w:tmpl w:val="1A600377"/>
    <w:lvl w:ilvl="0" w:tentative="0">
      <w:start w:val="1"/>
      <w:numFmt w:val="decimal"/>
      <w:lvlText w:val="4.%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A973E3B"/>
    <w:multiLevelType w:val="multilevel"/>
    <w:tmpl w:val="1A973E3B"/>
    <w:lvl w:ilvl="0" w:tentative="0">
      <w:start w:val="1"/>
      <w:numFmt w:val="decimal"/>
      <w:lvlText w:val="19.%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C4E0595"/>
    <w:multiLevelType w:val="multilevel"/>
    <w:tmpl w:val="1C4E05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1DA21561"/>
    <w:multiLevelType w:val="multilevel"/>
    <w:tmpl w:val="1DA21561"/>
    <w:lvl w:ilvl="0" w:tentative="0">
      <w:start w:val="29"/>
      <w:numFmt w:val="decimal"/>
      <w:lvlText w:val="%1"/>
      <w:lvlJc w:val="left"/>
      <w:pPr>
        <w:ind w:left="425" w:hanging="425"/>
      </w:pPr>
      <w:rPr>
        <w:rFonts w:hint="eastAsia"/>
      </w:rPr>
    </w:lvl>
    <w:lvl w:ilvl="1" w:tentative="0">
      <w:start w:val="3"/>
      <w:numFmt w:val="decimal"/>
      <w:lvlText w:val="%1.%2"/>
      <w:lvlJc w:val="left"/>
      <w:pPr>
        <w:ind w:left="567" w:hanging="567"/>
      </w:pPr>
      <w:rPr>
        <w:rFonts w:hint="eastAsia"/>
      </w:rPr>
    </w:lvl>
    <w:lvl w:ilvl="2" w:tentative="0">
      <w:start w:val="1"/>
      <w:numFmt w:val="decimal"/>
      <w:lvlText w:val="30.2.%3"/>
      <w:lvlJc w:val="left"/>
      <w:pPr>
        <w:ind w:left="709" w:hanging="709"/>
      </w:pPr>
      <w:rPr>
        <w:rFonts w:hint="eastAsia"/>
      </w:rPr>
    </w:lvl>
    <w:lvl w:ilvl="3" w:tentative="0">
      <w:start w:val="1"/>
      <w:numFmt w:val="decimal"/>
      <w:lvlText w:val="30.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6">
    <w:nsid w:val="1E0E2DA0"/>
    <w:multiLevelType w:val="multilevel"/>
    <w:tmpl w:val="1E0E2DA0"/>
    <w:lvl w:ilvl="0" w:tentative="0">
      <w:start w:val="1"/>
      <w:numFmt w:val="decimal"/>
      <w:lvlText w:val="%1"/>
      <w:lvlJc w:val="left"/>
      <w:pPr>
        <w:ind w:left="425" w:hanging="425"/>
      </w:pPr>
      <w:rPr>
        <w:rFonts w:hint="eastAsia"/>
        <w:b/>
        <w:i w:val="0"/>
        <w:color w:val="auto"/>
        <w:sz w:val="21"/>
      </w:rPr>
    </w:lvl>
    <w:lvl w:ilvl="1" w:tentative="0">
      <w:start w:val="1"/>
      <w:numFmt w:val="decimal"/>
      <w:lvlText w:val="29.%2"/>
      <w:lvlJc w:val="left"/>
      <w:pPr>
        <w:ind w:left="567" w:hanging="567"/>
      </w:pPr>
      <w:rPr>
        <w:rFonts w:hint="eastAsia"/>
        <w:b/>
        <w:bCs w:val="0"/>
        <w:color w:val="auto"/>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7">
    <w:nsid w:val="1F1F0EBB"/>
    <w:multiLevelType w:val="multilevel"/>
    <w:tmpl w:val="1F1F0EBB"/>
    <w:lvl w:ilvl="0" w:tentative="0">
      <w:start w:val="1"/>
      <w:numFmt w:val="decimal"/>
      <w:lvlText w:val="3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5F566EF"/>
    <w:multiLevelType w:val="multilevel"/>
    <w:tmpl w:val="25F566EF"/>
    <w:lvl w:ilvl="0" w:tentative="0">
      <w:start w:val="11"/>
      <w:numFmt w:val="decimal"/>
      <w:lvlText w:val="%1"/>
      <w:lvlJc w:val="left"/>
      <w:pPr>
        <w:ind w:left="425" w:hanging="425"/>
      </w:pPr>
      <w:rPr>
        <w:rFonts w:hint="eastAsia"/>
      </w:rPr>
    </w:lvl>
    <w:lvl w:ilvl="1" w:tentative="0">
      <w:start w:val="2"/>
      <w:numFmt w:val="decimal"/>
      <w:lvlText w:val="%1.%2"/>
      <w:lvlJc w:val="left"/>
      <w:pPr>
        <w:ind w:left="567" w:hanging="567"/>
      </w:pPr>
      <w:rPr>
        <w:rFonts w:hint="eastAsia"/>
      </w:rPr>
    </w:lvl>
    <w:lvl w:ilvl="2" w:tentative="0">
      <w:start w:val="1"/>
      <w:numFmt w:val="decimal"/>
      <w:lvlText w:val="12.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9">
    <w:nsid w:val="2A16535C"/>
    <w:multiLevelType w:val="multilevel"/>
    <w:tmpl w:val="2A16535C"/>
    <w:lvl w:ilvl="0" w:tentative="0">
      <w:start w:val="1"/>
      <w:numFmt w:val="decimal"/>
      <w:lvlText w:val="18.%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B1320B6"/>
    <w:multiLevelType w:val="multilevel"/>
    <w:tmpl w:val="2B1320B6"/>
    <w:lvl w:ilvl="0" w:tentative="0">
      <w:start w:val="1"/>
      <w:numFmt w:val="decimal"/>
      <w:lvlText w:val="2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B8721E3"/>
    <w:multiLevelType w:val="multilevel"/>
    <w:tmpl w:val="2B8721E3"/>
    <w:lvl w:ilvl="0" w:tentative="0">
      <w:start w:val="29"/>
      <w:numFmt w:val="decimal"/>
      <w:lvlText w:val="%1"/>
      <w:lvlJc w:val="left"/>
      <w:pPr>
        <w:ind w:left="425" w:hanging="425"/>
      </w:pPr>
      <w:rPr>
        <w:rFonts w:hint="eastAsia"/>
      </w:rPr>
    </w:lvl>
    <w:lvl w:ilvl="1" w:tentative="0">
      <w:start w:val="3"/>
      <w:numFmt w:val="decimal"/>
      <w:lvlText w:val="%1.%2"/>
      <w:lvlJc w:val="left"/>
      <w:pPr>
        <w:ind w:left="567" w:hanging="567"/>
      </w:pPr>
      <w:rPr>
        <w:rFonts w:hint="eastAsia"/>
      </w:rPr>
    </w:lvl>
    <w:lvl w:ilvl="2" w:tentative="0">
      <w:start w:val="1"/>
      <w:numFmt w:val="decimal"/>
      <w:lvlText w:val="30.%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2">
    <w:nsid w:val="2C2B1E1F"/>
    <w:multiLevelType w:val="multilevel"/>
    <w:tmpl w:val="2C2B1E1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E8F60A7"/>
    <w:multiLevelType w:val="multilevel"/>
    <w:tmpl w:val="2E8F60A7"/>
    <w:lvl w:ilvl="0" w:tentative="0">
      <w:start w:val="1"/>
      <w:numFmt w:val="decimal"/>
      <w:lvlText w:val="29.%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2FF332FE"/>
    <w:multiLevelType w:val="multilevel"/>
    <w:tmpl w:val="2FF332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346F47EE"/>
    <w:multiLevelType w:val="multilevel"/>
    <w:tmpl w:val="346F47EE"/>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4CE7977"/>
    <w:multiLevelType w:val="multilevel"/>
    <w:tmpl w:val="34CE7977"/>
    <w:lvl w:ilvl="0" w:tentative="0">
      <w:start w:val="1"/>
      <w:numFmt w:val="decimal"/>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6603967"/>
    <w:multiLevelType w:val="multilevel"/>
    <w:tmpl w:val="36603967"/>
    <w:lvl w:ilvl="0" w:tentative="0">
      <w:start w:val="1"/>
      <w:numFmt w:val="decimal"/>
      <w:lvlText w:val="3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B5D1229"/>
    <w:multiLevelType w:val="multilevel"/>
    <w:tmpl w:val="3B5D1229"/>
    <w:lvl w:ilvl="0" w:tentative="0">
      <w:start w:val="1"/>
      <w:numFmt w:val="decimal"/>
      <w:lvlText w:val="1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BFF7564"/>
    <w:multiLevelType w:val="multilevel"/>
    <w:tmpl w:val="3BFF7564"/>
    <w:lvl w:ilvl="0" w:tentative="0">
      <w:start w:val="1"/>
      <w:numFmt w:val="decimal"/>
      <w:lvlText w:val="%1"/>
      <w:lvlJc w:val="left"/>
      <w:pPr>
        <w:ind w:left="425" w:hanging="425"/>
      </w:pPr>
      <w:rPr>
        <w:rFonts w:hint="eastAsia"/>
      </w:rPr>
    </w:lvl>
    <w:lvl w:ilvl="1" w:tentative="0">
      <w:start w:val="2"/>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0">
    <w:nsid w:val="3E7B3266"/>
    <w:multiLevelType w:val="multilevel"/>
    <w:tmpl w:val="3E7B3266"/>
    <w:lvl w:ilvl="0" w:tentative="0">
      <w:start w:val="1"/>
      <w:numFmt w:val="decimal"/>
      <w:lvlText w:val="36.%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EDA68BD"/>
    <w:multiLevelType w:val="multilevel"/>
    <w:tmpl w:val="3EDA68B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26A2696"/>
    <w:multiLevelType w:val="multilevel"/>
    <w:tmpl w:val="426A2696"/>
    <w:lvl w:ilvl="0" w:tentative="0">
      <w:start w:val="13"/>
      <w:numFmt w:val="decimal"/>
      <w:lvlText w:val="%1"/>
      <w:lvlJc w:val="left"/>
      <w:pPr>
        <w:ind w:left="425" w:hanging="425"/>
      </w:pPr>
      <w:rPr>
        <w:rFonts w:hint="eastAsia"/>
      </w:rPr>
    </w:lvl>
    <w:lvl w:ilvl="1" w:tentative="0">
      <w:start w:val="1"/>
      <w:numFmt w:val="decimal"/>
      <w:lvlText w:val="10.%2"/>
      <w:lvlJc w:val="left"/>
      <w:pPr>
        <w:ind w:left="567" w:hanging="567"/>
      </w:pPr>
      <w:rPr>
        <w:rFonts w:hint="eastAsia"/>
      </w:rPr>
    </w:lvl>
    <w:lvl w:ilvl="2" w:tentative="0">
      <w:start w:val="3"/>
      <w:numFmt w:val="decimal"/>
      <w:lvlText w:val="%1.2.1"/>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3">
    <w:nsid w:val="482F7A7A"/>
    <w:multiLevelType w:val="multilevel"/>
    <w:tmpl w:val="482F7A7A"/>
    <w:lvl w:ilvl="0" w:tentative="0">
      <w:start w:val="1"/>
      <w:numFmt w:val="decimal"/>
      <w:lvlText w:val="8.%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49FB7819"/>
    <w:multiLevelType w:val="multilevel"/>
    <w:tmpl w:val="49FB781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A804453"/>
    <w:multiLevelType w:val="multilevel"/>
    <w:tmpl w:val="4A804453"/>
    <w:lvl w:ilvl="0" w:tentative="0">
      <w:start w:val="1"/>
      <w:numFmt w:val="decimal"/>
      <w:lvlText w:val="6.%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AD52286"/>
    <w:multiLevelType w:val="multilevel"/>
    <w:tmpl w:val="4AD52286"/>
    <w:lvl w:ilvl="0" w:tentative="0">
      <w:start w:val="1"/>
      <w:numFmt w:val="decimal"/>
      <w:lvlText w:val="2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4AE21275"/>
    <w:multiLevelType w:val="multilevel"/>
    <w:tmpl w:val="4AE21275"/>
    <w:lvl w:ilvl="0" w:tentative="0">
      <w:start w:val="8"/>
      <w:numFmt w:val="decimal"/>
      <w:lvlText w:val="%1"/>
      <w:lvlJc w:val="left"/>
      <w:pPr>
        <w:ind w:left="425" w:hanging="425"/>
      </w:pPr>
      <w:rPr>
        <w:rFonts w:hint="eastAsia"/>
      </w:rPr>
    </w:lvl>
    <w:lvl w:ilvl="1" w:tentative="0">
      <w:start w:val="1"/>
      <w:numFmt w:val="decimal"/>
      <w:lvlText w:val="6.%2"/>
      <w:lvlJc w:val="left"/>
      <w:pPr>
        <w:ind w:left="567" w:hanging="567"/>
      </w:pPr>
      <w:rPr>
        <w:rFonts w:hint="eastAsia"/>
      </w:rPr>
    </w:lvl>
    <w:lvl w:ilvl="2" w:tentative="0">
      <w:start w:val="3"/>
      <w:numFmt w:val="decimal"/>
      <w:lvlText w:val="%1.4.%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8">
    <w:nsid w:val="4BAE0827"/>
    <w:multiLevelType w:val="multilevel"/>
    <w:tmpl w:val="4BAE0827"/>
    <w:lvl w:ilvl="0" w:tentative="0">
      <w:start w:val="1"/>
      <w:numFmt w:val="decimal"/>
      <w:lvlText w:val="3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1062AD7"/>
    <w:multiLevelType w:val="multilevel"/>
    <w:tmpl w:val="51062AD7"/>
    <w:lvl w:ilvl="0" w:tentative="0">
      <w:start w:val="1"/>
      <w:numFmt w:val="decimal"/>
      <w:lvlText w:val="2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51502957"/>
    <w:multiLevelType w:val="multilevel"/>
    <w:tmpl w:val="51502957"/>
    <w:lvl w:ilvl="0" w:tentative="0">
      <w:start w:val="18"/>
      <w:numFmt w:val="decimal"/>
      <w:lvlText w:val="%1"/>
      <w:lvlJc w:val="left"/>
      <w:pPr>
        <w:ind w:left="425" w:hanging="425"/>
      </w:pPr>
      <w:rPr>
        <w:rFonts w:hint="eastAsia"/>
      </w:rPr>
    </w:lvl>
    <w:lvl w:ilvl="1" w:tentative="0">
      <w:start w:val="3"/>
      <w:numFmt w:val="decimal"/>
      <w:lvlText w:val="%1.%2"/>
      <w:lvlJc w:val="left"/>
      <w:pPr>
        <w:ind w:left="567" w:hanging="567"/>
      </w:pPr>
      <w:rPr>
        <w:rFonts w:hint="eastAsia"/>
      </w:rPr>
    </w:lvl>
    <w:lvl w:ilvl="2" w:tentative="0">
      <w:start w:val="1"/>
      <w:numFmt w:val="decimal"/>
      <w:lvlText w:val="19.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1">
    <w:nsid w:val="52BA71BE"/>
    <w:multiLevelType w:val="multilevel"/>
    <w:tmpl w:val="52BA71BE"/>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3.%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2">
    <w:nsid w:val="53331BC6"/>
    <w:multiLevelType w:val="multilevel"/>
    <w:tmpl w:val="53331BC6"/>
    <w:lvl w:ilvl="0" w:tentative="0">
      <w:start w:val="3"/>
      <w:numFmt w:val="decimal"/>
      <w:lvlText w:val="%1"/>
      <w:lvlJc w:val="left"/>
      <w:pPr>
        <w:ind w:left="425" w:hanging="425"/>
      </w:pPr>
      <w:rPr>
        <w:rFonts w:hint="eastAsia"/>
      </w:rPr>
    </w:lvl>
    <w:lvl w:ilvl="1" w:tentative="0">
      <w:start w:val="1"/>
      <w:numFmt w:val="decimal"/>
      <w:lvlText w:val="3.%2"/>
      <w:lvlJc w:val="left"/>
      <w:pPr>
        <w:ind w:left="567" w:hanging="567"/>
      </w:pPr>
      <w:rPr>
        <w:rFonts w:hint="eastAsia"/>
      </w:rPr>
    </w:lvl>
    <w:lvl w:ilvl="2" w:tentative="0">
      <w:start w:val="3"/>
      <w:numFmt w:val="decimal"/>
      <w:lvlText w:val="%1.4.%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3">
    <w:nsid w:val="537A3F02"/>
    <w:multiLevelType w:val="multilevel"/>
    <w:tmpl w:val="537A3F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54F200C9"/>
    <w:multiLevelType w:val="multilevel"/>
    <w:tmpl w:val="54F200C9"/>
    <w:lvl w:ilvl="0" w:tentative="0">
      <w:start w:val="1"/>
      <w:numFmt w:val="decimal"/>
      <w:lvlText w:val="27.%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5E32074"/>
    <w:multiLevelType w:val="multilevel"/>
    <w:tmpl w:val="55E3207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57E64E5F"/>
    <w:multiLevelType w:val="multilevel"/>
    <w:tmpl w:val="57E64E5F"/>
    <w:lvl w:ilvl="0" w:tentative="0">
      <w:start w:val="1"/>
      <w:numFmt w:val="decimal"/>
      <w:lvlText w:val="%1"/>
      <w:lvlJc w:val="left"/>
      <w:pPr>
        <w:ind w:left="420" w:hanging="420"/>
      </w:pPr>
      <w:rPr>
        <w:rFonts w:hint="eastAsia"/>
        <w:b/>
        <w:i w:val="0"/>
        <w:color w:val="auto"/>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58643DD7"/>
    <w:multiLevelType w:val="multilevel"/>
    <w:tmpl w:val="58643DD7"/>
    <w:lvl w:ilvl="0" w:tentative="0">
      <w:start w:val="1"/>
      <w:numFmt w:val="decimal"/>
      <w:lvlText w:val="17.7.%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58DC2BF5"/>
    <w:multiLevelType w:val="multilevel"/>
    <w:tmpl w:val="58DC2BF5"/>
    <w:lvl w:ilvl="0" w:tentative="0">
      <w:start w:val="1"/>
      <w:numFmt w:val="decimal"/>
      <w:lvlText w:val="10.%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592B198C"/>
    <w:multiLevelType w:val="multilevel"/>
    <w:tmpl w:val="592B198C"/>
    <w:lvl w:ilvl="0" w:tentative="0">
      <w:start w:val="1"/>
      <w:numFmt w:val="chineseCountingThousand"/>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5C0E4467"/>
    <w:multiLevelType w:val="multilevel"/>
    <w:tmpl w:val="5C0E4467"/>
    <w:lvl w:ilvl="0" w:tentative="0">
      <w:start w:val="1"/>
      <w:numFmt w:val="decimal"/>
      <w:lvlText w:val="2.%1"/>
      <w:lvlJc w:val="left"/>
      <w:pPr>
        <w:ind w:left="42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5FD40241"/>
    <w:multiLevelType w:val="multilevel"/>
    <w:tmpl w:val="5FD40241"/>
    <w:lvl w:ilvl="0" w:tentative="0">
      <w:start w:val="1"/>
      <w:numFmt w:val="decimal"/>
      <w:lvlText w:val="17.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61636B35"/>
    <w:multiLevelType w:val="multilevel"/>
    <w:tmpl w:val="61636B35"/>
    <w:lvl w:ilvl="0" w:tentative="0">
      <w:start w:val="1"/>
      <w:numFmt w:val="decimal"/>
      <w:lvlText w:val="2.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62A80407"/>
    <w:multiLevelType w:val="multilevel"/>
    <w:tmpl w:val="62A80407"/>
    <w:lvl w:ilvl="0" w:tentative="0">
      <w:start w:val="1"/>
      <w:numFmt w:val="decimal"/>
      <w:lvlText w:val="1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63173248"/>
    <w:multiLevelType w:val="multilevel"/>
    <w:tmpl w:val="63173248"/>
    <w:lvl w:ilvl="0" w:tentative="0">
      <w:start w:val="1"/>
      <w:numFmt w:val="decimal"/>
      <w:lvlText w:val="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65715ED9"/>
    <w:multiLevelType w:val="multilevel"/>
    <w:tmpl w:val="65715ED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65C87B74"/>
    <w:multiLevelType w:val="multilevel"/>
    <w:tmpl w:val="65C87B74"/>
    <w:lvl w:ilvl="0" w:tentative="0">
      <w:start w:val="1"/>
      <w:numFmt w:val="decimal"/>
      <w:lvlText w:val="24.%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67F55E3A"/>
    <w:multiLevelType w:val="multilevel"/>
    <w:tmpl w:val="67F55E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6A2271FD"/>
    <w:multiLevelType w:val="multilevel"/>
    <w:tmpl w:val="6A2271FD"/>
    <w:lvl w:ilvl="0" w:tentative="0">
      <w:start w:val="1"/>
      <w:numFmt w:val="decimal"/>
      <w:lvlText w:val="3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6BCC430F"/>
    <w:multiLevelType w:val="multilevel"/>
    <w:tmpl w:val="6BCC430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0">
    <w:nsid w:val="708621A4"/>
    <w:multiLevelType w:val="multilevel"/>
    <w:tmpl w:val="708621A4"/>
    <w:lvl w:ilvl="0" w:tentative="0">
      <w:start w:val="1"/>
      <w:numFmt w:val="decimal"/>
      <w:lvlText w:val="37.%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1">
    <w:nsid w:val="71580BEF"/>
    <w:multiLevelType w:val="multilevel"/>
    <w:tmpl w:val="71580BEF"/>
    <w:lvl w:ilvl="0" w:tentative="0">
      <w:start w:val="30"/>
      <w:numFmt w:val="decimal"/>
      <w:lvlText w:val="%1"/>
      <w:lvlJc w:val="left"/>
      <w:pPr>
        <w:ind w:left="425" w:hanging="425"/>
      </w:pPr>
      <w:rPr>
        <w:rFonts w:hint="eastAsia"/>
        <w:b/>
        <w:i w:val="0"/>
        <w:color w:val="auto"/>
        <w:sz w:val="21"/>
      </w:rPr>
    </w:lvl>
    <w:lvl w:ilvl="1" w:tentative="0">
      <w:start w:val="4"/>
      <w:numFmt w:val="decimal"/>
      <w:lvlText w:val="%1.%2"/>
      <w:lvlJc w:val="left"/>
      <w:pPr>
        <w:ind w:left="567" w:hanging="567"/>
      </w:pPr>
      <w:rPr>
        <w:rFonts w:hint="eastAsia"/>
        <w:b w:val="0"/>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2">
    <w:nsid w:val="7264255B"/>
    <w:multiLevelType w:val="multilevel"/>
    <w:tmpl w:val="7264255B"/>
    <w:lvl w:ilvl="0" w:tentative="0">
      <w:start w:val="1"/>
      <w:numFmt w:val="chineseCountingThousand"/>
      <w:lvlText w:val="(%1)"/>
      <w:lvlJc w:val="left"/>
      <w:pPr>
        <w:ind w:left="420" w:hanging="420"/>
      </w:pPr>
      <w:rPr>
        <w:rFonts w:hint="eastAsia"/>
        <w:b w:val="0"/>
        <w:i w:val="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3">
    <w:nsid w:val="728821B6"/>
    <w:multiLevelType w:val="multilevel"/>
    <w:tmpl w:val="728821B6"/>
    <w:lvl w:ilvl="0" w:tentative="0">
      <w:start w:val="1"/>
      <w:numFmt w:val="decimal"/>
      <w:lvlText w:val="7.%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4">
    <w:nsid w:val="72E62A6A"/>
    <w:multiLevelType w:val="multilevel"/>
    <w:tmpl w:val="72E62A6A"/>
    <w:lvl w:ilvl="0" w:tentative="0">
      <w:start w:val="1"/>
      <w:numFmt w:val="decimal"/>
      <w:lvlText w:val="9.%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761A1D84"/>
    <w:multiLevelType w:val="multilevel"/>
    <w:tmpl w:val="761A1D84"/>
    <w:lvl w:ilvl="0" w:tentative="0">
      <w:start w:val="1"/>
      <w:numFmt w:val="decimal"/>
      <w:lvlText w:val="16.%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76C06892"/>
    <w:multiLevelType w:val="multilevel"/>
    <w:tmpl w:val="76C06892"/>
    <w:lvl w:ilvl="0" w:tentative="0">
      <w:start w:val="1"/>
      <w:numFmt w:val="decimal"/>
      <w:lvlText w:val="17.%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7">
    <w:nsid w:val="7BA40B41"/>
    <w:multiLevelType w:val="multilevel"/>
    <w:tmpl w:val="7BA40B41"/>
    <w:lvl w:ilvl="0" w:tentative="0">
      <w:start w:val="29"/>
      <w:numFmt w:val="decimal"/>
      <w:lvlText w:val="%1"/>
      <w:lvlJc w:val="left"/>
      <w:pPr>
        <w:ind w:left="425" w:hanging="425"/>
      </w:pPr>
      <w:rPr>
        <w:rFonts w:hint="eastAsia"/>
      </w:rPr>
    </w:lvl>
    <w:lvl w:ilvl="1" w:tentative="0">
      <w:start w:val="3"/>
      <w:numFmt w:val="decimal"/>
      <w:lvlText w:val="%1.%2"/>
      <w:lvlJc w:val="left"/>
      <w:pPr>
        <w:ind w:left="567" w:hanging="567"/>
      </w:pPr>
      <w:rPr>
        <w:rFonts w:hint="eastAsia"/>
      </w:rPr>
    </w:lvl>
    <w:lvl w:ilvl="2" w:tentative="0">
      <w:start w:val="1"/>
      <w:numFmt w:val="decimal"/>
      <w:lvlText w:val="30.1.%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8">
    <w:nsid w:val="7C9C2E3E"/>
    <w:multiLevelType w:val="multilevel"/>
    <w:tmpl w:val="7C9C2E3E"/>
    <w:lvl w:ilvl="0" w:tentative="0">
      <w:start w:val="2"/>
      <w:numFmt w:val="decimal"/>
      <w:lvlText w:val="%1"/>
      <w:lvlJc w:val="left"/>
      <w:pPr>
        <w:ind w:left="425" w:hanging="425"/>
      </w:pPr>
      <w:rPr>
        <w:rFonts w:hint="eastAsia"/>
      </w:rPr>
    </w:lvl>
    <w:lvl w:ilvl="1" w:tentative="0">
      <w:start w:val="1"/>
      <w:numFmt w:val="decimal"/>
      <w:lvlText w:val="%1.%2"/>
      <w:lvlJc w:val="left"/>
      <w:pPr>
        <w:ind w:left="851" w:hanging="567"/>
      </w:pPr>
      <w:rPr>
        <w:rFonts w:hint="eastAsia"/>
      </w:rPr>
    </w:lvl>
    <w:lvl w:ilvl="2" w:tentative="0">
      <w:start w:val="3"/>
      <w:numFmt w:val="decimal"/>
      <w:lvlText w:val="%1.4.%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9">
    <w:nsid w:val="7D823685"/>
    <w:multiLevelType w:val="multilevel"/>
    <w:tmpl w:val="7D823685"/>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0">
    <w:nsid w:val="7E8F7E29"/>
    <w:multiLevelType w:val="multilevel"/>
    <w:tmpl w:val="7E8F7E29"/>
    <w:lvl w:ilvl="0" w:tentative="0">
      <w:start w:val="1"/>
      <w:numFmt w:val="decimal"/>
      <w:lvlText w:val="34.%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1">
    <w:nsid w:val="7FEF4FD5"/>
    <w:multiLevelType w:val="multilevel"/>
    <w:tmpl w:val="7FEF4FD5"/>
    <w:lvl w:ilvl="0" w:tentative="0">
      <w:start w:val="1"/>
      <w:numFmt w:val="decimal"/>
      <w:lvlText w:val="1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5"/>
  </w:num>
  <w:num w:numId="2">
    <w:abstractNumId w:val="1"/>
  </w:num>
  <w:num w:numId="3">
    <w:abstractNumId w:val="16"/>
  </w:num>
  <w:num w:numId="4">
    <w:abstractNumId w:val="50"/>
  </w:num>
  <w:num w:numId="5">
    <w:abstractNumId w:val="5"/>
  </w:num>
  <w:num w:numId="6">
    <w:abstractNumId w:val="12"/>
  </w:num>
  <w:num w:numId="7">
    <w:abstractNumId w:val="54"/>
  </w:num>
  <w:num w:numId="8">
    <w:abstractNumId w:val="35"/>
  </w:num>
  <w:num w:numId="9">
    <w:abstractNumId w:val="63"/>
  </w:num>
  <w:num w:numId="10">
    <w:abstractNumId w:val="33"/>
  </w:num>
  <w:num w:numId="11">
    <w:abstractNumId w:val="64"/>
  </w:num>
  <w:num w:numId="12">
    <w:abstractNumId w:val="48"/>
  </w:num>
  <w:num w:numId="13">
    <w:abstractNumId w:val="7"/>
  </w:num>
  <w:num w:numId="14">
    <w:abstractNumId w:val="71"/>
  </w:num>
  <w:num w:numId="15">
    <w:abstractNumId w:val="18"/>
  </w:num>
  <w:num w:numId="16">
    <w:abstractNumId w:val="28"/>
  </w:num>
  <w:num w:numId="17">
    <w:abstractNumId w:val="6"/>
  </w:num>
  <w:num w:numId="18">
    <w:abstractNumId w:val="3"/>
  </w:num>
  <w:num w:numId="19">
    <w:abstractNumId w:val="53"/>
  </w:num>
  <w:num w:numId="20">
    <w:abstractNumId w:val="65"/>
  </w:num>
  <w:num w:numId="21">
    <w:abstractNumId w:val="66"/>
  </w:num>
  <w:num w:numId="22">
    <w:abstractNumId w:val="51"/>
  </w:num>
  <w:num w:numId="23">
    <w:abstractNumId w:val="47"/>
  </w:num>
  <w:num w:numId="24">
    <w:abstractNumId w:val="19"/>
  </w:num>
  <w:num w:numId="25">
    <w:abstractNumId w:val="13"/>
  </w:num>
  <w:num w:numId="26">
    <w:abstractNumId w:val="40"/>
  </w:num>
  <w:num w:numId="27">
    <w:abstractNumId w:val="10"/>
  </w:num>
  <w:num w:numId="28">
    <w:abstractNumId w:val="9"/>
  </w:num>
  <w:num w:numId="29">
    <w:abstractNumId w:val="36"/>
  </w:num>
  <w:num w:numId="30">
    <w:abstractNumId w:val="39"/>
  </w:num>
  <w:num w:numId="31">
    <w:abstractNumId w:val="56"/>
  </w:num>
  <w:num w:numId="32">
    <w:abstractNumId w:val="20"/>
  </w:num>
  <w:num w:numId="33">
    <w:abstractNumId w:val="8"/>
  </w:num>
  <w:num w:numId="34">
    <w:abstractNumId w:val="44"/>
  </w:num>
  <w:num w:numId="35">
    <w:abstractNumId w:val="4"/>
  </w:num>
  <w:num w:numId="36">
    <w:abstractNumId w:val="23"/>
  </w:num>
  <w:num w:numId="37">
    <w:abstractNumId w:val="2"/>
  </w:num>
  <w:num w:numId="38">
    <w:abstractNumId w:val="11"/>
  </w:num>
  <w:num w:numId="39">
    <w:abstractNumId w:val="67"/>
  </w:num>
  <w:num w:numId="40">
    <w:abstractNumId w:val="15"/>
  </w:num>
  <w:num w:numId="41">
    <w:abstractNumId w:val="21"/>
  </w:num>
  <w:num w:numId="42">
    <w:abstractNumId w:val="61"/>
  </w:num>
  <w:num w:numId="43">
    <w:abstractNumId w:val="58"/>
  </w:num>
  <w:num w:numId="44">
    <w:abstractNumId w:val="27"/>
  </w:num>
  <w:num w:numId="45">
    <w:abstractNumId w:val="38"/>
  </w:num>
  <w:num w:numId="46">
    <w:abstractNumId w:val="70"/>
  </w:num>
  <w:num w:numId="47">
    <w:abstractNumId w:val="17"/>
  </w:num>
  <w:num w:numId="48">
    <w:abstractNumId w:val="30"/>
  </w:num>
  <w:num w:numId="49">
    <w:abstractNumId w:val="60"/>
  </w:num>
  <w:num w:numId="50">
    <w:abstractNumId w:val="26"/>
  </w:num>
  <w:num w:numId="51">
    <w:abstractNumId w:val="49"/>
  </w:num>
  <w:num w:numId="52">
    <w:abstractNumId w:val="46"/>
  </w:num>
  <w:num w:numId="53">
    <w:abstractNumId w:val="41"/>
  </w:num>
  <w:num w:numId="54">
    <w:abstractNumId w:val="29"/>
  </w:num>
  <w:num w:numId="55">
    <w:abstractNumId w:val="68"/>
  </w:num>
  <w:num w:numId="56">
    <w:abstractNumId w:val="52"/>
  </w:num>
  <w:num w:numId="57">
    <w:abstractNumId w:val="42"/>
  </w:num>
  <w:num w:numId="58">
    <w:abstractNumId w:val="0"/>
  </w:num>
  <w:num w:numId="59">
    <w:abstractNumId w:val="37"/>
  </w:num>
  <w:num w:numId="60">
    <w:abstractNumId w:val="32"/>
  </w:num>
  <w:num w:numId="61">
    <w:abstractNumId w:val="59"/>
  </w:num>
  <w:num w:numId="62">
    <w:abstractNumId w:val="14"/>
  </w:num>
  <w:num w:numId="63">
    <w:abstractNumId w:val="43"/>
  </w:num>
  <w:num w:numId="64">
    <w:abstractNumId w:val="22"/>
  </w:num>
  <w:num w:numId="65">
    <w:abstractNumId w:val="55"/>
  </w:num>
  <w:num w:numId="66">
    <w:abstractNumId w:val="57"/>
  </w:num>
  <w:num w:numId="67">
    <w:abstractNumId w:val="62"/>
  </w:num>
  <w:num w:numId="68">
    <w:abstractNumId w:val="69"/>
  </w:num>
  <w:num w:numId="69">
    <w:abstractNumId w:val="34"/>
  </w:num>
  <w:num w:numId="70">
    <w:abstractNumId w:val="31"/>
  </w:num>
  <w:num w:numId="71">
    <w:abstractNumId w:val="24"/>
  </w:num>
  <w:num w:numId="72">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wMzU3N2Q4ZTE0ZjgwZmJiYmNiZjViMmRiZTNjZTYifQ=="/>
  </w:docVars>
  <w:rsids>
    <w:rsidRoot w:val="00113B06"/>
    <w:rsid w:val="000003F9"/>
    <w:rsid w:val="00001F97"/>
    <w:rsid w:val="00002932"/>
    <w:rsid w:val="00002B11"/>
    <w:rsid w:val="00002E7B"/>
    <w:rsid w:val="00003266"/>
    <w:rsid w:val="00003270"/>
    <w:rsid w:val="00003C75"/>
    <w:rsid w:val="00003D2B"/>
    <w:rsid w:val="000047C9"/>
    <w:rsid w:val="0000569B"/>
    <w:rsid w:val="0000591B"/>
    <w:rsid w:val="00005D02"/>
    <w:rsid w:val="0000736C"/>
    <w:rsid w:val="0000775F"/>
    <w:rsid w:val="00007AFD"/>
    <w:rsid w:val="00007E86"/>
    <w:rsid w:val="000100E9"/>
    <w:rsid w:val="0001065E"/>
    <w:rsid w:val="00011C70"/>
    <w:rsid w:val="0001212F"/>
    <w:rsid w:val="00012350"/>
    <w:rsid w:val="00012887"/>
    <w:rsid w:val="000129CC"/>
    <w:rsid w:val="000132B0"/>
    <w:rsid w:val="00013B5A"/>
    <w:rsid w:val="00013C52"/>
    <w:rsid w:val="00013F69"/>
    <w:rsid w:val="00014FD9"/>
    <w:rsid w:val="000155C8"/>
    <w:rsid w:val="0001578E"/>
    <w:rsid w:val="000163DA"/>
    <w:rsid w:val="00016A0A"/>
    <w:rsid w:val="00017A0F"/>
    <w:rsid w:val="00017A69"/>
    <w:rsid w:val="0002022E"/>
    <w:rsid w:val="00020492"/>
    <w:rsid w:val="00020994"/>
    <w:rsid w:val="00020A70"/>
    <w:rsid w:val="00020E65"/>
    <w:rsid w:val="00021869"/>
    <w:rsid w:val="00022516"/>
    <w:rsid w:val="00023D47"/>
    <w:rsid w:val="00023E8B"/>
    <w:rsid w:val="0002428A"/>
    <w:rsid w:val="0002432C"/>
    <w:rsid w:val="00024720"/>
    <w:rsid w:val="00025686"/>
    <w:rsid w:val="00025BA4"/>
    <w:rsid w:val="00025EC9"/>
    <w:rsid w:val="000262C8"/>
    <w:rsid w:val="000268AD"/>
    <w:rsid w:val="000274FC"/>
    <w:rsid w:val="00030413"/>
    <w:rsid w:val="00032773"/>
    <w:rsid w:val="000329D9"/>
    <w:rsid w:val="000338CE"/>
    <w:rsid w:val="00033A70"/>
    <w:rsid w:val="00034A59"/>
    <w:rsid w:val="00034B87"/>
    <w:rsid w:val="0003507B"/>
    <w:rsid w:val="0003526D"/>
    <w:rsid w:val="00035599"/>
    <w:rsid w:val="0003575B"/>
    <w:rsid w:val="00036B6D"/>
    <w:rsid w:val="00036DF6"/>
    <w:rsid w:val="000370E9"/>
    <w:rsid w:val="0004007C"/>
    <w:rsid w:val="00040EF7"/>
    <w:rsid w:val="00041895"/>
    <w:rsid w:val="00041A8A"/>
    <w:rsid w:val="00042437"/>
    <w:rsid w:val="00042B14"/>
    <w:rsid w:val="0004306E"/>
    <w:rsid w:val="000431F9"/>
    <w:rsid w:val="000434C4"/>
    <w:rsid w:val="00043882"/>
    <w:rsid w:val="0004426E"/>
    <w:rsid w:val="000445A8"/>
    <w:rsid w:val="0004489A"/>
    <w:rsid w:val="000450C9"/>
    <w:rsid w:val="00045FBD"/>
    <w:rsid w:val="00046138"/>
    <w:rsid w:val="000474AD"/>
    <w:rsid w:val="00047632"/>
    <w:rsid w:val="0004768E"/>
    <w:rsid w:val="00047745"/>
    <w:rsid w:val="00047959"/>
    <w:rsid w:val="000500B4"/>
    <w:rsid w:val="0005038B"/>
    <w:rsid w:val="000504E2"/>
    <w:rsid w:val="0005084B"/>
    <w:rsid w:val="00050CF5"/>
    <w:rsid w:val="00051B0A"/>
    <w:rsid w:val="000527EE"/>
    <w:rsid w:val="0005311F"/>
    <w:rsid w:val="00053409"/>
    <w:rsid w:val="00053536"/>
    <w:rsid w:val="00053CF7"/>
    <w:rsid w:val="0005542F"/>
    <w:rsid w:val="00055623"/>
    <w:rsid w:val="00055C02"/>
    <w:rsid w:val="00056198"/>
    <w:rsid w:val="0005685F"/>
    <w:rsid w:val="000569AD"/>
    <w:rsid w:val="00056A46"/>
    <w:rsid w:val="00056DF4"/>
    <w:rsid w:val="00057891"/>
    <w:rsid w:val="00057A49"/>
    <w:rsid w:val="000611E2"/>
    <w:rsid w:val="0006230A"/>
    <w:rsid w:val="00063E88"/>
    <w:rsid w:val="000642C3"/>
    <w:rsid w:val="00064347"/>
    <w:rsid w:val="000647C7"/>
    <w:rsid w:val="000647F9"/>
    <w:rsid w:val="00064C24"/>
    <w:rsid w:val="00065ABC"/>
    <w:rsid w:val="00065C3D"/>
    <w:rsid w:val="00065E30"/>
    <w:rsid w:val="00066297"/>
    <w:rsid w:val="00067EA1"/>
    <w:rsid w:val="00070C6C"/>
    <w:rsid w:val="00071077"/>
    <w:rsid w:val="0007138C"/>
    <w:rsid w:val="000714D9"/>
    <w:rsid w:val="00071BBD"/>
    <w:rsid w:val="000721A3"/>
    <w:rsid w:val="0007298C"/>
    <w:rsid w:val="00073109"/>
    <w:rsid w:val="00073546"/>
    <w:rsid w:val="0007397B"/>
    <w:rsid w:val="00073BAC"/>
    <w:rsid w:val="00074C07"/>
    <w:rsid w:val="0007527F"/>
    <w:rsid w:val="00075F80"/>
    <w:rsid w:val="0007744A"/>
    <w:rsid w:val="00077996"/>
    <w:rsid w:val="00077E5C"/>
    <w:rsid w:val="000801BF"/>
    <w:rsid w:val="000806B8"/>
    <w:rsid w:val="0008077E"/>
    <w:rsid w:val="00080905"/>
    <w:rsid w:val="00080AD6"/>
    <w:rsid w:val="00080D21"/>
    <w:rsid w:val="00080F16"/>
    <w:rsid w:val="00080FAB"/>
    <w:rsid w:val="0008149C"/>
    <w:rsid w:val="000815EF"/>
    <w:rsid w:val="00081949"/>
    <w:rsid w:val="00081C04"/>
    <w:rsid w:val="00081DE6"/>
    <w:rsid w:val="00081FD7"/>
    <w:rsid w:val="00083862"/>
    <w:rsid w:val="00084527"/>
    <w:rsid w:val="00084E44"/>
    <w:rsid w:val="000852B5"/>
    <w:rsid w:val="00085AB9"/>
    <w:rsid w:val="00085BA3"/>
    <w:rsid w:val="00086FA0"/>
    <w:rsid w:val="000900E1"/>
    <w:rsid w:val="0009074A"/>
    <w:rsid w:val="00091A52"/>
    <w:rsid w:val="00091FAD"/>
    <w:rsid w:val="00092D1E"/>
    <w:rsid w:val="00092D68"/>
    <w:rsid w:val="00092E16"/>
    <w:rsid w:val="00093733"/>
    <w:rsid w:val="00093820"/>
    <w:rsid w:val="00094D9E"/>
    <w:rsid w:val="00094E0E"/>
    <w:rsid w:val="00095543"/>
    <w:rsid w:val="00095955"/>
    <w:rsid w:val="000959C1"/>
    <w:rsid w:val="000963E9"/>
    <w:rsid w:val="000972D0"/>
    <w:rsid w:val="00097AD4"/>
    <w:rsid w:val="00097BB6"/>
    <w:rsid w:val="000A03C5"/>
    <w:rsid w:val="000A04F5"/>
    <w:rsid w:val="000A0553"/>
    <w:rsid w:val="000A08A8"/>
    <w:rsid w:val="000A0BCA"/>
    <w:rsid w:val="000A0CC5"/>
    <w:rsid w:val="000A1B71"/>
    <w:rsid w:val="000A1CAB"/>
    <w:rsid w:val="000A23C1"/>
    <w:rsid w:val="000A23F0"/>
    <w:rsid w:val="000A25AB"/>
    <w:rsid w:val="000A265E"/>
    <w:rsid w:val="000A2680"/>
    <w:rsid w:val="000A2C5A"/>
    <w:rsid w:val="000A525C"/>
    <w:rsid w:val="000A58FA"/>
    <w:rsid w:val="000A607E"/>
    <w:rsid w:val="000A6863"/>
    <w:rsid w:val="000A69B0"/>
    <w:rsid w:val="000A70DF"/>
    <w:rsid w:val="000A74D7"/>
    <w:rsid w:val="000A7FB6"/>
    <w:rsid w:val="000B0F74"/>
    <w:rsid w:val="000B1390"/>
    <w:rsid w:val="000B1392"/>
    <w:rsid w:val="000B144C"/>
    <w:rsid w:val="000B1DAF"/>
    <w:rsid w:val="000B1E77"/>
    <w:rsid w:val="000B262E"/>
    <w:rsid w:val="000B2764"/>
    <w:rsid w:val="000B2938"/>
    <w:rsid w:val="000B30D6"/>
    <w:rsid w:val="000B31F5"/>
    <w:rsid w:val="000B3561"/>
    <w:rsid w:val="000B3DF5"/>
    <w:rsid w:val="000B3FB3"/>
    <w:rsid w:val="000B48CA"/>
    <w:rsid w:val="000B4A00"/>
    <w:rsid w:val="000B4B82"/>
    <w:rsid w:val="000B4BC4"/>
    <w:rsid w:val="000B526B"/>
    <w:rsid w:val="000B56F0"/>
    <w:rsid w:val="000B5EE4"/>
    <w:rsid w:val="000B6B90"/>
    <w:rsid w:val="000B6FC4"/>
    <w:rsid w:val="000B7383"/>
    <w:rsid w:val="000B7C39"/>
    <w:rsid w:val="000C00D1"/>
    <w:rsid w:val="000C015B"/>
    <w:rsid w:val="000C0782"/>
    <w:rsid w:val="000C08ED"/>
    <w:rsid w:val="000C0DE5"/>
    <w:rsid w:val="000C1825"/>
    <w:rsid w:val="000C2830"/>
    <w:rsid w:val="000C2A31"/>
    <w:rsid w:val="000C2D6A"/>
    <w:rsid w:val="000C5349"/>
    <w:rsid w:val="000C6825"/>
    <w:rsid w:val="000C68BB"/>
    <w:rsid w:val="000C6999"/>
    <w:rsid w:val="000C794C"/>
    <w:rsid w:val="000C7BAB"/>
    <w:rsid w:val="000D07B5"/>
    <w:rsid w:val="000D0B4B"/>
    <w:rsid w:val="000D0F8D"/>
    <w:rsid w:val="000D15BF"/>
    <w:rsid w:val="000D192D"/>
    <w:rsid w:val="000D2878"/>
    <w:rsid w:val="000D2E90"/>
    <w:rsid w:val="000D35C4"/>
    <w:rsid w:val="000D3BBD"/>
    <w:rsid w:val="000D557C"/>
    <w:rsid w:val="000D6325"/>
    <w:rsid w:val="000D6972"/>
    <w:rsid w:val="000D6CD5"/>
    <w:rsid w:val="000D739B"/>
    <w:rsid w:val="000D74C5"/>
    <w:rsid w:val="000D75C9"/>
    <w:rsid w:val="000D775F"/>
    <w:rsid w:val="000D7760"/>
    <w:rsid w:val="000D780C"/>
    <w:rsid w:val="000D7E59"/>
    <w:rsid w:val="000D7EA9"/>
    <w:rsid w:val="000E015F"/>
    <w:rsid w:val="000E07AC"/>
    <w:rsid w:val="000E203E"/>
    <w:rsid w:val="000E2612"/>
    <w:rsid w:val="000E2CA1"/>
    <w:rsid w:val="000E2ED0"/>
    <w:rsid w:val="000E32B6"/>
    <w:rsid w:val="000E3365"/>
    <w:rsid w:val="000E3C2F"/>
    <w:rsid w:val="000E4F35"/>
    <w:rsid w:val="000E5389"/>
    <w:rsid w:val="000E5D11"/>
    <w:rsid w:val="000E5DB4"/>
    <w:rsid w:val="000E5DC6"/>
    <w:rsid w:val="000E72C8"/>
    <w:rsid w:val="000E7361"/>
    <w:rsid w:val="000E78A6"/>
    <w:rsid w:val="000F07C3"/>
    <w:rsid w:val="000F0C2C"/>
    <w:rsid w:val="000F1889"/>
    <w:rsid w:val="000F1995"/>
    <w:rsid w:val="000F1D0D"/>
    <w:rsid w:val="000F22ED"/>
    <w:rsid w:val="000F2CF4"/>
    <w:rsid w:val="000F2D20"/>
    <w:rsid w:val="000F33B5"/>
    <w:rsid w:val="000F345D"/>
    <w:rsid w:val="000F4431"/>
    <w:rsid w:val="000F47AB"/>
    <w:rsid w:val="000F5DEF"/>
    <w:rsid w:val="000F612F"/>
    <w:rsid w:val="000F6D8A"/>
    <w:rsid w:val="000F75BE"/>
    <w:rsid w:val="000F7A57"/>
    <w:rsid w:val="00100361"/>
    <w:rsid w:val="00100683"/>
    <w:rsid w:val="0010105C"/>
    <w:rsid w:val="0010114C"/>
    <w:rsid w:val="00101869"/>
    <w:rsid w:val="00101A88"/>
    <w:rsid w:val="00101CF4"/>
    <w:rsid w:val="00101E31"/>
    <w:rsid w:val="001033B6"/>
    <w:rsid w:val="001034F2"/>
    <w:rsid w:val="00106979"/>
    <w:rsid w:val="00106BE0"/>
    <w:rsid w:val="001071E3"/>
    <w:rsid w:val="00107643"/>
    <w:rsid w:val="00107A76"/>
    <w:rsid w:val="0011039A"/>
    <w:rsid w:val="001103D0"/>
    <w:rsid w:val="00111143"/>
    <w:rsid w:val="001114DA"/>
    <w:rsid w:val="00111726"/>
    <w:rsid w:val="0011264A"/>
    <w:rsid w:val="00112670"/>
    <w:rsid w:val="00112CD1"/>
    <w:rsid w:val="00112D11"/>
    <w:rsid w:val="0011304C"/>
    <w:rsid w:val="001136AE"/>
    <w:rsid w:val="00113B06"/>
    <w:rsid w:val="00114454"/>
    <w:rsid w:val="001144BF"/>
    <w:rsid w:val="001158FA"/>
    <w:rsid w:val="00115CFE"/>
    <w:rsid w:val="001165DE"/>
    <w:rsid w:val="001170E9"/>
    <w:rsid w:val="00120AFE"/>
    <w:rsid w:val="00120EB5"/>
    <w:rsid w:val="0012116F"/>
    <w:rsid w:val="00121E2B"/>
    <w:rsid w:val="00122058"/>
    <w:rsid w:val="0012389E"/>
    <w:rsid w:val="001247DC"/>
    <w:rsid w:val="00125CD6"/>
    <w:rsid w:val="00130D4F"/>
    <w:rsid w:val="00131000"/>
    <w:rsid w:val="0013349D"/>
    <w:rsid w:val="00133F8B"/>
    <w:rsid w:val="001345BE"/>
    <w:rsid w:val="001347A0"/>
    <w:rsid w:val="00134B18"/>
    <w:rsid w:val="00134C2C"/>
    <w:rsid w:val="00134C66"/>
    <w:rsid w:val="00135135"/>
    <w:rsid w:val="00135634"/>
    <w:rsid w:val="001357A4"/>
    <w:rsid w:val="00135FE9"/>
    <w:rsid w:val="001370F0"/>
    <w:rsid w:val="00141848"/>
    <w:rsid w:val="00141862"/>
    <w:rsid w:val="00142323"/>
    <w:rsid w:val="001424FB"/>
    <w:rsid w:val="001437CB"/>
    <w:rsid w:val="00143A7D"/>
    <w:rsid w:val="00143C09"/>
    <w:rsid w:val="00143C47"/>
    <w:rsid w:val="00144242"/>
    <w:rsid w:val="00145567"/>
    <w:rsid w:val="00145632"/>
    <w:rsid w:val="00145E3F"/>
    <w:rsid w:val="001465A5"/>
    <w:rsid w:val="001470A4"/>
    <w:rsid w:val="00150234"/>
    <w:rsid w:val="00150C6F"/>
    <w:rsid w:val="001514DC"/>
    <w:rsid w:val="00151976"/>
    <w:rsid w:val="00151A3C"/>
    <w:rsid w:val="00151D66"/>
    <w:rsid w:val="001520DC"/>
    <w:rsid w:val="00153C2C"/>
    <w:rsid w:val="00153E9A"/>
    <w:rsid w:val="00154445"/>
    <w:rsid w:val="00154BB5"/>
    <w:rsid w:val="00154D5B"/>
    <w:rsid w:val="001551DD"/>
    <w:rsid w:val="00156336"/>
    <w:rsid w:val="00156355"/>
    <w:rsid w:val="00160063"/>
    <w:rsid w:val="00160209"/>
    <w:rsid w:val="00160269"/>
    <w:rsid w:val="0016042C"/>
    <w:rsid w:val="0016044E"/>
    <w:rsid w:val="00160475"/>
    <w:rsid w:val="00161EE8"/>
    <w:rsid w:val="001624FF"/>
    <w:rsid w:val="00162DC0"/>
    <w:rsid w:val="00163179"/>
    <w:rsid w:val="00163810"/>
    <w:rsid w:val="00163AE0"/>
    <w:rsid w:val="00163B71"/>
    <w:rsid w:val="00166DCE"/>
    <w:rsid w:val="00167FE2"/>
    <w:rsid w:val="00171882"/>
    <w:rsid w:val="001721B7"/>
    <w:rsid w:val="0017294B"/>
    <w:rsid w:val="001729CC"/>
    <w:rsid w:val="00173C77"/>
    <w:rsid w:val="00173E19"/>
    <w:rsid w:val="001747FB"/>
    <w:rsid w:val="001754CC"/>
    <w:rsid w:val="001754F0"/>
    <w:rsid w:val="00175D4E"/>
    <w:rsid w:val="00175DA9"/>
    <w:rsid w:val="00175FD5"/>
    <w:rsid w:val="001772E3"/>
    <w:rsid w:val="00177A6A"/>
    <w:rsid w:val="00177AE4"/>
    <w:rsid w:val="00177B0F"/>
    <w:rsid w:val="00177C63"/>
    <w:rsid w:val="00177CCE"/>
    <w:rsid w:val="001802F0"/>
    <w:rsid w:val="0018082A"/>
    <w:rsid w:val="0018096A"/>
    <w:rsid w:val="00180B97"/>
    <w:rsid w:val="001819A8"/>
    <w:rsid w:val="00182072"/>
    <w:rsid w:val="001821C9"/>
    <w:rsid w:val="001825C9"/>
    <w:rsid w:val="00183C32"/>
    <w:rsid w:val="0018408E"/>
    <w:rsid w:val="00184637"/>
    <w:rsid w:val="0018482A"/>
    <w:rsid w:val="001857A4"/>
    <w:rsid w:val="00187F02"/>
    <w:rsid w:val="00190A98"/>
    <w:rsid w:val="00190F74"/>
    <w:rsid w:val="00191E78"/>
    <w:rsid w:val="00191EB7"/>
    <w:rsid w:val="00192955"/>
    <w:rsid w:val="00192CDF"/>
    <w:rsid w:val="001933AA"/>
    <w:rsid w:val="0019398D"/>
    <w:rsid w:val="00194B7C"/>
    <w:rsid w:val="00194F0E"/>
    <w:rsid w:val="001952DB"/>
    <w:rsid w:val="001953FB"/>
    <w:rsid w:val="00195ED0"/>
    <w:rsid w:val="00196D21"/>
    <w:rsid w:val="001A0F34"/>
    <w:rsid w:val="001A1A00"/>
    <w:rsid w:val="001A2059"/>
    <w:rsid w:val="001A23EE"/>
    <w:rsid w:val="001A241E"/>
    <w:rsid w:val="001A336E"/>
    <w:rsid w:val="001A3FD4"/>
    <w:rsid w:val="001A4243"/>
    <w:rsid w:val="001A4347"/>
    <w:rsid w:val="001A45CD"/>
    <w:rsid w:val="001A4746"/>
    <w:rsid w:val="001A49B7"/>
    <w:rsid w:val="001A57E8"/>
    <w:rsid w:val="001A6433"/>
    <w:rsid w:val="001A6DF8"/>
    <w:rsid w:val="001A6FD4"/>
    <w:rsid w:val="001A7604"/>
    <w:rsid w:val="001A7B69"/>
    <w:rsid w:val="001A7C33"/>
    <w:rsid w:val="001B0384"/>
    <w:rsid w:val="001B0F54"/>
    <w:rsid w:val="001B0F69"/>
    <w:rsid w:val="001B111C"/>
    <w:rsid w:val="001B21E6"/>
    <w:rsid w:val="001B2313"/>
    <w:rsid w:val="001B27D1"/>
    <w:rsid w:val="001B31F4"/>
    <w:rsid w:val="001B3C18"/>
    <w:rsid w:val="001B40EE"/>
    <w:rsid w:val="001B5098"/>
    <w:rsid w:val="001B538C"/>
    <w:rsid w:val="001B59A7"/>
    <w:rsid w:val="001B5EB0"/>
    <w:rsid w:val="001B617D"/>
    <w:rsid w:val="001B65B2"/>
    <w:rsid w:val="001B6BE1"/>
    <w:rsid w:val="001B6EFA"/>
    <w:rsid w:val="001B7206"/>
    <w:rsid w:val="001B79D9"/>
    <w:rsid w:val="001B7CB7"/>
    <w:rsid w:val="001B7D53"/>
    <w:rsid w:val="001C0FF2"/>
    <w:rsid w:val="001C24A2"/>
    <w:rsid w:val="001C2B7A"/>
    <w:rsid w:val="001C3417"/>
    <w:rsid w:val="001C3AEF"/>
    <w:rsid w:val="001C43B5"/>
    <w:rsid w:val="001C53B2"/>
    <w:rsid w:val="001C59C0"/>
    <w:rsid w:val="001C5C11"/>
    <w:rsid w:val="001C6D02"/>
    <w:rsid w:val="001C700E"/>
    <w:rsid w:val="001C7334"/>
    <w:rsid w:val="001C747C"/>
    <w:rsid w:val="001C7550"/>
    <w:rsid w:val="001C79CC"/>
    <w:rsid w:val="001D20A2"/>
    <w:rsid w:val="001D20C2"/>
    <w:rsid w:val="001D2383"/>
    <w:rsid w:val="001D23D5"/>
    <w:rsid w:val="001D2542"/>
    <w:rsid w:val="001D321C"/>
    <w:rsid w:val="001D3F56"/>
    <w:rsid w:val="001D423C"/>
    <w:rsid w:val="001D4D1A"/>
    <w:rsid w:val="001D58DC"/>
    <w:rsid w:val="001D5C66"/>
    <w:rsid w:val="001D5FD0"/>
    <w:rsid w:val="001D633F"/>
    <w:rsid w:val="001D6369"/>
    <w:rsid w:val="001D6CB4"/>
    <w:rsid w:val="001D7096"/>
    <w:rsid w:val="001D70AB"/>
    <w:rsid w:val="001D70E2"/>
    <w:rsid w:val="001D782A"/>
    <w:rsid w:val="001D7F3B"/>
    <w:rsid w:val="001E0347"/>
    <w:rsid w:val="001E1320"/>
    <w:rsid w:val="001E1953"/>
    <w:rsid w:val="001E2190"/>
    <w:rsid w:val="001E2261"/>
    <w:rsid w:val="001E237E"/>
    <w:rsid w:val="001E302A"/>
    <w:rsid w:val="001E38C2"/>
    <w:rsid w:val="001E4B2A"/>
    <w:rsid w:val="001E59B6"/>
    <w:rsid w:val="001E5D22"/>
    <w:rsid w:val="001E6196"/>
    <w:rsid w:val="001E70BE"/>
    <w:rsid w:val="001E7316"/>
    <w:rsid w:val="001F0A03"/>
    <w:rsid w:val="001F0E98"/>
    <w:rsid w:val="001F132E"/>
    <w:rsid w:val="001F23D8"/>
    <w:rsid w:val="001F2462"/>
    <w:rsid w:val="001F286A"/>
    <w:rsid w:val="001F31F7"/>
    <w:rsid w:val="001F3E3E"/>
    <w:rsid w:val="001F49AB"/>
    <w:rsid w:val="001F4EFE"/>
    <w:rsid w:val="001F57E3"/>
    <w:rsid w:val="001F59B8"/>
    <w:rsid w:val="001F6059"/>
    <w:rsid w:val="001F6582"/>
    <w:rsid w:val="001F6EE7"/>
    <w:rsid w:val="001F737C"/>
    <w:rsid w:val="001F73CE"/>
    <w:rsid w:val="001F7963"/>
    <w:rsid w:val="001F7C7E"/>
    <w:rsid w:val="00200527"/>
    <w:rsid w:val="00200C6B"/>
    <w:rsid w:val="00201183"/>
    <w:rsid w:val="00201240"/>
    <w:rsid w:val="0020139E"/>
    <w:rsid w:val="0020271E"/>
    <w:rsid w:val="00202DB5"/>
    <w:rsid w:val="00204087"/>
    <w:rsid w:val="0020462F"/>
    <w:rsid w:val="0020658C"/>
    <w:rsid w:val="002066DD"/>
    <w:rsid w:val="00206B08"/>
    <w:rsid w:val="00207447"/>
    <w:rsid w:val="002075E1"/>
    <w:rsid w:val="00207CE2"/>
    <w:rsid w:val="00207CFF"/>
    <w:rsid w:val="00207EAC"/>
    <w:rsid w:val="00207EDC"/>
    <w:rsid w:val="0021027F"/>
    <w:rsid w:val="00210456"/>
    <w:rsid w:val="0021053E"/>
    <w:rsid w:val="00210BA4"/>
    <w:rsid w:val="00211218"/>
    <w:rsid w:val="0021121D"/>
    <w:rsid w:val="00211865"/>
    <w:rsid w:val="00211FC9"/>
    <w:rsid w:val="00212AFA"/>
    <w:rsid w:val="00212FC2"/>
    <w:rsid w:val="0021302A"/>
    <w:rsid w:val="00213F56"/>
    <w:rsid w:val="00214707"/>
    <w:rsid w:val="00214A72"/>
    <w:rsid w:val="00215084"/>
    <w:rsid w:val="0022056D"/>
    <w:rsid w:val="00221055"/>
    <w:rsid w:val="0022195F"/>
    <w:rsid w:val="00221A11"/>
    <w:rsid w:val="002220BC"/>
    <w:rsid w:val="00222411"/>
    <w:rsid w:val="00222690"/>
    <w:rsid w:val="00225376"/>
    <w:rsid w:val="002254FC"/>
    <w:rsid w:val="0022562B"/>
    <w:rsid w:val="00225737"/>
    <w:rsid w:val="0022611D"/>
    <w:rsid w:val="002261D4"/>
    <w:rsid w:val="002263E9"/>
    <w:rsid w:val="00226858"/>
    <w:rsid w:val="002268A7"/>
    <w:rsid w:val="002269B6"/>
    <w:rsid w:val="00226B98"/>
    <w:rsid w:val="00227078"/>
    <w:rsid w:val="002271C8"/>
    <w:rsid w:val="00227640"/>
    <w:rsid w:val="00227C6A"/>
    <w:rsid w:val="002307B1"/>
    <w:rsid w:val="00230C32"/>
    <w:rsid w:val="00230D95"/>
    <w:rsid w:val="00231176"/>
    <w:rsid w:val="00232622"/>
    <w:rsid w:val="002328EC"/>
    <w:rsid w:val="00233096"/>
    <w:rsid w:val="002337A9"/>
    <w:rsid w:val="002338E9"/>
    <w:rsid w:val="00234854"/>
    <w:rsid w:val="00234A4F"/>
    <w:rsid w:val="00235A7E"/>
    <w:rsid w:val="00236077"/>
    <w:rsid w:val="00236F48"/>
    <w:rsid w:val="002370E3"/>
    <w:rsid w:val="00237403"/>
    <w:rsid w:val="00237F19"/>
    <w:rsid w:val="0024025C"/>
    <w:rsid w:val="002403BF"/>
    <w:rsid w:val="002416A8"/>
    <w:rsid w:val="00241D1D"/>
    <w:rsid w:val="002421C0"/>
    <w:rsid w:val="002423DF"/>
    <w:rsid w:val="00242F8C"/>
    <w:rsid w:val="00243C71"/>
    <w:rsid w:val="00243F51"/>
    <w:rsid w:val="00244AC8"/>
    <w:rsid w:val="00244EED"/>
    <w:rsid w:val="00245009"/>
    <w:rsid w:val="0024507E"/>
    <w:rsid w:val="00245E45"/>
    <w:rsid w:val="0024682D"/>
    <w:rsid w:val="00246E57"/>
    <w:rsid w:val="00246E8A"/>
    <w:rsid w:val="00250236"/>
    <w:rsid w:val="00250717"/>
    <w:rsid w:val="002507E3"/>
    <w:rsid w:val="00250EAB"/>
    <w:rsid w:val="00251207"/>
    <w:rsid w:val="0025154B"/>
    <w:rsid w:val="002515E8"/>
    <w:rsid w:val="0025164E"/>
    <w:rsid w:val="00251C83"/>
    <w:rsid w:val="00252030"/>
    <w:rsid w:val="0025260B"/>
    <w:rsid w:val="0025316A"/>
    <w:rsid w:val="00253370"/>
    <w:rsid w:val="00253546"/>
    <w:rsid w:val="00254329"/>
    <w:rsid w:val="002554DC"/>
    <w:rsid w:val="00255559"/>
    <w:rsid w:val="00255947"/>
    <w:rsid w:val="00255A4A"/>
    <w:rsid w:val="00255D3D"/>
    <w:rsid w:val="00256603"/>
    <w:rsid w:val="0025726A"/>
    <w:rsid w:val="00260D2A"/>
    <w:rsid w:val="002613ED"/>
    <w:rsid w:val="002615A1"/>
    <w:rsid w:val="00261617"/>
    <w:rsid w:val="00261A39"/>
    <w:rsid w:val="0026201B"/>
    <w:rsid w:val="0026213E"/>
    <w:rsid w:val="0026286F"/>
    <w:rsid w:val="002634D2"/>
    <w:rsid w:val="00263550"/>
    <w:rsid w:val="00264E81"/>
    <w:rsid w:val="0026533C"/>
    <w:rsid w:val="00265732"/>
    <w:rsid w:val="00265BCE"/>
    <w:rsid w:val="002663F6"/>
    <w:rsid w:val="00266BBB"/>
    <w:rsid w:val="00266BE7"/>
    <w:rsid w:val="0026704D"/>
    <w:rsid w:val="00267C4F"/>
    <w:rsid w:val="002701BD"/>
    <w:rsid w:val="00270447"/>
    <w:rsid w:val="00270594"/>
    <w:rsid w:val="00270822"/>
    <w:rsid w:val="00270C0F"/>
    <w:rsid w:val="00270F9F"/>
    <w:rsid w:val="0027137A"/>
    <w:rsid w:val="00271467"/>
    <w:rsid w:val="002714B0"/>
    <w:rsid w:val="0027168B"/>
    <w:rsid w:val="0027195E"/>
    <w:rsid w:val="00271EB5"/>
    <w:rsid w:val="00272522"/>
    <w:rsid w:val="00272D6E"/>
    <w:rsid w:val="00272F44"/>
    <w:rsid w:val="002733A0"/>
    <w:rsid w:val="00275549"/>
    <w:rsid w:val="00276B74"/>
    <w:rsid w:val="0027765F"/>
    <w:rsid w:val="00277CC1"/>
    <w:rsid w:val="00280439"/>
    <w:rsid w:val="0028083D"/>
    <w:rsid w:val="00281353"/>
    <w:rsid w:val="002825E2"/>
    <w:rsid w:val="00283352"/>
    <w:rsid w:val="0028420E"/>
    <w:rsid w:val="0028477A"/>
    <w:rsid w:val="00284A19"/>
    <w:rsid w:val="00285A9C"/>
    <w:rsid w:val="00286319"/>
    <w:rsid w:val="00286520"/>
    <w:rsid w:val="002867E0"/>
    <w:rsid w:val="0028687B"/>
    <w:rsid w:val="002905FF"/>
    <w:rsid w:val="00290C97"/>
    <w:rsid w:val="0029144F"/>
    <w:rsid w:val="00291911"/>
    <w:rsid w:val="00292448"/>
    <w:rsid w:val="002927E9"/>
    <w:rsid w:val="00292AD3"/>
    <w:rsid w:val="002932A0"/>
    <w:rsid w:val="0029349C"/>
    <w:rsid w:val="002937A7"/>
    <w:rsid w:val="00293CDA"/>
    <w:rsid w:val="00293D3E"/>
    <w:rsid w:val="00294D11"/>
    <w:rsid w:val="00295C0A"/>
    <w:rsid w:val="002963B4"/>
    <w:rsid w:val="002965DD"/>
    <w:rsid w:val="0029694E"/>
    <w:rsid w:val="00296B5C"/>
    <w:rsid w:val="002A0127"/>
    <w:rsid w:val="002A0904"/>
    <w:rsid w:val="002A0E66"/>
    <w:rsid w:val="002A1678"/>
    <w:rsid w:val="002A178D"/>
    <w:rsid w:val="002A1796"/>
    <w:rsid w:val="002A2871"/>
    <w:rsid w:val="002A4CF8"/>
    <w:rsid w:val="002A4FF9"/>
    <w:rsid w:val="002A5140"/>
    <w:rsid w:val="002A51D4"/>
    <w:rsid w:val="002A6416"/>
    <w:rsid w:val="002A66DA"/>
    <w:rsid w:val="002A6A2A"/>
    <w:rsid w:val="002A6A9C"/>
    <w:rsid w:val="002A76C8"/>
    <w:rsid w:val="002A7850"/>
    <w:rsid w:val="002A7AD7"/>
    <w:rsid w:val="002A7B49"/>
    <w:rsid w:val="002B0BA7"/>
    <w:rsid w:val="002B0DFA"/>
    <w:rsid w:val="002B0EB2"/>
    <w:rsid w:val="002B262B"/>
    <w:rsid w:val="002B3425"/>
    <w:rsid w:val="002B3C61"/>
    <w:rsid w:val="002B4174"/>
    <w:rsid w:val="002B5493"/>
    <w:rsid w:val="002B70E8"/>
    <w:rsid w:val="002B73B0"/>
    <w:rsid w:val="002B7942"/>
    <w:rsid w:val="002C0A98"/>
    <w:rsid w:val="002C0BCC"/>
    <w:rsid w:val="002C11CB"/>
    <w:rsid w:val="002C1AE1"/>
    <w:rsid w:val="002C25D7"/>
    <w:rsid w:val="002C27B7"/>
    <w:rsid w:val="002C2940"/>
    <w:rsid w:val="002C2BC6"/>
    <w:rsid w:val="002C3064"/>
    <w:rsid w:val="002C351F"/>
    <w:rsid w:val="002C36D9"/>
    <w:rsid w:val="002C53BB"/>
    <w:rsid w:val="002C6B61"/>
    <w:rsid w:val="002C6CCF"/>
    <w:rsid w:val="002C6FEB"/>
    <w:rsid w:val="002C7DB0"/>
    <w:rsid w:val="002C7E0E"/>
    <w:rsid w:val="002C7FCA"/>
    <w:rsid w:val="002D0038"/>
    <w:rsid w:val="002D0053"/>
    <w:rsid w:val="002D006B"/>
    <w:rsid w:val="002D0672"/>
    <w:rsid w:val="002D0793"/>
    <w:rsid w:val="002D273A"/>
    <w:rsid w:val="002D2BAA"/>
    <w:rsid w:val="002D34D6"/>
    <w:rsid w:val="002D375C"/>
    <w:rsid w:val="002D3C57"/>
    <w:rsid w:val="002D3E94"/>
    <w:rsid w:val="002D3F17"/>
    <w:rsid w:val="002D49E7"/>
    <w:rsid w:val="002D4A85"/>
    <w:rsid w:val="002D4E71"/>
    <w:rsid w:val="002D4EFB"/>
    <w:rsid w:val="002D4F22"/>
    <w:rsid w:val="002D5E95"/>
    <w:rsid w:val="002D6273"/>
    <w:rsid w:val="002D62A6"/>
    <w:rsid w:val="002D687B"/>
    <w:rsid w:val="002D6E10"/>
    <w:rsid w:val="002D6ECF"/>
    <w:rsid w:val="002E076A"/>
    <w:rsid w:val="002E0A8F"/>
    <w:rsid w:val="002E1110"/>
    <w:rsid w:val="002E137D"/>
    <w:rsid w:val="002E25D2"/>
    <w:rsid w:val="002E3B14"/>
    <w:rsid w:val="002E3F27"/>
    <w:rsid w:val="002E3FDD"/>
    <w:rsid w:val="002E4973"/>
    <w:rsid w:val="002E4A46"/>
    <w:rsid w:val="002E5CA5"/>
    <w:rsid w:val="002E65A1"/>
    <w:rsid w:val="002E666B"/>
    <w:rsid w:val="002E6828"/>
    <w:rsid w:val="002E79E2"/>
    <w:rsid w:val="002E7B2E"/>
    <w:rsid w:val="002F00FF"/>
    <w:rsid w:val="002F0156"/>
    <w:rsid w:val="002F0CC7"/>
    <w:rsid w:val="002F0FDD"/>
    <w:rsid w:val="002F169E"/>
    <w:rsid w:val="002F177C"/>
    <w:rsid w:val="002F28A1"/>
    <w:rsid w:val="002F3E5C"/>
    <w:rsid w:val="002F43D6"/>
    <w:rsid w:val="002F463C"/>
    <w:rsid w:val="002F49B3"/>
    <w:rsid w:val="002F4AFD"/>
    <w:rsid w:val="002F55D5"/>
    <w:rsid w:val="002F6227"/>
    <w:rsid w:val="002F63CD"/>
    <w:rsid w:val="002F7012"/>
    <w:rsid w:val="002F715F"/>
    <w:rsid w:val="002F7181"/>
    <w:rsid w:val="002F7736"/>
    <w:rsid w:val="0030060A"/>
    <w:rsid w:val="00300674"/>
    <w:rsid w:val="00300896"/>
    <w:rsid w:val="00300F8B"/>
    <w:rsid w:val="00301175"/>
    <w:rsid w:val="003027F7"/>
    <w:rsid w:val="003029DC"/>
    <w:rsid w:val="00302AC7"/>
    <w:rsid w:val="003030D3"/>
    <w:rsid w:val="0030340C"/>
    <w:rsid w:val="00303F40"/>
    <w:rsid w:val="00304D6F"/>
    <w:rsid w:val="00304EE5"/>
    <w:rsid w:val="003055F1"/>
    <w:rsid w:val="003056CA"/>
    <w:rsid w:val="003063BE"/>
    <w:rsid w:val="0030754A"/>
    <w:rsid w:val="00311093"/>
    <w:rsid w:val="00311207"/>
    <w:rsid w:val="00312452"/>
    <w:rsid w:val="00312EF0"/>
    <w:rsid w:val="00313CBD"/>
    <w:rsid w:val="00314E00"/>
    <w:rsid w:val="003151FD"/>
    <w:rsid w:val="00315BFE"/>
    <w:rsid w:val="00315FC8"/>
    <w:rsid w:val="003164D9"/>
    <w:rsid w:val="00317027"/>
    <w:rsid w:val="00320076"/>
    <w:rsid w:val="003201B1"/>
    <w:rsid w:val="003203E9"/>
    <w:rsid w:val="00321E22"/>
    <w:rsid w:val="003220D4"/>
    <w:rsid w:val="003223A6"/>
    <w:rsid w:val="00322462"/>
    <w:rsid w:val="0032257F"/>
    <w:rsid w:val="00323CEA"/>
    <w:rsid w:val="00324245"/>
    <w:rsid w:val="00324BCF"/>
    <w:rsid w:val="00324C44"/>
    <w:rsid w:val="00324DFE"/>
    <w:rsid w:val="003257E5"/>
    <w:rsid w:val="0032684F"/>
    <w:rsid w:val="00326AAF"/>
    <w:rsid w:val="00326F02"/>
    <w:rsid w:val="00327402"/>
    <w:rsid w:val="00327730"/>
    <w:rsid w:val="003277A1"/>
    <w:rsid w:val="0033094A"/>
    <w:rsid w:val="00330952"/>
    <w:rsid w:val="0033104E"/>
    <w:rsid w:val="003319A9"/>
    <w:rsid w:val="0033256A"/>
    <w:rsid w:val="00333077"/>
    <w:rsid w:val="00334009"/>
    <w:rsid w:val="00334286"/>
    <w:rsid w:val="0033468A"/>
    <w:rsid w:val="003346D6"/>
    <w:rsid w:val="003351E2"/>
    <w:rsid w:val="003351E6"/>
    <w:rsid w:val="00335EDC"/>
    <w:rsid w:val="00336528"/>
    <w:rsid w:val="00337356"/>
    <w:rsid w:val="00337FCB"/>
    <w:rsid w:val="00340560"/>
    <w:rsid w:val="00340EE3"/>
    <w:rsid w:val="00341014"/>
    <w:rsid w:val="003415CF"/>
    <w:rsid w:val="0034231A"/>
    <w:rsid w:val="0034249B"/>
    <w:rsid w:val="003427D9"/>
    <w:rsid w:val="00342D43"/>
    <w:rsid w:val="003440E5"/>
    <w:rsid w:val="00344A03"/>
    <w:rsid w:val="0034530A"/>
    <w:rsid w:val="00345C3E"/>
    <w:rsid w:val="0034634B"/>
    <w:rsid w:val="003475BB"/>
    <w:rsid w:val="003478BB"/>
    <w:rsid w:val="0035009D"/>
    <w:rsid w:val="00350258"/>
    <w:rsid w:val="0035054D"/>
    <w:rsid w:val="003505F6"/>
    <w:rsid w:val="003513E7"/>
    <w:rsid w:val="00351B28"/>
    <w:rsid w:val="00351DDD"/>
    <w:rsid w:val="00351F0E"/>
    <w:rsid w:val="0035253A"/>
    <w:rsid w:val="00352A72"/>
    <w:rsid w:val="003530D5"/>
    <w:rsid w:val="00353B26"/>
    <w:rsid w:val="00353B32"/>
    <w:rsid w:val="00353BF5"/>
    <w:rsid w:val="00354222"/>
    <w:rsid w:val="00354383"/>
    <w:rsid w:val="00354DEB"/>
    <w:rsid w:val="00354E0A"/>
    <w:rsid w:val="00354FC9"/>
    <w:rsid w:val="0035513C"/>
    <w:rsid w:val="003557C9"/>
    <w:rsid w:val="00355C6C"/>
    <w:rsid w:val="00356107"/>
    <w:rsid w:val="003563ED"/>
    <w:rsid w:val="00356963"/>
    <w:rsid w:val="00357221"/>
    <w:rsid w:val="003577B3"/>
    <w:rsid w:val="00357D5D"/>
    <w:rsid w:val="00360498"/>
    <w:rsid w:val="00360BC9"/>
    <w:rsid w:val="0036107A"/>
    <w:rsid w:val="00361298"/>
    <w:rsid w:val="003613BD"/>
    <w:rsid w:val="003617CE"/>
    <w:rsid w:val="00361888"/>
    <w:rsid w:val="003618FB"/>
    <w:rsid w:val="00361AFD"/>
    <w:rsid w:val="0036274B"/>
    <w:rsid w:val="00362EA1"/>
    <w:rsid w:val="00363141"/>
    <w:rsid w:val="003632F2"/>
    <w:rsid w:val="003637FF"/>
    <w:rsid w:val="00363C71"/>
    <w:rsid w:val="003650F2"/>
    <w:rsid w:val="0036547F"/>
    <w:rsid w:val="0036647B"/>
    <w:rsid w:val="0036695F"/>
    <w:rsid w:val="00367098"/>
    <w:rsid w:val="003674F1"/>
    <w:rsid w:val="003718E2"/>
    <w:rsid w:val="003723C0"/>
    <w:rsid w:val="003729AC"/>
    <w:rsid w:val="00373BDD"/>
    <w:rsid w:val="00373CCB"/>
    <w:rsid w:val="0037429D"/>
    <w:rsid w:val="00375540"/>
    <w:rsid w:val="00375CEB"/>
    <w:rsid w:val="003761CC"/>
    <w:rsid w:val="00376254"/>
    <w:rsid w:val="00376792"/>
    <w:rsid w:val="00376B66"/>
    <w:rsid w:val="00376D70"/>
    <w:rsid w:val="00380B38"/>
    <w:rsid w:val="00380D37"/>
    <w:rsid w:val="003812D0"/>
    <w:rsid w:val="003813B5"/>
    <w:rsid w:val="00381706"/>
    <w:rsid w:val="00381BDA"/>
    <w:rsid w:val="003820D6"/>
    <w:rsid w:val="00382C8B"/>
    <w:rsid w:val="00382DDB"/>
    <w:rsid w:val="003839BF"/>
    <w:rsid w:val="00383B66"/>
    <w:rsid w:val="00384036"/>
    <w:rsid w:val="003840CB"/>
    <w:rsid w:val="00384B72"/>
    <w:rsid w:val="00384FA7"/>
    <w:rsid w:val="00384FB4"/>
    <w:rsid w:val="0038567D"/>
    <w:rsid w:val="00385946"/>
    <w:rsid w:val="00385B2C"/>
    <w:rsid w:val="00386439"/>
    <w:rsid w:val="00387503"/>
    <w:rsid w:val="00387CCC"/>
    <w:rsid w:val="003908CE"/>
    <w:rsid w:val="0039092A"/>
    <w:rsid w:val="0039209A"/>
    <w:rsid w:val="003920BC"/>
    <w:rsid w:val="0039310D"/>
    <w:rsid w:val="00394B59"/>
    <w:rsid w:val="00395648"/>
    <w:rsid w:val="00396815"/>
    <w:rsid w:val="00396B2A"/>
    <w:rsid w:val="00396F97"/>
    <w:rsid w:val="00397524"/>
    <w:rsid w:val="003A057C"/>
    <w:rsid w:val="003A0597"/>
    <w:rsid w:val="003A060B"/>
    <w:rsid w:val="003A0760"/>
    <w:rsid w:val="003A0C5B"/>
    <w:rsid w:val="003A1321"/>
    <w:rsid w:val="003A138D"/>
    <w:rsid w:val="003A1AEE"/>
    <w:rsid w:val="003A23EE"/>
    <w:rsid w:val="003A286E"/>
    <w:rsid w:val="003A2CA7"/>
    <w:rsid w:val="003A2ED4"/>
    <w:rsid w:val="003A3B91"/>
    <w:rsid w:val="003A3DE5"/>
    <w:rsid w:val="003A492B"/>
    <w:rsid w:val="003A4A7D"/>
    <w:rsid w:val="003A56A8"/>
    <w:rsid w:val="003A5B1D"/>
    <w:rsid w:val="003A5F4A"/>
    <w:rsid w:val="003A5F9C"/>
    <w:rsid w:val="003A6D39"/>
    <w:rsid w:val="003A6ED3"/>
    <w:rsid w:val="003A71C5"/>
    <w:rsid w:val="003A7488"/>
    <w:rsid w:val="003A7E49"/>
    <w:rsid w:val="003B0308"/>
    <w:rsid w:val="003B070F"/>
    <w:rsid w:val="003B0A92"/>
    <w:rsid w:val="003B0C54"/>
    <w:rsid w:val="003B0CA0"/>
    <w:rsid w:val="003B0E33"/>
    <w:rsid w:val="003B1B0F"/>
    <w:rsid w:val="003B1DB4"/>
    <w:rsid w:val="003B251D"/>
    <w:rsid w:val="003B3051"/>
    <w:rsid w:val="003B4483"/>
    <w:rsid w:val="003B4B26"/>
    <w:rsid w:val="003B50E7"/>
    <w:rsid w:val="003B53B8"/>
    <w:rsid w:val="003B5491"/>
    <w:rsid w:val="003B6F1D"/>
    <w:rsid w:val="003C031C"/>
    <w:rsid w:val="003C04D2"/>
    <w:rsid w:val="003C096C"/>
    <w:rsid w:val="003C13B1"/>
    <w:rsid w:val="003C1471"/>
    <w:rsid w:val="003C16A4"/>
    <w:rsid w:val="003C1977"/>
    <w:rsid w:val="003C1E05"/>
    <w:rsid w:val="003C1E48"/>
    <w:rsid w:val="003C22CA"/>
    <w:rsid w:val="003C26CF"/>
    <w:rsid w:val="003C2EDD"/>
    <w:rsid w:val="003C3367"/>
    <w:rsid w:val="003C40FB"/>
    <w:rsid w:val="003C4C7E"/>
    <w:rsid w:val="003C584D"/>
    <w:rsid w:val="003C6293"/>
    <w:rsid w:val="003C6811"/>
    <w:rsid w:val="003C6AF7"/>
    <w:rsid w:val="003C6E30"/>
    <w:rsid w:val="003C7489"/>
    <w:rsid w:val="003C787B"/>
    <w:rsid w:val="003C7BA3"/>
    <w:rsid w:val="003C7C73"/>
    <w:rsid w:val="003D033E"/>
    <w:rsid w:val="003D06A7"/>
    <w:rsid w:val="003D0E64"/>
    <w:rsid w:val="003D0FCD"/>
    <w:rsid w:val="003D1B8C"/>
    <w:rsid w:val="003D2164"/>
    <w:rsid w:val="003D228E"/>
    <w:rsid w:val="003D31D5"/>
    <w:rsid w:val="003D376F"/>
    <w:rsid w:val="003D4420"/>
    <w:rsid w:val="003D49A7"/>
    <w:rsid w:val="003D4E7C"/>
    <w:rsid w:val="003D5200"/>
    <w:rsid w:val="003D5F39"/>
    <w:rsid w:val="003D6BB8"/>
    <w:rsid w:val="003D6D78"/>
    <w:rsid w:val="003D6EDA"/>
    <w:rsid w:val="003D70C1"/>
    <w:rsid w:val="003D713B"/>
    <w:rsid w:val="003D76B6"/>
    <w:rsid w:val="003D7B40"/>
    <w:rsid w:val="003E12D0"/>
    <w:rsid w:val="003E18EB"/>
    <w:rsid w:val="003E1BA6"/>
    <w:rsid w:val="003E1C1E"/>
    <w:rsid w:val="003E23A2"/>
    <w:rsid w:val="003E267F"/>
    <w:rsid w:val="003E2BD3"/>
    <w:rsid w:val="003E2E55"/>
    <w:rsid w:val="003E341C"/>
    <w:rsid w:val="003E356D"/>
    <w:rsid w:val="003E3D8A"/>
    <w:rsid w:val="003E41E6"/>
    <w:rsid w:val="003E51A3"/>
    <w:rsid w:val="003E64EE"/>
    <w:rsid w:val="003E753A"/>
    <w:rsid w:val="003E7944"/>
    <w:rsid w:val="003F0666"/>
    <w:rsid w:val="003F0E3D"/>
    <w:rsid w:val="003F2351"/>
    <w:rsid w:val="003F23EF"/>
    <w:rsid w:val="003F270C"/>
    <w:rsid w:val="003F2DE4"/>
    <w:rsid w:val="003F39A7"/>
    <w:rsid w:val="003F3C8B"/>
    <w:rsid w:val="003F47B6"/>
    <w:rsid w:val="003F5009"/>
    <w:rsid w:val="003F55D5"/>
    <w:rsid w:val="003F59F6"/>
    <w:rsid w:val="003F5C83"/>
    <w:rsid w:val="003F678D"/>
    <w:rsid w:val="003F6AD6"/>
    <w:rsid w:val="003F6BE1"/>
    <w:rsid w:val="003F799D"/>
    <w:rsid w:val="003F7FFB"/>
    <w:rsid w:val="0040021D"/>
    <w:rsid w:val="00400222"/>
    <w:rsid w:val="00400F10"/>
    <w:rsid w:val="00400F6E"/>
    <w:rsid w:val="004011DB"/>
    <w:rsid w:val="00401484"/>
    <w:rsid w:val="00401722"/>
    <w:rsid w:val="004022B2"/>
    <w:rsid w:val="004045B1"/>
    <w:rsid w:val="00404FAE"/>
    <w:rsid w:val="00405FE6"/>
    <w:rsid w:val="00406B91"/>
    <w:rsid w:val="00406D1A"/>
    <w:rsid w:val="00407F51"/>
    <w:rsid w:val="00410584"/>
    <w:rsid w:val="00410C1B"/>
    <w:rsid w:val="00410DC2"/>
    <w:rsid w:val="00411222"/>
    <w:rsid w:val="00412252"/>
    <w:rsid w:val="004122F9"/>
    <w:rsid w:val="00412A24"/>
    <w:rsid w:val="00412A29"/>
    <w:rsid w:val="00412B81"/>
    <w:rsid w:val="00413E83"/>
    <w:rsid w:val="004144D6"/>
    <w:rsid w:val="004158B3"/>
    <w:rsid w:val="00416AAB"/>
    <w:rsid w:val="004173BA"/>
    <w:rsid w:val="004176B6"/>
    <w:rsid w:val="00417CA2"/>
    <w:rsid w:val="00417EDD"/>
    <w:rsid w:val="0042082F"/>
    <w:rsid w:val="00420C78"/>
    <w:rsid w:val="00421109"/>
    <w:rsid w:val="00421463"/>
    <w:rsid w:val="00421A9F"/>
    <w:rsid w:val="00423F45"/>
    <w:rsid w:val="0042493E"/>
    <w:rsid w:val="00424959"/>
    <w:rsid w:val="00424E76"/>
    <w:rsid w:val="004250EE"/>
    <w:rsid w:val="004253C7"/>
    <w:rsid w:val="004260A6"/>
    <w:rsid w:val="00426631"/>
    <w:rsid w:val="004267CA"/>
    <w:rsid w:val="00426FE4"/>
    <w:rsid w:val="004272A4"/>
    <w:rsid w:val="00427CAD"/>
    <w:rsid w:val="00427E13"/>
    <w:rsid w:val="0043018B"/>
    <w:rsid w:val="004306CD"/>
    <w:rsid w:val="004308B2"/>
    <w:rsid w:val="00431246"/>
    <w:rsid w:val="0043147B"/>
    <w:rsid w:val="00432268"/>
    <w:rsid w:val="004328D8"/>
    <w:rsid w:val="00433B49"/>
    <w:rsid w:val="00436F5C"/>
    <w:rsid w:val="00437329"/>
    <w:rsid w:val="00437B94"/>
    <w:rsid w:val="00437B9B"/>
    <w:rsid w:val="00437C98"/>
    <w:rsid w:val="0044009B"/>
    <w:rsid w:val="0044024C"/>
    <w:rsid w:val="00440380"/>
    <w:rsid w:val="00441324"/>
    <w:rsid w:val="00441EBE"/>
    <w:rsid w:val="0044212F"/>
    <w:rsid w:val="0044336F"/>
    <w:rsid w:val="0044350E"/>
    <w:rsid w:val="0044440C"/>
    <w:rsid w:val="00444ABA"/>
    <w:rsid w:val="004455CF"/>
    <w:rsid w:val="00445C46"/>
    <w:rsid w:val="00445C8E"/>
    <w:rsid w:val="00446610"/>
    <w:rsid w:val="00447802"/>
    <w:rsid w:val="00447D12"/>
    <w:rsid w:val="00447E30"/>
    <w:rsid w:val="00450A37"/>
    <w:rsid w:val="00450C87"/>
    <w:rsid w:val="00451639"/>
    <w:rsid w:val="00452328"/>
    <w:rsid w:val="00452A3B"/>
    <w:rsid w:val="00452CCA"/>
    <w:rsid w:val="0045345C"/>
    <w:rsid w:val="0045484C"/>
    <w:rsid w:val="00455341"/>
    <w:rsid w:val="004554ED"/>
    <w:rsid w:val="00455BB9"/>
    <w:rsid w:val="00455C02"/>
    <w:rsid w:val="00455E0C"/>
    <w:rsid w:val="00456D92"/>
    <w:rsid w:val="00457946"/>
    <w:rsid w:val="0046041A"/>
    <w:rsid w:val="00460526"/>
    <w:rsid w:val="00460D5A"/>
    <w:rsid w:val="00460D81"/>
    <w:rsid w:val="0046106D"/>
    <w:rsid w:val="004617D3"/>
    <w:rsid w:val="00461E39"/>
    <w:rsid w:val="00462064"/>
    <w:rsid w:val="004626B9"/>
    <w:rsid w:val="00462F22"/>
    <w:rsid w:val="0046375D"/>
    <w:rsid w:val="00463E78"/>
    <w:rsid w:val="0046427F"/>
    <w:rsid w:val="0046459B"/>
    <w:rsid w:val="00464A24"/>
    <w:rsid w:val="00464A80"/>
    <w:rsid w:val="00464E84"/>
    <w:rsid w:val="00464F1F"/>
    <w:rsid w:val="00465FC5"/>
    <w:rsid w:val="00466001"/>
    <w:rsid w:val="004662BE"/>
    <w:rsid w:val="00467062"/>
    <w:rsid w:val="0047097D"/>
    <w:rsid w:val="004713AF"/>
    <w:rsid w:val="00471F57"/>
    <w:rsid w:val="00472258"/>
    <w:rsid w:val="00472E95"/>
    <w:rsid w:val="00473178"/>
    <w:rsid w:val="00473AFD"/>
    <w:rsid w:val="00476377"/>
    <w:rsid w:val="0047690C"/>
    <w:rsid w:val="004769F0"/>
    <w:rsid w:val="00476F3A"/>
    <w:rsid w:val="004772FE"/>
    <w:rsid w:val="00477986"/>
    <w:rsid w:val="004803A7"/>
    <w:rsid w:val="00480513"/>
    <w:rsid w:val="00480990"/>
    <w:rsid w:val="00480DAD"/>
    <w:rsid w:val="00480F40"/>
    <w:rsid w:val="004810B1"/>
    <w:rsid w:val="004812DD"/>
    <w:rsid w:val="0048182D"/>
    <w:rsid w:val="00481BD6"/>
    <w:rsid w:val="00481DF1"/>
    <w:rsid w:val="00482590"/>
    <w:rsid w:val="004826C7"/>
    <w:rsid w:val="004828DB"/>
    <w:rsid w:val="004829D5"/>
    <w:rsid w:val="00482E60"/>
    <w:rsid w:val="0048430C"/>
    <w:rsid w:val="00484759"/>
    <w:rsid w:val="00484D8A"/>
    <w:rsid w:val="00486658"/>
    <w:rsid w:val="00486C65"/>
    <w:rsid w:val="00486D90"/>
    <w:rsid w:val="004871E2"/>
    <w:rsid w:val="00487858"/>
    <w:rsid w:val="00487E4F"/>
    <w:rsid w:val="00487E6F"/>
    <w:rsid w:val="00487FDB"/>
    <w:rsid w:val="004901E8"/>
    <w:rsid w:val="0049115A"/>
    <w:rsid w:val="00491581"/>
    <w:rsid w:val="004925A6"/>
    <w:rsid w:val="00492B9D"/>
    <w:rsid w:val="00492C1D"/>
    <w:rsid w:val="00492E1B"/>
    <w:rsid w:val="004932FC"/>
    <w:rsid w:val="00493322"/>
    <w:rsid w:val="0049356E"/>
    <w:rsid w:val="00493924"/>
    <w:rsid w:val="004943D5"/>
    <w:rsid w:val="00494B02"/>
    <w:rsid w:val="00494C7E"/>
    <w:rsid w:val="00494FE2"/>
    <w:rsid w:val="00494FF1"/>
    <w:rsid w:val="004956BA"/>
    <w:rsid w:val="00495FA0"/>
    <w:rsid w:val="00496011"/>
    <w:rsid w:val="004964FE"/>
    <w:rsid w:val="0049722C"/>
    <w:rsid w:val="0049747B"/>
    <w:rsid w:val="004975AF"/>
    <w:rsid w:val="004A05B1"/>
    <w:rsid w:val="004A06B4"/>
    <w:rsid w:val="004A07AC"/>
    <w:rsid w:val="004A11CF"/>
    <w:rsid w:val="004A2A57"/>
    <w:rsid w:val="004A2F57"/>
    <w:rsid w:val="004A3FFD"/>
    <w:rsid w:val="004A4473"/>
    <w:rsid w:val="004A5056"/>
    <w:rsid w:val="004A56D4"/>
    <w:rsid w:val="004A5B63"/>
    <w:rsid w:val="004A5CF5"/>
    <w:rsid w:val="004A68C7"/>
    <w:rsid w:val="004A7430"/>
    <w:rsid w:val="004B007C"/>
    <w:rsid w:val="004B01C5"/>
    <w:rsid w:val="004B06B0"/>
    <w:rsid w:val="004B0B1F"/>
    <w:rsid w:val="004B0F0F"/>
    <w:rsid w:val="004B115C"/>
    <w:rsid w:val="004B136F"/>
    <w:rsid w:val="004B1658"/>
    <w:rsid w:val="004B165B"/>
    <w:rsid w:val="004B2716"/>
    <w:rsid w:val="004B2EAA"/>
    <w:rsid w:val="004B3A10"/>
    <w:rsid w:val="004B3A2E"/>
    <w:rsid w:val="004B3C31"/>
    <w:rsid w:val="004B4A56"/>
    <w:rsid w:val="004B4FA3"/>
    <w:rsid w:val="004B50B0"/>
    <w:rsid w:val="004B67F4"/>
    <w:rsid w:val="004B6F18"/>
    <w:rsid w:val="004B73DF"/>
    <w:rsid w:val="004B7BD3"/>
    <w:rsid w:val="004B7CB6"/>
    <w:rsid w:val="004B7CB7"/>
    <w:rsid w:val="004B7E72"/>
    <w:rsid w:val="004C013C"/>
    <w:rsid w:val="004C0C5C"/>
    <w:rsid w:val="004C23B4"/>
    <w:rsid w:val="004C24DE"/>
    <w:rsid w:val="004C2D93"/>
    <w:rsid w:val="004C2FFB"/>
    <w:rsid w:val="004C3445"/>
    <w:rsid w:val="004C40BC"/>
    <w:rsid w:val="004C451F"/>
    <w:rsid w:val="004C4BA2"/>
    <w:rsid w:val="004C4D5A"/>
    <w:rsid w:val="004C509C"/>
    <w:rsid w:val="004C577D"/>
    <w:rsid w:val="004C5F8A"/>
    <w:rsid w:val="004C60BA"/>
    <w:rsid w:val="004C61D4"/>
    <w:rsid w:val="004C63B9"/>
    <w:rsid w:val="004C6897"/>
    <w:rsid w:val="004C6D0E"/>
    <w:rsid w:val="004C71BC"/>
    <w:rsid w:val="004D06E6"/>
    <w:rsid w:val="004D0719"/>
    <w:rsid w:val="004D0F90"/>
    <w:rsid w:val="004D0FC5"/>
    <w:rsid w:val="004D1E12"/>
    <w:rsid w:val="004D23D9"/>
    <w:rsid w:val="004D3B88"/>
    <w:rsid w:val="004D3E10"/>
    <w:rsid w:val="004D40E5"/>
    <w:rsid w:val="004D479D"/>
    <w:rsid w:val="004D535C"/>
    <w:rsid w:val="004D6002"/>
    <w:rsid w:val="004D6CD0"/>
    <w:rsid w:val="004D6F95"/>
    <w:rsid w:val="004D6FE1"/>
    <w:rsid w:val="004D7AF4"/>
    <w:rsid w:val="004E034A"/>
    <w:rsid w:val="004E0AE1"/>
    <w:rsid w:val="004E13FC"/>
    <w:rsid w:val="004E149F"/>
    <w:rsid w:val="004E217C"/>
    <w:rsid w:val="004E2380"/>
    <w:rsid w:val="004E2432"/>
    <w:rsid w:val="004E277F"/>
    <w:rsid w:val="004E35E1"/>
    <w:rsid w:val="004E3BEB"/>
    <w:rsid w:val="004E3FD5"/>
    <w:rsid w:val="004E427D"/>
    <w:rsid w:val="004E44D7"/>
    <w:rsid w:val="004E4656"/>
    <w:rsid w:val="004E5168"/>
    <w:rsid w:val="004E5326"/>
    <w:rsid w:val="004E6576"/>
    <w:rsid w:val="004E7D05"/>
    <w:rsid w:val="004E7D75"/>
    <w:rsid w:val="004F1DEC"/>
    <w:rsid w:val="004F2B73"/>
    <w:rsid w:val="004F2E1C"/>
    <w:rsid w:val="004F32AF"/>
    <w:rsid w:val="004F3D71"/>
    <w:rsid w:val="004F508B"/>
    <w:rsid w:val="004F5AE2"/>
    <w:rsid w:val="004F5D57"/>
    <w:rsid w:val="004F614A"/>
    <w:rsid w:val="004F6680"/>
    <w:rsid w:val="004F6DBE"/>
    <w:rsid w:val="004F740A"/>
    <w:rsid w:val="004F7D80"/>
    <w:rsid w:val="004F7E8F"/>
    <w:rsid w:val="00500663"/>
    <w:rsid w:val="005006FC"/>
    <w:rsid w:val="00500DB4"/>
    <w:rsid w:val="00501B34"/>
    <w:rsid w:val="00501C0F"/>
    <w:rsid w:val="0050228A"/>
    <w:rsid w:val="0050339C"/>
    <w:rsid w:val="005034DF"/>
    <w:rsid w:val="0050363D"/>
    <w:rsid w:val="005037EE"/>
    <w:rsid w:val="005053BB"/>
    <w:rsid w:val="00505515"/>
    <w:rsid w:val="0050578F"/>
    <w:rsid w:val="0050591E"/>
    <w:rsid w:val="0050650B"/>
    <w:rsid w:val="005071E5"/>
    <w:rsid w:val="005076C0"/>
    <w:rsid w:val="005105B8"/>
    <w:rsid w:val="00510F99"/>
    <w:rsid w:val="00511572"/>
    <w:rsid w:val="00511CCC"/>
    <w:rsid w:val="00513488"/>
    <w:rsid w:val="0051363C"/>
    <w:rsid w:val="005147BF"/>
    <w:rsid w:val="005155BA"/>
    <w:rsid w:val="00515645"/>
    <w:rsid w:val="0051595C"/>
    <w:rsid w:val="005159F7"/>
    <w:rsid w:val="00515E10"/>
    <w:rsid w:val="00520382"/>
    <w:rsid w:val="005203FF"/>
    <w:rsid w:val="0052084E"/>
    <w:rsid w:val="00520A68"/>
    <w:rsid w:val="00521116"/>
    <w:rsid w:val="005215D5"/>
    <w:rsid w:val="0052164C"/>
    <w:rsid w:val="0052170B"/>
    <w:rsid w:val="00521DDD"/>
    <w:rsid w:val="00522169"/>
    <w:rsid w:val="00522BFC"/>
    <w:rsid w:val="00523E15"/>
    <w:rsid w:val="00525ADF"/>
    <w:rsid w:val="00525E80"/>
    <w:rsid w:val="005261ED"/>
    <w:rsid w:val="00526D52"/>
    <w:rsid w:val="00527C39"/>
    <w:rsid w:val="00527EFF"/>
    <w:rsid w:val="005312F5"/>
    <w:rsid w:val="00531F9C"/>
    <w:rsid w:val="00532154"/>
    <w:rsid w:val="0053220B"/>
    <w:rsid w:val="00532922"/>
    <w:rsid w:val="00533A50"/>
    <w:rsid w:val="00533CF1"/>
    <w:rsid w:val="00534339"/>
    <w:rsid w:val="0053475A"/>
    <w:rsid w:val="00534AD1"/>
    <w:rsid w:val="00535081"/>
    <w:rsid w:val="005358F9"/>
    <w:rsid w:val="00535B87"/>
    <w:rsid w:val="00536ADB"/>
    <w:rsid w:val="00536C4F"/>
    <w:rsid w:val="00536F4A"/>
    <w:rsid w:val="005373D6"/>
    <w:rsid w:val="005377D9"/>
    <w:rsid w:val="00540778"/>
    <w:rsid w:val="00540A75"/>
    <w:rsid w:val="00540DB1"/>
    <w:rsid w:val="0054108A"/>
    <w:rsid w:val="0054122E"/>
    <w:rsid w:val="0054135B"/>
    <w:rsid w:val="00541490"/>
    <w:rsid w:val="005418D8"/>
    <w:rsid w:val="005418E3"/>
    <w:rsid w:val="00541D1D"/>
    <w:rsid w:val="005428E6"/>
    <w:rsid w:val="00542C53"/>
    <w:rsid w:val="00543871"/>
    <w:rsid w:val="00544487"/>
    <w:rsid w:val="00544643"/>
    <w:rsid w:val="00544CC3"/>
    <w:rsid w:val="00545188"/>
    <w:rsid w:val="0054598B"/>
    <w:rsid w:val="00546581"/>
    <w:rsid w:val="00547523"/>
    <w:rsid w:val="0055026E"/>
    <w:rsid w:val="00550E27"/>
    <w:rsid w:val="00551389"/>
    <w:rsid w:val="005514F5"/>
    <w:rsid w:val="00551C4F"/>
    <w:rsid w:val="00551F90"/>
    <w:rsid w:val="005526F6"/>
    <w:rsid w:val="005530E8"/>
    <w:rsid w:val="005535A1"/>
    <w:rsid w:val="00553E91"/>
    <w:rsid w:val="00554724"/>
    <w:rsid w:val="00554B5E"/>
    <w:rsid w:val="00555336"/>
    <w:rsid w:val="00555854"/>
    <w:rsid w:val="00555B78"/>
    <w:rsid w:val="00555CF4"/>
    <w:rsid w:val="00555FD4"/>
    <w:rsid w:val="005571E1"/>
    <w:rsid w:val="00557256"/>
    <w:rsid w:val="005572EE"/>
    <w:rsid w:val="00557344"/>
    <w:rsid w:val="00557486"/>
    <w:rsid w:val="00557A9A"/>
    <w:rsid w:val="00557B0B"/>
    <w:rsid w:val="00557CB4"/>
    <w:rsid w:val="00560893"/>
    <w:rsid w:val="0056102C"/>
    <w:rsid w:val="005625F3"/>
    <w:rsid w:val="00562BE3"/>
    <w:rsid w:val="00562EA1"/>
    <w:rsid w:val="00562ECA"/>
    <w:rsid w:val="00563146"/>
    <w:rsid w:val="00563514"/>
    <w:rsid w:val="005635B3"/>
    <w:rsid w:val="0056368B"/>
    <w:rsid w:val="005654B3"/>
    <w:rsid w:val="00565EF6"/>
    <w:rsid w:val="005664D6"/>
    <w:rsid w:val="00566D9C"/>
    <w:rsid w:val="00567610"/>
    <w:rsid w:val="00567FF2"/>
    <w:rsid w:val="005703CB"/>
    <w:rsid w:val="00570431"/>
    <w:rsid w:val="005709F3"/>
    <w:rsid w:val="00570AC3"/>
    <w:rsid w:val="00570B54"/>
    <w:rsid w:val="00570CB0"/>
    <w:rsid w:val="00571582"/>
    <w:rsid w:val="00571684"/>
    <w:rsid w:val="005716CB"/>
    <w:rsid w:val="0057349F"/>
    <w:rsid w:val="00573C15"/>
    <w:rsid w:val="0057427B"/>
    <w:rsid w:val="00574817"/>
    <w:rsid w:val="005748DB"/>
    <w:rsid w:val="00575D45"/>
    <w:rsid w:val="0057670D"/>
    <w:rsid w:val="00577649"/>
    <w:rsid w:val="00577702"/>
    <w:rsid w:val="00577FEC"/>
    <w:rsid w:val="0058029D"/>
    <w:rsid w:val="005814EE"/>
    <w:rsid w:val="00581698"/>
    <w:rsid w:val="00581D9E"/>
    <w:rsid w:val="00582F75"/>
    <w:rsid w:val="005830B1"/>
    <w:rsid w:val="005838D2"/>
    <w:rsid w:val="00584379"/>
    <w:rsid w:val="00585750"/>
    <w:rsid w:val="00585CB6"/>
    <w:rsid w:val="00585E85"/>
    <w:rsid w:val="00585F59"/>
    <w:rsid w:val="0058616A"/>
    <w:rsid w:val="005861D3"/>
    <w:rsid w:val="00586C30"/>
    <w:rsid w:val="00586F98"/>
    <w:rsid w:val="00587037"/>
    <w:rsid w:val="0058786A"/>
    <w:rsid w:val="00590F47"/>
    <w:rsid w:val="00591E25"/>
    <w:rsid w:val="0059261F"/>
    <w:rsid w:val="00593334"/>
    <w:rsid w:val="00593C15"/>
    <w:rsid w:val="0059471F"/>
    <w:rsid w:val="00594E97"/>
    <w:rsid w:val="00595B5B"/>
    <w:rsid w:val="005978DE"/>
    <w:rsid w:val="005A0239"/>
    <w:rsid w:val="005A03CF"/>
    <w:rsid w:val="005A041A"/>
    <w:rsid w:val="005A0F2A"/>
    <w:rsid w:val="005A1277"/>
    <w:rsid w:val="005A14DF"/>
    <w:rsid w:val="005A1980"/>
    <w:rsid w:val="005A2075"/>
    <w:rsid w:val="005A21D7"/>
    <w:rsid w:val="005A2968"/>
    <w:rsid w:val="005A29BB"/>
    <w:rsid w:val="005A32EC"/>
    <w:rsid w:val="005A35F4"/>
    <w:rsid w:val="005A3663"/>
    <w:rsid w:val="005A4475"/>
    <w:rsid w:val="005A4661"/>
    <w:rsid w:val="005A46AE"/>
    <w:rsid w:val="005A48DB"/>
    <w:rsid w:val="005A4D74"/>
    <w:rsid w:val="005A4EF5"/>
    <w:rsid w:val="005A5961"/>
    <w:rsid w:val="005A5DFF"/>
    <w:rsid w:val="005A791B"/>
    <w:rsid w:val="005A7CC8"/>
    <w:rsid w:val="005B0B40"/>
    <w:rsid w:val="005B0BD1"/>
    <w:rsid w:val="005B103E"/>
    <w:rsid w:val="005B1A3B"/>
    <w:rsid w:val="005B1F35"/>
    <w:rsid w:val="005B2024"/>
    <w:rsid w:val="005B2735"/>
    <w:rsid w:val="005B29C2"/>
    <w:rsid w:val="005B2AE0"/>
    <w:rsid w:val="005B31B6"/>
    <w:rsid w:val="005B3A48"/>
    <w:rsid w:val="005B3EA6"/>
    <w:rsid w:val="005B408B"/>
    <w:rsid w:val="005B40AD"/>
    <w:rsid w:val="005B5115"/>
    <w:rsid w:val="005B5E6B"/>
    <w:rsid w:val="005B5FC4"/>
    <w:rsid w:val="005B60D3"/>
    <w:rsid w:val="005B7E7C"/>
    <w:rsid w:val="005C006E"/>
    <w:rsid w:val="005C0816"/>
    <w:rsid w:val="005C10E0"/>
    <w:rsid w:val="005C149F"/>
    <w:rsid w:val="005C1776"/>
    <w:rsid w:val="005C1FAE"/>
    <w:rsid w:val="005C2D73"/>
    <w:rsid w:val="005C2F0E"/>
    <w:rsid w:val="005C3DCF"/>
    <w:rsid w:val="005C4038"/>
    <w:rsid w:val="005C42C9"/>
    <w:rsid w:val="005C42F5"/>
    <w:rsid w:val="005C4772"/>
    <w:rsid w:val="005C57B0"/>
    <w:rsid w:val="005C5C22"/>
    <w:rsid w:val="005C5DAC"/>
    <w:rsid w:val="005C6195"/>
    <w:rsid w:val="005C6284"/>
    <w:rsid w:val="005C6B5B"/>
    <w:rsid w:val="005C6DDB"/>
    <w:rsid w:val="005C76F8"/>
    <w:rsid w:val="005C7D42"/>
    <w:rsid w:val="005D0E45"/>
    <w:rsid w:val="005D0E4B"/>
    <w:rsid w:val="005D0EC4"/>
    <w:rsid w:val="005D19B7"/>
    <w:rsid w:val="005D1A1A"/>
    <w:rsid w:val="005D1EB5"/>
    <w:rsid w:val="005D1ED8"/>
    <w:rsid w:val="005D31FE"/>
    <w:rsid w:val="005D3C12"/>
    <w:rsid w:val="005D40E6"/>
    <w:rsid w:val="005D4685"/>
    <w:rsid w:val="005D4961"/>
    <w:rsid w:val="005D5C4F"/>
    <w:rsid w:val="005D62F5"/>
    <w:rsid w:val="005D6999"/>
    <w:rsid w:val="005D6B24"/>
    <w:rsid w:val="005D7D69"/>
    <w:rsid w:val="005E0C14"/>
    <w:rsid w:val="005E1779"/>
    <w:rsid w:val="005E2659"/>
    <w:rsid w:val="005E310E"/>
    <w:rsid w:val="005E35A3"/>
    <w:rsid w:val="005E3731"/>
    <w:rsid w:val="005E3977"/>
    <w:rsid w:val="005E4669"/>
    <w:rsid w:val="005E5013"/>
    <w:rsid w:val="005E50F0"/>
    <w:rsid w:val="005E50F1"/>
    <w:rsid w:val="005E6B5D"/>
    <w:rsid w:val="005E6B87"/>
    <w:rsid w:val="005E7159"/>
    <w:rsid w:val="005E75C4"/>
    <w:rsid w:val="005F0EE9"/>
    <w:rsid w:val="005F11CC"/>
    <w:rsid w:val="005F2121"/>
    <w:rsid w:val="005F27AD"/>
    <w:rsid w:val="005F2C74"/>
    <w:rsid w:val="005F30B5"/>
    <w:rsid w:val="005F34D0"/>
    <w:rsid w:val="005F3C70"/>
    <w:rsid w:val="005F3F99"/>
    <w:rsid w:val="005F62A3"/>
    <w:rsid w:val="006000F1"/>
    <w:rsid w:val="00601749"/>
    <w:rsid w:val="00601D40"/>
    <w:rsid w:val="00602457"/>
    <w:rsid w:val="00604305"/>
    <w:rsid w:val="00604640"/>
    <w:rsid w:val="006048BC"/>
    <w:rsid w:val="00604977"/>
    <w:rsid w:val="00605674"/>
    <w:rsid w:val="0060578F"/>
    <w:rsid w:val="00605C67"/>
    <w:rsid w:val="00605F0E"/>
    <w:rsid w:val="0060635A"/>
    <w:rsid w:val="00606577"/>
    <w:rsid w:val="006065DC"/>
    <w:rsid w:val="006069AC"/>
    <w:rsid w:val="006077EA"/>
    <w:rsid w:val="00610A6C"/>
    <w:rsid w:val="00610D57"/>
    <w:rsid w:val="00610DCE"/>
    <w:rsid w:val="00611BED"/>
    <w:rsid w:val="00611D71"/>
    <w:rsid w:val="006122CF"/>
    <w:rsid w:val="00612321"/>
    <w:rsid w:val="0061488B"/>
    <w:rsid w:val="00614C35"/>
    <w:rsid w:val="006156BD"/>
    <w:rsid w:val="00615A52"/>
    <w:rsid w:val="00616F9A"/>
    <w:rsid w:val="006174A3"/>
    <w:rsid w:val="00617636"/>
    <w:rsid w:val="00620975"/>
    <w:rsid w:val="00621742"/>
    <w:rsid w:val="0062195D"/>
    <w:rsid w:val="00621BFC"/>
    <w:rsid w:val="00622F77"/>
    <w:rsid w:val="00623101"/>
    <w:rsid w:val="00623FBC"/>
    <w:rsid w:val="006241E0"/>
    <w:rsid w:val="00624EDB"/>
    <w:rsid w:val="006259C6"/>
    <w:rsid w:val="00625DF2"/>
    <w:rsid w:val="00626AE8"/>
    <w:rsid w:val="00626EAB"/>
    <w:rsid w:val="00627CDB"/>
    <w:rsid w:val="00627D7A"/>
    <w:rsid w:val="0063044C"/>
    <w:rsid w:val="00630A55"/>
    <w:rsid w:val="00630FB3"/>
    <w:rsid w:val="00631115"/>
    <w:rsid w:val="0063227D"/>
    <w:rsid w:val="006325FC"/>
    <w:rsid w:val="00632707"/>
    <w:rsid w:val="006333E0"/>
    <w:rsid w:val="00633CD8"/>
    <w:rsid w:val="0063403F"/>
    <w:rsid w:val="006343EE"/>
    <w:rsid w:val="00634B9A"/>
    <w:rsid w:val="006356BC"/>
    <w:rsid w:val="00636C8D"/>
    <w:rsid w:val="0063703D"/>
    <w:rsid w:val="006375F9"/>
    <w:rsid w:val="00640D62"/>
    <w:rsid w:val="00640F46"/>
    <w:rsid w:val="00641D61"/>
    <w:rsid w:val="00641ECA"/>
    <w:rsid w:val="00642680"/>
    <w:rsid w:val="006428CE"/>
    <w:rsid w:val="00642B6A"/>
    <w:rsid w:val="00643170"/>
    <w:rsid w:val="006433C6"/>
    <w:rsid w:val="0064380B"/>
    <w:rsid w:val="0064490B"/>
    <w:rsid w:val="00645020"/>
    <w:rsid w:val="00645525"/>
    <w:rsid w:val="006458E6"/>
    <w:rsid w:val="00645D63"/>
    <w:rsid w:val="00646825"/>
    <w:rsid w:val="00646BCA"/>
    <w:rsid w:val="006479E0"/>
    <w:rsid w:val="00647D47"/>
    <w:rsid w:val="00647EE7"/>
    <w:rsid w:val="00650261"/>
    <w:rsid w:val="00650417"/>
    <w:rsid w:val="006505A6"/>
    <w:rsid w:val="00650730"/>
    <w:rsid w:val="00651444"/>
    <w:rsid w:val="006515E3"/>
    <w:rsid w:val="00651636"/>
    <w:rsid w:val="00651E07"/>
    <w:rsid w:val="00651E6A"/>
    <w:rsid w:val="006535D3"/>
    <w:rsid w:val="00653649"/>
    <w:rsid w:val="006536F5"/>
    <w:rsid w:val="00655663"/>
    <w:rsid w:val="00656FA5"/>
    <w:rsid w:val="0065703D"/>
    <w:rsid w:val="00657264"/>
    <w:rsid w:val="00657CEB"/>
    <w:rsid w:val="00657CFA"/>
    <w:rsid w:val="0066034A"/>
    <w:rsid w:val="0066089F"/>
    <w:rsid w:val="00660EEB"/>
    <w:rsid w:val="00661541"/>
    <w:rsid w:val="00661BE5"/>
    <w:rsid w:val="00662314"/>
    <w:rsid w:val="0066241F"/>
    <w:rsid w:val="0066381F"/>
    <w:rsid w:val="00663A5A"/>
    <w:rsid w:val="00663E07"/>
    <w:rsid w:val="006643AE"/>
    <w:rsid w:val="006649F6"/>
    <w:rsid w:val="00664C78"/>
    <w:rsid w:val="0066511E"/>
    <w:rsid w:val="006653D5"/>
    <w:rsid w:val="00665654"/>
    <w:rsid w:val="00665AE4"/>
    <w:rsid w:val="00666190"/>
    <w:rsid w:val="00666388"/>
    <w:rsid w:val="00666466"/>
    <w:rsid w:val="00666514"/>
    <w:rsid w:val="00666C33"/>
    <w:rsid w:val="00666C48"/>
    <w:rsid w:val="00666D3B"/>
    <w:rsid w:val="00667649"/>
    <w:rsid w:val="00667DA6"/>
    <w:rsid w:val="00667E29"/>
    <w:rsid w:val="00670BC9"/>
    <w:rsid w:val="00671301"/>
    <w:rsid w:val="00671BE1"/>
    <w:rsid w:val="00672388"/>
    <w:rsid w:val="00672906"/>
    <w:rsid w:val="00675467"/>
    <w:rsid w:val="006757BF"/>
    <w:rsid w:val="00675970"/>
    <w:rsid w:val="00675C88"/>
    <w:rsid w:val="00676842"/>
    <w:rsid w:val="006773F6"/>
    <w:rsid w:val="0067779F"/>
    <w:rsid w:val="006779FE"/>
    <w:rsid w:val="00680163"/>
    <w:rsid w:val="0068108E"/>
    <w:rsid w:val="006810E5"/>
    <w:rsid w:val="006813A2"/>
    <w:rsid w:val="0068196C"/>
    <w:rsid w:val="00681AE5"/>
    <w:rsid w:val="00681AFE"/>
    <w:rsid w:val="006828F7"/>
    <w:rsid w:val="006836AB"/>
    <w:rsid w:val="00683B34"/>
    <w:rsid w:val="00683E19"/>
    <w:rsid w:val="00684C76"/>
    <w:rsid w:val="00684E24"/>
    <w:rsid w:val="006857A3"/>
    <w:rsid w:val="00686A5C"/>
    <w:rsid w:val="00686C78"/>
    <w:rsid w:val="00687CA7"/>
    <w:rsid w:val="0069075C"/>
    <w:rsid w:val="00690B26"/>
    <w:rsid w:val="00690BDC"/>
    <w:rsid w:val="00690E1D"/>
    <w:rsid w:val="00691E8A"/>
    <w:rsid w:val="00692543"/>
    <w:rsid w:val="00692E47"/>
    <w:rsid w:val="00692FA6"/>
    <w:rsid w:val="006933FC"/>
    <w:rsid w:val="006933FE"/>
    <w:rsid w:val="00693498"/>
    <w:rsid w:val="006946A9"/>
    <w:rsid w:val="006948F1"/>
    <w:rsid w:val="00694EE7"/>
    <w:rsid w:val="00695624"/>
    <w:rsid w:val="00695FB4"/>
    <w:rsid w:val="00696069"/>
    <w:rsid w:val="00696081"/>
    <w:rsid w:val="0069629C"/>
    <w:rsid w:val="00696436"/>
    <w:rsid w:val="00696D7F"/>
    <w:rsid w:val="0069743F"/>
    <w:rsid w:val="00697B3C"/>
    <w:rsid w:val="00697EE8"/>
    <w:rsid w:val="006A01D3"/>
    <w:rsid w:val="006A0507"/>
    <w:rsid w:val="006A0721"/>
    <w:rsid w:val="006A0A5C"/>
    <w:rsid w:val="006A0C72"/>
    <w:rsid w:val="006A0CD5"/>
    <w:rsid w:val="006A1244"/>
    <w:rsid w:val="006A1B77"/>
    <w:rsid w:val="006A1BCD"/>
    <w:rsid w:val="006A24E4"/>
    <w:rsid w:val="006A3568"/>
    <w:rsid w:val="006A37B9"/>
    <w:rsid w:val="006A54F7"/>
    <w:rsid w:val="006A5B2C"/>
    <w:rsid w:val="006A7A57"/>
    <w:rsid w:val="006B0946"/>
    <w:rsid w:val="006B1015"/>
    <w:rsid w:val="006B1D3E"/>
    <w:rsid w:val="006B2401"/>
    <w:rsid w:val="006B24B4"/>
    <w:rsid w:val="006B29F0"/>
    <w:rsid w:val="006B2E33"/>
    <w:rsid w:val="006B2F90"/>
    <w:rsid w:val="006B3008"/>
    <w:rsid w:val="006B3048"/>
    <w:rsid w:val="006B312A"/>
    <w:rsid w:val="006B36FC"/>
    <w:rsid w:val="006B4AE1"/>
    <w:rsid w:val="006B51B8"/>
    <w:rsid w:val="006B54E4"/>
    <w:rsid w:val="006B56F1"/>
    <w:rsid w:val="006B64C3"/>
    <w:rsid w:val="006B6841"/>
    <w:rsid w:val="006B695C"/>
    <w:rsid w:val="006B7286"/>
    <w:rsid w:val="006B7AD6"/>
    <w:rsid w:val="006B7C65"/>
    <w:rsid w:val="006C021F"/>
    <w:rsid w:val="006C0486"/>
    <w:rsid w:val="006C068F"/>
    <w:rsid w:val="006C0B1F"/>
    <w:rsid w:val="006C1924"/>
    <w:rsid w:val="006C1E47"/>
    <w:rsid w:val="006C2248"/>
    <w:rsid w:val="006C2533"/>
    <w:rsid w:val="006C33FC"/>
    <w:rsid w:val="006C3416"/>
    <w:rsid w:val="006C4FF6"/>
    <w:rsid w:val="006C5680"/>
    <w:rsid w:val="006C652A"/>
    <w:rsid w:val="006C6820"/>
    <w:rsid w:val="006C684E"/>
    <w:rsid w:val="006C76CB"/>
    <w:rsid w:val="006D043F"/>
    <w:rsid w:val="006D067B"/>
    <w:rsid w:val="006D13B1"/>
    <w:rsid w:val="006D178E"/>
    <w:rsid w:val="006D1C37"/>
    <w:rsid w:val="006D1F2C"/>
    <w:rsid w:val="006D23F3"/>
    <w:rsid w:val="006D2709"/>
    <w:rsid w:val="006D29B1"/>
    <w:rsid w:val="006D2BAA"/>
    <w:rsid w:val="006D2DE2"/>
    <w:rsid w:val="006D2E74"/>
    <w:rsid w:val="006D2F4B"/>
    <w:rsid w:val="006D311C"/>
    <w:rsid w:val="006D3CDA"/>
    <w:rsid w:val="006D512C"/>
    <w:rsid w:val="006D5397"/>
    <w:rsid w:val="006D565C"/>
    <w:rsid w:val="006D5E2B"/>
    <w:rsid w:val="006D5E8B"/>
    <w:rsid w:val="006D5EA4"/>
    <w:rsid w:val="006D66CC"/>
    <w:rsid w:val="006D75C8"/>
    <w:rsid w:val="006D7679"/>
    <w:rsid w:val="006E0C09"/>
    <w:rsid w:val="006E1174"/>
    <w:rsid w:val="006E160F"/>
    <w:rsid w:val="006E1A75"/>
    <w:rsid w:val="006E2A1C"/>
    <w:rsid w:val="006E2C09"/>
    <w:rsid w:val="006E3226"/>
    <w:rsid w:val="006E32A1"/>
    <w:rsid w:val="006E3981"/>
    <w:rsid w:val="006E3F4B"/>
    <w:rsid w:val="006E4DE0"/>
    <w:rsid w:val="006E583C"/>
    <w:rsid w:val="006E5886"/>
    <w:rsid w:val="006E670F"/>
    <w:rsid w:val="006E7345"/>
    <w:rsid w:val="006E7B1D"/>
    <w:rsid w:val="006F0E20"/>
    <w:rsid w:val="006F183B"/>
    <w:rsid w:val="006F190F"/>
    <w:rsid w:val="006F208F"/>
    <w:rsid w:val="006F2A74"/>
    <w:rsid w:val="006F3621"/>
    <w:rsid w:val="006F3988"/>
    <w:rsid w:val="006F3D8D"/>
    <w:rsid w:val="006F3DD0"/>
    <w:rsid w:val="006F41D5"/>
    <w:rsid w:val="006F46C5"/>
    <w:rsid w:val="006F5389"/>
    <w:rsid w:val="006F5A04"/>
    <w:rsid w:val="006F73BC"/>
    <w:rsid w:val="006F7494"/>
    <w:rsid w:val="00700803"/>
    <w:rsid w:val="00700BDB"/>
    <w:rsid w:val="00700C5F"/>
    <w:rsid w:val="00701400"/>
    <w:rsid w:val="00701AD1"/>
    <w:rsid w:val="0070239A"/>
    <w:rsid w:val="00702A5E"/>
    <w:rsid w:val="00702BD0"/>
    <w:rsid w:val="00703408"/>
    <w:rsid w:val="00703666"/>
    <w:rsid w:val="00704DFA"/>
    <w:rsid w:val="00704F6D"/>
    <w:rsid w:val="00705959"/>
    <w:rsid w:val="0070737A"/>
    <w:rsid w:val="007075C5"/>
    <w:rsid w:val="00707D80"/>
    <w:rsid w:val="00707F07"/>
    <w:rsid w:val="0071021F"/>
    <w:rsid w:val="00710936"/>
    <w:rsid w:val="007117A0"/>
    <w:rsid w:val="00711CE0"/>
    <w:rsid w:val="00712D41"/>
    <w:rsid w:val="007134C0"/>
    <w:rsid w:val="007137A6"/>
    <w:rsid w:val="00714643"/>
    <w:rsid w:val="007148A4"/>
    <w:rsid w:val="0071509B"/>
    <w:rsid w:val="007150AC"/>
    <w:rsid w:val="00715311"/>
    <w:rsid w:val="007156D8"/>
    <w:rsid w:val="00715C8D"/>
    <w:rsid w:val="00716215"/>
    <w:rsid w:val="00716896"/>
    <w:rsid w:val="00716C67"/>
    <w:rsid w:val="00721121"/>
    <w:rsid w:val="00721C60"/>
    <w:rsid w:val="00721E72"/>
    <w:rsid w:val="00722F54"/>
    <w:rsid w:val="0072392A"/>
    <w:rsid w:val="007251C4"/>
    <w:rsid w:val="0072521A"/>
    <w:rsid w:val="00725B93"/>
    <w:rsid w:val="00725E2A"/>
    <w:rsid w:val="00726176"/>
    <w:rsid w:val="007262FC"/>
    <w:rsid w:val="00726800"/>
    <w:rsid w:val="00727321"/>
    <w:rsid w:val="00727537"/>
    <w:rsid w:val="00727716"/>
    <w:rsid w:val="00727BA1"/>
    <w:rsid w:val="0073015C"/>
    <w:rsid w:val="00730CBE"/>
    <w:rsid w:val="0073137F"/>
    <w:rsid w:val="00731436"/>
    <w:rsid w:val="00732B6C"/>
    <w:rsid w:val="00732C26"/>
    <w:rsid w:val="00733418"/>
    <w:rsid w:val="00733622"/>
    <w:rsid w:val="007342BF"/>
    <w:rsid w:val="0073475F"/>
    <w:rsid w:val="00735F3D"/>
    <w:rsid w:val="0073666A"/>
    <w:rsid w:val="00736B8B"/>
    <w:rsid w:val="00737D81"/>
    <w:rsid w:val="007403D2"/>
    <w:rsid w:val="0074081B"/>
    <w:rsid w:val="00740BC4"/>
    <w:rsid w:val="00740E44"/>
    <w:rsid w:val="00741813"/>
    <w:rsid w:val="007429AC"/>
    <w:rsid w:val="00742A23"/>
    <w:rsid w:val="0074359E"/>
    <w:rsid w:val="00743F9A"/>
    <w:rsid w:val="00744092"/>
    <w:rsid w:val="00744555"/>
    <w:rsid w:val="00745175"/>
    <w:rsid w:val="00746B8F"/>
    <w:rsid w:val="00746CBE"/>
    <w:rsid w:val="00746EA6"/>
    <w:rsid w:val="00747E43"/>
    <w:rsid w:val="00747EE6"/>
    <w:rsid w:val="00747FAB"/>
    <w:rsid w:val="007500D4"/>
    <w:rsid w:val="0075084B"/>
    <w:rsid w:val="00750CCE"/>
    <w:rsid w:val="00751848"/>
    <w:rsid w:val="0075241F"/>
    <w:rsid w:val="007542B3"/>
    <w:rsid w:val="0075508C"/>
    <w:rsid w:val="007554DD"/>
    <w:rsid w:val="00755788"/>
    <w:rsid w:val="007558CD"/>
    <w:rsid w:val="00756074"/>
    <w:rsid w:val="00757581"/>
    <w:rsid w:val="0075770A"/>
    <w:rsid w:val="00757879"/>
    <w:rsid w:val="007606BD"/>
    <w:rsid w:val="0076089C"/>
    <w:rsid w:val="007611DF"/>
    <w:rsid w:val="0076130D"/>
    <w:rsid w:val="0076197B"/>
    <w:rsid w:val="00762396"/>
    <w:rsid w:val="007626EB"/>
    <w:rsid w:val="00762754"/>
    <w:rsid w:val="00762B40"/>
    <w:rsid w:val="007632B5"/>
    <w:rsid w:val="00763310"/>
    <w:rsid w:val="00764839"/>
    <w:rsid w:val="00764919"/>
    <w:rsid w:val="0076573A"/>
    <w:rsid w:val="0076582D"/>
    <w:rsid w:val="0076592A"/>
    <w:rsid w:val="00766719"/>
    <w:rsid w:val="00766B0E"/>
    <w:rsid w:val="007670EC"/>
    <w:rsid w:val="007679EE"/>
    <w:rsid w:val="00770025"/>
    <w:rsid w:val="0077037D"/>
    <w:rsid w:val="00770815"/>
    <w:rsid w:val="00770B62"/>
    <w:rsid w:val="00770FCF"/>
    <w:rsid w:val="0077184D"/>
    <w:rsid w:val="0077194E"/>
    <w:rsid w:val="00771CE2"/>
    <w:rsid w:val="00772C38"/>
    <w:rsid w:val="00772F75"/>
    <w:rsid w:val="00773A7E"/>
    <w:rsid w:val="007746D4"/>
    <w:rsid w:val="00774F01"/>
    <w:rsid w:val="007750CB"/>
    <w:rsid w:val="00775686"/>
    <w:rsid w:val="00775B8E"/>
    <w:rsid w:val="007765AF"/>
    <w:rsid w:val="0077760A"/>
    <w:rsid w:val="007776E9"/>
    <w:rsid w:val="00777FBA"/>
    <w:rsid w:val="00780828"/>
    <w:rsid w:val="007811F8"/>
    <w:rsid w:val="007812E9"/>
    <w:rsid w:val="00781631"/>
    <w:rsid w:val="00781D94"/>
    <w:rsid w:val="00781DE5"/>
    <w:rsid w:val="00783EEF"/>
    <w:rsid w:val="0078414B"/>
    <w:rsid w:val="00784616"/>
    <w:rsid w:val="0078481B"/>
    <w:rsid w:val="00785663"/>
    <w:rsid w:val="00785756"/>
    <w:rsid w:val="00785AD3"/>
    <w:rsid w:val="007868C5"/>
    <w:rsid w:val="00786C02"/>
    <w:rsid w:val="0078792E"/>
    <w:rsid w:val="00787CD3"/>
    <w:rsid w:val="00790BF9"/>
    <w:rsid w:val="00790E82"/>
    <w:rsid w:val="00791B90"/>
    <w:rsid w:val="00791D93"/>
    <w:rsid w:val="0079218A"/>
    <w:rsid w:val="007921D3"/>
    <w:rsid w:val="00792652"/>
    <w:rsid w:val="00792D65"/>
    <w:rsid w:val="00792D84"/>
    <w:rsid w:val="007933D0"/>
    <w:rsid w:val="00793D61"/>
    <w:rsid w:val="00794388"/>
    <w:rsid w:val="00794651"/>
    <w:rsid w:val="00794A7A"/>
    <w:rsid w:val="00794CF3"/>
    <w:rsid w:val="007956B1"/>
    <w:rsid w:val="0079579F"/>
    <w:rsid w:val="0079590A"/>
    <w:rsid w:val="00795D0C"/>
    <w:rsid w:val="00795DB8"/>
    <w:rsid w:val="00796811"/>
    <w:rsid w:val="00797307"/>
    <w:rsid w:val="00797E0A"/>
    <w:rsid w:val="007A0F11"/>
    <w:rsid w:val="007A1DA0"/>
    <w:rsid w:val="007A1F7C"/>
    <w:rsid w:val="007A24D3"/>
    <w:rsid w:val="007A3709"/>
    <w:rsid w:val="007A396C"/>
    <w:rsid w:val="007A3D5F"/>
    <w:rsid w:val="007A41F0"/>
    <w:rsid w:val="007A432E"/>
    <w:rsid w:val="007A4384"/>
    <w:rsid w:val="007A444D"/>
    <w:rsid w:val="007A4694"/>
    <w:rsid w:val="007A47A0"/>
    <w:rsid w:val="007A4843"/>
    <w:rsid w:val="007A5C24"/>
    <w:rsid w:val="007A6167"/>
    <w:rsid w:val="007A73FB"/>
    <w:rsid w:val="007A772B"/>
    <w:rsid w:val="007A7E95"/>
    <w:rsid w:val="007A7FA1"/>
    <w:rsid w:val="007A7FE1"/>
    <w:rsid w:val="007B0423"/>
    <w:rsid w:val="007B0F82"/>
    <w:rsid w:val="007B1828"/>
    <w:rsid w:val="007B1F93"/>
    <w:rsid w:val="007B2693"/>
    <w:rsid w:val="007B2926"/>
    <w:rsid w:val="007B2CDF"/>
    <w:rsid w:val="007B3789"/>
    <w:rsid w:val="007B3D00"/>
    <w:rsid w:val="007B427E"/>
    <w:rsid w:val="007B4C16"/>
    <w:rsid w:val="007B4D0F"/>
    <w:rsid w:val="007B53A2"/>
    <w:rsid w:val="007B55A9"/>
    <w:rsid w:val="007B5ADF"/>
    <w:rsid w:val="007B5AEE"/>
    <w:rsid w:val="007B6106"/>
    <w:rsid w:val="007B62C6"/>
    <w:rsid w:val="007B6388"/>
    <w:rsid w:val="007B665D"/>
    <w:rsid w:val="007B667F"/>
    <w:rsid w:val="007B67C5"/>
    <w:rsid w:val="007B6999"/>
    <w:rsid w:val="007B69E6"/>
    <w:rsid w:val="007B706D"/>
    <w:rsid w:val="007B794F"/>
    <w:rsid w:val="007C012B"/>
    <w:rsid w:val="007C02ED"/>
    <w:rsid w:val="007C035E"/>
    <w:rsid w:val="007C0E5C"/>
    <w:rsid w:val="007C0FC1"/>
    <w:rsid w:val="007C1003"/>
    <w:rsid w:val="007C151D"/>
    <w:rsid w:val="007C1A23"/>
    <w:rsid w:val="007C1AA7"/>
    <w:rsid w:val="007C2119"/>
    <w:rsid w:val="007C2499"/>
    <w:rsid w:val="007C24B4"/>
    <w:rsid w:val="007C26D5"/>
    <w:rsid w:val="007C4A64"/>
    <w:rsid w:val="007C5FA2"/>
    <w:rsid w:val="007C6574"/>
    <w:rsid w:val="007C6635"/>
    <w:rsid w:val="007C7551"/>
    <w:rsid w:val="007D1124"/>
    <w:rsid w:val="007D12E7"/>
    <w:rsid w:val="007D2CD3"/>
    <w:rsid w:val="007D2DD6"/>
    <w:rsid w:val="007D4062"/>
    <w:rsid w:val="007D42B0"/>
    <w:rsid w:val="007D4334"/>
    <w:rsid w:val="007D469E"/>
    <w:rsid w:val="007D4871"/>
    <w:rsid w:val="007D522F"/>
    <w:rsid w:val="007D5329"/>
    <w:rsid w:val="007D57CF"/>
    <w:rsid w:val="007D5E57"/>
    <w:rsid w:val="007D6AB8"/>
    <w:rsid w:val="007D6FAE"/>
    <w:rsid w:val="007D7038"/>
    <w:rsid w:val="007D75D0"/>
    <w:rsid w:val="007D75ED"/>
    <w:rsid w:val="007D7DE3"/>
    <w:rsid w:val="007E0051"/>
    <w:rsid w:val="007E00DC"/>
    <w:rsid w:val="007E020B"/>
    <w:rsid w:val="007E1104"/>
    <w:rsid w:val="007E2158"/>
    <w:rsid w:val="007E2260"/>
    <w:rsid w:val="007E2B7A"/>
    <w:rsid w:val="007E2E32"/>
    <w:rsid w:val="007E36B0"/>
    <w:rsid w:val="007E4022"/>
    <w:rsid w:val="007E4A47"/>
    <w:rsid w:val="007E4AB8"/>
    <w:rsid w:val="007E4FC0"/>
    <w:rsid w:val="007E516A"/>
    <w:rsid w:val="007E570D"/>
    <w:rsid w:val="007E60A0"/>
    <w:rsid w:val="007E68B8"/>
    <w:rsid w:val="007E7127"/>
    <w:rsid w:val="007E72B4"/>
    <w:rsid w:val="007E745B"/>
    <w:rsid w:val="007F10E0"/>
    <w:rsid w:val="007F118D"/>
    <w:rsid w:val="007F19D7"/>
    <w:rsid w:val="007F1D03"/>
    <w:rsid w:val="007F2431"/>
    <w:rsid w:val="007F2821"/>
    <w:rsid w:val="007F282E"/>
    <w:rsid w:val="007F287A"/>
    <w:rsid w:val="007F2AF5"/>
    <w:rsid w:val="007F2D79"/>
    <w:rsid w:val="007F3EC8"/>
    <w:rsid w:val="007F44E1"/>
    <w:rsid w:val="007F4769"/>
    <w:rsid w:val="007F4B97"/>
    <w:rsid w:val="007F5EE7"/>
    <w:rsid w:val="007F6A5A"/>
    <w:rsid w:val="007F6EB5"/>
    <w:rsid w:val="007F6FED"/>
    <w:rsid w:val="007F746D"/>
    <w:rsid w:val="007F77E4"/>
    <w:rsid w:val="007F7904"/>
    <w:rsid w:val="007F7964"/>
    <w:rsid w:val="007F7FBB"/>
    <w:rsid w:val="008007D9"/>
    <w:rsid w:val="0080257E"/>
    <w:rsid w:val="00803105"/>
    <w:rsid w:val="008038D1"/>
    <w:rsid w:val="00804732"/>
    <w:rsid w:val="00804D49"/>
    <w:rsid w:val="00804DB0"/>
    <w:rsid w:val="00804E26"/>
    <w:rsid w:val="00805A33"/>
    <w:rsid w:val="0080625E"/>
    <w:rsid w:val="00806314"/>
    <w:rsid w:val="008067F0"/>
    <w:rsid w:val="00806866"/>
    <w:rsid w:val="008074E0"/>
    <w:rsid w:val="00810D65"/>
    <w:rsid w:val="00810E56"/>
    <w:rsid w:val="00812058"/>
    <w:rsid w:val="00812161"/>
    <w:rsid w:val="00813087"/>
    <w:rsid w:val="008135FB"/>
    <w:rsid w:val="008138F7"/>
    <w:rsid w:val="00813951"/>
    <w:rsid w:val="00813C06"/>
    <w:rsid w:val="00813F8B"/>
    <w:rsid w:val="00814590"/>
    <w:rsid w:val="0081492C"/>
    <w:rsid w:val="00815512"/>
    <w:rsid w:val="00816B1C"/>
    <w:rsid w:val="00816E01"/>
    <w:rsid w:val="0081798F"/>
    <w:rsid w:val="00820BDB"/>
    <w:rsid w:val="00820EEB"/>
    <w:rsid w:val="00820EF8"/>
    <w:rsid w:val="00821D32"/>
    <w:rsid w:val="00821FD9"/>
    <w:rsid w:val="008222BE"/>
    <w:rsid w:val="00822B83"/>
    <w:rsid w:val="00822BCF"/>
    <w:rsid w:val="008234BE"/>
    <w:rsid w:val="0082384F"/>
    <w:rsid w:val="00823C5F"/>
    <w:rsid w:val="00823FE0"/>
    <w:rsid w:val="00824B02"/>
    <w:rsid w:val="00824CCD"/>
    <w:rsid w:val="00824E6D"/>
    <w:rsid w:val="00825119"/>
    <w:rsid w:val="0082613C"/>
    <w:rsid w:val="00826F29"/>
    <w:rsid w:val="00826FC5"/>
    <w:rsid w:val="00827D47"/>
    <w:rsid w:val="008300FD"/>
    <w:rsid w:val="00830D0A"/>
    <w:rsid w:val="00830F5D"/>
    <w:rsid w:val="008310D3"/>
    <w:rsid w:val="0083115B"/>
    <w:rsid w:val="0083122F"/>
    <w:rsid w:val="0083151A"/>
    <w:rsid w:val="00831B9B"/>
    <w:rsid w:val="00831E9B"/>
    <w:rsid w:val="0083240C"/>
    <w:rsid w:val="00832491"/>
    <w:rsid w:val="00832530"/>
    <w:rsid w:val="008335C3"/>
    <w:rsid w:val="008338B5"/>
    <w:rsid w:val="00833922"/>
    <w:rsid w:val="00833A40"/>
    <w:rsid w:val="00833E73"/>
    <w:rsid w:val="00834499"/>
    <w:rsid w:val="00834520"/>
    <w:rsid w:val="00835C05"/>
    <w:rsid w:val="00836F5E"/>
    <w:rsid w:val="008371A2"/>
    <w:rsid w:val="0083752C"/>
    <w:rsid w:val="00840371"/>
    <w:rsid w:val="0084141C"/>
    <w:rsid w:val="00841425"/>
    <w:rsid w:val="008415DA"/>
    <w:rsid w:val="008416A3"/>
    <w:rsid w:val="0084189F"/>
    <w:rsid w:val="0084219D"/>
    <w:rsid w:val="0084321A"/>
    <w:rsid w:val="0084339B"/>
    <w:rsid w:val="00844EBA"/>
    <w:rsid w:val="00845079"/>
    <w:rsid w:val="00845301"/>
    <w:rsid w:val="0084561B"/>
    <w:rsid w:val="00845960"/>
    <w:rsid w:val="008468C9"/>
    <w:rsid w:val="00847557"/>
    <w:rsid w:val="00850624"/>
    <w:rsid w:val="00850C87"/>
    <w:rsid w:val="008512E7"/>
    <w:rsid w:val="008514F1"/>
    <w:rsid w:val="00851AFB"/>
    <w:rsid w:val="00851D91"/>
    <w:rsid w:val="008524E7"/>
    <w:rsid w:val="008527AA"/>
    <w:rsid w:val="00852806"/>
    <w:rsid w:val="00852846"/>
    <w:rsid w:val="00852DF9"/>
    <w:rsid w:val="00854856"/>
    <w:rsid w:val="008549CD"/>
    <w:rsid w:val="0085505C"/>
    <w:rsid w:val="008559EF"/>
    <w:rsid w:val="00856273"/>
    <w:rsid w:val="008573A8"/>
    <w:rsid w:val="00857D67"/>
    <w:rsid w:val="00857ECB"/>
    <w:rsid w:val="008607F8"/>
    <w:rsid w:val="00861397"/>
    <w:rsid w:val="00861973"/>
    <w:rsid w:val="008619CD"/>
    <w:rsid w:val="00861A28"/>
    <w:rsid w:val="00861A4C"/>
    <w:rsid w:val="00861A73"/>
    <w:rsid w:val="00861EBE"/>
    <w:rsid w:val="008627A6"/>
    <w:rsid w:val="008627FF"/>
    <w:rsid w:val="00863C7C"/>
    <w:rsid w:val="00863D85"/>
    <w:rsid w:val="00863F5A"/>
    <w:rsid w:val="008642DD"/>
    <w:rsid w:val="0086496C"/>
    <w:rsid w:val="00865208"/>
    <w:rsid w:val="00865F07"/>
    <w:rsid w:val="008661CC"/>
    <w:rsid w:val="008662A7"/>
    <w:rsid w:val="00867483"/>
    <w:rsid w:val="008675C5"/>
    <w:rsid w:val="00867F0D"/>
    <w:rsid w:val="0087022C"/>
    <w:rsid w:val="0087102A"/>
    <w:rsid w:val="008728E5"/>
    <w:rsid w:val="00873C32"/>
    <w:rsid w:val="0087405A"/>
    <w:rsid w:val="008745A4"/>
    <w:rsid w:val="008752ED"/>
    <w:rsid w:val="008762DD"/>
    <w:rsid w:val="00876303"/>
    <w:rsid w:val="00877686"/>
    <w:rsid w:val="00877B01"/>
    <w:rsid w:val="00877E08"/>
    <w:rsid w:val="008806C6"/>
    <w:rsid w:val="0088097E"/>
    <w:rsid w:val="00880A1E"/>
    <w:rsid w:val="00881462"/>
    <w:rsid w:val="008815AF"/>
    <w:rsid w:val="00881A49"/>
    <w:rsid w:val="00882B3D"/>
    <w:rsid w:val="00882D1F"/>
    <w:rsid w:val="00883F90"/>
    <w:rsid w:val="00886679"/>
    <w:rsid w:val="00886B47"/>
    <w:rsid w:val="00887609"/>
    <w:rsid w:val="0088770C"/>
    <w:rsid w:val="00887AE8"/>
    <w:rsid w:val="00890255"/>
    <w:rsid w:val="00890467"/>
    <w:rsid w:val="008907BD"/>
    <w:rsid w:val="00890F8D"/>
    <w:rsid w:val="00891285"/>
    <w:rsid w:val="00891958"/>
    <w:rsid w:val="00891E34"/>
    <w:rsid w:val="008928FE"/>
    <w:rsid w:val="0089293A"/>
    <w:rsid w:val="00892BAB"/>
    <w:rsid w:val="00892C92"/>
    <w:rsid w:val="00892E4C"/>
    <w:rsid w:val="00892F9F"/>
    <w:rsid w:val="0089326D"/>
    <w:rsid w:val="00893509"/>
    <w:rsid w:val="0089420D"/>
    <w:rsid w:val="00894407"/>
    <w:rsid w:val="0089461C"/>
    <w:rsid w:val="008946F7"/>
    <w:rsid w:val="00894D6F"/>
    <w:rsid w:val="0089619B"/>
    <w:rsid w:val="00896B70"/>
    <w:rsid w:val="00896BA3"/>
    <w:rsid w:val="0089709D"/>
    <w:rsid w:val="008978C8"/>
    <w:rsid w:val="00897917"/>
    <w:rsid w:val="008A08F8"/>
    <w:rsid w:val="008A0A75"/>
    <w:rsid w:val="008A0B74"/>
    <w:rsid w:val="008A0EFC"/>
    <w:rsid w:val="008A1144"/>
    <w:rsid w:val="008A17A6"/>
    <w:rsid w:val="008A1AA2"/>
    <w:rsid w:val="008A1AE4"/>
    <w:rsid w:val="008A1C56"/>
    <w:rsid w:val="008A231F"/>
    <w:rsid w:val="008A23E2"/>
    <w:rsid w:val="008A257D"/>
    <w:rsid w:val="008A27D4"/>
    <w:rsid w:val="008A2E0C"/>
    <w:rsid w:val="008A3000"/>
    <w:rsid w:val="008A3A67"/>
    <w:rsid w:val="008A3A78"/>
    <w:rsid w:val="008A4086"/>
    <w:rsid w:val="008A42E6"/>
    <w:rsid w:val="008A4902"/>
    <w:rsid w:val="008A5BB2"/>
    <w:rsid w:val="008A7950"/>
    <w:rsid w:val="008B03E2"/>
    <w:rsid w:val="008B05C5"/>
    <w:rsid w:val="008B0824"/>
    <w:rsid w:val="008B0BD4"/>
    <w:rsid w:val="008B0EC4"/>
    <w:rsid w:val="008B410D"/>
    <w:rsid w:val="008B5E05"/>
    <w:rsid w:val="008B7345"/>
    <w:rsid w:val="008B7C63"/>
    <w:rsid w:val="008B7DAD"/>
    <w:rsid w:val="008C0007"/>
    <w:rsid w:val="008C0349"/>
    <w:rsid w:val="008C0FDD"/>
    <w:rsid w:val="008C104F"/>
    <w:rsid w:val="008C12EA"/>
    <w:rsid w:val="008C16BC"/>
    <w:rsid w:val="008C16F4"/>
    <w:rsid w:val="008C2A8A"/>
    <w:rsid w:val="008C2BEB"/>
    <w:rsid w:val="008C34FC"/>
    <w:rsid w:val="008C387F"/>
    <w:rsid w:val="008C44CE"/>
    <w:rsid w:val="008C4A0E"/>
    <w:rsid w:val="008C5288"/>
    <w:rsid w:val="008C59C7"/>
    <w:rsid w:val="008C5CCC"/>
    <w:rsid w:val="008C5F47"/>
    <w:rsid w:val="008C5FE6"/>
    <w:rsid w:val="008C6326"/>
    <w:rsid w:val="008C6530"/>
    <w:rsid w:val="008D00ED"/>
    <w:rsid w:val="008D05A1"/>
    <w:rsid w:val="008D0A63"/>
    <w:rsid w:val="008D13FA"/>
    <w:rsid w:val="008D1797"/>
    <w:rsid w:val="008D224F"/>
    <w:rsid w:val="008D2A8B"/>
    <w:rsid w:val="008D2B29"/>
    <w:rsid w:val="008D2CB1"/>
    <w:rsid w:val="008D2F94"/>
    <w:rsid w:val="008D34D5"/>
    <w:rsid w:val="008D3D28"/>
    <w:rsid w:val="008D3F6A"/>
    <w:rsid w:val="008D48A5"/>
    <w:rsid w:val="008D4A67"/>
    <w:rsid w:val="008D4FBB"/>
    <w:rsid w:val="008D5339"/>
    <w:rsid w:val="008D6B16"/>
    <w:rsid w:val="008D724F"/>
    <w:rsid w:val="008D746B"/>
    <w:rsid w:val="008D7A9D"/>
    <w:rsid w:val="008D7DB1"/>
    <w:rsid w:val="008E0974"/>
    <w:rsid w:val="008E0EAE"/>
    <w:rsid w:val="008E1130"/>
    <w:rsid w:val="008E1B2C"/>
    <w:rsid w:val="008E2259"/>
    <w:rsid w:val="008E2502"/>
    <w:rsid w:val="008E2F09"/>
    <w:rsid w:val="008E36C4"/>
    <w:rsid w:val="008E3F72"/>
    <w:rsid w:val="008E431C"/>
    <w:rsid w:val="008E4B9D"/>
    <w:rsid w:val="008E4FE7"/>
    <w:rsid w:val="008E50E6"/>
    <w:rsid w:val="008E5547"/>
    <w:rsid w:val="008E5E69"/>
    <w:rsid w:val="008E6D54"/>
    <w:rsid w:val="008E6E39"/>
    <w:rsid w:val="008E7502"/>
    <w:rsid w:val="008E78E5"/>
    <w:rsid w:val="008E796B"/>
    <w:rsid w:val="008E7BEE"/>
    <w:rsid w:val="008F08A8"/>
    <w:rsid w:val="008F1998"/>
    <w:rsid w:val="008F22BF"/>
    <w:rsid w:val="008F47D4"/>
    <w:rsid w:val="008F4B9A"/>
    <w:rsid w:val="008F4D79"/>
    <w:rsid w:val="008F5DA9"/>
    <w:rsid w:val="008F686D"/>
    <w:rsid w:val="008F6892"/>
    <w:rsid w:val="008F6985"/>
    <w:rsid w:val="008F7066"/>
    <w:rsid w:val="008F77FD"/>
    <w:rsid w:val="008F7995"/>
    <w:rsid w:val="008F7E88"/>
    <w:rsid w:val="00900904"/>
    <w:rsid w:val="0090097F"/>
    <w:rsid w:val="0090128F"/>
    <w:rsid w:val="00901C97"/>
    <w:rsid w:val="00902526"/>
    <w:rsid w:val="00903358"/>
    <w:rsid w:val="00903819"/>
    <w:rsid w:val="0090418D"/>
    <w:rsid w:val="00904ACB"/>
    <w:rsid w:val="00905120"/>
    <w:rsid w:val="0090513D"/>
    <w:rsid w:val="00905269"/>
    <w:rsid w:val="00905419"/>
    <w:rsid w:val="00905AD6"/>
    <w:rsid w:val="00905E82"/>
    <w:rsid w:val="00906027"/>
    <w:rsid w:val="009074E0"/>
    <w:rsid w:val="00907506"/>
    <w:rsid w:val="00907812"/>
    <w:rsid w:val="0090781A"/>
    <w:rsid w:val="0091002E"/>
    <w:rsid w:val="0091052A"/>
    <w:rsid w:val="00910F16"/>
    <w:rsid w:val="00911898"/>
    <w:rsid w:val="00911A93"/>
    <w:rsid w:val="00913861"/>
    <w:rsid w:val="009138E2"/>
    <w:rsid w:val="00913ABD"/>
    <w:rsid w:val="00913B86"/>
    <w:rsid w:val="009141E4"/>
    <w:rsid w:val="00914222"/>
    <w:rsid w:val="00914574"/>
    <w:rsid w:val="0091462C"/>
    <w:rsid w:val="00914B53"/>
    <w:rsid w:val="009156EF"/>
    <w:rsid w:val="00916008"/>
    <w:rsid w:val="00916343"/>
    <w:rsid w:val="00916766"/>
    <w:rsid w:val="00917A60"/>
    <w:rsid w:val="009203FA"/>
    <w:rsid w:val="00920921"/>
    <w:rsid w:val="00920B77"/>
    <w:rsid w:val="00920D61"/>
    <w:rsid w:val="00921364"/>
    <w:rsid w:val="00921983"/>
    <w:rsid w:val="00921A0C"/>
    <w:rsid w:val="00921D2A"/>
    <w:rsid w:val="00921DE5"/>
    <w:rsid w:val="0092258F"/>
    <w:rsid w:val="00922C91"/>
    <w:rsid w:val="00923889"/>
    <w:rsid w:val="00924A74"/>
    <w:rsid w:val="009251C8"/>
    <w:rsid w:val="009257A2"/>
    <w:rsid w:val="00925C46"/>
    <w:rsid w:val="00926120"/>
    <w:rsid w:val="00926798"/>
    <w:rsid w:val="00927636"/>
    <w:rsid w:val="0092798F"/>
    <w:rsid w:val="00927D56"/>
    <w:rsid w:val="00927DBA"/>
    <w:rsid w:val="00930250"/>
    <w:rsid w:val="009304D1"/>
    <w:rsid w:val="00930729"/>
    <w:rsid w:val="00930E61"/>
    <w:rsid w:val="00931503"/>
    <w:rsid w:val="009318E8"/>
    <w:rsid w:val="009319F8"/>
    <w:rsid w:val="00931EC4"/>
    <w:rsid w:val="009321ED"/>
    <w:rsid w:val="00932B66"/>
    <w:rsid w:val="0093329B"/>
    <w:rsid w:val="00934410"/>
    <w:rsid w:val="009362E3"/>
    <w:rsid w:val="0093696D"/>
    <w:rsid w:val="0093745C"/>
    <w:rsid w:val="0094121F"/>
    <w:rsid w:val="00941375"/>
    <w:rsid w:val="0094156E"/>
    <w:rsid w:val="00941CF5"/>
    <w:rsid w:val="00942786"/>
    <w:rsid w:val="0094398F"/>
    <w:rsid w:val="00943A9A"/>
    <w:rsid w:val="00945187"/>
    <w:rsid w:val="00945C2F"/>
    <w:rsid w:val="00946A15"/>
    <w:rsid w:val="00946C16"/>
    <w:rsid w:val="00947008"/>
    <w:rsid w:val="00947EBD"/>
    <w:rsid w:val="0095050F"/>
    <w:rsid w:val="00951B2D"/>
    <w:rsid w:val="00951CCB"/>
    <w:rsid w:val="009520B1"/>
    <w:rsid w:val="0095278B"/>
    <w:rsid w:val="0095481B"/>
    <w:rsid w:val="00955C76"/>
    <w:rsid w:val="00955CA3"/>
    <w:rsid w:val="00956D16"/>
    <w:rsid w:val="00956E3F"/>
    <w:rsid w:val="0095754A"/>
    <w:rsid w:val="0095755B"/>
    <w:rsid w:val="009578E4"/>
    <w:rsid w:val="00960B5B"/>
    <w:rsid w:val="00961BB3"/>
    <w:rsid w:val="00961D12"/>
    <w:rsid w:val="009620AC"/>
    <w:rsid w:val="009630BF"/>
    <w:rsid w:val="00963A3D"/>
    <w:rsid w:val="009655B2"/>
    <w:rsid w:val="00965B7D"/>
    <w:rsid w:val="00967456"/>
    <w:rsid w:val="00967869"/>
    <w:rsid w:val="0097036E"/>
    <w:rsid w:val="00970507"/>
    <w:rsid w:val="00970EA1"/>
    <w:rsid w:val="00971010"/>
    <w:rsid w:val="00971024"/>
    <w:rsid w:val="00971378"/>
    <w:rsid w:val="009714BD"/>
    <w:rsid w:val="00971DB8"/>
    <w:rsid w:val="00971E8D"/>
    <w:rsid w:val="00972779"/>
    <w:rsid w:val="00973011"/>
    <w:rsid w:val="0097330C"/>
    <w:rsid w:val="0097412F"/>
    <w:rsid w:val="00974317"/>
    <w:rsid w:val="00974980"/>
    <w:rsid w:val="009753FC"/>
    <w:rsid w:val="00975515"/>
    <w:rsid w:val="009762CF"/>
    <w:rsid w:val="00976EA2"/>
    <w:rsid w:val="00980E6E"/>
    <w:rsid w:val="00981CA5"/>
    <w:rsid w:val="00981CD9"/>
    <w:rsid w:val="00981E90"/>
    <w:rsid w:val="00982264"/>
    <w:rsid w:val="00982BDC"/>
    <w:rsid w:val="00983FB9"/>
    <w:rsid w:val="009848EF"/>
    <w:rsid w:val="009849C2"/>
    <w:rsid w:val="00984E84"/>
    <w:rsid w:val="0098514A"/>
    <w:rsid w:val="009852FA"/>
    <w:rsid w:val="00985362"/>
    <w:rsid w:val="00986835"/>
    <w:rsid w:val="00986BA4"/>
    <w:rsid w:val="00986D0F"/>
    <w:rsid w:val="0098734A"/>
    <w:rsid w:val="00987BE2"/>
    <w:rsid w:val="0099035E"/>
    <w:rsid w:val="009905FD"/>
    <w:rsid w:val="00990B3F"/>
    <w:rsid w:val="0099150E"/>
    <w:rsid w:val="00991AF9"/>
    <w:rsid w:val="00991B2B"/>
    <w:rsid w:val="0099300D"/>
    <w:rsid w:val="009935F3"/>
    <w:rsid w:val="0099367C"/>
    <w:rsid w:val="00993D53"/>
    <w:rsid w:val="00993E38"/>
    <w:rsid w:val="00993EAA"/>
    <w:rsid w:val="00993EBE"/>
    <w:rsid w:val="00994071"/>
    <w:rsid w:val="00994281"/>
    <w:rsid w:val="0099589F"/>
    <w:rsid w:val="00995D51"/>
    <w:rsid w:val="0099646A"/>
    <w:rsid w:val="00996BFB"/>
    <w:rsid w:val="00997813"/>
    <w:rsid w:val="009A109F"/>
    <w:rsid w:val="009A1109"/>
    <w:rsid w:val="009A2148"/>
    <w:rsid w:val="009A292E"/>
    <w:rsid w:val="009A46EE"/>
    <w:rsid w:val="009A61D6"/>
    <w:rsid w:val="009A6C1A"/>
    <w:rsid w:val="009A7C43"/>
    <w:rsid w:val="009A7E12"/>
    <w:rsid w:val="009A7E16"/>
    <w:rsid w:val="009B07AF"/>
    <w:rsid w:val="009B09F0"/>
    <w:rsid w:val="009B0B54"/>
    <w:rsid w:val="009B18A3"/>
    <w:rsid w:val="009B1D36"/>
    <w:rsid w:val="009B205B"/>
    <w:rsid w:val="009B22EC"/>
    <w:rsid w:val="009B2A8B"/>
    <w:rsid w:val="009B2D99"/>
    <w:rsid w:val="009B3DDE"/>
    <w:rsid w:val="009B42EE"/>
    <w:rsid w:val="009B4BB3"/>
    <w:rsid w:val="009B5FC6"/>
    <w:rsid w:val="009B6694"/>
    <w:rsid w:val="009B6962"/>
    <w:rsid w:val="009B72F5"/>
    <w:rsid w:val="009C09C9"/>
    <w:rsid w:val="009C0E09"/>
    <w:rsid w:val="009C18B7"/>
    <w:rsid w:val="009C2142"/>
    <w:rsid w:val="009C2302"/>
    <w:rsid w:val="009C29A5"/>
    <w:rsid w:val="009C2D85"/>
    <w:rsid w:val="009C3869"/>
    <w:rsid w:val="009C3920"/>
    <w:rsid w:val="009C49E6"/>
    <w:rsid w:val="009C4A45"/>
    <w:rsid w:val="009C5A6A"/>
    <w:rsid w:val="009C6125"/>
    <w:rsid w:val="009C625D"/>
    <w:rsid w:val="009C6271"/>
    <w:rsid w:val="009C6EFB"/>
    <w:rsid w:val="009C7491"/>
    <w:rsid w:val="009C751D"/>
    <w:rsid w:val="009C775F"/>
    <w:rsid w:val="009C7D0F"/>
    <w:rsid w:val="009D0DCE"/>
    <w:rsid w:val="009D1DB4"/>
    <w:rsid w:val="009D2006"/>
    <w:rsid w:val="009D265B"/>
    <w:rsid w:val="009D2B7D"/>
    <w:rsid w:val="009D2FC3"/>
    <w:rsid w:val="009D323F"/>
    <w:rsid w:val="009D3785"/>
    <w:rsid w:val="009D398D"/>
    <w:rsid w:val="009D4381"/>
    <w:rsid w:val="009D4BEE"/>
    <w:rsid w:val="009D50D8"/>
    <w:rsid w:val="009D5E82"/>
    <w:rsid w:val="009D65FB"/>
    <w:rsid w:val="009D6806"/>
    <w:rsid w:val="009D688D"/>
    <w:rsid w:val="009D705A"/>
    <w:rsid w:val="009E0BD0"/>
    <w:rsid w:val="009E13C3"/>
    <w:rsid w:val="009E1A92"/>
    <w:rsid w:val="009E1B3B"/>
    <w:rsid w:val="009E232C"/>
    <w:rsid w:val="009E2504"/>
    <w:rsid w:val="009E2628"/>
    <w:rsid w:val="009E2C5D"/>
    <w:rsid w:val="009E3647"/>
    <w:rsid w:val="009E4E97"/>
    <w:rsid w:val="009E5BA7"/>
    <w:rsid w:val="009E6197"/>
    <w:rsid w:val="009E71FC"/>
    <w:rsid w:val="009E7870"/>
    <w:rsid w:val="009E7AB0"/>
    <w:rsid w:val="009E7C3A"/>
    <w:rsid w:val="009E7E64"/>
    <w:rsid w:val="009F1112"/>
    <w:rsid w:val="009F1F04"/>
    <w:rsid w:val="009F260A"/>
    <w:rsid w:val="009F2745"/>
    <w:rsid w:val="009F30C8"/>
    <w:rsid w:val="009F3B64"/>
    <w:rsid w:val="009F41C3"/>
    <w:rsid w:val="009F44F7"/>
    <w:rsid w:val="009F5394"/>
    <w:rsid w:val="009F5624"/>
    <w:rsid w:val="009F6A56"/>
    <w:rsid w:val="009F6CBE"/>
    <w:rsid w:val="009F6D66"/>
    <w:rsid w:val="009F7003"/>
    <w:rsid w:val="009F7889"/>
    <w:rsid w:val="009F7934"/>
    <w:rsid w:val="00A0004C"/>
    <w:rsid w:val="00A008BF"/>
    <w:rsid w:val="00A01437"/>
    <w:rsid w:val="00A0239E"/>
    <w:rsid w:val="00A0353A"/>
    <w:rsid w:val="00A03B5A"/>
    <w:rsid w:val="00A040EF"/>
    <w:rsid w:val="00A04694"/>
    <w:rsid w:val="00A04B2A"/>
    <w:rsid w:val="00A04B9A"/>
    <w:rsid w:val="00A04E75"/>
    <w:rsid w:val="00A05461"/>
    <w:rsid w:val="00A055C1"/>
    <w:rsid w:val="00A05D17"/>
    <w:rsid w:val="00A05FF4"/>
    <w:rsid w:val="00A06044"/>
    <w:rsid w:val="00A06E2D"/>
    <w:rsid w:val="00A07169"/>
    <w:rsid w:val="00A07423"/>
    <w:rsid w:val="00A10619"/>
    <w:rsid w:val="00A11802"/>
    <w:rsid w:val="00A13224"/>
    <w:rsid w:val="00A133F1"/>
    <w:rsid w:val="00A13E3F"/>
    <w:rsid w:val="00A14049"/>
    <w:rsid w:val="00A14276"/>
    <w:rsid w:val="00A149FF"/>
    <w:rsid w:val="00A1594B"/>
    <w:rsid w:val="00A15C4D"/>
    <w:rsid w:val="00A16150"/>
    <w:rsid w:val="00A16457"/>
    <w:rsid w:val="00A164FD"/>
    <w:rsid w:val="00A1740C"/>
    <w:rsid w:val="00A2018E"/>
    <w:rsid w:val="00A2028A"/>
    <w:rsid w:val="00A21218"/>
    <w:rsid w:val="00A21AA6"/>
    <w:rsid w:val="00A2243F"/>
    <w:rsid w:val="00A225DC"/>
    <w:rsid w:val="00A23916"/>
    <w:rsid w:val="00A23EDF"/>
    <w:rsid w:val="00A2423A"/>
    <w:rsid w:val="00A244C6"/>
    <w:rsid w:val="00A24CAD"/>
    <w:rsid w:val="00A251D5"/>
    <w:rsid w:val="00A267E4"/>
    <w:rsid w:val="00A27139"/>
    <w:rsid w:val="00A27783"/>
    <w:rsid w:val="00A3093F"/>
    <w:rsid w:val="00A31060"/>
    <w:rsid w:val="00A31114"/>
    <w:rsid w:val="00A31CAE"/>
    <w:rsid w:val="00A31CFE"/>
    <w:rsid w:val="00A31E9D"/>
    <w:rsid w:val="00A3264D"/>
    <w:rsid w:val="00A32EC6"/>
    <w:rsid w:val="00A32FB7"/>
    <w:rsid w:val="00A33E11"/>
    <w:rsid w:val="00A341F3"/>
    <w:rsid w:val="00A35F58"/>
    <w:rsid w:val="00A36354"/>
    <w:rsid w:val="00A36A42"/>
    <w:rsid w:val="00A379D0"/>
    <w:rsid w:val="00A4004F"/>
    <w:rsid w:val="00A40B0C"/>
    <w:rsid w:val="00A40B69"/>
    <w:rsid w:val="00A4138A"/>
    <w:rsid w:val="00A416EA"/>
    <w:rsid w:val="00A41C0F"/>
    <w:rsid w:val="00A41C14"/>
    <w:rsid w:val="00A41ECD"/>
    <w:rsid w:val="00A42ADC"/>
    <w:rsid w:val="00A431ED"/>
    <w:rsid w:val="00A439F6"/>
    <w:rsid w:val="00A43DDD"/>
    <w:rsid w:val="00A43ECE"/>
    <w:rsid w:val="00A442BD"/>
    <w:rsid w:val="00A4430C"/>
    <w:rsid w:val="00A45430"/>
    <w:rsid w:val="00A4660D"/>
    <w:rsid w:val="00A473EB"/>
    <w:rsid w:val="00A47485"/>
    <w:rsid w:val="00A5060D"/>
    <w:rsid w:val="00A50D71"/>
    <w:rsid w:val="00A51BEC"/>
    <w:rsid w:val="00A5234C"/>
    <w:rsid w:val="00A52ACC"/>
    <w:rsid w:val="00A53497"/>
    <w:rsid w:val="00A53F95"/>
    <w:rsid w:val="00A53FCC"/>
    <w:rsid w:val="00A54070"/>
    <w:rsid w:val="00A54148"/>
    <w:rsid w:val="00A543CE"/>
    <w:rsid w:val="00A54448"/>
    <w:rsid w:val="00A54475"/>
    <w:rsid w:val="00A55967"/>
    <w:rsid w:val="00A55B06"/>
    <w:rsid w:val="00A56850"/>
    <w:rsid w:val="00A575E1"/>
    <w:rsid w:val="00A57841"/>
    <w:rsid w:val="00A609C8"/>
    <w:rsid w:val="00A60C75"/>
    <w:rsid w:val="00A611CE"/>
    <w:rsid w:val="00A61338"/>
    <w:rsid w:val="00A61DBC"/>
    <w:rsid w:val="00A629A4"/>
    <w:rsid w:val="00A62BF4"/>
    <w:rsid w:val="00A62FC9"/>
    <w:rsid w:val="00A63B6C"/>
    <w:rsid w:val="00A648AE"/>
    <w:rsid w:val="00A64BAA"/>
    <w:rsid w:val="00A64BC9"/>
    <w:rsid w:val="00A658C2"/>
    <w:rsid w:val="00A67216"/>
    <w:rsid w:val="00A675F7"/>
    <w:rsid w:val="00A67D27"/>
    <w:rsid w:val="00A67F5D"/>
    <w:rsid w:val="00A70FAD"/>
    <w:rsid w:val="00A71604"/>
    <w:rsid w:val="00A72568"/>
    <w:rsid w:val="00A7289F"/>
    <w:rsid w:val="00A72A2F"/>
    <w:rsid w:val="00A741DC"/>
    <w:rsid w:val="00A7460D"/>
    <w:rsid w:val="00A74DC9"/>
    <w:rsid w:val="00A76408"/>
    <w:rsid w:val="00A76444"/>
    <w:rsid w:val="00A76880"/>
    <w:rsid w:val="00A77061"/>
    <w:rsid w:val="00A81883"/>
    <w:rsid w:val="00A8204D"/>
    <w:rsid w:val="00A8245A"/>
    <w:rsid w:val="00A82C7C"/>
    <w:rsid w:val="00A82CE6"/>
    <w:rsid w:val="00A82D07"/>
    <w:rsid w:val="00A8300D"/>
    <w:rsid w:val="00A836DB"/>
    <w:rsid w:val="00A83A1F"/>
    <w:rsid w:val="00A83EAD"/>
    <w:rsid w:val="00A84955"/>
    <w:rsid w:val="00A851D0"/>
    <w:rsid w:val="00A853D4"/>
    <w:rsid w:val="00A856B3"/>
    <w:rsid w:val="00A85830"/>
    <w:rsid w:val="00A85D87"/>
    <w:rsid w:val="00A869D9"/>
    <w:rsid w:val="00A8704B"/>
    <w:rsid w:val="00A8757D"/>
    <w:rsid w:val="00A9028C"/>
    <w:rsid w:val="00A9048D"/>
    <w:rsid w:val="00A904CE"/>
    <w:rsid w:val="00A904D2"/>
    <w:rsid w:val="00A90D6E"/>
    <w:rsid w:val="00A90F6F"/>
    <w:rsid w:val="00A918E3"/>
    <w:rsid w:val="00A91FCD"/>
    <w:rsid w:val="00A922CA"/>
    <w:rsid w:val="00A92EF1"/>
    <w:rsid w:val="00A9361C"/>
    <w:rsid w:val="00A9438D"/>
    <w:rsid w:val="00A9519D"/>
    <w:rsid w:val="00A9584A"/>
    <w:rsid w:val="00A96063"/>
    <w:rsid w:val="00A96DD7"/>
    <w:rsid w:val="00A9734F"/>
    <w:rsid w:val="00A97967"/>
    <w:rsid w:val="00A97D7D"/>
    <w:rsid w:val="00A97FF7"/>
    <w:rsid w:val="00AA136E"/>
    <w:rsid w:val="00AA228C"/>
    <w:rsid w:val="00AA2304"/>
    <w:rsid w:val="00AA2EAF"/>
    <w:rsid w:val="00AA2F84"/>
    <w:rsid w:val="00AA37F6"/>
    <w:rsid w:val="00AA3948"/>
    <w:rsid w:val="00AA3CD8"/>
    <w:rsid w:val="00AA400E"/>
    <w:rsid w:val="00AA40F3"/>
    <w:rsid w:val="00AA492F"/>
    <w:rsid w:val="00AA4FC9"/>
    <w:rsid w:val="00AA5F73"/>
    <w:rsid w:val="00AA619A"/>
    <w:rsid w:val="00AA69ED"/>
    <w:rsid w:val="00AA72EF"/>
    <w:rsid w:val="00AA7582"/>
    <w:rsid w:val="00AB02F1"/>
    <w:rsid w:val="00AB13C3"/>
    <w:rsid w:val="00AB1462"/>
    <w:rsid w:val="00AB271D"/>
    <w:rsid w:val="00AB30C7"/>
    <w:rsid w:val="00AB493A"/>
    <w:rsid w:val="00AB7060"/>
    <w:rsid w:val="00AB7176"/>
    <w:rsid w:val="00AB7C47"/>
    <w:rsid w:val="00AC0B1D"/>
    <w:rsid w:val="00AC10B1"/>
    <w:rsid w:val="00AC150B"/>
    <w:rsid w:val="00AC1DB2"/>
    <w:rsid w:val="00AC22D5"/>
    <w:rsid w:val="00AC2B73"/>
    <w:rsid w:val="00AC389F"/>
    <w:rsid w:val="00AC3B94"/>
    <w:rsid w:val="00AC3C0F"/>
    <w:rsid w:val="00AC3E9C"/>
    <w:rsid w:val="00AC402A"/>
    <w:rsid w:val="00AC4044"/>
    <w:rsid w:val="00AC460A"/>
    <w:rsid w:val="00AC4DFF"/>
    <w:rsid w:val="00AC5141"/>
    <w:rsid w:val="00AC559D"/>
    <w:rsid w:val="00AC62CE"/>
    <w:rsid w:val="00AC65CE"/>
    <w:rsid w:val="00AC69AA"/>
    <w:rsid w:val="00AC72F2"/>
    <w:rsid w:val="00AC75D1"/>
    <w:rsid w:val="00AD0948"/>
    <w:rsid w:val="00AD0C8A"/>
    <w:rsid w:val="00AD1491"/>
    <w:rsid w:val="00AD1D8C"/>
    <w:rsid w:val="00AD1F78"/>
    <w:rsid w:val="00AD2662"/>
    <w:rsid w:val="00AD26DC"/>
    <w:rsid w:val="00AD366E"/>
    <w:rsid w:val="00AD3A57"/>
    <w:rsid w:val="00AD4B55"/>
    <w:rsid w:val="00AD4E16"/>
    <w:rsid w:val="00AD6166"/>
    <w:rsid w:val="00AD61F9"/>
    <w:rsid w:val="00AD67A9"/>
    <w:rsid w:val="00AD6C7F"/>
    <w:rsid w:val="00AE1286"/>
    <w:rsid w:val="00AE16EC"/>
    <w:rsid w:val="00AE1B8F"/>
    <w:rsid w:val="00AE1F77"/>
    <w:rsid w:val="00AE248A"/>
    <w:rsid w:val="00AE2875"/>
    <w:rsid w:val="00AE3072"/>
    <w:rsid w:val="00AE3BF7"/>
    <w:rsid w:val="00AE3DBA"/>
    <w:rsid w:val="00AE4142"/>
    <w:rsid w:val="00AE4415"/>
    <w:rsid w:val="00AE458A"/>
    <w:rsid w:val="00AE4D6D"/>
    <w:rsid w:val="00AE4DF8"/>
    <w:rsid w:val="00AE4FE6"/>
    <w:rsid w:val="00AE5E7E"/>
    <w:rsid w:val="00AE5FAD"/>
    <w:rsid w:val="00AE63AE"/>
    <w:rsid w:val="00AE6937"/>
    <w:rsid w:val="00AE7048"/>
    <w:rsid w:val="00AE70AC"/>
    <w:rsid w:val="00AE7922"/>
    <w:rsid w:val="00AE7B17"/>
    <w:rsid w:val="00AE7FE8"/>
    <w:rsid w:val="00AF02DB"/>
    <w:rsid w:val="00AF0E80"/>
    <w:rsid w:val="00AF2775"/>
    <w:rsid w:val="00AF2962"/>
    <w:rsid w:val="00AF2E7F"/>
    <w:rsid w:val="00AF30FE"/>
    <w:rsid w:val="00AF3206"/>
    <w:rsid w:val="00AF3A2E"/>
    <w:rsid w:val="00AF3AB8"/>
    <w:rsid w:val="00AF3D45"/>
    <w:rsid w:val="00AF3EE9"/>
    <w:rsid w:val="00AF4D73"/>
    <w:rsid w:val="00AF52AF"/>
    <w:rsid w:val="00AF5A7A"/>
    <w:rsid w:val="00AF6107"/>
    <w:rsid w:val="00AF6164"/>
    <w:rsid w:val="00AF6512"/>
    <w:rsid w:val="00AF662F"/>
    <w:rsid w:val="00AF6874"/>
    <w:rsid w:val="00B00319"/>
    <w:rsid w:val="00B007DE"/>
    <w:rsid w:val="00B01500"/>
    <w:rsid w:val="00B016C6"/>
    <w:rsid w:val="00B020A9"/>
    <w:rsid w:val="00B023CB"/>
    <w:rsid w:val="00B02A70"/>
    <w:rsid w:val="00B02C38"/>
    <w:rsid w:val="00B03181"/>
    <w:rsid w:val="00B032EC"/>
    <w:rsid w:val="00B033C1"/>
    <w:rsid w:val="00B054B2"/>
    <w:rsid w:val="00B0551E"/>
    <w:rsid w:val="00B05540"/>
    <w:rsid w:val="00B0617C"/>
    <w:rsid w:val="00B06C9C"/>
    <w:rsid w:val="00B07650"/>
    <w:rsid w:val="00B10272"/>
    <w:rsid w:val="00B10357"/>
    <w:rsid w:val="00B10918"/>
    <w:rsid w:val="00B10C56"/>
    <w:rsid w:val="00B10C72"/>
    <w:rsid w:val="00B10D00"/>
    <w:rsid w:val="00B10DC2"/>
    <w:rsid w:val="00B112AC"/>
    <w:rsid w:val="00B113C5"/>
    <w:rsid w:val="00B11C26"/>
    <w:rsid w:val="00B11ED9"/>
    <w:rsid w:val="00B124A1"/>
    <w:rsid w:val="00B12C4B"/>
    <w:rsid w:val="00B133FF"/>
    <w:rsid w:val="00B144E2"/>
    <w:rsid w:val="00B14B38"/>
    <w:rsid w:val="00B15341"/>
    <w:rsid w:val="00B15501"/>
    <w:rsid w:val="00B16FC8"/>
    <w:rsid w:val="00B17E7D"/>
    <w:rsid w:val="00B17F65"/>
    <w:rsid w:val="00B202D1"/>
    <w:rsid w:val="00B20F7B"/>
    <w:rsid w:val="00B21392"/>
    <w:rsid w:val="00B2289F"/>
    <w:rsid w:val="00B23220"/>
    <w:rsid w:val="00B23BE0"/>
    <w:rsid w:val="00B24237"/>
    <w:rsid w:val="00B242AF"/>
    <w:rsid w:val="00B24548"/>
    <w:rsid w:val="00B24968"/>
    <w:rsid w:val="00B24AD2"/>
    <w:rsid w:val="00B25183"/>
    <w:rsid w:val="00B256BB"/>
    <w:rsid w:val="00B26086"/>
    <w:rsid w:val="00B2687E"/>
    <w:rsid w:val="00B26D3F"/>
    <w:rsid w:val="00B26E2C"/>
    <w:rsid w:val="00B26ECF"/>
    <w:rsid w:val="00B27BD4"/>
    <w:rsid w:val="00B27E7E"/>
    <w:rsid w:val="00B301EB"/>
    <w:rsid w:val="00B30523"/>
    <w:rsid w:val="00B305F9"/>
    <w:rsid w:val="00B307CB"/>
    <w:rsid w:val="00B30AA5"/>
    <w:rsid w:val="00B30B52"/>
    <w:rsid w:val="00B30E68"/>
    <w:rsid w:val="00B30FAC"/>
    <w:rsid w:val="00B31094"/>
    <w:rsid w:val="00B3130A"/>
    <w:rsid w:val="00B3151A"/>
    <w:rsid w:val="00B315F7"/>
    <w:rsid w:val="00B31B20"/>
    <w:rsid w:val="00B31C33"/>
    <w:rsid w:val="00B31F51"/>
    <w:rsid w:val="00B31FB5"/>
    <w:rsid w:val="00B320CB"/>
    <w:rsid w:val="00B3250A"/>
    <w:rsid w:val="00B33C4A"/>
    <w:rsid w:val="00B342A6"/>
    <w:rsid w:val="00B344E2"/>
    <w:rsid w:val="00B34BA8"/>
    <w:rsid w:val="00B3503E"/>
    <w:rsid w:val="00B3508A"/>
    <w:rsid w:val="00B362D5"/>
    <w:rsid w:val="00B36559"/>
    <w:rsid w:val="00B36774"/>
    <w:rsid w:val="00B3686C"/>
    <w:rsid w:val="00B36FB1"/>
    <w:rsid w:val="00B3752D"/>
    <w:rsid w:val="00B375ED"/>
    <w:rsid w:val="00B401B5"/>
    <w:rsid w:val="00B4042D"/>
    <w:rsid w:val="00B416C4"/>
    <w:rsid w:val="00B4176C"/>
    <w:rsid w:val="00B42AE8"/>
    <w:rsid w:val="00B42F47"/>
    <w:rsid w:val="00B431E5"/>
    <w:rsid w:val="00B43567"/>
    <w:rsid w:val="00B4371A"/>
    <w:rsid w:val="00B43AD6"/>
    <w:rsid w:val="00B44530"/>
    <w:rsid w:val="00B4471F"/>
    <w:rsid w:val="00B44A85"/>
    <w:rsid w:val="00B4624E"/>
    <w:rsid w:val="00B4707E"/>
    <w:rsid w:val="00B47991"/>
    <w:rsid w:val="00B47A1D"/>
    <w:rsid w:val="00B47BAF"/>
    <w:rsid w:val="00B47E15"/>
    <w:rsid w:val="00B5060A"/>
    <w:rsid w:val="00B506BD"/>
    <w:rsid w:val="00B508A8"/>
    <w:rsid w:val="00B51645"/>
    <w:rsid w:val="00B521E0"/>
    <w:rsid w:val="00B52583"/>
    <w:rsid w:val="00B53881"/>
    <w:rsid w:val="00B55740"/>
    <w:rsid w:val="00B55CFE"/>
    <w:rsid w:val="00B566DD"/>
    <w:rsid w:val="00B569DD"/>
    <w:rsid w:val="00B56ABA"/>
    <w:rsid w:val="00B572D9"/>
    <w:rsid w:val="00B60182"/>
    <w:rsid w:val="00B605F8"/>
    <w:rsid w:val="00B60694"/>
    <w:rsid w:val="00B610BA"/>
    <w:rsid w:val="00B613C0"/>
    <w:rsid w:val="00B61890"/>
    <w:rsid w:val="00B619BE"/>
    <w:rsid w:val="00B62ECE"/>
    <w:rsid w:val="00B64A17"/>
    <w:rsid w:val="00B65A44"/>
    <w:rsid w:val="00B65A76"/>
    <w:rsid w:val="00B65BDF"/>
    <w:rsid w:val="00B65F6D"/>
    <w:rsid w:val="00B65F7A"/>
    <w:rsid w:val="00B65FD7"/>
    <w:rsid w:val="00B6637E"/>
    <w:rsid w:val="00B666F9"/>
    <w:rsid w:val="00B66817"/>
    <w:rsid w:val="00B670EC"/>
    <w:rsid w:val="00B677F5"/>
    <w:rsid w:val="00B67822"/>
    <w:rsid w:val="00B67BB7"/>
    <w:rsid w:val="00B70576"/>
    <w:rsid w:val="00B705A3"/>
    <w:rsid w:val="00B71D74"/>
    <w:rsid w:val="00B721F5"/>
    <w:rsid w:val="00B727C7"/>
    <w:rsid w:val="00B72D19"/>
    <w:rsid w:val="00B72FA6"/>
    <w:rsid w:val="00B732B3"/>
    <w:rsid w:val="00B73555"/>
    <w:rsid w:val="00B74848"/>
    <w:rsid w:val="00B74C50"/>
    <w:rsid w:val="00B75D67"/>
    <w:rsid w:val="00B76785"/>
    <w:rsid w:val="00B77E4C"/>
    <w:rsid w:val="00B80289"/>
    <w:rsid w:val="00B805EC"/>
    <w:rsid w:val="00B80961"/>
    <w:rsid w:val="00B8187E"/>
    <w:rsid w:val="00B81C70"/>
    <w:rsid w:val="00B82057"/>
    <w:rsid w:val="00B82455"/>
    <w:rsid w:val="00B8292B"/>
    <w:rsid w:val="00B82BEF"/>
    <w:rsid w:val="00B82CF2"/>
    <w:rsid w:val="00B82F0C"/>
    <w:rsid w:val="00B83F21"/>
    <w:rsid w:val="00B84DD3"/>
    <w:rsid w:val="00B84E04"/>
    <w:rsid w:val="00B8542C"/>
    <w:rsid w:val="00B85604"/>
    <w:rsid w:val="00B85E16"/>
    <w:rsid w:val="00B86738"/>
    <w:rsid w:val="00B87402"/>
    <w:rsid w:val="00B90343"/>
    <w:rsid w:val="00B90D65"/>
    <w:rsid w:val="00B90F9E"/>
    <w:rsid w:val="00B9186E"/>
    <w:rsid w:val="00B91976"/>
    <w:rsid w:val="00B91A3D"/>
    <w:rsid w:val="00B92360"/>
    <w:rsid w:val="00B9262A"/>
    <w:rsid w:val="00B9288C"/>
    <w:rsid w:val="00B92894"/>
    <w:rsid w:val="00B93625"/>
    <w:rsid w:val="00B93E8E"/>
    <w:rsid w:val="00B949EC"/>
    <w:rsid w:val="00B950F0"/>
    <w:rsid w:val="00B95AE2"/>
    <w:rsid w:val="00B95CFA"/>
    <w:rsid w:val="00B95F03"/>
    <w:rsid w:val="00B96C7E"/>
    <w:rsid w:val="00B96F74"/>
    <w:rsid w:val="00B974A0"/>
    <w:rsid w:val="00B976C3"/>
    <w:rsid w:val="00BA0405"/>
    <w:rsid w:val="00BA1BEB"/>
    <w:rsid w:val="00BA20C0"/>
    <w:rsid w:val="00BA230C"/>
    <w:rsid w:val="00BA2EAA"/>
    <w:rsid w:val="00BA34B7"/>
    <w:rsid w:val="00BA34DA"/>
    <w:rsid w:val="00BA35F1"/>
    <w:rsid w:val="00BA3BE6"/>
    <w:rsid w:val="00BA46CA"/>
    <w:rsid w:val="00BA5302"/>
    <w:rsid w:val="00BA5821"/>
    <w:rsid w:val="00BA7627"/>
    <w:rsid w:val="00BA7658"/>
    <w:rsid w:val="00BA7B03"/>
    <w:rsid w:val="00BB02BC"/>
    <w:rsid w:val="00BB0B31"/>
    <w:rsid w:val="00BB0EEB"/>
    <w:rsid w:val="00BB1081"/>
    <w:rsid w:val="00BB1291"/>
    <w:rsid w:val="00BB17AA"/>
    <w:rsid w:val="00BB261F"/>
    <w:rsid w:val="00BB2B3D"/>
    <w:rsid w:val="00BB3B00"/>
    <w:rsid w:val="00BB3FDD"/>
    <w:rsid w:val="00BB468F"/>
    <w:rsid w:val="00BB58D5"/>
    <w:rsid w:val="00BB5BF2"/>
    <w:rsid w:val="00BB5E2F"/>
    <w:rsid w:val="00BB5ED9"/>
    <w:rsid w:val="00BB65B6"/>
    <w:rsid w:val="00BB67B7"/>
    <w:rsid w:val="00BB6D6D"/>
    <w:rsid w:val="00BB71B8"/>
    <w:rsid w:val="00BB71CC"/>
    <w:rsid w:val="00BB7253"/>
    <w:rsid w:val="00BB789D"/>
    <w:rsid w:val="00BB79B3"/>
    <w:rsid w:val="00BC020C"/>
    <w:rsid w:val="00BC0289"/>
    <w:rsid w:val="00BC0A59"/>
    <w:rsid w:val="00BC0D72"/>
    <w:rsid w:val="00BC0DF4"/>
    <w:rsid w:val="00BC1147"/>
    <w:rsid w:val="00BC4467"/>
    <w:rsid w:val="00BC4BA0"/>
    <w:rsid w:val="00BC50CB"/>
    <w:rsid w:val="00BC569B"/>
    <w:rsid w:val="00BC59AA"/>
    <w:rsid w:val="00BC6ABF"/>
    <w:rsid w:val="00BC7B21"/>
    <w:rsid w:val="00BC7BA6"/>
    <w:rsid w:val="00BC7BB3"/>
    <w:rsid w:val="00BD04D5"/>
    <w:rsid w:val="00BD0BAB"/>
    <w:rsid w:val="00BD1853"/>
    <w:rsid w:val="00BD1857"/>
    <w:rsid w:val="00BD28F8"/>
    <w:rsid w:val="00BD295B"/>
    <w:rsid w:val="00BD2994"/>
    <w:rsid w:val="00BD3A1B"/>
    <w:rsid w:val="00BD3E33"/>
    <w:rsid w:val="00BD3FE5"/>
    <w:rsid w:val="00BD4044"/>
    <w:rsid w:val="00BD4943"/>
    <w:rsid w:val="00BD615D"/>
    <w:rsid w:val="00BD7063"/>
    <w:rsid w:val="00BD7268"/>
    <w:rsid w:val="00BD7270"/>
    <w:rsid w:val="00BD7D82"/>
    <w:rsid w:val="00BE070E"/>
    <w:rsid w:val="00BE0D02"/>
    <w:rsid w:val="00BE19BC"/>
    <w:rsid w:val="00BE1D05"/>
    <w:rsid w:val="00BE1E31"/>
    <w:rsid w:val="00BE1E47"/>
    <w:rsid w:val="00BE2598"/>
    <w:rsid w:val="00BE29E4"/>
    <w:rsid w:val="00BE2F33"/>
    <w:rsid w:val="00BE2F3E"/>
    <w:rsid w:val="00BE3CEA"/>
    <w:rsid w:val="00BE3E3C"/>
    <w:rsid w:val="00BE4E62"/>
    <w:rsid w:val="00BE4FEB"/>
    <w:rsid w:val="00BE5495"/>
    <w:rsid w:val="00BE63D1"/>
    <w:rsid w:val="00BE6C4E"/>
    <w:rsid w:val="00BE6CBF"/>
    <w:rsid w:val="00BE759D"/>
    <w:rsid w:val="00BF0645"/>
    <w:rsid w:val="00BF08EB"/>
    <w:rsid w:val="00BF0C47"/>
    <w:rsid w:val="00BF1741"/>
    <w:rsid w:val="00BF2275"/>
    <w:rsid w:val="00BF2B26"/>
    <w:rsid w:val="00BF4698"/>
    <w:rsid w:val="00BF51B4"/>
    <w:rsid w:val="00BF59FF"/>
    <w:rsid w:val="00BF5C04"/>
    <w:rsid w:val="00BF6934"/>
    <w:rsid w:val="00BF6A3A"/>
    <w:rsid w:val="00BF6A4C"/>
    <w:rsid w:val="00BF6FAC"/>
    <w:rsid w:val="00BF7692"/>
    <w:rsid w:val="00BF7F05"/>
    <w:rsid w:val="00C0053C"/>
    <w:rsid w:val="00C00626"/>
    <w:rsid w:val="00C00B29"/>
    <w:rsid w:val="00C00BBF"/>
    <w:rsid w:val="00C01623"/>
    <w:rsid w:val="00C01E94"/>
    <w:rsid w:val="00C02011"/>
    <w:rsid w:val="00C0231A"/>
    <w:rsid w:val="00C02519"/>
    <w:rsid w:val="00C025E6"/>
    <w:rsid w:val="00C03109"/>
    <w:rsid w:val="00C036D0"/>
    <w:rsid w:val="00C037C7"/>
    <w:rsid w:val="00C04121"/>
    <w:rsid w:val="00C04227"/>
    <w:rsid w:val="00C04957"/>
    <w:rsid w:val="00C055EF"/>
    <w:rsid w:val="00C05DC6"/>
    <w:rsid w:val="00C069FB"/>
    <w:rsid w:val="00C06BEA"/>
    <w:rsid w:val="00C06D98"/>
    <w:rsid w:val="00C07759"/>
    <w:rsid w:val="00C07F76"/>
    <w:rsid w:val="00C1071A"/>
    <w:rsid w:val="00C10A48"/>
    <w:rsid w:val="00C11A98"/>
    <w:rsid w:val="00C11E5F"/>
    <w:rsid w:val="00C11EB8"/>
    <w:rsid w:val="00C1218B"/>
    <w:rsid w:val="00C12481"/>
    <w:rsid w:val="00C12801"/>
    <w:rsid w:val="00C12C08"/>
    <w:rsid w:val="00C13991"/>
    <w:rsid w:val="00C13C05"/>
    <w:rsid w:val="00C13C10"/>
    <w:rsid w:val="00C13E31"/>
    <w:rsid w:val="00C1459C"/>
    <w:rsid w:val="00C14CFE"/>
    <w:rsid w:val="00C1613F"/>
    <w:rsid w:val="00C1672A"/>
    <w:rsid w:val="00C16AB8"/>
    <w:rsid w:val="00C1753A"/>
    <w:rsid w:val="00C204A5"/>
    <w:rsid w:val="00C21592"/>
    <w:rsid w:val="00C218B2"/>
    <w:rsid w:val="00C21C39"/>
    <w:rsid w:val="00C21E64"/>
    <w:rsid w:val="00C2205A"/>
    <w:rsid w:val="00C2298A"/>
    <w:rsid w:val="00C22C52"/>
    <w:rsid w:val="00C22E9A"/>
    <w:rsid w:val="00C23116"/>
    <w:rsid w:val="00C235C9"/>
    <w:rsid w:val="00C23A0C"/>
    <w:rsid w:val="00C23EDD"/>
    <w:rsid w:val="00C241DA"/>
    <w:rsid w:val="00C2422E"/>
    <w:rsid w:val="00C24500"/>
    <w:rsid w:val="00C248A4"/>
    <w:rsid w:val="00C25738"/>
    <w:rsid w:val="00C25750"/>
    <w:rsid w:val="00C25C6B"/>
    <w:rsid w:val="00C25E18"/>
    <w:rsid w:val="00C25F07"/>
    <w:rsid w:val="00C2660B"/>
    <w:rsid w:val="00C2665E"/>
    <w:rsid w:val="00C27369"/>
    <w:rsid w:val="00C30083"/>
    <w:rsid w:val="00C30134"/>
    <w:rsid w:val="00C30150"/>
    <w:rsid w:val="00C3048D"/>
    <w:rsid w:val="00C305B1"/>
    <w:rsid w:val="00C30877"/>
    <w:rsid w:val="00C32D8D"/>
    <w:rsid w:val="00C32ED2"/>
    <w:rsid w:val="00C33889"/>
    <w:rsid w:val="00C33BE9"/>
    <w:rsid w:val="00C33E4A"/>
    <w:rsid w:val="00C34153"/>
    <w:rsid w:val="00C343BD"/>
    <w:rsid w:val="00C344E5"/>
    <w:rsid w:val="00C34D6E"/>
    <w:rsid w:val="00C3528F"/>
    <w:rsid w:val="00C35ED3"/>
    <w:rsid w:val="00C36854"/>
    <w:rsid w:val="00C37BF1"/>
    <w:rsid w:val="00C41220"/>
    <w:rsid w:val="00C412CE"/>
    <w:rsid w:val="00C4239E"/>
    <w:rsid w:val="00C42710"/>
    <w:rsid w:val="00C42CA6"/>
    <w:rsid w:val="00C42F0C"/>
    <w:rsid w:val="00C44B0A"/>
    <w:rsid w:val="00C44F96"/>
    <w:rsid w:val="00C45108"/>
    <w:rsid w:val="00C45D9E"/>
    <w:rsid w:val="00C4620C"/>
    <w:rsid w:val="00C46651"/>
    <w:rsid w:val="00C46A0C"/>
    <w:rsid w:val="00C47E20"/>
    <w:rsid w:val="00C50552"/>
    <w:rsid w:val="00C50CE8"/>
    <w:rsid w:val="00C513E5"/>
    <w:rsid w:val="00C51FFF"/>
    <w:rsid w:val="00C523C3"/>
    <w:rsid w:val="00C52BEF"/>
    <w:rsid w:val="00C52BFA"/>
    <w:rsid w:val="00C52DD2"/>
    <w:rsid w:val="00C53055"/>
    <w:rsid w:val="00C53177"/>
    <w:rsid w:val="00C531FE"/>
    <w:rsid w:val="00C5377F"/>
    <w:rsid w:val="00C54D60"/>
    <w:rsid w:val="00C54F09"/>
    <w:rsid w:val="00C54F4E"/>
    <w:rsid w:val="00C55201"/>
    <w:rsid w:val="00C5546E"/>
    <w:rsid w:val="00C554BA"/>
    <w:rsid w:val="00C554FA"/>
    <w:rsid w:val="00C55680"/>
    <w:rsid w:val="00C55E17"/>
    <w:rsid w:val="00C57A32"/>
    <w:rsid w:val="00C57E37"/>
    <w:rsid w:val="00C604A1"/>
    <w:rsid w:val="00C61162"/>
    <w:rsid w:val="00C6147C"/>
    <w:rsid w:val="00C62D65"/>
    <w:rsid w:val="00C63248"/>
    <w:rsid w:val="00C63632"/>
    <w:rsid w:val="00C63854"/>
    <w:rsid w:val="00C63D24"/>
    <w:rsid w:val="00C64566"/>
    <w:rsid w:val="00C646F2"/>
    <w:rsid w:val="00C6495F"/>
    <w:rsid w:val="00C64F3C"/>
    <w:rsid w:val="00C66225"/>
    <w:rsid w:val="00C66563"/>
    <w:rsid w:val="00C66BA0"/>
    <w:rsid w:val="00C66D5D"/>
    <w:rsid w:val="00C6709D"/>
    <w:rsid w:val="00C675C9"/>
    <w:rsid w:val="00C717E3"/>
    <w:rsid w:val="00C72084"/>
    <w:rsid w:val="00C72C1C"/>
    <w:rsid w:val="00C72E42"/>
    <w:rsid w:val="00C73327"/>
    <w:rsid w:val="00C7337C"/>
    <w:rsid w:val="00C739BF"/>
    <w:rsid w:val="00C74275"/>
    <w:rsid w:val="00C74CEA"/>
    <w:rsid w:val="00C7550B"/>
    <w:rsid w:val="00C75D94"/>
    <w:rsid w:val="00C76296"/>
    <w:rsid w:val="00C76303"/>
    <w:rsid w:val="00C76947"/>
    <w:rsid w:val="00C77E9A"/>
    <w:rsid w:val="00C80285"/>
    <w:rsid w:val="00C80DE3"/>
    <w:rsid w:val="00C80F01"/>
    <w:rsid w:val="00C8170D"/>
    <w:rsid w:val="00C81948"/>
    <w:rsid w:val="00C819DF"/>
    <w:rsid w:val="00C81D7E"/>
    <w:rsid w:val="00C8292C"/>
    <w:rsid w:val="00C8296E"/>
    <w:rsid w:val="00C82D1B"/>
    <w:rsid w:val="00C83E11"/>
    <w:rsid w:val="00C84418"/>
    <w:rsid w:val="00C84600"/>
    <w:rsid w:val="00C84737"/>
    <w:rsid w:val="00C84B89"/>
    <w:rsid w:val="00C84FA5"/>
    <w:rsid w:val="00C85375"/>
    <w:rsid w:val="00C85A3A"/>
    <w:rsid w:val="00C85CE4"/>
    <w:rsid w:val="00C8689C"/>
    <w:rsid w:val="00C868E9"/>
    <w:rsid w:val="00C86CC1"/>
    <w:rsid w:val="00C86CD7"/>
    <w:rsid w:val="00C86E77"/>
    <w:rsid w:val="00C8711E"/>
    <w:rsid w:val="00C877BF"/>
    <w:rsid w:val="00C900EA"/>
    <w:rsid w:val="00C90B93"/>
    <w:rsid w:val="00C914B5"/>
    <w:rsid w:val="00C91A81"/>
    <w:rsid w:val="00C91E59"/>
    <w:rsid w:val="00C9206E"/>
    <w:rsid w:val="00C92702"/>
    <w:rsid w:val="00C92947"/>
    <w:rsid w:val="00C94892"/>
    <w:rsid w:val="00C948D1"/>
    <w:rsid w:val="00C94E8B"/>
    <w:rsid w:val="00C95170"/>
    <w:rsid w:val="00C9590D"/>
    <w:rsid w:val="00C961F6"/>
    <w:rsid w:val="00C96AC5"/>
    <w:rsid w:val="00C96F49"/>
    <w:rsid w:val="00C970AF"/>
    <w:rsid w:val="00C973C7"/>
    <w:rsid w:val="00C975B6"/>
    <w:rsid w:val="00C97981"/>
    <w:rsid w:val="00C97E3C"/>
    <w:rsid w:val="00C97EF1"/>
    <w:rsid w:val="00CA0969"/>
    <w:rsid w:val="00CA09BF"/>
    <w:rsid w:val="00CA22E1"/>
    <w:rsid w:val="00CA2BF7"/>
    <w:rsid w:val="00CA2E03"/>
    <w:rsid w:val="00CA3561"/>
    <w:rsid w:val="00CA3876"/>
    <w:rsid w:val="00CA48A5"/>
    <w:rsid w:val="00CA504A"/>
    <w:rsid w:val="00CA55A2"/>
    <w:rsid w:val="00CA598A"/>
    <w:rsid w:val="00CA5B7C"/>
    <w:rsid w:val="00CA5E19"/>
    <w:rsid w:val="00CA6779"/>
    <w:rsid w:val="00CA6CB9"/>
    <w:rsid w:val="00CA6DFD"/>
    <w:rsid w:val="00CA729D"/>
    <w:rsid w:val="00CA7C6F"/>
    <w:rsid w:val="00CB0F8B"/>
    <w:rsid w:val="00CB102D"/>
    <w:rsid w:val="00CB1701"/>
    <w:rsid w:val="00CB173F"/>
    <w:rsid w:val="00CB2F89"/>
    <w:rsid w:val="00CB5863"/>
    <w:rsid w:val="00CB733D"/>
    <w:rsid w:val="00CB7416"/>
    <w:rsid w:val="00CC03A9"/>
    <w:rsid w:val="00CC142C"/>
    <w:rsid w:val="00CC173E"/>
    <w:rsid w:val="00CC1775"/>
    <w:rsid w:val="00CC1933"/>
    <w:rsid w:val="00CC2414"/>
    <w:rsid w:val="00CC2682"/>
    <w:rsid w:val="00CC2959"/>
    <w:rsid w:val="00CC2986"/>
    <w:rsid w:val="00CC3D8A"/>
    <w:rsid w:val="00CC3DC9"/>
    <w:rsid w:val="00CC3E33"/>
    <w:rsid w:val="00CC4731"/>
    <w:rsid w:val="00CC61F4"/>
    <w:rsid w:val="00CC651D"/>
    <w:rsid w:val="00CC655C"/>
    <w:rsid w:val="00CC65AC"/>
    <w:rsid w:val="00CC785E"/>
    <w:rsid w:val="00CC7AAE"/>
    <w:rsid w:val="00CC7BA3"/>
    <w:rsid w:val="00CD07E2"/>
    <w:rsid w:val="00CD1AEF"/>
    <w:rsid w:val="00CD28C6"/>
    <w:rsid w:val="00CD4247"/>
    <w:rsid w:val="00CD4254"/>
    <w:rsid w:val="00CD4631"/>
    <w:rsid w:val="00CD4B45"/>
    <w:rsid w:val="00CD6073"/>
    <w:rsid w:val="00CD6192"/>
    <w:rsid w:val="00CD6BD0"/>
    <w:rsid w:val="00CD73CF"/>
    <w:rsid w:val="00CD778C"/>
    <w:rsid w:val="00CE0159"/>
    <w:rsid w:val="00CE0358"/>
    <w:rsid w:val="00CE03A6"/>
    <w:rsid w:val="00CE0853"/>
    <w:rsid w:val="00CE092D"/>
    <w:rsid w:val="00CE0C53"/>
    <w:rsid w:val="00CE0CAA"/>
    <w:rsid w:val="00CE111B"/>
    <w:rsid w:val="00CE2810"/>
    <w:rsid w:val="00CE29DC"/>
    <w:rsid w:val="00CE32F7"/>
    <w:rsid w:val="00CE3ADA"/>
    <w:rsid w:val="00CE3DBD"/>
    <w:rsid w:val="00CE5E19"/>
    <w:rsid w:val="00CE6306"/>
    <w:rsid w:val="00CE6844"/>
    <w:rsid w:val="00CE6917"/>
    <w:rsid w:val="00CE6EAF"/>
    <w:rsid w:val="00CE7CCB"/>
    <w:rsid w:val="00CF0ABD"/>
    <w:rsid w:val="00CF11A7"/>
    <w:rsid w:val="00CF169C"/>
    <w:rsid w:val="00CF19F9"/>
    <w:rsid w:val="00CF1A60"/>
    <w:rsid w:val="00CF2B9D"/>
    <w:rsid w:val="00CF2D8A"/>
    <w:rsid w:val="00CF3678"/>
    <w:rsid w:val="00CF38E1"/>
    <w:rsid w:val="00CF40EC"/>
    <w:rsid w:val="00CF569D"/>
    <w:rsid w:val="00CF58FA"/>
    <w:rsid w:val="00CF59AF"/>
    <w:rsid w:val="00CF5DAE"/>
    <w:rsid w:val="00CF5E59"/>
    <w:rsid w:val="00CF60F2"/>
    <w:rsid w:val="00CF61BB"/>
    <w:rsid w:val="00CF691F"/>
    <w:rsid w:val="00CF6D49"/>
    <w:rsid w:val="00CF7085"/>
    <w:rsid w:val="00CF7093"/>
    <w:rsid w:val="00CF7F34"/>
    <w:rsid w:val="00D01132"/>
    <w:rsid w:val="00D012C4"/>
    <w:rsid w:val="00D017A3"/>
    <w:rsid w:val="00D022E1"/>
    <w:rsid w:val="00D0238F"/>
    <w:rsid w:val="00D02AE6"/>
    <w:rsid w:val="00D02F23"/>
    <w:rsid w:val="00D02FAA"/>
    <w:rsid w:val="00D0487F"/>
    <w:rsid w:val="00D053E8"/>
    <w:rsid w:val="00D06569"/>
    <w:rsid w:val="00D067A8"/>
    <w:rsid w:val="00D068AF"/>
    <w:rsid w:val="00D06DA9"/>
    <w:rsid w:val="00D10226"/>
    <w:rsid w:val="00D10A0C"/>
    <w:rsid w:val="00D10BEC"/>
    <w:rsid w:val="00D10C97"/>
    <w:rsid w:val="00D1104A"/>
    <w:rsid w:val="00D11A42"/>
    <w:rsid w:val="00D11CE3"/>
    <w:rsid w:val="00D11F6B"/>
    <w:rsid w:val="00D12899"/>
    <w:rsid w:val="00D130AA"/>
    <w:rsid w:val="00D134D7"/>
    <w:rsid w:val="00D13697"/>
    <w:rsid w:val="00D13A81"/>
    <w:rsid w:val="00D13CFD"/>
    <w:rsid w:val="00D13D20"/>
    <w:rsid w:val="00D1419E"/>
    <w:rsid w:val="00D1458F"/>
    <w:rsid w:val="00D14962"/>
    <w:rsid w:val="00D149FF"/>
    <w:rsid w:val="00D14EB0"/>
    <w:rsid w:val="00D15426"/>
    <w:rsid w:val="00D15B39"/>
    <w:rsid w:val="00D164EC"/>
    <w:rsid w:val="00D1672C"/>
    <w:rsid w:val="00D17C17"/>
    <w:rsid w:val="00D17DDE"/>
    <w:rsid w:val="00D17FF4"/>
    <w:rsid w:val="00D204EB"/>
    <w:rsid w:val="00D2055E"/>
    <w:rsid w:val="00D2076B"/>
    <w:rsid w:val="00D21424"/>
    <w:rsid w:val="00D2223A"/>
    <w:rsid w:val="00D22382"/>
    <w:rsid w:val="00D2302C"/>
    <w:rsid w:val="00D23451"/>
    <w:rsid w:val="00D2443B"/>
    <w:rsid w:val="00D252C7"/>
    <w:rsid w:val="00D25456"/>
    <w:rsid w:val="00D25F43"/>
    <w:rsid w:val="00D274C9"/>
    <w:rsid w:val="00D27630"/>
    <w:rsid w:val="00D27A97"/>
    <w:rsid w:val="00D27F4F"/>
    <w:rsid w:val="00D302D0"/>
    <w:rsid w:val="00D30DEF"/>
    <w:rsid w:val="00D30FDC"/>
    <w:rsid w:val="00D318D6"/>
    <w:rsid w:val="00D31D96"/>
    <w:rsid w:val="00D321D5"/>
    <w:rsid w:val="00D32339"/>
    <w:rsid w:val="00D3272F"/>
    <w:rsid w:val="00D33A75"/>
    <w:rsid w:val="00D33D19"/>
    <w:rsid w:val="00D33D2C"/>
    <w:rsid w:val="00D34004"/>
    <w:rsid w:val="00D34699"/>
    <w:rsid w:val="00D347D0"/>
    <w:rsid w:val="00D34A99"/>
    <w:rsid w:val="00D34E05"/>
    <w:rsid w:val="00D3511F"/>
    <w:rsid w:val="00D35185"/>
    <w:rsid w:val="00D35215"/>
    <w:rsid w:val="00D3678A"/>
    <w:rsid w:val="00D3747B"/>
    <w:rsid w:val="00D37F5C"/>
    <w:rsid w:val="00D406FD"/>
    <w:rsid w:val="00D40C66"/>
    <w:rsid w:val="00D41314"/>
    <w:rsid w:val="00D41514"/>
    <w:rsid w:val="00D41951"/>
    <w:rsid w:val="00D419FD"/>
    <w:rsid w:val="00D41FB1"/>
    <w:rsid w:val="00D420CB"/>
    <w:rsid w:val="00D421A9"/>
    <w:rsid w:val="00D42C57"/>
    <w:rsid w:val="00D436F0"/>
    <w:rsid w:val="00D437E8"/>
    <w:rsid w:val="00D43C9A"/>
    <w:rsid w:val="00D444E9"/>
    <w:rsid w:val="00D449DF"/>
    <w:rsid w:val="00D44B7F"/>
    <w:rsid w:val="00D453BC"/>
    <w:rsid w:val="00D456DB"/>
    <w:rsid w:val="00D4580A"/>
    <w:rsid w:val="00D45BA0"/>
    <w:rsid w:val="00D462EB"/>
    <w:rsid w:val="00D46AF2"/>
    <w:rsid w:val="00D501C1"/>
    <w:rsid w:val="00D50C1E"/>
    <w:rsid w:val="00D51FFB"/>
    <w:rsid w:val="00D52284"/>
    <w:rsid w:val="00D52BD1"/>
    <w:rsid w:val="00D531B8"/>
    <w:rsid w:val="00D53608"/>
    <w:rsid w:val="00D54CFD"/>
    <w:rsid w:val="00D55113"/>
    <w:rsid w:val="00D55B25"/>
    <w:rsid w:val="00D55B61"/>
    <w:rsid w:val="00D56EF8"/>
    <w:rsid w:val="00D6046C"/>
    <w:rsid w:val="00D61A49"/>
    <w:rsid w:val="00D61C4D"/>
    <w:rsid w:val="00D622F1"/>
    <w:rsid w:val="00D62977"/>
    <w:rsid w:val="00D62D4E"/>
    <w:rsid w:val="00D62EE1"/>
    <w:rsid w:val="00D6310B"/>
    <w:rsid w:val="00D64CC0"/>
    <w:rsid w:val="00D65165"/>
    <w:rsid w:val="00D670A9"/>
    <w:rsid w:val="00D67559"/>
    <w:rsid w:val="00D67A03"/>
    <w:rsid w:val="00D67F30"/>
    <w:rsid w:val="00D70117"/>
    <w:rsid w:val="00D70348"/>
    <w:rsid w:val="00D703E8"/>
    <w:rsid w:val="00D704DD"/>
    <w:rsid w:val="00D7056E"/>
    <w:rsid w:val="00D70B76"/>
    <w:rsid w:val="00D70BCC"/>
    <w:rsid w:val="00D71357"/>
    <w:rsid w:val="00D713F2"/>
    <w:rsid w:val="00D716C0"/>
    <w:rsid w:val="00D71A61"/>
    <w:rsid w:val="00D72732"/>
    <w:rsid w:val="00D72DBD"/>
    <w:rsid w:val="00D7313E"/>
    <w:rsid w:val="00D736B6"/>
    <w:rsid w:val="00D73DD4"/>
    <w:rsid w:val="00D73F9F"/>
    <w:rsid w:val="00D74057"/>
    <w:rsid w:val="00D740B5"/>
    <w:rsid w:val="00D742D5"/>
    <w:rsid w:val="00D75001"/>
    <w:rsid w:val="00D75B27"/>
    <w:rsid w:val="00D76290"/>
    <w:rsid w:val="00D76686"/>
    <w:rsid w:val="00D7683D"/>
    <w:rsid w:val="00D769FB"/>
    <w:rsid w:val="00D77B0E"/>
    <w:rsid w:val="00D77DCC"/>
    <w:rsid w:val="00D8010F"/>
    <w:rsid w:val="00D80168"/>
    <w:rsid w:val="00D808F8"/>
    <w:rsid w:val="00D820AD"/>
    <w:rsid w:val="00D82E5D"/>
    <w:rsid w:val="00D82F31"/>
    <w:rsid w:val="00D83471"/>
    <w:rsid w:val="00D8382B"/>
    <w:rsid w:val="00D83DEE"/>
    <w:rsid w:val="00D83EEC"/>
    <w:rsid w:val="00D849D2"/>
    <w:rsid w:val="00D84A97"/>
    <w:rsid w:val="00D84C00"/>
    <w:rsid w:val="00D8540D"/>
    <w:rsid w:val="00D859B2"/>
    <w:rsid w:val="00D85CED"/>
    <w:rsid w:val="00D8649F"/>
    <w:rsid w:val="00D867B9"/>
    <w:rsid w:val="00D86A80"/>
    <w:rsid w:val="00D86C6E"/>
    <w:rsid w:val="00D87B7E"/>
    <w:rsid w:val="00D90172"/>
    <w:rsid w:val="00D92DE4"/>
    <w:rsid w:val="00D93656"/>
    <w:rsid w:val="00D94136"/>
    <w:rsid w:val="00D9554B"/>
    <w:rsid w:val="00D95777"/>
    <w:rsid w:val="00D95894"/>
    <w:rsid w:val="00D95D44"/>
    <w:rsid w:val="00D967CA"/>
    <w:rsid w:val="00D96FA9"/>
    <w:rsid w:val="00D97338"/>
    <w:rsid w:val="00D97501"/>
    <w:rsid w:val="00DA06CB"/>
    <w:rsid w:val="00DA0794"/>
    <w:rsid w:val="00DA1623"/>
    <w:rsid w:val="00DA1CB0"/>
    <w:rsid w:val="00DA3C69"/>
    <w:rsid w:val="00DA4206"/>
    <w:rsid w:val="00DA45E4"/>
    <w:rsid w:val="00DA56C0"/>
    <w:rsid w:val="00DA6300"/>
    <w:rsid w:val="00DA66B0"/>
    <w:rsid w:val="00DA6969"/>
    <w:rsid w:val="00DA733E"/>
    <w:rsid w:val="00DA7B35"/>
    <w:rsid w:val="00DB05F9"/>
    <w:rsid w:val="00DB2446"/>
    <w:rsid w:val="00DB2633"/>
    <w:rsid w:val="00DB38AF"/>
    <w:rsid w:val="00DB408E"/>
    <w:rsid w:val="00DB493A"/>
    <w:rsid w:val="00DB4F50"/>
    <w:rsid w:val="00DB5001"/>
    <w:rsid w:val="00DB5AFA"/>
    <w:rsid w:val="00DB5D59"/>
    <w:rsid w:val="00DB6164"/>
    <w:rsid w:val="00DB63BC"/>
    <w:rsid w:val="00DB6E35"/>
    <w:rsid w:val="00DB7504"/>
    <w:rsid w:val="00DB7BE1"/>
    <w:rsid w:val="00DB7C0E"/>
    <w:rsid w:val="00DB7E48"/>
    <w:rsid w:val="00DB7F14"/>
    <w:rsid w:val="00DC03EA"/>
    <w:rsid w:val="00DC04EA"/>
    <w:rsid w:val="00DC0589"/>
    <w:rsid w:val="00DC1421"/>
    <w:rsid w:val="00DC2BD1"/>
    <w:rsid w:val="00DC39C3"/>
    <w:rsid w:val="00DC532C"/>
    <w:rsid w:val="00DC5568"/>
    <w:rsid w:val="00DC56F0"/>
    <w:rsid w:val="00DC5D55"/>
    <w:rsid w:val="00DC62A8"/>
    <w:rsid w:val="00DC64B8"/>
    <w:rsid w:val="00DC6D5B"/>
    <w:rsid w:val="00DC72BC"/>
    <w:rsid w:val="00DC733F"/>
    <w:rsid w:val="00DD0063"/>
    <w:rsid w:val="00DD0184"/>
    <w:rsid w:val="00DD03F9"/>
    <w:rsid w:val="00DD03FB"/>
    <w:rsid w:val="00DD09C0"/>
    <w:rsid w:val="00DD0D60"/>
    <w:rsid w:val="00DD10D6"/>
    <w:rsid w:val="00DD19E8"/>
    <w:rsid w:val="00DD1B1A"/>
    <w:rsid w:val="00DD1BF4"/>
    <w:rsid w:val="00DD1D75"/>
    <w:rsid w:val="00DD1F7B"/>
    <w:rsid w:val="00DD2662"/>
    <w:rsid w:val="00DD2B7A"/>
    <w:rsid w:val="00DD3278"/>
    <w:rsid w:val="00DD34CF"/>
    <w:rsid w:val="00DD370B"/>
    <w:rsid w:val="00DD38CD"/>
    <w:rsid w:val="00DD38DC"/>
    <w:rsid w:val="00DD3DA4"/>
    <w:rsid w:val="00DD437E"/>
    <w:rsid w:val="00DD4EE7"/>
    <w:rsid w:val="00DD554B"/>
    <w:rsid w:val="00DD61FE"/>
    <w:rsid w:val="00DD62A7"/>
    <w:rsid w:val="00DD6B36"/>
    <w:rsid w:val="00DE0447"/>
    <w:rsid w:val="00DE0629"/>
    <w:rsid w:val="00DE0F00"/>
    <w:rsid w:val="00DE1090"/>
    <w:rsid w:val="00DE1716"/>
    <w:rsid w:val="00DE26E1"/>
    <w:rsid w:val="00DE290C"/>
    <w:rsid w:val="00DE2A52"/>
    <w:rsid w:val="00DE2B15"/>
    <w:rsid w:val="00DE2FF2"/>
    <w:rsid w:val="00DE3313"/>
    <w:rsid w:val="00DE3CB0"/>
    <w:rsid w:val="00DE3ECF"/>
    <w:rsid w:val="00DE49D4"/>
    <w:rsid w:val="00DE4BA1"/>
    <w:rsid w:val="00DE4EB2"/>
    <w:rsid w:val="00DE4ECB"/>
    <w:rsid w:val="00DE4F26"/>
    <w:rsid w:val="00DE596D"/>
    <w:rsid w:val="00DE60B6"/>
    <w:rsid w:val="00DE62A2"/>
    <w:rsid w:val="00DE6791"/>
    <w:rsid w:val="00DE6D48"/>
    <w:rsid w:val="00DE75DE"/>
    <w:rsid w:val="00DE77F0"/>
    <w:rsid w:val="00DE7816"/>
    <w:rsid w:val="00DF04AD"/>
    <w:rsid w:val="00DF1334"/>
    <w:rsid w:val="00DF152B"/>
    <w:rsid w:val="00DF215B"/>
    <w:rsid w:val="00DF21E8"/>
    <w:rsid w:val="00DF242D"/>
    <w:rsid w:val="00DF242E"/>
    <w:rsid w:val="00DF3051"/>
    <w:rsid w:val="00DF3576"/>
    <w:rsid w:val="00DF3A4A"/>
    <w:rsid w:val="00DF3BB4"/>
    <w:rsid w:val="00DF3C41"/>
    <w:rsid w:val="00DF4A3E"/>
    <w:rsid w:val="00DF4BA1"/>
    <w:rsid w:val="00DF4F71"/>
    <w:rsid w:val="00DF581A"/>
    <w:rsid w:val="00DF5E64"/>
    <w:rsid w:val="00DF61ED"/>
    <w:rsid w:val="00DF6AFA"/>
    <w:rsid w:val="00DF6FE2"/>
    <w:rsid w:val="00DF7609"/>
    <w:rsid w:val="00DF7850"/>
    <w:rsid w:val="00DF7E47"/>
    <w:rsid w:val="00E0051A"/>
    <w:rsid w:val="00E00883"/>
    <w:rsid w:val="00E0193E"/>
    <w:rsid w:val="00E02D42"/>
    <w:rsid w:val="00E035AD"/>
    <w:rsid w:val="00E05B26"/>
    <w:rsid w:val="00E05C4F"/>
    <w:rsid w:val="00E06848"/>
    <w:rsid w:val="00E06C71"/>
    <w:rsid w:val="00E1047D"/>
    <w:rsid w:val="00E1107E"/>
    <w:rsid w:val="00E11B0C"/>
    <w:rsid w:val="00E129F8"/>
    <w:rsid w:val="00E12F4E"/>
    <w:rsid w:val="00E13779"/>
    <w:rsid w:val="00E13A85"/>
    <w:rsid w:val="00E141DF"/>
    <w:rsid w:val="00E146F2"/>
    <w:rsid w:val="00E148EF"/>
    <w:rsid w:val="00E14AE5"/>
    <w:rsid w:val="00E1523E"/>
    <w:rsid w:val="00E1590F"/>
    <w:rsid w:val="00E16147"/>
    <w:rsid w:val="00E16368"/>
    <w:rsid w:val="00E16DBA"/>
    <w:rsid w:val="00E1779F"/>
    <w:rsid w:val="00E1794D"/>
    <w:rsid w:val="00E200E7"/>
    <w:rsid w:val="00E20187"/>
    <w:rsid w:val="00E202E0"/>
    <w:rsid w:val="00E20EDA"/>
    <w:rsid w:val="00E20FFA"/>
    <w:rsid w:val="00E21885"/>
    <w:rsid w:val="00E21F5A"/>
    <w:rsid w:val="00E221EC"/>
    <w:rsid w:val="00E230FF"/>
    <w:rsid w:val="00E23691"/>
    <w:rsid w:val="00E23D60"/>
    <w:rsid w:val="00E23FDC"/>
    <w:rsid w:val="00E245A0"/>
    <w:rsid w:val="00E2597D"/>
    <w:rsid w:val="00E25AB4"/>
    <w:rsid w:val="00E2604A"/>
    <w:rsid w:val="00E26948"/>
    <w:rsid w:val="00E26C28"/>
    <w:rsid w:val="00E271F8"/>
    <w:rsid w:val="00E27254"/>
    <w:rsid w:val="00E27589"/>
    <w:rsid w:val="00E30C9F"/>
    <w:rsid w:val="00E30CD7"/>
    <w:rsid w:val="00E30FB9"/>
    <w:rsid w:val="00E31197"/>
    <w:rsid w:val="00E3147F"/>
    <w:rsid w:val="00E315F1"/>
    <w:rsid w:val="00E319B8"/>
    <w:rsid w:val="00E33454"/>
    <w:rsid w:val="00E3386F"/>
    <w:rsid w:val="00E33E51"/>
    <w:rsid w:val="00E34BFB"/>
    <w:rsid w:val="00E35098"/>
    <w:rsid w:val="00E35A09"/>
    <w:rsid w:val="00E35E6C"/>
    <w:rsid w:val="00E36EE6"/>
    <w:rsid w:val="00E405EF"/>
    <w:rsid w:val="00E40CA9"/>
    <w:rsid w:val="00E40CB4"/>
    <w:rsid w:val="00E41AA9"/>
    <w:rsid w:val="00E41E94"/>
    <w:rsid w:val="00E42117"/>
    <w:rsid w:val="00E421FB"/>
    <w:rsid w:val="00E4241C"/>
    <w:rsid w:val="00E42637"/>
    <w:rsid w:val="00E42CE5"/>
    <w:rsid w:val="00E42DF3"/>
    <w:rsid w:val="00E430F9"/>
    <w:rsid w:val="00E43D7E"/>
    <w:rsid w:val="00E43DAC"/>
    <w:rsid w:val="00E43EB7"/>
    <w:rsid w:val="00E43F18"/>
    <w:rsid w:val="00E44719"/>
    <w:rsid w:val="00E44905"/>
    <w:rsid w:val="00E457AA"/>
    <w:rsid w:val="00E45BDC"/>
    <w:rsid w:val="00E46CC6"/>
    <w:rsid w:val="00E511E3"/>
    <w:rsid w:val="00E51337"/>
    <w:rsid w:val="00E51A2E"/>
    <w:rsid w:val="00E51E85"/>
    <w:rsid w:val="00E52416"/>
    <w:rsid w:val="00E52DD6"/>
    <w:rsid w:val="00E53048"/>
    <w:rsid w:val="00E53A6F"/>
    <w:rsid w:val="00E53AA7"/>
    <w:rsid w:val="00E53F88"/>
    <w:rsid w:val="00E5464D"/>
    <w:rsid w:val="00E54684"/>
    <w:rsid w:val="00E54A33"/>
    <w:rsid w:val="00E54DC4"/>
    <w:rsid w:val="00E55B99"/>
    <w:rsid w:val="00E56574"/>
    <w:rsid w:val="00E56CCD"/>
    <w:rsid w:val="00E5781B"/>
    <w:rsid w:val="00E61083"/>
    <w:rsid w:val="00E61533"/>
    <w:rsid w:val="00E6177C"/>
    <w:rsid w:val="00E6240D"/>
    <w:rsid w:val="00E62AAA"/>
    <w:rsid w:val="00E62E4F"/>
    <w:rsid w:val="00E63B96"/>
    <w:rsid w:val="00E63BF7"/>
    <w:rsid w:val="00E641FC"/>
    <w:rsid w:val="00E644BE"/>
    <w:rsid w:val="00E64DD5"/>
    <w:rsid w:val="00E64F4C"/>
    <w:rsid w:val="00E6534D"/>
    <w:rsid w:val="00E657C1"/>
    <w:rsid w:val="00E6660C"/>
    <w:rsid w:val="00E66B46"/>
    <w:rsid w:val="00E66C62"/>
    <w:rsid w:val="00E66CEE"/>
    <w:rsid w:val="00E66EE0"/>
    <w:rsid w:val="00E66FCC"/>
    <w:rsid w:val="00E674C2"/>
    <w:rsid w:val="00E67B46"/>
    <w:rsid w:val="00E67CB5"/>
    <w:rsid w:val="00E67EDD"/>
    <w:rsid w:val="00E701F2"/>
    <w:rsid w:val="00E7135D"/>
    <w:rsid w:val="00E71A61"/>
    <w:rsid w:val="00E7255A"/>
    <w:rsid w:val="00E72860"/>
    <w:rsid w:val="00E7312C"/>
    <w:rsid w:val="00E7338B"/>
    <w:rsid w:val="00E7355E"/>
    <w:rsid w:val="00E741D0"/>
    <w:rsid w:val="00E75994"/>
    <w:rsid w:val="00E75AE0"/>
    <w:rsid w:val="00E76097"/>
    <w:rsid w:val="00E76C37"/>
    <w:rsid w:val="00E76DD6"/>
    <w:rsid w:val="00E773CD"/>
    <w:rsid w:val="00E800A3"/>
    <w:rsid w:val="00E8088F"/>
    <w:rsid w:val="00E80C7D"/>
    <w:rsid w:val="00E825F7"/>
    <w:rsid w:val="00E82677"/>
    <w:rsid w:val="00E82A41"/>
    <w:rsid w:val="00E83495"/>
    <w:rsid w:val="00E839A6"/>
    <w:rsid w:val="00E84667"/>
    <w:rsid w:val="00E84C5D"/>
    <w:rsid w:val="00E85E7E"/>
    <w:rsid w:val="00E8606A"/>
    <w:rsid w:val="00E865E0"/>
    <w:rsid w:val="00E86CDD"/>
    <w:rsid w:val="00E86E99"/>
    <w:rsid w:val="00E87D7E"/>
    <w:rsid w:val="00E9016A"/>
    <w:rsid w:val="00E90C8D"/>
    <w:rsid w:val="00E91B3F"/>
    <w:rsid w:val="00E91DA6"/>
    <w:rsid w:val="00E91EE2"/>
    <w:rsid w:val="00E92E50"/>
    <w:rsid w:val="00E9330F"/>
    <w:rsid w:val="00E93ADA"/>
    <w:rsid w:val="00E93D30"/>
    <w:rsid w:val="00E94A80"/>
    <w:rsid w:val="00E94EC1"/>
    <w:rsid w:val="00E95153"/>
    <w:rsid w:val="00E95E9A"/>
    <w:rsid w:val="00E95F02"/>
    <w:rsid w:val="00E961BB"/>
    <w:rsid w:val="00E962F4"/>
    <w:rsid w:val="00E97445"/>
    <w:rsid w:val="00E97648"/>
    <w:rsid w:val="00E97C18"/>
    <w:rsid w:val="00EA0350"/>
    <w:rsid w:val="00EA0379"/>
    <w:rsid w:val="00EA17EA"/>
    <w:rsid w:val="00EA1ACE"/>
    <w:rsid w:val="00EA1BDA"/>
    <w:rsid w:val="00EA218E"/>
    <w:rsid w:val="00EA24CE"/>
    <w:rsid w:val="00EA3149"/>
    <w:rsid w:val="00EA33DD"/>
    <w:rsid w:val="00EA383A"/>
    <w:rsid w:val="00EA3AB4"/>
    <w:rsid w:val="00EA3AEB"/>
    <w:rsid w:val="00EA3F1E"/>
    <w:rsid w:val="00EA417A"/>
    <w:rsid w:val="00EA530E"/>
    <w:rsid w:val="00EA5656"/>
    <w:rsid w:val="00EA5C2A"/>
    <w:rsid w:val="00EA6026"/>
    <w:rsid w:val="00EA6128"/>
    <w:rsid w:val="00EA613F"/>
    <w:rsid w:val="00EA6CB5"/>
    <w:rsid w:val="00EA6F69"/>
    <w:rsid w:val="00EA7798"/>
    <w:rsid w:val="00EA7BA5"/>
    <w:rsid w:val="00EB090D"/>
    <w:rsid w:val="00EB09FB"/>
    <w:rsid w:val="00EB0A20"/>
    <w:rsid w:val="00EB116F"/>
    <w:rsid w:val="00EB1525"/>
    <w:rsid w:val="00EB2002"/>
    <w:rsid w:val="00EB23FC"/>
    <w:rsid w:val="00EB2B8A"/>
    <w:rsid w:val="00EB2DCB"/>
    <w:rsid w:val="00EB2E55"/>
    <w:rsid w:val="00EB3017"/>
    <w:rsid w:val="00EB3DC5"/>
    <w:rsid w:val="00EB4B0A"/>
    <w:rsid w:val="00EB5162"/>
    <w:rsid w:val="00EB52C6"/>
    <w:rsid w:val="00EB55C7"/>
    <w:rsid w:val="00EB579D"/>
    <w:rsid w:val="00EB5BA9"/>
    <w:rsid w:val="00EB5C25"/>
    <w:rsid w:val="00EB6511"/>
    <w:rsid w:val="00EB665C"/>
    <w:rsid w:val="00EB7A99"/>
    <w:rsid w:val="00EB7ED3"/>
    <w:rsid w:val="00EB7EDA"/>
    <w:rsid w:val="00EC0083"/>
    <w:rsid w:val="00EC035B"/>
    <w:rsid w:val="00EC0B8D"/>
    <w:rsid w:val="00EC13CB"/>
    <w:rsid w:val="00EC14BE"/>
    <w:rsid w:val="00EC1AFE"/>
    <w:rsid w:val="00EC20BB"/>
    <w:rsid w:val="00EC35E7"/>
    <w:rsid w:val="00EC3C22"/>
    <w:rsid w:val="00EC4F4B"/>
    <w:rsid w:val="00EC5719"/>
    <w:rsid w:val="00ED0937"/>
    <w:rsid w:val="00ED0B11"/>
    <w:rsid w:val="00ED16D8"/>
    <w:rsid w:val="00ED1A6E"/>
    <w:rsid w:val="00ED1E60"/>
    <w:rsid w:val="00ED229B"/>
    <w:rsid w:val="00ED2AD6"/>
    <w:rsid w:val="00ED34FB"/>
    <w:rsid w:val="00ED3582"/>
    <w:rsid w:val="00ED39A3"/>
    <w:rsid w:val="00ED4319"/>
    <w:rsid w:val="00ED6334"/>
    <w:rsid w:val="00ED68DC"/>
    <w:rsid w:val="00ED6FF1"/>
    <w:rsid w:val="00ED73E7"/>
    <w:rsid w:val="00ED7FA4"/>
    <w:rsid w:val="00EE0C22"/>
    <w:rsid w:val="00EE0C49"/>
    <w:rsid w:val="00EE14F8"/>
    <w:rsid w:val="00EE22E8"/>
    <w:rsid w:val="00EE246F"/>
    <w:rsid w:val="00EE272C"/>
    <w:rsid w:val="00EE28A3"/>
    <w:rsid w:val="00EE2EBF"/>
    <w:rsid w:val="00EE3375"/>
    <w:rsid w:val="00EE3FCA"/>
    <w:rsid w:val="00EE4062"/>
    <w:rsid w:val="00EE458C"/>
    <w:rsid w:val="00EE4765"/>
    <w:rsid w:val="00EE51AA"/>
    <w:rsid w:val="00EE6275"/>
    <w:rsid w:val="00EE67CB"/>
    <w:rsid w:val="00EE6A55"/>
    <w:rsid w:val="00EE6E25"/>
    <w:rsid w:val="00EE70B3"/>
    <w:rsid w:val="00EF09E0"/>
    <w:rsid w:val="00EF0D39"/>
    <w:rsid w:val="00EF1240"/>
    <w:rsid w:val="00EF1C22"/>
    <w:rsid w:val="00EF21FB"/>
    <w:rsid w:val="00EF238B"/>
    <w:rsid w:val="00EF2539"/>
    <w:rsid w:val="00EF2648"/>
    <w:rsid w:val="00EF2A5F"/>
    <w:rsid w:val="00EF2AA5"/>
    <w:rsid w:val="00EF3FF7"/>
    <w:rsid w:val="00EF43B7"/>
    <w:rsid w:val="00EF4401"/>
    <w:rsid w:val="00EF446B"/>
    <w:rsid w:val="00EF48A0"/>
    <w:rsid w:val="00EF538B"/>
    <w:rsid w:val="00EF567B"/>
    <w:rsid w:val="00EF591D"/>
    <w:rsid w:val="00EF667A"/>
    <w:rsid w:val="00EF6839"/>
    <w:rsid w:val="00EF7684"/>
    <w:rsid w:val="00EF770E"/>
    <w:rsid w:val="00EF78E2"/>
    <w:rsid w:val="00F0025E"/>
    <w:rsid w:val="00F00719"/>
    <w:rsid w:val="00F00C84"/>
    <w:rsid w:val="00F00E96"/>
    <w:rsid w:val="00F0214E"/>
    <w:rsid w:val="00F034B1"/>
    <w:rsid w:val="00F03504"/>
    <w:rsid w:val="00F0455C"/>
    <w:rsid w:val="00F053F2"/>
    <w:rsid w:val="00F05481"/>
    <w:rsid w:val="00F05FA3"/>
    <w:rsid w:val="00F06390"/>
    <w:rsid w:val="00F06845"/>
    <w:rsid w:val="00F06904"/>
    <w:rsid w:val="00F1003F"/>
    <w:rsid w:val="00F10AF2"/>
    <w:rsid w:val="00F10B74"/>
    <w:rsid w:val="00F10D13"/>
    <w:rsid w:val="00F10E7E"/>
    <w:rsid w:val="00F11BBA"/>
    <w:rsid w:val="00F128DB"/>
    <w:rsid w:val="00F12DFB"/>
    <w:rsid w:val="00F12E36"/>
    <w:rsid w:val="00F12ED1"/>
    <w:rsid w:val="00F1366B"/>
    <w:rsid w:val="00F137F8"/>
    <w:rsid w:val="00F13D71"/>
    <w:rsid w:val="00F13E2A"/>
    <w:rsid w:val="00F142BC"/>
    <w:rsid w:val="00F14E8F"/>
    <w:rsid w:val="00F15140"/>
    <w:rsid w:val="00F151B7"/>
    <w:rsid w:val="00F154B8"/>
    <w:rsid w:val="00F160B9"/>
    <w:rsid w:val="00F16706"/>
    <w:rsid w:val="00F174A4"/>
    <w:rsid w:val="00F17E3D"/>
    <w:rsid w:val="00F17E3F"/>
    <w:rsid w:val="00F17E95"/>
    <w:rsid w:val="00F2040D"/>
    <w:rsid w:val="00F2162E"/>
    <w:rsid w:val="00F2196F"/>
    <w:rsid w:val="00F21986"/>
    <w:rsid w:val="00F222E7"/>
    <w:rsid w:val="00F22D34"/>
    <w:rsid w:val="00F22E61"/>
    <w:rsid w:val="00F24BD5"/>
    <w:rsid w:val="00F252FF"/>
    <w:rsid w:val="00F26439"/>
    <w:rsid w:val="00F266D8"/>
    <w:rsid w:val="00F27224"/>
    <w:rsid w:val="00F274B3"/>
    <w:rsid w:val="00F315AB"/>
    <w:rsid w:val="00F31832"/>
    <w:rsid w:val="00F31DEF"/>
    <w:rsid w:val="00F3235D"/>
    <w:rsid w:val="00F32AB2"/>
    <w:rsid w:val="00F32C5A"/>
    <w:rsid w:val="00F3309A"/>
    <w:rsid w:val="00F33779"/>
    <w:rsid w:val="00F33A24"/>
    <w:rsid w:val="00F34091"/>
    <w:rsid w:val="00F35A83"/>
    <w:rsid w:val="00F362DE"/>
    <w:rsid w:val="00F365AC"/>
    <w:rsid w:val="00F36705"/>
    <w:rsid w:val="00F37CE7"/>
    <w:rsid w:val="00F37F57"/>
    <w:rsid w:val="00F40146"/>
    <w:rsid w:val="00F41301"/>
    <w:rsid w:val="00F41312"/>
    <w:rsid w:val="00F41394"/>
    <w:rsid w:val="00F417AF"/>
    <w:rsid w:val="00F41F6D"/>
    <w:rsid w:val="00F420BE"/>
    <w:rsid w:val="00F42822"/>
    <w:rsid w:val="00F42C9F"/>
    <w:rsid w:val="00F4307D"/>
    <w:rsid w:val="00F44754"/>
    <w:rsid w:val="00F4573B"/>
    <w:rsid w:val="00F45F47"/>
    <w:rsid w:val="00F45FDE"/>
    <w:rsid w:val="00F46797"/>
    <w:rsid w:val="00F47076"/>
    <w:rsid w:val="00F50397"/>
    <w:rsid w:val="00F50B34"/>
    <w:rsid w:val="00F50FB7"/>
    <w:rsid w:val="00F512DA"/>
    <w:rsid w:val="00F51608"/>
    <w:rsid w:val="00F517E6"/>
    <w:rsid w:val="00F51994"/>
    <w:rsid w:val="00F51C00"/>
    <w:rsid w:val="00F52FFF"/>
    <w:rsid w:val="00F53521"/>
    <w:rsid w:val="00F54147"/>
    <w:rsid w:val="00F541CA"/>
    <w:rsid w:val="00F546D0"/>
    <w:rsid w:val="00F5515C"/>
    <w:rsid w:val="00F555F6"/>
    <w:rsid w:val="00F56166"/>
    <w:rsid w:val="00F56E8F"/>
    <w:rsid w:val="00F573C8"/>
    <w:rsid w:val="00F57A5E"/>
    <w:rsid w:val="00F57C10"/>
    <w:rsid w:val="00F60790"/>
    <w:rsid w:val="00F60F7F"/>
    <w:rsid w:val="00F61781"/>
    <w:rsid w:val="00F61BCE"/>
    <w:rsid w:val="00F62062"/>
    <w:rsid w:val="00F62666"/>
    <w:rsid w:val="00F62B9F"/>
    <w:rsid w:val="00F63731"/>
    <w:rsid w:val="00F64342"/>
    <w:rsid w:val="00F64A89"/>
    <w:rsid w:val="00F64F7A"/>
    <w:rsid w:val="00F6510F"/>
    <w:rsid w:val="00F65918"/>
    <w:rsid w:val="00F6641F"/>
    <w:rsid w:val="00F664EC"/>
    <w:rsid w:val="00F66DF6"/>
    <w:rsid w:val="00F66F7E"/>
    <w:rsid w:val="00F6709C"/>
    <w:rsid w:val="00F670B9"/>
    <w:rsid w:val="00F67222"/>
    <w:rsid w:val="00F674EA"/>
    <w:rsid w:val="00F67880"/>
    <w:rsid w:val="00F70BF6"/>
    <w:rsid w:val="00F7186A"/>
    <w:rsid w:val="00F71FF3"/>
    <w:rsid w:val="00F723C0"/>
    <w:rsid w:val="00F73FC1"/>
    <w:rsid w:val="00F75478"/>
    <w:rsid w:val="00F75E8B"/>
    <w:rsid w:val="00F76223"/>
    <w:rsid w:val="00F76644"/>
    <w:rsid w:val="00F7692C"/>
    <w:rsid w:val="00F76B60"/>
    <w:rsid w:val="00F76C0D"/>
    <w:rsid w:val="00F77440"/>
    <w:rsid w:val="00F777C3"/>
    <w:rsid w:val="00F77A04"/>
    <w:rsid w:val="00F800D5"/>
    <w:rsid w:val="00F802A1"/>
    <w:rsid w:val="00F8059F"/>
    <w:rsid w:val="00F80641"/>
    <w:rsid w:val="00F8083C"/>
    <w:rsid w:val="00F809ED"/>
    <w:rsid w:val="00F80DB3"/>
    <w:rsid w:val="00F8113D"/>
    <w:rsid w:val="00F812B0"/>
    <w:rsid w:val="00F81404"/>
    <w:rsid w:val="00F815D0"/>
    <w:rsid w:val="00F81A96"/>
    <w:rsid w:val="00F823A2"/>
    <w:rsid w:val="00F82D6A"/>
    <w:rsid w:val="00F83315"/>
    <w:rsid w:val="00F833BE"/>
    <w:rsid w:val="00F834BD"/>
    <w:rsid w:val="00F842F0"/>
    <w:rsid w:val="00F84353"/>
    <w:rsid w:val="00F8487F"/>
    <w:rsid w:val="00F84D85"/>
    <w:rsid w:val="00F856ED"/>
    <w:rsid w:val="00F85AEC"/>
    <w:rsid w:val="00F87211"/>
    <w:rsid w:val="00F906FA"/>
    <w:rsid w:val="00F90D98"/>
    <w:rsid w:val="00F90F1A"/>
    <w:rsid w:val="00F912CA"/>
    <w:rsid w:val="00F92029"/>
    <w:rsid w:val="00F92045"/>
    <w:rsid w:val="00F92453"/>
    <w:rsid w:val="00F92462"/>
    <w:rsid w:val="00F92F53"/>
    <w:rsid w:val="00F931AA"/>
    <w:rsid w:val="00F93634"/>
    <w:rsid w:val="00F94C2F"/>
    <w:rsid w:val="00F94CD3"/>
    <w:rsid w:val="00F94EE1"/>
    <w:rsid w:val="00F94F77"/>
    <w:rsid w:val="00F95EF4"/>
    <w:rsid w:val="00F95F8E"/>
    <w:rsid w:val="00F96626"/>
    <w:rsid w:val="00F97089"/>
    <w:rsid w:val="00F97C97"/>
    <w:rsid w:val="00F97E95"/>
    <w:rsid w:val="00F97F4B"/>
    <w:rsid w:val="00FA0C67"/>
    <w:rsid w:val="00FA1C66"/>
    <w:rsid w:val="00FA1D6D"/>
    <w:rsid w:val="00FA209D"/>
    <w:rsid w:val="00FA24A2"/>
    <w:rsid w:val="00FA2C3A"/>
    <w:rsid w:val="00FA3510"/>
    <w:rsid w:val="00FA3609"/>
    <w:rsid w:val="00FA3643"/>
    <w:rsid w:val="00FA3BD4"/>
    <w:rsid w:val="00FA419A"/>
    <w:rsid w:val="00FA5E32"/>
    <w:rsid w:val="00FA6291"/>
    <w:rsid w:val="00FA696F"/>
    <w:rsid w:val="00FA79EC"/>
    <w:rsid w:val="00FA7A36"/>
    <w:rsid w:val="00FA7B88"/>
    <w:rsid w:val="00FB0C33"/>
    <w:rsid w:val="00FB10D4"/>
    <w:rsid w:val="00FB138A"/>
    <w:rsid w:val="00FB1D8D"/>
    <w:rsid w:val="00FB2907"/>
    <w:rsid w:val="00FB2E29"/>
    <w:rsid w:val="00FB37E9"/>
    <w:rsid w:val="00FB3CCB"/>
    <w:rsid w:val="00FB5EC1"/>
    <w:rsid w:val="00FB733D"/>
    <w:rsid w:val="00FB7BD2"/>
    <w:rsid w:val="00FB7DF1"/>
    <w:rsid w:val="00FC05E6"/>
    <w:rsid w:val="00FC06C8"/>
    <w:rsid w:val="00FC0886"/>
    <w:rsid w:val="00FC22C2"/>
    <w:rsid w:val="00FC256E"/>
    <w:rsid w:val="00FC2991"/>
    <w:rsid w:val="00FC29CC"/>
    <w:rsid w:val="00FC2F3C"/>
    <w:rsid w:val="00FC345B"/>
    <w:rsid w:val="00FC4053"/>
    <w:rsid w:val="00FC539F"/>
    <w:rsid w:val="00FC53F0"/>
    <w:rsid w:val="00FC5688"/>
    <w:rsid w:val="00FC6045"/>
    <w:rsid w:val="00FC61B7"/>
    <w:rsid w:val="00FC62CF"/>
    <w:rsid w:val="00FC7ECA"/>
    <w:rsid w:val="00FD020C"/>
    <w:rsid w:val="00FD03E3"/>
    <w:rsid w:val="00FD0843"/>
    <w:rsid w:val="00FD09B0"/>
    <w:rsid w:val="00FD0A70"/>
    <w:rsid w:val="00FD113C"/>
    <w:rsid w:val="00FD12AE"/>
    <w:rsid w:val="00FD18BA"/>
    <w:rsid w:val="00FD1DC5"/>
    <w:rsid w:val="00FD1F7E"/>
    <w:rsid w:val="00FD2FA4"/>
    <w:rsid w:val="00FD3EF8"/>
    <w:rsid w:val="00FD3FB7"/>
    <w:rsid w:val="00FD44CF"/>
    <w:rsid w:val="00FD4D69"/>
    <w:rsid w:val="00FD4FB1"/>
    <w:rsid w:val="00FD6074"/>
    <w:rsid w:val="00FD6498"/>
    <w:rsid w:val="00FD708D"/>
    <w:rsid w:val="00FD7D75"/>
    <w:rsid w:val="00FD7DFA"/>
    <w:rsid w:val="00FE01AF"/>
    <w:rsid w:val="00FE07AD"/>
    <w:rsid w:val="00FE0D8C"/>
    <w:rsid w:val="00FE0E69"/>
    <w:rsid w:val="00FE1787"/>
    <w:rsid w:val="00FE1B8C"/>
    <w:rsid w:val="00FE308B"/>
    <w:rsid w:val="00FE3B24"/>
    <w:rsid w:val="00FE40FD"/>
    <w:rsid w:val="00FE4E7F"/>
    <w:rsid w:val="00FE53AD"/>
    <w:rsid w:val="00FE5BF0"/>
    <w:rsid w:val="00FE764C"/>
    <w:rsid w:val="00FF162A"/>
    <w:rsid w:val="00FF1BD6"/>
    <w:rsid w:val="00FF1E71"/>
    <w:rsid w:val="00FF20BE"/>
    <w:rsid w:val="00FF20D7"/>
    <w:rsid w:val="00FF24A1"/>
    <w:rsid w:val="00FF2CAB"/>
    <w:rsid w:val="00FF353D"/>
    <w:rsid w:val="00FF35F6"/>
    <w:rsid w:val="00FF3C85"/>
    <w:rsid w:val="00FF3F62"/>
    <w:rsid w:val="00FF4237"/>
    <w:rsid w:val="00FF4CD6"/>
    <w:rsid w:val="00FF4EEF"/>
    <w:rsid w:val="00FF5740"/>
    <w:rsid w:val="00FF5F03"/>
    <w:rsid w:val="00FF6B9A"/>
    <w:rsid w:val="00FF6E5F"/>
    <w:rsid w:val="00FF7F68"/>
    <w:rsid w:val="01191806"/>
    <w:rsid w:val="01541EA9"/>
    <w:rsid w:val="01542D43"/>
    <w:rsid w:val="015B4FE6"/>
    <w:rsid w:val="0167795A"/>
    <w:rsid w:val="01794AD8"/>
    <w:rsid w:val="01B85F94"/>
    <w:rsid w:val="01C2284A"/>
    <w:rsid w:val="01DE77E3"/>
    <w:rsid w:val="01E34D25"/>
    <w:rsid w:val="01E75067"/>
    <w:rsid w:val="01F22DBA"/>
    <w:rsid w:val="022D3E9F"/>
    <w:rsid w:val="02431912"/>
    <w:rsid w:val="025D03DD"/>
    <w:rsid w:val="027F7B2A"/>
    <w:rsid w:val="0292118C"/>
    <w:rsid w:val="029B6A40"/>
    <w:rsid w:val="02CB1CF7"/>
    <w:rsid w:val="02CC4CA2"/>
    <w:rsid w:val="030C3751"/>
    <w:rsid w:val="031602C8"/>
    <w:rsid w:val="036D1000"/>
    <w:rsid w:val="03805033"/>
    <w:rsid w:val="038A13AF"/>
    <w:rsid w:val="03B70FA8"/>
    <w:rsid w:val="03BA4F03"/>
    <w:rsid w:val="03F43A2F"/>
    <w:rsid w:val="03F9335E"/>
    <w:rsid w:val="04381391"/>
    <w:rsid w:val="049C3E6C"/>
    <w:rsid w:val="04B75458"/>
    <w:rsid w:val="04E01B29"/>
    <w:rsid w:val="05313B3A"/>
    <w:rsid w:val="05613F17"/>
    <w:rsid w:val="057354E1"/>
    <w:rsid w:val="05B66C8F"/>
    <w:rsid w:val="05FF37FE"/>
    <w:rsid w:val="0635067E"/>
    <w:rsid w:val="0666259B"/>
    <w:rsid w:val="068907B4"/>
    <w:rsid w:val="06921E56"/>
    <w:rsid w:val="069A095C"/>
    <w:rsid w:val="06B01218"/>
    <w:rsid w:val="06EE29A2"/>
    <w:rsid w:val="06FF699E"/>
    <w:rsid w:val="072A2F74"/>
    <w:rsid w:val="073842E7"/>
    <w:rsid w:val="073A1069"/>
    <w:rsid w:val="0751611A"/>
    <w:rsid w:val="078A20ED"/>
    <w:rsid w:val="07A90B17"/>
    <w:rsid w:val="07AF0DC6"/>
    <w:rsid w:val="07FD0FDA"/>
    <w:rsid w:val="081232CB"/>
    <w:rsid w:val="082B063E"/>
    <w:rsid w:val="082D0D5E"/>
    <w:rsid w:val="082F4AD6"/>
    <w:rsid w:val="084E6464"/>
    <w:rsid w:val="087A4FBF"/>
    <w:rsid w:val="089E6732"/>
    <w:rsid w:val="089F40CC"/>
    <w:rsid w:val="08D00FFA"/>
    <w:rsid w:val="08F93477"/>
    <w:rsid w:val="09324C4C"/>
    <w:rsid w:val="094E0AD4"/>
    <w:rsid w:val="099F33D7"/>
    <w:rsid w:val="099F7A3A"/>
    <w:rsid w:val="09E22B15"/>
    <w:rsid w:val="0A440BB4"/>
    <w:rsid w:val="0A51342A"/>
    <w:rsid w:val="0ACA4814"/>
    <w:rsid w:val="0AD82095"/>
    <w:rsid w:val="0AF3628F"/>
    <w:rsid w:val="0B1800F7"/>
    <w:rsid w:val="0B7061D0"/>
    <w:rsid w:val="0B7948E1"/>
    <w:rsid w:val="0B891CA7"/>
    <w:rsid w:val="0B980BE5"/>
    <w:rsid w:val="0BA9762F"/>
    <w:rsid w:val="0BB11466"/>
    <w:rsid w:val="0BF036A0"/>
    <w:rsid w:val="0BFC3097"/>
    <w:rsid w:val="0C550884"/>
    <w:rsid w:val="0C6F39D4"/>
    <w:rsid w:val="0CC66EC2"/>
    <w:rsid w:val="0D15073F"/>
    <w:rsid w:val="0D58687D"/>
    <w:rsid w:val="0D6D73BF"/>
    <w:rsid w:val="0D715113"/>
    <w:rsid w:val="0D8C0655"/>
    <w:rsid w:val="0DA53BF1"/>
    <w:rsid w:val="0DA90D95"/>
    <w:rsid w:val="0DB63E8C"/>
    <w:rsid w:val="0DE14811"/>
    <w:rsid w:val="0DEC49E4"/>
    <w:rsid w:val="0DEE43F5"/>
    <w:rsid w:val="0E0F75D3"/>
    <w:rsid w:val="0E1275C5"/>
    <w:rsid w:val="0E1327A4"/>
    <w:rsid w:val="0E275123"/>
    <w:rsid w:val="0E2941CB"/>
    <w:rsid w:val="0E455054"/>
    <w:rsid w:val="0E7C4E30"/>
    <w:rsid w:val="0EA342B4"/>
    <w:rsid w:val="0EB66D95"/>
    <w:rsid w:val="0EE36E7C"/>
    <w:rsid w:val="0EEFAC80"/>
    <w:rsid w:val="0EFA6E76"/>
    <w:rsid w:val="0F2B7FD7"/>
    <w:rsid w:val="0F601396"/>
    <w:rsid w:val="0F6E31EE"/>
    <w:rsid w:val="0F7554C5"/>
    <w:rsid w:val="0F930041"/>
    <w:rsid w:val="0F933B9D"/>
    <w:rsid w:val="0FA2445D"/>
    <w:rsid w:val="0FA933C0"/>
    <w:rsid w:val="0FAF1CBB"/>
    <w:rsid w:val="0FC75629"/>
    <w:rsid w:val="0FD8068E"/>
    <w:rsid w:val="0FDE143F"/>
    <w:rsid w:val="101A6B79"/>
    <w:rsid w:val="101C0036"/>
    <w:rsid w:val="109E4CC5"/>
    <w:rsid w:val="109F44C7"/>
    <w:rsid w:val="10EA3C90"/>
    <w:rsid w:val="10F1115B"/>
    <w:rsid w:val="110B3C4A"/>
    <w:rsid w:val="11822C48"/>
    <w:rsid w:val="118E6F02"/>
    <w:rsid w:val="119B249B"/>
    <w:rsid w:val="11B76E7E"/>
    <w:rsid w:val="11E07E1A"/>
    <w:rsid w:val="11EB77F7"/>
    <w:rsid w:val="120A3E26"/>
    <w:rsid w:val="12117034"/>
    <w:rsid w:val="12236D5C"/>
    <w:rsid w:val="124B4C03"/>
    <w:rsid w:val="12E60311"/>
    <w:rsid w:val="13412450"/>
    <w:rsid w:val="136441CE"/>
    <w:rsid w:val="13651CF4"/>
    <w:rsid w:val="13842C16"/>
    <w:rsid w:val="139F773F"/>
    <w:rsid w:val="13EB5688"/>
    <w:rsid w:val="13F32FA3"/>
    <w:rsid w:val="13F35552"/>
    <w:rsid w:val="1410327B"/>
    <w:rsid w:val="14191607"/>
    <w:rsid w:val="144A465D"/>
    <w:rsid w:val="1479029B"/>
    <w:rsid w:val="14966CBE"/>
    <w:rsid w:val="14AE5BD1"/>
    <w:rsid w:val="14B56810"/>
    <w:rsid w:val="14B7386B"/>
    <w:rsid w:val="14C2659D"/>
    <w:rsid w:val="14F325EF"/>
    <w:rsid w:val="150D257F"/>
    <w:rsid w:val="15312FA9"/>
    <w:rsid w:val="15326A43"/>
    <w:rsid w:val="15D369BC"/>
    <w:rsid w:val="15DB564B"/>
    <w:rsid w:val="15F67157"/>
    <w:rsid w:val="15FF418F"/>
    <w:rsid w:val="166216FE"/>
    <w:rsid w:val="168E3310"/>
    <w:rsid w:val="169D3553"/>
    <w:rsid w:val="16AA0791"/>
    <w:rsid w:val="16B135CE"/>
    <w:rsid w:val="171A4BA4"/>
    <w:rsid w:val="17940F4F"/>
    <w:rsid w:val="17AD2F19"/>
    <w:rsid w:val="17B38329"/>
    <w:rsid w:val="17C05240"/>
    <w:rsid w:val="18005E60"/>
    <w:rsid w:val="1808565A"/>
    <w:rsid w:val="18394A9B"/>
    <w:rsid w:val="1841525A"/>
    <w:rsid w:val="187E190E"/>
    <w:rsid w:val="188D1AD1"/>
    <w:rsid w:val="189439DF"/>
    <w:rsid w:val="18FF057C"/>
    <w:rsid w:val="19097F8B"/>
    <w:rsid w:val="191D28B1"/>
    <w:rsid w:val="192530CA"/>
    <w:rsid w:val="193FBE10"/>
    <w:rsid w:val="195B01B3"/>
    <w:rsid w:val="197F5917"/>
    <w:rsid w:val="199669A7"/>
    <w:rsid w:val="19CA4189"/>
    <w:rsid w:val="19CA9C4B"/>
    <w:rsid w:val="19DE07B2"/>
    <w:rsid w:val="19F97867"/>
    <w:rsid w:val="1A3D3D9B"/>
    <w:rsid w:val="1A675696"/>
    <w:rsid w:val="1A6E0F60"/>
    <w:rsid w:val="1A7F47B4"/>
    <w:rsid w:val="1A993138"/>
    <w:rsid w:val="1ABA46D4"/>
    <w:rsid w:val="1ACD248F"/>
    <w:rsid w:val="1AEF41D9"/>
    <w:rsid w:val="1AFA714B"/>
    <w:rsid w:val="1AFFEA57"/>
    <w:rsid w:val="1B3204C1"/>
    <w:rsid w:val="1B4072CF"/>
    <w:rsid w:val="1B427DC5"/>
    <w:rsid w:val="1B753A98"/>
    <w:rsid w:val="1B79458F"/>
    <w:rsid w:val="1B870249"/>
    <w:rsid w:val="1B8E1F63"/>
    <w:rsid w:val="1B996256"/>
    <w:rsid w:val="1BB074A7"/>
    <w:rsid w:val="1BBFA341"/>
    <w:rsid w:val="1BD74CB5"/>
    <w:rsid w:val="1BE22134"/>
    <w:rsid w:val="1BEF471E"/>
    <w:rsid w:val="1BF64F14"/>
    <w:rsid w:val="1BFD854B"/>
    <w:rsid w:val="1C08210D"/>
    <w:rsid w:val="1C265055"/>
    <w:rsid w:val="1C3E12F9"/>
    <w:rsid w:val="1C3E520E"/>
    <w:rsid w:val="1C430BCA"/>
    <w:rsid w:val="1C646FED"/>
    <w:rsid w:val="1C67088B"/>
    <w:rsid w:val="1CBEF9B6"/>
    <w:rsid w:val="1CFD996A"/>
    <w:rsid w:val="1D0048A3"/>
    <w:rsid w:val="1D57445C"/>
    <w:rsid w:val="1D60233E"/>
    <w:rsid w:val="1D7FFD98"/>
    <w:rsid w:val="1DDE2C0D"/>
    <w:rsid w:val="1DE37094"/>
    <w:rsid w:val="1DECDF58"/>
    <w:rsid w:val="1E1665EA"/>
    <w:rsid w:val="1E2F1AF5"/>
    <w:rsid w:val="1E3B5065"/>
    <w:rsid w:val="1E70A603"/>
    <w:rsid w:val="1E783FDE"/>
    <w:rsid w:val="1E8B3DF0"/>
    <w:rsid w:val="1EAA46F9"/>
    <w:rsid w:val="1EBA637E"/>
    <w:rsid w:val="1EBFB663"/>
    <w:rsid w:val="1ECBF37B"/>
    <w:rsid w:val="1EE92A08"/>
    <w:rsid w:val="1EF32FFB"/>
    <w:rsid w:val="1EFDBBBF"/>
    <w:rsid w:val="1EFFDD69"/>
    <w:rsid w:val="1F1D5196"/>
    <w:rsid w:val="1F5F96BC"/>
    <w:rsid w:val="1F663A80"/>
    <w:rsid w:val="1F6F8C74"/>
    <w:rsid w:val="1F777952"/>
    <w:rsid w:val="1F7C5189"/>
    <w:rsid w:val="1F8B663F"/>
    <w:rsid w:val="1FB7461D"/>
    <w:rsid w:val="1FB79748"/>
    <w:rsid w:val="1FBF5394"/>
    <w:rsid w:val="1FE36B98"/>
    <w:rsid w:val="1FEFF335"/>
    <w:rsid w:val="1FF73840"/>
    <w:rsid w:val="1FF9CE93"/>
    <w:rsid w:val="1FFA6714"/>
    <w:rsid w:val="1FFE2E2F"/>
    <w:rsid w:val="20156C71"/>
    <w:rsid w:val="2021A2E0"/>
    <w:rsid w:val="20375FA9"/>
    <w:rsid w:val="206A26F8"/>
    <w:rsid w:val="20B109ED"/>
    <w:rsid w:val="210D0ED4"/>
    <w:rsid w:val="21156B08"/>
    <w:rsid w:val="2184648F"/>
    <w:rsid w:val="21AF394B"/>
    <w:rsid w:val="21BB1C63"/>
    <w:rsid w:val="21FBFDCF"/>
    <w:rsid w:val="223871C8"/>
    <w:rsid w:val="226338A3"/>
    <w:rsid w:val="228A0A58"/>
    <w:rsid w:val="228F6446"/>
    <w:rsid w:val="22904C40"/>
    <w:rsid w:val="22C24A14"/>
    <w:rsid w:val="22D017AB"/>
    <w:rsid w:val="22EA7F92"/>
    <w:rsid w:val="234334B0"/>
    <w:rsid w:val="23591EE5"/>
    <w:rsid w:val="235D3177"/>
    <w:rsid w:val="23645B24"/>
    <w:rsid w:val="2378512C"/>
    <w:rsid w:val="23A203FB"/>
    <w:rsid w:val="23B00E19"/>
    <w:rsid w:val="23C87E61"/>
    <w:rsid w:val="23CD36CA"/>
    <w:rsid w:val="23E847F6"/>
    <w:rsid w:val="23FFA762"/>
    <w:rsid w:val="248420F6"/>
    <w:rsid w:val="24913B41"/>
    <w:rsid w:val="249A79FC"/>
    <w:rsid w:val="24E13970"/>
    <w:rsid w:val="24FF643E"/>
    <w:rsid w:val="250E03F3"/>
    <w:rsid w:val="2542070E"/>
    <w:rsid w:val="256911D0"/>
    <w:rsid w:val="25733DFD"/>
    <w:rsid w:val="259669FF"/>
    <w:rsid w:val="25A91BC1"/>
    <w:rsid w:val="25B604E4"/>
    <w:rsid w:val="25B74631"/>
    <w:rsid w:val="25CB34D2"/>
    <w:rsid w:val="25EE4AB3"/>
    <w:rsid w:val="25FFF086"/>
    <w:rsid w:val="26065C4A"/>
    <w:rsid w:val="261E7FD3"/>
    <w:rsid w:val="263564F8"/>
    <w:rsid w:val="263E43E7"/>
    <w:rsid w:val="26547683"/>
    <w:rsid w:val="26555BF8"/>
    <w:rsid w:val="26771903"/>
    <w:rsid w:val="26D7660D"/>
    <w:rsid w:val="26EB042A"/>
    <w:rsid w:val="26FD07CD"/>
    <w:rsid w:val="26FDD099"/>
    <w:rsid w:val="27457B31"/>
    <w:rsid w:val="27551F14"/>
    <w:rsid w:val="276C231A"/>
    <w:rsid w:val="2789206D"/>
    <w:rsid w:val="27894419"/>
    <w:rsid w:val="27B9C0A7"/>
    <w:rsid w:val="27BB7CDD"/>
    <w:rsid w:val="27DA4607"/>
    <w:rsid w:val="27DF1C1D"/>
    <w:rsid w:val="27FF6204"/>
    <w:rsid w:val="2804329B"/>
    <w:rsid w:val="280923EB"/>
    <w:rsid w:val="28127295"/>
    <w:rsid w:val="286C07C1"/>
    <w:rsid w:val="289C7EB4"/>
    <w:rsid w:val="28C17575"/>
    <w:rsid w:val="28D04E62"/>
    <w:rsid w:val="28DB7297"/>
    <w:rsid w:val="293A46B3"/>
    <w:rsid w:val="293D2EBE"/>
    <w:rsid w:val="295D5933"/>
    <w:rsid w:val="29A04058"/>
    <w:rsid w:val="29D5234D"/>
    <w:rsid w:val="29DF11F5"/>
    <w:rsid w:val="29F86FC6"/>
    <w:rsid w:val="2A0B6F8A"/>
    <w:rsid w:val="2A0E2346"/>
    <w:rsid w:val="2A554419"/>
    <w:rsid w:val="2A693A20"/>
    <w:rsid w:val="2A7D127A"/>
    <w:rsid w:val="2A876D94"/>
    <w:rsid w:val="2A8D625F"/>
    <w:rsid w:val="2AA34B7F"/>
    <w:rsid w:val="2AB51A74"/>
    <w:rsid w:val="2AB71864"/>
    <w:rsid w:val="2AB73A3B"/>
    <w:rsid w:val="2AB7793B"/>
    <w:rsid w:val="2AFC77A1"/>
    <w:rsid w:val="2AFE4E20"/>
    <w:rsid w:val="2B3D7387"/>
    <w:rsid w:val="2B6D2CE8"/>
    <w:rsid w:val="2B85564A"/>
    <w:rsid w:val="2BBB564C"/>
    <w:rsid w:val="2BBF0D83"/>
    <w:rsid w:val="2BBF3DFB"/>
    <w:rsid w:val="2BC26FF8"/>
    <w:rsid w:val="2BDF4A2E"/>
    <w:rsid w:val="2BDFF5EF"/>
    <w:rsid w:val="2BE55237"/>
    <w:rsid w:val="2C0931CD"/>
    <w:rsid w:val="2C4D100B"/>
    <w:rsid w:val="2C9034E6"/>
    <w:rsid w:val="2C9E14C2"/>
    <w:rsid w:val="2CA86290"/>
    <w:rsid w:val="2CC35E7E"/>
    <w:rsid w:val="2CE40F09"/>
    <w:rsid w:val="2CEF5816"/>
    <w:rsid w:val="2CF52616"/>
    <w:rsid w:val="2CFDC283"/>
    <w:rsid w:val="2D0B5263"/>
    <w:rsid w:val="2D113C66"/>
    <w:rsid w:val="2D12622B"/>
    <w:rsid w:val="2D254C1E"/>
    <w:rsid w:val="2D7B083E"/>
    <w:rsid w:val="2D855015"/>
    <w:rsid w:val="2D8D7871"/>
    <w:rsid w:val="2D98715B"/>
    <w:rsid w:val="2DA51213"/>
    <w:rsid w:val="2DADFC3D"/>
    <w:rsid w:val="2DBA2F11"/>
    <w:rsid w:val="2DBD655D"/>
    <w:rsid w:val="2DC0728D"/>
    <w:rsid w:val="2DD122A9"/>
    <w:rsid w:val="2DD5138F"/>
    <w:rsid w:val="2DFD30D9"/>
    <w:rsid w:val="2E5D7767"/>
    <w:rsid w:val="2E6007C2"/>
    <w:rsid w:val="2E827F44"/>
    <w:rsid w:val="2E830BDD"/>
    <w:rsid w:val="2E851C89"/>
    <w:rsid w:val="2E935F8A"/>
    <w:rsid w:val="2EBC3A3B"/>
    <w:rsid w:val="2EE351E2"/>
    <w:rsid w:val="2EF75DB9"/>
    <w:rsid w:val="2F37730B"/>
    <w:rsid w:val="2F592528"/>
    <w:rsid w:val="2F640860"/>
    <w:rsid w:val="2F7EB145"/>
    <w:rsid w:val="2F875074"/>
    <w:rsid w:val="2F937FAD"/>
    <w:rsid w:val="2FB7E2D5"/>
    <w:rsid w:val="2FCC2A87"/>
    <w:rsid w:val="2FCD9991"/>
    <w:rsid w:val="2FEF0232"/>
    <w:rsid w:val="2FF61897"/>
    <w:rsid w:val="2FF63B39"/>
    <w:rsid w:val="2FFA6DAB"/>
    <w:rsid w:val="2FFDE277"/>
    <w:rsid w:val="2FFED9EC"/>
    <w:rsid w:val="2FFFFA5A"/>
    <w:rsid w:val="300A106F"/>
    <w:rsid w:val="301A0444"/>
    <w:rsid w:val="301E3768"/>
    <w:rsid w:val="3021231F"/>
    <w:rsid w:val="3049232A"/>
    <w:rsid w:val="30672BE4"/>
    <w:rsid w:val="30742770"/>
    <w:rsid w:val="308047E6"/>
    <w:rsid w:val="30AA4338"/>
    <w:rsid w:val="30B5507D"/>
    <w:rsid w:val="30BC03B5"/>
    <w:rsid w:val="30CF7407"/>
    <w:rsid w:val="30EC4708"/>
    <w:rsid w:val="31061FC9"/>
    <w:rsid w:val="316B039E"/>
    <w:rsid w:val="316E28CB"/>
    <w:rsid w:val="3172568D"/>
    <w:rsid w:val="31770F12"/>
    <w:rsid w:val="31BB7257"/>
    <w:rsid w:val="31E77F3D"/>
    <w:rsid w:val="31EB27C2"/>
    <w:rsid w:val="3218123E"/>
    <w:rsid w:val="32B51F59"/>
    <w:rsid w:val="32D912FC"/>
    <w:rsid w:val="32EF0712"/>
    <w:rsid w:val="3300439E"/>
    <w:rsid w:val="330D0DA2"/>
    <w:rsid w:val="336530DF"/>
    <w:rsid w:val="33750436"/>
    <w:rsid w:val="339628D2"/>
    <w:rsid w:val="339B9953"/>
    <w:rsid w:val="33AA2ED6"/>
    <w:rsid w:val="33BB0721"/>
    <w:rsid w:val="33BD9A41"/>
    <w:rsid w:val="33CFB3C4"/>
    <w:rsid w:val="33EF5A53"/>
    <w:rsid w:val="33FD0062"/>
    <w:rsid w:val="33FD53CE"/>
    <w:rsid w:val="33FD8F26"/>
    <w:rsid w:val="340011EC"/>
    <w:rsid w:val="34261578"/>
    <w:rsid w:val="34332FBC"/>
    <w:rsid w:val="343637B7"/>
    <w:rsid w:val="344223B4"/>
    <w:rsid w:val="34802932"/>
    <w:rsid w:val="34914DCA"/>
    <w:rsid w:val="34DD7448"/>
    <w:rsid w:val="35357EF6"/>
    <w:rsid w:val="353DEC5A"/>
    <w:rsid w:val="35B94946"/>
    <w:rsid w:val="35FF60B5"/>
    <w:rsid w:val="363C33FA"/>
    <w:rsid w:val="3697C172"/>
    <w:rsid w:val="36C72EE0"/>
    <w:rsid w:val="36C8026D"/>
    <w:rsid w:val="36DCC979"/>
    <w:rsid w:val="36EF6F6C"/>
    <w:rsid w:val="36FDE5AE"/>
    <w:rsid w:val="36FF825F"/>
    <w:rsid w:val="370947E5"/>
    <w:rsid w:val="374814C0"/>
    <w:rsid w:val="37735EDE"/>
    <w:rsid w:val="37ADDB7D"/>
    <w:rsid w:val="37BA64F1"/>
    <w:rsid w:val="37CE0FAA"/>
    <w:rsid w:val="37DF2056"/>
    <w:rsid w:val="37E2C822"/>
    <w:rsid w:val="37F701E8"/>
    <w:rsid w:val="37F9E8C6"/>
    <w:rsid w:val="37FDD116"/>
    <w:rsid w:val="37FDFAE2"/>
    <w:rsid w:val="37FF9620"/>
    <w:rsid w:val="37FFCFD3"/>
    <w:rsid w:val="37FFD9F0"/>
    <w:rsid w:val="385B1603"/>
    <w:rsid w:val="385E26EA"/>
    <w:rsid w:val="38796D81"/>
    <w:rsid w:val="38961E84"/>
    <w:rsid w:val="389FF72B"/>
    <w:rsid w:val="38A52E99"/>
    <w:rsid w:val="38A677FE"/>
    <w:rsid w:val="38B60A92"/>
    <w:rsid w:val="38BE2429"/>
    <w:rsid w:val="38CA3E36"/>
    <w:rsid w:val="39247160"/>
    <w:rsid w:val="39297DD7"/>
    <w:rsid w:val="394A03AF"/>
    <w:rsid w:val="395A27A5"/>
    <w:rsid w:val="39996651"/>
    <w:rsid w:val="399D36E6"/>
    <w:rsid w:val="39A6259B"/>
    <w:rsid w:val="39D76BF8"/>
    <w:rsid w:val="39E66E3B"/>
    <w:rsid w:val="39F8091D"/>
    <w:rsid w:val="39FD3969"/>
    <w:rsid w:val="39FE2F5B"/>
    <w:rsid w:val="3A273C82"/>
    <w:rsid w:val="3A487A3A"/>
    <w:rsid w:val="3A767216"/>
    <w:rsid w:val="3A9F2D07"/>
    <w:rsid w:val="3AA7481D"/>
    <w:rsid w:val="3ACE1D17"/>
    <w:rsid w:val="3ACF38AA"/>
    <w:rsid w:val="3B0672D5"/>
    <w:rsid w:val="3B187237"/>
    <w:rsid w:val="3B3D6F2F"/>
    <w:rsid w:val="3B753C07"/>
    <w:rsid w:val="3B787F67"/>
    <w:rsid w:val="3B7B78B2"/>
    <w:rsid w:val="3B7BAB40"/>
    <w:rsid w:val="3B862684"/>
    <w:rsid w:val="3B974891"/>
    <w:rsid w:val="3BBDC31B"/>
    <w:rsid w:val="3BBFBD68"/>
    <w:rsid w:val="3BCF352E"/>
    <w:rsid w:val="3BEAFC83"/>
    <w:rsid w:val="3BEB75DB"/>
    <w:rsid w:val="3BF75143"/>
    <w:rsid w:val="3BFD07AE"/>
    <w:rsid w:val="3BFE7B61"/>
    <w:rsid w:val="3BFF124A"/>
    <w:rsid w:val="3BFF5F92"/>
    <w:rsid w:val="3BFF6EFF"/>
    <w:rsid w:val="3C5F0542"/>
    <w:rsid w:val="3C801E23"/>
    <w:rsid w:val="3CB153A7"/>
    <w:rsid w:val="3CD87D60"/>
    <w:rsid w:val="3CEF1407"/>
    <w:rsid w:val="3CEF90A8"/>
    <w:rsid w:val="3CFADEF2"/>
    <w:rsid w:val="3CFB2DF6"/>
    <w:rsid w:val="3D1335F2"/>
    <w:rsid w:val="3D3021C7"/>
    <w:rsid w:val="3D365219"/>
    <w:rsid w:val="3D3D15F3"/>
    <w:rsid w:val="3D4A64BE"/>
    <w:rsid w:val="3D4A69A7"/>
    <w:rsid w:val="3D6640C8"/>
    <w:rsid w:val="3DA6A5AD"/>
    <w:rsid w:val="3DA7BEFE"/>
    <w:rsid w:val="3DBE11B7"/>
    <w:rsid w:val="3DD2013D"/>
    <w:rsid w:val="3DDF201C"/>
    <w:rsid w:val="3DF02037"/>
    <w:rsid w:val="3DF790C7"/>
    <w:rsid w:val="3DFF6BA9"/>
    <w:rsid w:val="3DFFC757"/>
    <w:rsid w:val="3E201779"/>
    <w:rsid w:val="3E22733A"/>
    <w:rsid w:val="3E467EA9"/>
    <w:rsid w:val="3E4B4A69"/>
    <w:rsid w:val="3E573E64"/>
    <w:rsid w:val="3E5B3DE7"/>
    <w:rsid w:val="3E6F7BD9"/>
    <w:rsid w:val="3E774506"/>
    <w:rsid w:val="3E87D9C9"/>
    <w:rsid w:val="3E8804C1"/>
    <w:rsid w:val="3E931CEA"/>
    <w:rsid w:val="3ECD1D05"/>
    <w:rsid w:val="3ECF4957"/>
    <w:rsid w:val="3EE3195D"/>
    <w:rsid w:val="3EEB5665"/>
    <w:rsid w:val="3EEBC23D"/>
    <w:rsid w:val="3EED6ABF"/>
    <w:rsid w:val="3EEE2115"/>
    <w:rsid w:val="3EEF4DE2"/>
    <w:rsid w:val="3EF799A8"/>
    <w:rsid w:val="3F2DB24E"/>
    <w:rsid w:val="3F2ECCF6"/>
    <w:rsid w:val="3F2F7E0B"/>
    <w:rsid w:val="3F677A5C"/>
    <w:rsid w:val="3F6C179B"/>
    <w:rsid w:val="3F746C97"/>
    <w:rsid w:val="3F7E6306"/>
    <w:rsid w:val="3F7E8CFC"/>
    <w:rsid w:val="3F7FFC06"/>
    <w:rsid w:val="3F835778"/>
    <w:rsid w:val="3F846EDA"/>
    <w:rsid w:val="3F9F4B72"/>
    <w:rsid w:val="3FBF10F8"/>
    <w:rsid w:val="3FBFDE82"/>
    <w:rsid w:val="3FCA5371"/>
    <w:rsid w:val="3FCF3219"/>
    <w:rsid w:val="3FD7E43C"/>
    <w:rsid w:val="3FE7D3DC"/>
    <w:rsid w:val="3FEC5BA6"/>
    <w:rsid w:val="3FED4B23"/>
    <w:rsid w:val="3FF787AF"/>
    <w:rsid w:val="3FF9EFEE"/>
    <w:rsid w:val="3FFB9E56"/>
    <w:rsid w:val="3FFD02D1"/>
    <w:rsid w:val="3FFDA316"/>
    <w:rsid w:val="3FFF0DA6"/>
    <w:rsid w:val="3FFFD247"/>
    <w:rsid w:val="400159AA"/>
    <w:rsid w:val="40161AFD"/>
    <w:rsid w:val="40244491"/>
    <w:rsid w:val="40262213"/>
    <w:rsid w:val="404C688B"/>
    <w:rsid w:val="40556C8A"/>
    <w:rsid w:val="40580367"/>
    <w:rsid w:val="405C1652"/>
    <w:rsid w:val="406E36E7"/>
    <w:rsid w:val="407A28F4"/>
    <w:rsid w:val="40A00618"/>
    <w:rsid w:val="40D73BB8"/>
    <w:rsid w:val="4111607A"/>
    <w:rsid w:val="41206E52"/>
    <w:rsid w:val="412D1680"/>
    <w:rsid w:val="414807D9"/>
    <w:rsid w:val="41DC13D4"/>
    <w:rsid w:val="41E27AF9"/>
    <w:rsid w:val="423441AD"/>
    <w:rsid w:val="42553EE8"/>
    <w:rsid w:val="42555659"/>
    <w:rsid w:val="42642FF3"/>
    <w:rsid w:val="427F44AC"/>
    <w:rsid w:val="42B451C4"/>
    <w:rsid w:val="42BE4F93"/>
    <w:rsid w:val="42C378F3"/>
    <w:rsid w:val="43561376"/>
    <w:rsid w:val="43805C0B"/>
    <w:rsid w:val="43967F31"/>
    <w:rsid w:val="43AD4526"/>
    <w:rsid w:val="44240E0B"/>
    <w:rsid w:val="442D7B2C"/>
    <w:rsid w:val="442F10A5"/>
    <w:rsid w:val="44316F05"/>
    <w:rsid w:val="443F3C07"/>
    <w:rsid w:val="44937BC0"/>
    <w:rsid w:val="44B6499C"/>
    <w:rsid w:val="44E96D9F"/>
    <w:rsid w:val="44FEA1E3"/>
    <w:rsid w:val="450805F3"/>
    <w:rsid w:val="450B2EEB"/>
    <w:rsid w:val="453C24C7"/>
    <w:rsid w:val="45826E17"/>
    <w:rsid w:val="45D264C6"/>
    <w:rsid w:val="45EA76BB"/>
    <w:rsid w:val="45F45E51"/>
    <w:rsid w:val="464A0752"/>
    <w:rsid w:val="464B19A0"/>
    <w:rsid w:val="467B6BCF"/>
    <w:rsid w:val="469B78E4"/>
    <w:rsid w:val="46A710C9"/>
    <w:rsid w:val="46C67DD9"/>
    <w:rsid w:val="46C72DE5"/>
    <w:rsid w:val="46F238F7"/>
    <w:rsid w:val="470703F1"/>
    <w:rsid w:val="471C0432"/>
    <w:rsid w:val="47501E34"/>
    <w:rsid w:val="476664FD"/>
    <w:rsid w:val="478C26EF"/>
    <w:rsid w:val="479FBDAA"/>
    <w:rsid w:val="47C760D4"/>
    <w:rsid w:val="47EF2305"/>
    <w:rsid w:val="47EFF57D"/>
    <w:rsid w:val="4838060A"/>
    <w:rsid w:val="48FD385A"/>
    <w:rsid w:val="490B44D5"/>
    <w:rsid w:val="496C2C86"/>
    <w:rsid w:val="49941250"/>
    <w:rsid w:val="49A6561C"/>
    <w:rsid w:val="49AA19C3"/>
    <w:rsid w:val="49E2577B"/>
    <w:rsid w:val="49E33295"/>
    <w:rsid w:val="4A231CCE"/>
    <w:rsid w:val="4A611267"/>
    <w:rsid w:val="4A6F152E"/>
    <w:rsid w:val="4A96711A"/>
    <w:rsid w:val="4AAC24C1"/>
    <w:rsid w:val="4AB33BAC"/>
    <w:rsid w:val="4ACD6A4D"/>
    <w:rsid w:val="4AF31302"/>
    <w:rsid w:val="4AFF5D60"/>
    <w:rsid w:val="4B245A16"/>
    <w:rsid w:val="4B372FD4"/>
    <w:rsid w:val="4B37BB17"/>
    <w:rsid w:val="4B4256A1"/>
    <w:rsid w:val="4B603035"/>
    <w:rsid w:val="4B65492A"/>
    <w:rsid w:val="4B71239F"/>
    <w:rsid w:val="4B7F055D"/>
    <w:rsid w:val="4B7F38EA"/>
    <w:rsid w:val="4BBD0B4A"/>
    <w:rsid w:val="4BC84FE3"/>
    <w:rsid w:val="4BD579FD"/>
    <w:rsid w:val="4BD75038"/>
    <w:rsid w:val="4BD905AE"/>
    <w:rsid w:val="4BDB6202"/>
    <w:rsid w:val="4BFB610E"/>
    <w:rsid w:val="4BFFC69B"/>
    <w:rsid w:val="4BFFF6B6"/>
    <w:rsid w:val="4C7F0BBC"/>
    <w:rsid w:val="4D27359B"/>
    <w:rsid w:val="4D543701"/>
    <w:rsid w:val="4D5EB796"/>
    <w:rsid w:val="4D8125CD"/>
    <w:rsid w:val="4DA100EC"/>
    <w:rsid w:val="4DFB41D2"/>
    <w:rsid w:val="4DFDB6CD"/>
    <w:rsid w:val="4DFF7584"/>
    <w:rsid w:val="4E033689"/>
    <w:rsid w:val="4E0776AF"/>
    <w:rsid w:val="4E0E741B"/>
    <w:rsid w:val="4E2D7CD0"/>
    <w:rsid w:val="4E535E82"/>
    <w:rsid w:val="4E5C081F"/>
    <w:rsid w:val="4E881E17"/>
    <w:rsid w:val="4EAC6020"/>
    <w:rsid w:val="4ED9366C"/>
    <w:rsid w:val="4EDA142E"/>
    <w:rsid w:val="4EDD6804"/>
    <w:rsid w:val="4EF72EB3"/>
    <w:rsid w:val="4EFBBF02"/>
    <w:rsid w:val="4EFE086D"/>
    <w:rsid w:val="4F1278D6"/>
    <w:rsid w:val="4F195165"/>
    <w:rsid w:val="4F5F76EB"/>
    <w:rsid w:val="4F625F1A"/>
    <w:rsid w:val="4F7CB22B"/>
    <w:rsid w:val="4F7FFC2A"/>
    <w:rsid w:val="4F96B74D"/>
    <w:rsid w:val="4FB548CC"/>
    <w:rsid w:val="4FBDBF28"/>
    <w:rsid w:val="4FD325DB"/>
    <w:rsid w:val="4FDCA4EB"/>
    <w:rsid w:val="4FE3A0ED"/>
    <w:rsid w:val="4FE77154"/>
    <w:rsid w:val="4FFE6881"/>
    <w:rsid w:val="4FFF06C0"/>
    <w:rsid w:val="4FFF17AF"/>
    <w:rsid w:val="4FFF6CA7"/>
    <w:rsid w:val="502B6EFE"/>
    <w:rsid w:val="504E2012"/>
    <w:rsid w:val="50625B46"/>
    <w:rsid w:val="50773C41"/>
    <w:rsid w:val="50904CD8"/>
    <w:rsid w:val="50AB24CE"/>
    <w:rsid w:val="50D0686F"/>
    <w:rsid w:val="50F413DD"/>
    <w:rsid w:val="51096946"/>
    <w:rsid w:val="51BE212A"/>
    <w:rsid w:val="51DF0749"/>
    <w:rsid w:val="51F03D0D"/>
    <w:rsid w:val="51F6213B"/>
    <w:rsid w:val="52057A3C"/>
    <w:rsid w:val="5225608A"/>
    <w:rsid w:val="523061C0"/>
    <w:rsid w:val="52522E68"/>
    <w:rsid w:val="52980782"/>
    <w:rsid w:val="52A37F49"/>
    <w:rsid w:val="52D67374"/>
    <w:rsid w:val="52FD4006"/>
    <w:rsid w:val="5327451C"/>
    <w:rsid w:val="532E5683"/>
    <w:rsid w:val="5332420A"/>
    <w:rsid w:val="5344160A"/>
    <w:rsid w:val="536A7BE8"/>
    <w:rsid w:val="536D0D7A"/>
    <w:rsid w:val="536E04FE"/>
    <w:rsid w:val="53768DAB"/>
    <w:rsid w:val="5379EF19"/>
    <w:rsid w:val="53B663EB"/>
    <w:rsid w:val="53BFDB5F"/>
    <w:rsid w:val="53C127F5"/>
    <w:rsid w:val="53EFE467"/>
    <w:rsid w:val="53FB7088"/>
    <w:rsid w:val="54104D89"/>
    <w:rsid w:val="54177EC5"/>
    <w:rsid w:val="54241D02"/>
    <w:rsid w:val="54350468"/>
    <w:rsid w:val="547D7601"/>
    <w:rsid w:val="54955C3E"/>
    <w:rsid w:val="54FF6929"/>
    <w:rsid w:val="550358E2"/>
    <w:rsid w:val="551C5030"/>
    <w:rsid w:val="5579695E"/>
    <w:rsid w:val="5590756D"/>
    <w:rsid w:val="55B464A8"/>
    <w:rsid w:val="55DD9BA0"/>
    <w:rsid w:val="55FBB8E7"/>
    <w:rsid w:val="55FF8AA8"/>
    <w:rsid w:val="56161AAD"/>
    <w:rsid w:val="563F79E5"/>
    <w:rsid w:val="565F1740"/>
    <w:rsid w:val="56657ED3"/>
    <w:rsid w:val="567B1181"/>
    <w:rsid w:val="567FAFDD"/>
    <w:rsid w:val="568E7490"/>
    <w:rsid w:val="56A3D54A"/>
    <w:rsid w:val="56BA0FDC"/>
    <w:rsid w:val="56E4E2C1"/>
    <w:rsid w:val="56F55A83"/>
    <w:rsid w:val="57301B0E"/>
    <w:rsid w:val="573863AA"/>
    <w:rsid w:val="576E2BAF"/>
    <w:rsid w:val="57770CE4"/>
    <w:rsid w:val="577F08F6"/>
    <w:rsid w:val="57963F33"/>
    <w:rsid w:val="57BB8BC0"/>
    <w:rsid w:val="57CBC995"/>
    <w:rsid w:val="57CC4919"/>
    <w:rsid w:val="57CD0ED1"/>
    <w:rsid w:val="57CE0445"/>
    <w:rsid w:val="57DFD716"/>
    <w:rsid w:val="57EF2EDD"/>
    <w:rsid w:val="57F347D8"/>
    <w:rsid w:val="57F75D39"/>
    <w:rsid w:val="57F7F8A8"/>
    <w:rsid w:val="57FB5C6A"/>
    <w:rsid w:val="57FD0BDD"/>
    <w:rsid w:val="57FDD649"/>
    <w:rsid w:val="57FE44CA"/>
    <w:rsid w:val="57FF3356"/>
    <w:rsid w:val="57FF6911"/>
    <w:rsid w:val="58020E8D"/>
    <w:rsid w:val="581E0EA0"/>
    <w:rsid w:val="58294CB2"/>
    <w:rsid w:val="583F75A1"/>
    <w:rsid w:val="586B6A32"/>
    <w:rsid w:val="58823F2F"/>
    <w:rsid w:val="58C44394"/>
    <w:rsid w:val="58E135DE"/>
    <w:rsid w:val="596D7692"/>
    <w:rsid w:val="599F904B"/>
    <w:rsid w:val="59E051FD"/>
    <w:rsid w:val="59E909B2"/>
    <w:rsid w:val="59EFA997"/>
    <w:rsid w:val="59F70231"/>
    <w:rsid w:val="59F7BD04"/>
    <w:rsid w:val="5A2F4103"/>
    <w:rsid w:val="5A4E9575"/>
    <w:rsid w:val="5A4F1DDB"/>
    <w:rsid w:val="5A5527FA"/>
    <w:rsid w:val="5A61108D"/>
    <w:rsid w:val="5ADC341D"/>
    <w:rsid w:val="5B3F926D"/>
    <w:rsid w:val="5B6C0691"/>
    <w:rsid w:val="5B77A734"/>
    <w:rsid w:val="5B8D1DC8"/>
    <w:rsid w:val="5B99F8F7"/>
    <w:rsid w:val="5B9A48C2"/>
    <w:rsid w:val="5B9FA8C9"/>
    <w:rsid w:val="5BCD23EE"/>
    <w:rsid w:val="5BCF1B87"/>
    <w:rsid w:val="5BDDC482"/>
    <w:rsid w:val="5BDE2989"/>
    <w:rsid w:val="5BE508A9"/>
    <w:rsid w:val="5BE5B274"/>
    <w:rsid w:val="5BE6A654"/>
    <w:rsid w:val="5BFF9D1E"/>
    <w:rsid w:val="5C1A3E88"/>
    <w:rsid w:val="5C69772C"/>
    <w:rsid w:val="5C6B34A4"/>
    <w:rsid w:val="5C6B40B4"/>
    <w:rsid w:val="5CA7096F"/>
    <w:rsid w:val="5CFFD875"/>
    <w:rsid w:val="5D376F61"/>
    <w:rsid w:val="5D3C3D86"/>
    <w:rsid w:val="5D484A4C"/>
    <w:rsid w:val="5D586455"/>
    <w:rsid w:val="5D5F28DD"/>
    <w:rsid w:val="5D6F8AFE"/>
    <w:rsid w:val="5D7162C3"/>
    <w:rsid w:val="5D76DEB1"/>
    <w:rsid w:val="5D7BC153"/>
    <w:rsid w:val="5D9F2CDA"/>
    <w:rsid w:val="5DDD9B3F"/>
    <w:rsid w:val="5DDFC819"/>
    <w:rsid w:val="5DEB3068"/>
    <w:rsid w:val="5DEC9556"/>
    <w:rsid w:val="5DFCD408"/>
    <w:rsid w:val="5DFED341"/>
    <w:rsid w:val="5DFF4AA8"/>
    <w:rsid w:val="5DFF5D41"/>
    <w:rsid w:val="5E06607C"/>
    <w:rsid w:val="5E383CE3"/>
    <w:rsid w:val="5E3A112B"/>
    <w:rsid w:val="5E4FD031"/>
    <w:rsid w:val="5E580568"/>
    <w:rsid w:val="5E69EFC3"/>
    <w:rsid w:val="5E7954C5"/>
    <w:rsid w:val="5E7B0D45"/>
    <w:rsid w:val="5EC977F3"/>
    <w:rsid w:val="5ED98583"/>
    <w:rsid w:val="5EE7D931"/>
    <w:rsid w:val="5EEA431C"/>
    <w:rsid w:val="5EEFB9D1"/>
    <w:rsid w:val="5EF22235"/>
    <w:rsid w:val="5EF71525"/>
    <w:rsid w:val="5EF7A969"/>
    <w:rsid w:val="5EFABA98"/>
    <w:rsid w:val="5EFB1AB3"/>
    <w:rsid w:val="5F0D61FF"/>
    <w:rsid w:val="5F25C3ED"/>
    <w:rsid w:val="5F3B7BF8"/>
    <w:rsid w:val="5F3E404E"/>
    <w:rsid w:val="5F5F632A"/>
    <w:rsid w:val="5F6B587F"/>
    <w:rsid w:val="5F7F1384"/>
    <w:rsid w:val="5F7F6271"/>
    <w:rsid w:val="5F7FD20D"/>
    <w:rsid w:val="5FA07DD6"/>
    <w:rsid w:val="5FBD6664"/>
    <w:rsid w:val="5FC24A68"/>
    <w:rsid w:val="5FC7BBC8"/>
    <w:rsid w:val="5FD66500"/>
    <w:rsid w:val="5FD7D515"/>
    <w:rsid w:val="5FD92C11"/>
    <w:rsid w:val="5FDE6DA4"/>
    <w:rsid w:val="5FDF423B"/>
    <w:rsid w:val="5FE715EB"/>
    <w:rsid w:val="5FEF0328"/>
    <w:rsid w:val="5FEFC1FF"/>
    <w:rsid w:val="5FF63D34"/>
    <w:rsid w:val="5FFA197F"/>
    <w:rsid w:val="5FFAA90B"/>
    <w:rsid w:val="5FFB7B5E"/>
    <w:rsid w:val="5FFBE466"/>
    <w:rsid w:val="5FFBFEC8"/>
    <w:rsid w:val="5FFF1CB2"/>
    <w:rsid w:val="5FFF4B19"/>
    <w:rsid w:val="5FFF8B50"/>
    <w:rsid w:val="5FFF8E09"/>
    <w:rsid w:val="5FFFF2B1"/>
    <w:rsid w:val="600E00ED"/>
    <w:rsid w:val="60407B15"/>
    <w:rsid w:val="60DC12ED"/>
    <w:rsid w:val="60DC5176"/>
    <w:rsid w:val="60F71B7F"/>
    <w:rsid w:val="60FA4F03"/>
    <w:rsid w:val="6159055E"/>
    <w:rsid w:val="619F3748"/>
    <w:rsid w:val="61A476A4"/>
    <w:rsid w:val="61C564E0"/>
    <w:rsid w:val="61C873DB"/>
    <w:rsid w:val="61D70D0F"/>
    <w:rsid w:val="621A25FF"/>
    <w:rsid w:val="622E6349"/>
    <w:rsid w:val="62422353"/>
    <w:rsid w:val="62CB0224"/>
    <w:rsid w:val="62D44178"/>
    <w:rsid w:val="62DD4049"/>
    <w:rsid w:val="62E40AB3"/>
    <w:rsid w:val="62E50DCE"/>
    <w:rsid w:val="62F08CAB"/>
    <w:rsid w:val="62F3548C"/>
    <w:rsid w:val="62F724BA"/>
    <w:rsid w:val="62FF3913"/>
    <w:rsid w:val="63007A4C"/>
    <w:rsid w:val="633B5253"/>
    <w:rsid w:val="6341364F"/>
    <w:rsid w:val="63563A57"/>
    <w:rsid w:val="635D2B8F"/>
    <w:rsid w:val="637C4FEA"/>
    <w:rsid w:val="63AF78B3"/>
    <w:rsid w:val="63BF2C7A"/>
    <w:rsid w:val="63D6AEAF"/>
    <w:rsid w:val="63FF174E"/>
    <w:rsid w:val="641066DF"/>
    <w:rsid w:val="64292B34"/>
    <w:rsid w:val="6432722E"/>
    <w:rsid w:val="64FB20A4"/>
    <w:rsid w:val="65165F77"/>
    <w:rsid w:val="652646B7"/>
    <w:rsid w:val="652B8B3C"/>
    <w:rsid w:val="653B4826"/>
    <w:rsid w:val="657F8C39"/>
    <w:rsid w:val="65A64DB3"/>
    <w:rsid w:val="65B1252C"/>
    <w:rsid w:val="65B40F7D"/>
    <w:rsid w:val="65BD5FF9"/>
    <w:rsid w:val="65F7FAD3"/>
    <w:rsid w:val="65FEFB34"/>
    <w:rsid w:val="65FFD85B"/>
    <w:rsid w:val="66012783"/>
    <w:rsid w:val="661F6A8E"/>
    <w:rsid w:val="66227A96"/>
    <w:rsid w:val="663F52CD"/>
    <w:rsid w:val="66923B3B"/>
    <w:rsid w:val="669E2E31"/>
    <w:rsid w:val="66A979FF"/>
    <w:rsid w:val="66DA17B1"/>
    <w:rsid w:val="66F82A57"/>
    <w:rsid w:val="66FA5A12"/>
    <w:rsid w:val="67083E97"/>
    <w:rsid w:val="67145DB8"/>
    <w:rsid w:val="675E70FD"/>
    <w:rsid w:val="6769781B"/>
    <w:rsid w:val="676B40F0"/>
    <w:rsid w:val="676F919F"/>
    <w:rsid w:val="6776EDE5"/>
    <w:rsid w:val="677CE7EC"/>
    <w:rsid w:val="677FE385"/>
    <w:rsid w:val="679CBB80"/>
    <w:rsid w:val="679D028A"/>
    <w:rsid w:val="67A90BE7"/>
    <w:rsid w:val="67AF9ACA"/>
    <w:rsid w:val="67BA52E0"/>
    <w:rsid w:val="67BD6B7E"/>
    <w:rsid w:val="67DCA530"/>
    <w:rsid w:val="67EA403D"/>
    <w:rsid w:val="67F4968E"/>
    <w:rsid w:val="67F5F8E3"/>
    <w:rsid w:val="67F7D7B0"/>
    <w:rsid w:val="67FBE78B"/>
    <w:rsid w:val="67FBE9CE"/>
    <w:rsid w:val="680B4215"/>
    <w:rsid w:val="68237191"/>
    <w:rsid w:val="68522BEB"/>
    <w:rsid w:val="6874526D"/>
    <w:rsid w:val="68756075"/>
    <w:rsid w:val="687B6DF6"/>
    <w:rsid w:val="687D1E6A"/>
    <w:rsid w:val="689F0032"/>
    <w:rsid w:val="68E2102E"/>
    <w:rsid w:val="68F6116F"/>
    <w:rsid w:val="691C0F53"/>
    <w:rsid w:val="694655C5"/>
    <w:rsid w:val="694D1C70"/>
    <w:rsid w:val="69515E5C"/>
    <w:rsid w:val="696372B1"/>
    <w:rsid w:val="6972A77A"/>
    <w:rsid w:val="697B2204"/>
    <w:rsid w:val="698D25CC"/>
    <w:rsid w:val="699E4401"/>
    <w:rsid w:val="69BDB42E"/>
    <w:rsid w:val="69BE6378"/>
    <w:rsid w:val="69BF6EB2"/>
    <w:rsid w:val="69CBE240"/>
    <w:rsid w:val="69D35E78"/>
    <w:rsid w:val="69D7BD08"/>
    <w:rsid w:val="69DFFD52"/>
    <w:rsid w:val="69E314F3"/>
    <w:rsid w:val="6A1636FF"/>
    <w:rsid w:val="6A6432E1"/>
    <w:rsid w:val="6A7C8C70"/>
    <w:rsid w:val="6AD73F7A"/>
    <w:rsid w:val="6AE24FE6"/>
    <w:rsid w:val="6AEE13ED"/>
    <w:rsid w:val="6AF361DA"/>
    <w:rsid w:val="6AF428B7"/>
    <w:rsid w:val="6AFF090D"/>
    <w:rsid w:val="6B183069"/>
    <w:rsid w:val="6B282ABF"/>
    <w:rsid w:val="6B4F3A84"/>
    <w:rsid w:val="6B6FA189"/>
    <w:rsid w:val="6B855C05"/>
    <w:rsid w:val="6BA052E6"/>
    <w:rsid w:val="6BA25424"/>
    <w:rsid w:val="6BBC6D4D"/>
    <w:rsid w:val="6BCD6B98"/>
    <w:rsid w:val="6BD7C738"/>
    <w:rsid w:val="6BDF3A1C"/>
    <w:rsid w:val="6BDF46C9"/>
    <w:rsid w:val="6BE23DE3"/>
    <w:rsid w:val="6BE783D0"/>
    <w:rsid w:val="6BFBA52C"/>
    <w:rsid w:val="6BFFA3C7"/>
    <w:rsid w:val="6C031981"/>
    <w:rsid w:val="6C1F48EA"/>
    <w:rsid w:val="6C520C8E"/>
    <w:rsid w:val="6C5C4A0C"/>
    <w:rsid w:val="6CA7A313"/>
    <w:rsid w:val="6D031B69"/>
    <w:rsid w:val="6D234BF1"/>
    <w:rsid w:val="6D3348B6"/>
    <w:rsid w:val="6D4F48CE"/>
    <w:rsid w:val="6D788499"/>
    <w:rsid w:val="6D7B4D55"/>
    <w:rsid w:val="6D7FC3AB"/>
    <w:rsid w:val="6D9A0DA2"/>
    <w:rsid w:val="6DB058AE"/>
    <w:rsid w:val="6DB77BCC"/>
    <w:rsid w:val="6DB875FB"/>
    <w:rsid w:val="6DC5DF7B"/>
    <w:rsid w:val="6DC6BCE0"/>
    <w:rsid w:val="6DF3366F"/>
    <w:rsid w:val="6DF61A09"/>
    <w:rsid w:val="6DFAD006"/>
    <w:rsid w:val="6DFBDEEA"/>
    <w:rsid w:val="6DFC9539"/>
    <w:rsid w:val="6E386362"/>
    <w:rsid w:val="6E415438"/>
    <w:rsid w:val="6E59211A"/>
    <w:rsid w:val="6E5B5574"/>
    <w:rsid w:val="6E5E3AE5"/>
    <w:rsid w:val="6E7FF984"/>
    <w:rsid w:val="6EAD995F"/>
    <w:rsid w:val="6EB83BFB"/>
    <w:rsid w:val="6EBD65BB"/>
    <w:rsid w:val="6EC5360B"/>
    <w:rsid w:val="6EDB06B0"/>
    <w:rsid w:val="6EDB4F55"/>
    <w:rsid w:val="6EE72D97"/>
    <w:rsid w:val="6EFB033C"/>
    <w:rsid w:val="6EFEC448"/>
    <w:rsid w:val="6F0A08FB"/>
    <w:rsid w:val="6F113E47"/>
    <w:rsid w:val="6F287046"/>
    <w:rsid w:val="6F499488"/>
    <w:rsid w:val="6F4F5829"/>
    <w:rsid w:val="6F4F9A77"/>
    <w:rsid w:val="6F562A81"/>
    <w:rsid w:val="6F57AE03"/>
    <w:rsid w:val="6F5B10C6"/>
    <w:rsid w:val="6F5E6230"/>
    <w:rsid w:val="6F6D01B8"/>
    <w:rsid w:val="6F75208E"/>
    <w:rsid w:val="6F775CE3"/>
    <w:rsid w:val="6F77DE3F"/>
    <w:rsid w:val="6F7BA71B"/>
    <w:rsid w:val="6F7E3133"/>
    <w:rsid w:val="6F7F6905"/>
    <w:rsid w:val="6F7F6ECB"/>
    <w:rsid w:val="6F7FEE4E"/>
    <w:rsid w:val="6F800BBD"/>
    <w:rsid w:val="6F89280C"/>
    <w:rsid w:val="6F96D708"/>
    <w:rsid w:val="6F9FD082"/>
    <w:rsid w:val="6FB6A134"/>
    <w:rsid w:val="6FB76ECF"/>
    <w:rsid w:val="6FB7F5E0"/>
    <w:rsid w:val="6FD90412"/>
    <w:rsid w:val="6FDAEFC8"/>
    <w:rsid w:val="6FDFC1C8"/>
    <w:rsid w:val="6FE68045"/>
    <w:rsid w:val="6FE74DA4"/>
    <w:rsid w:val="6FED2530"/>
    <w:rsid w:val="6FEF6800"/>
    <w:rsid w:val="6FF3716C"/>
    <w:rsid w:val="6FF46638"/>
    <w:rsid w:val="6FFB4E3C"/>
    <w:rsid w:val="6FFB985E"/>
    <w:rsid w:val="6FFD4BEF"/>
    <w:rsid w:val="6FFDA2B5"/>
    <w:rsid w:val="6FFE32A4"/>
    <w:rsid w:val="6FFE83D2"/>
    <w:rsid w:val="6FFF3EFB"/>
    <w:rsid w:val="6FFFB24F"/>
    <w:rsid w:val="6FFFB3DF"/>
    <w:rsid w:val="6FFFCC78"/>
    <w:rsid w:val="70087F92"/>
    <w:rsid w:val="70422316"/>
    <w:rsid w:val="70463DEA"/>
    <w:rsid w:val="70512255"/>
    <w:rsid w:val="709D12FB"/>
    <w:rsid w:val="70BA16CE"/>
    <w:rsid w:val="70BE4E07"/>
    <w:rsid w:val="70DDA2D1"/>
    <w:rsid w:val="70EE7C2A"/>
    <w:rsid w:val="716403A7"/>
    <w:rsid w:val="71740FB5"/>
    <w:rsid w:val="717658EE"/>
    <w:rsid w:val="71765B61"/>
    <w:rsid w:val="7178229D"/>
    <w:rsid w:val="717B11D7"/>
    <w:rsid w:val="71876A4E"/>
    <w:rsid w:val="71BF7DB6"/>
    <w:rsid w:val="71CA4BB9"/>
    <w:rsid w:val="71DEEAD1"/>
    <w:rsid w:val="71DFB33C"/>
    <w:rsid w:val="71F922F8"/>
    <w:rsid w:val="7218332F"/>
    <w:rsid w:val="72204256"/>
    <w:rsid w:val="72737951"/>
    <w:rsid w:val="727C3AD4"/>
    <w:rsid w:val="727F4BF9"/>
    <w:rsid w:val="729532F8"/>
    <w:rsid w:val="72A05985"/>
    <w:rsid w:val="72AA27F2"/>
    <w:rsid w:val="72E158F4"/>
    <w:rsid w:val="72E4528B"/>
    <w:rsid w:val="72EDA2A1"/>
    <w:rsid w:val="7310504C"/>
    <w:rsid w:val="73172CAC"/>
    <w:rsid w:val="736EEE2F"/>
    <w:rsid w:val="737BE192"/>
    <w:rsid w:val="73A56086"/>
    <w:rsid w:val="73BF1097"/>
    <w:rsid w:val="73BF797E"/>
    <w:rsid w:val="73C83578"/>
    <w:rsid w:val="73DBD814"/>
    <w:rsid w:val="73DF3870"/>
    <w:rsid w:val="73DF5E36"/>
    <w:rsid w:val="73E6C245"/>
    <w:rsid w:val="73FFB3B9"/>
    <w:rsid w:val="73FFF967"/>
    <w:rsid w:val="74397998"/>
    <w:rsid w:val="745F19B0"/>
    <w:rsid w:val="74745D74"/>
    <w:rsid w:val="748C3276"/>
    <w:rsid w:val="74A470FC"/>
    <w:rsid w:val="74D66B37"/>
    <w:rsid w:val="74DA0085"/>
    <w:rsid w:val="74DE01EC"/>
    <w:rsid w:val="74F5AFB8"/>
    <w:rsid w:val="74FB2132"/>
    <w:rsid w:val="74FF0395"/>
    <w:rsid w:val="7517436B"/>
    <w:rsid w:val="75306BE1"/>
    <w:rsid w:val="754E4900"/>
    <w:rsid w:val="759C6BC3"/>
    <w:rsid w:val="759D527B"/>
    <w:rsid w:val="759F7802"/>
    <w:rsid w:val="75A3303D"/>
    <w:rsid w:val="75A3E82F"/>
    <w:rsid w:val="75AF4FFE"/>
    <w:rsid w:val="75B3AB0E"/>
    <w:rsid w:val="75B857A9"/>
    <w:rsid w:val="75C5557C"/>
    <w:rsid w:val="75DFDA33"/>
    <w:rsid w:val="75DFDE44"/>
    <w:rsid w:val="75EFFB31"/>
    <w:rsid w:val="75F65014"/>
    <w:rsid w:val="75FD5102"/>
    <w:rsid w:val="75FE0308"/>
    <w:rsid w:val="75FFD700"/>
    <w:rsid w:val="763B4D79"/>
    <w:rsid w:val="764371A1"/>
    <w:rsid w:val="764967D0"/>
    <w:rsid w:val="76674885"/>
    <w:rsid w:val="766C04D6"/>
    <w:rsid w:val="766DEC2C"/>
    <w:rsid w:val="767BA0D5"/>
    <w:rsid w:val="76A546A8"/>
    <w:rsid w:val="76F724B3"/>
    <w:rsid w:val="76FAD94B"/>
    <w:rsid w:val="76FB95ED"/>
    <w:rsid w:val="76FD158A"/>
    <w:rsid w:val="770E38E2"/>
    <w:rsid w:val="771D827E"/>
    <w:rsid w:val="773B643B"/>
    <w:rsid w:val="774B75E6"/>
    <w:rsid w:val="7757902C"/>
    <w:rsid w:val="775A3664"/>
    <w:rsid w:val="775D7A36"/>
    <w:rsid w:val="776EC791"/>
    <w:rsid w:val="7777FE63"/>
    <w:rsid w:val="777B84AF"/>
    <w:rsid w:val="777E5376"/>
    <w:rsid w:val="7799F8FB"/>
    <w:rsid w:val="779EDA18"/>
    <w:rsid w:val="779F6E4B"/>
    <w:rsid w:val="77A74A74"/>
    <w:rsid w:val="77BB0B43"/>
    <w:rsid w:val="77BDB72E"/>
    <w:rsid w:val="77BF5401"/>
    <w:rsid w:val="77BFB2BB"/>
    <w:rsid w:val="77C2071D"/>
    <w:rsid w:val="77C479D3"/>
    <w:rsid w:val="77CEDCE0"/>
    <w:rsid w:val="77D73FAF"/>
    <w:rsid w:val="77DC6BAC"/>
    <w:rsid w:val="77DE8838"/>
    <w:rsid w:val="77DF0657"/>
    <w:rsid w:val="77DFD58A"/>
    <w:rsid w:val="77EB52CE"/>
    <w:rsid w:val="77EBA128"/>
    <w:rsid w:val="77EFE317"/>
    <w:rsid w:val="77F21641"/>
    <w:rsid w:val="77F37C63"/>
    <w:rsid w:val="77F6DE39"/>
    <w:rsid w:val="77F70F6E"/>
    <w:rsid w:val="77F765A4"/>
    <w:rsid w:val="77F77FC8"/>
    <w:rsid w:val="77F96D63"/>
    <w:rsid w:val="77FA24BF"/>
    <w:rsid w:val="77FDF659"/>
    <w:rsid w:val="77FE7B51"/>
    <w:rsid w:val="77FEF36C"/>
    <w:rsid w:val="77FF3715"/>
    <w:rsid w:val="77FF5250"/>
    <w:rsid w:val="77FF9AB6"/>
    <w:rsid w:val="77FFA13F"/>
    <w:rsid w:val="77FFEC9D"/>
    <w:rsid w:val="782D12C2"/>
    <w:rsid w:val="7840771E"/>
    <w:rsid w:val="78597FC3"/>
    <w:rsid w:val="785E07E5"/>
    <w:rsid w:val="787FFE5F"/>
    <w:rsid w:val="795E09A2"/>
    <w:rsid w:val="797D616D"/>
    <w:rsid w:val="79A62DAF"/>
    <w:rsid w:val="79D67B59"/>
    <w:rsid w:val="79DB862F"/>
    <w:rsid w:val="79DF121A"/>
    <w:rsid w:val="79E67503"/>
    <w:rsid w:val="79EBC91F"/>
    <w:rsid w:val="79ED5FC7"/>
    <w:rsid w:val="79EE32ED"/>
    <w:rsid w:val="79EF028F"/>
    <w:rsid w:val="79EF36A0"/>
    <w:rsid w:val="79F16A2F"/>
    <w:rsid w:val="79F6A1C7"/>
    <w:rsid w:val="7A0D8474"/>
    <w:rsid w:val="7A3E9FC8"/>
    <w:rsid w:val="7A3FD204"/>
    <w:rsid w:val="7A6921E8"/>
    <w:rsid w:val="7A816621"/>
    <w:rsid w:val="7A900E1D"/>
    <w:rsid w:val="7A9506DF"/>
    <w:rsid w:val="7A99FD8A"/>
    <w:rsid w:val="7AB61937"/>
    <w:rsid w:val="7ABF831B"/>
    <w:rsid w:val="7ACD6EA1"/>
    <w:rsid w:val="7AEFAABD"/>
    <w:rsid w:val="7AFB9CC5"/>
    <w:rsid w:val="7B2A7C2F"/>
    <w:rsid w:val="7B376EBD"/>
    <w:rsid w:val="7B3813B3"/>
    <w:rsid w:val="7B3E4E30"/>
    <w:rsid w:val="7B4FBD1E"/>
    <w:rsid w:val="7B500173"/>
    <w:rsid w:val="7B5A221C"/>
    <w:rsid w:val="7B5D73F5"/>
    <w:rsid w:val="7B5FB6D1"/>
    <w:rsid w:val="7B673383"/>
    <w:rsid w:val="7B755CB7"/>
    <w:rsid w:val="7B7FA8C9"/>
    <w:rsid w:val="7B9A3006"/>
    <w:rsid w:val="7B9B9871"/>
    <w:rsid w:val="7B9C6D7F"/>
    <w:rsid w:val="7BA7B217"/>
    <w:rsid w:val="7BAFF2FF"/>
    <w:rsid w:val="7BB39155"/>
    <w:rsid w:val="7BBC8F08"/>
    <w:rsid w:val="7BBEA2FB"/>
    <w:rsid w:val="7BCE3776"/>
    <w:rsid w:val="7BD365F2"/>
    <w:rsid w:val="7BD83369"/>
    <w:rsid w:val="7BDC72AC"/>
    <w:rsid w:val="7BDEFB3B"/>
    <w:rsid w:val="7BDFEA48"/>
    <w:rsid w:val="7BE7DFB1"/>
    <w:rsid w:val="7BE7F169"/>
    <w:rsid w:val="7BEDC000"/>
    <w:rsid w:val="7BEE31C0"/>
    <w:rsid w:val="7BF132B6"/>
    <w:rsid w:val="7BF36C25"/>
    <w:rsid w:val="7BF52126"/>
    <w:rsid w:val="7BF57225"/>
    <w:rsid w:val="7BF85150"/>
    <w:rsid w:val="7BF8AC4D"/>
    <w:rsid w:val="7BFD9063"/>
    <w:rsid w:val="7BFE4461"/>
    <w:rsid w:val="7BFF22FA"/>
    <w:rsid w:val="7BFF262D"/>
    <w:rsid w:val="7BFF8B02"/>
    <w:rsid w:val="7BFF9523"/>
    <w:rsid w:val="7BFF95DF"/>
    <w:rsid w:val="7C281B56"/>
    <w:rsid w:val="7C3B9E43"/>
    <w:rsid w:val="7C5BDD2A"/>
    <w:rsid w:val="7C74481D"/>
    <w:rsid w:val="7C93C7E0"/>
    <w:rsid w:val="7C944EF3"/>
    <w:rsid w:val="7CAC2D59"/>
    <w:rsid w:val="7CB22E91"/>
    <w:rsid w:val="7CBF3C8F"/>
    <w:rsid w:val="7CBFFEA9"/>
    <w:rsid w:val="7CE80CA6"/>
    <w:rsid w:val="7CED202F"/>
    <w:rsid w:val="7CEE3B9F"/>
    <w:rsid w:val="7CFA97BD"/>
    <w:rsid w:val="7CFD8679"/>
    <w:rsid w:val="7CFFDFA6"/>
    <w:rsid w:val="7D0A4866"/>
    <w:rsid w:val="7D2F2042"/>
    <w:rsid w:val="7D40412D"/>
    <w:rsid w:val="7D4C8D1B"/>
    <w:rsid w:val="7D4F3893"/>
    <w:rsid w:val="7D55172E"/>
    <w:rsid w:val="7D66524B"/>
    <w:rsid w:val="7D8447FB"/>
    <w:rsid w:val="7D845D1C"/>
    <w:rsid w:val="7D9F74F5"/>
    <w:rsid w:val="7DA87488"/>
    <w:rsid w:val="7DBDB18F"/>
    <w:rsid w:val="7DBE79B5"/>
    <w:rsid w:val="7DBEEE16"/>
    <w:rsid w:val="7DBF686E"/>
    <w:rsid w:val="7DBF9D08"/>
    <w:rsid w:val="7DD62F81"/>
    <w:rsid w:val="7DDC52BA"/>
    <w:rsid w:val="7DDD617D"/>
    <w:rsid w:val="7DE7822C"/>
    <w:rsid w:val="7DE7E439"/>
    <w:rsid w:val="7DE8C052"/>
    <w:rsid w:val="7DEDB057"/>
    <w:rsid w:val="7DEF3405"/>
    <w:rsid w:val="7DEFC1E3"/>
    <w:rsid w:val="7DF000E7"/>
    <w:rsid w:val="7DF5BB80"/>
    <w:rsid w:val="7DF9193E"/>
    <w:rsid w:val="7DFB1993"/>
    <w:rsid w:val="7DFC63B9"/>
    <w:rsid w:val="7DFC6722"/>
    <w:rsid w:val="7DFD48D3"/>
    <w:rsid w:val="7DFD54EB"/>
    <w:rsid w:val="7DFDA541"/>
    <w:rsid w:val="7DFE7F60"/>
    <w:rsid w:val="7DFEDC58"/>
    <w:rsid w:val="7DFF3D6F"/>
    <w:rsid w:val="7DFF6CF1"/>
    <w:rsid w:val="7DFFB578"/>
    <w:rsid w:val="7E207B5C"/>
    <w:rsid w:val="7E3E1378"/>
    <w:rsid w:val="7E434AC5"/>
    <w:rsid w:val="7E58F132"/>
    <w:rsid w:val="7E73042A"/>
    <w:rsid w:val="7E7F2FD0"/>
    <w:rsid w:val="7E7F902F"/>
    <w:rsid w:val="7E9B3789"/>
    <w:rsid w:val="7E9BF012"/>
    <w:rsid w:val="7E9FE7B1"/>
    <w:rsid w:val="7EA7773C"/>
    <w:rsid w:val="7EB514A0"/>
    <w:rsid w:val="7EBE1BCE"/>
    <w:rsid w:val="7EBFD5B5"/>
    <w:rsid w:val="7EC77E42"/>
    <w:rsid w:val="7ECDBD2B"/>
    <w:rsid w:val="7ECF0DE5"/>
    <w:rsid w:val="7ED7AC00"/>
    <w:rsid w:val="7EDBB1C6"/>
    <w:rsid w:val="7EDFFCB7"/>
    <w:rsid w:val="7EEBD906"/>
    <w:rsid w:val="7EECC60C"/>
    <w:rsid w:val="7EEE5326"/>
    <w:rsid w:val="7EEFC0F2"/>
    <w:rsid w:val="7EF62726"/>
    <w:rsid w:val="7EFC63BA"/>
    <w:rsid w:val="7EFD7726"/>
    <w:rsid w:val="7EFD7A55"/>
    <w:rsid w:val="7EFDCB98"/>
    <w:rsid w:val="7EFDDFC9"/>
    <w:rsid w:val="7EFF0AAF"/>
    <w:rsid w:val="7EFF5C4D"/>
    <w:rsid w:val="7EFFB371"/>
    <w:rsid w:val="7EFFC535"/>
    <w:rsid w:val="7F1E9E27"/>
    <w:rsid w:val="7F1F8D20"/>
    <w:rsid w:val="7F2E41DC"/>
    <w:rsid w:val="7F32FB7A"/>
    <w:rsid w:val="7F335CA0"/>
    <w:rsid w:val="7F37B0E3"/>
    <w:rsid w:val="7F3AF24C"/>
    <w:rsid w:val="7F3CE6C0"/>
    <w:rsid w:val="7F3DF572"/>
    <w:rsid w:val="7F3E1543"/>
    <w:rsid w:val="7F432973"/>
    <w:rsid w:val="7F575125"/>
    <w:rsid w:val="7F57EBC3"/>
    <w:rsid w:val="7F59EE0B"/>
    <w:rsid w:val="7F5B0E10"/>
    <w:rsid w:val="7F5E0C16"/>
    <w:rsid w:val="7F5E67E7"/>
    <w:rsid w:val="7F5F639F"/>
    <w:rsid w:val="7F658FAB"/>
    <w:rsid w:val="7F6BE7AE"/>
    <w:rsid w:val="7F6F038D"/>
    <w:rsid w:val="7F6FF4C6"/>
    <w:rsid w:val="7F723710"/>
    <w:rsid w:val="7F77D5BC"/>
    <w:rsid w:val="7F7973D7"/>
    <w:rsid w:val="7F7993B5"/>
    <w:rsid w:val="7F79B35B"/>
    <w:rsid w:val="7F7AF9D8"/>
    <w:rsid w:val="7F7B4894"/>
    <w:rsid w:val="7F7B6D95"/>
    <w:rsid w:val="7F7ECAC4"/>
    <w:rsid w:val="7F7F3F04"/>
    <w:rsid w:val="7F9647D5"/>
    <w:rsid w:val="7FA796DA"/>
    <w:rsid w:val="7FABF62E"/>
    <w:rsid w:val="7FAD587C"/>
    <w:rsid w:val="7FB649D8"/>
    <w:rsid w:val="7FB6F65D"/>
    <w:rsid w:val="7FB7E8F2"/>
    <w:rsid w:val="7FBA4031"/>
    <w:rsid w:val="7FBAD513"/>
    <w:rsid w:val="7FBDC98D"/>
    <w:rsid w:val="7FBE4033"/>
    <w:rsid w:val="7FBF21D5"/>
    <w:rsid w:val="7FBF3A06"/>
    <w:rsid w:val="7FBFCA21"/>
    <w:rsid w:val="7FC050B0"/>
    <w:rsid w:val="7FC55852"/>
    <w:rsid w:val="7FCD7030"/>
    <w:rsid w:val="7FCDB609"/>
    <w:rsid w:val="7FD020C3"/>
    <w:rsid w:val="7FD0349B"/>
    <w:rsid w:val="7FD10837"/>
    <w:rsid w:val="7FDBC361"/>
    <w:rsid w:val="7FDD734A"/>
    <w:rsid w:val="7FDEF8EF"/>
    <w:rsid w:val="7FDF1AA8"/>
    <w:rsid w:val="7FDF4AE8"/>
    <w:rsid w:val="7FDF5A41"/>
    <w:rsid w:val="7FDF634C"/>
    <w:rsid w:val="7FDF7057"/>
    <w:rsid w:val="7FDFA0C7"/>
    <w:rsid w:val="7FDFCCF7"/>
    <w:rsid w:val="7FDFDACB"/>
    <w:rsid w:val="7FE5C7DC"/>
    <w:rsid w:val="7FEB5A1C"/>
    <w:rsid w:val="7FEE2B26"/>
    <w:rsid w:val="7FEEDEAA"/>
    <w:rsid w:val="7FEF0363"/>
    <w:rsid w:val="7FEF3A47"/>
    <w:rsid w:val="7FEFA763"/>
    <w:rsid w:val="7FEFE97A"/>
    <w:rsid w:val="7FF5D2FB"/>
    <w:rsid w:val="7FF70732"/>
    <w:rsid w:val="7FF758F1"/>
    <w:rsid w:val="7FF7AA89"/>
    <w:rsid w:val="7FF88CF9"/>
    <w:rsid w:val="7FF9DC02"/>
    <w:rsid w:val="7FFA1893"/>
    <w:rsid w:val="7FFB2A03"/>
    <w:rsid w:val="7FFB601D"/>
    <w:rsid w:val="7FFB704E"/>
    <w:rsid w:val="7FFB9925"/>
    <w:rsid w:val="7FFC2DEC"/>
    <w:rsid w:val="7FFC31F6"/>
    <w:rsid w:val="7FFD5F2C"/>
    <w:rsid w:val="7FFDC6FA"/>
    <w:rsid w:val="7FFF0FD9"/>
    <w:rsid w:val="7FFF1C31"/>
    <w:rsid w:val="7FFF5E55"/>
    <w:rsid w:val="7FFF6B02"/>
    <w:rsid w:val="7FFF6E7F"/>
    <w:rsid w:val="7FFF786D"/>
    <w:rsid w:val="7FFF804D"/>
    <w:rsid w:val="7FFF86E9"/>
    <w:rsid w:val="7FFFA2A9"/>
    <w:rsid w:val="7FFFACBC"/>
    <w:rsid w:val="7FFFBABE"/>
    <w:rsid w:val="7FFFC17D"/>
    <w:rsid w:val="7FFFC748"/>
    <w:rsid w:val="7FFFC76E"/>
    <w:rsid w:val="7FFFE986"/>
    <w:rsid w:val="7FFFEF5E"/>
    <w:rsid w:val="82D72CA3"/>
    <w:rsid w:val="87B77E0D"/>
    <w:rsid w:val="887DF239"/>
    <w:rsid w:val="8BBB4961"/>
    <w:rsid w:val="8BEF66BF"/>
    <w:rsid w:val="8BF7EDAF"/>
    <w:rsid w:val="8C7E59E4"/>
    <w:rsid w:val="8C9BCF02"/>
    <w:rsid w:val="8CFFE673"/>
    <w:rsid w:val="8DFD8075"/>
    <w:rsid w:val="8F1D773E"/>
    <w:rsid w:val="8FB3D1B4"/>
    <w:rsid w:val="90C7E11E"/>
    <w:rsid w:val="9343FAE0"/>
    <w:rsid w:val="93F5BFD6"/>
    <w:rsid w:val="94EFFD02"/>
    <w:rsid w:val="953BC0EF"/>
    <w:rsid w:val="95BD6B78"/>
    <w:rsid w:val="96DF9C0B"/>
    <w:rsid w:val="973DB6E5"/>
    <w:rsid w:val="973F0AA4"/>
    <w:rsid w:val="9777AB69"/>
    <w:rsid w:val="97A5719B"/>
    <w:rsid w:val="97EF5038"/>
    <w:rsid w:val="98FBBFB3"/>
    <w:rsid w:val="99FF8F24"/>
    <w:rsid w:val="9A1D8C99"/>
    <w:rsid w:val="9AFE6BE9"/>
    <w:rsid w:val="9B7FFC3B"/>
    <w:rsid w:val="9BBFCAA7"/>
    <w:rsid w:val="9BE72190"/>
    <w:rsid w:val="9BF7DC75"/>
    <w:rsid w:val="9CFB20BE"/>
    <w:rsid w:val="9DBD31F0"/>
    <w:rsid w:val="9DFB6F6A"/>
    <w:rsid w:val="9DFF9882"/>
    <w:rsid w:val="9E3E49E6"/>
    <w:rsid w:val="9EABBA9D"/>
    <w:rsid w:val="9EDF1402"/>
    <w:rsid w:val="9EE72D66"/>
    <w:rsid w:val="9F37CEFE"/>
    <w:rsid w:val="9F7BCD97"/>
    <w:rsid w:val="9F7F269B"/>
    <w:rsid w:val="9F975895"/>
    <w:rsid w:val="9FA40505"/>
    <w:rsid w:val="9FA4B942"/>
    <w:rsid w:val="9FEF56B5"/>
    <w:rsid w:val="9FEFC598"/>
    <w:rsid w:val="9FF3C575"/>
    <w:rsid w:val="9FFE9BE0"/>
    <w:rsid w:val="A3D3B059"/>
    <w:rsid w:val="A5B957A7"/>
    <w:rsid w:val="A5ED9EFB"/>
    <w:rsid w:val="A5F1029D"/>
    <w:rsid w:val="A6D85F48"/>
    <w:rsid w:val="A7C3A29B"/>
    <w:rsid w:val="A9562752"/>
    <w:rsid w:val="A997721C"/>
    <w:rsid w:val="A9FFF6D3"/>
    <w:rsid w:val="AA5F06FC"/>
    <w:rsid w:val="AACF79B2"/>
    <w:rsid w:val="AAED8E07"/>
    <w:rsid w:val="AAF69548"/>
    <w:rsid w:val="AB37D6D2"/>
    <w:rsid w:val="AB8F6C18"/>
    <w:rsid w:val="ABB68251"/>
    <w:rsid w:val="ABBF0257"/>
    <w:rsid w:val="ABDD674F"/>
    <w:rsid w:val="ABFB8F5F"/>
    <w:rsid w:val="ACFB9E19"/>
    <w:rsid w:val="AD5A6130"/>
    <w:rsid w:val="ADEFE3FF"/>
    <w:rsid w:val="ADFE9A6D"/>
    <w:rsid w:val="AEDFCECF"/>
    <w:rsid w:val="AEFECE66"/>
    <w:rsid w:val="AF6F9892"/>
    <w:rsid w:val="AF961D77"/>
    <w:rsid w:val="AF9F8A77"/>
    <w:rsid w:val="AFBDE0B5"/>
    <w:rsid w:val="AFFAD133"/>
    <w:rsid w:val="B07F8144"/>
    <w:rsid w:val="B0F7E3DC"/>
    <w:rsid w:val="B13F82AA"/>
    <w:rsid w:val="B1F69520"/>
    <w:rsid w:val="B2FB13C8"/>
    <w:rsid w:val="B39F8375"/>
    <w:rsid w:val="B3BAAAD1"/>
    <w:rsid w:val="B3BFA076"/>
    <w:rsid w:val="B3CFC624"/>
    <w:rsid w:val="B3DD2393"/>
    <w:rsid w:val="B3FD7B67"/>
    <w:rsid w:val="B4DE2781"/>
    <w:rsid w:val="B53FFC66"/>
    <w:rsid w:val="B54F4BC9"/>
    <w:rsid w:val="B5BF2156"/>
    <w:rsid w:val="B5FB38F6"/>
    <w:rsid w:val="B63F3CFB"/>
    <w:rsid w:val="B6DED4CC"/>
    <w:rsid w:val="B76E19A1"/>
    <w:rsid w:val="B77B79C9"/>
    <w:rsid w:val="B77B9913"/>
    <w:rsid w:val="B79EA8CE"/>
    <w:rsid w:val="B7BF0198"/>
    <w:rsid w:val="B7D0F9D3"/>
    <w:rsid w:val="B7E763B7"/>
    <w:rsid w:val="B7F71F92"/>
    <w:rsid w:val="B7FBBACC"/>
    <w:rsid w:val="B7FE1909"/>
    <w:rsid w:val="B7FF1121"/>
    <w:rsid w:val="B8651343"/>
    <w:rsid w:val="B8FFE8B8"/>
    <w:rsid w:val="B9BD3E4A"/>
    <w:rsid w:val="B9FB9737"/>
    <w:rsid w:val="BA3A27CB"/>
    <w:rsid w:val="BADF32DA"/>
    <w:rsid w:val="BAEF6688"/>
    <w:rsid w:val="BB5FA028"/>
    <w:rsid w:val="BB9F0903"/>
    <w:rsid w:val="BB9FD59A"/>
    <w:rsid w:val="BBEBCEDB"/>
    <w:rsid w:val="BBEEE7DE"/>
    <w:rsid w:val="BBFDDE83"/>
    <w:rsid w:val="BCFECAD2"/>
    <w:rsid w:val="BD9F53CC"/>
    <w:rsid w:val="BDBF2BD5"/>
    <w:rsid w:val="BDDFB668"/>
    <w:rsid w:val="BDEE3B4B"/>
    <w:rsid w:val="BDEE5497"/>
    <w:rsid w:val="BDF9279C"/>
    <w:rsid w:val="BE3F3236"/>
    <w:rsid w:val="BE42D346"/>
    <w:rsid w:val="BE751310"/>
    <w:rsid w:val="BE8E8D5C"/>
    <w:rsid w:val="BECF446E"/>
    <w:rsid w:val="BED43703"/>
    <w:rsid w:val="BEEFFD68"/>
    <w:rsid w:val="BEF5C47C"/>
    <w:rsid w:val="BEFB7677"/>
    <w:rsid w:val="BEFC4094"/>
    <w:rsid w:val="BEFD6FA0"/>
    <w:rsid w:val="BEFF0EC9"/>
    <w:rsid w:val="BEFF36A9"/>
    <w:rsid w:val="BEFF7F2E"/>
    <w:rsid w:val="BF1176EC"/>
    <w:rsid w:val="BF5A1653"/>
    <w:rsid w:val="BF5D42E8"/>
    <w:rsid w:val="BF5FB2C1"/>
    <w:rsid w:val="BF76D21E"/>
    <w:rsid w:val="BF7E2AA9"/>
    <w:rsid w:val="BF7F2BB9"/>
    <w:rsid w:val="BF7F3827"/>
    <w:rsid w:val="BF7F91FE"/>
    <w:rsid w:val="BF949BF4"/>
    <w:rsid w:val="BF973706"/>
    <w:rsid w:val="BF9E00E0"/>
    <w:rsid w:val="BFAB927A"/>
    <w:rsid w:val="BFAFB835"/>
    <w:rsid w:val="BFB0BB02"/>
    <w:rsid w:val="BFBC5B79"/>
    <w:rsid w:val="BFBF56D5"/>
    <w:rsid w:val="BFBFA232"/>
    <w:rsid w:val="BFC66EB2"/>
    <w:rsid w:val="BFDBC1D9"/>
    <w:rsid w:val="BFE300D1"/>
    <w:rsid w:val="BFEF816B"/>
    <w:rsid w:val="BFEFA7C9"/>
    <w:rsid w:val="BFF14900"/>
    <w:rsid w:val="BFF9FCC4"/>
    <w:rsid w:val="BFFA4CA8"/>
    <w:rsid w:val="BFFCF884"/>
    <w:rsid w:val="BFFD1B59"/>
    <w:rsid w:val="BFFDCA84"/>
    <w:rsid w:val="BFFF301C"/>
    <w:rsid w:val="BFFF5A69"/>
    <w:rsid w:val="BFFF5B8D"/>
    <w:rsid w:val="BFFFB3A3"/>
    <w:rsid w:val="C3CF1F9E"/>
    <w:rsid w:val="C7BFFB4E"/>
    <w:rsid w:val="C7EC7774"/>
    <w:rsid w:val="C7EF1703"/>
    <w:rsid w:val="C7F915CB"/>
    <w:rsid w:val="C9F949ED"/>
    <w:rsid w:val="CAFFE9D4"/>
    <w:rsid w:val="CB772E8B"/>
    <w:rsid w:val="CBBEAAC2"/>
    <w:rsid w:val="CBFEB9B7"/>
    <w:rsid w:val="CD6EEEAC"/>
    <w:rsid w:val="CDF304A0"/>
    <w:rsid w:val="CE1BD873"/>
    <w:rsid w:val="CEC70CC9"/>
    <w:rsid w:val="CEF79762"/>
    <w:rsid w:val="CEFD39A6"/>
    <w:rsid w:val="CF3500FC"/>
    <w:rsid w:val="CF380784"/>
    <w:rsid w:val="CF5FB1B7"/>
    <w:rsid w:val="CF7FDFB7"/>
    <w:rsid w:val="CFBF7B06"/>
    <w:rsid w:val="CFEDDFDE"/>
    <w:rsid w:val="CFF72564"/>
    <w:rsid w:val="CFF778D7"/>
    <w:rsid w:val="CFFBBA3C"/>
    <w:rsid w:val="CFFC8B0C"/>
    <w:rsid w:val="D345EFAF"/>
    <w:rsid w:val="D3516166"/>
    <w:rsid w:val="D3ED1B33"/>
    <w:rsid w:val="D3EE5CB6"/>
    <w:rsid w:val="D3F89935"/>
    <w:rsid w:val="D3FFCBEA"/>
    <w:rsid w:val="D5B7EC88"/>
    <w:rsid w:val="D5FFA3B1"/>
    <w:rsid w:val="D63EE39E"/>
    <w:rsid w:val="D63FACB8"/>
    <w:rsid w:val="D67611C1"/>
    <w:rsid w:val="D6F3CA52"/>
    <w:rsid w:val="D6FF7B83"/>
    <w:rsid w:val="D6FFFC1F"/>
    <w:rsid w:val="D71F90E5"/>
    <w:rsid w:val="D727795D"/>
    <w:rsid w:val="D74787C5"/>
    <w:rsid w:val="D7757B48"/>
    <w:rsid w:val="D7C3AB85"/>
    <w:rsid w:val="D7E3CD2F"/>
    <w:rsid w:val="D7E524F7"/>
    <w:rsid w:val="D7E9126D"/>
    <w:rsid w:val="D7EF0E64"/>
    <w:rsid w:val="D7F73BA9"/>
    <w:rsid w:val="D7F79631"/>
    <w:rsid w:val="D7F7DE9C"/>
    <w:rsid w:val="D8BF7100"/>
    <w:rsid w:val="D9BDC9AD"/>
    <w:rsid w:val="D9D6E833"/>
    <w:rsid w:val="D9F36055"/>
    <w:rsid w:val="DB3BBEDC"/>
    <w:rsid w:val="DB7CC882"/>
    <w:rsid w:val="DB7FD666"/>
    <w:rsid w:val="DBBEB371"/>
    <w:rsid w:val="DBDF062A"/>
    <w:rsid w:val="DBDF2616"/>
    <w:rsid w:val="DBEA3B24"/>
    <w:rsid w:val="DBEF9524"/>
    <w:rsid w:val="DBF0D2D5"/>
    <w:rsid w:val="DBFEF19A"/>
    <w:rsid w:val="DBFFB36C"/>
    <w:rsid w:val="DC437978"/>
    <w:rsid w:val="DCFBEFE4"/>
    <w:rsid w:val="DCFFD4DB"/>
    <w:rsid w:val="DD53466D"/>
    <w:rsid w:val="DD99BFA8"/>
    <w:rsid w:val="DDAFE819"/>
    <w:rsid w:val="DDB39171"/>
    <w:rsid w:val="DDDBC21C"/>
    <w:rsid w:val="DDDD7E44"/>
    <w:rsid w:val="DDE7FC09"/>
    <w:rsid w:val="DDF840D6"/>
    <w:rsid w:val="DDFF7F84"/>
    <w:rsid w:val="DE334FB3"/>
    <w:rsid w:val="DEAB919F"/>
    <w:rsid w:val="DEAFD7A5"/>
    <w:rsid w:val="DED7CE9C"/>
    <w:rsid w:val="DEDFF86D"/>
    <w:rsid w:val="DEDFFF82"/>
    <w:rsid w:val="DEEF5261"/>
    <w:rsid w:val="DEEF5CA3"/>
    <w:rsid w:val="DEFD8A8F"/>
    <w:rsid w:val="DEFE3468"/>
    <w:rsid w:val="DF3DFF6F"/>
    <w:rsid w:val="DF6F741E"/>
    <w:rsid w:val="DF9BA591"/>
    <w:rsid w:val="DF9F1E2F"/>
    <w:rsid w:val="DFAF2DA1"/>
    <w:rsid w:val="DFBF2B8A"/>
    <w:rsid w:val="DFBFF881"/>
    <w:rsid w:val="DFDB3F03"/>
    <w:rsid w:val="DFDDA7FD"/>
    <w:rsid w:val="DFE98707"/>
    <w:rsid w:val="DFED06AF"/>
    <w:rsid w:val="DFF6D98C"/>
    <w:rsid w:val="DFF7DF46"/>
    <w:rsid w:val="DFFD5D22"/>
    <w:rsid w:val="DFFDB2F7"/>
    <w:rsid w:val="DFFF165F"/>
    <w:rsid w:val="DFFF19EC"/>
    <w:rsid w:val="DFFF4B1D"/>
    <w:rsid w:val="DFFF8135"/>
    <w:rsid w:val="E3295A0F"/>
    <w:rsid w:val="E3BFEC4C"/>
    <w:rsid w:val="E3FAD5C9"/>
    <w:rsid w:val="E4FF9D79"/>
    <w:rsid w:val="E59D2AB3"/>
    <w:rsid w:val="E5CDB404"/>
    <w:rsid w:val="E5EE6A38"/>
    <w:rsid w:val="E5FA2A25"/>
    <w:rsid w:val="E6AF2EE0"/>
    <w:rsid w:val="E6E7DEE5"/>
    <w:rsid w:val="E6EDD6CF"/>
    <w:rsid w:val="E6FFB0C3"/>
    <w:rsid w:val="E6FFEC07"/>
    <w:rsid w:val="E7372092"/>
    <w:rsid w:val="E74FDEAB"/>
    <w:rsid w:val="E75D1CCB"/>
    <w:rsid w:val="E78D039A"/>
    <w:rsid w:val="E7BD3EA4"/>
    <w:rsid w:val="E7CD7670"/>
    <w:rsid w:val="E7DF673D"/>
    <w:rsid w:val="E7EBE0B2"/>
    <w:rsid w:val="E7F67242"/>
    <w:rsid w:val="E7F83F6F"/>
    <w:rsid w:val="E7FF2623"/>
    <w:rsid w:val="E7FFBE50"/>
    <w:rsid w:val="E8BB6CA9"/>
    <w:rsid w:val="E95FB20D"/>
    <w:rsid w:val="E9A951FD"/>
    <w:rsid w:val="E9C6A666"/>
    <w:rsid w:val="E9F6828B"/>
    <w:rsid w:val="EADB3815"/>
    <w:rsid w:val="EAFEC3EB"/>
    <w:rsid w:val="EAFEDD7B"/>
    <w:rsid w:val="EB2F36A2"/>
    <w:rsid w:val="EBBFD395"/>
    <w:rsid w:val="EBBFEEF6"/>
    <w:rsid w:val="EBE3B4FA"/>
    <w:rsid w:val="EBF31797"/>
    <w:rsid w:val="EBFFCD45"/>
    <w:rsid w:val="ED2B369A"/>
    <w:rsid w:val="ED74B9AF"/>
    <w:rsid w:val="EDBD70B2"/>
    <w:rsid w:val="EDE5BD5C"/>
    <w:rsid w:val="EDFEAB5B"/>
    <w:rsid w:val="EDFFC16B"/>
    <w:rsid w:val="EE778AE1"/>
    <w:rsid w:val="EE77C2AD"/>
    <w:rsid w:val="EEBECDD5"/>
    <w:rsid w:val="EEBF8B03"/>
    <w:rsid w:val="EEDF4E17"/>
    <w:rsid w:val="EEEF2F91"/>
    <w:rsid w:val="EEF36719"/>
    <w:rsid w:val="EEF9409F"/>
    <w:rsid w:val="EEFE27A1"/>
    <w:rsid w:val="EEFF4181"/>
    <w:rsid w:val="EEFF9CE5"/>
    <w:rsid w:val="EEFFC253"/>
    <w:rsid w:val="EF32A28D"/>
    <w:rsid w:val="EF49A23F"/>
    <w:rsid w:val="EF577E38"/>
    <w:rsid w:val="EF5E640A"/>
    <w:rsid w:val="EF6FF985"/>
    <w:rsid w:val="EF75B7B7"/>
    <w:rsid w:val="EF7E49A8"/>
    <w:rsid w:val="EFAFE755"/>
    <w:rsid w:val="EFB79D11"/>
    <w:rsid w:val="EFB7DE16"/>
    <w:rsid w:val="EFBF4754"/>
    <w:rsid w:val="EFBFEA6D"/>
    <w:rsid w:val="EFC646EE"/>
    <w:rsid w:val="EFCC372B"/>
    <w:rsid w:val="EFD7F9A1"/>
    <w:rsid w:val="EFDD0292"/>
    <w:rsid w:val="EFE754AE"/>
    <w:rsid w:val="EFED3A97"/>
    <w:rsid w:val="EFEEB2B8"/>
    <w:rsid w:val="EFF75585"/>
    <w:rsid w:val="EFF9F908"/>
    <w:rsid w:val="EFFCB300"/>
    <w:rsid w:val="EFFD4B9B"/>
    <w:rsid w:val="EFFD7D00"/>
    <w:rsid w:val="EFFD7D09"/>
    <w:rsid w:val="EFFD89C9"/>
    <w:rsid w:val="EFFF38B1"/>
    <w:rsid w:val="EFFF4216"/>
    <w:rsid w:val="EFFF4D7B"/>
    <w:rsid w:val="EFFF800F"/>
    <w:rsid w:val="EFFFC800"/>
    <w:rsid w:val="F0EFB717"/>
    <w:rsid w:val="F0FF76FF"/>
    <w:rsid w:val="F1B79874"/>
    <w:rsid w:val="F1BF5B54"/>
    <w:rsid w:val="F1DF96DD"/>
    <w:rsid w:val="F1F1892C"/>
    <w:rsid w:val="F2FE5034"/>
    <w:rsid w:val="F2FF0849"/>
    <w:rsid w:val="F3774CBC"/>
    <w:rsid w:val="F37F91DF"/>
    <w:rsid w:val="F3A7A25E"/>
    <w:rsid w:val="F3BD082D"/>
    <w:rsid w:val="F3BE8EE3"/>
    <w:rsid w:val="F3CC7609"/>
    <w:rsid w:val="F3F74DBA"/>
    <w:rsid w:val="F3FBEBD4"/>
    <w:rsid w:val="F3FDC4E5"/>
    <w:rsid w:val="F3FDE001"/>
    <w:rsid w:val="F3FF35A9"/>
    <w:rsid w:val="F3FFC089"/>
    <w:rsid w:val="F48FEAF5"/>
    <w:rsid w:val="F4B3F0AD"/>
    <w:rsid w:val="F53DD1EA"/>
    <w:rsid w:val="F5AAE5FB"/>
    <w:rsid w:val="F5BF8279"/>
    <w:rsid w:val="F5BFCE9D"/>
    <w:rsid w:val="F5FC46CB"/>
    <w:rsid w:val="F5FDE1C3"/>
    <w:rsid w:val="F5FF9C12"/>
    <w:rsid w:val="F65FDF10"/>
    <w:rsid w:val="F67F03B6"/>
    <w:rsid w:val="F6BBDD22"/>
    <w:rsid w:val="F6BEC520"/>
    <w:rsid w:val="F6BF8C00"/>
    <w:rsid w:val="F6D315BB"/>
    <w:rsid w:val="F6EBC168"/>
    <w:rsid w:val="F6EF6971"/>
    <w:rsid w:val="F6EF934D"/>
    <w:rsid w:val="F6FEA5FE"/>
    <w:rsid w:val="F72F0244"/>
    <w:rsid w:val="F73B7348"/>
    <w:rsid w:val="F73EEA6D"/>
    <w:rsid w:val="F73F7E8E"/>
    <w:rsid w:val="F75C7544"/>
    <w:rsid w:val="F75FF4AA"/>
    <w:rsid w:val="F769BE55"/>
    <w:rsid w:val="F77FBE7F"/>
    <w:rsid w:val="F77FEDC2"/>
    <w:rsid w:val="F78DFFDC"/>
    <w:rsid w:val="F7935234"/>
    <w:rsid w:val="F79FBCBB"/>
    <w:rsid w:val="F7B7584B"/>
    <w:rsid w:val="F7BC708A"/>
    <w:rsid w:val="F7BD8E3B"/>
    <w:rsid w:val="F7BDA93B"/>
    <w:rsid w:val="F7BF1E3C"/>
    <w:rsid w:val="F7CBC7C5"/>
    <w:rsid w:val="F7D5D643"/>
    <w:rsid w:val="F7D6013B"/>
    <w:rsid w:val="F7DBFC82"/>
    <w:rsid w:val="F7E50B14"/>
    <w:rsid w:val="F7E77D85"/>
    <w:rsid w:val="F7EC3BE3"/>
    <w:rsid w:val="F7ED7B4C"/>
    <w:rsid w:val="F7EF270C"/>
    <w:rsid w:val="F7EFD444"/>
    <w:rsid w:val="F7F6A780"/>
    <w:rsid w:val="F7F71EDF"/>
    <w:rsid w:val="F7F732B2"/>
    <w:rsid w:val="F7FEF138"/>
    <w:rsid w:val="F7FF2BD6"/>
    <w:rsid w:val="F7FF4626"/>
    <w:rsid w:val="F7FFB8DE"/>
    <w:rsid w:val="F7FFC0EF"/>
    <w:rsid w:val="F86FF4AE"/>
    <w:rsid w:val="F8FFACAE"/>
    <w:rsid w:val="F97F0FD2"/>
    <w:rsid w:val="F9A7025F"/>
    <w:rsid w:val="F9C9CAE6"/>
    <w:rsid w:val="F9DF1066"/>
    <w:rsid w:val="F9FD5EC3"/>
    <w:rsid w:val="FA7AD187"/>
    <w:rsid w:val="FAB36822"/>
    <w:rsid w:val="FABA288F"/>
    <w:rsid w:val="FADF9017"/>
    <w:rsid w:val="FADFEBB8"/>
    <w:rsid w:val="FAEEAB46"/>
    <w:rsid w:val="FAFF04B3"/>
    <w:rsid w:val="FAFF72C4"/>
    <w:rsid w:val="FB3749E6"/>
    <w:rsid w:val="FB3FF8C5"/>
    <w:rsid w:val="FB5AAB61"/>
    <w:rsid w:val="FB5F02B5"/>
    <w:rsid w:val="FB779A4B"/>
    <w:rsid w:val="FB7EDE0E"/>
    <w:rsid w:val="FB7F549F"/>
    <w:rsid w:val="FBBBFB42"/>
    <w:rsid w:val="FBBE49CF"/>
    <w:rsid w:val="FBBE89C0"/>
    <w:rsid w:val="FBBF2B49"/>
    <w:rsid w:val="FBBF6001"/>
    <w:rsid w:val="FBBF67B1"/>
    <w:rsid w:val="FBC7A0E6"/>
    <w:rsid w:val="FBD93BA4"/>
    <w:rsid w:val="FBDE40A4"/>
    <w:rsid w:val="FBE50046"/>
    <w:rsid w:val="FBEDB042"/>
    <w:rsid w:val="FBEFC4AB"/>
    <w:rsid w:val="FBEFCAC2"/>
    <w:rsid w:val="FBFB566E"/>
    <w:rsid w:val="FBFEF082"/>
    <w:rsid w:val="FBFF3132"/>
    <w:rsid w:val="FBFF36CC"/>
    <w:rsid w:val="FBFF3D56"/>
    <w:rsid w:val="FBFFAF3F"/>
    <w:rsid w:val="FC6CB8B1"/>
    <w:rsid w:val="FC7F6C82"/>
    <w:rsid w:val="FC7FE36F"/>
    <w:rsid w:val="FCEFC71B"/>
    <w:rsid w:val="FCF20A63"/>
    <w:rsid w:val="FCFDF49B"/>
    <w:rsid w:val="FCFF373D"/>
    <w:rsid w:val="FCFF92AA"/>
    <w:rsid w:val="FCFFB95A"/>
    <w:rsid w:val="FD2D5CAB"/>
    <w:rsid w:val="FD35CF60"/>
    <w:rsid w:val="FD3F80D6"/>
    <w:rsid w:val="FD492D56"/>
    <w:rsid w:val="FD777D32"/>
    <w:rsid w:val="FD8023B9"/>
    <w:rsid w:val="FD96F440"/>
    <w:rsid w:val="FD97851A"/>
    <w:rsid w:val="FD9DF9A2"/>
    <w:rsid w:val="FDB1B38C"/>
    <w:rsid w:val="FDB7EED8"/>
    <w:rsid w:val="FDBB0092"/>
    <w:rsid w:val="FDBD1030"/>
    <w:rsid w:val="FDBF237C"/>
    <w:rsid w:val="FDBFEBC8"/>
    <w:rsid w:val="FDC60780"/>
    <w:rsid w:val="FDCBBEB5"/>
    <w:rsid w:val="FDD51439"/>
    <w:rsid w:val="FDDFD9B7"/>
    <w:rsid w:val="FDEAA00C"/>
    <w:rsid w:val="FDEF1EB8"/>
    <w:rsid w:val="FDEF5FE4"/>
    <w:rsid w:val="FDF63DB6"/>
    <w:rsid w:val="FDF735EB"/>
    <w:rsid w:val="FDF7E25B"/>
    <w:rsid w:val="FDF7E6B3"/>
    <w:rsid w:val="FDFBA30D"/>
    <w:rsid w:val="FDFBF095"/>
    <w:rsid w:val="FDFD78F4"/>
    <w:rsid w:val="FDFE11EF"/>
    <w:rsid w:val="FDFEF952"/>
    <w:rsid w:val="FDFFC169"/>
    <w:rsid w:val="FDFFDF34"/>
    <w:rsid w:val="FE2BC155"/>
    <w:rsid w:val="FE3E9D0D"/>
    <w:rsid w:val="FE5EC538"/>
    <w:rsid w:val="FE5FED57"/>
    <w:rsid w:val="FE779F1B"/>
    <w:rsid w:val="FE7E281A"/>
    <w:rsid w:val="FE7E95EF"/>
    <w:rsid w:val="FE7F9262"/>
    <w:rsid w:val="FE957B35"/>
    <w:rsid w:val="FE9B7FB2"/>
    <w:rsid w:val="FE9D16D8"/>
    <w:rsid w:val="FEADF278"/>
    <w:rsid w:val="FECDE4FE"/>
    <w:rsid w:val="FED3DD18"/>
    <w:rsid w:val="FEDD10B3"/>
    <w:rsid w:val="FEDD8080"/>
    <w:rsid w:val="FEDFF4C5"/>
    <w:rsid w:val="FEE5D00B"/>
    <w:rsid w:val="FEF6D705"/>
    <w:rsid w:val="FEF9F0B0"/>
    <w:rsid w:val="FEFBA5FE"/>
    <w:rsid w:val="FEFDE8E2"/>
    <w:rsid w:val="FEFE1315"/>
    <w:rsid w:val="FEFE6A7C"/>
    <w:rsid w:val="FEFEDA1A"/>
    <w:rsid w:val="FEFF168A"/>
    <w:rsid w:val="FEFF3252"/>
    <w:rsid w:val="FF0F451A"/>
    <w:rsid w:val="FF168934"/>
    <w:rsid w:val="FF1B567C"/>
    <w:rsid w:val="FF2F9D11"/>
    <w:rsid w:val="FF3354E6"/>
    <w:rsid w:val="FF3F2DF2"/>
    <w:rsid w:val="FF4F5C7C"/>
    <w:rsid w:val="FF5F83B4"/>
    <w:rsid w:val="FF65BDE4"/>
    <w:rsid w:val="FF65C488"/>
    <w:rsid w:val="FF67097F"/>
    <w:rsid w:val="FF676846"/>
    <w:rsid w:val="FF69ED43"/>
    <w:rsid w:val="FF6B6CA9"/>
    <w:rsid w:val="FF6DC65C"/>
    <w:rsid w:val="FF772757"/>
    <w:rsid w:val="FF774957"/>
    <w:rsid w:val="FF7751A6"/>
    <w:rsid w:val="FF7910A9"/>
    <w:rsid w:val="FF7B03CE"/>
    <w:rsid w:val="FF7B77CC"/>
    <w:rsid w:val="FF7B9567"/>
    <w:rsid w:val="FF7BF33B"/>
    <w:rsid w:val="FF7C9C78"/>
    <w:rsid w:val="FF7D1818"/>
    <w:rsid w:val="FF7DEBD1"/>
    <w:rsid w:val="FF7E5AB4"/>
    <w:rsid w:val="FF7F1885"/>
    <w:rsid w:val="FF7F42F7"/>
    <w:rsid w:val="FF7F78C6"/>
    <w:rsid w:val="FF7F8CFB"/>
    <w:rsid w:val="FF7FBB1A"/>
    <w:rsid w:val="FF7FBCB0"/>
    <w:rsid w:val="FF8F037F"/>
    <w:rsid w:val="FF978726"/>
    <w:rsid w:val="FF9A9D71"/>
    <w:rsid w:val="FF9B7603"/>
    <w:rsid w:val="FF9BBA7E"/>
    <w:rsid w:val="FF9D09F9"/>
    <w:rsid w:val="FF9D2512"/>
    <w:rsid w:val="FFA2EEA5"/>
    <w:rsid w:val="FFA3A34C"/>
    <w:rsid w:val="FFAB4807"/>
    <w:rsid w:val="FFAD419E"/>
    <w:rsid w:val="FFB4D060"/>
    <w:rsid w:val="FFB973D2"/>
    <w:rsid w:val="FFBA8DB5"/>
    <w:rsid w:val="FFBCDBB2"/>
    <w:rsid w:val="FFCBDAF4"/>
    <w:rsid w:val="FFCED67A"/>
    <w:rsid w:val="FFCF23BA"/>
    <w:rsid w:val="FFCF5F15"/>
    <w:rsid w:val="FFD1FDA6"/>
    <w:rsid w:val="FFD35CA7"/>
    <w:rsid w:val="FFD76D18"/>
    <w:rsid w:val="FFDA6CA4"/>
    <w:rsid w:val="FFDA8652"/>
    <w:rsid w:val="FFDB49D5"/>
    <w:rsid w:val="FFDB9B8D"/>
    <w:rsid w:val="FFDD6DFF"/>
    <w:rsid w:val="FFDE376C"/>
    <w:rsid w:val="FFDF1F7F"/>
    <w:rsid w:val="FFDF2090"/>
    <w:rsid w:val="FFDF26C3"/>
    <w:rsid w:val="FFDF4A54"/>
    <w:rsid w:val="FFDF6A12"/>
    <w:rsid w:val="FFDFDA60"/>
    <w:rsid w:val="FFDFF5A8"/>
    <w:rsid w:val="FFE11902"/>
    <w:rsid w:val="FFE6BDAA"/>
    <w:rsid w:val="FFE77553"/>
    <w:rsid w:val="FFE78BB7"/>
    <w:rsid w:val="FFE79201"/>
    <w:rsid w:val="FFEB17E1"/>
    <w:rsid w:val="FFECE5C4"/>
    <w:rsid w:val="FFED9675"/>
    <w:rsid w:val="FFEF49B3"/>
    <w:rsid w:val="FFEFB9ED"/>
    <w:rsid w:val="FFF37B21"/>
    <w:rsid w:val="FFF5EC0A"/>
    <w:rsid w:val="FFF61620"/>
    <w:rsid w:val="FFF6D7DC"/>
    <w:rsid w:val="FFF777B3"/>
    <w:rsid w:val="FFF79626"/>
    <w:rsid w:val="FFF79ABB"/>
    <w:rsid w:val="FFF79FC7"/>
    <w:rsid w:val="FFF7EBB5"/>
    <w:rsid w:val="FFF914EC"/>
    <w:rsid w:val="FFF927AB"/>
    <w:rsid w:val="FFFAF5BA"/>
    <w:rsid w:val="FFFB3F21"/>
    <w:rsid w:val="FFFB5B2F"/>
    <w:rsid w:val="FFFBACC8"/>
    <w:rsid w:val="FFFD7B38"/>
    <w:rsid w:val="FFFDA983"/>
    <w:rsid w:val="FFFE1A80"/>
    <w:rsid w:val="FFFE9DDA"/>
    <w:rsid w:val="FFFEAFC1"/>
    <w:rsid w:val="FFFED33A"/>
    <w:rsid w:val="FFFF105D"/>
    <w:rsid w:val="FFFF4D09"/>
    <w:rsid w:val="FFFF620F"/>
    <w:rsid w:val="FFFF6C38"/>
    <w:rsid w:val="FFFF7520"/>
    <w:rsid w:val="FFFF9D9C"/>
    <w:rsid w:val="FFFFA40F"/>
    <w:rsid w:val="FFFFA779"/>
    <w:rsid w:val="FFFFC1D5"/>
    <w:rsid w:val="FFFFD370"/>
    <w:rsid w:val="FFFFDDCD"/>
    <w:rsid w:val="FFFFFB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iPriority="99" w:semiHidden="0" w:name="Body Text Indent 3"/>
    <w:lsdException w:qFormat="1"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paragraph" w:styleId="5">
    <w:name w:val="heading 1"/>
    <w:basedOn w:val="1"/>
    <w:next w:val="1"/>
    <w:link w:val="51"/>
    <w:qFormat/>
    <w:uiPriority w:val="99"/>
    <w:pPr>
      <w:keepNext/>
      <w:keepLines/>
      <w:spacing w:before="340" w:after="330" w:line="578" w:lineRule="auto"/>
      <w:outlineLvl w:val="0"/>
    </w:pPr>
    <w:rPr>
      <w:b/>
      <w:bCs/>
      <w:kern w:val="44"/>
      <w:sz w:val="44"/>
      <w:szCs w:val="44"/>
    </w:rPr>
  </w:style>
  <w:style w:type="paragraph" w:styleId="6">
    <w:name w:val="heading 2"/>
    <w:basedOn w:val="1"/>
    <w:next w:val="1"/>
    <w:link w:val="52"/>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7">
    <w:name w:val="heading 3"/>
    <w:basedOn w:val="1"/>
    <w:next w:val="1"/>
    <w:link w:val="53"/>
    <w:qFormat/>
    <w:uiPriority w:val="9"/>
    <w:pPr>
      <w:keepNext/>
      <w:keepLines/>
      <w:spacing w:before="260" w:after="260" w:line="416" w:lineRule="auto"/>
      <w:outlineLvl w:val="2"/>
    </w:pPr>
    <w:rPr>
      <w:b/>
      <w:bCs/>
      <w:sz w:val="32"/>
      <w:szCs w:val="32"/>
    </w:rPr>
  </w:style>
  <w:style w:type="paragraph" w:styleId="8">
    <w:name w:val="heading 4"/>
    <w:basedOn w:val="1"/>
    <w:next w:val="1"/>
    <w:link w:val="54"/>
    <w:qFormat/>
    <w:uiPriority w:val="9"/>
    <w:pPr>
      <w:keepNext/>
      <w:keepLines/>
      <w:spacing w:before="280" w:after="290" w:line="376" w:lineRule="auto"/>
      <w:outlineLvl w:val="3"/>
    </w:pPr>
    <w:rPr>
      <w:rFonts w:ascii="Cambria" w:hAnsi="Cambria" w:eastAsia="宋体" w:cs="Times New Roman"/>
      <w:b/>
      <w:bCs/>
      <w:sz w:val="28"/>
      <w:szCs w:val="28"/>
    </w:rPr>
  </w:style>
  <w:style w:type="paragraph" w:styleId="9">
    <w:name w:val="heading 5"/>
    <w:basedOn w:val="1"/>
    <w:next w:val="1"/>
    <w:link w:val="55"/>
    <w:qFormat/>
    <w:uiPriority w:val="0"/>
    <w:pPr>
      <w:keepNext/>
      <w:keepLines/>
      <w:spacing w:before="280" w:after="290" w:line="372" w:lineRule="auto"/>
      <w:outlineLvl w:val="4"/>
    </w:pPr>
    <w:rPr>
      <w:rFonts w:ascii="Times New Roman" w:hAnsi="Times New Roman" w:eastAsia="宋体" w:cs="Times New Roman"/>
      <w:b/>
      <w:sz w:val="28"/>
      <w:szCs w:val="24"/>
    </w:rPr>
  </w:style>
  <w:style w:type="character" w:default="1" w:styleId="40">
    <w:name w:val="Default Paragraph Font"/>
    <w:unhideWhenUsed/>
    <w:qFormat/>
    <w:uiPriority w:val="1"/>
  </w:style>
  <w:style w:type="table" w:default="1" w:styleId="38">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50"/>
    <w:unhideWhenUsed/>
    <w:qFormat/>
    <w:uiPriority w:val="0"/>
    <w:pPr>
      <w:spacing w:after="0"/>
      <w:ind w:left="0" w:leftChars="0" w:firstLine="420" w:firstLineChars="200"/>
    </w:pPr>
    <w:rPr>
      <w:rFonts w:ascii="Times New Roman" w:hAnsi="Times New Roman" w:eastAsia="仿宋体" w:cs="Times New Roman"/>
      <w:kern w:val="0"/>
      <w:sz w:val="32"/>
      <w:szCs w:val="32"/>
    </w:rPr>
  </w:style>
  <w:style w:type="paragraph" w:styleId="3">
    <w:name w:val="Body Text Indent"/>
    <w:basedOn w:val="1"/>
    <w:next w:val="4"/>
    <w:link w:val="49"/>
    <w:unhideWhenUsed/>
    <w:qFormat/>
    <w:uiPriority w:val="99"/>
    <w:pPr>
      <w:spacing w:after="120"/>
      <w:ind w:left="420" w:leftChars="200"/>
    </w:pPr>
  </w:style>
  <w:style w:type="paragraph" w:styleId="4">
    <w:name w:val="Normal Indent"/>
    <w:basedOn w:val="1"/>
    <w:next w:val="1"/>
    <w:qFormat/>
    <w:uiPriority w:val="0"/>
    <w:pPr>
      <w:ind w:firstLine="420"/>
    </w:pPr>
    <w:rPr>
      <w:rFonts w:ascii="Times New Roman" w:hAnsi="Times New Roman" w:eastAsia="宋体" w:cs="Times New Roman"/>
      <w:kern w:val="0"/>
      <w:sz w:val="20"/>
      <w:szCs w:val="20"/>
    </w:rPr>
  </w:style>
  <w:style w:type="paragraph" w:styleId="10">
    <w:name w:val="toc 7"/>
    <w:basedOn w:val="1"/>
    <w:next w:val="1"/>
    <w:unhideWhenUsed/>
    <w:qFormat/>
    <w:uiPriority w:val="39"/>
    <w:pPr>
      <w:ind w:left="2520" w:leftChars="1200"/>
    </w:pPr>
  </w:style>
  <w:style w:type="paragraph" w:styleId="11">
    <w:name w:val="caption"/>
    <w:basedOn w:val="1"/>
    <w:next w:val="1"/>
    <w:qFormat/>
    <w:uiPriority w:val="99"/>
    <w:rPr>
      <w:rFonts w:ascii="Arial" w:hAnsi="Arial" w:eastAsia="黑体" w:cs="Arial"/>
      <w:sz w:val="20"/>
      <w:szCs w:val="20"/>
    </w:rPr>
  </w:style>
  <w:style w:type="paragraph" w:styleId="12">
    <w:name w:val="Document Map"/>
    <w:basedOn w:val="1"/>
    <w:link w:val="56"/>
    <w:unhideWhenUsed/>
    <w:qFormat/>
    <w:uiPriority w:val="99"/>
    <w:rPr>
      <w:rFonts w:ascii="宋体" w:eastAsia="宋体"/>
      <w:sz w:val="18"/>
      <w:szCs w:val="18"/>
    </w:rPr>
  </w:style>
  <w:style w:type="paragraph" w:styleId="13">
    <w:name w:val="annotation text"/>
    <w:basedOn w:val="1"/>
    <w:link w:val="57"/>
    <w:unhideWhenUsed/>
    <w:qFormat/>
    <w:uiPriority w:val="99"/>
    <w:pPr>
      <w:jc w:val="left"/>
    </w:pPr>
  </w:style>
  <w:style w:type="paragraph" w:styleId="14">
    <w:name w:val="Body Text 3"/>
    <w:basedOn w:val="1"/>
    <w:link w:val="58"/>
    <w:qFormat/>
    <w:uiPriority w:val="0"/>
    <w:pPr>
      <w:spacing w:after="120"/>
    </w:pPr>
    <w:rPr>
      <w:rFonts w:ascii="Times New Roman" w:hAnsi="Times New Roman" w:eastAsia="宋体" w:cs="Times New Roman"/>
      <w:kern w:val="0"/>
      <w:sz w:val="16"/>
      <w:szCs w:val="16"/>
    </w:rPr>
  </w:style>
  <w:style w:type="paragraph" w:styleId="15">
    <w:name w:val="Body Text"/>
    <w:basedOn w:val="1"/>
    <w:link w:val="48"/>
    <w:qFormat/>
    <w:uiPriority w:val="99"/>
    <w:pPr>
      <w:spacing w:after="120"/>
    </w:pPr>
    <w:rPr>
      <w:rFonts w:ascii="Times New Roman" w:hAnsi="Times New Roman" w:eastAsia="宋体" w:cs="Times New Roman"/>
      <w:szCs w:val="24"/>
    </w:rPr>
  </w:style>
  <w:style w:type="paragraph" w:styleId="16">
    <w:name w:val="Block Text"/>
    <w:basedOn w:val="1"/>
    <w:unhideWhenUsed/>
    <w:qFormat/>
    <w:uiPriority w:val="0"/>
    <w:pPr>
      <w:adjustRightInd w:val="0"/>
      <w:snapToGrid w:val="0"/>
      <w:spacing w:line="352" w:lineRule="auto"/>
      <w:ind w:left="718" w:leftChars="342" w:right="-82" w:rightChars="-39" w:firstLine="480" w:firstLineChars="200"/>
    </w:pPr>
    <w:rPr>
      <w:rFonts w:ascii="宋体" w:hAnsi="宋体" w:eastAsia="宋体" w:cs="Times New Roman"/>
      <w:sz w:val="24"/>
      <w:szCs w:val="24"/>
    </w:rPr>
  </w:style>
  <w:style w:type="paragraph" w:styleId="17">
    <w:name w:val="toc 5"/>
    <w:basedOn w:val="1"/>
    <w:next w:val="1"/>
    <w:unhideWhenUsed/>
    <w:qFormat/>
    <w:uiPriority w:val="39"/>
    <w:pPr>
      <w:ind w:left="1680" w:leftChars="800"/>
    </w:pPr>
  </w:style>
  <w:style w:type="paragraph" w:styleId="18">
    <w:name w:val="toc 3"/>
    <w:basedOn w:val="1"/>
    <w:next w:val="1"/>
    <w:unhideWhenUsed/>
    <w:qFormat/>
    <w:uiPriority w:val="39"/>
    <w:pPr>
      <w:widowControl/>
      <w:spacing w:after="100" w:line="276" w:lineRule="auto"/>
      <w:ind w:left="440"/>
      <w:jc w:val="left"/>
    </w:pPr>
    <w:rPr>
      <w:kern w:val="0"/>
      <w:sz w:val="22"/>
    </w:rPr>
  </w:style>
  <w:style w:type="paragraph" w:styleId="19">
    <w:name w:val="Plain Text"/>
    <w:basedOn w:val="1"/>
    <w:link w:val="59"/>
    <w:qFormat/>
    <w:uiPriority w:val="99"/>
    <w:rPr>
      <w:rFonts w:ascii="宋体" w:hAnsi="Courier New" w:eastAsia="宋体"/>
      <w:szCs w:val="24"/>
    </w:rPr>
  </w:style>
  <w:style w:type="paragraph" w:styleId="20">
    <w:name w:val="toc 8"/>
    <w:basedOn w:val="1"/>
    <w:next w:val="1"/>
    <w:unhideWhenUsed/>
    <w:qFormat/>
    <w:uiPriority w:val="39"/>
    <w:pPr>
      <w:ind w:left="2940" w:leftChars="1400"/>
    </w:pPr>
  </w:style>
  <w:style w:type="paragraph" w:styleId="21">
    <w:name w:val="Date"/>
    <w:basedOn w:val="1"/>
    <w:next w:val="1"/>
    <w:link w:val="60"/>
    <w:unhideWhenUsed/>
    <w:qFormat/>
    <w:uiPriority w:val="0"/>
    <w:pPr>
      <w:ind w:left="100" w:leftChars="2500"/>
    </w:pPr>
  </w:style>
  <w:style w:type="paragraph" w:styleId="22">
    <w:name w:val="Balloon Text"/>
    <w:basedOn w:val="1"/>
    <w:link w:val="61"/>
    <w:unhideWhenUsed/>
    <w:qFormat/>
    <w:uiPriority w:val="0"/>
    <w:rPr>
      <w:sz w:val="18"/>
      <w:szCs w:val="18"/>
    </w:rPr>
  </w:style>
  <w:style w:type="paragraph" w:styleId="23">
    <w:name w:val="footer"/>
    <w:basedOn w:val="1"/>
    <w:link w:val="62"/>
    <w:unhideWhenUsed/>
    <w:qFormat/>
    <w:uiPriority w:val="99"/>
    <w:pPr>
      <w:tabs>
        <w:tab w:val="center" w:pos="4153"/>
        <w:tab w:val="right" w:pos="8306"/>
      </w:tabs>
      <w:snapToGrid w:val="0"/>
      <w:jc w:val="left"/>
    </w:pPr>
    <w:rPr>
      <w:sz w:val="18"/>
      <w:szCs w:val="18"/>
    </w:rPr>
  </w:style>
  <w:style w:type="paragraph" w:styleId="24">
    <w:name w:val="header"/>
    <w:basedOn w:val="1"/>
    <w:link w:val="63"/>
    <w:unhideWhenUsed/>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unhideWhenUsed/>
    <w:qFormat/>
    <w:uiPriority w:val="39"/>
    <w:pPr>
      <w:widowControl/>
      <w:tabs>
        <w:tab w:val="right" w:leader="dot" w:pos="8273"/>
      </w:tabs>
      <w:spacing w:line="360" w:lineRule="auto"/>
      <w:jc w:val="left"/>
    </w:pPr>
    <w:rPr>
      <w:rFonts w:eastAsia="黑体"/>
      <w:kern w:val="0"/>
      <w:sz w:val="22"/>
    </w:rPr>
  </w:style>
  <w:style w:type="paragraph" w:styleId="26">
    <w:name w:val="toc 4"/>
    <w:basedOn w:val="1"/>
    <w:next w:val="1"/>
    <w:unhideWhenUsed/>
    <w:qFormat/>
    <w:uiPriority w:val="39"/>
    <w:pPr>
      <w:ind w:left="1260" w:leftChars="600"/>
    </w:pPr>
  </w:style>
  <w:style w:type="paragraph" w:styleId="27">
    <w:name w:val="index heading"/>
    <w:basedOn w:val="1"/>
    <w:next w:val="28"/>
    <w:qFormat/>
    <w:uiPriority w:val="99"/>
    <w:rPr>
      <w:rFonts w:ascii="Times New Roman" w:hAnsi="Times New Roman" w:eastAsia="宋体" w:cs="Times New Roman"/>
      <w:szCs w:val="20"/>
    </w:rPr>
  </w:style>
  <w:style w:type="paragraph" w:styleId="28">
    <w:name w:val="index 1"/>
    <w:basedOn w:val="1"/>
    <w:next w:val="1"/>
    <w:unhideWhenUsed/>
    <w:qFormat/>
    <w:uiPriority w:val="99"/>
  </w:style>
  <w:style w:type="paragraph" w:styleId="29">
    <w:name w:val="Subtitle"/>
    <w:basedOn w:val="1"/>
    <w:next w:val="1"/>
    <w:qFormat/>
    <w:uiPriority w:val="0"/>
    <w:pPr>
      <w:spacing w:before="240" w:after="60" w:line="312" w:lineRule="auto"/>
      <w:jc w:val="center"/>
      <w:outlineLvl w:val="1"/>
    </w:pPr>
    <w:rPr>
      <w:rFonts w:ascii="Cambria" w:hAnsi="Cambria" w:cs="黑体"/>
      <w:b/>
      <w:bCs/>
      <w:kern w:val="28"/>
      <w:sz w:val="32"/>
      <w:szCs w:val="32"/>
    </w:rPr>
  </w:style>
  <w:style w:type="paragraph" w:styleId="30">
    <w:name w:val="toc 6"/>
    <w:basedOn w:val="1"/>
    <w:next w:val="1"/>
    <w:unhideWhenUsed/>
    <w:qFormat/>
    <w:uiPriority w:val="39"/>
    <w:pPr>
      <w:ind w:left="2100" w:leftChars="1000"/>
    </w:pPr>
  </w:style>
  <w:style w:type="paragraph" w:styleId="31">
    <w:name w:val="Body Text Indent 3"/>
    <w:basedOn w:val="1"/>
    <w:link w:val="64"/>
    <w:unhideWhenUsed/>
    <w:qFormat/>
    <w:uiPriority w:val="99"/>
    <w:pPr>
      <w:spacing w:after="120"/>
      <w:ind w:left="420" w:leftChars="200"/>
    </w:pPr>
    <w:rPr>
      <w:sz w:val="16"/>
      <w:szCs w:val="16"/>
    </w:rPr>
  </w:style>
  <w:style w:type="paragraph" w:styleId="32">
    <w:name w:val="toc 2"/>
    <w:basedOn w:val="1"/>
    <w:next w:val="1"/>
    <w:unhideWhenUsed/>
    <w:qFormat/>
    <w:uiPriority w:val="39"/>
    <w:pPr>
      <w:widowControl/>
      <w:tabs>
        <w:tab w:val="left" w:pos="709"/>
        <w:tab w:val="right" w:leader="dot" w:pos="8302"/>
      </w:tabs>
      <w:spacing w:after="100" w:line="276" w:lineRule="auto"/>
      <w:ind w:left="220"/>
      <w:jc w:val="left"/>
    </w:pPr>
    <w:rPr>
      <w:kern w:val="0"/>
      <w:sz w:val="22"/>
    </w:rPr>
  </w:style>
  <w:style w:type="paragraph" w:styleId="33">
    <w:name w:val="toc 9"/>
    <w:basedOn w:val="1"/>
    <w:next w:val="1"/>
    <w:unhideWhenUsed/>
    <w:qFormat/>
    <w:uiPriority w:val="39"/>
    <w:pPr>
      <w:ind w:left="3360" w:leftChars="1600"/>
    </w:pPr>
  </w:style>
  <w:style w:type="paragraph" w:styleId="34">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黑体" w:hAnsi="Courier New" w:eastAsia="黑体"/>
      <w:kern w:val="0"/>
      <w:sz w:val="20"/>
      <w:szCs w:val="20"/>
    </w:rPr>
  </w:style>
  <w:style w:type="paragraph" w:styleId="35">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6">
    <w:name w:val="annotation subject"/>
    <w:basedOn w:val="13"/>
    <w:next w:val="13"/>
    <w:link w:val="65"/>
    <w:unhideWhenUsed/>
    <w:qFormat/>
    <w:uiPriority w:val="0"/>
    <w:rPr>
      <w:b/>
      <w:bCs/>
    </w:rPr>
  </w:style>
  <w:style w:type="paragraph" w:styleId="37">
    <w:name w:val="Body Text First Indent"/>
    <w:basedOn w:val="15"/>
    <w:next w:val="2"/>
    <w:qFormat/>
    <w:uiPriority w:val="0"/>
    <w:pPr>
      <w:ind w:firstLine="420" w:firstLineChars="100"/>
    </w:pPr>
  </w:style>
  <w:style w:type="table" w:styleId="39">
    <w:name w:val="Table Grid"/>
    <w:basedOn w:val="3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qFormat/>
    <w:uiPriority w:val="0"/>
  </w:style>
  <w:style w:type="character" w:styleId="43">
    <w:name w:val="FollowedHyperlink"/>
    <w:unhideWhenUsed/>
    <w:qFormat/>
    <w:uiPriority w:val="99"/>
    <w:rPr>
      <w:color w:val="800080"/>
      <w:u w:val="single"/>
    </w:rPr>
  </w:style>
  <w:style w:type="character" w:styleId="44">
    <w:name w:val="Emphasis"/>
    <w:qFormat/>
    <w:uiPriority w:val="20"/>
    <w:rPr>
      <w:i/>
      <w:iCs/>
    </w:rPr>
  </w:style>
  <w:style w:type="character" w:styleId="45">
    <w:name w:val="Hyperlink"/>
    <w:qFormat/>
    <w:uiPriority w:val="99"/>
    <w:rPr>
      <w:color w:val="0000FF"/>
      <w:u w:val="single"/>
    </w:rPr>
  </w:style>
  <w:style w:type="character" w:styleId="46">
    <w:name w:val="annotation reference"/>
    <w:unhideWhenUsed/>
    <w:qFormat/>
    <w:uiPriority w:val="0"/>
    <w:rPr>
      <w:sz w:val="21"/>
      <w:szCs w:val="21"/>
    </w:rPr>
  </w:style>
  <w:style w:type="paragraph" w:customStyle="1" w:styleId="47">
    <w:name w:val="Heading2"/>
    <w:basedOn w:val="1"/>
    <w:next w:val="1"/>
    <w:qFormat/>
    <w:uiPriority w:val="0"/>
    <w:pPr>
      <w:spacing w:beforeAutospacing="1" w:afterAutospacing="1"/>
      <w:jc w:val="left"/>
      <w:textAlignment w:val="baseline"/>
    </w:pPr>
    <w:rPr>
      <w:rFonts w:ascii="宋体" w:hAnsi="宋体"/>
      <w:b/>
      <w:kern w:val="0"/>
      <w:sz w:val="36"/>
      <w:szCs w:val="36"/>
    </w:rPr>
  </w:style>
  <w:style w:type="character" w:customStyle="1" w:styleId="48">
    <w:name w:val="正文文本 字符"/>
    <w:link w:val="15"/>
    <w:qFormat/>
    <w:uiPriority w:val="99"/>
    <w:rPr>
      <w:rFonts w:ascii="Times New Roman" w:hAnsi="Times New Roman" w:eastAsia="宋体" w:cs="Times New Roman"/>
      <w:szCs w:val="24"/>
    </w:rPr>
  </w:style>
  <w:style w:type="character" w:customStyle="1" w:styleId="49">
    <w:name w:val="正文文本缩进 字符"/>
    <w:link w:val="3"/>
    <w:semiHidden/>
    <w:qFormat/>
    <w:uiPriority w:val="99"/>
  </w:style>
  <w:style w:type="character" w:customStyle="1" w:styleId="50">
    <w:name w:val="正文文本首行缩进 2 字符"/>
    <w:link w:val="2"/>
    <w:qFormat/>
    <w:uiPriority w:val="0"/>
    <w:rPr>
      <w:rFonts w:ascii="Times New Roman" w:hAnsi="Times New Roman" w:eastAsia="仿宋体" w:cs="Times New Roman"/>
      <w:kern w:val="0"/>
      <w:sz w:val="32"/>
      <w:szCs w:val="32"/>
    </w:rPr>
  </w:style>
  <w:style w:type="character" w:customStyle="1" w:styleId="51">
    <w:name w:val="标题 1 字符"/>
    <w:link w:val="5"/>
    <w:qFormat/>
    <w:uiPriority w:val="99"/>
    <w:rPr>
      <w:b/>
      <w:bCs/>
      <w:kern w:val="44"/>
      <w:sz w:val="44"/>
      <w:szCs w:val="44"/>
    </w:rPr>
  </w:style>
  <w:style w:type="character" w:customStyle="1" w:styleId="52">
    <w:name w:val="标题 2 字符1"/>
    <w:link w:val="6"/>
    <w:qFormat/>
    <w:uiPriority w:val="9"/>
    <w:rPr>
      <w:rFonts w:ascii="Arial" w:hAnsi="Arial"/>
      <w:b/>
      <w:sz w:val="36"/>
    </w:rPr>
  </w:style>
  <w:style w:type="character" w:customStyle="1" w:styleId="53">
    <w:name w:val="标题 3 字符"/>
    <w:link w:val="7"/>
    <w:qFormat/>
    <w:uiPriority w:val="9"/>
    <w:rPr>
      <w:b/>
      <w:bCs/>
      <w:sz w:val="32"/>
      <w:szCs w:val="32"/>
    </w:rPr>
  </w:style>
  <w:style w:type="character" w:customStyle="1" w:styleId="54">
    <w:name w:val="标题 4 字符"/>
    <w:link w:val="8"/>
    <w:semiHidden/>
    <w:qFormat/>
    <w:uiPriority w:val="9"/>
    <w:rPr>
      <w:rFonts w:ascii="Cambria" w:hAnsi="Cambria" w:eastAsia="宋体" w:cs="Times New Roman"/>
      <w:b/>
      <w:bCs/>
      <w:sz w:val="28"/>
      <w:szCs w:val="28"/>
    </w:rPr>
  </w:style>
  <w:style w:type="character" w:customStyle="1" w:styleId="55">
    <w:name w:val="标题 5 字符"/>
    <w:link w:val="9"/>
    <w:qFormat/>
    <w:uiPriority w:val="0"/>
    <w:rPr>
      <w:rFonts w:ascii="Times New Roman" w:hAnsi="Times New Roman" w:eastAsia="宋体" w:cs="Times New Roman"/>
      <w:b/>
      <w:sz w:val="28"/>
      <w:szCs w:val="24"/>
    </w:rPr>
  </w:style>
  <w:style w:type="character" w:customStyle="1" w:styleId="56">
    <w:name w:val="文档结构图 字符"/>
    <w:link w:val="12"/>
    <w:semiHidden/>
    <w:qFormat/>
    <w:uiPriority w:val="99"/>
    <w:rPr>
      <w:rFonts w:ascii="宋体" w:eastAsia="宋体"/>
      <w:sz w:val="18"/>
      <w:szCs w:val="18"/>
    </w:rPr>
  </w:style>
  <w:style w:type="character" w:customStyle="1" w:styleId="57">
    <w:name w:val="批注文字 字符"/>
    <w:link w:val="13"/>
    <w:qFormat/>
    <w:uiPriority w:val="99"/>
  </w:style>
  <w:style w:type="character" w:customStyle="1" w:styleId="58">
    <w:name w:val="正文文本 3 字符"/>
    <w:link w:val="14"/>
    <w:qFormat/>
    <w:uiPriority w:val="0"/>
    <w:rPr>
      <w:rFonts w:ascii="Times New Roman" w:hAnsi="Times New Roman" w:eastAsia="宋体" w:cs="Times New Roman"/>
      <w:kern w:val="0"/>
      <w:sz w:val="16"/>
      <w:szCs w:val="16"/>
    </w:rPr>
  </w:style>
  <w:style w:type="character" w:customStyle="1" w:styleId="59">
    <w:name w:val="纯文本 字符"/>
    <w:link w:val="19"/>
    <w:qFormat/>
    <w:uiPriority w:val="99"/>
    <w:rPr>
      <w:rFonts w:ascii="宋体" w:hAnsi="Courier New" w:eastAsia="宋体"/>
      <w:szCs w:val="24"/>
    </w:rPr>
  </w:style>
  <w:style w:type="character" w:customStyle="1" w:styleId="60">
    <w:name w:val="日期 字符"/>
    <w:link w:val="21"/>
    <w:semiHidden/>
    <w:qFormat/>
    <w:uiPriority w:val="99"/>
  </w:style>
  <w:style w:type="character" w:customStyle="1" w:styleId="61">
    <w:name w:val="批注框文本 字符"/>
    <w:link w:val="22"/>
    <w:qFormat/>
    <w:uiPriority w:val="0"/>
    <w:rPr>
      <w:sz w:val="18"/>
      <w:szCs w:val="18"/>
    </w:rPr>
  </w:style>
  <w:style w:type="character" w:customStyle="1" w:styleId="62">
    <w:name w:val="页脚 字符"/>
    <w:link w:val="23"/>
    <w:qFormat/>
    <w:uiPriority w:val="99"/>
    <w:rPr>
      <w:sz w:val="18"/>
      <w:szCs w:val="18"/>
    </w:rPr>
  </w:style>
  <w:style w:type="character" w:customStyle="1" w:styleId="63">
    <w:name w:val="页眉 字符"/>
    <w:link w:val="24"/>
    <w:qFormat/>
    <w:uiPriority w:val="99"/>
    <w:rPr>
      <w:sz w:val="18"/>
      <w:szCs w:val="18"/>
    </w:rPr>
  </w:style>
  <w:style w:type="character" w:customStyle="1" w:styleId="64">
    <w:name w:val="正文文本缩进 3 字符"/>
    <w:link w:val="31"/>
    <w:qFormat/>
    <w:uiPriority w:val="99"/>
    <w:rPr>
      <w:sz w:val="16"/>
      <w:szCs w:val="16"/>
    </w:rPr>
  </w:style>
  <w:style w:type="character" w:customStyle="1" w:styleId="65">
    <w:name w:val="批注主题 字符"/>
    <w:link w:val="36"/>
    <w:qFormat/>
    <w:uiPriority w:val="0"/>
    <w:rPr>
      <w:b/>
      <w:bCs/>
    </w:rPr>
  </w:style>
  <w:style w:type="paragraph" w:styleId="66">
    <w:name w:val="List Paragraph"/>
    <w:basedOn w:val="1"/>
    <w:link w:val="67"/>
    <w:qFormat/>
    <w:uiPriority w:val="34"/>
    <w:pPr>
      <w:ind w:firstLine="420" w:firstLineChars="200"/>
    </w:pPr>
  </w:style>
  <w:style w:type="character" w:customStyle="1" w:styleId="67">
    <w:name w:val="列表段落 字符"/>
    <w:link w:val="66"/>
    <w:qFormat/>
    <w:uiPriority w:val="34"/>
  </w:style>
  <w:style w:type="character" w:customStyle="1" w:styleId="68">
    <w:name w:val="p141"/>
    <w:qFormat/>
    <w:uiPriority w:val="0"/>
    <w:rPr>
      <w:sz w:val="21"/>
      <w:szCs w:val="21"/>
    </w:rPr>
  </w:style>
  <w:style w:type="paragraph" w:customStyle="1" w:styleId="69">
    <w:name w:val="TOC 标题1"/>
    <w:basedOn w:val="5"/>
    <w:next w:val="1"/>
    <w:unhideWhenUsed/>
    <w:qFormat/>
    <w:uiPriority w:val="39"/>
    <w:pPr>
      <w:widowControl/>
      <w:spacing w:before="480" w:after="0" w:line="276" w:lineRule="auto"/>
      <w:jc w:val="left"/>
      <w:outlineLvl w:val="9"/>
    </w:pPr>
    <w:rPr>
      <w:rFonts w:ascii="Cambria" w:hAnsi="Cambria" w:eastAsia="宋体" w:cs="Times New Roman"/>
      <w:color w:val="366091"/>
      <w:kern w:val="0"/>
      <w:sz w:val="28"/>
      <w:szCs w:val="28"/>
    </w:rPr>
  </w:style>
  <w:style w:type="paragraph" w:customStyle="1" w:styleId="70">
    <w:name w:val="正文缩进2格"/>
    <w:basedOn w:val="1"/>
    <w:link w:val="71"/>
    <w:qFormat/>
    <w:uiPriority w:val="0"/>
    <w:pPr>
      <w:spacing w:line="600" w:lineRule="exact"/>
      <w:ind w:firstLine="639" w:firstLineChars="206"/>
    </w:pPr>
    <w:rPr>
      <w:rFonts w:ascii="仿宋_GB2312" w:hAnsi="宋体" w:eastAsia="仿宋_GB2312" w:cs="Times New Roman"/>
      <w:sz w:val="31"/>
      <w:szCs w:val="28"/>
    </w:rPr>
  </w:style>
  <w:style w:type="character" w:customStyle="1" w:styleId="71">
    <w:name w:val="正文缩进2格 Char"/>
    <w:link w:val="70"/>
    <w:qFormat/>
    <w:uiPriority w:val="0"/>
    <w:rPr>
      <w:rFonts w:ascii="仿宋_GB2312" w:hAnsi="宋体" w:eastAsia="仿宋_GB2312" w:cs="Times New Roman"/>
      <w:sz w:val="31"/>
      <w:szCs w:val="28"/>
    </w:rPr>
  </w:style>
  <w:style w:type="character" w:customStyle="1" w:styleId="72">
    <w:name w:val="标题 2 字符"/>
    <w:qFormat/>
    <w:uiPriority w:val="0"/>
    <w:rPr>
      <w:rFonts w:ascii="Cambria" w:hAnsi="Cambria" w:eastAsia="宋体" w:cs="Times New Roman"/>
      <w:b/>
      <w:bCs/>
      <w:sz w:val="32"/>
      <w:szCs w:val="32"/>
    </w:rPr>
  </w:style>
  <w:style w:type="character" w:customStyle="1" w:styleId="73">
    <w:name w:val="纯文本 Char"/>
    <w:semiHidden/>
    <w:qFormat/>
    <w:uiPriority w:val="99"/>
    <w:rPr>
      <w:rFonts w:ascii="宋体" w:hAnsi="Courier New" w:eastAsia="宋体" w:cs="Courier New"/>
      <w:szCs w:val="21"/>
    </w:rPr>
  </w:style>
  <w:style w:type="character" w:customStyle="1" w:styleId="74">
    <w:name w:val="正文缩进2格 Char Char"/>
    <w:qFormat/>
    <w:uiPriority w:val="0"/>
    <w:rPr>
      <w:rFonts w:ascii="仿宋_GB2312" w:hAnsi="宋体" w:eastAsia="仿宋_GB2312"/>
      <w:kern w:val="2"/>
      <w:sz w:val="31"/>
      <w:szCs w:val="28"/>
      <w:lang w:val="en-US" w:eastAsia="zh-CN" w:bidi="ar-SA"/>
    </w:rPr>
  </w:style>
  <w:style w:type="paragraph" w:customStyle="1" w:styleId="75">
    <w:name w:val="正文缩进4格"/>
    <w:basedOn w:val="70"/>
    <w:qFormat/>
    <w:uiPriority w:val="0"/>
    <w:pPr>
      <w:spacing w:line="340" w:lineRule="exact"/>
      <w:ind w:firstLine="315" w:firstLineChars="0"/>
    </w:pPr>
    <w:rPr>
      <w:rFonts w:ascii="宋体" w:eastAsia="宋体"/>
      <w:sz w:val="24"/>
      <w:szCs w:val="24"/>
    </w:rPr>
  </w:style>
  <w:style w:type="character" w:customStyle="1" w:styleId="76">
    <w:name w:val="正文文本 Char"/>
    <w:semiHidden/>
    <w:qFormat/>
    <w:uiPriority w:val="99"/>
  </w:style>
  <w:style w:type="paragraph" w:customStyle="1" w:styleId="77">
    <w:name w:val="保留正文"/>
    <w:basedOn w:val="15"/>
    <w:qFormat/>
    <w:uiPriority w:val="0"/>
    <w:pPr>
      <w:keepNext/>
      <w:spacing w:after="160"/>
    </w:pPr>
  </w:style>
  <w:style w:type="paragraph" w:customStyle="1" w:styleId="78">
    <w:name w:val="列出段落1"/>
    <w:basedOn w:val="1"/>
    <w:qFormat/>
    <w:uiPriority w:val="0"/>
    <w:pPr>
      <w:ind w:firstLine="420" w:firstLineChars="200"/>
    </w:pPr>
    <w:rPr>
      <w:rFonts w:ascii="Calibri" w:hAnsi="Calibri" w:eastAsia="宋体" w:cs="黑体"/>
    </w:rPr>
  </w:style>
  <w:style w:type="paragraph" w:customStyle="1" w:styleId="79">
    <w:name w:val="修订1"/>
    <w:semiHidden/>
    <w:qFormat/>
    <w:uiPriority w:val="99"/>
    <w:rPr>
      <w:rFonts w:ascii="Calibri" w:hAnsi="Calibri" w:eastAsia="宋体" w:cs="Arial"/>
      <w:kern w:val="2"/>
      <w:sz w:val="21"/>
      <w:szCs w:val="22"/>
      <w:lang w:val="en-US" w:eastAsia="zh-CN" w:bidi="ar-SA"/>
    </w:rPr>
  </w:style>
  <w:style w:type="paragraph" w:customStyle="1" w:styleId="80">
    <w:name w:val="_Style 202"/>
    <w:basedOn w:val="1"/>
    <w:qFormat/>
    <w:uiPriority w:val="0"/>
    <w:pPr>
      <w:tabs>
        <w:tab w:val="left" w:pos="360"/>
      </w:tabs>
    </w:pPr>
    <w:rPr>
      <w:rFonts w:ascii="Times New Roman" w:hAnsi="Times New Roman" w:eastAsia="宋体" w:cs="Times New Roman"/>
      <w:szCs w:val="24"/>
    </w:rPr>
  </w:style>
  <w:style w:type="paragraph" w:customStyle="1" w:styleId="81">
    <w:name w:val="Char1 Char Char Char"/>
    <w:basedOn w:val="1"/>
    <w:qFormat/>
    <w:uiPriority w:val="0"/>
    <w:rPr>
      <w:rFonts w:ascii="黑体" w:hAnsi="Verdana" w:eastAsia="黑体" w:cs="Times New Roman"/>
      <w:kern w:val="0"/>
      <w:sz w:val="32"/>
      <w:szCs w:val="32"/>
      <w:lang w:eastAsia="en-US"/>
    </w:rPr>
  </w:style>
  <w:style w:type="paragraph" w:customStyle="1" w:styleId="82">
    <w:name w:val="1 Char Char Char Char"/>
    <w:basedOn w:val="1"/>
    <w:qFormat/>
    <w:uiPriority w:val="0"/>
    <w:pPr>
      <w:spacing w:after="160" w:line="240" w:lineRule="exact"/>
    </w:pPr>
    <w:rPr>
      <w:rFonts w:ascii="Times New Roman" w:hAnsi="Times New Roman" w:eastAsia="宋体" w:cs="Times New Roman"/>
      <w:szCs w:val="24"/>
    </w:rPr>
  </w:style>
  <w:style w:type="paragraph" w:customStyle="1" w:styleId="83">
    <w:name w:val="样式4"/>
    <w:basedOn w:val="1"/>
    <w:qFormat/>
    <w:uiPriority w:val="0"/>
    <w:pPr>
      <w:tabs>
        <w:tab w:val="left" w:pos="2328"/>
      </w:tabs>
      <w:ind w:left="2328" w:hanging="708"/>
    </w:pPr>
    <w:rPr>
      <w:rFonts w:ascii="Times New Roman" w:hAnsi="Times New Roman" w:eastAsia="宋体" w:cs="Times New Roman"/>
      <w:szCs w:val="24"/>
    </w:rPr>
  </w:style>
  <w:style w:type="paragraph" w:customStyle="1" w:styleId="84">
    <w:name w:val="Char Char Char Char Char Char Char Char Char Char Char Char1 Char Char Char Char"/>
    <w:basedOn w:val="1"/>
    <w:qFormat/>
    <w:uiPriority w:val="0"/>
    <w:pPr>
      <w:widowControl/>
      <w:spacing w:after="160" w:line="240" w:lineRule="exact"/>
      <w:jc w:val="center"/>
    </w:pPr>
    <w:rPr>
      <w:rFonts w:ascii="黑体" w:hAnsi="Verdana" w:eastAsia="黑体" w:cs="Times New Roman"/>
      <w:kern w:val="0"/>
      <w:sz w:val="32"/>
      <w:szCs w:val="32"/>
      <w:lang w:eastAsia="en-US"/>
    </w:rPr>
  </w:style>
  <w:style w:type="character" w:customStyle="1" w:styleId="85">
    <w:name w:val="未处理的提及1"/>
    <w:unhideWhenUsed/>
    <w:qFormat/>
    <w:uiPriority w:val="99"/>
    <w:rPr>
      <w:color w:val="605E5C"/>
      <w:shd w:val="clear" w:color="auto" w:fill="E1DFDD"/>
    </w:rPr>
  </w:style>
  <w:style w:type="character" w:customStyle="1" w:styleId="86">
    <w:name w:val="未处理的提及2"/>
    <w:unhideWhenUsed/>
    <w:qFormat/>
    <w:uiPriority w:val="99"/>
    <w:rPr>
      <w:color w:val="605E5C"/>
      <w:shd w:val="clear" w:color="auto" w:fill="E1DFDD"/>
    </w:rPr>
  </w:style>
  <w:style w:type="paragraph" w:customStyle="1" w:styleId="87">
    <w:name w:val="_Style 3"/>
    <w:next w:val="3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88">
    <w:name w:val="15"/>
    <w:qFormat/>
    <w:uiPriority w:val="0"/>
    <w:rPr>
      <w:rFonts w:hint="eastAsia" w:ascii="微软雅黑" w:hAnsi="微软雅黑" w:eastAsia="微软雅黑"/>
      <w:color w:val="000000"/>
      <w:sz w:val="20"/>
      <w:szCs w:val="20"/>
    </w:rPr>
  </w:style>
  <w:style w:type="character" w:customStyle="1" w:styleId="89">
    <w:name w:val="16"/>
    <w:qFormat/>
    <w:uiPriority w:val="0"/>
    <w:rPr>
      <w:rFonts w:hint="eastAsia" w:ascii="微软雅黑" w:hAnsi="微软雅黑" w:eastAsia="微软雅黑"/>
      <w:color w:val="000000"/>
      <w:sz w:val="20"/>
      <w:szCs w:val="20"/>
    </w:rPr>
  </w:style>
  <w:style w:type="character" w:customStyle="1" w:styleId="90">
    <w:name w:val="font21"/>
    <w:basedOn w:val="40"/>
    <w:qFormat/>
    <w:uiPriority w:val="0"/>
    <w:rPr>
      <w:rFonts w:ascii="宋体" w:hAnsi="宋体" w:eastAsia="宋体" w:cs="宋体"/>
      <w:color w:val="000000"/>
      <w:sz w:val="20"/>
      <w:szCs w:val="20"/>
      <w:u w:val="none"/>
    </w:rPr>
  </w:style>
  <w:style w:type="character" w:customStyle="1" w:styleId="91">
    <w:name w:val="font31"/>
    <w:basedOn w:val="40"/>
    <w:qFormat/>
    <w:uiPriority w:val="0"/>
    <w:rPr>
      <w:rFonts w:ascii="宋体" w:hAnsi="宋体" w:eastAsia="宋体" w:cs="宋体"/>
      <w:color w:val="000000"/>
      <w:sz w:val="24"/>
      <w:szCs w:val="24"/>
      <w:u w:val="none"/>
    </w:rPr>
  </w:style>
  <w:style w:type="paragraph" w:customStyle="1" w:styleId="92">
    <w:name w:val="Char"/>
    <w:basedOn w:val="1"/>
    <w:qFormat/>
    <w:uiPriority w:val="99"/>
    <w:pPr>
      <w:widowControl/>
      <w:spacing w:after="160" w:line="240" w:lineRule="exact"/>
      <w:jc w:val="left"/>
    </w:pPr>
    <w:rPr>
      <w:rFonts w:ascii="Verdana" w:hAnsi="Verdana" w:eastAsia="宋体" w:cs="Times New Roman"/>
      <w:kern w:val="0"/>
      <w:szCs w:val="20"/>
      <w:lang w:eastAsia="en-US"/>
    </w:rPr>
  </w:style>
  <w:style w:type="paragraph" w:customStyle="1" w:styleId="93">
    <w:name w:val="题注5"/>
    <w:basedOn w:val="1"/>
    <w:next w:val="11"/>
    <w:qFormat/>
    <w:uiPriority w:val="99"/>
    <w:pPr>
      <w:jc w:val="center"/>
    </w:pPr>
    <w:rPr>
      <w:rFonts w:ascii="Times New Roman" w:hAnsi="Times New Roman" w:eastAsia="宋体" w:cs="Times New Roman"/>
      <w:b/>
      <w:color w:val="000000"/>
      <w:sz w:val="24"/>
      <w:szCs w:val="21"/>
    </w:rPr>
  </w:style>
  <w:style w:type="paragraph" w:customStyle="1" w:styleId="94">
    <w:name w:val="题注4"/>
    <w:basedOn w:val="1"/>
    <w:next w:val="11"/>
    <w:qFormat/>
    <w:uiPriority w:val="99"/>
    <w:pPr>
      <w:ind w:left="-132" w:leftChars="-64" w:right="-105" w:rightChars="-50" w:hanging="2"/>
      <w:jc w:val="center"/>
    </w:pPr>
    <w:rPr>
      <w:rFonts w:ascii="Times New Roman" w:hAnsi="Times New Roman" w:eastAsia="宋体" w:cs="Times New Roman"/>
      <w:b/>
      <w:color w:val="FF0000"/>
      <w:szCs w:val="21"/>
      <w:lang w:val="en-GB"/>
    </w:rPr>
  </w:style>
  <w:style w:type="paragraph" w:customStyle="1" w:styleId="95">
    <w:name w:val="表格文字"/>
    <w:basedOn w:val="1"/>
    <w:qFormat/>
    <w:uiPriority w:val="99"/>
    <w:pPr>
      <w:spacing w:before="25" w:after="25"/>
      <w:jc w:val="left"/>
    </w:pPr>
    <w:rPr>
      <w:rFonts w:ascii="Times New Roman" w:hAnsi="Times New Roman" w:eastAsia="宋体" w:cs="Times New Roman"/>
      <w:bCs/>
      <w:spacing w:val="10"/>
      <w:kern w:val="0"/>
      <w:sz w:val="24"/>
      <w:szCs w:val="20"/>
    </w:rPr>
  </w:style>
  <w:style w:type="paragraph" w:customStyle="1" w:styleId="96">
    <w:name w:val="Default"/>
    <w:unhideWhenUsed/>
    <w:qFormat/>
    <w:uiPriority w:val="0"/>
    <w:pPr>
      <w:widowControl w:val="0"/>
      <w:autoSpaceDE w:val="0"/>
      <w:autoSpaceDN w:val="0"/>
      <w:adjustRightInd w:val="0"/>
    </w:pPr>
    <w:rPr>
      <w:rFonts w:hint="eastAsia" w:ascii="DEZBWU+FZY4JW--GB1-0" w:hAnsi="DEZBWU+FZY4JW--GB1-0" w:eastAsia="DEZBWU+FZY4JW--GB1-0" w:cs="Times New Roman"/>
      <w:color w:val="000000"/>
      <w:sz w:val="24"/>
      <w:lang w:val="en-US" w:eastAsia="zh-CN" w:bidi="ar-SA"/>
    </w:rPr>
  </w:style>
  <w:style w:type="paragraph" w:customStyle="1" w:styleId="97">
    <w:name w:val="p0"/>
    <w:basedOn w:val="1"/>
    <w:qFormat/>
    <w:uiPriority w:val="0"/>
    <w:pPr>
      <w:widowControl/>
    </w:pPr>
    <w:rPr>
      <w:rFonts w:ascii="宋体" w:hAnsi="宋体" w:eastAsia="宋体" w:cs="宋体"/>
      <w:kern w:val="0"/>
      <w:sz w:val="27"/>
      <w:szCs w:val="27"/>
    </w:rPr>
  </w:style>
  <w:style w:type="paragraph" w:customStyle="1" w:styleId="9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kern w:val="0"/>
      <w:sz w:val="24"/>
      <w:szCs w:val="20"/>
    </w:rPr>
  </w:style>
  <w:style w:type="paragraph" w:customStyle="1" w:styleId="99">
    <w:name w:val="BodyText"/>
    <w:basedOn w:val="1"/>
    <w:qFormat/>
    <w:uiPriority w:val="0"/>
    <w:pPr>
      <w:snapToGrid w:val="0"/>
      <w:spacing w:line="360" w:lineRule="auto"/>
      <w:ind w:right="600"/>
      <w:textAlignment w:val="baseline"/>
    </w:pPr>
    <w:rPr>
      <w:rFonts w:ascii="Times New Roman" w:hAnsi="Times New Roman" w:eastAsia="宋体" w:cs="Times New Roman"/>
      <w:kern w:val="0"/>
      <w:szCs w:val="24"/>
    </w:rPr>
  </w:style>
  <w:style w:type="paragraph" w:customStyle="1" w:styleId="100">
    <w:name w:val="内容样式"/>
    <w:basedOn w:val="1"/>
    <w:qFormat/>
    <w:uiPriority w:val="99"/>
    <w:pPr>
      <w:snapToGrid w:val="0"/>
      <w:spacing w:line="460" w:lineRule="exact"/>
      <w:ind w:firstLine="560" w:firstLineChars="200"/>
      <w:jc w:val="left"/>
    </w:pPr>
    <w:rPr>
      <w:rFonts w:ascii="仿宋_GB2312" w:hAnsi="仿宋_GB2312" w:eastAsia="仿宋_GB2312" w:cs="宋体"/>
      <w:kern w:val="0"/>
      <w:sz w:val="28"/>
      <w:szCs w:val="24"/>
    </w:rPr>
  </w:style>
  <w:style w:type="character" w:customStyle="1" w:styleId="101">
    <w:name w:val="font41"/>
    <w:qFormat/>
    <w:uiPriority w:val="0"/>
    <w:rPr>
      <w:rFonts w:hint="eastAsia" w:ascii="宋体" w:hAnsi="宋体" w:eastAsia="宋体" w:cs="宋体"/>
      <w:color w:val="000000"/>
      <w:sz w:val="20"/>
      <w:szCs w:val="20"/>
      <w:u w:val="none"/>
    </w:rPr>
  </w:style>
  <w:style w:type="character" w:customStyle="1" w:styleId="102">
    <w:name w:val="font111"/>
    <w:qFormat/>
    <w:uiPriority w:val="0"/>
    <w:rPr>
      <w:rFonts w:hint="eastAsia" w:ascii="宋体" w:hAnsi="宋体" w:eastAsia="宋体" w:cs="宋体"/>
      <w:color w:val="FF0000"/>
      <w:sz w:val="24"/>
      <w:szCs w:val="24"/>
      <w:u w:val="none"/>
    </w:rPr>
  </w:style>
  <w:style w:type="paragraph" w:customStyle="1" w:styleId="103">
    <w:name w:val="[基本段落]"/>
    <w:basedOn w:val="1"/>
    <w:qFormat/>
    <w:uiPriority w:val="0"/>
    <w:pPr>
      <w:widowControl/>
      <w:autoSpaceDE w:val="0"/>
      <w:autoSpaceDN w:val="0"/>
      <w:spacing w:line="288" w:lineRule="auto"/>
    </w:pPr>
    <w:rPr>
      <w:rFonts w:ascii="??????_GBK" w:hAnsi="??????_GBK" w:eastAsia="宋体" w:cs="宋体"/>
      <w:color w:val="000000"/>
      <w:kern w:val="0"/>
      <w:sz w:val="24"/>
      <w:szCs w:val="24"/>
    </w:rPr>
  </w:style>
  <w:style w:type="paragraph" w:customStyle="1" w:styleId="104">
    <w:name w:val="msonormal"/>
    <w:basedOn w:val="1"/>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character" w:customStyle="1" w:styleId="105">
    <w:name w:val="未处理的提及3"/>
    <w:unhideWhenUsed/>
    <w:qFormat/>
    <w:uiPriority w:val="99"/>
    <w:rPr>
      <w:color w:val="605E5C"/>
      <w:shd w:val="clear" w:color="auto" w:fill="E1DFDD"/>
    </w:rPr>
  </w:style>
  <w:style w:type="character" w:customStyle="1" w:styleId="106">
    <w:name w:val="font112"/>
    <w:qFormat/>
    <w:uiPriority w:val="0"/>
    <w:rPr>
      <w:rFonts w:hint="eastAsia" w:ascii="宋体" w:hAnsi="宋体" w:eastAsia="宋体" w:cs="宋体"/>
      <w:color w:val="000000"/>
      <w:sz w:val="20"/>
      <w:szCs w:val="20"/>
      <w:u w:val="none"/>
      <w:vertAlign w:val="superscript"/>
    </w:rPr>
  </w:style>
  <w:style w:type="paragraph" w:customStyle="1" w:styleId="107">
    <w:name w:val="标书正文1"/>
    <w:basedOn w:val="1"/>
    <w:qFormat/>
    <w:uiPriority w:val="0"/>
    <w:pPr>
      <w:spacing w:line="520" w:lineRule="exact"/>
      <w:ind w:firstLine="640" w:firstLineChars="200"/>
    </w:pPr>
  </w:style>
  <w:style w:type="character" w:customStyle="1" w:styleId="108">
    <w:name w:val="s21"/>
    <w:qFormat/>
    <w:uiPriority w:val="0"/>
    <w:rPr>
      <w:b/>
      <w:color w:val="000000"/>
    </w:rPr>
  </w:style>
  <w:style w:type="character" w:customStyle="1" w:styleId="109">
    <w:name w:val="font101"/>
    <w:qFormat/>
    <w:uiPriority w:val="0"/>
    <w:rPr>
      <w:rFonts w:hint="eastAsia" w:ascii="宋体" w:hAnsi="宋体" w:eastAsia="宋体" w:cs="宋体"/>
      <w:color w:val="000000"/>
      <w:sz w:val="20"/>
      <w:szCs w:val="20"/>
      <w:u w:val="none"/>
    </w:rPr>
  </w:style>
  <w:style w:type="character" w:customStyle="1" w:styleId="110">
    <w:name w:val="font71"/>
    <w:qFormat/>
    <w:uiPriority w:val="0"/>
    <w:rPr>
      <w:rFonts w:hint="eastAsia" w:ascii="宋体" w:hAnsi="宋体" w:eastAsia="宋体" w:cs="宋体"/>
      <w:color w:val="000000"/>
      <w:sz w:val="20"/>
      <w:szCs w:val="20"/>
      <w:u w:val="none"/>
    </w:rPr>
  </w:style>
  <w:style w:type="character" w:customStyle="1" w:styleId="111">
    <w:name w:val="font61"/>
    <w:qFormat/>
    <w:uiPriority w:val="0"/>
    <w:rPr>
      <w:rFonts w:hint="eastAsia" w:ascii="宋体" w:hAnsi="宋体" w:eastAsia="宋体" w:cs="宋体"/>
      <w:color w:val="000000"/>
      <w:sz w:val="22"/>
      <w:szCs w:val="22"/>
      <w:u w:val="none"/>
    </w:rPr>
  </w:style>
  <w:style w:type="character" w:customStyle="1" w:styleId="112">
    <w:name w:val="font11"/>
    <w:qFormat/>
    <w:uiPriority w:val="0"/>
    <w:rPr>
      <w:rFonts w:hint="eastAsia" w:ascii="宋体" w:hAnsi="宋体" w:eastAsia="宋体" w:cs="宋体"/>
      <w:b/>
      <w:bCs/>
      <w:color w:val="000000"/>
      <w:sz w:val="22"/>
      <w:szCs w:val="22"/>
      <w:u w:val="none"/>
    </w:rPr>
  </w:style>
  <w:style w:type="character" w:customStyle="1" w:styleId="113">
    <w:name w:val="font51"/>
    <w:qFormat/>
    <w:uiPriority w:val="0"/>
    <w:rPr>
      <w:rFonts w:hint="eastAsia" w:ascii="宋体" w:hAnsi="宋体" w:eastAsia="宋体" w:cs="宋体"/>
      <w:b/>
      <w:bCs/>
      <w:color w:val="000000"/>
      <w:sz w:val="20"/>
      <w:szCs w:val="20"/>
      <w:u w:val="none"/>
    </w:rPr>
  </w:style>
  <w:style w:type="paragraph" w:customStyle="1" w:styleId="114">
    <w:name w:val="修订2"/>
    <w:unhideWhenUsed/>
    <w:qFormat/>
    <w:uiPriority w:val="99"/>
    <w:rPr>
      <w:rFonts w:ascii="Calibri" w:hAnsi="Calibri" w:eastAsia="宋体" w:cs="Arial"/>
      <w:kern w:val="2"/>
      <w:sz w:val="21"/>
      <w:szCs w:val="22"/>
      <w:lang w:val="en-US" w:eastAsia="zh-CN" w:bidi="ar-SA"/>
    </w:rPr>
  </w:style>
  <w:style w:type="paragraph" w:customStyle="1" w:styleId="115">
    <w:name w:val="修订3"/>
    <w:semiHidden/>
    <w:qFormat/>
    <w:uiPriority w:val="99"/>
    <w:rPr>
      <w:rFonts w:ascii="Calibri" w:hAnsi="Calibri" w:eastAsia="宋体" w:cs="Arial"/>
      <w:kern w:val="2"/>
      <w:sz w:val="21"/>
      <w:szCs w:val="22"/>
      <w:lang w:val="en-US" w:eastAsia="zh-CN" w:bidi="ar-SA"/>
    </w:rPr>
  </w:style>
  <w:style w:type="paragraph" w:customStyle="1" w:styleId="116">
    <w:name w:val="正文00"/>
    <w:basedOn w:val="1"/>
    <w:qFormat/>
    <w:uiPriority w:val="0"/>
    <w:pPr>
      <w:topLinePunct/>
      <w:spacing w:line="360" w:lineRule="auto"/>
      <w:ind w:firstLine="200" w:firstLineChars="200"/>
    </w:pPr>
    <w:rPr>
      <w:sz w:val="24"/>
    </w:rPr>
  </w:style>
  <w:style w:type="paragraph" w:customStyle="1" w:styleId="1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72</Pages>
  <Words>5295</Words>
  <Characters>5818</Characters>
  <Lines>396</Lines>
  <Paragraphs>111</Paragraphs>
  <TotalTime>33</TotalTime>
  <ScaleCrop>false</ScaleCrop>
  <LinksUpToDate>false</LinksUpToDate>
  <CharactersWithSpaces>5861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2022-10-29T07:14:00Z</dcterms:created>
  <dc:creator>YD-LING</dc:creator>
  <cp:lastModifiedBy>Q。</cp:lastModifiedBy>
  <cp:lastPrinted>2024-12-04T05:50:00Z</cp:lastPrinted>
  <dcterms:modified xsi:type="dcterms:W3CDTF">2025-05-12T04:27:27Z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6489897984414F2B88136E2E90FDA760_13</vt:lpwstr>
  </property>
  <property fmtid="{D5CDD505-2E9C-101B-9397-08002B2CF9AE}" pid="4" name="KSOTemplateDocerSaveRecord">
    <vt:lpwstr>eyJoZGlkIjoiODg0MzBhZWNhNTA1Y2Y1OTQzODFlMGZhMDRjM2M2N2YiLCJ1c2VySWQiOiIzNjEwODkzNTcifQ==</vt:lpwstr>
  </property>
</Properties>
</file>