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eastAsia="方正小标宋简体" w:hAnsiTheme="minorHAnsi" w:cstheme="minorBidi"/>
          <w:b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eastAsia="方正小标宋简体" w:hAnsiTheme="minorHAnsi" w:cstheme="minorBidi"/>
          <w:b/>
          <w:kern w:val="2"/>
          <w:sz w:val="36"/>
          <w:szCs w:val="36"/>
          <w:lang w:val="en-US" w:eastAsia="zh-CN" w:bidi="ar-SA"/>
        </w:rPr>
        <w:t>2025年广州环保社区建设主题视频制作项目评分表</w:t>
      </w:r>
    </w:p>
    <w:p>
      <w:pPr>
        <w:pStyle w:val="2"/>
        <w:rPr>
          <w:rFonts w:hint="eastAsia" w:ascii="方正小标宋简体" w:eastAsia="方正小标宋简体" w:hAnsiTheme="minorHAnsi" w:cstheme="minorBidi"/>
          <w:b/>
          <w:kern w:val="2"/>
          <w:sz w:val="36"/>
          <w:szCs w:val="36"/>
          <w:lang w:val="en-US" w:eastAsia="zh-CN" w:bidi="ar-SA"/>
        </w:rPr>
      </w:pPr>
    </w:p>
    <w:tbl>
      <w:tblPr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967"/>
        <w:gridCol w:w="4777"/>
        <w:gridCol w:w="10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00" w:hRule="atLeast"/>
        </w:trPr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评审因素</w:t>
            </w:r>
          </w:p>
        </w:tc>
        <w:tc>
          <w:tcPr>
            <w:tcW w:w="2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评分细则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820" w:hRule="atLeast"/>
        </w:trPr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供应商对本项目服务方案和服务承诺</w:t>
            </w:r>
          </w:p>
        </w:tc>
        <w:tc>
          <w:tcPr>
            <w:tcW w:w="2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服务方案详细，包含项目实施的各个环节，如前期调研、中期执行、后期反馈、服务承诺明确，能够完全满足甲方提出的所有需求，且有具体的保障措施等，得30分；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服务方案基本完整，但部分内容可能不够详细、服务承诺能够涵盖大部分甲方需求，但可能有部分遗漏或不够明确，得15分；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服务方案不完整，存在明显缺失、服务承诺无法满足甲方核心需求，或未提供明确的服务承诺，得5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分。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260" w:hRule="atLeast"/>
        </w:trPr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专业人员配置</w:t>
            </w:r>
          </w:p>
        </w:tc>
        <w:tc>
          <w:tcPr>
            <w:tcW w:w="2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拟投入团队成员具备“网络视听节目审核员”培训合格证书，每提供1人得4分，最高得20分。未提供不得分。注：提供上述人员相关资质证书及自2025年1月以来任意1个月供应商（含分支机构）为其缴纳的社保证明复印件（代缴个税税单，或参加社会保险（须至少体现养老保险）的《投保单》等证明均可），不提供不得分。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2240" w:hRule="atLeast"/>
        </w:trPr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报价</w:t>
            </w:r>
          </w:p>
        </w:tc>
        <w:tc>
          <w:tcPr>
            <w:tcW w:w="2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各投标供应商根据项目采购内容进行报价，低于最高限价50%或高于最高限价的报价不得分，其余按报价由低到高排列，报价最低者得20分，每退后一位扣4分，扣完为止。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2740" w:hRule="atLeast"/>
        </w:trPr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同类或类似项目业绩</w:t>
            </w:r>
          </w:p>
        </w:tc>
        <w:tc>
          <w:tcPr>
            <w:tcW w:w="2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投标供应商提供自2022年1月1日至今承接的拍摄制作或宣传推广类项目业绩合同，每提供一份符合要求的业绩得5分，最高得10分。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注：提供合同关键页（首页/、封面双方信息页、金额或总价页、签字盖章页）复印件并加盖投标供应商公章，时间以合同签订时间为准，不符合或无提供不得分。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2720" w:hRule="atLeast"/>
        </w:trPr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综合实力</w:t>
            </w:r>
          </w:p>
        </w:tc>
        <w:tc>
          <w:tcPr>
            <w:tcW w:w="2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投标人具有有效期内的《互联网新闻信息服务许可证》，得5分。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投标人具有有效期内的《广播电视节目制作经营许可证》，得5分。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本项最高得10分。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注：提供相关证书复印件并加盖投标人公章。不提供不得分。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1960" w:hRule="atLeast"/>
        </w:trPr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省级媒体平台宣传推广能力</w:t>
            </w:r>
          </w:p>
        </w:tc>
        <w:tc>
          <w:tcPr>
            <w:tcW w:w="2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投标人具备省级广播电视媒体客户端平台宣传的推送渠道，得10分。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注：提供平台开发软件著作权证明材料或平台对接授权的证明材料，不提供不得分。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10分</w:t>
            </w:r>
          </w:p>
        </w:tc>
      </w:tr>
    </w:tbl>
    <w:p>
      <w:pPr>
        <w:pStyle w:val="3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汉仪书宋二KW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7BD1A6"/>
    <w:rsid w:val="5D7BD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autoSpaceDE w:val="0"/>
      <w:autoSpaceDN w:val="0"/>
      <w:adjustRightInd w:val="0"/>
      <w:spacing w:after="120" w:line="360" w:lineRule="atLeast"/>
      <w:ind w:left="900"/>
    </w:pPr>
    <w:rPr>
      <w:rFonts w:ascii="楷体_GB2312" w:eastAsia="楷体_GB2312"/>
      <w:kern w:val="0"/>
      <w:sz w:val="28"/>
      <w:szCs w:val="20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2025-07-08T14:43:00Z</dcterms:created>
  <dc:creator>码字工</dc:creator>
  <cp:lastModifiedBy>码字工</cp:lastModifiedBy>
  <dcterms:modified xsi:type="dcterms:W3CDTF">2025-07-08T14:46:01Z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09951C4E1B1473A809BE6C6830BA6AF6_41</vt:lpwstr>
  </property>
</Properties>
</file>