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A5782">
      <w:pPr>
        <w:pStyle w:val="2"/>
        <w:numPr>
          <w:ilvl w:val="0"/>
          <w:numId w:val="0"/>
        </w:numPr>
        <w:jc w:val="both"/>
        <w:outlineLvl w:val="0"/>
        <w:rPr>
          <w:rFonts w:hint="default" w:ascii="方正小标宋简体" w:hAnsi="方正小标宋简体" w:eastAsia="方正小标宋简体" w:cs="方正小标宋简体"/>
          <w:b/>
          <w:sz w:val="36"/>
          <w:szCs w:val="36"/>
          <w:lang w:val="en-US" w:eastAsia="zh-CN"/>
        </w:rPr>
      </w:pPr>
      <w:bookmarkStart w:id="0" w:name="_Toc20396_WPSOffice_Level1"/>
      <w:bookmarkStart w:id="1" w:name="_Toc19720_WPSOffice_Level1"/>
      <w:bookmarkStart w:id="2" w:name="_Toc11357_WPSOffice_Level1"/>
      <w:bookmarkStart w:id="3" w:name="_Toc28241_WPSOffice_Level1"/>
      <w:r>
        <w:rPr>
          <w:rFonts w:hint="eastAsia" w:ascii="方正小标宋简体" w:hAnsi="方正小标宋简体" w:eastAsia="方正小标宋简体" w:cs="方正小标宋简体"/>
          <w:b/>
          <w:sz w:val="36"/>
          <w:szCs w:val="36"/>
          <w:lang w:val="en-US" w:eastAsia="zh-CN"/>
        </w:rPr>
        <w:t>附：供应商报价文件</w:t>
      </w:r>
      <w:bookmarkStart w:id="63" w:name="_GoBack"/>
      <w:bookmarkEnd w:id="63"/>
    </w:p>
    <w:p w14:paraId="3D85D39C">
      <w:pPr>
        <w:pStyle w:val="2"/>
        <w:numPr>
          <w:ilvl w:val="0"/>
          <w:numId w:val="0"/>
        </w:numPr>
        <w:jc w:val="center"/>
        <w:outlineLvl w:val="0"/>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第一章 供应商须知</w:t>
      </w:r>
    </w:p>
    <w:tbl>
      <w:tblPr>
        <w:tblStyle w:val="16"/>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14:paraId="19AE55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14:paraId="528716C6">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条款号</w:t>
            </w:r>
          </w:p>
        </w:tc>
        <w:tc>
          <w:tcPr>
            <w:tcW w:w="1995" w:type="dxa"/>
            <w:vAlign w:val="center"/>
          </w:tcPr>
          <w:p w14:paraId="6CC95918">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条款名称</w:t>
            </w:r>
          </w:p>
        </w:tc>
        <w:tc>
          <w:tcPr>
            <w:tcW w:w="5881" w:type="dxa"/>
            <w:vAlign w:val="center"/>
          </w:tcPr>
          <w:p w14:paraId="21C81997">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编列内容</w:t>
            </w:r>
          </w:p>
        </w:tc>
      </w:tr>
      <w:tr w14:paraId="299DF0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C10A821">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3A042F40">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14:paraId="35B2F1C4">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29D5C3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1D850D4D">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511ECF80">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14:paraId="61653E55">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676E9D19">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7EF6CB5D">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0A24EAD4">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474DAE96">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306CB320">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16F5B3D3">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12C9D7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31A2528">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48FDBD1A">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881" w:type="dxa"/>
            <w:vAlign w:val="center"/>
          </w:tcPr>
          <w:p w14:paraId="570F8878">
            <w:pPr>
              <w:rPr>
                <w:rFonts w:hint="eastAsia" w:ascii="宋体" w:hAnsi="宋体" w:eastAsia="宋体" w:cs="宋体"/>
                <w:color w:val="auto"/>
                <w:highlight w:val="none"/>
              </w:rPr>
            </w:pPr>
            <w:r>
              <w:rPr>
                <w:rFonts w:hint="eastAsia" w:ascii="宋体" w:hAnsi="宋体" w:eastAsia="宋体" w:cs="宋体"/>
                <w:color w:val="auto"/>
                <w:highlight w:val="none"/>
              </w:rPr>
              <w:t>1、报价具体要求</w:t>
            </w:r>
          </w:p>
          <w:p w14:paraId="2061C6AC">
            <w:pPr>
              <w:numPr>
                <w:ilvl w:val="0"/>
                <w:numId w:val="1"/>
              </w:numPr>
              <w:adjustRightInd w:val="0"/>
              <w:ind w:left="29" w:hanging="29"/>
              <w:rPr>
                <w:rFonts w:hint="eastAsia" w:ascii="宋体" w:hAnsi="宋体" w:eastAsia="宋体" w:cs="宋体"/>
                <w:color w:val="auto"/>
                <w:highlight w:val="none"/>
              </w:rPr>
            </w:pPr>
            <w:r>
              <w:rPr>
                <w:rFonts w:hint="eastAsia" w:ascii="宋体" w:hAnsi="宋体" w:eastAsia="宋体" w:cs="宋体"/>
                <w:color w:val="auto"/>
                <w:highlight w:val="none"/>
              </w:rPr>
              <w:t>供应商应根据自身具体情况及项目实际要求对本询价项目报价（注：保留小数点后2位)。</w:t>
            </w:r>
          </w:p>
          <w:p w14:paraId="4301C1FE">
            <w:pPr>
              <w:numPr>
                <w:ilvl w:val="0"/>
                <w:numId w:val="1"/>
              </w:numPr>
              <w:adjustRightInd w:val="0"/>
              <w:ind w:left="29" w:hanging="29"/>
              <w:rPr>
                <w:rFonts w:hint="eastAsia" w:ascii="宋体" w:hAnsi="宋体" w:eastAsia="宋体" w:cs="宋体"/>
                <w:color w:val="auto"/>
                <w:highlight w:val="none"/>
              </w:rPr>
            </w:pPr>
            <w:r>
              <w:rPr>
                <w:rFonts w:hint="eastAsia" w:ascii="宋体" w:hAnsi="宋体" w:eastAsia="宋体" w:cs="宋体"/>
                <w:color w:val="auto"/>
                <w:highlight w:val="none"/>
              </w:rPr>
              <w:t>除合同另有规定外，</w:t>
            </w:r>
            <w:r>
              <w:rPr>
                <w:rFonts w:hint="eastAsia" w:ascii="宋体" w:hAnsi="宋体" w:cs="宋体"/>
                <w:color w:val="auto"/>
                <w:highlight w:val="none"/>
                <w:lang w:val="en-US" w:eastAsia="zh-CN"/>
              </w:rPr>
              <w:t>供应商的报</w:t>
            </w:r>
            <w:r>
              <w:rPr>
                <w:rFonts w:hint="eastAsia" w:ascii="宋体" w:hAnsi="宋体" w:eastAsia="宋体" w:cs="宋体"/>
                <w:color w:val="auto"/>
                <w:highlight w:val="none"/>
              </w:rPr>
              <w:t>价已包括供应商为完成本合同规定的工作所承担的全部费用，包括成本、税金、利润等，并包含了应由供应商承担的义务、责任和风险所发生的费用。</w:t>
            </w:r>
          </w:p>
          <w:p w14:paraId="7A798CB2">
            <w:pPr>
              <w:numPr>
                <w:ilvl w:val="0"/>
                <w:numId w:val="1"/>
              </w:numPr>
              <w:adjustRightInd w:val="0"/>
              <w:ind w:left="29" w:hanging="29"/>
              <w:rPr>
                <w:rFonts w:hint="eastAsia" w:ascii="宋体" w:hAnsi="宋体" w:eastAsia="宋体" w:cs="宋体"/>
                <w:color w:val="auto"/>
                <w:highlight w:val="none"/>
              </w:rPr>
            </w:pPr>
            <w:r>
              <w:rPr>
                <w:rFonts w:hint="eastAsia" w:ascii="宋体" w:hAnsi="宋体" w:eastAsia="宋体" w:cs="宋体"/>
                <w:color w:val="auto"/>
                <w:highlight w:val="none"/>
              </w:rPr>
              <w:t>供应商作出的报价为一次性报价，除非采购人要求，供应商在报价截止日期之后，不得主动对报价做出任何修改。</w:t>
            </w:r>
          </w:p>
          <w:p w14:paraId="47C1F696">
            <w:pPr>
              <w:numPr>
                <w:ilvl w:val="0"/>
                <w:numId w:val="1"/>
              </w:numPr>
              <w:adjustRightInd w:val="0"/>
              <w:ind w:left="29" w:hanging="29"/>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highlight w:val="none"/>
              </w:rPr>
              <w:t>报价人须</w:t>
            </w:r>
            <w:r>
              <w:rPr>
                <w:rFonts w:hint="eastAsia" w:ascii="宋体" w:hAnsi="宋体" w:cs="宋体"/>
                <w:b/>
                <w:bCs/>
                <w:color w:val="auto"/>
                <w:highlight w:val="none"/>
                <w:lang w:val="en-US" w:eastAsia="zh-CN"/>
              </w:rPr>
              <w:t>承诺</w:t>
            </w:r>
            <w:r>
              <w:rPr>
                <w:rFonts w:hint="eastAsia" w:ascii="宋体" w:hAnsi="宋体" w:eastAsia="宋体" w:cs="宋体"/>
                <w:b/>
                <w:bCs/>
                <w:color w:val="auto"/>
                <w:highlight w:val="none"/>
              </w:rPr>
              <w:t>提供增值税</w:t>
            </w:r>
            <w:r>
              <w:rPr>
                <w:rFonts w:hint="eastAsia" w:ascii="宋体" w:hAnsi="宋体" w:eastAsia="宋体" w:cs="宋体"/>
                <w:b/>
                <w:bCs/>
                <w:color w:val="auto"/>
                <w:highlight w:val="none"/>
                <w:lang w:val="en-US" w:eastAsia="zh-CN"/>
              </w:rPr>
              <w:t>专用</w:t>
            </w:r>
            <w:r>
              <w:rPr>
                <w:rFonts w:hint="eastAsia" w:ascii="宋体" w:hAnsi="宋体" w:eastAsia="宋体" w:cs="宋体"/>
                <w:b/>
                <w:bCs/>
                <w:color w:val="auto"/>
                <w:highlight w:val="none"/>
              </w:rPr>
              <w:t>发票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税法规定不允许开具专票的项目除外</w:t>
            </w:r>
            <w:r>
              <w:rPr>
                <w:rFonts w:hint="eastAsia" w:ascii="宋体" w:hAnsi="宋体" w:eastAsia="宋体" w:cs="宋体"/>
                <w:b/>
                <w:bCs/>
                <w:color w:val="auto"/>
                <w:highlight w:val="none"/>
                <w:lang w:eastAsia="zh-CN"/>
              </w:rPr>
              <w:t>）</w:t>
            </w:r>
            <w:r>
              <w:rPr>
                <w:rFonts w:hint="eastAsia" w:ascii="宋体" w:hAnsi="宋体" w:cs="宋体"/>
                <w:b/>
                <w:bCs/>
                <w:color w:val="auto"/>
                <w:highlight w:val="none"/>
                <w:lang w:eastAsia="zh-CN"/>
              </w:rPr>
              <w:t>。</w:t>
            </w:r>
          </w:p>
          <w:p w14:paraId="50CA25C5">
            <w:pPr>
              <w:numPr>
                <w:ilvl w:val="0"/>
                <w:numId w:val="1"/>
              </w:numPr>
              <w:adjustRightInd w:val="0"/>
              <w:ind w:left="29" w:hanging="29"/>
              <w:rPr>
                <w:rFonts w:hint="eastAsia" w:ascii="宋体" w:hAnsi="宋体" w:eastAsia="宋体" w:cs="宋体"/>
                <w:color w:val="auto"/>
                <w:highlight w:val="none"/>
              </w:rPr>
            </w:pPr>
            <w:r>
              <w:rPr>
                <w:rFonts w:hint="eastAsia" w:ascii="宋体" w:hAnsi="宋体" w:cs="宋体"/>
                <w:b w:val="0"/>
                <w:bCs w:val="0"/>
                <w:color w:val="auto"/>
                <w:highlight w:val="none"/>
                <w:lang w:val="en-US" w:eastAsia="zh-CN"/>
              </w:rPr>
              <w:t>报价表格式</w:t>
            </w:r>
            <w:r>
              <w:rPr>
                <w:rFonts w:hint="eastAsia" w:ascii="宋体" w:hAnsi="宋体" w:eastAsia="宋体" w:cs="宋体"/>
                <w:color w:val="auto"/>
                <w:highlight w:val="none"/>
              </w:rPr>
              <w:t>详见询价文件第</w:t>
            </w:r>
            <w:r>
              <w:rPr>
                <w:rFonts w:hint="eastAsia" w:ascii="宋体" w:hAnsi="宋体" w:cs="宋体"/>
                <w:color w:val="auto"/>
                <w:highlight w:val="none"/>
                <w:lang w:val="en-US" w:eastAsia="zh-CN"/>
              </w:rPr>
              <w:t>六</w:t>
            </w:r>
            <w:r>
              <w:rPr>
                <w:rFonts w:hint="eastAsia" w:ascii="宋体" w:hAnsi="宋体" w:eastAsia="宋体" w:cs="宋体"/>
                <w:color w:val="auto"/>
                <w:highlight w:val="none"/>
              </w:rPr>
              <w:t>章《九、报价</w:t>
            </w:r>
            <w:r>
              <w:rPr>
                <w:rFonts w:hint="eastAsia" w:ascii="宋体" w:hAnsi="宋体" w:cs="宋体"/>
                <w:color w:val="auto"/>
                <w:highlight w:val="none"/>
                <w:lang w:val="en-US" w:eastAsia="zh-CN"/>
              </w:rPr>
              <w:t>函</w:t>
            </w:r>
            <w:r>
              <w:rPr>
                <w:rFonts w:hint="eastAsia" w:ascii="宋体" w:hAnsi="宋体" w:eastAsia="宋体" w:cs="宋体"/>
                <w:color w:val="auto"/>
                <w:highlight w:val="none"/>
              </w:rPr>
              <w:t>》。</w:t>
            </w:r>
          </w:p>
          <w:p w14:paraId="26EEFF7B">
            <w:pPr>
              <w:pStyle w:val="5"/>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rPr>
              <w:t>2、应答有效期：</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u w:val="single"/>
                <w:lang w:val="en-US" w:eastAsia="zh-CN"/>
              </w:rPr>
              <w:t>6</w:t>
            </w:r>
            <w:r>
              <w:rPr>
                <w:rFonts w:hint="eastAsia" w:ascii="宋体" w:hAnsi="宋体" w:eastAsia="宋体" w:cs="宋体"/>
                <w:color w:val="auto"/>
                <w:kern w:val="2"/>
                <w:sz w:val="21"/>
                <w:szCs w:val="24"/>
                <w:highlight w:val="none"/>
                <w:u w:val="single"/>
              </w:rPr>
              <w:t xml:space="preserve">0  </w:t>
            </w:r>
            <w:r>
              <w:rPr>
                <w:rFonts w:hint="eastAsia" w:ascii="宋体" w:hAnsi="宋体" w:eastAsia="宋体" w:cs="宋体"/>
                <w:color w:val="auto"/>
                <w:kern w:val="2"/>
                <w:sz w:val="21"/>
                <w:szCs w:val="24"/>
                <w:highlight w:val="none"/>
              </w:rPr>
              <w:t>天</w:t>
            </w:r>
          </w:p>
        </w:tc>
      </w:tr>
      <w:tr w14:paraId="723C30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33D4735A">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14:paraId="7E697E54">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成交候选人推荐原则</w:t>
            </w:r>
          </w:p>
        </w:tc>
        <w:tc>
          <w:tcPr>
            <w:tcW w:w="5881" w:type="dxa"/>
            <w:vAlign w:val="center"/>
          </w:tcPr>
          <w:p w14:paraId="1443FC11">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在满足采购文件实质性要求的条件下，</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）综合考虑各报价商的资质、报价、实施方案、类似业绩案例等内容，以</w:t>
            </w:r>
            <w:r>
              <w:rPr>
                <w:rFonts w:hint="eastAsia" w:ascii="宋体" w:hAnsi="宋体" w:eastAsia="宋体" w:cs="宋体"/>
                <w:color w:val="auto"/>
                <w:sz w:val="21"/>
                <w:szCs w:val="21"/>
                <w:highlight w:val="none"/>
                <w:lang w:val="en-US" w:eastAsia="zh-CN"/>
              </w:rPr>
              <w:t>评分</w:t>
            </w:r>
            <w:r>
              <w:rPr>
                <w:rFonts w:hint="eastAsia" w:ascii="宋体" w:hAnsi="宋体" w:eastAsia="宋体" w:cs="宋体"/>
                <w:color w:val="auto"/>
                <w:sz w:val="21"/>
                <w:szCs w:val="21"/>
                <w:highlight w:val="none"/>
                <w:lang w:eastAsia="zh-CN"/>
              </w:rPr>
              <w:t>方式评选出一名成交候选人</w:t>
            </w:r>
            <w:r>
              <w:rPr>
                <w:rFonts w:hint="eastAsia" w:ascii="宋体" w:hAnsi="宋体" w:eastAsia="宋体" w:cs="宋体"/>
                <w:color w:val="auto"/>
                <w:szCs w:val="21"/>
                <w:highlight w:val="none"/>
              </w:rPr>
              <w:t>。</w:t>
            </w:r>
          </w:p>
          <w:p w14:paraId="4E251FB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75925CF4">
            <w:pPr>
              <w:pStyle w:val="5"/>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在第一成交候选人</w:t>
            </w:r>
            <w:r>
              <w:rPr>
                <w:rFonts w:hint="eastAsia" w:ascii="宋体" w:hAnsi="宋体" w:eastAsia="宋体" w:cs="宋体"/>
                <w:color w:val="auto"/>
                <w:kern w:val="2"/>
                <w:sz w:val="21"/>
                <w:szCs w:val="21"/>
                <w:highlight w:val="none"/>
                <w:lang w:val="en-US" w:eastAsia="zh-CN"/>
              </w:rPr>
              <w:t>撤销</w:t>
            </w:r>
            <w:r>
              <w:rPr>
                <w:rFonts w:hint="eastAsia" w:ascii="宋体" w:hAnsi="宋体" w:eastAsia="宋体" w:cs="宋体"/>
                <w:color w:val="auto"/>
                <w:kern w:val="2"/>
                <w:sz w:val="21"/>
                <w:szCs w:val="21"/>
                <w:highlight w:val="none"/>
              </w:rPr>
              <w:t>报价或放弃成交的，采购人重新组织询价采购。</w:t>
            </w:r>
          </w:p>
        </w:tc>
      </w:tr>
      <w:tr w14:paraId="684DD4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043F407D">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14:paraId="34DE675E">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881" w:type="dxa"/>
            <w:vAlign w:val="center"/>
          </w:tcPr>
          <w:p w14:paraId="51DF1A98">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14:paraId="7233E348">
      <w:pPr>
        <w:pStyle w:val="2"/>
        <w:numPr>
          <w:ilvl w:val="0"/>
          <w:numId w:val="2"/>
        </w:numPr>
        <w:jc w:val="center"/>
        <w:outlineLvl w:val="0"/>
        <w:rPr>
          <w:rFonts w:hint="eastAsia" w:ascii="方正小标宋简体" w:hAnsi="方正小标宋简体" w:eastAsia="方正小标宋简体" w:cs="方正小标宋简体"/>
          <w:b/>
          <w:sz w:val="36"/>
          <w:szCs w:val="36"/>
          <w:lang w:val="en-US" w:eastAsia="zh-CN"/>
        </w:rPr>
      </w:pPr>
      <w:bookmarkStart w:id="4" w:name="_Toc26678"/>
      <w:bookmarkStart w:id="5" w:name="_Toc447265271"/>
      <w:bookmarkStart w:id="6" w:name="_Toc447265557"/>
      <w:r>
        <w:rPr>
          <w:rFonts w:hint="eastAsia" w:ascii="方正小标宋简体" w:hAnsi="方正小标宋简体" w:eastAsia="方正小标宋简体" w:cs="方正小标宋简体"/>
          <w:b/>
          <w:sz w:val="36"/>
          <w:szCs w:val="36"/>
          <w:lang w:val="en-US" w:eastAsia="zh-CN"/>
        </w:rPr>
        <w:t>评审办法</w:t>
      </w:r>
      <w:bookmarkEnd w:id="4"/>
      <w:bookmarkEnd w:id="5"/>
      <w:bookmarkEnd w:id="6"/>
    </w:p>
    <w:p w14:paraId="1F06C5A8">
      <w:pPr>
        <w:pStyle w:val="29"/>
        <w:keepNext/>
        <w:keepLines/>
        <w:pageBreakBefore w:val="0"/>
        <w:widowControl w:val="0"/>
        <w:kinsoku/>
        <w:wordWrap/>
        <w:overflowPunct/>
        <w:topLinePunct w:val="0"/>
        <w:autoSpaceDE/>
        <w:autoSpaceDN/>
        <w:bidi w:val="0"/>
        <w:adjustRightInd/>
        <w:snapToGrid w:val="0"/>
        <w:spacing w:before="0" w:after="0"/>
        <w:jc w:val="both"/>
        <w:textAlignment w:val="auto"/>
        <w:outlineLvl w:val="9"/>
        <w:rPr>
          <w:rFonts w:hint="eastAsia" w:ascii="宋体" w:hAnsi="宋体" w:eastAsia="宋体" w:cs="宋体"/>
          <w:b/>
          <w:bCs w:val="0"/>
          <w:kern w:val="0"/>
          <w:sz w:val="28"/>
          <w:szCs w:val="28"/>
          <w:highlight w:val="none"/>
        </w:rPr>
      </w:pPr>
      <w:bookmarkStart w:id="7" w:name="_Toc24289"/>
      <w:r>
        <w:rPr>
          <w:rFonts w:hint="eastAsia" w:ascii="宋体" w:hAnsi="宋体" w:eastAsia="宋体" w:cs="宋体"/>
          <w:b/>
          <w:bCs w:val="0"/>
          <w:kern w:val="0"/>
          <w:sz w:val="28"/>
          <w:szCs w:val="28"/>
          <w:highlight w:val="none"/>
        </w:rPr>
        <w:t>评审办法前附表</w:t>
      </w:r>
      <w:bookmarkEnd w:id="7"/>
    </w:p>
    <w:tbl>
      <w:tblPr>
        <w:tblStyle w:val="16"/>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02"/>
        <w:gridCol w:w="2332"/>
        <w:gridCol w:w="4704"/>
      </w:tblGrid>
      <w:tr w14:paraId="3DE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0" w:type="pct"/>
            <w:gridSpan w:val="2"/>
            <w:vAlign w:val="center"/>
          </w:tcPr>
          <w:p w14:paraId="7CBE9D13">
            <w:pPr>
              <w:snapToGrid w:val="0"/>
              <w:jc w:val="center"/>
              <w:rPr>
                <w:rFonts w:hint="eastAsia" w:ascii="黑体" w:hAnsi="黑体" w:eastAsia="黑体" w:cs="黑体"/>
                <w:kern w:val="0"/>
                <w:sz w:val="21"/>
                <w:szCs w:val="21"/>
                <w:highlight w:val="none"/>
              </w:rPr>
            </w:pPr>
            <w:r>
              <w:rPr>
                <w:rFonts w:hint="eastAsia" w:ascii="黑体" w:hAnsi="黑体" w:eastAsia="黑体" w:cs="黑体"/>
                <w:sz w:val="21"/>
                <w:szCs w:val="21"/>
                <w:highlight w:val="none"/>
              </w:rPr>
              <w:t>条款号</w:t>
            </w:r>
          </w:p>
        </w:tc>
        <w:tc>
          <w:tcPr>
            <w:tcW w:w="1289" w:type="pct"/>
            <w:vAlign w:val="center"/>
          </w:tcPr>
          <w:p w14:paraId="7B2C731D">
            <w:pPr>
              <w:snapToGrid w:val="0"/>
              <w:jc w:val="center"/>
              <w:rPr>
                <w:rFonts w:hint="eastAsia" w:ascii="黑体" w:hAnsi="黑体" w:eastAsia="黑体" w:cs="黑体"/>
                <w:sz w:val="21"/>
                <w:szCs w:val="21"/>
                <w:highlight w:val="none"/>
              </w:rPr>
            </w:pPr>
            <w:r>
              <w:rPr>
                <w:rFonts w:hint="eastAsia" w:ascii="黑体" w:hAnsi="黑体" w:eastAsia="黑体" w:cs="黑体"/>
                <w:kern w:val="0"/>
                <w:sz w:val="21"/>
                <w:szCs w:val="21"/>
                <w:highlight w:val="none"/>
              </w:rPr>
              <w:t>评审因素</w:t>
            </w:r>
          </w:p>
        </w:tc>
        <w:tc>
          <w:tcPr>
            <w:tcW w:w="2600" w:type="pct"/>
            <w:vAlign w:val="center"/>
          </w:tcPr>
          <w:p w14:paraId="71D95A5A">
            <w:pPr>
              <w:snapToGrid w:val="0"/>
              <w:jc w:val="center"/>
              <w:rPr>
                <w:rFonts w:hint="eastAsia" w:ascii="黑体" w:hAnsi="黑体" w:eastAsia="黑体" w:cs="黑体"/>
                <w:sz w:val="21"/>
                <w:szCs w:val="21"/>
                <w:highlight w:val="none"/>
              </w:rPr>
            </w:pPr>
            <w:r>
              <w:rPr>
                <w:rFonts w:hint="eastAsia" w:ascii="黑体" w:hAnsi="黑体" w:eastAsia="黑体" w:cs="黑体"/>
                <w:kern w:val="0"/>
                <w:sz w:val="21"/>
                <w:szCs w:val="21"/>
                <w:highlight w:val="none"/>
              </w:rPr>
              <w:t>评审标准</w:t>
            </w:r>
          </w:p>
        </w:tc>
      </w:tr>
      <w:tr w14:paraId="24D8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1" w:type="pct"/>
            <w:vMerge w:val="restart"/>
            <w:vAlign w:val="center"/>
          </w:tcPr>
          <w:p w14:paraId="78D72C7C">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09" w:type="pct"/>
            <w:vMerge w:val="restart"/>
            <w:vAlign w:val="center"/>
          </w:tcPr>
          <w:p w14:paraId="1315F99D">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14:paraId="0B128E1F">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600" w:type="pct"/>
            <w:vAlign w:val="center"/>
          </w:tcPr>
          <w:p w14:paraId="365273CF">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14:paraId="50BF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1D49BB46">
            <w:pPr>
              <w:snapToGrid w:val="0"/>
              <w:jc w:val="center"/>
              <w:rPr>
                <w:rFonts w:hint="eastAsia" w:ascii="宋体" w:hAnsi="宋体" w:eastAsia="宋体" w:cs="宋体"/>
                <w:sz w:val="21"/>
                <w:szCs w:val="21"/>
                <w:highlight w:val="none"/>
              </w:rPr>
            </w:pPr>
          </w:p>
        </w:tc>
        <w:tc>
          <w:tcPr>
            <w:tcW w:w="609" w:type="pct"/>
            <w:vMerge w:val="continue"/>
          </w:tcPr>
          <w:p w14:paraId="13A78BDC">
            <w:pPr>
              <w:snapToGrid w:val="0"/>
              <w:jc w:val="center"/>
              <w:rPr>
                <w:rFonts w:hint="eastAsia" w:ascii="宋体" w:hAnsi="宋体" w:eastAsia="宋体" w:cs="宋体"/>
                <w:sz w:val="21"/>
                <w:szCs w:val="21"/>
                <w:highlight w:val="none"/>
              </w:rPr>
            </w:pPr>
          </w:p>
        </w:tc>
        <w:tc>
          <w:tcPr>
            <w:tcW w:w="1289" w:type="pct"/>
            <w:vAlign w:val="center"/>
          </w:tcPr>
          <w:p w14:paraId="3F8AD2E6">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600" w:type="pct"/>
            <w:vAlign w:val="center"/>
          </w:tcPr>
          <w:p w14:paraId="0F1EABD8">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14:paraId="2DF8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25D81257">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27EAF545">
            <w:pPr>
              <w:snapToGrid w:val="0"/>
              <w:jc w:val="center"/>
              <w:rPr>
                <w:rFonts w:hint="eastAsia" w:ascii="宋体" w:hAnsi="宋体" w:eastAsia="宋体" w:cs="宋体"/>
                <w:sz w:val="21"/>
                <w:szCs w:val="21"/>
                <w:highlight w:val="none"/>
              </w:rPr>
            </w:pPr>
          </w:p>
        </w:tc>
        <w:tc>
          <w:tcPr>
            <w:tcW w:w="1289" w:type="pct"/>
            <w:vAlign w:val="center"/>
          </w:tcPr>
          <w:p w14:paraId="16783022">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600" w:type="pct"/>
            <w:vAlign w:val="center"/>
          </w:tcPr>
          <w:p w14:paraId="4FF01CFC">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14:paraId="1490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58211FE7">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59030B5B">
            <w:pPr>
              <w:snapToGrid w:val="0"/>
              <w:jc w:val="center"/>
              <w:rPr>
                <w:rFonts w:hint="eastAsia" w:ascii="宋体" w:hAnsi="宋体" w:eastAsia="宋体" w:cs="宋体"/>
                <w:sz w:val="21"/>
                <w:szCs w:val="21"/>
                <w:highlight w:val="none"/>
              </w:rPr>
            </w:pPr>
          </w:p>
        </w:tc>
        <w:tc>
          <w:tcPr>
            <w:tcW w:w="1289" w:type="pct"/>
          </w:tcPr>
          <w:p w14:paraId="29461F89">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600" w:type="pct"/>
            <w:vAlign w:val="center"/>
          </w:tcPr>
          <w:p w14:paraId="607463D3">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14:paraId="77F9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0A0C2601">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3DDF78BC">
            <w:pPr>
              <w:snapToGrid w:val="0"/>
              <w:jc w:val="center"/>
              <w:rPr>
                <w:rFonts w:hint="eastAsia" w:ascii="宋体" w:hAnsi="宋体" w:eastAsia="宋体" w:cs="宋体"/>
                <w:sz w:val="21"/>
                <w:szCs w:val="21"/>
                <w:highlight w:val="none"/>
              </w:rPr>
            </w:pPr>
          </w:p>
        </w:tc>
        <w:tc>
          <w:tcPr>
            <w:tcW w:w="1289" w:type="pct"/>
          </w:tcPr>
          <w:p w14:paraId="6922BD65">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600" w:type="pct"/>
            <w:vAlign w:val="center"/>
          </w:tcPr>
          <w:p w14:paraId="2E7DF9C4">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14:paraId="2447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08F0CB1E">
            <w:pPr>
              <w:snapToGrid w:val="0"/>
              <w:ind w:firstLine="420" w:firstLineChars="200"/>
              <w:jc w:val="center"/>
              <w:rPr>
                <w:rFonts w:hint="eastAsia" w:ascii="宋体" w:hAnsi="宋体" w:eastAsia="宋体" w:cs="宋体"/>
                <w:sz w:val="21"/>
                <w:szCs w:val="21"/>
                <w:highlight w:val="none"/>
              </w:rPr>
            </w:pPr>
          </w:p>
        </w:tc>
        <w:tc>
          <w:tcPr>
            <w:tcW w:w="609" w:type="pct"/>
            <w:vMerge w:val="restart"/>
            <w:vAlign w:val="center"/>
          </w:tcPr>
          <w:p w14:paraId="5D4BA4C1">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14:paraId="7BF1B9D0">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600" w:type="pct"/>
            <w:vAlign w:val="center"/>
          </w:tcPr>
          <w:p w14:paraId="0731A0AE">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14:paraId="1AB7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1437D046">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43D4CE36">
            <w:pPr>
              <w:snapToGrid w:val="0"/>
              <w:jc w:val="center"/>
              <w:rPr>
                <w:rFonts w:hint="eastAsia" w:ascii="宋体" w:hAnsi="宋体" w:eastAsia="宋体" w:cs="宋体"/>
                <w:sz w:val="21"/>
                <w:szCs w:val="21"/>
                <w:highlight w:val="none"/>
              </w:rPr>
            </w:pPr>
          </w:p>
        </w:tc>
        <w:tc>
          <w:tcPr>
            <w:tcW w:w="1289" w:type="pct"/>
            <w:vAlign w:val="center"/>
          </w:tcPr>
          <w:p w14:paraId="5EFB32BC">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600" w:type="pct"/>
            <w:vAlign w:val="center"/>
          </w:tcPr>
          <w:p w14:paraId="7892672B">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5BF3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0CD27F80">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10D7BFBA">
            <w:pPr>
              <w:snapToGrid w:val="0"/>
              <w:jc w:val="center"/>
              <w:rPr>
                <w:rFonts w:hint="eastAsia" w:ascii="宋体" w:hAnsi="宋体" w:eastAsia="宋体" w:cs="宋体"/>
                <w:sz w:val="21"/>
                <w:szCs w:val="21"/>
                <w:highlight w:val="none"/>
              </w:rPr>
            </w:pPr>
          </w:p>
        </w:tc>
        <w:tc>
          <w:tcPr>
            <w:tcW w:w="1289" w:type="pct"/>
            <w:vAlign w:val="center"/>
          </w:tcPr>
          <w:p w14:paraId="2B213089">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600" w:type="pct"/>
            <w:vAlign w:val="center"/>
          </w:tcPr>
          <w:p w14:paraId="5B70EC58">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69AF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72DBD6D0">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75DEAFA3">
            <w:pPr>
              <w:snapToGrid w:val="0"/>
              <w:jc w:val="center"/>
              <w:rPr>
                <w:rFonts w:hint="eastAsia" w:ascii="宋体" w:hAnsi="宋体" w:eastAsia="宋体" w:cs="宋体"/>
                <w:sz w:val="21"/>
                <w:szCs w:val="21"/>
                <w:highlight w:val="none"/>
              </w:rPr>
            </w:pPr>
          </w:p>
        </w:tc>
        <w:tc>
          <w:tcPr>
            <w:tcW w:w="1289" w:type="pct"/>
            <w:vAlign w:val="center"/>
          </w:tcPr>
          <w:p w14:paraId="52BD0665">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600" w:type="pct"/>
            <w:vAlign w:val="center"/>
          </w:tcPr>
          <w:p w14:paraId="35FFD0E8">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4AA4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03352DD6">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2279258E">
            <w:pPr>
              <w:snapToGrid w:val="0"/>
              <w:jc w:val="center"/>
              <w:rPr>
                <w:rFonts w:hint="eastAsia" w:ascii="宋体" w:hAnsi="宋体" w:eastAsia="宋体" w:cs="宋体"/>
                <w:sz w:val="21"/>
                <w:szCs w:val="21"/>
                <w:highlight w:val="none"/>
              </w:rPr>
            </w:pPr>
          </w:p>
        </w:tc>
        <w:tc>
          <w:tcPr>
            <w:tcW w:w="1289" w:type="pct"/>
            <w:vAlign w:val="center"/>
          </w:tcPr>
          <w:p w14:paraId="3D747AA5">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600" w:type="pct"/>
            <w:vAlign w:val="center"/>
          </w:tcPr>
          <w:p w14:paraId="3B051E1D">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2BB5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01" w:type="pct"/>
            <w:vAlign w:val="center"/>
          </w:tcPr>
          <w:p w14:paraId="0A4BB007">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综合评分法</w:t>
            </w:r>
          </w:p>
        </w:tc>
        <w:tc>
          <w:tcPr>
            <w:tcW w:w="4498" w:type="pct"/>
            <w:gridSpan w:val="3"/>
            <w:vAlign w:val="center"/>
          </w:tcPr>
          <w:p w14:paraId="1DB4275B">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本项目采用</w:t>
            </w:r>
            <w:r>
              <w:rPr>
                <w:rFonts w:hint="eastAsia" w:ascii="宋体" w:hAnsi="宋体" w:cs="宋体"/>
                <w:b/>
                <w:bCs/>
                <w:color w:val="auto"/>
                <w:sz w:val="21"/>
                <w:szCs w:val="21"/>
                <w:highlight w:val="none"/>
                <w:lang w:val="en-US" w:eastAsia="zh-CN"/>
              </w:rPr>
              <w:t>综合评分法</w:t>
            </w:r>
            <w:r>
              <w:rPr>
                <w:rFonts w:hint="eastAsia" w:ascii="宋体" w:hAnsi="宋体" w:eastAsia="宋体" w:cs="宋体"/>
                <w:color w:val="auto"/>
                <w:sz w:val="21"/>
                <w:szCs w:val="21"/>
                <w:highlight w:val="none"/>
                <w:lang w:eastAsia="zh-CN"/>
              </w:rPr>
              <w:t>，即在符合</w:t>
            </w:r>
            <w:r>
              <w:rPr>
                <w:rFonts w:hint="eastAsia" w:ascii="宋体" w:hAnsi="宋体" w:eastAsia="宋体" w:cs="宋体"/>
                <w:color w:val="auto"/>
                <w:sz w:val="21"/>
                <w:szCs w:val="21"/>
                <w:highlight w:val="none"/>
                <w:lang w:val="en-US" w:eastAsia="zh-CN"/>
              </w:rPr>
              <w:t>采购文件初步评审</w:t>
            </w:r>
            <w:r>
              <w:rPr>
                <w:rFonts w:hint="eastAsia" w:ascii="宋体" w:hAnsi="宋体" w:eastAsia="宋体" w:cs="宋体"/>
                <w:color w:val="auto"/>
                <w:sz w:val="21"/>
                <w:szCs w:val="21"/>
                <w:highlight w:val="none"/>
                <w:lang w:eastAsia="zh-CN"/>
              </w:rPr>
              <w:t>相关要求的前提下，由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lang w:val="en-US" w:eastAsia="zh-CN"/>
              </w:rPr>
              <w:t>后附的</w:t>
            </w:r>
            <w:r>
              <w:rPr>
                <w:rFonts w:hint="eastAsia" w:ascii="宋体" w:hAnsi="宋体" w:eastAsia="宋体" w:cs="宋体"/>
                <w:b/>
                <w:bCs/>
                <w:color w:val="auto"/>
                <w:sz w:val="21"/>
                <w:szCs w:val="21"/>
                <w:highlight w:val="none"/>
                <w:lang w:eastAsia="zh-CN"/>
              </w:rPr>
              <w:t>评分标准</w:t>
            </w:r>
            <w:r>
              <w:rPr>
                <w:rFonts w:hint="eastAsia" w:ascii="宋体" w:hAnsi="宋体" w:eastAsia="宋体" w:cs="宋体"/>
                <w:color w:val="auto"/>
                <w:sz w:val="21"/>
                <w:szCs w:val="21"/>
                <w:highlight w:val="none"/>
                <w:lang w:eastAsia="zh-CN"/>
              </w:rPr>
              <w:t>对各报价商的资质、报价、案例等内容进行评审，得分最高者为中选供应商</w:t>
            </w:r>
            <w:r>
              <w:rPr>
                <w:rFonts w:hint="eastAsia" w:ascii="宋体" w:hAnsi="宋体" w:cs="宋体"/>
                <w:color w:val="auto"/>
                <w:sz w:val="21"/>
                <w:szCs w:val="21"/>
                <w:highlight w:val="none"/>
                <w:lang w:val="en-US" w:eastAsia="zh-CN"/>
              </w:rPr>
              <w:t>。</w:t>
            </w:r>
          </w:p>
        </w:tc>
      </w:tr>
    </w:tbl>
    <w:p w14:paraId="6B459E80">
      <w:pPr>
        <w:pStyle w:val="29"/>
        <w:keepNext/>
        <w:keepLines/>
        <w:pageBreakBefore w:val="0"/>
        <w:widowControl w:val="0"/>
        <w:kinsoku/>
        <w:wordWrap/>
        <w:overflowPunct/>
        <w:topLinePunct w:val="0"/>
        <w:autoSpaceDE/>
        <w:autoSpaceDN/>
        <w:bidi w:val="0"/>
        <w:adjustRightInd/>
        <w:snapToGrid w:val="0"/>
        <w:spacing w:before="0" w:after="0"/>
        <w:jc w:val="both"/>
        <w:textAlignment w:val="auto"/>
        <w:outlineLvl w:val="9"/>
        <w:rPr>
          <w:rFonts w:hint="default" w:ascii="宋体" w:hAnsi="宋体" w:eastAsia="宋体" w:cs="宋体"/>
          <w:b/>
          <w:bCs w:val="0"/>
          <w:kern w:val="0"/>
          <w:sz w:val="28"/>
          <w:szCs w:val="28"/>
          <w:highlight w:val="none"/>
          <w:lang w:val="en-US" w:eastAsia="zh-CN"/>
        </w:rPr>
      </w:pPr>
      <w:bookmarkStart w:id="8" w:name="_Toc478566439"/>
      <w:bookmarkStart w:id="9" w:name="_Toc474148037"/>
      <w:bookmarkStart w:id="10" w:name="_Toc478566273"/>
      <w:bookmarkStart w:id="11" w:name="_Toc68859970"/>
      <w:bookmarkStart w:id="12" w:name="_Toc478566081"/>
      <w:bookmarkStart w:id="13" w:name="_Toc20635"/>
      <w:bookmarkStart w:id="14" w:name="_Toc478565718"/>
      <w:r>
        <w:rPr>
          <w:rFonts w:hint="default" w:ascii="宋体" w:hAnsi="宋体" w:eastAsia="宋体" w:cs="宋体"/>
          <w:b/>
          <w:bCs w:val="0"/>
          <w:kern w:val="0"/>
          <w:sz w:val="28"/>
          <w:szCs w:val="28"/>
          <w:highlight w:val="none"/>
          <w:lang w:val="en-US" w:eastAsia="zh-CN"/>
        </w:rPr>
        <w:t>评分标准</w:t>
      </w:r>
      <w:r>
        <w:rPr>
          <w:rFonts w:hint="eastAsia" w:ascii="宋体" w:hAnsi="宋体" w:eastAsia="宋体" w:cs="宋体"/>
          <w:b/>
          <w:bCs w:val="0"/>
          <w:kern w:val="0"/>
          <w:sz w:val="28"/>
          <w:szCs w:val="28"/>
          <w:highlight w:val="none"/>
          <w:lang w:val="en-US" w:eastAsia="zh-CN"/>
        </w:rPr>
        <w:t>表</w:t>
      </w:r>
    </w:p>
    <w:p w14:paraId="3D78DB3F">
      <w:pPr>
        <w:pStyle w:val="2"/>
        <w:numPr>
          <w:ilvl w:val="0"/>
          <w:numId w:val="3"/>
        </w:numPr>
        <w:spacing w:before="91" w:line="223" w:lineRule="auto"/>
        <w:ind w:left="0" w:leftChars="0" w:firstLine="0" w:firstLineChars="0"/>
        <w:outlineLvl w:val="1"/>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分权值：</w:t>
      </w:r>
      <w:r>
        <w:rPr>
          <w:rFonts w:hint="eastAsia" w:ascii="仿宋" w:hAnsi="仿宋" w:eastAsia="仿宋" w:cs="仿宋"/>
          <w:sz w:val="28"/>
          <w:szCs w:val="28"/>
          <w:lang w:val="en-US" w:eastAsia="zh-CN"/>
        </w:rPr>
        <w:t>总分为 100 分，评分分值分配如下：</w:t>
      </w:r>
    </w:p>
    <w:tbl>
      <w:tblPr>
        <w:tblStyle w:val="17"/>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3091"/>
        <w:gridCol w:w="3091"/>
      </w:tblGrid>
      <w:tr w14:paraId="2E97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14:paraId="73C36A09">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评审项</w:t>
            </w:r>
          </w:p>
        </w:tc>
        <w:tc>
          <w:tcPr>
            <w:tcW w:w="3091" w:type="dxa"/>
            <w:shd w:val="clear" w:color="auto" w:fill="F1F1F1" w:themeFill="background1" w:themeFillShade="F2"/>
          </w:tcPr>
          <w:p w14:paraId="28798953">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各部分分值</w:t>
            </w:r>
          </w:p>
        </w:tc>
        <w:tc>
          <w:tcPr>
            <w:tcW w:w="3091" w:type="dxa"/>
            <w:shd w:val="clear" w:color="auto" w:fill="F1F1F1" w:themeFill="background1" w:themeFillShade="F2"/>
          </w:tcPr>
          <w:p w14:paraId="4ED7D396">
            <w:pPr>
              <w:autoSpaceDE w:val="0"/>
              <w:autoSpaceDN w:val="0"/>
              <w:spacing w:before="93" w:beforeLines="30" w:after="93" w:afterLines="30"/>
              <w:jc w:val="center"/>
              <w:rPr>
                <w:rFonts w:hint="eastAsia" w:ascii="仿宋" w:hAnsi="仿宋" w:eastAsia="仿宋" w:cs="宋体"/>
                <w:b/>
                <w:color w:val="auto"/>
                <w:szCs w:val="21"/>
                <w:lang w:val="en-US" w:eastAsia="zh-CN"/>
              </w:rPr>
            </w:pPr>
            <w:r>
              <w:rPr>
                <w:rFonts w:hint="eastAsia" w:ascii="仿宋" w:hAnsi="仿宋" w:eastAsia="仿宋" w:cs="宋体"/>
                <w:b/>
                <w:color w:val="auto"/>
                <w:szCs w:val="21"/>
                <w:lang w:val="en-US" w:eastAsia="zh-CN"/>
              </w:rPr>
              <w:t>备注</w:t>
            </w:r>
          </w:p>
        </w:tc>
      </w:tr>
      <w:tr w14:paraId="34B1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7FECBAA5">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商务审查</w:t>
            </w:r>
          </w:p>
        </w:tc>
        <w:tc>
          <w:tcPr>
            <w:tcW w:w="3091" w:type="dxa"/>
            <w:vAlign w:val="center"/>
          </w:tcPr>
          <w:p w14:paraId="33240030">
            <w:pPr>
              <w:autoSpaceDE w:val="0"/>
              <w:autoSpaceDN w:val="0"/>
              <w:spacing w:before="93" w:beforeLines="30" w:after="93" w:afterLines="30"/>
              <w:jc w:val="center"/>
              <w:rPr>
                <w:rFonts w:hint="default" w:ascii="仿宋" w:hAnsi="仿宋" w:eastAsia="仿宋" w:cs="宋体"/>
                <w:b/>
                <w:bCs w:val="0"/>
                <w:color w:val="auto"/>
                <w:szCs w:val="21"/>
                <w:lang w:val="en-US" w:eastAsia="zh-CN"/>
              </w:rPr>
            </w:pPr>
            <w:r>
              <w:rPr>
                <w:rFonts w:hint="eastAsia" w:ascii="仿宋" w:hAnsi="仿宋" w:eastAsia="仿宋" w:cs="宋体"/>
                <w:b/>
                <w:bCs w:val="0"/>
                <w:color w:val="auto"/>
                <w:szCs w:val="21"/>
                <w:lang w:val="en-US" w:eastAsia="zh-CN"/>
              </w:rPr>
              <w:t>40</w:t>
            </w:r>
          </w:p>
        </w:tc>
        <w:tc>
          <w:tcPr>
            <w:tcW w:w="3091" w:type="dxa"/>
            <w:vMerge w:val="restart"/>
          </w:tcPr>
          <w:p w14:paraId="4AD24539">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本项目商务部分设置评分基准线。若投标人的商务评分低于基准线，其投标应答将被视为存在重大商务技术偏差，则</w:t>
            </w:r>
            <w:r>
              <w:rPr>
                <w:rFonts w:hint="eastAsia" w:ascii="仿宋" w:hAnsi="仿宋" w:eastAsia="仿宋" w:cs="宋体"/>
                <w:b/>
                <w:color w:val="auto"/>
                <w:szCs w:val="21"/>
                <w:lang w:val="en-US" w:eastAsia="zh-CN"/>
              </w:rPr>
              <w:t>报价</w:t>
            </w:r>
            <w:r>
              <w:rPr>
                <w:rFonts w:hint="eastAsia" w:ascii="仿宋" w:hAnsi="仿宋" w:eastAsia="仿宋" w:cs="宋体"/>
                <w:b/>
                <w:color w:val="auto"/>
                <w:szCs w:val="21"/>
              </w:rPr>
              <w:t>无效，不进入技术部分评审。</w:t>
            </w:r>
          </w:p>
          <w:p w14:paraId="5E9FC1CA">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商务评分基准线</w:t>
            </w:r>
            <w:r>
              <w:rPr>
                <w:rFonts w:hint="eastAsia" w:ascii="仿宋" w:hAnsi="仿宋" w:eastAsia="仿宋" w:cs="宋体"/>
                <w:b/>
                <w:color w:val="auto"/>
                <w:szCs w:val="21"/>
                <w:lang w:val="en-US" w:eastAsia="zh-CN"/>
              </w:rPr>
              <w:t>=</w:t>
            </w:r>
            <w:r>
              <w:rPr>
                <w:rFonts w:hint="eastAsia" w:ascii="仿宋" w:hAnsi="仿宋" w:eastAsia="仿宋" w:cs="宋体"/>
                <w:b/>
                <w:color w:val="auto"/>
                <w:szCs w:val="21"/>
              </w:rPr>
              <w:t>本项目商务部分分值×60%（即</w:t>
            </w:r>
            <w:r>
              <w:rPr>
                <w:rFonts w:hint="eastAsia" w:ascii="仿宋" w:hAnsi="仿宋" w:eastAsia="仿宋" w:cs="宋体"/>
                <w:b/>
                <w:color w:val="auto"/>
                <w:szCs w:val="21"/>
                <w:lang w:val="en-US" w:eastAsia="zh-CN"/>
              </w:rPr>
              <w:t>40</w:t>
            </w:r>
            <w:r>
              <w:rPr>
                <w:rFonts w:hint="eastAsia" w:ascii="仿宋" w:hAnsi="仿宋" w:eastAsia="仿宋" w:cs="宋体"/>
                <w:b/>
                <w:color w:val="auto"/>
                <w:szCs w:val="21"/>
              </w:rPr>
              <w:t>×60%=</w:t>
            </w:r>
            <w:r>
              <w:rPr>
                <w:rFonts w:hint="eastAsia" w:ascii="仿宋" w:hAnsi="仿宋" w:eastAsia="仿宋" w:cs="宋体"/>
                <w:b/>
                <w:color w:val="auto"/>
                <w:szCs w:val="21"/>
                <w:lang w:val="en-US" w:eastAsia="zh-CN"/>
              </w:rPr>
              <w:t>24</w:t>
            </w:r>
            <w:r>
              <w:rPr>
                <w:rFonts w:hint="eastAsia" w:ascii="仿宋" w:hAnsi="仿宋" w:eastAsia="仿宋" w:cs="宋体"/>
                <w:b/>
                <w:color w:val="auto"/>
                <w:szCs w:val="21"/>
              </w:rPr>
              <w:t>分）</w:t>
            </w:r>
          </w:p>
        </w:tc>
      </w:tr>
      <w:tr w14:paraId="746E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6F81FBF5">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技术审查</w:t>
            </w:r>
          </w:p>
        </w:tc>
        <w:tc>
          <w:tcPr>
            <w:tcW w:w="3091" w:type="dxa"/>
            <w:vAlign w:val="center"/>
          </w:tcPr>
          <w:p w14:paraId="1499DB3F">
            <w:pPr>
              <w:autoSpaceDE w:val="0"/>
              <w:autoSpaceDN w:val="0"/>
              <w:spacing w:before="93" w:beforeLines="30" w:after="93" w:afterLines="30"/>
              <w:jc w:val="center"/>
              <w:rPr>
                <w:rFonts w:hint="default" w:ascii="仿宋" w:hAnsi="仿宋" w:eastAsia="仿宋" w:cs="宋体"/>
                <w:b/>
                <w:bCs w:val="0"/>
                <w:color w:val="auto"/>
                <w:szCs w:val="21"/>
                <w:lang w:val="en-US" w:eastAsia="zh-CN"/>
              </w:rPr>
            </w:pPr>
            <w:r>
              <w:rPr>
                <w:rFonts w:hint="eastAsia" w:ascii="仿宋" w:hAnsi="仿宋" w:eastAsia="仿宋" w:cs="宋体"/>
                <w:b/>
                <w:bCs w:val="0"/>
                <w:color w:val="auto"/>
                <w:szCs w:val="21"/>
                <w:lang w:val="en-US" w:eastAsia="zh-CN"/>
              </w:rPr>
              <w:t>40</w:t>
            </w:r>
          </w:p>
        </w:tc>
        <w:tc>
          <w:tcPr>
            <w:tcW w:w="3091" w:type="dxa"/>
            <w:vMerge w:val="continue"/>
          </w:tcPr>
          <w:p w14:paraId="310207CD">
            <w:pPr>
              <w:autoSpaceDE w:val="0"/>
              <w:autoSpaceDN w:val="0"/>
              <w:spacing w:before="93" w:beforeLines="30" w:after="93" w:afterLines="30"/>
              <w:jc w:val="center"/>
              <w:rPr>
                <w:rFonts w:hint="eastAsia" w:ascii="仿宋" w:hAnsi="仿宋" w:eastAsia="仿宋" w:cs="宋体"/>
                <w:b/>
                <w:color w:val="auto"/>
                <w:szCs w:val="21"/>
              </w:rPr>
            </w:pPr>
          </w:p>
        </w:tc>
      </w:tr>
      <w:tr w14:paraId="22C3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741861D5">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价格评审</w:t>
            </w:r>
          </w:p>
        </w:tc>
        <w:tc>
          <w:tcPr>
            <w:tcW w:w="3091" w:type="dxa"/>
            <w:vAlign w:val="center"/>
          </w:tcPr>
          <w:p w14:paraId="650BBB99">
            <w:pPr>
              <w:autoSpaceDE w:val="0"/>
              <w:autoSpaceDN w:val="0"/>
              <w:spacing w:before="93" w:beforeLines="30" w:after="93" w:afterLines="30"/>
              <w:jc w:val="center"/>
              <w:rPr>
                <w:rFonts w:hint="eastAsia" w:ascii="仿宋" w:hAnsi="仿宋" w:eastAsia="仿宋" w:cs="宋体"/>
                <w:b/>
                <w:bCs w:val="0"/>
                <w:color w:val="auto"/>
                <w:szCs w:val="21"/>
                <w:lang w:val="en-US" w:eastAsia="zh-CN"/>
              </w:rPr>
            </w:pPr>
            <w:r>
              <w:rPr>
                <w:rFonts w:hint="eastAsia" w:ascii="仿宋" w:hAnsi="仿宋" w:eastAsia="仿宋" w:cs="宋体"/>
                <w:b/>
                <w:bCs w:val="0"/>
                <w:color w:val="auto"/>
                <w:szCs w:val="21"/>
              </w:rPr>
              <w:t>2</w:t>
            </w:r>
            <w:r>
              <w:rPr>
                <w:rFonts w:hint="eastAsia" w:ascii="仿宋" w:hAnsi="仿宋" w:eastAsia="仿宋" w:cs="宋体"/>
                <w:b/>
                <w:bCs w:val="0"/>
                <w:color w:val="auto"/>
                <w:szCs w:val="21"/>
                <w:lang w:val="en-US" w:eastAsia="zh-CN"/>
              </w:rPr>
              <w:t>0</w:t>
            </w:r>
          </w:p>
        </w:tc>
        <w:tc>
          <w:tcPr>
            <w:tcW w:w="3091" w:type="dxa"/>
            <w:vMerge w:val="continue"/>
          </w:tcPr>
          <w:p w14:paraId="7737355C">
            <w:pPr>
              <w:autoSpaceDE w:val="0"/>
              <w:autoSpaceDN w:val="0"/>
              <w:spacing w:before="93" w:beforeLines="30" w:after="93" w:afterLines="30"/>
              <w:jc w:val="center"/>
              <w:rPr>
                <w:rFonts w:hint="eastAsia" w:ascii="仿宋" w:hAnsi="仿宋" w:eastAsia="仿宋" w:cs="宋体"/>
                <w:b/>
                <w:color w:val="auto"/>
                <w:szCs w:val="21"/>
              </w:rPr>
            </w:pPr>
          </w:p>
        </w:tc>
      </w:tr>
      <w:tr w14:paraId="7FE0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38F2BE56">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总和</w:t>
            </w:r>
          </w:p>
        </w:tc>
        <w:tc>
          <w:tcPr>
            <w:tcW w:w="3091" w:type="dxa"/>
            <w:vAlign w:val="center"/>
          </w:tcPr>
          <w:p w14:paraId="170E8AE2">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100</w:t>
            </w:r>
          </w:p>
        </w:tc>
        <w:tc>
          <w:tcPr>
            <w:tcW w:w="3091" w:type="dxa"/>
            <w:vMerge w:val="continue"/>
          </w:tcPr>
          <w:p w14:paraId="3CF5D02F">
            <w:pPr>
              <w:autoSpaceDE w:val="0"/>
              <w:autoSpaceDN w:val="0"/>
              <w:spacing w:before="93" w:beforeLines="30" w:after="93" w:afterLines="30"/>
              <w:jc w:val="center"/>
              <w:rPr>
                <w:rFonts w:hint="eastAsia" w:ascii="仿宋" w:hAnsi="仿宋" w:eastAsia="仿宋" w:cs="宋体"/>
                <w:b/>
                <w:color w:val="auto"/>
                <w:szCs w:val="21"/>
              </w:rPr>
            </w:pPr>
          </w:p>
        </w:tc>
      </w:tr>
    </w:tbl>
    <w:p w14:paraId="79E2C387">
      <w:pPr>
        <w:pStyle w:val="2"/>
        <w:numPr>
          <w:ilvl w:val="0"/>
          <w:numId w:val="3"/>
        </w:numPr>
        <w:spacing w:before="91" w:line="223" w:lineRule="auto"/>
        <w:ind w:left="0" w:leftChars="0" w:firstLine="0" w:firstLineChars="0"/>
        <w:outlineLvl w:val="1"/>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商务评分表</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w:t>
      </w:r>
    </w:p>
    <w:tbl>
      <w:tblPr>
        <w:tblStyle w:val="17"/>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14:paraId="0D57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0B53979D">
            <w:pPr>
              <w:autoSpaceDE w:val="0"/>
              <w:autoSpaceDN w:val="0"/>
              <w:spacing w:before="93" w:beforeLines="30" w:after="93" w:afterLines="30"/>
              <w:jc w:val="center"/>
              <w:rPr>
                <w:rFonts w:hint="eastAsia" w:ascii="仿宋" w:hAnsi="仿宋" w:eastAsia="仿宋" w:cs="宋体"/>
                <w:b/>
                <w:szCs w:val="21"/>
              </w:rPr>
            </w:pPr>
            <w:bookmarkStart w:id="15" w:name="_Hlk164269056"/>
            <w:r>
              <w:rPr>
                <w:rFonts w:hint="eastAsia" w:ascii="仿宋" w:hAnsi="仿宋" w:eastAsia="仿宋" w:cs="宋体"/>
                <w:b/>
                <w:szCs w:val="21"/>
              </w:rPr>
              <w:t>评分项</w:t>
            </w:r>
          </w:p>
        </w:tc>
        <w:tc>
          <w:tcPr>
            <w:tcW w:w="6184" w:type="dxa"/>
            <w:shd w:val="clear" w:color="auto" w:fill="F1F1F1" w:themeFill="background1" w:themeFillShade="F2"/>
            <w:vAlign w:val="center"/>
          </w:tcPr>
          <w:p w14:paraId="0490051E">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3069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3A7BDC1B">
            <w:pPr>
              <w:autoSpaceDE w:val="0"/>
              <w:autoSpaceDN w:val="0"/>
              <w:spacing w:before="93" w:beforeLines="30" w:after="93" w:afterLines="30"/>
              <w:jc w:val="center"/>
              <w:rPr>
                <w:rFonts w:hint="eastAsia" w:ascii="仿宋" w:hAnsi="仿宋" w:eastAsia="仿宋" w:cs="宋体"/>
                <w:b/>
                <w:szCs w:val="21"/>
                <w:highlight w:val="none"/>
              </w:rPr>
            </w:pPr>
            <w:r>
              <w:rPr>
                <w:rFonts w:hint="eastAsia" w:ascii="仿宋" w:hAnsi="仿宋" w:eastAsia="仿宋" w:cs="宋体"/>
                <w:b/>
                <w:szCs w:val="21"/>
                <w:highlight w:val="none"/>
              </w:rPr>
              <w:t>商务</w:t>
            </w:r>
          </w:p>
        </w:tc>
        <w:tc>
          <w:tcPr>
            <w:tcW w:w="6184" w:type="dxa"/>
            <w:shd w:val="clear" w:color="auto" w:fill="F1F1F1" w:themeFill="background1" w:themeFillShade="F2"/>
            <w:vAlign w:val="center"/>
          </w:tcPr>
          <w:p w14:paraId="65B17D52">
            <w:pPr>
              <w:autoSpaceDE w:val="0"/>
              <w:autoSpaceDN w:val="0"/>
              <w:spacing w:before="93" w:beforeLines="30" w:after="93" w:afterLines="30"/>
              <w:jc w:val="center"/>
              <w:rPr>
                <w:rFonts w:hint="default" w:ascii="仿宋" w:hAnsi="仿宋" w:eastAsia="仿宋" w:cs="宋体"/>
                <w:b/>
                <w:szCs w:val="21"/>
                <w:highlight w:val="none"/>
                <w:lang w:val="en-US" w:eastAsia="zh-CN"/>
              </w:rPr>
            </w:pPr>
            <w:r>
              <w:rPr>
                <w:rFonts w:hint="eastAsia" w:ascii="仿宋" w:hAnsi="仿宋" w:eastAsia="仿宋" w:cs="宋体"/>
                <w:b/>
                <w:szCs w:val="21"/>
                <w:highlight w:val="none"/>
                <w:lang w:val="en-US" w:eastAsia="zh-CN"/>
              </w:rPr>
              <w:t>40</w:t>
            </w:r>
          </w:p>
        </w:tc>
      </w:tr>
      <w:tr w14:paraId="3498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14:paraId="0785FDE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068" w:type="dxa"/>
            <w:shd w:val="clear" w:color="auto" w:fill="F1F1F1" w:themeFill="background1" w:themeFillShade="F2"/>
            <w:vAlign w:val="center"/>
          </w:tcPr>
          <w:p w14:paraId="176F3106">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928" w:type="dxa"/>
            <w:shd w:val="clear" w:color="auto" w:fill="F1F1F1" w:themeFill="background1" w:themeFillShade="F2"/>
            <w:vAlign w:val="center"/>
          </w:tcPr>
          <w:p w14:paraId="1E51F15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84" w:type="dxa"/>
            <w:shd w:val="clear" w:color="auto" w:fill="F1F1F1" w:themeFill="background1" w:themeFillShade="F2"/>
          </w:tcPr>
          <w:p w14:paraId="26B85B0B">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17CB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6AA157A">
            <w:pPr>
              <w:spacing w:before="93" w:beforeLines="30" w:after="93" w:afterLines="30"/>
              <w:jc w:val="center"/>
              <w:rPr>
                <w:rFonts w:hint="eastAsia" w:ascii="仿宋" w:hAnsi="仿宋" w:eastAsia="仿宋" w:cs="宋体"/>
                <w:bCs/>
                <w:color w:val="auto"/>
                <w:szCs w:val="21"/>
              </w:rPr>
            </w:pPr>
            <w:r>
              <w:rPr>
                <w:rFonts w:hint="eastAsia" w:ascii="仿宋" w:hAnsi="仿宋" w:eastAsia="仿宋" w:cs="宋体"/>
                <w:bCs/>
                <w:color w:val="auto"/>
                <w:szCs w:val="21"/>
              </w:rPr>
              <w:t>1</w:t>
            </w:r>
          </w:p>
        </w:tc>
        <w:tc>
          <w:tcPr>
            <w:tcW w:w="1068" w:type="dxa"/>
            <w:vAlign w:val="center"/>
          </w:tcPr>
          <w:p w14:paraId="40815CA4">
            <w:pPr>
              <w:spacing w:before="93" w:beforeLines="30" w:after="93" w:afterLines="30"/>
              <w:jc w:val="center"/>
              <w:rPr>
                <w:rFonts w:hint="default" w:ascii="仿宋" w:hAnsi="仿宋" w:eastAsia="仿宋" w:cs="宋体"/>
                <w:bCs/>
                <w:color w:val="auto"/>
                <w:szCs w:val="21"/>
                <w:lang w:val="en-US" w:eastAsia="zh-CN"/>
              </w:rPr>
            </w:pPr>
            <w:r>
              <w:rPr>
                <w:rFonts w:hint="eastAsia" w:ascii="仿宋" w:hAnsi="仿宋" w:eastAsia="仿宋" w:cs="宋体"/>
                <w:bCs/>
                <w:color w:val="auto"/>
                <w:szCs w:val="21"/>
                <w:lang w:val="en-US" w:eastAsia="zh-CN"/>
              </w:rPr>
              <w:t>企业综合实力</w:t>
            </w:r>
          </w:p>
        </w:tc>
        <w:tc>
          <w:tcPr>
            <w:tcW w:w="928" w:type="dxa"/>
            <w:vAlign w:val="center"/>
          </w:tcPr>
          <w:p w14:paraId="326A71B8">
            <w:pPr>
              <w:spacing w:before="93" w:beforeLines="30" w:after="93" w:afterLines="30"/>
              <w:jc w:val="center"/>
              <w:rPr>
                <w:rFonts w:hint="eastAsia" w:ascii="仿宋" w:hAnsi="仿宋" w:eastAsia="仿宋" w:cs="宋体"/>
                <w:bCs/>
                <w:color w:val="auto"/>
                <w:szCs w:val="21"/>
                <w:lang w:val="en-US" w:eastAsia="zh-CN"/>
              </w:rPr>
            </w:pPr>
            <w:r>
              <w:rPr>
                <w:rFonts w:hint="eastAsia" w:ascii="仿宋" w:hAnsi="仿宋" w:eastAsia="仿宋" w:cs="宋体"/>
                <w:bCs/>
                <w:szCs w:val="21"/>
              </w:rPr>
              <w:t>6</w:t>
            </w:r>
          </w:p>
        </w:tc>
        <w:tc>
          <w:tcPr>
            <w:tcW w:w="6184" w:type="dxa"/>
            <w:vAlign w:val="top"/>
          </w:tcPr>
          <w:p w14:paraId="30F4F820">
            <w:pPr>
              <w:spacing w:before="93" w:beforeLines="30" w:after="93" w:afterLines="30"/>
              <w:rPr>
                <w:rFonts w:hint="eastAsia" w:ascii="仿宋" w:hAnsi="仿宋" w:eastAsia="仿宋" w:cs="宋体"/>
                <w:bCs/>
                <w:szCs w:val="21"/>
              </w:rPr>
            </w:pPr>
            <w:r>
              <w:rPr>
                <w:rFonts w:hint="eastAsia" w:ascii="仿宋" w:hAnsi="仿宋" w:eastAsia="仿宋" w:cs="宋体"/>
                <w:bCs/>
                <w:szCs w:val="21"/>
              </w:rPr>
              <w:t>投标人具有ISO9001质量管理体系认证证书、信息技术服务运行维护服务能力成熟度（ITSS）证书（三级及以上），每个得3分，最高得6分。</w:t>
            </w:r>
          </w:p>
          <w:p w14:paraId="226FAB83">
            <w:pPr>
              <w:spacing w:before="93" w:beforeLines="30" w:after="93" w:afterLines="30"/>
              <w:rPr>
                <w:rFonts w:hint="eastAsia" w:ascii="仿宋" w:hAnsi="仿宋" w:eastAsia="仿宋" w:cs="宋体"/>
                <w:bCs/>
                <w:color w:val="auto"/>
                <w:szCs w:val="21"/>
              </w:rPr>
            </w:pPr>
            <w:r>
              <w:rPr>
                <w:rFonts w:hint="eastAsia" w:ascii="仿宋" w:hAnsi="仿宋" w:eastAsia="仿宋" w:cs="宋体"/>
                <w:bCs/>
                <w:szCs w:val="21"/>
              </w:rPr>
              <w:t>（注：需提供有效的证书复印件/扫描件作为证明材料）</w:t>
            </w:r>
          </w:p>
        </w:tc>
      </w:tr>
      <w:tr w14:paraId="280F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20F5C9C">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1068" w:type="dxa"/>
            <w:vAlign w:val="center"/>
          </w:tcPr>
          <w:p w14:paraId="12A53E9B">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拟投入服务团队情况</w:t>
            </w:r>
          </w:p>
        </w:tc>
        <w:tc>
          <w:tcPr>
            <w:tcW w:w="928" w:type="dxa"/>
            <w:vAlign w:val="center"/>
          </w:tcPr>
          <w:p w14:paraId="140D8810">
            <w:pPr>
              <w:spacing w:before="93" w:beforeLines="30" w:after="93" w:afterLines="30"/>
              <w:jc w:val="center"/>
              <w:rPr>
                <w:rFonts w:hint="default" w:ascii="仿宋" w:hAnsi="仿宋" w:eastAsia="仿宋" w:cs="宋体"/>
                <w:bCs/>
                <w:color w:val="FF0000"/>
                <w:szCs w:val="21"/>
                <w:lang w:val="en-US" w:eastAsia="zh-CN"/>
              </w:rPr>
            </w:pPr>
            <w:r>
              <w:rPr>
                <w:rFonts w:hint="eastAsia" w:ascii="仿宋" w:hAnsi="仿宋" w:eastAsia="仿宋" w:cs="宋体"/>
                <w:bCs/>
                <w:szCs w:val="21"/>
              </w:rPr>
              <w:t>12</w:t>
            </w:r>
          </w:p>
        </w:tc>
        <w:tc>
          <w:tcPr>
            <w:tcW w:w="6184" w:type="dxa"/>
            <w:vAlign w:val="center"/>
          </w:tcPr>
          <w:p w14:paraId="66175215">
            <w:pPr>
              <w:keepNext w:val="0"/>
              <w:keepLines w:val="0"/>
              <w:pageBreakBefore w:val="0"/>
              <w:widowControl w:val="0"/>
              <w:kinsoku/>
              <w:wordWrap/>
              <w:overflowPunct/>
              <w:topLinePunct w:val="0"/>
              <w:autoSpaceDE/>
              <w:autoSpaceDN/>
              <w:bidi w:val="0"/>
              <w:adjustRightInd/>
              <w:snapToGrid/>
              <w:spacing w:before="93" w:beforeLines="30" w:after="93" w:afterLines="30"/>
              <w:textAlignment w:val="auto"/>
              <w:rPr>
                <w:rFonts w:hint="eastAsia" w:ascii="仿宋" w:hAnsi="仿宋" w:eastAsia="仿宋" w:cs="宋体"/>
                <w:bCs/>
                <w:szCs w:val="21"/>
              </w:rPr>
            </w:pPr>
            <w:r>
              <w:rPr>
                <w:rFonts w:hint="eastAsia" w:ascii="仿宋" w:hAnsi="仿宋" w:eastAsia="仿宋" w:cs="宋体"/>
                <w:bCs/>
                <w:szCs w:val="21"/>
              </w:rPr>
              <w:t>考察供应商拟投入到本项目的服务人员情况，具体如下：</w:t>
            </w:r>
          </w:p>
          <w:p w14:paraId="49FD54CD">
            <w:pPr>
              <w:keepNext w:val="0"/>
              <w:keepLines w:val="0"/>
              <w:pageBreakBefore w:val="0"/>
              <w:widowControl w:val="0"/>
              <w:kinsoku/>
              <w:wordWrap/>
              <w:overflowPunct/>
              <w:topLinePunct w:val="0"/>
              <w:autoSpaceDE/>
              <w:autoSpaceDN/>
              <w:bidi w:val="0"/>
              <w:adjustRightInd/>
              <w:snapToGrid/>
              <w:spacing w:before="93" w:beforeLines="30" w:after="93" w:afterLines="30"/>
              <w:textAlignment w:val="auto"/>
              <w:rPr>
                <w:rFonts w:hint="eastAsia" w:ascii="仿宋" w:hAnsi="仿宋" w:eastAsia="仿宋" w:cs="宋体"/>
                <w:bCs/>
                <w:szCs w:val="21"/>
              </w:rPr>
            </w:pPr>
            <w:r>
              <w:rPr>
                <w:rFonts w:hint="eastAsia" w:ascii="仿宋" w:hAnsi="仿宋" w:eastAsia="仿宋" w:cs="宋体"/>
                <w:bCs/>
                <w:szCs w:val="21"/>
              </w:rPr>
              <w:t>1、项目经理情况（4分）</w:t>
            </w:r>
          </w:p>
          <w:p w14:paraId="39C9D630">
            <w:pPr>
              <w:keepNext w:val="0"/>
              <w:keepLines w:val="0"/>
              <w:pageBreakBefore w:val="0"/>
              <w:widowControl w:val="0"/>
              <w:kinsoku/>
              <w:wordWrap/>
              <w:overflowPunct/>
              <w:topLinePunct w:val="0"/>
              <w:autoSpaceDE/>
              <w:autoSpaceDN/>
              <w:bidi w:val="0"/>
              <w:adjustRightInd/>
              <w:snapToGrid/>
              <w:spacing w:before="93" w:beforeLines="30" w:after="93" w:afterLines="30"/>
              <w:textAlignment w:val="auto"/>
              <w:rPr>
                <w:rFonts w:hint="eastAsia" w:ascii="仿宋" w:hAnsi="仿宋" w:eastAsia="仿宋" w:cs="宋体"/>
                <w:bCs/>
                <w:szCs w:val="21"/>
              </w:rPr>
            </w:pPr>
            <w:r>
              <w:rPr>
                <w:rFonts w:hint="eastAsia" w:ascii="仿宋" w:hAnsi="仿宋" w:eastAsia="仿宋" w:cs="宋体"/>
                <w:bCs/>
                <w:szCs w:val="21"/>
              </w:rPr>
              <w:t>按照以下所列标准，根据本项目配置的项目经理情况进行打分，最终累加合计以下2项的得分。具体如下：</w:t>
            </w:r>
          </w:p>
          <w:p w14:paraId="3736988A">
            <w:pPr>
              <w:keepNext w:val="0"/>
              <w:keepLines w:val="0"/>
              <w:pageBreakBefore w:val="0"/>
              <w:widowControl w:val="0"/>
              <w:kinsoku/>
              <w:wordWrap/>
              <w:overflowPunct/>
              <w:topLinePunct w:val="0"/>
              <w:autoSpaceDE/>
              <w:autoSpaceDN/>
              <w:bidi w:val="0"/>
              <w:adjustRightInd/>
              <w:snapToGrid/>
              <w:spacing w:before="93" w:beforeLines="30" w:after="93" w:afterLines="30"/>
              <w:textAlignment w:val="auto"/>
              <w:rPr>
                <w:rFonts w:hint="eastAsia" w:ascii="仿宋" w:hAnsi="仿宋" w:eastAsia="仿宋" w:cs="宋体"/>
                <w:bCs/>
                <w:szCs w:val="21"/>
              </w:rPr>
            </w:pPr>
            <w:r>
              <w:rPr>
                <w:rFonts w:hint="eastAsia" w:ascii="仿宋" w:hAnsi="仿宋" w:eastAsia="仿宋" w:cs="宋体"/>
                <w:bCs/>
                <w:szCs w:val="21"/>
              </w:rPr>
              <w:t>（1）具有本科及以上学历，得2分；</w:t>
            </w:r>
          </w:p>
          <w:p w14:paraId="6F6FC872">
            <w:pPr>
              <w:keepNext w:val="0"/>
              <w:keepLines w:val="0"/>
              <w:pageBreakBefore w:val="0"/>
              <w:widowControl w:val="0"/>
              <w:kinsoku/>
              <w:wordWrap/>
              <w:overflowPunct/>
              <w:topLinePunct w:val="0"/>
              <w:autoSpaceDE/>
              <w:autoSpaceDN/>
              <w:bidi w:val="0"/>
              <w:adjustRightInd/>
              <w:snapToGrid/>
              <w:spacing w:before="93" w:beforeLines="30" w:after="93" w:afterLines="30"/>
              <w:textAlignment w:val="auto"/>
              <w:rPr>
                <w:rFonts w:hint="eastAsia" w:ascii="仿宋" w:hAnsi="仿宋" w:eastAsia="仿宋" w:cs="宋体"/>
                <w:bCs/>
                <w:szCs w:val="21"/>
              </w:rPr>
            </w:pPr>
            <w:r>
              <w:rPr>
                <w:rFonts w:hint="eastAsia" w:ascii="仿宋" w:hAnsi="仿宋" w:eastAsia="仿宋" w:cs="宋体"/>
                <w:bCs/>
                <w:szCs w:val="21"/>
              </w:rPr>
              <w:t>（2）具有大数据分析师（高级）证书的，得2分。</w:t>
            </w:r>
          </w:p>
          <w:p w14:paraId="526C28D8">
            <w:pPr>
              <w:keepNext w:val="0"/>
              <w:keepLines w:val="0"/>
              <w:pageBreakBefore w:val="0"/>
              <w:widowControl w:val="0"/>
              <w:kinsoku/>
              <w:wordWrap/>
              <w:overflowPunct/>
              <w:topLinePunct w:val="0"/>
              <w:autoSpaceDE/>
              <w:autoSpaceDN/>
              <w:bidi w:val="0"/>
              <w:adjustRightInd/>
              <w:snapToGrid/>
              <w:spacing w:before="93" w:beforeLines="30" w:after="93" w:afterLines="30"/>
              <w:textAlignment w:val="auto"/>
              <w:rPr>
                <w:rFonts w:hint="eastAsia" w:ascii="仿宋" w:hAnsi="仿宋" w:eastAsia="仿宋" w:cs="宋体"/>
                <w:bCs/>
                <w:szCs w:val="21"/>
              </w:rPr>
            </w:pPr>
            <w:r>
              <w:rPr>
                <w:rFonts w:hint="eastAsia" w:ascii="仿宋" w:hAnsi="仿宋" w:eastAsia="仿宋" w:cs="宋体"/>
                <w:bCs/>
                <w:szCs w:val="21"/>
              </w:rPr>
              <w:t>注1：①需提供项目经理的学历证书复印件或学信网查询截图作为证明材料，未提供则不得分。②提供</w:t>
            </w:r>
            <w:r>
              <w:rPr>
                <w:rFonts w:hint="eastAsia" w:ascii="仿宋" w:hAnsi="仿宋" w:eastAsia="仿宋" w:cs="宋体"/>
                <w:b/>
                <w:szCs w:val="21"/>
              </w:rPr>
              <w:t>近半年</w:t>
            </w:r>
            <w:r>
              <w:rPr>
                <w:rFonts w:hint="eastAsia" w:ascii="仿宋" w:hAnsi="仿宋" w:eastAsia="仿宋" w:cs="宋体"/>
                <w:bCs/>
                <w:szCs w:val="21"/>
              </w:rPr>
              <w:t>以来任意一个月的有效缴纳社保的证明复印件，或单位代缴个人所得税税单等，未提供则不得分。</w:t>
            </w:r>
          </w:p>
          <w:p w14:paraId="068AC2FC">
            <w:pPr>
              <w:keepNext w:val="0"/>
              <w:keepLines w:val="0"/>
              <w:pageBreakBefore w:val="0"/>
              <w:widowControl w:val="0"/>
              <w:kinsoku/>
              <w:wordWrap/>
              <w:overflowPunct/>
              <w:topLinePunct w:val="0"/>
              <w:autoSpaceDE/>
              <w:autoSpaceDN/>
              <w:bidi w:val="0"/>
              <w:adjustRightInd/>
              <w:snapToGrid/>
              <w:spacing w:before="93" w:beforeLines="30" w:after="93" w:afterLines="30"/>
              <w:textAlignment w:val="auto"/>
              <w:rPr>
                <w:rFonts w:hint="eastAsia" w:ascii="仿宋" w:hAnsi="仿宋" w:eastAsia="仿宋" w:cs="宋体"/>
                <w:bCs/>
                <w:szCs w:val="21"/>
              </w:rPr>
            </w:pPr>
            <w:r>
              <w:rPr>
                <w:rFonts w:hint="eastAsia" w:ascii="仿宋" w:hAnsi="仿宋" w:eastAsia="仿宋" w:cs="宋体"/>
                <w:bCs/>
                <w:szCs w:val="21"/>
              </w:rPr>
              <w:t>2、其他团队成员情况（8分）</w:t>
            </w:r>
          </w:p>
          <w:p w14:paraId="07E04B51">
            <w:pPr>
              <w:keepNext w:val="0"/>
              <w:keepLines w:val="0"/>
              <w:pageBreakBefore w:val="0"/>
              <w:widowControl w:val="0"/>
              <w:kinsoku/>
              <w:wordWrap/>
              <w:overflowPunct/>
              <w:topLinePunct w:val="0"/>
              <w:autoSpaceDE/>
              <w:autoSpaceDN/>
              <w:bidi w:val="0"/>
              <w:adjustRightInd/>
              <w:snapToGrid/>
              <w:spacing w:before="93" w:beforeLines="30" w:after="93" w:afterLines="30"/>
              <w:textAlignment w:val="auto"/>
              <w:rPr>
                <w:rFonts w:hint="eastAsia" w:ascii="仿宋" w:hAnsi="仿宋" w:eastAsia="仿宋" w:cs="宋体"/>
                <w:bCs/>
                <w:szCs w:val="21"/>
              </w:rPr>
            </w:pPr>
            <w:r>
              <w:rPr>
                <w:rFonts w:hint="eastAsia" w:ascii="仿宋" w:hAnsi="仿宋" w:eastAsia="仿宋" w:cs="宋体"/>
                <w:bCs/>
                <w:szCs w:val="21"/>
              </w:rPr>
              <w:t>按照以下所列标准，根据本项目配置的其他团队成员情况进行打分，最终累加合计以下2项的得分。具体如下：</w:t>
            </w:r>
          </w:p>
          <w:p w14:paraId="1FDE4C10">
            <w:pPr>
              <w:keepNext w:val="0"/>
              <w:keepLines w:val="0"/>
              <w:pageBreakBefore w:val="0"/>
              <w:widowControl w:val="0"/>
              <w:kinsoku/>
              <w:wordWrap/>
              <w:overflowPunct/>
              <w:topLinePunct w:val="0"/>
              <w:autoSpaceDE/>
              <w:autoSpaceDN/>
              <w:bidi w:val="0"/>
              <w:adjustRightInd/>
              <w:snapToGrid/>
              <w:spacing w:before="93" w:beforeLines="30" w:after="93" w:afterLines="30"/>
              <w:textAlignment w:val="auto"/>
              <w:rPr>
                <w:rFonts w:hint="eastAsia" w:ascii="仿宋" w:hAnsi="仿宋" w:eastAsia="仿宋" w:cs="宋体"/>
                <w:bCs/>
                <w:szCs w:val="21"/>
              </w:rPr>
            </w:pPr>
            <w:r>
              <w:rPr>
                <w:rFonts w:hint="eastAsia" w:ascii="仿宋" w:hAnsi="仿宋" w:eastAsia="仿宋" w:cs="宋体"/>
                <w:bCs/>
                <w:szCs w:val="21"/>
              </w:rPr>
              <w:t>（1）服务团队中（除项目经理外），具有网站同类评估诊断或监测服务等项目经验的相关人员的，每提供1个与本项目相关的工作经验得</w:t>
            </w:r>
            <w:r>
              <w:rPr>
                <w:rFonts w:hint="eastAsia" w:ascii="仿宋" w:hAnsi="仿宋" w:eastAsia="仿宋" w:cs="宋体"/>
                <w:bCs/>
                <w:szCs w:val="21"/>
                <w:lang w:val="en-US" w:eastAsia="zh-CN"/>
              </w:rPr>
              <w:t>1</w:t>
            </w:r>
            <w:r>
              <w:rPr>
                <w:rFonts w:hint="eastAsia" w:ascii="仿宋" w:hAnsi="仿宋" w:eastAsia="仿宋" w:cs="宋体"/>
                <w:bCs/>
                <w:szCs w:val="21"/>
              </w:rPr>
              <w:t>分，此小项最多得2分；</w:t>
            </w:r>
          </w:p>
          <w:p w14:paraId="373800E4">
            <w:pPr>
              <w:keepNext w:val="0"/>
              <w:keepLines w:val="0"/>
              <w:pageBreakBefore w:val="0"/>
              <w:widowControl w:val="0"/>
              <w:kinsoku/>
              <w:wordWrap/>
              <w:overflowPunct/>
              <w:topLinePunct w:val="0"/>
              <w:autoSpaceDE/>
              <w:autoSpaceDN/>
              <w:bidi w:val="0"/>
              <w:adjustRightInd/>
              <w:snapToGrid/>
              <w:spacing w:before="93" w:beforeLines="30" w:after="93" w:afterLines="30"/>
              <w:textAlignment w:val="auto"/>
              <w:rPr>
                <w:rFonts w:hint="eastAsia" w:ascii="仿宋" w:hAnsi="仿宋" w:eastAsia="仿宋" w:cs="宋体"/>
                <w:bCs/>
                <w:szCs w:val="21"/>
              </w:rPr>
            </w:pPr>
            <w:r>
              <w:rPr>
                <w:rFonts w:hint="eastAsia" w:ascii="仿宋" w:hAnsi="仿宋" w:eastAsia="仿宋" w:cs="宋体"/>
                <w:bCs/>
                <w:szCs w:val="21"/>
              </w:rPr>
              <w:t>（2）团队成员中具备本科学历（除项目经理外），每提供1个证明得1分，最高6分。</w:t>
            </w:r>
          </w:p>
          <w:p w14:paraId="40812487">
            <w:pPr>
              <w:keepNext w:val="0"/>
              <w:keepLines w:val="0"/>
              <w:pageBreakBefore w:val="0"/>
              <w:widowControl w:val="0"/>
              <w:kinsoku/>
              <w:wordWrap/>
              <w:overflowPunct/>
              <w:topLinePunct w:val="0"/>
              <w:autoSpaceDE/>
              <w:autoSpaceDN/>
              <w:bidi w:val="0"/>
              <w:adjustRightInd/>
              <w:snapToGrid/>
              <w:spacing w:before="93" w:beforeLines="30" w:after="93" w:afterLines="30"/>
              <w:textAlignment w:val="auto"/>
              <w:rPr>
                <w:rFonts w:hint="eastAsia" w:ascii="仿宋" w:hAnsi="仿宋" w:eastAsia="仿宋" w:cs="宋体"/>
                <w:bCs/>
                <w:szCs w:val="21"/>
              </w:rPr>
            </w:pPr>
            <w:r>
              <w:rPr>
                <w:rFonts w:hint="eastAsia" w:ascii="仿宋" w:hAnsi="仿宋" w:eastAsia="仿宋" w:cs="宋体"/>
                <w:bCs/>
                <w:szCs w:val="21"/>
              </w:rPr>
              <w:t>注2：①需提供团队成员的学历证书复印件或学信网查询截图作为证明材料，未提供则不得分。②提供</w:t>
            </w:r>
            <w:r>
              <w:rPr>
                <w:rFonts w:hint="eastAsia" w:ascii="仿宋" w:hAnsi="仿宋" w:eastAsia="仿宋" w:cs="宋体"/>
                <w:b/>
                <w:szCs w:val="21"/>
              </w:rPr>
              <w:t>近半年</w:t>
            </w:r>
            <w:r>
              <w:rPr>
                <w:rFonts w:hint="eastAsia" w:ascii="仿宋" w:hAnsi="仿宋" w:eastAsia="仿宋" w:cs="宋体"/>
                <w:bCs/>
                <w:szCs w:val="21"/>
              </w:rPr>
              <w:t>以来任意一个月的有效缴纳社保的证明复印件，或单位代缴个人所得税税单等，未提供则不得分。</w:t>
            </w:r>
          </w:p>
        </w:tc>
      </w:tr>
      <w:tr w14:paraId="577D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D9CB253">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3</w:t>
            </w:r>
          </w:p>
        </w:tc>
        <w:tc>
          <w:tcPr>
            <w:tcW w:w="1068" w:type="dxa"/>
            <w:vAlign w:val="center"/>
          </w:tcPr>
          <w:p w14:paraId="3095375B">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同类项目经验</w:t>
            </w:r>
          </w:p>
        </w:tc>
        <w:tc>
          <w:tcPr>
            <w:tcW w:w="928" w:type="dxa"/>
            <w:vAlign w:val="center"/>
          </w:tcPr>
          <w:p w14:paraId="7AA0F85C">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rPr>
              <w:t>10</w:t>
            </w:r>
          </w:p>
        </w:tc>
        <w:tc>
          <w:tcPr>
            <w:tcW w:w="6184" w:type="dxa"/>
            <w:vAlign w:val="center"/>
          </w:tcPr>
          <w:p w14:paraId="40C2817B">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考察报价供应商</w:t>
            </w:r>
            <w:r>
              <w:rPr>
                <w:rFonts w:hint="eastAsia" w:ascii="仿宋" w:hAnsi="仿宋" w:eastAsia="仿宋" w:cs="宋体"/>
                <w:b/>
                <w:szCs w:val="21"/>
              </w:rPr>
              <w:t>2021年1月1日至今</w:t>
            </w:r>
            <w:r>
              <w:rPr>
                <w:rFonts w:hint="eastAsia" w:ascii="仿宋" w:hAnsi="仿宋" w:eastAsia="仿宋" w:cs="宋体"/>
                <w:bCs/>
                <w:szCs w:val="21"/>
              </w:rPr>
              <w:t>（以合同签订日期为准），承接过网站同类评估诊断或监测服务的，每提供1个证明得5分，最高得10分。</w:t>
            </w:r>
          </w:p>
          <w:p w14:paraId="2570805B">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①须提供合同关键页（不限于签订合同双方的单位名称、合同名称、合同标的内容、合同签订页等）复印件作为证明材料，不提供不得分。②若合同无法说明项目内容符合上述同类项目经验范围，可提供甲方出具的相应证明文件作依据（证明文件须加盖合同甲方公司章或合同章，或甲方项目使用部门部门章）。③若合同无相关签订时间，则以合同中能够体现的服务起始时间进行认定。④证明材料不完整、不清晰、项目小组无法确定业绩关键信息的将不予认可。</w:t>
            </w:r>
          </w:p>
        </w:tc>
      </w:tr>
      <w:tr w14:paraId="5A2C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4B4930BF">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lang w:val="en-US" w:eastAsia="zh-CN"/>
              </w:rPr>
              <w:t>4</w:t>
            </w:r>
          </w:p>
        </w:tc>
        <w:tc>
          <w:tcPr>
            <w:tcW w:w="1068" w:type="dxa"/>
            <w:vAlign w:val="center"/>
          </w:tcPr>
          <w:p w14:paraId="2ABECF7F">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服务工具</w:t>
            </w:r>
          </w:p>
        </w:tc>
        <w:tc>
          <w:tcPr>
            <w:tcW w:w="928" w:type="dxa"/>
            <w:vAlign w:val="center"/>
          </w:tcPr>
          <w:p w14:paraId="283B359A">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rPr>
              <w:t>12</w:t>
            </w:r>
          </w:p>
        </w:tc>
        <w:tc>
          <w:tcPr>
            <w:tcW w:w="6184" w:type="dxa"/>
            <w:vAlign w:val="center"/>
          </w:tcPr>
          <w:p w14:paraId="5D837D84">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考察供应商拟投入到本项目的技术资质情况，具体如下：</w:t>
            </w:r>
          </w:p>
          <w:p w14:paraId="649B4B6A">
            <w:pPr>
              <w:spacing w:before="93" w:beforeLines="30" w:after="93" w:afterLines="30"/>
              <w:rPr>
                <w:rFonts w:hint="eastAsia" w:ascii="仿宋" w:hAnsi="仿宋" w:eastAsia="仿宋" w:cs="宋体"/>
                <w:bCs/>
                <w:szCs w:val="21"/>
              </w:rPr>
            </w:pPr>
            <w:r>
              <w:rPr>
                <w:rFonts w:hint="eastAsia" w:ascii="仿宋" w:hAnsi="仿宋" w:eastAsia="仿宋" w:cs="宋体"/>
                <w:bCs/>
                <w:szCs w:val="21"/>
              </w:rPr>
              <w:t>1、供应商具有本项目相关计算机软件著作权登记证书，含“错别字检测”“信息采集”“知识管理”“检查评分”“绩效管理评测”“大数据”“行为分析”“影响力评价”等之一的类似关键词，每提供一类得3分。相同关键词的视为同一类别不重复得分，本项最多得6分；</w:t>
            </w:r>
          </w:p>
          <w:p w14:paraId="36A619C7">
            <w:pPr>
              <w:spacing w:before="93" w:beforeLines="30" w:after="93" w:afterLines="30"/>
              <w:rPr>
                <w:rFonts w:hint="eastAsia" w:ascii="仿宋" w:hAnsi="仿宋" w:eastAsia="仿宋" w:cs="宋体"/>
                <w:bCs/>
                <w:szCs w:val="21"/>
              </w:rPr>
            </w:pPr>
            <w:r>
              <w:rPr>
                <w:rFonts w:hint="eastAsia" w:ascii="仿宋" w:hAnsi="仿宋" w:eastAsia="仿宋" w:cs="宋体"/>
                <w:bCs/>
                <w:szCs w:val="21"/>
              </w:rPr>
              <w:t>2、参与过政府网站建设指引编制（提供委托函或合同复印件并加盖投标人公章）的，得3分；</w:t>
            </w:r>
          </w:p>
          <w:p w14:paraId="7D0EC341">
            <w:pPr>
              <w:spacing w:before="93" w:beforeLines="30" w:after="93" w:afterLines="30"/>
              <w:rPr>
                <w:rFonts w:hint="eastAsia" w:ascii="仿宋" w:hAnsi="仿宋" w:eastAsia="仿宋" w:cs="宋体"/>
                <w:bCs/>
                <w:szCs w:val="21"/>
              </w:rPr>
            </w:pPr>
            <w:r>
              <w:rPr>
                <w:rFonts w:hint="eastAsia" w:ascii="仿宋" w:hAnsi="仿宋" w:eastAsia="仿宋" w:cs="宋体"/>
                <w:bCs/>
                <w:szCs w:val="21"/>
              </w:rPr>
              <w:t>3、提供评估、诊断及咨询研究类项目的用户反馈情况，且用户反馈良好（提供用户证明材料并加盖投标人公章）的，每个得1分，最多3分。</w:t>
            </w:r>
          </w:p>
        </w:tc>
      </w:tr>
      <w:bookmarkEnd w:id="15"/>
    </w:tbl>
    <w:p w14:paraId="7A518044">
      <w:pPr>
        <w:pStyle w:val="2"/>
        <w:numPr>
          <w:ilvl w:val="0"/>
          <w:numId w:val="3"/>
        </w:numPr>
        <w:spacing w:before="91" w:line="223" w:lineRule="auto"/>
        <w:ind w:left="0" w:leftChars="0" w:firstLine="0" w:firstLineChars="0"/>
        <w:outlineLvl w:val="1"/>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技术评分表</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35"/>
      </w:tblGrid>
      <w:tr w14:paraId="1287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09409838">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评分项</w:t>
            </w:r>
          </w:p>
        </w:tc>
        <w:tc>
          <w:tcPr>
            <w:tcW w:w="6135" w:type="dxa"/>
            <w:shd w:val="clear" w:color="auto" w:fill="F1F1F1" w:themeFill="background1" w:themeFillShade="F2"/>
            <w:vAlign w:val="center"/>
          </w:tcPr>
          <w:p w14:paraId="78CB74B9">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权重</w:t>
            </w:r>
          </w:p>
        </w:tc>
      </w:tr>
      <w:tr w14:paraId="7C1A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42AA5D46">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技术</w:t>
            </w:r>
          </w:p>
        </w:tc>
        <w:tc>
          <w:tcPr>
            <w:tcW w:w="6135" w:type="dxa"/>
            <w:shd w:val="clear" w:color="auto" w:fill="F1F1F1" w:themeFill="background1" w:themeFillShade="F2"/>
            <w:vAlign w:val="center"/>
          </w:tcPr>
          <w:p w14:paraId="650A2590">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szCs w:val="21"/>
                <w:lang w:val="en-US" w:eastAsia="zh-CN"/>
              </w:rPr>
              <w:t>40</w:t>
            </w:r>
          </w:p>
        </w:tc>
      </w:tr>
      <w:tr w14:paraId="1437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49DD690A">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18CA15B6">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44EC74D1">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分值</w:t>
            </w:r>
          </w:p>
        </w:tc>
        <w:tc>
          <w:tcPr>
            <w:tcW w:w="6135" w:type="dxa"/>
            <w:shd w:val="clear" w:color="auto" w:fill="F1F1F1" w:themeFill="background1" w:themeFillShade="F2"/>
          </w:tcPr>
          <w:p w14:paraId="53C7676D">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评分准则</w:t>
            </w:r>
          </w:p>
        </w:tc>
      </w:tr>
      <w:tr w14:paraId="1C32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14:paraId="3A11082A">
            <w:pPr>
              <w:autoSpaceDE w:val="0"/>
              <w:autoSpaceDN w:val="0"/>
              <w:spacing w:before="93" w:beforeLines="30" w:after="93" w:afterLines="30"/>
              <w:jc w:val="center"/>
              <w:rPr>
                <w:rFonts w:ascii="仿宋" w:hAnsi="仿宋" w:eastAsia="仿宋" w:cs="宋体"/>
                <w:bCs/>
                <w:szCs w:val="21"/>
              </w:rPr>
            </w:pPr>
            <w:bookmarkStart w:id="16" w:name="_Hlk164272136"/>
            <w:r>
              <w:rPr>
                <w:rFonts w:ascii="仿宋" w:hAnsi="仿宋" w:eastAsia="仿宋" w:cs="宋体"/>
                <w:bCs/>
                <w:szCs w:val="21"/>
              </w:rPr>
              <w:t>1</w:t>
            </w:r>
          </w:p>
        </w:tc>
        <w:tc>
          <w:tcPr>
            <w:tcW w:w="1134" w:type="dxa"/>
            <w:shd w:val="clear" w:color="auto" w:fill="auto"/>
            <w:vAlign w:val="center"/>
          </w:tcPr>
          <w:p w14:paraId="5CE35C6E">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项目实施方案</w:t>
            </w:r>
          </w:p>
        </w:tc>
        <w:tc>
          <w:tcPr>
            <w:tcW w:w="851" w:type="dxa"/>
            <w:shd w:val="clear" w:color="auto" w:fill="auto"/>
            <w:vAlign w:val="center"/>
          </w:tcPr>
          <w:p w14:paraId="6EC4B943">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rPr>
              <w:t>20</w:t>
            </w:r>
          </w:p>
        </w:tc>
        <w:tc>
          <w:tcPr>
            <w:tcW w:w="6135" w:type="dxa"/>
            <w:shd w:val="clear" w:color="auto" w:fill="auto"/>
            <w:vAlign w:val="center"/>
          </w:tcPr>
          <w:p w14:paraId="6D2CF5FD">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考察报价供应商针对本项目需求所编写的技术实施方案情况。技术实施方案包括但不限于需求理解、技术支持、售后服务等内容。根据上述内容要点进行综合评分，具体如下：</w:t>
            </w:r>
          </w:p>
          <w:p w14:paraId="0B10FAEE">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1、实施方案规划详细、科学合理、契合实际情况，符合项目进度要求，项目管理架构清晰，可行性较高，得20分；</w:t>
            </w:r>
          </w:p>
          <w:p w14:paraId="7DC90423">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2、实施方案规划较详细、合理，基本契合实际情况，符合项目进度要求，项目管理架构较为清晰，具有一定可行性，得15分；</w:t>
            </w:r>
          </w:p>
          <w:p w14:paraId="7F40B15F">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3、实施方案规划一般，内容较为笼统，上述所列的内容要点存在欠缺，需进一步细化才能满足实际需求，可行性一般，得10分；</w:t>
            </w:r>
          </w:p>
          <w:p w14:paraId="22D54327">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4、实施方案内容不完善，无法有效体现上述所列各要点或存在严重的偏差，与项目要求关联性差，可操作性较差，得5分；</w:t>
            </w:r>
          </w:p>
          <w:p w14:paraId="50F007B2">
            <w:pPr>
              <w:autoSpaceDE w:val="0"/>
              <w:autoSpaceDN w:val="0"/>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tr w14:paraId="323D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D7A7A48">
            <w:pPr>
              <w:spacing w:before="93" w:beforeLines="30" w:after="93" w:afterLines="30"/>
              <w:jc w:val="center"/>
              <w:rPr>
                <w:rFonts w:ascii="仿宋" w:hAnsi="仿宋" w:eastAsia="仿宋" w:cs="宋体"/>
                <w:bCs/>
                <w:szCs w:val="21"/>
              </w:rPr>
            </w:pPr>
            <w:bookmarkStart w:id="17" w:name="_Hlk163650616"/>
            <w:r>
              <w:rPr>
                <w:rFonts w:hint="eastAsia" w:ascii="仿宋" w:hAnsi="仿宋" w:eastAsia="仿宋" w:cs="宋体"/>
                <w:bCs/>
                <w:szCs w:val="21"/>
              </w:rPr>
              <w:t>2</w:t>
            </w:r>
          </w:p>
        </w:tc>
        <w:tc>
          <w:tcPr>
            <w:tcW w:w="1134" w:type="dxa"/>
            <w:vAlign w:val="center"/>
          </w:tcPr>
          <w:p w14:paraId="283FB431">
            <w:pPr>
              <w:spacing w:before="93" w:beforeLines="30" w:after="93" w:afterLines="30"/>
              <w:jc w:val="center"/>
              <w:rPr>
                <w:rFonts w:ascii="仿宋" w:hAnsi="仿宋" w:eastAsia="仿宋" w:cs="宋体"/>
                <w:bCs/>
                <w:szCs w:val="21"/>
              </w:rPr>
            </w:pPr>
            <w:r>
              <w:rPr>
                <w:rFonts w:hint="eastAsia" w:ascii="仿宋" w:hAnsi="仿宋" w:eastAsia="仿宋" w:cs="宋体"/>
                <w:bCs/>
                <w:szCs w:val="21"/>
              </w:rPr>
              <w:t>项目执行进度计划</w:t>
            </w:r>
          </w:p>
        </w:tc>
        <w:tc>
          <w:tcPr>
            <w:tcW w:w="851" w:type="dxa"/>
            <w:vAlign w:val="center"/>
          </w:tcPr>
          <w:p w14:paraId="3F97C60D">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rPr>
              <w:t>20</w:t>
            </w:r>
          </w:p>
        </w:tc>
        <w:tc>
          <w:tcPr>
            <w:tcW w:w="6135" w:type="dxa"/>
            <w:vAlign w:val="top"/>
          </w:tcPr>
          <w:p w14:paraId="2AC3D957">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考察报价供应商针对本项目所编制的详细实施进度安排。实施进度安排应包含人员安排、时间安排、难点重点分析等内容。根据上述内容要点进行综合评分，具体如下：</w:t>
            </w:r>
          </w:p>
          <w:p w14:paraId="649DEFC2">
            <w:pPr>
              <w:spacing w:before="93" w:beforeLines="30" w:after="93" w:afterLines="30"/>
              <w:rPr>
                <w:rFonts w:hint="eastAsia" w:ascii="仿宋" w:hAnsi="仿宋" w:eastAsia="仿宋" w:cs="宋体"/>
                <w:bCs/>
                <w:szCs w:val="21"/>
              </w:rPr>
            </w:pPr>
            <w:r>
              <w:rPr>
                <w:rFonts w:hint="eastAsia" w:ascii="仿宋" w:hAnsi="仿宋" w:eastAsia="仿宋" w:cs="宋体"/>
                <w:bCs/>
                <w:szCs w:val="21"/>
              </w:rPr>
              <w:t>1、计划进度详细、思路清晰，能够覆盖上述所列各要点内容，可行性强，能够满足实际需求，得20分；</w:t>
            </w:r>
          </w:p>
          <w:p w14:paraId="50706FD8">
            <w:pPr>
              <w:spacing w:before="93" w:beforeLines="30" w:after="93" w:afterLines="30"/>
              <w:rPr>
                <w:rFonts w:hint="eastAsia" w:ascii="仿宋" w:hAnsi="仿宋" w:eastAsia="仿宋" w:cs="宋体"/>
                <w:bCs/>
                <w:szCs w:val="21"/>
              </w:rPr>
            </w:pPr>
            <w:r>
              <w:rPr>
                <w:rFonts w:hint="eastAsia" w:ascii="仿宋" w:hAnsi="仿宋" w:eastAsia="仿宋" w:cs="宋体"/>
                <w:bCs/>
                <w:szCs w:val="21"/>
              </w:rPr>
              <w:t>2、计划进度比较详细，思路也比较清晰，基本能够覆盖上述所列各要点内容，可行性较强，基本能够满足实际需求，得15分；</w:t>
            </w:r>
          </w:p>
          <w:p w14:paraId="3397F29D">
            <w:pPr>
              <w:spacing w:before="93" w:beforeLines="30" w:after="93" w:afterLines="30"/>
              <w:rPr>
                <w:rFonts w:hint="eastAsia" w:ascii="仿宋" w:hAnsi="仿宋" w:eastAsia="仿宋" w:cs="宋体"/>
                <w:bCs/>
                <w:szCs w:val="21"/>
              </w:rPr>
            </w:pPr>
            <w:r>
              <w:rPr>
                <w:rFonts w:hint="eastAsia" w:ascii="仿宋" w:hAnsi="仿宋" w:eastAsia="仿宋" w:cs="宋体"/>
                <w:bCs/>
                <w:szCs w:val="21"/>
              </w:rPr>
              <w:t>3、计划进度一般，整体内容较为笼统，上述所列的内容要点存在欠缺，可行性一般，得10分；</w:t>
            </w:r>
          </w:p>
          <w:p w14:paraId="6702F216">
            <w:pPr>
              <w:spacing w:before="93" w:beforeLines="30" w:after="93" w:afterLines="30"/>
              <w:rPr>
                <w:rFonts w:hint="eastAsia" w:ascii="仿宋" w:hAnsi="仿宋" w:eastAsia="仿宋" w:cs="宋体"/>
                <w:bCs/>
                <w:szCs w:val="21"/>
              </w:rPr>
            </w:pPr>
            <w:r>
              <w:rPr>
                <w:rFonts w:hint="eastAsia" w:ascii="仿宋" w:hAnsi="仿宋" w:eastAsia="仿宋" w:cs="宋体"/>
                <w:bCs/>
                <w:szCs w:val="21"/>
              </w:rPr>
              <w:t>4、计划进度较差，无法体现上述所列各要点或存在严重的偏差，可行性较差，得5分；</w:t>
            </w:r>
          </w:p>
          <w:p w14:paraId="5537AD04">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bookmarkEnd w:id="16"/>
      <w:bookmarkEnd w:id="17"/>
    </w:tbl>
    <w:p w14:paraId="36B986AE">
      <w:pPr>
        <w:pStyle w:val="2"/>
        <w:spacing w:before="91" w:line="223" w:lineRule="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4</w:t>
      </w:r>
      <w:r>
        <w:rPr>
          <w:rFonts w:hint="eastAsia" w:ascii="仿宋" w:hAnsi="仿宋" w:eastAsia="仿宋" w:cs="仿宋"/>
          <w:spacing w:val="-3"/>
          <w:sz w:val="28"/>
          <w:szCs w:val="28"/>
          <w14:textOutline w14:w="5103" w14:cap="sq" w14:cmpd="sng">
            <w14:solidFill>
              <w14:srgbClr w14:val="000000"/>
            </w14:solidFill>
            <w14:prstDash w14:val="solid"/>
            <w14:bevel/>
          </w14:textOutline>
        </w:rPr>
        <w:t>）</w:t>
      </w: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价格评分表</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46"/>
      </w:tblGrid>
      <w:tr w14:paraId="3A8D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1D66EAD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6146" w:type="dxa"/>
            <w:shd w:val="clear" w:color="auto" w:fill="F1F1F1" w:themeFill="background1" w:themeFillShade="F2"/>
            <w:vAlign w:val="center"/>
          </w:tcPr>
          <w:p w14:paraId="686BCD80">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152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7BF52515">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6146" w:type="dxa"/>
            <w:shd w:val="clear" w:color="auto" w:fill="F1F1F1" w:themeFill="background1" w:themeFillShade="F2"/>
            <w:vAlign w:val="center"/>
          </w:tcPr>
          <w:p w14:paraId="25B7A982">
            <w:pPr>
              <w:autoSpaceDE w:val="0"/>
              <w:autoSpaceDN w:val="0"/>
              <w:spacing w:before="93" w:beforeLines="30" w:after="93" w:afterLines="30"/>
              <w:jc w:val="center"/>
              <w:rPr>
                <w:rFonts w:hint="eastAsia" w:ascii="仿宋" w:hAnsi="仿宋" w:eastAsia="仿宋" w:cs="宋体"/>
                <w:b/>
                <w:szCs w:val="21"/>
                <w:lang w:val="en-US" w:eastAsia="zh-CN"/>
              </w:rPr>
            </w:pPr>
            <w:r>
              <w:rPr>
                <w:rFonts w:hint="eastAsia" w:ascii="仿宋" w:hAnsi="仿宋" w:eastAsia="仿宋" w:cs="宋体"/>
                <w:b/>
                <w:szCs w:val="21"/>
              </w:rPr>
              <w:t>2</w:t>
            </w:r>
            <w:r>
              <w:rPr>
                <w:rFonts w:hint="eastAsia" w:ascii="仿宋" w:hAnsi="仿宋" w:eastAsia="仿宋" w:cs="宋体"/>
                <w:b/>
                <w:szCs w:val="21"/>
                <w:lang w:val="en-US" w:eastAsia="zh-CN"/>
              </w:rPr>
              <w:t>0</w:t>
            </w:r>
          </w:p>
        </w:tc>
      </w:tr>
      <w:tr w14:paraId="7CC6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7183ABF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05C1FAF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79A3994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46" w:type="dxa"/>
            <w:shd w:val="clear" w:color="auto" w:fill="F1F1F1" w:themeFill="background1" w:themeFillShade="F2"/>
          </w:tcPr>
          <w:p w14:paraId="503E948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65B2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4EBECA7">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134" w:type="dxa"/>
            <w:vAlign w:val="center"/>
          </w:tcPr>
          <w:p w14:paraId="79935708">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51" w:type="dxa"/>
            <w:vAlign w:val="center"/>
          </w:tcPr>
          <w:p w14:paraId="5FB3E0F7">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rPr>
              <w:t>2</w:t>
            </w:r>
            <w:r>
              <w:rPr>
                <w:rFonts w:hint="eastAsia" w:ascii="仿宋" w:hAnsi="仿宋" w:eastAsia="仿宋" w:cs="宋体"/>
                <w:bCs/>
                <w:szCs w:val="21"/>
                <w:lang w:val="en-US" w:eastAsia="zh-CN"/>
              </w:rPr>
              <w:t>0</w:t>
            </w:r>
          </w:p>
        </w:tc>
        <w:tc>
          <w:tcPr>
            <w:tcW w:w="6146" w:type="dxa"/>
          </w:tcPr>
          <w:p w14:paraId="367C81E6">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w:t>
            </w:r>
            <w:r>
              <w:rPr>
                <w:rFonts w:hint="eastAsia" w:ascii="仿宋" w:hAnsi="仿宋" w:eastAsia="仿宋" w:cs="宋体"/>
                <w:bCs/>
                <w:szCs w:val="21"/>
                <w:lang w:val="en-US" w:eastAsia="zh-CN"/>
              </w:rPr>
              <w:t>采购</w:t>
            </w:r>
            <w:r>
              <w:rPr>
                <w:rFonts w:hint="eastAsia" w:ascii="仿宋" w:hAnsi="仿宋" w:eastAsia="仿宋" w:cs="宋体"/>
                <w:bCs/>
                <w:szCs w:val="21"/>
              </w:rPr>
              <w:t>文件要求且最后</w:t>
            </w:r>
            <w:r>
              <w:rPr>
                <w:rFonts w:hint="eastAsia" w:ascii="仿宋" w:hAnsi="仿宋" w:eastAsia="仿宋" w:cs="宋体"/>
                <w:bCs/>
                <w:szCs w:val="21"/>
                <w:lang w:val="en-US" w:eastAsia="zh-CN"/>
              </w:rPr>
              <w:t>不</w:t>
            </w:r>
            <w:r>
              <w:rPr>
                <w:rFonts w:hint="eastAsia" w:ascii="仿宋" w:hAnsi="仿宋" w:eastAsia="仿宋" w:cs="宋体"/>
                <w:bCs/>
                <w:szCs w:val="21"/>
              </w:rPr>
              <w:t>含税总价报价为最低的投标人报价作为基准价，其价格得分为满分，满分为2</w:t>
            </w:r>
            <w:r>
              <w:rPr>
                <w:rFonts w:hint="eastAsia" w:ascii="仿宋" w:hAnsi="仿宋" w:eastAsia="仿宋" w:cs="宋体"/>
                <w:bCs/>
                <w:szCs w:val="21"/>
                <w:lang w:val="en-US" w:eastAsia="zh-CN"/>
              </w:rPr>
              <w:t>0</w:t>
            </w:r>
            <w:r>
              <w:rPr>
                <w:rFonts w:hint="eastAsia" w:ascii="仿宋" w:hAnsi="仿宋" w:eastAsia="仿宋" w:cs="宋体"/>
                <w:bCs/>
                <w:szCs w:val="21"/>
              </w:rPr>
              <w:t>分。具体公式如下：</w:t>
            </w:r>
          </w:p>
          <w:p w14:paraId="0A87262C">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14:paraId="4C74A206">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w:t>
            </w:r>
            <w:r>
              <w:rPr>
                <w:rFonts w:hint="eastAsia" w:ascii="仿宋" w:hAnsi="仿宋" w:eastAsia="仿宋" w:cs="宋体"/>
                <w:bCs/>
                <w:szCs w:val="21"/>
                <w:lang w:val="en-US" w:eastAsia="zh-CN"/>
              </w:rPr>
              <w:t>报价供应商</w:t>
            </w:r>
            <w:r>
              <w:rPr>
                <w:rFonts w:hint="eastAsia" w:ascii="仿宋" w:hAnsi="仿宋" w:eastAsia="仿宋" w:cs="宋体"/>
                <w:bCs/>
                <w:szCs w:val="21"/>
              </w:rPr>
              <w:t>项目总价（</w:t>
            </w:r>
            <w:r>
              <w:rPr>
                <w:rFonts w:hint="eastAsia" w:ascii="仿宋" w:hAnsi="仿宋" w:eastAsia="仿宋" w:cs="宋体"/>
                <w:bCs/>
                <w:szCs w:val="21"/>
                <w:lang w:val="en-US" w:eastAsia="zh-CN"/>
              </w:rPr>
              <w:t>不增值</w:t>
            </w:r>
            <w:r>
              <w:rPr>
                <w:rFonts w:hint="eastAsia" w:ascii="仿宋" w:hAnsi="仿宋" w:eastAsia="仿宋" w:cs="宋体"/>
                <w:bCs/>
                <w:szCs w:val="21"/>
              </w:rPr>
              <w:t>含税）。如价格有算术性修正，请以修正后的价格为准。</w:t>
            </w:r>
          </w:p>
          <w:p w14:paraId="48D72A41">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14:paraId="5F7EE751">
      <w:pPr>
        <w:pStyle w:val="29"/>
        <w:keepNext/>
        <w:keepLines/>
        <w:pageBreakBefore w:val="0"/>
        <w:widowControl w:val="0"/>
        <w:kinsoku/>
        <w:wordWrap/>
        <w:overflowPunct/>
        <w:topLinePunct w:val="0"/>
        <w:autoSpaceDE/>
        <w:autoSpaceDN/>
        <w:bidi w:val="0"/>
        <w:adjustRightInd/>
        <w:snapToGrid w:val="0"/>
        <w:spacing w:before="0" w:after="0"/>
        <w:jc w:val="both"/>
        <w:textAlignment w:val="auto"/>
        <w:outlineLvl w:val="9"/>
        <w:rPr>
          <w:rFonts w:hint="eastAsia" w:ascii="宋体" w:hAnsi="宋体" w:eastAsia="宋体" w:cs="宋体"/>
          <w:b/>
          <w:bCs w:val="0"/>
          <w:kern w:val="0"/>
          <w:sz w:val="28"/>
          <w:szCs w:val="28"/>
          <w:highlight w:val="none"/>
          <w:lang w:val="en-US" w:eastAsia="zh-CN"/>
        </w:rPr>
      </w:pPr>
      <w:r>
        <w:rPr>
          <w:rFonts w:hint="eastAsia" w:ascii="宋体" w:hAnsi="宋体" w:eastAsia="宋体" w:cs="宋体"/>
          <w:b/>
          <w:bCs w:val="0"/>
          <w:kern w:val="0"/>
          <w:sz w:val="28"/>
          <w:szCs w:val="28"/>
          <w:highlight w:val="none"/>
          <w:lang w:val="en-US" w:eastAsia="zh-CN"/>
        </w:rPr>
        <w:t>评审程序</w:t>
      </w:r>
      <w:bookmarkEnd w:id="8"/>
      <w:bookmarkEnd w:id="9"/>
      <w:bookmarkEnd w:id="10"/>
      <w:bookmarkEnd w:id="11"/>
      <w:bookmarkEnd w:id="12"/>
      <w:bookmarkEnd w:id="13"/>
      <w:bookmarkEnd w:id="14"/>
    </w:p>
    <w:p w14:paraId="0B9EB3C9">
      <w:pPr>
        <w:rPr>
          <w:rFonts w:hint="eastAsia" w:ascii="仿宋" w:hAnsi="仿宋" w:eastAsia="仿宋" w:cs="仿宋"/>
          <w:b/>
          <w:sz w:val="24"/>
          <w:szCs w:val="24"/>
          <w:highlight w:val="none"/>
        </w:rPr>
      </w:pPr>
      <w:r>
        <w:rPr>
          <w:rFonts w:hint="eastAsia" w:ascii="仿宋" w:hAnsi="仿宋" w:eastAsia="仿宋" w:cs="仿宋"/>
          <w:b/>
          <w:sz w:val="24"/>
          <w:szCs w:val="24"/>
          <w:highlight w:val="none"/>
        </w:rPr>
        <w:t>3.1.1初步评审</w:t>
      </w:r>
    </w:p>
    <w:p w14:paraId="3329E56A">
      <w:pPr>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 xml:space="preserve">3.3.1.1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根据本章评审办法前附表规定的标准对</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进行初步评审。对全部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进行初步评审，检查</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是否完全满足采购文件要求。初步评审分为</w:t>
      </w:r>
      <w:r>
        <w:rPr>
          <w:rFonts w:hint="eastAsia" w:ascii="仿宋" w:hAnsi="仿宋" w:eastAsia="仿宋" w:cs="仿宋"/>
          <w:kern w:val="0"/>
          <w:sz w:val="24"/>
          <w:szCs w:val="24"/>
          <w:highlight w:val="none"/>
        </w:rPr>
        <w:t>形式及响应性评审</w:t>
      </w:r>
      <w:r>
        <w:rPr>
          <w:rFonts w:hint="eastAsia" w:ascii="仿宋" w:hAnsi="仿宋" w:eastAsia="仿宋" w:cs="仿宋"/>
          <w:sz w:val="24"/>
          <w:szCs w:val="24"/>
          <w:highlight w:val="none"/>
        </w:rPr>
        <w:t>和资格</w:t>
      </w:r>
      <w:r>
        <w:rPr>
          <w:rFonts w:hint="eastAsia" w:ascii="仿宋" w:hAnsi="仿宋" w:eastAsia="仿宋" w:cs="仿宋"/>
          <w:sz w:val="24"/>
          <w:szCs w:val="24"/>
          <w:highlight w:val="none"/>
          <w:lang w:val="en-US" w:eastAsia="zh-CN"/>
        </w:rPr>
        <w:t>评审</w:t>
      </w:r>
      <w:r>
        <w:rPr>
          <w:rFonts w:hint="eastAsia" w:ascii="仿宋" w:hAnsi="仿宋" w:eastAsia="仿宋" w:cs="仿宋"/>
          <w:sz w:val="24"/>
          <w:szCs w:val="24"/>
          <w:highlight w:val="none"/>
        </w:rPr>
        <w:t>。初步评审中有一项不符合评审标准的，将做否决应答处理。</w:t>
      </w:r>
    </w:p>
    <w:p w14:paraId="1642F9CA">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3.3.1.2</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有以下情形之一的，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应当否决其应答：</w:t>
      </w:r>
    </w:p>
    <w:p w14:paraId="0E92B7D8">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不按照</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要求澄清、说明或者补正；</w:t>
      </w:r>
    </w:p>
    <w:p w14:paraId="62429DB4">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允许联合体应答的，应答联合体没有递交共同应答协议；</w:t>
      </w:r>
    </w:p>
    <w:p w14:paraId="29D555B1">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不符合国家或者采购文件规定的资格条件；</w:t>
      </w:r>
    </w:p>
    <w:p w14:paraId="3FA86186">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同一</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递交两个以上不同的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或者应答报价，但采购文件要求递交备选应答的除外；</w:t>
      </w:r>
    </w:p>
    <w:p w14:paraId="69442457">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应答报价低于成本或者高于采购文件设定的最高应答限价；</w:t>
      </w:r>
    </w:p>
    <w:p w14:paraId="0219E70E">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没有对采购文件的实质性要求和条件做出响应；</w:t>
      </w:r>
    </w:p>
    <w:p w14:paraId="1DBC6CA3">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有串通应答、弄虚作假、行贿等违法行为；</w:t>
      </w:r>
    </w:p>
    <w:p w14:paraId="0D82BD0B">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以他人名义应答；</w:t>
      </w:r>
    </w:p>
    <w:p w14:paraId="5FD03ED6">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没有按照采购文件要求提供应答担保或者所提供的应答担保有瑕疵；</w:t>
      </w:r>
    </w:p>
    <w:p w14:paraId="177C026C">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载明的采购项目完成期限超过采购文件规定的期限；</w:t>
      </w:r>
    </w:p>
    <w:p w14:paraId="3CA1695B">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明显不符合技术规格、技术标准的要求；</w:t>
      </w:r>
    </w:p>
    <w:p w14:paraId="3B1AE050">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载明的货物包装方式、检验标准和方法等不符合采购文件的要求；</w:t>
      </w:r>
    </w:p>
    <w:p w14:paraId="12847458">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附有采购人不能接受的条件；</w:t>
      </w:r>
    </w:p>
    <w:p w14:paraId="507F3DB4">
      <w:pPr>
        <w:pStyle w:val="30"/>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不符合采购文件中规定的其他实质性要求。</w:t>
      </w:r>
    </w:p>
    <w:p w14:paraId="2EF73EA6">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3.3.1.3  评审过程中，</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收到低于成本价应答的书面质疑材料、发现</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的综合报价明显低于其他应答报价或者设有标底时明显低于标底，认为应答报价可能低于其个别成本的，应当书面要求该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做出书面说明并提供相关证明材料。</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不能合理说明或者不能提供相应证明材料的，由</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认定该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以低于成本报价应答，</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应当否决其应答。</w:t>
      </w:r>
    </w:p>
    <w:p w14:paraId="01AB1CB3">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3.3.1.4  应答报价有算术错误的，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按照以下原则对应答报价进行修正，修正的价格经</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书面确认后具有约束力。报价不一致的处理原则：</w:t>
      </w:r>
    </w:p>
    <w:p w14:paraId="1238B58D">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1）当报价一览表报价信息与分项报价表报价信息不一致时，</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将以分项报价表中的单价报价信息为准，修正其他报价信息。</w:t>
      </w:r>
    </w:p>
    <w:p w14:paraId="40D93D16">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总价金额与按单价汇总金额不一致的，以单价金额计算结果为准；但单价金额小数点或者百分比有明显错位的，以总价为准，并修改单价。</w:t>
      </w:r>
    </w:p>
    <w:p w14:paraId="0FE562C6">
      <w:pPr>
        <w:pStyle w:val="30"/>
        <w:spacing w:line="240" w:lineRule="auto"/>
        <w:ind w:firstLine="420"/>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不接受对其错误的更正，其应答无效。</w:t>
      </w:r>
    </w:p>
    <w:p w14:paraId="53CF8AAE">
      <w:pPr>
        <w:pStyle w:val="30"/>
        <w:spacing w:line="240" w:lineRule="auto"/>
        <w:ind w:firstLine="0" w:firstLineChars="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3.3.2详细评审</w:t>
      </w:r>
    </w:p>
    <w:p w14:paraId="042D5A5E">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按照本章</w:t>
      </w:r>
      <w:r>
        <w:rPr>
          <w:rFonts w:hint="eastAsia" w:ascii="仿宋" w:hAnsi="仿宋" w:eastAsia="仿宋" w:cs="仿宋"/>
          <w:b/>
          <w:bCs/>
          <w:sz w:val="24"/>
          <w:szCs w:val="24"/>
          <w:highlight w:val="none"/>
          <w:lang w:val="en-US" w:eastAsia="zh-CN"/>
        </w:rPr>
        <w:t>前附的评分标准</w:t>
      </w:r>
      <w:r>
        <w:rPr>
          <w:rFonts w:hint="eastAsia" w:ascii="仿宋" w:hAnsi="仿宋" w:eastAsia="仿宋" w:cs="仿宋"/>
          <w:sz w:val="24"/>
          <w:szCs w:val="24"/>
          <w:highlight w:val="none"/>
        </w:rPr>
        <w:t>进行</w:t>
      </w:r>
      <w:r>
        <w:rPr>
          <w:rFonts w:hint="eastAsia" w:ascii="仿宋" w:hAnsi="仿宋" w:eastAsia="仿宋" w:cs="仿宋"/>
          <w:sz w:val="24"/>
          <w:szCs w:val="24"/>
          <w:highlight w:val="none"/>
          <w:lang w:val="en-US" w:eastAsia="zh-CN"/>
        </w:rPr>
        <w:t>打分</w:t>
      </w:r>
      <w:r>
        <w:rPr>
          <w:rFonts w:hint="eastAsia" w:ascii="仿宋" w:hAnsi="仿宋" w:eastAsia="仿宋" w:cs="仿宋"/>
          <w:sz w:val="24"/>
          <w:szCs w:val="24"/>
          <w:highlight w:val="none"/>
        </w:rPr>
        <w:t>。</w:t>
      </w:r>
    </w:p>
    <w:p w14:paraId="24311141">
      <w:pPr>
        <w:pStyle w:val="30"/>
        <w:ind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rPr>
        <w:t>3.3.3</w:t>
      </w:r>
      <w:r>
        <w:rPr>
          <w:rFonts w:hint="eastAsia" w:ascii="仿宋" w:hAnsi="仿宋" w:eastAsia="仿宋" w:cs="仿宋"/>
          <w:b/>
          <w:sz w:val="24"/>
          <w:szCs w:val="24"/>
          <w:highlight w:val="none"/>
          <w:lang w:eastAsia="zh-CN"/>
        </w:rPr>
        <w:t>响应文件</w:t>
      </w:r>
      <w:r>
        <w:rPr>
          <w:rFonts w:hint="eastAsia" w:ascii="仿宋" w:hAnsi="仿宋" w:eastAsia="仿宋" w:cs="仿宋"/>
          <w:b/>
          <w:sz w:val="24"/>
          <w:szCs w:val="24"/>
          <w:highlight w:val="none"/>
        </w:rPr>
        <w:t>的澄清</w:t>
      </w:r>
    </w:p>
    <w:p w14:paraId="5C7F6C25">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3.3.3.1  在评审过程中，</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应当以书面形式要求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对所递交的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中不明确的内容进行书面澄清、说明或者对</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中的细微偏差进行补正。</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不接受</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主动提出的澄清、说明或者补正。</w:t>
      </w:r>
    </w:p>
    <w:p w14:paraId="4139CAA3">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3.3.3.2  细微偏差：是指</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在实质上响应采购文件要求，但个别地方存在漏项或者提供了不完整的技术信息和数据等情况，并且补正这些遗漏或者不完整不会对其他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造成不公平的结果。细微偏差不影响</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的有效性。</w:t>
      </w:r>
    </w:p>
    <w:p w14:paraId="350026F0">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3.3.3.3  澄清、说明和补正不得改变</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的实质性内容（算术性错误修正的除外）。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的书面澄清、说明和补正属于</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的组成部分。</w:t>
      </w:r>
    </w:p>
    <w:p w14:paraId="5E4F66AB">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3.3.3.4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递交的澄清、说明或者补正有疑问的，可以要求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进一步澄清、说明或者补正，直至满足</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的要求。</w:t>
      </w:r>
    </w:p>
    <w:p w14:paraId="159D17B3">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3.3.3.5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必要时可以要求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递交有关证明和证件的原件，以便核验。</w:t>
      </w:r>
      <w:bookmarkStart w:id="18" w:name="_Toc478565722"/>
      <w:bookmarkStart w:id="19" w:name="_Toc474148041"/>
      <w:bookmarkStart w:id="20" w:name="_Toc478566277"/>
      <w:bookmarkStart w:id="21" w:name="_Toc478566443"/>
      <w:bookmarkStart w:id="22" w:name="_Toc478566085"/>
    </w:p>
    <w:p w14:paraId="51027562">
      <w:pPr>
        <w:pStyle w:val="30"/>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3.3.4成交候选人推荐原则</w:t>
      </w:r>
      <w:bookmarkEnd w:id="18"/>
      <w:bookmarkEnd w:id="19"/>
      <w:bookmarkEnd w:id="20"/>
      <w:bookmarkEnd w:id="21"/>
      <w:bookmarkEnd w:id="22"/>
    </w:p>
    <w:p w14:paraId="0531E788">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成交候选人推荐原则见评审办法前附表。</w:t>
      </w:r>
    </w:p>
    <w:p w14:paraId="13FFF067">
      <w:pPr>
        <w:pStyle w:val="30"/>
        <w:ind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rPr>
        <w:t>3.3.5评审结果</w:t>
      </w:r>
    </w:p>
    <w:p w14:paraId="7B369DF6">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3.3.5.1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完成评审后，应当</w:t>
      </w:r>
      <w:r>
        <w:rPr>
          <w:rFonts w:hint="eastAsia" w:ascii="仿宋" w:hAnsi="仿宋" w:eastAsia="仿宋" w:cs="仿宋"/>
          <w:sz w:val="24"/>
          <w:szCs w:val="24"/>
          <w:highlight w:val="none"/>
          <w:lang w:val="en-US" w:eastAsia="zh-CN"/>
        </w:rPr>
        <w:t>形成统一、完整的</w:t>
      </w:r>
      <w:r>
        <w:rPr>
          <w:rFonts w:hint="eastAsia" w:ascii="仿宋" w:hAnsi="仿宋" w:eastAsia="仿宋" w:cs="仿宋"/>
          <w:sz w:val="24"/>
          <w:szCs w:val="24"/>
          <w:highlight w:val="none"/>
        </w:rPr>
        <w:t>书面评审报告</w:t>
      </w:r>
      <w:r>
        <w:rPr>
          <w:rFonts w:hint="eastAsia" w:ascii="仿宋" w:hAnsi="仿宋" w:eastAsia="仿宋" w:cs="仿宋"/>
          <w:sz w:val="24"/>
          <w:szCs w:val="24"/>
          <w:highlight w:val="none"/>
          <w:lang w:val="en-US" w:eastAsia="zh-CN"/>
        </w:rPr>
        <w:t>或评审纪要</w:t>
      </w:r>
      <w:r>
        <w:rPr>
          <w:rFonts w:hint="eastAsia" w:ascii="仿宋" w:hAnsi="仿宋" w:eastAsia="仿宋" w:cs="仿宋"/>
          <w:sz w:val="24"/>
          <w:szCs w:val="24"/>
          <w:highlight w:val="none"/>
        </w:rPr>
        <w:t>。</w:t>
      </w:r>
    </w:p>
    <w:p w14:paraId="30037DE5">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3.3.5.2  评审报告</w:t>
      </w:r>
      <w:r>
        <w:rPr>
          <w:rFonts w:hint="eastAsia" w:ascii="仿宋" w:hAnsi="仿宋" w:eastAsia="仿宋" w:cs="仿宋"/>
          <w:sz w:val="24"/>
          <w:szCs w:val="24"/>
          <w:highlight w:val="none"/>
          <w:lang w:val="en-US" w:eastAsia="zh-CN"/>
        </w:rPr>
        <w:t>或评审纪要</w:t>
      </w:r>
      <w:r>
        <w:rPr>
          <w:rFonts w:hint="eastAsia" w:ascii="仿宋" w:hAnsi="仿宋" w:eastAsia="仿宋" w:cs="仿宋"/>
          <w:sz w:val="24"/>
          <w:szCs w:val="24"/>
          <w:highlight w:val="none"/>
        </w:rPr>
        <w:t>应当包括下列内容：</w:t>
      </w:r>
    </w:p>
    <w:p w14:paraId="68DABCAB">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（1）项目简介；</w:t>
      </w:r>
    </w:p>
    <w:p w14:paraId="0CB734F2">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（2）采购过程简介；</w:t>
      </w:r>
    </w:p>
    <w:p w14:paraId="28AB7BB9">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项目小组初步评审情况说明（包含</w:t>
      </w:r>
      <w:r>
        <w:rPr>
          <w:rFonts w:hint="eastAsia" w:ascii="仿宋" w:hAnsi="仿宋" w:eastAsia="仿宋" w:cs="仿宋"/>
          <w:sz w:val="24"/>
          <w:szCs w:val="24"/>
          <w:highlight w:val="none"/>
        </w:rPr>
        <w:t>否决应答的情况说明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5B43F149">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）推荐的</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候选人名单；</w:t>
      </w:r>
    </w:p>
    <w:p w14:paraId="52F44EE2">
      <w:pPr>
        <w:pStyle w:val="30"/>
        <w:spacing w:line="240"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）签订合同前要处理的事宜；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如有</w:t>
      </w:r>
      <w:r>
        <w:rPr>
          <w:rFonts w:hint="eastAsia" w:ascii="仿宋" w:hAnsi="仿宋" w:eastAsia="仿宋" w:cs="仿宋"/>
          <w:sz w:val="24"/>
          <w:szCs w:val="24"/>
          <w:highlight w:val="none"/>
          <w:lang w:eastAsia="zh-CN"/>
        </w:rPr>
        <w:t>）</w:t>
      </w:r>
    </w:p>
    <w:p w14:paraId="1F6665C0">
      <w:pPr>
        <w:pStyle w:val="30"/>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）澄清、说明、补正事项纪要；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如有</w:t>
      </w:r>
      <w:r>
        <w:rPr>
          <w:rFonts w:hint="eastAsia" w:ascii="仿宋" w:hAnsi="仿宋" w:eastAsia="仿宋" w:cs="仿宋"/>
          <w:sz w:val="24"/>
          <w:szCs w:val="24"/>
          <w:highlight w:val="none"/>
          <w:lang w:eastAsia="zh-CN"/>
        </w:rPr>
        <w:t>）</w:t>
      </w:r>
    </w:p>
    <w:p w14:paraId="651C99CA">
      <w:pPr>
        <w:pStyle w:val="30"/>
        <w:spacing w:line="240" w:lineRule="auto"/>
        <w:ind w:firstLine="420"/>
        <w:rPr>
          <w:rFonts w:hint="eastAsia" w:ascii="宋体" w:hAnsi="宋体" w:eastAsia="宋体" w:cs="宋体"/>
          <w:sz w:val="21"/>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成员名单及本人签字、拒绝在评审报告上签字的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成员名单及其陈述的不同意见和理由。</w:t>
      </w:r>
    </w:p>
    <w:p w14:paraId="6763BFD6">
      <w:pPr>
        <w:rPr>
          <w:rFonts w:hint="eastAsia" w:ascii="方正小标宋简体" w:hAnsi="方正小标宋简体" w:eastAsia="方正小标宋简体" w:cs="方正小标宋简体"/>
          <w:b/>
          <w:kern w:val="2"/>
          <w:sz w:val="36"/>
          <w:szCs w:val="36"/>
          <w:lang w:val="en-US" w:eastAsia="zh-CN" w:bidi="ar-SA"/>
        </w:rPr>
      </w:pPr>
      <w:bookmarkStart w:id="23" w:name="_Toc4457"/>
      <w:r>
        <w:rPr>
          <w:rFonts w:hint="eastAsia" w:ascii="方正小标宋简体" w:hAnsi="方正小标宋简体" w:eastAsia="方正小标宋简体" w:cs="方正小标宋简体"/>
          <w:b/>
          <w:kern w:val="2"/>
          <w:sz w:val="36"/>
          <w:szCs w:val="36"/>
          <w:lang w:val="en-US" w:eastAsia="zh-CN" w:bidi="ar-SA"/>
        </w:rPr>
        <w:br w:type="page"/>
      </w:r>
    </w:p>
    <w:p w14:paraId="29A9BC1B">
      <w:pPr>
        <w:pStyle w:val="29"/>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r>
        <w:rPr>
          <w:rFonts w:hint="eastAsia" w:ascii="方正小标宋简体" w:hAnsi="方正小标宋简体" w:eastAsia="方正小标宋简体" w:cs="方正小标宋简体"/>
          <w:b/>
          <w:kern w:val="2"/>
          <w:sz w:val="36"/>
          <w:szCs w:val="36"/>
          <w:lang w:val="en-US" w:eastAsia="zh-CN" w:bidi="ar-SA"/>
        </w:rPr>
        <w:t>采购需求书</w:t>
      </w:r>
      <w:bookmarkEnd w:id="23"/>
    </w:p>
    <w:p w14:paraId="4C7F32E0">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60F5EE71">
      <w:pPr>
        <w:spacing w:before="62" w:beforeLines="20" w:after="62" w:afterLines="20" w:line="400" w:lineRule="exact"/>
        <w:ind w:firstLine="420" w:firstLineChars="200"/>
        <w:textAlignment w:val="baseline"/>
        <w:rPr>
          <w:rFonts w:hint="eastAsia" w:ascii="仿宋" w:hAnsi="仿宋" w:eastAsia="仿宋" w:cs="仿宋"/>
          <w:color w:val="auto"/>
          <w:szCs w:val="21"/>
        </w:rPr>
      </w:pPr>
      <w:r>
        <w:rPr>
          <w:rFonts w:hint="eastAsia" w:ascii="仿宋" w:hAnsi="仿宋" w:eastAsia="仿宋" w:cs="仿宋"/>
          <w:color w:val="auto"/>
          <w:szCs w:val="21"/>
        </w:rPr>
        <w:t>1.1本节为</w:t>
      </w:r>
      <w:r>
        <w:rPr>
          <w:rFonts w:hint="eastAsia" w:ascii="仿宋" w:hAnsi="仿宋" w:eastAsia="仿宋" w:cs="仿宋"/>
          <w:color w:val="auto"/>
          <w:szCs w:val="21"/>
          <w:lang w:val="en-US" w:eastAsia="zh-CN"/>
        </w:rPr>
        <w:t>采购人</w:t>
      </w:r>
      <w:r>
        <w:rPr>
          <w:rFonts w:hint="eastAsia" w:ascii="仿宋" w:hAnsi="仿宋" w:eastAsia="仿宋" w:cs="仿宋"/>
          <w:color w:val="auto"/>
          <w:szCs w:val="21"/>
        </w:rPr>
        <w:t>向</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提出的最低要求，作为</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填写</w:t>
      </w:r>
      <w:r>
        <w:rPr>
          <w:rFonts w:hint="eastAsia" w:ascii="仿宋" w:hAnsi="仿宋" w:eastAsia="仿宋" w:cs="仿宋"/>
          <w:color w:val="auto"/>
          <w:szCs w:val="21"/>
          <w:lang w:val="en-US" w:eastAsia="zh-CN"/>
        </w:rPr>
        <w:t>技术商务偏离表</w:t>
      </w:r>
      <w:r>
        <w:rPr>
          <w:rFonts w:hint="eastAsia" w:ascii="仿宋" w:hAnsi="仿宋" w:eastAsia="仿宋" w:cs="仿宋"/>
          <w:color w:val="auto"/>
          <w:szCs w:val="21"/>
        </w:rPr>
        <w:t>的依据，根据</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响应文件</w:t>
      </w:r>
      <w:r>
        <w:rPr>
          <w:rFonts w:hint="eastAsia" w:ascii="仿宋" w:hAnsi="仿宋" w:eastAsia="仿宋" w:cs="仿宋"/>
          <w:color w:val="auto"/>
          <w:szCs w:val="21"/>
        </w:rPr>
        <w:t>完善后，将作为商务合同的附件之一。</w:t>
      </w:r>
    </w:p>
    <w:p w14:paraId="73EA3783">
      <w:pPr>
        <w:spacing w:before="62" w:beforeLines="20" w:after="62" w:afterLines="20" w:line="400" w:lineRule="exact"/>
        <w:ind w:firstLine="420" w:firstLineChars="200"/>
        <w:textAlignment w:val="baseline"/>
        <w:rPr>
          <w:rFonts w:hint="eastAsia" w:ascii="仿宋" w:hAnsi="仿宋" w:eastAsia="仿宋" w:cs="仿宋"/>
          <w:color w:val="auto"/>
          <w:szCs w:val="21"/>
        </w:rPr>
      </w:pPr>
      <w:r>
        <w:rPr>
          <w:rFonts w:hint="eastAsia" w:ascii="仿宋" w:hAnsi="仿宋" w:eastAsia="仿宋" w:cs="仿宋"/>
          <w:color w:val="auto"/>
          <w:szCs w:val="21"/>
        </w:rPr>
        <w:t>1.2对于本节提出的有关要求，</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应填写“</w:t>
      </w:r>
      <w:r>
        <w:rPr>
          <w:rFonts w:hint="eastAsia" w:ascii="仿宋" w:hAnsi="仿宋" w:eastAsia="仿宋" w:cs="仿宋"/>
          <w:color w:val="auto"/>
          <w:szCs w:val="21"/>
          <w:lang w:val="en-US" w:eastAsia="zh-CN"/>
        </w:rPr>
        <w:t>技术商务偏离表</w:t>
      </w:r>
      <w:r>
        <w:rPr>
          <w:rFonts w:hint="eastAsia" w:ascii="仿宋" w:hAnsi="仿宋" w:eastAsia="仿宋" w:cs="仿宋"/>
          <w:color w:val="auto"/>
          <w:szCs w:val="21"/>
        </w:rPr>
        <w:t>”。如存在偏离应提出充分理由并加以详尽说明。</w:t>
      </w:r>
    </w:p>
    <w:p w14:paraId="10B481AB">
      <w:pPr>
        <w:spacing w:before="62" w:beforeLines="20" w:after="62" w:afterLines="20" w:line="400" w:lineRule="exact"/>
        <w:ind w:firstLine="420" w:firstLineChars="200"/>
        <w:textAlignment w:val="baseline"/>
        <w:rPr>
          <w:rFonts w:hint="eastAsia" w:ascii="仿宋" w:hAnsi="仿宋" w:eastAsia="仿宋" w:cs="仿宋"/>
          <w:color w:val="auto"/>
          <w:szCs w:val="21"/>
        </w:rPr>
      </w:pPr>
      <w:r>
        <w:rPr>
          <w:rFonts w:hint="eastAsia" w:ascii="仿宋" w:hAnsi="仿宋" w:eastAsia="仿宋" w:cs="仿宋"/>
          <w:color w:val="auto"/>
          <w:szCs w:val="21"/>
        </w:rPr>
        <w:t>1.3对于本节中未能提出的指标和不合理的要求等，</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应在建议书中加以补充说明，并提供有关详细资料。</w:t>
      </w:r>
    </w:p>
    <w:p w14:paraId="6750D6F1">
      <w:pPr>
        <w:spacing w:before="62" w:beforeLines="20" w:after="62" w:afterLines="20" w:line="400" w:lineRule="exact"/>
        <w:ind w:firstLine="420" w:firstLineChars="200"/>
        <w:textAlignment w:val="baseline"/>
        <w:rPr>
          <w:rFonts w:hint="eastAsia" w:ascii="仿宋" w:hAnsi="仿宋" w:eastAsia="仿宋" w:cs="仿宋"/>
          <w:color w:val="auto"/>
          <w:szCs w:val="21"/>
        </w:rPr>
      </w:pPr>
      <w:r>
        <w:rPr>
          <w:rFonts w:hint="eastAsia" w:ascii="仿宋" w:hAnsi="仿宋" w:eastAsia="仿宋" w:cs="仿宋"/>
          <w:color w:val="auto"/>
          <w:szCs w:val="21"/>
        </w:rPr>
        <w:t>1.4</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应根据</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项目的要求提出完整的实施方案，如有缺漏，由</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免费补足。</w:t>
      </w:r>
    </w:p>
    <w:p w14:paraId="3C319D6D">
      <w:pPr>
        <w:spacing w:before="62" w:beforeLines="20" w:after="62" w:afterLines="20" w:line="400" w:lineRule="exact"/>
        <w:ind w:firstLine="420" w:firstLineChars="200"/>
        <w:textAlignment w:val="baseline"/>
        <w:rPr>
          <w:rFonts w:hint="eastAsia" w:ascii="仿宋" w:hAnsi="仿宋" w:eastAsia="仿宋" w:cs="仿宋"/>
          <w:color w:val="auto"/>
          <w:szCs w:val="21"/>
        </w:rPr>
      </w:pPr>
      <w:r>
        <w:rPr>
          <w:rFonts w:hint="eastAsia" w:ascii="仿宋" w:hAnsi="仿宋" w:eastAsia="仿宋" w:cs="仿宋"/>
          <w:color w:val="auto"/>
          <w:szCs w:val="21"/>
        </w:rPr>
        <w:t>1.5</w:t>
      </w:r>
      <w:r>
        <w:rPr>
          <w:rFonts w:hint="eastAsia" w:ascii="仿宋" w:hAnsi="仿宋" w:eastAsia="仿宋" w:cs="仿宋"/>
          <w:color w:val="auto"/>
          <w:szCs w:val="21"/>
          <w:lang w:val="en-US" w:eastAsia="zh-CN"/>
        </w:rPr>
        <w:t>采购人</w:t>
      </w:r>
      <w:r>
        <w:rPr>
          <w:rFonts w:hint="eastAsia" w:ascii="仿宋" w:hAnsi="仿宋" w:eastAsia="仿宋" w:cs="仿宋"/>
          <w:color w:val="auto"/>
          <w:szCs w:val="21"/>
        </w:rPr>
        <w:t>有权在签订最终合同前，根据需要修改本章内容。技术标准和要求的最终解释权在</w:t>
      </w:r>
      <w:r>
        <w:rPr>
          <w:rFonts w:hint="eastAsia" w:ascii="仿宋" w:hAnsi="仿宋" w:eastAsia="仿宋" w:cs="仿宋"/>
          <w:color w:val="auto"/>
          <w:szCs w:val="21"/>
          <w:lang w:val="en-US" w:eastAsia="zh-CN"/>
        </w:rPr>
        <w:t>采购人</w:t>
      </w:r>
      <w:r>
        <w:rPr>
          <w:rFonts w:hint="eastAsia" w:ascii="仿宋" w:hAnsi="仿宋" w:eastAsia="仿宋" w:cs="仿宋"/>
          <w:color w:val="auto"/>
          <w:szCs w:val="21"/>
        </w:rPr>
        <w:t>。</w:t>
      </w:r>
    </w:p>
    <w:p w14:paraId="66FB9EBA">
      <w:pPr>
        <w:pStyle w:val="29"/>
        <w:numPr>
          <w:ilvl w:val="0"/>
          <w:numId w:val="0"/>
        </w:numPr>
        <w:snapToGrid w:val="0"/>
        <w:spacing w:before="120" w:after="120"/>
        <w:ind w:leftChars="0"/>
        <w:jc w:val="both"/>
        <w:outlineLvl w:val="9"/>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供应商须对《采购需求书》全部内容理解清楚，并填写《技术商务偏离表》（格式见第六章）</w:t>
      </w:r>
    </w:p>
    <w:p w14:paraId="0FF49746">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br w:type="page"/>
      </w:r>
    </w:p>
    <w:p w14:paraId="14957605">
      <w:pPr>
        <w:pStyle w:val="29"/>
        <w:numPr>
          <w:ilvl w:val="0"/>
          <w:numId w:val="0"/>
        </w:numPr>
        <w:snapToGrid w:val="0"/>
        <w:spacing w:before="120" w:after="120"/>
        <w:ind w:leftChars="0"/>
        <w:jc w:val="center"/>
        <w:outlineLvl w:val="9"/>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sz w:val="32"/>
          <w:szCs w:val="32"/>
          <w:lang w:val="en-US" w:eastAsia="zh-CN"/>
        </w:rPr>
        <w:t>项目采购需求书</w:t>
      </w:r>
    </w:p>
    <w:p w14:paraId="708F118D">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2" w:firstLineChars="200"/>
        <w:textAlignment w:val="baseline"/>
        <w:rPr>
          <w:rFonts w:hint="default" w:ascii="仿宋" w:hAnsi="仿宋" w:eastAsia="仿宋" w:cs="仿宋"/>
          <w:b/>
          <w:bCs/>
          <w:color w:val="auto"/>
          <w:szCs w:val="21"/>
          <w:lang w:val="en-US" w:eastAsia="zh-CN"/>
        </w:rPr>
      </w:pPr>
      <w:r>
        <w:rPr>
          <w:rFonts w:hint="default" w:ascii="仿宋" w:hAnsi="仿宋" w:eastAsia="仿宋" w:cs="仿宋"/>
          <w:b/>
          <w:bCs/>
          <w:color w:val="auto"/>
          <w:szCs w:val="21"/>
          <w:lang w:val="en-US" w:eastAsia="zh-CN"/>
        </w:rPr>
        <w:t>一、供应商服务内容</w:t>
      </w:r>
    </w:p>
    <w:p w14:paraId="1E6D7203">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对照相关文件和年度普查考核指标要求，立足公众企业服务需求，借鉴其他网站优秀做法，总结合理化、操作性较强的意见和建议，帮助网站进行系统性优化。一是重点对信息公开、在线服务、互动交流等内容的覆盖度进行诊断；二是及时发现服务可用性方面的问题；三是对民意征集开展次数、回应关切情况等方面进行诊断。通过指标化普查形成问题清单，配套可量化的整改方案。</w:t>
      </w:r>
    </w:p>
    <w:p w14:paraId="003DAC46">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2" w:firstLineChars="200"/>
        <w:textAlignment w:val="baseline"/>
        <w:rPr>
          <w:rFonts w:hint="default" w:ascii="仿宋" w:hAnsi="仿宋" w:eastAsia="仿宋" w:cs="仿宋"/>
          <w:b/>
          <w:bCs/>
          <w:color w:val="auto"/>
          <w:szCs w:val="21"/>
          <w:lang w:val="en-US" w:eastAsia="zh-CN"/>
        </w:rPr>
      </w:pPr>
      <w:r>
        <w:rPr>
          <w:rFonts w:hint="default" w:ascii="仿宋" w:hAnsi="仿宋" w:eastAsia="仿宋" w:cs="仿宋"/>
          <w:b/>
          <w:bCs/>
          <w:color w:val="auto"/>
          <w:szCs w:val="21"/>
          <w:lang w:val="en-US" w:eastAsia="zh-CN"/>
        </w:rPr>
        <w:t>二、项目服务要求和成果</w:t>
      </w:r>
    </w:p>
    <w:p w14:paraId="6CE6F764">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1、本项目采购内容主要是为网站提供普查及绩效诊断服务，出具诊断服务报告。</w:t>
      </w:r>
    </w:p>
    <w:p w14:paraId="09026369">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2、项目服务要求：</w:t>
      </w:r>
    </w:p>
    <w:p w14:paraId="21997A30">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根据上级要求</w:t>
      </w:r>
      <w:r>
        <w:rPr>
          <w:rFonts w:hint="default" w:ascii="仿宋" w:hAnsi="仿宋" w:eastAsia="仿宋" w:cs="仿宋"/>
          <w:color w:val="auto"/>
          <w:szCs w:val="21"/>
          <w:lang w:val="en-US" w:eastAsia="zh-CN"/>
        </w:rPr>
        <w:t>，对</w:t>
      </w:r>
      <w:r>
        <w:rPr>
          <w:rFonts w:hint="eastAsia" w:ascii="仿宋" w:hAnsi="仿宋" w:eastAsia="仿宋" w:cs="仿宋"/>
          <w:color w:val="auto"/>
          <w:szCs w:val="21"/>
          <w:lang w:val="en-US" w:eastAsia="zh-CN"/>
        </w:rPr>
        <w:t>某</w:t>
      </w:r>
      <w:r>
        <w:rPr>
          <w:rFonts w:hint="default" w:ascii="仿宋" w:hAnsi="仿宋" w:eastAsia="仿宋" w:cs="仿宋"/>
          <w:color w:val="auto"/>
          <w:szCs w:val="21"/>
          <w:lang w:val="en-US" w:eastAsia="zh-CN"/>
        </w:rPr>
        <w:t>网站开展普查及对标诊断工作，及时发现网站存在的问题和不足，形成问题清单并配套可量化的整改方案，丰富网站内容、提升服务质量，提升网站建设与应用水平。</w:t>
      </w:r>
    </w:p>
    <w:p w14:paraId="40F20B71">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（1）服务要求</w:t>
      </w:r>
    </w:p>
    <w:p w14:paraId="0F42C1A5">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对照相关文件和年度普查考核指标要求，立足公众企业服务需求，借鉴其他网站优秀做法，总结合理化、操作性较强的意见和建议，帮助网站进行系统性优化。</w:t>
      </w:r>
    </w:p>
    <w:p w14:paraId="17CEB587">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①内容方面。一是重点对信息公开、在线服务、互动交流等内容的覆盖度进行诊断，及时发现信息内容缺失、服务事项不全面、互动交流渠道不健全等问题；二是对网上服务内容的链接有效性、站点可用性等方面进行监测，及时发现服务可用性方面的问题；三是对民意征集开展次数、回应关切情况等方面进行监测，考察网站渠道实效。</w:t>
      </w:r>
    </w:p>
    <w:p w14:paraId="77096C20">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②质量方面。一是从信息发布及时性、信件答复及时性等方面，重点考察网站内容的时效性；二是及时排查因政策调整、机构变动等因素导致的网站内容与线下实际不一致的情况；三是重点对办事指南要素规范性、样表提供情况等方面对网上服务的规范性进行监测。</w:t>
      </w:r>
    </w:p>
    <w:p w14:paraId="5237720E">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③服务体验方面。一是考察服务入口、服务分类、智能检索、场景导航等服务框架是否合理、易用；二是从主题服务汇聚、关联服务提供、信件答复质量等方面，考察服务态度亲和度；三是考察政务微博微信、移动版本等渠道建设和畅通情况。</w:t>
      </w:r>
    </w:p>
    <w:p w14:paraId="72F1F875">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（2）服务成果</w:t>
      </w:r>
    </w:p>
    <w:p w14:paraId="07754AE2">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供应商需于2025年12月31日前完成所有服务工作并提供我方审核，所有工作成果提供word格式的文档。</w:t>
      </w:r>
    </w:p>
    <w:p w14:paraId="658FB641">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（3）服务期限</w:t>
      </w:r>
    </w:p>
    <w:p w14:paraId="1DF76EE8">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自合同签订之日起至2025年12月31日。</w:t>
      </w:r>
    </w:p>
    <w:p w14:paraId="3F54D614">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baseline"/>
        <w:rPr>
          <w:rFonts w:hint="eastAsia" w:ascii="仿宋" w:hAnsi="仿宋" w:eastAsia="仿宋" w:cs="仿宋"/>
          <w:color w:val="auto"/>
          <w:szCs w:val="21"/>
          <w:lang w:val="en-US" w:eastAsia="zh-CN"/>
        </w:rPr>
        <w:sectPr>
          <w:footerReference r:id="rId3" w:type="default"/>
          <w:pgSz w:w="11906" w:h="16838"/>
          <w:pgMar w:top="2098" w:right="1587" w:bottom="1984" w:left="1587" w:header="851" w:footer="709" w:gutter="0"/>
          <w:pgNumType w:fmt="decimal"/>
          <w:cols w:space="720" w:num="1"/>
          <w:docGrid w:type="lines" w:linePitch="312" w:charSpace="0"/>
        </w:sectPr>
      </w:pPr>
    </w:p>
    <w:p w14:paraId="2B8C3E8D">
      <w:pPr>
        <w:pStyle w:val="29"/>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4" w:name="_Toc1917"/>
      <w:r>
        <w:rPr>
          <w:rFonts w:hint="eastAsia" w:ascii="方正小标宋简体" w:hAnsi="方正小标宋简体" w:eastAsia="方正小标宋简体" w:cs="方正小标宋简体"/>
          <w:b/>
          <w:kern w:val="2"/>
          <w:sz w:val="36"/>
          <w:szCs w:val="36"/>
          <w:lang w:val="en-US" w:eastAsia="zh-CN" w:bidi="ar-SA"/>
        </w:rPr>
        <w:t>商务合同</w:t>
      </w:r>
      <w:bookmarkEnd w:id="24"/>
    </w:p>
    <w:p w14:paraId="44969E46">
      <w:pPr>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总则</w:t>
      </w:r>
    </w:p>
    <w:p w14:paraId="55151C3C">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1.1本章涉及商务合同条款要求，</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填写</w:t>
      </w:r>
      <w:r>
        <w:rPr>
          <w:rFonts w:hint="eastAsia" w:ascii="仿宋" w:hAnsi="仿宋" w:eastAsia="仿宋" w:cs="仿宋"/>
          <w:szCs w:val="21"/>
          <w:highlight w:val="none"/>
        </w:rPr>
        <w:t>技术商务偏离表</w:t>
      </w:r>
      <w:r>
        <w:rPr>
          <w:rFonts w:hint="eastAsia" w:ascii="仿宋" w:hAnsi="仿宋" w:eastAsia="仿宋" w:cs="仿宋"/>
          <w:color w:val="auto"/>
          <w:szCs w:val="21"/>
        </w:rPr>
        <w:t>，并作为</w:t>
      </w:r>
      <w:r>
        <w:rPr>
          <w:rFonts w:hint="eastAsia" w:ascii="仿宋" w:hAnsi="仿宋" w:eastAsia="仿宋" w:cs="仿宋"/>
          <w:color w:val="auto"/>
          <w:szCs w:val="21"/>
          <w:lang w:val="en-US" w:eastAsia="zh-CN"/>
        </w:rPr>
        <w:t>成交</w:t>
      </w:r>
      <w:r>
        <w:rPr>
          <w:rFonts w:hint="eastAsia" w:ascii="仿宋" w:hAnsi="仿宋" w:eastAsia="仿宋" w:cs="仿宋"/>
          <w:color w:val="auto"/>
          <w:szCs w:val="21"/>
        </w:rPr>
        <w:t>后</w:t>
      </w:r>
      <w:r>
        <w:rPr>
          <w:rFonts w:hint="eastAsia" w:ascii="仿宋" w:hAnsi="仿宋" w:eastAsia="仿宋" w:cs="仿宋"/>
          <w:color w:val="auto"/>
          <w:szCs w:val="21"/>
          <w:lang w:val="en-US" w:eastAsia="zh-CN"/>
        </w:rPr>
        <w:t>甲乙</w:t>
      </w:r>
      <w:r>
        <w:rPr>
          <w:rFonts w:hint="eastAsia" w:ascii="仿宋" w:hAnsi="仿宋" w:eastAsia="仿宋" w:cs="仿宋"/>
          <w:color w:val="auto"/>
          <w:szCs w:val="21"/>
        </w:rPr>
        <w:t>双方签订合同的基础。</w:t>
      </w:r>
    </w:p>
    <w:p w14:paraId="1EFC3310">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1.2针对本章合同条款内容，</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应填写“</w:t>
      </w:r>
      <w:r>
        <w:rPr>
          <w:rFonts w:hint="eastAsia" w:ascii="仿宋" w:hAnsi="仿宋" w:eastAsia="仿宋" w:cs="仿宋"/>
          <w:szCs w:val="21"/>
          <w:highlight w:val="none"/>
        </w:rPr>
        <w:t>技术商务偏离表</w:t>
      </w:r>
      <w:r>
        <w:rPr>
          <w:rFonts w:hint="eastAsia" w:ascii="仿宋" w:hAnsi="仿宋" w:eastAsia="仿宋" w:cs="仿宋"/>
          <w:color w:val="auto"/>
          <w:szCs w:val="21"/>
        </w:rPr>
        <w:t>”。如存在偏离应提出充分理由并在“</w:t>
      </w:r>
      <w:r>
        <w:rPr>
          <w:rFonts w:hint="eastAsia" w:ascii="仿宋" w:hAnsi="仿宋" w:eastAsia="仿宋" w:cs="仿宋"/>
          <w:szCs w:val="21"/>
          <w:highlight w:val="none"/>
        </w:rPr>
        <w:t>技术商务偏离表</w:t>
      </w:r>
      <w:r>
        <w:rPr>
          <w:rFonts w:hint="eastAsia" w:ascii="仿宋" w:hAnsi="仿宋" w:eastAsia="仿宋" w:cs="仿宋"/>
          <w:color w:val="auto"/>
          <w:szCs w:val="21"/>
        </w:rPr>
        <w:t>”中加以详尽说明。</w:t>
      </w:r>
    </w:p>
    <w:p w14:paraId="58CD1D94">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1.3本章内容根据</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响应</w:t>
      </w:r>
      <w:r>
        <w:rPr>
          <w:rFonts w:hint="eastAsia" w:ascii="仿宋" w:hAnsi="仿宋" w:eastAsia="仿宋" w:cs="仿宋"/>
          <w:color w:val="auto"/>
          <w:szCs w:val="21"/>
        </w:rPr>
        <w:t>情况完善后，将作为</w:t>
      </w:r>
      <w:r>
        <w:rPr>
          <w:rFonts w:hint="eastAsia" w:ascii="仿宋" w:hAnsi="仿宋" w:eastAsia="仿宋" w:cs="仿宋"/>
          <w:color w:val="auto"/>
          <w:szCs w:val="21"/>
          <w:lang w:val="en-US" w:eastAsia="zh-CN"/>
        </w:rPr>
        <w:t>采购人</w:t>
      </w:r>
      <w:r>
        <w:rPr>
          <w:rFonts w:hint="eastAsia" w:ascii="仿宋" w:hAnsi="仿宋" w:eastAsia="仿宋" w:cs="仿宋"/>
          <w:color w:val="auto"/>
          <w:szCs w:val="21"/>
        </w:rPr>
        <w:t>与</w:t>
      </w:r>
      <w:r>
        <w:rPr>
          <w:rFonts w:hint="eastAsia" w:ascii="仿宋" w:hAnsi="仿宋" w:eastAsia="仿宋" w:cs="仿宋"/>
          <w:color w:val="auto"/>
          <w:szCs w:val="21"/>
          <w:lang w:val="en-US" w:eastAsia="zh-CN"/>
        </w:rPr>
        <w:t>成交人</w:t>
      </w:r>
      <w:r>
        <w:rPr>
          <w:rFonts w:hint="eastAsia" w:ascii="仿宋" w:hAnsi="仿宋" w:eastAsia="仿宋" w:cs="仿宋"/>
          <w:color w:val="auto"/>
          <w:szCs w:val="21"/>
        </w:rPr>
        <w:t>签订合同的基础。</w:t>
      </w:r>
      <w:r>
        <w:rPr>
          <w:rFonts w:hint="eastAsia" w:ascii="仿宋" w:hAnsi="仿宋" w:eastAsia="仿宋" w:cs="仿宋"/>
          <w:b/>
          <w:bCs/>
          <w:color w:val="auto"/>
          <w:szCs w:val="21"/>
          <w:u w:val="single"/>
          <w:lang w:val="en-US" w:eastAsia="zh-CN"/>
        </w:rPr>
        <w:t>广东南方网络信息科技有限公司</w:t>
      </w:r>
      <w:r>
        <w:rPr>
          <w:rFonts w:hint="eastAsia" w:ascii="仿宋" w:hAnsi="仿宋" w:eastAsia="仿宋" w:cs="仿宋"/>
          <w:color w:val="auto"/>
          <w:szCs w:val="21"/>
        </w:rPr>
        <w:t>为合同甲方；</w:t>
      </w:r>
      <w:r>
        <w:rPr>
          <w:rFonts w:hint="eastAsia" w:ascii="仿宋" w:hAnsi="仿宋" w:eastAsia="仿宋" w:cs="仿宋"/>
          <w:color w:val="auto"/>
          <w:szCs w:val="21"/>
          <w:lang w:val="en-US" w:eastAsia="zh-CN"/>
        </w:rPr>
        <w:t>成交人</w:t>
      </w:r>
      <w:r>
        <w:rPr>
          <w:rFonts w:hint="eastAsia" w:ascii="仿宋" w:hAnsi="仿宋" w:eastAsia="仿宋" w:cs="仿宋"/>
          <w:color w:val="auto"/>
          <w:szCs w:val="21"/>
        </w:rPr>
        <w:t>为合同乙方。</w:t>
      </w:r>
    </w:p>
    <w:p w14:paraId="024B186D">
      <w:pPr>
        <w:spacing w:line="400" w:lineRule="exact"/>
        <w:jc w:val="left"/>
        <w:rPr>
          <w:rFonts w:hint="eastAsia" w:ascii="仿宋" w:hAnsi="仿宋" w:eastAsia="仿宋" w:cs="仿宋"/>
          <w:b/>
          <w:bCs/>
          <w:color w:val="auto"/>
          <w:szCs w:val="21"/>
        </w:rPr>
      </w:pPr>
      <w:r>
        <w:rPr>
          <w:rFonts w:hint="eastAsia" w:ascii="仿宋" w:hAnsi="仿宋" w:eastAsia="仿宋" w:cs="仿宋"/>
          <w:b/>
          <w:bCs/>
          <w:color w:val="auto"/>
          <w:szCs w:val="21"/>
        </w:rPr>
        <w:t>供应商须对《商务合同书》全部条款理解清楚，并填写《技术商务偏离表》（格式见第六章）。</w:t>
      </w:r>
    </w:p>
    <w:p w14:paraId="09678933">
      <w:pPr>
        <w:spacing w:line="400" w:lineRule="exact"/>
        <w:jc w:val="left"/>
        <w:rPr>
          <w:rFonts w:hint="eastAsia" w:ascii="宋体" w:hAnsi="宋体" w:eastAsia="宋体" w:cs="宋体"/>
          <w:b/>
          <w:bCs w:val="0"/>
          <w:sz w:val="32"/>
          <w:szCs w:val="32"/>
          <w:lang w:val="en-US" w:eastAsia="zh-CN"/>
        </w:rPr>
      </w:pPr>
      <w:r>
        <w:rPr>
          <w:rFonts w:hint="eastAsia" w:ascii="仿宋" w:hAnsi="仿宋" w:eastAsia="仿宋" w:cs="仿宋"/>
          <w:b/>
          <w:bCs/>
          <w:color w:val="auto"/>
          <w:szCs w:val="21"/>
        </w:rPr>
        <w:t>注：本合同仅为合同草案文本，合同签订双方可根据项目的具体要求进行修订和细化</w:t>
      </w:r>
      <w:r>
        <w:rPr>
          <w:rFonts w:hint="eastAsia" w:ascii="仿宋" w:hAnsi="仿宋" w:eastAsia="仿宋" w:cs="仿宋"/>
          <w:b/>
          <w:bCs/>
          <w:color w:val="auto"/>
          <w:szCs w:val="21"/>
          <w:lang w:val="en-US" w:eastAsia="zh-CN"/>
        </w:rPr>
        <w:t>，</w:t>
      </w:r>
      <w:r>
        <w:rPr>
          <w:rFonts w:hint="eastAsia" w:ascii="仿宋" w:hAnsi="仿宋" w:eastAsia="仿宋" w:cs="仿宋"/>
          <w:b/>
          <w:bCs/>
          <w:color w:val="auto"/>
          <w:szCs w:val="21"/>
        </w:rPr>
        <w:t>当供应商在成交后，应依据本合同的主要条款与采购方签订正式合同；当本合同与</w:t>
      </w:r>
      <w:r>
        <w:rPr>
          <w:rFonts w:hint="eastAsia" w:ascii="仿宋" w:hAnsi="仿宋" w:eastAsia="仿宋" w:cs="仿宋"/>
          <w:b/>
          <w:bCs/>
          <w:color w:val="auto"/>
          <w:szCs w:val="21"/>
          <w:lang w:val="en-US" w:eastAsia="zh-CN"/>
        </w:rPr>
        <w:t>询价采购</w:t>
      </w:r>
      <w:r>
        <w:rPr>
          <w:rFonts w:hint="eastAsia" w:ascii="仿宋" w:hAnsi="仿宋" w:eastAsia="仿宋" w:cs="仿宋"/>
          <w:b/>
          <w:bCs/>
          <w:color w:val="auto"/>
          <w:szCs w:val="21"/>
        </w:rPr>
        <w:t>文件其他部分有冲突，应按</w:t>
      </w:r>
      <w:r>
        <w:rPr>
          <w:rFonts w:hint="eastAsia" w:ascii="仿宋" w:hAnsi="仿宋" w:eastAsia="仿宋" w:cs="仿宋"/>
          <w:b/>
          <w:bCs/>
          <w:color w:val="auto"/>
          <w:szCs w:val="21"/>
          <w:lang w:val="en-US" w:eastAsia="zh-CN"/>
        </w:rPr>
        <w:t>询价采购</w:t>
      </w:r>
      <w:r>
        <w:rPr>
          <w:rFonts w:hint="eastAsia" w:ascii="仿宋" w:hAnsi="仿宋" w:eastAsia="仿宋" w:cs="仿宋"/>
          <w:b/>
          <w:bCs/>
          <w:color w:val="auto"/>
          <w:szCs w:val="21"/>
        </w:rPr>
        <w:t>文件的其他部分为准编制</w:t>
      </w:r>
      <w:r>
        <w:rPr>
          <w:rFonts w:hint="eastAsia" w:ascii="仿宋" w:hAnsi="仿宋" w:eastAsia="仿宋" w:cs="仿宋"/>
          <w:b/>
          <w:bCs/>
          <w:color w:val="auto"/>
          <w:szCs w:val="21"/>
          <w:lang w:val="en-US" w:eastAsia="zh-CN"/>
        </w:rPr>
        <w:t>合同</w:t>
      </w:r>
      <w:r>
        <w:rPr>
          <w:rFonts w:hint="eastAsia" w:ascii="仿宋" w:hAnsi="仿宋" w:eastAsia="仿宋" w:cs="仿宋"/>
          <w:b/>
          <w:bCs/>
          <w:color w:val="auto"/>
          <w:szCs w:val="21"/>
        </w:rPr>
        <w:t>。合同版本与条款以甲方最新合同模板为准。</w:t>
      </w:r>
    </w:p>
    <w:p w14:paraId="77DB6B5B">
      <w:pP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br w:type="page"/>
      </w:r>
    </w:p>
    <w:p w14:paraId="2F74366D">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仿宋_GB2312" w:hAnsi="方正仿宋_GB2312" w:eastAsia="方正仿宋_GB2312" w:cs="方正仿宋_GB2312"/>
          <w:sz w:val="28"/>
          <w:szCs w:val="28"/>
          <w:highlight w:val="none"/>
        </w:rPr>
      </w:pPr>
      <w:r>
        <w:rPr>
          <w:rFonts w:hint="eastAsia" w:ascii="方正小标宋简体" w:hAnsi="方正小标宋简体" w:eastAsia="方正小标宋简体" w:cs="方正小标宋简体"/>
          <w:sz w:val="32"/>
          <w:szCs w:val="32"/>
          <w:highlight w:val="none"/>
        </w:rPr>
        <w:t>网站普查及绩效诊断服务项目合同书</w:t>
      </w:r>
    </w:p>
    <w:p w14:paraId="41AACA2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2312" w:hAnsi="方正仿宋_GB2312" w:eastAsia="方正仿宋_GB2312" w:cs="方正仿宋_GB2312"/>
          <w:sz w:val="28"/>
          <w:szCs w:val="28"/>
          <w:highlight w:val="none"/>
        </w:rPr>
      </w:pPr>
    </w:p>
    <w:p w14:paraId="6F49C52C">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p>
    <w:p w14:paraId="0E2B88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地址： </w:t>
      </w:r>
    </w:p>
    <w:p w14:paraId="19D6740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联系人：                           </w:t>
      </w:r>
    </w:p>
    <w:p w14:paraId="419B7B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联系方式：   </w:t>
      </w:r>
    </w:p>
    <w:p w14:paraId="6AD3F7F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p>
    <w:p w14:paraId="17F3A42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乙方：                             </w:t>
      </w:r>
    </w:p>
    <w:p w14:paraId="02071E7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地址：                             </w:t>
      </w:r>
    </w:p>
    <w:p w14:paraId="0D4934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联系人：                           </w:t>
      </w:r>
    </w:p>
    <w:p w14:paraId="7FAF4A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联系方式：                         </w:t>
      </w:r>
    </w:p>
    <w:p w14:paraId="4422B6C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p>
    <w:p w14:paraId="4C83BAC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甲</w:t>
      </w:r>
      <w:r>
        <w:rPr>
          <w:rFonts w:hint="eastAsia" w:ascii="仿宋" w:hAnsi="仿宋" w:eastAsia="仿宋" w:cs="仿宋"/>
          <w:sz w:val="28"/>
          <w:szCs w:val="28"/>
          <w:highlight w:val="none"/>
        </w:rPr>
        <w:t xml:space="preserve">乙双方经过平等友好协商，依照《中华人民共和国民法典》等相关法律法规，现就双方合作事宜达成如下协议，以资共同遵守。 </w:t>
      </w:r>
    </w:p>
    <w:p w14:paraId="2B54BA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 xml:space="preserve">服务要求 </w:t>
      </w:r>
    </w:p>
    <w:p w14:paraId="644CA14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（一）服务内容</w:t>
      </w:r>
    </w:p>
    <w:p w14:paraId="572E5A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详见《采购需求书》</w:t>
      </w:r>
    </w:p>
    <w:p w14:paraId="0B1C6AA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履行期限</w:t>
      </w:r>
      <w:r>
        <w:rPr>
          <w:rFonts w:hint="eastAsia" w:ascii="仿宋" w:hAnsi="仿宋" w:eastAsia="仿宋" w:cs="仿宋"/>
          <w:sz w:val="28"/>
          <w:szCs w:val="28"/>
          <w:highlight w:val="none"/>
          <w:lang w:eastAsia="zh-CN"/>
        </w:rPr>
        <w:t>：合同签订之日起至202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eastAsia="zh-CN"/>
        </w:rPr>
        <w:t>月31日</w:t>
      </w:r>
    </w:p>
    <w:p w14:paraId="1E5FC30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二、合同金额及付款方式</w:t>
      </w:r>
    </w:p>
    <w:p w14:paraId="676692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1.合同金额（含税）为人民币【 】元，上述费用已包含乙方为完成本合同规定的各项内容所需的所有费用。</w:t>
      </w:r>
    </w:p>
    <w:p w14:paraId="2FAFA06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合同签订后，乙方向甲方提供等额增值税专用发票，甲方收到最终客户方对应款项的前提下，于30个工作日内向乙方支付合同总额的</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0%，即【 】元。</w:t>
      </w:r>
    </w:p>
    <w:p w14:paraId="0536E1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甲方收到最终客户对应款项的前提下，对本合同第一条所列成果验收无误，并在收到乙方提供等额增值税专用发票后的30个工作日内，向乙方支付合同总额的</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0%，即【 】元。</w:t>
      </w:r>
    </w:p>
    <w:p w14:paraId="59E024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与本合同相关的税费由乙方承担，本合同总价为含税价； </w:t>
      </w:r>
    </w:p>
    <w:p w14:paraId="380F544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2.如乙方未按时提供发票或提供的发票不合规，甲方有权延迟付款或拒绝付款且不承担任何违约责任，如因存在任何违反发票合法合规问题导致甲方遭受损失的，乙方应就甲方的损失承担赔偿义务；</w:t>
      </w:r>
    </w:p>
    <w:p w14:paraId="5C17237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3.付款方式：银行转账</w:t>
      </w:r>
    </w:p>
    <w:p w14:paraId="530DE81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p w14:paraId="7EDAD6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14:paraId="23CB158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银行账号：</w:t>
      </w:r>
    </w:p>
    <w:p w14:paraId="6739DD2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4.乙方保证以上账号信息准确无误，若有变更乙方应至少提前5个工作日以书面方式通知甲方，否则由乙方自行承担所有后果及责任。</w:t>
      </w:r>
    </w:p>
    <w:p w14:paraId="76AC15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、知识产权约定</w:t>
      </w:r>
    </w:p>
    <w:p w14:paraId="44BBF0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1.乙方因履行本合同制作的任何工作成果，其全部知识产权</w:t>
      </w:r>
      <w:r>
        <w:rPr>
          <w:rFonts w:hint="eastAsia" w:ascii="仿宋" w:hAnsi="仿宋" w:eastAsia="仿宋" w:cs="仿宋"/>
          <w:sz w:val="28"/>
          <w:szCs w:val="28"/>
          <w:highlight w:val="none"/>
          <w:lang w:val="en-US" w:eastAsia="zh-CN"/>
        </w:rPr>
        <w:t>及所有权</w:t>
      </w:r>
      <w:r>
        <w:rPr>
          <w:rFonts w:hint="eastAsia" w:ascii="仿宋" w:hAnsi="仿宋" w:eastAsia="仿宋" w:cs="仿宋"/>
          <w:sz w:val="28"/>
          <w:szCs w:val="28"/>
          <w:highlight w:val="none"/>
        </w:rPr>
        <w:t>归甲方所有</w:t>
      </w:r>
      <w:r>
        <w:rPr>
          <w:rFonts w:hint="eastAsia" w:ascii="仿宋" w:hAnsi="仿宋" w:eastAsia="仿宋" w:cs="仿宋"/>
          <w:sz w:val="28"/>
          <w:szCs w:val="28"/>
          <w:highlight w:val="none"/>
          <w:lang w:eastAsia="zh-CN"/>
        </w:rPr>
        <w:t>；</w:t>
      </w:r>
    </w:p>
    <w:p w14:paraId="52D3C1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2.本合同所提交的工作成果由乙方独立制作，</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不可交由第三方，否则由此产生的纠纷由乙方负责处理并承担责任</w:t>
      </w:r>
      <w:r>
        <w:rPr>
          <w:rFonts w:hint="eastAsia" w:ascii="仿宋" w:hAnsi="仿宋" w:eastAsia="仿宋" w:cs="仿宋"/>
          <w:sz w:val="28"/>
          <w:szCs w:val="28"/>
          <w:highlight w:val="none"/>
          <w:lang w:eastAsia="zh-CN"/>
        </w:rPr>
        <w:t>；</w:t>
      </w:r>
    </w:p>
    <w:p w14:paraId="468DBE2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任何一方均应尊重相对方、第三方的知识产权，如有任何第三方就一方侵犯其知识产权等合法权益的原因向另一方提起诉讼、主张索赔的，责任方应当独立处理相关纠纷，赔偿另一方的直接经济损失，并使另一方免责。</w:t>
      </w:r>
    </w:p>
    <w:p w14:paraId="79B1AD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、双方的权利和义务</w:t>
      </w:r>
    </w:p>
    <w:p w14:paraId="604AAC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（一）甲方的权利义务</w:t>
      </w:r>
    </w:p>
    <w:p w14:paraId="706E964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1.甲方指定专人负责与乙方进行工作对接，负责向乙方传达项目要求；</w:t>
      </w:r>
    </w:p>
    <w:p w14:paraId="272734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2.甲方对乙方提供的成果内容有最终审定权，</w:t>
      </w:r>
      <w:r>
        <w:rPr>
          <w:rFonts w:hint="eastAsia" w:ascii="仿宋" w:hAnsi="仿宋" w:eastAsia="仿宋" w:cs="仿宋"/>
          <w:sz w:val="28"/>
          <w:szCs w:val="28"/>
          <w:highlight w:val="none"/>
        </w:rPr>
        <w:t>有权提出</w:t>
      </w:r>
      <w:r>
        <w:rPr>
          <w:rFonts w:hint="eastAsia" w:ascii="仿宋" w:hAnsi="仿宋" w:eastAsia="仿宋" w:cs="仿宋"/>
          <w:sz w:val="28"/>
          <w:szCs w:val="28"/>
          <w:highlight w:val="none"/>
          <w:lang w:val="en-US" w:eastAsia="zh-CN"/>
        </w:rPr>
        <w:t>合理的</w:t>
      </w:r>
      <w:r>
        <w:rPr>
          <w:rFonts w:hint="eastAsia" w:ascii="仿宋" w:hAnsi="仿宋" w:eastAsia="仿宋" w:cs="仿宋"/>
          <w:sz w:val="28"/>
          <w:szCs w:val="28"/>
          <w:highlight w:val="none"/>
        </w:rPr>
        <w:t>修改意见</w:t>
      </w:r>
      <w:r>
        <w:rPr>
          <w:rFonts w:hint="eastAsia" w:ascii="仿宋" w:hAnsi="仿宋" w:eastAsia="仿宋" w:cs="仿宋"/>
          <w:sz w:val="28"/>
          <w:szCs w:val="28"/>
          <w:highlight w:val="none"/>
          <w:lang w:eastAsia="zh-CN"/>
        </w:rPr>
        <w:t>，乙方应按甲方要求对成果进行修改，使</w:t>
      </w:r>
      <w:r>
        <w:rPr>
          <w:rFonts w:hint="eastAsia" w:ascii="仿宋" w:hAnsi="仿宋" w:eastAsia="仿宋" w:cs="仿宋"/>
          <w:sz w:val="28"/>
          <w:szCs w:val="28"/>
          <w:highlight w:val="none"/>
          <w:lang w:val="en-US" w:eastAsia="zh-CN"/>
        </w:rPr>
        <w:t>工作内容</w:t>
      </w:r>
      <w:r>
        <w:rPr>
          <w:rFonts w:hint="eastAsia" w:ascii="仿宋" w:hAnsi="仿宋" w:eastAsia="仿宋" w:cs="仿宋"/>
          <w:sz w:val="28"/>
          <w:szCs w:val="28"/>
          <w:highlight w:val="none"/>
          <w:lang w:eastAsia="zh-CN"/>
        </w:rPr>
        <w:t>符合甲方的预期要求；</w:t>
      </w:r>
    </w:p>
    <w:p w14:paraId="4680FB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3.甲方有权根据本合同约定，对乙方提供的各项服务内容进行审查、监督和验收。</w:t>
      </w:r>
    </w:p>
    <w:p w14:paraId="779EF43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（二）乙方</w:t>
      </w:r>
      <w:r>
        <w:rPr>
          <w:rFonts w:hint="eastAsia" w:ascii="仿宋" w:hAnsi="仿宋" w:eastAsia="仿宋" w:cs="仿宋"/>
          <w:sz w:val="28"/>
          <w:szCs w:val="28"/>
          <w:highlight w:val="none"/>
        </w:rPr>
        <w:t>的权利义务</w:t>
      </w:r>
    </w:p>
    <w:p w14:paraId="5866FE7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乙方不得自行使用或许可他人使用</w:t>
      </w:r>
      <w:r>
        <w:rPr>
          <w:rFonts w:hint="eastAsia" w:ascii="仿宋" w:hAnsi="仿宋" w:eastAsia="仿宋" w:cs="仿宋"/>
          <w:sz w:val="28"/>
          <w:szCs w:val="28"/>
          <w:highlight w:val="none"/>
          <w:lang w:val="en-US" w:eastAsia="zh-CN"/>
        </w:rPr>
        <w:t>本合同涉及的内容，不得将成果再创作或用于其他商业用途</w:t>
      </w:r>
      <w:r>
        <w:rPr>
          <w:rFonts w:hint="eastAsia" w:ascii="仿宋" w:hAnsi="仿宋" w:eastAsia="仿宋" w:cs="仿宋"/>
          <w:sz w:val="28"/>
          <w:szCs w:val="28"/>
          <w:highlight w:val="none"/>
          <w:lang w:eastAsia="zh-CN"/>
        </w:rPr>
        <w:t>；</w:t>
      </w:r>
    </w:p>
    <w:p w14:paraId="07D474E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2.乙方不得将本合同权利义务转委托第三方处理；</w:t>
      </w:r>
    </w:p>
    <w:p w14:paraId="5796E3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3.乙方应及时与甲方沟通工作进展，就情况进展、存在问题等进行沟通交流，减少风险；</w:t>
      </w:r>
    </w:p>
    <w:p w14:paraId="1143222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4.乙方应按照甲方需求定期召开例会，指定专人负责与甲方进行工作对接，保证服务质量。</w:t>
      </w:r>
    </w:p>
    <w:p w14:paraId="24CB52D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项目验收</w:t>
      </w:r>
    </w:p>
    <w:p w14:paraId="3C1A33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乙方完成合同所规定的全部工作后向甲方提出验收申请，甲方应及时组织验收，若甲方提出建议，乙方应根据建议完成相应的完善工作后，再向甲方重新提出验收申请，乙方应无条件配合验收工作，提交验收材料</w:t>
      </w:r>
      <w:r>
        <w:rPr>
          <w:rFonts w:hint="eastAsia" w:ascii="仿宋" w:hAnsi="仿宋" w:eastAsia="仿宋" w:cs="仿宋"/>
          <w:sz w:val="28"/>
          <w:szCs w:val="28"/>
          <w:highlight w:val="none"/>
          <w:lang w:eastAsia="zh-CN"/>
        </w:rPr>
        <w:t>；</w:t>
      </w:r>
    </w:p>
    <w:p w14:paraId="296610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2.验收材料属于本合同附件材料之一，与本合同具有同等法律效力。</w:t>
      </w:r>
    </w:p>
    <w:p w14:paraId="11328A9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3.双方约定的其他验收规则：</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《网站绩效诊断服务报告》</w:t>
      </w:r>
    </w:p>
    <w:p w14:paraId="657C97D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甲方在收到乙方提交的项目成果报告达到本合同所列的要求，由甲方出具验收证明。甲方在验收时发现该项目成果报告存在问题或缺陷，需要修改的，应向乙方书面提出，乙方应在10个工作日内进行修改。</w:t>
      </w:r>
    </w:p>
    <w:p w14:paraId="3B5E3E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、保密信息</w:t>
      </w:r>
    </w:p>
    <w:p w14:paraId="0502FC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1.乙方对于因签署或履行本协议而了解或接触到甲方的秘密、其他未公开资料和信息，包括但不限于数据资料、商务资料、技术方案、创意设想、用户信息、人事资料、价格、财务状况等，均应保守秘密</w:t>
      </w:r>
      <w:r>
        <w:rPr>
          <w:rFonts w:hint="eastAsia" w:ascii="仿宋" w:hAnsi="仿宋" w:eastAsia="仿宋" w:cs="仿宋"/>
          <w:sz w:val="28"/>
          <w:szCs w:val="28"/>
          <w:highlight w:val="none"/>
          <w:lang w:eastAsia="zh-CN"/>
        </w:rPr>
        <w:t>；</w:t>
      </w:r>
    </w:p>
    <w:p w14:paraId="743AAEB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2.乙方不得向第三方泄露、给予或转让本协议条款、签订及履行情况</w:t>
      </w:r>
      <w:r>
        <w:rPr>
          <w:rFonts w:hint="eastAsia" w:ascii="仿宋" w:hAnsi="仿宋" w:eastAsia="仿宋" w:cs="仿宋"/>
          <w:sz w:val="28"/>
          <w:szCs w:val="28"/>
          <w:highlight w:val="none"/>
          <w:lang w:eastAsia="zh-CN"/>
        </w:rPr>
        <w:t>；</w:t>
      </w:r>
    </w:p>
    <w:p w14:paraId="61590DA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3.乙方不得擅自使用、复制甲方的商标、标志、商业信息、技术及其他资料，也不得将信息内容用作其他商业目的</w:t>
      </w:r>
      <w:r>
        <w:rPr>
          <w:rFonts w:hint="eastAsia" w:ascii="仿宋" w:hAnsi="仿宋" w:eastAsia="仿宋" w:cs="仿宋"/>
          <w:sz w:val="28"/>
          <w:szCs w:val="28"/>
          <w:highlight w:val="none"/>
          <w:lang w:eastAsia="zh-CN"/>
        </w:rPr>
        <w:t>；</w:t>
      </w:r>
    </w:p>
    <w:p w14:paraId="586DA24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.合同终止后本条款仍具法律效力，直至相关信息不再具有保密意义</w:t>
      </w:r>
      <w:r>
        <w:rPr>
          <w:rFonts w:hint="eastAsia" w:ascii="仿宋" w:hAnsi="仿宋" w:eastAsia="仿宋" w:cs="仿宋"/>
          <w:sz w:val="28"/>
          <w:szCs w:val="28"/>
          <w:highlight w:val="none"/>
          <w:lang w:eastAsia="zh-CN"/>
        </w:rPr>
        <w:t>。</w:t>
      </w:r>
    </w:p>
    <w:p w14:paraId="4E78C36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、违约责任 </w:t>
      </w:r>
    </w:p>
    <w:p w14:paraId="382CD7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1.若乙方不能按时完成本合同第一条所列内容的，需每日按合同总金额的</w:t>
      </w:r>
      <w:r>
        <w:rPr>
          <w:rFonts w:hint="eastAsia" w:ascii="仿宋" w:hAnsi="仿宋" w:eastAsia="仿宋" w:cs="仿宋"/>
          <w:sz w:val="28"/>
          <w:szCs w:val="28"/>
          <w:highlight w:val="none"/>
          <w:lang w:val="en-US" w:eastAsia="zh-CN"/>
        </w:rPr>
        <w:t>千分之三</w:t>
      </w:r>
      <w:r>
        <w:rPr>
          <w:rFonts w:hint="eastAsia" w:ascii="仿宋" w:hAnsi="仿宋" w:eastAsia="仿宋" w:cs="仿宋"/>
          <w:sz w:val="28"/>
          <w:szCs w:val="28"/>
          <w:highlight w:val="none"/>
        </w:rPr>
        <w:t>向甲方支付违约金，逾期超过10日的，甲方有权解除合同，给甲方造成损失的，乙方还需赔偿损失，严重影响甲方利益或名誉的，甲方有权终止本合同，并有权要求乙方赔偿甲方一切损失；</w:t>
      </w:r>
    </w:p>
    <w:p w14:paraId="590787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服务明显不符合本合同规定或甲方要求的，甲方有权拒收，乙方应按甲方要求整改，直至完成项目为止。整改完成后仍不能满足甲方要求的，或者整改已无意义、已无法弥补甲方损失的，甲方有权拒绝支付该费用。因乙方违约造成甲方损失的，乙方还应赔偿损失。 </w:t>
      </w:r>
    </w:p>
    <w:p w14:paraId="31EAF3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、法律适用及争议解决</w:t>
      </w:r>
    </w:p>
    <w:p w14:paraId="065590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1.若发生争议，双方应首先通过协商解决。协商不成可向甲方所在地人民法院提起诉讼，双方无争议的部分，应当继续履行</w:t>
      </w:r>
      <w:r>
        <w:rPr>
          <w:rFonts w:hint="eastAsia" w:ascii="仿宋" w:hAnsi="仿宋" w:eastAsia="仿宋" w:cs="仿宋"/>
          <w:sz w:val="28"/>
          <w:szCs w:val="28"/>
          <w:highlight w:val="none"/>
          <w:lang w:eastAsia="zh-CN"/>
        </w:rPr>
        <w:t>；</w:t>
      </w:r>
    </w:p>
    <w:p w14:paraId="4822888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2.本合同的成立、生效、履行、解释及纠纷解决等双方均同意适用中华人民共和国法律</w:t>
      </w:r>
      <w:r>
        <w:rPr>
          <w:rFonts w:hint="eastAsia" w:ascii="仿宋" w:hAnsi="仿宋" w:eastAsia="仿宋" w:cs="仿宋"/>
          <w:sz w:val="28"/>
          <w:szCs w:val="28"/>
          <w:highlight w:val="none"/>
          <w:lang w:eastAsia="zh-CN"/>
        </w:rPr>
        <w:t>；</w:t>
      </w:r>
    </w:p>
    <w:p w14:paraId="389F4E3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3.合理的律师费、诉讼费、鉴定费、财产保全费、证据保全费、差旅费等由败诉一方承担。</w:t>
      </w:r>
    </w:p>
    <w:p w14:paraId="3C07D92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、不可抗力</w:t>
      </w:r>
    </w:p>
    <w:p w14:paraId="0B8177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AE3B8A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十、税费</w:t>
      </w:r>
    </w:p>
    <w:p w14:paraId="11A44D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在中国境内、外发生的与本合同执行有关的一切税费均由乙方负担。</w:t>
      </w:r>
    </w:p>
    <w:p w14:paraId="216E318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、其他</w:t>
      </w:r>
    </w:p>
    <w:p w14:paraId="4C0A69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1.本合同一式陆份，甲乙双方各执叁份，具有同等法律效力；其他未尽事宜，由甲乙双方协商确定并签订书面补充协议，作为本合同的补充，补充协议与本合同具有同等法律效力</w:t>
      </w:r>
      <w:r>
        <w:rPr>
          <w:rFonts w:hint="eastAsia" w:ascii="仿宋" w:hAnsi="仿宋" w:eastAsia="仿宋" w:cs="仿宋"/>
          <w:sz w:val="28"/>
          <w:szCs w:val="28"/>
          <w:highlight w:val="none"/>
          <w:lang w:eastAsia="zh-CN"/>
        </w:rPr>
        <w:t>；</w:t>
      </w:r>
    </w:p>
    <w:p w14:paraId="73822C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2.本合同签订地为广东省广州市越秀区</w:t>
      </w:r>
      <w:r>
        <w:rPr>
          <w:rFonts w:hint="eastAsia" w:ascii="仿宋" w:hAnsi="仿宋" w:eastAsia="仿宋" w:cs="仿宋"/>
          <w:sz w:val="28"/>
          <w:szCs w:val="28"/>
          <w:highlight w:val="none"/>
          <w:lang w:eastAsia="zh-CN"/>
        </w:rPr>
        <w:t>；</w:t>
      </w:r>
    </w:p>
    <w:p w14:paraId="6E839F7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3.除非另有说明，本合同中结算货币为人民币</w:t>
      </w:r>
      <w:r>
        <w:rPr>
          <w:rFonts w:hint="eastAsia" w:ascii="仿宋" w:hAnsi="仿宋" w:eastAsia="仿宋" w:cs="仿宋"/>
          <w:sz w:val="28"/>
          <w:szCs w:val="28"/>
          <w:highlight w:val="none"/>
          <w:lang w:eastAsia="zh-CN"/>
        </w:rPr>
        <w:t>；</w:t>
      </w:r>
    </w:p>
    <w:p w14:paraId="334149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4.本合同自法定代表人或授权代表签字盖章之日起生效。</w:t>
      </w:r>
    </w:p>
    <w:p w14:paraId="6C0ED95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――――――――本页以下为盖章页――――――――――</w:t>
      </w:r>
    </w:p>
    <w:p w14:paraId="680E66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p>
    <w:p w14:paraId="7231C6A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甲方：                         乙方：                      </w:t>
      </w:r>
    </w:p>
    <w:p w14:paraId="523EB1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p>
    <w:p w14:paraId="3C54A5F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法定代表人/授权代表：          法定代表人/授权代表：</w:t>
      </w:r>
    </w:p>
    <w:p w14:paraId="76E3BA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p>
    <w:p w14:paraId="5D6EEA2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日期：</w:t>
      </w:r>
    </w:p>
    <w:p w14:paraId="29C6E7CF">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8"/>
          <w:szCs w:val="28"/>
          <w:highlight w:val="none"/>
        </w:rPr>
      </w:pPr>
    </w:p>
    <w:p w14:paraId="77F85076">
      <w:pPr>
        <w:pStyle w:val="2"/>
        <w:rPr>
          <w:rFonts w:hint="eastAsia"/>
          <w:lang w:val="en-US" w:eastAsia="zh-CN"/>
        </w:rPr>
      </w:pPr>
    </w:p>
    <w:p w14:paraId="7EB5ED9D">
      <w:pPr>
        <w:pStyle w:val="2"/>
        <w:rPr>
          <w:rFonts w:hint="eastAsia"/>
          <w:lang w:val="en-US" w:eastAsia="zh-CN"/>
        </w:rPr>
      </w:pPr>
    </w:p>
    <w:p w14:paraId="448D8FB1">
      <w:pPr>
        <w:pStyle w:val="2"/>
        <w:rPr>
          <w:rFonts w:hint="eastAsia"/>
          <w:lang w:val="en-US" w:eastAsia="zh-CN"/>
        </w:rPr>
      </w:pPr>
    </w:p>
    <w:p w14:paraId="16534D65">
      <w:pPr>
        <w:pStyle w:val="2"/>
        <w:rPr>
          <w:rFonts w:hint="eastAsia"/>
          <w:lang w:val="en-US" w:eastAsia="zh-CN"/>
        </w:rPr>
      </w:pPr>
    </w:p>
    <w:p w14:paraId="1374E3F7">
      <w:pPr>
        <w:pStyle w:val="2"/>
        <w:rPr>
          <w:rFonts w:hint="eastAsia"/>
          <w:lang w:val="en-US" w:eastAsia="zh-CN"/>
        </w:rPr>
      </w:pPr>
    </w:p>
    <w:p w14:paraId="15C27393">
      <w:pPr>
        <w:pStyle w:val="2"/>
        <w:rPr>
          <w:rFonts w:hint="eastAsia"/>
          <w:lang w:val="en-US" w:eastAsia="zh-CN"/>
        </w:rPr>
      </w:pPr>
    </w:p>
    <w:p w14:paraId="543ED9C2">
      <w:pPr>
        <w:pStyle w:val="2"/>
        <w:rPr>
          <w:rFonts w:hint="eastAsia"/>
          <w:lang w:val="en-US" w:eastAsia="zh-CN"/>
        </w:rPr>
      </w:pPr>
    </w:p>
    <w:p w14:paraId="672068A0">
      <w:pPr>
        <w:pStyle w:val="2"/>
        <w:rPr>
          <w:rFonts w:hint="eastAsia"/>
          <w:lang w:val="en-US" w:eastAsia="zh-CN"/>
        </w:rPr>
      </w:pPr>
    </w:p>
    <w:p w14:paraId="36276053">
      <w:pPr>
        <w:pStyle w:val="2"/>
        <w:rPr>
          <w:rFonts w:hint="eastAsia"/>
          <w:lang w:val="en-US" w:eastAsia="zh-CN"/>
        </w:rPr>
      </w:pPr>
    </w:p>
    <w:p w14:paraId="0803BAD3">
      <w:pPr>
        <w:pStyle w:val="2"/>
        <w:rPr>
          <w:rFonts w:hint="eastAsia"/>
          <w:lang w:val="en-US" w:eastAsia="zh-CN"/>
        </w:rPr>
      </w:pPr>
    </w:p>
    <w:p w14:paraId="7000446C">
      <w:pPr>
        <w:pStyle w:val="2"/>
        <w:rPr>
          <w:rFonts w:hint="eastAsia"/>
          <w:lang w:val="en-US" w:eastAsia="zh-CN"/>
        </w:rPr>
      </w:pPr>
    </w:p>
    <w:p w14:paraId="0503DEE9">
      <w:pPr>
        <w:pStyle w:val="2"/>
        <w:rPr>
          <w:rFonts w:hint="eastAsia"/>
          <w:lang w:val="en-US" w:eastAsia="zh-CN"/>
        </w:rPr>
      </w:pPr>
    </w:p>
    <w:p w14:paraId="4315A282">
      <w:pPr>
        <w:pStyle w:val="2"/>
        <w:rPr>
          <w:rFonts w:hint="eastAsia"/>
          <w:lang w:val="en-US" w:eastAsia="zh-CN"/>
        </w:rPr>
      </w:pPr>
    </w:p>
    <w:p w14:paraId="382C484E">
      <w:pPr>
        <w:pStyle w:val="2"/>
        <w:rPr>
          <w:rFonts w:hint="eastAsia"/>
          <w:lang w:val="en-US" w:eastAsia="zh-CN"/>
        </w:rPr>
      </w:pPr>
    </w:p>
    <w:p w14:paraId="7C05CBDE">
      <w:pPr>
        <w:pStyle w:val="2"/>
        <w:rPr>
          <w:rFonts w:hint="eastAsia"/>
          <w:lang w:val="en-US" w:eastAsia="zh-CN"/>
        </w:rPr>
      </w:pPr>
    </w:p>
    <w:p w14:paraId="37405491">
      <w:pPr>
        <w:pStyle w:val="2"/>
        <w:rPr>
          <w:rFonts w:hint="eastAsia"/>
          <w:lang w:val="en-US" w:eastAsia="zh-CN"/>
        </w:rPr>
      </w:pPr>
    </w:p>
    <w:p w14:paraId="4BF72898">
      <w:pPr>
        <w:pStyle w:val="29"/>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5" w:name="_Toc21956"/>
      <w:r>
        <w:rPr>
          <w:rFonts w:hint="eastAsia" w:ascii="方正小标宋简体" w:hAnsi="方正小标宋简体" w:eastAsia="方正小标宋简体" w:cs="方正小标宋简体"/>
          <w:b/>
          <w:kern w:val="2"/>
          <w:sz w:val="36"/>
          <w:szCs w:val="36"/>
          <w:lang w:val="en-US" w:eastAsia="zh-CN" w:bidi="ar-SA"/>
        </w:rPr>
        <w:t>响应文件格式</w:t>
      </w:r>
      <w:bookmarkEnd w:id="25"/>
    </w:p>
    <w:p w14:paraId="47C2FE8A">
      <w:pPr>
        <w:pStyle w:val="4"/>
        <w:keepNext/>
        <w:keepLines/>
        <w:pageBreakBefore w:val="0"/>
        <w:widowControl w:val="0"/>
        <w:numPr>
          <w:ilvl w:val="1"/>
          <w:numId w:val="5"/>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26" w:name="_Toc32326"/>
      <w:bookmarkStart w:id="27" w:name="_Toc1878"/>
      <w:r>
        <w:rPr>
          <w:rFonts w:hint="eastAsia" w:ascii="宋体" w:hAnsi="宋体" w:eastAsia="宋体" w:cs="宋体"/>
          <w:highlight w:val="none"/>
        </w:rPr>
        <w:t>应答函</w:t>
      </w:r>
      <w:bookmarkEnd w:id="26"/>
      <w:bookmarkEnd w:id="27"/>
    </w:p>
    <w:p w14:paraId="5B4DC077">
      <w:pPr>
        <w:pStyle w:val="25"/>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33187E1B">
      <w:pPr>
        <w:adjustRightInd w:val="0"/>
        <w:snapToGrid w:val="0"/>
        <w:spacing w:line="400" w:lineRule="exact"/>
        <w:jc w:val="left"/>
        <w:rPr>
          <w:rFonts w:hint="eastAsia" w:ascii="仿宋" w:hAnsi="仿宋" w:eastAsia="仿宋" w:cs="仿宋"/>
          <w:szCs w:val="21"/>
          <w:highlight w:val="none"/>
          <w:u w:val="single"/>
        </w:rPr>
      </w:pPr>
      <w:r>
        <w:rPr>
          <w:rFonts w:hint="eastAsia" w:ascii="仿宋" w:hAnsi="仿宋" w:eastAsia="仿宋" w:cs="仿宋"/>
          <w:szCs w:val="21"/>
          <w:highlight w:val="none"/>
        </w:rPr>
        <w:t>致：</w:t>
      </w:r>
      <w:r>
        <w:rPr>
          <w:rFonts w:hint="eastAsia" w:ascii="仿宋" w:hAnsi="仿宋" w:eastAsia="仿宋" w:cs="仿宋"/>
          <w:szCs w:val="21"/>
          <w:highlight w:val="none"/>
          <w:u w:val="single"/>
        </w:rPr>
        <w:t xml:space="preserve">          （采购人名称）</w:t>
      </w:r>
    </w:p>
    <w:p w14:paraId="1CD663C4">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（供应商名称）</w:t>
      </w:r>
      <w:r>
        <w:rPr>
          <w:rFonts w:hint="eastAsia" w:ascii="仿宋" w:hAnsi="仿宋" w:eastAsia="仿宋" w:cs="仿宋"/>
          <w:szCs w:val="21"/>
          <w:highlight w:val="none"/>
        </w:rPr>
        <w:t>（以下称“我方”）已仔细研究了</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询价文件的全部内容，</w:t>
      </w:r>
      <w:r>
        <w:rPr>
          <w:rFonts w:hint="eastAsia" w:ascii="仿宋" w:hAnsi="仿宋" w:eastAsia="仿宋" w:cs="仿宋"/>
          <w:bCs/>
          <w:szCs w:val="21"/>
          <w:highlight w:val="none"/>
        </w:rPr>
        <w:t>包括澄清或者修改文件以及有关附件（如有）</w:t>
      </w:r>
      <w:r>
        <w:rPr>
          <w:rFonts w:hint="eastAsia" w:ascii="仿宋" w:hAnsi="仿宋" w:eastAsia="仿宋" w:cs="仿宋"/>
          <w:szCs w:val="21"/>
          <w:highlight w:val="none"/>
        </w:rPr>
        <w:t>，我方将严格按照询价文件要求递交符合要求的全部</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w:t>
      </w:r>
    </w:p>
    <w:p w14:paraId="6668FF45">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我方承诺如下内容：</w:t>
      </w:r>
    </w:p>
    <w:p w14:paraId="5BF2625C">
      <w:pPr>
        <w:pStyle w:val="25"/>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包含询价文件规定的全部内容。</w:t>
      </w:r>
    </w:p>
    <w:p w14:paraId="1908D8D3">
      <w:pPr>
        <w:pStyle w:val="25"/>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我方承诺在询价文件规定的应答有效期内</w:t>
      </w:r>
      <w:r>
        <w:rPr>
          <w:rFonts w:hint="eastAsia" w:ascii="仿宋" w:hAnsi="仿宋" w:eastAsia="仿宋" w:cs="仿宋"/>
          <w:szCs w:val="21"/>
          <w:highlight w:val="none"/>
          <w:lang w:eastAsia="zh-CN"/>
        </w:rPr>
        <w:t>（</w:t>
      </w:r>
      <w:r>
        <w:rPr>
          <w:rFonts w:hint="eastAsia" w:ascii="仿宋" w:hAnsi="仿宋" w:eastAsia="仿宋" w:cs="仿宋"/>
          <w:b w:val="0"/>
          <w:bCs w:val="0"/>
          <w:szCs w:val="21"/>
          <w:highlight w:val="none"/>
        </w:rPr>
        <w:t>应答有效期</w:t>
      </w:r>
      <w:r>
        <w:rPr>
          <w:rFonts w:hint="eastAsia" w:ascii="仿宋" w:hAnsi="仿宋" w:eastAsia="仿宋" w:cs="仿宋"/>
          <w:kern w:val="2"/>
          <w:sz w:val="21"/>
          <w:szCs w:val="24"/>
          <w:highlight w:val="none"/>
        </w:rPr>
        <w:t>：</w:t>
      </w:r>
      <w:r>
        <w:rPr>
          <w:rFonts w:hint="eastAsia" w:ascii="仿宋" w:hAnsi="仿宋" w:eastAsia="仿宋" w:cs="仿宋"/>
          <w:kern w:val="2"/>
          <w:sz w:val="21"/>
          <w:szCs w:val="24"/>
          <w:highlight w:val="none"/>
          <w:u w:val="single"/>
          <w:lang w:val="en-US" w:eastAsia="zh-CN"/>
        </w:rPr>
        <w:t>6</w:t>
      </w:r>
      <w:r>
        <w:rPr>
          <w:rFonts w:hint="eastAsia" w:ascii="仿宋" w:hAnsi="仿宋" w:eastAsia="仿宋" w:cs="仿宋"/>
          <w:kern w:val="2"/>
          <w:sz w:val="21"/>
          <w:szCs w:val="24"/>
          <w:highlight w:val="none"/>
          <w:u w:val="single"/>
        </w:rPr>
        <w:t>0</w:t>
      </w:r>
      <w:r>
        <w:rPr>
          <w:rFonts w:hint="eastAsia" w:ascii="仿宋" w:hAnsi="仿宋" w:eastAsia="仿宋" w:cs="仿宋"/>
          <w:kern w:val="2"/>
          <w:sz w:val="21"/>
          <w:szCs w:val="24"/>
          <w:highlight w:val="none"/>
        </w:rPr>
        <w:t>天</w:t>
      </w:r>
      <w:r>
        <w:rPr>
          <w:rFonts w:hint="eastAsia" w:ascii="仿宋" w:hAnsi="仿宋" w:eastAsia="仿宋" w:cs="仿宋"/>
          <w:szCs w:val="21"/>
          <w:highlight w:val="none"/>
          <w:lang w:eastAsia="zh-CN"/>
        </w:rPr>
        <w:t>）</w:t>
      </w:r>
      <w:r>
        <w:rPr>
          <w:rFonts w:hint="eastAsia" w:ascii="仿宋" w:hAnsi="仿宋" w:eastAsia="仿宋" w:cs="仿宋"/>
          <w:szCs w:val="21"/>
          <w:highlight w:val="none"/>
        </w:rPr>
        <w:t>不修改、撤销</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w:t>
      </w:r>
    </w:p>
    <w:p w14:paraId="15750891">
      <w:pPr>
        <w:pStyle w:val="25"/>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我方在参与询价过程中根据采购小组要求提供的符合相关规定的澄清文件，构成</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的组成部分。</w:t>
      </w:r>
    </w:p>
    <w:p w14:paraId="4AEC2CB1">
      <w:pPr>
        <w:pStyle w:val="25"/>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我方声明具备如下供应商资格条件：（1）中华人民共和国境内注册的具有独立承担民事责任能力的法人</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或其他组织）</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能够</w:t>
      </w:r>
      <w:r>
        <w:rPr>
          <w:rFonts w:hint="eastAsia" w:ascii="仿宋" w:hAnsi="仿宋" w:eastAsia="仿宋" w:cs="仿宋"/>
          <w:szCs w:val="21"/>
          <w:highlight w:val="none"/>
        </w:rPr>
        <w:t>开具增值税</w:t>
      </w:r>
      <w:r>
        <w:rPr>
          <w:rFonts w:hint="eastAsia" w:ascii="仿宋" w:hAnsi="仿宋" w:eastAsia="仿宋" w:cs="仿宋"/>
          <w:szCs w:val="21"/>
          <w:highlight w:val="none"/>
          <w:lang w:val="en-US" w:eastAsia="zh-CN"/>
        </w:rPr>
        <w:t>专用</w:t>
      </w:r>
      <w:r>
        <w:rPr>
          <w:rFonts w:hint="eastAsia" w:ascii="仿宋" w:hAnsi="仿宋" w:eastAsia="仿宋" w:cs="仿宋"/>
          <w:szCs w:val="21"/>
          <w:highlight w:val="none"/>
        </w:rPr>
        <w:t>发票</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税法规定不能开具专用发票的除外</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w:t>
      </w:r>
      <w:r>
        <w:rPr>
          <w:rFonts w:hint="eastAsia" w:ascii="仿宋" w:hAnsi="仿宋" w:eastAsia="仿宋" w:cs="仿宋"/>
          <w:i w:val="0"/>
          <w:iCs w:val="0"/>
          <w:color w:val="auto"/>
          <w:kern w:val="2"/>
          <w:sz w:val="21"/>
          <w:szCs w:val="21"/>
          <w:lang w:val="en-US" w:eastAsia="zh-CN" w:bidi="ar-SA"/>
        </w:rPr>
        <w:t>具备承担本采购项目的能力</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eastAsia="zh-CN"/>
        </w:rPr>
        <w:t>）</w:t>
      </w:r>
      <w:r>
        <w:rPr>
          <w:rFonts w:hint="eastAsia" w:ascii="仿宋" w:hAnsi="仿宋" w:eastAsia="仿宋" w:cs="仿宋"/>
          <w:color w:val="333333"/>
          <w:sz w:val="21"/>
          <w:szCs w:val="21"/>
          <w:highlight w:val="none"/>
          <w:lang w:val="en-US" w:eastAsia="zh-CN"/>
        </w:rPr>
        <w:t>响应报价为</w:t>
      </w:r>
      <w:r>
        <w:rPr>
          <w:rFonts w:hint="eastAsia" w:ascii="仿宋" w:hAnsi="仿宋" w:eastAsia="仿宋" w:cs="仿宋"/>
          <w:color w:val="333333"/>
          <w:sz w:val="21"/>
          <w:szCs w:val="21"/>
          <w:highlight w:val="none"/>
          <w:lang w:eastAsia="zh-CN"/>
        </w:rPr>
        <w:t>对所有的采购内容进行报价。</w:t>
      </w:r>
    </w:p>
    <w:p w14:paraId="63891D59">
      <w:pPr>
        <w:pStyle w:val="25"/>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我方声明不存在以下情形：（1）单位负责人为同一人或者存在直接控股、管理关系的不同供应商，同时参与本项目的应答；（2）参与本采购活动时，</w:t>
      </w:r>
      <w:r>
        <w:rPr>
          <w:rFonts w:hint="eastAsia" w:ascii="仿宋" w:hAnsi="仿宋" w:eastAsia="仿宋" w:cs="仿宋"/>
          <w:color w:val="333333"/>
          <w:sz w:val="21"/>
          <w:szCs w:val="21"/>
          <w:highlight w:val="none"/>
        </w:rPr>
        <w:t>被列入国家企业信用信息公示系统的经营异常名录、严重违法失信企业名单</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w:t>
      </w:r>
      <w:r>
        <w:rPr>
          <w:rFonts w:hint="eastAsia" w:ascii="仿宋" w:hAnsi="仿宋" w:eastAsia="仿宋" w:cs="仿宋"/>
          <w:color w:val="333333"/>
          <w:sz w:val="21"/>
          <w:szCs w:val="21"/>
          <w:highlight w:val="none"/>
          <w:lang w:val="en-US" w:eastAsia="zh-CN"/>
        </w:rPr>
        <w:t>仅</w:t>
      </w:r>
      <w:r>
        <w:rPr>
          <w:rFonts w:hint="eastAsia" w:ascii="仿宋" w:hAnsi="仿宋" w:eastAsia="仿宋" w:cs="仿宋"/>
          <w:i w:val="0"/>
          <w:iCs w:val="0"/>
          <w:color w:val="auto"/>
          <w:kern w:val="2"/>
          <w:sz w:val="21"/>
          <w:szCs w:val="21"/>
          <w:lang w:val="en-US" w:eastAsia="zh-CN" w:bidi="ar-SA"/>
        </w:rPr>
        <w:t>对部分内容报价的情形。</w:t>
      </w:r>
    </w:p>
    <w:p w14:paraId="43766E8A">
      <w:pPr>
        <w:pStyle w:val="25"/>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我方承诺：非联合体参与应答，</w:t>
      </w:r>
      <w:r>
        <w:rPr>
          <w:rFonts w:hint="eastAsia" w:ascii="仿宋" w:hAnsi="仿宋" w:eastAsia="仿宋" w:cs="仿宋"/>
          <w:szCs w:val="21"/>
          <w:highlight w:val="none"/>
          <w:lang w:val="en-US" w:eastAsia="zh-CN"/>
        </w:rPr>
        <w:t>若我方最终为成交人，</w:t>
      </w:r>
      <w:r>
        <w:rPr>
          <w:rFonts w:hint="eastAsia" w:ascii="仿宋" w:hAnsi="仿宋" w:eastAsia="仿宋" w:cs="仿宋"/>
          <w:szCs w:val="21"/>
          <w:highlight w:val="none"/>
        </w:rPr>
        <w:t>不转包或分包</w:t>
      </w:r>
      <w:r>
        <w:rPr>
          <w:rFonts w:hint="eastAsia" w:ascii="仿宋" w:hAnsi="仿宋" w:eastAsia="仿宋" w:cs="仿宋"/>
          <w:szCs w:val="21"/>
          <w:highlight w:val="none"/>
          <w:lang w:eastAsia="zh-CN"/>
        </w:rPr>
        <w:t>。</w:t>
      </w:r>
    </w:p>
    <w:p w14:paraId="4E26AC4B">
      <w:pPr>
        <w:pStyle w:val="25"/>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我方理解采购单位并无义务必须接受最低报价，完全理解报价不是项目评审的唯一标准。</w:t>
      </w:r>
    </w:p>
    <w:p w14:paraId="0B3510C3">
      <w:pPr>
        <w:pStyle w:val="25"/>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如确定我方成交：</w:t>
      </w:r>
    </w:p>
    <w:p w14:paraId="2F79D06B">
      <w:pPr>
        <w:pStyle w:val="25"/>
        <w:numPr>
          <w:ilvl w:val="0"/>
          <w:numId w:val="7"/>
        </w:numPr>
        <w:tabs>
          <w:tab w:val="left" w:pos="993"/>
        </w:tabs>
        <w:snapToGrid w:val="0"/>
        <w:spacing w:line="400" w:lineRule="exact"/>
        <w:ind w:left="0" w:firstLine="426" w:firstLineChars="0"/>
        <w:rPr>
          <w:rFonts w:hint="eastAsia" w:ascii="仿宋" w:hAnsi="仿宋" w:eastAsia="仿宋" w:cs="仿宋"/>
          <w:szCs w:val="21"/>
          <w:highlight w:val="none"/>
        </w:rPr>
      </w:pPr>
      <w:r>
        <w:rPr>
          <w:rFonts w:hint="eastAsia" w:ascii="仿宋" w:hAnsi="仿宋" w:eastAsia="仿宋" w:cs="仿宋"/>
          <w:szCs w:val="21"/>
          <w:highlight w:val="none"/>
        </w:rPr>
        <w:t>我方承诺</w:t>
      </w:r>
      <w:r>
        <w:rPr>
          <w:rFonts w:hint="eastAsia" w:ascii="仿宋" w:hAnsi="仿宋" w:eastAsia="仿宋" w:cs="仿宋"/>
          <w:szCs w:val="21"/>
          <w:highlight w:val="none"/>
          <w:lang w:val="en-US" w:eastAsia="zh-CN"/>
        </w:rPr>
        <w:t>若我方成为本项目成交供应商</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在你方</w:t>
      </w:r>
      <w:r>
        <w:rPr>
          <w:rFonts w:hint="eastAsia" w:ascii="仿宋" w:hAnsi="仿宋" w:eastAsia="仿宋" w:cs="仿宋"/>
          <w:szCs w:val="21"/>
          <w:highlight w:val="none"/>
        </w:rPr>
        <w:t>规定的期限内与你方签订合同。</w:t>
      </w:r>
    </w:p>
    <w:p w14:paraId="5A2EDCC7">
      <w:pPr>
        <w:pStyle w:val="25"/>
        <w:numPr>
          <w:ilvl w:val="0"/>
          <w:numId w:val="7"/>
        </w:numPr>
        <w:tabs>
          <w:tab w:val="left" w:pos="993"/>
        </w:tabs>
        <w:snapToGrid w:val="0"/>
        <w:spacing w:line="400" w:lineRule="exact"/>
        <w:ind w:left="0" w:firstLine="426" w:firstLineChars="0"/>
        <w:rPr>
          <w:rFonts w:hint="eastAsia" w:ascii="仿宋" w:hAnsi="仿宋" w:eastAsia="仿宋" w:cs="仿宋"/>
          <w:szCs w:val="21"/>
          <w:highlight w:val="none"/>
        </w:rPr>
      </w:pPr>
      <w:r>
        <w:rPr>
          <w:rFonts w:hint="eastAsia" w:ascii="仿宋" w:hAnsi="仿宋" w:eastAsia="仿宋" w:cs="仿宋"/>
          <w:szCs w:val="21"/>
          <w:highlight w:val="none"/>
        </w:rPr>
        <w:t>我方承诺按照询价</w:t>
      </w: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rPr>
        <w:t>文件的规定及合同约定履行相关责任和义务。</w:t>
      </w:r>
    </w:p>
    <w:p w14:paraId="16162C7A">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我方在此声明，所递交的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及有关资料内容完整、真实和准确。如有弄虚作假，将承担相应的法律责任，并赔偿由此造成的一切损失。</w:t>
      </w:r>
    </w:p>
    <w:p w14:paraId="401A4EA9">
      <w:pPr>
        <w:pStyle w:val="25"/>
        <w:numPr>
          <w:ilvl w:val="3"/>
          <w:numId w:val="6"/>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我方承诺遵守采购工作纪律，不向第三方透露与本项目报价相关的所有信息，不采取不正当手段谋取成交，随时接受贵方监督检查部门调查并如实说明情况。</w:t>
      </w:r>
    </w:p>
    <w:p w14:paraId="75EFFD50">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单位名称：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（盖单位公章）</w:t>
      </w:r>
    </w:p>
    <w:p w14:paraId="19342DF0">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法定代表人（负责人）或者其委托代理人：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w:t>
      </w:r>
      <w:r>
        <w:rPr>
          <w:rFonts w:hint="eastAsia" w:ascii="仿宋" w:hAnsi="仿宋" w:eastAsia="仿宋" w:cs="仿宋"/>
          <w:szCs w:val="21"/>
          <w:highlight w:val="none"/>
          <w:lang w:val="en-US" w:eastAsia="zh-CN"/>
        </w:rPr>
        <w:t>或盖章</w:t>
      </w:r>
      <w:r>
        <w:rPr>
          <w:rFonts w:hint="eastAsia" w:ascii="仿宋" w:hAnsi="仿宋" w:eastAsia="仿宋" w:cs="仿宋"/>
          <w:szCs w:val="21"/>
          <w:highlight w:val="none"/>
        </w:rPr>
        <w:t>）</w:t>
      </w:r>
    </w:p>
    <w:p w14:paraId="7CA0CF28">
      <w:pPr>
        <w:snapToGrid w:val="0"/>
        <w:spacing w:line="400" w:lineRule="exact"/>
        <w:ind w:firstLine="2551" w:firstLineChars="1215"/>
        <w:rPr>
          <w:rFonts w:hint="eastAsia" w:ascii="仿宋" w:hAnsi="仿宋" w:eastAsia="仿宋" w:cs="仿宋"/>
          <w:szCs w:val="21"/>
          <w:highlight w:val="none"/>
          <w:u w:val="single"/>
        </w:rPr>
      </w:pPr>
      <w:r>
        <w:rPr>
          <w:rFonts w:hint="eastAsia" w:ascii="仿宋" w:hAnsi="仿宋" w:eastAsia="仿宋" w:cs="仿宋"/>
          <w:szCs w:val="21"/>
          <w:highlight w:val="none"/>
        </w:rPr>
        <w:t>地址：</w:t>
      </w:r>
      <w:r>
        <w:rPr>
          <w:rFonts w:hint="eastAsia" w:ascii="仿宋" w:hAnsi="仿宋" w:eastAsia="仿宋" w:cs="仿宋"/>
          <w:szCs w:val="21"/>
          <w:highlight w:val="none"/>
          <w:u w:val="single"/>
        </w:rPr>
        <w:t xml:space="preserve">                                     </w:t>
      </w:r>
    </w:p>
    <w:p w14:paraId="272D7315">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电子邮箱：</w:t>
      </w:r>
      <w:r>
        <w:rPr>
          <w:rFonts w:hint="eastAsia" w:ascii="仿宋" w:hAnsi="仿宋" w:eastAsia="仿宋" w:cs="仿宋"/>
          <w:szCs w:val="21"/>
          <w:highlight w:val="none"/>
          <w:u w:val="single"/>
        </w:rPr>
        <w:t xml:space="preserve">                      </w:t>
      </w:r>
    </w:p>
    <w:p w14:paraId="3B0D8065">
      <w:pPr>
        <w:snapToGrid w:val="0"/>
        <w:spacing w:line="400" w:lineRule="exact"/>
        <w:ind w:firstLine="2551" w:firstLineChars="1215"/>
        <w:jc w:val="left"/>
        <w:rPr>
          <w:rFonts w:hint="eastAsia" w:ascii="宋体" w:hAnsi="宋体" w:eastAsia="宋体" w:cs="宋体"/>
          <w:sz w:val="24"/>
          <w:highlight w:val="none"/>
        </w:rPr>
      </w:pPr>
      <w:r>
        <w:rPr>
          <w:rFonts w:hint="eastAsia" w:ascii="仿宋" w:hAnsi="仿宋" w:eastAsia="仿宋" w:cs="仿宋"/>
          <w:highlight w:val="none"/>
        </w:rPr>
        <w:t xml:space="preserve">日期：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年    月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日</w:t>
      </w:r>
      <w:r>
        <w:rPr>
          <w:rFonts w:hint="eastAsia" w:ascii="仿宋" w:hAnsi="仿宋" w:eastAsia="仿宋" w:cs="仿宋"/>
          <w:b/>
          <w:kern w:val="0"/>
          <w:sz w:val="28"/>
          <w:szCs w:val="28"/>
          <w:highlight w:val="none"/>
        </w:rPr>
        <w:br w:type="page"/>
      </w:r>
    </w:p>
    <w:p w14:paraId="1C6D4F4D">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28" w:name="_Toc475472674"/>
      <w:bookmarkStart w:id="29" w:name="_Toc1651899"/>
      <w:bookmarkStart w:id="30" w:name="_Toc56432234"/>
      <w:bookmarkStart w:id="31" w:name="_Toc26153"/>
      <w:bookmarkStart w:id="32" w:name="_Toc17459"/>
      <w:bookmarkStart w:id="33" w:name="_Toc18365"/>
      <w:bookmarkStart w:id="34" w:name="_Toc68688804"/>
      <w:bookmarkStart w:id="35"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28"/>
      <w:bookmarkEnd w:id="29"/>
      <w:bookmarkEnd w:id="30"/>
      <w:bookmarkEnd w:id="31"/>
      <w:bookmarkEnd w:id="32"/>
      <w:bookmarkEnd w:id="33"/>
      <w:bookmarkEnd w:id="34"/>
    </w:p>
    <w:p w14:paraId="477A52EC">
      <w:pPr>
        <w:jc w:val="center"/>
        <w:rPr>
          <w:rFonts w:hint="eastAsia" w:ascii="宋体" w:hAnsi="宋体" w:eastAsia="宋体" w:cs="宋体"/>
          <w:b/>
          <w:sz w:val="24"/>
          <w:highlight w:val="none"/>
        </w:rPr>
      </w:pPr>
    </w:p>
    <w:p w14:paraId="22D5AB3E">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6038059D">
      <w:pPr>
        <w:spacing w:line="440" w:lineRule="exact"/>
        <w:rPr>
          <w:rFonts w:hint="eastAsia" w:ascii="宋体" w:hAnsi="宋体" w:eastAsia="宋体" w:cs="宋体"/>
          <w:szCs w:val="21"/>
          <w:highlight w:val="none"/>
        </w:rPr>
      </w:pPr>
    </w:p>
    <w:p w14:paraId="2F7B722D">
      <w:pPr>
        <w:topLinePunct/>
        <w:snapToGrid w:val="0"/>
        <w:spacing w:line="440" w:lineRule="exact"/>
        <w:rPr>
          <w:rFonts w:hint="eastAsia" w:ascii="仿宋" w:hAnsi="仿宋" w:eastAsia="仿宋" w:cs="仿宋"/>
          <w:bCs/>
          <w:szCs w:val="21"/>
          <w:highlight w:val="none"/>
          <w:u w:val="single"/>
        </w:rPr>
      </w:pPr>
      <w:r>
        <w:rPr>
          <w:rFonts w:hint="eastAsia" w:ascii="仿宋" w:hAnsi="仿宋" w:eastAsia="仿宋" w:cs="仿宋"/>
          <w:bCs/>
          <w:szCs w:val="21"/>
          <w:highlight w:val="none"/>
          <w:lang w:eastAsia="zh-CN"/>
        </w:rPr>
        <w:t>供应商</w:t>
      </w:r>
      <w:r>
        <w:rPr>
          <w:rFonts w:hint="eastAsia" w:ascii="仿宋" w:hAnsi="仿宋" w:eastAsia="仿宋" w:cs="仿宋"/>
          <w:bCs/>
          <w:szCs w:val="21"/>
          <w:highlight w:val="none"/>
        </w:rPr>
        <w:t>名称：</w:t>
      </w:r>
      <w:r>
        <w:rPr>
          <w:rFonts w:hint="eastAsia" w:ascii="仿宋" w:hAnsi="仿宋" w:eastAsia="仿宋" w:cs="仿宋"/>
          <w:bCs/>
          <w:szCs w:val="21"/>
          <w:highlight w:val="none"/>
          <w:u w:val="single"/>
        </w:rPr>
        <w:t xml:space="preserve">                         </w:t>
      </w:r>
    </w:p>
    <w:p w14:paraId="19999503">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单位性质：</w:t>
      </w:r>
      <w:r>
        <w:rPr>
          <w:rFonts w:hint="eastAsia" w:ascii="仿宋" w:hAnsi="仿宋" w:eastAsia="仿宋" w:cs="仿宋"/>
          <w:bCs/>
          <w:szCs w:val="21"/>
          <w:highlight w:val="none"/>
          <w:u w:val="single"/>
        </w:rPr>
        <w:t xml:space="preserve">                           </w:t>
      </w:r>
    </w:p>
    <w:p w14:paraId="3B80CAA0">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成立时间：</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年</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月</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日</w:t>
      </w:r>
    </w:p>
    <w:p w14:paraId="460B38FF">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经营期限：</w:t>
      </w:r>
      <w:r>
        <w:rPr>
          <w:rFonts w:hint="eastAsia" w:ascii="仿宋" w:hAnsi="仿宋" w:eastAsia="仿宋" w:cs="仿宋"/>
          <w:bCs/>
          <w:szCs w:val="21"/>
          <w:highlight w:val="none"/>
          <w:u w:val="single"/>
        </w:rPr>
        <w:t xml:space="preserve">            </w:t>
      </w:r>
    </w:p>
    <w:p w14:paraId="16BC54A9">
      <w:pPr>
        <w:topLinePunct/>
        <w:snapToGrid w:val="0"/>
        <w:spacing w:line="440" w:lineRule="exact"/>
        <w:rPr>
          <w:rFonts w:hint="eastAsia" w:ascii="仿宋" w:hAnsi="仿宋" w:eastAsia="仿宋" w:cs="仿宋"/>
          <w:bCs/>
          <w:szCs w:val="21"/>
          <w:highlight w:val="none"/>
          <w:u w:val="single"/>
        </w:rPr>
      </w:pPr>
      <w:r>
        <w:rPr>
          <w:rFonts w:hint="eastAsia" w:ascii="仿宋" w:hAnsi="仿宋" w:eastAsia="仿宋" w:cs="仿宋"/>
          <w:bCs/>
          <w:szCs w:val="21"/>
          <w:highlight w:val="none"/>
        </w:rPr>
        <w:t>姓名：</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性别：</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年龄：</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职务：</w:t>
      </w:r>
      <w:r>
        <w:rPr>
          <w:rFonts w:hint="eastAsia" w:ascii="仿宋" w:hAnsi="仿宋" w:eastAsia="仿宋" w:cs="仿宋"/>
          <w:bCs/>
          <w:szCs w:val="21"/>
          <w:highlight w:val="none"/>
          <w:u w:val="single"/>
        </w:rPr>
        <w:t xml:space="preserve">         </w:t>
      </w:r>
    </w:p>
    <w:p w14:paraId="74FD691B">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系</w:t>
      </w:r>
      <w:r>
        <w:rPr>
          <w:rFonts w:hint="eastAsia" w:ascii="仿宋" w:hAnsi="仿宋" w:eastAsia="仿宋" w:cs="仿宋"/>
          <w:highlight w:val="none"/>
          <w:u w:val="single"/>
        </w:rPr>
        <w:t>XX公司</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单位名称]</w:t>
      </w:r>
      <w:r>
        <w:rPr>
          <w:rFonts w:hint="eastAsia" w:ascii="仿宋" w:hAnsi="仿宋" w:eastAsia="仿宋" w:cs="仿宋"/>
          <w:bCs/>
          <w:szCs w:val="21"/>
          <w:highlight w:val="none"/>
        </w:rPr>
        <w:t>的法定代表人（单位负责人）。</w:t>
      </w:r>
    </w:p>
    <w:p w14:paraId="436CF1EC">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特此证明。</w:t>
      </w:r>
    </w:p>
    <w:p w14:paraId="3B1A9716">
      <w:pPr>
        <w:topLinePunct/>
        <w:snapToGrid w:val="0"/>
        <w:spacing w:line="440" w:lineRule="exact"/>
        <w:ind w:firstLine="420" w:firstLineChars="200"/>
        <w:rPr>
          <w:rFonts w:hint="eastAsia" w:ascii="仿宋" w:hAnsi="仿宋" w:eastAsia="仿宋" w:cs="仿宋"/>
          <w:bCs/>
          <w:szCs w:val="21"/>
          <w:highlight w:val="none"/>
        </w:rPr>
      </w:pPr>
    </w:p>
    <w:p w14:paraId="62DA5C45">
      <w:pPr>
        <w:topLinePunct/>
        <w:snapToGrid w:val="0"/>
        <w:spacing w:line="440" w:lineRule="exact"/>
        <w:rPr>
          <w:rFonts w:hint="eastAsia" w:ascii="仿宋" w:hAnsi="仿宋" w:eastAsia="仿宋" w:cs="仿宋"/>
          <w:highlight w:val="none"/>
        </w:rPr>
      </w:pPr>
      <w:r>
        <w:rPr>
          <w:rFonts w:hint="eastAsia" w:ascii="仿宋" w:hAnsi="仿宋" w:eastAsia="仿宋" w:cs="仿宋"/>
          <w:highlight w:val="none"/>
        </w:rPr>
        <w:t>附：法定代表人</w:t>
      </w:r>
      <w:r>
        <w:rPr>
          <w:rFonts w:hint="eastAsia" w:ascii="仿宋" w:hAnsi="仿宋" w:eastAsia="仿宋" w:cs="仿宋"/>
          <w:bCs/>
          <w:szCs w:val="21"/>
          <w:highlight w:val="none"/>
        </w:rPr>
        <w:t>（单位负责人）</w:t>
      </w:r>
      <w:r>
        <w:rPr>
          <w:rFonts w:hint="eastAsia" w:ascii="仿宋" w:hAnsi="仿宋" w:eastAsia="仿宋" w:cs="仿宋"/>
          <w:highlight w:val="none"/>
        </w:rPr>
        <w:t>身份证复印件</w:t>
      </w:r>
      <w:r>
        <w:rPr>
          <w:rFonts w:hint="eastAsia" w:ascii="仿宋" w:hAnsi="仿宋" w:eastAsia="仿宋" w:cs="仿宋"/>
          <w:bCs/>
          <w:szCs w:val="21"/>
          <w:highlight w:val="none"/>
        </w:rPr>
        <w:t>(需同时提供正面及背面)</w:t>
      </w:r>
    </w:p>
    <w:p w14:paraId="6DC87B6C">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4D0043">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064D0043">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5A6F3DB">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45A6F3DB">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身份证正面复印件贴于此处</w:t>
                      </w:r>
                    </w:p>
                  </w:txbxContent>
                </v:textbox>
              </v:shape>
            </w:pict>
          </mc:Fallback>
        </mc:AlternateContent>
      </w:r>
    </w:p>
    <w:p w14:paraId="32D0CC0F">
      <w:pPr>
        <w:spacing w:line="500" w:lineRule="exact"/>
        <w:rPr>
          <w:rFonts w:hint="eastAsia" w:ascii="宋体" w:hAnsi="宋体" w:eastAsia="宋体" w:cs="宋体"/>
          <w:szCs w:val="21"/>
          <w:highlight w:val="none"/>
        </w:rPr>
      </w:pPr>
    </w:p>
    <w:p w14:paraId="1A683676">
      <w:pPr>
        <w:spacing w:line="440" w:lineRule="exact"/>
        <w:rPr>
          <w:rFonts w:hint="eastAsia" w:ascii="宋体" w:hAnsi="宋体" w:eastAsia="宋体" w:cs="宋体"/>
          <w:szCs w:val="21"/>
          <w:highlight w:val="none"/>
        </w:rPr>
      </w:pPr>
    </w:p>
    <w:p w14:paraId="6E9752C2">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08714F25">
      <w:pPr>
        <w:spacing w:line="500" w:lineRule="exact"/>
        <w:rPr>
          <w:rFonts w:hint="eastAsia" w:ascii="宋体" w:hAnsi="宋体" w:eastAsia="宋体" w:cs="宋体"/>
          <w:szCs w:val="21"/>
          <w:highlight w:val="none"/>
        </w:rPr>
      </w:pPr>
    </w:p>
    <w:p w14:paraId="15982121">
      <w:pPr>
        <w:spacing w:line="440" w:lineRule="exact"/>
        <w:rPr>
          <w:rFonts w:hint="eastAsia" w:ascii="宋体" w:hAnsi="宋体" w:eastAsia="宋体" w:cs="宋体"/>
          <w:szCs w:val="21"/>
          <w:highlight w:val="none"/>
        </w:rPr>
      </w:pPr>
    </w:p>
    <w:p w14:paraId="349DEA89">
      <w:pPr>
        <w:spacing w:line="500" w:lineRule="exact"/>
        <w:rPr>
          <w:rFonts w:hint="eastAsia" w:ascii="宋体" w:hAnsi="宋体" w:eastAsia="宋体" w:cs="宋体"/>
          <w:szCs w:val="21"/>
          <w:highlight w:val="none"/>
        </w:rPr>
      </w:pPr>
    </w:p>
    <w:p w14:paraId="416AB65D">
      <w:pPr>
        <w:spacing w:line="440" w:lineRule="exact"/>
        <w:rPr>
          <w:rFonts w:hint="eastAsia" w:ascii="宋体" w:hAnsi="宋体" w:eastAsia="宋体" w:cs="宋体"/>
          <w:szCs w:val="21"/>
          <w:highlight w:val="none"/>
        </w:rPr>
      </w:pPr>
    </w:p>
    <w:p w14:paraId="47AFDC77">
      <w:pPr>
        <w:spacing w:line="440" w:lineRule="exact"/>
        <w:rPr>
          <w:rFonts w:hint="eastAsia" w:ascii="宋体" w:hAnsi="宋体" w:eastAsia="宋体" w:cs="宋体"/>
          <w:szCs w:val="21"/>
          <w:highlight w:val="none"/>
        </w:rPr>
      </w:pPr>
    </w:p>
    <w:p w14:paraId="24F77EB0">
      <w:pPr>
        <w:spacing w:line="440" w:lineRule="exact"/>
        <w:jc w:val="right"/>
        <w:rPr>
          <w:rFonts w:hint="eastAsia" w:ascii="仿宋" w:hAnsi="仿宋" w:eastAsia="仿宋" w:cs="仿宋"/>
          <w:szCs w:val="21"/>
          <w:highlight w:val="non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（盖单位公章）</w:t>
      </w:r>
    </w:p>
    <w:p w14:paraId="14446E49">
      <w:pPr>
        <w:spacing w:line="440" w:lineRule="exact"/>
        <w:ind w:firstLine="4305" w:firstLineChars="2050"/>
        <w:rPr>
          <w:rFonts w:hint="eastAsia" w:ascii="仿宋" w:hAnsi="仿宋" w:eastAsia="仿宋" w:cs="仿宋"/>
          <w:szCs w:val="21"/>
          <w:highlight w:val="none"/>
        </w:rPr>
      </w:pPr>
    </w:p>
    <w:p w14:paraId="364F8D0F">
      <w:pPr>
        <w:spacing w:line="440" w:lineRule="exact"/>
        <w:jc w:val="right"/>
        <w:rPr>
          <w:rFonts w:hint="eastAsia" w:ascii="仿宋" w:hAnsi="仿宋" w:eastAsia="仿宋" w:cs="仿宋"/>
          <w:szCs w:val="21"/>
          <w:highlight w:val="none"/>
        </w:rPr>
      </w:pPr>
      <w:r>
        <w:rPr>
          <w:rFonts w:hint="eastAsia" w:ascii="仿宋" w:hAnsi="仿宋" w:eastAsia="仿宋" w:cs="仿宋"/>
          <w:highlight w:val="none"/>
        </w:rPr>
        <w:t>日期：XX年XX月XX日</w:t>
      </w:r>
    </w:p>
    <w:p w14:paraId="1230766F">
      <w:pPr>
        <w:topLinePunct/>
        <w:spacing w:line="440" w:lineRule="exact"/>
        <w:jc w:val="left"/>
        <w:rPr>
          <w:rFonts w:hint="eastAsia" w:ascii="宋体" w:hAnsi="宋体" w:eastAsia="宋体" w:cs="宋体"/>
          <w:highlight w:val="none"/>
        </w:rPr>
      </w:pPr>
    </w:p>
    <w:p w14:paraId="382BBE6D">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36" w:name="_Toc27262"/>
      <w:bookmarkStart w:id="37" w:name="_Toc8603"/>
      <w:bookmarkStart w:id="38" w:name="_Toc68688805"/>
      <w:bookmarkStart w:id="39" w:name="_Toc3806"/>
      <w:bookmarkStart w:id="40" w:name="_Toc475472675"/>
      <w:bookmarkStart w:id="41" w:name="_Toc1651900"/>
      <w:bookmarkStart w:id="42" w:name="_Toc56432235"/>
      <w:bookmarkStart w:id="43" w:name="_Toc438052122"/>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36"/>
      <w:bookmarkEnd w:id="37"/>
      <w:bookmarkEnd w:id="38"/>
      <w:bookmarkEnd w:id="39"/>
      <w:bookmarkEnd w:id="40"/>
      <w:bookmarkEnd w:id="41"/>
      <w:bookmarkEnd w:id="42"/>
      <w:bookmarkEnd w:id="43"/>
    </w:p>
    <w:p w14:paraId="6EB3A61E">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65B2703B">
      <w:pPr>
        <w:jc w:val="center"/>
        <w:rPr>
          <w:rFonts w:hint="eastAsia" w:ascii="宋体" w:hAnsi="宋体" w:eastAsia="宋体" w:cs="宋体"/>
          <w:b/>
          <w:sz w:val="24"/>
          <w:highlight w:val="none"/>
        </w:rPr>
      </w:pPr>
    </w:p>
    <w:p w14:paraId="4F42F6CB">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本人</w:t>
      </w:r>
      <w:r>
        <w:rPr>
          <w:rFonts w:hint="eastAsia" w:ascii="仿宋" w:hAnsi="仿宋" w:eastAsia="仿宋" w:cs="仿宋"/>
          <w:highlight w:val="none"/>
          <w:u w:val="single"/>
        </w:rPr>
        <w:t>XX</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法定代表人（单位负责人）姓名]</w:t>
      </w:r>
      <w:r>
        <w:rPr>
          <w:rFonts w:hint="eastAsia" w:ascii="仿宋" w:hAnsi="仿宋" w:eastAsia="仿宋" w:cs="仿宋"/>
          <w:bCs/>
          <w:szCs w:val="21"/>
          <w:highlight w:val="none"/>
        </w:rPr>
        <w:t>系</w:t>
      </w:r>
      <w:r>
        <w:rPr>
          <w:rFonts w:hint="eastAsia" w:ascii="仿宋" w:hAnsi="仿宋" w:eastAsia="仿宋" w:cs="仿宋"/>
          <w:highlight w:val="none"/>
          <w:u w:val="single"/>
        </w:rPr>
        <w:t>XX公司</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名称]</w:t>
      </w:r>
      <w:r>
        <w:rPr>
          <w:rFonts w:hint="eastAsia" w:ascii="仿宋" w:hAnsi="仿宋" w:eastAsia="仿宋" w:cs="仿宋"/>
          <w:bCs/>
          <w:szCs w:val="21"/>
          <w:highlight w:val="none"/>
        </w:rPr>
        <w:t>的法定代表人（单位负责人），现委托</w:t>
      </w:r>
      <w:r>
        <w:rPr>
          <w:rFonts w:hint="eastAsia" w:ascii="仿宋" w:hAnsi="仿宋" w:eastAsia="仿宋" w:cs="仿宋"/>
          <w:highlight w:val="none"/>
          <w:u w:val="single"/>
        </w:rPr>
        <w:t>XX</w:t>
      </w:r>
      <w:r>
        <w:rPr>
          <w:rFonts w:hint="eastAsia" w:ascii="仿宋" w:hAnsi="仿宋" w:eastAsia="仿宋" w:cs="仿宋"/>
          <w:szCs w:val="21"/>
          <w:highlight w:val="none"/>
          <w:u w:val="single"/>
        </w:rPr>
        <w:t>[委托代理人姓名]</w:t>
      </w:r>
      <w:r>
        <w:rPr>
          <w:rFonts w:hint="eastAsia" w:ascii="仿宋" w:hAnsi="仿宋" w:eastAsia="仿宋" w:cs="仿宋"/>
          <w:bCs/>
          <w:szCs w:val="21"/>
          <w:highlight w:val="none"/>
        </w:rPr>
        <w:t>为我方代理人。代理人根据授权，以我方名义全权处理</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网站普查及绩效诊断服务项目</w:t>
      </w:r>
      <w:r>
        <w:rPr>
          <w:rFonts w:hint="eastAsia" w:ascii="仿宋" w:hAnsi="仿宋" w:eastAsia="仿宋" w:cs="仿宋"/>
          <w:szCs w:val="21"/>
          <w:highlight w:val="none"/>
          <w:u w:val="single"/>
        </w:rPr>
        <w:t>项目[</w:t>
      </w:r>
      <w:r>
        <w:rPr>
          <w:rFonts w:hint="eastAsia" w:ascii="仿宋" w:hAnsi="仿宋" w:eastAsia="仿宋" w:cs="仿宋"/>
          <w:bCs/>
          <w:szCs w:val="21"/>
          <w:highlight w:val="none"/>
          <w:u w:val="single"/>
        </w:rPr>
        <w:t>项目编号：NFWJYCG2025017</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Cs/>
          <w:szCs w:val="21"/>
          <w:highlight w:val="none"/>
          <w:u w:val="single"/>
        </w:rPr>
        <w:t>签署、澄清、说明、补正、递交、撤回、修改</w:t>
      </w:r>
      <w:r>
        <w:rPr>
          <w:rFonts w:hint="eastAsia" w:ascii="仿宋" w:hAnsi="仿宋" w:eastAsia="仿宋" w:cs="仿宋"/>
          <w:bCs/>
          <w:szCs w:val="21"/>
          <w:highlight w:val="none"/>
          <w:u w:val="single"/>
          <w:lang w:val="en-US" w:eastAsia="zh-CN"/>
        </w:rPr>
        <w:t>响应</w:t>
      </w:r>
      <w:r>
        <w:rPr>
          <w:rFonts w:hint="eastAsia" w:ascii="仿宋" w:hAnsi="仿宋" w:eastAsia="仿宋" w:cs="仿宋"/>
          <w:bCs/>
          <w:szCs w:val="21"/>
          <w:highlight w:val="none"/>
          <w:u w:val="single"/>
        </w:rPr>
        <w:t>文件，签订合同和处理一切有关事宜</w:t>
      </w:r>
      <w:r>
        <w:rPr>
          <w:rFonts w:hint="eastAsia" w:ascii="仿宋" w:hAnsi="仿宋" w:eastAsia="仿宋" w:cs="仿宋"/>
          <w:bCs/>
          <w:szCs w:val="21"/>
          <w:highlight w:val="none"/>
        </w:rPr>
        <w:t>，其法律后果由我方承担。</w:t>
      </w:r>
    </w:p>
    <w:p w14:paraId="0BDCB764">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委托代理人无转委托权。</w:t>
      </w:r>
    </w:p>
    <w:p w14:paraId="6060ED51">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bCs/>
          <w:szCs w:val="21"/>
          <w:highlight w:val="none"/>
        </w:rPr>
        <w:t>附：委托代理人身份证复印件(需同时提供正面及背面)</w:t>
      </w:r>
    </w:p>
    <w:p w14:paraId="756090CF">
      <w:pPr>
        <w:topLinePunct/>
        <w:snapToGrid w:val="0"/>
        <w:spacing w:line="440" w:lineRule="exact"/>
        <w:ind w:firstLine="420" w:firstLineChars="200"/>
        <w:jc w:val="right"/>
        <w:rPr>
          <w:rFonts w:hint="eastAsia" w:ascii="仿宋" w:hAnsi="仿宋" w:eastAsia="仿宋" w:cs="仿宋"/>
          <w:bCs/>
          <w:szCs w:val="21"/>
          <w:highlight w:val="none"/>
        </w:rPr>
      </w:pPr>
    </w:p>
    <w:p w14:paraId="1CA1216C">
      <w:pPr>
        <w:keepNext w:val="0"/>
        <w:keepLines w:val="0"/>
        <w:pageBreakBefore w:val="0"/>
        <w:widowControl w:val="0"/>
        <w:kinsoku/>
        <w:wordWrap/>
        <w:overflowPunct/>
        <w:topLinePunct/>
        <w:autoSpaceDE/>
        <w:autoSpaceDN/>
        <w:bidi w:val="0"/>
        <w:adjustRightInd/>
        <w:snapToGrid w:val="0"/>
        <w:spacing w:line="440" w:lineRule="exact"/>
        <w:ind w:firstLine="2310" w:firstLineChars="1100"/>
        <w:jc w:val="both"/>
        <w:textAlignment w:val="auto"/>
        <w:rPr>
          <w:rFonts w:hint="eastAsia" w:ascii="仿宋" w:hAnsi="仿宋" w:eastAsia="仿宋" w:cs="仿宋"/>
          <w:bCs/>
          <w:szCs w:val="21"/>
          <w:highlight w:val="none"/>
        </w:rPr>
      </w:pPr>
      <w:r>
        <w:rPr>
          <w:rFonts w:hint="eastAsia" w:ascii="仿宋" w:hAnsi="仿宋" w:eastAsia="仿宋" w:cs="仿宋"/>
          <w:bCs/>
          <w:szCs w:val="21"/>
          <w:highlight w:val="none"/>
          <w:lang w:eastAsia="zh-CN"/>
        </w:rPr>
        <w:t>供应商</w:t>
      </w:r>
      <w:r>
        <w:rPr>
          <w:rFonts w:hint="eastAsia" w:ascii="仿宋" w:hAnsi="仿宋" w:eastAsia="仿宋" w:cs="仿宋"/>
          <w:bCs/>
          <w:szCs w:val="21"/>
          <w:highlight w:val="none"/>
        </w:rPr>
        <w:t>名称：</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（盖单位公章）</w:t>
      </w:r>
    </w:p>
    <w:p w14:paraId="6D040F42">
      <w:pPr>
        <w:pStyle w:val="5"/>
        <w:rPr>
          <w:rFonts w:hint="eastAsia" w:ascii="仿宋" w:hAnsi="仿宋" w:eastAsia="仿宋" w:cs="仿宋"/>
          <w:highlight w:val="none"/>
        </w:rPr>
      </w:pPr>
    </w:p>
    <w:p w14:paraId="529F15EC">
      <w:pPr>
        <w:keepNext w:val="0"/>
        <w:keepLines w:val="0"/>
        <w:pageBreakBefore w:val="0"/>
        <w:widowControl w:val="0"/>
        <w:kinsoku/>
        <w:wordWrap/>
        <w:overflowPunct/>
        <w:topLinePunct/>
        <w:autoSpaceDE/>
        <w:autoSpaceDN/>
        <w:bidi w:val="0"/>
        <w:adjustRightInd/>
        <w:snapToGrid w:val="0"/>
        <w:spacing w:line="440" w:lineRule="exact"/>
        <w:ind w:firstLine="2310" w:firstLineChars="1100"/>
        <w:textAlignment w:val="auto"/>
        <w:rPr>
          <w:rFonts w:hint="eastAsia" w:ascii="仿宋" w:hAnsi="仿宋" w:eastAsia="仿宋" w:cs="仿宋"/>
          <w:bCs/>
          <w:szCs w:val="21"/>
          <w:highlight w:val="none"/>
        </w:rPr>
      </w:pPr>
      <w:r>
        <w:rPr>
          <w:rFonts w:hint="eastAsia" w:ascii="仿宋" w:hAnsi="仿宋" w:eastAsia="仿宋" w:cs="仿宋"/>
          <w:bCs/>
          <w:szCs w:val="21"/>
          <w:highlight w:val="none"/>
        </w:rPr>
        <w:t>法定代表人（单位负责人）：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（签字</w:t>
      </w:r>
      <w:r>
        <w:rPr>
          <w:rFonts w:hint="eastAsia" w:ascii="仿宋" w:hAnsi="仿宋" w:eastAsia="仿宋" w:cs="仿宋"/>
          <w:bCs/>
          <w:szCs w:val="21"/>
          <w:highlight w:val="none"/>
          <w:lang w:val="en-US" w:eastAsia="zh-CN"/>
        </w:rPr>
        <w:t>或盖章</w:t>
      </w:r>
      <w:r>
        <w:rPr>
          <w:rFonts w:hint="eastAsia" w:ascii="仿宋" w:hAnsi="仿宋" w:eastAsia="仿宋" w:cs="仿宋"/>
          <w:bCs/>
          <w:szCs w:val="21"/>
          <w:highlight w:val="none"/>
        </w:rPr>
        <w:t>）</w:t>
      </w:r>
    </w:p>
    <w:p w14:paraId="33432FB7">
      <w:pPr>
        <w:pStyle w:val="5"/>
        <w:rPr>
          <w:rFonts w:hint="eastAsia" w:ascii="仿宋" w:hAnsi="仿宋" w:eastAsia="仿宋" w:cs="仿宋"/>
          <w:highlight w:val="none"/>
        </w:rPr>
      </w:pPr>
    </w:p>
    <w:p w14:paraId="37992E93">
      <w:pPr>
        <w:topLinePunct/>
        <w:snapToGrid w:val="0"/>
        <w:spacing w:line="440" w:lineRule="exact"/>
        <w:ind w:firstLine="2310" w:firstLineChars="1100"/>
        <w:rPr>
          <w:rFonts w:hint="eastAsia" w:ascii="仿宋" w:hAnsi="仿宋" w:eastAsia="仿宋" w:cs="仿宋"/>
          <w:bCs/>
          <w:szCs w:val="21"/>
          <w:highlight w:val="none"/>
        </w:rPr>
      </w:pPr>
      <w:r>
        <w:rPr>
          <w:rFonts w:hint="eastAsia" w:ascii="仿宋" w:hAnsi="仿宋" w:eastAsia="仿宋" w:cs="仿宋"/>
          <w:bCs/>
          <w:szCs w:val="21"/>
          <w:highlight w:val="none"/>
        </w:rPr>
        <w:t>委托代理人：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（签字</w:t>
      </w:r>
      <w:r>
        <w:rPr>
          <w:rFonts w:hint="eastAsia" w:ascii="仿宋" w:hAnsi="仿宋" w:eastAsia="仿宋" w:cs="仿宋"/>
          <w:bCs/>
          <w:szCs w:val="21"/>
          <w:highlight w:val="none"/>
          <w:lang w:val="en-US" w:eastAsia="zh-CN"/>
        </w:rPr>
        <w:t>或盖章</w:t>
      </w:r>
      <w:r>
        <w:rPr>
          <w:rFonts w:hint="eastAsia" w:ascii="仿宋" w:hAnsi="仿宋" w:eastAsia="仿宋" w:cs="仿宋"/>
          <w:bCs/>
          <w:szCs w:val="21"/>
          <w:highlight w:val="none"/>
        </w:rPr>
        <w:t>）</w:t>
      </w:r>
    </w:p>
    <w:p w14:paraId="3CA35754">
      <w:pPr>
        <w:pStyle w:val="5"/>
        <w:rPr>
          <w:rFonts w:hint="eastAsia" w:ascii="仿宋" w:hAnsi="仿宋" w:eastAsia="仿宋" w:cs="仿宋"/>
          <w:highlight w:val="none"/>
        </w:rPr>
      </w:pPr>
    </w:p>
    <w:p w14:paraId="5A51EAD6">
      <w:pPr>
        <w:topLinePunct/>
        <w:snapToGrid w:val="0"/>
        <w:spacing w:line="440" w:lineRule="exact"/>
        <w:ind w:firstLine="2310" w:firstLineChars="1100"/>
        <w:rPr>
          <w:rFonts w:hint="eastAsia" w:ascii="仿宋" w:hAnsi="仿宋" w:eastAsia="仿宋" w:cs="仿宋"/>
          <w:bCs/>
          <w:szCs w:val="21"/>
          <w:highlight w:val="none"/>
        </w:rPr>
      </w:pPr>
      <w:r>
        <w:rPr>
          <w:rFonts w:hint="eastAsia" w:ascii="仿宋" w:hAnsi="仿宋" w:eastAsia="仿宋" w:cs="仿宋"/>
          <w:bCs/>
          <w:szCs w:val="21"/>
          <w:highlight w:val="none"/>
        </w:rPr>
        <w:t>联系方式（手机）：</w:t>
      </w:r>
      <w:r>
        <w:rPr>
          <w:rFonts w:hint="eastAsia" w:ascii="仿宋" w:hAnsi="仿宋" w:eastAsia="仿宋" w:cs="仿宋"/>
          <w:bCs/>
          <w:szCs w:val="21"/>
          <w:highlight w:val="none"/>
          <w:u w:val="single"/>
        </w:rPr>
        <w:t xml:space="preserve">                     </w:t>
      </w:r>
    </w:p>
    <w:p w14:paraId="51968E71">
      <w:pPr>
        <w:topLinePunct/>
        <w:snapToGrid w:val="0"/>
        <w:spacing w:line="440" w:lineRule="exact"/>
        <w:ind w:firstLine="420" w:firstLineChars="200"/>
        <w:rPr>
          <w:rFonts w:hint="eastAsia" w:ascii="仿宋" w:hAnsi="仿宋" w:eastAsia="仿宋" w:cs="仿宋"/>
          <w:bCs/>
          <w:szCs w:val="21"/>
          <w:highlight w:val="none"/>
        </w:rPr>
      </w:pPr>
    </w:p>
    <w:p w14:paraId="3516A815">
      <w:pPr>
        <w:topLinePunct/>
        <w:snapToGrid w:val="0"/>
        <w:spacing w:line="440" w:lineRule="exact"/>
        <w:ind w:firstLine="2310" w:firstLineChars="1100"/>
        <w:rPr>
          <w:rFonts w:hint="eastAsia" w:ascii="仿宋" w:hAnsi="仿宋" w:eastAsia="仿宋" w:cs="仿宋"/>
          <w:highlight w:val="none"/>
        </w:rPr>
      </w:pPr>
      <w:r>
        <w:rPr>
          <w:rFonts w:hint="eastAsia" w:ascii="仿宋" w:hAnsi="仿宋" w:eastAsia="仿宋" w:cs="仿宋"/>
          <w:highlight w:val="none"/>
        </w:rPr>
        <w:t>日期：XX年XX月XX日</w:t>
      </w:r>
    </w:p>
    <w:p w14:paraId="724E80C5">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D5A514D">
                            <w:pPr>
                              <w:jc w:val="center"/>
                              <w:rPr>
                                <w:rFonts w:hint="eastAsia" w:ascii="仿宋" w:hAnsi="仿宋" w:eastAsia="仿宋" w:cs="仿宋"/>
                                <w:szCs w:val="21"/>
                              </w:rPr>
                            </w:pPr>
                            <w:r>
                              <w:rPr>
                                <w:rFonts w:hint="eastAsia" w:ascii="仿宋" w:hAnsi="仿宋" w:eastAsia="仿宋" w:cs="仿宋"/>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14:paraId="5D5A514D">
                      <w:pPr>
                        <w:jc w:val="center"/>
                        <w:rPr>
                          <w:rFonts w:hint="eastAsia" w:ascii="仿宋" w:hAnsi="仿宋" w:eastAsia="仿宋" w:cs="仿宋"/>
                          <w:szCs w:val="21"/>
                        </w:rPr>
                      </w:pPr>
                      <w:r>
                        <w:rPr>
                          <w:rFonts w:hint="eastAsia" w:ascii="仿宋" w:hAnsi="仿宋" w:eastAsia="仿宋" w:cs="仿宋"/>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1F6D58D">
                            <w:pPr>
                              <w:jc w:val="center"/>
                              <w:rPr>
                                <w:rFonts w:hint="eastAsia" w:ascii="仿宋" w:hAnsi="仿宋" w:eastAsia="仿宋" w:cs="仿宋"/>
                                <w:szCs w:val="21"/>
                              </w:rPr>
                            </w:pPr>
                            <w:r>
                              <w:rPr>
                                <w:rFonts w:hint="eastAsia" w:ascii="仿宋" w:hAnsi="仿宋" w:eastAsia="仿宋" w:cs="仿宋"/>
                                <w:szCs w:val="21"/>
                              </w:rPr>
                              <w:t>委托代理人身份证正面复印件贴于此处</w:t>
                            </w:r>
                          </w:p>
                          <w:p w14:paraId="6B898FDF">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41F6D58D">
                      <w:pPr>
                        <w:jc w:val="center"/>
                        <w:rPr>
                          <w:rFonts w:hint="eastAsia" w:ascii="仿宋" w:hAnsi="仿宋" w:eastAsia="仿宋" w:cs="仿宋"/>
                          <w:szCs w:val="21"/>
                        </w:rPr>
                      </w:pPr>
                      <w:r>
                        <w:rPr>
                          <w:rFonts w:hint="eastAsia" w:ascii="仿宋" w:hAnsi="仿宋" w:eastAsia="仿宋" w:cs="仿宋"/>
                          <w:szCs w:val="21"/>
                        </w:rPr>
                        <w:t>委托代理人身份证正面复印件贴于此处</w:t>
                      </w:r>
                    </w:p>
                    <w:p w14:paraId="6B898FDF">
                      <w:pPr>
                        <w:jc w:val="center"/>
                        <w:rPr>
                          <w:szCs w:val="21"/>
                        </w:rPr>
                      </w:pPr>
                    </w:p>
                  </w:txbxContent>
                </v:textbox>
              </v:shape>
            </w:pict>
          </mc:Fallback>
        </mc:AlternateContent>
      </w:r>
    </w:p>
    <w:p w14:paraId="06B4421E">
      <w:pPr>
        <w:spacing w:line="440" w:lineRule="exact"/>
        <w:rPr>
          <w:rFonts w:hint="eastAsia" w:ascii="宋体" w:hAnsi="宋体" w:eastAsia="宋体" w:cs="宋体"/>
          <w:szCs w:val="21"/>
          <w:highlight w:val="none"/>
        </w:rPr>
      </w:pPr>
    </w:p>
    <w:p w14:paraId="27F28C5D">
      <w:pPr>
        <w:spacing w:line="500" w:lineRule="exact"/>
        <w:rPr>
          <w:rFonts w:hint="eastAsia" w:ascii="宋体" w:hAnsi="宋体" w:eastAsia="宋体" w:cs="宋体"/>
          <w:szCs w:val="21"/>
          <w:highlight w:val="none"/>
        </w:rPr>
      </w:pPr>
    </w:p>
    <w:p w14:paraId="271CE976">
      <w:pPr>
        <w:spacing w:line="440" w:lineRule="exact"/>
        <w:rPr>
          <w:rFonts w:hint="eastAsia" w:ascii="宋体" w:hAnsi="宋体" w:eastAsia="宋体" w:cs="宋体"/>
          <w:szCs w:val="21"/>
          <w:highlight w:val="none"/>
        </w:rPr>
      </w:pPr>
    </w:p>
    <w:p w14:paraId="42CC263A">
      <w:pPr>
        <w:topLinePunct/>
        <w:snapToGrid w:val="0"/>
        <w:spacing w:line="440" w:lineRule="exact"/>
        <w:rPr>
          <w:rFonts w:hint="eastAsia" w:ascii="宋体" w:hAnsi="宋体" w:eastAsia="宋体" w:cs="宋体"/>
          <w:highlight w:val="none"/>
        </w:rPr>
      </w:pPr>
    </w:p>
    <w:p w14:paraId="20E84EBB">
      <w:pPr>
        <w:topLinePunct/>
        <w:snapToGrid w:val="0"/>
        <w:spacing w:line="440" w:lineRule="exact"/>
        <w:ind w:firstLine="420" w:firstLineChars="200"/>
        <w:rPr>
          <w:rFonts w:hint="eastAsia" w:ascii="宋体" w:hAnsi="宋体" w:eastAsia="宋体" w:cs="宋体"/>
          <w:bCs/>
          <w:szCs w:val="21"/>
          <w:highlight w:val="none"/>
        </w:rPr>
      </w:pPr>
    </w:p>
    <w:p w14:paraId="2F0E7809">
      <w:pPr>
        <w:topLinePunct/>
        <w:snapToGrid w:val="0"/>
        <w:spacing w:line="440" w:lineRule="exact"/>
        <w:ind w:firstLine="420" w:firstLineChars="200"/>
        <w:rPr>
          <w:rFonts w:hint="eastAsia" w:ascii="宋体" w:hAnsi="宋体" w:eastAsia="宋体" w:cs="宋体"/>
          <w:bCs/>
          <w:szCs w:val="21"/>
          <w:highlight w:val="none"/>
        </w:rPr>
      </w:pPr>
    </w:p>
    <w:p w14:paraId="1A358F11">
      <w:pPr>
        <w:topLinePunct/>
        <w:snapToGrid w:val="0"/>
        <w:spacing w:line="440" w:lineRule="exact"/>
        <w:ind w:firstLine="420" w:firstLineChars="200"/>
        <w:rPr>
          <w:rFonts w:hint="eastAsia" w:ascii="宋体" w:hAnsi="宋体" w:eastAsia="宋体" w:cs="宋体"/>
          <w:bCs/>
          <w:szCs w:val="21"/>
          <w:highlight w:val="none"/>
        </w:rPr>
      </w:pPr>
    </w:p>
    <w:p w14:paraId="7731E75F">
      <w:pPr>
        <w:widowControl/>
        <w:jc w:val="left"/>
        <w:rPr>
          <w:rFonts w:hint="eastAsia" w:ascii="宋体" w:hAnsi="宋体" w:eastAsia="宋体" w:cs="宋体"/>
          <w:b/>
          <w:bCs/>
          <w:sz w:val="32"/>
          <w:szCs w:val="32"/>
          <w:highlight w:val="none"/>
        </w:rPr>
      </w:pPr>
    </w:p>
    <w:p w14:paraId="2086F765">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4" w:name="_Toc8223"/>
      <w:bookmarkStart w:id="45" w:name="_Toc18794"/>
      <w:r>
        <w:rPr>
          <w:rFonts w:hint="eastAsia" w:ascii="宋体" w:hAnsi="宋体" w:eastAsia="宋体" w:cs="宋体"/>
          <w:highlight w:val="none"/>
        </w:rPr>
        <w:t>供应商基本情况</w:t>
      </w:r>
      <w:bookmarkEnd w:id="35"/>
      <w:bookmarkEnd w:id="44"/>
      <w:bookmarkEnd w:id="45"/>
    </w:p>
    <w:p w14:paraId="500D2FE6">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仿宋" w:hAnsi="仿宋" w:eastAsia="仿宋" w:cs="仿宋"/>
          <w:highlight w:val="none"/>
        </w:rPr>
      </w:pPr>
      <w:r>
        <w:rPr>
          <w:rFonts w:hint="eastAsia" w:ascii="仿宋" w:hAnsi="仿宋" w:eastAsia="仿宋" w:cs="仿宋"/>
          <w:color w:val="333333"/>
          <w:highlight w:val="none"/>
        </w:rPr>
        <w:t>4.1</w:t>
      </w:r>
      <w:r>
        <w:rPr>
          <w:rFonts w:hint="eastAsia" w:ascii="仿宋" w:hAnsi="仿宋" w:eastAsia="仿宋" w:cs="仿宋"/>
          <w:color w:val="333333"/>
          <w:highlight w:val="none"/>
          <w:lang w:val="en-US" w:eastAsia="zh-CN"/>
        </w:rPr>
        <w:t>供应商须为</w:t>
      </w:r>
      <w:r>
        <w:rPr>
          <w:rFonts w:hint="eastAsia" w:ascii="仿宋" w:hAnsi="仿宋" w:eastAsia="仿宋" w:cs="仿宋"/>
          <w:color w:val="333333"/>
          <w:sz w:val="21"/>
          <w:szCs w:val="21"/>
          <w:highlight w:val="none"/>
        </w:rPr>
        <w:t>中华人民共和国境内注册的具有独立承担民事责任能力的法人</w:t>
      </w:r>
      <w:r>
        <w:rPr>
          <w:rFonts w:hint="eastAsia" w:ascii="仿宋" w:hAnsi="仿宋" w:eastAsia="仿宋" w:cs="仿宋"/>
          <w:color w:val="333333"/>
          <w:sz w:val="21"/>
          <w:szCs w:val="21"/>
          <w:highlight w:val="none"/>
          <w:lang w:val="en-US" w:eastAsia="zh-CN"/>
        </w:rPr>
        <w:t>或其他组织</w:t>
      </w:r>
      <w:r>
        <w:rPr>
          <w:rFonts w:hint="eastAsia" w:ascii="仿宋" w:hAnsi="仿宋" w:eastAsia="仿宋" w:cs="仿宋"/>
          <w:color w:val="333333"/>
          <w:sz w:val="21"/>
          <w:szCs w:val="21"/>
          <w:highlight w:val="none"/>
        </w:rPr>
        <w:t>，提供营业执照或</w:t>
      </w:r>
      <w:r>
        <w:rPr>
          <w:rFonts w:hint="eastAsia" w:ascii="仿宋" w:hAnsi="仿宋" w:eastAsia="仿宋" w:cs="仿宋"/>
          <w:color w:val="333333"/>
          <w:sz w:val="21"/>
          <w:szCs w:val="21"/>
          <w:highlight w:val="none"/>
          <w:lang w:val="en-US" w:eastAsia="zh-CN"/>
        </w:rPr>
        <w:t>事业</w:t>
      </w:r>
      <w:r>
        <w:rPr>
          <w:rFonts w:hint="eastAsia" w:ascii="仿宋" w:hAnsi="仿宋" w:eastAsia="仿宋" w:cs="仿宋"/>
          <w:color w:val="333333"/>
          <w:sz w:val="21"/>
          <w:szCs w:val="21"/>
          <w:highlight w:val="none"/>
        </w:rPr>
        <w:t>法人</w:t>
      </w:r>
      <w:r>
        <w:rPr>
          <w:rFonts w:hint="eastAsia" w:ascii="仿宋" w:hAnsi="仿宋" w:eastAsia="仿宋" w:cs="仿宋"/>
          <w:color w:val="333333"/>
          <w:sz w:val="21"/>
          <w:szCs w:val="21"/>
          <w:highlight w:val="none"/>
          <w:lang w:val="en-US" w:eastAsia="zh-CN"/>
        </w:rPr>
        <w:t>登记</w:t>
      </w:r>
      <w:r>
        <w:rPr>
          <w:rFonts w:hint="eastAsia" w:ascii="仿宋" w:hAnsi="仿宋" w:eastAsia="仿宋" w:cs="仿宋"/>
          <w:color w:val="333333"/>
          <w:sz w:val="21"/>
          <w:szCs w:val="21"/>
          <w:highlight w:val="none"/>
        </w:rPr>
        <w:t>证书</w:t>
      </w:r>
      <w:r>
        <w:rPr>
          <w:rFonts w:hint="eastAsia" w:ascii="仿宋" w:hAnsi="仿宋" w:eastAsia="仿宋" w:cs="仿宋"/>
          <w:color w:val="333333"/>
          <w:sz w:val="21"/>
          <w:szCs w:val="21"/>
          <w:highlight w:val="none"/>
          <w:lang w:val="en-US" w:eastAsia="zh-CN"/>
        </w:rPr>
        <w:t>复印件（分公司投标须得到总公司授权，同时提供总公司营业执照及盖章授权函）</w:t>
      </w:r>
      <w:r>
        <w:rPr>
          <w:rFonts w:hint="eastAsia" w:ascii="仿宋" w:hAnsi="仿宋" w:eastAsia="仿宋" w:cs="仿宋"/>
          <w:highlight w:val="none"/>
        </w:rPr>
        <w:t>；</w:t>
      </w:r>
    </w:p>
    <w:p w14:paraId="25882C00">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仿宋" w:hAnsi="仿宋" w:eastAsia="仿宋" w:cs="仿宋"/>
          <w:highlight w:val="none"/>
        </w:rPr>
      </w:pPr>
      <w:r>
        <w:rPr>
          <w:rFonts w:hint="eastAsia" w:ascii="仿宋" w:hAnsi="仿宋" w:eastAsia="仿宋" w:cs="仿宋"/>
          <w:color w:val="333333"/>
          <w:highlight w:val="none"/>
        </w:rPr>
        <w:t>4.</w:t>
      </w:r>
      <w:r>
        <w:rPr>
          <w:rFonts w:hint="eastAsia" w:ascii="仿宋" w:hAnsi="仿宋" w:eastAsia="仿宋" w:cs="仿宋"/>
          <w:color w:val="333333"/>
          <w:highlight w:val="none"/>
          <w:lang w:val="en-US" w:eastAsia="zh-CN"/>
        </w:rPr>
        <w:t>2</w:t>
      </w:r>
      <w:bookmarkStart w:id="46" w:name="_Toc476321847"/>
      <w:r>
        <w:rPr>
          <w:rFonts w:hint="eastAsia" w:ascii="仿宋" w:hAnsi="仿宋" w:eastAsia="仿宋" w:cs="仿宋"/>
          <w:color w:val="333333"/>
          <w:highlight w:val="none"/>
          <w:lang w:val="en-US" w:eastAsia="zh-CN"/>
        </w:rPr>
        <w:t>供应商</w:t>
      </w:r>
      <w:r>
        <w:rPr>
          <w:rFonts w:hint="eastAsia" w:ascii="仿宋" w:hAnsi="仿宋" w:eastAsia="仿宋" w:cs="仿宋"/>
          <w:highlight w:val="none"/>
        </w:rPr>
        <w:t>控股及管理关系情况申报表</w:t>
      </w:r>
      <w:bookmarkEnd w:id="46"/>
    </w:p>
    <w:p w14:paraId="5B61E5EA">
      <w:pPr>
        <w:pStyle w:val="25"/>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供应商控股及管理关系情况申报表</w:t>
      </w:r>
    </w:p>
    <w:p w14:paraId="276DE56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致：</w:t>
      </w:r>
      <w:r>
        <w:rPr>
          <w:rFonts w:hint="eastAsia" w:ascii="仿宋" w:hAnsi="仿宋" w:eastAsia="仿宋" w:cs="仿宋"/>
          <w:bCs/>
          <w:szCs w:val="21"/>
          <w:highlight w:val="none"/>
          <w:u w:val="single"/>
        </w:rPr>
        <w:t>【[采购人名称]】</w:t>
      </w:r>
      <w:r>
        <w:rPr>
          <w:rFonts w:hint="eastAsia" w:ascii="仿宋" w:hAnsi="仿宋" w:eastAsia="仿宋" w:cs="仿宋"/>
          <w:szCs w:val="21"/>
          <w:highlight w:val="none"/>
        </w:rPr>
        <w:t>：</w:t>
      </w:r>
    </w:p>
    <w:p w14:paraId="70C88F15">
      <w:pPr>
        <w:spacing w:line="440" w:lineRule="exact"/>
        <w:ind w:firstLine="420" w:firstLineChars="200"/>
        <w:rPr>
          <w:rFonts w:hint="eastAsia" w:ascii="仿宋" w:hAnsi="仿宋" w:eastAsia="仿宋" w:cs="仿宋"/>
          <w:highlight w:val="none"/>
        </w:rPr>
      </w:pPr>
      <w:r>
        <w:rPr>
          <w:rFonts w:hint="eastAsia" w:ascii="仿宋" w:hAnsi="仿宋" w:eastAsia="仿宋" w:cs="仿宋"/>
          <w:highlight w:val="none"/>
        </w:rPr>
        <w:t>我方</w:t>
      </w:r>
      <w:r>
        <w:rPr>
          <w:rFonts w:hint="eastAsia" w:ascii="仿宋" w:hAnsi="仿宋" w:eastAsia="仿宋" w:cs="仿宋"/>
          <w:highlight w:val="none"/>
          <w:lang w:val="en-US" w:eastAsia="zh-CN"/>
        </w:rPr>
        <w:t>自愿</w:t>
      </w:r>
      <w:r>
        <w:rPr>
          <w:rFonts w:hint="eastAsia" w:ascii="仿宋" w:hAnsi="仿宋" w:eastAsia="仿宋" w:cs="仿宋"/>
          <w:highlight w:val="none"/>
        </w:rPr>
        <w:t>参</w:t>
      </w:r>
      <w:r>
        <w:rPr>
          <w:rFonts w:hint="eastAsia" w:ascii="仿宋" w:hAnsi="仿宋" w:eastAsia="仿宋" w:cs="仿宋"/>
          <w:highlight w:val="none"/>
          <w:lang w:val="en-US" w:eastAsia="zh-CN"/>
        </w:rPr>
        <w:t>选</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网站普查及绩效诊断服务项目</w:t>
      </w:r>
      <w:r>
        <w:rPr>
          <w:rFonts w:hint="eastAsia" w:ascii="仿宋" w:hAnsi="仿宋" w:eastAsia="仿宋" w:cs="仿宋"/>
          <w:szCs w:val="21"/>
          <w:highlight w:val="none"/>
          <w:u w:val="single"/>
        </w:rPr>
        <w:t>项目[</w:t>
      </w:r>
      <w:r>
        <w:rPr>
          <w:rFonts w:hint="eastAsia" w:ascii="仿宋" w:hAnsi="仿宋" w:eastAsia="仿宋" w:cs="仿宋"/>
          <w:bCs/>
          <w:szCs w:val="21"/>
          <w:highlight w:val="none"/>
          <w:u w:val="single"/>
        </w:rPr>
        <w:t>项目编号：NFWJYCG2025017</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highlight w:val="none"/>
        </w:rPr>
        <w:t>，根据法律法规维护采购公正性的相关规定，特就本单位控股及管理关系情况申报如下，并承担申报不实的责任。</w:t>
      </w:r>
    </w:p>
    <w:tbl>
      <w:tblPr>
        <w:tblStyle w:val="16"/>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355"/>
        <w:gridCol w:w="3815"/>
      </w:tblGrid>
      <w:tr w14:paraId="6EB56E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c>
          <w:tcPr>
            <w:tcW w:w="1464" w:type="pct"/>
            <w:vAlign w:val="center"/>
          </w:tcPr>
          <w:p w14:paraId="4F5E588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36" w:type="pct"/>
            <w:gridSpan w:val="2"/>
            <w:vAlign w:val="center"/>
          </w:tcPr>
          <w:p w14:paraId="79D88E37">
            <w:pPr>
              <w:spacing w:line="360" w:lineRule="auto"/>
              <w:rPr>
                <w:rFonts w:hint="eastAsia" w:ascii="宋体" w:hAnsi="宋体" w:eastAsia="宋体" w:cs="宋体"/>
                <w:szCs w:val="21"/>
                <w:highlight w:val="none"/>
              </w:rPr>
            </w:pPr>
          </w:p>
        </w:tc>
      </w:tr>
      <w:tr w14:paraId="6103A0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52E3CEF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50" w:type="pct"/>
            <w:vAlign w:val="center"/>
          </w:tcPr>
          <w:p w14:paraId="2EDEFF8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86" w:type="pct"/>
            <w:vAlign w:val="center"/>
          </w:tcPr>
          <w:p w14:paraId="5676CCC9">
            <w:pPr>
              <w:spacing w:line="360" w:lineRule="auto"/>
              <w:rPr>
                <w:rFonts w:hint="eastAsia" w:ascii="宋体" w:hAnsi="宋体" w:eastAsia="宋体" w:cs="宋体"/>
                <w:szCs w:val="21"/>
                <w:highlight w:val="none"/>
              </w:rPr>
            </w:pPr>
          </w:p>
        </w:tc>
      </w:tr>
      <w:tr w14:paraId="50B1FA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4D328958">
            <w:pPr>
              <w:spacing w:line="360" w:lineRule="auto"/>
              <w:rPr>
                <w:rFonts w:hint="eastAsia" w:ascii="宋体" w:hAnsi="宋体" w:eastAsia="宋体" w:cs="宋体"/>
                <w:szCs w:val="21"/>
                <w:highlight w:val="none"/>
              </w:rPr>
            </w:pPr>
          </w:p>
        </w:tc>
        <w:tc>
          <w:tcPr>
            <w:tcW w:w="1350" w:type="pct"/>
            <w:vAlign w:val="center"/>
          </w:tcPr>
          <w:p w14:paraId="58F6C96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86" w:type="pct"/>
            <w:vAlign w:val="center"/>
          </w:tcPr>
          <w:p w14:paraId="254A917D">
            <w:pPr>
              <w:spacing w:line="360" w:lineRule="auto"/>
              <w:rPr>
                <w:rFonts w:hint="eastAsia" w:ascii="宋体" w:hAnsi="宋体" w:eastAsia="宋体" w:cs="宋体"/>
                <w:szCs w:val="21"/>
                <w:highlight w:val="none"/>
              </w:rPr>
            </w:pPr>
          </w:p>
        </w:tc>
      </w:tr>
      <w:tr w14:paraId="0EF247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2FD444E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768727C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206ADCFC">
            <w:pPr>
              <w:spacing w:line="360" w:lineRule="auto"/>
              <w:rPr>
                <w:rFonts w:hint="eastAsia" w:ascii="宋体" w:hAnsi="宋体" w:eastAsia="宋体" w:cs="宋体"/>
                <w:szCs w:val="21"/>
                <w:highlight w:val="none"/>
              </w:rPr>
            </w:pPr>
          </w:p>
        </w:tc>
      </w:tr>
      <w:tr w14:paraId="128348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7CC7281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397D580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4E493132">
            <w:pPr>
              <w:spacing w:line="360" w:lineRule="auto"/>
              <w:rPr>
                <w:rFonts w:hint="eastAsia" w:ascii="宋体" w:hAnsi="宋体" w:eastAsia="宋体" w:cs="宋体"/>
                <w:szCs w:val="21"/>
                <w:highlight w:val="none"/>
              </w:rPr>
            </w:pPr>
          </w:p>
        </w:tc>
      </w:tr>
      <w:tr w14:paraId="7C2B20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4450644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50" w:type="pct"/>
            <w:vAlign w:val="center"/>
          </w:tcPr>
          <w:p w14:paraId="56BA432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86" w:type="pct"/>
            <w:vAlign w:val="center"/>
          </w:tcPr>
          <w:p w14:paraId="63A97CA1">
            <w:pPr>
              <w:spacing w:line="360" w:lineRule="auto"/>
              <w:rPr>
                <w:rFonts w:hint="eastAsia" w:ascii="宋体" w:hAnsi="宋体" w:eastAsia="宋体" w:cs="宋体"/>
                <w:szCs w:val="21"/>
                <w:highlight w:val="none"/>
              </w:rPr>
            </w:pPr>
          </w:p>
        </w:tc>
      </w:tr>
      <w:tr w14:paraId="56382B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1785EFCE">
            <w:pPr>
              <w:spacing w:line="360" w:lineRule="auto"/>
              <w:rPr>
                <w:rFonts w:hint="eastAsia" w:ascii="宋体" w:hAnsi="宋体" w:eastAsia="宋体" w:cs="宋体"/>
                <w:szCs w:val="21"/>
                <w:highlight w:val="none"/>
              </w:rPr>
            </w:pPr>
          </w:p>
        </w:tc>
        <w:tc>
          <w:tcPr>
            <w:tcW w:w="1350" w:type="pct"/>
            <w:vAlign w:val="center"/>
          </w:tcPr>
          <w:p w14:paraId="7E74A57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86" w:type="pct"/>
            <w:vAlign w:val="center"/>
          </w:tcPr>
          <w:p w14:paraId="1165AB90">
            <w:pPr>
              <w:spacing w:line="360" w:lineRule="auto"/>
              <w:rPr>
                <w:rFonts w:hint="eastAsia" w:ascii="宋体" w:hAnsi="宋体" w:eastAsia="宋体" w:cs="宋体"/>
                <w:szCs w:val="21"/>
                <w:highlight w:val="none"/>
              </w:rPr>
            </w:pPr>
          </w:p>
        </w:tc>
      </w:tr>
      <w:tr w14:paraId="3506AB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c>
          <w:tcPr>
            <w:tcW w:w="5000" w:type="pct"/>
            <w:gridSpan w:val="3"/>
            <w:vAlign w:val="center"/>
          </w:tcPr>
          <w:p w14:paraId="7C43D3F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1CA9B43F">
      <w:pPr>
        <w:spacing w:line="360" w:lineRule="auto"/>
        <w:rPr>
          <w:rFonts w:hint="eastAsia" w:ascii="仿宋" w:hAnsi="仿宋" w:eastAsia="仿宋" w:cs="仿宋"/>
          <w:highlight w:val="none"/>
        </w:rPr>
      </w:pPr>
      <w:r>
        <w:rPr>
          <w:rFonts w:hint="eastAsia" w:ascii="仿宋" w:hAnsi="仿宋" w:eastAsia="仿宋" w:cs="仿宋"/>
          <w:highlight w:val="none"/>
        </w:rPr>
        <w:t>注：1.控股股东/投资人是指出资比例在50%以上，或者出资比例不足50%，但享有公司股东会/董事会控制权的投资方（含单位或者个人）；</w:t>
      </w:r>
    </w:p>
    <w:p w14:paraId="439350ED">
      <w:pPr>
        <w:spacing w:line="360" w:lineRule="auto"/>
        <w:rPr>
          <w:rFonts w:hint="eastAsia" w:ascii="仿宋" w:hAnsi="仿宋" w:eastAsia="仿宋" w:cs="仿宋"/>
          <w:i/>
          <w:highlight w:val="none"/>
        </w:rPr>
      </w:pPr>
      <w:r>
        <w:rPr>
          <w:rFonts w:hint="eastAsia" w:ascii="仿宋" w:hAnsi="仿宋" w:eastAsia="仿宋" w:cs="仿宋"/>
          <w:highlight w:val="none"/>
        </w:rPr>
        <w:t xml:space="preserve">    2.管理关系单位是指与不具有出资持股关系的其他单位之间存在管理与被管理关系的单位；</w:t>
      </w:r>
    </w:p>
    <w:p w14:paraId="1C4DC4DA">
      <w:pPr>
        <w:spacing w:line="360" w:lineRule="auto"/>
        <w:rPr>
          <w:rFonts w:hint="eastAsia" w:ascii="仿宋" w:hAnsi="仿宋" w:eastAsia="仿宋" w:cs="仿宋"/>
          <w:highlight w:val="none"/>
        </w:rPr>
      </w:pPr>
      <w:r>
        <w:rPr>
          <w:rFonts w:hint="eastAsia" w:ascii="仿宋" w:hAnsi="仿宋" w:eastAsia="仿宋" w:cs="仿宋"/>
          <w:highlight w:val="none"/>
        </w:rPr>
        <w:t xml:space="preserve">    3.如未有相关情况，请在相应栏填写“无”</w:t>
      </w:r>
      <w:r>
        <w:rPr>
          <w:rFonts w:hint="eastAsia" w:ascii="仿宋" w:hAnsi="仿宋" w:eastAsia="仿宋" w:cs="仿宋"/>
          <w:highlight w:val="none"/>
          <w:lang w:eastAsia="zh-CN"/>
        </w:rPr>
        <w:t>或空白不填</w:t>
      </w:r>
      <w:r>
        <w:rPr>
          <w:rFonts w:hint="eastAsia" w:ascii="仿宋" w:hAnsi="仿宋" w:eastAsia="仿宋" w:cs="仿宋"/>
          <w:highlight w:val="none"/>
        </w:rPr>
        <w:t>。</w:t>
      </w:r>
    </w:p>
    <w:p w14:paraId="6EC88E5E">
      <w:pPr>
        <w:spacing w:line="360" w:lineRule="auto"/>
        <w:jc w:val="right"/>
        <w:rPr>
          <w:rFonts w:hint="eastAsia" w:ascii="仿宋" w:hAnsi="仿宋" w:eastAsia="仿宋" w:cs="仿宋"/>
          <w:szCs w:val="21"/>
          <w:highlight w:val="non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：________________________（盖</w:t>
      </w:r>
      <w:r>
        <w:rPr>
          <w:rFonts w:hint="eastAsia" w:ascii="仿宋" w:hAnsi="仿宋" w:eastAsia="仿宋" w:cs="仿宋"/>
          <w:bCs/>
          <w:szCs w:val="21"/>
          <w:highlight w:val="none"/>
        </w:rPr>
        <w:t>单位</w:t>
      </w:r>
      <w:r>
        <w:rPr>
          <w:rFonts w:hint="eastAsia" w:ascii="仿宋" w:hAnsi="仿宋" w:eastAsia="仿宋" w:cs="仿宋"/>
          <w:szCs w:val="21"/>
          <w:highlight w:val="none"/>
        </w:rPr>
        <w:t>公章）</w:t>
      </w:r>
    </w:p>
    <w:p w14:paraId="5CE8FAC8">
      <w:pPr>
        <w:ind w:left="720"/>
        <w:jc w:val="right"/>
        <w:rPr>
          <w:rFonts w:hint="eastAsia" w:ascii="仿宋" w:hAnsi="仿宋" w:eastAsia="仿宋" w:cs="仿宋"/>
          <w:szCs w:val="21"/>
          <w:highlight w:val="none"/>
        </w:rPr>
      </w:pPr>
      <w:r>
        <w:rPr>
          <w:rFonts w:hint="eastAsia" w:ascii="仿宋" w:hAnsi="仿宋" w:eastAsia="仿宋" w:cs="仿宋"/>
          <w:szCs w:val="21"/>
          <w:highlight w:val="none"/>
        </w:rPr>
        <w:t>年     月     日</w:t>
      </w:r>
    </w:p>
    <w:p w14:paraId="2E98E1F6">
      <w:pPr>
        <w:pStyle w:val="25"/>
        <w:widowControl/>
        <w:numPr>
          <w:ilvl w:val="0"/>
          <w:numId w:val="7"/>
        </w:numPr>
        <w:snapToGrid w:val="0"/>
        <w:spacing w:line="360" w:lineRule="auto"/>
        <w:ind w:firstLineChars="0"/>
        <w:jc w:val="left"/>
        <w:rPr>
          <w:rFonts w:hint="eastAsia" w:ascii="宋体" w:hAnsi="宋体" w:eastAsia="宋体" w:cs="宋体"/>
          <w:szCs w:val="21"/>
          <w:highlight w:val="none"/>
        </w:rPr>
      </w:pPr>
      <w:r>
        <w:rPr>
          <w:rFonts w:hint="eastAsia" w:ascii="宋体" w:hAnsi="宋体" w:eastAsia="宋体" w:cs="宋体"/>
          <w:highlight w:val="none"/>
        </w:rPr>
        <w:br w:type="page"/>
      </w:r>
    </w:p>
    <w:p w14:paraId="6B2D09CA">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7" w:name="_Toc12072"/>
      <w:bookmarkStart w:id="48" w:name="_Toc13174"/>
      <w:r>
        <w:rPr>
          <w:rFonts w:hint="eastAsia" w:ascii="宋体" w:hAnsi="宋体" w:eastAsia="宋体" w:cs="宋体"/>
          <w:highlight w:val="none"/>
        </w:rPr>
        <w:t>技术商务偏离表</w:t>
      </w:r>
      <w:bookmarkEnd w:id="47"/>
      <w:bookmarkEnd w:id="48"/>
    </w:p>
    <w:p w14:paraId="00DC858E">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技术商务偏离表</w:t>
      </w:r>
    </w:p>
    <w:p w14:paraId="67F0C647">
      <w:pPr>
        <w:rPr>
          <w:rFonts w:hint="eastAsia" w:ascii="仿宋" w:hAnsi="仿宋" w:eastAsia="仿宋" w:cs="仿宋"/>
          <w:szCs w:val="21"/>
          <w:highlight w:val="none"/>
        </w:rPr>
      </w:pPr>
      <w:r>
        <w:rPr>
          <w:rFonts w:hint="eastAsia" w:ascii="仿宋" w:hAnsi="仿宋" w:eastAsia="仿宋" w:cs="仿宋"/>
          <w:szCs w:val="21"/>
          <w:highlight w:val="none"/>
        </w:rPr>
        <w:t>供应商名称（盖章）：__________________</w:t>
      </w:r>
    </w:p>
    <w:p w14:paraId="00621A1F">
      <w:pPr>
        <w:rPr>
          <w:rFonts w:hint="eastAsia" w:ascii="仿宋" w:hAnsi="仿宋" w:eastAsia="仿宋" w:cs="仿宋"/>
          <w:szCs w:val="21"/>
          <w:highlight w:val="none"/>
        </w:rPr>
      </w:pPr>
      <w:r>
        <w:rPr>
          <w:rFonts w:hint="eastAsia" w:ascii="仿宋" w:hAnsi="仿宋" w:eastAsia="仿宋" w:cs="仿宋"/>
          <w:szCs w:val="21"/>
          <w:highlight w:val="none"/>
        </w:rPr>
        <w:t>项目名称：</w:t>
      </w:r>
      <w:r>
        <w:rPr>
          <w:rFonts w:hint="eastAsia" w:ascii="仿宋" w:hAnsi="仿宋" w:eastAsia="仿宋" w:cs="仿宋"/>
          <w:szCs w:val="21"/>
          <w:highlight w:val="none"/>
          <w:u w:val="single"/>
        </w:rPr>
        <w:t>__网站普查及绩效诊断服务项目__</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项目编号</w:t>
      </w:r>
      <w:r>
        <w:rPr>
          <w:rFonts w:hint="eastAsia" w:ascii="仿宋" w:hAnsi="仿宋" w:eastAsia="仿宋" w:cs="仿宋"/>
          <w:szCs w:val="21"/>
          <w:highlight w:val="none"/>
        </w:rPr>
        <w:t>：</w:t>
      </w:r>
      <w:r>
        <w:rPr>
          <w:rFonts w:hint="eastAsia" w:ascii="仿宋" w:hAnsi="仿宋" w:eastAsia="仿宋" w:cs="仿宋"/>
          <w:szCs w:val="21"/>
          <w:highlight w:val="none"/>
          <w:u w:val="single"/>
        </w:rPr>
        <w:t>__NFWJYCG2025017__</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40E2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2683903A">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5231DB8F">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38084285">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0978CA40">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23A0793E">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53FF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332CF14E">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4F2027EB">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10CC4F89">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2DCA849C">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4987468D">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665EA113">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04E5386B">
            <w:pPr>
              <w:spacing w:after="120" w:line="360" w:lineRule="atLeast"/>
              <w:ind w:left="851" w:hanging="851"/>
              <w:jc w:val="center"/>
              <w:rPr>
                <w:rFonts w:hint="eastAsia" w:ascii="宋体" w:hAnsi="宋体" w:eastAsia="宋体" w:cs="宋体"/>
                <w:szCs w:val="21"/>
                <w:highlight w:val="none"/>
              </w:rPr>
            </w:pPr>
          </w:p>
        </w:tc>
      </w:tr>
      <w:tr w14:paraId="6375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2A84A988">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353B2A1">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57774C3C">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45C4B551">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0EFCB0B5">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749C5EAA">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379829FA">
            <w:pPr>
              <w:spacing w:after="120" w:line="360" w:lineRule="atLeast"/>
              <w:ind w:left="851" w:hanging="851"/>
              <w:jc w:val="center"/>
              <w:rPr>
                <w:rFonts w:hint="eastAsia" w:ascii="宋体" w:hAnsi="宋体" w:eastAsia="宋体" w:cs="宋体"/>
                <w:szCs w:val="21"/>
                <w:highlight w:val="none"/>
              </w:rPr>
            </w:pPr>
          </w:p>
        </w:tc>
      </w:tr>
      <w:tr w14:paraId="6F35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39AC0C64">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18645D6">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520A580D">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3A9DFFEB">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568DE311">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0B4C5A80">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5F07C4BC">
            <w:pPr>
              <w:spacing w:after="120" w:line="360" w:lineRule="atLeast"/>
              <w:ind w:left="851" w:hanging="851"/>
              <w:jc w:val="center"/>
              <w:rPr>
                <w:rFonts w:hint="eastAsia" w:ascii="宋体" w:hAnsi="宋体" w:eastAsia="宋体" w:cs="宋体"/>
                <w:szCs w:val="21"/>
                <w:highlight w:val="none"/>
              </w:rPr>
            </w:pPr>
          </w:p>
        </w:tc>
      </w:tr>
      <w:tr w14:paraId="0ADC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6F8289D3">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0C535E8F">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3D23C19E">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18BC5578">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0C32805B">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08012A16">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1ACFE6F7">
            <w:pPr>
              <w:spacing w:after="120" w:line="360" w:lineRule="atLeast"/>
              <w:ind w:left="851" w:hanging="851"/>
              <w:jc w:val="center"/>
              <w:rPr>
                <w:rFonts w:hint="eastAsia" w:ascii="宋体" w:hAnsi="宋体" w:eastAsia="宋体" w:cs="宋体"/>
                <w:szCs w:val="21"/>
                <w:highlight w:val="none"/>
              </w:rPr>
            </w:pPr>
          </w:p>
        </w:tc>
      </w:tr>
      <w:tr w14:paraId="53CD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3CAF374D">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7AD04CBB">
            <w:pPr>
              <w:spacing w:after="120" w:line="360" w:lineRule="atLeast"/>
              <w:ind w:left="851" w:hanging="851"/>
              <w:jc w:val="center"/>
              <w:rPr>
                <w:rFonts w:hint="eastAsia" w:ascii="宋体" w:hAnsi="宋体" w:eastAsia="宋体" w:cs="宋体"/>
                <w:szCs w:val="21"/>
                <w:highlight w:val="none"/>
              </w:rPr>
            </w:pPr>
          </w:p>
        </w:tc>
      </w:tr>
    </w:tbl>
    <w:p w14:paraId="42CABAC5">
      <w:pPr>
        <w:widowControl/>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说明：如供应商的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与询价采购文件第四章</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第五章</w:t>
      </w:r>
      <w:r>
        <w:rPr>
          <w:rFonts w:hint="eastAsia" w:ascii="仿宋" w:hAnsi="仿宋" w:eastAsia="仿宋" w:cs="仿宋"/>
          <w:szCs w:val="21"/>
          <w:highlight w:val="none"/>
        </w:rPr>
        <w:t>有偏离的，应在 “技术商务偏离表”上逐条填写；如全部条款无偏离，则只须在偏离表备注栏填写“全部条款无偏离”</w:t>
      </w:r>
      <w:r>
        <w:rPr>
          <w:rFonts w:hint="eastAsia" w:ascii="仿宋" w:hAnsi="仿宋" w:eastAsia="仿宋" w:cs="仿宋"/>
          <w:szCs w:val="21"/>
          <w:highlight w:val="none"/>
          <w:lang w:eastAsia="zh-CN"/>
        </w:rPr>
        <w:t>或提供空白表格</w:t>
      </w:r>
      <w:r>
        <w:rPr>
          <w:rFonts w:hint="eastAsia" w:ascii="仿宋" w:hAnsi="仿宋" w:eastAsia="仿宋" w:cs="仿宋"/>
          <w:szCs w:val="21"/>
          <w:highlight w:val="none"/>
        </w:rPr>
        <w:t>，并加盖公章。</w:t>
      </w:r>
    </w:p>
    <w:p w14:paraId="5DF16A7F">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0C495590">
      <w:pPr>
        <w:widowControl/>
        <w:snapToGrid w:val="0"/>
        <w:spacing w:line="360" w:lineRule="exact"/>
        <w:jc w:val="left"/>
        <w:rPr>
          <w:rFonts w:hint="eastAsia" w:ascii="宋体" w:hAnsi="宋体" w:eastAsia="宋体" w:cs="宋体"/>
          <w:szCs w:val="21"/>
          <w:highlight w:val="none"/>
        </w:rPr>
      </w:pPr>
    </w:p>
    <w:p w14:paraId="3567BDA5">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9" w:name="_Toc10360"/>
      <w:bookmarkStart w:id="50" w:name="_Toc476321849"/>
      <w:bookmarkStart w:id="51" w:name="_Toc11834"/>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49"/>
      <w:bookmarkEnd w:id="50"/>
      <w:bookmarkEnd w:id="51"/>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364"/>
        <w:gridCol w:w="1761"/>
        <w:gridCol w:w="1444"/>
        <w:gridCol w:w="1212"/>
      </w:tblGrid>
      <w:tr w14:paraId="1CCE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14:paraId="2DF95DCD">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14:paraId="6C518F92">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14:paraId="1649D5FF">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14:paraId="2E623E43">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14:paraId="113D85CB">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14:paraId="1DD2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1622B37E">
            <w:pPr>
              <w:jc w:val="center"/>
              <w:rPr>
                <w:rFonts w:hint="eastAsia" w:ascii="宋体" w:hAnsi="宋体" w:eastAsia="宋体" w:cs="宋体"/>
                <w:szCs w:val="21"/>
                <w:highlight w:val="none"/>
              </w:rPr>
            </w:pPr>
          </w:p>
          <w:p w14:paraId="500BD35C">
            <w:pPr>
              <w:jc w:val="center"/>
              <w:rPr>
                <w:rFonts w:hint="eastAsia" w:ascii="宋体" w:hAnsi="宋体" w:eastAsia="宋体" w:cs="宋体"/>
                <w:szCs w:val="21"/>
                <w:highlight w:val="none"/>
              </w:rPr>
            </w:pPr>
          </w:p>
        </w:tc>
        <w:tc>
          <w:tcPr>
            <w:tcW w:w="1880" w:type="pct"/>
            <w:vAlign w:val="center"/>
          </w:tcPr>
          <w:p w14:paraId="6C98C055">
            <w:pPr>
              <w:widowControl/>
              <w:jc w:val="center"/>
              <w:rPr>
                <w:rFonts w:hint="eastAsia" w:ascii="宋体" w:hAnsi="宋体" w:eastAsia="宋体" w:cs="宋体"/>
                <w:szCs w:val="21"/>
                <w:highlight w:val="none"/>
              </w:rPr>
            </w:pPr>
          </w:p>
          <w:p w14:paraId="045350DB">
            <w:pPr>
              <w:jc w:val="center"/>
              <w:rPr>
                <w:rFonts w:hint="eastAsia" w:ascii="宋体" w:hAnsi="宋体" w:eastAsia="宋体" w:cs="宋体"/>
                <w:szCs w:val="21"/>
                <w:highlight w:val="none"/>
              </w:rPr>
            </w:pPr>
          </w:p>
        </w:tc>
        <w:tc>
          <w:tcPr>
            <w:tcW w:w="984" w:type="pct"/>
            <w:vAlign w:val="center"/>
          </w:tcPr>
          <w:p w14:paraId="02A824B7">
            <w:pPr>
              <w:jc w:val="center"/>
              <w:rPr>
                <w:rFonts w:hint="eastAsia" w:ascii="宋体" w:hAnsi="宋体" w:eastAsia="宋体" w:cs="宋体"/>
                <w:szCs w:val="21"/>
                <w:highlight w:val="none"/>
              </w:rPr>
            </w:pPr>
          </w:p>
        </w:tc>
        <w:tc>
          <w:tcPr>
            <w:tcW w:w="807" w:type="pct"/>
            <w:vAlign w:val="center"/>
          </w:tcPr>
          <w:p w14:paraId="2B44172F">
            <w:pPr>
              <w:jc w:val="center"/>
              <w:rPr>
                <w:rFonts w:hint="eastAsia" w:ascii="宋体" w:hAnsi="宋体" w:eastAsia="宋体" w:cs="宋体"/>
                <w:szCs w:val="21"/>
                <w:highlight w:val="none"/>
              </w:rPr>
            </w:pPr>
          </w:p>
        </w:tc>
        <w:tc>
          <w:tcPr>
            <w:tcW w:w="677" w:type="pct"/>
            <w:vAlign w:val="center"/>
          </w:tcPr>
          <w:p w14:paraId="2608C22A">
            <w:pPr>
              <w:jc w:val="center"/>
              <w:rPr>
                <w:rFonts w:hint="eastAsia" w:ascii="宋体" w:hAnsi="宋体" w:eastAsia="宋体" w:cs="宋体"/>
                <w:szCs w:val="21"/>
                <w:highlight w:val="none"/>
              </w:rPr>
            </w:pPr>
          </w:p>
        </w:tc>
      </w:tr>
      <w:tr w14:paraId="37AE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441B4F4D">
            <w:pPr>
              <w:jc w:val="center"/>
              <w:rPr>
                <w:rFonts w:hint="eastAsia" w:ascii="宋体" w:hAnsi="宋体" w:eastAsia="宋体" w:cs="宋体"/>
                <w:szCs w:val="21"/>
                <w:highlight w:val="none"/>
              </w:rPr>
            </w:pPr>
          </w:p>
          <w:p w14:paraId="237224FF">
            <w:pPr>
              <w:jc w:val="center"/>
              <w:rPr>
                <w:rFonts w:hint="eastAsia" w:ascii="宋体" w:hAnsi="宋体" w:eastAsia="宋体" w:cs="宋体"/>
                <w:szCs w:val="21"/>
                <w:highlight w:val="none"/>
              </w:rPr>
            </w:pPr>
          </w:p>
        </w:tc>
        <w:tc>
          <w:tcPr>
            <w:tcW w:w="1880" w:type="pct"/>
            <w:vAlign w:val="center"/>
          </w:tcPr>
          <w:p w14:paraId="466B376C">
            <w:pPr>
              <w:widowControl/>
              <w:jc w:val="center"/>
              <w:rPr>
                <w:rFonts w:hint="eastAsia" w:ascii="宋体" w:hAnsi="宋体" w:eastAsia="宋体" w:cs="宋体"/>
                <w:szCs w:val="21"/>
                <w:highlight w:val="none"/>
              </w:rPr>
            </w:pPr>
          </w:p>
          <w:p w14:paraId="1CE18C92">
            <w:pPr>
              <w:jc w:val="center"/>
              <w:rPr>
                <w:rFonts w:hint="eastAsia" w:ascii="宋体" w:hAnsi="宋体" w:eastAsia="宋体" w:cs="宋体"/>
                <w:szCs w:val="21"/>
                <w:highlight w:val="none"/>
              </w:rPr>
            </w:pPr>
          </w:p>
        </w:tc>
        <w:tc>
          <w:tcPr>
            <w:tcW w:w="984" w:type="pct"/>
            <w:vAlign w:val="center"/>
          </w:tcPr>
          <w:p w14:paraId="21D30DF3">
            <w:pPr>
              <w:jc w:val="center"/>
              <w:rPr>
                <w:rFonts w:hint="eastAsia" w:ascii="宋体" w:hAnsi="宋体" w:eastAsia="宋体" w:cs="宋体"/>
                <w:szCs w:val="21"/>
                <w:highlight w:val="none"/>
              </w:rPr>
            </w:pPr>
          </w:p>
        </w:tc>
        <w:tc>
          <w:tcPr>
            <w:tcW w:w="807" w:type="pct"/>
            <w:vAlign w:val="center"/>
          </w:tcPr>
          <w:p w14:paraId="7DD76054">
            <w:pPr>
              <w:jc w:val="center"/>
              <w:rPr>
                <w:rFonts w:hint="eastAsia" w:ascii="宋体" w:hAnsi="宋体" w:eastAsia="宋体" w:cs="宋体"/>
                <w:szCs w:val="21"/>
                <w:highlight w:val="none"/>
              </w:rPr>
            </w:pPr>
          </w:p>
        </w:tc>
        <w:tc>
          <w:tcPr>
            <w:tcW w:w="677" w:type="pct"/>
            <w:vAlign w:val="center"/>
          </w:tcPr>
          <w:p w14:paraId="6013213D">
            <w:pPr>
              <w:jc w:val="center"/>
              <w:rPr>
                <w:rFonts w:hint="eastAsia" w:ascii="宋体" w:hAnsi="宋体" w:eastAsia="宋体" w:cs="宋体"/>
                <w:szCs w:val="21"/>
                <w:highlight w:val="none"/>
              </w:rPr>
            </w:pPr>
          </w:p>
        </w:tc>
      </w:tr>
      <w:tr w14:paraId="52CC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3FD21151">
            <w:pPr>
              <w:jc w:val="center"/>
              <w:rPr>
                <w:rFonts w:hint="eastAsia" w:ascii="宋体" w:hAnsi="宋体" w:eastAsia="宋体" w:cs="宋体"/>
                <w:szCs w:val="21"/>
                <w:highlight w:val="none"/>
              </w:rPr>
            </w:pPr>
          </w:p>
          <w:p w14:paraId="3FDE52E5">
            <w:pPr>
              <w:jc w:val="center"/>
              <w:rPr>
                <w:rFonts w:hint="eastAsia" w:ascii="宋体" w:hAnsi="宋体" w:eastAsia="宋体" w:cs="宋体"/>
                <w:szCs w:val="21"/>
                <w:highlight w:val="none"/>
              </w:rPr>
            </w:pPr>
          </w:p>
        </w:tc>
        <w:tc>
          <w:tcPr>
            <w:tcW w:w="1880" w:type="pct"/>
            <w:vAlign w:val="center"/>
          </w:tcPr>
          <w:p w14:paraId="2C9A58E1">
            <w:pPr>
              <w:widowControl/>
              <w:jc w:val="center"/>
              <w:rPr>
                <w:rFonts w:hint="eastAsia" w:ascii="宋体" w:hAnsi="宋体" w:eastAsia="宋体" w:cs="宋体"/>
                <w:szCs w:val="21"/>
                <w:highlight w:val="none"/>
              </w:rPr>
            </w:pPr>
          </w:p>
          <w:p w14:paraId="719B7EF4">
            <w:pPr>
              <w:jc w:val="center"/>
              <w:rPr>
                <w:rFonts w:hint="eastAsia" w:ascii="宋体" w:hAnsi="宋体" w:eastAsia="宋体" w:cs="宋体"/>
                <w:szCs w:val="21"/>
                <w:highlight w:val="none"/>
              </w:rPr>
            </w:pPr>
          </w:p>
        </w:tc>
        <w:tc>
          <w:tcPr>
            <w:tcW w:w="984" w:type="pct"/>
            <w:vAlign w:val="center"/>
          </w:tcPr>
          <w:p w14:paraId="49C58522">
            <w:pPr>
              <w:jc w:val="center"/>
              <w:rPr>
                <w:rFonts w:hint="eastAsia" w:ascii="宋体" w:hAnsi="宋体" w:eastAsia="宋体" w:cs="宋体"/>
                <w:szCs w:val="21"/>
                <w:highlight w:val="none"/>
              </w:rPr>
            </w:pPr>
          </w:p>
        </w:tc>
        <w:tc>
          <w:tcPr>
            <w:tcW w:w="807" w:type="pct"/>
            <w:vAlign w:val="center"/>
          </w:tcPr>
          <w:p w14:paraId="46E4A861">
            <w:pPr>
              <w:jc w:val="center"/>
              <w:rPr>
                <w:rFonts w:hint="eastAsia" w:ascii="宋体" w:hAnsi="宋体" w:eastAsia="宋体" w:cs="宋体"/>
                <w:szCs w:val="21"/>
                <w:highlight w:val="none"/>
              </w:rPr>
            </w:pPr>
          </w:p>
        </w:tc>
        <w:tc>
          <w:tcPr>
            <w:tcW w:w="677" w:type="pct"/>
            <w:vAlign w:val="center"/>
          </w:tcPr>
          <w:p w14:paraId="5BFBC7ED">
            <w:pPr>
              <w:jc w:val="center"/>
              <w:rPr>
                <w:rFonts w:hint="eastAsia" w:ascii="宋体" w:hAnsi="宋体" w:eastAsia="宋体" w:cs="宋体"/>
                <w:szCs w:val="21"/>
                <w:highlight w:val="none"/>
              </w:rPr>
            </w:pPr>
          </w:p>
        </w:tc>
      </w:tr>
      <w:tr w14:paraId="56A0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52AB81DA">
            <w:pPr>
              <w:jc w:val="center"/>
              <w:rPr>
                <w:rFonts w:hint="eastAsia" w:ascii="宋体" w:hAnsi="宋体" w:eastAsia="宋体" w:cs="宋体"/>
                <w:szCs w:val="21"/>
                <w:highlight w:val="none"/>
              </w:rPr>
            </w:pPr>
          </w:p>
          <w:p w14:paraId="2B2DE42C">
            <w:pPr>
              <w:jc w:val="center"/>
              <w:rPr>
                <w:rFonts w:hint="eastAsia" w:ascii="宋体" w:hAnsi="宋体" w:eastAsia="宋体" w:cs="宋体"/>
                <w:szCs w:val="21"/>
                <w:highlight w:val="none"/>
              </w:rPr>
            </w:pPr>
          </w:p>
        </w:tc>
        <w:tc>
          <w:tcPr>
            <w:tcW w:w="1880" w:type="pct"/>
            <w:vAlign w:val="center"/>
          </w:tcPr>
          <w:p w14:paraId="4F42105B">
            <w:pPr>
              <w:widowControl/>
              <w:jc w:val="center"/>
              <w:rPr>
                <w:rFonts w:hint="eastAsia" w:ascii="宋体" w:hAnsi="宋体" w:eastAsia="宋体" w:cs="宋体"/>
                <w:szCs w:val="21"/>
                <w:highlight w:val="none"/>
              </w:rPr>
            </w:pPr>
          </w:p>
          <w:p w14:paraId="3C18B4B7">
            <w:pPr>
              <w:jc w:val="center"/>
              <w:rPr>
                <w:rFonts w:hint="eastAsia" w:ascii="宋体" w:hAnsi="宋体" w:eastAsia="宋体" w:cs="宋体"/>
                <w:szCs w:val="21"/>
                <w:highlight w:val="none"/>
              </w:rPr>
            </w:pPr>
          </w:p>
        </w:tc>
        <w:tc>
          <w:tcPr>
            <w:tcW w:w="984" w:type="pct"/>
            <w:vAlign w:val="center"/>
          </w:tcPr>
          <w:p w14:paraId="517E3D27">
            <w:pPr>
              <w:jc w:val="center"/>
              <w:rPr>
                <w:rFonts w:hint="eastAsia" w:ascii="宋体" w:hAnsi="宋体" w:eastAsia="宋体" w:cs="宋体"/>
                <w:szCs w:val="21"/>
                <w:highlight w:val="none"/>
              </w:rPr>
            </w:pPr>
          </w:p>
        </w:tc>
        <w:tc>
          <w:tcPr>
            <w:tcW w:w="807" w:type="pct"/>
            <w:vAlign w:val="center"/>
          </w:tcPr>
          <w:p w14:paraId="557594D3">
            <w:pPr>
              <w:jc w:val="center"/>
              <w:rPr>
                <w:rFonts w:hint="eastAsia" w:ascii="宋体" w:hAnsi="宋体" w:eastAsia="宋体" w:cs="宋体"/>
                <w:szCs w:val="21"/>
                <w:highlight w:val="none"/>
              </w:rPr>
            </w:pPr>
          </w:p>
        </w:tc>
        <w:tc>
          <w:tcPr>
            <w:tcW w:w="677" w:type="pct"/>
            <w:vAlign w:val="center"/>
          </w:tcPr>
          <w:p w14:paraId="66DD7F5A">
            <w:pPr>
              <w:jc w:val="center"/>
              <w:rPr>
                <w:rFonts w:hint="eastAsia" w:ascii="宋体" w:hAnsi="宋体" w:eastAsia="宋体" w:cs="宋体"/>
                <w:szCs w:val="21"/>
                <w:highlight w:val="none"/>
              </w:rPr>
            </w:pPr>
          </w:p>
        </w:tc>
      </w:tr>
      <w:tr w14:paraId="4580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048D6FDD">
            <w:pPr>
              <w:jc w:val="center"/>
              <w:rPr>
                <w:rFonts w:hint="eastAsia" w:ascii="宋体" w:hAnsi="宋体" w:eastAsia="宋体" w:cs="宋体"/>
                <w:szCs w:val="21"/>
                <w:highlight w:val="none"/>
              </w:rPr>
            </w:pPr>
          </w:p>
          <w:p w14:paraId="6C9CE3E3">
            <w:pPr>
              <w:jc w:val="center"/>
              <w:rPr>
                <w:rFonts w:hint="eastAsia" w:ascii="宋体" w:hAnsi="宋体" w:eastAsia="宋体" w:cs="宋体"/>
                <w:szCs w:val="21"/>
                <w:highlight w:val="none"/>
              </w:rPr>
            </w:pPr>
          </w:p>
        </w:tc>
        <w:tc>
          <w:tcPr>
            <w:tcW w:w="1880" w:type="pct"/>
            <w:vAlign w:val="center"/>
          </w:tcPr>
          <w:p w14:paraId="74BCC5F0">
            <w:pPr>
              <w:widowControl/>
              <w:jc w:val="center"/>
              <w:rPr>
                <w:rFonts w:hint="eastAsia" w:ascii="宋体" w:hAnsi="宋体" w:eastAsia="宋体" w:cs="宋体"/>
                <w:szCs w:val="21"/>
                <w:highlight w:val="none"/>
              </w:rPr>
            </w:pPr>
          </w:p>
          <w:p w14:paraId="433AE97F">
            <w:pPr>
              <w:jc w:val="center"/>
              <w:rPr>
                <w:rFonts w:hint="eastAsia" w:ascii="宋体" w:hAnsi="宋体" w:eastAsia="宋体" w:cs="宋体"/>
                <w:szCs w:val="21"/>
                <w:highlight w:val="none"/>
              </w:rPr>
            </w:pPr>
          </w:p>
        </w:tc>
        <w:tc>
          <w:tcPr>
            <w:tcW w:w="984" w:type="pct"/>
            <w:vAlign w:val="center"/>
          </w:tcPr>
          <w:p w14:paraId="077E49AC">
            <w:pPr>
              <w:jc w:val="center"/>
              <w:rPr>
                <w:rFonts w:hint="eastAsia" w:ascii="宋体" w:hAnsi="宋体" w:eastAsia="宋体" w:cs="宋体"/>
                <w:szCs w:val="21"/>
                <w:highlight w:val="none"/>
              </w:rPr>
            </w:pPr>
          </w:p>
        </w:tc>
        <w:tc>
          <w:tcPr>
            <w:tcW w:w="807" w:type="pct"/>
            <w:vAlign w:val="center"/>
          </w:tcPr>
          <w:p w14:paraId="33D9BDA8">
            <w:pPr>
              <w:jc w:val="center"/>
              <w:rPr>
                <w:rFonts w:hint="eastAsia" w:ascii="宋体" w:hAnsi="宋体" w:eastAsia="宋体" w:cs="宋体"/>
                <w:szCs w:val="21"/>
                <w:highlight w:val="none"/>
              </w:rPr>
            </w:pPr>
          </w:p>
        </w:tc>
        <w:tc>
          <w:tcPr>
            <w:tcW w:w="677" w:type="pct"/>
            <w:vAlign w:val="center"/>
          </w:tcPr>
          <w:p w14:paraId="184B7ED2">
            <w:pPr>
              <w:jc w:val="center"/>
              <w:rPr>
                <w:rFonts w:hint="eastAsia" w:ascii="宋体" w:hAnsi="宋体" w:eastAsia="宋体" w:cs="宋体"/>
                <w:szCs w:val="21"/>
                <w:highlight w:val="none"/>
              </w:rPr>
            </w:pPr>
          </w:p>
        </w:tc>
      </w:tr>
      <w:tr w14:paraId="249D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17A4EE74">
            <w:pPr>
              <w:jc w:val="center"/>
              <w:rPr>
                <w:rFonts w:hint="eastAsia" w:ascii="宋体" w:hAnsi="宋体" w:eastAsia="宋体" w:cs="宋体"/>
                <w:szCs w:val="21"/>
                <w:highlight w:val="none"/>
              </w:rPr>
            </w:pPr>
          </w:p>
          <w:p w14:paraId="542A1CBB">
            <w:pPr>
              <w:jc w:val="center"/>
              <w:rPr>
                <w:rFonts w:hint="eastAsia" w:ascii="宋体" w:hAnsi="宋体" w:eastAsia="宋体" w:cs="宋体"/>
                <w:szCs w:val="21"/>
                <w:highlight w:val="none"/>
              </w:rPr>
            </w:pPr>
          </w:p>
        </w:tc>
        <w:tc>
          <w:tcPr>
            <w:tcW w:w="1880" w:type="pct"/>
            <w:vAlign w:val="center"/>
          </w:tcPr>
          <w:p w14:paraId="009897C7">
            <w:pPr>
              <w:widowControl/>
              <w:jc w:val="center"/>
              <w:rPr>
                <w:rFonts w:hint="eastAsia" w:ascii="宋体" w:hAnsi="宋体" w:eastAsia="宋体" w:cs="宋体"/>
                <w:szCs w:val="21"/>
                <w:highlight w:val="none"/>
              </w:rPr>
            </w:pPr>
          </w:p>
          <w:p w14:paraId="2A53BA04">
            <w:pPr>
              <w:jc w:val="center"/>
              <w:rPr>
                <w:rFonts w:hint="eastAsia" w:ascii="宋体" w:hAnsi="宋体" w:eastAsia="宋体" w:cs="宋体"/>
                <w:szCs w:val="21"/>
                <w:highlight w:val="none"/>
              </w:rPr>
            </w:pPr>
          </w:p>
        </w:tc>
        <w:tc>
          <w:tcPr>
            <w:tcW w:w="984" w:type="pct"/>
            <w:vAlign w:val="center"/>
          </w:tcPr>
          <w:p w14:paraId="44B36F64">
            <w:pPr>
              <w:jc w:val="center"/>
              <w:rPr>
                <w:rFonts w:hint="eastAsia" w:ascii="宋体" w:hAnsi="宋体" w:eastAsia="宋体" w:cs="宋体"/>
                <w:szCs w:val="21"/>
                <w:highlight w:val="none"/>
              </w:rPr>
            </w:pPr>
          </w:p>
        </w:tc>
        <w:tc>
          <w:tcPr>
            <w:tcW w:w="807" w:type="pct"/>
            <w:vAlign w:val="center"/>
          </w:tcPr>
          <w:p w14:paraId="300DF461">
            <w:pPr>
              <w:jc w:val="center"/>
              <w:rPr>
                <w:rFonts w:hint="eastAsia" w:ascii="宋体" w:hAnsi="宋体" w:eastAsia="宋体" w:cs="宋体"/>
                <w:szCs w:val="21"/>
                <w:highlight w:val="none"/>
              </w:rPr>
            </w:pPr>
          </w:p>
        </w:tc>
        <w:tc>
          <w:tcPr>
            <w:tcW w:w="677" w:type="pct"/>
            <w:vAlign w:val="center"/>
          </w:tcPr>
          <w:p w14:paraId="186D3317">
            <w:pPr>
              <w:jc w:val="center"/>
              <w:rPr>
                <w:rFonts w:hint="eastAsia" w:ascii="宋体" w:hAnsi="宋体" w:eastAsia="宋体" w:cs="宋体"/>
                <w:szCs w:val="21"/>
                <w:highlight w:val="none"/>
              </w:rPr>
            </w:pPr>
          </w:p>
        </w:tc>
      </w:tr>
    </w:tbl>
    <w:p w14:paraId="1238EC1A">
      <w:pPr>
        <w:adjustRightInd w:val="0"/>
        <w:snapToGrid w:val="0"/>
        <w:spacing w:line="30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备注：</w:t>
      </w:r>
    </w:p>
    <w:p w14:paraId="12DD22A8">
      <w:pPr>
        <w:adjustRightInd w:val="0"/>
        <w:snapToGrid w:val="0"/>
        <w:spacing w:line="30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1.供应商必须如实填写，并保证内容真实可靠，如有弄虚作假，将取消报价资格。</w:t>
      </w:r>
    </w:p>
    <w:p w14:paraId="644C470C">
      <w:pPr>
        <w:adjustRightInd w:val="0"/>
        <w:snapToGrid w:val="0"/>
        <w:spacing w:line="300" w:lineRule="auto"/>
        <w:rPr>
          <w:rFonts w:hint="eastAsia" w:ascii="仿宋" w:hAnsi="仿宋" w:eastAsia="仿宋" w:cs="仿宋"/>
          <w:szCs w:val="21"/>
          <w:highlight w:val="none"/>
        </w:rPr>
      </w:pPr>
      <w:r>
        <w:rPr>
          <w:rFonts w:hint="eastAsia" w:ascii="仿宋" w:hAnsi="仿宋" w:eastAsia="仿宋" w:cs="仿宋"/>
          <w:spacing w:val="-2"/>
          <w:szCs w:val="21"/>
          <w:highlight w:val="none"/>
        </w:rPr>
        <w:t>2.</w:t>
      </w:r>
      <w:r>
        <w:rPr>
          <w:rFonts w:hint="eastAsia" w:ascii="仿宋" w:hAnsi="仿宋" w:eastAsia="仿宋" w:cs="仿宋"/>
          <w:highlight w:val="none"/>
        </w:rPr>
        <w:t>按合同签订时间，</w:t>
      </w:r>
      <w:r>
        <w:rPr>
          <w:rFonts w:hint="eastAsia" w:ascii="仿宋" w:hAnsi="仿宋" w:eastAsia="仿宋" w:cs="仿宋"/>
          <w:b w:val="0"/>
          <w:bCs w:val="0"/>
          <w:color w:val="auto"/>
          <w:highlight w:val="none"/>
        </w:rPr>
        <w:t>必须提供</w:t>
      </w:r>
      <w:r>
        <w:rPr>
          <w:rFonts w:hint="eastAsia" w:ascii="仿宋" w:hAnsi="仿宋" w:eastAsia="仿宋" w:cs="仿宋"/>
          <w:b w:val="0"/>
          <w:bCs w:val="0"/>
          <w:color w:val="auto"/>
          <w:highlight w:val="none"/>
          <w:lang w:val="en-US" w:eastAsia="zh-CN"/>
        </w:rPr>
        <w:t>服务</w:t>
      </w:r>
      <w:r>
        <w:rPr>
          <w:rFonts w:hint="eastAsia" w:ascii="仿宋" w:hAnsi="仿宋" w:eastAsia="仿宋" w:cs="仿宋"/>
          <w:b w:val="0"/>
          <w:bCs w:val="0"/>
          <w:color w:val="auto"/>
          <w:highlight w:val="none"/>
        </w:rPr>
        <w:t>合同关键页复印件（包含但不限于合同首页、合同金额页、合同签字页、合同清单）或相关订单、票据、其他证明材料。</w:t>
      </w:r>
    </w:p>
    <w:p w14:paraId="15432382">
      <w:pPr>
        <w:widowControl/>
        <w:jc w:val="left"/>
        <w:rPr>
          <w:rFonts w:hint="eastAsia" w:ascii="宋体" w:hAnsi="宋体" w:eastAsia="宋体" w:cs="宋体"/>
          <w:spacing w:val="-2"/>
          <w:szCs w:val="21"/>
          <w:highlight w:val="none"/>
        </w:rPr>
      </w:pPr>
      <w:r>
        <w:rPr>
          <w:rFonts w:hint="eastAsia" w:ascii="宋体" w:hAnsi="宋体" w:eastAsia="宋体" w:cs="宋体"/>
          <w:spacing w:val="-2"/>
          <w:szCs w:val="21"/>
          <w:highlight w:val="none"/>
        </w:rPr>
        <w:br w:type="page"/>
      </w:r>
    </w:p>
    <w:p w14:paraId="4739A26C">
      <w:pPr>
        <w:widowControl/>
        <w:jc w:val="left"/>
        <w:rPr>
          <w:rFonts w:hint="eastAsia" w:ascii="宋体" w:hAnsi="宋体" w:eastAsia="宋体" w:cs="宋体"/>
          <w:b/>
          <w:bCs/>
          <w:sz w:val="24"/>
          <w:highlight w:val="none"/>
        </w:rPr>
      </w:pPr>
    </w:p>
    <w:p w14:paraId="5DA77C17">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2" w:name="_Toc476321850"/>
      <w:bookmarkStart w:id="53" w:name="_Toc3792"/>
      <w:bookmarkStart w:id="54" w:name="_Toc26958"/>
      <w:r>
        <w:rPr>
          <w:rFonts w:hint="eastAsia" w:ascii="宋体" w:hAnsi="宋体" w:eastAsia="宋体" w:cs="宋体"/>
          <w:highlight w:val="none"/>
        </w:rPr>
        <w:t>项目负责人及成员组成情况表</w:t>
      </w:r>
      <w:bookmarkEnd w:id="52"/>
      <w:bookmarkEnd w:id="53"/>
      <w:bookmarkEnd w:id="54"/>
    </w:p>
    <w:p w14:paraId="46617272">
      <w:pPr>
        <w:pStyle w:val="25"/>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szCs w:val="21"/>
          <w:highlight w:val="none"/>
        </w:rPr>
      </w:pPr>
      <w:r>
        <w:rPr>
          <w:rFonts w:hint="eastAsia" w:ascii="仿宋" w:hAnsi="仿宋" w:eastAsia="仿宋" w:cs="仿宋"/>
          <w:szCs w:val="21"/>
          <w:highlight w:val="none"/>
        </w:rPr>
        <w:t>供应商名称（盖章）：__________________</w:t>
      </w:r>
    </w:p>
    <w:p w14:paraId="0ABB5A05">
      <w:pPr>
        <w:rPr>
          <w:rFonts w:hint="eastAsia" w:ascii="仿宋" w:hAnsi="仿宋" w:eastAsia="仿宋" w:cs="仿宋"/>
          <w:szCs w:val="21"/>
          <w:highlight w:val="none"/>
        </w:rPr>
      </w:pPr>
      <w:r>
        <w:rPr>
          <w:rFonts w:hint="eastAsia" w:ascii="仿宋" w:hAnsi="仿宋" w:eastAsia="仿宋" w:cs="仿宋"/>
          <w:szCs w:val="21"/>
          <w:highlight w:val="none"/>
        </w:rPr>
        <w:t>项目名称：</w:t>
      </w:r>
      <w:r>
        <w:rPr>
          <w:rFonts w:hint="eastAsia" w:ascii="仿宋" w:hAnsi="仿宋" w:eastAsia="仿宋" w:cs="仿宋"/>
          <w:szCs w:val="21"/>
          <w:highlight w:val="none"/>
          <w:u w:val="single"/>
        </w:rPr>
        <w:t>__网站普查及绩效诊断服务项目__</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项目编号</w:t>
      </w:r>
      <w:r>
        <w:rPr>
          <w:rFonts w:hint="eastAsia" w:ascii="仿宋" w:hAnsi="仿宋" w:eastAsia="仿宋" w:cs="仿宋"/>
          <w:szCs w:val="21"/>
          <w:highlight w:val="none"/>
        </w:rPr>
        <w:t>：</w:t>
      </w:r>
      <w:r>
        <w:rPr>
          <w:rFonts w:hint="eastAsia" w:ascii="仿宋" w:hAnsi="仿宋" w:eastAsia="仿宋" w:cs="仿宋"/>
          <w:szCs w:val="21"/>
          <w:highlight w:val="none"/>
          <w:u w:val="single"/>
        </w:rPr>
        <w:t>__NFWJYCG2025017__</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1663"/>
        <w:gridCol w:w="1233"/>
        <w:gridCol w:w="1371"/>
        <w:gridCol w:w="1860"/>
      </w:tblGrid>
      <w:tr w14:paraId="4C69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4F9F778A">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14:paraId="1D6718C1">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14:paraId="0E3E322A">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14:paraId="2830C5CD">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14:paraId="2BD0E17D">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14:paraId="5AFB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5875924C">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14:paraId="3B8F10E0">
            <w:pPr>
              <w:spacing w:line="360" w:lineRule="auto"/>
              <w:ind w:right="-55" w:firstLine="472"/>
              <w:jc w:val="center"/>
              <w:rPr>
                <w:rFonts w:hint="eastAsia" w:ascii="宋体" w:hAnsi="宋体" w:eastAsia="宋体" w:cs="宋体"/>
                <w:szCs w:val="21"/>
                <w:highlight w:val="none"/>
              </w:rPr>
            </w:pPr>
          </w:p>
        </w:tc>
        <w:tc>
          <w:tcPr>
            <w:tcW w:w="689" w:type="pct"/>
            <w:vAlign w:val="center"/>
          </w:tcPr>
          <w:p w14:paraId="35F2F5AF">
            <w:pPr>
              <w:spacing w:line="360" w:lineRule="auto"/>
              <w:ind w:right="-55" w:firstLine="472"/>
              <w:jc w:val="center"/>
              <w:rPr>
                <w:rFonts w:hint="eastAsia" w:ascii="宋体" w:hAnsi="宋体" w:eastAsia="宋体" w:cs="宋体"/>
                <w:szCs w:val="21"/>
                <w:highlight w:val="none"/>
              </w:rPr>
            </w:pPr>
          </w:p>
        </w:tc>
        <w:tc>
          <w:tcPr>
            <w:tcW w:w="766" w:type="pct"/>
            <w:vAlign w:val="center"/>
          </w:tcPr>
          <w:p w14:paraId="08ED9107">
            <w:pPr>
              <w:spacing w:line="360" w:lineRule="auto"/>
              <w:ind w:right="-55" w:firstLine="472"/>
              <w:jc w:val="center"/>
              <w:rPr>
                <w:rFonts w:hint="eastAsia" w:ascii="宋体" w:hAnsi="宋体" w:eastAsia="宋体" w:cs="宋体"/>
                <w:szCs w:val="21"/>
                <w:highlight w:val="none"/>
              </w:rPr>
            </w:pPr>
          </w:p>
        </w:tc>
        <w:tc>
          <w:tcPr>
            <w:tcW w:w="1039" w:type="pct"/>
            <w:vAlign w:val="center"/>
          </w:tcPr>
          <w:p w14:paraId="489E41D7">
            <w:pPr>
              <w:spacing w:line="360" w:lineRule="auto"/>
              <w:ind w:right="-55" w:firstLine="472"/>
              <w:jc w:val="center"/>
              <w:rPr>
                <w:rFonts w:hint="eastAsia" w:ascii="宋体" w:hAnsi="宋体" w:eastAsia="宋体" w:cs="宋体"/>
                <w:szCs w:val="21"/>
                <w:highlight w:val="none"/>
              </w:rPr>
            </w:pPr>
          </w:p>
        </w:tc>
      </w:tr>
      <w:tr w14:paraId="04AD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1AC253D3">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14:paraId="661EDA38">
            <w:pPr>
              <w:spacing w:line="360" w:lineRule="auto"/>
              <w:ind w:right="-55" w:firstLine="472"/>
              <w:jc w:val="center"/>
              <w:rPr>
                <w:rFonts w:hint="eastAsia" w:ascii="宋体" w:hAnsi="宋体" w:eastAsia="宋体" w:cs="宋体"/>
                <w:szCs w:val="21"/>
                <w:highlight w:val="none"/>
              </w:rPr>
            </w:pPr>
          </w:p>
        </w:tc>
        <w:tc>
          <w:tcPr>
            <w:tcW w:w="689" w:type="pct"/>
            <w:vAlign w:val="center"/>
          </w:tcPr>
          <w:p w14:paraId="58B32784">
            <w:pPr>
              <w:spacing w:line="360" w:lineRule="auto"/>
              <w:ind w:right="-55" w:firstLine="472"/>
              <w:jc w:val="center"/>
              <w:rPr>
                <w:rFonts w:hint="eastAsia" w:ascii="宋体" w:hAnsi="宋体" w:eastAsia="宋体" w:cs="宋体"/>
                <w:szCs w:val="21"/>
                <w:highlight w:val="none"/>
              </w:rPr>
            </w:pPr>
          </w:p>
        </w:tc>
        <w:tc>
          <w:tcPr>
            <w:tcW w:w="766" w:type="pct"/>
            <w:vAlign w:val="center"/>
          </w:tcPr>
          <w:p w14:paraId="334C99F6">
            <w:pPr>
              <w:spacing w:line="360" w:lineRule="auto"/>
              <w:ind w:right="-55" w:firstLine="472"/>
              <w:jc w:val="center"/>
              <w:rPr>
                <w:rFonts w:hint="eastAsia" w:ascii="宋体" w:hAnsi="宋体" w:eastAsia="宋体" w:cs="宋体"/>
                <w:szCs w:val="21"/>
                <w:highlight w:val="none"/>
              </w:rPr>
            </w:pPr>
          </w:p>
        </w:tc>
        <w:tc>
          <w:tcPr>
            <w:tcW w:w="1039" w:type="pct"/>
            <w:vAlign w:val="center"/>
          </w:tcPr>
          <w:p w14:paraId="2E606BBA">
            <w:pPr>
              <w:spacing w:line="360" w:lineRule="auto"/>
              <w:ind w:right="-55" w:firstLine="472"/>
              <w:jc w:val="center"/>
              <w:rPr>
                <w:rFonts w:hint="eastAsia" w:ascii="宋体" w:hAnsi="宋体" w:eastAsia="宋体" w:cs="宋体"/>
                <w:szCs w:val="21"/>
                <w:highlight w:val="none"/>
              </w:rPr>
            </w:pPr>
          </w:p>
        </w:tc>
      </w:tr>
      <w:tr w14:paraId="0E35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4D180305">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14:paraId="756E0654">
            <w:pPr>
              <w:spacing w:line="360" w:lineRule="auto"/>
              <w:ind w:right="-55" w:firstLine="472"/>
              <w:jc w:val="center"/>
              <w:rPr>
                <w:rFonts w:hint="eastAsia" w:ascii="宋体" w:hAnsi="宋体" w:eastAsia="宋体" w:cs="宋体"/>
                <w:szCs w:val="21"/>
                <w:highlight w:val="none"/>
              </w:rPr>
            </w:pPr>
          </w:p>
        </w:tc>
        <w:tc>
          <w:tcPr>
            <w:tcW w:w="689" w:type="pct"/>
            <w:vAlign w:val="center"/>
          </w:tcPr>
          <w:p w14:paraId="055CC5F9">
            <w:pPr>
              <w:spacing w:line="360" w:lineRule="auto"/>
              <w:ind w:right="-55" w:firstLine="472"/>
              <w:jc w:val="center"/>
              <w:rPr>
                <w:rFonts w:hint="eastAsia" w:ascii="宋体" w:hAnsi="宋体" w:eastAsia="宋体" w:cs="宋体"/>
                <w:szCs w:val="21"/>
                <w:highlight w:val="none"/>
              </w:rPr>
            </w:pPr>
          </w:p>
        </w:tc>
        <w:tc>
          <w:tcPr>
            <w:tcW w:w="766" w:type="pct"/>
            <w:vAlign w:val="center"/>
          </w:tcPr>
          <w:p w14:paraId="6C0D600E">
            <w:pPr>
              <w:spacing w:line="360" w:lineRule="auto"/>
              <w:ind w:right="-55" w:firstLine="472"/>
              <w:jc w:val="center"/>
              <w:rPr>
                <w:rFonts w:hint="eastAsia" w:ascii="宋体" w:hAnsi="宋体" w:eastAsia="宋体" w:cs="宋体"/>
                <w:szCs w:val="21"/>
                <w:highlight w:val="none"/>
              </w:rPr>
            </w:pPr>
          </w:p>
        </w:tc>
        <w:tc>
          <w:tcPr>
            <w:tcW w:w="1039" w:type="pct"/>
            <w:vAlign w:val="center"/>
          </w:tcPr>
          <w:p w14:paraId="598123C9">
            <w:pPr>
              <w:spacing w:line="360" w:lineRule="auto"/>
              <w:ind w:right="-55" w:firstLine="472"/>
              <w:jc w:val="center"/>
              <w:rPr>
                <w:rFonts w:hint="eastAsia" w:ascii="宋体" w:hAnsi="宋体" w:eastAsia="宋体" w:cs="宋体"/>
                <w:szCs w:val="21"/>
                <w:highlight w:val="none"/>
              </w:rPr>
            </w:pPr>
          </w:p>
        </w:tc>
      </w:tr>
      <w:tr w14:paraId="32E3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D820D57">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14:paraId="6ACA146C">
            <w:pPr>
              <w:spacing w:line="360" w:lineRule="auto"/>
              <w:ind w:right="-55" w:firstLine="472"/>
              <w:jc w:val="center"/>
              <w:rPr>
                <w:rFonts w:hint="eastAsia" w:ascii="宋体" w:hAnsi="宋体" w:eastAsia="宋体" w:cs="宋体"/>
                <w:szCs w:val="21"/>
                <w:highlight w:val="none"/>
              </w:rPr>
            </w:pPr>
          </w:p>
        </w:tc>
        <w:tc>
          <w:tcPr>
            <w:tcW w:w="689" w:type="pct"/>
            <w:vAlign w:val="center"/>
          </w:tcPr>
          <w:p w14:paraId="05181741">
            <w:pPr>
              <w:spacing w:line="360" w:lineRule="auto"/>
              <w:ind w:right="-55" w:firstLine="472"/>
              <w:jc w:val="center"/>
              <w:rPr>
                <w:rFonts w:hint="eastAsia" w:ascii="宋体" w:hAnsi="宋体" w:eastAsia="宋体" w:cs="宋体"/>
                <w:szCs w:val="21"/>
                <w:highlight w:val="none"/>
              </w:rPr>
            </w:pPr>
          </w:p>
        </w:tc>
        <w:tc>
          <w:tcPr>
            <w:tcW w:w="766" w:type="pct"/>
            <w:vAlign w:val="center"/>
          </w:tcPr>
          <w:p w14:paraId="33623099">
            <w:pPr>
              <w:spacing w:line="360" w:lineRule="auto"/>
              <w:ind w:right="-55" w:firstLine="472"/>
              <w:jc w:val="center"/>
              <w:rPr>
                <w:rFonts w:hint="eastAsia" w:ascii="宋体" w:hAnsi="宋体" w:eastAsia="宋体" w:cs="宋体"/>
                <w:szCs w:val="21"/>
                <w:highlight w:val="none"/>
              </w:rPr>
            </w:pPr>
          </w:p>
        </w:tc>
        <w:tc>
          <w:tcPr>
            <w:tcW w:w="1039" w:type="pct"/>
            <w:vAlign w:val="center"/>
          </w:tcPr>
          <w:p w14:paraId="612ECF88">
            <w:pPr>
              <w:spacing w:line="360" w:lineRule="auto"/>
              <w:ind w:right="-55" w:firstLine="472"/>
              <w:jc w:val="center"/>
              <w:rPr>
                <w:rFonts w:hint="eastAsia" w:ascii="宋体" w:hAnsi="宋体" w:eastAsia="宋体" w:cs="宋体"/>
                <w:szCs w:val="21"/>
                <w:highlight w:val="none"/>
              </w:rPr>
            </w:pPr>
          </w:p>
        </w:tc>
      </w:tr>
      <w:tr w14:paraId="7E1A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568A8E2F">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43CC0323">
            <w:pPr>
              <w:spacing w:line="360" w:lineRule="auto"/>
              <w:ind w:right="-55" w:firstLine="472"/>
              <w:jc w:val="center"/>
              <w:rPr>
                <w:rFonts w:hint="eastAsia" w:ascii="宋体" w:hAnsi="宋体" w:eastAsia="宋体" w:cs="宋体"/>
                <w:szCs w:val="21"/>
                <w:highlight w:val="none"/>
              </w:rPr>
            </w:pPr>
          </w:p>
        </w:tc>
        <w:tc>
          <w:tcPr>
            <w:tcW w:w="689" w:type="pct"/>
            <w:vAlign w:val="center"/>
          </w:tcPr>
          <w:p w14:paraId="13B3264C">
            <w:pPr>
              <w:spacing w:line="360" w:lineRule="auto"/>
              <w:ind w:right="-55" w:firstLine="472"/>
              <w:jc w:val="center"/>
              <w:rPr>
                <w:rFonts w:hint="eastAsia" w:ascii="宋体" w:hAnsi="宋体" w:eastAsia="宋体" w:cs="宋体"/>
                <w:szCs w:val="21"/>
                <w:highlight w:val="none"/>
              </w:rPr>
            </w:pPr>
          </w:p>
        </w:tc>
        <w:tc>
          <w:tcPr>
            <w:tcW w:w="766" w:type="pct"/>
            <w:vAlign w:val="center"/>
          </w:tcPr>
          <w:p w14:paraId="442E2AAC">
            <w:pPr>
              <w:spacing w:line="360" w:lineRule="auto"/>
              <w:ind w:right="-55" w:firstLine="472"/>
              <w:jc w:val="center"/>
              <w:rPr>
                <w:rFonts w:hint="eastAsia" w:ascii="宋体" w:hAnsi="宋体" w:eastAsia="宋体" w:cs="宋体"/>
                <w:szCs w:val="21"/>
                <w:highlight w:val="none"/>
              </w:rPr>
            </w:pPr>
          </w:p>
        </w:tc>
        <w:tc>
          <w:tcPr>
            <w:tcW w:w="1039" w:type="pct"/>
            <w:vAlign w:val="center"/>
          </w:tcPr>
          <w:p w14:paraId="65251CB4">
            <w:pPr>
              <w:spacing w:line="360" w:lineRule="auto"/>
              <w:ind w:right="-55" w:firstLine="472"/>
              <w:jc w:val="center"/>
              <w:rPr>
                <w:rFonts w:hint="eastAsia" w:ascii="宋体" w:hAnsi="宋体" w:eastAsia="宋体" w:cs="宋体"/>
                <w:szCs w:val="21"/>
                <w:highlight w:val="none"/>
              </w:rPr>
            </w:pPr>
          </w:p>
        </w:tc>
      </w:tr>
      <w:tr w14:paraId="17E6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37762859">
            <w:pPr>
              <w:spacing w:line="360" w:lineRule="auto"/>
              <w:ind w:right="-55"/>
              <w:jc w:val="both"/>
              <w:rPr>
                <w:rFonts w:hint="eastAsia" w:ascii="宋体" w:hAnsi="宋体" w:eastAsia="宋体" w:cs="宋体"/>
                <w:szCs w:val="21"/>
                <w:highlight w:val="none"/>
              </w:rPr>
            </w:pPr>
          </w:p>
        </w:tc>
        <w:tc>
          <w:tcPr>
            <w:tcW w:w="929" w:type="pct"/>
            <w:vAlign w:val="center"/>
          </w:tcPr>
          <w:p w14:paraId="01C37350">
            <w:pPr>
              <w:spacing w:line="360" w:lineRule="auto"/>
              <w:ind w:right="-55" w:firstLine="472"/>
              <w:jc w:val="center"/>
              <w:rPr>
                <w:rFonts w:hint="eastAsia" w:ascii="宋体" w:hAnsi="宋体" w:eastAsia="宋体" w:cs="宋体"/>
                <w:szCs w:val="21"/>
                <w:highlight w:val="none"/>
              </w:rPr>
            </w:pPr>
          </w:p>
        </w:tc>
        <w:tc>
          <w:tcPr>
            <w:tcW w:w="689" w:type="pct"/>
            <w:vAlign w:val="center"/>
          </w:tcPr>
          <w:p w14:paraId="18FA0A3A">
            <w:pPr>
              <w:spacing w:line="360" w:lineRule="auto"/>
              <w:ind w:right="-55" w:firstLine="472"/>
              <w:jc w:val="center"/>
              <w:rPr>
                <w:rFonts w:hint="eastAsia" w:ascii="宋体" w:hAnsi="宋体" w:eastAsia="宋体" w:cs="宋体"/>
                <w:szCs w:val="21"/>
                <w:highlight w:val="none"/>
              </w:rPr>
            </w:pPr>
          </w:p>
        </w:tc>
        <w:tc>
          <w:tcPr>
            <w:tcW w:w="766" w:type="pct"/>
            <w:vAlign w:val="center"/>
          </w:tcPr>
          <w:p w14:paraId="1E704117">
            <w:pPr>
              <w:spacing w:line="360" w:lineRule="auto"/>
              <w:ind w:right="-55" w:firstLine="472"/>
              <w:jc w:val="center"/>
              <w:rPr>
                <w:rFonts w:hint="eastAsia" w:ascii="宋体" w:hAnsi="宋体" w:eastAsia="宋体" w:cs="宋体"/>
                <w:szCs w:val="21"/>
                <w:highlight w:val="none"/>
              </w:rPr>
            </w:pPr>
          </w:p>
        </w:tc>
        <w:tc>
          <w:tcPr>
            <w:tcW w:w="1039" w:type="pct"/>
            <w:vAlign w:val="center"/>
          </w:tcPr>
          <w:p w14:paraId="62D092EE">
            <w:pPr>
              <w:spacing w:line="360" w:lineRule="auto"/>
              <w:ind w:right="-55" w:firstLine="472"/>
              <w:jc w:val="center"/>
              <w:rPr>
                <w:rFonts w:hint="eastAsia" w:ascii="宋体" w:hAnsi="宋体" w:eastAsia="宋体" w:cs="宋体"/>
                <w:szCs w:val="21"/>
                <w:highlight w:val="none"/>
              </w:rPr>
            </w:pPr>
          </w:p>
        </w:tc>
      </w:tr>
      <w:tr w14:paraId="38CC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275EA83A">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4C8CE7D0">
            <w:pPr>
              <w:spacing w:line="360" w:lineRule="auto"/>
              <w:ind w:right="-55" w:firstLine="472"/>
              <w:jc w:val="center"/>
              <w:rPr>
                <w:rFonts w:hint="eastAsia" w:ascii="宋体" w:hAnsi="宋体" w:eastAsia="宋体" w:cs="宋体"/>
                <w:szCs w:val="21"/>
                <w:highlight w:val="none"/>
              </w:rPr>
            </w:pPr>
          </w:p>
        </w:tc>
        <w:tc>
          <w:tcPr>
            <w:tcW w:w="689" w:type="pct"/>
            <w:vAlign w:val="center"/>
          </w:tcPr>
          <w:p w14:paraId="3F18F5FF">
            <w:pPr>
              <w:spacing w:line="360" w:lineRule="auto"/>
              <w:ind w:right="-55" w:firstLine="472"/>
              <w:jc w:val="center"/>
              <w:rPr>
                <w:rFonts w:hint="eastAsia" w:ascii="宋体" w:hAnsi="宋体" w:eastAsia="宋体" w:cs="宋体"/>
                <w:szCs w:val="21"/>
                <w:highlight w:val="none"/>
              </w:rPr>
            </w:pPr>
          </w:p>
        </w:tc>
        <w:tc>
          <w:tcPr>
            <w:tcW w:w="766" w:type="pct"/>
            <w:vAlign w:val="center"/>
          </w:tcPr>
          <w:p w14:paraId="61E32FC5">
            <w:pPr>
              <w:spacing w:line="360" w:lineRule="auto"/>
              <w:ind w:right="-55" w:firstLine="472"/>
              <w:jc w:val="center"/>
              <w:rPr>
                <w:rFonts w:hint="eastAsia" w:ascii="宋体" w:hAnsi="宋体" w:eastAsia="宋体" w:cs="宋体"/>
                <w:szCs w:val="21"/>
                <w:highlight w:val="none"/>
              </w:rPr>
            </w:pPr>
          </w:p>
        </w:tc>
        <w:tc>
          <w:tcPr>
            <w:tcW w:w="1039" w:type="pct"/>
            <w:vAlign w:val="center"/>
          </w:tcPr>
          <w:p w14:paraId="6723A50B">
            <w:pPr>
              <w:spacing w:line="360" w:lineRule="auto"/>
              <w:ind w:right="-55" w:firstLine="472"/>
              <w:jc w:val="center"/>
              <w:rPr>
                <w:rFonts w:hint="eastAsia" w:ascii="宋体" w:hAnsi="宋体" w:eastAsia="宋体" w:cs="宋体"/>
                <w:szCs w:val="21"/>
                <w:highlight w:val="none"/>
              </w:rPr>
            </w:pPr>
          </w:p>
        </w:tc>
      </w:tr>
    </w:tbl>
    <w:p w14:paraId="5661BB4E">
      <w:pPr>
        <w:adjustRightInd w:val="0"/>
        <w:snapToGrid w:val="0"/>
        <w:spacing w:line="300" w:lineRule="auto"/>
        <w:rPr>
          <w:rFonts w:hint="eastAsia" w:ascii="宋体" w:hAnsi="宋体" w:eastAsia="宋体" w:cs="宋体"/>
          <w:highlight w:val="none"/>
        </w:rPr>
      </w:pPr>
      <w:r>
        <w:rPr>
          <w:rFonts w:hint="eastAsia" w:ascii="仿宋" w:hAnsi="仿宋" w:eastAsia="仿宋" w:cs="仿宋"/>
          <w:spacing w:val="-2"/>
          <w:szCs w:val="21"/>
          <w:highlight w:val="none"/>
        </w:rPr>
        <w:t>备注：</w:t>
      </w:r>
      <w:r>
        <w:rPr>
          <w:rFonts w:hint="eastAsia" w:ascii="仿宋" w:hAnsi="仿宋" w:eastAsia="仿宋" w:cs="仿宋"/>
          <w:highlight w:val="none"/>
          <w:lang w:val="en-US" w:eastAsia="zh-CN"/>
        </w:rPr>
        <w:t>供应商需提供团队人员的相关工作经验介绍材料，如：合同证明材料/客户评价材料/相关报道/学历/职称/资质证书复印件等</w:t>
      </w:r>
      <w:r>
        <w:rPr>
          <w:rFonts w:hint="eastAsia" w:ascii="仿宋" w:hAnsi="仿宋" w:eastAsia="仿宋" w:cs="仿宋"/>
          <w:b w:val="0"/>
          <w:bCs w:val="0"/>
          <w:color w:val="auto"/>
          <w:highlight w:val="none"/>
        </w:rPr>
        <w:t>。</w:t>
      </w:r>
      <w:r>
        <w:rPr>
          <w:rFonts w:hint="eastAsia" w:ascii="宋体" w:hAnsi="宋体" w:eastAsia="宋体" w:cs="宋体"/>
          <w:highlight w:val="none"/>
        </w:rPr>
        <w:br w:type="page"/>
      </w:r>
    </w:p>
    <w:p w14:paraId="2B9CEDAB">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5" w:name="_Toc104"/>
      <w:bookmarkStart w:id="56" w:name="_Toc18330"/>
      <w:bookmarkStart w:id="57" w:name="_Toc56432254"/>
      <w:bookmarkStart w:id="58" w:name="_Toc68688822"/>
      <w:bookmarkStart w:id="59" w:name="_Toc15928"/>
      <w:bookmarkStart w:id="60" w:name="_Toc1651923"/>
      <w:r>
        <w:rPr>
          <w:rFonts w:hint="eastAsia" w:ascii="宋体" w:hAnsi="宋体" w:eastAsia="宋体" w:cs="宋体"/>
          <w:highlight w:val="none"/>
        </w:rPr>
        <w:t>本项目的实施方案</w:t>
      </w:r>
      <w:bookmarkEnd w:id="55"/>
      <w:bookmarkEnd w:id="56"/>
    </w:p>
    <w:p w14:paraId="064194FF">
      <w:pPr>
        <w:topLinePunct/>
        <w:spacing w:line="440" w:lineRule="exact"/>
        <w:jc w:val="left"/>
        <w:rPr>
          <w:rFonts w:hint="eastAsia" w:ascii="仿宋" w:hAnsi="仿宋" w:eastAsia="仿宋" w:cs="仿宋"/>
          <w:szCs w:val="21"/>
          <w:highlight w:val="none"/>
        </w:rPr>
      </w:pPr>
      <w:r>
        <w:rPr>
          <w:rFonts w:hint="eastAsia" w:ascii="仿宋" w:hAnsi="仿宋" w:eastAsia="仿宋" w:cs="仿宋"/>
          <w:szCs w:val="21"/>
          <w:highlight w:val="none"/>
        </w:rPr>
        <w:t>格式自拟</w:t>
      </w:r>
    </w:p>
    <w:p w14:paraId="08346B9F">
      <w:pPr>
        <w:widowControl/>
        <w:numPr>
          <w:ilvl w:val="0"/>
          <w:numId w:val="0"/>
        </w:numPr>
        <w:jc w:val="left"/>
        <w:rPr>
          <w:rFonts w:hint="eastAsia" w:ascii="仿宋" w:hAnsi="仿宋" w:eastAsia="仿宋" w:cs="仿宋"/>
          <w:kern w:val="2"/>
          <w:sz w:val="21"/>
          <w:szCs w:val="24"/>
          <w:lang w:val="en-US" w:eastAsia="zh-CN" w:bidi="ar-SA"/>
        </w:rPr>
      </w:pPr>
    </w:p>
    <w:p w14:paraId="77E17CE6">
      <w:pPr>
        <w:widowControl/>
        <w:numPr>
          <w:ilvl w:val="0"/>
          <w:numId w:val="0"/>
        </w:numPr>
        <w:jc w:val="left"/>
        <w:rPr>
          <w:rFonts w:hint="eastAsia" w:ascii="仿宋" w:hAnsi="仿宋" w:eastAsia="仿宋" w:cs="仿宋"/>
          <w:kern w:val="2"/>
          <w:sz w:val="21"/>
          <w:szCs w:val="24"/>
          <w:lang w:val="en-US" w:eastAsia="zh-CN" w:bidi="ar-SA"/>
        </w:rPr>
      </w:pPr>
    </w:p>
    <w:p w14:paraId="364DCFE1">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供应商需根据项目目标和服务内容关键技术指标，拟定具体合理的服务方案。项目服务方案内容自拟，主要内容应包括：</w:t>
      </w:r>
    </w:p>
    <w:p w14:paraId="7CD61FA4">
      <w:pPr>
        <w:widowControl/>
        <w:numPr>
          <w:ilvl w:val="0"/>
          <w:numId w:val="0"/>
        </w:numPr>
        <w:jc w:val="left"/>
        <w:rPr>
          <w:rFonts w:hint="eastAsia" w:ascii="仿宋" w:hAnsi="仿宋" w:eastAsia="仿宋" w:cs="仿宋"/>
          <w:kern w:val="2"/>
          <w:sz w:val="21"/>
          <w:szCs w:val="24"/>
          <w:lang w:val="en-US" w:eastAsia="zh-CN" w:bidi="ar-SA"/>
        </w:rPr>
      </w:pPr>
    </w:p>
    <w:p w14:paraId="08D1B932">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1、对项目服务要求的理解。</w:t>
      </w:r>
    </w:p>
    <w:p w14:paraId="6928991B">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2、项目服务要求的具体解决方案，</w:t>
      </w:r>
    </w:p>
    <w:p w14:paraId="64814191">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4A3DFCC2">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4、项目实施进度计划；</w:t>
      </w:r>
    </w:p>
    <w:p w14:paraId="69110885">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5、服务质量保证措施；</w:t>
      </w:r>
    </w:p>
    <w:p w14:paraId="67A3B035">
      <w:pPr>
        <w:widowControl/>
        <w:numPr>
          <w:ilvl w:val="0"/>
          <w:numId w:val="0"/>
        </w:numPr>
        <w:jc w:val="left"/>
        <w:rPr>
          <w:rFonts w:hint="eastAsia" w:ascii="宋体" w:hAnsi="宋体" w:eastAsia="宋体" w:cs="宋体"/>
          <w:b/>
          <w:bCs/>
          <w:sz w:val="32"/>
          <w:szCs w:val="32"/>
          <w:highlight w:val="none"/>
        </w:rPr>
      </w:pPr>
      <w:r>
        <w:rPr>
          <w:rFonts w:hint="eastAsia" w:ascii="仿宋" w:hAnsi="仿宋" w:eastAsia="仿宋" w:cs="仿宋"/>
          <w:kern w:val="2"/>
          <w:sz w:val="21"/>
          <w:szCs w:val="24"/>
          <w:lang w:val="en-US" w:eastAsia="zh-CN" w:bidi="ar-SA"/>
        </w:rPr>
        <w:t>6、项目服务团队及技术资质。</w:t>
      </w:r>
      <w:r>
        <w:rPr>
          <w:rFonts w:hint="eastAsia" w:ascii="宋体" w:hAnsi="宋体" w:eastAsia="宋体" w:cs="宋体"/>
          <w:highlight w:val="none"/>
        </w:rPr>
        <w:br w:type="page"/>
      </w:r>
    </w:p>
    <w:p w14:paraId="08C5CFE2">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61" w:name="_Toc17083"/>
      <w:bookmarkStart w:id="62"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57"/>
      <w:bookmarkEnd w:id="58"/>
      <w:bookmarkEnd w:id="59"/>
      <w:bookmarkEnd w:id="60"/>
      <w:bookmarkEnd w:id="61"/>
      <w:r>
        <w:rPr>
          <w:rFonts w:hint="eastAsia" w:ascii="宋体" w:hAnsi="宋体" w:eastAsia="宋体" w:cs="宋体"/>
          <w:highlight w:val="none"/>
        </w:rPr>
        <w:t>函</w:t>
      </w:r>
      <w:bookmarkEnd w:id="62"/>
    </w:p>
    <w:p w14:paraId="2E1CCFD6">
      <w:pPr>
        <w:spacing w:line="360" w:lineRule="auto"/>
        <w:jc w:val="center"/>
        <w:rPr>
          <w:rFonts w:hint="eastAsia" w:ascii="方正小标宋简体" w:hAnsi="方正小标宋简体" w:eastAsia="方正小标宋简体" w:cs="方正小标宋简体"/>
          <w:b/>
          <w:sz w:val="32"/>
          <w:szCs w:val="32"/>
          <w:lang w:eastAsia="zh-CN"/>
        </w:rPr>
      </w:pPr>
      <w:r>
        <w:rPr>
          <w:rFonts w:hint="eastAsia" w:ascii="方正小标宋简体" w:hAnsi="方正小标宋简体" w:eastAsia="方正小标宋简体" w:cs="方正小标宋简体"/>
          <w:b/>
          <w:sz w:val="32"/>
          <w:szCs w:val="32"/>
          <w:lang w:eastAsia="zh-CN"/>
        </w:rPr>
        <w:t>网站普查及绩效诊断服务项目</w:t>
      </w:r>
    </w:p>
    <w:p w14:paraId="232FCED0">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r>
        <w:rPr>
          <w:rFonts w:hint="eastAsia" w:ascii="方正小标宋简体" w:hAnsi="方正小标宋简体" w:eastAsia="方正小标宋简体" w:cs="方正小标宋简体"/>
          <w:b/>
          <w:sz w:val="32"/>
          <w:szCs w:val="32"/>
          <w:lang w:val="en-US" w:eastAsia="zh-CN"/>
        </w:rPr>
        <w:t>服务类</w:t>
      </w:r>
      <w:r>
        <w:rPr>
          <w:rFonts w:hint="eastAsia" w:ascii="方正小标宋简体" w:hAnsi="方正小标宋简体" w:eastAsia="方正小标宋简体" w:cs="方正小标宋简体"/>
          <w:b/>
          <w:sz w:val="32"/>
          <w:szCs w:val="32"/>
          <w:lang w:eastAsia="zh-CN"/>
        </w:rPr>
        <w:t>）</w:t>
      </w:r>
    </w:p>
    <w:p w14:paraId="48B7A323">
      <w:pPr>
        <w:spacing w:line="360" w:lineRule="auto"/>
        <w:rPr>
          <w:rFonts w:hint="eastAsia" w:ascii="仿宋" w:hAnsi="仿宋" w:eastAsia="仿宋" w:cs="仿宋"/>
          <w:b/>
          <w:sz w:val="21"/>
          <w:szCs w:val="21"/>
        </w:rPr>
      </w:pPr>
      <w:r>
        <w:rPr>
          <w:rFonts w:hint="eastAsia" w:ascii="仿宋" w:hAnsi="仿宋" w:eastAsia="仿宋" w:cs="仿宋"/>
          <w:b/>
          <w:sz w:val="21"/>
          <w:szCs w:val="21"/>
          <w:lang w:val="en-US" w:eastAsia="zh-CN"/>
        </w:rPr>
        <w:t>广东南方网络信息科技有限公司</w:t>
      </w:r>
      <w:r>
        <w:rPr>
          <w:rFonts w:hint="eastAsia" w:ascii="仿宋" w:hAnsi="仿宋" w:eastAsia="仿宋" w:cs="仿宋"/>
          <w:b/>
          <w:sz w:val="21"/>
          <w:szCs w:val="21"/>
        </w:rPr>
        <w:t>：</w:t>
      </w:r>
    </w:p>
    <w:p w14:paraId="55A05E36">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u w:val="none"/>
        </w:rPr>
        <w:t>根据贵</w:t>
      </w:r>
      <w:r>
        <w:rPr>
          <w:rFonts w:hint="eastAsia" w:ascii="仿宋" w:hAnsi="仿宋" w:eastAsia="仿宋" w:cs="仿宋"/>
          <w:sz w:val="21"/>
          <w:szCs w:val="21"/>
          <w:u w:val="none"/>
          <w:lang w:val="en-US" w:eastAsia="zh-CN"/>
        </w:rPr>
        <w:t>单位</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highlight w:val="none"/>
          <w:u w:val="single"/>
          <w:lang w:val="en-US" w:eastAsia="zh-CN"/>
        </w:rPr>
        <w:t>网站普查及绩效诊断服务</w:t>
      </w:r>
      <w:r>
        <w:rPr>
          <w:rFonts w:hint="eastAsia" w:ascii="仿宋" w:hAnsi="仿宋" w:eastAsia="仿宋" w:cs="仿宋"/>
          <w:sz w:val="21"/>
          <w:szCs w:val="21"/>
          <w:highlight w:val="none"/>
          <w:u w:val="single"/>
          <w:lang w:eastAsia="zh-CN"/>
        </w:rPr>
        <w:t>项目（</w:t>
      </w:r>
      <w:r>
        <w:rPr>
          <w:rFonts w:hint="eastAsia" w:ascii="仿宋" w:hAnsi="仿宋" w:eastAsia="仿宋" w:cs="仿宋"/>
          <w:b w:val="0"/>
          <w:bCs/>
          <w:sz w:val="21"/>
          <w:szCs w:val="21"/>
          <w:highlight w:val="none"/>
          <w:u w:val="single"/>
        </w:rPr>
        <w:t>项目编号：</w:t>
      </w:r>
      <w:r>
        <w:rPr>
          <w:rFonts w:hint="eastAsia" w:ascii="仿宋" w:hAnsi="仿宋" w:eastAsia="仿宋" w:cs="仿宋"/>
          <w:b w:val="0"/>
          <w:bCs/>
          <w:sz w:val="21"/>
          <w:szCs w:val="21"/>
          <w:highlight w:val="none"/>
          <w:u w:val="single"/>
          <w:lang w:val="en-US" w:eastAsia="zh-CN"/>
        </w:rPr>
        <w:t>NFWJYCG2025017</w:t>
      </w:r>
      <w:r>
        <w:rPr>
          <w:rFonts w:hint="eastAsia" w:ascii="仿宋" w:hAnsi="仿宋" w:eastAsia="仿宋" w:cs="仿宋"/>
          <w:sz w:val="21"/>
          <w:szCs w:val="21"/>
          <w:highlight w:val="none"/>
          <w:u w:val="single"/>
          <w:lang w:eastAsia="zh-CN"/>
        </w:rPr>
        <w:t>）</w:t>
      </w:r>
      <w:r>
        <w:rPr>
          <w:rFonts w:hint="eastAsia" w:ascii="仿宋" w:hAnsi="仿宋" w:eastAsia="仿宋" w:cs="仿宋"/>
          <w:sz w:val="21"/>
          <w:szCs w:val="21"/>
          <w:u w:val="none"/>
          <w:lang w:val="en-US" w:eastAsia="zh-CN"/>
        </w:rPr>
        <w:t>采购</w:t>
      </w:r>
      <w:r>
        <w:rPr>
          <w:rFonts w:hint="eastAsia" w:ascii="仿宋" w:hAnsi="仿宋" w:eastAsia="仿宋" w:cs="仿宋"/>
          <w:sz w:val="21"/>
          <w:szCs w:val="21"/>
          <w:lang w:eastAsia="zh-CN"/>
        </w:rPr>
        <w:t>文件</w:t>
      </w:r>
      <w:r>
        <w:rPr>
          <w:rFonts w:hint="eastAsia" w:ascii="仿宋" w:hAnsi="仿宋" w:eastAsia="仿宋" w:cs="仿宋"/>
          <w:sz w:val="21"/>
          <w:szCs w:val="21"/>
        </w:rPr>
        <w:t>要求，我司已完全了解相关内容，承诺按要求提供产品和服务，现按人民币报价如下：</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7"/>
      </w:tblGrid>
      <w:tr w14:paraId="1D9B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1"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5107C8A2">
            <w:pPr>
              <w:widowControl/>
              <w:jc w:val="center"/>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4A7B91C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val="0"/>
                <w:bCs w:val="0"/>
                <w:color w:val="000000"/>
                <w:kern w:val="0"/>
                <w:sz w:val="21"/>
                <w:szCs w:val="21"/>
                <w:lang w:bidi="ar"/>
              </w:rPr>
            </w:pPr>
            <w:r>
              <w:rPr>
                <w:rFonts w:hint="eastAsia" w:ascii="仿宋" w:hAnsi="仿宋" w:eastAsia="仿宋" w:cs="仿宋"/>
                <w:sz w:val="21"/>
                <w:szCs w:val="21"/>
                <w:u w:val="single"/>
                <w:lang w:eastAsia="zh-CN"/>
              </w:rPr>
              <w:t>网站普查及绩效诊断服务项目</w:t>
            </w:r>
          </w:p>
        </w:tc>
      </w:tr>
      <w:tr w14:paraId="25EC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2FC4218E">
            <w:pPr>
              <w:widowControl/>
              <w:jc w:val="center"/>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0C8E3192">
            <w:pPr>
              <w:widowControl/>
              <w:jc w:val="center"/>
              <w:textAlignment w:val="center"/>
              <w:rPr>
                <w:rFonts w:hint="eastAsia" w:ascii="仿宋" w:hAnsi="仿宋" w:eastAsia="仿宋" w:cs="仿宋"/>
                <w:b w:val="0"/>
                <w:bCs w:val="0"/>
                <w:color w:val="000000"/>
                <w:sz w:val="21"/>
                <w:szCs w:val="21"/>
                <w:u w:val="single"/>
                <w:lang w:val="en-US" w:eastAsia="zh-CN"/>
              </w:rPr>
            </w:pPr>
          </w:p>
        </w:tc>
      </w:tr>
      <w:tr w14:paraId="60B9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2505AAFA">
            <w:pPr>
              <w:widowControl/>
              <w:jc w:val="center"/>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6A99822D">
            <w:pPr>
              <w:pStyle w:val="1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 w:hAnsi="仿宋" w:eastAsia="仿宋" w:cs="仿宋"/>
                <w:lang w:val="en-US" w:eastAsia="zh-CN"/>
              </w:rPr>
            </w:pPr>
            <w:r>
              <w:rPr>
                <w:rFonts w:hint="eastAsia" w:ascii="仿宋" w:hAnsi="仿宋" w:eastAsia="仿宋" w:cs="仿宋"/>
                <w:b w:val="0"/>
                <w:bCs w:val="0"/>
                <w:color w:val="000000"/>
                <w:sz w:val="21"/>
                <w:szCs w:val="21"/>
                <w:u w:val="single"/>
                <w:lang w:val="en-US" w:eastAsia="zh-CN"/>
              </w:rPr>
              <w:t xml:space="preserve">      </w:t>
            </w:r>
            <w:r>
              <w:rPr>
                <w:rFonts w:hint="eastAsia" w:ascii="仿宋" w:hAnsi="仿宋" w:eastAsia="仿宋" w:cs="仿宋"/>
                <w:lang w:val="en-US" w:eastAsia="zh-CN"/>
              </w:rPr>
              <w:t>%</w:t>
            </w:r>
          </w:p>
        </w:tc>
      </w:tr>
      <w:tr w14:paraId="2824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15881117">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 w:hAnsi="仿宋" w:eastAsia="仿宋" w:cs="仿宋"/>
                <w:b w:val="0"/>
                <w:bCs w:val="0"/>
                <w:color w:val="000000"/>
                <w:kern w:val="0"/>
                <w:sz w:val="21"/>
                <w:szCs w:val="21"/>
                <w:lang w:bidi="ar"/>
              </w:rPr>
            </w:pPr>
            <w:r>
              <w:rPr>
                <w:rFonts w:hint="eastAsia" w:ascii="仿宋" w:hAnsi="仿宋" w:eastAsia="仿宋" w:cs="仿宋"/>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052AD571">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b w:val="0"/>
                <w:bCs w:val="0"/>
                <w:sz w:val="21"/>
                <w:szCs w:val="21"/>
                <w:u w:val="single"/>
              </w:rPr>
            </w:pPr>
            <w:r>
              <w:rPr>
                <w:rFonts w:hint="eastAsia" w:ascii="仿宋" w:hAnsi="仿宋" w:eastAsia="仿宋" w:cs="仿宋"/>
                <w:b w:val="0"/>
                <w:bCs w:val="0"/>
                <w:sz w:val="21"/>
                <w:szCs w:val="21"/>
              </w:rPr>
              <w:t>单位</w:t>
            </w:r>
            <w:r>
              <w:rPr>
                <w:rFonts w:hint="eastAsia" w:ascii="仿宋" w:hAnsi="仿宋" w:eastAsia="仿宋" w:cs="仿宋"/>
                <w:b w:val="0"/>
                <w:bCs w:val="0"/>
                <w:sz w:val="21"/>
                <w:szCs w:val="21"/>
                <w:lang w:eastAsia="zh-CN"/>
              </w:rPr>
              <w:t>名称</w:t>
            </w:r>
            <w:r>
              <w:rPr>
                <w:rFonts w:hint="eastAsia" w:ascii="仿宋" w:hAnsi="仿宋" w:eastAsia="仿宋" w:cs="仿宋"/>
                <w:b w:val="0"/>
                <w:bCs w:val="0"/>
                <w:sz w:val="21"/>
                <w:szCs w:val="21"/>
              </w:rPr>
              <w:t>（盖章）：</w:t>
            </w:r>
            <w:r>
              <w:rPr>
                <w:rFonts w:hint="eastAsia" w:ascii="仿宋" w:hAnsi="仿宋" w:eastAsia="仿宋" w:cs="仿宋"/>
                <w:b w:val="0"/>
                <w:bCs w:val="0"/>
                <w:sz w:val="21"/>
                <w:szCs w:val="21"/>
                <w:u w:val="single"/>
              </w:rPr>
              <w:t xml:space="preserve">                             </w:t>
            </w:r>
          </w:p>
          <w:p w14:paraId="1909DC4A">
            <w:pPr>
              <w:keepNext w:val="0"/>
              <w:keepLines w:val="0"/>
              <w:pageBreakBefore w:val="0"/>
              <w:kinsoku/>
              <w:wordWrap/>
              <w:overflowPunct/>
              <w:topLinePunct w:val="0"/>
              <w:autoSpaceDE/>
              <w:autoSpaceDN/>
              <w:bidi w:val="0"/>
              <w:adjustRightInd/>
              <w:snapToGrid/>
              <w:spacing w:before="157" w:beforeLines="50" w:line="360" w:lineRule="auto"/>
              <w:jc w:val="left"/>
              <w:rPr>
                <w:rFonts w:hint="eastAsia" w:ascii="仿宋" w:hAnsi="仿宋" w:eastAsia="仿宋" w:cs="仿宋"/>
                <w:b w:val="0"/>
                <w:bCs w:val="0"/>
                <w:sz w:val="21"/>
                <w:szCs w:val="21"/>
                <w:u w:val="single"/>
              </w:rPr>
            </w:pPr>
            <w:r>
              <w:rPr>
                <w:rFonts w:hint="eastAsia" w:ascii="仿宋" w:hAnsi="仿宋" w:eastAsia="仿宋" w:cs="仿宋"/>
                <w:szCs w:val="21"/>
              </w:rPr>
              <w:t>法定代表人</w:t>
            </w:r>
            <w:r>
              <w:rPr>
                <w:rFonts w:hint="eastAsia" w:ascii="仿宋" w:hAnsi="仿宋" w:eastAsia="仿宋" w:cs="仿宋"/>
                <w:szCs w:val="21"/>
                <w:lang w:eastAsia="zh-CN"/>
              </w:rPr>
              <w:t>（</w:t>
            </w:r>
            <w:r>
              <w:rPr>
                <w:rFonts w:hint="eastAsia" w:ascii="仿宋" w:hAnsi="仿宋" w:eastAsia="仿宋" w:cs="仿宋"/>
                <w:highlight w:val="none"/>
                <w:lang w:val="en-US" w:eastAsia="zh-CN"/>
              </w:rPr>
              <w:t>负责人）</w:t>
            </w:r>
            <w:r>
              <w:rPr>
                <w:rFonts w:hint="eastAsia" w:ascii="仿宋" w:hAnsi="仿宋" w:eastAsia="仿宋" w:cs="仿宋"/>
                <w:szCs w:val="21"/>
              </w:rPr>
              <w:t>或者其委托代理人</w:t>
            </w:r>
            <w:r>
              <w:rPr>
                <w:rFonts w:hint="eastAsia" w:ascii="仿宋" w:hAnsi="仿宋" w:eastAsia="仿宋" w:cs="仿宋"/>
                <w:szCs w:val="21"/>
                <w:lang w:eastAsia="zh-CN"/>
              </w:rPr>
              <w:t>（</w:t>
            </w:r>
            <w:r>
              <w:rPr>
                <w:rFonts w:hint="eastAsia" w:ascii="仿宋" w:hAnsi="仿宋" w:eastAsia="仿宋" w:cs="仿宋"/>
                <w:szCs w:val="21"/>
                <w:lang w:val="en-US" w:eastAsia="zh-CN"/>
              </w:rPr>
              <w:t>签字）</w:t>
            </w:r>
            <w:r>
              <w:rPr>
                <w:rFonts w:hint="eastAsia" w:ascii="仿宋" w:hAnsi="仿宋" w:eastAsia="仿宋" w:cs="仿宋"/>
                <w:b w:val="0"/>
                <w:bCs w:val="0"/>
                <w:sz w:val="21"/>
                <w:szCs w:val="21"/>
              </w:rPr>
              <w:t>：</w:t>
            </w:r>
            <w:r>
              <w:rPr>
                <w:rFonts w:hint="eastAsia" w:ascii="仿宋" w:hAnsi="仿宋" w:eastAsia="仿宋" w:cs="仿宋"/>
                <w:b w:val="0"/>
                <w:bCs w:val="0"/>
                <w:sz w:val="21"/>
                <w:szCs w:val="21"/>
                <w:u w:val="single"/>
              </w:rPr>
              <w:t xml:space="preserve">                    </w:t>
            </w:r>
          </w:p>
          <w:p w14:paraId="1FA23303">
            <w:pPr>
              <w:keepNext w:val="0"/>
              <w:keepLines w:val="0"/>
              <w:pageBreakBefore w:val="0"/>
              <w:kinsoku/>
              <w:wordWrap/>
              <w:overflowPunct/>
              <w:topLinePunct w:val="0"/>
              <w:autoSpaceDE/>
              <w:autoSpaceDN/>
              <w:bidi w:val="0"/>
              <w:adjustRightInd/>
              <w:snapToGrid/>
              <w:spacing w:before="157" w:beforeLines="50" w:line="36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联系方式：</w:t>
            </w:r>
            <w:r>
              <w:rPr>
                <w:rFonts w:hint="eastAsia" w:ascii="仿宋" w:hAnsi="仿宋" w:eastAsia="仿宋" w:cs="仿宋"/>
                <w:b w:val="0"/>
                <w:bCs w:val="0"/>
                <w:sz w:val="21"/>
                <w:szCs w:val="21"/>
                <w:u w:val="single"/>
              </w:rPr>
              <w:t xml:space="preserve">                             </w:t>
            </w:r>
          </w:p>
          <w:p w14:paraId="5E84A79C">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仿宋" w:hAnsi="仿宋" w:eastAsia="仿宋" w:cs="仿宋"/>
                <w:b w:val="0"/>
                <w:bCs w:val="0"/>
                <w:color w:val="000000"/>
                <w:kern w:val="0"/>
                <w:sz w:val="21"/>
                <w:szCs w:val="21"/>
                <w:lang w:bidi="ar"/>
              </w:rPr>
            </w:pPr>
            <w:r>
              <w:rPr>
                <w:rFonts w:hint="eastAsia" w:ascii="仿宋" w:hAnsi="仿宋" w:eastAsia="仿宋" w:cs="仿宋"/>
                <w:b w:val="0"/>
                <w:bCs w:val="0"/>
                <w:sz w:val="21"/>
                <w:szCs w:val="21"/>
              </w:rPr>
              <w:t>报价日期：202</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rPr>
              <w:t>年</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月</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日</w:t>
            </w:r>
          </w:p>
        </w:tc>
      </w:tr>
      <w:bookmarkEnd w:id="0"/>
      <w:bookmarkEnd w:id="1"/>
      <w:bookmarkEnd w:id="2"/>
      <w:bookmarkEnd w:id="3"/>
    </w:tbl>
    <w:p w14:paraId="61A05030">
      <w:pPr>
        <w:spacing w:line="360" w:lineRule="auto"/>
        <w:jc w:val="both"/>
        <w:rPr>
          <w:rFonts w:hint="eastAsia" w:ascii="方正小标宋简体" w:hAnsi="方正小标宋简体" w:eastAsia="方正小标宋简体" w:cs="方正小标宋简体"/>
          <w:b/>
          <w:sz w:val="32"/>
          <w:szCs w:val="32"/>
          <w:lang w:val="en-US" w:eastAsia="zh-CN"/>
        </w:rPr>
      </w:pPr>
    </w:p>
    <w:sectPr>
      <w:headerReference r:id="rId4" w:type="default"/>
      <w:footerReference r:id="rId5" w:type="default"/>
      <w:pgSz w:w="11906" w:h="16838"/>
      <w:pgMar w:top="1587" w:right="1587" w:bottom="1304" w:left="1587"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F1E439-EED2-44C5-983E-35947190EB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C04F3E11-0FFC-4BE1-8B74-034E7C73A86A}"/>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ヒラギノ角ゴ Pro W3">
    <w:altName w:val="Times New Roman"/>
    <w:panose1 w:val="00000000000000000000"/>
    <w:charset w:val="01"/>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3" w:fontKey="{91A684B2-F48E-4CAD-B35D-5C335F2A89A7}"/>
  </w:font>
  <w:font w:name="仿宋_GB2312">
    <w:panose1 w:val="02010609030101010101"/>
    <w:charset w:val="86"/>
    <w:family w:val="modern"/>
    <w:pitch w:val="default"/>
    <w:sig w:usb0="00000001" w:usb1="080E0000" w:usb2="00000000" w:usb3="00000000" w:csb0="00040000" w:csb1="00000000"/>
    <w:embedRegular r:id="rId4" w:fontKey="{AD7ECAB5-BC7F-42E8-9CA7-7241A8361E08}"/>
  </w:font>
  <w:font w:name="方正仿宋_GB2312">
    <w:panose1 w:val="02000000000000000000"/>
    <w:charset w:val="86"/>
    <w:family w:val="auto"/>
    <w:pitch w:val="default"/>
    <w:sig w:usb0="A00002BF" w:usb1="184F6CFA" w:usb2="00000012" w:usb3="00000000" w:csb0="00040001" w:csb1="00000000"/>
    <w:embedRegular r:id="rId5" w:fontKey="{9556DB99-BDAE-40E9-8DA8-B93730A79B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052F">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89A47">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589A47">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C2BF0">
    <w:pPr>
      <w:pStyle w:val="8"/>
      <w:jc w:val="center"/>
    </w:pPr>
    <w:r>
      <w:fldChar w:fldCharType="begin"/>
    </w:r>
    <w:r>
      <w:instrText xml:space="preserve">PAGE   \* MERGEFORMAT</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51ED">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8DB4E8A"/>
    <w:multiLevelType w:val="singleLevel"/>
    <w:tmpl w:val="68DB4E8A"/>
    <w:lvl w:ilvl="0" w:tentative="0">
      <w:start w:val="2"/>
      <w:numFmt w:val="chineseCounting"/>
      <w:suff w:val="space"/>
      <w:lvlText w:val="第%1章"/>
      <w:lvlJc w:val="left"/>
      <w:rPr>
        <w:rFonts w:hint="eastAsia"/>
      </w:rPr>
    </w:lvl>
  </w:abstractNum>
  <w:abstractNum w:abstractNumId="6">
    <w:nsid w:val="7EC89450"/>
    <w:multiLevelType w:val="singleLevel"/>
    <w:tmpl w:val="7EC89450"/>
    <w:lvl w:ilvl="0" w:tentative="0">
      <w:start w:val="1"/>
      <w:numFmt w:val="decimal"/>
      <w:suff w:val="nothing"/>
      <w:lvlText w:val="（%1）"/>
      <w:lvlJc w:val="left"/>
    </w:lvl>
  </w:abstractNum>
  <w:num w:numId="1">
    <w:abstractNumId w:val="2"/>
  </w:num>
  <w:num w:numId="2">
    <w:abstractNumId w:val="5"/>
  </w:num>
  <w:num w:numId="3">
    <w:abstractNumId w:val="6"/>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Yzg3OTU2ZDBiNmU1ZjMxOTY1NzAxY2EwZWU5OWIifQ=="/>
  </w:docVars>
  <w:rsids>
    <w:rsidRoot w:val="644E7E4F"/>
    <w:rsid w:val="00264E69"/>
    <w:rsid w:val="021E53CE"/>
    <w:rsid w:val="0271606F"/>
    <w:rsid w:val="02CE6744"/>
    <w:rsid w:val="036D34D7"/>
    <w:rsid w:val="047343F5"/>
    <w:rsid w:val="04901897"/>
    <w:rsid w:val="05B2719F"/>
    <w:rsid w:val="061B46EB"/>
    <w:rsid w:val="06756EC1"/>
    <w:rsid w:val="06B239F1"/>
    <w:rsid w:val="071D47D0"/>
    <w:rsid w:val="07BB0261"/>
    <w:rsid w:val="07E146F4"/>
    <w:rsid w:val="084F5179"/>
    <w:rsid w:val="0A5E1B96"/>
    <w:rsid w:val="0C781238"/>
    <w:rsid w:val="0C9161E7"/>
    <w:rsid w:val="0CED4763"/>
    <w:rsid w:val="0DB7190D"/>
    <w:rsid w:val="0FB40797"/>
    <w:rsid w:val="105447B5"/>
    <w:rsid w:val="105C72EA"/>
    <w:rsid w:val="11F10294"/>
    <w:rsid w:val="11FC0DFE"/>
    <w:rsid w:val="120314AE"/>
    <w:rsid w:val="132241AB"/>
    <w:rsid w:val="13605ECB"/>
    <w:rsid w:val="13AA51CB"/>
    <w:rsid w:val="13C277F4"/>
    <w:rsid w:val="14AF51A7"/>
    <w:rsid w:val="157F6158"/>
    <w:rsid w:val="15ED5822"/>
    <w:rsid w:val="17360D00"/>
    <w:rsid w:val="19100A21"/>
    <w:rsid w:val="1A635878"/>
    <w:rsid w:val="1BB40130"/>
    <w:rsid w:val="1C26031D"/>
    <w:rsid w:val="215C747D"/>
    <w:rsid w:val="21DC56F0"/>
    <w:rsid w:val="21E316DE"/>
    <w:rsid w:val="239F7A0E"/>
    <w:rsid w:val="25222E80"/>
    <w:rsid w:val="25AC3397"/>
    <w:rsid w:val="276746BE"/>
    <w:rsid w:val="29513848"/>
    <w:rsid w:val="29C65192"/>
    <w:rsid w:val="2D174F97"/>
    <w:rsid w:val="2F58700A"/>
    <w:rsid w:val="31137423"/>
    <w:rsid w:val="3145771C"/>
    <w:rsid w:val="32044B8C"/>
    <w:rsid w:val="32B310BD"/>
    <w:rsid w:val="32F6429E"/>
    <w:rsid w:val="33C3151C"/>
    <w:rsid w:val="33F407C1"/>
    <w:rsid w:val="352D55A0"/>
    <w:rsid w:val="3595575C"/>
    <w:rsid w:val="35E05D71"/>
    <w:rsid w:val="365668F5"/>
    <w:rsid w:val="375C3BA6"/>
    <w:rsid w:val="38002096"/>
    <w:rsid w:val="39495D61"/>
    <w:rsid w:val="3B7A1F34"/>
    <w:rsid w:val="3B9D48FC"/>
    <w:rsid w:val="3C680F15"/>
    <w:rsid w:val="3E292C44"/>
    <w:rsid w:val="3E5D4782"/>
    <w:rsid w:val="3E740C14"/>
    <w:rsid w:val="3F071F0D"/>
    <w:rsid w:val="3FEB40FC"/>
    <w:rsid w:val="412C44B5"/>
    <w:rsid w:val="414155F4"/>
    <w:rsid w:val="41B31543"/>
    <w:rsid w:val="43147E8E"/>
    <w:rsid w:val="4366330F"/>
    <w:rsid w:val="43CA3870"/>
    <w:rsid w:val="440F39C2"/>
    <w:rsid w:val="449D0A3E"/>
    <w:rsid w:val="44D75CFE"/>
    <w:rsid w:val="463349D0"/>
    <w:rsid w:val="47ED60C3"/>
    <w:rsid w:val="49507E2D"/>
    <w:rsid w:val="4A3D12CF"/>
    <w:rsid w:val="4B3314A5"/>
    <w:rsid w:val="4CB95600"/>
    <w:rsid w:val="4D0B5439"/>
    <w:rsid w:val="4D383CE4"/>
    <w:rsid w:val="4D714FF5"/>
    <w:rsid w:val="50D16D86"/>
    <w:rsid w:val="51387B25"/>
    <w:rsid w:val="51B632A0"/>
    <w:rsid w:val="520C1C9E"/>
    <w:rsid w:val="52774716"/>
    <w:rsid w:val="52C553E8"/>
    <w:rsid w:val="53D47E06"/>
    <w:rsid w:val="53F27225"/>
    <w:rsid w:val="543A7A4A"/>
    <w:rsid w:val="54951A5F"/>
    <w:rsid w:val="553F10D7"/>
    <w:rsid w:val="55872E29"/>
    <w:rsid w:val="565F00F8"/>
    <w:rsid w:val="56D12CF4"/>
    <w:rsid w:val="58AE3462"/>
    <w:rsid w:val="590C6670"/>
    <w:rsid w:val="59C12859"/>
    <w:rsid w:val="5B8F2A37"/>
    <w:rsid w:val="5BB47AA6"/>
    <w:rsid w:val="5C9B365E"/>
    <w:rsid w:val="5D731EE5"/>
    <w:rsid w:val="5D890708"/>
    <w:rsid w:val="5ED846F5"/>
    <w:rsid w:val="5F1F2324"/>
    <w:rsid w:val="60BB26AF"/>
    <w:rsid w:val="62467BC8"/>
    <w:rsid w:val="63033F38"/>
    <w:rsid w:val="63F52FBD"/>
    <w:rsid w:val="644D5995"/>
    <w:rsid w:val="644E7E4F"/>
    <w:rsid w:val="64B704D6"/>
    <w:rsid w:val="64CC0858"/>
    <w:rsid w:val="65AE7F5E"/>
    <w:rsid w:val="66E12C28"/>
    <w:rsid w:val="68B65C47"/>
    <w:rsid w:val="68F93BE6"/>
    <w:rsid w:val="690A420D"/>
    <w:rsid w:val="6A5825B4"/>
    <w:rsid w:val="6A801AB0"/>
    <w:rsid w:val="6BE538AC"/>
    <w:rsid w:val="6E4678CD"/>
    <w:rsid w:val="6E8600D7"/>
    <w:rsid w:val="6E874863"/>
    <w:rsid w:val="6FFD7ACF"/>
    <w:rsid w:val="70877D29"/>
    <w:rsid w:val="70891BB6"/>
    <w:rsid w:val="71CE7BD2"/>
    <w:rsid w:val="727724DD"/>
    <w:rsid w:val="72903982"/>
    <w:rsid w:val="72B17271"/>
    <w:rsid w:val="74973079"/>
    <w:rsid w:val="7708123E"/>
    <w:rsid w:val="782D11B6"/>
    <w:rsid w:val="79BD774B"/>
    <w:rsid w:val="7AE321A8"/>
    <w:rsid w:val="7AE83F01"/>
    <w:rsid w:val="7B184BEC"/>
    <w:rsid w:val="7BD531A4"/>
    <w:rsid w:val="7D35701F"/>
    <w:rsid w:val="7D5E522E"/>
    <w:rsid w:val="7E2F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link w:val="19"/>
    <w:semiHidden/>
    <w:qFormat/>
    <w:uiPriority w:val="0"/>
    <w:rPr>
      <w:rFonts w:ascii="ˎ̥" w:hAnsi="ˎ̥" w:cs="宋体"/>
      <w:color w:val="51585D"/>
      <w:kern w:val="0"/>
      <w:sz w:val="24"/>
      <w:szCs w:val="18"/>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Normal Indent"/>
    <w:basedOn w:val="1"/>
    <w:next w:val="1"/>
    <w:qFormat/>
    <w:uiPriority w:val="0"/>
    <w:pPr>
      <w:ind w:firstLine="420" w:firstLineChars="200"/>
    </w:pPr>
  </w:style>
  <w:style w:type="paragraph" w:styleId="6">
    <w:name w:val="Body Text Indent"/>
    <w:basedOn w:val="1"/>
    <w:qFormat/>
    <w:uiPriority w:val="0"/>
    <w:pPr>
      <w:ind w:firstLine="570"/>
    </w:pPr>
    <w:rPr>
      <w:sz w:val="28"/>
    </w:r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Body Text Indent 3"/>
    <w:basedOn w:val="1"/>
    <w:qFormat/>
    <w:uiPriority w:val="0"/>
    <w:pPr>
      <w:spacing w:line="240" w:lineRule="exact"/>
      <w:ind w:firstLine="360"/>
    </w:pPr>
  </w:style>
  <w:style w:type="paragraph" w:styleId="12">
    <w:name w:val="toc 2"/>
    <w:basedOn w:val="1"/>
    <w:next w:val="1"/>
    <w:qFormat/>
    <w:uiPriority w:val="39"/>
    <w:pPr>
      <w:tabs>
        <w:tab w:val="left" w:pos="567"/>
        <w:tab w:val="right" w:leader="dot" w:pos="8505"/>
        <w:tab w:val="right" w:leader="dot" w:pos="9628"/>
      </w:tabs>
      <w:spacing w:line="440" w:lineRule="exact"/>
    </w:pPr>
  </w:style>
  <w:style w:type="paragraph" w:styleId="13">
    <w:name w:val="Title"/>
    <w:basedOn w:val="1"/>
    <w:next w:val="1"/>
    <w:qFormat/>
    <w:uiPriority w:val="0"/>
    <w:pPr>
      <w:spacing w:before="120" w:after="60" w:line="440" w:lineRule="exact"/>
      <w:jc w:val="center"/>
    </w:pPr>
    <w:rPr>
      <w:rFonts w:ascii="宋体" w:hAnsi="宋体"/>
      <w:bCs/>
      <w:color w:val="FF0000"/>
    </w:rPr>
  </w:style>
  <w:style w:type="paragraph" w:styleId="14">
    <w:name w:val="Body Text First Indent"/>
    <w:basedOn w:val="2"/>
    <w:qFormat/>
    <w:uiPriority w:val="0"/>
    <w:pPr>
      <w:spacing w:after="120"/>
      <w:ind w:firstLine="420"/>
      <w:jc w:val="both"/>
    </w:pPr>
    <w:rPr>
      <w:sz w:val="21"/>
    </w:rPr>
  </w:style>
  <w:style w:type="paragraph" w:styleId="15">
    <w:name w:val="Body Text First Indent 2"/>
    <w:basedOn w:val="6"/>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w:basedOn w:val="1"/>
    <w:link w:val="18"/>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styleId="20">
    <w:name w:val="page number"/>
    <w:basedOn w:val="18"/>
    <w:qFormat/>
    <w:uiPriority w:val="0"/>
  </w:style>
  <w:style w:type="character" w:styleId="21">
    <w:name w:val="Emphasis"/>
    <w:basedOn w:val="18"/>
    <w:qFormat/>
    <w:uiPriority w:val="0"/>
    <w:rPr>
      <w:i/>
    </w:rPr>
  </w:style>
  <w:style w:type="paragraph" w:customStyle="1" w:styleId="22">
    <w:name w:val="_Style 3"/>
    <w:basedOn w:val="1"/>
    <w:next w:val="23"/>
    <w:qFormat/>
    <w:uiPriority w:val="0"/>
    <w:pPr>
      <w:ind w:firstLine="420" w:firstLineChars="200"/>
    </w:pPr>
    <w:rPr>
      <w:rFonts w:ascii="等线" w:hAnsi="等线" w:eastAsia="等线" w:cs="Times New Roman"/>
      <w:sz w:val="20"/>
    </w:rPr>
  </w:style>
  <w:style w:type="paragraph" w:customStyle="1" w:styleId="23">
    <w:name w:val="List Paragraph1"/>
    <w:basedOn w:val="1"/>
    <w:qFormat/>
    <w:uiPriority w:val="99"/>
    <w:pPr>
      <w:ind w:firstLine="420" w:firstLineChars="200"/>
    </w:p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styleId="25">
    <w:name w:val="List Paragraph"/>
    <w:basedOn w:val="1"/>
    <w:qFormat/>
    <w:uiPriority w:val="34"/>
    <w:pPr>
      <w:ind w:firstLine="420" w:firstLineChars="200"/>
    </w:pPr>
  </w:style>
  <w:style w:type="character" w:customStyle="1" w:styleId="26">
    <w:name w:val="标题 1 Char"/>
    <w:qFormat/>
    <w:uiPriority w:val="0"/>
    <w:rPr>
      <w:rFonts w:ascii="Arial" w:hAnsi="Arial" w:eastAsia="宋体"/>
      <w:bCs/>
      <w:kern w:val="44"/>
      <w:sz w:val="36"/>
      <w:szCs w:val="36"/>
      <w:lang w:val="en-US" w:eastAsia="zh-CN" w:bidi="ar-SA"/>
    </w:rPr>
  </w:style>
  <w:style w:type="paragraph" w:customStyle="1" w:styleId="27">
    <w:name w:val="Table Text"/>
    <w:basedOn w:val="1"/>
    <w:semiHidden/>
    <w:qFormat/>
    <w:uiPriority w:val="0"/>
    <w:rPr>
      <w:rFonts w:ascii="宋体" w:hAnsi="宋体" w:eastAsia="宋体" w:cs="宋体"/>
      <w:sz w:val="22"/>
      <w:szCs w:val="22"/>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bt1bt1"/>
    <w:basedOn w:val="3"/>
    <w:qFormat/>
    <w:uiPriority w:val="0"/>
    <w:pPr>
      <w:spacing w:line="240" w:lineRule="auto"/>
      <w:jc w:val="center"/>
    </w:pPr>
    <w:rPr>
      <w:rFonts w:ascii="黑体" w:eastAsia="黑体"/>
      <w:sz w:val="36"/>
      <w:szCs w:val="36"/>
    </w:rPr>
  </w:style>
  <w:style w:type="paragraph" w:customStyle="1" w:styleId="30">
    <w:name w:val="正文00"/>
    <w:basedOn w:val="1"/>
    <w:qFormat/>
    <w:uiPriority w:val="0"/>
    <w:pPr>
      <w:topLinePunct/>
      <w:spacing w:line="360" w:lineRule="auto"/>
      <w:ind w:firstLine="200" w:firstLineChars="200"/>
    </w:pPr>
    <w:rPr>
      <w:sz w:val="24"/>
      <w:szCs w:val="21"/>
    </w:rPr>
  </w:style>
  <w:style w:type="paragraph" w:customStyle="1" w:styleId="31">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2">
    <w:name w:val="标题 11"/>
    <w:qFormat/>
    <w:uiPriority w:val="0"/>
    <w:pPr>
      <w:keepNext/>
      <w:keepLines/>
      <w:shd w:val="clear" w:color="auto" w:fill="E5E5E5"/>
      <w:tabs>
        <w:tab w:val="left" w:pos="720"/>
      </w:tabs>
      <w:jc w:val="both"/>
      <w:outlineLvl w:val="0"/>
    </w:pPr>
    <w:rPr>
      <w:rFonts w:ascii="Arial" w:hAnsi="Arial" w:eastAsia="ヒラギノ角ゴ Pro W3" w:cs="Times New Roman"/>
      <w:color w:val="000000"/>
      <w:kern w:val="28"/>
      <w:position w:val="6"/>
      <w:sz w:val="30"/>
      <w:lang w:val="en-US" w:eastAsia="zh-CN" w:bidi="ar-SA"/>
    </w:rPr>
  </w:style>
  <w:style w:type="paragraph" w:customStyle="1" w:styleId="33">
    <w:name w:val="缺省文本"/>
    <w:qFormat/>
    <w:uiPriority w:val="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s>
    </w:pPr>
    <w:rPr>
      <w:rFonts w:ascii="黑体" w:hAnsi="黑体" w:eastAsia="黑体" w:cs="Times New Roman"/>
      <w:kern w:val="2"/>
      <w:sz w:val="24"/>
      <w:szCs w:val="24"/>
      <w:lang w:val="en-US" w:eastAsia="zh-CN" w:bidi="ar-SA"/>
    </w:rPr>
  </w:style>
  <w:style w:type="paragraph" w:customStyle="1" w:styleId="3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1549</Words>
  <Characters>1567</Characters>
  <Lines>0</Lines>
  <Paragraphs>0</Paragraphs>
  <TotalTime>7</TotalTime>
  <ScaleCrop>false</ScaleCrop>
  <LinksUpToDate>false</LinksUpToDate>
  <CharactersWithSpaces>1574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2023-03-07T01:25:00Z</dcterms:created>
  <dc:creator>zhangsquan</dc:creator>
  <cp:lastModifiedBy>杨波</cp:lastModifiedBy>
  <dcterms:modified xsi:type="dcterms:W3CDTF">2025-05-29T03:22:16Z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1E6695218A0240E8AF6C02131DFB50E5_13</vt:lpwstr>
  </property>
  <property fmtid="{D5CDD505-2E9C-101B-9397-08002B2CF9AE}" pid="4" name="KSOTemplateDocerSaveRecord">
    <vt:lpwstr>eyJoZGlkIjoiNTRiZTJhMWZiOTk1ZDkyOGIwMmJkZjMxZjg5MzhiMzkiLCJ1c2VySWQiOiI4NTAxOTU4NTgifQ==</vt:lpwstr>
  </property>
</Properties>
</file>