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ascii="黑体" w:hAnsi="黑体" w:eastAsia="黑体" w:cs="黑体"/>
          <w:bCs/>
          <w:color w:val="000000"/>
          <w:szCs w:val="32"/>
        </w:rPr>
        <w:t>3</w:t>
      </w:r>
    </w:p>
    <w:p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</w:p>
    <w:tbl>
      <w:tblPr>
        <w:tblStyle w:val="5"/>
        <w:tblW w:w="971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390"/>
        <w:gridCol w:w="65"/>
        <w:gridCol w:w="510"/>
        <w:gridCol w:w="617"/>
        <w:gridCol w:w="958"/>
        <w:gridCol w:w="8"/>
        <w:gridCol w:w="1422"/>
        <w:gridCol w:w="156"/>
        <w:gridCol w:w="837"/>
        <w:gridCol w:w="9"/>
        <w:gridCol w:w="179"/>
        <w:gridCol w:w="680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5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48" w:type="dxa"/>
            <w:gridSpan w:val="6"/>
            <w:vAlign w:val="center"/>
          </w:tcPr>
          <w:p>
            <w:pPr>
              <w:spacing w:line="380" w:lineRule="exact"/>
              <w:jc w:val="both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《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Angels that give sight in Fiji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（“丝路明粤”系列报道斐济篇：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南太岛国上的光明使者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》</w:t>
            </w:r>
          </w:p>
        </w:tc>
        <w:tc>
          <w:tcPr>
            <w:tcW w:w="1422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体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裁</w:t>
            </w:r>
          </w:p>
        </w:tc>
        <w:tc>
          <w:tcPr>
            <w:tcW w:w="3199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新闻专题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548" w:type="dxa"/>
            <w:gridSpan w:val="6"/>
            <w:vAlign w:val="center"/>
          </w:tcPr>
          <w:p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 xml:space="preserve">金强、区小鸣、刘晓迪、张琪达、关杰明、尹珏文、赖美雅 </w:t>
            </w:r>
          </w:p>
        </w:tc>
        <w:tc>
          <w:tcPr>
            <w:tcW w:w="142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31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集体（赵杨、谢苗枫、张莹、欧阳妍）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548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南方新闻网</w:t>
            </w:r>
          </w:p>
        </w:tc>
        <w:tc>
          <w:tcPr>
            <w:tcW w:w="1422" w:type="dxa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</w:rPr>
              <w:t>发布端/账号/媒体名称</w:t>
            </w:r>
          </w:p>
        </w:tc>
        <w:tc>
          <w:tcPr>
            <w:tcW w:w="319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南方新闻网/南方网、GDToday网站、GDToday客户端</w:t>
            </w:r>
          </w:p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497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10分40秒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20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英文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243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2023年10月31日</w:t>
            </w:r>
          </w:p>
        </w:tc>
        <w:tc>
          <w:tcPr>
            <w:tcW w:w="85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周期</w:t>
            </w:r>
          </w:p>
        </w:tc>
        <w:tc>
          <w:tcPr>
            <w:tcW w:w="1338" w:type="dxa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940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79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Hans"/>
              </w:rPr>
              <w:fldChar w:fldCharType="begin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Hans"/>
              </w:rPr>
              <w:instrText xml:space="preserve"> HYPERLINK "https://gdtoday.newsgd.com/post/?k=1a4827b6b5" </w:instrTex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Hans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Hans"/>
              </w:rPr>
              <w:t>https://gdtoday.newsgd.com/post/?k=1a4827b6b5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Hans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line="240" w:lineRule="auto"/>
              <w:jc w:val="both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913765" cy="923925"/>
                  <wp:effectExtent l="0" t="0" r="635" b="15875"/>
                  <wp:docPr id="2" name="圖片 2" descr="WechatIMG18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片 2" descr="WechatIMG182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76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69" w:type="dxa"/>
            <w:gridSpan w:val="13"/>
            <w:vAlign w:val="center"/>
          </w:tcPr>
          <w:p>
            <w:pPr>
              <w:spacing w:line="380" w:lineRule="exact"/>
              <w:ind w:firstLine="440" w:firstLineChars="2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2023年是习近平主席提出共建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“一带一路”倡议10周年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，也是中国援外医疗队派遣60周年。斐济是最早同新中国建交的太平洋岛国，是共建“一带一路”的合作伙伴。自2012年起，广东便派遣医疗队前往斐济等南太平洋岛国，开展以“光明行”为主题的“送医上岛”医疗巡诊项目，送去光明、播下友谊，助力“一带一路”建设和构建中国—太平洋岛国命运共同体。</w:t>
            </w:r>
          </w:p>
          <w:p>
            <w:pPr>
              <w:spacing w:line="380" w:lineRule="exact"/>
              <w:ind w:firstLine="440" w:firstLineChars="2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在这样一个重要的历史节点，南方网、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GDToday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派出记者赴斐济实地采访，通过小切口展现大主题，以援外医疗队在斐济的故事为主线，讲述共建“一带一路”带来的深刻变化和深远意义。在采访过程中，报道组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克服境外采访的重重困难，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深入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斐济当地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多位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白内障患者家中，与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他们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面对面交流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，听他们讲述“中国好医生让他们重新看到光明”的激动与感激。通过采访多位患者、援外医疗队队员、斐济本土医护人员、中国驻斐济大使等，以平实的叙事多角度讲述斐济患者、医护人员和广东医生间的温情故事。报道突破常规线性叙事方式，重视画面表达和色调包装，注重以同期声和背景音乐推动叙事，画面极具冲击力和感染力，营造出暖心的人文关怀氛围，润物无声地讲好共建“一带一路”故事。</w:t>
            </w:r>
          </w:p>
          <w:p>
            <w:pPr>
              <w:spacing w:line="380" w:lineRule="exact"/>
              <w:ind w:firstLine="440" w:firstLineChars="2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</w:trPr>
        <w:tc>
          <w:tcPr>
            <w:tcW w:w="15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国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69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40" w:firstLineChars="2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10月31日，《Angels that give sight in Fiji（“丝路明粤”系列报道斐济篇：南太岛国上的光明使者）》在南方网、GDToday新闻网、GDToday客户端和GDToday开设的脸书、推特等海外社交媒体账号播出，播放量超100万，获中国驻斐济大使馆官方推特账号和微信公众号转载，澳大利亚资深媒体评论员 Jerry Grey转发。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40" w:firstLineChars="20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报道推出后，被海内外媒体广泛转载，引发热烈反响，总浏览量破亿。其中，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11月6日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,该视频在斐济MaiTV播出，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覆盖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南太平洋地区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>约100万人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。另外，还被雅虎、印度尼西亚安塔拉通讯社等超过600家外国媒体，以英语、阿拉伯语、泰语、印尼语、马来西亚语、越南语转载报道;被《欧洲时报》《中希时报》《葡新报》《日本华商网》《香港明珠传媒》等18家境外华文媒体转载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4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CN" w:bidi="ar-SA"/>
              </w:rPr>
              <w:t>12月29日，中国援外医疗队派遣60周年纪念暨表彰大会在北京举行。当天中央电视台《朝闻天下》节目转引了该报道的大量内容，进一步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Hans" w:bidi="ar-SA"/>
              </w:rPr>
              <w:t>扩大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CN" w:bidi="ar-SA"/>
              </w:rPr>
              <w:t>了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Hans" w:bidi="ar-SA"/>
              </w:rPr>
              <w:t>宣传。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CN" w:bidi="ar-SA"/>
              </w:rPr>
              <w:t>在2023年“粤光明援外论坛”上，超过300位国际知名眼科专家观看了该报道，并纷纷在境外社交媒体上转发、评论、点赞，在国际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TW" w:bidi="ar-SA"/>
              </w:rPr>
              <w:t>援外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CN" w:bidi="ar-SA"/>
              </w:rPr>
              <w:t>医疗界引起广泛好评，进一步提升了该报道在国际上的传播率、到达率。</w:t>
            </w:r>
          </w:p>
          <w:p>
            <w:pPr>
              <w:ind w:firstLine="420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50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69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44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CN" w:bidi="ar-SA"/>
              </w:rPr>
              <w:t>适逢2023年共建“一带一路”倡议提出10周年、中国援外医疗队派遣60周年，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2"/>
                <w:szCs w:val="18"/>
                <w:lang w:val="en-US" w:eastAsia="zh-CN" w:bidi="ar-SA"/>
              </w:rPr>
              <w:t>该报道以小切口讲述援外医疗为斐济民众送去光明、播下友谊的故事，生动展现中国致力于构建人类命运共同体的不懈努力，以及共建“一带一路”为斐济带来的中国温度。报道采访深入，制作精良，用“世界语言”讲好中国故事；在海外电视台落地播出，境内外媒体大量转发，在国际舆论场上引发广泛共鸣，有力促进了共建“一带一路”民心相通。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Hans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 xml:space="preserve">              </w:t>
            </w:r>
          </w:p>
          <w:p>
            <w:pPr>
              <w:spacing w:line="380" w:lineRule="exact"/>
              <w:ind w:firstLine="440" w:firstLineChars="200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 xml:space="preserve">                                签名：（盖单位公章）</w:t>
            </w:r>
          </w:p>
          <w:p>
            <w:pPr>
              <w:spacing w:line="380" w:lineRule="exact"/>
              <w:ind w:firstLine="440" w:firstLineChars="200"/>
              <w:jc w:val="both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 xml:space="preserve">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50" w:type="dxa"/>
            <w:vAlign w:val="center"/>
          </w:tcPr>
          <w:p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145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邮箱</w:t>
            </w:r>
          </w:p>
        </w:tc>
        <w:tc>
          <w:tcPr>
            <w:tcW w:w="2544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</w:p>
        </w:tc>
        <w:tc>
          <w:tcPr>
            <w:tcW w:w="102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50" w:type="dxa"/>
            <w:vAlign w:val="center"/>
          </w:tcPr>
          <w:p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5126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</w:p>
        </w:tc>
        <w:tc>
          <w:tcPr>
            <w:tcW w:w="102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201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default" w:ascii="华文中宋" w:hAnsi="华文中宋" w:eastAsia="PMingLiU"/>
                <w:color w:val="000000"/>
                <w:sz w:val="28"/>
                <w:lang w:val="en-US" w:eastAsia="zh-TW"/>
              </w:rPr>
            </w:pPr>
            <w:bookmarkStart w:id="0" w:name="_GoBack"/>
            <w:bookmarkEnd w:id="0"/>
          </w:p>
        </w:tc>
      </w:tr>
    </w:tbl>
    <w:p>
      <w:pPr>
        <w:spacing w:line="460" w:lineRule="exact"/>
        <w:outlineLvl w:val="1"/>
        <w:rPr>
          <w:rFonts w:ascii="华文仿宋" w:hAnsi="华文仿宋" w:eastAsia="华文仿宋"/>
          <w:bCs/>
          <w:color w:val="000000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701" w:right="1418" w:bottom="1361" w:left="1418" w:header="851" w:footer="1418" w:gutter="0"/>
          <w:pgNumType w:fmt="numberInDash"/>
          <w:cols w:space="425" w:num="1"/>
          <w:docGrid w:type="lines" w:linePitch="312" w:charSpace="0"/>
        </w:sectPr>
      </w:pPr>
    </w:p>
    <w:p/>
    <w:sectPr>
      <w:head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MingLiU">
    <w:altName w:val="宋体"/>
    <w:panose1 w:val="02020500000000000000"/>
    <w:charset w:val="86"/>
    <w:family w:val="roman"/>
    <w:pitch w:val="default"/>
    <w:sig w:usb0="00000000" w:usb1="00000000" w:usb2="00000016" w:usb3="00000000" w:csb0="001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3038475</wp:posOffset>
              </wp:positionH>
              <wp:positionV relativeFrom="paragraph">
                <wp:posOffset>1270</wp:posOffset>
              </wp:positionV>
              <wp:extent cx="889635" cy="230505"/>
              <wp:effectExtent l="0" t="0" r="0" b="10795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96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ind w:firstLine="560"/>
                            <w:jc w:val="center"/>
                            <w:rPr>
                              <w:rStyle w:val="7"/>
                              <w:sz w:val="28"/>
                            </w:rPr>
                          </w:pPr>
                          <w:r>
                            <w:rPr>
                              <w:rStyle w:val="7"/>
                              <w:rFonts w:hint="eastAsia" w:ascii="仿宋" w:hAnsi="仿宋" w:eastAsia="仿宋" w:cs="仿宋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仿宋" w:hAnsi="仿宋" w:eastAsia="仿宋" w:cs="仿宋"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7"/>
                              <w:rFonts w:hint="eastAsia" w:ascii="仿宋" w:hAnsi="仿宋" w:eastAsia="仿宋" w:cs="仿宋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仿宋" w:hAnsi="仿宋" w:eastAsia="仿宋" w:cs="仿宋"/>
                              <w:sz w:val="28"/>
                            </w:rPr>
                            <w:t>13</w:t>
                          </w:r>
                          <w:r>
                            <w:rPr>
                              <w:rStyle w:val="7"/>
                              <w:rFonts w:hint="eastAsia" w:ascii="仿宋" w:hAnsi="仿宋" w:eastAsia="仿宋" w:cs="仿宋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9.25pt;margin-top:0.1pt;height:18.15pt;width:70.05pt;mso-position-horizontal-relative:page;mso-wrap-style:none;z-index:251659264;mso-width-relative:page;mso-height-relative:page;" filled="f" stroked="f" coordsize="21600,21600" o:gfxdata="UEsDBAoAAAAAAIdO4kAAAAAAAAAAAAAAAAAEAAAAZHJzL1BLAwQUAAAACACHTuJAQg5aA9UAAAAH&#10;AQAADwAAAGRycy9kb3ducmV2LnhtbE2OTU+EMBRF9yb+h+aZuHMK84EEeUziRFyaOLhw2aFPQOkr&#10;aTsM/nvrSpc39+bcU+4XM4qZnB8sI6SrBARxa/XAHcJbU9/lIHxQrNVomRC+ycO+ur4qVaHthV9p&#10;PoZORAj7QiH0IUyFlL7tySi/shNx7D6sMyrE6DqpnbpEuBnlOkkyadTA8aFXEx16ar+OZ4NwqJvG&#10;zeTd+E7P9ebz5XFLTwvi7U2aPIAItIS/MfzqR3WootPJnll7MSJs7/NdnCKsQcQ6S/MMxAlhk+1A&#10;VqX871/9AFBLAwQUAAAACACHTuJA1G2XfzYCAABhBAAADgAAAGRycy9lMm9Eb2MueG1srVRLbtsw&#10;EN0X6B0I7hvJNhK4huXAjeGiQNAEcIuuaYqyBPAHkraUHqC9QVfddJ9z+Rx9pCynSLvIohtqyBm+&#10;4Xszo/l1pyQ5COcbows6usgpEZqbstG7gn7+tH4zpcQHpksmjRYFfRCeXi9ev5q3dibGpjayFI4A&#10;RPtZawtah2BnWeZ5LRTzF8YKDWdlnGIBW7fLSsdaoCuZjfP8KmuNK60zXHiP01XvpCdE9xJAU1UN&#10;FyvD90ro0KM6IVkAJV831tNFem1VCR7uqsqLQGRBwTSkFUlgb+OaLeZstnPM1g0/PYG95AnPOCnW&#10;aCQ9Q61YYGTvmr+gVMOd8aYKF9yorCeSFAGLUf5Mm03NrEhcILW3Z9H9/4PlHw/3jjRlQSeUaKZQ&#10;8OOP78efj8df38gkytNaP0PUxiIudO9Mh6YZzj0OI+uucip+wYfAD3EfzuKKLhCOw+n07dXkkhIO&#10;13iSX+aXESV7umydD++FUSQaBXWoXZKUHW596EOHkJhLm3UjZaqf1KQtKNDzdOHsAbjUMVakTjjB&#10;REL9w6MVum13Yrk15QNIOtN3ibd83eApt8yHe+bQFuCFwQl3WCppkNKcLEpq477+6zzGo1rwUtKi&#10;zQqqMVWUyA8aVYwdORhuMLaDoffqxqBvRxhIy5OJCy7IwaycUV8wTcuYAy6mOTIVNAzmTehbHdPI&#10;xXKZgtB3loVbvbE8Qkd5vF3uA+RMKkdReiVQnbhB56U6naYktvaf+xT19GdY/A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CDloD1QAAAAcBAAAPAAAAAAAAAAEAIAAAACIAAABkcnMvZG93bnJldi54&#10;bWxQSwECFAAUAAAACACHTuJA1G2XfzYCAABhBAAADgAAAAAAAAABACAAAAAk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firstLine="560"/>
                      <w:jc w:val="center"/>
                      <w:rPr>
                        <w:rStyle w:val="7"/>
                        <w:sz w:val="28"/>
                      </w:rPr>
                    </w:pPr>
                    <w:r>
                      <w:rPr>
                        <w:rStyle w:val="7"/>
                        <w:rFonts w:hint="eastAsia" w:ascii="仿宋" w:hAnsi="仿宋" w:eastAsia="仿宋" w:cs="仿宋"/>
                        <w:sz w:val="28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仿宋" w:hAnsi="仿宋" w:eastAsia="仿宋" w:cs="仿宋"/>
                        <w:sz w:val="28"/>
                      </w:rPr>
                      <w:instrText xml:space="preserve">PAGE  </w:instrText>
                    </w:r>
                    <w:r>
                      <w:rPr>
                        <w:rStyle w:val="7"/>
                        <w:rFonts w:hint="eastAsia" w:ascii="仿宋" w:hAnsi="仿宋" w:eastAsia="仿宋" w:cs="仿宋"/>
                        <w:sz w:val="28"/>
                      </w:rPr>
                      <w:fldChar w:fldCharType="separate"/>
                    </w:r>
                    <w:r>
                      <w:rPr>
                        <w:rStyle w:val="7"/>
                        <w:rFonts w:ascii="仿宋" w:hAnsi="仿宋" w:eastAsia="仿宋" w:cs="仿宋"/>
                        <w:sz w:val="28"/>
                      </w:rPr>
                      <w:t>13</w:t>
                    </w:r>
                    <w:r>
                      <w:rPr>
                        <w:rStyle w:val="7"/>
                        <w:rFonts w:hint="eastAsia" w:ascii="仿宋" w:hAnsi="仿宋" w:eastAsia="仿宋" w:cs="仿宋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  <w:r>
      <w:rPr>
        <w:rFonts w:hint="eastAsia" w:ascii="楷体" w:hAnsi="楷体" w:eastAsia="楷体"/>
        <w:b/>
        <w:sz w:val="30"/>
        <w:szCs w:val="30"/>
      </w:rPr>
      <w:t>附件1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iMmJjMGUyMDNhMGI0MjllZTc4OTE3ODRjOTBjMWQifQ=="/>
  </w:docVars>
  <w:rsids>
    <w:rsidRoot w:val="00031BB3"/>
    <w:rsid w:val="00031BB3"/>
    <w:rsid w:val="0054134D"/>
    <w:rsid w:val="00A92E49"/>
    <w:rsid w:val="00E753D5"/>
    <w:rsid w:val="05035BC7"/>
    <w:rsid w:val="05C32781"/>
    <w:rsid w:val="1DFFF648"/>
    <w:rsid w:val="33ED00DA"/>
    <w:rsid w:val="36F7CECD"/>
    <w:rsid w:val="425F6950"/>
    <w:rsid w:val="492FBA69"/>
    <w:rsid w:val="4C7261B7"/>
    <w:rsid w:val="5A9F0A4D"/>
    <w:rsid w:val="5C0E0BE8"/>
    <w:rsid w:val="5EFF97F8"/>
    <w:rsid w:val="5F79560F"/>
    <w:rsid w:val="5FBC3795"/>
    <w:rsid w:val="67E7234E"/>
    <w:rsid w:val="7257EC3B"/>
    <w:rsid w:val="73FDDF0F"/>
    <w:rsid w:val="77D99987"/>
    <w:rsid w:val="77DD2EBC"/>
    <w:rsid w:val="796B270F"/>
    <w:rsid w:val="79FFEE62"/>
    <w:rsid w:val="7B97699A"/>
    <w:rsid w:val="7BBF0F98"/>
    <w:rsid w:val="7D575C4F"/>
    <w:rsid w:val="7DED6BA1"/>
    <w:rsid w:val="7E3A650E"/>
    <w:rsid w:val="7EF9014B"/>
    <w:rsid w:val="7F151D0D"/>
    <w:rsid w:val="7F7E689A"/>
    <w:rsid w:val="7FCF8A0C"/>
    <w:rsid w:val="7FFFF68E"/>
    <w:rsid w:val="BBFD8568"/>
    <w:rsid w:val="BE6FD380"/>
    <w:rsid w:val="BFAF7C41"/>
    <w:rsid w:val="BFEF3B90"/>
    <w:rsid w:val="C39D7A2E"/>
    <w:rsid w:val="DBCB9694"/>
    <w:rsid w:val="DBFB6728"/>
    <w:rsid w:val="DDDF7B83"/>
    <w:rsid w:val="E36FD573"/>
    <w:rsid w:val="E85F3798"/>
    <w:rsid w:val="E9F3E426"/>
    <w:rsid w:val="EEFFA7C1"/>
    <w:rsid w:val="EF5E5161"/>
    <w:rsid w:val="F7FB4F20"/>
    <w:rsid w:val="F9EBDFCB"/>
    <w:rsid w:val="FCB3B995"/>
    <w:rsid w:val="FDE8A473"/>
    <w:rsid w:val="FDF6ECFD"/>
    <w:rsid w:val="FE763028"/>
    <w:rsid w:val="FFFB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0"/>
    <w:unhideWhenUsed/>
    <w:qFormat/>
    <w:uiPriority w:val="99"/>
    <w:pPr>
      <w:spacing w:after="120"/>
    </w:pPr>
    <w:rPr>
      <w:sz w:val="16"/>
      <w:szCs w:val="16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Emphasis"/>
    <w:basedOn w:val="6"/>
    <w:qFormat/>
    <w:uiPriority w:val="20"/>
    <w:rPr>
      <w:i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正文文本 3 字符"/>
    <w:basedOn w:val="6"/>
    <w:link w:val="2"/>
    <w:qFormat/>
    <w:uiPriority w:val="99"/>
    <w:rPr>
      <w:rFonts w:ascii="Calibri" w:hAnsi="Calibri" w:eastAsia="仿宋_GB2312" w:cs="Times New Roman"/>
      <w:sz w:val="16"/>
      <w:szCs w:val="16"/>
    </w:rPr>
  </w:style>
  <w:style w:type="character" w:customStyle="1" w:styleId="11">
    <w:name w:val="页脚 字符"/>
    <w:basedOn w:val="6"/>
    <w:link w:val="3"/>
    <w:qFormat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12">
    <w:name w:val="页眉 字符"/>
    <w:basedOn w:val="6"/>
    <w:link w:val="4"/>
    <w:qFormat/>
    <w:uiPriority w:val="99"/>
    <w:rPr>
      <w:rFonts w:ascii="Calibri" w:hAnsi="Calibri" w:eastAsia="仿宋_GB2312" w:cs="Times New Roman"/>
      <w:sz w:val="18"/>
      <w:szCs w:val="18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691</Words>
  <Characters>3943</Characters>
  <Lines>32</Lines>
  <Paragraphs>9</Paragraphs>
  <TotalTime>2</TotalTime>
  <ScaleCrop>false</ScaleCrop>
  <LinksUpToDate>false</LinksUpToDate>
  <CharactersWithSpaces>4625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2024-03-30T06:30:00Z</dcterms:created>
  <dc:creator>acer</dc:creator>
  <cp:lastModifiedBy>张林昱</cp:lastModifiedBy>
  <dcterms:modified xsi:type="dcterms:W3CDTF">2024-04-22T07:05:53Z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F6793FAF598241FBACDDA67F522D2ACF_13</vt:lpwstr>
  </property>
</Properties>
</file>