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_GB2312" w:hAnsi="仿宋_GB2312" w:eastAsia="仿宋_GB2312" w:cs="仿宋_GB2312"/>
          <w:b/>
          <w:color w:val="auto"/>
          <w:sz w:val="28"/>
          <w:szCs w:val="28"/>
        </w:rPr>
      </w:pPr>
      <w:bookmarkStart w:id="0" w:name="_GoBack"/>
      <w:bookmarkEnd w:id="0"/>
      <w:r>
        <w:rPr>
          <w:rFonts w:hint="eastAsia" w:ascii="方正小标宋简体" w:hAnsi="方正小标宋简体" w:eastAsia="方正小标宋简体" w:cs="方正小标宋简体"/>
          <w:b/>
          <w:color w:val="auto"/>
          <w:sz w:val="32"/>
          <w:szCs w:val="32"/>
          <w:lang w:val="en-US" w:eastAsia="zh-CN"/>
        </w:rPr>
        <w:t>2024年至2026年ISO体系咨询服务项目</w:t>
      </w:r>
      <w:r>
        <w:rPr>
          <w:rFonts w:hint="eastAsia" w:ascii="方正小标宋简体" w:hAnsi="方正小标宋简体" w:eastAsia="方正小标宋简体" w:cs="方正小标宋简体"/>
          <w:b/>
          <w:color w:val="auto"/>
          <w:sz w:val="32"/>
          <w:szCs w:val="32"/>
          <w:lang w:eastAsia="zh-CN"/>
        </w:rPr>
        <w:t>响应</w:t>
      </w:r>
      <w:r>
        <w:rPr>
          <w:rFonts w:hint="eastAsia" w:ascii="方正小标宋简体" w:hAnsi="方正小标宋简体" w:eastAsia="方正小标宋简体" w:cs="方正小标宋简体"/>
          <w:b/>
          <w:color w:val="auto"/>
          <w:sz w:val="32"/>
          <w:szCs w:val="32"/>
        </w:rPr>
        <w:t>报价</w:t>
      </w:r>
      <w:r>
        <w:rPr>
          <w:rFonts w:hint="eastAsia" w:ascii="方正小标宋简体" w:hAnsi="方正小标宋简体" w:eastAsia="方正小标宋简体" w:cs="方正小标宋简体"/>
          <w:b/>
          <w:color w:val="auto"/>
          <w:sz w:val="32"/>
          <w:szCs w:val="32"/>
          <w:lang w:eastAsia="zh-CN"/>
        </w:rPr>
        <w:t>函</w:t>
      </w:r>
    </w:p>
    <w:p>
      <w:pPr>
        <w:spacing w:line="360" w:lineRule="auto"/>
        <w:rPr>
          <w:rFonts w:hint="eastAsia" w:ascii="仿宋_GB2312" w:hAnsi="仿宋_GB2312" w:eastAsia="仿宋_GB2312" w:cs="仿宋_GB2312"/>
          <w:b/>
          <w:color w:val="auto"/>
          <w:sz w:val="28"/>
          <w:szCs w:val="28"/>
          <w:lang w:val="en-US" w:eastAsia="zh-CN"/>
        </w:rPr>
      </w:pPr>
    </w:p>
    <w:p>
      <w:pPr>
        <w:spacing w:line="360" w:lineRule="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广东南方网络信息科技有限公司</w:t>
      </w:r>
      <w:r>
        <w:rPr>
          <w:rFonts w:hint="eastAsia" w:ascii="仿宋_GB2312" w:hAnsi="仿宋_GB2312" w:eastAsia="仿宋_GB2312" w:cs="仿宋_GB2312"/>
          <w:b/>
          <w:color w:val="auto"/>
          <w:sz w:val="28"/>
          <w:szCs w:val="28"/>
        </w:rPr>
        <w:t>：</w:t>
      </w:r>
    </w:p>
    <w:p>
      <w:pPr>
        <w:spacing w:line="360" w:lineRule="auto"/>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rPr>
        <w:t>根据贵</w:t>
      </w:r>
      <w:r>
        <w:rPr>
          <w:rFonts w:hint="eastAsia" w:ascii="仿宋_GB2312" w:hAnsi="仿宋_GB2312" w:eastAsia="仿宋_GB2312" w:cs="仿宋_GB2312"/>
          <w:color w:val="auto"/>
          <w:sz w:val="28"/>
          <w:szCs w:val="28"/>
          <w:u w:val="none"/>
          <w:lang w:val="en-US" w:eastAsia="zh-CN"/>
        </w:rPr>
        <w:t>单位</w:t>
      </w:r>
      <w:r>
        <w:rPr>
          <w:rFonts w:hint="eastAsia" w:ascii="仿宋_GB2312" w:hAnsi="仿宋_GB2312" w:eastAsia="仿宋_GB2312" w:cs="仿宋_GB2312"/>
          <w:b/>
          <w:color w:val="auto"/>
          <w:sz w:val="28"/>
          <w:szCs w:val="28"/>
          <w:u w:val="single"/>
          <w:lang w:val="en-US" w:eastAsia="zh-CN"/>
        </w:rPr>
        <w:t>2024年至2026年ISO体系咨询服务项目</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b/>
          <w:color w:val="auto"/>
          <w:sz w:val="28"/>
          <w:szCs w:val="28"/>
          <w:u w:val="single"/>
        </w:rPr>
        <w:t>项目编号：</w:t>
      </w:r>
      <w:r>
        <w:rPr>
          <w:rFonts w:hint="eastAsia" w:ascii="仿宋_GB2312" w:hAnsi="仿宋_GB2312" w:eastAsia="仿宋_GB2312" w:cs="仿宋_GB2312"/>
          <w:color w:val="auto"/>
          <w:sz w:val="28"/>
          <w:szCs w:val="28"/>
          <w:u w:val="single"/>
          <w:lang w:val="en-US" w:eastAsia="zh-CN"/>
        </w:rPr>
        <w:t xml:space="preserve"> NFWJYCG2024018</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color w:val="auto"/>
          <w:sz w:val="28"/>
          <w:szCs w:val="28"/>
          <w:u w:val="none"/>
          <w:lang w:val="en-US" w:eastAsia="zh-CN"/>
        </w:rPr>
        <w:t>采购</w:t>
      </w:r>
      <w:r>
        <w:rPr>
          <w:rFonts w:hint="eastAsia" w:ascii="仿宋_GB2312" w:hAnsi="仿宋_GB2312" w:eastAsia="仿宋_GB2312" w:cs="仿宋_GB2312"/>
          <w:color w:val="auto"/>
          <w:sz w:val="28"/>
          <w:szCs w:val="28"/>
          <w:lang w:eastAsia="zh-CN"/>
        </w:rPr>
        <w:t>文件</w:t>
      </w:r>
      <w:r>
        <w:rPr>
          <w:rFonts w:hint="eastAsia" w:ascii="仿宋_GB2312" w:hAnsi="仿宋_GB2312" w:eastAsia="仿宋_GB2312" w:cs="仿宋_GB2312"/>
          <w:color w:val="auto"/>
          <w:sz w:val="28"/>
          <w:szCs w:val="28"/>
        </w:rPr>
        <w:t>要求，我</w:t>
      </w:r>
      <w:r>
        <w:rPr>
          <w:rFonts w:hint="eastAsia" w:ascii="仿宋_GB2312" w:hAnsi="仿宋_GB2312" w:eastAsia="仿宋_GB2312" w:cs="仿宋_GB2312"/>
          <w:color w:val="auto"/>
          <w:sz w:val="28"/>
          <w:szCs w:val="28"/>
          <w:lang w:val="en-US" w:eastAsia="zh-CN"/>
        </w:rPr>
        <w:t>单位/司</w:t>
      </w:r>
      <w:r>
        <w:rPr>
          <w:rFonts w:hint="eastAsia" w:ascii="仿宋_GB2312" w:hAnsi="仿宋_GB2312" w:eastAsia="仿宋_GB2312" w:cs="仿宋_GB2312"/>
          <w:color w:val="auto"/>
          <w:sz w:val="28"/>
          <w:szCs w:val="28"/>
        </w:rPr>
        <w:t>已完全了解相关内容，承诺按要求提供产品和服务，现按人民币报价如下：</w:t>
      </w:r>
    </w:p>
    <w:tbl>
      <w:tblPr>
        <w:tblStyle w:val="13"/>
        <w:tblW w:w="47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1" w:type="pc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auto"/>
                <w:kern w:val="0"/>
                <w:sz w:val="28"/>
                <w:szCs w:val="28"/>
                <w:lang w:val="en-US" w:eastAsia="zh-CN" w:bidi="ar"/>
              </w:rPr>
            </w:pPr>
            <w:r>
              <w:rPr>
                <w:rFonts w:hint="eastAsia" w:ascii="仿宋_GB2312" w:hAnsi="仿宋" w:eastAsia="仿宋_GB2312" w:cs="宋体"/>
                <w:b w:val="0"/>
                <w:bCs w:val="0"/>
                <w:color w:val="auto"/>
                <w:kern w:val="0"/>
                <w:sz w:val="28"/>
                <w:szCs w:val="28"/>
                <w:lang w:val="en-US" w:eastAsia="zh-CN" w:bidi="ar"/>
              </w:rPr>
              <w:t>项目名称</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color w:val="auto"/>
              </w:rPr>
            </w:pPr>
            <w:r>
              <w:rPr>
                <w:rFonts w:hint="eastAsia" w:ascii="仿宋_GB2312" w:hAnsi="仿宋" w:eastAsia="仿宋_GB2312" w:cs="宋体"/>
                <w:b w:val="0"/>
                <w:bCs w:val="0"/>
                <w:color w:val="auto"/>
                <w:kern w:val="0"/>
                <w:sz w:val="28"/>
                <w:szCs w:val="28"/>
                <w:u w:val="none"/>
                <w:lang w:val="en-US" w:eastAsia="zh-CN" w:bidi="ar"/>
              </w:rPr>
              <w:t>2024年至2026年ISO体系咨询服务项目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001" w:type="pct"/>
            <w:tcBorders>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color w:val="auto"/>
                <w:kern w:val="0"/>
                <w:sz w:val="28"/>
                <w:szCs w:val="28"/>
                <w:lang w:val="en-US" w:eastAsia="zh-CN" w:bidi="ar"/>
              </w:rPr>
            </w:pPr>
            <w:r>
              <w:rPr>
                <w:rFonts w:hint="eastAsia" w:ascii="仿宋_GB2312" w:hAnsi="仿宋" w:eastAsia="仿宋_GB2312" w:cs="宋体"/>
                <w:color w:val="auto"/>
                <w:kern w:val="0"/>
                <w:sz w:val="28"/>
                <w:szCs w:val="28"/>
                <w:lang w:val="en-US" w:eastAsia="zh-CN" w:bidi="ar"/>
              </w:rPr>
              <w:t>采购内容</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color w:val="auto"/>
                <w:lang w:val="en-US"/>
              </w:rPr>
            </w:pPr>
            <w:r>
              <w:rPr>
                <w:rFonts w:hint="default"/>
                <w:color w:val="auto"/>
                <w:lang w:val="en-US"/>
              </w:rPr>
              <w:t>2024年至2026年ISO体系咨询服务项目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kern w:val="0"/>
                <w:sz w:val="28"/>
                <w:szCs w:val="28"/>
                <w:lang w:eastAsia="zh-CN" w:bidi="ar"/>
              </w:rPr>
            </w:pPr>
            <w:r>
              <w:rPr>
                <w:rFonts w:hint="eastAsia" w:ascii="仿宋_GB2312" w:hAnsi="仿宋" w:eastAsia="仿宋_GB2312" w:cs="宋体"/>
                <w:b w:val="0"/>
                <w:bCs w:val="0"/>
                <w:color w:val="auto"/>
                <w:kern w:val="0"/>
                <w:sz w:val="28"/>
                <w:szCs w:val="28"/>
                <w:lang w:eastAsia="zh-CN" w:bidi="ar"/>
              </w:rPr>
              <w:t>项目报价</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auto"/>
                <w:sz w:val="28"/>
                <w:szCs w:val="28"/>
                <w:u w:val="single"/>
                <w:lang w:val="en-US" w:eastAsia="zh-CN"/>
              </w:rPr>
            </w:pPr>
            <w:r>
              <w:rPr>
                <w:rFonts w:hint="eastAsia" w:ascii="仿宋_GB2312" w:hAnsi="仿宋_GB2312" w:eastAsia="仿宋_GB2312" w:cs="仿宋_GB2312"/>
                <w:b w:val="0"/>
                <w:bCs w:val="0"/>
                <w:color w:val="auto"/>
                <w:kern w:val="0"/>
                <w:sz w:val="28"/>
                <w:szCs w:val="28"/>
                <w:u w:val="single"/>
                <w:lang w:val="en-US" w:eastAsia="zh-CN"/>
              </w:rPr>
              <w:t xml:space="preserve">         </w:t>
            </w:r>
            <w:r>
              <w:rPr>
                <w:rFonts w:hint="eastAsia" w:ascii="仿宋_GB2312" w:hAnsi="仿宋_GB2312" w:eastAsia="仿宋_GB2312" w:cs="仿宋_GB2312"/>
                <w:b w:val="0"/>
                <w:bCs w:val="0"/>
                <w:color w:val="auto"/>
                <w:kern w:val="0"/>
                <w:sz w:val="28"/>
                <w:szCs w:val="28"/>
              </w:rPr>
              <w:t>元</w:t>
            </w:r>
            <w:r>
              <w:rPr>
                <w:rFonts w:hint="eastAsia" w:ascii="仿宋_GB2312" w:hAnsi="仿宋_GB2312" w:eastAsia="仿宋_GB2312" w:cs="仿宋_GB2312"/>
                <w:b w:val="0"/>
                <w:bCs w:val="0"/>
                <w:color w:val="auto"/>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kern w:val="0"/>
                <w:sz w:val="28"/>
                <w:szCs w:val="28"/>
                <w:lang w:eastAsia="zh-CN" w:bidi="ar"/>
              </w:rPr>
            </w:pPr>
            <w:r>
              <w:rPr>
                <w:rFonts w:hint="eastAsia" w:ascii="仿宋_GB2312" w:hAnsi="仿宋_GB2312" w:eastAsia="仿宋_GB2312" w:cs="仿宋_GB2312"/>
                <w:b w:val="0"/>
                <w:bCs w:val="0"/>
                <w:color w:val="auto"/>
                <w:kern w:val="0"/>
                <w:sz w:val="28"/>
                <w:szCs w:val="28"/>
              </w:rPr>
              <w:t>增值税率</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sz w:val="28"/>
                <w:szCs w:val="28"/>
                <w:u w:val="single"/>
                <w:lang w:val="en-US" w:eastAsia="zh-CN"/>
              </w:rPr>
            </w:pPr>
            <w:r>
              <w:rPr>
                <w:rFonts w:hint="eastAsia" w:ascii="仿宋_GB2312" w:hAnsi="仿宋" w:eastAsia="仿宋_GB2312" w:cs="宋体"/>
                <w:b w:val="0"/>
                <w:bCs w:val="0"/>
                <w:color w:val="auto"/>
                <w:sz w:val="28"/>
                <w:szCs w:val="28"/>
                <w:u w:val="single"/>
                <w:lang w:val="en-US" w:eastAsia="zh-CN"/>
              </w:rPr>
              <w:t xml:space="preserve">          </w:t>
            </w:r>
            <w:r>
              <w:rPr>
                <w:rFonts w:hint="eastAsia" w:ascii="仿宋_GB2312" w:hAnsi="仿宋" w:eastAsia="仿宋_GB2312" w:cs="宋体"/>
                <w:b w:val="0"/>
                <w:bCs w:val="0"/>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auto"/>
                <w:kern w:val="0"/>
                <w:sz w:val="28"/>
                <w:szCs w:val="28"/>
                <w:lang w:bidi="ar"/>
              </w:rPr>
            </w:pPr>
            <w:r>
              <w:rPr>
                <w:rFonts w:hint="eastAsia" w:ascii="仿宋_GB2312" w:hAnsi="仿宋_GB2312" w:eastAsia="仿宋_GB2312" w:cs="仿宋_GB2312"/>
                <w:b w:val="0"/>
                <w:bCs w:val="0"/>
                <w:color w:val="auto"/>
                <w:sz w:val="28"/>
                <w:szCs w:val="28"/>
              </w:rPr>
              <w:t>报价单位</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color w:val="auto"/>
                <w:sz w:val="28"/>
                <w:szCs w:val="28"/>
                <w:u w:val="single"/>
              </w:rPr>
            </w:pPr>
            <w:r>
              <w:rPr>
                <w:rFonts w:hint="eastAsia" w:ascii="仿宋_GB2312" w:hAnsi="仿宋_GB2312" w:eastAsia="仿宋_GB2312" w:cs="仿宋_GB2312"/>
                <w:b w:val="0"/>
                <w:bCs w:val="0"/>
                <w:color w:val="auto"/>
                <w:sz w:val="28"/>
                <w:szCs w:val="28"/>
              </w:rPr>
              <w:t>单位</w:t>
            </w:r>
            <w:r>
              <w:rPr>
                <w:rFonts w:hint="eastAsia" w:ascii="仿宋_GB2312" w:hAnsi="仿宋_GB2312" w:eastAsia="仿宋_GB2312" w:cs="仿宋_GB2312"/>
                <w:b w:val="0"/>
                <w:bCs w:val="0"/>
                <w:color w:val="auto"/>
                <w:sz w:val="28"/>
                <w:szCs w:val="28"/>
                <w:lang w:eastAsia="zh-CN"/>
              </w:rPr>
              <w:t>名称</w:t>
            </w:r>
            <w:r>
              <w:rPr>
                <w:rFonts w:hint="eastAsia" w:ascii="仿宋_GB2312" w:hAnsi="仿宋_GB2312" w:eastAsia="仿宋_GB2312" w:cs="仿宋_GB2312"/>
                <w:b w:val="0"/>
                <w:bCs w:val="0"/>
                <w:color w:val="auto"/>
                <w:sz w:val="28"/>
                <w:szCs w:val="28"/>
              </w:rPr>
              <w:t>（盖章）：</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color w:val="auto"/>
                <w:sz w:val="28"/>
                <w:szCs w:val="28"/>
                <w:u w:val="single"/>
              </w:rPr>
            </w:pPr>
            <w:r>
              <w:rPr>
                <w:rFonts w:hint="eastAsia" w:ascii="仿宋_GB2312" w:hAnsi="仿宋_GB2312" w:eastAsia="仿宋_GB2312" w:cs="仿宋_GB2312"/>
                <w:b w:val="0"/>
                <w:bCs w:val="0"/>
                <w:color w:val="auto"/>
                <w:sz w:val="28"/>
                <w:szCs w:val="28"/>
              </w:rPr>
              <w:t>项目负责人：</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联系方式 ：</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auto"/>
                <w:kern w:val="0"/>
                <w:sz w:val="28"/>
                <w:szCs w:val="28"/>
                <w:lang w:bidi="ar"/>
              </w:rPr>
            </w:pPr>
            <w:r>
              <w:rPr>
                <w:rFonts w:hint="eastAsia" w:ascii="仿宋_GB2312" w:hAnsi="仿宋_GB2312" w:eastAsia="仿宋_GB2312" w:cs="仿宋_GB2312"/>
                <w:b w:val="0"/>
                <w:bCs w:val="0"/>
                <w:color w:val="auto"/>
                <w:sz w:val="28"/>
                <w:szCs w:val="28"/>
              </w:rPr>
              <w:t>报价日期：202</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rPr>
              <w:t>日</w:t>
            </w:r>
          </w:p>
        </w:tc>
      </w:tr>
    </w:tbl>
    <w:p>
      <w:pPr>
        <w:pStyle w:val="5"/>
        <w:ind w:left="0" w:leftChars="0" w:firstLine="0" w:firstLineChars="0"/>
        <w:rPr>
          <w:color w:val="auto"/>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eastAsia" w:ascii="宋体" w:hAnsi="宋体" w:cs="宋体"/>
          <w:color w:val="auto"/>
          <w:sz w:val="28"/>
          <w:szCs w:val="28"/>
        </w:rPr>
      </w:pPr>
      <w:r>
        <w:rPr>
          <w:rFonts w:hint="eastAsia" w:ascii="仿宋_GB2312" w:hAnsi="仿宋_GB2312" w:eastAsia="仿宋_GB2312" w:cs="仿宋_GB2312"/>
          <w:b/>
          <w:color w:val="auto"/>
          <w:sz w:val="28"/>
          <w:szCs w:val="28"/>
          <w:lang w:val="en-US" w:eastAsia="zh-CN"/>
        </w:rPr>
        <w:t>附件2：报价承诺书</w:t>
      </w:r>
    </w:p>
    <w:p>
      <w:pPr>
        <w:pStyle w:val="12"/>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10"/>
        <w:tabs>
          <w:tab w:val="left" w:pos="567"/>
          <w:tab w:val="left" w:pos="709"/>
          <w:tab w:val="right" w:leader="dot" w:pos="8505"/>
        </w:tabs>
        <w:spacing w:line="36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广东南方网络信息科技有限公司</w:t>
      </w:r>
      <w:r>
        <w:rPr>
          <w:rFonts w:hint="eastAsia" w:ascii="仿宋_GB2312" w:hAnsi="仿宋_GB2312" w:eastAsia="仿宋_GB2312" w:cs="仿宋_GB2312"/>
          <w:b/>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CN"/>
        </w:rPr>
        <w:t xml:space="preserve"> 2024年至2026年ISO体系咨询服务项目 </w:t>
      </w:r>
      <w:r>
        <w:rPr>
          <w:rFonts w:hint="eastAsia" w:ascii="仿宋_GB2312" w:hAnsi="仿宋_GB2312" w:eastAsia="仿宋_GB2312" w:cs="仿宋_GB2312"/>
          <w:bCs/>
          <w:color w:val="auto"/>
          <w:sz w:val="28"/>
          <w:szCs w:val="28"/>
        </w:rPr>
        <w:t>采购公告及附件（项目编号：</w:t>
      </w:r>
      <w:r>
        <w:rPr>
          <w:rFonts w:hint="eastAsia" w:ascii="仿宋_GB2312" w:hAnsi="仿宋_GB2312" w:eastAsia="仿宋_GB2312" w:cs="仿宋_GB2312"/>
          <w:color w:val="auto"/>
          <w:sz w:val="28"/>
          <w:szCs w:val="28"/>
          <w:u w:val="single"/>
          <w:lang w:val="en-US" w:eastAsia="zh-CN"/>
        </w:rPr>
        <w:t xml:space="preserve"> NFWJYCG2024018</w:t>
      </w:r>
      <w:r>
        <w:rPr>
          <w:rFonts w:hint="eastAsia" w:ascii="仿宋_GB2312" w:hAnsi="仿宋_GB2312" w:eastAsia="仿宋_GB2312" w:cs="仿宋_GB2312"/>
          <w:bCs/>
          <w:color w:val="auto"/>
          <w:sz w:val="28"/>
          <w:szCs w:val="28"/>
        </w:rPr>
        <w:t>），我方研究决定参加本次采购活动，并承诺如下：</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（一）我方已经详细阅读研究了采购公告及其附件，已完全清晰理解采购文件的要求，不存在任何含糊不清和误解之处，同意放弃对这些文件所提出的异议和质疑的权利。</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（二）我方为本次报价所提交的所有证明其合格和资格的文件是真实的和正确的，并愿为其真实性和正确性承担法律责任。</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color w:val="auto"/>
          <w:sz w:val="28"/>
          <w:szCs w:val="28"/>
          <w:lang w:val="en-US" w:eastAsia="zh-CN"/>
        </w:rPr>
        <w:t>响应报价文件</w:t>
      </w:r>
      <w:r>
        <w:rPr>
          <w:rFonts w:hint="eastAsia" w:ascii="仿宋_GB2312" w:hAnsi="仿宋_GB2312" w:eastAsia="仿宋_GB2312" w:cs="仿宋_GB2312"/>
          <w:bCs/>
          <w:color w:val="auto"/>
          <w:sz w:val="28"/>
          <w:szCs w:val="28"/>
        </w:rPr>
        <w:t>，将密封后提交。除封面外，</w:t>
      </w:r>
      <w:r>
        <w:rPr>
          <w:rFonts w:hint="eastAsia" w:ascii="仿宋_GB2312" w:hAnsi="仿宋_GB2312" w:eastAsia="仿宋_GB2312" w:cs="仿宋_GB2312"/>
          <w:bCs/>
          <w:color w:val="auto"/>
          <w:sz w:val="28"/>
          <w:szCs w:val="28"/>
          <w:lang w:val="en-US" w:eastAsia="zh-CN"/>
        </w:rPr>
        <w:t>响应报价文件</w:t>
      </w:r>
      <w:r>
        <w:rPr>
          <w:rFonts w:hint="eastAsia" w:ascii="仿宋_GB2312" w:hAnsi="仿宋_GB2312" w:eastAsia="仿宋_GB2312" w:cs="仿宋_GB2312"/>
          <w:bCs/>
          <w:color w:val="auto"/>
          <w:sz w:val="28"/>
          <w:szCs w:val="28"/>
        </w:rPr>
        <w:t>已提供如下必须的内容：（1）</w:t>
      </w:r>
      <w:r>
        <w:rPr>
          <w:rFonts w:hint="eastAsia" w:ascii="仿宋_GB2312" w:hAnsi="仿宋_GB2312" w:eastAsia="仿宋_GB2312" w:cs="仿宋_GB2312"/>
          <w:bCs/>
          <w:color w:val="auto"/>
          <w:sz w:val="28"/>
          <w:szCs w:val="28"/>
          <w:lang w:val="en-US" w:eastAsia="zh-CN"/>
        </w:rPr>
        <w:t>响应报价函</w:t>
      </w:r>
      <w:r>
        <w:rPr>
          <w:rFonts w:hint="eastAsia" w:ascii="仿宋_GB2312" w:hAnsi="仿宋_GB2312" w:eastAsia="仿宋_GB2312" w:cs="仿宋_GB2312"/>
          <w:bCs/>
          <w:color w:val="auto"/>
          <w:sz w:val="28"/>
          <w:szCs w:val="28"/>
        </w:rPr>
        <w:t>；（2）报价承诺书；（3）授权代表证明资料；（4）项目服务方案；（5）供应商项目实施能力证明资料；（6）</w:t>
      </w:r>
      <w:r>
        <w:rPr>
          <w:rFonts w:hint="eastAsia" w:ascii="仿宋_GB2312" w:hAnsi="仿宋_GB2312" w:eastAsia="仿宋_GB2312" w:cs="仿宋_GB2312"/>
          <w:bCs/>
          <w:color w:val="auto"/>
          <w:sz w:val="28"/>
          <w:szCs w:val="28"/>
          <w:lang w:val="en-US" w:eastAsia="zh-CN"/>
        </w:rPr>
        <w:t>合同主要条款响应程度及合同模板</w:t>
      </w:r>
      <w:r>
        <w:rPr>
          <w:rFonts w:hint="eastAsia" w:ascii="仿宋_GB2312" w:hAnsi="仿宋_GB2312" w:eastAsia="仿宋_GB2312" w:cs="仿宋_GB2312"/>
          <w:bCs/>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（四）我方承诺根据本项目评审需要提供必要的补充文件或辅助资料，补充文件或辅助资料是报价文件的有效组成部分。</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（六）</w:t>
      </w:r>
      <w:r>
        <w:rPr>
          <w:rFonts w:hint="eastAsia" w:ascii="仿宋_GB2312" w:hAnsi="仿宋_GB2312" w:eastAsia="仿宋_GB2312" w:cs="仿宋_GB2312"/>
          <w:bCs/>
          <w:color w:val="auto"/>
          <w:sz w:val="28"/>
          <w:szCs w:val="28"/>
          <w:lang w:val="zh-CN"/>
        </w:rPr>
        <w:t>我方理解采购单位并无义务必须接受最低报价，完全理解报价</w:t>
      </w:r>
      <w:r>
        <w:rPr>
          <w:rFonts w:hint="eastAsia" w:ascii="仿宋_GB2312" w:hAnsi="仿宋_GB2312" w:eastAsia="仿宋_GB2312" w:cs="仿宋_GB2312"/>
          <w:bCs/>
          <w:color w:val="auto"/>
          <w:sz w:val="28"/>
          <w:szCs w:val="28"/>
        </w:rPr>
        <w:t>不是项目评审的</w:t>
      </w:r>
      <w:r>
        <w:rPr>
          <w:rFonts w:hint="eastAsia" w:ascii="仿宋_GB2312" w:hAnsi="仿宋_GB2312" w:eastAsia="仿宋_GB2312" w:cs="仿宋_GB2312"/>
          <w:bCs/>
          <w:color w:val="auto"/>
          <w:sz w:val="28"/>
          <w:szCs w:val="28"/>
          <w:lang w:val="zh-CN"/>
        </w:rPr>
        <w:t>唯一</w:t>
      </w:r>
      <w:r>
        <w:rPr>
          <w:rFonts w:hint="eastAsia" w:ascii="仿宋_GB2312" w:hAnsi="仿宋_GB2312" w:eastAsia="仿宋_GB2312" w:cs="仿宋_GB2312"/>
          <w:bCs/>
          <w:color w:val="auto"/>
          <w:sz w:val="28"/>
          <w:szCs w:val="28"/>
        </w:rPr>
        <w:t>标准</w:t>
      </w:r>
      <w:r>
        <w:rPr>
          <w:rFonts w:hint="eastAsia" w:ascii="仿宋_GB2312" w:hAnsi="仿宋_GB2312" w:eastAsia="仿宋_GB2312" w:cs="仿宋_GB2312"/>
          <w:bCs/>
          <w:color w:val="auto"/>
          <w:sz w:val="28"/>
          <w:szCs w:val="28"/>
          <w:lang w:val="zh-CN"/>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（七）我方承诺遵守采购工作纪律，不向第三方透露与本项目报价相关的所有信息，不采取不正当手段谋取成交，随时接受贵方监督检查部门调查并如实说明情况。</w:t>
      </w:r>
    </w:p>
    <w:p>
      <w:pPr>
        <w:pStyle w:val="11"/>
        <w:spacing w:line="360" w:lineRule="auto"/>
        <w:rPr>
          <w:rFonts w:hint="eastAsia" w:ascii="仿宋_GB2312" w:hAnsi="仿宋_GB2312" w:eastAsia="仿宋_GB2312" w:cs="仿宋_GB2312"/>
          <w:color w:val="auto"/>
          <w:sz w:val="28"/>
          <w:szCs w:val="28"/>
        </w:rPr>
      </w:pP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供应商名称</w:t>
      </w:r>
      <w:r>
        <w:rPr>
          <w:rFonts w:hint="eastAsia" w:ascii="仿宋_GB2312" w:hAnsi="仿宋_GB2312" w:eastAsia="仿宋_GB2312" w:cs="仿宋_GB2312"/>
          <w:b/>
          <w:color w:val="auto"/>
          <w:sz w:val="28"/>
          <w:szCs w:val="28"/>
        </w:rPr>
        <w:t>（加盖公章）</w:t>
      </w:r>
      <w:r>
        <w:rPr>
          <w:rFonts w:hint="eastAsia" w:ascii="仿宋_GB2312" w:hAnsi="仿宋_GB2312" w:eastAsia="仿宋_GB2312" w:cs="仿宋_GB2312"/>
          <w:bCs/>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联系电话：</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报价时间：</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附件3：授权代表证明资料</w:t>
      </w:r>
    </w:p>
    <w:p>
      <w:pPr>
        <w:pStyle w:val="7"/>
        <w:spacing w:before="91" w:line="218" w:lineRule="auto"/>
        <w:jc w:val="center"/>
        <w:outlineLvl w:val="0"/>
        <w:rPr>
          <w:color w:val="auto"/>
          <w:sz w:val="28"/>
          <w:szCs w:val="28"/>
        </w:rPr>
      </w:pPr>
      <w:r>
        <w:rPr>
          <w:rFonts w:hint="eastAsia"/>
          <w:color w:val="auto"/>
          <w:spacing w:val="-1"/>
          <w:sz w:val="28"/>
          <w:szCs w:val="28"/>
          <w:lang w:eastAsia="zh-CN"/>
          <w14:textOutline w14:w="5103" w14:cap="sq" w14:cmpd="sng">
            <w14:solidFill>
              <w14:srgbClr w14:val="000000"/>
            </w14:solidFill>
            <w14:prstDash w14:val="solid"/>
            <w14:bevel/>
          </w14:textOutline>
        </w:rPr>
        <w:t>（</w:t>
      </w:r>
      <w:r>
        <w:rPr>
          <w:rFonts w:hint="eastAsia"/>
          <w:color w:val="auto"/>
          <w:spacing w:val="-1"/>
          <w:sz w:val="28"/>
          <w:szCs w:val="28"/>
          <w:lang w:val="en-US" w:eastAsia="zh-CN"/>
          <w14:textOutline w14:w="5103" w14:cap="sq" w14:cmpd="sng">
            <w14:solidFill>
              <w14:srgbClr w14:val="000000"/>
            </w14:solidFill>
            <w14:prstDash w14:val="solid"/>
            <w14:bevel/>
          </w14:textOutline>
        </w:rPr>
        <w:t>一</w:t>
      </w:r>
      <w:r>
        <w:rPr>
          <w:rFonts w:hint="eastAsia"/>
          <w:color w:val="auto"/>
          <w:spacing w:val="-1"/>
          <w:sz w:val="28"/>
          <w:szCs w:val="28"/>
          <w:lang w:eastAsia="zh-CN"/>
          <w14:textOutline w14:w="5103" w14:cap="sq" w14:cmpd="sng">
            <w14:solidFill>
              <w14:srgbClr w14:val="000000"/>
            </w14:solidFill>
            <w14:prstDash w14:val="solid"/>
            <w14:bevel/>
          </w14:textOutline>
        </w:rPr>
        <w:t>）</w:t>
      </w:r>
      <w:r>
        <w:rPr>
          <w:rFonts w:hint="eastAsia"/>
          <w:color w:val="auto"/>
          <w:spacing w:val="-1"/>
          <w:sz w:val="28"/>
          <w:szCs w:val="28"/>
          <w:lang w:val="en-US" w:eastAsia="zh-CN"/>
          <w14:textOutline w14:w="5103" w14:cap="sq" w14:cmpd="sng">
            <w14:solidFill>
              <w14:srgbClr w14:val="000000"/>
            </w14:solidFill>
            <w14:prstDash w14:val="solid"/>
            <w14:bevel/>
          </w14:textOutline>
        </w:rPr>
        <w:t>法定代表人</w:t>
      </w:r>
      <w:r>
        <w:rPr>
          <w:color w:val="auto"/>
          <w:spacing w:val="-1"/>
          <w:sz w:val="28"/>
          <w:szCs w:val="28"/>
          <w14:textOutline w14:w="5103" w14:cap="sq" w14:cmpd="sng">
            <w14:solidFill>
              <w14:srgbClr w14:val="000000"/>
            </w14:solidFill>
            <w14:prstDash w14:val="solid"/>
            <w14:bevel/>
          </w14:textOutline>
        </w:rPr>
        <w:t>授权委托书</w:t>
      </w:r>
    </w:p>
    <w:p>
      <w:pPr>
        <w:pStyle w:val="4"/>
        <w:spacing w:before="0" w:after="0"/>
        <w:jc w:val="center"/>
        <w:rPr>
          <w:rFonts w:ascii="仿宋" w:hAnsi="仿宋" w:eastAsia="仿宋" w:cs="仿宋"/>
          <w:snapToGrid w:val="0"/>
          <w:color w:val="auto"/>
          <w:spacing w:val="-2"/>
          <w:kern w:val="0"/>
          <w:sz w:val="28"/>
          <w:szCs w:val="28"/>
          <w:lang w:eastAsia="en-US"/>
        </w:rPr>
      </w:pPr>
      <w:r>
        <w:rPr>
          <w:rFonts w:hint="eastAsia" w:ascii="宋体" w:hAnsi="宋体" w:eastAsia="宋体" w:cs="宋体"/>
          <w:color w:val="auto"/>
          <w:sz w:val="21"/>
          <w:szCs w:val="21"/>
        </w:rPr>
        <w:t>（授权代表非法定代表人情况下须提供）</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注册于</w:t>
      </w:r>
      <w:r>
        <w:rPr>
          <w:rFonts w:hint="eastAsia" w:ascii="仿宋_GB2312" w:hAnsi="仿宋_GB2312" w:eastAsia="仿宋_GB2312" w:cs="仿宋_GB2312"/>
          <w:snapToGrid w:val="0"/>
          <w:color w:val="auto"/>
          <w:spacing w:val="-2"/>
          <w:kern w:val="0"/>
          <w:sz w:val="28"/>
          <w:szCs w:val="28"/>
          <w:u w:val="single"/>
          <w:lang w:eastAsia="en-US"/>
        </w:rPr>
        <w:t xml:space="preserve"> （地址）</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 xml:space="preserve">  </w:t>
      </w:r>
      <w:r>
        <w:rPr>
          <w:rFonts w:hint="eastAsia" w:ascii="仿宋_GB2312" w:hAnsi="仿宋_GB2312" w:eastAsia="仿宋_GB2312" w:cs="仿宋_GB2312"/>
          <w:snapToGrid w:val="0"/>
          <w:color w:val="auto"/>
          <w:spacing w:val="-2"/>
          <w:kern w:val="0"/>
          <w:sz w:val="28"/>
          <w:szCs w:val="28"/>
          <w:lang w:eastAsia="en-US"/>
        </w:rPr>
        <w:t>的</w:t>
      </w:r>
      <w:r>
        <w:rPr>
          <w:rFonts w:hint="eastAsia" w:ascii="仿宋_GB2312" w:hAnsi="仿宋_GB2312" w:eastAsia="仿宋_GB2312" w:cs="仿宋_GB2312"/>
          <w:snapToGrid w:val="0"/>
          <w:color w:val="auto"/>
          <w:spacing w:val="-2"/>
          <w:kern w:val="0"/>
          <w:sz w:val="28"/>
          <w:szCs w:val="28"/>
          <w:u w:val="single"/>
          <w:lang w:eastAsia="en-US"/>
        </w:rPr>
        <w:t xml:space="preserve"> （名称）</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 xml:space="preserve">  </w:t>
      </w:r>
      <w:r>
        <w:rPr>
          <w:rFonts w:hint="eastAsia" w:ascii="仿宋_GB2312" w:hAnsi="仿宋_GB2312" w:eastAsia="仿宋_GB2312" w:cs="仿宋_GB2312"/>
          <w:snapToGrid w:val="0"/>
          <w:color w:val="auto"/>
          <w:spacing w:val="-2"/>
          <w:kern w:val="0"/>
          <w:sz w:val="28"/>
          <w:szCs w:val="28"/>
          <w:lang w:eastAsia="en-US"/>
        </w:rPr>
        <w:t>在下面签名的</w:t>
      </w:r>
      <w:r>
        <w:rPr>
          <w:rFonts w:hint="eastAsia" w:ascii="仿宋_GB2312" w:hAnsi="仿宋_GB2312" w:eastAsia="仿宋_GB2312" w:cs="仿宋_GB2312"/>
          <w:snapToGrid w:val="0"/>
          <w:color w:val="auto"/>
          <w:spacing w:val="-2"/>
          <w:kern w:val="0"/>
          <w:sz w:val="28"/>
          <w:szCs w:val="28"/>
          <w:u w:val="single"/>
          <w:lang w:eastAsia="en-US"/>
        </w:rPr>
        <w:t>（法定代</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表人 姓名、职务）</w:t>
      </w:r>
      <w:r>
        <w:rPr>
          <w:rFonts w:hint="eastAsia" w:ascii="仿宋_GB2312" w:hAnsi="仿宋_GB2312" w:eastAsia="仿宋_GB2312" w:cs="仿宋_GB2312"/>
          <w:snapToGrid w:val="0"/>
          <w:color w:val="auto"/>
          <w:spacing w:val="-2"/>
          <w:kern w:val="0"/>
          <w:sz w:val="28"/>
          <w:szCs w:val="28"/>
          <w:lang w:eastAsia="en-US"/>
        </w:rPr>
        <w:t>在此授权</w:t>
      </w:r>
      <w:r>
        <w:rPr>
          <w:rFonts w:hint="eastAsia" w:ascii="仿宋_GB2312" w:hAnsi="仿宋_GB2312" w:eastAsia="仿宋_GB2312" w:cs="仿宋_GB2312"/>
          <w:snapToGrid w:val="0"/>
          <w:color w:val="auto"/>
          <w:spacing w:val="-2"/>
          <w:kern w:val="0"/>
          <w:sz w:val="28"/>
          <w:szCs w:val="28"/>
          <w:u w:val="single"/>
          <w:lang w:eastAsia="en-US"/>
        </w:rPr>
        <w:t>（被授权人</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姓名、职务）</w:t>
      </w:r>
      <w:r>
        <w:rPr>
          <w:rFonts w:hint="eastAsia" w:ascii="仿宋_GB2312" w:hAnsi="仿宋_GB2312" w:eastAsia="仿宋_GB2312" w:cs="仿宋_GB2312"/>
          <w:snapToGrid w:val="0"/>
          <w:color w:val="auto"/>
          <w:spacing w:val="-2"/>
          <w:kern w:val="0"/>
          <w:sz w:val="28"/>
          <w:szCs w:val="28"/>
          <w:lang w:eastAsia="en-US"/>
        </w:rPr>
        <w:t>作为我方的合法代理人，就</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w:t>
      </w:r>
      <w:r>
        <w:rPr>
          <w:rFonts w:hint="eastAsia" w:ascii="仿宋_GB2312" w:hAnsi="仿宋_GB2312" w:eastAsia="仿宋_GB2312" w:cs="仿宋_GB2312"/>
          <w:color w:val="auto"/>
          <w:sz w:val="28"/>
          <w:szCs w:val="28"/>
          <w:u w:val="single"/>
          <w:lang w:val="en-US" w:eastAsia="zh-CN"/>
        </w:rPr>
        <w:t xml:space="preserve"> 2024年至2026年ISO体系咨询服务项目</w:t>
      </w:r>
      <w:r>
        <w:rPr>
          <w:rFonts w:hint="eastAsia" w:ascii="仿宋_GB2312" w:hAnsi="仿宋_GB2312" w:eastAsia="仿宋_GB2312" w:cs="仿宋_GB2312"/>
          <w:snapToGrid w:val="0"/>
          <w:color w:val="auto"/>
          <w:spacing w:val="-2"/>
          <w:kern w:val="0"/>
          <w:sz w:val="28"/>
          <w:szCs w:val="28"/>
          <w:u w:val="single"/>
          <w:lang w:val="en-US" w:eastAsia="zh-CN"/>
        </w:rPr>
        <w:t>，项目编号：</w:t>
      </w:r>
      <w:r>
        <w:rPr>
          <w:rFonts w:hint="eastAsia" w:ascii="仿宋_GB2312" w:hAnsi="仿宋_GB2312" w:eastAsia="仿宋_GB2312" w:cs="仿宋_GB2312"/>
          <w:color w:val="auto"/>
          <w:sz w:val="28"/>
          <w:szCs w:val="28"/>
          <w:u w:val="single"/>
          <w:lang w:val="en-US" w:eastAsia="zh-CN"/>
        </w:rPr>
        <w:t>NFWJYCG2024018</w:t>
      </w:r>
      <w:r>
        <w:rPr>
          <w:rFonts w:hint="eastAsia" w:ascii="仿宋_GB2312" w:hAnsi="仿宋_GB2312" w:eastAsia="仿宋_GB2312" w:cs="仿宋_GB2312"/>
          <w:snapToGrid w:val="0"/>
          <w:color w:val="auto"/>
          <w:spacing w:val="-2"/>
          <w:kern w:val="0"/>
          <w:sz w:val="28"/>
          <w:szCs w:val="28"/>
          <w:u w:val="single"/>
          <w:lang w:eastAsia="en-US"/>
        </w:rPr>
        <w:t>）</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lang w:eastAsia="en-US"/>
        </w:rPr>
        <w:t>采购活动，采购合同的签订、执行、完成和售后服务，作为我方代表以我方的名义处理一切与之有关的事务。</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被授权人无转委托权限。</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本授权书自法定代表人签字之日起生效，特此声明。</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单位名称（公章）：</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法定代表人（签章）：</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被授权人（签字）：</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日期：</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auto"/>
          <w:spacing w:val="-2"/>
          <w:kern w:val="0"/>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color w:val="auto"/>
                <w:spacing w:val="8"/>
                <w:sz w:val="24"/>
                <w:szCs w:val="24"/>
              </w:rPr>
            </w:pPr>
            <w:r>
              <w:rPr>
                <w:rFonts w:hint="eastAsia" w:ascii="仿宋_GB2312" w:hAnsi="仿宋_GB2312" w:eastAsia="仿宋_GB2312" w:cs="仿宋_GB2312"/>
                <w:color w:val="auto"/>
                <w:spacing w:val="8"/>
                <w:sz w:val="24"/>
                <w:szCs w:val="24"/>
              </w:rPr>
              <w:t>被授权人（授权代表）</w:t>
            </w:r>
          </w:p>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z w:val="20"/>
                <w:szCs w:val="20"/>
              </w:rPr>
            </w:pPr>
            <w:r>
              <w:rPr>
                <w:rFonts w:hint="eastAsia" w:ascii="仿宋_GB2312" w:hAnsi="仿宋_GB2312" w:eastAsia="仿宋_GB2312" w:cs="仿宋_GB2312"/>
                <w:color w:val="auto"/>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被授权人（授权代表）</w:t>
            </w:r>
          </w:p>
          <w:p>
            <w:pPr>
              <w:pStyle w:val="18"/>
              <w:spacing w:before="64"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pacing w:val="2"/>
                <w:sz w:val="20"/>
                <w:szCs w:val="20"/>
              </w:rPr>
            </w:pPr>
            <w:r>
              <w:rPr>
                <w:rFonts w:hint="eastAsia" w:ascii="仿宋_GB2312" w:hAnsi="仿宋_GB2312" w:eastAsia="仿宋_GB2312" w:cs="仿宋_GB2312"/>
                <w:color w:val="auto"/>
                <w:spacing w:val="2"/>
                <w:sz w:val="24"/>
                <w:szCs w:val="24"/>
              </w:rPr>
              <w:t>（反面）</w:t>
            </w:r>
          </w:p>
        </w:tc>
      </w:tr>
    </w:tbl>
    <w:p>
      <w:pPr>
        <w:rPr>
          <w:rFonts w:ascii="Arial"/>
          <w:color w:val="auto"/>
          <w:sz w:val="21"/>
        </w:rPr>
      </w:pPr>
    </w:p>
    <w:p>
      <w:pPr>
        <w:rPr>
          <w:rFonts w:hint="eastAsia"/>
          <w:color w:val="auto"/>
          <w:spacing w:val="-1"/>
          <w:sz w:val="28"/>
          <w:szCs w:val="28"/>
          <w:lang w:val="en-US" w:eastAsia="zh-CN"/>
          <w14:textOutline w14:w="5103" w14:cap="sq" w14:cmpd="sng">
            <w14:solidFill>
              <w14:srgbClr w14:val="000000"/>
            </w14:solidFill>
            <w14:prstDash w14:val="solid"/>
            <w14:bevel/>
          </w14:textOutline>
        </w:rPr>
      </w:pPr>
      <w:r>
        <w:rPr>
          <w:rFonts w:hint="eastAsia"/>
          <w:color w:val="auto"/>
          <w:spacing w:val="-1"/>
          <w:sz w:val="28"/>
          <w:szCs w:val="28"/>
          <w:lang w:val="en-US" w:eastAsia="zh-CN"/>
          <w14:textOutline w14:w="5103" w14:cap="sq" w14:cmpd="sng">
            <w14:solidFill>
              <w14:srgbClr w14:val="000000"/>
            </w14:solidFill>
            <w14:prstDash w14:val="solid"/>
            <w14:bevel/>
          </w14:textOutline>
        </w:rPr>
        <w:br w:type="page"/>
      </w:r>
    </w:p>
    <w:p>
      <w:pPr>
        <w:pStyle w:val="7"/>
        <w:spacing w:before="91" w:line="218" w:lineRule="auto"/>
        <w:jc w:val="center"/>
        <w:outlineLvl w:val="0"/>
        <w:rPr>
          <w:color w:val="auto"/>
          <w:sz w:val="28"/>
          <w:szCs w:val="28"/>
        </w:rPr>
      </w:pPr>
      <w:r>
        <w:rPr>
          <w:rFonts w:hint="eastAsia"/>
          <w:color w:val="auto"/>
          <w:spacing w:val="-1"/>
          <w:sz w:val="28"/>
          <w:szCs w:val="28"/>
          <w:lang w:val="en-US" w:eastAsia="zh-CN"/>
          <w14:textOutline w14:w="5103" w14:cap="sq" w14:cmpd="sng">
            <w14:solidFill>
              <w14:srgbClr w14:val="000000"/>
            </w14:solidFill>
            <w14:prstDash w14:val="solid"/>
            <w14:bevel/>
          </w14:textOutline>
        </w:rPr>
        <w:t>（二）法定代表人证明</w:t>
      </w:r>
      <w:r>
        <w:rPr>
          <w:color w:val="auto"/>
          <w:spacing w:val="-1"/>
          <w:sz w:val="28"/>
          <w:szCs w:val="28"/>
          <w14:textOutline w14:w="5103" w14:cap="sq" w14:cmpd="sng">
            <w14:solidFill>
              <w14:srgbClr w14:val="000000"/>
            </w14:solidFill>
            <w14:prstDash w14:val="solid"/>
            <w14:bevel/>
          </w14:textOutline>
        </w:rPr>
        <w:t>书</w:t>
      </w:r>
    </w:p>
    <w:p>
      <w:pPr>
        <w:pStyle w:val="7"/>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auto"/>
          <w:spacing w:val="-2"/>
          <w:kern w:val="0"/>
          <w:sz w:val="28"/>
          <w:szCs w:val="28"/>
          <w:lang w:eastAsia="en-US"/>
        </w:rPr>
      </w:pPr>
    </w:p>
    <w:p>
      <w:pPr>
        <w:pStyle w:val="7"/>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color="auto"/>
        </w:rPr>
        <w:tab/>
      </w:r>
      <w:r>
        <w:rPr>
          <w:rFonts w:hint="eastAsia" w:ascii="仿宋_GB2312" w:hAnsi="仿宋_GB2312" w:eastAsia="仿宋_GB2312" w:cs="仿宋_GB2312"/>
          <w:color w:val="auto"/>
          <w:spacing w:val="-94"/>
          <w:sz w:val="28"/>
          <w:szCs w:val="28"/>
        </w:rPr>
        <w:t xml:space="preserve"> </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4"/>
          <w:sz w:val="28"/>
          <w:szCs w:val="28"/>
        </w:rPr>
        <w:t xml:space="preserve"> </w:t>
      </w:r>
      <w:r>
        <w:rPr>
          <w:rFonts w:hint="eastAsia" w:ascii="仿宋_GB2312" w:hAnsi="仿宋_GB2312" w:eastAsia="仿宋_GB2312" w:cs="仿宋_GB2312"/>
          <w:color w:val="auto"/>
          <w:spacing w:val="-5"/>
          <w:sz w:val="28"/>
          <w:szCs w:val="28"/>
        </w:rPr>
        <w:t>现任我单位职务</w:t>
      </w:r>
      <w:r>
        <w:rPr>
          <w:rFonts w:hint="eastAsia" w:ascii="仿宋_GB2312" w:hAnsi="仿宋_GB2312" w:eastAsia="仿宋_GB2312" w:cs="仿宋_GB2312"/>
          <w:color w:val="auto"/>
          <w:spacing w:val="-5"/>
          <w:sz w:val="28"/>
          <w:szCs w:val="28"/>
          <w:u w:val="single" w:color="auto"/>
        </w:rPr>
        <w:t xml:space="preserve">     </w:t>
      </w:r>
      <w:r>
        <w:rPr>
          <w:rFonts w:hint="eastAsia" w:ascii="仿宋_GB2312" w:hAnsi="仿宋_GB2312" w:eastAsia="仿宋_GB2312" w:cs="仿宋_GB2312"/>
          <w:color w:val="auto"/>
          <w:spacing w:val="-5"/>
          <w:sz w:val="28"/>
          <w:szCs w:val="28"/>
        </w:rPr>
        <w:t>，为法定代表人，特此证明。</w:t>
      </w:r>
    </w:p>
    <w:p>
      <w:pPr>
        <w:pStyle w:val="7"/>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color w:val="auto"/>
          <w:spacing w:val="-4"/>
          <w:position w:val="26"/>
          <w:sz w:val="28"/>
          <w:szCs w:val="28"/>
          <w:lang w:val="en-US" w:eastAsia="zh-CN"/>
        </w:rPr>
      </w:pPr>
      <w:r>
        <w:rPr>
          <w:rFonts w:hint="eastAsia" w:ascii="仿宋_GB2312" w:hAnsi="仿宋_GB2312" w:eastAsia="仿宋_GB2312" w:cs="仿宋_GB2312"/>
          <w:color w:val="auto"/>
          <w:spacing w:val="-4"/>
          <w:position w:val="26"/>
          <w:sz w:val="28"/>
          <w:szCs w:val="28"/>
        </w:rPr>
        <w:t>本证明书自签发之日起生效，有效期与本公司响应文件中标注</w:t>
      </w:r>
      <w:r>
        <w:rPr>
          <w:rFonts w:hint="eastAsia" w:ascii="仿宋_GB2312" w:hAnsi="仿宋_GB2312" w:eastAsia="仿宋_GB2312" w:cs="仿宋_GB2312"/>
          <w:color w:val="auto"/>
          <w:spacing w:val="-4"/>
          <w:position w:val="26"/>
          <w:sz w:val="28"/>
          <w:szCs w:val="28"/>
          <w:lang w:val="en-US" w:eastAsia="zh-CN"/>
        </w:rPr>
        <w:t>的相应有效期相同。</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附：</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lang w:val="en-US" w:eastAsia="zh-CN"/>
        </w:rPr>
      </w:pPr>
      <w:r>
        <w:rPr>
          <w:rFonts w:hint="eastAsia" w:ascii="仿宋_GB2312" w:hAnsi="仿宋_GB2312" w:eastAsia="仿宋_GB2312" w:cs="仿宋_GB2312"/>
          <w:color w:val="auto"/>
          <w:spacing w:val="-16"/>
          <w:sz w:val="28"/>
          <w:szCs w:val="28"/>
          <w:lang w:val="en-US" w:eastAsia="zh-CN"/>
        </w:rPr>
        <w:t>本单位经营性质：</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lang w:val="en-US" w:eastAsia="zh-CN"/>
        </w:rPr>
      </w:pPr>
      <w:r>
        <w:rPr>
          <w:rFonts w:hint="eastAsia" w:ascii="仿宋_GB2312" w:hAnsi="仿宋_GB2312" w:eastAsia="仿宋_GB2312" w:cs="仿宋_GB2312"/>
          <w:color w:val="auto"/>
          <w:spacing w:val="-16"/>
          <w:sz w:val="28"/>
          <w:szCs w:val="28"/>
          <w:lang w:val="en-US" w:eastAsia="zh-CN"/>
        </w:rPr>
        <w:t>经营范围：</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color w:val="auto"/>
          <w:spacing w:val="-16"/>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color w:val="auto"/>
                <w:spacing w:val="8"/>
                <w:sz w:val="24"/>
                <w:szCs w:val="24"/>
              </w:rPr>
            </w:pPr>
            <w:r>
              <w:rPr>
                <w:rFonts w:hint="eastAsia" w:ascii="仿宋_GB2312" w:hAnsi="仿宋_GB2312" w:eastAsia="仿宋_GB2312" w:cs="仿宋_GB2312"/>
                <w:color w:val="auto"/>
                <w:spacing w:val="8"/>
                <w:sz w:val="24"/>
                <w:szCs w:val="24"/>
                <w:lang w:val="en-US" w:eastAsia="zh-CN"/>
              </w:rPr>
              <w:t>法定代表</w:t>
            </w:r>
            <w:r>
              <w:rPr>
                <w:rFonts w:hint="eastAsia" w:ascii="仿宋_GB2312" w:hAnsi="仿宋_GB2312" w:eastAsia="仿宋_GB2312" w:cs="仿宋_GB2312"/>
                <w:color w:val="auto"/>
                <w:spacing w:val="8"/>
                <w:sz w:val="24"/>
                <w:szCs w:val="24"/>
              </w:rPr>
              <w:t>人</w:t>
            </w:r>
          </w:p>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z w:val="20"/>
                <w:szCs w:val="20"/>
              </w:rPr>
            </w:pPr>
            <w:r>
              <w:rPr>
                <w:rFonts w:hint="eastAsia" w:ascii="仿宋_GB2312" w:hAnsi="仿宋_GB2312" w:eastAsia="仿宋_GB2312" w:cs="仿宋_GB2312"/>
                <w:color w:val="auto"/>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lang w:val="en-US" w:eastAsia="zh-CN"/>
              </w:rPr>
              <w:t>法定代表</w:t>
            </w:r>
            <w:r>
              <w:rPr>
                <w:rFonts w:hint="eastAsia" w:ascii="仿宋_GB2312" w:hAnsi="仿宋_GB2312" w:eastAsia="仿宋_GB2312" w:cs="仿宋_GB2312"/>
                <w:color w:val="auto"/>
                <w:spacing w:val="8"/>
                <w:sz w:val="24"/>
                <w:szCs w:val="24"/>
              </w:rPr>
              <w:t>人</w:t>
            </w:r>
          </w:p>
          <w:p>
            <w:pPr>
              <w:pStyle w:val="18"/>
              <w:spacing w:before="64"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pacing w:val="2"/>
                <w:sz w:val="20"/>
                <w:szCs w:val="20"/>
              </w:rPr>
            </w:pPr>
            <w:r>
              <w:rPr>
                <w:rFonts w:hint="eastAsia" w:ascii="仿宋_GB2312" w:hAnsi="仿宋_GB2312" w:eastAsia="仿宋_GB2312" w:cs="仿宋_GB2312"/>
                <w:color w:val="auto"/>
                <w:spacing w:val="2"/>
                <w:sz w:val="24"/>
                <w:szCs w:val="24"/>
              </w:rPr>
              <w:t>（反面）</w:t>
            </w:r>
          </w:p>
        </w:tc>
      </w:tr>
    </w:tbl>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单位名称（公章）：</w:t>
      </w:r>
    </w:p>
    <w:p>
      <w:pPr>
        <w:pStyle w:val="7"/>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日期:</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附件4：项目服务方案</w:t>
      </w:r>
    </w:p>
    <w:p>
      <w:pPr>
        <w:pStyle w:val="7"/>
        <w:spacing w:before="91" w:line="218" w:lineRule="auto"/>
        <w:ind w:left="3471"/>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sz w:val="24"/>
        </w:rPr>
        <w:t>供应商名称</w:t>
      </w:r>
      <w:r>
        <w:rPr>
          <w:rFonts w:hint="eastAsia" w:ascii="仿宋_GB2312" w:hAnsi="仿宋_GB2312" w:eastAsia="仿宋_GB2312" w:cs="仿宋_GB2312"/>
          <w:b/>
          <w:bCs/>
          <w:color w:val="auto"/>
          <w:sz w:val="24"/>
        </w:rPr>
        <w:t>（加盖公章）：</w:t>
      </w:r>
    </w:p>
    <w:p>
      <w:pPr>
        <w:pStyle w:val="11"/>
        <w:spacing w:line="360" w:lineRule="auto"/>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1、对项目服务要求的理解。</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2、项目服务要求的具体解决方案，</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4、项目实施进度计划；</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5、服务质量保证措施；</w:t>
      </w:r>
    </w:p>
    <w:p>
      <w:pPr>
        <w:pStyle w:val="7"/>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color w:val="auto"/>
          <w:sz w:val="24"/>
        </w:rPr>
        <w:t>6、项目服务团队及技术资质。</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附件5：供应商实施能力证明资料</w:t>
      </w:r>
    </w:p>
    <w:p>
      <w:pPr>
        <w:pStyle w:val="7"/>
        <w:spacing w:before="91" w:line="218" w:lineRule="auto"/>
        <w:jc w:val="cente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主要包括：</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1、供应商资格条件证明资料：</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color w:val="auto"/>
          <w:sz w:val="28"/>
          <w:szCs w:val="28"/>
        </w:rPr>
        <w:t>提供复印件</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必要提供</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（3）开具增值税专用发票（已在报价承诺书中声明）。</w:t>
      </w:r>
    </w:p>
    <w:p>
      <w:pPr>
        <w:spacing w:line="360" w:lineRule="auto"/>
        <w:ind w:firstLine="560" w:firstLineChars="200"/>
        <w:rPr>
          <w:rFonts w:hint="eastAsia"/>
          <w:color w:val="auto"/>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年度至少任意一个月财务报表（资产负债表、利润表、 现金流量表），或202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年银行出具的资信证明，或2022 年度</w:t>
      </w:r>
      <w:r>
        <w:rPr>
          <w:rFonts w:hint="eastAsia" w:ascii="仿宋_GB2312" w:hAnsi="仿宋_GB2312" w:eastAsia="仿宋_GB2312" w:cs="仿宋_GB2312"/>
          <w:color w:val="auto"/>
          <w:sz w:val="28"/>
          <w:szCs w:val="28"/>
          <w:lang w:val="en-US" w:eastAsia="zh-CN"/>
        </w:rPr>
        <w:t>/2023年度</w:t>
      </w:r>
      <w:r>
        <w:rPr>
          <w:rFonts w:hint="eastAsia" w:ascii="仿宋_GB2312" w:hAnsi="仿宋_GB2312" w:eastAsia="仿宋_GB2312" w:cs="仿宋_GB2312"/>
          <w:color w:val="auto"/>
          <w:sz w:val="28"/>
          <w:szCs w:val="28"/>
        </w:rPr>
        <w:t>第三方审计报告</w:t>
      </w:r>
      <w:r>
        <w:rPr>
          <w:rFonts w:hint="eastAsia" w:ascii="仿宋_GB2312" w:hAnsi="仿宋_GB2312" w:eastAsia="仿宋_GB2312" w:cs="仿宋_GB2312"/>
          <w:color w:val="auto"/>
          <w:sz w:val="28"/>
          <w:szCs w:val="28"/>
          <w:lang w:val="en-US" w:eastAsia="zh-CN"/>
        </w:rPr>
        <w:t>等相关财务证明文件</w:t>
      </w:r>
      <w:r>
        <w:rPr>
          <w:rFonts w:hint="eastAsia" w:ascii="仿宋_GB2312" w:hAnsi="仿宋_GB2312" w:eastAsia="仿宋_GB2312" w:cs="仿宋_GB2312"/>
          <w:color w:val="auto"/>
          <w:sz w:val="28"/>
          <w:szCs w:val="28"/>
        </w:rPr>
        <w:t>。</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3、其他证明资料（如有）。</w:t>
      </w:r>
    </w:p>
    <w:p>
      <w:pPr>
        <w:spacing w:line="360" w:lineRule="auto"/>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以下提供相关证明资料复印件：</w:t>
      </w:r>
    </w:p>
    <w:p>
      <w:pPr>
        <w:rPr>
          <w:rFonts w:hint="eastAsia" w:ascii="方正小标宋简体" w:hAnsi="方正小标宋简体" w:eastAsia="方正小标宋简体" w:cs="方正小标宋简体"/>
          <w:b/>
          <w:color w:val="auto"/>
          <w:sz w:val="32"/>
          <w:szCs w:val="32"/>
          <w:lang w:val="en-US" w:eastAsia="zh-CN"/>
        </w:rPr>
      </w:pPr>
      <w:r>
        <w:rPr>
          <w:rFonts w:hint="eastAsia" w:ascii="方正小标宋简体" w:hAnsi="方正小标宋简体" w:eastAsia="方正小标宋简体" w:cs="方正小标宋简体"/>
          <w:b/>
          <w:color w:val="auto"/>
          <w:sz w:val="32"/>
          <w:szCs w:val="32"/>
          <w:lang w:val="en-US" w:eastAsia="zh-CN"/>
        </w:rPr>
        <w:br w:type="page"/>
      </w:r>
    </w:p>
    <w:p>
      <w:pPr>
        <w:spacing w:line="360" w:lineRule="auto"/>
        <w:jc w:val="both"/>
        <w:rPr>
          <w:color w:val="auto"/>
        </w:rPr>
      </w:pPr>
      <w:r>
        <w:rPr>
          <w:rFonts w:hint="eastAsia" w:ascii="方正小标宋简体" w:hAnsi="方正小标宋简体" w:eastAsia="方正小标宋简体" w:cs="方正小标宋简体"/>
          <w:b/>
          <w:color w:val="auto"/>
          <w:sz w:val="32"/>
          <w:szCs w:val="32"/>
          <w:lang w:val="en-US" w:eastAsia="zh-CN"/>
        </w:rPr>
        <w:t>附件二：合同条款模板</w:t>
      </w:r>
    </w:p>
    <w:p>
      <w:pPr>
        <w:pStyle w:val="12"/>
        <w:tabs>
          <w:tab w:val="left" w:pos="588"/>
        </w:tabs>
        <w:snapToGrid w:val="0"/>
        <w:spacing w:before="0" w:after="156" w:afterLines="50" w:line="360" w:lineRule="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合同主要条款响应程度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合同主要条款：</w:t>
            </w:r>
          </w:p>
        </w:tc>
        <w:tc>
          <w:tcPr>
            <w:tcW w:w="1344" w:type="dxa"/>
            <w:vAlign w:val="center"/>
          </w:tcPr>
          <w:p>
            <w:pPr>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成交供应商（乙方）应按照采购方（甲方)要求及时签署合同，并接受下列条款。</w:t>
            </w:r>
          </w:p>
          <w:p>
            <w:pPr>
              <w:ind w:firstLine="480" w:firstLineChars="200"/>
              <w:rPr>
                <w:rFonts w:hint="eastAsia" w:ascii="仿宋_GB2312" w:hAnsi="仿宋_GB2312" w:eastAsia="仿宋_GB2312" w:cs="仿宋_GB2312"/>
                <w:color w:val="auto"/>
                <w:sz w:val="24"/>
              </w:rPr>
            </w:pPr>
          </w:p>
        </w:tc>
        <w:tc>
          <w:tcPr>
            <w:tcW w:w="1344" w:type="dxa"/>
            <w:vAlign w:val="center"/>
          </w:tcPr>
          <w:p>
            <w:pPr>
              <w:jc w:val="center"/>
              <w:rPr>
                <w:rFonts w:hint="eastAsia" w:ascii="仿宋_GB2312" w:hAnsi="仿宋_GB2312" w:eastAsia="仿宋_GB2312" w:cs="仿宋_GB2312"/>
                <w:b/>
                <w:bCs/>
                <w:color w:val="auto"/>
                <w:sz w:val="24"/>
              </w:rPr>
            </w:pPr>
          </w:p>
        </w:tc>
      </w:tr>
    </w:tbl>
    <w:p>
      <w:pPr>
        <w:ind w:firstLine="422" w:firstLineChars="200"/>
        <w:rPr>
          <w:rFonts w:ascii="仿宋" w:hAnsi="仿宋" w:eastAsia="仿宋" w:cs="仿宋"/>
          <w:b/>
          <w:bCs/>
          <w:color w:val="auto"/>
          <w:szCs w:val="21"/>
        </w:rPr>
      </w:pPr>
    </w:p>
    <w:p>
      <w:pPr>
        <w:ind w:firstLine="422" w:firstLineChars="200"/>
        <w:rPr>
          <w:rFonts w:ascii="宋体" w:hAnsi="宋体"/>
          <w:color w:val="auto"/>
          <w:sz w:val="24"/>
        </w:rPr>
      </w:pPr>
      <w:r>
        <w:rPr>
          <w:rFonts w:hint="eastAsia" w:ascii="宋体" w:hAnsi="宋体" w:cs="仿宋"/>
          <w:b/>
          <w:bCs/>
          <w:color w:val="auto"/>
          <w:szCs w:val="21"/>
        </w:rPr>
        <w:t>注：响应供应商需在“响应程度”处填写“完全响应/正偏离/负偏离”。如响应程度为“正偏离/负偏离”，请响应供应商另起页说明偏离情况；如响应程度为“完全响应”，则无需说明。</w:t>
      </w:r>
    </w:p>
    <w:p>
      <w:pPr>
        <w:ind w:firstLineChars="0"/>
        <w:rPr>
          <w:rFonts w:hint="eastAsia"/>
          <w:color w:val="auto"/>
        </w:rPr>
      </w:pPr>
    </w:p>
    <w:p>
      <w:pPr>
        <w:wordWrap w:val="0"/>
        <w:spacing w:line="360" w:lineRule="auto"/>
        <w:ind w:left="5307" w:leftChars="2394" w:right="420" w:hanging="280" w:hangingChars="100"/>
        <w:jc w:val="both"/>
        <w:rPr>
          <w:rFonts w:hint="eastAsia" w:ascii="仿宋_GB2312" w:eastAsia="仿宋_GB2312"/>
          <w:color w:val="auto"/>
          <w:sz w:val="28"/>
          <w:szCs w:val="28"/>
          <w:lang w:eastAsia="zh-CN"/>
        </w:rPr>
      </w:pPr>
    </w:p>
    <w:p>
      <w:pPr>
        <w:wordWrap w:val="0"/>
        <w:spacing w:line="360" w:lineRule="auto"/>
        <w:ind w:right="420"/>
        <w:jc w:val="both"/>
        <w:rPr>
          <w:rFonts w:hint="default" w:ascii="宋体" w:hAnsi="宋体" w:eastAsia="仿宋_GB2312"/>
          <w:color w:val="auto"/>
          <w:sz w:val="24"/>
          <w:u w:val="single"/>
          <w:lang w:val="en-US" w:eastAsia="zh-CN"/>
        </w:rPr>
      </w:pPr>
      <w:r>
        <w:rPr>
          <w:rFonts w:hint="eastAsia" w:ascii="仿宋_GB2312" w:eastAsia="仿宋_GB2312"/>
          <w:color w:val="auto"/>
          <w:sz w:val="28"/>
          <w:szCs w:val="28"/>
        </w:rPr>
        <w:t>合同编号：</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p>
    <w:p>
      <w:pPr>
        <w:spacing w:line="360" w:lineRule="auto"/>
        <w:ind w:firstLine="480"/>
        <w:rPr>
          <w:rFonts w:hint="eastAsia" w:ascii="宋体" w:hAnsi="宋体"/>
          <w:color w:val="auto"/>
          <w:sz w:val="24"/>
        </w:rPr>
      </w:pPr>
      <w:r>
        <w:rPr>
          <w:rFonts w:hint="eastAsia" w:ascii="宋体" w:hAnsi="宋体"/>
          <w:color w:val="auto"/>
          <w:sz w:val="24"/>
        </w:rPr>
        <w:t xml:space="preserve">                                                           </w:t>
      </w:r>
    </w:p>
    <w:p>
      <w:pPr>
        <w:spacing w:line="360" w:lineRule="auto"/>
        <w:rPr>
          <w:rFonts w:hint="eastAsia"/>
          <w:color w:val="auto"/>
          <w:sz w:val="24"/>
          <w:lang w:val="en-GB"/>
        </w:rPr>
      </w:pPr>
    </w:p>
    <w:p>
      <w:pPr>
        <w:spacing w:line="360" w:lineRule="auto"/>
        <w:rPr>
          <w:rFonts w:hint="eastAsia"/>
          <w:color w:val="auto"/>
          <w:sz w:val="24"/>
          <w:lang w:val="en-GB"/>
        </w:rPr>
      </w:pPr>
    </w:p>
    <w:p>
      <w:pPr>
        <w:spacing w:line="360" w:lineRule="auto"/>
        <w:jc w:val="center"/>
        <w:rPr>
          <w:rFonts w:hint="eastAsia" w:ascii="宋体" w:hAnsi="宋体" w:cs="Arial Unicode MS"/>
          <w:b/>
          <w:bCs/>
          <w:color w:val="auto"/>
          <w:sz w:val="84"/>
          <w:szCs w:val="84"/>
        </w:rPr>
      </w:pPr>
      <w:r>
        <w:rPr>
          <w:rFonts w:hint="eastAsia" w:ascii="宋体" w:hAnsi="宋体"/>
          <w:b/>
          <w:bCs/>
          <w:color w:val="auto"/>
          <w:sz w:val="84"/>
          <w:szCs w:val="84"/>
        </w:rPr>
        <w:t>咨询服务合同书</w:t>
      </w:r>
    </w:p>
    <w:p>
      <w:pPr>
        <w:spacing w:line="360" w:lineRule="auto"/>
        <w:rPr>
          <w:rFonts w:hint="eastAsia"/>
          <w:color w:val="auto"/>
          <w:sz w:val="24"/>
        </w:rPr>
      </w:pP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pStyle w:val="16"/>
        <w:ind w:firstLine="480"/>
        <w:rPr>
          <w:rFonts w:hint="default" w:ascii="宋体" w:hAnsi="宋体" w:eastAsia="宋体"/>
          <w:bCs/>
          <w:color w:val="auto"/>
          <w:sz w:val="24"/>
          <w:u w:val="single"/>
          <w:lang w:val="en-US" w:eastAsia="zh-CN"/>
        </w:rPr>
      </w:pPr>
      <w:r>
        <w:rPr>
          <w:rFonts w:hint="eastAsia" w:ascii="宋体" w:hAnsi="宋体"/>
          <w:bCs/>
          <w:color w:val="auto"/>
          <w:sz w:val="24"/>
        </w:rPr>
        <w:t>甲方(委托方)：</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single"/>
        </w:rPr>
        <w:t xml:space="preserve">广东南方网络信息科技有限公司 </w:t>
      </w:r>
      <w:r>
        <w:rPr>
          <w:rFonts w:hint="eastAsia" w:ascii="宋体" w:hAnsi="宋体"/>
          <w:bCs/>
          <w:color w:val="auto"/>
          <w:sz w:val="24"/>
          <w:u w:val="single"/>
          <w:lang w:val="en-US" w:eastAsia="zh-CN"/>
        </w:rPr>
        <w:t xml:space="preserve">         </w:t>
      </w:r>
    </w:p>
    <w:p>
      <w:pPr>
        <w:pStyle w:val="16"/>
        <w:ind w:firstLine="480"/>
        <w:rPr>
          <w:rFonts w:hint="eastAsia" w:ascii="宋体" w:hAnsi="宋体"/>
          <w:bCs/>
          <w:color w:val="auto"/>
          <w:sz w:val="24"/>
          <w:u w:val="single"/>
        </w:rPr>
      </w:pPr>
    </w:p>
    <w:p>
      <w:pPr>
        <w:pStyle w:val="16"/>
        <w:ind w:firstLine="400"/>
        <w:rPr>
          <w:rFonts w:hint="eastAsia"/>
          <w:color w:val="auto"/>
        </w:rPr>
      </w:pPr>
    </w:p>
    <w:p>
      <w:pPr>
        <w:pStyle w:val="16"/>
        <w:ind w:firstLine="480"/>
        <w:rPr>
          <w:rFonts w:hint="eastAsia"/>
          <w:color w:val="auto"/>
        </w:rPr>
      </w:pPr>
      <w:r>
        <w:rPr>
          <w:rFonts w:hint="eastAsia" w:ascii="宋体" w:hAnsi="宋体"/>
          <w:bCs/>
          <w:color w:val="auto"/>
          <w:sz w:val="24"/>
        </w:rPr>
        <w:t>乙方(受委托方)：</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cs="宋体"/>
          <w:bCs/>
          <w:color w:val="auto"/>
          <w:sz w:val="24"/>
          <w:u w:val="single"/>
        </w:rPr>
        <w:t xml:space="preserve">    </w:t>
      </w: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pStyle w:val="16"/>
        <w:ind w:firstLine="400"/>
        <w:rPr>
          <w:rFonts w:hint="eastAsia"/>
          <w:color w:val="auto"/>
        </w:rPr>
      </w:pPr>
    </w:p>
    <w:p>
      <w:pPr>
        <w:widowControl/>
        <w:spacing w:line="360" w:lineRule="auto"/>
        <w:ind w:left="479" w:leftChars="228" w:firstLine="0" w:firstLineChars="0"/>
        <w:jc w:val="left"/>
        <w:rPr>
          <w:rFonts w:hint="eastAsia" w:ascii="宋体" w:hAnsi="宋体" w:cs="宋体"/>
          <w:bCs/>
          <w:color w:val="auto"/>
          <w:sz w:val="24"/>
          <w:u w:val="single"/>
        </w:rPr>
      </w:pPr>
      <w:r>
        <w:rPr>
          <w:rFonts w:hint="eastAsia" w:ascii="宋体" w:hAnsi="宋体"/>
          <w:bCs/>
          <w:color w:val="auto"/>
          <w:sz w:val="24"/>
        </w:rPr>
        <w:t>甲方(委托方)：</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single"/>
        </w:rPr>
        <w:t xml:space="preserve">广东南方网络信息科技有限公司    </w:t>
      </w:r>
      <w:r>
        <w:rPr>
          <w:rFonts w:ascii="宋体" w:hAnsi="宋体"/>
          <w:bCs/>
          <w:color w:val="auto"/>
          <w:sz w:val="24"/>
          <w:u w:val="single"/>
        </w:rPr>
        <w:t xml:space="preserve">  </w:t>
      </w:r>
      <w:r>
        <w:rPr>
          <w:rFonts w:hint="eastAsia" w:ascii="Arial" w:hAnsi="Arial" w:cs="Arial"/>
          <w:bCs/>
          <w:color w:val="auto"/>
          <w:sz w:val="24"/>
          <w:u w:val="single"/>
          <w:shd w:val="clear" w:color="auto" w:fill="FFFFFF"/>
        </w:rPr>
        <w:t xml:space="preserve">                             </w:t>
      </w:r>
      <w:r>
        <w:rPr>
          <w:rFonts w:hint="eastAsia" w:ascii="宋体" w:hAnsi="宋体" w:cs="宋体"/>
          <w:bCs/>
          <w:color w:val="auto"/>
          <w:sz w:val="24"/>
          <w:u w:val="single"/>
        </w:rPr>
        <w:t xml:space="preserve">                         </w:t>
      </w:r>
    </w:p>
    <w:p>
      <w:pPr>
        <w:widowControl/>
        <w:spacing w:line="360" w:lineRule="auto"/>
        <w:ind w:firstLine="480" w:firstLineChars="200"/>
        <w:jc w:val="left"/>
        <w:rPr>
          <w:rFonts w:ascii="Arial" w:hAnsi="Arial" w:cs="Arial"/>
          <w:bCs/>
          <w:color w:val="auto"/>
          <w:sz w:val="24"/>
          <w:u w:val="single"/>
          <w:shd w:val="clear" w:color="auto" w:fill="FFFFFF"/>
        </w:rPr>
      </w:pPr>
      <w:r>
        <w:rPr>
          <w:rFonts w:hint="eastAsia" w:ascii="宋体" w:hAnsi="宋体"/>
          <w:bCs/>
          <w:color w:val="auto"/>
          <w:sz w:val="24"/>
        </w:rPr>
        <w:t>联系地址：</w:t>
      </w:r>
      <w:r>
        <w:rPr>
          <w:rFonts w:hint="eastAsia" w:ascii="Arial" w:hAnsi="Arial" w:cs="Arial"/>
          <w:bCs/>
          <w:color w:val="auto"/>
          <w:sz w:val="24"/>
          <w:u w:val="single"/>
          <w:shd w:val="clear" w:color="auto" w:fill="FFFFFF"/>
        </w:rPr>
        <w:t xml:space="preserve">  广东省广州市越秀区广州大道中289号新闻中心3楼整层                                                                   </w:t>
      </w:r>
    </w:p>
    <w:p>
      <w:pPr>
        <w:widowControl/>
        <w:spacing w:line="360" w:lineRule="auto"/>
        <w:ind w:firstLine="480" w:firstLineChars="200"/>
        <w:jc w:val="left"/>
        <w:rPr>
          <w:rFonts w:hint="eastAsia" w:ascii="宋体" w:hAnsi="宋体"/>
          <w:bCs/>
          <w:color w:val="auto"/>
          <w:sz w:val="24"/>
          <w:u w:val="single"/>
        </w:rPr>
      </w:pPr>
      <w:r>
        <w:rPr>
          <w:rFonts w:hint="eastAsia" w:ascii="宋体" w:hAnsi="宋体"/>
          <w:bCs/>
          <w:color w:val="auto"/>
          <w:sz w:val="24"/>
        </w:rPr>
        <w:t>联 系 人：</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bCs/>
          <w:color w:val="auto"/>
          <w:sz w:val="24"/>
        </w:rPr>
        <w:t>电话：</w:t>
      </w:r>
      <w:r>
        <w:rPr>
          <w:rFonts w:hint="eastAsia" w:ascii="宋体" w:hAnsi="宋体" w:cs="宋体"/>
          <w:bCs/>
          <w:color w:val="auto"/>
          <w:kern w:val="0"/>
          <w:sz w:val="24"/>
          <w:u w:val="single"/>
        </w:rPr>
        <w:t xml:space="preserve">  </w:t>
      </w:r>
      <w:r>
        <w:rPr>
          <w:rFonts w:hint="eastAsia" w:ascii="宋体" w:hAnsi="宋体" w:cs="宋体"/>
          <w:bCs/>
          <w:color w:val="auto"/>
          <w:kern w:val="0"/>
          <w:sz w:val="24"/>
          <w:u w:val="single"/>
          <w:lang w:val="en-US" w:eastAsia="zh-CN"/>
        </w:rPr>
        <w:t xml:space="preserve">     </w:t>
      </w:r>
      <w:r>
        <w:rPr>
          <w:rFonts w:hint="eastAsia" w:ascii="宋体" w:hAnsi="宋体" w:cs="宋体"/>
          <w:bCs/>
          <w:color w:val="auto"/>
          <w:kern w:val="0"/>
          <w:sz w:val="24"/>
          <w:u w:val="single"/>
        </w:rPr>
        <w:t xml:space="preserve">  </w:t>
      </w:r>
      <w:r>
        <w:rPr>
          <w:rFonts w:hint="eastAsia" w:ascii="宋体" w:hAnsi="宋体" w:cs="宋体"/>
          <w:bCs/>
          <w:color w:val="auto"/>
          <w:kern w:val="0"/>
          <w:sz w:val="24"/>
        </w:rPr>
        <w:t>邮箱：</w:t>
      </w:r>
      <w:r>
        <w:rPr>
          <w:rFonts w:hint="eastAsia" w:ascii="宋体" w:hAnsi="宋体" w:cs="宋体"/>
          <w:bCs/>
          <w:color w:val="auto"/>
          <w:kern w:val="0"/>
          <w:sz w:val="24"/>
          <w:u w:val="single"/>
        </w:rPr>
        <w:t xml:space="preserve"> </w:t>
      </w:r>
      <w:r>
        <w:rPr>
          <w:rFonts w:hint="eastAsia" w:ascii="宋体" w:hAnsi="宋体" w:cs="宋体"/>
          <w:bCs/>
          <w:color w:val="auto"/>
          <w:kern w:val="0"/>
          <w:sz w:val="24"/>
          <w:u w:val="single"/>
          <w:lang w:val="en-US" w:eastAsia="zh-CN"/>
        </w:rPr>
        <w:t xml:space="preserve">    </w:t>
      </w:r>
      <w:r>
        <w:rPr>
          <w:rFonts w:hint="eastAsia" w:ascii="宋体" w:hAnsi="宋体"/>
          <w:bCs/>
          <w:color w:val="auto"/>
          <w:sz w:val="24"/>
          <w:u w:val="single"/>
        </w:rPr>
        <w:t xml:space="preserve">                      </w:t>
      </w:r>
    </w:p>
    <w:p>
      <w:pPr>
        <w:widowControl/>
        <w:spacing w:line="360" w:lineRule="auto"/>
        <w:ind w:firstLine="600" w:firstLineChars="250"/>
        <w:jc w:val="left"/>
        <w:rPr>
          <w:rFonts w:hint="eastAsia" w:ascii="宋体" w:hAnsi="宋体"/>
          <w:bCs/>
          <w:color w:val="auto"/>
          <w:sz w:val="24"/>
        </w:rPr>
      </w:pPr>
    </w:p>
    <w:p>
      <w:pPr>
        <w:widowControl/>
        <w:spacing w:line="360" w:lineRule="auto"/>
        <w:ind w:firstLine="480" w:firstLineChars="200"/>
        <w:jc w:val="left"/>
        <w:rPr>
          <w:rFonts w:hint="eastAsia" w:ascii="宋体" w:hAnsi="宋体" w:cs="宋体"/>
          <w:bCs/>
          <w:color w:val="auto"/>
          <w:sz w:val="24"/>
          <w:u w:val="single"/>
        </w:rPr>
      </w:pPr>
      <w:r>
        <w:rPr>
          <w:rFonts w:hint="eastAsia" w:ascii="宋体" w:hAnsi="宋体"/>
          <w:bCs/>
          <w:color w:val="auto"/>
          <w:sz w:val="24"/>
        </w:rPr>
        <w:t>乙方(受委托方)：</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cs="宋体"/>
          <w:bCs/>
          <w:color w:val="auto"/>
          <w:sz w:val="24"/>
          <w:u w:val="single"/>
        </w:rPr>
        <w:t xml:space="preserve">                      </w:t>
      </w:r>
    </w:p>
    <w:p>
      <w:pPr>
        <w:widowControl/>
        <w:spacing w:line="360" w:lineRule="auto"/>
        <w:ind w:firstLine="480" w:firstLineChars="200"/>
        <w:jc w:val="left"/>
        <w:rPr>
          <w:rFonts w:ascii="宋体" w:hAnsi="宋体"/>
          <w:bCs/>
          <w:color w:val="auto"/>
          <w:sz w:val="24"/>
          <w:u w:val="single"/>
        </w:rPr>
      </w:pPr>
      <w:r>
        <w:rPr>
          <w:rFonts w:hint="eastAsia" w:ascii="宋体" w:hAnsi="宋体"/>
          <w:bCs/>
          <w:color w:val="auto"/>
          <w:sz w:val="24"/>
        </w:rPr>
        <w:t>联系地址：</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ascii="宋体" w:hAnsi="宋体"/>
          <w:bCs/>
          <w:color w:val="auto"/>
          <w:sz w:val="24"/>
          <w:u w:val="single"/>
        </w:rPr>
        <w:t xml:space="preserve">        </w:t>
      </w:r>
      <w:r>
        <w:rPr>
          <w:rFonts w:hint="eastAsia" w:ascii="宋体" w:hAnsi="宋体"/>
          <w:bCs/>
          <w:color w:val="auto"/>
          <w:sz w:val="24"/>
          <w:u w:val="single"/>
        </w:rPr>
        <w:t xml:space="preserve">                     </w:t>
      </w:r>
    </w:p>
    <w:p>
      <w:pPr>
        <w:spacing w:line="360" w:lineRule="auto"/>
        <w:ind w:left="479" w:leftChars="228" w:firstLine="0" w:firstLineChars="0"/>
        <w:jc w:val="left"/>
        <w:rPr>
          <w:rFonts w:hint="default" w:ascii="宋体" w:hAnsi="宋体" w:eastAsia="宋体"/>
          <w:bCs/>
          <w:color w:val="auto"/>
          <w:sz w:val="24"/>
          <w:lang w:val="en-US" w:eastAsia="zh-CN"/>
        </w:rPr>
      </w:pPr>
      <w:r>
        <w:rPr>
          <w:rFonts w:hint="eastAsia" w:ascii="宋体" w:hAnsi="宋体"/>
          <w:bCs/>
          <w:color w:val="auto"/>
          <w:sz w:val="24"/>
        </w:rPr>
        <w:t>联 系 人：</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bCs/>
          <w:color w:val="auto"/>
          <w:sz w:val="24"/>
        </w:rPr>
        <w:t>电话：</w:t>
      </w:r>
      <w:r>
        <w:rPr>
          <w:rFonts w:hint="eastAsia" w:ascii="宋体" w:hAnsi="宋体" w:cs="宋体"/>
          <w:bCs/>
          <w:color w:val="auto"/>
          <w:kern w:val="0"/>
          <w:sz w:val="24"/>
          <w:u w:val="single"/>
        </w:rPr>
        <w:t xml:space="preserve"> </w:t>
      </w:r>
      <w:r>
        <w:rPr>
          <w:rFonts w:hint="eastAsia" w:ascii="宋体" w:hAnsi="宋体" w:cs="宋体"/>
          <w:bCs/>
          <w:color w:val="auto"/>
          <w:kern w:val="0"/>
          <w:sz w:val="24"/>
          <w:u w:val="single"/>
          <w:lang w:val="en-US" w:eastAsia="zh-CN"/>
        </w:rPr>
        <w:t xml:space="preserve">       </w:t>
      </w:r>
      <w:r>
        <w:rPr>
          <w:rFonts w:hint="eastAsia" w:ascii="宋体" w:hAnsi="宋体" w:cs="宋体"/>
          <w:bCs/>
          <w:color w:val="auto"/>
          <w:kern w:val="0"/>
          <w:sz w:val="24"/>
          <w:u w:val="none"/>
          <w:lang w:val="en-US" w:eastAsia="zh-CN"/>
        </w:rPr>
        <w:t xml:space="preserve">邮箱： </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p>
    <w:p>
      <w:pPr>
        <w:rPr>
          <w:color w:val="auto"/>
        </w:rPr>
      </w:pPr>
      <w:r>
        <w:rPr>
          <w:rFonts w:hint="eastAsia"/>
          <w:color w:val="auto"/>
        </w:rPr>
        <w:t xml:space="preserve"> </w:t>
      </w:r>
      <w:r>
        <w:rPr>
          <w:color w:val="auto"/>
        </w:rPr>
        <w:t xml:space="preserve">        </w:t>
      </w:r>
    </w:p>
    <w:p>
      <w:pPr>
        <w:rPr>
          <w:color w:val="auto"/>
        </w:rPr>
      </w:pPr>
    </w:p>
    <w:p>
      <w:pPr>
        <w:rPr>
          <w:rFonts w:hint="eastAsia"/>
          <w:color w:val="auto"/>
        </w:rPr>
      </w:pPr>
    </w:p>
    <w:p>
      <w:pPr>
        <w:tabs>
          <w:tab w:val="left" w:pos="1474"/>
        </w:tabs>
        <w:rPr>
          <w:color w:val="auto"/>
        </w:rPr>
      </w:pPr>
    </w:p>
    <w:p>
      <w:pPr>
        <w:tabs>
          <w:tab w:val="left" w:pos="1474"/>
        </w:tabs>
        <w:spacing w:line="500" w:lineRule="exact"/>
        <w:ind w:firstLine="480" w:firstLineChars="200"/>
        <w:rPr>
          <w:rFonts w:hint="eastAsia" w:ascii="宋体" w:hAnsi="宋体"/>
          <w:color w:val="auto"/>
          <w:sz w:val="24"/>
        </w:rPr>
      </w:pPr>
      <w:r>
        <w:rPr>
          <w:rFonts w:hint="eastAsia" w:ascii="宋体" w:hAnsi="宋体"/>
          <w:color w:val="auto"/>
          <w:sz w:val="24"/>
        </w:rPr>
        <w:t>依据《中华人民共和国民法典》，经双方充分协商，甲方决定委托乙方为甲方建立相应管理体系，现达成一致意见。</w:t>
      </w:r>
    </w:p>
    <w:p>
      <w:pPr>
        <w:pStyle w:val="8"/>
        <w:spacing w:line="500" w:lineRule="exact"/>
        <w:ind w:firstLine="0" w:firstLineChars="0"/>
        <w:rPr>
          <w:rFonts w:hint="eastAsia" w:ascii="宋体" w:hAnsi="宋体" w:cs="宋体"/>
          <w:b/>
          <w:bCs/>
          <w:color w:val="auto"/>
        </w:rPr>
      </w:pPr>
      <w:r>
        <w:rPr>
          <w:rFonts w:hint="eastAsia" w:ascii="宋体" w:hAnsi="宋体" w:cs="宋体"/>
          <w:b/>
          <w:bCs/>
          <w:color w:val="auto"/>
        </w:rPr>
        <w:t>第一条   合同内容、形式和目标：</w:t>
      </w:r>
    </w:p>
    <w:p>
      <w:pPr>
        <w:spacing w:line="500" w:lineRule="exact"/>
        <w:ind w:firstLine="480"/>
        <w:rPr>
          <w:rFonts w:hint="eastAsia" w:ascii="宋体" w:hAnsi="宋体"/>
          <w:color w:val="auto"/>
          <w:sz w:val="24"/>
        </w:rPr>
      </w:pPr>
      <w:r>
        <w:rPr>
          <w:rFonts w:hint="eastAsia" w:ascii="宋体" w:hAnsi="宋体"/>
          <w:color w:val="auto"/>
          <w:sz w:val="24"/>
        </w:rPr>
        <w:t>（一）内容</w:t>
      </w:r>
    </w:p>
    <w:p>
      <w:pPr>
        <w:spacing w:line="500" w:lineRule="exact"/>
        <w:ind w:firstLine="480"/>
        <w:rPr>
          <w:rFonts w:hint="eastAsia" w:ascii="宋体" w:hAnsi="宋体"/>
          <w:color w:val="auto"/>
          <w:sz w:val="24"/>
        </w:rPr>
      </w:pPr>
      <w:r>
        <w:rPr>
          <w:rFonts w:hint="eastAsia" w:ascii="宋体" w:hAnsi="宋体"/>
          <w:color w:val="auto"/>
          <w:sz w:val="24"/>
        </w:rPr>
        <w:t>乙方依据甲方的实际情况，负责为甲方建立适合的管理体系，指导企业建立、实施并改进管理体系，直到取得相应的资质证书。</w:t>
      </w:r>
    </w:p>
    <w:p>
      <w:pPr>
        <w:spacing w:line="360" w:lineRule="auto"/>
        <w:rPr>
          <w:color w:val="auto"/>
          <w:szCs w:val="21"/>
        </w:rPr>
      </w:pPr>
      <w:r>
        <w:rPr>
          <w:rFonts w:hint="eastAsia"/>
          <w:color w:val="auto"/>
          <w:szCs w:val="21"/>
        </w:rPr>
        <w:sym w:font="Wingdings" w:char="00FE"/>
      </w:r>
      <w:r>
        <w:rPr>
          <w:rFonts w:hint="eastAsia"/>
          <w:color w:val="auto"/>
          <w:szCs w:val="21"/>
        </w:rPr>
        <w:t>ISO9001质量管理体系认证</w:t>
      </w:r>
      <w:r>
        <w:rPr>
          <w:color w:val="auto"/>
          <w:szCs w:val="21"/>
        </w:rPr>
        <w:t xml:space="preserve"> </w:t>
      </w:r>
      <w:r>
        <w:rPr>
          <w:rFonts w:hint="eastAsia"/>
          <w:color w:val="auto"/>
          <w:szCs w:val="21"/>
        </w:rPr>
        <w:sym w:font="Wingdings" w:char="00FE"/>
      </w:r>
      <w:r>
        <w:rPr>
          <w:rFonts w:hint="eastAsia"/>
          <w:color w:val="auto"/>
          <w:szCs w:val="21"/>
        </w:rPr>
        <w:t>ISO14001环境管理体系认证</w:t>
      </w:r>
      <w:r>
        <w:rPr>
          <w:color w:val="auto"/>
          <w:szCs w:val="21"/>
        </w:rPr>
        <w:t xml:space="preserve"> </w:t>
      </w:r>
      <w:r>
        <w:rPr>
          <w:rFonts w:hint="eastAsia"/>
          <w:color w:val="auto"/>
          <w:szCs w:val="21"/>
        </w:rPr>
        <w:sym w:font="Wingdings" w:char="00FE"/>
      </w:r>
      <w:r>
        <w:rPr>
          <w:rFonts w:hint="eastAsia"/>
          <w:color w:val="auto"/>
          <w:szCs w:val="21"/>
          <w:lang w:val="en-US" w:eastAsia="zh-CN"/>
        </w:rPr>
        <w:t>ISO45001</w:t>
      </w:r>
      <w:r>
        <w:rPr>
          <w:rFonts w:hint="eastAsia"/>
          <w:color w:val="auto"/>
          <w:szCs w:val="21"/>
        </w:rPr>
        <w:t xml:space="preserve">职业健康管理认证  </w:t>
      </w:r>
    </w:p>
    <w:p>
      <w:pPr>
        <w:spacing w:line="360" w:lineRule="auto"/>
        <w:rPr>
          <w:rFonts w:hint="default" w:eastAsia="宋体"/>
          <w:color w:val="auto"/>
          <w:szCs w:val="21"/>
          <w:lang w:val="en-US" w:eastAsia="zh-CN"/>
        </w:rPr>
      </w:pPr>
      <w:r>
        <w:rPr>
          <w:rFonts w:hint="eastAsia"/>
          <w:color w:val="auto"/>
          <w:szCs w:val="21"/>
        </w:rPr>
        <w:sym w:font="Wingdings" w:char="00FE"/>
      </w:r>
      <w:r>
        <w:rPr>
          <w:rFonts w:hint="eastAsia"/>
          <w:color w:val="auto"/>
          <w:szCs w:val="21"/>
        </w:rPr>
        <w:t>ISO20000信息技术服务管理</w:t>
      </w:r>
      <w:r>
        <w:rPr>
          <w:color w:val="auto"/>
          <w:szCs w:val="21"/>
        </w:rPr>
        <w:t xml:space="preserve"> </w:t>
      </w:r>
      <w:r>
        <w:rPr>
          <w:rFonts w:hint="eastAsia"/>
          <w:color w:val="auto"/>
          <w:szCs w:val="21"/>
        </w:rPr>
        <w:sym w:font="Wingdings" w:char="00FE"/>
      </w:r>
      <w:r>
        <w:rPr>
          <w:rFonts w:hint="eastAsia"/>
          <w:color w:val="auto"/>
          <w:szCs w:val="21"/>
        </w:rPr>
        <w:t xml:space="preserve">ISO27001信息安全管理 </w:t>
      </w:r>
      <w:r>
        <w:rPr>
          <w:rFonts w:hint="eastAsia"/>
          <w:color w:val="auto"/>
          <w:szCs w:val="21"/>
          <w:lang w:val="en-US" w:eastAsia="zh-CN"/>
        </w:rPr>
        <w:t xml:space="preserve"> </w:t>
      </w:r>
      <w:r>
        <w:rPr>
          <w:rFonts w:hint="eastAsia"/>
          <w:color w:val="auto"/>
          <w:szCs w:val="21"/>
        </w:rPr>
        <w:t xml:space="preserve">  </w:t>
      </w:r>
      <w:r>
        <w:rPr>
          <w:rFonts w:hint="eastAsia"/>
          <w:color w:val="auto"/>
          <w:szCs w:val="21"/>
        </w:rPr>
        <w:sym w:font="Wingdings" w:char="00FE"/>
      </w:r>
      <w:r>
        <w:rPr>
          <w:rFonts w:hint="eastAsia"/>
          <w:color w:val="auto"/>
          <w:szCs w:val="21"/>
          <w:lang w:val="en-US" w:eastAsia="zh-CN"/>
        </w:rPr>
        <w:t>ISO27701隐私管理体系</w:t>
      </w:r>
    </w:p>
    <w:p>
      <w:pPr>
        <w:spacing w:line="360" w:lineRule="auto"/>
        <w:rPr>
          <w:rFonts w:hint="default" w:eastAsia="宋体"/>
          <w:color w:val="auto"/>
          <w:szCs w:val="21"/>
          <w:lang w:val="en-US" w:eastAsia="zh-CN"/>
        </w:rPr>
      </w:pPr>
      <w:r>
        <w:rPr>
          <w:rFonts w:hint="eastAsia"/>
          <w:color w:val="auto"/>
          <w:szCs w:val="21"/>
        </w:rPr>
        <w:sym w:font="Wingdings" w:char="00A8"/>
      </w:r>
      <w:r>
        <w:rPr>
          <w:rFonts w:hint="eastAsia"/>
          <w:color w:val="auto"/>
          <w:szCs w:val="21"/>
        </w:rPr>
        <w:t xml:space="preserve">涉密信息系统集成  </w:t>
      </w:r>
      <w:r>
        <w:rPr>
          <w:color w:val="auto"/>
          <w:szCs w:val="21"/>
        </w:rPr>
        <w:t xml:space="preserve">  </w:t>
      </w:r>
      <w:r>
        <w:rPr>
          <w:rFonts w:hint="eastAsia"/>
          <w:color w:val="auto"/>
          <w:szCs w:val="21"/>
        </w:rPr>
        <w:sym w:font="Wingdings" w:char="00A8"/>
      </w:r>
      <w:r>
        <w:rPr>
          <w:rFonts w:hint="eastAsia"/>
          <w:color w:val="auto"/>
          <w:szCs w:val="21"/>
        </w:rPr>
        <w:t xml:space="preserve">CCRC信息安全服务资质  </w:t>
      </w:r>
      <w:r>
        <w:rPr>
          <w:color w:val="auto"/>
          <w:szCs w:val="21"/>
        </w:rPr>
        <w:t xml:space="preserve"> </w:t>
      </w:r>
      <w:r>
        <w:rPr>
          <w:rFonts w:hint="eastAsia"/>
          <w:color w:val="auto"/>
          <w:szCs w:val="21"/>
        </w:rPr>
        <w:sym w:font="Wingdings" w:char="00FE"/>
      </w:r>
      <w:r>
        <w:rPr>
          <w:rFonts w:hint="eastAsia"/>
          <w:color w:val="auto"/>
          <w:szCs w:val="21"/>
          <w:lang w:val="en-US" w:eastAsia="zh-CN"/>
        </w:rPr>
        <w:t>ISO22301业务连续性管理体系</w:t>
      </w:r>
    </w:p>
    <w:p>
      <w:pPr>
        <w:spacing w:line="360" w:lineRule="auto"/>
        <w:rPr>
          <w:color w:val="auto"/>
          <w:szCs w:val="21"/>
        </w:rPr>
      </w:pPr>
      <w:r>
        <w:rPr>
          <w:rFonts w:hint="eastAsia"/>
          <w:color w:val="auto"/>
          <w:szCs w:val="21"/>
        </w:rPr>
        <w:sym w:font="Wingdings" w:char="00A8"/>
      </w:r>
      <w:r>
        <w:rPr>
          <w:rFonts w:hint="eastAsia" w:ascii="宋体" w:hAnsi="宋体"/>
          <w:color w:val="auto"/>
          <w:szCs w:val="21"/>
        </w:rPr>
        <w:t>GB/T 29490知识产权管理规范认证</w:t>
      </w:r>
      <w:r>
        <w:rPr>
          <w:rFonts w:hint="eastAsia"/>
          <w:color w:val="auto"/>
          <w:szCs w:val="21"/>
        </w:rPr>
        <w:t xml:space="preserve">   </w:t>
      </w:r>
      <w:r>
        <w:rPr>
          <w:rFonts w:hint="eastAsia"/>
          <w:color w:val="auto"/>
          <w:szCs w:val="21"/>
        </w:rPr>
        <w:sym w:font="Wingdings" w:char="00A8"/>
      </w:r>
      <w:r>
        <w:rPr>
          <w:rFonts w:hint="eastAsia"/>
          <w:color w:val="auto"/>
          <w:szCs w:val="21"/>
        </w:rPr>
        <w:t xml:space="preserve">企业诚信管理体系  </w:t>
      </w:r>
      <w:r>
        <w:rPr>
          <w:color w:val="auto"/>
          <w:szCs w:val="21"/>
        </w:rPr>
        <w:t xml:space="preserve">  </w:t>
      </w:r>
      <w:r>
        <w:rPr>
          <w:rFonts w:hint="eastAsia"/>
          <w:color w:val="auto"/>
          <w:szCs w:val="21"/>
        </w:rPr>
        <w:sym w:font="Wingdings" w:char="00A8"/>
      </w:r>
      <w:r>
        <w:rPr>
          <w:rFonts w:hint="eastAsia"/>
          <w:color w:val="auto"/>
          <w:szCs w:val="21"/>
        </w:rPr>
        <w:t>CS-信息系统建设和服务能力评估体系</w:t>
      </w:r>
    </w:p>
    <w:p>
      <w:pPr>
        <w:spacing w:line="500" w:lineRule="exact"/>
        <w:ind w:left="420" w:hanging="420" w:hangingChars="200"/>
        <w:jc w:val="left"/>
        <w:rPr>
          <w:rFonts w:hint="eastAsia" w:ascii="Times New Roman" w:hAnsi="Times New Roman" w:eastAsia="宋体" w:cs="Times New Roman"/>
          <w:color w:val="auto"/>
          <w:szCs w:val="21"/>
        </w:rPr>
      </w:pPr>
      <w:r>
        <w:rPr>
          <w:rFonts w:hint="eastAsia"/>
          <w:color w:val="auto"/>
          <w:szCs w:val="21"/>
        </w:rPr>
        <w:t>业务详细</w:t>
      </w:r>
      <w:r>
        <w:rPr>
          <w:rFonts w:hint="eastAsia" w:ascii="Arial" w:hAnsi="Arial" w:cs="Arial"/>
          <w:bCs/>
          <w:color w:val="auto"/>
          <w:sz w:val="24"/>
          <w:szCs w:val="24"/>
          <w:shd w:val="clear" w:color="auto" w:fill="FFFFFF"/>
        </w:rPr>
        <w:t>内容：</w:t>
      </w:r>
      <w:r>
        <w:rPr>
          <w:rFonts w:hint="eastAsia" w:ascii="Arial" w:hAnsi="Arial" w:cs="Arial"/>
          <w:bCs/>
          <w:color w:val="auto"/>
          <w:sz w:val="24"/>
          <w:szCs w:val="24"/>
          <w:u w:val="single"/>
          <w:shd w:val="clear" w:color="auto" w:fill="FFFFFF"/>
        </w:rPr>
        <w:t xml:space="preserve"> </w:t>
      </w:r>
      <w:r>
        <w:rPr>
          <w:rFonts w:hint="eastAsia" w:ascii="Times New Roman" w:hAnsi="Times New Roman" w:eastAsia="宋体" w:cs="Times New Roman"/>
          <w:color w:val="auto"/>
          <w:szCs w:val="21"/>
          <w:u w:val="single"/>
        </w:rPr>
        <w:t xml:space="preserve">  </w:t>
      </w:r>
      <w:r>
        <w:rPr>
          <w:rFonts w:hint="eastAsia" w:cs="Times New Roman"/>
          <w:color w:val="auto"/>
          <w:szCs w:val="21"/>
          <w:u w:val="single"/>
          <w:lang w:val="en-US" w:eastAsia="zh-CN"/>
        </w:rPr>
        <w:t>2024年至2026年</w:t>
      </w:r>
      <w:r>
        <w:rPr>
          <w:rFonts w:hint="eastAsia" w:ascii="Times New Roman" w:hAnsi="Times New Roman" w:eastAsia="宋体" w:cs="Times New Roman"/>
          <w:color w:val="auto"/>
          <w:szCs w:val="21"/>
          <w:u w:val="single"/>
        </w:rPr>
        <w:t>ISO9001、ISO14001、ISO45001、ISO20000、ISO27001、ISO27701、ISO2</w:t>
      </w:r>
      <w:r>
        <w:rPr>
          <w:rFonts w:hint="eastAsia" w:cs="Times New Roman"/>
          <w:color w:val="auto"/>
          <w:szCs w:val="21"/>
          <w:u w:val="single"/>
          <w:lang w:val="en-US" w:eastAsia="zh-CN"/>
        </w:rPr>
        <w:t>2</w:t>
      </w:r>
      <w:r>
        <w:rPr>
          <w:rFonts w:hint="eastAsia" w:ascii="Times New Roman" w:hAnsi="Times New Roman" w:eastAsia="宋体" w:cs="Times New Roman"/>
          <w:color w:val="auto"/>
          <w:szCs w:val="21"/>
          <w:u w:val="single"/>
        </w:rPr>
        <w:t>301体系的咨询服务</w:t>
      </w:r>
      <w:r>
        <w:rPr>
          <w:rFonts w:hint="eastAsia" w:cs="Times New Roman"/>
          <w:color w:val="auto"/>
          <w:szCs w:val="21"/>
          <w:u w:val="single"/>
          <w:lang w:eastAsia="zh-CN"/>
        </w:rPr>
        <w:t>，</w:t>
      </w:r>
      <w:r>
        <w:rPr>
          <w:rFonts w:hint="eastAsia" w:cs="Times New Roman"/>
          <w:color w:val="auto"/>
          <w:szCs w:val="21"/>
          <w:u w:val="single"/>
          <w:lang w:val="en-US" w:eastAsia="zh-CN"/>
        </w:rPr>
        <w:t>包括：进行现场诊断并提出建议及整改要求；标准及认证有关管理知识培训；指导编写管理体系文件并进行修改和审核；指导体系表单记录的填写；指导认证申请（包括联系、预防、填写申请表、认证评审等直到审核通过）；指导生产现场在审查前的整理、整改、定置管理。</w:t>
      </w:r>
    </w:p>
    <w:p>
      <w:pPr>
        <w:spacing w:line="500" w:lineRule="exact"/>
        <w:ind w:left="480" w:leftChars="0" w:hanging="480" w:hangingChars="200"/>
        <w:jc w:val="left"/>
        <w:rPr>
          <w:rFonts w:hint="eastAsia" w:ascii="宋体" w:hAnsi="宋体"/>
          <w:color w:val="auto"/>
          <w:sz w:val="24"/>
        </w:rPr>
      </w:pPr>
      <w:r>
        <w:rPr>
          <w:rFonts w:hint="eastAsia" w:ascii="宋体" w:hAnsi="宋体"/>
          <w:color w:val="auto"/>
          <w:sz w:val="24"/>
        </w:rPr>
        <w:t>（二）认证周期</w:t>
      </w:r>
    </w:p>
    <w:p>
      <w:pPr>
        <w:spacing w:line="500" w:lineRule="exact"/>
        <w:ind w:firstLine="480"/>
        <w:rPr>
          <w:rFonts w:hint="eastAsia" w:ascii="宋体" w:hAnsi="宋体"/>
          <w:color w:val="auto"/>
          <w:sz w:val="24"/>
        </w:rPr>
      </w:pPr>
      <w:r>
        <w:rPr>
          <w:rFonts w:hint="eastAsia" w:ascii="宋体" w:hAnsi="宋体"/>
          <w:color w:val="auto"/>
          <w:sz w:val="24"/>
          <w:lang w:val="en-US" w:eastAsia="zh-CN"/>
        </w:rPr>
        <w:t>期限</w:t>
      </w:r>
      <w:r>
        <w:rPr>
          <w:rFonts w:hint="eastAsia" w:ascii="宋体" w:hAnsi="宋体"/>
          <w:color w:val="auto"/>
          <w:sz w:val="24"/>
        </w:rPr>
        <w:t>： 合同签订后，</w:t>
      </w:r>
      <w:r>
        <w:rPr>
          <w:rFonts w:hint="eastAsia" w:ascii="宋体" w:hAnsi="宋体"/>
          <w:color w:val="auto"/>
          <w:sz w:val="24"/>
          <w:lang w:val="en-US" w:eastAsia="zh-CN"/>
        </w:rPr>
        <w:t>乙方提供咨询</w:t>
      </w:r>
      <w:r>
        <w:rPr>
          <w:rFonts w:hint="eastAsia" w:ascii="宋体" w:hAnsi="宋体"/>
          <w:color w:val="auto"/>
          <w:sz w:val="24"/>
        </w:rPr>
        <w:t>协助</w:t>
      </w:r>
      <w:r>
        <w:rPr>
          <w:rFonts w:hint="eastAsia" w:ascii="宋体" w:hAnsi="宋体"/>
          <w:color w:val="auto"/>
          <w:sz w:val="24"/>
          <w:lang w:val="en-US" w:eastAsia="zh-CN"/>
        </w:rPr>
        <w:t>甲方</w:t>
      </w:r>
      <w:r>
        <w:rPr>
          <w:rFonts w:hint="eastAsia" w:ascii="宋体" w:hAnsi="宋体"/>
          <w:color w:val="auto"/>
          <w:sz w:val="24"/>
        </w:rPr>
        <w:t>完成</w:t>
      </w:r>
      <w:r>
        <w:rPr>
          <w:rFonts w:hint="eastAsia" w:ascii="宋体" w:hAnsi="宋体"/>
          <w:color w:val="auto"/>
          <w:sz w:val="24"/>
          <w:lang w:val="en-US" w:eastAsia="zh-CN"/>
        </w:rPr>
        <w:t>审核并</w:t>
      </w:r>
      <w:r>
        <w:rPr>
          <w:rFonts w:hint="eastAsia" w:ascii="宋体" w:hAnsi="宋体"/>
          <w:color w:val="auto"/>
          <w:sz w:val="24"/>
        </w:rPr>
        <w:t>取得证书</w:t>
      </w:r>
      <w:r>
        <w:rPr>
          <w:rFonts w:hint="eastAsia" w:ascii="宋体" w:hAnsi="宋体"/>
          <w:color w:val="auto"/>
          <w:sz w:val="24"/>
          <w:lang w:eastAsia="zh-CN"/>
        </w:rPr>
        <w:t>，</w:t>
      </w:r>
      <w:r>
        <w:rPr>
          <w:rFonts w:hint="eastAsia" w:ascii="宋体" w:hAnsi="宋体"/>
          <w:color w:val="auto"/>
          <w:sz w:val="24"/>
          <w:lang w:val="en-US" w:eastAsia="zh-CN"/>
        </w:rPr>
        <w:t>在甲方证书后的</w:t>
      </w:r>
      <w:r>
        <w:rPr>
          <w:rFonts w:hint="eastAsia" w:asciiTheme="minorEastAsia" w:hAnsiTheme="minorEastAsia" w:eastAsiaTheme="minorEastAsia" w:cstheme="minorEastAsia"/>
          <w:color w:val="auto"/>
          <w:sz w:val="24"/>
          <w:szCs w:val="24"/>
          <w:u w:val="single"/>
          <w:lang w:val="en-US" w:eastAsia="zh-CN"/>
        </w:rPr>
        <w:t>三年有效期内提供监督审核的咨询服务</w:t>
      </w:r>
      <w:r>
        <w:rPr>
          <w:rFonts w:hint="eastAsia" w:ascii="宋体" w:hAnsi="宋体"/>
          <w:color w:val="auto"/>
          <w:sz w:val="24"/>
        </w:rPr>
        <w:t>。</w:t>
      </w:r>
    </w:p>
    <w:p>
      <w:pPr>
        <w:spacing w:line="500" w:lineRule="exact"/>
        <w:ind w:firstLine="480"/>
        <w:rPr>
          <w:rFonts w:hint="eastAsia" w:ascii="宋体" w:hAnsi="宋体"/>
          <w:color w:val="auto"/>
          <w:sz w:val="24"/>
        </w:rPr>
      </w:pPr>
      <w:r>
        <w:rPr>
          <w:rFonts w:hint="eastAsia" w:ascii="宋体" w:hAnsi="宋体"/>
          <w:color w:val="auto"/>
          <w:sz w:val="24"/>
        </w:rPr>
        <w:t>（三）认证范围</w:t>
      </w:r>
    </w:p>
    <w:p>
      <w:pPr>
        <w:spacing w:line="500" w:lineRule="exact"/>
        <w:ind w:firstLine="480"/>
        <w:rPr>
          <w:rFonts w:hint="eastAsia" w:ascii="宋体" w:hAnsi="宋体"/>
          <w:color w:val="auto"/>
          <w:sz w:val="24"/>
        </w:rPr>
      </w:pPr>
      <w:r>
        <w:rPr>
          <w:rFonts w:hint="eastAsia" w:ascii="宋体" w:hAnsi="宋体"/>
          <w:color w:val="auto"/>
          <w:sz w:val="24"/>
        </w:rPr>
        <w:t xml:space="preserve">甲方申请认证范围： </w:t>
      </w:r>
      <w:r>
        <w:rPr>
          <w:rFonts w:hint="eastAsia" w:ascii="宋体" w:hAnsi="宋体"/>
          <w:b w:val="0"/>
          <w:bCs w:val="0"/>
          <w:color w:val="auto"/>
          <w:sz w:val="24"/>
          <w:u w:val="single"/>
          <w:lang w:eastAsia="zh-Hans"/>
        </w:rPr>
        <w:t>按原证书范围</w:t>
      </w:r>
      <w:r>
        <w:rPr>
          <w:rFonts w:hint="default" w:ascii="宋体" w:hAnsi="宋体"/>
          <w:b w:val="0"/>
          <w:bCs w:val="0"/>
          <w:color w:val="auto"/>
          <w:sz w:val="24"/>
          <w:u w:val="single"/>
          <w:lang w:eastAsia="zh-Hans"/>
        </w:rPr>
        <w:t>（</w:t>
      </w:r>
      <w:r>
        <w:rPr>
          <w:rFonts w:hint="eastAsia" w:ascii="宋体" w:hAnsi="宋体"/>
          <w:b w:val="0"/>
          <w:bCs w:val="0"/>
          <w:color w:val="auto"/>
          <w:sz w:val="24"/>
          <w:u w:val="single"/>
          <w:lang w:eastAsia="zh-Hans"/>
        </w:rPr>
        <w:t>软件开发和运维</w:t>
      </w:r>
      <w:r>
        <w:rPr>
          <w:rFonts w:hint="default" w:ascii="宋体" w:hAnsi="宋体"/>
          <w:b w:val="0"/>
          <w:bCs w:val="0"/>
          <w:color w:val="auto"/>
          <w:sz w:val="24"/>
          <w:u w:val="single"/>
          <w:lang w:eastAsia="zh-Hans"/>
        </w:rPr>
        <w:t>）</w:t>
      </w:r>
      <w:r>
        <w:rPr>
          <w:rFonts w:hint="eastAsia" w:ascii="宋体" w:hAnsi="宋体"/>
          <w:color w:val="auto"/>
          <w:sz w:val="24"/>
          <w:lang w:eastAsia="zh-CN"/>
        </w:rPr>
        <w:t>。</w:t>
      </w:r>
      <w:r>
        <w:rPr>
          <w:rFonts w:hint="eastAsia" w:ascii="宋体" w:hAnsi="宋体"/>
          <w:color w:val="auto"/>
          <w:sz w:val="24"/>
          <w:lang w:val="en-US" w:eastAsia="zh-CN"/>
        </w:rPr>
        <w:t>组织人数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b w:val="0"/>
          <w:bCs w:val="0"/>
          <w:color w:val="auto"/>
          <w:sz w:val="24"/>
          <w:u w:val="single"/>
          <w:lang w:val="en-US" w:eastAsia="zh-CN"/>
        </w:rPr>
        <w:t>62</w:t>
      </w:r>
      <w:r>
        <w:rPr>
          <w:rFonts w:hint="eastAsia" w:ascii="宋体" w:hAnsi="宋体"/>
          <w:b/>
          <w:bCs/>
          <w:color w:val="auto"/>
          <w:sz w:val="24"/>
          <w:u w:val="single"/>
          <w:lang w:val="en-US" w:eastAsia="zh-CN"/>
        </w:rPr>
        <w:t xml:space="preserve"> </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人</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rPr>
        <w:t>（四）形式和目的</w:t>
      </w:r>
    </w:p>
    <w:p>
      <w:pPr>
        <w:spacing w:line="500" w:lineRule="exact"/>
        <w:ind w:firstLine="480" w:firstLineChars="200"/>
        <w:rPr>
          <w:rFonts w:hint="eastAsia" w:ascii="宋体" w:hAnsi="宋体"/>
          <w:color w:val="auto"/>
          <w:sz w:val="24"/>
        </w:rPr>
      </w:pPr>
      <w:r>
        <w:rPr>
          <w:rFonts w:hint="eastAsia" w:ascii="宋体" w:hAnsi="宋体"/>
          <w:color w:val="auto"/>
          <w:sz w:val="24"/>
        </w:rPr>
        <w:t>乙方安排咨询老师到甲方现场或远程分阶段进行指导，旨在帮助企业建立适宜、完善的管理体系，并通过国家认证机构审核，取得相应资质证书。</w:t>
      </w:r>
    </w:p>
    <w:p>
      <w:pPr>
        <w:spacing w:line="500" w:lineRule="exact"/>
        <w:ind w:firstLine="480" w:firstLineChars="200"/>
        <w:jc w:val="left"/>
        <w:rPr>
          <w:rFonts w:ascii="宋体" w:hAnsi="宋体"/>
          <w:color w:val="auto"/>
          <w:sz w:val="24"/>
        </w:rPr>
      </w:pPr>
      <w:r>
        <w:rPr>
          <w:rFonts w:hint="eastAsia" w:ascii="宋体" w:hAnsi="宋体"/>
          <w:color w:val="auto"/>
          <w:sz w:val="24"/>
        </w:rPr>
        <w:t>（五）服务期限</w:t>
      </w:r>
    </w:p>
    <w:p>
      <w:pPr>
        <w:spacing w:line="500" w:lineRule="exact"/>
        <w:ind w:firstLine="480"/>
        <w:rPr>
          <w:rFonts w:hint="eastAsia" w:ascii="宋体" w:hAnsi="宋体"/>
          <w:color w:val="auto"/>
          <w:sz w:val="24"/>
        </w:rPr>
      </w:pPr>
      <w:r>
        <w:rPr>
          <w:rFonts w:hint="eastAsia" w:ascii="宋体" w:hAnsi="宋体"/>
          <w:color w:val="auto"/>
          <w:sz w:val="24"/>
        </w:rPr>
        <w:t>自合同签定之日起，至全部合同内容完成为止。</w:t>
      </w:r>
    </w:p>
    <w:p>
      <w:pPr>
        <w:spacing w:line="500" w:lineRule="exact"/>
        <w:rPr>
          <w:rFonts w:hint="eastAsia" w:ascii="宋体" w:hAnsi="宋体" w:cs="宋体"/>
          <w:b/>
          <w:bCs/>
          <w:color w:val="auto"/>
          <w:sz w:val="24"/>
        </w:rPr>
      </w:pPr>
      <w:r>
        <w:rPr>
          <w:rFonts w:hint="eastAsia" w:ascii="宋体" w:hAnsi="宋体" w:cs="宋体"/>
          <w:b/>
          <w:bCs/>
          <w:color w:val="auto"/>
          <w:sz w:val="24"/>
        </w:rPr>
        <w:t>第二条   甲方责任：</w:t>
      </w:r>
    </w:p>
    <w:p>
      <w:pPr>
        <w:spacing w:line="500" w:lineRule="exact"/>
        <w:ind w:firstLine="480"/>
        <w:rPr>
          <w:rFonts w:hint="eastAsia" w:ascii="宋体" w:hAnsi="宋体"/>
          <w:color w:val="auto"/>
          <w:sz w:val="24"/>
        </w:rPr>
      </w:pPr>
      <w:r>
        <w:rPr>
          <w:rFonts w:hint="eastAsia" w:ascii="宋体" w:hAnsi="宋体"/>
          <w:color w:val="auto"/>
          <w:sz w:val="24"/>
        </w:rPr>
        <w:t>在合同签署生效后，甲方应向乙方提供以下资料和工作条件：</w:t>
      </w:r>
    </w:p>
    <w:p>
      <w:pPr>
        <w:numPr>
          <w:ilvl w:val="0"/>
          <w:numId w:val="2"/>
        </w:numPr>
        <w:spacing w:line="500" w:lineRule="exact"/>
        <w:ind w:firstLine="480"/>
        <w:rPr>
          <w:rFonts w:hint="eastAsia" w:ascii="宋体" w:hAnsi="宋体"/>
          <w:color w:val="auto"/>
          <w:sz w:val="24"/>
        </w:rPr>
      </w:pPr>
      <w:r>
        <w:rPr>
          <w:rFonts w:hint="eastAsia" w:ascii="宋体" w:hAnsi="宋体"/>
          <w:color w:val="auto"/>
          <w:sz w:val="24"/>
        </w:rPr>
        <w:t>甲方确保项目负责人将支持乙方在本企业内开展工作。</w:t>
      </w:r>
    </w:p>
    <w:p>
      <w:pPr>
        <w:numPr>
          <w:ilvl w:val="0"/>
          <w:numId w:val="2"/>
        </w:numPr>
        <w:spacing w:line="500" w:lineRule="exact"/>
        <w:ind w:firstLine="480"/>
        <w:rPr>
          <w:rFonts w:hint="eastAsia" w:ascii="宋体" w:hAnsi="宋体"/>
          <w:color w:val="auto"/>
          <w:sz w:val="24"/>
        </w:rPr>
      </w:pPr>
      <w:r>
        <w:rPr>
          <w:rFonts w:hint="eastAsia" w:ascii="宋体" w:hAnsi="宋体"/>
          <w:color w:val="auto"/>
          <w:sz w:val="24"/>
        </w:rPr>
        <w:t>甲方指定一组（名）人员，由其代表甲方负责对接和配合乙方的咨询工作。</w:t>
      </w:r>
    </w:p>
    <w:p>
      <w:pPr>
        <w:spacing w:line="500" w:lineRule="exact"/>
        <w:ind w:firstLine="480" w:firstLineChars="200"/>
        <w:rPr>
          <w:rFonts w:hint="eastAsia" w:ascii="宋体" w:hAnsi="宋体"/>
          <w:color w:val="auto"/>
          <w:sz w:val="24"/>
        </w:rPr>
      </w:pPr>
      <w:r>
        <w:rPr>
          <w:rFonts w:hint="eastAsia" w:ascii="宋体" w:hAnsi="宋体"/>
          <w:color w:val="auto"/>
          <w:sz w:val="24"/>
        </w:rPr>
        <w:t>（三） 甲方负责配置项目所需要的人员以及其他资源，为乙方的咨询工作提供所需的环境和设备，甲方参与项目的相关人员配合咨询师的指导要求，及时完成每次的咨询任务要求。甲方应保证企业相关经营合法合规，相关经营在得到相应部门许可前提下。</w:t>
      </w:r>
    </w:p>
    <w:p>
      <w:pPr>
        <w:spacing w:line="500" w:lineRule="exact"/>
        <w:ind w:firstLine="480" w:firstLineChars="200"/>
        <w:rPr>
          <w:rFonts w:hint="eastAsia" w:ascii="宋体" w:hAnsi="宋体"/>
          <w:color w:val="auto"/>
          <w:sz w:val="24"/>
        </w:rPr>
      </w:pPr>
      <w:r>
        <w:rPr>
          <w:rFonts w:hint="eastAsia" w:ascii="宋体" w:hAnsi="宋体"/>
          <w:color w:val="auto"/>
          <w:sz w:val="24"/>
        </w:rPr>
        <w:t>（四）甲方有权监督乙方咨询师在咨询过程中的咨询服务质量，并可对咨询师的咨询方式、内容、计划等提出具体建议。</w:t>
      </w:r>
    </w:p>
    <w:p>
      <w:pPr>
        <w:spacing w:line="500" w:lineRule="exact"/>
        <w:ind w:firstLine="480" w:firstLineChars="200"/>
        <w:rPr>
          <w:rFonts w:hint="eastAsia" w:ascii="宋体" w:hAnsi="宋体"/>
          <w:color w:val="auto"/>
          <w:sz w:val="24"/>
        </w:rPr>
      </w:pPr>
      <w:r>
        <w:rPr>
          <w:rFonts w:hint="eastAsia" w:ascii="宋体" w:hAnsi="宋体"/>
          <w:color w:val="auto"/>
          <w:sz w:val="24"/>
        </w:rPr>
        <w:t>（五）在项目实施过程中，当甲方发现乙方的员工工作不力，甲方有权要求乙方更换人员，且由乙方原因给甲方造成损失的，由乙方承担赔偿责任。</w:t>
      </w:r>
    </w:p>
    <w:p>
      <w:pPr>
        <w:spacing w:line="500" w:lineRule="exact"/>
        <w:rPr>
          <w:rFonts w:hint="eastAsia" w:ascii="宋体" w:hAnsi="宋体" w:cs="宋体"/>
          <w:b/>
          <w:bCs/>
          <w:color w:val="auto"/>
          <w:sz w:val="24"/>
        </w:rPr>
      </w:pPr>
      <w:r>
        <w:rPr>
          <w:rFonts w:hint="eastAsia" w:ascii="宋体" w:hAnsi="宋体" w:cs="宋体"/>
          <w:b/>
          <w:bCs/>
          <w:color w:val="auto"/>
          <w:sz w:val="24"/>
        </w:rPr>
        <w:t>第三条 乙方责任：</w:t>
      </w:r>
    </w:p>
    <w:p>
      <w:pPr>
        <w:spacing w:line="500" w:lineRule="exact"/>
        <w:ind w:firstLine="480" w:firstLineChars="200"/>
        <w:rPr>
          <w:rFonts w:hint="eastAsia" w:ascii="宋体" w:hAnsi="宋体"/>
          <w:color w:val="auto"/>
          <w:sz w:val="24"/>
        </w:rPr>
      </w:pPr>
      <w:r>
        <w:rPr>
          <w:rFonts w:hint="eastAsia" w:ascii="宋体" w:hAnsi="宋体"/>
          <w:color w:val="auto"/>
          <w:sz w:val="24"/>
        </w:rPr>
        <w:t>（一）乙方负责按合同要求高质量的完成咨询任务，并根据甲方的实际情况制定咨询计划并执行，咨询计划需与甲方进行沟通确认，咨询活动一直持续到正式评估通过为止。</w:t>
      </w:r>
    </w:p>
    <w:p>
      <w:pPr>
        <w:spacing w:line="500" w:lineRule="exact"/>
        <w:ind w:firstLine="480" w:firstLineChars="200"/>
        <w:rPr>
          <w:rFonts w:hint="eastAsia" w:ascii="宋体" w:hAnsi="宋体"/>
          <w:color w:val="auto"/>
          <w:sz w:val="24"/>
        </w:rPr>
      </w:pPr>
      <w:r>
        <w:rPr>
          <w:rFonts w:hint="eastAsia" w:ascii="宋体" w:hAnsi="宋体"/>
          <w:color w:val="auto"/>
          <w:sz w:val="24"/>
        </w:rPr>
        <w:t>（二）就履行合同为目的，对甲方的企业现状进行调查分析、诊断，根据企业的实际状况，对照标准要求，帮助甲方建立项目所需管理规范。</w:t>
      </w:r>
    </w:p>
    <w:p>
      <w:pPr>
        <w:spacing w:line="500" w:lineRule="exact"/>
        <w:ind w:firstLine="480" w:firstLineChars="200"/>
        <w:rPr>
          <w:rFonts w:hint="eastAsia" w:ascii="宋体" w:hAnsi="宋体"/>
          <w:color w:val="auto"/>
          <w:sz w:val="24"/>
        </w:rPr>
      </w:pPr>
      <w:r>
        <w:rPr>
          <w:rFonts w:hint="eastAsia" w:ascii="宋体" w:hAnsi="宋体"/>
          <w:color w:val="auto"/>
          <w:sz w:val="24"/>
        </w:rPr>
        <w:t>（三） 乙方在咨询过程中本着优化、高效、节约以及安全的原则，可以向甲方提出改进的建议，改进建议不局限于本合同项目的范畴。如改进建议引发了费用的增加或工期的延长，需得到甲方确认后方可实施。</w:t>
      </w:r>
    </w:p>
    <w:p>
      <w:pPr>
        <w:spacing w:line="500" w:lineRule="exact"/>
        <w:ind w:firstLine="480" w:firstLineChars="200"/>
        <w:rPr>
          <w:rFonts w:hint="eastAsia" w:ascii="宋体" w:hAnsi="宋体"/>
          <w:color w:val="auto"/>
          <w:sz w:val="24"/>
        </w:rPr>
      </w:pPr>
      <w:r>
        <w:rPr>
          <w:rFonts w:hint="eastAsia" w:ascii="宋体" w:hAnsi="宋体"/>
          <w:color w:val="auto"/>
          <w:sz w:val="24"/>
        </w:rPr>
        <w:t>（四）乙方在尽到合同规定的责任的前提下，因甲方违反合同规定致使项目进度超过合同规定的日期，乙方不承担责任。因不可抗拒导致合同不能全部或部分履行，乙方不承担责任。</w:t>
      </w:r>
    </w:p>
    <w:p>
      <w:pPr>
        <w:spacing w:line="500" w:lineRule="exact"/>
        <w:ind w:firstLine="480" w:firstLineChars="200"/>
        <w:rPr>
          <w:rFonts w:ascii="宋体" w:hAnsi="宋体"/>
          <w:color w:val="auto"/>
          <w:sz w:val="24"/>
        </w:rPr>
      </w:pPr>
      <w:r>
        <w:rPr>
          <w:rFonts w:hint="eastAsia" w:ascii="宋体" w:hAnsi="宋体"/>
          <w:color w:val="auto"/>
          <w:sz w:val="24"/>
        </w:rPr>
        <w:t>（五）乙方作出承诺：</w:t>
      </w:r>
      <w:r>
        <w:rPr>
          <w:rFonts w:hint="eastAsia" w:ascii="宋体" w:hAnsi="宋体"/>
          <w:b/>
          <w:color w:val="auto"/>
          <w:sz w:val="24"/>
        </w:rPr>
        <w:t>严守甲方内部商业和技术秘密，不向第三方泄密</w:t>
      </w:r>
      <w:r>
        <w:rPr>
          <w:rFonts w:hint="eastAsia" w:ascii="宋体" w:hAnsi="宋体"/>
          <w:color w:val="auto"/>
          <w:sz w:val="24"/>
        </w:rPr>
        <w:t>，甲方如有不宜接触或参阅的区域、文件等，应向乙方事先声明。</w:t>
      </w:r>
      <w:r>
        <w:rPr>
          <w:rFonts w:ascii="宋体" w:hAnsi="宋体"/>
          <w:color w:val="auto"/>
          <w:sz w:val="24"/>
        </w:rPr>
        <w:t xml:space="preserve"> </w:t>
      </w:r>
    </w:p>
    <w:p>
      <w:pPr>
        <w:spacing w:line="500" w:lineRule="exact"/>
        <w:rPr>
          <w:rFonts w:hint="eastAsia" w:ascii="宋体" w:hAnsi="宋体" w:cs="宋体"/>
          <w:b/>
          <w:bCs/>
          <w:color w:val="auto"/>
          <w:sz w:val="24"/>
        </w:rPr>
      </w:pPr>
      <w:r>
        <w:rPr>
          <w:rFonts w:hint="eastAsia" w:ascii="宋体" w:hAnsi="宋体" w:cs="宋体"/>
          <w:b/>
          <w:bCs/>
          <w:color w:val="auto"/>
          <w:sz w:val="24"/>
        </w:rPr>
        <w:t>第四条 费用及支付方式：</w:t>
      </w:r>
    </w:p>
    <w:p>
      <w:pPr>
        <w:spacing w:line="500" w:lineRule="exact"/>
        <w:ind w:firstLine="480" w:firstLineChars="200"/>
        <w:rPr>
          <w:rFonts w:hint="eastAsia" w:ascii="宋体" w:hAnsi="宋体"/>
          <w:color w:val="auto"/>
          <w:sz w:val="24"/>
        </w:rPr>
      </w:pPr>
      <w:r>
        <w:rPr>
          <w:rFonts w:hint="eastAsia" w:ascii="宋体" w:hAnsi="宋体"/>
          <w:color w:val="auto"/>
          <w:sz w:val="24"/>
        </w:rPr>
        <w:t>（一）甲、乙双方同意按以下相关阶段支付款项，产生的税费由乙方承担，每次付款前，乙方应提供等额增值税专用发票。</w:t>
      </w:r>
    </w:p>
    <w:p>
      <w:pPr>
        <w:spacing w:line="500" w:lineRule="exact"/>
        <w:ind w:firstLine="480" w:firstLineChars="200"/>
        <w:rPr>
          <w:rFonts w:hint="eastAsia" w:ascii="宋体" w:hAnsi="宋体"/>
          <w:color w:val="auto"/>
          <w:sz w:val="24"/>
        </w:rPr>
      </w:pPr>
      <w:r>
        <w:rPr>
          <w:rFonts w:hint="eastAsia" w:ascii="宋体" w:hAnsi="宋体"/>
          <w:color w:val="auto"/>
          <w:sz w:val="24"/>
        </w:rPr>
        <w:t>（二）收费金额（单位：人民币·元）：</w:t>
      </w:r>
    </w:p>
    <w:p>
      <w:pPr>
        <w:spacing w:line="500" w:lineRule="exact"/>
        <w:ind w:firstLine="480" w:firstLineChars="200"/>
        <w:rPr>
          <w:rFonts w:hint="eastAsia" w:ascii="宋体" w:hAnsi="宋体"/>
          <w:color w:val="auto"/>
          <w:sz w:val="24"/>
          <w:u w:val="single"/>
        </w:rPr>
      </w:pPr>
      <w:r>
        <w:rPr>
          <w:rFonts w:hint="eastAsia" w:ascii="宋体" w:hAnsi="宋体"/>
          <w:color w:val="auto"/>
          <w:sz w:val="24"/>
        </w:rPr>
        <w:t>咨询费用总额：</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大写：</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（此费用包含：☑咨询费、☑税费、□认证费、☑差旅费）甲方应按照本合同约定方式支付至乙方账户。其他说明：</w:t>
      </w:r>
      <w:r>
        <w:rPr>
          <w:rFonts w:hint="eastAsia" w:ascii="宋体" w:hAnsi="宋体"/>
          <w:color w:val="auto"/>
          <w:sz w:val="24"/>
          <w:u w:val="single"/>
        </w:rPr>
        <w:t xml:space="preserve"> 费用包含咨询费、差旅费、税费；不含认证费。 </w:t>
      </w:r>
    </w:p>
    <w:p>
      <w:pPr>
        <w:spacing w:line="500" w:lineRule="exact"/>
        <w:ind w:firstLine="480" w:firstLineChars="200"/>
        <w:rPr>
          <w:rFonts w:ascii="宋体" w:hAnsi="宋体"/>
          <w:color w:val="auto"/>
          <w:sz w:val="24"/>
        </w:rPr>
      </w:pPr>
      <w:r>
        <w:rPr>
          <w:rFonts w:hint="eastAsia" w:ascii="宋体" w:hAnsi="宋体"/>
          <w:color w:val="auto"/>
          <w:sz w:val="24"/>
        </w:rPr>
        <w:t>（三） 支付比例及方式：</w:t>
      </w:r>
    </w:p>
    <w:p>
      <w:pPr>
        <w:spacing w:line="500" w:lineRule="exact"/>
        <w:ind w:firstLine="480" w:firstLineChars="200"/>
        <w:rPr>
          <w:rFonts w:hint="eastAsia" w:ascii="宋体" w:hAnsi="宋体" w:eastAsia="宋体"/>
          <w:color w:val="auto"/>
          <w:sz w:val="24"/>
          <w:lang w:eastAsia="zh-CN"/>
        </w:rPr>
      </w:pPr>
      <w:r>
        <w:rPr>
          <w:rFonts w:hint="eastAsia" w:ascii="宋体" w:hAnsi="宋体" w:cs="Arial"/>
          <w:color w:val="auto"/>
          <w:sz w:val="24"/>
        </w:rPr>
        <w:t>（1）</w:t>
      </w:r>
      <w:r>
        <w:rPr>
          <w:rFonts w:hint="eastAsia" w:ascii="宋体" w:hAnsi="宋体"/>
          <w:color w:val="auto"/>
          <w:sz w:val="24"/>
        </w:rPr>
        <w:t>在合同签订后十个工作日内支付合同总金额的20%作为首款：人民币</w:t>
      </w:r>
      <w:r>
        <w:rPr>
          <w:rFonts w:hint="eastAsia" w:ascii="宋体" w:hAnsi="宋体"/>
          <w:bCs/>
          <w:color w:val="auto"/>
          <w:sz w:val="24"/>
          <w:u w:val="single"/>
        </w:rPr>
        <w:t xml:space="preserve"> </w:t>
      </w:r>
      <w:r>
        <w:rPr>
          <w:rFonts w:ascii="宋体" w:hAnsi="宋体" w:cs="Arial"/>
          <w:color w:val="auto"/>
          <w:sz w:val="24"/>
          <w:u w:val="single"/>
        </w:rPr>
        <w:t>¥</w:t>
      </w:r>
      <w:r>
        <w:rPr>
          <w:rFonts w:hint="eastAsia" w:ascii="宋体" w:hAnsi="宋体" w:cs="Arial"/>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color w:val="auto"/>
          <w:sz w:val="24"/>
        </w:rPr>
        <w:t>元整。</w:t>
      </w:r>
    </w:p>
    <w:p>
      <w:pPr>
        <w:spacing w:line="500" w:lineRule="exact"/>
        <w:ind w:firstLine="480" w:firstLineChars="200"/>
        <w:rPr>
          <w:rFonts w:hint="eastAsia" w:ascii="宋体" w:hAnsi="宋体"/>
          <w:color w:val="auto"/>
          <w:sz w:val="24"/>
        </w:rPr>
      </w:pPr>
      <w:r>
        <w:rPr>
          <w:rFonts w:hint="eastAsia" w:ascii="宋体" w:hAnsi="宋体"/>
          <w:color w:val="auto"/>
          <w:sz w:val="24"/>
        </w:rPr>
        <w:t xml:space="preserve">    （2）在</w:t>
      </w:r>
      <w:r>
        <w:rPr>
          <w:rFonts w:hint="eastAsia" w:ascii="Times New Roman" w:hAnsi="Times New Roman" w:eastAsia="宋体" w:cs="Times New Roman"/>
          <w:color w:val="auto"/>
          <w:szCs w:val="21"/>
          <w:u w:val="single"/>
        </w:rPr>
        <w:t xml:space="preserve"> </w:t>
      </w:r>
      <w:r>
        <w:rPr>
          <w:rFonts w:hint="eastAsia" w:ascii="Times New Roman" w:hAnsi="Times New Roman" w:eastAsia="宋体" w:cs="Times New Roman"/>
          <w:color w:val="auto"/>
          <w:szCs w:val="21"/>
          <w:u w:val="single"/>
          <w:lang w:val="en-US" w:eastAsia="zh-CN"/>
        </w:rPr>
        <w:t>ISO9001、ISO14001、ISO45001、ISO20000、ISO27001、ISO27701、ISO23301</w:t>
      </w:r>
      <w:r>
        <w:rPr>
          <w:rFonts w:hint="eastAsia" w:ascii="宋体" w:hAnsi="宋体"/>
          <w:color w:val="auto"/>
          <w:sz w:val="24"/>
        </w:rPr>
        <w:t>证书拿到证后十个工作日内支付合同总金额的</w:t>
      </w:r>
      <w:r>
        <w:rPr>
          <w:rFonts w:hint="eastAsia" w:ascii="宋体" w:hAnsi="宋体"/>
          <w:color w:val="auto"/>
          <w:sz w:val="24"/>
          <w:lang w:val="en-US" w:eastAsia="zh-CN"/>
        </w:rPr>
        <w:t>3</w:t>
      </w:r>
      <w:r>
        <w:rPr>
          <w:rFonts w:hint="eastAsia" w:ascii="宋体" w:hAnsi="宋体"/>
          <w:color w:val="auto"/>
          <w:sz w:val="24"/>
        </w:rPr>
        <w:t>0%作为第二笔费用：人民币</w:t>
      </w:r>
      <w:r>
        <w:rPr>
          <w:rFonts w:hint="eastAsia" w:ascii="宋体" w:hAnsi="宋体"/>
          <w:bCs/>
          <w:color w:val="auto"/>
          <w:sz w:val="24"/>
          <w:u w:val="single"/>
        </w:rPr>
        <w:t xml:space="preserve"> </w:t>
      </w:r>
      <w:r>
        <w:rPr>
          <w:rFonts w:ascii="宋体" w:hAnsi="宋体" w:cs="Arial"/>
          <w:color w:val="auto"/>
          <w:sz w:val="24"/>
          <w:u w:val="single"/>
        </w:rPr>
        <w:t>¥</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color w:val="auto"/>
          <w:sz w:val="24"/>
        </w:rPr>
        <w:t>元整。</w:t>
      </w:r>
    </w:p>
    <w:p>
      <w:pPr>
        <w:spacing w:line="500" w:lineRule="exact"/>
        <w:ind w:firstLine="480" w:firstLineChars="200"/>
        <w:rPr>
          <w:rFonts w:hint="eastAsia" w:ascii="宋体" w:hAnsi="宋体"/>
          <w:color w:val="auto"/>
          <w:sz w:val="24"/>
        </w:rPr>
      </w:pPr>
      <w:r>
        <w:rPr>
          <w:rFonts w:hint="eastAsia" w:ascii="宋体" w:hAnsi="宋体"/>
          <w:color w:val="auto"/>
          <w:sz w:val="24"/>
        </w:rPr>
        <w:t>（3）在</w:t>
      </w:r>
      <w:r>
        <w:rPr>
          <w:rFonts w:hint="eastAsia" w:ascii="Times New Roman" w:hAnsi="Times New Roman" w:eastAsia="宋体" w:cs="Times New Roman"/>
          <w:color w:val="auto"/>
          <w:szCs w:val="21"/>
          <w:u w:val="single"/>
        </w:rPr>
        <w:t xml:space="preserve"> </w:t>
      </w:r>
      <w:r>
        <w:rPr>
          <w:rFonts w:hint="eastAsia" w:ascii="Times New Roman" w:hAnsi="Times New Roman" w:eastAsia="宋体" w:cs="Times New Roman"/>
          <w:color w:val="auto"/>
          <w:szCs w:val="21"/>
          <w:u w:val="single"/>
          <w:lang w:val="en-US" w:eastAsia="zh-CN"/>
        </w:rPr>
        <w:t>ISO9001、ISO14001、ISO45001、ISO20000、ISO27001、ISO27701、ISO23301</w:t>
      </w:r>
      <w:r>
        <w:rPr>
          <w:rFonts w:hint="eastAsia" w:ascii="宋体" w:hAnsi="宋体"/>
          <w:color w:val="auto"/>
          <w:sz w:val="24"/>
        </w:rPr>
        <w:t>证书第二、三年完成监督审核并通过后十个工作日内分别支付合同总金额的2</w:t>
      </w:r>
      <w:r>
        <w:rPr>
          <w:rFonts w:hint="eastAsia" w:ascii="宋体" w:hAnsi="宋体"/>
          <w:color w:val="auto"/>
          <w:sz w:val="24"/>
          <w:lang w:val="en-US" w:eastAsia="zh-CN"/>
        </w:rPr>
        <w:t>5</w:t>
      </w:r>
      <w:r>
        <w:rPr>
          <w:rFonts w:hint="eastAsia" w:ascii="宋体" w:hAnsi="宋体"/>
          <w:color w:val="auto"/>
          <w:sz w:val="24"/>
        </w:rPr>
        <w:t>%作为第三、四笔费用：每笔费用均为人民币</w:t>
      </w:r>
      <w:r>
        <w:rPr>
          <w:rFonts w:hint="eastAsia" w:ascii="宋体" w:hAnsi="宋体"/>
          <w:bCs/>
          <w:color w:val="auto"/>
          <w:sz w:val="24"/>
          <w:u w:val="single"/>
        </w:rPr>
        <w:t xml:space="preserve"> </w:t>
      </w:r>
      <w:r>
        <w:rPr>
          <w:rFonts w:ascii="宋体" w:hAnsi="宋体" w:cs="Arial"/>
          <w:color w:val="auto"/>
          <w:sz w:val="24"/>
          <w:u w:val="single"/>
        </w:rPr>
        <w:t>¥</w:t>
      </w:r>
      <w:r>
        <w:rPr>
          <w:rFonts w:hint="eastAsia" w:ascii="宋体" w:hAnsi="宋体" w:cs="Arial"/>
          <w:color w:val="auto"/>
          <w:sz w:val="24"/>
          <w:u w:val="single"/>
          <w:lang w:val="en-US" w:eastAsia="zh-CN"/>
        </w:rPr>
        <w:t xml:space="preserve">     </w:t>
      </w:r>
      <w:r>
        <w:rPr>
          <w:rFonts w:hint="eastAsia" w:ascii="宋体" w:hAnsi="宋体"/>
          <w:bCs/>
          <w:color w:val="auto"/>
          <w:sz w:val="24"/>
          <w:u w:val="single"/>
        </w:rPr>
        <w:t xml:space="preserve">   </w:t>
      </w:r>
      <w:r>
        <w:rPr>
          <w:rFonts w:hint="eastAsia" w:ascii="宋体" w:hAnsi="宋体"/>
          <w:color w:val="auto"/>
          <w:sz w:val="24"/>
        </w:rPr>
        <w:t>元整。</w:t>
      </w:r>
    </w:p>
    <w:p>
      <w:pPr>
        <w:spacing w:line="500" w:lineRule="exact"/>
        <w:ind w:firstLine="480" w:firstLineChars="200"/>
        <w:rPr>
          <w:rFonts w:hint="eastAsia" w:ascii="宋体" w:hAnsi="宋体"/>
          <w:color w:val="auto"/>
          <w:sz w:val="24"/>
        </w:rPr>
      </w:pPr>
      <w:r>
        <w:rPr>
          <w:rFonts w:hint="eastAsia" w:ascii="宋体" w:hAnsi="宋体"/>
          <w:color w:val="auto"/>
          <w:sz w:val="24"/>
        </w:rPr>
        <w:t>（四） 支付账号：</w:t>
      </w:r>
    </w:p>
    <w:p>
      <w:pPr>
        <w:pStyle w:val="21"/>
        <w:widowControl/>
        <w:ind w:left="420" w:leftChars="200" w:firstLine="480"/>
        <w:jc w:val="left"/>
        <w:rPr>
          <w:rFonts w:hint="eastAsia" w:ascii="宋体" w:hAnsi="宋体" w:eastAsia="宋体"/>
          <w:color w:val="auto"/>
          <w:sz w:val="24"/>
          <w:szCs w:val="24"/>
        </w:rPr>
      </w:pPr>
      <w:r>
        <w:rPr>
          <w:rFonts w:hint="eastAsia" w:ascii="宋体" w:hAnsi="宋体" w:eastAsia="宋体"/>
          <w:color w:val="auto"/>
          <w:sz w:val="24"/>
          <w:szCs w:val="24"/>
        </w:rPr>
        <w:t>开户行：</w:t>
      </w:r>
    </w:p>
    <w:p>
      <w:pPr>
        <w:pStyle w:val="21"/>
        <w:widowControl/>
        <w:ind w:left="420" w:leftChars="200"/>
        <w:jc w:val="left"/>
        <w:rPr>
          <w:rFonts w:hint="eastAsia" w:ascii="宋体" w:hAnsi="宋体"/>
          <w:color w:val="auto"/>
          <w:sz w:val="28"/>
          <w:szCs w:val="28"/>
        </w:rPr>
      </w:pPr>
      <w:r>
        <w:rPr>
          <w:rFonts w:hint="eastAsia" w:ascii="宋体" w:hAnsi="宋体" w:eastAsia="宋体"/>
          <w:color w:val="auto"/>
          <w:sz w:val="24"/>
          <w:szCs w:val="24"/>
        </w:rPr>
        <w:t>开户名：</w:t>
      </w:r>
    </w:p>
    <w:p>
      <w:pPr>
        <w:pStyle w:val="21"/>
        <w:widowControl/>
        <w:ind w:firstLine="960" w:firstLineChars="400"/>
        <w:jc w:val="left"/>
        <w:rPr>
          <w:rFonts w:hint="eastAsia" w:ascii="宋体" w:hAnsi="宋体" w:eastAsia="宋体"/>
          <w:color w:val="auto"/>
          <w:sz w:val="30"/>
          <w:szCs w:val="30"/>
        </w:rPr>
      </w:pPr>
      <w:r>
        <w:rPr>
          <w:rFonts w:hint="eastAsia" w:ascii="宋体" w:hAnsi="宋体" w:eastAsia="宋体"/>
          <w:color w:val="auto"/>
          <w:sz w:val="24"/>
          <w:szCs w:val="24"/>
        </w:rPr>
        <w:t>账  号：</w:t>
      </w:r>
    </w:p>
    <w:p>
      <w:pPr>
        <w:spacing w:line="500" w:lineRule="exact"/>
        <w:ind w:firstLine="482" w:firstLineChars="200"/>
        <w:rPr>
          <w:rFonts w:hint="eastAsia" w:ascii="宋体" w:hAnsi="宋体"/>
          <w:color w:val="auto"/>
          <w:sz w:val="24"/>
        </w:rPr>
      </w:pPr>
      <w:r>
        <w:rPr>
          <w:rFonts w:hint="eastAsia" w:ascii="宋体" w:hAnsi="宋体"/>
          <w:b/>
          <w:bCs/>
          <w:color w:val="auto"/>
          <w:sz w:val="24"/>
        </w:rPr>
        <w:t>注</w:t>
      </w:r>
      <w:r>
        <w:rPr>
          <w:rFonts w:hint="eastAsia" w:ascii="宋体" w:hAnsi="宋体"/>
          <w:color w:val="auto"/>
          <w:sz w:val="24"/>
        </w:rPr>
        <w:t>：乙方收到甲方预款项的时间作为正式启动时间。</w:t>
      </w:r>
    </w:p>
    <w:p>
      <w:pPr>
        <w:spacing w:line="500" w:lineRule="exact"/>
        <w:rPr>
          <w:rFonts w:hint="eastAsia" w:ascii="宋体" w:hAnsi="宋体" w:cs="宋体"/>
          <w:b/>
          <w:bCs/>
          <w:color w:val="auto"/>
          <w:sz w:val="24"/>
        </w:rPr>
      </w:pPr>
      <w:r>
        <w:rPr>
          <w:rFonts w:hint="eastAsia" w:ascii="宋体" w:hAnsi="宋体" w:cs="宋体"/>
          <w:b/>
          <w:bCs/>
          <w:color w:val="auto"/>
          <w:sz w:val="24"/>
        </w:rPr>
        <w:t>第五条  其他约定：</w:t>
      </w:r>
    </w:p>
    <w:p>
      <w:pPr>
        <w:spacing w:line="500" w:lineRule="exact"/>
        <w:ind w:firstLine="480" w:firstLineChars="200"/>
        <w:rPr>
          <w:rFonts w:hint="eastAsia" w:ascii="宋体" w:hAnsi="宋体"/>
          <w:color w:val="auto"/>
          <w:sz w:val="24"/>
        </w:rPr>
      </w:pPr>
      <w:r>
        <w:rPr>
          <w:rFonts w:hint="eastAsia" w:ascii="宋体" w:hAnsi="宋体"/>
          <w:color w:val="auto"/>
          <w:sz w:val="24"/>
        </w:rPr>
        <w:t>（一） 乙方应对甲方技术、管理、经营等信息予以保密（除众所周知的内容），</w:t>
      </w:r>
      <w:r>
        <w:rPr>
          <w:rFonts w:hint="eastAsia" w:ascii="宋体" w:hAnsi="宋体"/>
          <w:b/>
          <w:color w:val="auto"/>
          <w:sz w:val="24"/>
        </w:rPr>
        <w:t>未经甲方书面许可不得泄露</w:t>
      </w:r>
      <w:r>
        <w:rPr>
          <w:rFonts w:hint="eastAsia" w:ascii="宋体" w:hAnsi="宋体"/>
          <w:color w:val="auto"/>
          <w:sz w:val="24"/>
        </w:rPr>
        <w:t>。甲方应对乙方辅导提供的各种资料信息及费用保密，不得向第三方转让和泄露。</w:t>
      </w:r>
    </w:p>
    <w:p>
      <w:pPr>
        <w:spacing w:line="500" w:lineRule="exact"/>
        <w:ind w:firstLine="480" w:firstLineChars="200"/>
        <w:rPr>
          <w:rFonts w:hint="eastAsia" w:ascii="宋体" w:hAnsi="宋体"/>
          <w:color w:val="auto"/>
          <w:sz w:val="24"/>
        </w:rPr>
      </w:pPr>
      <w:r>
        <w:rPr>
          <w:rFonts w:hint="eastAsia" w:ascii="宋体" w:hAnsi="宋体"/>
          <w:color w:val="auto"/>
          <w:sz w:val="24"/>
        </w:rPr>
        <w:t>（二） 由于乙方责任辅导错误而导致甲方没有取得证书，乙方将退还全部咨询费用给甲方。</w:t>
      </w:r>
    </w:p>
    <w:p>
      <w:pPr>
        <w:spacing w:line="500" w:lineRule="exact"/>
        <w:ind w:firstLine="480" w:firstLineChars="200"/>
        <w:rPr>
          <w:rFonts w:hint="eastAsia" w:ascii="宋体" w:hAnsi="宋体"/>
          <w:color w:val="auto"/>
          <w:sz w:val="24"/>
        </w:rPr>
      </w:pPr>
      <w:r>
        <w:rPr>
          <w:rFonts w:hint="eastAsia" w:ascii="宋体" w:hAnsi="宋体"/>
          <w:color w:val="auto"/>
          <w:sz w:val="24"/>
        </w:rPr>
        <w:t>（三） 由于甲方的某些范围改变（如：组织结构改变；产品认证范围扩大；生产流程增多；生产场所增多等），则辅导费用将上升，具体数额根据实际情况双方协商而定。</w:t>
      </w:r>
    </w:p>
    <w:p>
      <w:pPr>
        <w:spacing w:line="500" w:lineRule="exact"/>
        <w:ind w:firstLine="480" w:firstLineChars="200"/>
        <w:rPr>
          <w:rFonts w:hint="eastAsia" w:ascii="宋体" w:hAnsi="宋体"/>
          <w:color w:val="auto"/>
          <w:sz w:val="24"/>
        </w:rPr>
      </w:pPr>
      <w:r>
        <w:rPr>
          <w:rFonts w:hint="eastAsia" w:ascii="宋体" w:hAnsi="宋体"/>
          <w:color w:val="auto"/>
          <w:sz w:val="24"/>
        </w:rPr>
        <w:t>（四） 甲方未能按合同规定支付费用，或未按期提供乙方所需的材料，或未按期完成计划中各阶段工作，影响工作计划的顺利进行，最终影响合同完成期限，乙方不负任何责任，甲方应支付10%作为违约金给乙方。</w:t>
      </w:r>
    </w:p>
    <w:p>
      <w:pPr>
        <w:spacing w:line="500" w:lineRule="exact"/>
        <w:ind w:firstLine="480" w:firstLineChars="200"/>
        <w:rPr>
          <w:rFonts w:hint="eastAsia" w:ascii="宋体" w:hAnsi="宋体"/>
          <w:color w:val="auto"/>
          <w:sz w:val="24"/>
        </w:rPr>
      </w:pPr>
      <w:r>
        <w:rPr>
          <w:rFonts w:hint="eastAsia" w:ascii="宋体" w:hAnsi="宋体"/>
          <w:color w:val="auto"/>
          <w:sz w:val="24"/>
        </w:rPr>
        <w:t>（五） 甲方通过认证审核，取得认证证书以及后续年审审核完成，作为本合同</w:t>
      </w:r>
      <w:r>
        <w:rPr>
          <w:rFonts w:hint="eastAsia" w:ascii="宋体" w:hAnsi="宋体"/>
          <w:bCs/>
          <w:color w:val="auto"/>
          <w:sz w:val="24"/>
        </w:rPr>
        <w:t>执行完毕</w:t>
      </w:r>
      <w:r>
        <w:rPr>
          <w:rFonts w:hint="eastAsia" w:ascii="宋体" w:hAnsi="宋体"/>
          <w:color w:val="auto"/>
          <w:sz w:val="24"/>
        </w:rPr>
        <w:t>的凭证。</w:t>
      </w:r>
    </w:p>
    <w:p>
      <w:pPr>
        <w:spacing w:line="500" w:lineRule="exact"/>
        <w:rPr>
          <w:rFonts w:hint="eastAsia" w:ascii="宋体" w:hAnsi="宋体" w:cs="宋体"/>
          <w:b/>
          <w:bCs/>
          <w:color w:val="auto"/>
          <w:sz w:val="24"/>
        </w:rPr>
      </w:pPr>
      <w:r>
        <w:rPr>
          <w:rFonts w:hint="eastAsia" w:ascii="宋体" w:hAnsi="宋体" w:cs="宋体"/>
          <w:b/>
          <w:bCs/>
          <w:color w:val="auto"/>
          <w:sz w:val="24"/>
        </w:rPr>
        <w:t>第六条   争议的解决办法：</w:t>
      </w:r>
    </w:p>
    <w:p>
      <w:pPr>
        <w:pStyle w:val="8"/>
        <w:spacing w:line="500" w:lineRule="exact"/>
        <w:rPr>
          <w:rFonts w:hint="eastAsia" w:ascii="宋体" w:hAnsi="宋体"/>
          <w:color w:val="auto"/>
        </w:rPr>
      </w:pPr>
      <w:r>
        <w:rPr>
          <w:rFonts w:hint="eastAsia" w:ascii="宋体" w:hAnsi="宋体"/>
          <w:color w:val="auto"/>
        </w:rPr>
        <w:t>在合同履约过程中如有未尽事宜，双方可以补充附加协议，附加协议与合同具有同等效力。履约过程中若发生争议，双方应友好协商解决，协商不成向甲方所在地人民法院提起诉讼。</w:t>
      </w:r>
    </w:p>
    <w:p>
      <w:pPr>
        <w:pStyle w:val="8"/>
        <w:spacing w:line="500" w:lineRule="exact"/>
        <w:ind w:firstLine="0" w:firstLineChars="0"/>
        <w:rPr>
          <w:rFonts w:hint="eastAsia" w:ascii="宋体" w:hAnsi="宋体" w:cs="宋体"/>
          <w:b/>
          <w:bCs/>
          <w:color w:val="auto"/>
        </w:rPr>
      </w:pPr>
      <w:r>
        <w:rPr>
          <w:rFonts w:hint="eastAsia" w:ascii="宋体" w:hAnsi="宋体" w:cs="宋体"/>
          <w:b/>
          <w:bCs/>
          <w:color w:val="auto"/>
        </w:rPr>
        <w:t>第七条   生效定义：</w:t>
      </w:r>
    </w:p>
    <w:p>
      <w:pPr>
        <w:spacing w:line="500" w:lineRule="exact"/>
        <w:ind w:firstLine="480" w:firstLineChars="200"/>
        <w:rPr>
          <w:rFonts w:hint="eastAsia" w:ascii="宋体" w:hAnsi="宋体"/>
          <w:color w:val="auto"/>
          <w:sz w:val="24"/>
        </w:rPr>
      </w:pPr>
      <w:r>
        <w:rPr>
          <w:rFonts w:hint="eastAsia" w:ascii="宋体" w:hAnsi="宋体"/>
          <w:color w:val="auto"/>
          <w:sz w:val="24"/>
        </w:rPr>
        <w:t>本合同自甲乙双方盖章签字之日起生效。</w:t>
      </w:r>
    </w:p>
    <w:p>
      <w:pPr>
        <w:pStyle w:val="8"/>
        <w:spacing w:line="500" w:lineRule="exact"/>
        <w:ind w:firstLine="0" w:firstLineChars="0"/>
        <w:rPr>
          <w:rFonts w:hint="eastAsia" w:ascii="宋体" w:hAnsi="宋体" w:cs="宋体"/>
          <w:b/>
          <w:bCs/>
          <w:color w:val="auto"/>
        </w:rPr>
      </w:pPr>
      <w:r>
        <w:rPr>
          <w:rFonts w:hint="eastAsia" w:ascii="宋体" w:hAnsi="宋体" w:cs="宋体"/>
          <w:b/>
          <w:bCs/>
          <w:color w:val="auto"/>
        </w:rPr>
        <w:t>第八条  其它：</w:t>
      </w:r>
      <w:r>
        <w:rPr>
          <w:rFonts w:hint="eastAsia" w:ascii="宋体" w:hAnsi="宋体" w:cs="宋体"/>
          <w:b/>
          <w:bCs/>
          <w:color w:val="auto"/>
        </w:rPr>
        <w:tab/>
      </w:r>
    </w:p>
    <w:p>
      <w:pPr>
        <w:spacing w:line="500" w:lineRule="exact"/>
        <w:ind w:firstLine="480" w:firstLineChars="200"/>
        <w:rPr>
          <w:rFonts w:hint="eastAsia" w:ascii="宋体" w:hAnsi="宋体"/>
          <w:color w:val="auto"/>
          <w:sz w:val="24"/>
        </w:rPr>
      </w:pPr>
      <w:r>
        <w:rPr>
          <w:rFonts w:hint="eastAsia" w:ascii="宋体" w:hAnsi="宋体"/>
          <w:color w:val="auto"/>
          <w:sz w:val="24"/>
        </w:rPr>
        <w:t>本合同一式陆份，甲乙双方各持叁份。</w:t>
      </w:r>
    </w:p>
    <w:p>
      <w:pPr>
        <w:ind w:firstLine="435"/>
        <w:rPr>
          <w:rFonts w:hint="eastAsia" w:ascii="宋体" w:hAnsi="宋体"/>
          <w:color w:val="auto"/>
          <w:sz w:val="24"/>
        </w:rPr>
      </w:pPr>
    </w:p>
    <w:tbl>
      <w:tblPr>
        <w:tblStyle w:val="13"/>
        <w:tblW w:w="8478" w:type="dxa"/>
        <w:tblInd w:w="0" w:type="dxa"/>
        <w:tblLayout w:type="fixed"/>
        <w:tblCellMar>
          <w:top w:w="0" w:type="dxa"/>
          <w:left w:w="108" w:type="dxa"/>
          <w:bottom w:w="0" w:type="dxa"/>
          <w:right w:w="108" w:type="dxa"/>
        </w:tblCellMar>
      </w:tblPr>
      <w:tblGrid>
        <w:gridCol w:w="4233"/>
        <w:gridCol w:w="4245"/>
      </w:tblGrid>
      <w:tr>
        <w:trPr>
          <w:trHeight w:val="861" w:hRule="atLeast"/>
        </w:trPr>
        <w:tc>
          <w:tcPr>
            <w:tcW w:w="4233" w:type="dxa"/>
            <w:noWrap w:val="0"/>
            <w:vAlign w:val="top"/>
          </w:tcPr>
          <w:p>
            <w:pPr>
              <w:widowControl/>
              <w:spacing w:line="500" w:lineRule="exact"/>
              <w:jc w:val="left"/>
              <w:rPr>
                <w:rFonts w:ascii="宋体" w:hAnsi="宋体" w:cs="Arial"/>
                <w:color w:val="auto"/>
                <w:sz w:val="24"/>
                <w:shd w:val="clear" w:color="auto" w:fill="FFFFFF"/>
              </w:rPr>
            </w:pPr>
            <w:r>
              <w:rPr>
                <w:rFonts w:hint="eastAsia" w:ascii="宋体" w:hAnsi="宋体"/>
                <w:color w:val="auto"/>
                <w:sz w:val="24"/>
              </w:rPr>
              <w:t>委托方（甲方）：广东南方网络信息科技有限公司</w:t>
            </w:r>
          </w:p>
          <w:p>
            <w:pPr>
              <w:widowControl/>
              <w:spacing w:line="500" w:lineRule="exact"/>
              <w:ind w:right="930"/>
              <w:rPr>
                <w:rFonts w:hint="eastAsia" w:ascii="宋体" w:hAnsi="宋体"/>
                <w:color w:val="auto"/>
                <w:sz w:val="24"/>
              </w:rPr>
            </w:pPr>
            <w:r>
              <w:rPr>
                <w:rFonts w:hint="eastAsia" w:ascii="宋体" w:hAnsi="宋体"/>
                <w:color w:val="auto"/>
                <w:sz w:val="24"/>
              </w:rPr>
              <w:t>（盖章）</w:t>
            </w:r>
          </w:p>
        </w:tc>
        <w:tc>
          <w:tcPr>
            <w:tcW w:w="4245" w:type="dxa"/>
            <w:noWrap w:val="0"/>
            <w:vAlign w:val="top"/>
          </w:tcPr>
          <w:p>
            <w:pPr>
              <w:widowControl/>
              <w:spacing w:line="500" w:lineRule="exact"/>
              <w:ind w:firstLine="0" w:firstLineChars="0"/>
              <w:jc w:val="left"/>
              <w:rPr>
                <w:rFonts w:hint="eastAsia" w:ascii="宋体" w:hAnsi="宋体"/>
                <w:color w:val="auto"/>
                <w:sz w:val="24"/>
              </w:rPr>
            </w:pPr>
            <w:r>
              <w:rPr>
                <w:rFonts w:hint="eastAsia" w:ascii="宋体" w:hAnsi="宋体"/>
                <w:color w:val="auto"/>
                <w:sz w:val="24"/>
              </w:rPr>
              <w:t>受托方(乙方)：</w:t>
            </w:r>
          </w:p>
          <w:p>
            <w:pPr>
              <w:widowControl/>
              <w:spacing w:line="500" w:lineRule="exact"/>
              <w:ind w:firstLine="0" w:firstLineChars="0"/>
              <w:jc w:val="left"/>
              <w:rPr>
                <w:rFonts w:hint="eastAsia" w:ascii="宋体" w:hAnsi="宋体"/>
                <w:color w:val="auto"/>
                <w:sz w:val="24"/>
              </w:rPr>
            </w:pPr>
          </w:p>
          <w:p>
            <w:pPr>
              <w:widowControl/>
              <w:spacing w:line="500" w:lineRule="exact"/>
              <w:ind w:firstLine="0" w:firstLineChars="0"/>
              <w:jc w:val="left"/>
              <w:rPr>
                <w:rFonts w:hint="eastAsia" w:ascii="宋体" w:hAnsi="宋体" w:cs="Arial"/>
                <w:color w:val="auto"/>
                <w:sz w:val="24"/>
                <w:u w:val="single"/>
                <w:shd w:val="clear" w:color="auto" w:fill="FFFFFF"/>
              </w:rPr>
            </w:pPr>
            <w:r>
              <w:rPr>
                <w:rFonts w:hint="eastAsia" w:ascii="宋体" w:hAnsi="宋体"/>
                <w:color w:val="auto"/>
                <w:sz w:val="24"/>
              </w:rPr>
              <w:t>（盖章）</w:t>
            </w:r>
          </w:p>
        </w:tc>
      </w:tr>
      <w:tr>
        <w:tblPrEx>
          <w:tblCellMar>
            <w:top w:w="0" w:type="dxa"/>
            <w:left w:w="108" w:type="dxa"/>
            <w:bottom w:w="0" w:type="dxa"/>
            <w:right w:w="108" w:type="dxa"/>
          </w:tblCellMar>
        </w:tblPrEx>
        <w:trPr>
          <w:trHeight w:val="701" w:hRule="atLeast"/>
        </w:trPr>
        <w:tc>
          <w:tcPr>
            <w:tcW w:w="4233" w:type="dxa"/>
            <w:noWrap w:val="0"/>
            <w:vAlign w:val="top"/>
          </w:tcPr>
          <w:p>
            <w:pPr>
              <w:widowControl/>
              <w:spacing w:line="500" w:lineRule="exact"/>
              <w:jc w:val="left"/>
              <w:rPr>
                <w:rFonts w:hint="eastAsia" w:ascii="宋体" w:hAnsi="宋体"/>
                <w:color w:val="auto"/>
                <w:sz w:val="24"/>
              </w:rPr>
            </w:pPr>
            <w:r>
              <w:rPr>
                <w:rFonts w:hint="eastAsia" w:ascii="宋体" w:hAnsi="宋体"/>
                <w:color w:val="auto"/>
                <w:sz w:val="24"/>
              </w:rPr>
              <w:t>委托代表人：</w:t>
            </w:r>
          </w:p>
        </w:tc>
        <w:tc>
          <w:tcPr>
            <w:tcW w:w="4245" w:type="dxa"/>
            <w:noWrap w:val="0"/>
            <w:vAlign w:val="top"/>
          </w:tcPr>
          <w:p>
            <w:pPr>
              <w:widowControl/>
              <w:spacing w:line="500" w:lineRule="exact"/>
              <w:ind w:firstLine="0" w:firstLineChars="0"/>
              <w:jc w:val="left"/>
              <w:rPr>
                <w:rFonts w:hint="eastAsia" w:ascii="宋体" w:hAnsi="宋体" w:eastAsia="宋体"/>
                <w:color w:val="auto"/>
                <w:sz w:val="24"/>
                <w:lang w:val="en-US" w:eastAsia="zh-CN"/>
              </w:rPr>
            </w:pPr>
            <w:r>
              <w:rPr>
                <w:rFonts w:hint="eastAsia" w:ascii="宋体" w:hAnsi="宋体"/>
                <w:color w:val="auto"/>
                <w:sz w:val="24"/>
              </w:rPr>
              <w:t>委托代表人：</w:t>
            </w:r>
          </w:p>
        </w:tc>
      </w:tr>
      <w:tr>
        <w:tblPrEx>
          <w:tblCellMar>
            <w:top w:w="0" w:type="dxa"/>
            <w:left w:w="108" w:type="dxa"/>
            <w:bottom w:w="0" w:type="dxa"/>
            <w:right w:w="108" w:type="dxa"/>
          </w:tblCellMar>
        </w:tblPrEx>
        <w:trPr>
          <w:trHeight w:val="425" w:hRule="atLeast"/>
        </w:trPr>
        <w:tc>
          <w:tcPr>
            <w:tcW w:w="4233" w:type="dxa"/>
            <w:noWrap w:val="0"/>
            <w:vAlign w:val="top"/>
          </w:tcPr>
          <w:p>
            <w:pPr>
              <w:widowControl/>
              <w:jc w:val="left"/>
              <w:rPr>
                <w:rFonts w:hint="eastAsia" w:ascii="宋体" w:hAnsi="宋体"/>
                <w:color w:val="auto"/>
                <w:sz w:val="24"/>
              </w:rPr>
            </w:pPr>
            <w:r>
              <w:rPr>
                <w:rFonts w:hint="eastAsia" w:ascii="宋体" w:hAnsi="宋体"/>
                <w:color w:val="auto"/>
                <w:sz w:val="24"/>
              </w:rPr>
              <w:t xml:space="preserve">日 </w:t>
            </w:r>
            <w:r>
              <w:rPr>
                <w:rFonts w:ascii="宋体" w:hAnsi="宋体"/>
                <w:color w:val="auto"/>
                <w:sz w:val="24"/>
              </w:rPr>
              <w:t xml:space="preserve">     </w:t>
            </w:r>
            <w:r>
              <w:rPr>
                <w:rFonts w:hint="eastAsia" w:ascii="宋体" w:hAnsi="宋体"/>
                <w:color w:val="auto"/>
                <w:sz w:val="24"/>
              </w:rPr>
              <w:t xml:space="preserve">期： </w:t>
            </w:r>
            <w:r>
              <w:rPr>
                <w:rFonts w:ascii="宋体" w:hAnsi="宋体"/>
                <w:color w:val="auto"/>
                <w:sz w:val="24"/>
              </w:rPr>
              <w:t xml:space="preserve">     </w:t>
            </w:r>
            <w:r>
              <w:rPr>
                <w:rFonts w:hint="eastAsia" w:ascii="宋体" w:hAnsi="宋体"/>
                <w:color w:val="auto"/>
                <w:sz w:val="24"/>
              </w:rPr>
              <w:t xml:space="preserve">年 </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p>
        </w:tc>
        <w:tc>
          <w:tcPr>
            <w:tcW w:w="4245" w:type="dxa"/>
            <w:noWrap w:val="0"/>
            <w:vAlign w:val="top"/>
          </w:tcPr>
          <w:p>
            <w:pPr>
              <w:widowControl/>
              <w:ind w:firstLine="0" w:firstLineChars="0"/>
              <w:jc w:val="left"/>
              <w:rPr>
                <w:rFonts w:hint="eastAsia" w:ascii="宋体" w:hAnsi="宋体"/>
                <w:color w:val="auto"/>
                <w:sz w:val="24"/>
              </w:rPr>
            </w:pPr>
            <w:r>
              <w:rPr>
                <w:rFonts w:hint="eastAsia" w:ascii="宋体" w:hAnsi="宋体"/>
                <w:color w:val="auto"/>
                <w:sz w:val="24"/>
              </w:rPr>
              <w:t xml:space="preserve">日 </w:t>
            </w:r>
            <w:r>
              <w:rPr>
                <w:rFonts w:ascii="宋体" w:hAnsi="宋体"/>
                <w:color w:val="auto"/>
                <w:sz w:val="24"/>
              </w:rPr>
              <w:t xml:space="preserve">     </w:t>
            </w:r>
            <w:r>
              <w:rPr>
                <w:rFonts w:hint="eastAsia" w:ascii="宋体" w:hAnsi="宋体"/>
                <w:color w:val="auto"/>
                <w:sz w:val="24"/>
              </w:rPr>
              <w:t xml:space="preserve">期： </w:t>
            </w:r>
            <w:r>
              <w:rPr>
                <w:rFonts w:ascii="宋体" w:hAnsi="宋体"/>
                <w:color w:val="auto"/>
                <w:sz w:val="24"/>
              </w:rPr>
              <w:t xml:space="preserve">     </w:t>
            </w:r>
            <w:r>
              <w:rPr>
                <w:rFonts w:hint="eastAsia" w:ascii="宋体" w:hAnsi="宋体"/>
                <w:color w:val="auto"/>
                <w:sz w:val="24"/>
              </w:rPr>
              <w:t xml:space="preserve">年 </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p>
        </w:tc>
      </w:tr>
    </w:tbl>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附件三：评分标准</w:t>
      </w:r>
    </w:p>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分权值</w:t>
      </w:r>
    </w:p>
    <w:p>
      <w:pPr>
        <w:keepNext w:val="0"/>
        <w:keepLines w:val="0"/>
        <w:pageBreakBefore w:val="0"/>
        <w:widowControl w:val="0"/>
        <w:kinsoku/>
        <w:wordWrap/>
        <w:overflowPunct/>
        <w:topLinePunct w:val="0"/>
        <w:autoSpaceDE/>
        <w:autoSpaceDN/>
        <w:bidi w:val="0"/>
        <w:adjustRightInd/>
        <w:spacing w:line="4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总分为100分，评分分值分配如下：</w:t>
      </w:r>
    </w:p>
    <w:tbl>
      <w:tblPr>
        <w:tblStyle w:val="13"/>
        <w:tblW w:w="8504" w:type="dxa"/>
        <w:tblInd w:w="15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57"/>
        <w:gridCol w:w="2151"/>
        <w:gridCol w:w="2271"/>
        <w:gridCol w:w="21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评分项目</w:t>
            </w:r>
          </w:p>
        </w:tc>
        <w:tc>
          <w:tcPr>
            <w:tcW w:w="215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商务评分</w:t>
            </w:r>
          </w:p>
        </w:tc>
        <w:tc>
          <w:tcPr>
            <w:tcW w:w="227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技术评分</w:t>
            </w:r>
          </w:p>
        </w:tc>
        <w:tc>
          <w:tcPr>
            <w:tcW w:w="2125"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分值</w:t>
            </w:r>
          </w:p>
        </w:tc>
        <w:tc>
          <w:tcPr>
            <w:tcW w:w="2151"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45分</w:t>
            </w:r>
          </w:p>
        </w:tc>
        <w:tc>
          <w:tcPr>
            <w:tcW w:w="2271"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35分</w:t>
            </w:r>
          </w:p>
        </w:tc>
        <w:tc>
          <w:tcPr>
            <w:tcW w:w="2125"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20分</w:t>
            </w:r>
          </w:p>
        </w:tc>
      </w:tr>
    </w:tbl>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商务评分表</w:t>
      </w:r>
    </w:p>
    <w:tbl>
      <w:tblPr>
        <w:tblStyle w:val="13"/>
        <w:tblW w:w="93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28" w:type="dxa"/>
          <w:left w:w="108" w:type="dxa"/>
          <w:bottom w:w="28" w:type="dxa"/>
          <w:right w:w="108" w:type="dxa"/>
        </w:tblCellMar>
      </w:tblPr>
      <w:tblGrid>
        <w:gridCol w:w="1563"/>
        <w:gridCol w:w="5367"/>
        <w:gridCol w:w="1207"/>
        <w:gridCol w:w="12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567" w:hRule="exact"/>
          <w:tblHeader/>
          <w:jc w:val="center"/>
        </w:trPr>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评审项目</w:t>
            </w:r>
          </w:p>
        </w:tc>
        <w:tc>
          <w:tcPr>
            <w:tcW w:w="53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评分标准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服务团队</w:t>
            </w:r>
          </w:p>
        </w:tc>
        <w:tc>
          <w:tcPr>
            <w:tcW w:w="5367" w:type="dxa"/>
            <w:tcBorders>
              <w:tl2br w:val="nil"/>
              <w:tr2bl w:val="nil"/>
            </w:tcBorders>
            <w:noWrap w:val="0"/>
            <w:vAlign w:val="center"/>
          </w:tcPr>
          <w:p>
            <w:pPr>
              <w:spacing w:line="360" w:lineRule="exact"/>
              <w:jc w:val="left"/>
              <w:rPr>
                <w:rFonts w:ascii="仿宋" w:hAnsi="仿宋" w:eastAsia="仿宋" w:cs="仿宋"/>
                <w:color w:val="auto"/>
                <w:sz w:val="28"/>
                <w:szCs w:val="28"/>
              </w:rPr>
            </w:pPr>
            <w:r>
              <w:rPr>
                <w:rFonts w:hint="eastAsia" w:ascii="仿宋" w:hAnsi="仿宋" w:eastAsia="仿宋" w:cs="仿宋"/>
                <w:b/>
                <w:bCs/>
                <w:color w:val="auto"/>
                <w:sz w:val="28"/>
                <w:szCs w:val="28"/>
              </w:rPr>
              <w:t>项目经理</w:t>
            </w:r>
            <w:r>
              <w:rPr>
                <w:rFonts w:hint="eastAsia" w:ascii="仿宋" w:hAnsi="仿宋" w:eastAsia="仿宋" w:cs="仿宋"/>
                <w:color w:val="auto"/>
                <w:sz w:val="28"/>
                <w:szCs w:val="28"/>
              </w:rPr>
              <w:t>（</w:t>
            </w:r>
            <w:r>
              <w:rPr>
                <w:rFonts w:hint="eastAsia" w:ascii="仿宋" w:hAnsi="仿宋" w:eastAsia="仿宋" w:cs="仿宋"/>
                <w:b/>
                <w:bCs/>
                <w:color w:val="auto"/>
                <w:sz w:val="28"/>
                <w:szCs w:val="28"/>
              </w:rPr>
              <w:t>5分</w:t>
            </w:r>
            <w:r>
              <w:rPr>
                <w:rFonts w:hint="eastAsia" w:ascii="仿宋" w:hAnsi="仿宋" w:eastAsia="仿宋" w:cs="仿宋"/>
                <w:color w:val="auto"/>
                <w:sz w:val="28"/>
                <w:szCs w:val="28"/>
              </w:rPr>
              <w:t>）：</w:t>
            </w:r>
          </w:p>
          <w:p>
            <w:pPr>
              <w:numPr>
                <w:ilvl w:val="0"/>
                <w:numId w:val="3"/>
              </w:num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具有本科及以上学历，得2.5分；</w:t>
            </w:r>
          </w:p>
          <w:p>
            <w:pPr>
              <w:numPr>
                <w:ilvl w:val="0"/>
                <w:numId w:val="3"/>
              </w:num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计算机</w:t>
            </w:r>
            <w:r>
              <w:rPr>
                <w:rFonts w:ascii="仿宋" w:hAnsi="仿宋" w:eastAsia="仿宋" w:cs="仿宋"/>
                <w:color w:val="auto"/>
                <w:sz w:val="28"/>
                <w:szCs w:val="28"/>
              </w:rPr>
              <w:t>、</w:t>
            </w:r>
            <w:r>
              <w:rPr>
                <w:rFonts w:hint="eastAsia" w:ascii="仿宋" w:hAnsi="仿宋" w:eastAsia="仿宋" w:cs="仿宋"/>
                <w:color w:val="auto"/>
                <w:sz w:val="28"/>
                <w:szCs w:val="28"/>
              </w:rPr>
              <w:t>信息等相关专业的，得2.5分。</w:t>
            </w:r>
          </w:p>
          <w:p>
            <w:pPr>
              <w:spacing w:line="360" w:lineRule="exact"/>
              <w:rPr>
                <w:rFonts w:hint="default"/>
                <w:color w:val="auto"/>
                <w:lang w:val="en-US" w:eastAsia="zh-CN"/>
              </w:rPr>
            </w:pPr>
            <w:r>
              <w:rPr>
                <w:rFonts w:hint="eastAsia" w:ascii="仿宋" w:hAnsi="仿宋" w:eastAsia="仿宋" w:cs="仿宋"/>
                <w:color w:val="auto"/>
                <w:sz w:val="28"/>
                <w:szCs w:val="28"/>
              </w:rPr>
              <w:t>（注：提供学历证书复印件或学信网查询截图等依据，未提供不得分）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sz w:val="28"/>
                <w:szCs w:val="28"/>
                <w:highlight w:val="none"/>
                <w:lang w:val="en-US" w:eastAsia="zh-CN"/>
              </w:rPr>
            </w:pPr>
          </w:p>
        </w:tc>
        <w:tc>
          <w:tcPr>
            <w:tcW w:w="5367" w:type="dxa"/>
            <w:tcBorders>
              <w:tl2br w:val="nil"/>
              <w:tr2bl w:val="nil"/>
            </w:tcBorders>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其他人员（15分）：</w:t>
            </w:r>
          </w:p>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拟安排的成员架构（除项目经理外含1名认证方案管理、合同评审、认证决定），不少于3人的，该项得3分，少于3人的不得分；</w:t>
            </w:r>
          </w:p>
          <w:p>
            <w:pPr>
              <w:spacing w:line="360" w:lineRule="exac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2.项目经理从事年限：</w:t>
            </w:r>
          </w:p>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1、项目经理或专业咨询师具备从事咨询行业5年及以上，得12分；</w:t>
            </w:r>
          </w:p>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2、项目经理或专业咨询师从事咨询行业3年及以上，5年以下，得6分；</w:t>
            </w:r>
          </w:p>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3、项目经理或专业咨询师从事咨询行业1年及以上，3年以下，得3分。</w:t>
            </w:r>
          </w:p>
          <w:p>
            <w:pPr>
              <w:spacing w:line="360" w:lineRule="exac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4、无提供不得分。</w:t>
            </w:r>
          </w:p>
          <w:p>
            <w:pPr>
              <w:spacing w:line="360" w:lineRule="exact"/>
              <w:rPr>
                <w:rFonts w:hint="eastAsia" w:ascii="仿宋_GB2312" w:hAnsi="仿宋_GB2312" w:eastAsia="仿宋_GB2312" w:cs="仿宋_GB2312"/>
                <w:color w:val="auto"/>
                <w:sz w:val="28"/>
                <w:szCs w:val="28"/>
                <w:highlight w:val="none"/>
              </w:rPr>
            </w:pPr>
            <w:r>
              <w:rPr>
                <w:rFonts w:hint="eastAsia" w:ascii="仿宋" w:hAnsi="仿宋" w:eastAsia="仿宋" w:cs="仿宋"/>
                <w:color w:val="auto"/>
                <w:sz w:val="28"/>
                <w:szCs w:val="28"/>
                <w:lang w:val="en-US" w:eastAsia="zh-CN"/>
              </w:rPr>
              <w:t>注：服务人员均需为供应商员工，提供社保证明或劳动合同，相关资质、毕业证书等复印件，且在有效期内。</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项目认证经验</w:t>
            </w:r>
          </w:p>
        </w:tc>
        <w:tc>
          <w:tcPr>
            <w:tcW w:w="5367" w:type="dxa"/>
            <w:tcBorders>
              <w:tl2br w:val="nil"/>
              <w:tr2bl w:val="nil"/>
            </w:tcBorders>
            <w:noWrap w:val="0"/>
            <w:vAlign w:val="center"/>
          </w:tcPr>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投标人在20</w:t>
            </w:r>
            <w:r>
              <w:rPr>
                <w:rFonts w:ascii="仿宋" w:hAnsi="仿宋" w:eastAsia="仿宋" w:cs="仿宋"/>
                <w:color w:val="auto"/>
                <w:sz w:val="28"/>
                <w:szCs w:val="28"/>
              </w:rPr>
              <w:t>2</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年1月1日（以合同签订时间为准）起至本项目投标文件截止之日内，具备以下相关项目服务经验的，视为具备项目业绩：</w:t>
            </w:r>
            <w:r>
              <w:rPr>
                <w:rFonts w:ascii="仿宋" w:hAnsi="仿宋" w:eastAsia="仿宋" w:cs="仿宋"/>
                <w:color w:val="auto"/>
                <w:sz w:val="28"/>
                <w:szCs w:val="28"/>
              </w:rPr>
              <w:t>（</w:t>
            </w:r>
            <w:r>
              <w:rPr>
                <w:rFonts w:hint="eastAsia" w:ascii="仿宋" w:hAnsi="仿宋" w:eastAsia="仿宋" w:cs="仿宋"/>
                <w:color w:val="auto"/>
                <w:sz w:val="28"/>
                <w:szCs w:val="28"/>
                <w:lang w:val="en-US" w:eastAsia="zh-CN"/>
              </w:rPr>
              <w:t>2</w:t>
            </w:r>
            <w:r>
              <w:rPr>
                <w:rFonts w:ascii="仿宋" w:hAnsi="仿宋" w:eastAsia="仿宋" w:cs="仿宋"/>
                <w:color w:val="auto"/>
                <w:sz w:val="28"/>
                <w:szCs w:val="28"/>
              </w:rPr>
              <w:t>5</w:t>
            </w:r>
            <w:r>
              <w:rPr>
                <w:rFonts w:hint="eastAsia" w:ascii="仿宋" w:hAnsi="仿宋" w:eastAsia="仿宋" w:cs="仿宋"/>
                <w:color w:val="auto"/>
                <w:sz w:val="28"/>
                <w:szCs w:val="28"/>
              </w:rPr>
              <w:t>分</w:t>
            </w:r>
            <w:r>
              <w:rPr>
                <w:rFonts w:ascii="仿宋" w:hAnsi="仿宋" w:eastAsia="仿宋" w:cs="仿宋"/>
                <w:color w:val="auto"/>
                <w:sz w:val="28"/>
                <w:szCs w:val="28"/>
              </w:rPr>
              <w:t>）</w:t>
            </w:r>
            <w:r>
              <w:rPr>
                <w:rFonts w:hint="eastAsia" w:ascii="仿宋" w:hAnsi="仿宋" w:eastAsia="仿宋" w:cs="仿宋"/>
                <w:color w:val="auto"/>
                <w:sz w:val="28"/>
                <w:szCs w:val="28"/>
              </w:rPr>
              <w:t>；</w:t>
            </w:r>
          </w:p>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每提供一份</w:t>
            </w:r>
            <w:r>
              <w:rPr>
                <w:rFonts w:hint="eastAsia" w:ascii="仿宋" w:hAnsi="仿宋" w:eastAsia="仿宋" w:cs="仿宋"/>
                <w:color w:val="auto"/>
                <w:sz w:val="28"/>
                <w:szCs w:val="28"/>
                <w:lang w:eastAsia="zh-CN"/>
              </w:rPr>
              <w:t>（</w:t>
            </w:r>
            <w:r>
              <w:rPr>
                <w:rFonts w:hint="eastAsia" w:ascii="仿宋_GB2312" w:hAnsi="仿宋_GB2312" w:eastAsia="仿宋_GB2312" w:cs="仿宋_GB2312"/>
                <w:color w:val="auto"/>
                <w:sz w:val="28"/>
                <w:szCs w:val="28"/>
                <w:lang w:eastAsia="zh-CN"/>
              </w:rPr>
              <w:t>ISO9001、ISO14001、ISO45001、ISO20000、ISO27001、ISO2</w:t>
            </w:r>
            <w:r>
              <w:rPr>
                <w:rFonts w:hint="eastAsia" w:ascii="仿宋_GB2312" w:hAnsi="仿宋_GB2312" w:eastAsia="仿宋_GB2312" w:cs="仿宋_GB2312"/>
                <w:color w:val="auto"/>
                <w:sz w:val="28"/>
                <w:szCs w:val="28"/>
                <w:lang w:val="en-US" w:eastAsia="zh-CN"/>
              </w:rPr>
              <w:t>2301</w:t>
            </w:r>
            <w:r>
              <w:rPr>
                <w:rFonts w:hint="eastAsia" w:ascii="仿宋_GB2312" w:hAnsi="仿宋_GB2312" w:eastAsia="仿宋_GB2312" w:cs="仿宋_GB2312"/>
                <w:color w:val="auto"/>
                <w:sz w:val="28"/>
                <w:szCs w:val="28"/>
                <w:lang w:eastAsia="zh-CN"/>
              </w:rPr>
              <w:t>、ISO27</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01</w:t>
            </w:r>
            <w:r>
              <w:rPr>
                <w:rFonts w:hint="eastAsia" w:ascii="仿宋" w:hAnsi="仿宋" w:eastAsia="仿宋" w:cs="仿宋"/>
                <w:color w:val="auto"/>
                <w:sz w:val="28"/>
                <w:szCs w:val="28"/>
                <w:lang w:val="en-US" w:eastAsia="zh-CN"/>
              </w:rPr>
              <w:t>）业务相关</w:t>
            </w:r>
            <w:r>
              <w:rPr>
                <w:rFonts w:hint="eastAsia" w:ascii="仿宋" w:hAnsi="仿宋" w:eastAsia="仿宋" w:cs="仿宋"/>
                <w:color w:val="auto"/>
                <w:sz w:val="28"/>
                <w:szCs w:val="28"/>
              </w:rPr>
              <w:t>合同得5分，最高不超过</w:t>
            </w:r>
            <w:r>
              <w:rPr>
                <w:rFonts w:hint="eastAsia" w:ascii="仿宋" w:hAnsi="仿宋" w:eastAsia="仿宋" w:cs="仿宋"/>
                <w:color w:val="auto"/>
                <w:sz w:val="28"/>
                <w:szCs w:val="28"/>
                <w:lang w:val="en-US" w:eastAsia="zh-CN"/>
              </w:rPr>
              <w:t>2</w:t>
            </w:r>
            <w:r>
              <w:rPr>
                <w:rFonts w:ascii="仿宋" w:hAnsi="仿宋" w:eastAsia="仿宋" w:cs="仿宋"/>
                <w:color w:val="auto"/>
                <w:sz w:val="28"/>
                <w:szCs w:val="28"/>
              </w:rPr>
              <w:t>5</w:t>
            </w:r>
            <w:r>
              <w:rPr>
                <w:rFonts w:hint="eastAsia" w:ascii="仿宋" w:hAnsi="仿宋" w:eastAsia="仿宋" w:cs="仿宋"/>
                <w:color w:val="auto"/>
                <w:sz w:val="28"/>
                <w:szCs w:val="28"/>
              </w:rPr>
              <w:t>分；</w:t>
            </w:r>
          </w:p>
          <w:p>
            <w:pPr>
              <w:spacing w:line="360" w:lineRule="exact"/>
              <w:rPr>
                <w:rFonts w:hint="eastAsia" w:ascii="仿宋_GB2312" w:hAnsi="仿宋_GB2312" w:eastAsia="仿宋_GB2312" w:cs="仿宋_GB2312"/>
                <w:color w:val="auto"/>
                <w:kern w:val="2"/>
                <w:sz w:val="28"/>
                <w:szCs w:val="28"/>
                <w:highlight w:val="none"/>
                <w:lang w:val="en-US" w:eastAsia="zh-CN" w:bidi="ar-SA"/>
              </w:rPr>
            </w:pPr>
            <w:r>
              <w:rPr>
                <w:rFonts w:hint="eastAsia" w:ascii="仿宋" w:hAnsi="仿宋" w:eastAsia="仿宋" w:cs="仿宋"/>
                <w:color w:val="auto"/>
                <w:sz w:val="28"/>
                <w:szCs w:val="28"/>
              </w:rPr>
              <w:t>（注：提供合作合同关键页或者能证明作为承办单位的函件，未提供不得分）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581" w:hRule="atLeast"/>
          <w:jc w:val="center"/>
        </w:trPr>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    计</w:t>
            </w:r>
          </w:p>
        </w:tc>
        <w:tc>
          <w:tcPr>
            <w:tcW w:w="779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45</w:t>
            </w:r>
            <w:r>
              <w:rPr>
                <w:rFonts w:hint="eastAsia" w:ascii="仿宋_GB2312" w:hAnsi="仿宋_GB2312" w:eastAsia="仿宋_GB2312" w:cs="仿宋_GB2312"/>
                <w:color w:val="auto"/>
                <w:kern w:val="0"/>
                <w:sz w:val="28"/>
                <w:szCs w:val="28"/>
                <w:highlight w:val="none"/>
              </w:rPr>
              <w:t>分</w:t>
            </w:r>
          </w:p>
        </w:tc>
      </w:tr>
    </w:tbl>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技术评分表</w:t>
      </w:r>
    </w:p>
    <w:tbl>
      <w:tblPr>
        <w:tblStyle w:val="13"/>
        <w:tblpPr w:leftFromText="180" w:rightFromText="180" w:vertAnchor="text" w:tblpXSpec="center" w:tblpY="1"/>
        <w:tblOverlap w:val="never"/>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
        <w:gridCol w:w="5357"/>
        <w:gridCol w:w="117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483"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评审分项</w:t>
            </w:r>
          </w:p>
        </w:tc>
        <w:tc>
          <w:tcPr>
            <w:tcW w:w="5357"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评分细则</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分值</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项目详细整体方案</w:t>
            </w:r>
          </w:p>
        </w:tc>
        <w:tc>
          <w:tcPr>
            <w:tcW w:w="5360" w:type="dxa"/>
            <w:gridSpan w:val="2"/>
            <w:noWrap w:val="0"/>
            <w:vAlign w:val="center"/>
          </w:tcPr>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供应商需制定周密可靠的实施、服务组织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方案，至少包含但不限于以下内容：认证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准备等有关内容。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完全满足并优于采购需求，得 20-25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完全满足采购需求，得 11-19 分； </w:t>
            </w:r>
          </w:p>
          <w:p>
            <w:pPr>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基本满足采购需求，得 6-10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不能完全满足采购需求，得 0-5 分。</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25</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项目详细计划进度表</w:t>
            </w:r>
          </w:p>
        </w:tc>
        <w:tc>
          <w:tcPr>
            <w:tcW w:w="5360" w:type="dxa"/>
            <w:gridSpan w:val="2"/>
            <w:noWrap w:val="0"/>
            <w:vAlign w:val="center"/>
          </w:tcPr>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供应商需制定周密可靠的详细计划进度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表，至少包含但不限于以下内容：认证评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审、认证计划进度等有关内容。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完全满足并优于采购需求，得 8-10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完全满足采购需求，得 5-7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基本满足采购需求，得 2-4 分；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不能完全满足采购需求，得 0-1 分。</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840" w:type="dxa"/>
            <w:gridSpan w:val="3"/>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合计</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35</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bl>
    <w:p>
      <w:pPr>
        <w:pStyle w:val="20"/>
        <w:keepNext w:val="0"/>
        <w:keepLines w:val="0"/>
        <w:pageBreakBefore w:val="0"/>
        <w:widowControl w:val="0"/>
        <w:numPr>
          <w:ilvl w:val="0"/>
          <w:numId w:val="4"/>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价格评分</w:t>
      </w:r>
    </w:p>
    <w:tbl>
      <w:tblPr>
        <w:tblStyle w:val="13"/>
        <w:tblW w:w="9039"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5246"/>
        <w:gridCol w:w="118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Header/>
        </w:trPr>
        <w:tc>
          <w:tcPr>
            <w:tcW w:w="1454"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评审项目</w:t>
            </w:r>
          </w:p>
        </w:tc>
        <w:tc>
          <w:tcPr>
            <w:tcW w:w="524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评分标准</w:t>
            </w:r>
          </w:p>
        </w:tc>
        <w:tc>
          <w:tcPr>
            <w:tcW w:w="1180"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分值</w:t>
            </w:r>
          </w:p>
        </w:tc>
        <w:tc>
          <w:tcPr>
            <w:tcW w:w="1159"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lang w:val="en-US" w:eastAsia="zh-CN"/>
              </w:rPr>
            </w:pPr>
            <w:r>
              <w:rPr>
                <w:rFonts w:hint="eastAsia" w:ascii="仿宋_GB2312" w:hAnsi="仿宋_GB2312" w:eastAsia="仿宋_GB2312" w:cs="仿宋_GB2312"/>
                <w:b/>
                <w:color w:val="auto"/>
                <w:kern w:val="0"/>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54"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价格部分</w:t>
            </w:r>
          </w:p>
        </w:tc>
        <w:tc>
          <w:tcPr>
            <w:tcW w:w="524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价格评分=（基准价／评标价）×</w:t>
            </w:r>
            <w:r>
              <w:rPr>
                <w:rFonts w:hint="eastAsia" w:ascii="仿宋_GB2312" w:hAnsi="仿宋_GB2312" w:eastAsia="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rPr>
              <w:t>0</w:t>
            </w:r>
          </w:p>
        </w:tc>
        <w:tc>
          <w:tcPr>
            <w:tcW w:w="11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w:t>
            </w:r>
          </w:p>
        </w:tc>
        <w:tc>
          <w:tcPr>
            <w:tcW w:w="1159"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rPr>
            </w:pPr>
          </w:p>
        </w:tc>
      </w:tr>
    </w:tbl>
    <w:p>
      <w:pPr>
        <w:ind w:firstLineChars="0"/>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0A7D7"/>
    <w:multiLevelType w:val="singleLevel"/>
    <w:tmpl w:val="17D0A7D7"/>
    <w:lvl w:ilvl="0" w:tentative="0">
      <w:start w:val="1"/>
      <w:numFmt w:val="chineseCounting"/>
      <w:suff w:val="nothing"/>
      <w:lvlText w:val="（%1）"/>
      <w:lvlJc w:val="left"/>
      <w:rPr>
        <w:rFonts w:hint="eastAsia"/>
      </w:rPr>
    </w:lvl>
  </w:abstractNum>
  <w:abstractNum w:abstractNumId="1">
    <w:nsid w:val="18422019"/>
    <w:multiLevelType w:val="singleLevel"/>
    <w:tmpl w:val="18422019"/>
    <w:lvl w:ilvl="0" w:tentative="0">
      <w:start w:val="4"/>
      <w:numFmt w:val="decimal"/>
      <w:suff w:val="nothing"/>
      <w:lvlText w:val="（%1）"/>
      <w:lvlJc w:val="left"/>
    </w:lvl>
  </w:abstractNum>
  <w:abstractNum w:abstractNumId="2">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0"/>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76179C2C"/>
    <w:multiLevelType w:val="singleLevel"/>
    <w:tmpl w:val="76179C2C"/>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00000000"/>
    <w:rsid w:val="04855811"/>
    <w:rsid w:val="051B0497"/>
    <w:rsid w:val="0674730A"/>
    <w:rsid w:val="067871FA"/>
    <w:rsid w:val="07257C62"/>
    <w:rsid w:val="08200B53"/>
    <w:rsid w:val="09446E82"/>
    <w:rsid w:val="0E351BB5"/>
    <w:rsid w:val="0F275AF9"/>
    <w:rsid w:val="0F3370CB"/>
    <w:rsid w:val="0FB57FFE"/>
    <w:rsid w:val="1432607A"/>
    <w:rsid w:val="14BD2CA3"/>
    <w:rsid w:val="16690891"/>
    <w:rsid w:val="16EC4D30"/>
    <w:rsid w:val="190D36A9"/>
    <w:rsid w:val="1A60211F"/>
    <w:rsid w:val="1DB26FA7"/>
    <w:rsid w:val="1DE533C1"/>
    <w:rsid w:val="1EF75C54"/>
    <w:rsid w:val="21E00A96"/>
    <w:rsid w:val="29DB6423"/>
    <w:rsid w:val="2CEA4647"/>
    <w:rsid w:val="2E855DC9"/>
    <w:rsid w:val="34614047"/>
    <w:rsid w:val="34E17D4B"/>
    <w:rsid w:val="35774FE5"/>
    <w:rsid w:val="35D87118"/>
    <w:rsid w:val="3A3F70CE"/>
    <w:rsid w:val="3A492E89"/>
    <w:rsid w:val="3B124EDF"/>
    <w:rsid w:val="3CDC51FD"/>
    <w:rsid w:val="3D7E3A13"/>
    <w:rsid w:val="4339006F"/>
    <w:rsid w:val="44985A2A"/>
    <w:rsid w:val="44AE306D"/>
    <w:rsid w:val="44F13B20"/>
    <w:rsid w:val="4697464A"/>
    <w:rsid w:val="4699252A"/>
    <w:rsid w:val="491E2B53"/>
    <w:rsid w:val="51340EC1"/>
    <w:rsid w:val="51DC0386"/>
    <w:rsid w:val="5402362E"/>
    <w:rsid w:val="580C73F7"/>
    <w:rsid w:val="58306A82"/>
    <w:rsid w:val="58346B55"/>
    <w:rsid w:val="592E2894"/>
    <w:rsid w:val="5C8B732C"/>
    <w:rsid w:val="5EF0793A"/>
    <w:rsid w:val="623B20AC"/>
    <w:rsid w:val="63606EBE"/>
    <w:rsid w:val="653A2794"/>
    <w:rsid w:val="65C85707"/>
    <w:rsid w:val="67411497"/>
    <w:rsid w:val="675D6ECD"/>
    <w:rsid w:val="6A38488B"/>
    <w:rsid w:val="6CF5309A"/>
    <w:rsid w:val="6D763B6F"/>
    <w:rsid w:val="6D9C6B64"/>
    <w:rsid w:val="6E9734B7"/>
    <w:rsid w:val="733049F8"/>
    <w:rsid w:val="73B857F8"/>
    <w:rsid w:val="75B811F9"/>
    <w:rsid w:val="77845BF7"/>
    <w:rsid w:val="77B471B3"/>
    <w:rsid w:val="77DE4F18"/>
    <w:rsid w:val="7E55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1"/>
    <w:autoRedefine/>
    <w:qFormat/>
    <w:uiPriority w:val="0"/>
    <w:pPr>
      <w:spacing w:beforeLines="50" w:afterLines="50"/>
      <w:ind w:firstLine="200" w:firstLineChars="200"/>
    </w:pPr>
    <w:rPr>
      <w:rFonts w:ascii="Times New Roman" w:hAnsi="Times New Roman"/>
      <w:kern w:val="0"/>
      <w:sz w:val="24"/>
    </w:rPr>
  </w:style>
  <w:style w:type="paragraph" w:styleId="5">
    <w:name w:val="Normal Indent"/>
    <w:basedOn w:val="1"/>
    <w:next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qFormat/>
    <w:uiPriority w:val="99"/>
    <w:pPr>
      <w:spacing w:after="120"/>
    </w:pPr>
  </w:style>
  <w:style w:type="paragraph" w:styleId="8">
    <w:name w:val="Body Text Indent"/>
    <w:basedOn w:val="1"/>
    <w:autoRedefine/>
    <w:qFormat/>
    <w:uiPriority w:val="0"/>
    <w:pPr>
      <w:spacing w:line="360" w:lineRule="auto"/>
      <w:ind w:firstLine="480" w:firstLineChars="200"/>
    </w:pPr>
    <w:rPr>
      <w:sz w:val="24"/>
    </w:rPr>
  </w:style>
  <w:style w:type="paragraph" w:styleId="9">
    <w:name w:val="footer"/>
    <w:basedOn w:val="1"/>
    <w:autoRedefine/>
    <w:unhideWhenUsed/>
    <w:qFormat/>
    <w:uiPriority w:val="0"/>
    <w:pPr>
      <w:tabs>
        <w:tab w:val="center" w:pos="4153"/>
        <w:tab w:val="right" w:pos="8306"/>
      </w:tabs>
      <w:snapToGrid w:val="0"/>
      <w:jc w:val="left"/>
    </w:pPr>
    <w:rPr>
      <w:sz w:val="18"/>
      <w:szCs w:val="18"/>
    </w:rPr>
  </w:style>
  <w:style w:type="paragraph" w:styleId="10">
    <w:name w:val="toc 1"/>
    <w:basedOn w:val="1"/>
    <w:next w:val="1"/>
    <w:autoRedefine/>
    <w:qFormat/>
    <w:uiPriority w:val="0"/>
  </w:style>
  <w:style w:type="paragraph" w:styleId="11">
    <w:name w:val="toc 2"/>
    <w:basedOn w:val="1"/>
    <w:next w:val="1"/>
    <w:qFormat/>
    <w:uiPriority w:val="39"/>
    <w:pPr>
      <w:tabs>
        <w:tab w:val="left" w:pos="567"/>
        <w:tab w:val="right" w:leader="dot" w:pos="8505"/>
        <w:tab w:val="right" w:leader="dot" w:pos="9628"/>
      </w:tabs>
      <w:spacing w:line="440" w:lineRule="exact"/>
    </w:pPr>
  </w:style>
  <w:style w:type="paragraph" w:styleId="12">
    <w:name w:val="Title"/>
    <w:basedOn w:val="1"/>
    <w:next w:val="1"/>
    <w:qFormat/>
    <w:uiPriority w:val="0"/>
    <w:pPr>
      <w:spacing w:before="120" w:after="60" w:line="440" w:lineRule="exact"/>
      <w:jc w:val="center"/>
    </w:pPr>
    <w:rPr>
      <w:rFonts w:ascii="宋体" w:hAnsi="宋体"/>
      <w:bCs/>
      <w:color w:val="FF000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3"/>
    <w:basedOn w:val="1"/>
    <w:next w:val="17"/>
    <w:autoRedefine/>
    <w:qFormat/>
    <w:uiPriority w:val="0"/>
    <w:pPr>
      <w:ind w:firstLine="420" w:firstLineChars="200"/>
    </w:pPr>
    <w:rPr>
      <w:rFonts w:ascii="等线" w:hAnsi="等线" w:eastAsia="等线" w:cs="Times New Roman"/>
      <w:sz w:val="20"/>
    </w:rPr>
  </w:style>
  <w:style w:type="paragraph" w:customStyle="1" w:styleId="17">
    <w:name w:val="List Paragraph1"/>
    <w:basedOn w:val="1"/>
    <w:autoRedefine/>
    <w:qFormat/>
    <w:uiPriority w:val="99"/>
    <w:pPr>
      <w:ind w:firstLine="420" w:firstLineChars="200"/>
    </w:pPr>
  </w:style>
  <w:style w:type="paragraph" w:customStyle="1" w:styleId="18">
    <w:name w:val="Table Text"/>
    <w:basedOn w:val="1"/>
    <w:autoRedefine/>
    <w:semiHidden/>
    <w:qFormat/>
    <w:uiPriority w:val="0"/>
    <w:rPr>
      <w:rFonts w:ascii="宋体" w:hAnsi="宋体" w:eastAsia="宋体" w:cs="宋体"/>
      <w:sz w:val="22"/>
      <w:szCs w:val="22"/>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三级标题"/>
    <w:basedOn w:val="1"/>
    <w:autoRedefine/>
    <w:qFormat/>
    <w:uiPriority w:val="0"/>
    <w:pPr>
      <w:numPr>
        <w:ilvl w:val="2"/>
        <w:numId w:val="1"/>
      </w:numPr>
      <w:jc w:val="left"/>
      <w:outlineLvl w:val="2"/>
    </w:pPr>
    <w:rPr>
      <w:rFonts w:ascii="仿宋_GB2312" w:hAnsi="仿宋" w:eastAsia="仿宋_GB2312"/>
      <w:b/>
      <w:sz w:val="28"/>
      <w:szCs w:val="28"/>
    </w:rPr>
  </w:style>
  <w:style w:type="paragraph" w:styleId="21">
    <w:name w:val="List Paragraph"/>
    <w:basedOn w:val="1"/>
    <w:qFormat/>
    <w:uiPriority w:val="0"/>
    <w:pPr>
      <w:spacing w:line="500" w:lineRule="exact"/>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2024-03-04T02:41:00Z</dcterms:created>
  <dc:creator>liumyun</dc:creator>
  <cp:lastModifiedBy>杨波</cp:lastModifiedBy>
  <cp:lastPrinted>2024-04-16T02:19:00Z</cp:lastPrinted>
  <dcterms:modified xsi:type="dcterms:W3CDTF">2024-04-23T06:50:12Z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4E25B1CAB38045ABA86FD1613ED73274_13</vt:lpwstr>
  </property>
</Properties>
</file>