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赛事活动执行服务项目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项目编号：ND25090080GZ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经认真阅读赛事活动执行服务项目采购公告及附件（项目编号：</w:t>
      </w:r>
      <w:r>
        <w:rPr>
          <w:rFonts w:hint="eastAsia"/>
          <w:bCs/>
          <w:sz w:val="24"/>
          <w:u w:val="single"/>
        </w:rPr>
        <w:t>ND25090080GZ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2.服务地点：广东省。</w:t>
            </w:r>
          </w:p>
          <w:p>
            <w:pPr>
              <w:ind w:firstLine="480" w:firstLineChars="200"/>
              <w:rPr>
                <w:rFonts w:ascii="宋体" w:hAnsi="宋体" w:cs="仿宋"/>
                <w:color w:val="FF0000"/>
                <w:sz w:val="24"/>
              </w:rPr>
            </w:pPr>
            <w:r>
              <w:rPr>
                <w:rFonts w:hint="eastAsia" w:ascii="宋体" w:hAnsi="宋体" w:cs="仿宋"/>
                <w:color w:val="FF0000"/>
                <w:sz w:val="24"/>
              </w:rPr>
              <w:t>3.付款方式：在项目验收通过后一次性支付。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经认真阅读赛事活动执行服务项目采购公告及附件（项目编号：ND25090080GZ）我方已完全了解本项目的商务与技术要求，承诺按照采购文件的要求提供产品和服务，报价如下。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596"/>
        <w:gridCol w:w="3747"/>
        <w:gridCol w:w="945"/>
        <w:gridCol w:w="943"/>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596"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747"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94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943"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07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000000"/>
                <w:kern w:val="0"/>
                <w:sz w:val="24"/>
                <w:lang w:val="en-US" w:bidi="ar"/>
              </w:rPr>
            </w:pPr>
            <w:r>
              <w:rPr>
                <w:rFonts w:hint="eastAsia" w:ascii="宋体" w:hAnsi="宋体" w:eastAsia="宋体" w:cs="宋体"/>
                <w:i w:val="0"/>
                <w:iCs w:val="0"/>
                <w:color w:val="000000"/>
                <w:kern w:val="0"/>
                <w:sz w:val="24"/>
                <w:szCs w:val="24"/>
                <w:u w:val="none"/>
                <w:lang w:val="en-US" w:eastAsia="zh-CN" w:bidi="ar"/>
              </w:rPr>
              <w:t>场地租赁</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color w:val="000000"/>
                <w:kern w:val="0"/>
                <w:sz w:val="24"/>
                <w:lang w:val="en-US" w:eastAsia="zh-Hans" w:bidi="ar"/>
              </w:rPr>
            </w:pPr>
            <w:r>
              <w:rPr>
                <w:rFonts w:hint="eastAsia" w:ascii="宋体" w:hAnsi="宋体" w:eastAsia="宋体" w:cs="宋体"/>
                <w:i w:val="0"/>
                <w:iCs w:val="0"/>
                <w:color w:val="000000"/>
                <w:kern w:val="0"/>
                <w:sz w:val="24"/>
                <w:szCs w:val="24"/>
                <w:u w:val="none"/>
                <w:lang w:val="en-US" w:eastAsia="zh-CN" w:bidi="ar"/>
              </w:rPr>
              <w:t>租赁足球场地，场地需满足一共12支队伍，一共16场比赛</w:t>
            </w:r>
            <w:r>
              <w:rPr>
                <w:rFonts w:hint="eastAsia" w:ascii="宋体" w:hAnsi="宋体" w:cs="宋体"/>
                <w:i w:val="0"/>
                <w:iCs w:val="0"/>
                <w:color w:val="000000"/>
                <w:kern w:val="0"/>
                <w:sz w:val="24"/>
                <w:szCs w:val="24"/>
                <w:u w:val="none"/>
                <w:lang w:val="en-US" w:eastAsia="zh-CN" w:bidi="ar"/>
              </w:rPr>
              <w:t>，共5天</w:t>
            </w:r>
            <w:r>
              <w:rPr>
                <w:rFonts w:hint="eastAsia" w:ascii="宋体" w:hAnsi="宋体" w:eastAsia="宋体" w:cs="宋体"/>
                <w:i w:val="0"/>
                <w:iCs w:val="0"/>
                <w:color w:val="000000"/>
                <w:kern w:val="0"/>
                <w:sz w:val="24"/>
                <w:szCs w:val="24"/>
                <w:u w:val="none"/>
                <w:lang w:val="en-US" w:eastAsia="zh-CN" w:bidi="ar"/>
              </w:rPr>
              <w:t>。需与采购方沟通确认。</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000000"/>
                <w:kern w:val="0"/>
                <w:sz w:val="24"/>
                <w:lang w:val="en-US" w:eastAsia="zh-Hans" w:bidi="ar"/>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087" w:hRule="atLeast"/>
          <w:jc w:val="center"/>
        </w:trPr>
        <w:tc>
          <w:tcPr>
            <w:tcW w:w="752"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59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配备人员</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裁判组：裁判组（裁判长1人，主裁判1人，助理裁判2人，第四官员1人）</w:t>
            </w:r>
            <w:r>
              <w:rPr>
                <w:rFonts w:hint="eastAsia" w:ascii="宋体" w:hAnsi="宋体" w:cs="宋体"/>
                <w:i w:val="0"/>
                <w:iCs w:val="0"/>
                <w:color w:val="000000"/>
                <w:kern w:val="0"/>
                <w:sz w:val="24"/>
                <w:szCs w:val="24"/>
                <w:u w:val="none"/>
                <w:lang w:val="en-US" w:eastAsia="zh-CN" w:bidi="ar"/>
              </w:rPr>
              <w:t>，共</w:t>
            </w:r>
            <w:r>
              <w:rPr>
                <w:rFonts w:hint="eastAsia" w:ascii="宋体" w:hAnsi="宋体" w:eastAsia="宋体" w:cs="宋体"/>
                <w:i w:val="0"/>
                <w:iCs w:val="0"/>
                <w:color w:val="000000"/>
                <w:kern w:val="0"/>
                <w:sz w:val="24"/>
                <w:szCs w:val="24"/>
                <w:u w:val="none"/>
                <w:lang w:val="en-US" w:eastAsia="zh-CN" w:bidi="ar"/>
              </w:rPr>
              <w:t>16场</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825" w:hRule="atLeast"/>
          <w:jc w:val="center"/>
        </w:trPr>
        <w:tc>
          <w:tcPr>
            <w:tcW w:w="752"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9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医疗人员：医疗人员1人，计划赛事5天完成（含药品）</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889"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9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主持人:赛事开幕式、闭幕式</w:t>
            </w:r>
            <w:r>
              <w:rPr>
                <w:rFonts w:hint="eastAsia" w:ascii="宋体" w:hAnsi="宋体" w:cs="宋体"/>
                <w:i w:val="0"/>
                <w:iCs w:val="0"/>
                <w:color w:val="000000"/>
                <w:kern w:val="0"/>
                <w:sz w:val="24"/>
                <w:szCs w:val="24"/>
                <w:u w:val="none"/>
                <w:lang w:val="en-US" w:eastAsia="zh-CN" w:bidi="ar"/>
              </w:rPr>
              <w:t>2场活动</w:t>
            </w:r>
            <w:r>
              <w:rPr>
                <w:rFonts w:hint="eastAsia" w:ascii="宋体" w:hAnsi="宋体" w:eastAsia="宋体" w:cs="宋体"/>
                <w:i w:val="0"/>
                <w:iCs w:val="0"/>
                <w:color w:val="000000"/>
                <w:kern w:val="0"/>
                <w:sz w:val="24"/>
                <w:szCs w:val="24"/>
                <w:u w:val="none"/>
                <w:lang w:val="en-US" w:eastAsia="zh-CN" w:bidi="ar"/>
              </w:rPr>
              <w:t>主持人费用</w:t>
            </w:r>
            <w:r>
              <w:rPr>
                <w:rFonts w:hint="eastAsia" w:ascii="宋体" w:hAnsi="宋体" w:cs="宋体"/>
                <w:i w:val="0"/>
                <w:iCs w:val="0"/>
                <w:color w:val="000000"/>
                <w:kern w:val="0"/>
                <w:sz w:val="24"/>
                <w:szCs w:val="24"/>
                <w:u w:val="none"/>
                <w:lang w:val="en-US" w:eastAsia="zh-CN" w:bidi="ar"/>
              </w:rPr>
              <w:t>，自带妆发和服装，每场1</w:t>
            </w:r>
            <w:r>
              <w:rPr>
                <w:rFonts w:hint="eastAsia" w:ascii="宋体" w:hAnsi="宋体" w:eastAsia="宋体" w:cs="宋体"/>
                <w:i w:val="0"/>
                <w:iCs w:val="0"/>
                <w:color w:val="000000"/>
                <w:kern w:val="0"/>
                <w:sz w:val="24"/>
                <w:szCs w:val="24"/>
                <w:u w:val="none"/>
                <w:lang w:val="en-US" w:eastAsia="zh-CN" w:bidi="ar"/>
              </w:rPr>
              <w:t>人</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rPr>
          <w:trHeight w:val="733" w:hRule="atLeast"/>
          <w:jc w:val="center"/>
        </w:trPr>
        <w:tc>
          <w:tcPr>
            <w:tcW w:w="752"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val="en-US" w:eastAsia="zh-CN" w:bidi="ar"/>
              </w:rPr>
              <w:t>3</w:t>
            </w:r>
          </w:p>
        </w:tc>
        <w:tc>
          <w:tcPr>
            <w:tcW w:w="159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cs="宋体"/>
                <w:sz w:val="24"/>
                <w:lang w:eastAsia="zh-Hans"/>
              </w:rPr>
              <w:t>赛事直播</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赛事直播费用，含直播设备、人员、赛事解说（季军战、决赛）</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2场</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825" w:hRule="atLeast"/>
          <w:jc w:val="center"/>
        </w:trPr>
        <w:tc>
          <w:tcPr>
            <w:tcW w:w="752" w:type="dxa"/>
            <w:vMerge w:val="continue"/>
            <w:tcBorders>
              <w:left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96"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开闭幕式拍摄+现场修图+图片直播平台，每场2个摄影</w:t>
            </w:r>
            <w:r>
              <w:rPr>
                <w:rFonts w:hint="eastAsia" w:ascii="宋体" w:hAnsi="宋体" w:cs="宋体"/>
                <w:i w:val="0"/>
                <w:iCs w:val="0"/>
                <w:color w:val="000000"/>
                <w:kern w:val="0"/>
                <w:sz w:val="24"/>
                <w:szCs w:val="24"/>
                <w:u w:val="none"/>
                <w:lang w:val="en-US" w:eastAsia="zh-CN" w:bidi="ar"/>
              </w:rPr>
              <w:t>师；</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775"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p>
        </w:tc>
        <w:tc>
          <w:tcPr>
            <w:tcW w:w="1596"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中间3个比赛日(含修图），1个摄影师</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sz w:val="24"/>
                <w:lang w:val="en-US"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lang w:eastAsia="zh-CN" w:bidi="ar"/>
              </w:rPr>
            </w:pPr>
            <w:r>
              <w:rPr>
                <w:rFonts w:hint="eastAsia" w:ascii="宋体" w:hAnsi="宋体" w:cs="宋体"/>
                <w:b/>
                <w:bCs/>
                <w:color w:val="000000"/>
                <w:kern w:val="0"/>
                <w:sz w:val="24"/>
                <w:lang w:val="en-US" w:eastAsia="zh-CN" w:bidi="ar"/>
              </w:rPr>
              <w:t>4</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赛事视频</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sz w:val="24"/>
                <w:lang w:val="en-US" w:eastAsia="zh-Hans"/>
              </w:rPr>
            </w:pPr>
            <w:r>
              <w:rPr>
                <w:rFonts w:hint="eastAsia" w:ascii="宋体" w:hAnsi="宋体" w:eastAsia="宋体" w:cs="宋体"/>
                <w:i w:val="0"/>
                <w:iCs w:val="0"/>
                <w:color w:val="000000"/>
                <w:kern w:val="0"/>
                <w:sz w:val="24"/>
                <w:szCs w:val="24"/>
                <w:u w:val="none"/>
                <w:lang w:val="en-US" w:eastAsia="zh-CN" w:bidi="ar"/>
              </w:rPr>
              <w:t>包含开幕式视频</w:t>
            </w:r>
            <w:bookmarkStart w:id="3" w:name="OLE_LINK1"/>
            <w:r>
              <w:rPr>
                <w:rFonts w:hint="eastAsia" w:ascii="宋体" w:hAnsi="宋体" w:cs="宋体"/>
                <w:i w:val="0"/>
                <w:iCs w:val="0"/>
                <w:color w:val="000000"/>
                <w:kern w:val="0"/>
                <w:sz w:val="24"/>
                <w:szCs w:val="24"/>
                <w:u w:val="none"/>
                <w:lang w:val="en-US" w:eastAsia="zh-CN" w:bidi="ar"/>
              </w:rPr>
              <w:t>（时长不少于</w:t>
            </w:r>
            <w:r>
              <w:rPr>
                <w:rFonts w:ascii="宋体" w:hAnsi="宋体" w:eastAsia="宋体" w:cs="宋体"/>
                <w:sz w:val="24"/>
                <w:szCs w:val="24"/>
              </w:rPr>
              <w:t>1分钟</w:t>
            </w:r>
            <w:r>
              <w:rPr>
                <w:rFonts w:hint="eastAsia" w:ascii="宋体" w:hAnsi="宋体" w:cs="宋体"/>
                <w:i w:val="0"/>
                <w:iCs w:val="0"/>
                <w:color w:val="000000"/>
                <w:kern w:val="0"/>
                <w:sz w:val="24"/>
                <w:szCs w:val="24"/>
                <w:u w:val="none"/>
                <w:lang w:val="en-US" w:eastAsia="zh-CN" w:bidi="ar"/>
              </w:rPr>
              <w:t>）</w:t>
            </w:r>
            <w:bookmarkEnd w:id="3"/>
            <w:r>
              <w:rPr>
                <w:rFonts w:hint="eastAsia" w:ascii="宋体" w:hAnsi="宋体" w:eastAsia="宋体" w:cs="宋体"/>
                <w:i w:val="0"/>
                <w:iCs w:val="0"/>
                <w:color w:val="000000"/>
                <w:kern w:val="0"/>
                <w:sz w:val="24"/>
                <w:szCs w:val="24"/>
                <w:u w:val="none"/>
                <w:lang w:val="en-US" w:eastAsia="zh-CN" w:bidi="ar"/>
              </w:rPr>
              <w:t>和赛事记录视频</w:t>
            </w:r>
            <w:r>
              <w:rPr>
                <w:rFonts w:hint="eastAsia" w:ascii="宋体" w:hAnsi="宋体" w:cs="宋体"/>
                <w:i w:val="0"/>
                <w:iCs w:val="0"/>
                <w:color w:val="000000"/>
                <w:kern w:val="0"/>
                <w:sz w:val="24"/>
                <w:szCs w:val="24"/>
                <w:u w:val="none"/>
                <w:lang w:val="en-US" w:eastAsia="zh-CN" w:bidi="ar"/>
              </w:rPr>
              <w:t>（时长不少于</w:t>
            </w:r>
            <w:r>
              <w:rPr>
                <w:rFonts w:hint="eastAsia" w:ascii="宋体" w:hAnsi="宋体" w:cs="宋体"/>
                <w:sz w:val="24"/>
                <w:szCs w:val="24"/>
                <w:lang w:val="en-US" w:eastAsia="zh-CN"/>
              </w:rPr>
              <w:t>5</w:t>
            </w:r>
            <w:r>
              <w:rPr>
                <w:rFonts w:ascii="宋体" w:hAnsi="宋体" w:eastAsia="宋体" w:cs="宋体"/>
                <w:sz w:val="24"/>
                <w:szCs w:val="24"/>
              </w:rPr>
              <w:t>分钟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，含拍摄，剪辑，后期制作</w:t>
            </w:r>
            <w:r>
              <w:rPr>
                <w:rFonts w:hint="eastAsia" w:ascii="宋体" w:hAnsi="宋体" w:cs="宋体"/>
                <w:i w:val="0"/>
                <w:iCs w:val="0"/>
                <w:color w:val="000000"/>
                <w:kern w:val="0"/>
                <w:sz w:val="24"/>
                <w:szCs w:val="24"/>
                <w:u w:val="none"/>
                <w:lang w:val="en-US" w:eastAsia="zh-CN" w:bidi="ar"/>
              </w:rPr>
              <w:t>，提供修改服务至采购方满意。</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2条</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09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5</w:t>
            </w:r>
          </w:p>
        </w:tc>
        <w:tc>
          <w:tcPr>
            <w:tcW w:w="15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sz w:val="24"/>
                <w:lang w:eastAsia="zh-Hans"/>
              </w:rPr>
              <w:t>赛事赛场氛围布置</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活动主背景板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开闭幕式黑底灯布+桁架（6m*3m)，共2次</w:t>
            </w:r>
            <w:r>
              <w:rPr>
                <w:rFonts w:hint="eastAsia" w:ascii="宋体" w:hAnsi="宋体" w:cs="宋体"/>
                <w:i w:val="0"/>
                <w:iCs w:val="0"/>
                <w:color w:val="000000"/>
                <w:kern w:val="0"/>
                <w:sz w:val="24"/>
                <w:szCs w:val="24"/>
                <w:u w:val="none"/>
                <w:lang w:val="en-US" w:eastAsia="zh-CN" w:bidi="ar"/>
              </w:rPr>
              <w:t>；</w:t>
            </w:r>
          </w:p>
          <w:p>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签到背景板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开幕式赛事现场签到背景板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黑底灯布+桁架（3m*3m)</w:t>
            </w:r>
            <w:r>
              <w:rPr>
                <w:rFonts w:hint="eastAsia" w:ascii="宋体" w:hAnsi="宋体" w:cs="宋体"/>
                <w:i w:val="0"/>
                <w:iCs w:val="0"/>
                <w:color w:val="000000"/>
                <w:kern w:val="0"/>
                <w:sz w:val="24"/>
                <w:szCs w:val="24"/>
                <w:u w:val="none"/>
                <w:lang w:val="en-US" w:eastAsia="zh-CN" w:bidi="ar"/>
              </w:rPr>
              <w:t>；</w:t>
            </w:r>
          </w:p>
          <w:p>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Hans"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桌椅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开幕式活动现场签到桌椅3套（含桌布、椅子）</w:t>
            </w:r>
            <w:r>
              <w:rPr>
                <w:rFonts w:hint="eastAsia" w:ascii="宋体" w:hAnsi="宋体" w:cs="宋体"/>
                <w:i w:val="0"/>
                <w:iCs w:val="0"/>
                <w:color w:val="000000"/>
                <w:kern w:val="0"/>
                <w:sz w:val="24"/>
                <w:szCs w:val="24"/>
                <w:u w:val="none"/>
                <w:lang w:val="en-US" w:eastAsia="zh-CN" w:bidi="ar"/>
              </w:rPr>
              <w:t>；</w:t>
            </w:r>
          </w:p>
          <w:p>
            <w:pPr>
              <w:keepNext w:val="0"/>
              <w:keepLines w:val="0"/>
              <w:widowControl/>
              <w:numPr>
                <w:ilvl w:val="-1"/>
                <w:numId w:val="0"/>
              </w:numPr>
              <w:suppressLineNumbers w:val="0"/>
              <w:jc w:val="left"/>
              <w:textAlignment w:val="center"/>
              <w:rPr>
                <w:rFonts w:hint="eastAsia" w:ascii="宋体" w:hAnsi="宋体" w:cs="宋体"/>
                <w:i w:val="0"/>
                <w:iCs w:val="0"/>
                <w:color w:val="000000"/>
                <w:kern w:val="0"/>
                <w:sz w:val="24"/>
                <w:szCs w:val="24"/>
                <w:u w:val="none"/>
                <w:lang w:val="en-US" w:eastAsia="zh-Hans"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工作证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赛事工作证20个</w:t>
            </w:r>
            <w:r>
              <w:rPr>
                <w:rFonts w:hint="eastAsia" w:ascii="宋体" w:hAnsi="宋体" w:cs="宋体"/>
                <w:i w:val="0"/>
                <w:iCs w:val="0"/>
                <w:color w:val="000000"/>
                <w:kern w:val="0"/>
                <w:sz w:val="24"/>
                <w:szCs w:val="24"/>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开幕式氛围造型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开幕式主背景板两侧门头设计造型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12平方</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开幕式启动装置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开幕式地爆气球4组</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赛事道旗</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开幕式道旗，双面经编布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12套</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赛事横幅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开幕式横幅（8m*0.6m），白底灯布,1条</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赛事A字架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A字板尺寸1m*2m，含画面制作，架子租赁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14套</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助威手拍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助威手拍100个</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队伍旗帜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定制队旗+伸缩杆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12个</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奖杯台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冠亚季军和个人奖项奖杯台</w:t>
            </w:r>
            <w:r>
              <w:rPr>
                <w:rFonts w:hint="eastAsia" w:ascii="宋体" w:hAnsi="宋体" w:cs="宋体"/>
                <w:i w:val="0"/>
                <w:iCs w:val="0"/>
                <w:color w:val="000000"/>
                <w:kern w:val="0"/>
                <w:sz w:val="24"/>
                <w:szCs w:val="24"/>
                <w:u w:val="none"/>
                <w:lang w:val="en-US" w:eastAsia="zh-CN" w:bidi="ar"/>
              </w:rPr>
              <w:t>，共</w:t>
            </w:r>
            <w:r>
              <w:rPr>
                <w:rFonts w:hint="eastAsia" w:ascii="宋体" w:hAnsi="宋体" w:eastAsia="宋体" w:cs="宋体"/>
                <w:i w:val="0"/>
                <w:iCs w:val="0"/>
                <w:color w:val="000000"/>
                <w:kern w:val="0"/>
                <w:sz w:val="24"/>
                <w:szCs w:val="24"/>
                <w:u w:val="none"/>
                <w:lang w:val="en-US" w:eastAsia="zh-CN" w:bidi="ar"/>
              </w:rPr>
              <w:t>4个</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指示牌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KT板箭头指示牌，10个平方</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指示牌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0.8*1.8M丽屏展架，含画面制作，架子租赁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3个</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cs="宋体"/>
                <w:sz w:val="24"/>
                <w:lang w:val="en-US" w:eastAsia="zh-Hans"/>
              </w:rPr>
            </w:pP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拍照造型，KT板1项</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宋体" w:hAnsi="宋体" w:cs="宋体"/>
                <w:sz w:val="24"/>
                <w:lang w:val="en-US" w:eastAsia="zh-Hans"/>
              </w:rPr>
            </w:pP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活动音响</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开闭幕式，含音响、音控台、音控师</w:t>
            </w:r>
            <w:r>
              <w:rPr>
                <w:rFonts w:hint="eastAsia" w:ascii="宋体" w:hAnsi="宋体" w:cs="宋体"/>
                <w:i w:val="0"/>
                <w:iCs w:val="0"/>
                <w:color w:val="000000"/>
                <w:kern w:val="0"/>
                <w:sz w:val="24"/>
                <w:szCs w:val="24"/>
                <w:u w:val="none"/>
                <w:lang w:val="en-US" w:eastAsia="zh-CN" w:bidi="ar"/>
              </w:rPr>
              <w:t>，共2次；</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（17）</w:t>
            </w:r>
            <w:r>
              <w:rPr>
                <w:rFonts w:hint="eastAsia" w:ascii="宋体" w:hAnsi="宋体" w:eastAsia="宋体" w:cs="宋体"/>
                <w:i w:val="0"/>
                <w:iCs w:val="0"/>
                <w:color w:val="000000"/>
                <w:kern w:val="0"/>
                <w:sz w:val="24"/>
                <w:szCs w:val="24"/>
                <w:u w:val="none"/>
                <w:lang w:val="en-US" w:eastAsia="zh-CN" w:bidi="ar"/>
              </w:rPr>
              <w:t>啦啦操表演</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赛事开幕式啦啦操表演节目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6人</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场地宣传广告</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黑底灯布，广告尺寸（宽3m*2m高）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8个</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727" w:hRule="atLeast"/>
          <w:jc w:val="center"/>
        </w:trPr>
        <w:tc>
          <w:tcPr>
            <w:tcW w:w="752"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6</w:t>
            </w:r>
          </w:p>
        </w:tc>
        <w:tc>
          <w:tcPr>
            <w:tcW w:w="159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sz w:val="24"/>
                <w:lang w:val="en-US" w:eastAsia="zh-Hans"/>
              </w:rPr>
            </w:pPr>
            <w:r>
              <w:rPr>
                <w:rFonts w:hint="eastAsia" w:ascii="宋体" w:hAnsi="宋体" w:eastAsia="宋体" w:cs="宋体"/>
                <w:i w:val="0"/>
                <w:iCs w:val="0"/>
                <w:color w:val="000000"/>
                <w:kern w:val="0"/>
                <w:sz w:val="24"/>
                <w:szCs w:val="24"/>
                <w:u w:val="none"/>
                <w:lang w:val="en-US" w:eastAsia="zh-CN" w:bidi="ar"/>
              </w:rPr>
              <w:t>赛事竞赛</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比赛用球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赛事比赛用球，含logo印制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10个</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sz w:val="24"/>
                <w:lang w:val="en-US"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90" w:hRule="atLeast"/>
          <w:jc w:val="center"/>
        </w:trPr>
        <w:tc>
          <w:tcPr>
            <w:tcW w:w="752" w:type="dxa"/>
            <w:vMerge w:val="continue"/>
            <w:tcBorders>
              <w:left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p>
        </w:tc>
        <w:tc>
          <w:tcPr>
            <w:tcW w:w="159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比赛服装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球服+球袜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190套</w:t>
            </w:r>
            <w:r>
              <w:rPr>
                <w:rFonts w:hint="eastAsia" w:ascii="宋体" w:hAnsi="宋体" w:cs="宋体"/>
                <w:i w:val="0"/>
                <w:iCs w:val="0"/>
                <w:color w:val="000000"/>
                <w:kern w:val="0"/>
                <w:sz w:val="24"/>
                <w:szCs w:val="24"/>
                <w:u w:val="none"/>
                <w:lang w:val="en-US" w:eastAsia="zh-CN" w:bidi="ar"/>
              </w:rPr>
              <w:t>，需与采购方沟确认；</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853" w:hRule="atLeast"/>
          <w:jc w:val="center"/>
        </w:trPr>
        <w:tc>
          <w:tcPr>
            <w:tcW w:w="752" w:type="dxa"/>
            <w:vMerge w:val="continue"/>
            <w:tcBorders>
              <w:left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p>
        </w:tc>
        <w:tc>
          <w:tcPr>
            <w:tcW w:w="159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活动比赛用水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运动员、裁判、工作人员比赛用水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120箱</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769"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p>
        </w:tc>
        <w:tc>
          <w:tcPr>
            <w:tcW w:w="159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保险费用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运动员保险费</w:t>
            </w:r>
            <w:r>
              <w:rPr>
                <w:rFonts w:hint="eastAsia" w:ascii="宋体" w:hAnsi="宋体" w:cs="宋体"/>
                <w:i w:val="0"/>
                <w:iCs w:val="0"/>
                <w:color w:val="000000"/>
                <w:kern w:val="0"/>
                <w:sz w:val="24"/>
                <w:szCs w:val="24"/>
                <w:u w:val="none"/>
                <w:lang w:val="en-US" w:eastAsia="zh-CN" w:bidi="ar"/>
              </w:rPr>
              <w:t>，共</w:t>
            </w:r>
            <w:r>
              <w:rPr>
                <w:rFonts w:hint="eastAsia" w:ascii="宋体" w:hAnsi="宋体" w:eastAsia="宋体" w:cs="宋体"/>
                <w:i w:val="0"/>
                <w:iCs w:val="0"/>
                <w:color w:val="000000"/>
                <w:kern w:val="0"/>
                <w:sz w:val="24"/>
                <w:szCs w:val="24"/>
                <w:u w:val="none"/>
                <w:lang w:val="en-US" w:eastAsia="zh-CN" w:bidi="ar"/>
              </w:rPr>
              <w:t>480人</w:t>
            </w:r>
            <w:r>
              <w:rPr>
                <w:rFonts w:hint="eastAsia" w:ascii="宋体" w:hAnsi="宋体" w:cs="宋体"/>
                <w:i w:val="0"/>
                <w:iCs w:val="0"/>
                <w:color w:val="000000"/>
                <w:kern w:val="0"/>
                <w:sz w:val="24"/>
                <w:szCs w:val="24"/>
                <w:u w:val="none"/>
                <w:lang w:val="en-US" w:eastAsia="zh-CN" w:bidi="ar"/>
              </w:rPr>
              <w:t>次。</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1027" w:hRule="atLeast"/>
          <w:jc w:val="center"/>
        </w:trPr>
        <w:tc>
          <w:tcPr>
            <w:tcW w:w="752"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7</w:t>
            </w:r>
          </w:p>
        </w:tc>
        <w:tc>
          <w:tcPr>
            <w:tcW w:w="159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赛事奖励</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赛事奖品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冠亚季军奖杯，奖牌，单人奖杯，团队奖杯，单人奖杯，奖牌</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931"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p>
        </w:tc>
        <w:tc>
          <w:tcPr>
            <w:tcW w:w="159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sz w:val="24"/>
                <w:lang w:val="en-US" w:eastAsia="zh-Hans"/>
              </w:rPr>
            </w:pPr>
            <w:r>
              <w:rPr>
                <w:rFonts w:hint="eastAsia" w:ascii="宋体" w:hAnsi="宋体" w:eastAsia="宋体" w:cs="宋体"/>
                <w:i w:val="0"/>
                <w:iCs w:val="0"/>
                <w:color w:val="000000"/>
                <w:kern w:val="0"/>
                <w:sz w:val="24"/>
                <w:szCs w:val="24"/>
                <w:u w:val="none"/>
                <w:lang w:val="en-US" w:eastAsia="zh-CN" w:bidi="ar"/>
              </w:rPr>
              <w:t>赛事奖金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团队奖金，个人奖项</w:t>
            </w:r>
            <w:r>
              <w:rPr>
                <w:rFonts w:hint="eastAsia" w:ascii="宋体" w:hAnsi="宋体" w:cs="宋体"/>
                <w:i w:val="0"/>
                <w:iCs w:val="0"/>
                <w:color w:val="000000"/>
                <w:kern w:val="0"/>
                <w:sz w:val="24"/>
                <w:szCs w:val="24"/>
                <w:u w:val="none"/>
                <w:lang w:val="en-US" w:eastAsia="zh-CN" w:bidi="ar"/>
              </w:rPr>
              <w:t>，合计不高于7500元。</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931" w:hRule="atLeast"/>
          <w:jc w:val="center"/>
        </w:trPr>
        <w:tc>
          <w:tcPr>
            <w:tcW w:w="752"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8</w:t>
            </w:r>
          </w:p>
        </w:tc>
        <w:tc>
          <w:tcPr>
            <w:tcW w:w="159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赛事服务</w:t>
            </w: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赛场布置搭建费用</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包含现场布置、物料搭建、撤场、运输</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vMerge w:val="continue"/>
            <w:tcBorders>
              <w:left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p>
        </w:tc>
        <w:tc>
          <w:tcPr>
            <w:tcW w:w="159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现场执行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赛事执行人员1人,</w:t>
            </w:r>
            <w:r>
              <w:rPr>
                <w:rFonts w:hint="eastAsia" w:ascii="宋体" w:hAnsi="宋体" w:cs="宋体"/>
                <w:i w:val="0"/>
                <w:iCs w:val="0"/>
                <w:color w:val="000000"/>
                <w:kern w:val="0"/>
                <w:sz w:val="24"/>
                <w:szCs w:val="24"/>
                <w:u w:val="none"/>
                <w:lang w:val="en-US" w:eastAsia="zh-CN" w:bidi="ar"/>
              </w:rPr>
              <w:t>共</w:t>
            </w:r>
            <w:r>
              <w:rPr>
                <w:rFonts w:hint="eastAsia" w:ascii="宋体" w:hAnsi="宋体" w:eastAsia="宋体" w:cs="宋体"/>
                <w:i w:val="0"/>
                <w:iCs w:val="0"/>
                <w:color w:val="000000"/>
                <w:kern w:val="0"/>
                <w:sz w:val="24"/>
                <w:szCs w:val="24"/>
                <w:u w:val="none"/>
                <w:lang w:val="en-US" w:eastAsia="zh-CN" w:bidi="ar"/>
              </w:rPr>
              <w:t>5天</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vMerge w:val="continue"/>
            <w:tcBorders>
              <w:left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p>
        </w:tc>
        <w:tc>
          <w:tcPr>
            <w:tcW w:w="1596"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赛事物料设计费用</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wBefore w:w="0" w:type="auto"/>
          <w:trHeight w:val="2692" w:hRule="atLeast"/>
          <w:jc w:val="center"/>
        </w:trPr>
        <w:tc>
          <w:tcPr>
            <w:tcW w:w="752"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p>
        </w:tc>
        <w:tc>
          <w:tcPr>
            <w:tcW w:w="159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p>
        </w:tc>
        <w:tc>
          <w:tcPr>
            <w:tcW w:w="3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赛事服务费，开闭幕式现场执行服务（开幕式流程编写、主持人对接、现场统筹执行），赛事现场服务（裁判组对接、现场布置、直播管理、摄影组管理）、竞赛组织服务（含球队服务、竞赛规程编写、赛程编制、报名表编辑、裁判执法边旗、换人牌、记分牌等）</w:t>
            </w:r>
            <w:r>
              <w:rPr>
                <w:rFonts w:hint="eastAsia" w:ascii="宋体" w:hAnsi="宋体" w:cs="宋体"/>
                <w:i w:val="0"/>
                <w:iCs w:val="0"/>
                <w:color w:val="000000"/>
                <w:kern w:val="0"/>
                <w:sz w:val="24"/>
                <w:szCs w:val="24"/>
                <w:u w:val="none"/>
                <w:lang w:val="en-US" w:eastAsia="zh-CN" w:bidi="ar"/>
              </w:rPr>
              <w:t>。</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sz w:val="24"/>
                <w:lang w:eastAsia="zh-Hans"/>
              </w:rPr>
            </w:pPr>
            <w:r>
              <w:rPr>
                <w:rFonts w:hint="eastAsia" w:ascii="宋体" w:hAnsi="宋体" w:eastAsia="宋体" w:cs="宋体"/>
                <w:i w:val="0"/>
                <w:iCs w:val="0"/>
                <w:color w:val="000000"/>
                <w:kern w:val="0"/>
                <w:sz w:val="24"/>
                <w:szCs w:val="24"/>
                <w:u w:val="none"/>
                <w:lang w:val="en-US" w:eastAsia="zh-CN" w:bidi="ar"/>
              </w:rPr>
              <w:t>1项</w:t>
            </w: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bookmarkStart w:id="10" w:name="_GoBack"/>
      <w:bookmarkEnd w:id="10"/>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4" w:name="_Toc1651899"/>
      <w:bookmarkStart w:id="5" w:name="_Toc54357656"/>
      <w:bookmarkStart w:id="6" w:name="_Toc475472674"/>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4"/>
      <w:bookmarkEnd w:id="5"/>
      <w:bookmarkEnd w:id="6"/>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赛事活动执行服务项目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：ND25090080GZ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7" w:name="_Toc1651903"/>
      <w:bookmarkStart w:id="8" w:name="_Toc475472676"/>
      <w:bookmarkStart w:id="9" w:name="_Toc34146941"/>
      <w:r>
        <w:rPr>
          <w:rFonts w:hint="eastAsia" w:ascii="宋体" w:hAnsi="宋体" w:cs="宋体"/>
          <w:kern w:val="0"/>
          <w:sz w:val="28"/>
          <w:szCs w:val="28"/>
        </w:rPr>
        <w:t>六、供应商项目实施能力证明资料</w:t>
      </w:r>
      <w:bookmarkEnd w:id="7"/>
      <w:bookmarkEnd w:id="8"/>
      <w:bookmarkEnd w:id="9"/>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赛事活动执行服务项目（项目编号：ND25090080GZ）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B10100B"/>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7E183C"/>
    <w:rsid w:val="18CE5040"/>
    <w:rsid w:val="1A294CE9"/>
    <w:rsid w:val="1ACE4F42"/>
    <w:rsid w:val="1AE115A6"/>
    <w:rsid w:val="1B4B75C9"/>
    <w:rsid w:val="1BB704F8"/>
    <w:rsid w:val="1BE36C4D"/>
    <w:rsid w:val="1C614B16"/>
    <w:rsid w:val="1D6A328E"/>
    <w:rsid w:val="1D960F37"/>
    <w:rsid w:val="1DEC9A83"/>
    <w:rsid w:val="1E377AD8"/>
    <w:rsid w:val="1E782E0B"/>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1BF373C"/>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062A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EF7931"/>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085DF5"/>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307170"/>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924570"/>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3</TotalTime>
  <ScaleCrop>false</ScaleCrop>
  <LinksUpToDate>false</LinksUpToDate>
  <CharactersWithSpaces>3352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yangyuqi</cp:lastModifiedBy>
  <cp:lastPrinted>2021-06-11T08:09:00Z</cp:lastPrinted>
  <dcterms:modified xsi:type="dcterms:W3CDTF">2025-09-01T08:10:30Z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A07834ACD76D46C1BAA0A96D70E4B22E</vt:lpwstr>
  </property>
</Properties>
</file>