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864DF">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2545F432">
      <w:pPr>
        <w:pStyle w:val="2"/>
        <w:jc w:val="center"/>
        <w:rPr>
          <w:kern w:val="0"/>
        </w:rPr>
      </w:pPr>
      <w:r>
        <w:rPr>
          <w:rFonts w:hint="eastAsia"/>
          <w:kern w:val="0"/>
        </w:rPr>
        <w:t>合</w:t>
      </w:r>
      <w:r>
        <w:rPr>
          <w:kern w:val="0"/>
        </w:rPr>
        <w:t>同</w:t>
      </w:r>
    </w:p>
    <w:p w14:paraId="597477F7">
      <w:pPr>
        <w:widowControl/>
        <w:spacing w:before="100" w:beforeAutospacing="1" w:after="100" w:afterAutospacing="1" w:line="360" w:lineRule="auto"/>
        <w:jc w:val="left"/>
        <w:rPr>
          <w:rFonts w:eastAsia="宋体"/>
          <w:b/>
          <w:color w:val="333333"/>
          <w:sz w:val="28"/>
          <w:szCs w:val="28"/>
        </w:rPr>
      </w:pPr>
      <w:r>
        <w:rPr>
          <w:rFonts w:ascii="ˎ̥" w:hAnsi="ˎ̥" w:eastAsia="宋体" w:cs="宋体"/>
          <w:b/>
          <w:color w:val="000000"/>
          <w:kern w:val="0"/>
          <w:sz w:val="28"/>
          <w:szCs w:val="28"/>
        </w:rPr>
        <w:t>甲方</w:t>
      </w:r>
      <w:r>
        <w:rPr>
          <w:rFonts w:hint="eastAsia" w:ascii="ˎ̥" w:hAnsi="ˎ̥" w:eastAsia="宋体" w:cs="宋体"/>
          <w:b/>
          <w:color w:val="000000"/>
          <w:kern w:val="0"/>
          <w:sz w:val="28"/>
          <w:szCs w:val="28"/>
        </w:rPr>
        <w:t>(供货方)</w:t>
      </w:r>
      <w:r>
        <w:rPr>
          <w:rFonts w:ascii="ˎ̥" w:hAnsi="ˎ̥" w:eastAsia="宋体" w:cs="宋体"/>
          <w:b/>
          <w:color w:val="000000"/>
          <w:kern w:val="0"/>
          <w:sz w:val="28"/>
          <w:szCs w:val="28"/>
        </w:rPr>
        <w:t>：</w:t>
      </w:r>
      <w:r>
        <w:rPr>
          <w:rFonts w:hint="eastAsia" w:eastAsia="宋体"/>
          <w:b/>
          <w:color w:val="333333"/>
          <w:sz w:val="28"/>
          <w:szCs w:val="28"/>
        </w:rPr>
        <w:t xml:space="preserve"> </w:t>
      </w:r>
    </w:p>
    <w:p w14:paraId="58E53E0B">
      <w:pPr>
        <w:widowControl/>
        <w:spacing w:before="100" w:beforeAutospacing="1" w:after="100" w:afterAutospacing="1" w:line="360" w:lineRule="auto"/>
        <w:jc w:val="left"/>
        <w:rPr>
          <w:rFonts w:hint="eastAsia" w:ascii="ˎ̥" w:hAnsi="ˎ̥" w:eastAsia="宋体" w:cs="宋体"/>
          <w:b/>
          <w:color w:val="000000"/>
          <w:kern w:val="0"/>
          <w:sz w:val="28"/>
          <w:szCs w:val="28"/>
        </w:rPr>
      </w:pPr>
      <w:r>
        <w:rPr>
          <w:rFonts w:ascii="ˎ̥" w:hAnsi="ˎ̥" w:eastAsia="宋体" w:cs="宋体"/>
          <w:b/>
          <w:color w:val="000000"/>
          <w:kern w:val="0"/>
          <w:sz w:val="28"/>
          <w:szCs w:val="28"/>
        </w:rPr>
        <w:t>乙方</w:t>
      </w:r>
      <w:r>
        <w:rPr>
          <w:rFonts w:hint="eastAsia" w:ascii="ˎ̥" w:hAnsi="ˎ̥" w:eastAsia="宋体" w:cs="宋体"/>
          <w:b/>
          <w:color w:val="000000"/>
          <w:kern w:val="0"/>
          <w:sz w:val="28"/>
          <w:szCs w:val="28"/>
        </w:rPr>
        <w:t>(采购方)</w:t>
      </w:r>
      <w:r>
        <w:rPr>
          <w:rFonts w:ascii="ˎ̥" w:hAnsi="ˎ̥" w:eastAsia="宋体" w:cs="宋体"/>
          <w:b/>
          <w:color w:val="000000"/>
          <w:kern w:val="0"/>
          <w:sz w:val="28"/>
          <w:szCs w:val="28"/>
        </w:rPr>
        <w:t>：</w:t>
      </w:r>
      <w:r>
        <w:rPr>
          <w:rFonts w:hint="eastAsia" w:ascii="ˎ̥" w:hAnsi="ˎ̥" w:eastAsia="宋体" w:cs="宋体"/>
          <w:b/>
          <w:color w:val="000000"/>
          <w:kern w:val="0"/>
          <w:sz w:val="28"/>
          <w:szCs w:val="28"/>
        </w:rPr>
        <w:t>广东南方周末报系发行有限公司</w:t>
      </w:r>
    </w:p>
    <w:p w14:paraId="166ACFFB">
      <w:pPr>
        <w:widowControl/>
        <w:ind w:firstLine="560" w:firstLineChars="200"/>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根据《中华人民共和国合同法》及相关法律法规，</w:t>
      </w:r>
      <w:r>
        <w:rPr>
          <w:rFonts w:ascii="ˎ̥" w:hAnsi="ˎ̥" w:eastAsia="宋体" w:cs="宋体"/>
          <w:color w:val="000000"/>
          <w:kern w:val="0"/>
          <w:sz w:val="28"/>
          <w:szCs w:val="28"/>
        </w:rPr>
        <w:t>甲、乙双方本着</w:t>
      </w:r>
      <w:r>
        <w:rPr>
          <w:rFonts w:hint="eastAsia" w:ascii="ˎ̥" w:hAnsi="ˎ̥" w:eastAsia="宋体" w:cs="宋体"/>
          <w:color w:val="000000"/>
          <w:kern w:val="0"/>
          <w:sz w:val="28"/>
          <w:szCs w:val="28"/>
        </w:rPr>
        <w:t xml:space="preserve"> “互惠互利”的合作精神</w:t>
      </w:r>
      <w:r>
        <w:rPr>
          <w:rFonts w:ascii="ˎ̥" w:hAnsi="ˎ̥" w:eastAsia="宋体" w:cs="宋体"/>
          <w:color w:val="000000"/>
          <w:kern w:val="0"/>
          <w:sz w:val="28"/>
          <w:szCs w:val="28"/>
        </w:rPr>
        <w:t>，经双方友好协商，就乙方</w:t>
      </w:r>
      <w:r>
        <w:rPr>
          <w:rFonts w:hint="eastAsia" w:ascii="ˎ̥" w:hAnsi="ˎ̥" w:eastAsia="宋体" w:cs="宋体"/>
          <w:color w:val="000000"/>
          <w:kern w:val="0"/>
          <w:sz w:val="28"/>
          <w:szCs w:val="28"/>
        </w:rPr>
        <w:t>采购</w:t>
      </w:r>
      <w:r>
        <w:rPr>
          <w:rFonts w:ascii="ˎ̥" w:hAnsi="ˎ̥" w:eastAsia="宋体" w:cs="宋体"/>
          <w:color w:val="000000"/>
          <w:kern w:val="0"/>
          <w:sz w:val="28"/>
          <w:szCs w:val="28"/>
        </w:rPr>
        <w:t>甲方</w:t>
      </w:r>
      <w:r>
        <w:rPr>
          <w:rFonts w:hint="eastAsia" w:ascii="ˎ̥" w:hAnsi="ˎ̥" w:eastAsia="宋体" w:cs="宋体"/>
          <w:color w:val="000000"/>
          <w:kern w:val="0"/>
          <w:sz w:val="28"/>
          <w:szCs w:val="28"/>
          <w:lang w:val="en-US" w:eastAsia="zh-CN"/>
        </w:rPr>
        <w:t>白酒</w:t>
      </w:r>
      <w:r>
        <w:rPr>
          <w:rFonts w:ascii="ˎ̥" w:hAnsi="ˎ̥" w:eastAsia="宋体" w:cs="宋体"/>
          <w:color w:val="000000"/>
          <w:kern w:val="0"/>
          <w:sz w:val="28"/>
          <w:szCs w:val="28"/>
        </w:rPr>
        <w:t>达成如下协议：</w:t>
      </w:r>
    </w:p>
    <w:p w14:paraId="5D7EA919">
      <w:pPr>
        <w:pStyle w:val="17"/>
        <w:widowControl/>
        <w:numPr>
          <w:ilvl w:val="0"/>
          <w:numId w:val="1"/>
        </w:numPr>
        <w:ind w:firstLineChars="0"/>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合同标的</w:t>
      </w:r>
    </w:p>
    <w:tbl>
      <w:tblPr>
        <w:tblStyle w:val="12"/>
        <w:tblW w:w="735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48"/>
        <w:gridCol w:w="840"/>
        <w:gridCol w:w="853"/>
        <w:gridCol w:w="1437"/>
        <w:gridCol w:w="1122"/>
        <w:gridCol w:w="956"/>
      </w:tblGrid>
      <w:tr w14:paraId="198FE3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57" w:hRule="atLeast"/>
          <w:jc w:val="center"/>
        </w:trPr>
        <w:tc>
          <w:tcPr>
            <w:tcW w:w="2148" w:type="dxa"/>
          </w:tcPr>
          <w:p w14:paraId="00450541">
            <w:pPr>
              <w:widowControl/>
              <w:ind w:firstLine="280" w:firstLineChars="100"/>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标的名称</w:t>
            </w:r>
          </w:p>
        </w:tc>
        <w:tc>
          <w:tcPr>
            <w:tcW w:w="840" w:type="dxa"/>
          </w:tcPr>
          <w:p w14:paraId="4A356ECF">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规格</w:t>
            </w:r>
          </w:p>
        </w:tc>
        <w:tc>
          <w:tcPr>
            <w:tcW w:w="853" w:type="dxa"/>
          </w:tcPr>
          <w:p w14:paraId="01CC8FDB">
            <w:pPr>
              <w:widowControl/>
              <w:tabs>
                <w:tab w:val="left" w:pos="90"/>
              </w:tabs>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单位</w:t>
            </w:r>
          </w:p>
        </w:tc>
        <w:tc>
          <w:tcPr>
            <w:tcW w:w="1437" w:type="dxa"/>
          </w:tcPr>
          <w:p w14:paraId="5D612D58">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采购数量</w:t>
            </w:r>
          </w:p>
        </w:tc>
        <w:tc>
          <w:tcPr>
            <w:tcW w:w="1122" w:type="dxa"/>
            <w:vAlign w:val="center"/>
          </w:tcPr>
          <w:p w14:paraId="173FBE6A">
            <w:pPr>
              <w:widowControl/>
              <w:jc w:val="center"/>
              <w:rPr>
                <w:rFonts w:hint="eastAsia" w:ascii="ˎ̥" w:hAnsi="ˎ̥" w:eastAsia="宋体" w:cs="宋体"/>
                <w:color w:val="000000"/>
                <w:kern w:val="0"/>
                <w:sz w:val="28"/>
                <w:szCs w:val="28"/>
              </w:rPr>
            </w:pPr>
            <w:r>
              <w:rPr>
                <w:rFonts w:hint="eastAsia" w:ascii="ˎ̥" w:hAnsi="ˎ̥" w:eastAsia="宋体" w:cs="宋体"/>
                <w:color w:val="000000"/>
                <w:kern w:val="0"/>
                <w:sz w:val="28"/>
                <w:szCs w:val="28"/>
              </w:rPr>
              <w:t>单价</w:t>
            </w:r>
          </w:p>
        </w:tc>
        <w:tc>
          <w:tcPr>
            <w:tcW w:w="956" w:type="dxa"/>
          </w:tcPr>
          <w:p w14:paraId="63C57A8F">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金额</w:t>
            </w:r>
          </w:p>
        </w:tc>
      </w:tr>
      <w:tr w14:paraId="26B946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1744" w:hRule="atLeast"/>
          <w:jc w:val="center"/>
        </w:trPr>
        <w:tc>
          <w:tcPr>
            <w:tcW w:w="2148" w:type="dxa"/>
            <w:vAlign w:val="center"/>
          </w:tcPr>
          <w:p w14:paraId="14AC8482">
            <w:pPr>
              <w:widowControl/>
              <w:jc w:val="center"/>
              <w:rPr>
                <w:rFonts w:hint="default" w:ascii="ˎ̥" w:hAnsi="ˎ̥" w:eastAsia="宋体" w:cs="宋体"/>
                <w:color w:val="000000"/>
                <w:kern w:val="0"/>
                <w:sz w:val="28"/>
                <w:szCs w:val="28"/>
                <w:lang w:val="en-US" w:eastAsia="zh-CN"/>
              </w:rPr>
            </w:pPr>
            <w:r>
              <w:rPr>
                <w:rFonts w:hint="eastAsia" w:ascii="ˎ̥" w:hAnsi="ˎ̥" w:eastAsia="宋体" w:cs="宋体"/>
                <w:color w:val="000000"/>
                <w:kern w:val="0"/>
                <w:sz w:val="28"/>
                <w:szCs w:val="28"/>
                <w:lang w:val="en-US" w:eastAsia="zh-CN"/>
              </w:rPr>
              <w:t>52%VOL浓香型白酒</w:t>
            </w:r>
          </w:p>
          <w:p w14:paraId="164D4791">
            <w:pPr>
              <w:widowControl/>
              <w:jc w:val="center"/>
              <w:rPr>
                <w:rFonts w:hint="eastAsia" w:ascii="ˎ̥" w:hAnsi="ˎ̥" w:eastAsia="宋体" w:cs="宋体"/>
                <w:color w:val="000000"/>
                <w:kern w:val="0"/>
                <w:sz w:val="28"/>
                <w:szCs w:val="28"/>
              </w:rPr>
            </w:pPr>
            <w:r>
              <w:rPr>
                <w:rFonts w:hint="eastAsia" w:ascii="ˎ̥" w:hAnsi="ˎ̥" w:eastAsia="宋体" w:cs="宋体"/>
                <w:color w:val="000000"/>
                <w:kern w:val="0"/>
                <w:sz w:val="28"/>
                <w:szCs w:val="28"/>
              </w:rPr>
              <w:t>(6瓶装)</w:t>
            </w:r>
          </w:p>
        </w:tc>
        <w:tc>
          <w:tcPr>
            <w:tcW w:w="840" w:type="dxa"/>
            <w:vAlign w:val="center"/>
          </w:tcPr>
          <w:p w14:paraId="649BECAE">
            <w:pPr>
              <w:widowControl/>
              <w:jc w:val="center"/>
              <w:rPr>
                <w:rFonts w:hint="eastAsia" w:ascii="ˎ̥" w:hAnsi="ˎ̥" w:eastAsia="宋体" w:cs="宋体"/>
                <w:color w:val="000000"/>
                <w:kern w:val="0"/>
                <w:sz w:val="28"/>
                <w:szCs w:val="28"/>
              </w:rPr>
            </w:pPr>
            <w:r>
              <w:rPr>
                <w:rFonts w:hint="eastAsia" w:ascii="ˎ̥" w:hAnsi="ˎ̥" w:eastAsia="宋体" w:cs="宋体"/>
                <w:color w:val="000000"/>
                <w:kern w:val="0"/>
                <w:sz w:val="24"/>
                <w:szCs w:val="24"/>
              </w:rPr>
              <w:t>500ml</w:t>
            </w:r>
          </w:p>
        </w:tc>
        <w:tc>
          <w:tcPr>
            <w:tcW w:w="853" w:type="dxa"/>
            <w:vAlign w:val="center"/>
          </w:tcPr>
          <w:p w14:paraId="0F8692EB">
            <w:pPr>
              <w:widowControl/>
              <w:jc w:val="center"/>
              <w:rPr>
                <w:rFonts w:hint="eastAsia" w:ascii="ˎ̥" w:hAnsi="ˎ̥" w:eastAsia="宋体" w:cs="宋体"/>
                <w:color w:val="000000"/>
                <w:kern w:val="0"/>
                <w:sz w:val="28"/>
                <w:szCs w:val="28"/>
              </w:rPr>
            </w:pPr>
            <w:r>
              <w:rPr>
                <w:rFonts w:hint="eastAsia" w:ascii="ˎ̥" w:hAnsi="ˎ̥" w:eastAsia="宋体" w:cs="宋体"/>
                <w:color w:val="000000"/>
                <w:kern w:val="0"/>
                <w:sz w:val="28"/>
                <w:szCs w:val="28"/>
              </w:rPr>
              <w:t>箱</w:t>
            </w:r>
          </w:p>
        </w:tc>
        <w:tc>
          <w:tcPr>
            <w:tcW w:w="1437" w:type="dxa"/>
            <w:vAlign w:val="center"/>
          </w:tcPr>
          <w:p w14:paraId="47BF3120">
            <w:pPr>
              <w:widowControl/>
              <w:ind w:firstLine="140" w:firstLineChars="50"/>
              <w:jc w:val="center"/>
              <w:rPr>
                <w:rFonts w:hint="eastAsia" w:ascii="ˎ̥" w:hAnsi="ˎ̥" w:eastAsia="宋体" w:cs="宋体"/>
                <w:color w:val="000000"/>
                <w:kern w:val="0"/>
                <w:sz w:val="28"/>
                <w:szCs w:val="28"/>
              </w:rPr>
            </w:pPr>
          </w:p>
        </w:tc>
        <w:tc>
          <w:tcPr>
            <w:tcW w:w="1122" w:type="dxa"/>
            <w:vAlign w:val="center"/>
          </w:tcPr>
          <w:p w14:paraId="66825C8E">
            <w:pPr>
              <w:widowControl/>
              <w:jc w:val="center"/>
              <w:rPr>
                <w:rFonts w:hint="eastAsia" w:ascii="ˎ̥" w:hAnsi="ˎ̥" w:eastAsia="宋体" w:cs="宋体"/>
                <w:color w:val="000000"/>
                <w:kern w:val="0"/>
                <w:sz w:val="28"/>
                <w:szCs w:val="28"/>
              </w:rPr>
            </w:pPr>
          </w:p>
        </w:tc>
        <w:tc>
          <w:tcPr>
            <w:tcW w:w="956" w:type="dxa"/>
            <w:vAlign w:val="center"/>
          </w:tcPr>
          <w:p w14:paraId="78C92DCB">
            <w:pPr>
              <w:widowControl/>
              <w:jc w:val="center"/>
              <w:rPr>
                <w:rFonts w:hint="eastAsia" w:ascii="ˎ̥" w:hAnsi="ˎ̥" w:eastAsia="宋体" w:cs="宋体"/>
                <w:color w:val="000000"/>
                <w:kern w:val="0"/>
                <w:sz w:val="28"/>
                <w:szCs w:val="28"/>
              </w:rPr>
            </w:pPr>
          </w:p>
        </w:tc>
      </w:tr>
    </w:tbl>
    <w:p w14:paraId="31D001C4">
      <w:pPr>
        <w:pStyle w:val="17"/>
        <w:widowControl/>
        <w:numPr>
          <w:ilvl w:val="0"/>
          <w:numId w:val="1"/>
        </w:numPr>
        <w:ind w:firstLineChars="0"/>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质量标准</w:t>
      </w:r>
    </w:p>
    <w:p w14:paraId="255DD4A7">
      <w:pPr>
        <w:rPr>
          <w:sz w:val="28"/>
          <w:szCs w:val="28"/>
        </w:rPr>
      </w:pPr>
      <w:r>
        <w:rPr>
          <w:rFonts w:hint="eastAsia" w:ascii="ˎ̥" w:hAnsi="ˎ̥" w:eastAsia="宋体" w:cs="宋体"/>
          <w:color w:val="000000"/>
          <w:kern w:val="0"/>
          <w:sz w:val="28"/>
          <w:szCs w:val="28"/>
        </w:rPr>
        <w:t>甲、乙协商购买的相关商品符合国家标准、行业标准及《食品安全法》的规定，甲方需提供</w:t>
      </w:r>
      <w:r>
        <w:rPr>
          <w:rFonts w:hint="eastAsia"/>
          <w:sz w:val="28"/>
          <w:szCs w:val="28"/>
        </w:rPr>
        <w:t>质检部门出具的产品质量检测报告等相关资质文件。</w:t>
      </w:r>
    </w:p>
    <w:p w14:paraId="2DE5461B">
      <w:pPr>
        <w:pStyle w:val="17"/>
        <w:widowControl/>
        <w:numPr>
          <w:ilvl w:val="0"/>
          <w:numId w:val="1"/>
        </w:numPr>
        <w:ind w:firstLineChars="0"/>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商品交付</w:t>
      </w:r>
    </w:p>
    <w:p w14:paraId="4B2C0E49">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1、乙方向甲方发出订货信息，明确货物数量、交付时间、交付地点</w:t>
      </w:r>
      <w:r>
        <w:rPr>
          <w:rFonts w:hint="eastAsia" w:ascii="ˎ̥" w:hAnsi="ˎ̥" w:eastAsia="宋体" w:cs="宋体"/>
          <w:color w:val="000000"/>
          <w:kern w:val="0"/>
          <w:sz w:val="28"/>
          <w:szCs w:val="28"/>
          <w:lang w:eastAsia="zh-CN"/>
        </w:rPr>
        <w:t>、</w:t>
      </w:r>
      <w:r>
        <w:rPr>
          <w:rFonts w:hint="eastAsia" w:ascii="ˎ̥" w:hAnsi="ˎ̥" w:eastAsia="宋体" w:cs="宋体"/>
          <w:color w:val="000000"/>
          <w:kern w:val="0"/>
          <w:sz w:val="28"/>
          <w:szCs w:val="28"/>
        </w:rPr>
        <w:t>收货</w:t>
      </w:r>
      <w:r>
        <w:rPr>
          <w:rFonts w:hint="eastAsia" w:ascii="ˎ̥" w:hAnsi="ˎ̥" w:eastAsia="宋体" w:cs="宋体"/>
          <w:color w:val="000000"/>
          <w:kern w:val="0"/>
          <w:sz w:val="28"/>
          <w:szCs w:val="28"/>
          <w:lang w:val="en-US" w:eastAsia="zh-CN"/>
        </w:rPr>
        <w:t>单位</w:t>
      </w:r>
      <w:r>
        <w:rPr>
          <w:rFonts w:hint="eastAsia" w:ascii="ˎ̥" w:hAnsi="ˎ̥" w:eastAsia="宋体" w:cs="宋体"/>
          <w:color w:val="000000"/>
          <w:kern w:val="0"/>
          <w:sz w:val="28"/>
          <w:szCs w:val="28"/>
        </w:rPr>
        <w:t>及其他要求。甲方收到乙方订货信息后，按乙方要求的订单按时送至指定地点。</w:t>
      </w:r>
    </w:p>
    <w:p w14:paraId="35EECA89">
      <w:pPr>
        <w:jc w:val="left"/>
        <w:rPr>
          <w:kern w:val="0"/>
          <w:sz w:val="28"/>
          <w:szCs w:val="28"/>
        </w:rPr>
      </w:pPr>
      <w:r>
        <w:rPr>
          <w:rFonts w:hint="eastAsia"/>
          <w:kern w:val="0"/>
          <w:sz w:val="28"/>
          <w:szCs w:val="28"/>
        </w:rPr>
        <w:t xml:space="preserve">2、货到当日乙方应在签收前做好验货工作，如出现货物缺失、破损的请及时告知甲方，甲方需在三日内及时退还补齐相关货物。             </w:t>
      </w:r>
    </w:p>
    <w:p w14:paraId="656FB961">
      <w:pPr>
        <w:pStyle w:val="17"/>
        <w:widowControl/>
        <w:numPr>
          <w:ilvl w:val="0"/>
          <w:numId w:val="1"/>
        </w:numPr>
        <w:ind w:firstLineChars="0"/>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付款方式</w:t>
      </w:r>
      <w:bookmarkStart w:id="0" w:name="_GoBack"/>
      <w:bookmarkEnd w:id="0"/>
    </w:p>
    <w:p w14:paraId="13E7D971">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1、乙方向甲方提出订货要求，甲方收款后三日内安排货物运输。</w:t>
      </w:r>
    </w:p>
    <w:p w14:paraId="3A83DB40">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2、甲方收到货款后，开具增值税专用发票给乙方。</w:t>
      </w:r>
    </w:p>
    <w:p w14:paraId="69E3FF28">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3、甲方账户信息:</w:t>
      </w:r>
    </w:p>
    <w:p w14:paraId="31DB8229">
      <w:pPr>
        <w:widowControl/>
        <w:jc w:val="left"/>
        <w:rPr>
          <w:rFonts w:hint="eastAsia" w:ascii="ˎ̥" w:hAnsi="ˎ̥" w:eastAsia="宋体" w:cs="宋体"/>
          <w:color w:val="000000"/>
          <w:kern w:val="0"/>
          <w:sz w:val="28"/>
          <w:szCs w:val="28"/>
          <w:u w:val="single"/>
        </w:rPr>
      </w:pPr>
      <w:r>
        <w:rPr>
          <w:rFonts w:hint="eastAsia"/>
          <w:sz w:val="28"/>
          <w:szCs w:val="28"/>
        </w:rPr>
        <w:t xml:space="preserve">   </w:t>
      </w:r>
      <w:r>
        <w:rPr>
          <w:rFonts w:hint="eastAsia" w:ascii="ˎ̥" w:hAnsi="ˎ̥" w:eastAsia="宋体" w:cs="宋体"/>
          <w:color w:val="000000"/>
          <w:kern w:val="0"/>
          <w:sz w:val="28"/>
          <w:szCs w:val="28"/>
        </w:rPr>
        <w:t xml:space="preserve">开户名称：  </w:t>
      </w:r>
    </w:p>
    <w:p w14:paraId="7F2CDEEF">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 xml:space="preserve">   账    号：</w:t>
      </w:r>
      <w:r>
        <w:rPr>
          <w:rFonts w:hint="eastAsia" w:ascii="ˎ̥" w:hAnsi="ˎ̥" w:eastAsia="宋体" w:cs="宋体"/>
          <w:color w:val="000000"/>
          <w:kern w:val="0"/>
          <w:sz w:val="28"/>
          <w:szCs w:val="28"/>
          <w:u w:val="single"/>
        </w:rPr>
        <w:t xml:space="preserve"> </w:t>
      </w:r>
      <w:r>
        <w:rPr>
          <w:rFonts w:hint="eastAsia" w:ascii="ˎ̥" w:hAnsi="ˎ̥" w:eastAsia="宋体" w:cs="宋体"/>
          <w:color w:val="000000"/>
          <w:kern w:val="0"/>
          <w:sz w:val="28"/>
          <w:szCs w:val="28"/>
        </w:rPr>
        <w:t xml:space="preserve">   </w:t>
      </w:r>
    </w:p>
    <w:p w14:paraId="6731BC8D">
      <w:pPr>
        <w:widowControl/>
        <w:ind w:firstLine="560" w:firstLineChars="200"/>
        <w:jc w:val="left"/>
        <w:rPr>
          <w:rFonts w:hint="eastAsia" w:ascii="ˎ̥" w:hAnsi="ˎ̥" w:eastAsia="宋体" w:cs="宋体"/>
          <w:color w:val="000000"/>
          <w:kern w:val="0"/>
          <w:sz w:val="28"/>
          <w:szCs w:val="28"/>
          <w:u w:val="single"/>
        </w:rPr>
      </w:pPr>
      <w:r>
        <w:rPr>
          <w:rFonts w:hint="eastAsia" w:ascii="ˎ̥" w:hAnsi="ˎ̥" w:eastAsia="宋体" w:cs="宋体"/>
          <w:color w:val="000000"/>
          <w:kern w:val="0"/>
          <w:sz w:val="28"/>
          <w:szCs w:val="28"/>
        </w:rPr>
        <w:t>开户银行：</w:t>
      </w:r>
      <w:r>
        <w:rPr>
          <w:rFonts w:hint="eastAsia" w:ascii="ˎ̥" w:hAnsi="ˎ̥" w:eastAsia="宋体" w:cs="宋体"/>
          <w:color w:val="000000"/>
          <w:kern w:val="0"/>
          <w:sz w:val="28"/>
          <w:szCs w:val="28"/>
          <w:u w:val="single"/>
        </w:rPr>
        <w:t xml:space="preserve"> </w:t>
      </w:r>
    </w:p>
    <w:p w14:paraId="3A462E30">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4、乙方账户信息:</w:t>
      </w:r>
    </w:p>
    <w:p w14:paraId="7AC85415">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 xml:space="preserve">   </w:t>
      </w:r>
      <w:r>
        <w:rPr>
          <w:rFonts w:hint="eastAsia"/>
          <w:sz w:val="28"/>
          <w:szCs w:val="28"/>
        </w:rPr>
        <w:t>开户名称：</w:t>
      </w:r>
      <w:r>
        <w:rPr>
          <w:rFonts w:hint="eastAsia"/>
          <w:sz w:val="28"/>
          <w:szCs w:val="28"/>
          <w:u w:val="single"/>
        </w:rPr>
        <w:t>广东南方周末报系发行有限公司</w:t>
      </w:r>
    </w:p>
    <w:p w14:paraId="3306A8D1">
      <w:pPr>
        <w:jc w:val="left"/>
        <w:rPr>
          <w:sz w:val="28"/>
          <w:szCs w:val="28"/>
          <w:u w:val="single"/>
        </w:rPr>
      </w:pPr>
      <w:r>
        <w:rPr>
          <w:rFonts w:hint="eastAsia"/>
          <w:sz w:val="28"/>
          <w:szCs w:val="28"/>
        </w:rPr>
        <w:t xml:space="preserve">   纳 税 人：</w:t>
      </w:r>
      <w:r>
        <w:rPr>
          <w:sz w:val="28"/>
          <w:szCs w:val="28"/>
          <w:u w:val="single"/>
        </w:rPr>
        <w:t>91440000690498730A</w:t>
      </w:r>
    </w:p>
    <w:p w14:paraId="3B595763">
      <w:pPr>
        <w:jc w:val="left"/>
        <w:rPr>
          <w:sz w:val="28"/>
          <w:szCs w:val="28"/>
          <w:u w:val="single"/>
        </w:rPr>
      </w:pPr>
      <w:r>
        <w:rPr>
          <w:rFonts w:hint="eastAsia"/>
          <w:sz w:val="28"/>
          <w:szCs w:val="28"/>
        </w:rPr>
        <w:t xml:space="preserve">   地    址：</w:t>
      </w:r>
      <w:r>
        <w:rPr>
          <w:rFonts w:hint="eastAsia"/>
          <w:sz w:val="28"/>
          <w:szCs w:val="28"/>
          <w:u w:val="single"/>
        </w:rPr>
        <w:t>广州市越秀区广州大道中</w:t>
      </w:r>
      <w:r>
        <w:rPr>
          <w:sz w:val="28"/>
          <w:szCs w:val="28"/>
          <w:u w:val="single"/>
        </w:rPr>
        <w:t>289</w:t>
      </w:r>
      <w:r>
        <w:rPr>
          <w:rFonts w:hint="eastAsia"/>
          <w:sz w:val="28"/>
          <w:szCs w:val="28"/>
          <w:u w:val="single"/>
        </w:rPr>
        <w:t>号</w:t>
      </w:r>
    </w:p>
    <w:p w14:paraId="0764CBF7">
      <w:pPr>
        <w:jc w:val="left"/>
        <w:rPr>
          <w:sz w:val="28"/>
          <w:szCs w:val="28"/>
          <w:u w:val="single"/>
        </w:rPr>
      </w:pPr>
      <w:r>
        <w:rPr>
          <w:rFonts w:hint="eastAsia"/>
          <w:sz w:val="28"/>
          <w:szCs w:val="28"/>
        </w:rPr>
        <w:t xml:space="preserve">   开户账号：</w:t>
      </w:r>
      <w:r>
        <w:rPr>
          <w:rFonts w:hint="eastAsia"/>
          <w:sz w:val="28"/>
          <w:szCs w:val="28"/>
          <w:u w:val="single"/>
        </w:rPr>
        <w:t>广州市工行东兴支行</w:t>
      </w:r>
      <w:r>
        <w:rPr>
          <w:sz w:val="28"/>
          <w:szCs w:val="28"/>
          <w:u w:val="single"/>
        </w:rPr>
        <w:t xml:space="preserve"> 3602 8407 0910 0004 153</w:t>
      </w:r>
    </w:p>
    <w:p w14:paraId="7DAABDC3">
      <w:pPr>
        <w:pStyle w:val="17"/>
        <w:widowControl/>
        <w:numPr>
          <w:ilvl w:val="0"/>
          <w:numId w:val="1"/>
        </w:numPr>
        <w:ind w:firstLineChars="0"/>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双方的</w:t>
      </w:r>
      <w:r>
        <w:rPr>
          <w:rFonts w:ascii="ˎ̥" w:hAnsi="ˎ̥" w:eastAsia="宋体" w:cs="宋体"/>
          <w:b/>
          <w:color w:val="000000"/>
          <w:kern w:val="0"/>
          <w:sz w:val="28"/>
          <w:szCs w:val="28"/>
        </w:rPr>
        <w:t>权利和义务</w:t>
      </w:r>
    </w:p>
    <w:p w14:paraId="626F19D7">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lang w:val="en-US" w:eastAsia="zh-CN"/>
        </w:rPr>
        <w:t>1</w:t>
      </w:r>
      <w:r>
        <w:rPr>
          <w:rFonts w:ascii="ˎ̥" w:hAnsi="ˎ̥" w:eastAsia="宋体" w:cs="宋体"/>
          <w:color w:val="000000"/>
          <w:kern w:val="0"/>
          <w:sz w:val="28"/>
          <w:szCs w:val="28"/>
        </w:rPr>
        <w:t>、甲方保证供应的</w:t>
      </w:r>
      <w:r>
        <w:rPr>
          <w:rFonts w:hint="eastAsia" w:ascii="ˎ̥" w:hAnsi="ˎ̥" w:eastAsia="宋体" w:cs="宋体"/>
          <w:color w:val="000000"/>
          <w:kern w:val="0"/>
          <w:sz w:val="28"/>
          <w:szCs w:val="28"/>
        </w:rPr>
        <w:t>商品</w:t>
      </w:r>
      <w:r>
        <w:rPr>
          <w:rFonts w:ascii="ˎ̥" w:hAnsi="ˎ̥" w:eastAsia="宋体" w:cs="宋体"/>
          <w:color w:val="000000"/>
          <w:kern w:val="0"/>
          <w:sz w:val="28"/>
          <w:szCs w:val="28"/>
        </w:rPr>
        <w:t>的质量达到国家行业要求标准。</w:t>
      </w:r>
      <w:r>
        <w:rPr>
          <w:rFonts w:hint="eastAsia" w:ascii="ˎ̥" w:hAnsi="ˎ̥" w:eastAsia="宋体" w:cs="宋体"/>
          <w:color w:val="000000"/>
          <w:kern w:val="0"/>
          <w:sz w:val="28"/>
          <w:szCs w:val="28"/>
        </w:rPr>
        <w:t>因甲方提供的产品存在质量问题致使他人人身损害或者财产损失的，由甲方承担赔偿责任。</w:t>
      </w:r>
    </w:p>
    <w:p w14:paraId="788D00AF">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lang w:val="en-US" w:eastAsia="zh-CN"/>
        </w:rPr>
        <w:t>2</w:t>
      </w:r>
      <w:r>
        <w:rPr>
          <w:rFonts w:hint="eastAsia" w:ascii="ˎ̥" w:hAnsi="ˎ̥" w:eastAsia="宋体" w:cs="宋体"/>
          <w:color w:val="000000"/>
          <w:kern w:val="0"/>
          <w:sz w:val="28"/>
          <w:szCs w:val="28"/>
        </w:rPr>
        <w:t>、乙方对外销售，自行开具发票，与甲方无关。</w:t>
      </w:r>
    </w:p>
    <w:p w14:paraId="4331ABCF">
      <w:pPr>
        <w:pStyle w:val="17"/>
        <w:widowControl/>
        <w:numPr>
          <w:ilvl w:val="0"/>
          <w:numId w:val="1"/>
        </w:numPr>
        <w:ind w:firstLineChars="0"/>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 xml:space="preserve"> </w:t>
      </w:r>
      <w:r>
        <w:rPr>
          <w:rFonts w:ascii="ˎ̥" w:hAnsi="ˎ̥" w:eastAsia="宋体" w:cs="宋体"/>
          <w:b/>
          <w:color w:val="000000"/>
          <w:kern w:val="0"/>
          <w:sz w:val="28"/>
          <w:szCs w:val="28"/>
        </w:rPr>
        <w:t>违约责任</w:t>
      </w:r>
    </w:p>
    <w:p w14:paraId="5E0ECDB0">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1、</w:t>
      </w:r>
      <w:r>
        <w:rPr>
          <w:rFonts w:ascii="ˎ̥" w:hAnsi="ˎ̥" w:eastAsia="宋体" w:cs="宋体"/>
          <w:color w:val="000000"/>
          <w:kern w:val="0"/>
          <w:sz w:val="28"/>
          <w:szCs w:val="28"/>
        </w:rPr>
        <w:t>如双方任何一方违反本合同，违约方应</w:t>
      </w:r>
      <w:r>
        <w:rPr>
          <w:rFonts w:hint="eastAsia" w:ascii="ˎ̥" w:hAnsi="ˎ̥" w:eastAsia="宋体" w:cs="宋体"/>
          <w:color w:val="000000"/>
          <w:kern w:val="0"/>
          <w:sz w:val="28"/>
          <w:szCs w:val="28"/>
        </w:rPr>
        <w:t>承担合同总额的20%的违约金，并</w:t>
      </w:r>
      <w:r>
        <w:rPr>
          <w:rFonts w:ascii="ˎ̥" w:hAnsi="ˎ̥" w:eastAsia="宋体" w:cs="宋体"/>
          <w:color w:val="000000"/>
          <w:kern w:val="0"/>
          <w:sz w:val="28"/>
          <w:szCs w:val="28"/>
        </w:rPr>
        <w:t>赔偿由此给对方造成的经济损失。</w:t>
      </w:r>
    </w:p>
    <w:p w14:paraId="3E53AE0E">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2、乙方付款后，甲方未能按照约定及时送货的，甲方应在五个工作日内全额退还乙方所付款项并赔偿由此给乙方造成的经济损失。</w:t>
      </w:r>
    </w:p>
    <w:p w14:paraId="4AF11D66">
      <w:pPr>
        <w:pStyle w:val="17"/>
        <w:widowControl/>
        <w:numPr>
          <w:ilvl w:val="0"/>
          <w:numId w:val="1"/>
        </w:numPr>
        <w:ind w:firstLineChars="0"/>
        <w:jc w:val="left"/>
        <w:rPr>
          <w:rFonts w:hint="eastAsia" w:ascii="ˎ̥" w:hAnsi="ˎ̥" w:eastAsia="宋体" w:cs="宋体"/>
          <w:b/>
          <w:color w:val="000000"/>
          <w:kern w:val="0"/>
          <w:sz w:val="28"/>
          <w:szCs w:val="28"/>
        </w:rPr>
      </w:pPr>
      <w:r>
        <w:rPr>
          <w:rFonts w:ascii="ˎ̥" w:hAnsi="ˎ̥" w:eastAsia="宋体" w:cs="宋体"/>
          <w:b/>
          <w:color w:val="000000"/>
          <w:kern w:val="0"/>
          <w:sz w:val="28"/>
          <w:szCs w:val="28"/>
        </w:rPr>
        <w:t xml:space="preserve"> </w:t>
      </w:r>
      <w:r>
        <w:rPr>
          <w:rFonts w:hint="eastAsia" w:ascii="ˎ̥" w:hAnsi="ˎ̥" w:eastAsia="宋体" w:cs="宋体"/>
          <w:b/>
          <w:color w:val="000000"/>
          <w:kern w:val="0"/>
          <w:sz w:val="28"/>
          <w:szCs w:val="28"/>
        </w:rPr>
        <w:t>其他</w:t>
      </w:r>
    </w:p>
    <w:p w14:paraId="7A4CD7ED">
      <w:pPr>
        <w:widowControl/>
        <w:jc w:val="left"/>
        <w:rPr>
          <w:rFonts w:hint="default" w:ascii="ˎ̥" w:hAnsi="ˎ̥" w:cs="宋体" w:eastAsiaTheme="minorEastAsia"/>
          <w:color w:val="000000"/>
          <w:kern w:val="0"/>
          <w:sz w:val="28"/>
          <w:szCs w:val="28"/>
          <w:lang w:val="en-US" w:eastAsia="zh-CN"/>
        </w:rPr>
      </w:pPr>
      <w:r>
        <w:rPr>
          <w:rFonts w:hint="eastAsia" w:ascii="ˎ̥" w:hAnsi="ˎ̥" w:eastAsia="宋体" w:cs="宋体"/>
          <w:color w:val="000000"/>
          <w:kern w:val="0"/>
          <w:sz w:val="28"/>
          <w:szCs w:val="28"/>
        </w:rPr>
        <w:t>1、</w:t>
      </w:r>
      <w:r>
        <w:rPr>
          <w:rFonts w:ascii="ˎ̥" w:hAnsi="ˎ̥" w:eastAsia="宋体" w:cs="宋体"/>
          <w:color w:val="000000"/>
          <w:kern w:val="0"/>
          <w:sz w:val="28"/>
          <w:szCs w:val="28"/>
        </w:rPr>
        <w:t>本合同自双方当事人签署日起正式生效</w:t>
      </w:r>
      <w:r>
        <w:rPr>
          <w:rFonts w:hint="eastAsia" w:ascii="ˎ̥" w:hAnsi="ˎ̥" w:eastAsia="宋体" w:cs="宋体"/>
          <w:color w:val="000000"/>
          <w:kern w:val="0"/>
          <w:sz w:val="28"/>
          <w:szCs w:val="28"/>
        </w:rPr>
        <w:t>，有效期</w:t>
      </w:r>
      <w:r>
        <w:rPr>
          <w:rFonts w:hint="eastAsia"/>
          <w:sz w:val="28"/>
          <w:szCs w:val="28"/>
        </w:rPr>
        <w:t>自</w:t>
      </w:r>
      <w:r>
        <w:rPr>
          <w:rFonts w:hint="eastAsia"/>
          <w:sz w:val="28"/>
          <w:szCs w:val="28"/>
          <w:lang w:val="en-US" w:eastAsia="zh-CN"/>
        </w:rPr>
        <w:t xml:space="preserve"> </w:t>
      </w:r>
      <w:r>
        <w:rPr>
          <w:sz w:val="28"/>
          <w:szCs w:val="28"/>
          <w:u w:val="single"/>
        </w:rPr>
        <w:t xml:space="preserve"> </w:t>
      </w:r>
      <w:r>
        <w:rPr>
          <w:rFonts w:hint="eastAsia"/>
          <w:sz w:val="28"/>
          <w:szCs w:val="28"/>
          <w:u w:val="single"/>
          <w:lang w:val="en-US" w:eastAsia="zh-CN"/>
        </w:rPr>
        <w:t xml:space="preserve"> </w:t>
      </w:r>
      <w:r>
        <w:rPr>
          <w:sz w:val="28"/>
          <w:szCs w:val="28"/>
          <w:u w:val="single"/>
        </w:rPr>
        <w:t xml:space="preserve">  </w:t>
      </w:r>
      <w:r>
        <w:rPr>
          <w:rFonts w:hint="eastAsia"/>
          <w:sz w:val="28"/>
          <w:szCs w:val="28"/>
        </w:rPr>
        <w:t>年</w:t>
      </w:r>
      <w:r>
        <w:rPr>
          <w:sz w:val="28"/>
          <w:szCs w:val="28"/>
          <w:u w:val="single"/>
        </w:rPr>
        <w:t xml:space="preserve">   </w:t>
      </w:r>
      <w:r>
        <w:rPr>
          <w:rFonts w:hint="eastAsia"/>
          <w:sz w:val="28"/>
          <w:szCs w:val="28"/>
        </w:rPr>
        <w:t>月</w:t>
      </w:r>
      <w:r>
        <w:rPr>
          <w:sz w:val="28"/>
          <w:szCs w:val="28"/>
          <w:u w:val="single"/>
        </w:rPr>
        <w:t xml:space="preserve"> </w:t>
      </w:r>
      <w:r>
        <w:rPr>
          <w:rFonts w:hint="eastAsia"/>
          <w:sz w:val="28"/>
          <w:szCs w:val="28"/>
          <w:u w:val="single"/>
        </w:rPr>
        <w:t xml:space="preserve">  </w:t>
      </w:r>
      <w:r>
        <w:rPr>
          <w:sz w:val="28"/>
          <w:szCs w:val="28"/>
          <w:u w:val="single"/>
        </w:rPr>
        <w:t xml:space="preserve"> </w:t>
      </w:r>
      <w:r>
        <w:rPr>
          <w:rFonts w:hint="eastAsia"/>
          <w:sz w:val="28"/>
          <w:szCs w:val="28"/>
        </w:rPr>
        <w:t>日至</w:t>
      </w:r>
      <w:r>
        <w:rPr>
          <w:sz w:val="28"/>
          <w:szCs w:val="28"/>
          <w:u w:val="single"/>
        </w:rPr>
        <w:t xml:space="preserve">    </w:t>
      </w:r>
      <w:r>
        <w:rPr>
          <w:rFonts w:hint="eastAsia"/>
          <w:sz w:val="28"/>
          <w:szCs w:val="28"/>
        </w:rPr>
        <w:t>年</w:t>
      </w:r>
      <w:r>
        <w:rPr>
          <w:rFonts w:hint="eastAsia"/>
          <w:sz w:val="28"/>
          <w:szCs w:val="28"/>
          <w:lang w:val="en-US" w:eastAsia="zh-CN"/>
        </w:rPr>
        <w:t xml:space="preserve"> </w:t>
      </w:r>
      <w:r>
        <w:rPr>
          <w:sz w:val="28"/>
          <w:szCs w:val="28"/>
          <w:u w:val="single"/>
        </w:rPr>
        <w:t xml:space="preserve"> </w:t>
      </w:r>
      <w:r>
        <w:rPr>
          <w:rFonts w:hint="eastAsia"/>
          <w:sz w:val="28"/>
          <w:szCs w:val="28"/>
          <w:u w:val="single"/>
          <w:lang w:val="en-US" w:eastAsia="zh-CN"/>
        </w:rPr>
        <w:t xml:space="preserve">   </w:t>
      </w:r>
      <w:r>
        <w:rPr>
          <w:rFonts w:hint="eastAsia"/>
          <w:sz w:val="28"/>
          <w:szCs w:val="28"/>
        </w:rPr>
        <w:t>月</w:t>
      </w:r>
      <w:r>
        <w:rPr>
          <w:sz w:val="28"/>
          <w:szCs w:val="28"/>
          <w:u w:val="single"/>
        </w:rPr>
        <w:t xml:space="preserve"> </w:t>
      </w:r>
      <w:r>
        <w:rPr>
          <w:rFonts w:hint="eastAsia"/>
          <w:sz w:val="28"/>
          <w:szCs w:val="28"/>
          <w:u w:val="single"/>
          <w:lang w:val="en-US" w:eastAsia="zh-CN"/>
        </w:rPr>
        <w:t xml:space="preserve">  </w:t>
      </w:r>
      <w:r>
        <w:rPr>
          <w:sz w:val="28"/>
          <w:szCs w:val="28"/>
          <w:u w:val="single"/>
        </w:rPr>
        <w:t xml:space="preserve"> </w:t>
      </w:r>
      <w:r>
        <w:rPr>
          <w:rFonts w:hint="eastAsia"/>
          <w:sz w:val="28"/>
          <w:szCs w:val="28"/>
        </w:rPr>
        <w:t>日。</w:t>
      </w:r>
      <w:r>
        <w:rPr>
          <w:rFonts w:hint="eastAsia"/>
          <w:sz w:val="28"/>
          <w:szCs w:val="28"/>
          <w:lang w:val="en-US" w:eastAsia="zh-CN"/>
        </w:rPr>
        <w:t>合同期满后，如双方无异议，可续签一年。</w:t>
      </w:r>
    </w:p>
    <w:p w14:paraId="0A922E1B">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 xml:space="preserve">2、 </w:t>
      </w:r>
      <w:r>
        <w:rPr>
          <w:rFonts w:ascii="ˎ̥" w:hAnsi="ˎ̥" w:eastAsia="宋体" w:cs="宋体"/>
          <w:color w:val="000000"/>
          <w:kern w:val="0"/>
          <w:sz w:val="28"/>
          <w:szCs w:val="28"/>
        </w:rPr>
        <w:t>本合同一式两份，双方各执一份，具有同等法律效力。</w:t>
      </w:r>
    </w:p>
    <w:p w14:paraId="655D9AD3">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3、任何一方因本合同引发的争议，协商不成的，均可向乙方所在地人民法院提起诉讼。</w:t>
      </w:r>
    </w:p>
    <w:p w14:paraId="3E4C9E93">
      <w:pPr>
        <w:widowControl/>
        <w:jc w:val="left"/>
        <w:rPr>
          <w:rFonts w:hint="eastAsia" w:ascii="ˎ̥" w:hAnsi="ˎ̥" w:eastAsia="宋体" w:cs="宋体"/>
          <w:color w:val="000000"/>
          <w:kern w:val="0"/>
          <w:sz w:val="28"/>
          <w:szCs w:val="28"/>
        </w:rPr>
      </w:pPr>
    </w:p>
    <w:p w14:paraId="569CCB55">
      <w:pPr>
        <w:widowControl/>
        <w:jc w:val="left"/>
        <w:rPr>
          <w:rFonts w:hint="eastAsia" w:ascii="ˎ̥" w:hAnsi="ˎ̥" w:eastAsia="宋体" w:cs="宋体"/>
          <w:color w:val="000000"/>
          <w:kern w:val="0"/>
          <w:sz w:val="28"/>
          <w:szCs w:val="28"/>
        </w:rPr>
      </w:pPr>
    </w:p>
    <w:p w14:paraId="4FAF2EB4">
      <w:pPr>
        <w:widowControl/>
        <w:jc w:val="left"/>
        <w:rPr>
          <w:rFonts w:hint="eastAsia" w:ascii="ˎ̥" w:hAnsi="ˎ̥" w:eastAsia="宋体" w:cs="宋体"/>
          <w:b/>
          <w:color w:val="000000"/>
          <w:kern w:val="0"/>
          <w:sz w:val="28"/>
          <w:szCs w:val="28"/>
        </w:rPr>
      </w:pPr>
      <w:r>
        <w:rPr>
          <w:rFonts w:ascii="ˎ̥" w:hAnsi="ˎ̥" w:eastAsia="宋体" w:cs="宋体"/>
          <w:b/>
          <w:color w:val="000000"/>
          <w:kern w:val="0"/>
          <w:sz w:val="28"/>
          <w:szCs w:val="28"/>
        </w:rPr>
        <w:t>甲方：</w:t>
      </w:r>
      <w:r>
        <w:rPr>
          <w:rFonts w:hint="eastAsia" w:ascii="ˎ̥" w:hAnsi="ˎ̥" w:eastAsia="宋体" w:cs="宋体"/>
          <w:b/>
          <w:color w:val="000000"/>
          <w:kern w:val="0"/>
          <w:sz w:val="28"/>
          <w:szCs w:val="28"/>
        </w:rPr>
        <w:t xml:space="preserve">  </w:t>
      </w:r>
    </w:p>
    <w:p w14:paraId="6AF847C2">
      <w:pPr>
        <w:widowControl/>
        <w:jc w:val="left"/>
        <w:rPr>
          <w:b/>
          <w:sz w:val="28"/>
          <w:szCs w:val="28"/>
        </w:rPr>
      </w:pPr>
      <w:r>
        <w:rPr>
          <w:rFonts w:hint="eastAsia" w:ascii="ˎ̥" w:hAnsi="ˎ̥" w:eastAsia="宋体" w:cs="宋体"/>
          <w:b/>
          <w:color w:val="000000"/>
          <w:kern w:val="0"/>
          <w:sz w:val="28"/>
          <w:szCs w:val="28"/>
        </w:rPr>
        <w:t>地址：</w:t>
      </w:r>
      <w:r>
        <w:rPr>
          <w:rFonts w:hint="eastAsia" w:eastAsia="微软雅黑"/>
          <w:b/>
          <w:sz w:val="28"/>
          <w:szCs w:val="28"/>
        </w:rPr>
        <w:t xml:space="preserve"> </w:t>
      </w:r>
      <w:r>
        <w:rPr>
          <w:rFonts w:hint="eastAsia"/>
          <w:b/>
          <w:sz w:val="28"/>
          <w:szCs w:val="28"/>
        </w:rPr>
        <w:t xml:space="preserve">  </w:t>
      </w:r>
    </w:p>
    <w:p w14:paraId="4D7B4D67">
      <w:pPr>
        <w:widowControl/>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 xml:space="preserve">联系人：  </w:t>
      </w:r>
    </w:p>
    <w:p w14:paraId="2F979AA4">
      <w:pPr>
        <w:widowControl/>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电话：</w:t>
      </w:r>
    </w:p>
    <w:p w14:paraId="103834B6">
      <w:pPr>
        <w:widowControl/>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 xml:space="preserve">日期：   </w:t>
      </w:r>
    </w:p>
    <w:p w14:paraId="3EE1C500">
      <w:pPr>
        <w:widowControl/>
        <w:jc w:val="left"/>
        <w:rPr>
          <w:rFonts w:hint="eastAsia" w:ascii="ˎ̥" w:hAnsi="ˎ̥" w:eastAsia="宋体" w:cs="宋体"/>
          <w:color w:val="000000"/>
          <w:kern w:val="0"/>
          <w:sz w:val="28"/>
          <w:szCs w:val="28"/>
        </w:rPr>
      </w:pPr>
      <w:r>
        <w:rPr>
          <w:rFonts w:hint="eastAsia" w:ascii="ˎ̥" w:hAnsi="ˎ̥" w:eastAsia="宋体" w:cs="宋体"/>
          <w:color w:val="000000"/>
          <w:kern w:val="0"/>
          <w:sz w:val="28"/>
          <w:szCs w:val="28"/>
        </w:rPr>
        <w:t xml:space="preserve">                          </w:t>
      </w:r>
    </w:p>
    <w:p w14:paraId="6CA87226">
      <w:pPr>
        <w:widowControl/>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乙方：广东南方周末报系发行有限公司</w:t>
      </w:r>
    </w:p>
    <w:p w14:paraId="322D9475">
      <w:pPr>
        <w:widowControl/>
        <w:jc w:val="left"/>
        <w:rPr>
          <w:b/>
          <w:sz w:val="28"/>
          <w:szCs w:val="28"/>
        </w:rPr>
      </w:pPr>
      <w:r>
        <w:rPr>
          <w:rFonts w:hint="eastAsia" w:ascii="ˎ̥" w:hAnsi="ˎ̥" w:eastAsia="宋体" w:cs="宋体"/>
          <w:b/>
          <w:color w:val="000000"/>
          <w:kern w:val="0"/>
          <w:sz w:val="28"/>
          <w:szCs w:val="28"/>
        </w:rPr>
        <w:t>地址：广州市广州大道中289号</w:t>
      </w:r>
    </w:p>
    <w:p w14:paraId="4B4EC803">
      <w:pPr>
        <w:widowControl/>
        <w:jc w:val="left"/>
        <w:rPr>
          <w:rFonts w:hint="default" w:eastAsia="宋体"/>
          <w:b/>
          <w:sz w:val="28"/>
          <w:szCs w:val="28"/>
          <w:lang w:val="en-US" w:eastAsia="zh-CN"/>
        </w:rPr>
      </w:pPr>
      <w:r>
        <w:rPr>
          <w:rFonts w:hint="eastAsia" w:ascii="ˎ̥" w:hAnsi="ˎ̥" w:eastAsia="宋体" w:cs="宋体"/>
          <w:b/>
          <w:color w:val="000000"/>
          <w:kern w:val="0"/>
          <w:sz w:val="28"/>
          <w:szCs w:val="28"/>
        </w:rPr>
        <w:t>联系人：</w:t>
      </w:r>
      <w:r>
        <w:rPr>
          <w:rFonts w:hint="eastAsia" w:ascii="ˎ̥" w:hAnsi="ˎ̥" w:eastAsia="宋体" w:cs="宋体"/>
          <w:b/>
          <w:color w:val="000000"/>
          <w:kern w:val="0"/>
          <w:sz w:val="28"/>
          <w:szCs w:val="28"/>
          <w:lang w:val="en-US" w:eastAsia="zh-CN"/>
        </w:rPr>
        <w:t>周景亮</w:t>
      </w:r>
    </w:p>
    <w:p w14:paraId="6F397EBD">
      <w:pPr>
        <w:widowControl/>
        <w:jc w:val="left"/>
        <w:rPr>
          <w:rFonts w:hint="eastAsia" w:ascii="ˎ̥" w:hAnsi="ˎ̥" w:eastAsia="宋体" w:cs="宋体"/>
          <w:b/>
          <w:color w:val="000000"/>
          <w:kern w:val="0"/>
          <w:sz w:val="28"/>
          <w:szCs w:val="28"/>
        </w:rPr>
      </w:pPr>
      <w:r>
        <w:rPr>
          <w:rFonts w:hint="eastAsia" w:ascii="ˎ̥" w:hAnsi="ˎ̥" w:eastAsia="宋体" w:cs="宋体"/>
          <w:b/>
          <w:color w:val="000000"/>
          <w:kern w:val="0"/>
          <w:sz w:val="28"/>
          <w:szCs w:val="28"/>
        </w:rPr>
        <w:t>电话</w:t>
      </w:r>
      <w:r>
        <w:rPr>
          <w:rFonts w:ascii="ˎ̥" w:hAnsi="ˎ̥" w:eastAsia="宋体" w:cs="宋体"/>
          <w:b/>
          <w:color w:val="000000"/>
          <w:kern w:val="0"/>
          <w:sz w:val="28"/>
          <w:szCs w:val="28"/>
        </w:rPr>
        <w:t>：</w:t>
      </w:r>
      <w:r>
        <w:rPr>
          <w:rFonts w:hint="eastAsia" w:ascii="ˎ̥" w:hAnsi="ˎ̥" w:eastAsia="宋体" w:cs="宋体"/>
          <w:b/>
          <w:color w:val="000000"/>
          <w:kern w:val="0"/>
          <w:sz w:val="28"/>
          <w:szCs w:val="28"/>
        </w:rPr>
        <w:t xml:space="preserve">   </w:t>
      </w:r>
    </w:p>
    <w:p w14:paraId="5C81509D">
      <w:pPr>
        <w:widowControl/>
        <w:jc w:val="left"/>
        <w:rPr>
          <w:rFonts w:hint="eastAsia" w:ascii="ˎ̥" w:hAnsi="ˎ̥" w:eastAsia="宋体" w:cs="宋体"/>
          <w:color w:val="000000"/>
          <w:kern w:val="0"/>
          <w:sz w:val="28"/>
          <w:szCs w:val="28"/>
        </w:rPr>
      </w:pPr>
      <w:r>
        <w:rPr>
          <w:rFonts w:hint="eastAsia" w:ascii="ˎ̥" w:hAnsi="ˎ̥" w:eastAsia="宋体" w:cs="宋体"/>
          <w:b/>
          <w:color w:val="000000"/>
          <w:kern w:val="0"/>
          <w:sz w:val="28"/>
          <w:szCs w:val="28"/>
        </w:rPr>
        <w:t>日期：</w:t>
      </w:r>
      <w:r>
        <w:rPr>
          <w:rFonts w:hint="eastAsia" w:ascii="ˎ̥" w:hAnsi="ˎ̥" w:eastAsia="宋体" w:cs="宋体"/>
          <w:b/>
          <w:color w:val="000000"/>
          <w:kern w:val="0"/>
          <w:sz w:val="28"/>
          <w:szCs w:val="28"/>
          <w:lang w:val="en-US" w:eastAsia="zh-CN"/>
        </w:rPr>
        <w:t xml:space="preserve">  </w:t>
      </w:r>
      <w:r>
        <w:rPr>
          <w:rFonts w:ascii="ˎ̥" w:hAnsi="ˎ̥" w:eastAsia="宋体" w:cs="宋体"/>
          <w:b/>
          <w:color w:val="000000"/>
          <w:kern w:val="0"/>
          <w:sz w:val="28"/>
          <w:szCs w:val="28"/>
        </w:rPr>
        <w:t>年</w:t>
      </w:r>
      <w:r>
        <w:rPr>
          <w:rFonts w:hint="eastAsia" w:ascii="ˎ̥" w:hAnsi="ˎ̥" w:eastAsia="宋体" w:cs="宋体"/>
          <w:b/>
          <w:color w:val="000000"/>
          <w:kern w:val="0"/>
          <w:sz w:val="28"/>
          <w:szCs w:val="28"/>
          <w:lang w:val="en-US" w:eastAsia="zh-CN"/>
        </w:rPr>
        <w:t xml:space="preserve">   </w:t>
      </w:r>
      <w:r>
        <w:rPr>
          <w:rFonts w:ascii="ˎ̥" w:hAnsi="ˎ̥" w:eastAsia="宋体" w:cs="宋体"/>
          <w:b/>
          <w:color w:val="000000"/>
          <w:kern w:val="0"/>
          <w:sz w:val="28"/>
          <w:szCs w:val="28"/>
        </w:rPr>
        <w:t>月</w:t>
      </w:r>
      <w:r>
        <w:rPr>
          <w:rFonts w:hint="eastAsia" w:ascii="ˎ̥" w:hAnsi="ˎ̥" w:eastAsia="宋体" w:cs="宋体"/>
          <w:b/>
          <w:color w:val="000000"/>
          <w:kern w:val="0"/>
          <w:sz w:val="28"/>
          <w:szCs w:val="28"/>
          <w:lang w:val="en-US" w:eastAsia="zh-CN"/>
        </w:rPr>
        <w:t xml:space="preserve">   </w:t>
      </w:r>
      <w:r>
        <w:rPr>
          <w:rFonts w:ascii="ˎ̥" w:hAnsi="ˎ̥" w:eastAsia="宋体" w:cs="宋体"/>
          <w:b/>
          <w:color w:val="000000"/>
          <w:kern w:val="0"/>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BE629D"/>
    <w:multiLevelType w:val="multilevel"/>
    <w:tmpl w:val="09BE629D"/>
    <w:lvl w:ilvl="0" w:tentative="0">
      <w:start w:val="1"/>
      <w:numFmt w:val="japaneseCounting"/>
      <w:lvlText w:val="第%1条"/>
      <w:lvlJc w:val="left"/>
      <w:pPr>
        <w:ind w:left="765" w:hanging="7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yZDM4NDUyYTNlNzFlY2NjMTgzN2Y4YjE2M2RmNDIifQ=="/>
  </w:docVars>
  <w:rsids>
    <w:rsidRoot w:val="093C59C2"/>
    <w:rsid w:val="000040D1"/>
    <w:rsid w:val="00060FDE"/>
    <w:rsid w:val="000C7663"/>
    <w:rsid w:val="000D6500"/>
    <w:rsid w:val="00102987"/>
    <w:rsid w:val="001671AC"/>
    <w:rsid w:val="00172AC1"/>
    <w:rsid w:val="00185DCC"/>
    <w:rsid w:val="001970CC"/>
    <w:rsid w:val="001A2BBA"/>
    <w:rsid w:val="002019A2"/>
    <w:rsid w:val="00204D75"/>
    <w:rsid w:val="00210E88"/>
    <w:rsid w:val="002335DE"/>
    <w:rsid w:val="002E4A68"/>
    <w:rsid w:val="002F0CF7"/>
    <w:rsid w:val="0036343B"/>
    <w:rsid w:val="003736B6"/>
    <w:rsid w:val="00387834"/>
    <w:rsid w:val="00391A3A"/>
    <w:rsid w:val="003D4240"/>
    <w:rsid w:val="00401744"/>
    <w:rsid w:val="0041368F"/>
    <w:rsid w:val="00417D5A"/>
    <w:rsid w:val="00432AFD"/>
    <w:rsid w:val="00436C54"/>
    <w:rsid w:val="0047505A"/>
    <w:rsid w:val="00480AF0"/>
    <w:rsid w:val="004A5387"/>
    <w:rsid w:val="004B5514"/>
    <w:rsid w:val="004B5BD4"/>
    <w:rsid w:val="004E374F"/>
    <w:rsid w:val="00510AAF"/>
    <w:rsid w:val="00516A2B"/>
    <w:rsid w:val="00520B22"/>
    <w:rsid w:val="00526528"/>
    <w:rsid w:val="005515AC"/>
    <w:rsid w:val="005A34BC"/>
    <w:rsid w:val="005F4F06"/>
    <w:rsid w:val="006236EB"/>
    <w:rsid w:val="006B613B"/>
    <w:rsid w:val="006D3D81"/>
    <w:rsid w:val="006E590F"/>
    <w:rsid w:val="006E6810"/>
    <w:rsid w:val="00713334"/>
    <w:rsid w:val="007272F6"/>
    <w:rsid w:val="007A5334"/>
    <w:rsid w:val="007C7DF2"/>
    <w:rsid w:val="007E5A51"/>
    <w:rsid w:val="007F58BC"/>
    <w:rsid w:val="00804AF8"/>
    <w:rsid w:val="00870E28"/>
    <w:rsid w:val="00872639"/>
    <w:rsid w:val="008D7551"/>
    <w:rsid w:val="008E3779"/>
    <w:rsid w:val="008E4556"/>
    <w:rsid w:val="008F6977"/>
    <w:rsid w:val="009632A1"/>
    <w:rsid w:val="009634DF"/>
    <w:rsid w:val="0096586F"/>
    <w:rsid w:val="009866A7"/>
    <w:rsid w:val="009A739B"/>
    <w:rsid w:val="009B6825"/>
    <w:rsid w:val="009B69CF"/>
    <w:rsid w:val="009D1B7D"/>
    <w:rsid w:val="009E2521"/>
    <w:rsid w:val="00A60453"/>
    <w:rsid w:val="00A67614"/>
    <w:rsid w:val="00AB0000"/>
    <w:rsid w:val="00AB5565"/>
    <w:rsid w:val="00AC74DE"/>
    <w:rsid w:val="00B014A4"/>
    <w:rsid w:val="00B10ECD"/>
    <w:rsid w:val="00B31579"/>
    <w:rsid w:val="00B955EF"/>
    <w:rsid w:val="00BD184B"/>
    <w:rsid w:val="00C02ECC"/>
    <w:rsid w:val="00C14837"/>
    <w:rsid w:val="00C63E13"/>
    <w:rsid w:val="00C96DD0"/>
    <w:rsid w:val="00D0047C"/>
    <w:rsid w:val="00D248AF"/>
    <w:rsid w:val="00D32EBE"/>
    <w:rsid w:val="00D362F2"/>
    <w:rsid w:val="00DC6048"/>
    <w:rsid w:val="00DD791F"/>
    <w:rsid w:val="00E0365B"/>
    <w:rsid w:val="00E16BF9"/>
    <w:rsid w:val="00E504EE"/>
    <w:rsid w:val="00EA2457"/>
    <w:rsid w:val="00EA7DFC"/>
    <w:rsid w:val="00F065E1"/>
    <w:rsid w:val="00F5108B"/>
    <w:rsid w:val="00F9608F"/>
    <w:rsid w:val="00FC73B5"/>
    <w:rsid w:val="03CF2A1D"/>
    <w:rsid w:val="051C0CEF"/>
    <w:rsid w:val="093C59C2"/>
    <w:rsid w:val="0B14133A"/>
    <w:rsid w:val="0B7E2F67"/>
    <w:rsid w:val="0BF51964"/>
    <w:rsid w:val="103C4B2F"/>
    <w:rsid w:val="109B03CC"/>
    <w:rsid w:val="10D11BDA"/>
    <w:rsid w:val="11872A76"/>
    <w:rsid w:val="11E12C61"/>
    <w:rsid w:val="171C7676"/>
    <w:rsid w:val="18750A86"/>
    <w:rsid w:val="1BEF65FF"/>
    <w:rsid w:val="1C4D157D"/>
    <w:rsid w:val="1C892B73"/>
    <w:rsid w:val="1C906492"/>
    <w:rsid w:val="1D675767"/>
    <w:rsid w:val="203C0D7C"/>
    <w:rsid w:val="229C47D4"/>
    <w:rsid w:val="2621539B"/>
    <w:rsid w:val="26BB7C31"/>
    <w:rsid w:val="26D24169"/>
    <w:rsid w:val="27DE43F7"/>
    <w:rsid w:val="2AA73585"/>
    <w:rsid w:val="2F0D2540"/>
    <w:rsid w:val="31B20215"/>
    <w:rsid w:val="332B4779"/>
    <w:rsid w:val="336F7271"/>
    <w:rsid w:val="34E1639F"/>
    <w:rsid w:val="3801126E"/>
    <w:rsid w:val="3AC22DAF"/>
    <w:rsid w:val="40797219"/>
    <w:rsid w:val="40AB493B"/>
    <w:rsid w:val="44197845"/>
    <w:rsid w:val="44DE6309"/>
    <w:rsid w:val="44F901B8"/>
    <w:rsid w:val="44FA5C39"/>
    <w:rsid w:val="474C4B78"/>
    <w:rsid w:val="4776683D"/>
    <w:rsid w:val="4A8D0ADE"/>
    <w:rsid w:val="4CC86477"/>
    <w:rsid w:val="4DB14B03"/>
    <w:rsid w:val="4E8D1B77"/>
    <w:rsid w:val="4FF24F37"/>
    <w:rsid w:val="50D95C41"/>
    <w:rsid w:val="50EF2D57"/>
    <w:rsid w:val="5AC445F6"/>
    <w:rsid w:val="5F3047F0"/>
    <w:rsid w:val="5FBB6258"/>
    <w:rsid w:val="60C50366"/>
    <w:rsid w:val="61CC2831"/>
    <w:rsid w:val="66D4593D"/>
    <w:rsid w:val="6734105D"/>
    <w:rsid w:val="69344026"/>
    <w:rsid w:val="69744E10"/>
    <w:rsid w:val="6DF026EB"/>
    <w:rsid w:val="6DF95579"/>
    <w:rsid w:val="6E6371A6"/>
    <w:rsid w:val="6F7D5F62"/>
    <w:rsid w:val="724C7A91"/>
    <w:rsid w:val="72816EE2"/>
    <w:rsid w:val="75D02BD6"/>
    <w:rsid w:val="78AE1D0A"/>
    <w:rsid w:val="78BC6AA1"/>
    <w:rsid w:val="79FA5A10"/>
    <w:rsid w:val="7B1A1E03"/>
    <w:rsid w:val="7F0F3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link w:val="16"/>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semiHidden/>
    <w:unhideWhenUsed/>
    <w:qFormat/>
    <w:uiPriority w:val="99"/>
    <w:pPr>
      <w:jc w:val="left"/>
    </w:pPr>
  </w:style>
  <w:style w:type="paragraph" w:styleId="6">
    <w:name w:val="Balloon Text"/>
    <w:basedOn w:val="1"/>
    <w:link w:val="24"/>
    <w:semiHidden/>
    <w:unhideWhenUsed/>
    <w:qFormat/>
    <w:uiPriority w:val="99"/>
    <w:rPr>
      <w:sz w:val="18"/>
      <w:szCs w:val="18"/>
    </w:r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0">
    <w:name w:val="annotation subject"/>
    <w:basedOn w:val="5"/>
    <w:next w:val="5"/>
    <w:link w:val="23"/>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Hyperlink"/>
    <w:basedOn w:val="13"/>
    <w:semiHidden/>
    <w:unhideWhenUsed/>
    <w:qFormat/>
    <w:uiPriority w:val="99"/>
    <w:rPr>
      <w:color w:val="000000"/>
      <w:u w:val="none"/>
    </w:rPr>
  </w:style>
  <w:style w:type="character" w:styleId="15">
    <w:name w:val="annotation reference"/>
    <w:basedOn w:val="13"/>
    <w:semiHidden/>
    <w:unhideWhenUsed/>
    <w:qFormat/>
    <w:uiPriority w:val="99"/>
    <w:rPr>
      <w:sz w:val="21"/>
      <w:szCs w:val="21"/>
    </w:rPr>
  </w:style>
  <w:style w:type="character" w:customStyle="1" w:styleId="16">
    <w:name w:val="标题 4 Char"/>
    <w:basedOn w:val="13"/>
    <w:link w:val="4"/>
    <w:qFormat/>
    <w:uiPriority w:val="9"/>
    <w:rPr>
      <w:rFonts w:ascii="宋体" w:hAnsi="宋体" w:eastAsia="宋体" w:cs="宋体"/>
      <w:b/>
      <w:bCs/>
      <w:kern w:val="0"/>
      <w:sz w:val="24"/>
      <w:szCs w:val="24"/>
    </w:rPr>
  </w:style>
  <w:style w:type="paragraph" w:styleId="17">
    <w:name w:val="List Paragraph"/>
    <w:basedOn w:val="1"/>
    <w:qFormat/>
    <w:uiPriority w:val="34"/>
    <w:pPr>
      <w:ind w:firstLine="420" w:firstLineChars="200"/>
    </w:pPr>
  </w:style>
  <w:style w:type="character" w:customStyle="1" w:styleId="18">
    <w:name w:val="页眉 Char"/>
    <w:basedOn w:val="13"/>
    <w:link w:val="8"/>
    <w:semiHidden/>
    <w:qFormat/>
    <w:uiPriority w:val="99"/>
    <w:rPr>
      <w:sz w:val="18"/>
      <w:szCs w:val="18"/>
    </w:rPr>
  </w:style>
  <w:style w:type="character" w:customStyle="1" w:styleId="19">
    <w:name w:val="页脚 Char"/>
    <w:basedOn w:val="13"/>
    <w:link w:val="7"/>
    <w:semiHidden/>
    <w:qFormat/>
    <w:uiPriority w:val="99"/>
    <w:rPr>
      <w:sz w:val="18"/>
      <w:szCs w:val="18"/>
    </w:rPr>
  </w:style>
  <w:style w:type="character" w:customStyle="1" w:styleId="20">
    <w:name w:val="标题 1 Char"/>
    <w:basedOn w:val="13"/>
    <w:link w:val="2"/>
    <w:qFormat/>
    <w:uiPriority w:val="9"/>
    <w:rPr>
      <w:b/>
      <w:bCs/>
      <w:kern w:val="44"/>
      <w:sz w:val="44"/>
      <w:szCs w:val="44"/>
    </w:rPr>
  </w:style>
  <w:style w:type="character" w:customStyle="1" w:styleId="21">
    <w:name w:val="标题 2 Char"/>
    <w:basedOn w:val="13"/>
    <w:link w:val="3"/>
    <w:qFormat/>
    <w:uiPriority w:val="9"/>
    <w:rPr>
      <w:rFonts w:asciiTheme="majorHAnsi" w:hAnsiTheme="majorHAnsi" w:eastAsiaTheme="majorEastAsia" w:cstheme="majorBidi"/>
      <w:b/>
      <w:bCs/>
      <w:sz w:val="32"/>
      <w:szCs w:val="32"/>
    </w:rPr>
  </w:style>
  <w:style w:type="character" w:customStyle="1" w:styleId="22">
    <w:name w:val="批注文字 Char"/>
    <w:basedOn w:val="13"/>
    <w:link w:val="5"/>
    <w:semiHidden/>
    <w:qFormat/>
    <w:uiPriority w:val="99"/>
  </w:style>
  <w:style w:type="character" w:customStyle="1" w:styleId="23">
    <w:name w:val="批注主题 Char"/>
    <w:basedOn w:val="22"/>
    <w:link w:val="10"/>
    <w:semiHidden/>
    <w:qFormat/>
    <w:uiPriority w:val="99"/>
    <w:rPr>
      <w:b/>
      <w:bCs/>
    </w:rPr>
  </w:style>
  <w:style w:type="character" w:customStyle="1" w:styleId="24">
    <w:name w:val="批注框文本 Char"/>
    <w:basedOn w:val="13"/>
    <w:link w:val="6"/>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34892;&#25919;\OA&#25991;&#20214;\2023&#24180;OA\&#26410;&#36208;OA&#25253;&#21578;\&#65288;&#27169;&#29256;&#65289;&#20851;&#20110;2024&#24180;&#22823;&#25910;&#35746;&#31036;&#21697;&#37319;&#36141;&#30340;&#35831;&#31034;&#65288;50&#19975;&#20197;&#20869;&#26410;&#36208;&#25253;&#21578;&#65289;\&#20851;&#20110;2024&#24180;&#22823;&#25910;&#35746;&#31036;&#21697;&#37319;&#36141;&#30340;&#35831;&#31034;\&#38468;&#20214;2&#65306;&#21512;&#2151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15CCD7-4CC3-42D6-A1BD-DBF481369C18}">
  <ds:schemaRefs/>
</ds:datastoreItem>
</file>

<file path=docProps/app.xml><?xml version="1.0" encoding="utf-8"?>
<Properties xmlns="http://schemas.openxmlformats.org/officeDocument/2006/extended-properties" xmlns:vt="http://schemas.openxmlformats.org/officeDocument/2006/docPropsVTypes">
  <Template>附件2：合同.docx</Template>
  <Pages>3</Pages>
  <Words>871</Words>
  <Characters>918</Characters>
  <Lines>9</Lines>
  <Paragraphs>2</Paragraphs>
  <TotalTime>2</TotalTime>
  <ScaleCrop>false</ScaleCrop>
  <LinksUpToDate>false</LinksUpToDate>
  <CharactersWithSpaces>1048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2024-09-04T07:40:00Z</dcterms:created>
  <dc:creator>wangxfang</dc:creator>
  <cp:lastModifiedBy>王水</cp:lastModifiedBy>
  <dcterms:modified xsi:type="dcterms:W3CDTF">2024-10-24T09:16:48Z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38AE18A7910D4625A97E26316A1E2493</vt:lpwstr>
  </property>
</Properties>
</file>