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rPr>
      </w:pPr>
    </w:p>
    <w:p>
      <w:pPr>
        <w:spacing w:line="276" w:lineRule="auto"/>
        <w:jc w:val="center"/>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第三十二届中国北京种业大会</w:t>
      </w:r>
    </w:p>
    <w:p>
      <w:pPr>
        <w:spacing w:line="276" w:lineRule="auto"/>
        <w:jc w:val="center"/>
        <w:rPr>
          <w:rFonts w:hint="default"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搭建服务项目</w:t>
      </w:r>
    </w:p>
    <w:p>
      <w:pPr>
        <w:spacing w:line="276" w:lineRule="auto"/>
        <w:jc w:val="center"/>
        <w:rPr>
          <w:rFonts w:hint="eastAsia" w:ascii="仿宋" w:hAnsi="仿宋" w:eastAsia="仿宋" w:cs="仿宋"/>
          <w:b/>
          <w:bCs/>
          <w:sz w:val="44"/>
          <w:szCs w:val="44"/>
          <w:highlight w:val="none"/>
          <w:shd w:val="clear" w:color="auto" w:fill="FFFFFF"/>
          <w:lang w:val="en-US" w:eastAsia="zh-CN"/>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bookmarkStart w:id="0" w:name="_Toc54357675"/>
      <w:bookmarkStart w:id="1" w:name="_Toc1651923"/>
    </w:p>
    <w:bookmarkEnd w:id="0"/>
    <w:bookmarkEnd w:id="1"/>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第三十二届中国北京种业大会搭建服务项目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W w:w="11115" w:type="dxa"/>
        <w:tblInd w:w="-131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623"/>
        <w:gridCol w:w="912"/>
        <w:gridCol w:w="865"/>
        <w:gridCol w:w="1125"/>
        <w:gridCol w:w="2280"/>
        <w:gridCol w:w="930"/>
        <w:gridCol w:w="915"/>
        <w:gridCol w:w="1605"/>
        <w:gridCol w:w="18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750" w:hRule="atLeast"/>
        </w:trPr>
        <w:tc>
          <w:tcPr>
            <w:tcW w:w="6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序号</w:t>
            </w:r>
          </w:p>
        </w:tc>
        <w:tc>
          <w:tcPr>
            <w:tcW w:w="91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板块</w:t>
            </w:r>
          </w:p>
        </w:tc>
        <w:tc>
          <w:tcPr>
            <w:tcW w:w="8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项目类别</w:t>
            </w: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内容</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说明／规格／备注</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数量</w:t>
            </w:r>
          </w:p>
        </w:tc>
        <w:tc>
          <w:tcPr>
            <w:tcW w:w="9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单位</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单价（元）</w:t>
            </w: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小计（元）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成果交流体验</w:t>
            </w:r>
          </w:p>
        </w:tc>
        <w:tc>
          <w:tcPr>
            <w:tcW w:w="8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主入口序言展示区域</w:t>
            </w: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左侧序言区域</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木制龙骨，多层板基层整体表面贴波音软片，尺寸：H4000mm*W6000mm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24</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右侧序言区域</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木制龙骨，多层板基层整体表面贴波音软片，尺寸：H4000mm*W6000mm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24</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核心展示区域</w:t>
            </w: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整体区域地面增高地台</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钢木结构车台板舞台搭建+三方斜坡+玻璃栈道+地贴喷绘</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主题背景区域</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木制龙骨，多层板基层整体表面贴波音软片+霓虹灯带定制建筑造型发光+不锈钢包边正面LED发光字,尺寸：H100mm*W19300mm*L13400mm；H100mm*W6900mm*L6000mm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108</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拱门区域</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木制龙骨，多层板基层整体表面贴波音软片+屋檐造型,尺寸：H6000mm*W9000mm*L650mm，双面</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103</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神仓门区域</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木制龙骨，多层板基层整体表面贴波音软片+不锈钢包边正面LED发光字，H4500mm*W5750mm*L400mm，双面</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51.6</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中式门区域</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木制龙骨，多层板基层整体表面贴波音软片+不锈钢包边正面LED发光字，尺寸：H4500mm*W5750mm*L400mm，双面</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51.6</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中间造景区域</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木制龙骨，多层板基层整体表面贴波音软片+9mm厚透明亚克力圆弧支撑+仿真绿植艺术造景，包含烟雾机，尺寸：直径4000mm*H1000mm</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12.5</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9</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转化体展示区域</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木制龙骨，多层板基层整体表面贴波音软片+40mm直径圆管焊接，表面喷漆，圆球发光装饰+六边形喷漆展示柜+方形喷漆展示柜+10mm厚雪弗板雕刻字体,尺寸：H3000mm*W21200mm*L800mm</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63.6</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模型展示区域</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木制龙骨，多层板基层整体表面贴波音软片+亚克力无边发光字+喷漆展示柜,尺寸：H3000mm*W4000mm*L600mm，双面</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24</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11</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全彩p2.5LED屏（含专人维护），租期4天，LED屏幕：H1500mm*W3000mm</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4.5</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芯片展示区域</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木制龙骨，多层板基层整体表面贴波音软片+UV透光软膜切割安装,尺寸：H3000mm*W3000mm*L600mm</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13</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木制艺术造型展台,发光灯带装饰，面饰喷漆，魔方造型展台尺寸：H1650mm*W1000mm*L1000mm</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14</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企业成果展示区域</w:t>
            </w: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整体天花结构部分</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400X400mmtruss架组装+160mm直径圆管喷漆支撑+顶部造型，木制龙骨，多层板基层整体表面贴波音软片，尺寸：W33000mm*L27000mm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308</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15</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区域化展区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木制龙骨，多层板基层整体表面贴波音软片+10mm厚雪弗板雕刻字体+内嵌软膜卡布灯箱+木结构展示柜,尺寸：L12000mm*W10000mm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16</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中国农业科学院展区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木制龙骨，多层板基层整体表面贴波音软片+10mm厚雪弗板雕刻字体+内嵌软膜卡布灯箱+木结构展示柜,尺寸：L12000mm*W7000mm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84</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17</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全彩p3LED屏（含专人维护），租期4天,LED屏幕:H2000mm*W3000mm</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18</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中国农业大学展区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木制龙骨，多层板基层整体表面贴波音软片+10mm厚雪弗板雕刻字体+内嵌软膜卡布灯箱+木结构展示柜,尺寸：L12000mm*W7000mm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84</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19</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全彩p3LED屏（含专人维护），租期4天,LED屏幕:H2000mm*W3000mm</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国际化专区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木制龙骨，多层板基层整体表面贴波音软片+10mm厚雪弗板雕刻字体+内嵌软膜卡布灯箱+木结构展示柜,尺寸：L12000mm*W7000mm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84</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21</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先正达展区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木制龙骨，多层板基层整体表面贴波音软片+10mm厚雪弗板雕刻字体+内嵌软膜卡布灯箱+木结构展示柜,尺寸：L4300mm*W7000mm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22</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首农展区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木制龙骨，多层板基层整体表面贴波音软片+10mm厚雪弗板雕刻字体+内嵌软膜卡布灯箱+木结构展示柜,尺寸：L6400mm*W7000mm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45.5</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23</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中信农业展区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木制龙骨，多层板基层整体表面贴波音软片+10mm厚雪弗板雕刻字体+内嵌软膜卡布灯箱+木结构展示柜,尺寸：L4300mm*W7000mm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24</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大北农展区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木制龙骨，多层板基层整体表面贴波音软片+10mm厚雪弗板雕刻字体+内嵌软膜卡布灯箱+木结构展示柜,尺寸：L4300mm*W7000mm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25</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中农发展区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木制龙骨，多层板基层整体表面贴波音软片+10mm厚雪弗板雕刻字体+内嵌软膜卡布灯箱+木结构展示柜,尺寸：L4300mm*W7000mm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26</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林果展区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木制龙骨，多层板基层整体表面贴波音软片+10mm厚雪弗板雕刻字体+内嵌软膜卡布灯箱+木结构展示柜,尺寸：L4300mm*W10000mm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43</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27</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水产展示区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木制龙骨，多层板基层整体表面贴波音软片+10mm厚雪弗板雕刻字体+内嵌软膜卡布灯箱+木结构展示柜,尺寸：L4000mm*W10700mm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42.8</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企业综合成果展区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木制龙骨，多层板基层整体表面贴波音软片+10mm厚雪弗板雕刻字体+内嵌软膜卡布灯箱+木结构展示柜,尺寸：L19000mm*W9000mm</w:t>
            </w:r>
          </w:p>
        </w:tc>
        <w:tc>
          <w:tcPr>
            <w:tcW w:w="9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171</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29</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智慧农业与智能装备成果(京津冀)</w:t>
            </w: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整体天花结构部分</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400X400mmtruss架组装+160mm直径圆管喷漆支撑+顶部造型，木制龙骨，多层板基层整体表面贴波音软片+亚克力无边发光字,尺寸：W22500mm*L13000mm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292.5</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智慧农业展区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木制龙骨，多层板基层整体表面贴波音软片+10mm厚雪弗板雕刻字体+内嵌软膜卡布灯箱+木结构展示柜,尺寸：W22500mm*L6500mm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146.25</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31</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智能装备成果展区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木制龙骨，多层板基层整体表面贴波音软片+10mm厚雪弗板雕刻字体+内嵌软膜卡布灯箱+木结构展示柜,尺寸：W22500mm*L6500mm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146.25</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生物制造成果展区</w:t>
            </w:r>
          </w:p>
        </w:tc>
        <w:tc>
          <w:tcPr>
            <w:tcW w:w="1125"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整体天花结构部分</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400X400mmtruss架组装+160mm直径圆管喷漆支撑+顶部造型，木制龙骨，多层板基层整体表面贴波音软片+亚克力无边发光字,尺寸：W20000mm*L9500mm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190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33</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生物制造成果展示区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木制龙骨，多层板基层整体表面贴波音软片+10mm厚雪弗板雕刻字体+内嵌软膜卡布灯箱+木结构展示柜,尺寸：W20000mm*L9500mm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190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34</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大会直播发布</w:t>
            </w:r>
          </w:p>
        </w:tc>
        <w:tc>
          <w:tcPr>
            <w:tcW w:w="112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大会直播发布区域</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全彩p3LED屏（含专人维护），租期4天,屏幕：H3500mm*W12000mm</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42</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35</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舞台搭建：H600mm*W12000mm*L4800mm，车台板舞台高度600，侧面封板</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57.6</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36</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舞台斜坡：H600mm*W8800mm*L600mm，木制斜坡造型，室内高清写真喷绘饰面</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8.8</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延米</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37</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踏步：H400mm*W2400mm，木质结构2层踏步</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4.8</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延米</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38</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控台：H750mm*W4000mm*L600mm，桁架组装，外封黑底灯布</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39</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翻页器，QL，租期4天</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40</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服务器，租期4天</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台</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41</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全频线阵列扬声器，租期4天</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只</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42</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全频线阵列扬低音，租期4天</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只</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43</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扬声器功放，租期4天</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块</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44</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调音台，租期4天</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台</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45</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演讲台话筒，租期4天</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只</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46</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无线手持话筒，租期4天</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只</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47</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灯光柱：H5000，truss灯光立柱</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根</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48</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单头LED PAR，租期4天</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只</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49</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切割灯，租期4天</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只</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50</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家具，白色折椅，含各场次需求的形式摆放，租期4天</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84</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张</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51</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演讲台，木质结构全新定制1.2m高</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张</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52</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资深灯光师</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人、天</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53</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资深音响师</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人、天</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54</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音响师助理资深</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人、天</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55</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资深视频师</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人、天</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56</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展品成列区：H2600mm*W4000mm*L2000mm，木制龙骨，多层板基层整体表面贴波音软片</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57</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综合展示区域部分</w:t>
            </w:r>
          </w:p>
        </w:tc>
        <w:tc>
          <w:tcPr>
            <w:tcW w:w="11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农商行展位</w:t>
            </w:r>
          </w:p>
        </w:tc>
        <w:tc>
          <w:tcPr>
            <w:tcW w:w="228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木结构框架贴波音软片，展示柜，美工字，地毯,木结构特装，尺寸：L6000mm*W6000mm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36</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94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58</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标准展位</w:t>
            </w:r>
          </w:p>
        </w:tc>
        <w:tc>
          <w:tcPr>
            <w:tcW w:w="228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升级铝料展位，尺寸：L3000mm*W3000mm*H3500mm,标配：咨询台*1，圆桌*1，折叠椅*4，废纸篓*1，灯具*2，插座*1，楣板3000mm*1000mm，背墙画面2400mm*1200mm</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21</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94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59</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标准展位</w:t>
            </w:r>
          </w:p>
        </w:tc>
        <w:tc>
          <w:tcPr>
            <w:tcW w:w="228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升级铝料展位，尺寸：L3000mm*W2500mm*H3500mm，标配：咨询台*1，圆桌*1，折叠椅*4，废纸篓*1，灯具*2，插座*1，楣板2500mm*1000mm，背墙画面2400mm*1200mm</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35</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94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60</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服务处</w:t>
            </w:r>
          </w:p>
        </w:tc>
        <w:tc>
          <w:tcPr>
            <w:tcW w:w="228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升级铝料展位,尺寸：L6000mm*W3000mm*H3500mm,标配：咨询台*6，圆桌*1，折叠椅*12，废纸篓*1，灯具*6，插座*2，楣板6000mm*1000mm</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94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61</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优品品尝区打卡点</w:t>
            </w:r>
          </w:p>
        </w:tc>
        <w:tc>
          <w:tcPr>
            <w:tcW w:w="228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木结构框架贴波音软片,木结构制作，尺寸：L6000mm*W3000mm*H3000mm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6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62</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其他</w:t>
            </w: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地毯</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展览专用阻燃地毯铺设</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3600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63</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控制、线路</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32A配电箱8个，63A配电箱4个，150A配电箱2个，控制电箱安装，4-10平方电缆500延米、布线和过桥穿管等</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3600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64</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55寸电视</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海信55寸电视，租期共计4日</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17</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台</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65</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65寸电视</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海信65寸电视，租期共计4日</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22</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台</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66</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触摸一体机</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22寸触摸一体机，租期共计4日</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台</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67</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指示系统</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馆内指示系统地贴喷绘</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68</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展台保险</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展台责任险，包括雇请人员和工作人员的人身损害、建筑物损坏、三者人身损害等</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2200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69</w:t>
            </w:r>
          </w:p>
        </w:tc>
        <w:tc>
          <w:tcPr>
            <w:tcW w:w="91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公共氛围</w:t>
            </w:r>
          </w:p>
        </w:tc>
        <w:tc>
          <w:tcPr>
            <w:tcW w:w="8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门楼</w:t>
            </w: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主门楼</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木质结构门楼含立体字，尺寸：L21000mm*W2000mm*H6000mm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70</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4号馆入口大门造型</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桁架绷黑底灯布+雪弗板造型，尺寸：L10000mm*W1000mm*H5000mm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71</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玻璃幕墙</w:t>
            </w: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1号馆，4号馆玻璃幕墙画面</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户外车贴喷绘，含升降车，高空作业和墙面清洁，升降车装撤需两次,尺寸：W36000mm*H10000mm,左右两面</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720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平米</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72</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刀旗</w:t>
            </w: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园区道旗</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5米杆，旗面3.5米*1.2米，包含杆和底座的租用</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73</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园区灯杆道旗</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高精度黑底防火喷绘布+焊接铁架，旗面3m*0.8m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74</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城区灯杆道旗</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高精度黑底防火喷绘布+焊接铁架，旗面2.3m*0.6m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75</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城区灯杆道旗</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高精度黑底防火喷绘布+焊接铁架，旗面1.2m*0.4m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5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76</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主题造型</w:t>
            </w: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打卡点</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木结构或钢结构造型，饰面用农作物谷粒黏贴，尺寸：10000mm*1500mm*5500mm</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5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77</w:t>
            </w:r>
          </w:p>
        </w:tc>
        <w:tc>
          <w:tcPr>
            <w:tcW w:w="912"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人工运费</w:t>
            </w:r>
          </w:p>
        </w:tc>
        <w:tc>
          <w:tcPr>
            <w:tcW w:w="8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运费</w:t>
            </w: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布撤展物料运输</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搭建物料往返运输，9.6米货车</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车</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560" w:hRule="atLeast"/>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78</w:t>
            </w:r>
          </w:p>
        </w:tc>
        <w:tc>
          <w:tcPr>
            <w:tcW w:w="912"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86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人工</w:t>
            </w:r>
          </w:p>
        </w:tc>
        <w:tc>
          <w:tcPr>
            <w:tcW w:w="11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布撤展人工</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布撤展人工含美工木工电工油工AV设备安装工，高空作业工人，8小时/工，不高于300元/工</w:t>
            </w:r>
          </w:p>
        </w:tc>
        <w:tc>
          <w:tcPr>
            <w:tcW w:w="93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560</w:t>
            </w:r>
          </w:p>
        </w:tc>
        <w:tc>
          <w:tcPr>
            <w:tcW w:w="9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工</w:t>
            </w:r>
          </w:p>
        </w:tc>
        <w:tc>
          <w:tcPr>
            <w:tcW w:w="1605"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86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7650" w:type="dxa"/>
            <w:gridSpan w:val="7"/>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bdr w:val="none" w:color="auto" w:sz="0" w:space="0"/>
                <w:lang w:val="en-US" w:eastAsia="zh-CN" w:bidi="ar"/>
              </w:rPr>
              <w:t>合  计（元）</w:t>
            </w:r>
          </w:p>
        </w:tc>
        <w:tc>
          <w:tcPr>
            <w:tcW w:w="3465"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8"/>
                <w:szCs w:val="28"/>
                <w:u w:val="none"/>
              </w:rPr>
            </w:pPr>
          </w:p>
        </w:tc>
      </w:tr>
    </w:tbl>
    <w:p>
      <w:pPr>
        <w:pStyle w:val="7"/>
        <w:spacing w:line="570" w:lineRule="exact"/>
        <w:ind w:firstLine="562" w:firstLineChars="200"/>
        <w:jc w:val="left"/>
        <w:rPr>
          <w:rFonts w:hint="eastAsia" w:ascii="仿宋" w:hAnsi="仿宋" w:eastAsia="仿宋" w:cs="仿宋"/>
          <w:b/>
          <w:color w:val="000000"/>
          <w:kern w:val="0"/>
          <w:sz w:val="28"/>
          <w:szCs w:val="28"/>
          <w:highlight w:val="none"/>
        </w:rPr>
      </w:pPr>
    </w:p>
    <w:p>
      <w:pPr>
        <w:pStyle w:val="7"/>
        <w:keepNext w:val="0"/>
        <w:keepLines w:val="0"/>
        <w:pageBreakBefore w:val="0"/>
        <w:widowControl w:val="0"/>
        <w:kinsoku/>
        <w:wordWrap/>
        <w:overflowPunct/>
        <w:topLinePunct w:val="0"/>
        <w:autoSpaceDE/>
        <w:autoSpaceDN/>
        <w:bidi w:val="0"/>
        <w:adjustRightInd/>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keepNext w:val="0"/>
        <w:keepLines w:val="0"/>
        <w:pageBreakBefore w:val="0"/>
        <w:widowControl w:val="0"/>
        <w:kinsoku/>
        <w:wordWrap/>
        <w:overflowPunct/>
        <w:topLinePunct w:val="0"/>
        <w:autoSpaceDE/>
        <w:autoSpaceDN/>
        <w:bidi w:val="0"/>
        <w:adjustRightInd/>
        <w:snapToGrid w:val="0"/>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keepNext w:val="0"/>
        <w:keepLines w:val="0"/>
        <w:pageBreakBefore w:val="0"/>
        <w:widowControl w:val="0"/>
        <w:kinsoku/>
        <w:wordWrap/>
        <w:overflowPunct/>
        <w:topLinePunct w:val="0"/>
        <w:autoSpaceDE/>
        <w:autoSpaceDN/>
        <w:bidi w:val="0"/>
        <w:adjustRightInd/>
        <w:spacing w:line="540" w:lineRule="exact"/>
        <w:jc w:val="left"/>
        <w:textAlignment w:val="auto"/>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keepNext w:val="0"/>
        <w:keepLines w:val="0"/>
        <w:pageBreakBefore w:val="0"/>
        <w:widowControl w:val="0"/>
        <w:kinsoku/>
        <w:wordWrap/>
        <w:overflowPunct/>
        <w:topLinePunct w:val="0"/>
        <w:autoSpaceDE/>
        <w:autoSpaceDN/>
        <w:bidi w:val="0"/>
        <w:adjustRightInd/>
        <w:spacing w:after="200" w:line="540" w:lineRule="exact"/>
        <w:jc w:val="center"/>
        <w:textAlignment w:val="auto"/>
        <w:rPr>
          <w:rFonts w:hint="eastAsia" w:ascii="仿宋" w:hAnsi="仿宋" w:eastAsia="仿宋" w:cs="仿宋"/>
          <w:b/>
          <w:color w:val="000000"/>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bookmarkStart w:id="2" w:name="_Toc1651903"/>
      <w:bookmarkStart w:id="3" w:name="_Toc34146941"/>
      <w:bookmarkStart w:id="4" w:name="_Toc475472676"/>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highlight w:val="none"/>
          <w:lang w:val="en-US" w:eastAsia="zh-CN"/>
        </w:rPr>
        <w:t>公示</w:t>
      </w:r>
      <w:r>
        <w:rPr>
          <w:rFonts w:hint="eastAsia" w:ascii="仿宋" w:hAnsi="仿宋" w:eastAsia="仿宋" w:cs="仿宋"/>
          <w:color w:val="000000"/>
          <w:sz w:val="28"/>
          <w:szCs w:val="28"/>
          <w:highlight w:val="none"/>
        </w:rPr>
        <w:t>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4、提供自2022年1月1日以来同类项目（搭建服务）业绩</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auto"/>
          <w:kern w:val="2"/>
          <w:sz w:val="30"/>
          <w:szCs w:val="30"/>
          <w:lang w:val="en-US" w:eastAsia="zh-CN" w:bidi="ar-SA"/>
        </w:rPr>
        <w:t>第三十二届中国北京种业大会搭建服务项目</w:t>
      </w:r>
      <w:bookmarkStart w:id="5" w:name="_GoBack"/>
      <w:bookmarkEnd w:id="5"/>
      <w:r>
        <w:rPr>
          <w:rFonts w:hint="eastAsia" w:ascii="仿宋" w:hAnsi="仿宋" w:eastAsia="仿宋" w:cs="仿宋"/>
          <w:bCs/>
          <w:color w:val="000000"/>
          <w:sz w:val="28"/>
          <w:szCs w:val="28"/>
          <w:highlight w:val="none"/>
        </w:rPr>
        <w:t>】的【洽谈、签约、项目服务联络等】事宜。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pPr>
        <w:rPr>
          <w:rFonts w:ascii="宋体" w:hAnsi="宋体" w:cs="宋体"/>
          <w:b/>
          <w:bCs/>
          <w:sz w:val="24"/>
          <w:highlight w:val="none"/>
        </w:rPr>
      </w:pPr>
      <w:r>
        <w:rPr>
          <w:rFonts w:hint="eastAsia" w:ascii="宋体" w:hAnsi="宋体" w:cs="宋体"/>
          <w:b/>
          <w:bCs/>
          <w:sz w:val="24"/>
          <w:highlight w:val="none"/>
        </w:rPr>
        <w:br w:type="page"/>
      </w: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pPr>
        <w:pStyle w:val="4"/>
        <w:rPr>
          <w:highlight w:val="none"/>
        </w:rPr>
      </w:pPr>
    </w:p>
    <w:p>
      <w:pPr>
        <w:rPr>
          <w:rFonts w:hint="eastAsia" w:ascii="仿宋" w:hAnsi="仿宋" w:eastAsia="仿宋" w:cs="仿宋"/>
          <w:b w:val="0"/>
          <w:bCs w:val="0"/>
          <w:sz w:val="28"/>
          <w:szCs w:val="28"/>
          <w:highlight w:val="none"/>
        </w:rPr>
      </w:pPr>
    </w:p>
    <w:p>
      <w:pPr>
        <w:rPr>
          <w:rFonts w:hint="eastAsia" w:ascii="仿宋" w:hAnsi="仿宋" w:eastAsia="仿宋" w:cs="仿宋"/>
          <w:b w:val="0"/>
          <w:bCs w:val="0"/>
          <w:sz w:val="28"/>
          <w:szCs w:val="28"/>
          <w:highlight w:val="none"/>
        </w:rPr>
      </w:pPr>
    </w:p>
    <w:p>
      <w:pPr>
        <w:rPr>
          <w:rFonts w:hint="eastAsia" w:ascii="仿宋" w:hAnsi="仿宋" w:eastAsia="仿宋" w:cs="仿宋"/>
          <w:bCs/>
          <w:color w:val="000000"/>
          <w:sz w:val="28"/>
          <w:szCs w:val="28"/>
          <w:highlight w:val="none"/>
        </w:rPr>
      </w:pPr>
      <w:r>
        <w:rPr>
          <w:rFonts w:hint="eastAsia" w:ascii="仿宋" w:hAnsi="仿宋" w:eastAsia="仿宋" w:cs="仿宋"/>
          <w:b w:val="0"/>
          <w:bCs w:val="0"/>
          <w:sz w:val="28"/>
          <w:szCs w:val="28"/>
          <w:highlight w:val="none"/>
        </w:rPr>
        <w:br w:type="page"/>
      </w:r>
    </w:p>
    <w:p>
      <w:pPr>
        <w:pStyle w:val="10"/>
        <w:numPr>
          <w:ilvl w:val="0"/>
          <w:numId w:val="1"/>
        </w:numPr>
        <w:spacing w:after="0"/>
        <w:ind w:firstLine="0" w:firstLineChars="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报价人认为需要补充的其他资料</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D8BD60EA-0A6B-4FAB-8DE7-51511AF72C5F}"/>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F75F7C07-1510-4F47-ACCF-03C0C18B20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5497A0"/>
    <w:multiLevelType w:val="singleLevel"/>
    <w:tmpl w:val="EA5497A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MDFiM2JkNjdkMzFkNGE4NjBkMGYwOWYxZjU2NjgifQ=="/>
    <w:docVar w:name="KSO_WPS_MARK_KEY" w:val="bb9682b2-9e9a-4f79-8ae2-b36a7f3673af"/>
  </w:docVars>
  <w:rsids>
    <w:rsidRoot w:val="2F92180C"/>
    <w:rsid w:val="002D6BB0"/>
    <w:rsid w:val="0374660C"/>
    <w:rsid w:val="07CB78B3"/>
    <w:rsid w:val="08A43CA1"/>
    <w:rsid w:val="0EE45041"/>
    <w:rsid w:val="1494363A"/>
    <w:rsid w:val="16853C7F"/>
    <w:rsid w:val="18267088"/>
    <w:rsid w:val="1D863BD0"/>
    <w:rsid w:val="213052EE"/>
    <w:rsid w:val="21B407B3"/>
    <w:rsid w:val="268A5DF1"/>
    <w:rsid w:val="29E319C5"/>
    <w:rsid w:val="2F92180C"/>
    <w:rsid w:val="325B2B58"/>
    <w:rsid w:val="3D381C9F"/>
    <w:rsid w:val="3D956E2D"/>
    <w:rsid w:val="403F72E8"/>
    <w:rsid w:val="40A2049E"/>
    <w:rsid w:val="42316C83"/>
    <w:rsid w:val="43711026"/>
    <w:rsid w:val="44092D33"/>
    <w:rsid w:val="44B76D71"/>
    <w:rsid w:val="45385CDD"/>
    <w:rsid w:val="4F387A7A"/>
    <w:rsid w:val="559A5B48"/>
    <w:rsid w:val="5ADE62D7"/>
    <w:rsid w:val="5B5B3893"/>
    <w:rsid w:val="5DC81E08"/>
    <w:rsid w:val="605329A4"/>
    <w:rsid w:val="66787613"/>
    <w:rsid w:val="6BFF0F41"/>
    <w:rsid w:val="7255439B"/>
    <w:rsid w:val="752C5351"/>
    <w:rsid w:val="77A6144A"/>
    <w:rsid w:val="7C1D696A"/>
    <w:rsid w:val="7C84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2758</Words>
  <Characters>2911</Characters>
  <Lines>0</Lines>
  <Paragraphs>0</Paragraphs>
  <TotalTime>22</TotalTime>
  <ScaleCrop>false</ScaleCrop>
  <LinksUpToDate>false</LinksUpToDate>
  <CharactersWithSpaces>3121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Rainnie</cp:lastModifiedBy>
  <dcterms:modified xsi:type="dcterms:W3CDTF">2025-08-29T03:24:45Z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D4736D101F114F42A9A191A515224809_13</vt:lpwstr>
  </property>
</Properties>
</file>