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仿宋" w:hAnsi="仿宋" w:eastAsia="仿宋" w:cs="仿宋"/>
          <w:b/>
          <w:bCs/>
          <w:sz w:val="44"/>
          <w:szCs w:val="44"/>
          <w:highlight w:val="none"/>
          <w:shd w:val="clear" w:color="auto" w:fill="FFFFFF"/>
        </w:rPr>
      </w:pPr>
    </w:p>
    <w:p>
      <w:pPr>
        <w:spacing w:line="276" w:lineRule="auto"/>
        <w:jc w:val="center"/>
        <w:rPr>
          <w:rFonts w:hint="eastAsia" w:ascii="仿宋" w:hAnsi="仿宋" w:eastAsia="仿宋" w:cs="仿宋"/>
          <w:b/>
          <w:bCs/>
          <w:sz w:val="44"/>
          <w:szCs w:val="44"/>
          <w:highlight w:val="none"/>
          <w:shd w:val="clear" w:color="auto" w:fill="FFFFFF"/>
          <w:lang w:val="en-US" w:eastAsia="zh-CN"/>
        </w:rPr>
      </w:pPr>
      <w:r>
        <w:rPr>
          <w:rFonts w:hint="eastAsia" w:ascii="仿宋" w:hAnsi="仿宋" w:eastAsia="仿宋" w:cs="仿宋"/>
          <w:b/>
          <w:bCs/>
          <w:sz w:val="44"/>
          <w:szCs w:val="44"/>
          <w:highlight w:val="none"/>
          <w:shd w:val="clear" w:color="auto" w:fill="FFFFFF"/>
          <w:lang w:val="en-US" w:eastAsia="zh-CN"/>
        </w:rPr>
        <w:t>第三十二届中国北京种业大会</w:t>
      </w:r>
    </w:p>
    <w:p>
      <w:pPr>
        <w:spacing w:line="276" w:lineRule="auto"/>
        <w:jc w:val="center"/>
        <w:rPr>
          <w:rFonts w:hint="eastAsia" w:ascii="仿宋" w:hAnsi="仿宋" w:eastAsia="仿宋" w:cs="仿宋"/>
          <w:b/>
          <w:bCs/>
          <w:sz w:val="44"/>
          <w:szCs w:val="44"/>
          <w:highlight w:val="none"/>
          <w:shd w:val="clear" w:color="auto" w:fill="FFFFFF"/>
          <w:lang w:val="en-US" w:eastAsia="zh-CN"/>
        </w:rPr>
      </w:pPr>
      <w:r>
        <w:rPr>
          <w:rFonts w:hint="eastAsia" w:ascii="仿宋" w:hAnsi="仿宋" w:eastAsia="仿宋" w:cs="仿宋"/>
          <w:b/>
          <w:bCs/>
          <w:sz w:val="44"/>
          <w:szCs w:val="44"/>
          <w:highlight w:val="none"/>
          <w:shd w:val="clear" w:color="auto" w:fill="FFFFFF"/>
          <w:lang w:val="en-US" w:eastAsia="zh-CN"/>
        </w:rPr>
        <w:t>开幕式服务项目</w:t>
      </w: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bookmarkStart w:id="0" w:name="_Toc54357675"/>
      <w:bookmarkStart w:id="1" w:name="_Toc1651923"/>
    </w:p>
    <w:bookmarkEnd w:id="0"/>
    <w:bookmarkEnd w:id="1"/>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val="en-US" w:eastAsia="zh-CN"/>
        </w:rPr>
        <w:t>第三十二届中国北京种业大会开幕式服务项目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W w:w="1074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623"/>
        <w:gridCol w:w="1057"/>
        <w:gridCol w:w="1800"/>
        <w:gridCol w:w="1905"/>
        <w:gridCol w:w="925"/>
        <w:gridCol w:w="1070"/>
        <w:gridCol w:w="1590"/>
        <w:gridCol w:w="17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750" w:hRule="atLeast"/>
          <w:jc w:val="center"/>
        </w:trPr>
        <w:tc>
          <w:tcPr>
            <w:tcW w:w="623"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序号</w:t>
            </w:r>
          </w:p>
        </w:tc>
        <w:tc>
          <w:tcPr>
            <w:tcW w:w="105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项目类别</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内容</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说明／规格／备注</w:t>
            </w:r>
          </w:p>
        </w:tc>
        <w:tc>
          <w:tcPr>
            <w:tcW w:w="9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数量</w:t>
            </w:r>
          </w:p>
        </w:tc>
        <w:tc>
          <w:tcPr>
            <w:tcW w:w="10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单位</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单价（元）</w:t>
            </w: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bdr w:val="none" w:color="auto" w:sz="0" w:space="0"/>
                <w:lang w:val="en-US" w:eastAsia="zh-CN" w:bidi="ar"/>
              </w:rPr>
              <w:t>小计（元）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05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音响</w:t>
            </w:r>
            <w:r>
              <w:rPr>
                <w:rFonts w:hint="eastAsia" w:ascii="仿宋" w:hAnsi="仿宋" w:eastAsia="仿宋" w:cs="仿宋"/>
                <w:i w:val="0"/>
                <w:iCs w:val="0"/>
                <w:color w:val="000000"/>
                <w:kern w:val="0"/>
                <w:sz w:val="20"/>
                <w:szCs w:val="20"/>
                <w:u w:val="none"/>
                <w:bdr w:val="none" w:color="auto" w:sz="0" w:space="0"/>
                <w:lang w:val="en-US" w:eastAsia="zh-CN" w:bidi="ar"/>
              </w:rPr>
              <w:br w:type="textWrapping"/>
            </w:r>
            <w:r>
              <w:rPr>
                <w:rFonts w:hint="eastAsia" w:ascii="仿宋" w:hAnsi="仿宋" w:eastAsia="仿宋" w:cs="仿宋"/>
                <w:i w:val="0"/>
                <w:iCs w:val="0"/>
                <w:color w:val="000000"/>
                <w:kern w:val="0"/>
                <w:sz w:val="20"/>
                <w:szCs w:val="20"/>
                <w:u w:val="none"/>
                <w:bdr w:val="none" w:color="auto" w:sz="0" w:space="0"/>
                <w:lang w:val="en-US" w:eastAsia="zh-CN" w:bidi="ar"/>
              </w:rPr>
              <w:t>（使用九天）</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全频线阵列音响</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ZSVCM</w:t>
            </w:r>
          </w:p>
        </w:tc>
        <w:tc>
          <w:tcPr>
            <w:tcW w:w="92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12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低音线阵列音响</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ZSVCS</w:t>
            </w:r>
          </w:p>
        </w:tc>
        <w:tc>
          <w:tcPr>
            <w:tcW w:w="92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4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返送音箱</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ZSPM15</w:t>
            </w:r>
          </w:p>
        </w:tc>
        <w:tc>
          <w:tcPr>
            <w:tcW w:w="92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2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手持无线话筒</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SHUER ULXDQBATE58</w:t>
            </w:r>
          </w:p>
        </w:tc>
        <w:tc>
          <w:tcPr>
            <w:tcW w:w="92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8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话筒</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797主席麦克风</w:t>
            </w:r>
          </w:p>
        </w:tc>
        <w:tc>
          <w:tcPr>
            <w:tcW w:w="92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2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无线分配放大器</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SHUER UA870</w:t>
            </w:r>
          </w:p>
        </w:tc>
        <w:tc>
          <w:tcPr>
            <w:tcW w:w="92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4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功放</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ZSMA2400</w:t>
            </w:r>
          </w:p>
        </w:tc>
        <w:tc>
          <w:tcPr>
            <w:tcW w:w="92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2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笔记本</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MAC系统</w:t>
            </w:r>
          </w:p>
        </w:tc>
        <w:tc>
          <w:tcPr>
            <w:tcW w:w="92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1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9</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调音台</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MADAS M32</w:t>
            </w:r>
          </w:p>
        </w:tc>
        <w:tc>
          <w:tcPr>
            <w:tcW w:w="925" w:type="dxa"/>
            <w:tcBorders>
              <w:top w:val="single" w:color="000000" w:sz="4" w:space="0"/>
              <w:left w:val="single" w:color="000000" w:sz="4" w:space="0"/>
              <w:bottom w:val="single" w:color="000000" w:sz="4" w:space="0"/>
              <w:right w:val="single" w:color="000000" w:sz="4" w:space="0"/>
            </w:tcBorders>
            <w:shd w:val="clear" w:color="FFFFFF"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1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10</w:t>
            </w:r>
          </w:p>
        </w:tc>
        <w:tc>
          <w:tcPr>
            <w:tcW w:w="105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屏幕</w:t>
            </w:r>
            <w:r>
              <w:rPr>
                <w:rFonts w:hint="eastAsia" w:ascii="仿宋" w:hAnsi="仿宋" w:eastAsia="仿宋" w:cs="仿宋"/>
                <w:i w:val="0"/>
                <w:iCs w:val="0"/>
                <w:color w:val="000000"/>
                <w:kern w:val="0"/>
                <w:sz w:val="20"/>
                <w:szCs w:val="20"/>
                <w:u w:val="none"/>
                <w:bdr w:val="none" w:color="auto" w:sz="0" w:space="0"/>
                <w:lang w:val="en-US" w:eastAsia="zh-CN" w:bidi="ar"/>
              </w:rPr>
              <w:br w:type="textWrapping"/>
            </w:r>
            <w:r>
              <w:rPr>
                <w:rFonts w:hint="eastAsia" w:ascii="仿宋" w:hAnsi="仿宋" w:eastAsia="仿宋" w:cs="仿宋"/>
                <w:i w:val="0"/>
                <w:iCs w:val="0"/>
                <w:color w:val="000000"/>
                <w:kern w:val="0"/>
                <w:sz w:val="20"/>
                <w:szCs w:val="20"/>
                <w:u w:val="none"/>
                <w:bdr w:val="none" w:color="auto" w:sz="0" w:space="0"/>
                <w:lang w:val="en-US" w:eastAsia="zh-CN" w:bidi="ar"/>
              </w:rPr>
              <w:t>（使用九天）</w:t>
            </w: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高清LED显示屏，含控台</w:t>
            </w: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P2.97</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168 </w:t>
            </w: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11</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服务器</w:t>
            </w: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S3</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1 </w:t>
            </w: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项</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12</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控台</w:t>
            </w: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切换器V6</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1 </w:t>
            </w: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项</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13</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提词器</w:t>
            </w: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讲台提词器</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1 </w:t>
            </w: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7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14</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翻页笔</w:t>
            </w: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频射信号、超远距离、抗干扰能力极强、无方向限定</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2 </w:t>
            </w: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15</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雷亚架</w:t>
            </w: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28m*8m*4m</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1 </w:t>
            </w: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项</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16</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控台围挡</w:t>
            </w: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不锈钢模块化金属组件+普通黑底喷绘布</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12 </w:t>
            </w: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bookmarkStart w:id="5" w:name="_GoBack"/>
            <w:bookmarkEnd w:id="5"/>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17</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舞台两侧遮挡</w:t>
            </w: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桁架+黑丝绒（购买全新的，超大尺寸需要专业裁制），10000mm*6800mm+4000mm*6000mm</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92 </w:t>
            </w: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18</w:t>
            </w:r>
          </w:p>
        </w:tc>
        <w:tc>
          <w:tcPr>
            <w:tcW w:w="105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灯光</w:t>
            </w:r>
            <w:r>
              <w:rPr>
                <w:rFonts w:hint="eastAsia" w:ascii="仿宋" w:hAnsi="仿宋" w:eastAsia="仿宋" w:cs="仿宋"/>
                <w:i w:val="0"/>
                <w:iCs w:val="0"/>
                <w:color w:val="000000"/>
                <w:kern w:val="0"/>
                <w:sz w:val="20"/>
                <w:szCs w:val="20"/>
                <w:u w:val="none"/>
                <w:bdr w:val="none" w:color="auto" w:sz="0" w:space="0"/>
                <w:lang w:val="en-US" w:eastAsia="zh-CN" w:bidi="ar"/>
              </w:rPr>
              <w:br w:type="textWrapping"/>
            </w:r>
            <w:r>
              <w:rPr>
                <w:rFonts w:hint="eastAsia" w:ascii="仿宋" w:hAnsi="仿宋" w:eastAsia="仿宋" w:cs="仿宋"/>
                <w:i w:val="0"/>
                <w:iCs w:val="0"/>
                <w:color w:val="000000"/>
                <w:kern w:val="0"/>
                <w:sz w:val="20"/>
                <w:szCs w:val="20"/>
                <w:u w:val="none"/>
                <w:bdr w:val="none" w:color="auto" w:sz="0" w:space="0"/>
                <w:lang w:val="en-US" w:eastAsia="zh-CN" w:bidi="ar"/>
              </w:rPr>
              <w:t>（使用九天）</w:t>
            </w: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光束灯</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ACME XP400</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48 </w:t>
            </w: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19</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切割灯</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ACME AECO10</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24 </w:t>
            </w: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20</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LED染色灯</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BO1940</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56 </w:t>
            </w: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21</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LOGO灯</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ACME AECO10</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2 </w:t>
            </w: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22</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LOGO灯片</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配套</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2 </w:t>
            </w: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23</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总控调光台</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MA2</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1 </w:t>
            </w: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24</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TRUSS龙门</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Style w:val="16"/>
                <w:bdr w:val="none" w:color="auto" w:sz="0" w:space="0"/>
                <w:lang w:val="en-US" w:eastAsia="zh-CN" w:bidi="ar"/>
              </w:rPr>
              <w:t>规格为</w:t>
            </w:r>
            <w:r>
              <w:rPr>
                <w:rStyle w:val="17"/>
                <w:bdr w:val="none" w:color="auto" w:sz="0" w:space="0"/>
                <w:lang w:val="en-US" w:eastAsia="zh-CN" w:bidi="ar"/>
              </w:rPr>
              <w:t>400MM*400MM,总长60米，黑色</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60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25</w:t>
            </w:r>
          </w:p>
        </w:tc>
        <w:tc>
          <w:tcPr>
            <w:tcW w:w="105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舞台</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舞台结构+表面装饰</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雷亚架加木板，含拉绒地毯</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260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106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26</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舞台斜坡及立体字</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钢木龙骨结构表面阻燃地毯，高密度PVC雕刻字，pvc1.5cm厚，12m长，0.8m高，12个字中文</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1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项</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7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27</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异形舞台台阶</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双层板，木制龙骨，含台阶边缘发光灯带，含地毯</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44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28</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讲台</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定制木制烤漆讲台，1.1m高，1m宽，带脚踏</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2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29</w:t>
            </w:r>
          </w:p>
        </w:tc>
        <w:tc>
          <w:tcPr>
            <w:tcW w:w="105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仪式</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签约仪式</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含签约台包装，IPAD，技术人员，使用五天</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12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组</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30</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动态主视觉</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主屏动效处理</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项</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31</w:t>
            </w:r>
          </w:p>
        </w:tc>
        <w:tc>
          <w:tcPr>
            <w:tcW w:w="105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物料</w:t>
            </w:r>
            <w:r>
              <w:rPr>
                <w:rFonts w:hint="eastAsia" w:ascii="仿宋" w:hAnsi="仿宋" w:eastAsia="仿宋" w:cs="仿宋"/>
                <w:i w:val="0"/>
                <w:iCs w:val="0"/>
                <w:color w:val="000000"/>
                <w:kern w:val="0"/>
                <w:sz w:val="20"/>
                <w:szCs w:val="20"/>
                <w:u w:val="none"/>
                <w:bdr w:val="none" w:color="auto" w:sz="0" w:space="0"/>
                <w:lang w:val="en-US" w:eastAsia="zh-CN" w:bidi="ar"/>
              </w:rPr>
              <w:br w:type="textWrapping"/>
            </w:r>
            <w:r>
              <w:rPr>
                <w:rFonts w:hint="eastAsia" w:ascii="仿宋" w:hAnsi="仿宋" w:eastAsia="仿宋" w:cs="仿宋"/>
                <w:i w:val="0"/>
                <w:iCs w:val="0"/>
                <w:color w:val="000000"/>
                <w:kern w:val="0"/>
                <w:sz w:val="20"/>
                <w:szCs w:val="20"/>
                <w:u w:val="none"/>
                <w:bdr w:val="none" w:color="auto" w:sz="0" w:space="0"/>
                <w:lang w:val="en-US" w:eastAsia="zh-CN" w:bidi="ar"/>
              </w:rPr>
              <w:t>（使用五天）</w:t>
            </w: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沙发</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中南海大型沙发</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60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32</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宴会椅</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宴会椅+白色椅套</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800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33</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IBM桌</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1.6m*0.6m</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10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张</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34</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茶几</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中南海沙发配套木纹茶几，50cm*50cm*50cm</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60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35</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隔离带</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礼宾柱</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100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36</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展厅地毯</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烟灰色阻燃地毯，5mm厚</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4000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37</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展馆地贴</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可移背胶,1m*0.6m，异形裁切</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20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38</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桌签+桌签套</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亚克力，22cm*11cm</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60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39</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椅子背贴</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可移背胶，22cm*11cm</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800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40</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茶杯</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购买接待专用白色陶瓷带盖水杯</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90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41</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会议日程</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A4铜版纸，300克</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100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张</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42</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座次表指示牌</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铁艺立架+KT板，60cm*90cm</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10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43</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暖水壶</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购买2.3L不锈钢保温壶</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10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44</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领导用纸笔本</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购买垫板+纸+笔</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60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45</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打印纸</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购买A4，20包</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1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项</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46</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垃圾桶</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购买120L垃圾桶</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8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47</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垃圾袋</w:t>
            </w: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购买120L垃圾桶加厚垃圾袋</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30 </w:t>
            </w: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卷</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48</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接线板</w:t>
            </w: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购买5米长的线，六孔</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20 </w:t>
            </w: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7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49</w:t>
            </w:r>
          </w:p>
        </w:tc>
        <w:tc>
          <w:tcPr>
            <w:tcW w:w="105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人员</w:t>
            </w: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专业礼仪</w:t>
            </w: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含服装，含市区往返通州交通、食宿等费用，2人，3天</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6 </w:t>
            </w:r>
          </w:p>
        </w:tc>
        <w:tc>
          <w:tcPr>
            <w:tcW w:w="10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人次</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50</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专业灯光师</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彩排三天，活动两天</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5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人次</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51</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专业音响师</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彩排三天，活动两天</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5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人次</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52</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大屏控台工程师</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彩排三天，活动两天</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5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人次</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53</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导演组</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现场流程执行团队，10人，9天，含交通食宿</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10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6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54</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仿宋" w:hAnsi="仿宋" w:eastAsia="仿宋" w:cs="仿宋"/>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场务，8小时工作时长，含餐含交通，14人，3天</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42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人次</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55</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保洁</w:t>
            </w: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1号馆保洁，10号和11号各两名</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人次</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56</w:t>
            </w:r>
          </w:p>
        </w:tc>
        <w:tc>
          <w:tcPr>
            <w:tcW w:w="105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分会场</w:t>
            </w:r>
          </w:p>
        </w:tc>
        <w:tc>
          <w:tcPr>
            <w:tcW w:w="180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音响（使用两天）</w:t>
            </w: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全频主扩音箱</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4</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57</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仿宋" w:hAnsi="仿宋" w:eastAsia="仿宋" w:cs="仿宋"/>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无线手持麦克</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58</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仿宋" w:hAnsi="仿宋" w:eastAsia="仿宋" w:cs="仿宋"/>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无线分配放大器 </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59</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仿宋" w:hAnsi="仿宋" w:eastAsia="仿宋" w:cs="仿宋"/>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调音台 </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60</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仿宋" w:hAnsi="仿宋" w:eastAsia="仿宋" w:cs="仿宋"/>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笔记本</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台</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61</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仿宋" w:hAnsi="仿宋" w:eastAsia="仿宋" w:cs="仿宋"/>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功放</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62</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LED（使用两天）</w:t>
            </w: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高清LED P2mm显示屏</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20</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63</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仿宋" w:hAnsi="仿宋" w:eastAsia="仿宋" w:cs="仿宋"/>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显示控制平台服务器</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64</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仿宋" w:hAnsi="仿宋" w:eastAsia="仿宋" w:cs="仿宋"/>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视频切换矩阵设备</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65</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仿宋" w:hAnsi="仿宋" w:eastAsia="仿宋" w:cs="仿宋"/>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图像控制监视器</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66</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仿宋" w:hAnsi="仿宋" w:eastAsia="仿宋" w:cs="仿宋"/>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光纤传输专业光传输系统</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67</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灯光（使用两天）</w:t>
            </w: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面光</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68</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物料</w:t>
            </w: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地台，木板+雷亚架</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28</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69</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仿宋" w:hAnsi="仿宋" w:eastAsia="仿宋" w:cs="仿宋"/>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阻燃地毯，5mm厚</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28</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70</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仿宋" w:hAnsi="仿宋" w:eastAsia="仿宋" w:cs="仿宋"/>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铝料结构展板，2000mm*800mm</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10</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71</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仿宋" w:hAnsi="仿宋" w:eastAsia="仿宋" w:cs="仿宋"/>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室内氛围条幅布</w:t>
            </w:r>
          </w:p>
        </w:tc>
        <w:tc>
          <w:tcPr>
            <w:tcW w:w="9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21 </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72</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仿宋" w:hAnsi="仿宋" w:eastAsia="仿宋" w:cs="仿宋"/>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打印桌签 A4/3折250克铜版纸</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100</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73</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技术人员</w:t>
            </w:r>
          </w:p>
        </w:tc>
        <w:tc>
          <w:tcPr>
            <w:tcW w:w="1905" w:type="dxa"/>
            <w:tcBorders>
              <w:top w:val="nil"/>
              <w:left w:val="nil"/>
              <w:bottom w:val="nil"/>
              <w:right w:val="nil"/>
            </w:tcBorders>
            <w:shd w:val="clear"/>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场控，技术人员</w:t>
            </w:r>
          </w:p>
        </w:tc>
        <w:tc>
          <w:tcPr>
            <w:tcW w:w="9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2 </w:t>
            </w:r>
          </w:p>
        </w:tc>
        <w:tc>
          <w:tcPr>
            <w:tcW w:w="107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w:t>
            </w:r>
          </w:p>
        </w:tc>
        <w:tc>
          <w:tcPr>
            <w:tcW w:w="15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100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74</w:t>
            </w:r>
          </w:p>
        </w:tc>
        <w:tc>
          <w:tcPr>
            <w:tcW w:w="105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会场布置</w:t>
            </w:r>
          </w:p>
        </w:tc>
        <w:tc>
          <w:tcPr>
            <w:tcW w:w="180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门口造型</w:t>
            </w: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1号馆入口大门门楼,中间部分内框架廊板结构，钢结构焊接+木结构饰面8000mm*5000mm;两侧结构：桁架+喷绘 9000mm*4000mm,两个</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0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7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75</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仿宋" w:hAnsi="仿宋" w:eastAsia="仿宋" w:cs="仿宋"/>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1号馆出口大门门楼，黑底高精度车贴+PVC雕刻 8.9m*4.8m</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0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84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76</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仿宋" w:hAnsi="仿宋" w:eastAsia="仿宋" w:cs="仿宋"/>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1号馆嘉宾入口门楼，钢结构焊接+铝塑板饰面+标题字雕刻喷漆6000mm*4000mm</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0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74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77</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仿宋" w:hAnsi="仿宋" w:eastAsia="仿宋" w:cs="仿宋"/>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分会场入口门楼，桁架结构+pvc雕刻字，6m*4m*0.8m</w:t>
            </w:r>
          </w:p>
        </w:tc>
        <w:tc>
          <w:tcPr>
            <w:tcW w:w="92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0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项</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104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78</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展板</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大会形象、签到处、指引，嘉宾介绍、日程等展板，不锈钢模块化金属组件+高精度黑底防火喷绘布</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550</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22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79</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嘉宾通道围挡</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1）龙骨制作：国标40方钢结构龙骨焊接打磨</w:t>
            </w:r>
            <w:r>
              <w:rPr>
                <w:rFonts w:hint="eastAsia" w:ascii="仿宋" w:hAnsi="仿宋" w:eastAsia="仿宋" w:cs="仿宋"/>
                <w:i w:val="0"/>
                <w:iCs w:val="0"/>
                <w:color w:val="000000"/>
                <w:kern w:val="0"/>
                <w:sz w:val="20"/>
                <w:szCs w:val="20"/>
                <w:u w:val="none"/>
                <w:bdr w:val="none" w:color="auto" w:sz="0" w:space="0"/>
                <w:lang w:val="en-US" w:eastAsia="zh-CN" w:bidi="ar"/>
              </w:rPr>
              <w:br w:type="textWrapping"/>
            </w:r>
            <w:r>
              <w:rPr>
                <w:rFonts w:hint="eastAsia" w:ascii="仿宋" w:hAnsi="仿宋" w:eastAsia="仿宋" w:cs="仿宋"/>
                <w:i w:val="0"/>
                <w:iCs w:val="0"/>
                <w:color w:val="000000"/>
                <w:kern w:val="0"/>
                <w:sz w:val="20"/>
                <w:szCs w:val="20"/>
                <w:u w:val="none"/>
                <w:bdr w:val="none" w:color="auto" w:sz="0" w:space="0"/>
                <w:lang w:val="en-US" w:eastAsia="zh-CN" w:bidi="ar"/>
              </w:rPr>
              <w:t>2） 结构制作：18厘防火阻燃版+18厘密度板，整体挂腻子找平打磨，防火涂料，结构整体配重，支撑</w:t>
            </w:r>
            <w:r>
              <w:rPr>
                <w:rFonts w:hint="eastAsia" w:ascii="仿宋" w:hAnsi="仿宋" w:eastAsia="仿宋" w:cs="仿宋"/>
                <w:i w:val="0"/>
                <w:iCs w:val="0"/>
                <w:color w:val="000000"/>
                <w:kern w:val="0"/>
                <w:sz w:val="20"/>
                <w:szCs w:val="20"/>
                <w:u w:val="none"/>
                <w:bdr w:val="none" w:color="auto" w:sz="0" w:space="0"/>
                <w:lang w:val="en-US" w:eastAsia="zh-CN" w:bidi="ar"/>
              </w:rPr>
              <w:br w:type="textWrapping"/>
            </w:r>
            <w:r>
              <w:rPr>
                <w:rFonts w:hint="eastAsia" w:ascii="仿宋" w:hAnsi="仿宋" w:eastAsia="仿宋" w:cs="仿宋"/>
                <w:i w:val="0"/>
                <w:iCs w:val="0"/>
                <w:color w:val="000000"/>
                <w:kern w:val="0"/>
                <w:sz w:val="20"/>
                <w:szCs w:val="20"/>
                <w:u w:val="none"/>
                <w:bdr w:val="none" w:color="auto" w:sz="0" w:space="0"/>
                <w:lang w:val="en-US" w:eastAsia="zh-CN" w:bidi="ar"/>
              </w:rPr>
              <w:t>器械：工程车配合安装和拆卸</w:t>
            </w:r>
            <w:r>
              <w:rPr>
                <w:rFonts w:hint="eastAsia" w:ascii="仿宋" w:hAnsi="仿宋" w:eastAsia="仿宋" w:cs="仿宋"/>
                <w:i w:val="0"/>
                <w:iCs w:val="0"/>
                <w:color w:val="000000"/>
                <w:kern w:val="0"/>
                <w:sz w:val="20"/>
                <w:szCs w:val="20"/>
                <w:u w:val="none"/>
                <w:bdr w:val="none" w:color="auto" w:sz="0" w:space="0"/>
                <w:lang w:val="en-US" w:eastAsia="zh-CN" w:bidi="ar"/>
              </w:rPr>
              <w:br w:type="textWrapping"/>
            </w:r>
            <w:r>
              <w:rPr>
                <w:rFonts w:hint="eastAsia" w:ascii="仿宋" w:hAnsi="仿宋" w:eastAsia="仿宋" w:cs="仿宋"/>
                <w:i w:val="0"/>
                <w:iCs w:val="0"/>
                <w:color w:val="000000"/>
                <w:kern w:val="0"/>
                <w:sz w:val="20"/>
                <w:szCs w:val="20"/>
                <w:u w:val="none"/>
                <w:bdr w:val="none" w:color="auto" w:sz="0" w:space="0"/>
                <w:lang w:val="en-US" w:eastAsia="zh-CN" w:bidi="ar"/>
              </w:rPr>
              <w:t>3）饰面制作：为黑色背景布喷绘，高度4米 属于超宽输出，含脚手架租赁安装费用</w:t>
            </w:r>
            <w:r>
              <w:rPr>
                <w:rFonts w:hint="eastAsia" w:ascii="仿宋" w:hAnsi="仿宋" w:eastAsia="仿宋" w:cs="仿宋"/>
                <w:i w:val="0"/>
                <w:iCs w:val="0"/>
                <w:color w:val="000000"/>
                <w:kern w:val="0"/>
                <w:sz w:val="20"/>
                <w:szCs w:val="20"/>
                <w:u w:val="none"/>
                <w:bdr w:val="none" w:color="auto" w:sz="0" w:space="0"/>
                <w:lang w:val="en-US" w:eastAsia="zh-CN" w:bidi="ar"/>
              </w:rPr>
              <w:br w:type="textWrapping"/>
            </w:r>
            <w:r>
              <w:rPr>
                <w:rFonts w:hint="eastAsia" w:ascii="仿宋" w:hAnsi="仿宋" w:eastAsia="仿宋" w:cs="仿宋"/>
                <w:i w:val="0"/>
                <w:iCs w:val="0"/>
                <w:color w:val="000000"/>
                <w:kern w:val="0"/>
                <w:sz w:val="20"/>
                <w:szCs w:val="20"/>
                <w:u w:val="none"/>
                <w:bdr w:val="none" w:color="auto" w:sz="0" w:space="0"/>
                <w:lang w:val="en-US" w:eastAsia="zh-CN" w:bidi="ar"/>
              </w:rPr>
              <w:t>尺寸：（8.7+6.8+6.6）mW*4mH</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89</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平方米</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80</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left"/>
              <w:rPr>
                <w:rFonts w:hint="eastAsia" w:ascii="仿宋" w:hAnsi="仿宋" w:eastAsia="仿宋" w:cs="仿宋"/>
                <w:i w:val="0"/>
                <w:iCs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灯光，4米Truss灯光架+钢板底座+4台Cob面光灯</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64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81</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 xml:space="preserve">木质指示牌 </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钢结构焊接+木结构饰面+高精度黑底车贴，双面，钢板底座稳定</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20</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82</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嘉宾通道入口装饰</w:t>
            </w:r>
          </w:p>
        </w:tc>
        <w:tc>
          <w:tcPr>
            <w:tcW w:w="19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高清车贴，3000mm*1400mm</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1</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项</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83</w:t>
            </w:r>
          </w:p>
        </w:tc>
        <w:tc>
          <w:tcPr>
            <w:tcW w:w="1057"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人工运费</w:t>
            </w: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搭建人工</w:t>
            </w: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装台、撤台、及现场保障人工,8小时/工，不高于300元/工</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320</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工</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wAfter w:w="0" w:type="auto"/>
          <w:trHeight w:val="5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84</w:t>
            </w:r>
          </w:p>
        </w:tc>
        <w:tc>
          <w:tcPr>
            <w:tcW w:w="1057"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仿宋" w:hAnsi="仿宋" w:eastAsia="仿宋" w:cs="仿宋"/>
                <w:i w:val="0"/>
                <w:iCs w:val="0"/>
                <w:color w:val="000000"/>
                <w:sz w:val="20"/>
                <w:szCs w:val="20"/>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运输</w:t>
            </w:r>
          </w:p>
        </w:tc>
        <w:tc>
          <w:tcPr>
            <w:tcW w:w="19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7.6米货车，含进场和撤场</w:t>
            </w:r>
          </w:p>
        </w:tc>
        <w:tc>
          <w:tcPr>
            <w:tcW w:w="925"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20</w:t>
            </w:r>
          </w:p>
        </w:tc>
        <w:tc>
          <w:tcPr>
            <w:tcW w:w="1070" w:type="dxa"/>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bdr w:val="none" w:color="auto" w:sz="0" w:space="0"/>
                <w:lang w:val="en-US" w:eastAsia="zh-CN" w:bidi="ar"/>
              </w:rPr>
              <w:t>车</w:t>
            </w:r>
          </w:p>
        </w:tc>
        <w:tc>
          <w:tcPr>
            <w:tcW w:w="1590"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c>
          <w:tcPr>
            <w:tcW w:w="1779" w:type="dxa"/>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wAfter w:w="0" w:type="auto"/>
          <w:trHeight w:val="560" w:hRule="atLeast"/>
          <w:jc w:val="center"/>
        </w:trPr>
        <w:tc>
          <w:tcPr>
            <w:tcW w:w="7380" w:type="dxa"/>
            <w:gridSpan w:val="6"/>
            <w:tcBorders>
              <w:top w:val="single" w:color="000000" w:sz="4" w:space="0"/>
              <w:left w:val="single" w:color="000000" w:sz="4" w:space="0"/>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bdr w:val="none" w:color="auto" w:sz="0" w:space="0"/>
                <w:lang w:val="en-US" w:eastAsia="zh-CN" w:bidi="ar"/>
              </w:rPr>
              <w:t>合  计（元）</w:t>
            </w:r>
          </w:p>
        </w:tc>
        <w:tc>
          <w:tcPr>
            <w:tcW w:w="3369" w:type="dxa"/>
            <w:gridSpan w:val="2"/>
            <w:tcBorders>
              <w:top w:val="single" w:color="000000" w:sz="4" w:space="0"/>
              <w:left w:val="single" w:color="000000" w:sz="4" w:space="0"/>
              <w:bottom w:val="single" w:color="000000" w:sz="4" w:space="0"/>
              <w:right w:val="single" w:color="000000" w:sz="4" w:space="0"/>
            </w:tcBorders>
            <w:shd w:val="clear"/>
            <w:noWrap/>
            <w:vAlign w:val="center"/>
          </w:tcPr>
          <w:p>
            <w:pPr>
              <w:jc w:val="center"/>
              <w:rPr>
                <w:rFonts w:hint="eastAsia" w:ascii="仿宋" w:hAnsi="仿宋" w:eastAsia="仿宋" w:cs="仿宋"/>
                <w:i w:val="0"/>
                <w:iCs w:val="0"/>
                <w:color w:val="000000"/>
                <w:sz w:val="28"/>
                <w:szCs w:val="28"/>
                <w:u w:val="none"/>
              </w:rPr>
            </w:pPr>
          </w:p>
        </w:tc>
      </w:tr>
    </w:tbl>
    <w:p>
      <w:pPr>
        <w:pStyle w:val="7"/>
        <w:spacing w:line="570" w:lineRule="exact"/>
        <w:ind w:firstLine="562" w:firstLineChars="200"/>
        <w:jc w:val="left"/>
        <w:rPr>
          <w:rFonts w:hint="eastAsia" w:ascii="仿宋" w:hAnsi="仿宋" w:eastAsia="仿宋" w:cs="仿宋"/>
          <w:b/>
          <w:color w:val="000000"/>
          <w:kern w:val="0"/>
          <w:sz w:val="28"/>
          <w:szCs w:val="28"/>
          <w:highlight w:val="none"/>
        </w:rPr>
      </w:pPr>
    </w:p>
    <w:p>
      <w:pPr>
        <w:pStyle w:val="7"/>
        <w:keepNext w:val="0"/>
        <w:keepLines w:val="0"/>
        <w:pageBreakBefore w:val="0"/>
        <w:widowControl w:val="0"/>
        <w:kinsoku/>
        <w:wordWrap/>
        <w:overflowPunct/>
        <w:topLinePunct w:val="0"/>
        <w:autoSpaceDE/>
        <w:autoSpaceDN/>
        <w:bidi w:val="0"/>
        <w:adjustRightInd/>
        <w:spacing w:line="54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pPr>
        <w:keepNext w:val="0"/>
        <w:keepLines w:val="0"/>
        <w:pageBreakBefore w:val="0"/>
        <w:widowControl w:val="0"/>
        <w:kinsoku/>
        <w:wordWrap/>
        <w:overflowPunct/>
        <w:topLinePunct w:val="0"/>
        <w:autoSpaceDE/>
        <w:autoSpaceDN/>
        <w:bidi w:val="0"/>
        <w:adjustRightInd/>
        <w:snapToGrid w:val="0"/>
        <w:spacing w:line="540" w:lineRule="exact"/>
        <w:ind w:firstLine="562" w:firstLineChars="200"/>
        <w:jc w:val="left"/>
        <w:textAlignment w:val="auto"/>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keepNext w:val="0"/>
        <w:keepLines w:val="0"/>
        <w:pageBreakBefore w:val="0"/>
        <w:widowControl w:val="0"/>
        <w:kinsoku/>
        <w:wordWrap/>
        <w:overflowPunct/>
        <w:topLinePunct w:val="0"/>
        <w:autoSpaceDE/>
        <w:autoSpaceDN/>
        <w:bidi w:val="0"/>
        <w:adjustRightInd/>
        <w:spacing w:line="540" w:lineRule="exact"/>
        <w:jc w:val="left"/>
        <w:textAlignment w:val="auto"/>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keepNext w:val="0"/>
        <w:keepLines w:val="0"/>
        <w:pageBreakBefore w:val="0"/>
        <w:widowControl w:val="0"/>
        <w:shd w:val="clear" w:color="auto" w:fill="FFFFFF"/>
        <w:kinsoku/>
        <w:wordWrap/>
        <w:overflowPunct/>
        <w:topLinePunct w:val="0"/>
        <w:autoSpaceDE/>
        <w:autoSpaceDN/>
        <w:bidi w:val="0"/>
        <w:adjustRightInd/>
        <w:spacing w:line="540" w:lineRule="exact"/>
        <w:jc w:val="left"/>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keepNext w:val="0"/>
        <w:keepLines w:val="0"/>
        <w:pageBreakBefore w:val="0"/>
        <w:widowControl w:val="0"/>
        <w:kinsoku/>
        <w:wordWrap/>
        <w:overflowPunct/>
        <w:topLinePunct w:val="0"/>
        <w:autoSpaceDE/>
        <w:autoSpaceDN/>
        <w:bidi w:val="0"/>
        <w:adjustRightInd/>
        <w:spacing w:after="200" w:line="540" w:lineRule="exact"/>
        <w:jc w:val="center"/>
        <w:textAlignment w:val="auto"/>
        <w:rPr>
          <w:rFonts w:hint="eastAsia" w:ascii="仿宋" w:hAnsi="仿宋" w:eastAsia="仿宋" w:cs="仿宋"/>
          <w:b/>
          <w:color w:val="000000"/>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bookmarkStart w:id="2" w:name="_Toc1651903"/>
      <w:bookmarkStart w:id="3" w:name="_Toc34146941"/>
      <w:bookmarkStart w:id="4" w:name="_Toc475472676"/>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w:t>
      </w:r>
      <w:r>
        <w:rPr>
          <w:rFonts w:hint="eastAsia" w:ascii="仿宋" w:hAnsi="仿宋" w:eastAsia="仿宋" w:cs="仿宋"/>
          <w:color w:val="000000"/>
          <w:sz w:val="28"/>
          <w:szCs w:val="28"/>
          <w:highlight w:val="none"/>
          <w:lang w:val="en-US" w:eastAsia="zh-CN"/>
        </w:rPr>
        <w:t>公示</w:t>
      </w:r>
      <w:r>
        <w:rPr>
          <w:rFonts w:hint="eastAsia" w:ascii="仿宋" w:hAnsi="仿宋" w:eastAsia="仿宋" w:cs="仿宋"/>
          <w:color w:val="000000"/>
          <w:sz w:val="28"/>
          <w:szCs w:val="28"/>
          <w:highlight w:val="none"/>
        </w:rPr>
        <w:t>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4、提供自2022年1月1日以来同类项目（摄影摄像/直播/会议服务等）业绩</w:t>
      </w:r>
      <w:r>
        <w:rPr>
          <w:rFonts w:hint="eastAsia" w:ascii="仿宋" w:hAnsi="仿宋" w:eastAsia="仿宋" w:cs="仿宋"/>
          <w:color w:val="000000"/>
          <w:sz w:val="28"/>
          <w:szCs w:val="28"/>
          <w:highlight w:val="none"/>
          <w:lang w:val="en-US" w:eastAsia="zh-CN"/>
        </w:rPr>
        <w:t>两</w:t>
      </w:r>
      <w:r>
        <w:rPr>
          <w:rFonts w:hint="eastAsia" w:ascii="仿宋" w:hAnsi="仿宋" w:eastAsia="仿宋" w:cs="仿宋"/>
          <w:color w:val="000000"/>
          <w:sz w:val="28"/>
          <w:szCs w:val="28"/>
          <w:highlight w:val="none"/>
        </w:rPr>
        <w:t>项（附合同关键页）。</w:t>
      </w:r>
    </w:p>
    <w:p>
      <w:pPr>
        <w:pStyle w:val="3"/>
        <w:rPr>
          <w:rFonts w:ascii="仿宋" w:hAnsi="仿宋" w:eastAsia="仿宋" w:cs="仿宋"/>
          <w:kern w:val="0"/>
          <w:sz w:val="28"/>
          <w:szCs w:val="28"/>
          <w:highlight w:val="none"/>
        </w:rPr>
      </w:pPr>
    </w:p>
    <w:bookmarkEnd w:id="2"/>
    <w:bookmarkEnd w:id="3"/>
    <w:bookmarkEnd w:id="4"/>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pPr>
        <w:widowControl/>
        <w:spacing w:after="200" w:line="480" w:lineRule="exact"/>
        <w:ind w:firstLine="480" w:firstLineChars="200"/>
        <w:rPr>
          <w:rFonts w:ascii="宋体" w:hAnsi="宋体" w:cs="宋体"/>
          <w:bCs/>
          <w:kern w:val="0"/>
          <w:sz w:val="24"/>
          <w:highlight w:val="none"/>
        </w:rPr>
      </w:pP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color w:val="auto"/>
          <w:kern w:val="2"/>
          <w:sz w:val="30"/>
          <w:szCs w:val="30"/>
          <w:lang w:val="en-US" w:eastAsia="zh-CN" w:bidi="ar-SA"/>
        </w:rPr>
        <w:t>第三十二届中国北京种业大会开幕式服务项目</w:t>
      </w:r>
      <w:r>
        <w:rPr>
          <w:rFonts w:hint="eastAsia" w:ascii="仿宋" w:hAnsi="仿宋" w:eastAsia="仿宋" w:cs="仿宋"/>
          <w:bCs/>
          <w:color w:val="000000"/>
          <w:sz w:val="28"/>
          <w:szCs w:val="28"/>
          <w:highlight w:val="none"/>
        </w:rPr>
        <w:t>】的【洽谈、签约、项目服务联络等】事宜。</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1"/>
              <w:ind w:firstLine="0"/>
              <w:jc w:val="center"/>
              <w:rPr>
                <w:rFonts w:ascii="仿宋" w:hAnsi="仿宋" w:eastAsia="仿宋" w:cs="仿宋"/>
                <w:sz w:val="28"/>
                <w:szCs w:val="28"/>
                <w:highlight w:val="none"/>
              </w:rPr>
            </w:pPr>
          </w:p>
        </w:tc>
        <w:tc>
          <w:tcPr>
            <w:tcW w:w="2200" w:type="dxa"/>
          </w:tcPr>
          <w:p>
            <w:pPr>
              <w:pStyle w:val="11"/>
              <w:ind w:firstLine="0"/>
              <w:jc w:val="center"/>
              <w:rPr>
                <w:rFonts w:ascii="仿宋" w:hAnsi="仿宋" w:eastAsia="仿宋" w:cs="仿宋"/>
                <w:sz w:val="28"/>
                <w:szCs w:val="28"/>
                <w:highlight w:val="none"/>
              </w:rPr>
            </w:pPr>
          </w:p>
        </w:tc>
        <w:tc>
          <w:tcPr>
            <w:tcW w:w="3350" w:type="dxa"/>
          </w:tcPr>
          <w:p>
            <w:pPr>
              <w:pStyle w:val="11"/>
              <w:ind w:firstLine="0"/>
              <w:jc w:val="center"/>
              <w:rPr>
                <w:rFonts w:ascii="仿宋" w:hAnsi="仿宋" w:eastAsia="仿宋" w:cs="仿宋"/>
                <w:sz w:val="28"/>
                <w:szCs w:val="28"/>
                <w:highlight w:val="none"/>
              </w:rPr>
            </w:pPr>
          </w:p>
        </w:tc>
      </w:tr>
    </w:tbl>
    <w:p>
      <w:pPr>
        <w:pStyle w:val="10"/>
        <w:spacing w:after="200" w:line="276" w:lineRule="auto"/>
        <w:ind w:firstLine="0" w:firstLineChars="0"/>
        <w:jc w:val="left"/>
        <w:rPr>
          <w:rFonts w:ascii="仿宋" w:hAnsi="仿宋" w:eastAsia="仿宋" w:cs="仿宋"/>
          <w:b/>
          <w:kern w:val="0"/>
          <w:sz w:val="28"/>
          <w:szCs w:val="28"/>
          <w:highlight w:val="none"/>
        </w:rPr>
      </w:pPr>
    </w:p>
    <w:p>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p>
    <w:p>
      <w:pPr>
        <w:rPr>
          <w:rFonts w:ascii="宋体" w:hAnsi="宋体" w:cs="宋体"/>
          <w:b/>
          <w:bCs/>
          <w:sz w:val="24"/>
          <w:highlight w:val="none"/>
        </w:rPr>
      </w:pPr>
      <w:r>
        <w:rPr>
          <w:rFonts w:hint="eastAsia" w:ascii="宋体" w:hAnsi="宋体" w:cs="宋体"/>
          <w:b/>
          <w:bCs/>
          <w:sz w:val="24"/>
          <w:highlight w:val="none"/>
        </w:rPr>
        <w:br w:type="page"/>
      </w:r>
    </w:p>
    <w:p>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w:t>
      </w:r>
      <w:r>
        <w:rPr>
          <w:rFonts w:hint="eastAsia" w:ascii="仿宋" w:hAnsi="仿宋" w:eastAsia="仿宋" w:cs="仿宋"/>
          <w:bCs/>
          <w:kern w:val="0"/>
          <w:sz w:val="28"/>
          <w:szCs w:val="28"/>
          <w:highlight w:val="none"/>
          <w:lang w:eastAsia="zh-CN"/>
        </w:rPr>
        <w:t>，</w:t>
      </w:r>
      <w:r>
        <w:rPr>
          <w:rFonts w:hint="eastAsia" w:ascii="仿宋" w:hAnsi="仿宋" w:eastAsia="仿宋" w:cs="仿宋"/>
          <w:bCs/>
          <w:kern w:val="0"/>
          <w:sz w:val="28"/>
          <w:szCs w:val="28"/>
          <w:highlight w:val="none"/>
          <w:lang w:val="en-US" w:eastAsia="zh-CN"/>
        </w:rPr>
        <w:t>格式自拟</w:t>
      </w:r>
      <w:r>
        <w:rPr>
          <w:rFonts w:hint="eastAsia" w:ascii="仿宋" w:hAnsi="仿宋" w:eastAsia="仿宋" w:cs="仿宋"/>
          <w:bCs/>
          <w:kern w:val="0"/>
          <w:sz w:val="28"/>
          <w:szCs w:val="28"/>
          <w:highlight w:val="none"/>
        </w:rPr>
        <w:t>）</w:t>
      </w:r>
    </w:p>
    <w:p>
      <w:pPr>
        <w:pStyle w:val="4"/>
        <w:rPr>
          <w:highlight w:val="none"/>
        </w:rPr>
      </w:pPr>
    </w:p>
    <w:p>
      <w:pPr>
        <w:rPr>
          <w:rFonts w:hint="eastAsia" w:ascii="仿宋" w:hAnsi="仿宋" w:eastAsia="仿宋" w:cs="仿宋"/>
          <w:b w:val="0"/>
          <w:bCs w:val="0"/>
          <w:sz w:val="28"/>
          <w:szCs w:val="28"/>
          <w:highlight w:val="none"/>
        </w:rPr>
      </w:pPr>
    </w:p>
    <w:p>
      <w:pPr>
        <w:rPr>
          <w:rFonts w:hint="eastAsia" w:ascii="仿宋" w:hAnsi="仿宋" w:eastAsia="仿宋" w:cs="仿宋"/>
          <w:b w:val="0"/>
          <w:bCs w:val="0"/>
          <w:sz w:val="28"/>
          <w:szCs w:val="28"/>
          <w:highlight w:val="none"/>
        </w:rPr>
      </w:pPr>
    </w:p>
    <w:p>
      <w:pPr>
        <w:rPr>
          <w:rFonts w:hint="eastAsia" w:ascii="仿宋" w:hAnsi="仿宋" w:eastAsia="仿宋" w:cs="仿宋"/>
          <w:bCs/>
          <w:color w:val="000000"/>
          <w:sz w:val="28"/>
          <w:szCs w:val="28"/>
          <w:highlight w:val="none"/>
        </w:rPr>
      </w:pPr>
      <w:r>
        <w:rPr>
          <w:rFonts w:hint="eastAsia" w:ascii="仿宋" w:hAnsi="仿宋" w:eastAsia="仿宋" w:cs="仿宋"/>
          <w:b w:val="0"/>
          <w:bCs w:val="0"/>
          <w:sz w:val="28"/>
          <w:szCs w:val="28"/>
          <w:highlight w:val="none"/>
        </w:rPr>
        <w:br w:type="page"/>
      </w:r>
    </w:p>
    <w:p>
      <w:pPr>
        <w:pStyle w:val="10"/>
        <w:numPr>
          <w:ilvl w:val="0"/>
          <w:numId w:val="1"/>
        </w:numPr>
        <w:spacing w:after="0"/>
        <w:ind w:firstLine="0" w:firstLineChars="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报价人认为需要补充的其他资料</w:t>
      </w:r>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1" w:fontKey="{9F3CC093-5C3D-432C-A756-97E2ECD61DE6}"/>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448441C9-913B-4058-B230-3C34F495E51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5497A0"/>
    <w:multiLevelType w:val="singleLevel"/>
    <w:tmpl w:val="EA5497A0"/>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1MDFiM2JkNjdkMzFkNGE4NjBkMGYwOWYxZjU2NjgifQ=="/>
    <w:docVar w:name="KSO_WPS_MARK_KEY" w:val="bb9682b2-9e9a-4f79-8ae2-b36a7f3673af"/>
  </w:docVars>
  <w:rsids>
    <w:rsidRoot w:val="2F92180C"/>
    <w:rsid w:val="002D6BB0"/>
    <w:rsid w:val="0374660C"/>
    <w:rsid w:val="07CB78B3"/>
    <w:rsid w:val="08A43CA1"/>
    <w:rsid w:val="0EE45041"/>
    <w:rsid w:val="1494363A"/>
    <w:rsid w:val="16853C7F"/>
    <w:rsid w:val="18267088"/>
    <w:rsid w:val="1D863BD0"/>
    <w:rsid w:val="213052EE"/>
    <w:rsid w:val="21B407B3"/>
    <w:rsid w:val="268A5DF1"/>
    <w:rsid w:val="29E319C5"/>
    <w:rsid w:val="2F92180C"/>
    <w:rsid w:val="325B2B58"/>
    <w:rsid w:val="3D381C9F"/>
    <w:rsid w:val="3D956E2D"/>
    <w:rsid w:val="403F72E8"/>
    <w:rsid w:val="40A2049E"/>
    <w:rsid w:val="42316C83"/>
    <w:rsid w:val="43711026"/>
    <w:rsid w:val="44092D33"/>
    <w:rsid w:val="44B76D71"/>
    <w:rsid w:val="45385CDD"/>
    <w:rsid w:val="4F387A7A"/>
    <w:rsid w:val="50DF4E13"/>
    <w:rsid w:val="559A5B48"/>
    <w:rsid w:val="5ADE62D7"/>
    <w:rsid w:val="5B5B3893"/>
    <w:rsid w:val="5DC81E08"/>
    <w:rsid w:val="605329A4"/>
    <w:rsid w:val="66787613"/>
    <w:rsid w:val="6BFF0F41"/>
    <w:rsid w:val="7255439B"/>
    <w:rsid w:val="752C5351"/>
    <w:rsid w:val="7C1D696A"/>
    <w:rsid w:val="7C846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NormalCharacter"/>
    <w:qFormat/>
    <w:uiPriority w:val="0"/>
  </w:style>
  <w:style w:type="character" w:customStyle="1" w:styleId="16">
    <w:name w:val="font41"/>
    <w:basedOn w:val="14"/>
    <w:uiPriority w:val="0"/>
    <w:rPr>
      <w:rFonts w:hint="eastAsia" w:ascii="仿宋" w:hAnsi="仿宋" w:eastAsia="仿宋" w:cs="仿宋"/>
      <w:color w:val="000000"/>
      <w:sz w:val="20"/>
      <w:szCs w:val="20"/>
      <w:u w:val="none"/>
    </w:rPr>
  </w:style>
  <w:style w:type="character" w:customStyle="1" w:styleId="17">
    <w:name w:val="font51"/>
    <w:basedOn w:val="14"/>
    <w:uiPriority w:val="0"/>
    <w:rPr>
      <w:rFonts w:hint="eastAsia" w:ascii="仿宋" w:hAnsi="仿宋" w:eastAsia="仿宋" w:cs="仿宋"/>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2758</Words>
  <Characters>2911</Characters>
  <Lines>0</Lines>
  <Paragraphs>0</Paragraphs>
  <TotalTime>23</TotalTime>
  <ScaleCrop>false</ScaleCrop>
  <LinksUpToDate>false</LinksUpToDate>
  <CharactersWithSpaces>3121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Rainnie</cp:lastModifiedBy>
  <dcterms:modified xsi:type="dcterms:W3CDTF">2025-08-29T03:56:36Z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D4736D101F114F42A9A191A515224809_13</vt:lpwstr>
  </property>
</Properties>
</file>