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pPr>
      <w:r>
        <w:rPr>
          <w:rFonts w:hint="eastAsia" w:ascii="方正小标宋简体" w:hAnsi="方正小标宋简体" w:eastAsia="方正小标宋简体" w:cs="方正小标宋简体"/>
          <w:b/>
          <w:sz w:val="32"/>
          <w:szCs w:val="32"/>
          <w:lang w:val="en-US" w:eastAsia="zh-CN"/>
        </w:rPr>
        <w:t>附件二：合同条款模板</w:t>
      </w:r>
    </w:p>
    <w:p>
      <w:pPr>
        <w:pStyle w:val="4"/>
        <w:tabs>
          <w:tab w:val="left" w:pos="588"/>
        </w:tabs>
        <w:snapToGrid w:val="0"/>
        <w:spacing w:before="0" w:after="156" w:afterLines="50" w:line="360" w:lineRule="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rPr>
        <w:t>合同主要条款响应程度</w:t>
      </w:r>
    </w:p>
    <w:tbl>
      <w:tblPr>
        <w:tblStyle w:val="6"/>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spacing w:line="4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成交供应商（乙方）应按照采购方（甲方)要求及时签署合同。（注：响应供应商需在“响应程度”处填写“完全响应/正偏离/负偏离”。如响应程度为“正偏离/负偏离”，请响应供应商另起页说明偏离情况；如响应程度为“完全响应”，则无需说明。）</w:t>
            </w:r>
          </w:p>
          <w:p>
            <w:pPr>
              <w:keepNext w:val="0"/>
              <w:keepLines w:val="0"/>
              <w:pageBreakBefore w:val="0"/>
              <w:widowControl w:val="0"/>
              <w:kinsoku/>
              <w:wordWrap/>
              <w:overflowPunct/>
              <w:topLinePunct w:val="0"/>
              <w:autoSpaceDE/>
              <w:autoSpaceDN/>
              <w:bidi w:val="0"/>
              <w:adjustRightInd/>
              <w:snapToGrid/>
              <w:ind w:firstLine="480" w:firstLineChars="200"/>
              <w:textAlignment w:val="auto"/>
              <w:outlineLvl w:val="0"/>
              <w:rPr>
                <w:rFonts w:ascii="宋体" w:hAnsi="宋体" w:cs="仿宋"/>
                <w:sz w:val="24"/>
              </w:rPr>
            </w:pPr>
          </w:p>
        </w:tc>
        <w:tc>
          <w:tcPr>
            <w:tcW w:w="1344" w:type="dxa"/>
            <w:vAlign w:val="center"/>
          </w:tcPr>
          <w:p>
            <w:pPr>
              <w:jc w:val="center"/>
              <w:rPr>
                <w:rFonts w:ascii="宋体" w:hAnsi="宋体" w:cs="仿宋"/>
                <w:b/>
                <w:bCs/>
                <w:sz w:val="24"/>
              </w:rPr>
            </w:pPr>
          </w:p>
        </w:tc>
      </w:tr>
    </w:tbl>
    <w:p>
      <w:pPr>
        <w:ind w:firstLine="422" w:firstLineChars="200"/>
        <w:rPr>
          <w:rFonts w:ascii="仿宋" w:hAnsi="仿宋" w:eastAsia="仿宋" w:cs="仿宋"/>
          <w:b/>
          <w:bCs/>
          <w:szCs w:val="21"/>
        </w:rPr>
      </w:pPr>
    </w:p>
    <w:p>
      <w:pPr>
        <w:pStyle w:val="2"/>
        <w:rPr>
          <w:rFonts w:hint="eastAsia" w:ascii="仿宋_GB2312" w:hAnsi="仿宋_GB2312" w:eastAsia="仿宋_GB2312" w:cs="仿宋_GB2312"/>
          <w:b/>
          <w:sz w:val="28"/>
          <w:szCs w:val="28"/>
          <w:lang w:val="en-US" w:eastAsia="zh-CN"/>
        </w:rPr>
      </w:pPr>
    </w:p>
    <w:p>
      <w:pPr>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u w:val="single"/>
          <w:lang w:val="en-US" w:eastAsia="zh-CN"/>
        </w:rPr>
        <w:t>原创动漫作品策划制作服务</w:t>
      </w:r>
      <w:r>
        <w:rPr>
          <w:rFonts w:hint="eastAsia" w:ascii="仿宋_GB2312" w:hAnsi="仿宋_GB2312" w:eastAsia="仿宋_GB2312" w:cs="仿宋_GB2312"/>
          <w:b/>
          <w:bCs/>
          <w:sz w:val="24"/>
          <w:szCs w:val="24"/>
          <w:highlight w:val="none"/>
        </w:rPr>
        <w:t>合同</w:t>
      </w:r>
    </w:p>
    <w:p>
      <w:pP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 xml:space="preserve">  </w:t>
      </w:r>
    </w:p>
    <w:p>
      <w:pPr>
        <w:rPr>
          <w:rFonts w:hint="default"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rPr>
        <w:t>甲方：</w:t>
      </w:r>
      <w:r>
        <w:rPr>
          <w:rFonts w:hint="eastAsia" w:ascii="仿宋_GB2312" w:hAnsi="仿宋_GB2312" w:eastAsia="仿宋_GB2312" w:cs="仿宋_GB2312"/>
          <w:b/>
          <w:bCs/>
          <w:sz w:val="24"/>
          <w:szCs w:val="24"/>
          <w:highlight w:val="none"/>
          <w:lang w:val="en-US" w:eastAsia="zh-CN"/>
        </w:rPr>
        <w:t>南方新闻网</w:t>
      </w:r>
    </w:p>
    <w:p>
      <w:pPr>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地址：</w:t>
      </w:r>
    </w:p>
    <w:p>
      <w:pPr>
        <w:rPr>
          <w:rFonts w:hint="default" w:ascii="仿宋_GB2312" w:hAnsi="仿宋_GB2312" w:eastAsia="仿宋_GB2312" w:cs="仿宋_GB2312"/>
          <w:b w:val="0"/>
          <w:bCs w:val="0"/>
          <w:sz w:val="24"/>
          <w:szCs w:val="24"/>
          <w:highlight w:val="none"/>
          <w:lang w:val="en-US" w:eastAsia="zh-CN"/>
        </w:rPr>
      </w:pPr>
    </w:p>
    <w:p>
      <w:pPr>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rPr>
        <w:t>乙方：</w:t>
      </w:r>
      <w:r>
        <w:rPr>
          <w:rFonts w:hint="eastAsia" w:ascii="仿宋_GB2312" w:hAnsi="仿宋_GB2312" w:eastAsia="仿宋_GB2312" w:cs="仿宋_GB2312"/>
          <w:b/>
          <w:bCs/>
          <w:sz w:val="24"/>
          <w:szCs w:val="24"/>
          <w:highlight w:val="none"/>
          <w:lang w:val="en-US" w:eastAsia="zh-CN"/>
        </w:rPr>
        <w:t xml:space="preserve"> </w:t>
      </w:r>
    </w:p>
    <w:p>
      <w:pPr>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地址：</w:t>
      </w:r>
    </w:p>
    <w:p>
      <w:pPr>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联系人：</w:t>
      </w:r>
    </w:p>
    <w:p>
      <w:pPr>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联系方式：</w:t>
      </w:r>
    </w:p>
    <w:p>
      <w:pP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lang w:val="en-US" w:eastAsia="zh-CN"/>
        </w:rPr>
        <w:t xml:space="preserve">      </w:t>
      </w:r>
    </w:p>
    <w:p>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w:t>
      </w:r>
    </w:p>
    <w:p>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为了保障甲、乙双方的合法权益，依据《中华人民共和国民法典</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合同编</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》和有关法规的规定，本着平等互利诚实信用的原则，经双方友好协商，订立本合同，以兹双方共同遵守：</w:t>
      </w:r>
    </w:p>
    <w:p>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w:t>
      </w:r>
      <w:r>
        <w:rPr>
          <w:rFonts w:hint="eastAsia" w:ascii="仿宋_GB2312" w:hAnsi="仿宋_GB2312" w:eastAsia="仿宋_GB2312" w:cs="仿宋_GB2312"/>
          <w:sz w:val="24"/>
          <w:szCs w:val="24"/>
          <w:highlight w:val="none"/>
          <w:lang w:val="en-US" w:eastAsia="zh-CN"/>
        </w:rPr>
        <w:t xml:space="preserve">  </w:t>
      </w:r>
    </w:p>
    <w:p>
      <w:pPr>
        <w:numPr>
          <w:ilvl w:val="0"/>
          <w:numId w:val="1"/>
        </w:numP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lang w:val="en-US" w:eastAsia="zh-CN"/>
        </w:rPr>
        <w:t>服务要求</w:t>
      </w:r>
    </w:p>
    <w:p>
      <w:pPr>
        <w:rPr>
          <w:rFonts w:hint="eastAsia" w:ascii="仿宋_GB2312" w:hAnsi="仿宋_GB2312" w:eastAsia="仿宋_GB2312" w:cs="仿宋_GB2312"/>
          <w:b/>
          <w:bCs/>
          <w:sz w:val="24"/>
          <w:szCs w:val="24"/>
          <w:highlight w:val="none"/>
        </w:rPr>
      </w:pP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策划制作10个科普类原创动漫（漫画）作品，包括脚本策划、美术设计、成品输出等。</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1.</w:t>
      </w:r>
      <w:r>
        <w:rPr>
          <w:rFonts w:hint="eastAsia" w:ascii="仿宋_GB2312" w:hAnsi="仿宋_GB2312" w:eastAsia="仿宋_GB2312" w:cs="仿宋_GB2312"/>
          <w:sz w:val="24"/>
          <w:szCs w:val="24"/>
          <w:highlight w:val="none"/>
        </w:rPr>
        <w:t>脚本策划：服务期内提供资料收集、脚本编写，根据要求列出科普内容，并进行剧情创作，提出合理的创作方案；</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2.</w:t>
      </w:r>
      <w:r>
        <w:rPr>
          <w:rFonts w:hint="eastAsia" w:ascii="仿宋_GB2312" w:hAnsi="仿宋_GB2312" w:eastAsia="仿宋_GB2312" w:cs="仿宋_GB2312"/>
          <w:sz w:val="24"/>
          <w:szCs w:val="24"/>
          <w:highlight w:val="none"/>
        </w:rPr>
        <w:t>美术设计：根据内容设定人物角色范围、应用场景、绘画风格等。制作分镜，人物呈现角度合理，上下图内容链接过渡是否顺畅，对话框位置及篇幅排版合理。漫画为多幅作品，每幅作品不少于5格内容，格式为JPG，图片分辨率须大于72分辨率，图片短边应大于300像素以上；</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rPr>
        <w:t>内容审校：提供专业的漫画审校服务，确保政治导向安全、意识形态安全。审校科普点与配图匹配程度；审校科普内容、法律法规、错别字、对话语句是否涉及敏感内容；审校人物表情、服装、场景应用是否规范。</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4.</w:t>
      </w:r>
      <w:r>
        <w:rPr>
          <w:rFonts w:hint="eastAsia" w:ascii="仿宋_GB2312" w:hAnsi="仿宋_GB2312" w:eastAsia="仿宋_GB2312" w:cs="仿宋_GB2312"/>
          <w:sz w:val="24"/>
          <w:szCs w:val="24"/>
          <w:highlight w:val="none"/>
        </w:rPr>
        <w:t>素材要求：提供高质量素材供动漫作品制作使用，以精美、高像素为佳，并承担必要的素材版权购买费用；</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5.</w:t>
      </w:r>
      <w:r>
        <w:rPr>
          <w:rFonts w:hint="eastAsia" w:ascii="仿宋_GB2312" w:hAnsi="仿宋_GB2312" w:eastAsia="仿宋_GB2312" w:cs="仿宋_GB2312"/>
          <w:sz w:val="24"/>
          <w:szCs w:val="24"/>
          <w:highlight w:val="none"/>
        </w:rPr>
        <w:t>修改要求：供应商需根据采购方要求对动漫作品进行修改，输出完成10个原创动漫（漫画）作品策划制作；</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6.</w:t>
      </w:r>
      <w:r>
        <w:rPr>
          <w:rFonts w:hint="eastAsia" w:ascii="仿宋_GB2312" w:hAnsi="仿宋_GB2312" w:eastAsia="仿宋_GB2312" w:cs="仿宋_GB2312"/>
          <w:sz w:val="24"/>
          <w:szCs w:val="24"/>
          <w:highlight w:val="none"/>
        </w:rPr>
        <w:t>提供动漫作品psd格式高清原文件存档；</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7.</w:t>
      </w:r>
      <w:r>
        <w:rPr>
          <w:rFonts w:hint="eastAsia" w:ascii="仿宋_GB2312" w:hAnsi="仿宋_GB2312" w:eastAsia="仿宋_GB2312" w:cs="仿宋_GB2312"/>
          <w:sz w:val="24"/>
          <w:szCs w:val="24"/>
          <w:highlight w:val="none"/>
        </w:rPr>
        <w:t>团队支撑：</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需配备完善的不少于3人的原创动漫（漫画）制作团队（包含但不限于文案策划、美术设计、内容审校等人员）。</w:t>
      </w:r>
    </w:p>
    <w:p>
      <w:pPr>
        <w:rPr>
          <w:rFonts w:hint="eastAsia" w:ascii="仿宋_GB2312" w:hAnsi="仿宋_GB2312" w:eastAsia="仿宋_GB2312" w:cs="仿宋_GB2312"/>
          <w:b/>
          <w:bCs/>
          <w:sz w:val="24"/>
          <w:szCs w:val="24"/>
          <w:highlight w:val="none"/>
        </w:rPr>
      </w:pPr>
    </w:p>
    <w:p>
      <w:pP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二、</w:t>
      </w:r>
      <w:r>
        <w:rPr>
          <w:rFonts w:hint="eastAsia" w:ascii="仿宋_GB2312" w:hAnsi="仿宋_GB2312" w:eastAsia="仿宋_GB2312" w:cs="仿宋_GB2312"/>
          <w:b/>
          <w:bCs/>
          <w:sz w:val="24"/>
          <w:szCs w:val="24"/>
          <w:highlight w:val="none"/>
          <w:lang w:val="en-US" w:eastAsia="zh-CN"/>
        </w:rPr>
        <w:t>合同金额及</w:t>
      </w:r>
      <w:r>
        <w:rPr>
          <w:rFonts w:hint="eastAsia" w:ascii="仿宋_GB2312" w:hAnsi="仿宋_GB2312" w:eastAsia="仿宋_GB2312" w:cs="仿宋_GB2312"/>
          <w:b/>
          <w:bCs/>
          <w:sz w:val="24"/>
          <w:szCs w:val="24"/>
          <w:highlight w:val="none"/>
        </w:rPr>
        <w:t>付款方式</w:t>
      </w:r>
    </w:p>
    <w:p>
      <w:pPr>
        <w:numPr>
          <w:ilvl w:val="0"/>
          <w:numId w:val="0"/>
        </w:numPr>
        <w:spacing w:line="24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1.本项目总金额为RMB：</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u w:val="single"/>
          <w:lang w:val="en-US" w:eastAsia="zh-CN"/>
        </w:rPr>
        <w:t xml:space="preserve">  元</w:t>
      </w:r>
      <w:r>
        <w:rPr>
          <w:rFonts w:hint="eastAsia" w:ascii="仿宋_GB2312" w:hAnsi="仿宋_GB2312" w:eastAsia="仿宋_GB2312" w:cs="仿宋_GB2312"/>
          <w:sz w:val="24"/>
          <w:szCs w:val="24"/>
          <w:highlight w:val="none"/>
          <w:lang w:val="en-US" w:eastAsia="zh-CN"/>
        </w:rPr>
        <w:t>（大写：人民币</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lang w:val="en-US" w:eastAsia="zh-CN"/>
        </w:rPr>
        <w:t>整），甲方对本合同第一条所列成果验收无误，并在</w:t>
      </w:r>
      <w:r>
        <w:rPr>
          <w:rFonts w:hint="eastAsia" w:ascii="仿宋_GB2312" w:hAnsi="仿宋_GB2312" w:eastAsia="仿宋_GB2312" w:cs="仿宋_GB2312"/>
          <w:sz w:val="24"/>
          <w:szCs w:val="24"/>
          <w:highlight w:val="none"/>
        </w:rPr>
        <w:t>收到乙方提供等额增值税专用发票后的</w:t>
      </w:r>
      <w:r>
        <w:rPr>
          <w:rFonts w:hint="eastAsia" w:ascii="仿宋_GB2312" w:hAnsi="仿宋_GB2312" w:eastAsia="仿宋_GB2312" w:cs="仿宋_GB2312"/>
          <w:sz w:val="24"/>
          <w:szCs w:val="24"/>
          <w:highlight w:val="none"/>
          <w:lang w:val="en-US" w:eastAsia="zh-CN"/>
        </w:rPr>
        <w:t>30</w:t>
      </w:r>
      <w:r>
        <w:rPr>
          <w:rFonts w:hint="eastAsia" w:ascii="仿宋_GB2312" w:hAnsi="仿宋_GB2312" w:eastAsia="仿宋_GB2312" w:cs="仿宋_GB2312"/>
          <w:sz w:val="24"/>
          <w:szCs w:val="24"/>
          <w:highlight w:val="none"/>
        </w:rPr>
        <w:t>个工作日内</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向乙方支付</w:t>
      </w:r>
      <w:r>
        <w:rPr>
          <w:rFonts w:hint="eastAsia" w:ascii="仿宋_GB2312" w:hAnsi="仿宋_GB2312" w:eastAsia="仿宋_GB2312" w:cs="仿宋_GB2312"/>
          <w:sz w:val="24"/>
          <w:szCs w:val="24"/>
          <w:highlight w:val="none"/>
          <w:lang w:val="en-US" w:eastAsia="zh-CN"/>
        </w:rPr>
        <w:t>RMB：</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u w:val="single"/>
          <w:lang w:val="en-US" w:eastAsia="zh-CN"/>
        </w:rPr>
        <w:t xml:space="preserve">  元</w:t>
      </w:r>
      <w:r>
        <w:rPr>
          <w:rFonts w:hint="eastAsia" w:ascii="仿宋_GB2312" w:hAnsi="仿宋_GB2312" w:eastAsia="仿宋_GB2312" w:cs="仿宋_GB2312"/>
          <w:sz w:val="24"/>
          <w:szCs w:val="24"/>
          <w:highlight w:val="none"/>
          <w:lang w:val="en-US" w:eastAsia="zh-CN"/>
        </w:rPr>
        <w:t>（大写：人民币</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lang w:val="en-US" w:eastAsia="zh-CN"/>
        </w:rPr>
        <w:t>整）</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与本合同相关的税费由乙方承担，本合同总价为含税价；</w:t>
      </w:r>
    </w:p>
    <w:p>
      <w:pPr>
        <w:numPr>
          <w:ilvl w:val="0"/>
          <w:numId w:val="0"/>
        </w:numPr>
        <w:spacing w:line="24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2.如乙方未按时提供发票或提供的发票不合规，甲方有权延迟付款或拒绝付款且不承担任何违约责任，如因存在任何违反发票合法合规问题导致甲方遭受损失的，乙方应就甲方的损失承担赔偿义务；</w:t>
      </w:r>
    </w:p>
    <w:p>
      <w:pPr>
        <w:numPr>
          <w:ilvl w:val="0"/>
          <w:numId w:val="0"/>
        </w:numPr>
        <w:spacing w:line="24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3.付款方式：银行转账</w:t>
      </w:r>
    </w:p>
    <w:p>
      <w:pPr>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名称：</w:t>
      </w:r>
    </w:p>
    <w:p>
      <w:pPr>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开户银行：</w:t>
      </w:r>
    </w:p>
    <w:p>
      <w:pPr>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银行</w:t>
      </w:r>
      <w:r>
        <w:rPr>
          <w:rFonts w:hint="eastAsia" w:ascii="仿宋_GB2312" w:hAnsi="仿宋_GB2312" w:eastAsia="仿宋_GB2312" w:cs="仿宋_GB2312"/>
          <w:sz w:val="24"/>
          <w:szCs w:val="24"/>
          <w:highlight w:val="none"/>
        </w:rPr>
        <w:t>账号：</w:t>
      </w:r>
    </w:p>
    <w:p>
      <w:pPr>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4.</w:t>
      </w:r>
      <w:r>
        <w:rPr>
          <w:rFonts w:hint="eastAsia" w:ascii="仿宋_GB2312" w:hAnsi="仿宋_GB2312" w:eastAsia="仿宋_GB2312" w:cs="仿宋_GB2312"/>
          <w:sz w:val="24"/>
          <w:szCs w:val="24"/>
          <w:highlight w:val="none"/>
        </w:rPr>
        <w:t>乙方保证以上账号信息准确无误，若有变更乙方应至少提前5个工作日以书面方式通知甲方，否则由乙方自行承担所有后果及责任。</w:t>
      </w:r>
    </w:p>
    <w:p>
      <w:pPr>
        <w:spacing w:line="400" w:lineRule="exact"/>
        <w:rPr>
          <w:rFonts w:hint="eastAsia" w:ascii="仿宋_GB2312" w:hAnsi="仿宋_GB2312" w:eastAsia="仿宋_GB2312" w:cs="仿宋_GB2312"/>
          <w:sz w:val="24"/>
          <w:szCs w:val="24"/>
          <w:highlight w:val="none"/>
        </w:rPr>
      </w:pPr>
    </w:p>
    <w:p>
      <w:pPr>
        <w:rPr>
          <w:rFonts w:hint="default"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rPr>
        <w:t>三、</w:t>
      </w:r>
      <w:r>
        <w:rPr>
          <w:rFonts w:hint="eastAsia" w:ascii="仿宋_GB2312" w:hAnsi="仿宋_GB2312" w:eastAsia="仿宋_GB2312" w:cs="仿宋_GB2312"/>
          <w:b/>
          <w:bCs/>
          <w:sz w:val="24"/>
          <w:szCs w:val="24"/>
          <w:highlight w:val="none"/>
          <w:lang w:val="en-US" w:eastAsia="zh-CN"/>
        </w:rPr>
        <w:t>时间要求</w:t>
      </w:r>
    </w:p>
    <w:p>
      <w:pPr>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1.</w:t>
      </w:r>
      <w:r>
        <w:rPr>
          <w:rFonts w:hint="eastAsia" w:ascii="仿宋_GB2312" w:hAnsi="仿宋_GB2312" w:eastAsia="仿宋_GB2312" w:cs="仿宋_GB2312"/>
          <w:sz w:val="24"/>
          <w:szCs w:val="24"/>
          <w:highlight w:val="none"/>
        </w:rPr>
        <w:t>乙方</w:t>
      </w:r>
      <w:r>
        <w:rPr>
          <w:rFonts w:hint="eastAsia" w:ascii="仿宋_GB2312" w:hAnsi="仿宋_GB2312" w:eastAsia="仿宋_GB2312" w:cs="仿宋_GB2312"/>
          <w:sz w:val="24"/>
          <w:szCs w:val="24"/>
          <w:highlight w:val="none"/>
          <w:lang w:eastAsia="zh-CN"/>
        </w:rPr>
        <w:t>须</w:t>
      </w:r>
      <w:r>
        <w:rPr>
          <w:rFonts w:hint="eastAsia" w:ascii="仿宋_GB2312" w:hAnsi="仿宋_GB2312" w:eastAsia="仿宋_GB2312" w:cs="仿宋_GB2312"/>
          <w:sz w:val="24"/>
          <w:szCs w:val="24"/>
          <w:highlight w:val="none"/>
        </w:rPr>
        <w:t>在</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u w:val="single"/>
          <w:lang w:val="en-US" w:eastAsia="zh-CN"/>
        </w:rPr>
        <w:t>2024年7月31日</w:t>
      </w:r>
      <w:r>
        <w:rPr>
          <w:rFonts w:hint="eastAsia" w:ascii="仿宋_GB2312" w:hAnsi="仿宋_GB2312" w:eastAsia="仿宋_GB2312" w:cs="仿宋_GB2312"/>
          <w:sz w:val="24"/>
          <w:szCs w:val="24"/>
          <w:highlight w:val="none"/>
          <w:u w:val="none"/>
          <w:lang w:val="en-US" w:eastAsia="zh-CN"/>
        </w:rPr>
        <w:t>前向甲方交付最终成果；</w:t>
      </w:r>
    </w:p>
    <w:p>
      <w:pPr>
        <w:ind w:firstLine="480" w:firstLineChars="200"/>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2.乙方应严格按照甲方要求时间交付成果，</w:t>
      </w:r>
      <w:r>
        <w:rPr>
          <w:rFonts w:hint="eastAsia" w:ascii="仿宋_GB2312" w:hAnsi="仿宋_GB2312" w:eastAsia="仿宋_GB2312" w:cs="仿宋_GB2312"/>
          <w:sz w:val="24"/>
          <w:szCs w:val="24"/>
          <w:highlight w:val="none"/>
        </w:rPr>
        <w:t>对于有重大项目需求或突发需求，</w:t>
      </w:r>
      <w:r>
        <w:rPr>
          <w:rFonts w:hint="eastAsia" w:ascii="仿宋_GB2312" w:hAnsi="仿宋_GB2312" w:eastAsia="仿宋_GB2312" w:cs="仿宋_GB2312"/>
          <w:sz w:val="24"/>
          <w:szCs w:val="24"/>
          <w:highlight w:val="none"/>
          <w:lang w:eastAsia="zh-CN"/>
        </w:rPr>
        <w:t>涉及</w:t>
      </w:r>
      <w:r>
        <w:rPr>
          <w:rFonts w:hint="eastAsia" w:ascii="仿宋_GB2312" w:hAnsi="仿宋_GB2312" w:eastAsia="仿宋_GB2312" w:cs="仿宋_GB2312"/>
          <w:sz w:val="24"/>
          <w:szCs w:val="24"/>
          <w:highlight w:val="none"/>
        </w:rPr>
        <w:t>乙方人员增加、人员调整的，甲方需至少提前 1 日书面通知乙方。如因甲方未及时通知乙方，导致乙方人员配备不足而造成业务量积压或无法按时完成服务项目的，乙方不承担责任</w:t>
      </w:r>
      <w:r>
        <w:rPr>
          <w:rFonts w:hint="eastAsia" w:ascii="仿宋_GB2312" w:hAnsi="仿宋_GB2312" w:eastAsia="仿宋_GB2312" w:cs="仿宋_GB2312"/>
          <w:sz w:val="24"/>
          <w:szCs w:val="24"/>
          <w:highlight w:val="none"/>
          <w:lang w:eastAsia="zh-CN"/>
        </w:rPr>
        <w:t>。</w:t>
      </w:r>
    </w:p>
    <w:p>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w:t>
      </w:r>
    </w:p>
    <w:p>
      <w:pP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四、知识产权约定</w:t>
      </w:r>
    </w:p>
    <w:p>
      <w:pPr>
        <w:ind w:firstLine="480" w:firstLineChars="20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val="en-US" w:eastAsia="zh-CN"/>
        </w:rPr>
        <w:t>1.</w:t>
      </w:r>
      <w:r>
        <w:rPr>
          <w:rFonts w:hint="eastAsia" w:ascii="仿宋_GB2312" w:hAnsi="仿宋_GB2312" w:eastAsia="仿宋_GB2312" w:cs="仿宋_GB2312"/>
          <w:sz w:val="24"/>
          <w:szCs w:val="24"/>
          <w:highlight w:val="none"/>
        </w:rPr>
        <w:t>乙方因履行本合同制作的任何工作成果，其全部知识产权归甲方所有，未经甲方书面允许，乙方不得自用或者以授权、转让等方式准予第三人使用</w:t>
      </w:r>
      <w:r>
        <w:rPr>
          <w:rFonts w:hint="eastAsia" w:ascii="仿宋_GB2312" w:hAnsi="仿宋_GB2312" w:eastAsia="仿宋_GB2312" w:cs="仿宋_GB2312"/>
          <w:sz w:val="24"/>
          <w:szCs w:val="24"/>
          <w:highlight w:val="none"/>
          <w:lang w:eastAsia="zh-CN"/>
        </w:rPr>
        <w:t>；</w:t>
      </w:r>
    </w:p>
    <w:p>
      <w:pPr>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2.乙方应保证本合同所提交的工作成果由乙方独立制作，不可交由第三方，否则由此产生的纠纷由乙方负责处理并承担责任；</w:t>
      </w:r>
    </w:p>
    <w:p>
      <w:pPr>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任何一方需保证因履行本合同所提供的材料的真实合法性，且不侵犯任何第三方合法权益，否则，责任方应负责处理相关纠纷，并承担最终责任；</w:t>
      </w:r>
    </w:p>
    <w:p>
      <w:pPr>
        <w:ind w:firstLine="480" w:firstLineChars="200"/>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4.任何一方均应尊重相对方、第三方的知识产权，如有任何第三方就一方侵犯其知识产权等合法权益的原因向另一方提起诉讼、主张索赔的，责任方应当独立处理相关纠纷，赔偿另一方的直接经济损失，并使另一方免责。</w:t>
      </w:r>
    </w:p>
    <w:p>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w:t>
      </w:r>
    </w:p>
    <w:p>
      <w:pPr>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rPr>
        <w:t>五、</w:t>
      </w:r>
      <w:r>
        <w:rPr>
          <w:rFonts w:hint="eastAsia" w:ascii="仿宋_GB2312" w:hAnsi="仿宋_GB2312" w:eastAsia="仿宋_GB2312" w:cs="仿宋_GB2312"/>
          <w:b/>
          <w:bCs/>
          <w:sz w:val="24"/>
          <w:szCs w:val="24"/>
          <w:highlight w:val="none"/>
          <w:lang w:val="en-US" w:eastAsia="zh-CN"/>
        </w:rPr>
        <w:t>权利和义务</w:t>
      </w:r>
    </w:p>
    <w:p>
      <w:pPr>
        <w:ind w:firstLine="482" w:firstLineChars="200"/>
        <w:rPr>
          <w:rFonts w:hint="default"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（一）甲方权利义务</w:t>
      </w:r>
    </w:p>
    <w:p>
      <w:pPr>
        <w:ind w:firstLine="480" w:firstLineChars="200"/>
        <w:rPr>
          <w:rFonts w:hint="default" w:ascii="仿宋_GB2312" w:hAnsi="仿宋_GB2312" w:eastAsia="仿宋_GB2312" w:cs="仿宋_GB2312"/>
          <w:b w:val="0"/>
          <w:bCs w:val="0"/>
          <w:sz w:val="24"/>
          <w:szCs w:val="24"/>
          <w:highlight w:val="none"/>
          <w:lang w:val="en-US" w:eastAsia="zh-CN"/>
        </w:rPr>
      </w:pPr>
      <w:r>
        <w:rPr>
          <w:rFonts w:hint="default" w:ascii="仿宋_GB2312" w:hAnsi="仿宋_GB2312" w:eastAsia="仿宋_GB2312" w:cs="仿宋_GB2312"/>
          <w:b w:val="0"/>
          <w:bCs w:val="0"/>
          <w:sz w:val="24"/>
          <w:szCs w:val="24"/>
          <w:highlight w:val="none"/>
          <w:lang w:val="en-US" w:eastAsia="zh-CN"/>
        </w:rPr>
        <w:t>1</w:t>
      </w:r>
      <w:r>
        <w:rPr>
          <w:rFonts w:hint="eastAsia" w:ascii="仿宋_GB2312" w:hAnsi="仿宋_GB2312" w:eastAsia="仿宋_GB2312" w:cs="仿宋_GB2312"/>
          <w:b w:val="0"/>
          <w:bCs w:val="0"/>
          <w:sz w:val="24"/>
          <w:szCs w:val="24"/>
          <w:highlight w:val="none"/>
          <w:lang w:val="en-US" w:eastAsia="zh-CN"/>
        </w:rPr>
        <w:t>.</w:t>
      </w:r>
      <w:r>
        <w:rPr>
          <w:rFonts w:hint="default" w:ascii="仿宋_GB2312" w:hAnsi="仿宋_GB2312" w:eastAsia="仿宋_GB2312" w:cs="仿宋_GB2312"/>
          <w:b w:val="0"/>
          <w:bCs w:val="0"/>
          <w:sz w:val="24"/>
          <w:szCs w:val="24"/>
          <w:highlight w:val="none"/>
          <w:lang w:val="en-US" w:eastAsia="zh-CN"/>
        </w:rPr>
        <w:t>甲方指定专人负责与乙方进行工作对接，负责向乙方传达项目要求</w:t>
      </w:r>
      <w:r>
        <w:rPr>
          <w:rFonts w:hint="eastAsia" w:ascii="仿宋_GB2312" w:hAnsi="仿宋_GB2312" w:eastAsia="仿宋_GB2312" w:cs="仿宋_GB2312"/>
          <w:b w:val="0"/>
          <w:bCs w:val="0"/>
          <w:sz w:val="24"/>
          <w:szCs w:val="24"/>
          <w:highlight w:val="none"/>
          <w:lang w:val="en-US" w:eastAsia="zh-CN"/>
        </w:rPr>
        <w:t>；</w:t>
      </w:r>
    </w:p>
    <w:p>
      <w:pPr>
        <w:ind w:firstLine="480" w:firstLineChars="200"/>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2.</w:t>
      </w:r>
      <w:r>
        <w:rPr>
          <w:rFonts w:hint="default" w:ascii="仿宋_GB2312" w:hAnsi="仿宋_GB2312" w:eastAsia="仿宋_GB2312" w:cs="仿宋_GB2312"/>
          <w:b w:val="0"/>
          <w:bCs w:val="0"/>
          <w:sz w:val="24"/>
          <w:szCs w:val="24"/>
          <w:highlight w:val="none"/>
          <w:lang w:val="en-US" w:eastAsia="zh-CN"/>
        </w:rPr>
        <w:t>甲方应向乙方提出明确的服务需求，并监督服务质量和进度。若甲方逾期或未提供前述工作条件或协作事项的，乙方应当及时催告甲方</w:t>
      </w:r>
      <w:r>
        <w:rPr>
          <w:rFonts w:hint="eastAsia" w:ascii="仿宋_GB2312" w:hAnsi="仿宋_GB2312" w:eastAsia="仿宋_GB2312" w:cs="仿宋_GB2312"/>
          <w:b w:val="0"/>
          <w:bCs w:val="0"/>
          <w:sz w:val="24"/>
          <w:szCs w:val="24"/>
          <w:highlight w:val="none"/>
          <w:lang w:val="en-US" w:eastAsia="zh-CN"/>
        </w:rPr>
        <w:t>；</w:t>
      </w:r>
    </w:p>
    <w:p>
      <w:pPr>
        <w:ind w:firstLine="480" w:firstLineChars="200"/>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3.</w:t>
      </w:r>
      <w:r>
        <w:rPr>
          <w:rFonts w:hint="default" w:ascii="仿宋_GB2312" w:hAnsi="仿宋_GB2312" w:eastAsia="仿宋_GB2312" w:cs="仿宋_GB2312"/>
          <w:b w:val="0"/>
          <w:bCs w:val="0"/>
          <w:sz w:val="24"/>
          <w:szCs w:val="24"/>
          <w:highlight w:val="none"/>
          <w:lang w:val="en-US" w:eastAsia="zh-CN"/>
        </w:rPr>
        <w:t>甲方对乙方提供</w:t>
      </w:r>
      <w:r>
        <w:rPr>
          <w:rFonts w:hint="eastAsia" w:ascii="仿宋_GB2312" w:hAnsi="仿宋_GB2312" w:eastAsia="仿宋_GB2312" w:cs="仿宋_GB2312"/>
          <w:b w:val="0"/>
          <w:bCs w:val="0"/>
          <w:sz w:val="24"/>
          <w:szCs w:val="24"/>
          <w:highlight w:val="none"/>
          <w:lang w:val="en-US" w:eastAsia="zh-CN"/>
        </w:rPr>
        <w:t>的成果</w:t>
      </w:r>
      <w:r>
        <w:rPr>
          <w:rFonts w:hint="default" w:ascii="仿宋_GB2312" w:hAnsi="仿宋_GB2312" w:eastAsia="仿宋_GB2312" w:cs="仿宋_GB2312"/>
          <w:b w:val="0"/>
          <w:bCs w:val="0"/>
          <w:sz w:val="24"/>
          <w:szCs w:val="24"/>
          <w:highlight w:val="none"/>
          <w:lang w:val="en-US" w:eastAsia="zh-CN"/>
        </w:rPr>
        <w:t>内容有最终审定权</w:t>
      </w:r>
      <w:r>
        <w:rPr>
          <w:rFonts w:hint="eastAsia" w:ascii="仿宋_GB2312" w:hAnsi="仿宋_GB2312" w:eastAsia="仿宋_GB2312" w:cs="仿宋_GB2312"/>
          <w:b w:val="0"/>
          <w:bCs w:val="0"/>
          <w:sz w:val="24"/>
          <w:szCs w:val="24"/>
          <w:highlight w:val="none"/>
          <w:lang w:val="en-US" w:eastAsia="zh-CN"/>
        </w:rPr>
        <w:t>，</w:t>
      </w:r>
      <w:r>
        <w:rPr>
          <w:rFonts w:hint="eastAsia" w:ascii="仿宋_GB2312" w:hAnsi="仿宋_GB2312" w:eastAsia="仿宋_GB2312" w:cs="仿宋_GB2312"/>
          <w:sz w:val="24"/>
          <w:szCs w:val="24"/>
          <w:highlight w:val="none"/>
        </w:rPr>
        <w:t>有权提出</w:t>
      </w:r>
      <w:r>
        <w:rPr>
          <w:rFonts w:hint="eastAsia" w:ascii="仿宋_GB2312" w:hAnsi="仿宋_GB2312" w:eastAsia="仿宋_GB2312" w:cs="仿宋_GB2312"/>
          <w:sz w:val="24"/>
          <w:szCs w:val="24"/>
          <w:highlight w:val="none"/>
          <w:lang w:val="en-US" w:eastAsia="zh-CN"/>
        </w:rPr>
        <w:t>合理的</w:t>
      </w:r>
      <w:r>
        <w:rPr>
          <w:rFonts w:hint="eastAsia" w:ascii="仿宋_GB2312" w:hAnsi="仿宋_GB2312" w:eastAsia="仿宋_GB2312" w:cs="仿宋_GB2312"/>
          <w:sz w:val="24"/>
          <w:szCs w:val="24"/>
          <w:highlight w:val="none"/>
        </w:rPr>
        <w:t>修改意见</w:t>
      </w:r>
      <w:r>
        <w:rPr>
          <w:rFonts w:hint="eastAsia" w:ascii="仿宋_GB2312" w:hAnsi="仿宋_GB2312" w:eastAsia="仿宋_GB2312" w:cs="仿宋_GB2312"/>
          <w:sz w:val="24"/>
          <w:szCs w:val="24"/>
          <w:highlight w:val="none"/>
          <w:lang w:eastAsia="zh-CN"/>
        </w:rPr>
        <w:t>，乙方应按甲方要求对成果进行修改，使成果符合甲方的预期要求；</w:t>
      </w:r>
    </w:p>
    <w:p>
      <w:pPr>
        <w:ind w:firstLine="480" w:firstLineChars="200"/>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4.</w:t>
      </w:r>
      <w:r>
        <w:rPr>
          <w:rFonts w:hint="default" w:ascii="仿宋_GB2312" w:hAnsi="仿宋_GB2312" w:eastAsia="仿宋_GB2312" w:cs="仿宋_GB2312"/>
          <w:b w:val="0"/>
          <w:bCs w:val="0"/>
          <w:sz w:val="24"/>
          <w:szCs w:val="24"/>
          <w:highlight w:val="none"/>
          <w:lang w:val="en-US" w:eastAsia="zh-CN"/>
        </w:rPr>
        <w:t>甲方有权根据本合同约定，对乙方提供的各项服务内容进行审查、监督和验收</w:t>
      </w:r>
      <w:r>
        <w:rPr>
          <w:rFonts w:hint="eastAsia" w:ascii="仿宋_GB2312" w:hAnsi="仿宋_GB2312" w:eastAsia="仿宋_GB2312" w:cs="仿宋_GB2312"/>
          <w:b w:val="0"/>
          <w:bCs w:val="0"/>
          <w:sz w:val="24"/>
          <w:szCs w:val="24"/>
          <w:highlight w:val="none"/>
          <w:lang w:val="en-US" w:eastAsia="zh-CN"/>
        </w:rPr>
        <w:t>；</w:t>
      </w:r>
    </w:p>
    <w:p>
      <w:pPr>
        <w:ind w:firstLine="480" w:firstLineChars="200"/>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5</w:t>
      </w:r>
      <w:bookmarkStart w:id="0" w:name="_GoBack"/>
      <w:bookmarkEnd w:id="0"/>
      <w:r>
        <w:rPr>
          <w:rFonts w:hint="eastAsia" w:ascii="仿宋_GB2312" w:hAnsi="仿宋_GB2312" w:eastAsia="仿宋_GB2312" w:cs="仿宋_GB2312"/>
          <w:b w:val="0"/>
          <w:bCs w:val="0"/>
          <w:sz w:val="24"/>
          <w:szCs w:val="24"/>
          <w:highlight w:val="none"/>
          <w:lang w:val="en-US" w:eastAsia="zh-CN"/>
        </w:rPr>
        <w:t>.甲方负责项目的主要管理工作，并有权要求乙方提供本项目相关资料。</w:t>
      </w:r>
    </w:p>
    <w:p>
      <w:pPr>
        <w:ind w:firstLine="482" w:firstLineChars="200"/>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lang w:val="en-US" w:eastAsia="zh-CN"/>
        </w:rPr>
        <w:t>（二）乙方</w:t>
      </w:r>
      <w:r>
        <w:rPr>
          <w:rFonts w:hint="eastAsia" w:ascii="仿宋_GB2312" w:hAnsi="仿宋_GB2312" w:eastAsia="仿宋_GB2312" w:cs="仿宋_GB2312"/>
          <w:b/>
          <w:bCs/>
          <w:sz w:val="24"/>
          <w:szCs w:val="24"/>
          <w:highlight w:val="none"/>
        </w:rPr>
        <w:t>的权利义务</w:t>
      </w:r>
    </w:p>
    <w:p>
      <w:pPr>
        <w:ind w:firstLine="480" w:firstLineChars="20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val="en-US" w:eastAsia="zh-CN"/>
        </w:rPr>
        <w:t>1.未经甲方书面同意，</w:t>
      </w:r>
      <w:r>
        <w:rPr>
          <w:rFonts w:hint="eastAsia" w:ascii="仿宋_GB2312" w:hAnsi="仿宋_GB2312" w:eastAsia="仿宋_GB2312" w:cs="仿宋_GB2312"/>
          <w:sz w:val="24"/>
          <w:szCs w:val="24"/>
          <w:highlight w:val="none"/>
        </w:rPr>
        <w:t>乙方不得自行使用或许可他人使用</w:t>
      </w:r>
      <w:r>
        <w:rPr>
          <w:rFonts w:hint="eastAsia" w:ascii="仿宋_GB2312" w:hAnsi="仿宋_GB2312" w:eastAsia="仿宋_GB2312" w:cs="仿宋_GB2312"/>
          <w:sz w:val="24"/>
          <w:szCs w:val="24"/>
          <w:highlight w:val="none"/>
          <w:lang w:val="en-US" w:eastAsia="zh-CN"/>
        </w:rPr>
        <w:t>本合同涉及的内容，不得将设计成果再创作或用于其他商业用途</w:t>
      </w:r>
      <w:r>
        <w:rPr>
          <w:rFonts w:hint="eastAsia" w:ascii="仿宋_GB2312" w:hAnsi="仿宋_GB2312" w:eastAsia="仿宋_GB2312" w:cs="仿宋_GB2312"/>
          <w:sz w:val="24"/>
          <w:szCs w:val="24"/>
          <w:highlight w:val="none"/>
          <w:lang w:eastAsia="zh-CN"/>
        </w:rPr>
        <w:t>；</w:t>
      </w:r>
    </w:p>
    <w:p>
      <w:pPr>
        <w:ind w:firstLine="480" w:firstLineChars="200"/>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2.乙方有义务向甲方提供符合甲方要求的设计成果版本；</w:t>
      </w:r>
    </w:p>
    <w:p>
      <w:pPr>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3.乙方不得将本合同权利义务转委托第三方处理；</w:t>
      </w:r>
    </w:p>
    <w:p>
      <w:pPr>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4.乙方应及时与甲方沟通工作进展，就制作过程中的设计思路、情况进展、存在问题、呈现效果等进行沟通交流，减少风险；</w:t>
      </w:r>
    </w:p>
    <w:p>
      <w:pPr>
        <w:ind w:firstLine="480" w:firstLineChars="200"/>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5.非经甲方同意，乙方不得在设计成果中擅自加入非甲方要求的水印、logo等；</w:t>
      </w:r>
    </w:p>
    <w:p>
      <w:pPr>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6.乙方应按照甲方需求定期召开例会，向甲方通报项目进度；</w:t>
      </w:r>
    </w:p>
    <w:p>
      <w:pPr>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7.乙方需指定专人负责与甲方进行工作对接，保证服务质量；</w:t>
      </w:r>
    </w:p>
    <w:p>
      <w:pPr>
        <w:ind w:firstLine="480" w:firstLineChars="200"/>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8.乙方应协助甲方完成相关项目验收工作，包括收集、整理验收所需文档资料，检查验收所需文档资料是否齐全、内容是否完备。</w:t>
      </w:r>
    </w:p>
    <w:p>
      <w:pPr>
        <w:rPr>
          <w:rFonts w:hint="eastAsia" w:ascii="仿宋_GB2312" w:hAnsi="仿宋_GB2312" w:eastAsia="仿宋_GB2312" w:cs="仿宋_GB2312"/>
          <w:sz w:val="24"/>
          <w:szCs w:val="24"/>
          <w:highlight w:val="none"/>
          <w:lang w:val="en-US" w:eastAsia="zh-CN"/>
        </w:rPr>
      </w:pPr>
    </w:p>
    <w:p>
      <w:pPr>
        <w:numPr>
          <w:ilvl w:val="0"/>
          <w:numId w:val="2"/>
        </w:numPr>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项目验收</w:t>
      </w:r>
    </w:p>
    <w:p>
      <w:pPr>
        <w:numPr>
          <w:ilvl w:val="0"/>
          <w:numId w:val="0"/>
        </w:numPr>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w:t>
      </w:r>
      <w:r>
        <w:rPr>
          <w:rFonts w:hint="default" w:ascii="仿宋_GB2312" w:hAnsi="仿宋_GB2312" w:eastAsia="仿宋_GB2312" w:cs="仿宋_GB2312"/>
          <w:sz w:val="24"/>
          <w:szCs w:val="24"/>
          <w:highlight w:val="none"/>
          <w:lang w:val="en-US" w:eastAsia="zh-CN"/>
        </w:rPr>
        <w:t>乙方完成合同所规定的全部工作</w:t>
      </w:r>
      <w:r>
        <w:rPr>
          <w:rFonts w:hint="eastAsia" w:ascii="仿宋_GB2312" w:hAnsi="仿宋_GB2312" w:eastAsia="仿宋_GB2312" w:cs="仿宋_GB2312"/>
          <w:sz w:val="24"/>
          <w:szCs w:val="24"/>
          <w:highlight w:val="none"/>
          <w:lang w:val="en-US" w:eastAsia="zh-CN"/>
        </w:rPr>
        <w:t>后向甲方提出验收申请，甲方应及时组织验收，若甲方提出合理建议，乙方应根据建议完成相应的完善工作后，再向甲方重新提出验收申请，乙方应无条件配合验收工作，提交验收材料（注：乙方配合内容仅限于本合同相关的服务范围内）；</w:t>
      </w:r>
    </w:p>
    <w:p>
      <w:pPr>
        <w:numPr>
          <w:ilvl w:val="0"/>
          <w:numId w:val="0"/>
        </w:numPr>
        <w:ind w:firstLine="480" w:firstLineChars="200"/>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2.验收材料属于本合同附件材料之一，与本合同具有同等法律效力。</w:t>
      </w:r>
    </w:p>
    <w:p>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w:t>
      </w:r>
    </w:p>
    <w:p>
      <w:pPr>
        <w:rPr>
          <w:rFonts w:hint="eastAsia" w:ascii="仿宋_GB2312" w:hAnsi="仿宋_GB2312" w:eastAsia="仿宋_GB2312" w:cs="仿宋_GB2312"/>
          <w:b/>
          <w:bCs/>
          <w:sz w:val="24"/>
          <w:szCs w:val="24"/>
          <w:highlight w:val="none"/>
          <w:lang w:eastAsia="zh-CN"/>
        </w:rPr>
      </w:pPr>
      <w:r>
        <w:rPr>
          <w:rFonts w:hint="eastAsia" w:ascii="仿宋_GB2312" w:hAnsi="仿宋_GB2312" w:eastAsia="仿宋_GB2312" w:cs="仿宋_GB2312"/>
          <w:b/>
          <w:bCs/>
          <w:sz w:val="24"/>
          <w:szCs w:val="24"/>
          <w:highlight w:val="none"/>
          <w:lang w:val="en-US" w:eastAsia="zh-CN"/>
        </w:rPr>
        <w:t>七</w:t>
      </w:r>
      <w:r>
        <w:rPr>
          <w:rFonts w:hint="eastAsia" w:ascii="仿宋_GB2312" w:hAnsi="仿宋_GB2312" w:eastAsia="仿宋_GB2312" w:cs="仿宋_GB2312"/>
          <w:b/>
          <w:bCs/>
          <w:sz w:val="24"/>
          <w:szCs w:val="24"/>
          <w:highlight w:val="none"/>
        </w:rPr>
        <w:t>、保密</w:t>
      </w:r>
      <w:r>
        <w:rPr>
          <w:rFonts w:hint="eastAsia" w:ascii="仿宋_GB2312" w:hAnsi="仿宋_GB2312" w:eastAsia="仿宋_GB2312" w:cs="仿宋_GB2312"/>
          <w:b/>
          <w:bCs/>
          <w:sz w:val="24"/>
          <w:szCs w:val="24"/>
          <w:highlight w:val="none"/>
          <w:lang w:val="en-US" w:eastAsia="zh-CN"/>
        </w:rPr>
        <w:t>信息</w:t>
      </w:r>
    </w:p>
    <w:p>
      <w:pPr>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1.乙方对于因签署或履行本协议而了解或接触到甲方的秘密、其他未公开资料和信息，包括但不限于数据资料、商务资料、技术方案、创意设想、用户信息、人事资料、价格、财务状况等，均应保守秘密；</w:t>
      </w:r>
    </w:p>
    <w:p>
      <w:pPr>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未经甲方事先书面同意，乙方不得向第三方泄露、给予或转让本协议条款、签订及履行情况。如果乙方基于法律法规或监管机关的要求，需要依法披露甲方的保密信息的，不视为违反本协议，但乙方应当在法律许可的范围内尽快通知甲方，同时，乙方应当努力帮助甲方有效限制该保密信息的披露范围，保护甲方合法权益；</w:t>
      </w:r>
    </w:p>
    <w:p>
      <w:pPr>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3.未经甲方事先同意，乙方不得擅自使用、复制甲方的商标、标志、商业信息、技术及其他资料，也不得将信息内容用作其他商业目的；</w:t>
      </w:r>
    </w:p>
    <w:p>
      <w:pPr>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4.尽管有前述约定，符合下列情形之一的，相关信息不被视为保密信息：</w:t>
      </w:r>
    </w:p>
    <w:p>
      <w:pPr>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（1）乙方在甲方向其披露之前已经通过合法的渠道或方式持有的信息；</w:t>
      </w:r>
    </w:p>
    <w:p>
      <w:pPr>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（2）该信息已经属于公知领域，或该信息在非因乙方违反本协议的情况下而被公开；</w:t>
      </w:r>
    </w:p>
    <w:p>
      <w:pPr>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（3）乙方合法自其他有权披露资料的第三方处知悉且不负有保密义务的信息；</w:t>
      </w:r>
    </w:p>
    <w:p>
      <w:pPr>
        <w:ind w:firstLine="480" w:firstLineChars="200"/>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（4）由乙方不使用或不参考任何甲方的保密信息而独立获得或开发的。</w:t>
      </w:r>
    </w:p>
    <w:p>
      <w:pPr>
        <w:ind w:firstLine="480" w:firstLineChars="20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val="en-US" w:eastAsia="zh-CN"/>
        </w:rPr>
        <w:t>5.</w:t>
      </w:r>
      <w:r>
        <w:rPr>
          <w:rFonts w:hint="eastAsia" w:ascii="仿宋_GB2312" w:hAnsi="仿宋_GB2312" w:eastAsia="仿宋_GB2312" w:cs="仿宋_GB2312"/>
          <w:sz w:val="24"/>
          <w:szCs w:val="24"/>
          <w:highlight w:val="none"/>
        </w:rPr>
        <w:t>合同终止后本条款仍具法律效力</w:t>
      </w:r>
      <w:r>
        <w:rPr>
          <w:rFonts w:hint="eastAsia" w:ascii="仿宋_GB2312" w:hAnsi="仿宋_GB2312" w:eastAsia="仿宋_GB2312" w:cs="仿宋_GB2312"/>
          <w:sz w:val="24"/>
          <w:szCs w:val="24"/>
          <w:highlight w:val="none"/>
          <w:lang w:eastAsia="zh-CN"/>
        </w:rPr>
        <w:t>，直至相关信息不再具有保密意义；</w:t>
      </w:r>
    </w:p>
    <w:p>
      <w:pPr>
        <w:ind w:firstLine="480" w:firstLineChars="200"/>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6.一旦发生保密信息泄露事件，双方应合作采取一切合理措施避免或者减轻损害后果的产生；如因乙方违反保密义务给甲方造成损失的，乙方应赔偿因此给甲方造成的直接经济损失。</w:t>
      </w:r>
    </w:p>
    <w:p>
      <w:pPr>
        <w:ind w:firstLine="480" w:firstLineChars="200"/>
        <w:rPr>
          <w:rFonts w:hint="eastAsia" w:ascii="仿宋_GB2312" w:hAnsi="仿宋_GB2312" w:eastAsia="仿宋_GB2312" w:cs="仿宋_GB2312"/>
          <w:sz w:val="24"/>
          <w:szCs w:val="24"/>
          <w:highlight w:val="none"/>
        </w:rPr>
      </w:pPr>
    </w:p>
    <w:p>
      <w:pP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lang w:val="en-US" w:eastAsia="zh-CN"/>
        </w:rPr>
        <w:t>八</w:t>
      </w:r>
      <w:r>
        <w:rPr>
          <w:rFonts w:hint="eastAsia" w:ascii="仿宋_GB2312" w:hAnsi="仿宋_GB2312" w:eastAsia="仿宋_GB2312" w:cs="仿宋_GB2312"/>
          <w:b/>
          <w:bCs/>
          <w:sz w:val="24"/>
          <w:szCs w:val="24"/>
          <w:highlight w:val="none"/>
        </w:rPr>
        <w:t>、违约责任 </w:t>
      </w:r>
    </w:p>
    <w:p>
      <w:pPr>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w:t>
      </w:r>
      <w:r>
        <w:rPr>
          <w:rFonts w:hint="eastAsia" w:ascii="仿宋_GB2312" w:hAnsi="仿宋_GB2312" w:eastAsia="仿宋_GB2312" w:cs="仿宋_GB2312"/>
          <w:sz w:val="24"/>
          <w:szCs w:val="24"/>
          <w:highlight w:val="none"/>
        </w:rPr>
        <w:t>若乙方不能按时完成</w:t>
      </w:r>
      <w:r>
        <w:rPr>
          <w:rFonts w:hint="eastAsia" w:ascii="仿宋_GB2312" w:hAnsi="仿宋_GB2312" w:eastAsia="仿宋_GB2312" w:cs="仿宋_GB2312"/>
          <w:sz w:val="24"/>
          <w:szCs w:val="24"/>
          <w:highlight w:val="none"/>
          <w:lang w:val="en-US" w:eastAsia="zh-CN"/>
        </w:rPr>
        <w:t>本合同第一条所列内容的</w:t>
      </w:r>
      <w:r>
        <w:rPr>
          <w:rFonts w:hint="eastAsia" w:ascii="仿宋_GB2312" w:hAnsi="仿宋_GB2312" w:eastAsia="仿宋_GB2312" w:cs="仿宋_GB2312"/>
          <w:sz w:val="24"/>
          <w:szCs w:val="24"/>
          <w:highlight w:val="none"/>
        </w:rPr>
        <w:t>，需每日按合同总金额的1%向甲方支付违约金，</w:t>
      </w:r>
      <w:r>
        <w:rPr>
          <w:rFonts w:hint="eastAsia" w:ascii="仿宋_GB2312" w:hAnsi="仿宋_GB2312" w:eastAsia="仿宋_GB2312" w:cs="仿宋_GB2312"/>
          <w:sz w:val="24"/>
          <w:szCs w:val="24"/>
          <w:highlight w:val="none"/>
          <w:lang w:val="en-US" w:eastAsia="zh-CN"/>
        </w:rPr>
        <w:t>逾期超过10日的，甲方有权解除合同</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给甲方造成损失的，乙方还需赔偿损失，严重影响甲方利益或名誉的，甲方有权终止本合同，并有权要求乙方赔偿甲方一切损失。</w:t>
      </w:r>
    </w:p>
    <w:p>
      <w:pPr>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2.乙方提供的服务明显不符合本合同规定或甲方要求的，甲方有权拒收，乙方应按甲方要求整改，直至完成制作项目为止，给甲方造成损失的，乙方还需赔偿损失；</w:t>
      </w:r>
    </w:p>
    <w:p>
      <w:pPr>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3.本合同履行过程中一方违约的，违约方应赔偿守约方的损失，包括但不限于律师费、诉讼费、公证费、差旅费、保全费、担保保函费等费用；</w:t>
      </w:r>
    </w:p>
    <w:p>
      <w:pPr>
        <w:ind w:firstLine="480" w:firstLineChars="200"/>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4.任何一方在履行中发现或者有证据表明对方已经、正在违约，可以中止履行本协议，但应及时在3个工作日内书面通知对方，若对方在接到通知后5个工作日内继续不履行、履行不当或者违反本协议，该方可以立即解除本协议并要求对方赔偿损失。</w:t>
      </w:r>
    </w:p>
    <w:p>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w:t>
      </w:r>
    </w:p>
    <w:p>
      <w:pPr>
        <w:numPr>
          <w:ilvl w:val="0"/>
          <w:numId w:val="0"/>
        </w:numPr>
        <w:rPr>
          <w:rFonts w:hint="default"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九、法律适用及争议解决</w:t>
      </w:r>
    </w:p>
    <w:p>
      <w:pPr>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1.若发生争议，双方应首先通过协商解决。协商不成可向甲方所在地人民法院提起诉讼，双方无争议的部分，应当继续履行；</w:t>
      </w:r>
    </w:p>
    <w:p>
      <w:pPr>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2.本合同的成立、生效、履行、解释及纠纷解决等双方均同意适用中华人民共和国法律；</w:t>
      </w:r>
    </w:p>
    <w:p>
      <w:pPr>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3.合理的律师费、诉讼费、鉴定费、财产保全费、证据保全费、差旅费等由败诉一方承担。</w:t>
      </w:r>
    </w:p>
    <w:p>
      <w:pPr>
        <w:rPr>
          <w:rFonts w:hint="eastAsia" w:ascii="仿宋_GB2312" w:hAnsi="仿宋_GB2312" w:eastAsia="仿宋_GB2312" w:cs="仿宋_GB2312"/>
          <w:sz w:val="24"/>
          <w:szCs w:val="24"/>
          <w:highlight w:val="none"/>
          <w:lang w:val="en-US" w:eastAsia="zh-CN"/>
        </w:rPr>
      </w:pPr>
    </w:p>
    <w:p>
      <w:pPr>
        <w:numPr>
          <w:ilvl w:val="0"/>
          <w:numId w:val="0"/>
        </w:numP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lang w:val="en-US" w:eastAsia="zh-CN"/>
        </w:rPr>
        <w:t>十、</w:t>
      </w:r>
      <w:r>
        <w:rPr>
          <w:rFonts w:hint="eastAsia" w:ascii="仿宋_GB2312" w:hAnsi="仿宋_GB2312" w:eastAsia="仿宋_GB2312" w:cs="仿宋_GB2312"/>
          <w:b/>
          <w:bCs/>
          <w:sz w:val="24"/>
          <w:szCs w:val="24"/>
          <w:highlight w:val="none"/>
        </w:rPr>
        <w:t>不可抗力</w:t>
      </w:r>
    </w:p>
    <w:p>
      <w:pPr>
        <w:ind w:firstLine="480" w:firstLineChars="200"/>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highlight w:val="none"/>
        </w:rPr>
        <w:t>任何一方由于不可抗力原因不能履行合同时，应在不可抗力事件结束后1日内向对方通报，以减轻可能给对方造成的损失，在取得有关</w:t>
      </w:r>
      <w:r>
        <w:rPr>
          <w:rFonts w:hint="eastAsia" w:ascii="仿宋_GB2312" w:hAnsi="仿宋_GB2312" w:eastAsia="仿宋_GB2312" w:cs="仿宋_GB2312"/>
          <w:b w:val="0"/>
          <w:bCs w:val="0"/>
          <w:sz w:val="24"/>
          <w:szCs w:val="24"/>
        </w:rPr>
        <w:t>机构的不可抗力证明或双方谅解确认后，允许延期履行或修订合同，并根据情况可部分或全部免于承担违约责任。</w:t>
      </w:r>
    </w:p>
    <w:p>
      <w:pPr>
        <w:ind w:firstLine="560"/>
        <w:rPr>
          <w:rFonts w:hint="eastAsia" w:ascii="仿宋_GB2312" w:hAnsi="仿宋_GB2312" w:eastAsia="仿宋_GB2312" w:cs="仿宋_GB2312"/>
          <w:b w:val="0"/>
          <w:bCs w:val="0"/>
          <w:sz w:val="24"/>
          <w:szCs w:val="24"/>
        </w:rPr>
      </w:pPr>
    </w:p>
    <w:p>
      <w:pPr>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十一、资质的声明和保证</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1.双方互相向对方声明、陈述和保证如下：</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（1）其是合法设立并有效存续的独立法人；</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（2）其有资格从事本合同约定的合作业务，而该合作业务符合其经营范围的规定；</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（3）其授权代表已经获得了充分授权，可以代表其签署本合同。</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2.双方保证均具有履行本合同所需要的全部资质（包括但不限于有效的授权书、资质证书等），并可向对方提供相应有效证明材料，因一方缺乏相应资质导致的纠纷和/或责任由其独立承担；</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3.一方违反上述约定的，应当按照本合同约定承担违约责任；本合同无具体约定的，应当承担赔偿全部经济损失的责任。</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十二、税费</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在中国境内、外发生的与本合同执行有关的一切税费均由乙方负担。</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lang w:val="en-US" w:eastAsia="zh-CN"/>
        </w:rPr>
      </w:pPr>
    </w:p>
    <w:p>
      <w:pPr>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val="en-US" w:eastAsia="zh-CN"/>
        </w:rPr>
        <w:t>十三</w:t>
      </w:r>
      <w:r>
        <w:rPr>
          <w:rFonts w:hint="eastAsia" w:ascii="仿宋_GB2312" w:hAnsi="仿宋_GB2312" w:eastAsia="仿宋_GB2312" w:cs="仿宋_GB2312"/>
          <w:b/>
          <w:bCs/>
          <w:sz w:val="24"/>
          <w:szCs w:val="24"/>
        </w:rPr>
        <w:t>、</w:t>
      </w:r>
      <w:r>
        <w:rPr>
          <w:rFonts w:hint="eastAsia" w:ascii="仿宋_GB2312" w:hAnsi="仿宋_GB2312" w:eastAsia="仿宋_GB2312" w:cs="仿宋_GB2312"/>
          <w:b/>
          <w:bCs/>
          <w:sz w:val="24"/>
          <w:szCs w:val="24"/>
          <w:lang w:val="en-US" w:eastAsia="zh-CN"/>
        </w:rPr>
        <w:t>其他</w:t>
      </w:r>
    </w:p>
    <w:p>
      <w:pPr>
        <w:ind w:firstLine="480" w:firstLineChars="200"/>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本</w:t>
      </w:r>
      <w:r>
        <w:rPr>
          <w:rFonts w:hint="eastAsia" w:ascii="仿宋_GB2312" w:hAnsi="仿宋_GB2312" w:eastAsia="仿宋_GB2312" w:cs="仿宋_GB2312"/>
          <w:sz w:val="24"/>
          <w:szCs w:val="24"/>
          <w:lang w:val="en-US" w:eastAsia="zh-CN"/>
        </w:rPr>
        <w:t>合同</w:t>
      </w:r>
      <w:r>
        <w:rPr>
          <w:rFonts w:hint="eastAsia" w:ascii="仿宋_GB2312" w:hAnsi="仿宋_GB2312" w:eastAsia="仿宋_GB2312" w:cs="仿宋_GB2312"/>
          <w:sz w:val="24"/>
          <w:szCs w:val="24"/>
        </w:rPr>
        <w:t>一式</w:t>
      </w:r>
      <w:r>
        <w:rPr>
          <w:rFonts w:hint="eastAsia" w:ascii="仿宋_GB2312" w:hAnsi="仿宋_GB2312" w:eastAsia="仿宋_GB2312" w:cs="仿宋_GB2312"/>
          <w:sz w:val="24"/>
          <w:szCs w:val="24"/>
          <w:lang w:val="en-US" w:eastAsia="zh-CN"/>
        </w:rPr>
        <w:t>陆</w:t>
      </w:r>
      <w:r>
        <w:rPr>
          <w:rFonts w:hint="eastAsia" w:ascii="仿宋_GB2312" w:hAnsi="仿宋_GB2312" w:eastAsia="仿宋_GB2312" w:cs="仿宋_GB2312"/>
          <w:sz w:val="24"/>
          <w:szCs w:val="24"/>
        </w:rPr>
        <w:t>份，甲乙双方各</w:t>
      </w:r>
      <w:r>
        <w:rPr>
          <w:rFonts w:hint="eastAsia" w:ascii="仿宋_GB2312" w:hAnsi="仿宋_GB2312" w:eastAsia="仿宋_GB2312" w:cs="仿宋_GB2312"/>
          <w:sz w:val="24"/>
          <w:szCs w:val="24"/>
          <w:lang w:val="en-US" w:eastAsia="zh-CN"/>
        </w:rPr>
        <w:t>执叁</w:t>
      </w:r>
      <w:r>
        <w:rPr>
          <w:rFonts w:hint="eastAsia" w:ascii="仿宋_GB2312" w:hAnsi="仿宋_GB2312" w:eastAsia="仿宋_GB2312" w:cs="仿宋_GB2312"/>
          <w:sz w:val="24"/>
          <w:szCs w:val="24"/>
        </w:rPr>
        <w:t>份，具有同等法律效力</w:t>
      </w:r>
      <w:r>
        <w:rPr>
          <w:rFonts w:hint="eastAsia" w:ascii="仿宋_GB2312" w:hAnsi="仿宋_GB2312" w:eastAsia="仿宋_GB2312" w:cs="仿宋_GB2312"/>
          <w:sz w:val="24"/>
          <w:szCs w:val="24"/>
          <w:lang w:eastAsia="zh-CN"/>
        </w:rPr>
        <w:t>；其他未尽事宜，由甲乙双方协商确定并签订书面补充协议，作为本合同的补充，补充协议与本合同具有同等法律效力；</w:t>
      </w:r>
    </w:p>
    <w:p>
      <w:pPr>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2.本合同签订地为广东省广州市越秀区；</w:t>
      </w:r>
    </w:p>
    <w:p>
      <w:pPr>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3.除非另有说明，本合同中结算货币为人民币；</w:t>
      </w:r>
    </w:p>
    <w:p>
      <w:pPr>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4.</w:t>
      </w:r>
      <w:r>
        <w:rPr>
          <w:rFonts w:hint="eastAsia" w:ascii="仿宋_GB2312" w:hAnsi="仿宋_GB2312" w:eastAsia="仿宋_GB2312" w:cs="仿宋_GB2312"/>
          <w:sz w:val="24"/>
          <w:szCs w:val="24"/>
        </w:rPr>
        <w:t>本合同自</w:t>
      </w:r>
      <w:r>
        <w:rPr>
          <w:rFonts w:hint="eastAsia" w:ascii="仿宋_GB2312" w:hAnsi="仿宋_GB2312" w:eastAsia="仿宋_GB2312" w:cs="仿宋_GB2312"/>
          <w:sz w:val="24"/>
          <w:szCs w:val="24"/>
          <w:lang w:val="en-US" w:eastAsia="zh-CN"/>
        </w:rPr>
        <w:t>法定代表人或授权代表</w:t>
      </w:r>
      <w:r>
        <w:rPr>
          <w:rFonts w:hint="eastAsia" w:ascii="仿宋_GB2312" w:hAnsi="仿宋_GB2312" w:eastAsia="仿宋_GB2312" w:cs="仿宋_GB2312"/>
          <w:sz w:val="24"/>
          <w:szCs w:val="24"/>
        </w:rPr>
        <w:t>签字盖章之日起生效。</w:t>
      </w:r>
    </w:p>
    <w:p>
      <w:pPr>
        <w:pStyle w:val="3"/>
        <w:spacing w:line="360" w:lineRule="auto"/>
        <w:ind w:firstLine="0" w:firstLineChars="0"/>
        <w:rPr>
          <w:rFonts w:hint="eastAsia" w:ascii="宋体" w:hAnsi="宋体"/>
          <w:sz w:val="24"/>
          <w:szCs w:val="24"/>
        </w:rPr>
      </w:pPr>
    </w:p>
    <w:p>
      <w:pPr>
        <w:pStyle w:val="3"/>
        <w:spacing w:line="360" w:lineRule="auto"/>
        <w:ind w:firstLine="0" w:firstLineChars="0"/>
        <w:rPr>
          <w:rFonts w:ascii="宋体" w:hAnsi="宋体"/>
          <w:sz w:val="24"/>
          <w:szCs w:val="24"/>
        </w:rPr>
      </w:pPr>
      <w:r>
        <w:rPr>
          <w:rFonts w:hint="eastAsia" w:ascii="宋体" w:hAnsi="宋体"/>
          <w:sz w:val="24"/>
          <w:szCs w:val="24"/>
        </w:rPr>
        <w:t>――――――――――本页以下</w:t>
      </w:r>
      <w:r>
        <w:rPr>
          <w:rFonts w:hint="eastAsia" w:ascii="宋体" w:hAnsi="宋体"/>
          <w:sz w:val="24"/>
          <w:szCs w:val="24"/>
          <w:lang w:val="en-US" w:eastAsia="zh-CN"/>
        </w:rPr>
        <w:t>为盖章页</w:t>
      </w:r>
      <w:r>
        <w:rPr>
          <w:rFonts w:hint="eastAsia" w:ascii="宋体" w:hAnsi="宋体"/>
          <w:sz w:val="24"/>
          <w:szCs w:val="24"/>
        </w:rPr>
        <w:t>――――――――――</w:t>
      </w:r>
    </w:p>
    <w:p>
      <w:pPr>
        <w:spacing w:line="40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甲方：</w:t>
      </w:r>
      <w:r>
        <w:rPr>
          <w:rFonts w:hint="eastAsia" w:ascii="仿宋_GB2312" w:hAnsi="仿宋_GB2312" w:eastAsia="仿宋_GB2312" w:cs="仿宋_GB2312"/>
          <w:sz w:val="24"/>
          <w:szCs w:val="24"/>
          <w:u w:val="none"/>
          <w:lang w:val="en-US" w:eastAsia="zh-CN"/>
        </w:rPr>
        <w:t xml:space="preserve">                </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 xml:space="preserve"> </w:t>
      </w:r>
    </w:p>
    <w:p>
      <w:pPr>
        <w:spacing w:line="400" w:lineRule="exact"/>
        <w:rPr>
          <w:rFonts w:hint="eastAsia" w:ascii="仿宋_GB2312" w:hAnsi="仿宋_GB2312" w:eastAsia="仿宋_GB2312" w:cs="仿宋_GB2312"/>
          <w:sz w:val="24"/>
          <w:szCs w:val="24"/>
        </w:rPr>
      </w:pPr>
    </w:p>
    <w:p>
      <w:pPr>
        <w:spacing w:line="40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法定代表人/</w:t>
      </w:r>
      <w:r>
        <w:rPr>
          <w:rFonts w:hint="eastAsia" w:ascii="仿宋_GB2312" w:hAnsi="仿宋_GB2312" w:eastAsia="仿宋_GB2312" w:cs="仿宋_GB2312"/>
          <w:sz w:val="24"/>
          <w:szCs w:val="24"/>
        </w:rPr>
        <w:t xml:space="preserve">授权代表： </w:t>
      </w:r>
    </w:p>
    <w:p>
      <w:pPr>
        <w:spacing w:line="400" w:lineRule="exact"/>
        <w:rPr>
          <w:rFonts w:hint="eastAsia" w:ascii="仿宋_GB2312" w:hAnsi="仿宋_GB2312" w:eastAsia="仿宋_GB2312" w:cs="仿宋_GB2312"/>
          <w:sz w:val="24"/>
          <w:szCs w:val="24"/>
        </w:rPr>
      </w:pPr>
    </w:p>
    <w:p>
      <w:pPr>
        <w:spacing w:line="40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日期：  </w:t>
      </w:r>
    </w:p>
    <w:p>
      <w:pPr>
        <w:spacing w:line="400" w:lineRule="exact"/>
        <w:rPr>
          <w:rFonts w:hint="eastAsia" w:ascii="仿宋_GB2312" w:hAnsi="仿宋_GB2312" w:eastAsia="仿宋_GB2312" w:cs="仿宋_GB2312"/>
          <w:sz w:val="24"/>
          <w:szCs w:val="24"/>
        </w:rPr>
      </w:pPr>
    </w:p>
    <w:p>
      <w:pPr>
        <w:spacing w:line="400" w:lineRule="exact"/>
        <w:rPr>
          <w:rFonts w:hint="eastAsia" w:ascii="仿宋_GB2312" w:hAnsi="仿宋_GB2312" w:eastAsia="仿宋_GB2312" w:cs="仿宋_GB2312"/>
          <w:sz w:val="24"/>
          <w:szCs w:val="24"/>
        </w:rPr>
      </w:pPr>
    </w:p>
    <w:p>
      <w:pPr>
        <w:spacing w:line="40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乙方：</w:t>
      </w:r>
    </w:p>
    <w:p>
      <w:pPr>
        <w:spacing w:line="40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p>
      <w:pPr>
        <w:spacing w:line="40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法定代表人/</w:t>
      </w:r>
      <w:r>
        <w:rPr>
          <w:rFonts w:hint="eastAsia" w:ascii="仿宋_GB2312" w:hAnsi="仿宋_GB2312" w:eastAsia="仿宋_GB2312" w:cs="仿宋_GB2312"/>
          <w:sz w:val="24"/>
          <w:szCs w:val="24"/>
        </w:rPr>
        <w:t>授权代表</w:t>
      </w:r>
      <w:r>
        <w:rPr>
          <w:rFonts w:hint="eastAsia" w:ascii="仿宋_GB2312" w:hAnsi="仿宋_GB2312" w:eastAsia="仿宋_GB2312" w:cs="仿宋_GB2312"/>
          <w:sz w:val="24"/>
          <w:szCs w:val="24"/>
          <w:lang w:eastAsia="zh-CN"/>
        </w:rPr>
        <w:t>：</w:t>
      </w:r>
    </w:p>
    <w:p>
      <w:pPr>
        <w:spacing w:line="400" w:lineRule="exact"/>
        <w:rPr>
          <w:rFonts w:hint="eastAsia" w:ascii="仿宋_GB2312" w:hAnsi="仿宋_GB2312" w:eastAsia="仿宋_GB2312" w:cs="仿宋_GB2312"/>
          <w:sz w:val="24"/>
          <w:szCs w:val="24"/>
        </w:rPr>
      </w:pPr>
    </w:p>
    <w:p>
      <w:pPr>
        <w:spacing w:line="400" w:lineRule="exac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 xml:space="preserve">日期：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575F7340-1A70-4437-B502-C6EE2BC82EFB}"/>
  </w:font>
  <w:font w:name="方正小标宋简体">
    <w:panose1 w:val="02000000000000000000"/>
    <w:charset w:val="86"/>
    <w:family w:val="auto"/>
    <w:pitch w:val="default"/>
    <w:sig w:usb0="00000001" w:usb1="08000000" w:usb2="00000000" w:usb3="00000000" w:csb0="00040000" w:csb1="00000000"/>
    <w:embedRegular r:id="rId2" w:fontKey="{5824A264-FA8F-4567-9547-3D8E7F6A8569}"/>
  </w:font>
  <w:font w:name="仿宋_GB2312">
    <w:panose1 w:val="02010609030101010101"/>
    <w:charset w:val="86"/>
    <w:family w:val="modern"/>
    <w:pitch w:val="default"/>
    <w:sig w:usb0="00000001" w:usb1="080E0000" w:usb2="00000000" w:usb3="00000000" w:csb0="00040000" w:csb1="00000000"/>
    <w:embedRegular r:id="rId3" w:fontKey="{89CC221A-6604-48BB-8C05-69A12054E3B2}"/>
  </w:font>
  <w:font w:name="仿宋">
    <w:panose1 w:val="02010609060101010101"/>
    <w:charset w:val="86"/>
    <w:family w:val="modern"/>
    <w:pitch w:val="default"/>
    <w:sig w:usb0="800002BF" w:usb1="38CF7CFA" w:usb2="00000016" w:usb3="00000000" w:csb0="00040001" w:csb1="00000000"/>
    <w:embedRegular r:id="rId4" w:fontKey="{B4DA4795-2A35-4EA6-B21C-49AD6219214A}"/>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84963F"/>
    <w:multiLevelType w:val="singleLevel"/>
    <w:tmpl w:val="A684963F"/>
    <w:lvl w:ilvl="0" w:tentative="0">
      <w:start w:val="6"/>
      <w:numFmt w:val="chineseCounting"/>
      <w:suff w:val="nothing"/>
      <w:lvlText w:val="%1、"/>
      <w:lvlJc w:val="left"/>
      <w:rPr>
        <w:rFonts w:hint="eastAsia"/>
      </w:rPr>
    </w:lvl>
  </w:abstractNum>
  <w:abstractNum w:abstractNumId="1">
    <w:nsid w:val="00000002"/>
    <w:multiLevelType w:val="singleLevel"/>
    <w:tmpl w:val="00000002"/>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1YThjMWI2ZjYyNjkyZWFmMTk2N2Y3NGM0ODJkNzkifQ=="/>
  </w:docVars>
  <w:rsids>
    <w:rsidRoot w:val="2D701F6D"/>
    <w:rsid w:val="2D701F6D"/>
    <w:rsid w:val="77471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qFormat/>
    <w:uiPriority w:val="99"/>
    <w:pPr>
      <w:spacing w:after="120"/>
    </w:pPr>
  </w:style>
  <w:style w:type="paragraph" w:styleId="3">
    <w:name w:val="Body Text Indent 3"/>
    <w:basedOn w:val="1"/>
    <w:qFormat/>
    <w:uiPriority w:val="0"/>
    <w:pPr>
      <w:spacing w:line="240" w:lineRule="exact"/>
      <w:ind w:firstLine="360"/>
    </w:pPr>
  </w:style>
  <w:style w:type="paragraph" w:styleId="4">
    <w:name w:val="Title"/>
    <w:basedOn w:val="1"/>
    <w:next w:val="1"/>
    <w:qFormat/>
    <w:uiPriority w:val="0"/>
    <w:pPr>
      <w:spacing w:before="120" w:after="60" w:line="440" w:lineRule="exact"/>
      <w:jc w:val="center"/>
    </w:pPr>
    <w:rPr>
      <w:rFonts w:ascii="宋体" w:hAnsi="宋体"/>
      <w:bCs/>
      <w:color w:val="FF0000"/>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2024-05-30T06:14:00Z</dcterms:created>
  <dc:creator>Kiko.希</dc:creator>
  <cp:lastModifiedBy>Kiko.希</cp:lastModifiedBy>
  <dcterms:modified xsi:type="dcterms:W3CDTF">2024-05-30T06:20:33Z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C531ED4EB9914ADE9A173AF28E899495_11</vt:lpwstr>
  </property>
</Properties>
</file>