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3776F">
      <w:pPr>
        <w:pStyle w:val="5"/>
        <w:numPr>
          <w:ilvl w:val="0"/>
          <w:numId w:val="1"/>
        </w:numPr>
        <w:jc w:val="center"/>
        <w:rPr>
          <w:rFonts w:hint="eastAsia" w:ascii="方正小标宋简体" w:hAnsi="方正小标宋简体" w:eastAsia="方正小标宋简体" w:cs="方正小标宋简体"/>
          <w:b/>
          <w:sz w:val="36"/>
          <w:szCs w:val="36"/>
          <w:lang w:val="en-US" w:eastAsia="zh-CN"/>
        </w:rPr>
      </w:pPr>
      <w:r>
        <w:rPr>
          <w:rFonts w:hint="eastAsia" w:ascii="方正小标宋简体" w:hAnsi="方正小标宋简体" w:eastAsia="方正小标宋简体" w:cs="方正小标宋简体"/>
          <w:b/>
          <w:sz w:val="36"/>
          <w:szCs w:val="36"/>
          <w:lang w:val="en-US" w:eastAsia="zh-CN"/>
        </w:rPr>
        <w:t>供应商须知</w:t>
      </w:r>
    </w:p>
    <w:tbl>
      <w:tblPr>
        <w:tblStyle w:val="9"/>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14:paraId="2BC364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11C0F029">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3C402223">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881" w:type="dxa"/>
            <w:vAlign w:val="center"/>
          </w:tcPr>
          <w:p w14:paraId="61344598">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0BE406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B3E80D6">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085CA256">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881" w:type="dxa"/>
            <w:vAlign w:val="center"/>
          </w:tcPr>
          <w:p w14:paraId="71983401">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47D9A3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5A3D2DB7">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58E70297">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881" w:type="dxa"/>
            <w:vAlign w:val="center"/>
          </w:tcPr>
          <w:p w14:paraId="38E7C757">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1E110603">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345861E7">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2D73F386">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42EF2701">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64D17660">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37E1A0C8">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3C65E5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EEFDFB4">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2737B814">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881" w:type="dxa"/>
            <w:vAlign w:val="center"/>
          </w:tcPr>
          <w:p w14:paraId="37E3EF82">
            <w:pPr>
              <w:rPr>
                <w:rFonts w:hint="eastAsia" w:ascii="宋体" w:hAnsi="宋体" w:eastAsia="宋体" w:cs="宋体"/>
                <w:highlight w:val="none"/>
              </w:rPr>
            </w:pPr>
            <w:r>
              <w:rPr>
                <w:rFonts w:hint="eastAsia" w:ascii="宋体" w:hAnsi="宋体" w:eastAsia="宋体" w:cs="宋体"/>
                <w:highlight w:val="none"/>
              </w:rPr>
              <w:t>1、报价具体要求</w:t>
            </w:r>
          </w:p>
          <w:p w14:paraId="2103FC3F">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供应商应根据自身具体情况及项目实际要求对本询价项目报价（注：保留小数点后2位)。</w:t>
            </w:r>
          </w:p>
          <w:p w14:paraId="0950B7F0">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684646F2">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2DB9D1B3">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w:t>
            </w:r>
            <w:r>
              <w:rPr>
                <w:rFonts w:hint="eastAsia" w:ascii="宋体" w:hAnsi="宋体" w:eastAsia="宋体" w:cs="宋体"/>
                <w:b/>
                <w:bCs/>
                <w:highlight w:val="none"/>
                <w:lang w:val="en-US" w:eastAsia="zh-CN"/>
              </w:rPr>
              <w:t>专用</w:t>
            </w:r>
            <w:r>
              <w:rPr>
                <w:rFonts w:hint="eastAsia" w:ascii="宋体" w:hAnsi="宋体" w:eastAsia="宋体" w:cs="宋体"/>
                <w:b/>
                <w:bCs/>
                <w:highlight w:val="none"/>
              </w:rPr>
              <w:t>发票</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税法规定不允许开具专票的项目除外</w:t>
            </w:r>
            <w:r>
              <w:rPr>
                <w:rFonts w:hint="eastAsia" w:ascii="宋体" w:hAnsi="宋体" w:eastAsia="宋体" w:cs="宋体"/>
                <w:b/>
                <w:bCs/>
                <w:highlight w:val="none"/>
                <w:lang w:eastAsia="zh-CN"/>
              </w:rPr>
              <w:t>）</w:t>
            </w:r>
            <w:r>
              <w:rPr>
                <w:rFonts w:hint="eastAsia" w:ascii="宋体" w:hAnsi="宋体" w:cs="宋体"/>
                <w:b/>
                <w:bCs/>
                <w:highlight w:val="none"/>
                <w:lang w:eastAsia="zh-CN"/>
              </w:rPr>
              <w:t>。</w:t>
            </w:r>
          </w:p>
          <w:p w14:paraId="720592C9">
            <w:pPr>
              <w:numPr>
                <w:ilvl w:val="0"/>
                <w:numId w:val="2"/>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4960EF6F">
            <w:pPr>
              <w:pStyle w:val="4"/>
              <w:ind w:left="0" w:leftChars="0" w:firstLine="0" w:firstLineChars="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264E11C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B07547A">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7D09577E">
            <w:pPr>
              <w:autoSpaceDE w:val="0"/>
              <w:autoSpaceDN w:val="0"/>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成交候选人推荐原则</w:t>
            </w:r>
          </w:p>
        </w:tc>
        <w:tc>
          <w:tcPr>
            <w:tcW w:w="5881" w:type="dxa"/>
            <w:vAlign w:val="center"/>
          </w:tcPr>
          <w:p w14:paraId="4F72182B">
            <w:pPr>
              <w:autoSpaceDE w:val="0"/>
              <w:autoSpaceDN w:val="0"/>
              <w:adjustRightInd w:val="0"/>
              <w:snapToGrid w:val="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在满足采购文件实质性要求的条件下，</w:t>
            </w:r>
            <w:r>
              <w:rPr>
                <w:rFonts w:hint="eastAsia" w:ascii="宋体" w:hAnsi="宋体" w:eastAsia="宋体" w:cs="宋体"/>
                <w:color w:val="auto"/>
                <w:sz w:val="21"/>
                <w:szCs w:val="21"/>
                <w:highlight w:val="none"/>
                <w:lang w:eastAsia="zh-CN"/>
              </w:rPr>
              <w:t>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）综合考虑各报价商的资质、报价、实施方案、类似业绩案例等内容，以</w:t>
            </w:r>
            <w:r>
              <w:rPr>
                <w:rFonts w:hint="eastAsia" w:ascii="宋体" w:hAnsi="宋体" w:eastAsia="宋体" w:cs="宋体"/>
                <w:color w:val="auto"/>
                <w:sz w:val="21"/>
                <w:szCs w:val="21"/>
                <w:highlight w:val="none"/>
                <w:lang w:val="en-US" w:eastAsia="zh-CN"/>
              </w:rPr>
              <w:t>评分</w:t>
            </w:r>
            <w:r>
              <w:rPr>
                <w:rFonts w:hint="eastAsia" w:ascii="宋体" w:hAnsi="宋体" w:eastAsia="宋体" w:cs="宋体"/>
                <w:color w:val="auto"/>
                <w:sz w:val="21"/>
                <w:szCs w:val="21"/>
                <w:highlight w:val="none"/>
                <w:lang w:eastAsia="zh-CN"/>
              </w:rPr>
              <w:t>方式评选出一名成交候选人</w:t>
            </w:r>
            <w:r>
              <w:rPr>
                <w:rFonts w:hint="eastAsia" w:ascii="宋体" w:hAnsi="宋体" w:eastAsia="宋体" w:cs="宋体"/>
                <w:color w:val="auto"/>
                <w:szCs w:val="21"/>
                <w:highlight w:val="none"/>
              </w:rPr>
              <w:t>。</w:t>
            </w:r>
          </w:p>
          <w:p w14:paraId="60247194">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237509F7">
            <w:pPr>
              <w:pStyle w:val="4"/>
              <w:rPr>
                <w:rFonts w:hint="eastAsia" w:ascii="宋体" w:hAnsi="宋体" w:eastAsia="宋体" w:cs="宋体"/>
                <w:color w:val="auto"/>
                <w:highlight w:val="none"/>
              </w:rPr>
            </w:pPr>
            <w:r>
              <w:rPr>
                <w:rFonts w:hint="eastAsia" w:ascii="宋体" w:hAnsi="宋体" w:eastAsia="宋体" w:cs="宋体"/>
                <w:color w:val="auto"/>
                <w:kern w:val="2"/>
                <w:sz w:val="21"/>
                <w:szCs w:val="21"/>
                <w:highlight w:val="none"/>
              </w:rPr>
              <w:t>在第一成交候选人</w:t>
            </w:r>
            <w:r>
              <w:rPr>
                <w:rFonts w:hint="eastAsia" w:ascii="宋体" w:hAnsi="宋体" w:eastAsia="宋体" w:cs="宋体"/>
                <w:color w:val="auto"/>
                <w:kern w:val="2"/>
                <w:sz w:val="21"/>
                <w:szCs w:val="21"/>
                <w:highlight w:val="none"/>
                <w:lang w:val="en-US" w:eastAsia="zh-CN"/>
              </w:rPr>
              <w:t>撤销</w:t>
            </w:r>
            <w:r>
              <w:rPr>
                <w:rFonts w:hint="eastAsia" w:ascii="宋体" w:hAnsi="宋体" w:eastAsia="宋体" w:cs="宋体"/>
                <w:color w:val="auto"/>
                <w:kern w:val="2"/>
                <w:sz w:val="21"/>
                <w:szCs w:val="21"/>
                <w:highlight w:val="none"/>
              </w:rPr>
              <w:t>报价或放弃成交的，采购人重新组织询价采购。</w:t>
            </w:r>
          </w:p>
        </w:tc>
      </w:tr>
      <w:tr w14:paraId="0C0B07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4455FC03">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2CF6AD2C">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881" w:type="dxa"/>
            <w:vAlign w:val="center"/>
          </w:tcPr>
          <w:p w14:paraId="3F53C0F2">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3B80F2EB">
      <w:pPr>
        <w:pStyle w:val="5"/>
        <w:numPr>
          <w:ilvl w:val="0"/>
          <w:numId w:val="1"/>
        </w:numPr>
        <w:jc w:val="center"/>
        <w:rPr>
          <w:rFonts w:hint="eastAsia" w:ascii="方正小标宋简体" w:hAnsi="方正小标宋简体" w:eastAsia="方正小标宋简体" w:cs="方正小标宋简体"/>
          <w:b/>
          <w:sz w:val="36"/>
          <w:szCs w:val="36"/>
          <w:lang w:val="en-US" w:eastAsia="zh-CN"/>
        </w:rPr>
      </w:pPr>
      <w:bookmarkStart w:id="0" w:name="_Toc447265557"/>
      <w:bookmarkStart w:id="1" w:name="_Toc447265271"/>
      <w:bookmarkStart w:id="2" w:name="_Toc26678"/>
      <w:r>
        <w:rPr>
          <w:rFonts w:hint="eastAsia" w:ascii="方正小标宋简体" w:hAnsi="方正小标宋简体" w:eastAsia="方正小标宋简体" w:cs="方正小标宋简体"/>
          <w:b/>
          <w:sz w:val="36"/>
          <w:szCs w:val="36"/>
          <w:lang w:val="en-US" w:eastAsia="zh-CN"/>
        </w:rPr>
        <w:t>评审办法</w:t>
      </w:r>
      <w:bookmarkEnd w:id="0"/>
      <w:bookmarkEnd w:id="1"/>
      <w:bookmarkEnd w:id="2"/>
    </w:p>
    <w:p w14:paraId="0E64D712">
      <w:pPr>
        <w:pStyle w:val="12"/>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3" w:name="_Toc24289"/>
      <w:r>
        <w:rPr>
          <w:rFonts w:hint="eastAsia" w:ascii="宋体" w:hAnsi="宋体" w:eastAsia="宋体" w:cs="宋体"/>
          <w:b/>
          <w:bCs w:val="0"/>
          <w:kern w:val="0"/>
          <w:sz w:val="28"/>
          <w:szCs w:val="28"/>
          <w:highlight w:val="none"/>
        </w:rPr>
        <w:t>评审办法前附表</w:t>
      </w:r>
      <w:bookmarkEnd w:id="3"/>
    </w:p>
    <w:tbl>
      <w:tblPr>
        <w:tblStyle w:val="9"/>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102"/>
        <w:gridCol w:w="2332"/>
        <w:gridCol w:w="4704"/>
      </w:tblGrid>
      <w:tr w14:paraId="792DB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0" w:type="pct"/>
            <w:gridSpan w:val="2"/>
            <w:vAlign w:val="center"/>
          </w:tcPr>
          <w:p w14:paraId="0385FE59">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505CA568">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600" w:type="pct"/>
            <w:vAlign w:val="center"/>
          </w:tcPr>
          <w:p w14:paraId="78509050">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2AC2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01" w:type="pct"/>
            <w:vMerge w:val="restart"/>
            <w:vAlign w:val="center"/>
          </w:tcPr>
          <w:p w14:paraId="546ABF11">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09" w:type="pct"/>
            <w:vMerge w:val="restart"/>
            <w:vAlign w:val="center"/>
          </w:tcPr>
          <w:p w14:paraId="491FCF67">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55970625">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600" w:type="pct"/>
            <w:vAlign w:val="center"/>
          </w:tcPr>
          <w:p w14:paraId="62B0A028">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0449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53CA4852">
            <w:pPr>
              <w:snapToGrid w:val="0"/>
              <w:jc w:val="center"/>
              <w:rPr>
                <w:rFonts w:hint="eastAsia" w:ascii="宋体" w:hAnsi="宋体" w:eastAsia="宋体" w:cs="宋体"/>
                <w:sz w:val="21"/>
                <w:szCs w:val="21"/>
                <w:highlight w:val="none"/>
              </w:rPr>
            </w:pPr>
          </w:p>
        </w:tc>
        <w:tc>
          <w:tcPr>
            <w:tcW w:w="609" w:type="pct"/>
            <w:vMerge w:val="continue"/>
          </w:tcPr>
          <w:p w14:paraId="663270C7">
            <w:pPr>
              <w:snapToGrid w:val="0"/>
              <w:jc w:val="center"/>
              <w:rPr>
                <w:rFonts w:hint="eastAsia" w:ascii="宋体" w:hAnsi="宋体" w:eastAsia="宋体" w:cs="宋体"/>
                <w:sz w:val="21"/>
                <w:szCs w:val="21"/>
                <w:highlight w:val="none"/>
              </w:rPr>
            </w:pPr>
          </w:p>
        </w:tc>
        <w:tc>
          <w:tcPr>
            <w:tcW w:w="1289" w:type="pct"/>
            <w:vAlign w:val="center"/>
          </w:tcPr>
          <w:p w14:paraId="60B50F88">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600" w:type="pct"/>
            <w:vAlign w:val="center"/>
          </w:tcPr>
          <w:p w14:paraId="71BAA687">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61D5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0EDBBC84">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79B83F24">
            <w:pPr>
              <w:snapToGrid w:val="0"/>
              <w:jc w:val="center"/>
              <w:rPr>
                <w:rFonts w:hint="eastAsia" w:ascii="宋体" w:hAnsi="宋体" w:eastAsia="宋体" w:cs="宋体"/>
                <w:sz w:val="21"/>
                <w:szCs w:val="21"/>
                <w:highlight w:val="none"/>
              </w:rPr>
            </w:pPr>
          </w:p>
        </w:tc>
        <w:tc>
          <w:tcPr>
            <w:tcW w:w="1289" w:type="pct"/>
            <w:vAlign w:val="center"/>
          </w:tcPr>
          <w:p w14:paraId="68C79222">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600" w:type="pct"/>
            <w:vAlign w:val="center"/>
          </w:tcPr>
          <w:p w14:paraId="65635672">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7F55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637DF509">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3729F94B">
            <w:pPr>
              <w:snapToGrid w:val="0"/>
              <w:jc w:val="center"/>
              <w:rPr>
                <w:rFonts w:hint="eastAsia" w:ascii="宋体" w:hAnsi="宋体" w:eastAsia="宋体" w:cs="宋体"/>
                <w:sz w:val="21"/>
                <w:szCs w:val="21"/>
                <w:highlight w:val="none"/>
              </w:rPr>
            </w:pPr>
          </w:p>
        </w:tc>
        <w:tc>
          <w:tcPr>
            <w:tcW w:w="1289" w:type="pct"/>
          </w:tcPr>
          <w:p w14:paraId="610F409D">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600" w:type="pct"/>
            <w:vAlign w:val="center"/>
          </w:tcPr>
          <w:p w14:paraId="2E9C96EC">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1047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4827E702">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5F6D7131">
            <w:pPr>
              <w:snapToGrid w:val="0"/>
              <w:jc w:val="center"/>
              <w:rPr>
                <w:rFonts w:hint="eastAsia" w:ascii="宋体" w:hAnsi="宋体" w:eastAsia="宋体" w:cs="宋体"/>
                <w:sz w:val="21"/>
                <w:szCs w:val="21"/>
                <w:highlight w:val="none"/>
              </w:rPr>
            </w:pPr>
          </w:p>
        </w:tc>
        <w:tc>
          <w:tcPr>
            <w:tcW w:w="1289" w:type="pct"/>
          </w:tcPr>
          <w:p w14:paraId="7891CCEA">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600" w:type="pct"/>
            <w:vAlign w:val="center"/>
          </w:tcPr>
          <w:p w14:paraId="2FB79844">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7C10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45C45AC1">
            <w:pPr>
              <w:snapToGrid w:val="0"/>
              <w:ind w:firstLine="420" w:firstLineChars="200"/>
              <w:jc w:val="center"/>
              <w:rPr>
                <w:rFonts w:hint="eastAsia" w:ascii="宋体" w:hAnsi="宋体" w:eastAsia="宋体" w:cs="宋体"/>
                <w:sz w:val="21"/>
                <w:szCs w:val="21"/>
                <w:highlight w:val="none"/>
              </w:rPr>
            </w:pPr>
          </w:p>
        </w:tc>
        <w:tc>
          <w:tcPr>
            <w:tcW w:w="609" w:type="pct"/>
            <w:vMerge w:val="restart"/>
            <w:vAlign w:val="center"/>
          </w:tcPr>
          <w:p w14:paraId="476326BB">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44544A88">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600" w:type="pct"/>
            <w:vAlign w:val="center"/>
          </w:tcPr>
          <w:p w14:paraId="0D136600">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05546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F4437C0">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5740FA10">
            <w:pPr>
              <w:snapToGrid w:val="0"/>
              <w:jc w:val="center"/>
              <w:rPr>
                <w:rFonts w:hint="eastAsia" w:ascii="宋体" w:hAnsi="宋体" w:eastAsia="宋体" w:cs="宋体"/>
                <w:sz w:val="21"/>
                <w:szCs w:val="21"/>
                <w:highlight w:val="none"/>
              </w:rPr>
            </w:pPr>
          </w:p>
        </w:tc>
        <w:tc>
          <w:tcPr>
            <w:tcW w:w="1289" w:type="pct"/>
            <w:shd w:val="clear" w:color="auto" w:fill="auto"/>
            <w:vAlign w:val="center"/>
          </w:tcPr>
          <w:p w14:paraId="2317C674">
            <w:pPr>
              <w:snapToGrid w:val="0"/>
              <w:jc w:val="center"/>
              <w:rPr>
                <w:rFonts w:hint="default"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具备服务能力</w:t>
            </w:r>
          </w:p>
        </w:tc>
        <w:tc>
          <w:tcPr>
            <w:tcW w:w="2600" w:type="pct"/>
            <w:shd w:val="clear" w:color="auto" w:fill="auto"/>
            <w:vAlign w:val="center"/>
          </w:tcPr>
          <w:p w14:paraId="69B1B736">
            <w:pPr>
              <w:snapToGrid w:val="0"/>
              <w:rPr>
                <w:rFonts w:hint="eastAsia" w:ascii="宋体" w:hAnsi="宋体" w:eastAsia="宋体" w:cs="宋体"/>
                <w:kern w:val="2"/>
                <w:sz w:val="21"/>
                <w:szCs w:val="21"/>
                <w:highlight w:val="none"/>
                <w:lang w:val="en-US" w:eastAsia="zh-CN" w:bidi="ar-SA"/>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579C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6FC4E3A">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01EA9D3C">
            <w:pPr>
              <w:snapToGrid w:val="0"/>
              <w:jc w:val="center"/>
              <w:rPr>
                <w:rFonts w:hint="eastAsia" w:ascii="宋体" w:hAnsi="宋体" w:eastAsia="宋体" w:cs="宋体"/>
                <w:sz w:val="21"/>
                <w:szCs w:val="21"/>
                <w:highlight w:val="none"/>
              </w:rPr>
            </w:pPr>
          </w:p>
        </w:tc>
        <w:tc>
          <w:tcPr>
            <w:tcW w:w="1289" w:type="pct"/>
            <w:shd w:val="clear" w:color="auto" w:fill="auto"/>
            <w:vAlign w:val="center"/>
          </w:tcPr>
          <w:p w14:paraId="29463E43">
            <w:pPr>
              <w:snapToGrid w:val="0"/>
              <w:jc w:val="center"/>
              <w:rPr>
                <w:rFonts w:hint="default" w:ascii="宋体" w:hAnsi="宋体" w:eastAsia="宋体" w:cs="宋体"/>
                <w:kern w:val="2"/>
                <w:sz w:val="21"/>
                <w:szCs w:val="21"/>
                <w:highlight w:val="none"/>
                <w:lang w:val="en-US" w:eastAsia="zh-CN" w:bidi="ar-SA"/>
              </w:rPr>
            </w:pPr>
            <w:r>
              <w:rPr>
                <w:rFonts w:hint="eastAsia" w:ascii="宋体" w:hAnsi="宋体" w:eastAsia="宋体" w:cs="宋体"/>
                <w:bCs/>
                <w:color w:val="000000"/>
                <w:kern w:val="0"/>
                <w:sz w:val="21"/>
                <w:szCs w:val="21"/>
                <w:highlight w:val="none"/>
              </w:rPr>
              <w:t>信誉要求</w:t>
            </w:r>
          </w:p>
        </w:tc>
        <w:tc>
          <w:tcPr>
            <w:tcW w:w="2600" w:type="pct"/>
            <w:shd w:val="clear" w:color="auto" w:fill="auto"/>
            <w:vAlign w:val="center"/>
          </w:tcPr>
          <w:p w14:paraId="19F5BD50">
            <w:pPr>
              <w:snapToGrid w:val="0"/>
              <w:rPr>
                <w:rFonts w:hint="eastAsia" w:ascii="宋体" w:hAnsi="宋体" w:eastAsia="宋体" w:cs="宋体"/>
                <w:kern w:val="2"/>
                <w:sz w:val="21"/>
                <w:szCs w:val="21"/>
                <w:highlight w:val="none"/>
                <w:lang w:val="en-US" w:eastAsia="zh-CN" w:bidi="ar-SA"/>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4E68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2735E142">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2DA281C4">
            <w:pPr>
              <w:snapToGrid w:val="0"/>
              <w:jc w:val="center"/>
              <w:rPr>
                <w:rFonts w:hint="eastAsia" w:ascii="宋体" w:hAnsi="宋体" w:eastAsia="宋体" w:cs="宋体"/>
                <w:sz w:val="21"/>
                <w:szCs w:val="21"/>
                <w:highlight w:val="none"/>
              </w:rPr>
            </w:pPr>
          </w:p>
        </w:tc>
        <w:tc>
          <w:tcPr>
            <w:tcW w:w="1289" w:type="pct"/>
            <w:shd w:val="clear" w:color="auto" w:fill="auto"/>
            <w:vAlign w:val="center"/>
          </w:tcPr>
          <w:p w14:paraId="47E2A924">
            <w:pPr>
              <w:snapToGrid w:val="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应答唯一性</w:t>
            </w:r>
          </w:p>
        </w:tc>
        <w:tc>
          <w:tcPr>
            <w:tcW w:w="2600" w:type="pct"/>
            <w:shd w:val="clear" w:color="auto" w:fill="auto"/>
            <w:vAlign w:val="center"/>
          </w:tcPr>
          <w:p w14:paraId="4265FF27">
            <w:pPr>
              <w:snapToGrid w:val="0"/>
              <w:rPr>
                <w:rFonts w:hint="eastAsia" w:ascii="宋体" w:hAnsi="宋体" w:eastAsia="宋体" w:cs="宋体"/>
                <w:kern w:val="2"/>
                <w:sz w:val="21"/>
                <w:szCs w:val="21"/>
                <w:highlight w:val="none"/>
                <w:lang w:val="en-US" w:eastAsia="zh-CN" w:bidi="ar-SA"/>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6AA2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4A1917F9">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62DB5C2F">
            <w:pPr>
              <w:snapToGrid w:val="0"/>
              <w:jc w:val="center"/>
              <w:rPr>
                <w:rFonts w:hint="eastAsia" w:ascii="宋体" w:hAnsi="宋体" w:eastAsia="宋体" w:cs="宋体"/>
                <w:sz w:val="21"/>
                <w:szCs w:val="21"/>
                <w:highlight w:val="none"/>
              </w:rPr>
            </w:pPr>
          </w:p>
        </w:tc>
        <w:tc>
          <w:tcPr>
            <w:tcW w:w="1289" w:type="pct"/>
            <w:shd w:val="clear" w:color="auto" w:fill="auto"/>
            <w:vAlign w:val="center"/>
          </w:tcPr>
          <w:p w14:paraId="2422B4FB">
            <w:pPr>
              <w:snapToGrid w:val="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bCs/>
                <w:color w:val="000000"/>
                <w:kern w:val="0"/>
                <w:sz w:val="21"/>
                <w:szCs w:val="21"/>
                <w:highlight w:val="none"/>
                <w:lang w:eastAsia="zh-CN"/>
              </w:rPr>
              <w:t>其他要求</w:t>
            </w:r>
          </w:p>
        </w:tc>
        <w:tc>
          <w:tcPr>
            <w:tcW w:w="2600" w:type="pct"/>
            <w:shd w:val="clear" w:color="auto" w:fill="auto"/>
            <w:vAlign w:val="center"/>
          </w:tcPr>
          <w:p w14:paraId="0E691728">
            <w:pPr>
              <w:snapToGrid w:val="0"/>
              <w:rPr>
                <w:rFonts w:hint="eastAsia" w:ascii="宋体" w:hAnsi="宋体" w:eastAsia="宋体" w:cs="宋体"/>
                <w:kern w:val="2"/>
                <w:sz w:val="21"/>
                <w:szCs w:val="21"/>
                <w:highlight w:val="none"/>
                <w:lang w:val="en-US" w:eastAsia="zh-CN" w:bidi="ar-SA"/>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51C52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501" w:type="pct"/>
            <w:vAlign w:val="center"/>
          </w:tcPr>
          <w:p w14:paraId="6DE11ED9">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综合评分法</w:t>
            </w:r>
          </w:p>
        </w:tc>
        <w:tc>
          <w:tcPr>
            <w:tcW w:w="4498" w:type="pct"/>
            <w:gridSpan w:val="3"/>
            <w:vAlign w:val="center"/>
          </w:tcPr>
          <w:p w14:paraId="47E7D4E7">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本项目采用</w:t>
            </w:r>
            <w:r>
              <w:rPr>
                <w:rFonts w:hint="eastAsia" w:ascii="宋体" w:hAnsi="宋体" w:cs="宋体"/>
                <w:b/>
                <w:bCs/>
                <w:color w:val="auto"/>
                <w:sz w:val="21"/>
                <w:szCs w:val="21"/>
                <w:highlight w:val="none"/>
                <w:lang w:val="en-US" w:eastAsia="zh-CN"/>
              </w:rPr>
              <w:t>综合评分法</w:t>
            </w:r>
            <w:r>
              <w:rPr>
                <w:rFonts w:hint="eastAsia" w:ascii="宋体" w:hAnsi="宋体" w:eastAsia="宋体" w:cs="宋体"/>
                <w:color w:val="auto"/>
                <w:sz w:val="21"/>
                <w:szCs w:val="21"/>
                <w:highlight w:val="none"/>
                <w:lang w:eastAsia="zh-CN"/>
              </w:rPr>
              <w:t>，即在符合</w:t>
            </w:r>
            <w:r>
              <w:rPr>
                <w:rFonts w:hint="eastAsia" w:ascii="宋体" w:hAnsi="宋体" w:eastAsia="宋体" w:cs="宋体"/>
                <w:color w:val="auto"/>
                <w:sz w:val="21"/>
                <w:szCs w:val="21"/>
                <w:highlight w:val="none"/>
                <w:lang w:val="en-US" w:eastAsia="zh-CN"/>
              </w:rPr>
              <w:t>采购文件初步评审</w:t>
            </w:r>
            <w:r>
              <w:rPr>
                <w:rFonts w:hint="eastAsia" w:ascii="宋体" w:hAnsi="宋体" w:eastAsia="宋体" w:cs="宋体"/>
                <w:color w:val="auto"/>
                <w:sz w:val="21"/>
                <w:szCs w:val="21"/>
                <w:highlight w:val="none"/>
                <w:lang w:eastAsia="zh-CN"/>
              </w:rPr>
              <w:t>相关要求的前提下，由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根据</w:t>
            </w:r>
            <w:r>
              <w:rPr>
                <w:rFonts w:hint="eastAsia" w:ascii="宋体" w:hAnsi="宋体" w:eastAsia="宋体" w:cs="宋体"/>
                <w:b/>
                <w:bCs/>
                <w:color w:val="auto"/>
                <w:sz w:val="21"/>
                <w:szCs w:val="21"/>
                <w:highlight w:val="none"/>
                <w:lang w:val="en-US" w:eastAsia="zh-CN"/>
              </w:rPr>
              <w:t>后附的</w:t>
            </w:r>
            <w:r>
              <w:rPr>
                <w:rFonts w:hint="eastAsia" w:ascii="宋体" w:hAnsi="宋体" w:eastAsia="宋体" w:cs="宋体"/>
                <w:b/>
                <w:bCs/>
                <w:color w:val="auto"/>
                <w:sz w:val="21"/>
                <w:szCs w:val="21"/>
                <w:highlight w:val="none"/>
                <w:lang w:eastAsia="zh-CN"/>
              </w:rPr>
              <w:t>评分标准</w:t>
            </w:r>
            <w:r>
              <w:rPr>
                <w:rFonts w:hint="eastAsia" w:ascii="宋体" w:hAnsi="宋体" w:eastAsia="宋体" w:cs="宋体"/>
                <w:color w:val="auto"/>
                <w:sz w:val="21"/>
                <w:szCs w:val="21"/>
                <w:highlight w:val="none"/>
                <w:lang w:eastAsia="zh-CN"/>
              </w:rPr>
              <w:t>对各报价商的资质、报价、案例等内容进行评审，得分最高者为中选供应商</w:t>
            </w:r>
            <w:r>
              <w:rPr>
                <w:rFonts w:hint="eastAsia" w:ascii="宋体" w:hAnsi="宋体" w:cs="宋体"/>
                <w:color w:val="auto"/>
                <w:sz w:val="21"/>
                <w:szCs w:val="21"/>
                <w:highlight w:val="none"/>
                <w:lang w:val="en-US" w:eastAsia="zh-CN"/>
              </w:rPr>
              <w:t>。</w:t>
            </w:r>
          </w:p>
        </w:tc>
      </w:tr>
    </w:tbl>
    <w:p w14:paraId="10BB91E4">
      <w:pPr>
        <w:pStyle w:val="5"/>
        <w:numPr>
          <w:ilvl w:val="0"/>
          <w:numId w:val="0"/>
        </w:numPr>
        <w:jc w:val="both"/>
        <w:rPr>
          <w:rFonts w:hint="default" w:asciiTheme="minorEastAsia" w:hAnsiTheme="minorEastAsia" w:eastAsiaTheme="minorEastAsia" w:cstheme="minorEastAsia"/>
          <w:b/>
          <w:color w:val="FF0000"/>
          <w:sz w:val="21"/>
          <w:szCs w:val="21"/>
          <w:lang w:val="en-US" w:eastAsia="zh-CN"/>
        </w:rPr>
      </w:pPr>
    </w:p>
    <w:p w14:paraId="07CBC7DC">
      <w:pPr>
        <w:pStyle w:val="5"/>
        <w:numPr>
          <w:ilvl w:val="0"/>
          <w:numId w:val="0"/>
        </w:numPr>
        <w:jc w:val="both"/>
        <w:rPr>
          <w:rFonts w:hint="default" w:asciiTheme="minorEastAsia" w:hAnsiTheme="minorEastAsia" w:eastAsiaTheme="minorEastAsia" w:cstheme="minorEastAsia"/>
          <w:b/>
          <w:color w:val="FF0000"/>
          <w:sz w:val="21"/>
          <w:szCs w:val="21"/>
          <w:lang w:val="en-US" w:eastAsia="zh-CN"/>
        </w:rPr>
      </w:pPr>
    </w:p>
    <w:p w14:paraId="6BB3E8FD">
      <w:pPr>
        <w:pStyle w:val="5"/>
        <w:numPr>
          <w:ilvl w:val="0"/>
          <w:numId w:val="0"/>
        </w:numPr>
        <w:jc w:val="both"/>
        <w:rPr>
          <w:rFonts w:hint="default" w:asciiTheme="minorEastAsia" w:hAnsiTheme="minorEastAsia" w:eastAsiaTheme="minorEastAsia" w:cstheme="minorEastAsia"/>
          <w:b/>
          <w:color w:val="FF0000"/>
          <w:sz w:val="21"/>
          <w:szCs w:val="21"/>
          <w:lang w:val="en-US" w:eastAsia="zh-CN"/>
        </w:rPr>
      </w:pPr>
    </w:p>
    <w:p w14:paraId="15CBDBFC">
      <w:pPr>
        <w:pStyle w:val="5"/>
        <w:numPr>
          <w:ilvl w:val="0"/>
          <w:numId w:val="0"/>
        </w:numPr>
        <w:jc w:val="both"/>
        <w:rPr>
          <w:rFonts w:hint="default" w:asciiTheme="minorEastAsia" w:hAnsiTheme="minorEastAsia" w:eastAsiaTheme="minorEastAsia" w:cstheme="minorEastAsia"/>
          <w:b/>
          <w:color w:val="FF0000"/>
          <w:sz w:val="21"/>
          <w:szCs w:val="21"/>
          <w:lang w:val="en-US" w:eastAsia="zh-CN"/>
        </w:rPr>
      </w:pPr>
    </w:p>
    <w:p w14:paraId="1EE730DB">
      <w:pPr>
        <w:pStyle w:val="5"/>
        <w:numPr>
          <w:ilvl w:val="0"/>
          <w:numId w:val="0"/>
        </w:numPr>
        <w:jc w:val="both"/>
        <w:rPr>
          <w:rFonts w:hint="default" w:asciiTheme="minorEastAsia" w:hAnsiTheme="minorEastAsia" w:eastAsiaTheme="minorEastAsia" w:cstheme="minorEastAsia"/>
          <w:b/>
          <w:color w:val="FF0000"/>
          <w:sz w:val="21"/>
          <w:szCs w:val="21"/>
          <w:lang w:val="en-US" w:eastAsia="zh-CN"/>
        </w:rPr>
      </w:pPr>
    </w:p>
    <w:p w14:paraId="00E59CEE">
      <w:pPr>
        <w:pStyle w:val="12"/>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bookmarkStart w:id="4" w:name="_Toc478566273"/>
      <w:bookmarkStart w:id="5" w:name="_Toc478565718"/>
      <w:bookmarkStart w:id="6" w:name="_Toc478566081"/>
      <w:bookmarkStart w:id="7" w:name="_Toc68859970"/>
      <w:bookmarkStart w:id="8" w:name="_Toc474148037"/>
      <w:bookmarkStart w:id="9" w:name="_Toc478566439"/>
      <w:bookmarkStart w:id="10" w:name="_Toc20635"/>
      <w:r>
        <w:rPr>
          <w:rFonts w:hint="default" w:ascii="宋体" w:hAnsi="宋体" w:eastAsia="宋体" w:cs="宋体"/>
          <w:b/>
          <w:bCs w:val="0"/>
          <w:kern w:val="0"/>
          <w:sz w:val="28"/>
          <w:szCs w:val="28"/>
          <w:highlight w:val="none"/>
          <w:lang w:val="en-US" w:eastAsia="zh-CN"/>
        </w:rPr>
        <w:t>评分标准</w:t>
      </w:r>
      <w:r>
        <w:rPr>
          <w:rFonts w:hint="eastAsia" w:ascii="宋体" w:hAnsi="宋体" w:eastAsia="宋体" w:cs="宋体"/>
          <w:b/>
          <w:bCs w:val="0"/>
          <w:kern w:val="0"/>
          <w:sz w:val="28"/>
          <w:szCs w:val="28"/>
          <w:highlight w:val="none"/>
          <w:lang w:val="en-US" w:eastAsia="zh-CN"/>
        </w:rPr>
        <w:t>表</w:t>
      </w:r>
    </w:p>
    <w:p w14:paraId="07D3C04B">
      <w:pPr>
        <w:pStyle w:val="5"/>
        <w:numPr>
          <w:ilvl w:val="0"/>
          <w:numId w:val="3"/>
        </w:numPr>
        <w:spacing w:before="91" w:line="223" w:lineRule="auto"/>
        <w:outlineLvl w:val="1"/>
        <w:rPr>
          <w:rFonts w:hint="default" w:ascii="Times New Roman" w:hAnsi="Times New Roman" w:eastAsia="仿宋_GB2312" w:cs="Times New Roman"/>
          <w:spacing w:val="-5"/>
          <w:sz w:val="28"/>
          <w:szCs w:val="28"/>
        </w:rPr>
      </w:pPr>
      <w:r>
        <w:rPr>
          <w:rFonts w:hint="default" w:ascii="Times New Roman" w:hAnsi="Times New Roman" w:eastAsia="仿宋_GB2312" w:cs="Times New Roman"/>
          <w:b w:val="0"/>
          <w:bCs w:val="0"/>
          <w:spacing w:val="-3"/>
          <w:sz w:val="28"/>
          <w:szCs w:val="28"/>
          <w14:textOutline w14:w="5103" w14:cap="sq" w14:cmpd="sng">
            <w14:solidFill>
              <w14:srgbClr w14:val="000000"/>
            </w14:solidFill>
            <w14:prstDash w14:val="solid"/>
            <w14:bevel/>
          </w14:textOutline>
        </w:rPr>
        <w:t>分权值</w:t>
      </w:r>
      <w:r>
        <w:rPr>
          <w:rFonts w:hint="default" w:ascii="Times New Roman" w:hAnsi="Times New Roman" w:eastAsia="仿宋_GB2312" w:cs="Times New Roman"/>
          <w:b w:val="0"/>
          <w:bCs w:val="0"/>
          <w:spacing w:val="-3"/>
          <w:sz w:val="28"/>
          <w:szCs w:val="28"/>
          <w:lang w:eastAsia="zh-CN"/>
          <w14:textOutline w14:w="5103" w14:cap="sq" w14:cmpd="sng">
            <w14:solidFill>
              <w14:srgbClr w14:val="000000"/>
            </w14:solidFill>
            <w14:prstDash w14:val="solid"/>
            <w14:bevel/>
          </w14:textOutline>
        </w:rPr>
        <w:t>：</w:t>
      </w:r>
      <w:r>
        <w:rPr>
          <w:rFonts w:hint="default" w:ascii="Times New Roman" w:hAnsi="Times New Roman" w:eastAsia="仿宋_GB2312" w:cs="Times New Roman"/>
          <w:b w:val="0"/>
          <w:bCs w:val="0"/>
          <w:spacing w:val="-5"/>
          <w:sz w:val="28"/>
          <w:szCs w:val="28"/>
        </w:rPr>
        <w:t>总分为</w:t>
      </w:r>
      <w:r>
        <w:rPr>
          <w:rFonts w:hint="default" w:ascii="Times New Roman" w:hAnsi="Times New Roman" w:eastAsia="仿宋_GB2312" w:cs="Times New Roman"/>
          <w:b w:val="0"/>
          <w:bCs w:val="0"/>
          <w:spacing w:val="-37"/>
          <w:sz w:val="28"/>
          <w:szCs w:val="28"/>
        </w:rPr>
        <w:t xml:space="preserve"> </w:t>
      </w:r>
      <w:r>
        <w:rPr>
          <w:rFonts w:hint="default" w:ascii="Times New Roman" w:hAnsi="Times New Roman" w:eastAsia="仿宋_GB2312" w:cs="Times New Roman"/>
          <w:b w:val="0"/>
          <w:bCs w:val="0"/>
          <w:spacing w:val="-5"/>
          <w:sz w:val="28"/>
          <w:szCs w:val="28"/>
        </w:rPr>
        <w:t>100</w:t>
      </w:r>
      <w:r>
        <w:rPr>
          <w:rFonts w:hint="default" w:ascii="Times New Roman" w:hAnsi="Times New Roman" w:eastAsia="仿宋_GB2312" w:cs="Times New Roman"/>
          <w:b w:val="0"/>
          <w:bCs w:val="0"/>
          <w:spacing w:val="-48"/>
          <w:sz w:val="28"/>
          <w:szCs w:val="28"/>
        </w:rPr>
        <w:t xml:space="preserve"> </w:t>
      </w:r>
      <w:r>
        <w:rPr>
          <w:rFonts w:hint="default" w:ascii="Times New Roman" w:hAnsi="Times New Roman" w:eastAsia="仿宋_GB2312" w:cs="Times New Roman"/>
          <w:b w:val="0"/>
          <w:bCs w:val="0"/>
          <w:spacing w:val="-5"/>
          <w:sz w:val="28"/>
          <w:szCs w:val="28"/>
        </w:rPr>
        <w:t>分，</w:t>
      </w:r>
      <w:r>
        <w:rPr>
          <w:rFonts w:hint="default" w:ascii="Times New Roman" w:hAnsi="Times New Roman" w:eastAsia="仿宋_GB2312" w:cs="Times New Roman"/>
          <w:spacing w:val="-5"/>
          <w:sz w:val="28"/>
          <w:szCs w:val="28"/>
        </w:rPr>
        <w:t>评分分值分配如下：</w:t>
      </w:r>
    </w:p>
    <w:tbl>
      <w:tblPr>
        <w:tblStyle w:val="10"/>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1"/>
        <w:gridCol w:w="3091"/>
        <w:gridCol w:w="3091"/>
      </w:tblGrid>
      <w:tr w14:paraId="01E45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641" w:type="dxa"/>
            <w:shd w:val="clear" w:color="auto" w:fill="F1F1F1" w:themeFill="background1" w:themeFillShade="F2"/>
          </w:tcPr>
          <w:p w14:paraId="36F7D9DB">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评审项</w:t>
            </w:r>
          </w:p>
        </w:tc>
        <w:tc>
          <w:tcPr>
            <w:tcW w:w="3091" w:type="dxa"/>
            <w:shd w:val="clear" w:color="auto" w:fill="F1F1F1" w:themeFill="background1" w:themeFillShade="F2"/>
          </w:tcPr>
          <w:p w14:paraId="1046FBB8">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各部分分值</w:t>
            </w:r>
          </w:p>
        </w:tc>
        <w:tc>
          <w:tcPr>
            <w:tcW w:w="3091" w:type="dxa"/>
            <w:shd w:val="clear" w:color="auto" w:fill="F1F1F1" w:themeFill="background1" w:themeFillShade="F2"/>
          </w:tcPr>
          <w:p w14:paraId="701B8ADA">
            <w:pPr>
              <w:autoSpaceDE w:val="0"/>
              <w:autoSpaceDN w:val="0"/>
              <w:spacing w:before="93" w:beforeLines="30" w:after="93" w:afterLines="30"/>
              <w:jc w:val="center"/>
              <w:rPr>
                <w:rFonts w:hint="eastAsia" w:ascii="仿宋" w:hAnsi="仿宋" w:eastAsia="仿宋" w:cs="宋体"/>
                <w:b/>
                <w:szCs w:val="21"/>
                <w:lang w:val="en-US" w:eastAsia="zh-CN"/>
              </w:rPr>
            </w:pPr>
            <w:r>
              <w:rPr>
                <w:rFonts w:hint="eastAsia" w:ascii="仿宋" w:hAnsi="仿宋" w:eastAsia="仿宋" w:cs="宋体"/>
                <w:b/>
                <w:szCs w:val="21"/>
                <w:lang w:val="en-US" w:eastAsia="zh-CN"/>
              </w:rPr>
              <w:t>备注</w:t>
            </w:r>
          </w:p>
        </w:tc>
      </w:tr>
      <w:tr w14:paraId="1357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3AFE709">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商务审查</w:t>
            </w:r>
          </w:p>
        </w:tc>
        <w:tc>
          <w:tcPr>
            <w:tcW w:w="3091" w:type="dxa"/>
            <w:vAlign w:val="center"/>
          </w:tcPr>
          <w:p w14:paraId="322B4C40">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lang w:val="en-US" w:eastAsia="zh-CN"/>
              </w:rPr>
              <w:t>4</w:t>
            </w:r>
            <w:r>
              <w:rPr>
                <w:rFonts w:hint="eastAsia" w:ascii="仿宋" w:hAnsi="仿宋" w:eastAsia="仿宋" w:cs="宋体"/>
                <w:b/>
                <w:color w:val="auto"/>
                <w:szCs w:val="21"/>
              </w:rPr>
              <w:t>0</w:t>
            </w:r>
          </w:p>
        </w:tc>
        <w:tc>
          <w:tcPr>
            <w:tcW w:w="3091" w:type="dxa"/>
            <w:vMerge w:val="restart"/>
          </w:tcPr>
          <w:p w14:paraId="77677250">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本项目商务部分设置评分基准线。若投标人的商务评分低于基准线，其投标应答将被视为存在重大商务技术偏差，则</w:t>
            </w:r>
            <w:r>
              <w:rPr>
                <w:rFonts w:hint="eastAsia" w:ascii="仿宋" w:hAnsi="仿宋" w:eastAsia="仿宋" w:cs="宋体"/>
                <w:b/>
                <w:color w:val="auto"/>
                <w:szCs w:val="21"/>
                <w:lang w:val="en-US" w:eastAsia="zh-CN"/>
              </w:rPr>
              <w:t>报价</w:t>
            </w:r>
            <w:r>
              <w:rPr>
                <w:rFonts w:hint="eastAsia" w:ascii="仿宋" w:hAnsi="仿宋" w:eastAsia="仿宋" w:cs="宋体"/>
                <w:b/>
                <w:color w:val="auto"/>
                <w:szCs w:val="21"/>
              </w:rPr>
              <w:t>无效，不进入技术部分评审。</w:t>
            </w:r>
          </w:p>
          <w:p w14:paraId="7AC0B692">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商务评分基准线</w:t>
            </w:r>
            <w:r>
              <w:rPr>
                <w:rFonts w:hint="eastAsia" w:ascii="仿宋" w:hAnsi="仿宋" w:eastAsia="仿宋" w:cs="宋体"/>
                <w:b/>
                <w:color w:val="auto"/>
                <w:szCs w:val="21"/>
                <w:lang w:val="en-US" w:eastAsia="zh-CN"/>
              </w:rPr>
              <w:t>=</w:t>
            </w:r>
            <w:r>
              <w:rPr>
                <w:rFonts w:hint="eastAsia" w:ascii="仿宋" w:hAnsi="仿宋" w:eastAsia="仿宋" w:cs="宋体"/>
                <w:b/>
                <w:color w:val="auto"/>
                <w:szCs w:val="21"/>
              </w:rPr>
              <w:t>本项目商务部分分值×60%（即</w:t>
            </w:r>
            <w:r>
              <w:rPr>
                <w:rFonts w:hint="eastAsia" w:ascii="仿宋" w:hAnsi="仿宋" w:eastAsia="仿宋" w:cs="宋体"/>
                <w:b/>
                <w:color w:val="auto"/>
                <w:szCs w:val="21"/>
                <w:lang w:val="en-US" w:eastAsia="zh-CN"/>
              </w:rPr>
              <w:t>4</w:t>
            </w:r>
            <w:r>
              <w:rPr>
                <w:rFonts w:hint="eastAsia" w:ascii="仿宋" w:hAnsi="仿宋" w:eastAsia="仿宋" w:cs="宋体"/>
                <w:b/>
                <w:color w:val="auto"/>
                <w:szCs w:val="21"/>
              </w:rPr>
              <w:t>0×60%=</w:t>
            </w:r>
            <w:r>
              <w:rPr>
                <w:rFonts w:hint="eastAsia" w:ascii="仿宋" w:hAnsi="仿宋" w:eastAsia="仿宋" w:cs="宋体"/>
                <w:b/>
                <w:color w:val="auto"/>
                <w:szCs w:val="21"/>
                <w:lang w:val="en-US" w:eastAsia="zh-CN"/>
              </w:rPr>
              <w:t>24</w:t>
            </w:r>
            <w:r>
              <w:rPr>
                <w:rFonts w:hint="eastAsia" w:ascii="仿宋" w:hAnsi="仿宋" w:eastAsia="仿宋" w:cs="宋体"/>
                <w:b/>
                <w:color w:val="auto"/>
                <w:szCs w:val="21"/>
              </w:rPr>
              <w:t>分）</w:t>
            </w:r>
          </w:p>
        </w:tc>
      </w:tr>
      <w:tr w14:paraId="692B4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3312C61">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技术审查</w:t>
            </w:r>
          </w:p>
        </w:tc>
        <w:tc>
          <w:tcPr>
            <w:tcW w:w="3091" w:type="dxa"/>
            <w:vAlign w:val="center"/>
          </w:tcPr>
          <w:p w14:paraId="7A9A1C0D">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lang w:val="en-US" w:eastAsia="zh-CN"/>
              </w:rPr>
              <w:t>4</w:t>
            </w:r>
            <w:r>
              <w:rPr>
                <w:rFonts w:hint="eastAsia" w:ascii="仿宋" w:hAnsi="仿宋" w:eastAsia="仿宋" w:cs="宋体"/>
                <w:b/>
                <w:color w:val="auto"/>
                <w:szCs w:val="21"/>
              </w:rPr>
              <w:t>0</w:t>
            </w:r>
          </w:p>
        </w:tc>
        <w:tc>
          <w:tcPr>
            <w:tcW w:w="3091" w:type="dxa"/>
            <w:vMerge w:val="continue"/>
          </w:tcPr>
          <w:p w14:paraId="1758589B">
            <w:pPr>
              <w:autoSpaceDE w:val="0"/>
              <w:autoSpaceDN w:val="0"/>
              <w:spacing w:before="93" w:beforeLines="30" w:after="93" w:afterLines="30"/>
              <w:jc w:val="center"/>
              <w:rPr>
                <w:rFonts w:hint="eastAsia" w:ascii="仿宋" w:hAnsi="仿宋" w:eastAsia="仿宋" w:cs="宋体"/>
                <w:b/>
                <w:color w:val="FF0000"/>
                <w:szCs w:val="21"/>
              </w:rPr>
            </w:pPr>
          </w:p>
        </w:tc>
      </w:tr>
      <w:tr w14:paraId="563C9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1E630C3">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价格评审</w:t>
            </w:r>
          </w:p>
        </w:tc>
        <w:tc>
          <w:tcPr>
            <w:tcW w:w="3091" w:type="dxa"/>
            <w:vAlign w:val="center"/>
          </w:tcPr>
          <w:p w14:paraId="32E50067">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20</w:t>
            </w:r>
          </w:p>
        </w:tc>
        <w:tc>
          <w:tcPr>
            <w:tcW w:w="3091" w:type="dxa"/>
            <w:vMerge w:val="continue"/>
          </w:tcPr>
          <w:p w14:paraId="2C96452C">
            <w:pPr>
              <w:autoSpaceDE w:val="0"/>
              <w:autoSpaceDN w:val="0"/>
              <w:spacing w:before="93" w:beforeLines="30" w:after="93" w:afterLines="30"/>
              <w:jc w:val="center"/>
              <w:rPr>
                <w:rFonts w:hint="eastAsia" w:ascii="仿宋" w:hAnsi="仿宋" w:eastAsia="仿宋" w:cs="宋体"/>
                <w:b/>
                <w:color w:val="FF0000"/>
                <w:szCs w:val="21"/>
              </w:rPr>
            </w:pPr>
          </w:p>
        </w:tc>
      </w:tr>
      <w:tr w14:paraId="7683C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40AB92C">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总和</w:t>
            </w:r>
          </w:p>
        </w:tc>
        <w:tc>
          <w:tcPr>
            <w:tcW w:w="3091" w:type="dxa"/>
            <w:vAlign w:val="center"/>
          </w:tcPr>
          <w:p w14:paraId="46C202A5">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100</w:t>
            </w:r>
          </w:p>
        </w:tc>
        <w:tc>
          <w:tcPr>
            <w:tcW w:w="3091" w:type="dxa"/>
            <w:vMerge w:val="continue"/>
          </w:tcPr>
          <w:p w14:paraId="3A5ACC9E">
            <w:pPr>
              <w:autoSpaceDE w:val="0"/>
              <w:autoSpaceDN w:val="0"/>
              <w:spacing w:before="93" w:beforeLines="30" w:after="93" w:afterLines="30"/>
              <w:jc w:val="center"/>
              <w:rPr>
                <w:rFonts w:hint="eastAsia" w:ascii="仿宋" w:hAnsi="仿宋" w:eastAsia="仿宋" w:cs="宋体"/>
                <w:b/>
                <w:szCs w:val="21"/>
              </w:rPr>
            </w:pPr>
          </w:p>
        </w:tc>
      </w:tr>
    </w:tbl>
    <w:p w14:paraId="27A56891">
      <w:pPr>
        <w:pStyle w:val="5"/>
        <w:numPr>
          <w:ilvl w:val="0"/>
          <w:numId w:val="3"/>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商务评分表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0"/>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068"/>
        <w:gridCol w:w="928"/>
        <w:gridCol w:w="6184"/>
      </w:tblGrid>
      <w:tr w14:paraId="37FC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14:paraId="785D2148">
            <w:pPr>
              <w:autoSpaceDE w:val="0"/>
              <w:autoSpaceDN w:val="0"/>
              <w:spacing w:before="93" w:beforeLines="30" w:after="93" w:afterLines="30"/>
              <w:jc w:val="center"/>
              <w:rPr>
                <w:rFonts w:hint="eastAsia" w:ascii="仿宋" w:hAnsi="仿宋" w:eastAsia="仿宋" w:cs="宋体"/>
                <w:b/>
                <w:szCs w:val="21"/>
              </w:rPr>
            </w:pPr>
            <w:bookmarkStart w:id="11" w:name="_Hlk164269056"/>
            <w:r>
              <w:rPr>
                <w:rFonts w:hint="eastAsia" w:ascii="仿宋" w:hAnsi="仿宋" w:eastAsia="仿宋" w:cs="宋体"/>
                <w:b/>
                <w:szCs w:val="21"/>
              </w:rPr>
              <w:t>评分项</w:t>
            </w:r>
          </w:p>
        </w:tc>
        <w:tc>
          <w:tcPr>
            <w:tcW w:w="6184" w:type="dxa"/>
            <w:shd w:val="clear" w:color="auto" w:fill="F1F1F1" w:themeFill="background1" w:themeFillShade="F2"/>
            <w:vAlign w:val="center"/>
          </w:tcPr>
          <w:p w14:paraId="1EF432EF">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14:paraId="009E5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14:paraId="5D1E3D3A">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w:t>
            </w:r>
          </w:p>
        </w:tc>
        <w:tc>
          <w:tcPr>
            <w:tcW w:w="6184" w:type="dxa"/>
            <w:shd w:val="clear" w:color="auto" w:fill="F1F1F1" w:themeFill="background1" w:themeFillShade="F2"/>
            <w:vAlign w:val="center"/>
          </w:tcPr>
          <w:p w14:paraId="1D61B5D1">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szCs w:val="21"/>
                <w:lang w:val="en-US" w:eastAsia="zh-CN"/>
              </w:rPr>
              <w:t>40</w:t>
            </w:r>
          </w:p>
        </w:tc>
      </w:tr>
      <w:tr w14:paraId="23337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shd w:val="clear" w:color="auto" w:fill="F1F1F1" w:themeFill="background1" w:themeFillShade="F2"/>
            <w:vAlign w:val="center"/>
          </w:tcPr>
          <w:p w14:paraId="288CF8D8">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068" w:type="dxa"/>
            <w:shd w:val="clear" w:color="auto" w:fill="F1F1F1" w:themeFill="background1" w:themeFillShade="F2"/>
            <w:vAlign w:val="center"/>
          </w:tcPr>
          <w:p w14:paraId="0F6744F2">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928" w:type="dxa"/>
            <w:shd w:val="clear" w:color="auto" w:fill="F1F1F1" w:themeFill="background1" w:themeFillShade="F2"/>
            <w:vAlign w:val="center"/>
          </w:tcPr>
          <w:p w14:paraId="64FC9A79">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84" w:type="dxa"/>
            <w:shd w:val="clear" w:color="auto" w:fill="F1F1F1" w:themeFill="background1" w:themeFillShade="F2"/>
          </w:tcPr>
          <w:p w14:paraId="7ACEE45B">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14:paraId="2FDC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CA04187">
            <w:pPr>
              <w:spacing w:before="93" w:beforeLines="30" w:after="93" w:afterLines="30"/>
              <w:jc w:val="center"/>
              <w:rPr>
                <w:rFonts w:hint="eastAsia" w:ascii="仿宋" w:hAnsi="仿宋" w:eastAsia="仿宋" w:cs="宋体"/>
                <w:bCs/>
                <w:szCs w:val="21"/>
              </w:rPr>
            </w:pPr>
            <w:r>
              <w:rPr>
                <w:rFonts w:hint="eastAsia" w:ascii="仿宋" w:hAnsi="仿宋" w:eastAsia="仿宋" w:cs="宋体"/>
                <w:bCs/>
                <w:color w:val="auto"/>
                <w:szCs w:val="21"/>
              </w:rPr>
              <w:t>1</w:t>
            </w:r>
          </w:p>
        </w:tc>
        <w:tc>
          <w:tcPr>
            <w:tcW w:w="1068" w:type="dxa"/>
            <w:vAlign w:val="center"/>
          </w:tcPr>
          <w:p w14:paraId="3662E8E2">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仿宋"/>
                <w:i w:val="0"/>
                <w:iCs w:val="0"/>
                <w:color w:val="auto"/>
                <w:kern w:val="0"/>
                <w:sz w:val="24"/>
                <w:szCs w:val="24"/>
                <w:u w:val="none"/>
                <w:lang w:val="en-US" w:eastAsia="zh-CN" w:bidi="ar"/>
              </w:rPr>
              <w:t>项目团队成员情况</w:t>
            </w:r>
          </w:p>
        </w:tc>
        <w:tc>
          <w:tcPr>
            <w:tcW w:w="928" w:type="dxa"/>
            <w:vAlign w:val="center"/>
          </w:tcPr>
          <w:p w14:paraId="2186EF46">
            <w:pPr>
              <w:spacing w:before="93" w:beforeLines="30" w:after="93" w:afterLines="30"/>
              <w:jc w:val="center"/>
              <w:rPr>
                <w:rFonts w:hint="eastAsia" w:ascii="仿宋" w:hAnsi="仿宋" w:eastAsia="仿宋" w:cs="宋体"/>
                <w:bCs/>
                <w:color w:val="FF0000"/>
                <w:szCs w:val="21"/>
                <w:lang w:val="en-US" w:eastAsia="zh-CN"/>
              </w:rPr>
            </w:pPr>
            <w:r>
              <w:rPr>
                <w:rFonts w:hint="eastAsia" w:ascii="仿宋" w:hAnsi="仿宋" w:eastAsia="仿宋" w:cs="宋体"/>
                <w:bCs/>
                <w:color w:val="auto"/>
                <w:kern w:val="2"/>
                <w:sz w:val="21"/>
                <w:szCs w:val="21"/>
                <w:lang w:val="en-US" w:eastAsia="zh-CN" w:bidi="ar-SA"/>
              </w:rPr>
              <w:t>14</w:t>
            </w:r>
          </w:p>
        </w:tc>
        <w:tc>
          <w:tcPr>
            <w:tcW w:w="6184" w:type="dxa"/>
            <w:vAlign w:val="center"/>
          </w:tcPr>
          <w:p w14:paraId="05214D08">
            <w:pPr>
              <w:spacing w:before="93" w:beforeLines="30" w:after="93" w:afterLines="30"/>
              <w:rPr>
                <w:rFonts w:hint="eastAsia" w:ascii="仿宋" w:hAnsi="仿宋" w:eastAsia="仿宋" w:cs="宋体"/>
                <w:bCs/>
                <w:color w:val="auto"/>
                <w:kern w:val="2"/>
                <w:sz w:val="21"/>
                <w:szCs w:val="21"/>
                <w:lang w:val="en-US" w:eastAsia="zh-CN" w:bidi="ar-SA"/>
              </w:rPr>
            </w:pPr>
            <w:r>
              <w:rPr>
                <w:rFonts w:hint="eastAsia" w:ascii="仿宋" w:hAnsi="仿宋" w:eastAsia="仿宋" w:cs="宋体"/>
                <w:bCs/>
                <w:color w:val="auto"/>
                <w:kern w:val="2"/>
                <w:sz w:val="21"/>
                <w:szCs w:val="21"/>
                <w:lang w:val="en-US" w:eastAsia="zh-CN" w:bidi="ar-SA"/>
              </w:rPr>
              <w:t>根据供应商提供的项目团队成员情况进行评审：</w:t>
            </w:r>
            <w:r>
              <w:rPr>
                <w:rFonts w:hint="eastAsia" w:ascii="仿宋" w:hAnsi="仿宋" w:eastAsia="仿宋" w:cs="宋体"/>
                <w:bCs/>
                <w:color w:val="auto"/>
                <w:kern w:val="2"/>
                <w:sz w:val="21"/>
                <w:szCs w:val="21"/>
                <w:lang w:val="en-US" w:eastAsia="zh-CN" w:bidi="ar-SA"/>
              </w:rPr>
              <w:br w:type="textWrapping"/>
            </w:r>
            <w:r>
              <w:rPr>
                <w:rFonts w:hint="eastAsia" w:ascii="仿宋" w:hAnsi="仿宋" w:eastAsia="仿宋" w:cs="宋体"/>
                <w:bCs/>
                <w:color w:val="auto"/>
                <w:kern w:val="2"/>
                <w:sz w:val="21"/>
                <w:szCs w:val="21"/>
                <w:lang w:val="en-US" w:eastAsia="zh-CN" w:bidi="ar-SA"/>
              </w:rPr>
              <w:t>1.拟投入专职服务团队为4人以上(含4人)的，得8分；投入专职服务团队为2人以上(含2人)的，得4分；2人以下，不得分。</w:t>
            </w:r>
          </w:p>
          <w:p w14:paraId="276AB6CE">
            <w:pPr>
              <w:spacing w:before="93" w:beforeLines="30" w:after="93" w:afterLines="30"/>
              <w:rPr>
                <w:rFonts w:hint="eastAsia" w:ascii="仿宋" w:hAnsi="仿宋" w:eastAsia="仿宋" w:cs="宋体"/>
                <w:bCs/>
                <w:color w:val="auto"/>
                <w:kern w:val="2"/>
                <w:sz w:val="21"/>
                <w:szCs w:val="21"/>
                <w:lang w:val="en-US" w:eastAsia="zh-CN" w:bidi="ar-SA"/>
              </w:rPr>
            </w:pPr>
            <w:r>
              <w:rPr>
                <w:rFonts w:hint="eastAsia" w:ascii="仿宋" w:hAnsi="仿宋" w:eastAsia="仿宋" w:cs="宋体"/>
                <w:bCs/>
                <w:color w:val="auto"/>
                <w:kern w:val="2"/>
                <w:sz w:val="21"/>
                <w:szCs w:val="21"/>
                <w:lang w:val="en-US" w:eastAsia="zh-CN" w:bidi="ar-SA"/>
              </w:rPr>
              <w:t>2.拟投入专职服</w:t>
            </w:r>
            <w:r>
              <w:rPr>
                <w:rFonts w:hint="eastAsia" w:ascii="仿宋" w:hAnsi="仿宋" w:eastAsia="仿宋" w:cs="宋体"/>
                <w:bCs/>
                <w:color w:val="auto"/>
                <w:kern w:val="2"/>
                <w:sz w:val="21"/>
                <w:szCs w:val="21"/>
                <w:highlight w:val="none"/>
                <w:lang w:val="en-US" w:eastAsia="zh-CN" w:bidi="ar-SA"/>
              </w:rPr>
              <w:t>务团队成员中具有市场营销、计算机、电子商务、行政管理、装潢设计、会计学等相关专业专科及以上的，</w:t>
            </w:r>
            <w:r>
              <w:rPr>
                <w:rFonts w:hint="eastAsia" w:ascii="仿宋" w:hAnsi="仿宋" w:eastAsia="仿宋" w:cs="宋体"/>
                <w:bCs/>
                <w:color w:val="auto"/>
                <w:kern w:val="2"/>
                <w:sz w:val="21"/>
                <w:szCs w:val="21"/>
                <w:lang w:val="en-US" w:eastAsia="zh-CN" w:bidi="ar-SA"/>
              </w:rPr>
              <w:t>每人得1分，最高3分。</w:t>
            </w:r>
          </w:p>
          <w:p w14:paraId="0B5FE379">
            <w:pPr>
              <w:spacing w:before="93" w:beforeLines="30" w:after="93" w:afterLines="30"/>
              <w:rPr>
                <w:rFonts w:hint="eastAsia" w:ascii="仿宋" w:hAnsi="仿宋" w:eastAsia="仿宋" w:cs="宋体"/>
                <w:bCs/>
                <w:color w:val="auto"/>
                <w:kern w:val="2"/>
                <w:sz w:val="21"/>
                <w:szCs w:val="21"/>
                <w:lang w:val="en-US" w:eastAsia="zh-CN" w:bidi="ar-SA"/>
              </w:rPr>
            </w:pPr>
            <w:r>
              <w:rPr>
                <w:rFonts w:hint="eastAsia" w:ascii="仿宋" w:hAnsi="仿宋" w:eastAsia="仿宋" w:cs="宋体"/>
                <w:bCs/>
                <w:color w:val="auto"/>
                <w:kern w:val="2"/>
                <w:sz w:val="21"/>
                <w:szCs w:val="21"/>
                <w:lang w:val="en-US" w:eastAsia="zh-CN" w:bidi="ar-SA"/>
              </w:rPr>
              <w:t>3.拟投入专职服务团队成员中具有丰富的视觉创意设计经验的，每提供1个设计作品得1分（需要提供成员社保以及作品的设计合同或发票），最高3分。</w:t>
            </w:r>
          </w:p>
          <w:p w14:paraId="52DC7998">
            <w:pPr>
              <w:spacing w:before="93" w:beforeLines="30" w:after="93" w:afterLines="30"/>
              <w:rPr>
                <w:rFonts w:hint="eastAsia" w:ascii="仿宋" w:hAnsi="仿宋" w:eastAsia="仿宋" w:cs="宋体"/>
                <w:bCs/>
                <w:szCs w:val="21"/>
              </w:rPr>
            </w:pPr>
            <w:r>
              <w:rPr>
                <w:rFonts w:hint="eastAsia" w:ascii="仿宋" w:hAnsi="仿宋" w:eastAsia="仿宋" w:cs="宋体"/>
                <w:bCs/>
                <w:color w:val="auto"/>
                <w:kern w:val="2"/>
                <w:sz w:val="21"/>
                <w:szCs w:val="21"/>
                <w:lang w:val="en-US" w:eastAsia="zh-CN" w:bidi="ar-SA"/>
              </w:rPr>
              <w:t>注：①需提供团队成员的学历证书复印件或学信网查询截图作为证明材料，未提供则不得分。②提供近三个月以来任意一个月的有效缴纳社保的证明复印件，或单位代缴个人所得税税单等，未提供则不得分。③设计作品需提供实物照片或电子文件JPG、PNG等。</w:t>
            </w:r>
          </w:p>
        </w:tc>
      </w:tr>
      <w:tr w14:paraId="3C29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770" w:type="dxa"/>
            <w:vAlign w:val="center"/>
          </w:tcPr>
          <w:p w14:paraId="22C25F97">
            <w:pPr>
              <w:spacing w:before="93" w:beforeLines="30" w:after="93" w:afterLines="30"/>
              <w:jc w:val="center"/>
              <w:rPr>
                <w:rFonts w:hint="eastAsia" w:ascii="仿宋" w:hAnsi="仿宋" w:eastAsia="仿宋" w:cs="宋体"/>
                <w:bCs/>
                <w:szCs w:val="21"/>
              </w:rPr>
            </w:pPr>
            <w:r>
              <w:rPr>
                <w:rFonts w:hint="eastAsia" w:ascii="仿宋" w:hAnsi="仿宋" w:eastAsia="仿宋" w:cs="宋体"/>
                <w:bCs/>
                <w:color w:val="auto"/>
                <w:szCs w:val="21"/>
              </w:rPr>
              <w:t>2</w:t>
            </w:r>
          </w:p>
        </w:tc>
        <w:tc>
          <w:tcPr>
            <w:tcW w:w="1068" w:type="dxa"/>
            <w:vAlign w:val="center"/>
          </w:tcPr>
          <w:p w14:paraId="3FF5ACEF">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color w:val="auto"/>
                <w:szCs w:val="21"/>
              </w:rPr>
              <w:t>同类项目经验</w:t>
            </w:r>
          </w:p>
        </w:tc>
        <w:tc>
          <w:tcPr>
            <w:tcW w:w="928" w:type="dxa"/>
            <w:vAlign w:val="center"/>
          </w:tcPr>
          <w:p w14:paraId="1EC769AB">
            <w:pPr>
              <w:spacing w:before="93" w:beforeLines="30" w:after="93" w:afterLines="30"/>
              <w:jc w:val="center"/>
              <w:rPr>
                <w:rFonts w:hint="eastAsia" w:ascii="仿宋" w:hAnsi="仿宋" w:eastAsia="仿宋" w:cs="宋体"/>
                <w:bCs/>
                <w:color w:val="FF0000"/>
                <w:szCs w:val="21"/>
                <w:lang w:eastAsia="zh-CN"/>
              </w:rPr>
            </w:pPr>
            <w:r>
              <w:rPr>
                <w:rFonts w:hint="eastAsia" w:ascii="仿宋" w:hAnsi="仿宋" w:eastAsia="仿宋" w:cs="宋体"/>
                <w:bCs/>
                <w:color w:val="auto"/>
                <w:szCs w:val="21"/>
                <w:lang w:val="en-US" w:eastAsia="zh-CN"/>
              </w:rPr>
              <w:t>16</w:t>
            </w:r>
          </w:p>
        </w:tc>
        <w:tc>
          <w:tcPr>
            <w:tcW w:w="6184" w:type="dxa"/>
            <w:vAlign w:val="center"/>
          </w:tcPr>
          <w:p w14:paraId="663DD396">
            <w:pPr>
              <w:spacing w:before="93" w:beforeLines="30" w:after="93" w:afterLines="30"/>
              <w:rPr>
                <w:rFonts w:hint="eastAsia" w:ascii="仿宋" w:hAnsi="仿宋" w:eastAsia="仿宋" w:cs="宋体"/>
                <w:bCs/>
                <w:szCs w:val="21"/>
              </w:rPr>
            </w:pPr>
            <w:r>
              <w:rPr>
                <w:rFonts w:hint="eastAsia" w:ascii="仿宋" w:hAnsi="仿宋" w:eastAsia="仿宋" w:cs="宋体"/>
                <w:bCs/>
                <w:color w:val="auto"/>
                <w:szCs w:val="21"/>
                <w:lang w:val="en-US" w:eastAsia="zh-CN"/>
              </w:rPr>
              <w:t>供应商应具备会场布置、活动执行、物料设计、户外广告制作等相关服务能力，在2021年1月1日至今承接过</w:t>
            </w:r>
            <w:r>
              <w:rPr>
                <w:rFonts w:hint="eastAsia" w:ascii="仿宋" w:hAnsi="仿宋" w:eastAsia="仿宋" w:cs="宋体"/>
                <w:bCs/>
                <w:color w:val="auto"/>
                <w:szCs w:val="21"/>
                <w:highlight w:val="none"/>
                <w:lang w:val="en-US" w:eastAsia="zh-CN"/>
              </w:rPr>
              <w:t>同类项目，合同金额不低于10万元的，每个得4分；合同金额不低于3万元的，每个得2分；合同金额（或提供相关服务的发票金额）低于3万的，每提供1个得1分，最高16分；不提供不得分。</w:t>
            </w:r>
            <w:r>
              <w:rPr>
                <w:rFonts w:hint="eastAsia" w:ascii="仿宋" w:hAnsi="仿宋" w:eastAsia="仿宋" w:cs="宋体"/>
                <w:bCs/>
                <w:color w:val="auto"/>
                <w:szCs w:val="21"/>
                <w:highlight w:val="none"/>
                <w:lang w:val="en-US" w:eastAsia="zh-CN"/>
              </w:rPr>
              <w:br w:type="textWrapping"/>
            </w:r>
            <w:r>
              <w:rPr>
                <w:rFonts w:hint="eastAsia" w:ascii="仿宋" w:hAnsi="仿宋" w:eastAsia="仿宋" w:cs="宋体"/>
                <w:bCs/>
                <w:color w:val="auto"/>
                <w:szCs w:val="21"/>
                <w:lang w:val="en-US" w:eastAsia="zh-CN"/>
              </w:rPr>
              <w:t>注：需提供合同或委托协议关键页复印件，不提供不得分</w:t>
            </w:r>
            <w:r>
              <w:rPr>
                <w:rFonts w:hint="eastAsia" w:ascii="仿宋" w:hAnsi="仿宋" w:eastAsia="仿宋" w:cs="宋体"/>
                <w:bCs/>
                <w:color w:val="auto"/>
                <w:szCs w:val="21"/>
              </w:rPr>
              <w:t>。</w:t>
            </w:r>
          </w:p>
        </w:tc>
      </w:tr>
      <w:tr w14:paraId="4350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73EA7BCC">
            <w:pPr>
              <w:spacing w:before="93" w:beforeLines="30" w:after="93" w:afterLines="30"/>
              <w:jc w:val="center"/>
              <w:rPr>
                <w:rFonts w:hint="eastAsia" w:ascii="仿宋" w:hAnsi="仿宋" w:eastAsia="仿宋" w:cs="宋体"/>
                <w:bCs/>
                <w:szCs w:val="21"/>
              </w:rPr>
            </w:pPr>
            <w:r>
              <w:rPr>
                <w:rFonts w:hint="eastAsia" w:ascii="仿宋" w:hAnsi="仿宋" w:eastAsia="仿宋" w:cs="宋体"/>
                <w:bCs/>
                <w:color w:val="auto"/>
                <w:szCs w:val="21"/>
                <w:lang w:val="en-US" w:eastAsia="zh-CN"/>
              </w:rPr>
              <w:t>3</w:t>
            </w:r>
          </w:p>
        </w:tc>
        <w:tc>
          <w:tcPr>
            <w:tcW w:w="1068" w:type="dxa"/>
            <w:vAlign w:val="center"/>
          </w:tcPr>
          <w:p w14:paraId="6BBB52CF">
            <w:pPr>
              <w:spacing w:before="93" w:beforeLines="30" w:after="93" w:afterLines="30"/>
              <w:jc w:val="center"/>
              <w:rPr>
                <w:rFonts w:hint="eastAsia" w:ascii="仿宋" w:hAnsi="仿宋" w:eastAsia="仿宋" w:cs="宋体"/>
                <w:bCs/>
                <w:szCs w:val="21"/>
              </w:rPr>
            </w:pPr>
            <w:r>
              <w:rPr>
                <w:rFonts w:hint="eastAsia" w:ascii="仿宋" w:hAnsi="仿宋" w:eastAsia="仿宋" w:cs="宋体"/>
                <w:bCs/>
                <w:color w:val="auto"/>
                <w:szCs w:val="21"/>
                <w:lang w:val="en-US" w:eastAsia="zh-CN"/>
              </w:rPr>
              <w:t>本地化服务支撑能力</w:t>
            </w:r>
          </w:p>
        </w:tc>
        <w:tc>
          <w:tcPr>
            <w:tcW w:w="928" w:type="dxa"/>
            <w:vAlign w:val="center"/>
          </w:tcPr>
          <w:p w14:paraId="27581036">
            <w:pPr>
              <w:spacing w:before="93" w:beforeLines="30" w:after="93" w:afterLines="30"/>
              <w:jc w:val="center"/>
              <w:rPr>
                <w:rFonts w:hint="eastAsia" w:ascii="仿宋" w:hAnsi="仿宋" w:eastAsia="仿宋" w:cs="宋体"/>
                <w:bCs/>
                <w:szCs w:val="21"/>
                <w:lang w:eastAsia="zh-CN"/>
              </w:rPr>
            </w:pPr>
            <w:r>
              <w:rPr>
                <w:rFonts w:hint="eastAsia" w:ascii="仿宋" w:hAnsi="仿宋" w:eastAsia="仿宋" w:cs="宋体"/>
                <w:bCs/>
                <w:color w:val="auto"/>
                <w:szCs w:val="21"/>
                <w:lang w:val="en-US" w:eastAsia="zh-CN"/>
              </w:rPr>
              <w:t>10</w:t>
            </w:r>
          </w:p>
        </w:tc>
        <w:tc>
          <w:tcPr>
            <w:tcW w:w="6184" w:type="dxa"/>
            <w:vAlign w:val="center"/>
          </w:tcPr>
          <w:p w14:paraId="620444B7">
            <w:pPr>
              <w:spacing w:before="93" w:beforeLines="30" w:after="93" w:afterLines="30"/>
              <w:rPr>
                <w:rFonts w:hint="eastAsia" w:ascii="仿宋" w:hAnsi="仿宋" w:eastAsia="仿宋" w:cs="宋体"/>
                <w:bCs/>
                <w:szCs w:val="21"/>
              </w:rPr>
            </w:pPr>
            <w:r>
              <w:rPr>
                <w:rFonts w:hint="eastAsia" w:ascii="仿宋" w:hAnsi="仿宋" w:eastAsia="仿宋" w:cs="宋体"/>
                <w:bCs/>
                <w:color w:val="auto"/>
                <w:szCs w:val="21"/>
                <w:lang w:val="en-US" w:eastAsia="zh-CN"/>
              </w:rPr>
              <w:t>具有本地服务支撑能力。响应人总部、分公司或服务团队在广东省内的，提供承诺函承诺成交后在项目实施地成立本地服务团队的，得10分，否则不得分。</w:t>
            </w:r>
            <w:r>
              <w:rPr>
                <w:rFonts w:hint="eastAsia" w:ascii="仿宋" w:hAnsi="仿宋" w:eastAsia="仿宋" w:cs="宋体"/>
                <w:bCs/>
                <w:color w:val="auto"/>
                <w:szCs w:val="21"/>
                <w:lang w:val="en-US" w:eastAsia="zh-CN"/>
              </w:rPr>
              <w:br w:type="textWrapping"/>
            </w:r>
            <w:r>
              <w:rPr>
                <w:rFonts w:hint="eastAsia" w:ascii="仿宋" w:hAnsi="仿宋" w:eastAsia="仿宋" w:cs="宋体"/>
                <w:bCs/>
                <w:color w:val="auto"/>
                <w:szCs w:val="21"/>
                <w:lang w:val="en-US" w:eastAsia="zh-CN"/>
              </w:rPr>
              <w:t>注：提供营业执照复印件，或有效期内的办公室租赁合同复印件（租赁合同租赁方须为响应人或其分支机构，租赁合同内容须体现租赁用途为写字楼或办公用途），或承诺函等证明文件。</w:t>
            </w:r>
          </w:p>
        </w:tc>
      </w:tr>
      <w:bookmarkEnd w:id="11"/>
    </w:tbl>
    <w:p w14:paraId="63277975">
      <w:pPr>
        <w:pStyle w:val="5"/>
        <w:numPr>
          <w:ilvl w:val="0"/>
          <w:numId w:val="3"/>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技术评分表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35"/>
      </w:tblGrid>
      <w:tr w14:paraId="5AFB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7A87D668">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评分项</w:t>
            </w:r>
          </w:p>
        </w:tc>
        <w:tc>
          <w:tcPr>
            <w:tcW w:w="6135" w:type="dxa"/>
            <w:shd w:val="clear" w:color="auto" w:fill="F1F1F1" w:themeFill="background1" w:themeFillShade="F2"/>
            <w:vAlign w:val="center"/>
          </w:tcPr>
          <w:p w14:paraId="48395841">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权重</w:t>
            </w:r>
          </w:p>
        </w:tc>
      </w:tr>
      <w:tr w14:paraId="28EB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3F3C3777">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技术</w:t>
            </w:r>
          </w:p>
        </w:tc>
        <w:tc>
          <w:tcPr>
            <w:tcW w:w="6135" w:type="dxa"/>
            <w:shd w:val="clear" w:color="auto" w:fill="F1F1F1" w:themeFill="background1" w:themeFillShade="F2"/>
            <w:vAlign w:val="center"/>
          </w:tcPr>
          <w:p w14:paraId="0428B670">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szCs w:val="21"/>
                <w:lang w:val="en-US" w:eastAsia="zh-CN"/>
              </w:rPr>
              <w:t>40</w:t>
            </w:r>
          </w:p>
        </w:tc>
      </w:tr>
      <w:tr w14:paraId="13FA8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14:paraId="70219EF7">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14:paraId="54DC4F68">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14:paraId="22DF355B">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分值</w:t>
            </w:r>
          </w:p>
        </w:tc>
        <w:tc>
          <w:tcPr>
            <w:tcW w:w="6135" w:type="dxa"/>
            <w:shd w:val="clear" w:color="auto" w:fill="F1F1F1" w:themeFill="background1" w:themeFillShade="F2"/>
          </w:tcPr>
          <w:p w14:paraId="680E9F1A">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评分准则</w:t>
            </w:r>
          </w:p>
        </w:tc>
      </w:tr>
      <w:tr w14:paraId="3EDC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04" w:type="dxa"/>
            <w:shd w:val="clear" w:color="auto" w:fill="auto"/>
            <w:vAlign w:val="center"/>
          </w:tcPr>
          <w:p w14:paraId="2652FBDD">
            <w:pPr>
              <w:autoSpaceDE w:val="0"/>
              <w:autoSpaceDN w:val="0"/>
              <w:spacing w:before="93" w:beforeLines="30" w:after="93" w:afterLines="30"/>
              <w:jc w:val="center"/>
              <w:rPr>
                <w:rFonts w:ascii="仿宋" w:hAnsi="仿宋" w:eastAsia="仿宋" w:cs="宋体"/>
                <w:bCs/>
                <w:szCs w:val="21"/>
              </w:rPr>
            </w:pPr>
            <w:bookmarkStart w:id="12" w:name="_Hlk164272136"/>
            <w:r>
              <w:rPr>
                <w:rFonts w:ascii="仿宋" w:hAnsi="仿宋" w:eastAsia="仿宋" w:cs="宋体"/>
                <w:bCs/>
                <w:color w:val="auto"/>
                <w:szCs w:val="21"/>
              </w:rPr>
              <w:t>1</w:t>
            </w:r>
          </w:p>
        </w:tc>
        <w:tc>
          <w:tcPr>
            <w:tcW w:w="1134" w:type="dxa"/>
            <w:shd w:val="clear" w:color="auto" w:fill="auto"/>
            <w:vAlign w:val="center"/>
          </w:tcPr>
          <w:p w14:paraId="58951238">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color w:val="auto"/>
                <w:szCs w:val="21"/>
                <w:lang w:val="en-US" w:eastAsia="zh-CN"/>
              </w:rPr>
              <w:t>项目实施方案</w:t>
            </w:r>
          </w:p>
        </w:tc>
        <w:tc>
          <w:tcPr>
            <w:tcW w:w="851" w:type="dxa"/>
            <w:shd w:val="clear" w:color="auto" w:fill="auto"/>
            <w:vAlign w:val="center"/>
          </w:tcPr>
          <w:p w14:paraId="69E8CC60">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color w:val="auto"/>
                <w:szCs w:val="21"/>
                <w:lang w:val="en-US" w:eastAsia="zh-CN"/>
              </w:rPr>
              <w:t>30</w:t>
            </w:r>
          </w:p>
        </w:tc>
        <w:tc>
          <w:tcPr>
            <w:tcW w:w="6135" w:type="dxa"/>
            <w:shd w:val="clear" w:color="auto" w:fill="auto"/>
            <w:vAlign w:val="center"/>
          </w:tcPr>
          <w:p w14:paraId="0FEFB848">
            <w:pPr>
              <w:autoSpaceDE w:val="0"/>
              <w:autoSpaceDN w:val="0"/>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针对本项目</w:t>
            </w:r>
            <w:r>
              <w:rPr>
                <w:rFonts w:hint="eastAsia" w:ascii="仿宋" w:hAnsi="仿宋" w:eastAsia="仿宋" w:cs="宋体"/>
                <w:bCs/>
                <w:color w:val="auto"/>
                <w:szCs w:val="21"/>
                <w:lang w:val="en-US" w:eastAsia="zh-CN"/>
              </w:rPr>
              <w:t>需求提供</w:t>
            </w:r>
            <w:r>
              <w:rPr>
                <w:rFonts w:hint="eastAsia" w:ascii="仿宋" w:hAnsi="仿宋" w:eastAsia="仿宋" w:cs="宋体"/>
                <w:bCs/>
                <w:color w:val="auto"/>
                <w:szCs w:val="21"/>
              </w:rPr>
              <w:t>技术实施方案情况。</w:t>
            </w:r>
          </w:p>
          <w:p w14:paraId="6BF5ABDE">
            <w:pPr>
              <w:autoSpaceDE w:val="0"/>
              <w:autoSpaceDN w:val="0"/>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1、实施方案规划详细、科学合理、契合实际情况，符合项目进度要求，项目管理架构清晰，可行性较高，得</w:t>
            </w:r>
            <w:r>
              <w:rPr>
                <w:rFonts w:hint="eastAsia" w:ascii="仿宋" w:hAnsi="仿宋" w:eastAsia="仿宋" w:cs="宋体"/>
                <w:bCs/>
                <w:color w:val="auto"/>
                <w:szCs w:val="21"/>
                <w:lang w:val="en-US" w:eastAsia="zh-CN"/>
              </w:rPr>
              <w:t>30</w:t>
            </w:r>
            <w:r>
              <w:rPr>
                <w:rFonts w:hint="eastAsia" w:ascii="仿宋" w:hAnsi="仿宋" w:eastAsia="仿宋" w:cs="宋体"/>
                <w:bCs/>
                <w:color w:val="auto"/>
                <w:szCs w:val="21"/>
              </w:rPr>
              <w:t>分；</w:t>
            </w:r>
          </w:p>
          <w:p w14:paraId="1B0AE728">
            <w:pPr>
              <w:autoSpaceDE w:val="0"/>
              <w:autoSpaceDN w:val="0"/>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2、实施方案规划较详细、合理，基本契合实际情况，符合项目进度要求，项目管理架构较为清晰，具有一定可行性，得</w:t>
            </w:r>
            <w:r>
              <w:rPr>
                <w:rFonts w:hint="eastAsia" w:ascii="仿宋" w:hAnsi="仿宋" w:eastAsia="仿宋" w:cs="宋体"/>
                <w:bCs/>
                <w:color w:val="auto"/>
                <w:szCs w:val="21"/>
                <w:lang w:val="en-US" w:eastAsia="zh-CN"/>
              </w:rPr>
              <w:t>25</w:t>
            </w:r>
            <w:r>
              <w:rPr>
                <w:rFonts w:hint="eastAsia" w:ascii="仿宋" w:hAnsi="仿宋" w:eastAsia="仿宋" w:cs="宋体"/>
                <w:bCs/>
                <w:color w:val="auto"/>
                <w:szCs w:val="21"/>
              </w:rPr>
              <w:t>分；</w:t>
            </w:r>
          </w:p>
          <w:p w14:paraId="3981811D">
            <w:pPr>
              <w:autoSpaceDE w:val="0"/>
              <w:autoSpaceDN w:val="0"/>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3、实施方案规划一般，内容较为笼统，上述所列的内容要点存在欠缺，需进一步细化才能满足实际需求，可行性一般，得</w:t>
            </w:r>
            <w:r>
              <w:rPr>
                <w:rFonts w:hint="eastAsia" w:ascii="仿宋" w:hAnsi="仿宋" w:eastAsia="仿宋" w:cs="宋体"/>
                <w:bCs/>
                <w:color w:val="auto"/>
                <w:szCs w:val="21"/>
                <w:lang w:val="en-US" w:eastAsia="zh-CN"/>
              </w:rPr>
              <w:t>15</w:t>
            </w:r>
            <w:r>
              <w:rPr>
                <w:rFonts w:hint="eastAsia" w:ascii="仿宋" w:hAnsi="仿宋" w:eastAsia="仿宋" w:cs="宋体"/>
                <w:bCs/>
                <w:color w:val="auto"/>
                <w:szCs w:val="21"/>
              </w:rPr>
              <w:t>分；</w:t>
            </w:r>
          </w:p>
          <w:p w14:paraId="44B7CF1B">
            <w:pPr>
              <w:autoSpaceDE w:val="0"/>
              <w:autoSpaceDN w:val="0"/>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4、实施方案内容不完善，无法有效体现上述所列各要点或存在严重的偏差，与项目要求关联性差，可操作性较差，得</w:t>
            </w:r>
            <w:r>
              <w:rPr>
                <w:rFonts w:hint="eastAsia" w:ascii="仿宋" w:hAnsi="仿宋" w:eastAsia="仿宋" w:cs="宋体"/>
                <w:bCs/>
                <w:color w:val="auto"/>
                <w:szCs w:val="21"/>
                <w:lang w:val="en-US" w:eastAsia="zh-CN"/>
              </w:rPr>
              <w:t>10</w:t>
            </w:r>
            <w:r>
              <w:rPr>
                <w:rFonts w:hint="eastAsia" w:ascii="仿宋" w:hAnsi="仿宋" w:eastAsia="仿宋" w:cs="宋体"/>
                <w:bCs/>
                <w:color w:val="auto"/>
                <w:szCs w:val="21"/>
              </w:rPr>
              <w:t>分；</w:t>
            </w:r>
          </w:p>
          <w:p w14:paraId="68E88003">
            <w:pPr>
              <w:autoSpaceDE w:val="0"/>
              <w:autoSpaceDN w:val="0"/>
              <w:spacing w:before="93" w:beforeLines="30" w:after="93" w:afterLines="30"/>
              <w:rPr>
                <w:rFonts w:ascii="仿宋" w:hAnsi="仿宋" w:eastAsia="仿宋" w:cs="宋体"/>
                <w:bCs/>
                <w:szCs w:val="21"/>
              </w:rPr>
            </w:pPr>
            <w:r>
              <w:rPr>
                <w:rFonts w:hint="eastAsia" w:ascii="仿宋" w:hAnsi="仿宋" w:eastAsia="仿宋" w:cs="宋体"/>
                <w:bCs/>
                <w:color w:val="auto"/>
                <w:szCs w:val="21"/>
              </w:rPr>
              <w:t>5、未提供相关内容则不得分。</w:t>
            </w:r>
          </w:p>
        </w:tc>
      </w:tr>
      <w:tr w14:paraId="25BB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0D287367">
            <w:pPr>
              <w:spacing w:before="93" w:beforeLines="30" w:after="93" w:afterLines="30"/>
              <w:jc w:val="center"/>
              <w:rPr>
                <w:rFonts w:ascii="仿宋" w:hAnsi="仿宋" w:eastAsia="仿宋" w:cs="宋体"/>
                <w:bCs/>
                <w:szCs w:val="21"/>
              </w:rPr>
            </w:pPr>
            <w:bookmarkStart w:id="13" w:name="_Hlk163650616"/>
            <w:r>
              <w:rPr>
                <w:rFonts w:hint="eastAsia" w:ascii="仿宋" w:hAnsi="仿宋" w:eastAsia="仿宋" w:cs="宋体"/>
                <w:bCs/>
                <w:color w:val="auto"/>
                <w:szCs w:val="21"/>
              </w:rPr>
              <w:t>2</w:t>
            </w:r>
          </w:p>
        </w:tc>
        <w:tc>
          <w:tcPr>
            <w:tcW w:w="1134" w:type="dxa"/>
            <w:vAlign w:val="center"/>
          </w:tcPr>
          <w:p w14:paraId="63DFDDC1">
            <w:pPr>
              <w:spacing w:before="93" w:beforeLines="30" w:after="93" w:afterLines="30"/>
              <w:jc w:val="center"/>
              <w:rPr>
                <w:rFonts w:ascii="仿宋" w:hAnsi="仿宋" w:eastAsia="仿宋" w:cs="宋体"/>
                <w:bCs/>
                <w:szCs w:val="21"/>
              </w:rPr>
            </w:pPr>
            <w:r>
              <w:rPr>
                <w:rFonts w:hint="eastAsia" w:ascii="仿宋" w:hAnsi="仿宋" w:eastAsia="仿宋" w:cs="宋体"/>
                <w:bCs/>
                <w:color w:val="auto"/>
                <w:szCs w:val="21"/>
              </w:rPr>
              <w:t>项目执行进度计划</w:t>
            </w:r>
          </w:p>
        </w:tc>
        <w:tc>
          <w:tcPr>
            <w:tcW w:w="851" w:type="dxa"/>
            <w:vAlign w:val="center"/>
          </w:tcPr>
          <w:p w14:paraId="1E4B1CD1">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5</w:t>
            </w:r>
          </w:p>
        </w:tc>
        <w:tc>
          <w:tcPr>
            <w:tcW w:w="6135" w:type="dxa"/>
            <w:vAlign w:val="top"/>
          </w:tcPr>
          <w:p w14:paraId="58182AA1">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针对本项目</w:t>
            </w:r>
            <w:r>
              <w:rPr>
                <w:rFonts w:hint="eastAsia" w:ascii="仿宋" w:hAnsi="仿宋" w:eastAsia="仿宋" w:cs="宋体"/>
                <w:bCs/>
                <w:color w:val="auto"/>
                <w:szCs w:val="21"/>
                <w:lang w:val="en-US" w:eastAsia="zh-CN"/>
              </w:rPr>
              <w:t>需求</w:t>
            </w:r>
            <w:r>
              <w:rPr>
                <w:rFonts w:hint="eastAsia" w:ascii="仿宋" w:hAnsi="仿宋" w:eastAsia="仿宋" w:cs="宋体"/>
                <w:bCs/>
                <w:color w:val="auto"/>
                <w:szCs w:val="21"/>
                <w:lang w:eastAsia="zh-CN"/>
              </w:rPr>
              <w:t>，</w:t>
            </w:r>
            <w:r>
              <w:rPr>
                <w:rFonts w:hint="eastAsia" w:ascii="仿宋" w:hAnsi="仿宋" w:eastAsia="仿宋" w:cs="宋体"/>
                <w:bCs/>
                <w:color w:val="auto"/>
                <w:szCs w:val="21"/>
              </w:rPr>
              <w:t>供应商需制定周密可靠的详细</w:t>
            </w:r>
            <w:r>
              <w:rPr>
                <w:rFonts w:hint="eastAsia" w:ascii="仿宋" w:hAnsi="仿宋" w:eastAsia="仿宋" w:cs="宋体"/>
                <w:bCs/>
                <w:color w:val="auto"/>
                <w:szCs w:val="21"/>
                <w:lang w:val="en-US" w:eastAsia="zh-CN"/>
              </w:rPr>
              <w:t>计划进度表</w:t>
            </w:r>
            <w:r>
              <w:rPr>
                <w:rFonts w:hint="eastAsia" w:ascii="仿宋" w:hAnsi="仿宋" w:eastAsia="仿宋" w:cs="宋体"/>
                <w:bCs/>
                <w:color w:val="auto"/>
                <w:szCs w:val="21"/>
                <w:lang w:eastAsia="zh-CN"/>
              </w:rPr>
              <w:t>，</w:t>
            </w:r>
            <w:r>
              <w:rPr>
                <w:rFonts w:hint="eastAsia" w:ascii="仿宋" w:hAnsi="仿宋" w:eastAsia="仿宋" w:cs="宋体"/>
                <w:bCs/>
                <w:color w:val="auto"/>
                <w:szCs w:val="21"/>
              </w:rPr>
              <w:t>至少包含但不限于以下内容：</w:t>
            </w:r>
            <w:r>
              <w:rPr>
                <w:rFonts w:hint="eastAsia" w:ascii="仿宋" w:hAnsi="仿宋" w:eastAsia="仿宋" w:cs="宋体"/>
                <w:bCs/>
                <w:color w:val="auto"/>
                <w:szCs w:val="21"/>
                <w:lang w:val="en-US" w:eastAsia="zh-CN"/>
              </w:rPr>
              <w:t>月度、季度计划进度</w:t>
            </w:r>
            <w:r>
              <w:rPr>
                <w:rFonts w:hint="eastAsia" w:ascii="仿宋" w:hAnsi="仿宋" w:eastAsia="仿宋" w:cs="宋体"/>
                <w:bCs/>
                <w:color w:val="auto"/>
                <w:szCs w:val="21"/>
              </w:rPr>
              <w:t>等有关内容。</w:t>
            </w:r>
          </w:p>
          <w:p w14:paraId="2E3A5A31">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lang w:val="en-US" w:eastAsia="zh-CN"/>
              </w:rPr>
              <w:t>1、</w:t>
            </w:r>
            <w:r>
              <w:rPr>
                <w:rFonts w:hint="eastAsia" w:ascii="仿宋" w:hAnsi="仿宋" w:eastAsia="仿宋" w:cs="宋体"/>
                <w:bCs/>
                <w:color w:val="auto"/>
                <w:szCs w:val="21"/>
              </w:rPr>
              <w:t>完全满足并优于采购需求，得</w:t>
            </w:r>
            <w:r>
              <w:rPr>
                <w:rFonts w:hint="eastAsia" w:ascii="仿宋" w:hAnsi="仿宋" w:eastAsia="仿宋" w:cs="宋体"/>
                <w:bCs/>
                <w:color w:val="auto"/>
                <w:szCs w:val="21"/>
                <w:lang w:val="en-US" w:eastAsia="zh-CN"/>
              </w:rPr>
              <w:t>5</w:t>
            </w:r>
            <w:r>
              <w:rPr>
                <w:rFonts w:hint="eastAsia" w:ascii="仿宋" w:hAnsi="仿宋" w:eastAsia="仿宋" w:cs="宋体"/>
                <w:bCs/>
                <w:color w:val="auto"/>
                <w:szCs w:val="21"/>
              </w:rPr>
              <w:t>分；</w:t>
            </w:r>
          </w:p>
          <w:p w14:paraId="5D5CC0C0">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lang w:val="en-US" w:eastAsia="zh-CN"/>
              </w:rPr>
              <w:t>2、</w:t>
            </w:r>
            <w:r>
              <w:rPr>
                <w:rFonts w:hint="eastAsia" w:ascii="仿宋" w:hAnsi="仿宋" w:eastAsia="仿宋" w:cs="宋体"/>
                <w:bCs/>
                <w:color w:val="auto"/>
                <w:szCs w:val="21"/>
              </w:rPr>
              <w:t>完全满足采购需求，得</w:t>
            </w:r>
            <w:r>
              <w:rPr>
                <w:rFonts w:hint="eastAsia" w:ascii="仿宋" w:hAnsi="仿宋" w:eastAsia="仿宋" w:cs="宋体"/>
                <w:bCs/>
                <w:color w:val="auto"/>
                <w:szCs w:val="21"/>
                <w:lang w:val="en-US" w:eastAsia="zh-CN"/>
              </w:rPr>
              <w:t>3</w:t>
            </w:r>
            <w:r>
              <w:rPr>
                <w:rFonts w:hint="eastAsia" w:ascii="仿宋" w:hAnsi="仿宋" w:eastAsia="仿宋" w:cs="宋体"/>
                <w:bCs/>
                <w:color w:val="auto"/>
                <w:szCs w:val="21"/>
              </w:rPr>
              <w:t>分；</w:t>
            </w:r>
          </w:p>
          <w:p w14:paraId="6D5A8648">
            <w:pPr>
              <w:spacing w:before="93" w:beforeLines="30" w:after="93" w:afterLines="30"/>
              <w:rPr>
                <w:rFonts w:ascii="仿宋" w:hAnsi="仿宋" w:eastAsia="仿宋" w:cs="宋体"/>
                <w:bCs/>
                <w:szCs w:val="21"/>
              </w:rPr>
            </w:pPr>
            <w:r>
              <w:rPr>
                <w:rFonts w:hint="eastAsia" w:ascii="仿宋" w:hAnsi="仿宋" w:eastAsia="仿宋" w:cs="宋体"/>
                <w:bCs/>
                <w:color w:val="auto"/>
                <w:szCs w:val="21"/>
                <w:lang w:val="en-US" w:eastAsia="zh-CN"/>
              </w:rPr>
              <w:t>3、</w:t>
            </w:r>
            <w:r>
              <w:rPr>
                <w:rFonts w:hint="eastAsia" w:ascii="仿宋" w:hAnsi="仿宋" w:eastAsia="仿宋" w:cs="宋体"/>
                <w:bCs/>
                <w:color w:val="auto"/>
                <w:szCs w:val="21"/>
              </w:rPr>
              <w:t>不能完全满足采购需求，得</w:t>
            </w:r>
            <w:r>
              <w:rPr>
                <w:rFonts w:hint="eastAsia" w:ascii="仿宋" w:hAnsi="仿宋" w:eastAsia="仿宋" w:cs="宋体"/>
                <w:bCs/>
                <w:color w:val="auto"/>
                <w:szCs w:val="21"/>
                <w:lang w:val="en-US" w:eastAsia="zh-CN"/>
              </w:rPr>
              <w:t>0</w:t>
            </w:r>
            <w:r>
              <w:rPr>
                <w:rFonts w:hint="eastAsia" w:ascii="仿宋" w:hAnsi="仿宋" w:eastAsia="仿宋" w:cs="宋体"/>
                <w:bCs/>
                <w:color w:val="auto"/>
                <w:szCs w:val="21"/>
              </w:rPr>
              <w:t>分。</w:t>
            </w:r>
          </w:p>
        </w:tc>
      </w:tr>
      <w:tr w14:paraId="4D09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EC3CF28">
            <w:pPr>
              <w:spacing w:before="93" w:beforeLines="30" w:after="93" w:afterLines="30"/>
              <w:jc w:val="center"/>
              <w:rPr>
                <w:rFonts w:ascii="仿宋" w:hAnsi="仿宋" w:eastAsia="仿宋" w:cs="宋体"/>
                <w:bCs/>
                <w:szCs w:val="21"/>
              </w:rPr>
            </w:pPr>
            <w:r>
              <w:rPr>
                <w:rFonts w:hint="eastAsia" w:ascii="仿宋" w:hAnsi="仿宋" w:eastAsia="仿宋" w:cs="宋体"/>
                <w:bCs/>
                <w:szCs w:val="21"/>
              </w:rPr>
              <w:t>3</w:t>
            </w:r>
          </w:p>
        </w:tc>
        <w:tc>
          <w:tcPr>
            <w:tcW w:w="1134" w:type="dxa"/>
            <w:vAlign w:val="center"/>
          </w:tcPr>
          <w:p w14:paraId="38EF3E66">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rPr>
              <w:t>保密管理及应急保障措施</w:t>
            </w:r>
            <w:r>
              <w:rPr>
                <w:rFonts w:hint="eastAsia" w:ascii="仿宋" w:hAnsi="仿宋" w:eastAsia="仿宋" w:cs="宋体"/>
                <w:bCs/>
                <w:szCs w:val="21"/>
                <w:lang w:val="en-US" w:eastAsia="zh-CN"/>
              </w:rPr>
              <w:t>等</w:t>
            </w:r>
          </w:p>
        </w:tc>
        <w:tc>
          <w:tcPr>
            <w:tcW w:w="851" w:type="dxa"/>
            <w:vAlign w:val="center"/>
          </w:tcPr>
          <w:p w14:paraId="4D39951D">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5</w:t>
            </w:r>
          </w:p>
        </w:tc>
        <w:tc>
          <w:tcPr>
            <w:tcW w:w="6135" w:type="dxa"/>
            <w:vAlign w:val="center"/>
          </w:tcPr>
          <w:p w14:paraId="037EB13E">
            <w:pPr>
              <w:spacing w:before="93" w:beforeLines="30" w:after="93" w:afterLines="30"/>
              <w:rPr>
                <w:rFonts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针对本项目所编制的保密管理及应急保障措施。内容包含不限于项目保密措施、应急保障措施等内容。根据内容的优劣情况进行横向比较，具体如下：</w:t>
            </w:r>
          </w:p>
          <w:p w14:paraId="2E624DA0">
            <w:pPr>
              <w:spacing w:before="93" w:beforeLines="30" w:after="93" w:afterLines="30"/>
              <w:rPr>
                <w:rFonts w:ascii="仿宋" w:hAnsi="仿宋" w:eastAsia="仿宋" w:cs="宋体"/>
                <w:bCs/>
                <w:szCs w:val="21"/>
              </w:rPr>
            </w:pPr>
            <w:r>
              <w:rPr>
                <w:rFonts w:hint="eastAsia" w:ascii="仿宋" w:hAnsi="仿宋" w:eastAsia="仿宋" w:cs="宋体"/>
                <w:bCs/>
                <w:szCs w:val="21"/>
              </w:rPr>
              <w:t>1、内容合理，列有详细的项目保密措施、应急保障措施，整体切实可行，能对项目执行起到保障作用，得</w:t>
            </w:r>
            <w:r>
              <w:rPr>
                <w:rFonts w:hint="eastAsia" w:ascii="仿宋" w:hAnsi="仿宋" w:eastAsia="仿宋" w:cs="宋体"/>
                <w:bCs/>
                <w:szCs w:val="21"/>
                <w:lang w:val="en-US" w:eastAsia="zh-CN"/>
              </w:rPr>
              <w:t>5</w:t>
            </w:r>
            <w:r>
              <w:rPr>
                <w:rFonts w:hint="eastAsia" w:ascii="仿宋" w:hAnsi="仿宋" w:eastAsia="仿宋" w:cs="宋体"/>
                <w:bCs/>
                <w:szCs w:val="21"/>
              </w:rPr>
              <w:t>分；</w:t>
            </w:r>
          </w:p>
          <w:p w14:paraId="0C48AC26">
            <w:pPr>
              <w:spacing w:before="93" w:beforeLines="30" w:after="93" w:afterLines="30"/>
              <w:rPr>
                <w:rFonts w:ascii="仿宋" w:hAnsi="仿宋" w:eastAsia="仿宋" w:cs="宋体"/>
                <w:bCs/>
                <w:szCs w:val="21"/>
              </w:rPr>
            </w:pPr>
            <w:r>
              <w:rPr>
                <w:rFonts w:hint="eastAsia" w:ascii="仿宋" w:hAnsi="仿宋" w:eastAsia="仿宋" w:cs="宋体"/>
                <w:bCs/>
                <w:szCs w:val="21"/>
              </w:rPr>
              <w:t>2、内容较为合理，列有简单的项目保密措施、应急保障措施，基本可行，能对项目执行起到一定保障作用，得</w:t>
            </w:r>
            <w:r>
              <w:rPr>
                <w:rFonts w:hint="eastAsia" w:ascii="仿宋" w:hAnsi="仿宋" w:eastAsia="仿宋" w:cs="宋体"/>
                <w:bCs/>
                <w:szCs w:val="21"/>
                <w:lang w:val="en-US" w:eastAsia="zh-CN"/>
              </w:rPr>
              <w:t>3</w:t>
            </w:r>
            <w:r>
              <w:rPr>
                <w:rFonts w:hint="eastAsia" w:ascii="仿宋" w:hAnsi="仿宋" w:eastAsia="仿宋" w:cs="宋体"/>
                <w:bCs/>
                <w:szCs w:val="21"/>
              </w:rPr>
              <w:t>分；</w:t>
            </w:r>
          </w:p>
          <w:p w14:paraId="4D1FA9B2">
            <w:pPr>
              <w:spacing w:before="93" w:beforeLines="30" w:after="93" w:afterLines="30"/>
              <w:rPr>
                <w:rFonts w:ascii="仿宋" w:hAnsi="仿宋" w:eastAsia="仿宋" w:cs="宋体"/>
                <w:bCs/>
                <w:szCs w:val="21"/>
              </w:rPr>
            </w:pPr>
            <w:r>
              <w:rPr>
                <w:rFonts w:hint="eastAsia" w:ascii="仿宋" w:hAnsi="仿宋" w:eastAsia="仿宋" w:cs="宋体"/>
                <w:bCs/>
                <w:szCs w:val="21"/>
              </w:rPr>
              <w:t>3、方案内容较差，存在严重的欠缺，可行性差，得</w:t>
            </w:r>
            <w:r>
              <w:rPr>
                <w:rFonts w:hint="eastAsia" w:ascii="仿宋" w:hAnsi="仿宋" w:eastAsia="仿宋" w:cs="宋体"/>
                <w:bCs/>
                <w:szCs w:val="21"/>
                <w:lang w:val="en-US" w:eastAsia="zh-CN"/>
              </w:rPr>
              <w:t>1</w:t>
            </w:r>
            <w:r>
              <w:rPr>
                <w:rFonts w:hint="eastAsia" w:ascii="仿宋" w:hAnsi="仿宋" w:eastAsia="仿宋" w:cs="宋体"/>
                <w:bCs/>
                <w:szCs w:val="21"/>
              </w:rPr>
              <w:t>分；</w:t>
            </w:r>
          </w:p>
          <w:p w14:paraId="351A4D02">
            <w:pPr>
              <w:spacing w:before="93" w:beforeLines="30" w:after="93" w:afterLines="30"/>
              <w:rPr>
                <w:rFonts w:ascii="仿宋" w:hAnsi="仿宋" w:eastAsia="仿宋" w:cs="宋体"/>
                <w:bCs/>
                <w:szCs w:val="21"/>
              </w:rPr>
            </w:pPr>
            <w:r>
              <w:rPr>
                <w:rFonts w:hint="eastAsia" w:ascii="仿宋" w:hAnsi="仿宋" w:eastAsia="仿宋" w:cs="宋体"/>
                <w:bCs/>
                <w:szCs w:val="21"/>
                <w:lang w:val="en-US" w:eastAsia="zh-CN"/>
              </w:rPr>
              <w:t>4</w:t>
            </w:r>
            <w:r>
              <w:rPr>
                <w:rFonts w:hint="eastAsia" w:ascii="仿宋" w:hAnsi="仿宋" w:eastAsia="仿宋" w:cs="宋体"/>
                <w:bCs/>
                <w:szCs w:val="21"/>
              </w:rPr>
              <w:t>、未提供相关内容则不得分。</w:t>
            </w:r>
          </w:p>
        </w:tc>
      </w:tr>
      <w:bookmarkEnd w:id="12"/>
      <w:bookmarkEnd w:id="13"/>
    </w:tbl>
    <w:p w14:paraId="2A8A730B">
      <w:pPr>
        <w:pStyle w:val="5"/>
        <w:spacing w:before="91" w:line="223" w:lineRule="auto"/>
        <w:outlineLvl w:val="1"/>
        <w:rPr>
          <w:rFonts w:hint="default" w:ascii="Times New Roman" w:hAnsi="Times New Roman" w:eastAsia="仿宋_GB2312" w:cs="Times New Roman"/>
          <w:sz w:val="28"/>
          <w:szCs w:val="28"/>
        </w:rPr>
      </w:pP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4</w:t>
      </w: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价格评分表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46"/>
      </w:tblGrid>
      <w:tr w14:paraId="3653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6BC15F31">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评分项</w:t>
            </w:r>
          </w:p>
        </w:tc>
        <w:tc>
          <w:tcPr>
            <w:tcW w:w="6146" w:type="dxa"/>
            <w:shd w:val="clear" w:color="auto" w:fill="F1F1F1" w:themeFill="background1" w:themeFillShade="F2"/>
            <w:vAlign w:val="center"/>
          </w:tcPr>
          <w:p w14:paraId="2492CF84">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14:paraId="6F21E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7D835F21">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w:t>
            </w:r>
          </w:p>
        </w:tc>
        <w:tc>
          <w:tcPr>
            <w:tcW w:w="6146" w:type="dxa"/>
            <w:shd w:val="clear" w:color="auto" w:fill="F1F1F1" w:themeFill="background1" w:themeFillShade="F2"/>
            <w:vAlign w:val="center"/>
          </w:tcPr>
          <w:p w14:paraId="6E0F49FE">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20</w:t>
            </w:r>
          </w:p>
        </w:tc>
      </w:tr>
      <w:tr w14:paraId="44FE9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14:paraId="16AD5502">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14:paraId="1C323A5E">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14:paraId="734EF655">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46" w:type="dxa"/>
            <w:shd w:val="clear" w:color="auto" w:fill="F1F1F1" w:themeFill="background1" w:themeFillShade="F2"/>
          </w:tcPr>
          <w:p w14:paraId="37986835">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14:paraId="5603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414B4FA9">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134" w:type="dxa"/>
            <w:vAlign w:val="center"/>
          </w:tcPr>
          <w:p w14:paraId="67996EF5">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价格分</w:t>
            </w:r>
          </w:p>
        </w:tc>
        <w:tc>
          <w:tcPr>
            <w:tcW w:w="851" w:type="dxa"/>
            <w:vAlign w:val="center"/>
          </w:tcPr>
          <w:p w14:paraId="270DD576">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20</w:t>
            </w:r>
          </w:p>
        </w:tc>
        <w:tc>
          <w:tcPr>
            <w:tcW w:w="6146" w:type="dxa"/>
          </w:tcPr>
          <w:p w14:paraId="6949C0BD">
            <w:pPr>
              <w:spacing w:before="93" w:beforeLines="30" w:after="93" w:afterLines="30"/>
              <w:rPr>
                <w:rFonts w:hint="eastAsia" w:ascii="仿宋" w:hAnsi="仿宋" w:eastAsia="仿宋" w:cs="宋体"/>
                <w:bCs/>
                <w:szCs w:val="21"/>
              </w:rPr>
            </w:pPr>
            <w:r>
              <w:rPr>
                <w:rFonts w:hint="eastAsia" w:ascii="仿宋" w:hAnsi="仿宋" w:eastAsia="仿宋" w:cs="宋体"/>
                <w:bCs/>
                <w:szCs w:val="21"/>
              </w:rPr>
              <w:t>本项目价格分统一采用</w:t>
            </w:r>
            <w:r>
              <w:rPr>
                <w:rFonts w:hint="eastAsia" w:ascii="仿宋" w:hAnsi="仿宋" w:eastAsia="仿宋" w:cs="宋体"/>
                <w:bCs/>
                <w:szCs w:val="21"/>
                <w:u w:val="single"/>
              </w:rPr>
              <w:t>低价优先法</w:t>
            </w:r>
            <w:r>
              <w:rPr>
                <w:rFonts w:hint="eastAsia" w:ascii="仿宋" w:hAnsi="仿宋" w:eastAsia="仿宋" w:cs="宋体"/>
                <w:bCs/>
                <w:szCs w:val="21"/>
              </w:rPr>
              <w:t>计算，即满足</w:t>
            </w:r>
            <w:r>
              <w:rPr>
                <w:rFonts w:hint="eastAsia" w:ascii="仿宋" w:hAnsi="仿宋" w:eastAsia="仿宋" w:cs="宋体"/>
                <w:bCs/>
                <w:szCs w:val="21"/>
                <w:lang w:val="en-US" w:eastAsia="zh-CN"/>
              </w:rPr>
              <w:t>采购</w:t>
            </w:r>
            <w:r>
              <w:rPr>
                <w:rFonts w:hint="eastAsia" w:ascii="仿宋" w:hAnsi="仿宋" w:eastAsia="仿宋" w:cs="宋体"/>
                <w:bCs/>
                <w:szCs w:val="21"/>
              </w:rPr>
              <w:t>文件要求且最后</w:t>
            </w:r>
            <w:r>
              <w:rPr>
                <w:rFonts w:hint="eastAsia" w:ascii="仿宋" w:hAnsi="仿宋" w:eastAsia="仿宋" w:cs="宋体"/>
                <w:bCs/>
                <w:szCs w:val="21"/>
                <w:lang w:val="en-US" w:eastAsia="zh-CN"/>
              </w:rPr>
              <w:t>不</w:t>
            </w:r>
            <w:r>
              <w:rPr>
                <w:rFonts w:hint="eastAsia" w:ascii="仿宋" w:hAnsi="仿宋" w:eastAsia="仿宋" w:cs="宋体"/>
                <w:bCs/>
                <w:szCs w:val="21"/>
              </w:rPr>
              <w:t>含税总价报价为最低的投标人报价作为基准价，其价格得分为满分，满分为20分。具体公式如下：</w:t>
            </w:r>
          </w:p>
          <w:p w14:paraId="6C41F262">
            <w:pPr>
              <w:spacing w:before="93" w:beforeLines="30" w:after="93" w:afterLines="30"/>
              <w:rPr>
                <w:rFonts w:hint="eastAsia" w:ascii="仿宋" w:hAnsi="仿宋" w:eastAsia="仿宋" w:cs="宋体"/>
                <w:bCs/>
                <w:szCs w:val="21"/>
              </w:rPr>
            </w:pPr>
            <w:r>
              <w:rPr>
                <w:rFonts w:hint="eastAsia" w:ascii="仿宋" w:hAnsi="仿宋" w:eastAsia="仿宋" w:cs="宋体"/>
                <w:bCs/>
                <w:szCs w:val="21"/>
              </w:rPr>
              <w:t>报价得分=（基准价/有效评审价）×价格分分值。</w:t>
            </w:r>
          </w:p>
          <w:p w14:paraId="1F65013C">
            <w:pPr>
              <w:spacing w:before="93" w:beforeLines="30" w:after="93" w:afterLines="30"/>
              <w:rPr>
                <w:rFonts w:hint="eastAsia" w:ascii="仿宋" w:hAnsi="仿宋" w:eastAsia="仿宋" w:cs="宋体"/>
                <w:bCs/>
                <w:szCs w:val="21"/>
              </w:rPr>
            </w:pPr>
            <w:r>
              <w:rPr>
                <w:rFonts w:hint="eastAsia" w:ascii="仿宋" w:hAnsi="仿宋" w:eastAsia="仿宋" w:cs="宋体"/>
                <w:bCs/>
                <w:szCs w:val="21"/>
              </w:rPr>
              <w:t>说明：本项目有效评审价为通过初步评审的</w:t>
            </w:r>
            <w:r>
              <w:rPr>
                <w:rFonts w:hint="eastAsia" w:ascii="仿宋" w:hAnsi="仿宋" w:eastAsia="仿宋" w:cs="宋体"/>
                <w:bCs/>
                <w:szCs w:val="21"/>
                <w:lang w:val="en-US" w:eastAsia="zh-CN"/>
              </w:rPr>
              <w:t>报价供应商</w:t>
            </w:r>
            <w:r>
              <w:rPr>
                <w:rFonts w:hint="eastAsia" w:ascii="仿宋" w:hAnsi="仿宋" w:eastAsia="仿宋" w:cs="宋体"/>
                <w:bCs/>
                <w:szCs w:val="21"/>
              </w:rPr>
              <w:t>项目总价（</w:t>
            </w:r>
            <w:r>
              <w:rPr>
                <w:rFonts w:hint="eastAsia" w:ascii="仿宋" w:hAnsi="仿宋" w:eastAsia="仿宋" w:cs="宋体"/>
                <w:bCs/>
                <w:szCs w:val="21"/>
                <w:lang w:val="en-US" w:eastAsia="zh-CN"/>
              </w:rPr>
              <w:t>不增值</w:t>
            </w:r>
            <w:r>
              <w:rPr>
                <w:rFonts w:hint="eastAsia" w:ascii="仿宋" w:hAnsi="仿宋" w:eastAsia="仿宋" w:cs="宋体"/>
                <w:bCs/>
                <w:szCs w:val="21"/>
              </w:rPr>
              <w:t>含税）。如价格有算术性修正，请以修正后的价格为准。</w:t>
            </w:r>
          </w:p>
          <w:p w14:paraId="7E3EB46C">
            <w:pPr>
              <w:spacing w:before="93" w:beforeLines="30" w:after="93" w:afterLines="30"/>
              <w:rPr>
                <w:rFonts w:hint="eastAsia" w:ascii="仿宋" w:hAnsi="仿宋" w:eastAsia="仿宋" w:cs="宋体"/>
                <w:bCs/>
                <w:szCs w:val="21"/>
              </w:rPr>
            </w:pPr>
            <w:r>
              <w:rPr>
                <w:rFonts w:hint="eastAsia" w:ascii="仿宋" w:hAnsi="仿宋" w:eastAsia="仿宋" w:cs="宋体"/>
                <w:bCs/>
                <w:szCs w:val="21"/>
              </w:rPr>
              <w:t>备注：价格得分四舍五入，小数点后保留两位有效数。</w:t>
            </w:r>
          </w:p>
        </w:tc>
      </w:tr>
    </w:tbl>
    <w:p w14:paraId="3B121FD8">
      <w:pPr>
        <w:pStyle w:val="3"/>
        <w:rPr>
          <w:rFonts w:hint="eastAsia" w:ascii="宋体" w:hAnsi="宋体" w:eastAsia="宋体" w:cs="宋体"/>
          <w:highlight w:val="none"/>
        </w:rPr>
      </w:pPr>
      <w:r>
        <w:rPr>
          <w:rFonts w:hint="eastAsia" w:ascii="宋体" w:hAnsi="宋体" w:eastAsia="宋体" w:cs="宋体"/>
          <w:highlight w:val="none"/>
        </w:rPr>
        <w:t>评审程序</w:t>
      </w:r>
      <w:bookmarkEnd w:id="4"/>
      <w:bookmarkEnd w:id="5"/>
      <w:bookmarkEnd w:id="6"/>
      <w:bookmarkEnd w:id="7"/>
      <w:bookmarkEnd w:id="8"/>
      <w:bookmarkEnd w:id="9"/>
      <w:bookmarkEnd w:id="10"/>
    </w:p>
    <w:p w14:paraId="116ACA16">
      <w:pP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3.1.1初步评审</w:t>
      </w:r>
    </w:p>
    <w:p w14:paraId="0A479403">
      <w:pPr>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sz w:val="24"/>
          <w:szCs w:val="24"/>
          <w:highlight w:val="none"/>
        </w:rPr>
        <w:t xml:space="preserve">3.3.1.1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根据本章评审办法前附表规定的标准对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进行初步评审。对全部</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进行初步评审，检查</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是否完全满足采购文件要求。初步评审分为</w:t>
      </w:r>
      <w:r>
        <w:rPr>
          <w:rFonts w:hint="eastAsia" w:ascii="仿宋_GB2312" w:hAnsi="仿宋_GB2312" w:eastAsia="仿宋_GB2312" w:cs="仿宋_GB2312"/>
          <w:kern w:val="0"/>
          <w:sz w:val="24"/>
          <w:szCs w:val="24"/>
          <w:highlight w:val="none"/>
        </w:rPr>
        <w:t>形式及响应性评审</w:t>
      </w:r>
      <w:r>
        <w:rPr>
          <w:rFonts w:hint="eastAsia" w:ascii="仿宋_GB2312" w:hAnsi="仿宋_GB2312" w:eastAsia="仿宋_GB2312" w:cs="仿宋_GB2312"/>
          <w:sz w:val="24"/>
          <w:szCs w:val="24"/>
          <w:highlight w:val="none"/>
        </w:rPr>
        <w:t>和资格</w:t>
      </w:r>
      <w:r>
        <w:rPr>
          <w:rFonts w:hint="eastAsia" w:ascii="仿宋_GB2312" w:hAnsi="仿宋_GB2312" w:eastAsia="仿宋_GB2312" w:cs="仿宋_GB2312"/>
          <w:sz w:val="24"/>
          <w:szCs w:val="24"/>
          <w:highlight w:val="none"/>
          <w:lang w:val="en-US" w:eastAsia="zh-CN"/>
        </w:rPr>
        <w:t>评审</w:t>
      </w:r>
      <w:r>
        <w:rPr>
          <w:rFonts w:hint="eastAsia" w:ascii="仿宋_GB2312" w:hAnsi="仿宋_GB2312" w:eastAsia="仿宋_GB2312" w:cs="仿宋_GB2312"/>
          <w:sz w:val="24"/>
          <w:szCs w:val="24"/>
          <w:highlight w:val="none"/>
        </w:rPr>
        <w:t>。初步评审中有一项不符合评审标准的，将做否决应答处理。</w:t>
      </w:r>
    </w:p>
    <w:p w14:paraId="5CDFED3E">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3.3.1.2</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有以下情形之一的，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14:paraId="27B65F8B">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不按照</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要求澄清、说明或者补正；</w:t>
      </w:r>
    </w:p>
    <w:p w14:paraId="3CB0E43E">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允许联合体应答的，应答联合体没有递交共同应答协议；</w:t>
      </w:r>
    </w:p>
    <w:p w14:paraId="38AF61D4">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不符合国家或者采购文件规定的资格条件；</w:t>
      </w:r>
    </w:p>
    <w:p w14:paraId="37D36992">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同一</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递交两个以上不同的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或者应答报价，但采购文件要求递交备选应答的除外；</w:t>
      </w:r>
    </w:p>
    <w:p w14:paraId="2C094DC1">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应答报价低于成本或者高于采购文件设定的最高应答限价；</w:t>
      </w:r>
    </w:p>
    <w:p w14:paraId="2FA00B71">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没有对采购文件的实质性要求和条件做出响应；</w:t>
      </w:r>
    </w:p>
    <w:p w14:paraId="445AFC72">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有串通应答、弄虚作假、行贿等违法行为；</w:t>
      </w:r>
    </w:p>
    <w:p w14:paraId="2EE2079C">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以他人名义应答；</w:t>
      </w:r>
    </w:p>
    <w:p w14:paraId="4E2FBFCB">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没有按照采购文件要求提供应答担保或者所提供的应答担保有瑕疵；</w:t>
      </w:r>
    </w:p>
    <w:p w14:paraId="793684B0">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载明的采购项目完成期限超过采购文件规定的期限；</w:t>
      </w:r>
    </w:p>
    <w:p w14:paraId="0B13BBB3">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明显不符合技术规格、技术标准的要求；</w:t>
      </w:r>
    </w:p>
    <w:p w14:paraId="64ABC431">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载明的货物包装方式、检验标准和方法等不符合采购文件的要求；</w:t>
      </w:r>
    </w:p>
    <w:p w14:paraId="6FC61FA2">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附有采购人不能接受的条件；</w:t>
      </w:r>
    </w:p>
    <w:p w14:paraId="7559EE0E">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不符合采购文件中规定的其他实质性要求。</w:t>
      </w:r>
    </w:p>
    <w:p w14:paraId="7120CB6D">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3.3.1.3  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收到低于成本价应答的书面质疑材料、发现</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的综合报价明显低于其他应答报价或者设有标底时明显低于标底，认为应答报价可能低于其个别成本的，应当书面要求该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做出书面说明并提供相关证明材料。</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不能合理说明或者不能提供相应证明材料的，由</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认定该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以低于成本报价应答，</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14:paraId="4BFFE151">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3.3.1.4  应答报价有算术错误的，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按照以下原则对应答报价进行修正，修正的价格经</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书面确认后具有约束力。报价不一致的处理原则：</w:t>
      </w:r>
    </w:p>
    <w:p w14:paraId="66EE4057">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1）当报价一览表报价信息与分项报价表报价信息不一致时，</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将以分项报价表中的单价报价信息为准，修正其他报价信息。</w:t>
      </w:r>
    </w:p>
    <w:p w14:paraId="4B700AA3">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总价金额与按单价汇总金额不一致的，以单价金额计算结果为准；但单价金额小数点或者百分比有明显错位的，以总价为准，并修改单价。</w:t>
      </w:r>
    </w:p>
    <w:p w14:paraId="32C3296B">
      <w:pPr>
        <w:pStyle w:val="13"/>
        <w:spacing w:line="240" w:lineRule="auto"/>
        <w:ind w:firstLine="42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sz w:val="24"/>
          <w:szCs w:val="24"/>
          <w:highlight w:val="none"/>
        </w:rPr>
        <w:t>如果</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不接受对其错误的更正，其应答无效。</w:t>
      </w:r>
    </w:p>
    <w:p w14:paraId="40B3636A">
      <w:pPr>
        <w:pStyle w:val="13"/>
        <w:spacing w:line="240" w:lineRule="auto"/>
        <w:ind w:firstLine="0" w:firstLineChars="0"/>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rPr>
        <w:t>3.3.2详细评审</w:t>
      </w:r>
    </w:p>
    <w:p w14:paraId="36A255C2">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按照本章</w:t>
      </w:r>
      <w:r>
        <w:rPr>
          <w:rFonts w:hint="eastAsia" w:ascii="仿宋_GB2312" w:hAnsi="仿宋_GB2312" w:eastAsia="仿宋_GB2312" w:cs="仿宋_GB2312"/>
          <w:b/>
          <w:bCs/>
          <w:sz w:val="24"/>
          <w:szCs w:val="24"/>
          <w:highlight w:val="none"/>
          <w:lang w:val="en-US" w:eastAsia="zh-CN"/>
        </w:rPr>
        <w:t>前附的评分标准</w:t>
      </w:r>
      <w:r>
        <w:rPr>
          <w:rFonts w:hint="eastAsia" w:ascii="仿宋_GB2312" w:hAnsi="仿宋_GB2312" w:eastAsia="仿宋_GB2312" w:cs="仿宋_GB2312"/>
          <w:sz w:val="24"/>
          <w:szCs w:val="24"/>
          <w:highlight w:val="none"/>
        </w:rPr>
        <w:t>进行</w:t>
      </w:r>
      <w:r>
        <w:rPr>
          <w:rFonts w:hint="eastAsia" w:ascii="仿宋_GB2312" w:hAnsi="仿宋_GB2312" w:eastAsia="仿宋_GB2312" w:cs="仿宋_GB2312"/>
          <w:sz w:val="24"/>
          <w:szCs w:val="24"/>
          <w:highlight w:val="none"/>
          <w:lang w:val="en-US" w:eastAsia="zh-CN"/>
        </w:rPr>
        <w:t>打分</w:t>
      </w:r>
      <w:r>
        <w:rPr>
          <w:rFonts w:hint="eastAsia" w:ascii="仿宋_GB2312" w:hAnsi="仿宋_GB2312" w:eastAsia="仿宋_GB2312" w:cs="仿宋_GB2312"/>
          <w:sz w:val="24"/>
          <w:szCs w:val="24"/>
          <w:highlight w:val="none"/>
        </w:rPr>
        <w:t>。</w:t>
      </w:r>
    </w:p>
    <w:p w14:paraId="71446DD5">
      <w:pPr>
        <w:pStyle w:val="13"/>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3.3.3</w:t>
      </w:r>
      <w:r>
        <w:rPr>
          <w:rFonts w:hint="eastAsia" w:ascii="仿宋_GB2312" w:hAnsi="仿宋_GB2312" w:eastAsia="仿宋_GB2312" w:cs="仿宋_GB2312"/>
          <w:b/>
          <w:sz w:val="24"/>
          <w:szCs w:val="24"/>
          <w:highlight w:val="none"/>
          <w:lang w:eastAsia="zh-CN"/>
        </w:rPr>
        <w:t>响应文件</w:t>
      </w:r>
      <w:r>
        <w:rPr>
          <w:rFonts w:hint="eastAsia" w:ascii="仿宋_GB2312" w:hAnsi="仿宋_GB2312" w:eastAsia="仿宋_GB2312" w:cs="仿宋_GB2312"/>
          <w:b/>
          <w:sz w:val="24"/>
          <w:szCs w:val="24"/>
          <w:highlight w:val="none"/>
        </w:rPr>
        <w:t>的澄清</w:t>
      </w:r>
    </w:p>
    <w:p w14:paraId="724C4ADF">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3.3.3.1  在评审过程中，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应当以书面形式要求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对所递交的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中不明确的内容进行书面澄清、说明或者对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中的细微偏差进行补正。</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不接受</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主动提出的澄清、说明或者补正。</w:t>
      </w:r>
    </w:p>
    <w:p w14:paraId="49A9C3AA">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3.3.3.2  细微偏差：是指</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在实质上响应采购文件要求，但个别地方存在漏项或者提供了不完整的技术信息和数据等情况，并且补正这些遗漏或者不完整不会对其他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造成不公平的结果。细微偏差不影响</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的有效性。</w:t>
      </w:r>
    </w:p>
    <w:p w14:paraId="60AAF6DE">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3.3.3.3  澄清、说明和补正不得改变</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的实质性内容（算术性错误修正的除外）。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的书面澄清、说明和补正属于</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的组成部分。</w:t>
      </w:r>
    </w:p>
    <w:p w14:paraId="7FEC8A80">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3.3.3.4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对</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递交的澄清、说明或者补正有疑问的，可以要求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进一步澄清、说明或者补正，直至满足</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的要求。</w:t>
      </w:r>
    </w:p>
    <w:p w14:paraId="0E796FFD">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3.3.3.5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必要时可以要求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递交有关证明和证件的原件，以便核验。</w:t>
      </w:r>
      <w:bookmarkStart w:id="14" w:name="_Toc478565722"/>
      <w:bookmarkStart w:id="15" w:name="_Toc474148041"/>
      <w:bookmarkStart w:id="16" w:name="_Toc478566443"/>
      <w:bookmarkStart w:id="17" w:name="_Toc478566277"/>
      <w:bookmarkStart w:id="18" w:name="_Toc478566085"/>
    </w:p>
    <w:p w14:paraId="3E24EA87">
      <w:pPr>
        <w:pStyle w:val="13"/>
        <w:ind w:firstLine="0" w:firstLineChars="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3.3.4成交候选人推荐原则</w:t>
      </w:r>
      <w:bookmarkEnd w:id="14"/>
      <w:bookmarkEnd w:id="15"/>
      <w:bookmarkEnd w:id="16"/>
      <w:bookmarkEnd w:id="17"/>
      <w:bookmarkEnd w:id="18"/>
    </w:p>
    <w:p w14:paraId="6BF7B86C">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成交候选人推荐原则见评审办法前附表。</w:t>
      </w:r>
    </w:p>
    <w:p w14:paraId="5A3E4C35">
      <w:pPr>
        <w:pStyle w:val="13"/>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3.3.5评审结果</w:t>
      </w:r>
    </w:p>
    <w:p w14:paraId="6DA5C4B1">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3.3.5.1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完成评审后，应当</w:t>
      </w:r>
      <w:r>
        <w:rPr>
          <w:rFonts w:hint="eastAsia" w:ascii="仿宋_GB2312" w:hAnsi="仿宋_GB2312" w:eastAsia="仿宋_GB2312" w:cs="仿宋_GB2312"/>
          <w:sz w:val="24"/>
          <w:szCs w:val="24"/>
          <w:highlight w:val="none"/>
          <w:lang w:val="en-US" w:eastAsia="zh-CN"/>
        </w:rPr>
        <w:t>形成统一、完整的</w:t>
      </w:r>
      <w:r>
        <w:rPr>
          <w:rFonts w:hint="eastAsia" w:ascii="仿宋_GB2312" w:hAnsi="仿宋_GB2312" w:eastAsia="仿宋_GB2312" w:cs="仿宋_GB2312"/>
          <w:sz w:val="24"/>
          <w:szCs w:val="24"/>
          <w:highlight w:val="none"/>
        </w:rPr>
        <w:t>书面评审报告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w:t>
      </w:r>
    </w:p>
    <w:p w14:paraId="7D37F80B">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3.3.5.2  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应当包括下列内容：</w:t>
      </w:r>
    </w:p>
    <w:p w14:paraId="3D485E36">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（1）项目简介；</w:t>
      </w:r>
    </w:p>
    <w:p w14:paraId="7EFA5BF4">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（2）采购过程简介；</w:t>
      </w:r>
    </w:p>
    <w:p w14:paraId="739245F1">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项目小组初步评审情况说明（包含</w:t>
      </w:r>
      <w:r>
        <w:rPr>
          <w:rFonts w:hint="eastAsia" w:ascii="仿宋_GB2312" w:hAnsi="仿宋_GB2312" w:eastAsia="仿宋_GB2312" w:cs="仿宋_GB2312"/>
          <w:sz w:val="24"/>
          <w:szCs w:val="24"/>
          <w:highlight w:val="none"/>
        </w:rPr>
        <w:t>否决应答的情况说明</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w:t>
      </w:r>
    </w:p>
    <w:p w14:paraId="2EFBBB52">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）推荐的</w:t>
      </w:r>
      <w:r>
        <w:rPr>
          <w:rFonts w:hint="eastAsia" w:ascii="仿宋_GB2312" w:hAnsi="仿宋_GB2312" w:eastAsia="仿宋_GB2312" w:cs="仿宋_GB2312"/>
          <w:sz w:val="24"/>
          <w:szCs w:val="24"/>
          <w:highlight w:val="none"/>
          <w:lang w:eastAsia="zh-CN"/>
        </w:rPr>
        <w:t>成交</w:t>
      </w:r>
      <w:r>
        <w:rPr>
          <w:rFonts w:hint="eastAsia" w:ascii="仿宋_GB2312" w:hAnsi="仿宋_GB2312" w:eastAsia="仿宋_GB2312" w:cs="仿宋_GB2312"/>
          <w:sz w:val="24"/>
          <w:szCs w:val="24"/>
          <w:highlight w:val="none"/>
        </w:rPr>
        <w:t>候选人名单；</w:t>
      </w:r>
    </w:p>
    <w:p w14:paraId="3C4717F1">
      <w:pPr>
        <w:pStyle w:val="13"/>
        <w:spacing w:line="240" w:lineRule="auto"/>
        <w:ind w:firstLine="42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）签订合同前要处理的事宜；</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14:paraId="6A4D96CE">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）澄清、说明、补正事项纪要；</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14:paraId="7C48A2DD">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7</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成员名单及本人签字、拒绝在评审报告上签字的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成员名单及其陈述的不同意见和理由。</w:t>
      </w:r>
    </w:p>
    <w:p w14:paraId="5E8B1427">
      <w:pPr>
        <w:pStyle w:val="13"/>
        <w:spacing w:line="240" w:lineRule="auto"/>
        <w:ind w:firstLine="420"/>
        <w:rPr>
          <w:rFonts w:hint="eastAsia" w:ascii="宋体" w:hAnsi="宋体" w:eastAsia="宋体" w:cs="宋体"/>
          <w:sz w:val="21"/>
          <w:highlight w:val="none"/>
        </w:rPr>
      </w:pPr>
    </w:p>
    <w:p w14:paraId="42C593A8">
      <w:pPr>
        <w:pStyle w:val="13"/>
        <w:spacing w:line="240" w:lineRule="auto"/>
        <w:ind w:firstLine="420"/>
        <w:rPr>
          <w:rFonts w:hint="eastAsia" w:ascii="宋体" w:hAnsi="宋体" w:eastAsia="宋体" w:cs="宋体"/>
          <w:sz w:val="21"/>
          <w:highlight w:val="none"/>
        </w:rPr>
      </w:pPr>
    </w:p>
    <w:p w14:paraId="73899A34">
      <w:pPr>
        <w:pStyle w:val="13"/>
        <w:spacing w:line="240" w:lineRule="auto"/>
        <w:ind w:firstLine="420"/>
        <w:rPr>
          <w:rFonts w:hint="eastAsia" w:ascii="宋体" w:hAnsi="宋体" w:eastAsia="宋体" w:cs="宋体"/>
          <w:sz w:val="21"/>
          <w:highlight w:val="none"/>
        </w:rPr>
      </w:pPr>
    </w:p>
    <w:p w14:paraId="34D44389">
      <w:pPr>
        <w:pStyle w:val="13"/>
        <w:spacing w:line="240" w:lineRule="auto"/>
        <w:ind w:firstLine="420"/>
        <w:rPr>
          <w:rFonts w:hint="eastAsia" w:ascii="宋体" w:hAnsi="宋体" w:eastAsia="宋体" w:cs="宋体"/>
          <w:sz w:val="21"/>
          <w:highlight w:val="none"/>
        </w:rPr>
      </w:pPr>
    </w:p>
    <w:p w14:paraId="2BF457E0">
      <w:pPr>
        <w:pStyle w:val="13"/>
        <w:spacing w:line="240" w:lineRule="auto"/>
        <w:ind w:firstLine="420"/>
        <w:rPr>
          <w:rFonts w:hint="eastAsia" w:ascii="宋体" w:hAnsi="宋体" w:eastAsia="宋体" w:cs="宋体"/>
          <w:sz w:val="21"/>
          <w:highlight w:val="none"/>
        </w:rPr>
      </w:pPr>
    </w:p>
    <w:p w14:paraId="1E450C30">
      <w:pPr>
        <w:pStyle w:val="13"/>
        <w:spacing w:line="240" w:lineRule="auto"/>
        <w:ind w:firstLine="420"/>
        <w:rPr>
          <w:rFonts w:hint="eastAsia" w:ascii="宋体" w:hAnsi="宋体" w:eastAsia="宋体" w:cs="宋体"/>
          <w:sz w:val="21"/>
          <w:highlight w:val="none"/>
        </w:rPr>
      </w:pPr>
    </w:p>
    <w:p w14:paraId="4345EECE">
      <w:pPr>
        <w:pStyle w:val="13"/>
        <w:spacing w:line="240" w:lineRule="auto"/>
        <w:ind w:firstLine="420"/>
        <w:rPr>
          <w:rFonts w:hint="eastAsia" w:ascii="宋体" w:hAnsi="宋体" w:eastAsia="宋体" w:cs="宋体"/>
          <w:sz w:val="21"/>
          <w:highlight w:val="none"/>
        </w:rPr>
      </w:pPr>
    </w:p>
    <w:p w14:paraId="006703AF">
      <w:pPr>
        <w:pStyle w:val="13"/>
        <w:spacing w:line="240" w:lineRule="auto"/>
        <w:ind w:firstLine="420"/>
        <w:rPr>
          <w:rFonts w:hint="eastAsia" w:ascii="宋体" w:hAnsi="宋体" w:eastAsia="宋体" w:cs="宋体"/>
          <w:sz w:val="21"/>
          <w:highlight w:val="none"/>
        </w:rPr>
      </w:pPr>
    </w:p>
    <w:p w14:paraId="6EB304BE">
      <w:pPr>
        <w:pStyle w:val="13"/>
        <w:spacing w:line="240" w:lineRule="auto"/>
        <w:ind w:firstLine="420"/>
        <w:rPr>
          <w:rFonts w:hint="eastAsia" w:ascii="宋体" w:hAnsi="宋体" w:eastAsia="宋体" w:cs="宋体"/>
          <w:sz w:val="21"/>
          <w:highlight w:val="none"/>
        </w:rPr>
      </w:pPr>
    </w:p>
    <w:p w14:paraId="6578FA5D">
      <w:pPr>
        <w:pStyle w:val="13"/>
        <w:spacing w:line="240" w:lineRule="auto"/>
        <w:ind w:firstLine="420"/>
        <w:rPr>
          <w:rFonts w:hint="eastAsia" w:ascii="宋体" w:hAnsi="宋体" w:eastAsia="宋体" w:cs="宋体"/>
          <w:sz w:val="21"/>
          <w:highlight w:val="none"/>
        </w:rPr>
      </w:pPr>
    </w:p>
    <w:p w14:paraId="4331084F">
      <w:pPr>
        <w:pStyle w:val="13"/>
        <w:spacing w:line="240" w:lineRule="auto"/>
        <w:ind w:firstLine="420"/>
        <w:rPr>
          <w:rFonts w:hint="eastAsia" w:ascii="宋体" w:hAnsi="宋体" w:eastAsia="宋体" w:cs="宋体"/>
          <w:sz w:val="21"/>
          <w:highlight w:val="none"/>
        </w:rPr>
      </w:pPr>
    </w:p>
    <w:p w14:paraId="4533EC3D">
      <w:pPr>
        <w:pStyle w:val="13"/>
        <w:spacing w:line="240" w:lineRule="auto"/>
        <w:ind w:firstLine="420"/>
        <w:rPr>
          <w:rFonts w:hint="eastAsia" w:ascii="宋体" w:hAnsi="宋体" w:eastAsia="宋体" w:cs="宋体"/>
          <w:sz w:val="21"/>
          <w:highlight w:val="none"/>
        </w:rPr>
      </w:pPr>
    </w:p>
    <w:p w14:paraId="628832AC">
      <w:pPr>
        <w:pStyle w:val="13"/>
        <w:spacing w:line="240" w:lineRule="auto"/>
        <w:ind w:firstLine="420"/>
        <w:rPr>
          <w:rFonts w:hint="eastAsia" w:ascii="宋体" w:hAnsi="宋体" w:eastAsia="宋体" w:cs="宋体"/>
          <w:sz w:val="21"/>
          <w:highlight w:val="none"/>
        </w:rPr>
      </w:pPr>
    </w:p>
    <w:p w14:paraId="40D32F27">
      <w:pPr>
        <w:pStyle w:val="13"/>
        <w:spacing w:line="240" w:lineRule="auto"/>
        <w:ind w:firstLine="420"/>
        <w:rPr>
          <w:rFonts w:hint="eastAsia" w:ascii="宋体" w:hAnsi="宋体" w:eastAsia="宋体" w:cs="宋体"/>
          <w:sz w:val="21"/>
          <w:highlight w:val="none"/>
        </w:rPr>
      </w:pPr>
    </w:p>
    <w:p w14:paraId="1B137EAB">
      <w:pPr>
        <w:pStyle w:val="13"/>
        <w:spacing w:line="240" w:lineRule="auto"/>
        <w:ind w:firstLine="420"/>
        <w:rPr>
          <w:rFonts w:hint="eastAsia" w:ascii="宋体" w:hAnsi="宋体" w:eastAsia="宋体" w:cs="宋体"/>
          <w:sz w:val="21"/>
          <w:highlight w:val="none"/>
        </w:rPr>
      </w:pPr>
    </w:p>
    <w:p w14:paraId="54B911CC">
      <w:pPr>
        <w:pStyle w:val="13"/>
        <w:spacing w:line="240" w:lineRule="auto"/>
        <w:ind w:firstLine="420"/>
        <w:rPr>
          <w:rFonts w:hint="eastAsia" w:ascii="宋体" w:hAnsi="宋体" w:eastAsia="宋体" w:cs="宋体"/>
          <w:sz w:val="21"/>
          <w:highlight w:val="none"/>
        </w:rPr>
      </w:pPr>
    </w:p>
    <w:p w14:paraId="3BA8B3AE">
      <w:pPr>
        <w:pStyle w:val="13"/>
        <w:spacing w:line="240" w:lineRule="auto"/>
        <w:ind w:firstLine="420"/>
        <w:rPr>
          <w:rFonts w:hint="eastAsia" w:ascii="宋体" w:hAnsi="宋体" w:eastAsia="宋体" w:cs="宋体"/>
          <w:sz w:val="21"/>
          <w:highlight w:val="none"/>
        </w:rPr>
      </w:pPr>
      <w:bookmarkStart w:id="59" w:name="_GoBack"/>
      <w:bookmarkEnd w:id="59"/>
    </w:p>
    <w:p w14:paraId="69DAAED4">
      <w:pPr>
        <w:pStyle w:val="13"/>
        <w:spacing w:line="240" w:lineRule="auto"/>
        <w:ind w:firstLine="420"/>
        <w:rPr>
          <w:rFonts w:hint="eastAsia" w:ascii="宋体" w:hAnsi="宋体" w:eastAsia="宋体" w:cs="宋体"/>
          <w:sz w:val="21"/>
          <w:highlight w:val="none"/>
        </w:rPr>
      </w:pPr>
    </w:p>
    <w:p w14:paraId="16C9750C">
      <w:pPr>
        <w:pStyle w:val="13"/>
        <w:spacing w:line="240" w:lineRule="auto"/>
        <w:ind w:firstLine="420"/>
        <w:rPr>
          <w:rFonts w:hint="eastAsia" w:ascii="宋体" w:hAnsi="宋体" w:eastAsia="宋体" w:cs="宋体"/>
          <w:sz w:val="21"/>
          <w:highlight w:val="none"/>
        </w:rPr>
      </w:pPr>
    </w:p>
    <w:p w14:paraId="16A26C3E">
      <w:pPr>
        <w:pStyle w:val="13"/>
        <w:spacing w:line="240" w:lineRule="auto"/>
        <w:ind w:firstLine="420"/>
        <w:rPr>
          <w:rFonts w:hint="eastAsia" w:ascii="宋体" w:hAnsi="宋体" w:eastAsia="宋体" w:cs="宋体"/>
          <w:sz w:val="21"/>
          <w:highlight w:val="none"/>
        </w:rPr>
      </w:pPr>
    </w:p>
    <w:p w14:paraId="596F98B7">
      <w:pPr>
        <w:pStyle w:val="13"/>
        <w:spacing w:line="240" w:lineRule="auto"/>
        <w:ind w:firstLine="420"/>
        <w:rPr>
          <w:rFonts w:hint="eastAsia" w:ascii="宋体" w:hAnsi="宋体" w:eastAsia="宋体" w:cs="宋体"/>
          <w:sz w:val="21"/>
          <w:highlight w:val="none"/>
        </w:rPr>
      </w:pPr>
    </w:p>
    <w:p w14:paraId="2F51FC26">
      <w:pPr>
        <w:pStyle w:val="13"/>
        <w:spacing w:line="240" w:lineRule="auto"/>
        <w:ind w:firstLine="420"/>
        <w:rPr>
          <w:rFonts w:hint="eastAsia" w:ascii="宋体" w:hAnsi="宋体" w:eastAsia="宋体" w:cs="宋体"/>
          <w:sz w:val="21"/>
          <w:highlight w:val="none"/>
        </w:rPr>
      </w:pPr>
    </w:p>
    <w:p w14:paraId="6EC2C77D">
      <w:pPr>
        <w:pStyle w:val="13"/>
        <w:spacing w:line="240" w:lineRule="auto"/>
        <w:ind w:firstLine="420"/>
        <w:rPr>
          <w:rFonts w:hint="eastAsia" w:ascii="宋体" w:hAnsi="宋体" w:eastAsia="宋体" w:cs="宋体"/>
          <w:sz w:val="21"/>
          <w:highlight w:val="none"/>
        </w:rPr>
      </w:pPr>
    </w:p>
    <w:p w14:paraId="02CCA942">
      <w:pPr>
        <w:pStyle w:val="12"/>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19" w:name="_Toc4457"/>
      <w:r>
        <w:rPr>
          <w:rFonts w:hint="eastAsia" w:ascii="方正小标宋简体" w:hAnsi="方正小标宋简体" w:eastAsia="方正小标宋简体" w:cs="方正小标宋简体"/>
          <w:b/>
          <w:kern w:val="2"/>
          <w:sz w:val="36"/>
          <w:szCs w:val="36"/>
          <w:lang w:val="en-US" w:eastAsia="zh-CN" w:bidi="ar-SA"/>
        </w:rPr>
        <w:t>采购需求书</w:t>
      </w:r>
      <w:bookmarkEnd w:id="19"/>
    </w:p>
    <w:p w14:paraId="7D2A3EA8">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18F3813D">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14:paraId="7E112130">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14:paraId="6672BAF1">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14:paraId="60798F85">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14:paraId="610C16DC">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14:paraId="64F23FDE">
      <w:pPr>
        <w:pStyle w:val="12"/>
        <w:numPr>
          <w:ilvl w:val="0"/>
          <w:numId w:val="0"/>
        </w:numPr>
        <w:snapToGrid w:val="0"/>
        <w:spacing w:before="120" w:after="120"/>
        <w:ind w:leftChars="0"/>
        <w:jc w:val="both"/>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供应商须对《采购需求书》全部内容理解清楚，并填写《技术商务偏离表》（格式见第六章）</w:t>
      </w:r>
    </w:p>
    <w:p w14:paraId="1E6B8F29">
      <w:pPr>
        <w:pStyle w:val="12"/>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p>
    <w:p w14:paraId="770F30E0">
      <w:pPr>
        <w:pStyle w:val="12"/>
        <w:numPr>
          <w:ilvl w:val="0"/>
          <w:numId w:val="0"/>
        </w:numPr>
        <w:snapToGrid w:val="0"/>
        <w:spacing w:before="120" w:after="120"/>
        <w:ind w:leftChars="0"/>
        <w:jc w:val="center"/>
        <w:rPr>
          <w:rFonts w:hint="eastAsia" w:ascii="宋体" w:hAnsi="宋体" w:eastAsia="宋体" w:cs="宋体"/>
          <w:b/>
          <w:bCs/>
          <w:color w:val="auto"/>
          <w:sz w:val="32"/>
          <w:szCs w:val="32"/>
          <w:lang w:val="en-US" w:eastAsia="zh-CN"/>
        </w:rPr>
      </w:pPr>
      <w:r>
        <w:rPr>
          <w:rFonts w:hint="eastAsia" w:ascii="宋体" w:hAnsi="宋体" w:eastAsia="宋体" w:cs="宋体"/>
          <w:b/>
          <w:bCs/>
          <w:sz w:val="32"/>
          <w:szCs w:val="32"/>
          <w:lang w:val="en-US" w:eastAsia="zh-CN"/>
        </w:rPr>
        <w:t>南方新闻网落地活动及培训服务采购项目采购需求书</w:t>
      </w:r>
    </w:p>
    <w:p w14:paraId="29C83C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一、时间要求：</w:t>
      </w:r>
    </w:p>
    <w:p w14:paraId="3A10F3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自合同签订之日（以合同约定日期为准）起，至2026年9月30日。</w:t>
      </w:r>
    </w:p>
    <w:p w14:paraId="75486F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二、项目要求：</w:t>
      </w:r>
    </w:p>
    <w:p w14:paraId="1E740D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（一）供应商服务内容</w:t>
      </w:r>
    </w:p>
    <w:p w14:paraId="019A54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按甲方要求，完成不少于6次全省落地活动及培训的承办。</w:t>
      </w:r>
    </w:p>
    <w:p w14:paraId="334B22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（二）项目服务要求和成果</w:t>
      </w:r>
    </w:p>
    <w:p w14:paraId="72BF28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1..完成不少于2次</w:t>
      </w:r>
      <w:r>
        <w:rPr>
          <w:rFonts w:hint="eastAsia" w:ascii="宋体" w:hAnsi="宋体" w:cs="宋体"/>
          <w:kern w:val="2"/>
          <w:sz w:val="24"/>
          <w:szCs w:val="24"/>
          <w:highlight w:val="none"/>
          <w:lang w:val="en-US" w:eastAsia="zh-CN" w:bidi="ar-SA"/>
        </w:rPr>
        <w:t>在广东省内的</w:t>
      </w:r>
      <w:r>
        <w:rPr>
          <w:rFonts w:hint="eastAsia" w:ascii="宋体" w:hAnsi="宋体" w:eastAsia="宋体" w:cs="宋体"/>
          <w:kern w:val="2"/>
          <w:sz w:val="24"/>
          <w:szCs w:val="24"/>
          <w:highlight w:val="none"/>
          <w:lang w:val="en-US" w:eastAsia="zh-CN" w:bidi="ar-SA"/>
        </w:rPr>
        <w:t>活动承办工作，包括并不限于发布会、沟通会、培训等，负责活动中甲方所要求的各项执行工作；</w:t>
      </w:r>
    </w:p>
    <w:p w14:paraId="763317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2.完成不少于4次在广东省内开展的采风或新闻发布会等活动，负责对接联通、物料制作、执行落地等工作。</w:t>
      </w:r>
    </w:p>
    <w:p w14:paraId="722328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3.按甲方实际要求安排人员负责活动组织和现场执行。</w:t>
      </w:r>
    </w:p>
    <w:p w14:paraId="2B80DF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4.资料整理：按采购方要求对活动内容进行整理归档。</w:t>
      </w:r>
    </w:p>
    <w:p w14:paraId="120C52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5.服务期限：2026年9月30日前完成服务。</w:t>
      </w:r>
    </w:p>
    <w:p w14:paraId="79AB8819">
      <w:pPr>
        <w:pStyle w:val="5"/>
        <w:widowControl w:val="0"/>
        <w:numPr>
          <w:ilvl w:val="0"/>
          <w:numId w:val="0"/>
        </w:numPr>
        <w:spacing w:after="120"/>
        <w:jc w:val="center"/>
        <w:rPr>
          <w:rFonts w:hint="eastAsia" w:ascii="宋体" w:hAnsi="宋体" w:eastAsia="宋体" w:cs="宋体"/>
          <w:b/>
          <w:sz w:val="28"/>
          <w:szCs w:val="28"/>
          <w:lang w:val="en-US" w:eastAsia="zh-CN"/>
        </w:rPr>
        <w:sectPr>
          <w:pgSz w:w="11906" w:h="16838"/>
          <w:pgMar w:top="2098" w:right="1587" w:bottom="1984" w:left="1587" w:header="851" w:footer="709" w:gutter="0"/>
          <w:pgNumType w:fmt="decimal"/>
          <w:cols w:space="720" w:num="1"/>
          <w:docGrid w:type="lines" w:linePitch="312" w:charSpace="0"/>
        </w:sectPr>
      </w:pPr>
    </w:p>
    <w:p w14:paraId="7EF2E647">
      <w:pPr>
        <w:pStyle w:val="12"/>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0" w:name="_Toc1917"/>
      <w:r>
        <w:rPr>
          <w:rFonts w:hint="eastAsia" w:ascii="方正小标宋简体" w:hAnsi="方正小标宋简体" w:eastAsia="方正小标宋简体" w:cs="方正小标宋简体"/>
          <w:b/>
          <w:kern w:val="2"/>
          <w:sz w:val="36"/>
          <w:szCs w:val="36"/>
          <w:lang w:val="en-US" w:eastAsia="zh-CN" w:bidi="ar-SA"/>
        </w:rPr>
        <w:t>商务合同</w:t>
      </w:r>
      <w:bookmarkEnd w:id="20"/>
    </w:p>
    <w:p w14:paraId="7BE2D53E">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493786C2">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5BFCE287">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419DEB58">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b/>
          <w:bCs/>
          <w:color w:val="auto"/>
          <w:szCs w:val="21"/>
          <w:u w:val="single"/>
          <w:lang w:val="en-US" w:eastAsia="zh-CN"/>
        </w:rPr>
        <w:t>广东南方网络信息科技有限公司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14:paraId="029A873A">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14:paraId="4F136B8C">
      <w:pPr>
        <w:spacing w:line="400" w:lineRule="exact"/>
        <w:jc w:val="left"/>
        <w:rPr>
          <w:rFonts w:hint="eastAsia" w:ascii="方正小标宋简体" w:hAnsi="方正小标宋简体" w:eastAsia="方正小标宋简体" w:cs="方正小标宋简体"/>
          <w:b/>
          <w:bCs/>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14:paraId="4C65A543">
      <w:pPr>
        <w:spacing w:line="360" w:lineRule="auto"/>
        <w:jc w:val="center"/>
        <w:rPr>
          <w:rFonts w:hint="eastAsia" w:ascii="宋体" w:hAnsi="宋体" w:eastAsia="宋体" w:cs="宋体"/>
          <w:b/>
          <w:bCs w:val="0"/>
          <w:sz w:val="32"/>
          <w:szCs w:val="32"/>
          <w:lang w:val="en-US" w:eastAsia="zh-CN"/>
        </w:rPr>
      </w:pPr>
    </w:p>
    <w:p w14:paraId="442490EE">
      <w:pPr>
        <w:spacing w:line="360" w:lineRule="auto"/>
        <w:jc w:val="center"/>
        <w:rPr>
          <w:rFonts w:hint="eastAsia" w:ascii="宋体" w:hAnsi="宋体" w:eastAsia="宋体" w:cs="宋体"/>
          <w:b w:val="0"/>
          <w:bCs w:val="0"/>
          <w:kern w:val="2"/>
          <w:sz w:val="24"/>
          <w:szCs w:val="24"/>
          <w:lang w:val="en-US" w:eastAsia="zh-CN" w:bidi="ar-SA"/>
        </w:rPr>
      </w:pPr>
      <w:r>
        <w:rPr>
          <w:rFonts w:hint="eastAsia" w:ascii="宋体" w:hAnsi="宋体" w:eastAsia="宋体" w:cs="宋体"/>
          <w:b/>
          <w:bCs w:val="0"/>
          <w:sz w:val="32"/>
          <w:szCs w:val="32"/>
          <w:lang w:val="en-US" w:eastAsia="zh-CN"/>
        </w:rPr>
        <w:t>落地活动及培训服务项目合同</w:t>
      </w:r>
    </w:p>
    <w:p w14:paraId="261B36C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甲方： 广东南方网络信息科技有限公司                             </w:t>
      </w:r>
    </w:p>
    <w:p w14:paraId="00E7699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地址：广州市越秀区广州大道中289号南方传媒大厦  </w:t>
      </w:r>
    </w:p>
    <w:p w14:paraId="049A5E2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联系人：</w:t>
      </w:r>
    </w:p>
    <w:p w14:paraId="2715AD4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联系方式：                                                 </w:t>
      </w:r>
    </w:p>
    <w:p w14:paraId="702446F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乙 方：                          </w:t>
      </w:r>
    </w:p>
    <w:p w14:paraId="2AB0F24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地 址：                        </w:t>
      </w:r>
    </w:p>
    <w:p w14:paraId="32B4F21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联系人：</w:t>
      </w:r>
    </w:p>
    <w:p w14:paraId="42BC789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联系方式：                         </w:t>
      </w:r>
    </w:p>
    <w:p w14:paraId="5B31A2E2">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b w:val="0"/>
          <w:bCs w:val="0"/>
          <w:kern w:val="2"/>
          <w:sz w:val="24"/>
          <w:szCs w:val="24"/>
          <w:lang w:val="en-US" w:eastAsia="zh-CN" w:bidi="ar-SA"/>
        </w:rPr>
      </w:pPr>
    </w:p>
    <w:p w14:paraId="07CD80D9">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为了保障甲、乙双方的合法权益，依据法律法规的规定，本着平等互利诚实信用的原则，经双方友好协商，订立本合同，以兹双方共同遵守：</w:t>
      </w:r>
    </w:p>
    <w:p w14:paraId="6221C277">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一、服务要求 </w:t>
      </w:r>
    </w:p>
    <w:p w14:paraId="7BF74095">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（一）服务内容</w:t>
      </w:r>
    </w:p>
    <w:p w14:paraId="7FB4BDCD">
      <w:pPr>
        <w:pStyle w:val="8"/>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按甲方要求，完成不少于6次全省落地活动及培训的承办。</w:t>
      </w:r>
    </w:p>
    <w:p w14:paraId="25B23A01">
      <w:pPr>
        <w:pStyle w:val="8"/>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（二）项目服务要求和成果</w:t>
      </w:r>
    </w:p>
    <w:p w14:paraId="5F5BDEC3">
      <w:pPr>
        <w:pStyle w:val="8"/>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1.完成不少于2次活动承办工作，包括并不限于发布会、沟通会、培训等，负责活动中甲方所要求的各项执行工作；</w:t>
      </w:r>
    </w:p>
    <w:p w14:paraId="225EB44A">
      <w:pPr>
        <w:pStyle w:val="8"/>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2.完成不少于4次在广东省内开展的采风或新闻发布会等活动，负责对接联通、物料制作、执行落地等工作。</w:t>
      </w:r>
    </w:p>
    <w:p w14:paraId="425C9543">
      <w:pPr>
        <w:pStyle w:val="8"/>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3.按甲方实际要求安排人员负责活动组织和现场执行。</w:t>
      </w:r>
    </w:p>
    <w:p w14:paraId="0A24E276">
      <w:pPr>
        <w:pStyle w:val="8"/>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4.资料整理：按采购方要求对活动内容进行整理归档。</w:t>
      </w:r>
    </w:p>
    <w:p w14:paraId="66D6D9BE">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（二）履行期限：2026年9月30日前</w:t>
      </w:r>
    </w:p>
    <w:p w14:paraId="6F9E2F21">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（三）活动地点：广东省内</w:t>
      </w:r>
    </w:p>
    <w:p w14:paraId="1D1455E0">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二、合同金额及付款方式</w:t>
      </w:r>
    </w:p>
    <w:p w14:paraId="35E63441">
      <w:pPr>
        <w:pStyle w:val="14"/>
        <w:rPr>
          <w:rFonts w:hint="eastAsia" w:ascii="宋体" w:hAnsi="宋体" w:eastAsia="宋体" w:cs="宋体"/>
          <w:sz w:val="24"/>
          <w:lang w:eastAsia="zh-CN"/>
        </w:rPr>
      </w:pPr>
      <w:r>
        <w:rPr>
          <w:rFonts w:hint="eastAsia" w:ascii="宋体" w:hAnsi="宋体" w:eastAsia="宋体" w:cs="宋体"/>
          <w:b w:val="0"/>
          <w:bCs w:val="0"/>
          <w:kern w:val="2"/>
          <w:sz w:val="24"/>
          <w:szCs w:val="24"/>
          <w:lang w:val="en-US" w:eastAsia="zh-CN" w:bidi="ar-SA"/>
        </w:rPr>
        <w:t>1.合同金额（含税）为人民币【 】元，</w:t>
      </w:r>
      <w:r>
        <w:rPr>
          <w:rFonts w:hint="eastAsia" w:ascii="宋体" w:hAnsi="宋体" w:eastAsia="宋体" w:cs="宋体"/>
          <w:sz w:val="24"/>
        </w:rPr>
        <w:t>合同签订后，乙方向甲方提供等额增值税专用发票，甲方收到最终客户方对应款项的前提下，于30个工作日内向乙方支付合同总额的50%，即</w:t>
      </w:r>
      <w:r>
        <w:rPr>
          <w:rFonts w:hint="eastAsia" w:ascii="宋体" w:hAnsi="宋体" w:eastAsia="宋体" w:cs="宋体"/>
          <w:sz w:val="24"/>
          <w:lang w:eastAsia="zh-CN"/>
        </w:rPr>
        <w:t>【】</w:t>
      </w:r>
      <w:r>
        <w:rPr>
          <w:rFonts w:hint="eastAsia" w:ascii="宋体" w:hAnsi="宋体" w:eastAsia="宋体" w:cs="宋体"/>
          <w:sz w:val="24"/>
        </w:rPr>
        <w:t>元</w:t>
      </w:r>
      <w:r>
        <w:rPr>
          <w:rFonts w:hint="eastAsia" w:ascii="宋体" w:hAnsi="宋体" w:eastAsia="宋体" w:cs="宋体"/>
          <w:sz w:val="24"/>
          <w:lang w:eastAsia="zh-CN"/>
        </w:rPr>
        <w:t>。</w:t>
      </w:r>
    </w:p>
    <w:p w14:paraId="785387C6">
      <w:pPr>
        <w:ind w:firstLine="480" w:firstLineChars="200"/>
        <w:rPr>
          <w:rFonts w:hint="eastAsia" w:ascii="宋体" w:hAnsi="宋体" w:eastAsia="宋体" w:cs="宋体"/>
          <w:sz w:val="24"/>
        </w:rPr>
      </w:pPr>
      <w:r>
        <w:rPr>
          <w:rFonts w:hint="eastAsia" w:ascii="宋体" w:hAnsi="宋体" w:eastAsia="宋体" w:cs="宋体"/>
          <w:sz w:val="24"/>
        </w:rPr>
        <w:t>甲方收到最终客户对应款项的前提下，对本合同第一条所列成果验收无误，并在收到乙方提供等额增值税专用发票后的30个工作日内，向乙方支付合同总额的50%，即</w:t>
      </w:r>
      <w:r>
        <w:rPr>
          <w:rFonts w:hint="eastAsia" w:ascii="宋体" w:hAnsi="宋体" w:eastAsia="宋体" w:cs="宋体"/>
          <w:sz w:val="24"/>
          <w:lang w:eastAsia="zh-CN"/>
        </w:rPr>
        <w:t>【】</w:t>
      </w:r>
      <w:r>
        <w:rPr>
          <w:rFonts w:hint="eastAsia" w:ascii="宋体" w:hAnsi="宋体" w:eastAsia="宋体" w:cs="宋体"/>
          <w:sz w:val="24"/>
        </w:rPr>
        <w:t xml:space="preserve">元。与本合同相关的税费由乙方承担，本合同总价为含税价；    </w:t>
      </w:r>
    </w:p>
    <w:p w14:paraId="68A29190">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2.如乙方未按时提供发票或提供的发票不合规，甲方有权延迟付款或拒绝付款且不承担任何违约责任，如因存在任何违反发票合法合规问题导致甲方遭受损失的，乙方应就甲方的损失承担赔偿义务；</w:t>
      </w:r>
    </w:p>
    <w:p w14:paraId="416AAAE7">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3.付款方式：银行转账</w:t>
      </w:r>
    </w:p>
    <w:p w14:paraId="7CF0EC4F">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名称：</w:t>
      </w:r>
    </w:p>
    <w:p w14:paraId="5B9BB424">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开户银行：</w:t>
      </w:r>
    </w:p>
    <w:p w14:paraId="20157A2D">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银行账号：</w:t>
      </w:r>
    </w:p>
    <w:p w14:paraId="1BE1436C">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4.乙方保证以上账号信息准确无误，若有变更乙方应至少提前5个工作日以书面方式通知甲方，否则由乙方自行承担所有后果及责任。</w:t>
      </w:r>
    </w:p>
    <w:p w14:paraId="775D6D6F">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三、知识产权约定</w:t>
      </w:r>
    </w:p>
    <w:p w14:paraId="111E76DF">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1.乙方因履行本合同制作的任何工作成果，其全部知识产权及所有权归甲方所有；</w:t>
      </w:r>
    </w:p>
    <w:p w14:paraId="5A95C9B2">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2.本合同所提交的工作成果由乙方独立制作，乙方不可交由第三方，否则由此产生的纠纷由乙方负责处理并承担责任；</w:t>
      </w:r>
    </w:p>
    <w:p w14:paraId="14ECE781">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14:paraId="1F4243BD">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四、双方的权利和义务</w:t>
      </w:r>
    </w:p>
    <w:p w14:paraId="4597B2BD">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（一）甲方的权利义务</w:t>
      </w:r>
    </w:p>
    <w:p w14:paraId="5DED2C26">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1.甲方指定专人负责与乙方进行工作对接，负责向乙方传达项目要求；</w:t>
      </w:r>
    </w:p>
    <w:p w14:paraId="6898CC77">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2.甲方对乙方提供的成果内容有最终审定权，有权提出合理的修改意见，乙方应按甲方要求对成果进行修改，使工作内容符合甲方的预期要求；</w:t>
      </w:r>
    </w:p>
    <w:p w14:paraId="60826357">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3.甲方有权根据本合同约定，对乙方提供的各项服务内容进行审查、监督和验收。</w:t>
      </w:r>
    </w:p>
    <w:p w14:paraId="5395696A">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（二）乙方的权利义务</w:t>
      </w:r>
    </w:p>
    <w:p w14:paraId="6E84F291">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1.乙方不得自行使用或许可他人使用本合同涉及的内容，不得将成果再创作或用于其他商业用途；</w:t>
      </w:r>
    </w:p>
    <w:p w14:paraId="757C501E">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2.乙方不得将本合同权利义务转委托第三方处理；</w:t>
      </w:r>
    </w:p>
    <w:p w14:paraId="069233A9">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3.乙方应及时与甲方沟通工作进展，就情况进展、存在问题等进行沟通交流，减少风险；</w:t>
      </w:r>
    </w:p>
    <w:p w14:paraId="0CA7F8E6">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4.乙方应按照甲方需求定期召开例会，指定专人负责与甲方进行工作对接，保证服务质量。</w:t>
      </w:r>
    </w:p>
    <w:p w14:paraId="70FC6902">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    5.乙方应充分履行活动现场的安全保障义务，活动现场范围内所发生的一切人身及财产损失由乙方负责。</w:t>
      </w:r>
    </w:p>
    <w:p w14:paraId="13B4DBA0">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五、项目验收</w:t>
      </w:r>
    </w:p>
    <w:p w14:paraId="0D671665">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乙方完成合同所规定的全部工作后向甲方提出验收申请，甲方应及时组织验收，若甲方提出建议，乙方应根据建议完成相应的完善工作后，再向甲方重新提出验收申请，乙方应无条件配合验收工作，提交验收材料；</w:t>
      </w:r>
    </w:p>
    <w:p w14:paraId="29FE5305">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2.验收材料属于本合同附件材料之一，与本合同具有同等法律效力。</w:t>
      </w:r>
    </w:p>
    <w:p w14:paraId="0C937EC2">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六、保密信息</w:t>
      </w:r>
    </w:p>
    <w:p w14:paraId="2C81D428">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1.乙方对于因签署或履行本协议而了解或接触到甲方的秘密、其他未公开资料和信息，包括但不限于数据资料、商务资料、技术方案、创意设想、用户信息、人事资料、价格、财务状况等，均应保守秘密；</w:t>
      </w:r>
    </w:p>
    <w:p w14:paraId="3146C6A1">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2.乙方不得向第三方泄露、给予或转让本协议条款、签订及履行情况；</w:t>
      </w:r>
    </w:p>
    <w:p w14:paraId="6021D019">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3.乙方不得擅自使用、复制甲方的商标、标志、商业信息、技术及其他资料，也不得将信息内容用作其他商业目的；</w:t>
      </w:r>
    </w:p>
    <w:p w14:paraId="16CA5EB7">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4.合同终止后本条款仍具法律效力，直至相关信息不再具有保密意义。</w:t>
      </w:r>
    </w:p>
    <w:p w14:paraId="4D211292">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七、违约责任 </w:t>
      </w:r>
    </w:p>
    <w:p w14:paraId="778A8ECF">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若乙方不能按时完成本合同第一条所列内容的，需每日按合同总金额的千分之三向甲方支付违约金，逾期超过10日的，甲方有权解除合同，给甲方造成损失的，乙方还需赔偿损失，严重影响甲方利益或名誉的，甲方有权终止本合同，并有权要求乙方赔偿甲方一切损失；</w:t>
      </w:r>
    </w:p>
    <w:p w14:paraId="39905F2F">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w:t>
      </w:r>
    </w:p>
    <w:p w14:paraId="4D867A90">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八、法律适用及争议解决</w:t>
      </w:r>
    </w:p>
    <w:p w14:paraId="40CFA6FF">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1.若发生争议，双方应首先通过协商解决。协商不成可向甲方所在地人民法院提起诉讼，双方无争议的部分，应当继续履行；</w:t>
      </w:r>
    </w:p>
    <w:p w14:paraId="1D2003F3">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2.本合同的成立、生效、履行、解释及纠纷解决等双方均同意适用中华人民共和国法律；</w:t>
      </w:r>
    </w:p>
    <w:p w14:paraId="588B7B4C">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3.合理的律师费、诉讼费、鉴定费、财产保全费、证据保全费、差旅费等由败诉一方承担。</w:t>
      </w:r>
    </w:p>
    <w:p w14:paraId="3D00A549">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九、不可抗力</w:t>
      </w:r>
    </w:p>
    <w:p w14:paraId="184C3FBA">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121894D1">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十、税费</w:t>
      </w:r>
    </w:p>
    <w:p w14:paraId="594FA781">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在中国境内、外发生的与本合同执行有关的一切税费均由乙方负担。</w:t>
      </w:r>
    </w:p>
    <w:p w14:paraId="5F16ABF2">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十一、其他</w:t>
      </w:r>
    </w:p>
    <w:p w14:paraId="1185EDF4">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1.本合同一式陆份，甲乙双方各执叁份，具有同等法律效力；其他未尽事宜，由甲乙双方协商确定并签订书面补充协议，作为本合同的补充，补充协议与本合同具有同等法律效力；</w:t>
      </w:r>
    </w:p>
    <w:p w14:paraId="6598E11E">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2.本合同签订地为广东省广州市越秀区；</w:t>
      </w:r>
    </w:p>
    <w:p w14:paraId="3D95F16D">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3.除非另有说明，本合同中结算货币为人民币；</w:t>
      </w:r>
    </w:p>
    <w:p w14:paraId="5B07405E">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4.本合同自法定代表人或授权代表签字盖章之日起生效。</w:t>
      </w:r>
    </w:p>
    <w:p w14:paraId="64AC62F1">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――――――――本页以下为盖章页――――――――――</w:t>
      </w:r>
    </w:p>
    <w:p w14:paraId="4D5946D8">
      <w:pPr>
        <w:pStyle w:val="14"/>
        <w:rPr>
          <w:rFonts w:hint="eastAsia" w:ascii="宋体" w:hAnsi="宋体" w:eastAsia="宋体" w:cs="宋体"/>
          <w:b w:val="0"/>
          <w:bCs w:val="0"/>
          <w:kern w:val="2"/>
          <w:sz w:val="24"/>
          <w:szCs w:val="24"/>
          <w:lang w:val="en-US" w:eastAsia="zh-CN" w:bidi="ar-SA"/>
        </w:rPr>
      </w:pPr>
    </w:p>
    <w:p w14:paraId="241250BB">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甲方：                         乙方：                      </w:t>
      </w:r>
    </w:p>
    <w:p w14:paraId="69455963">
      <w:pPr>
        <w:pStyle w:val="14"/>
        <w:rPr>
          <w:rFonts w:hint="eastAsia" w:ascii="宋体" w:hAnsi="宋体" w:eastAsia="宋体" w:cs="宋体"/>
          <w:b w:val="0"/>
          <w:bCs w:val="0"/>
          <w:kern w:val="2"/>
          <w:sz w:val="24"/>
          <w:szCs w:val="24"/>
          <w:lang w:val="en-US" w:eastAsia="zh-CN" w:bidi="ar-SA"/>
        </w:rPr>
      </w:pPr>
    </w:p>
    <w:p w14:paraId="4749D1EA">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法定代表人/授权代表：          法定代表人/授权代表：</w:t>
      </w:r>
    </w:p>
    <w:p w14:paraId="799DDFFE">
      <w:pPr>
        <w:pStyle w:val="14"/>
        <w:rPr>
          <w:rFonts w:hint="eastAsia" w:ascii="宋体" w:hAnsi="宋体" w:eastAsia="宋体" w:cs="宋体"/>
          <w:b w:val="0"/>
          <w:bCs w:val="0"/>
          <w:kern w:val="2"/>
          <w:sz w:val="24"/>
          <w:szCs w:val="24"/>
          <w:lang w:val="en-US" w:eastAsia="zh-CN" w:bidi="ar-SA"/>
        </w:rPr>
      </w:pPr>
    </w:p>
    <w:p w14:paraId="11F7CA91">
      <w:pPr>
        <w:pStyle w:val="14"/>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日期：                         日期：</w:t>
      </w:r>
    </w:p>
    <w:p w14:paraId="0BF57962">
      <w:pPr>
        <w:pStyle w:val="14"/>
        <w:rPr>
          <w:rFonts w:hint="eastAsia" w:ascii="宋体" w:hAnsi="宋体" w:eastAsia="宋体" w:cs="宋体"/>
          <w:b w:val="0"/>
          <w:bCs w:val="0"/>
          <w:kern w:val="2"/>
          <w:sz w:val="24"/>
          <w:szCs w:val="24"/>
          <w:lang w:val="en-US" w:eastAsia="zh-CN" w:bidi="ar-SA"/>
        </w:rPr>
      </w:pPr>
    </w:p>
    <w:p w14:paraId="5E7A32A4">
      <w:pPr>
        <w:pStyle w:val="14"/>
        <w:rPr>
          <w:rFonts w:hint="eastAsia" w:ascii="仿宋" w:hAnsi="仿宋" w:eastAsia="仿宋" w:cs="仿宋"/>
          <w:b w:val="0"/>
          <w:bCs w:val="0"/>
          <w:kern w:val="2"/>
          <w:sz w:val="24"/>
          <w:szCs w:val="24"/>
          <w:lang w:val="en-US" w:eastAsia="zh-CN" w:bidi="ar-SA"/>
        </w:rPr>
      </w:pPr>
    </w:p>
    <w:p w14:paraId="6401F9F9">
      <w:pPr>
        <w:pStyle w:val="14"/>
        <w:rPr>
          <w:rFonts w:hint="eastAsia" w:ascii="仿宋" w:hAnsi="仿宋" w:eastAsia="仿宋" w:cs="仿宋"/>
          <w:b w:val="0"/>
          <w:bCs w:val="0"/>
          <w:kern w:val="2"/>
          <w:sz w:val="24"/>
          <w:szCs w:val="24"/>
          <w:lang w:val="en-US" w:eastAsia="zh-CN" w:bidi="ar-SA"/>
        </w:rPr>
      </w:pPr>
    </w:p>
    <w:p w14:paraId="17632F8D">
      <w:pPr>
        <w:pStyle w:val="14"/>
        <w:rPr>
          <w:rFonts w:hint="eastAsia" w:ascii="仿宋" w:hAnsi="仿宋" w:eastAsia="仿宋" w:cs="仿宋"/>
          <w:b w:val="0"/>
          <w:bCs w:val="0"/>
          <w:kern w:val="2"/>
          <w:sz w:val="24"/>
          <w:szCs w:val="24"/>
          <w:lang w:val="en-US" w:eastAsia="zh-CN" w:bidi="ar-SA"/>
        </w:rPr>
      </w:pPr>
    </w:p>
    <w:p w14:paraId="40937D6F">
      <w:pPr>
        <w:pStyle w:val="14"/>
        <w:rPr>
          <w:rFonts w:hint="eastAsia" w:ascii="仿宋" w:hAnsi="仿宋" w:eastAsia="仿宋" w:cs="仿宋"/>
          <w:b w:val="0"/>
          <w:bCs w:val="0"/>
          <w:kern w:val="2"/>
          <w:sz w:val="24"/>
          <w:szCs w:val="24"/>
          <w:lang w:val="en-US" w:eastAsia="zh-CN" w:bidi="ar-SA"/>
        </w:rPr>
      </w:pPr>
    </w:p>
    <w:p w14:paraId="73DFFF99">
      <w:pPr>
        <w:pStyle w:val="14"/>
        <w:rPr>
          <w:rFonts w:hint="eastAsia" w:ascii="仿宋" w:hAnsi="仿宋" w:eastAsia="仿宋" w:cs="仿宋"/>
          <w:b w:val="0"/>
          <w:bCs w:val="0"/>
          <w:kern w:val="2"/>
          <w:sz w:val="24"/>
          <w:szCs w:val="24"/>
          <w:lang w:val="en-US" w:eastAsia="zh-CN" w:bidi="ar-SA"/>
        </w:rPr>
      </w:pPr>
    </w:p>
    <w:p w14:paraId="2E8F4A4A">
      <w:pPr>
        <w:pStyle w:val="14"/>
        <w:rPr>
          <w:rFonts w:hint="eastAsia" w:ascii="仿宋" w:hAnsi="仿宋" w:eastAsia="仿宋" w:cs="仿宋"/>
          <w:b w:val="0"/>
          <w:bCs w:val="0"/>
          <w:kern w:val="2"/>
          <w:sz w:val="24"/>
          <w:szCs w:val="24"/>
          <w:lang w:val="en-US" w:eastAsia="zh-CN" w:bidi="ar-SA"/>
        </w:rPr>
      </w:pPr>
    </w:p>
    <w:p w14:paraId="3F25EA36">
      <w:pPr>
        <w:pStyle w:val="14"/>
        <w:rPr>
          <w:rFonts w:hint="eastAsia" w:ascii="仿宋" w:hAnsi="仿宋" w:eastAsia="仿宋" w:cs="仿宋"/>
          <w:b w:val="0"/>
          <w:bCs w:val="0"/>
          <w:kern w:val="2"/>
          <w:sz w:val="24"/>
          <w:szCs w:val="24"/>
          <w:lang w:val="en-US" w:eastAsia="zh-CN" w:bidi="ar-SA"/>
        </w:rPr>
      </w:pPr>
    </w:p>
    <w:p w14:paraId="471BBE46">
      <w:pPr>
        <w:pStyle w:val="14"/>
        <w:rPr>
          <w:rFonts w:hint="eastAsia" w:ascii="仿宋" w:hAnsi="仿宋" w:eastAsia="仿宋" w:cs="仿宋"/>
          <w:b w:val="0"/>
          <w:bCs w:val="0"/>
          <w:kern w:val="2"/>
          <w:sz w:val="24"/>
          <w:szCs w:val="24"/>
          <w:lang w:val="en-US" w:eastAsia="zh-CN" w:bidi="ar-SA"/>
        </w:rPr>
      </w:pPr>
    </w:p>
    <w:p w14:paraId="16CF1BE5">
      <w:pPr>
        <w:pStyle w:val="14"/>
        <w:rPr>
          <w:rFonts w:hint="eastAsia" w:ascii="仿宋" w:hAnsi="仿宋" w:eastAsia="仿宋" w:cs="仿宋"/>
          <w:b w:val="0"/>
          <w:bCs w:val="0"/>
          <w:kern w:val="2"/>
          <w:sz w:val="24"/>
          <w:szCs w:val="24"/>
          <w:lang w:val="en-US" w:eastAsia="zh-CN" w:bidi="ar-SA"/>
        </w:rPr>
      </w:pPr>
    </w:p>
    <w:p w14:paraId="75EA4AF5">
      <w:pPr>
        <w:pStyle w:val="14"/>
        <w:rPr>
          <w:rFonts w:hint="eastAsia" w:ascii="仿宋" w:hAnsi="仿宋" w:eastAsia="仿宋" w:cs="仿宋"/>
          <w:b w:val="0"/>
          <w:bCs w:val="0"/>
          <w:kern w:val="2"/>
          <w:sz w:val="24"/>
          <w:szCs w:val="24"/>
          <w:lang w:val="en-US" w:eastAsia="zh-CN" w:bidi="ar-SA"/>
        </w:rPr>
      </w:pPr>
    </w:p>
    <w:p w14:paraId="1DD0664A">
      <w:pPr>
        <w:pStyle w:val="14"/>
        <w:rPr>
          <w:rFonts w:hint="eastAsia" w:ascii="仿宋" w:hAnsi="仿宋" w:eastAsia="仿宋" w:cs="仿宋"/>
          <w:b w:val="0"/>
          <w:bCs w:val="0"/>
          <w:kern w:val="2"/>
          <w:sz w:val="24"/>
          <w:szCs w:val="24"/>
          <w:lang w:val="en-US" w:eastAsia="zh-CN" w:bidi="ar-SA"/>
        </w:rPr>
      </w:pPr>
    </w:p>
    <w:p w14:paraId="5E4D9261">
      <w:pPr>
        <w:pStyle w:val="14"/>
        <w:rPr>
          <w:rFonts w:hint="eastAsia" w:ascii="仿宋" w:hAnsi="仿宋" w:eastAsia="仿宋" w:cs="仿宋"/>
          <w:b w:val="0"/>
          <w:bCs w:val="0"/>
          <w:kern w:val="2"/>
          <w:sz w:val="24"/>
          <w:szCs w:val="24"/>
          <w:lang w:val="en-US" w:eastAsia="zh-CN" w:bidi="ar-SA"/>
        </w:rPr>
      </w:pPr>
    </w:p>
    <w:p w14:paraId="4D9367DB">
      <w:pPr>
        <w:pStyle w:val="14"/>
        <w:rPr>
          <w:rFonts w:hint="eastAsia" w:ascii="仿宋" w:hAnsi="仿宋" w:eastAsia="仿宋" w:cs="仿宋"/>
          <w:b w:val="0"/>
          <w:bCs w:val="0"/>
          <w:kern w:val="2"/>
          <w:sz w:val="24"/>
          <w:szCs w:val="24"/>
          <w:lang w:val="en-US" w:eastAsia="zh-CN" w:bidi="ar-SA"/>
        </w:rPr>
      </w:pPr>
    </w:p>
    <w:p w14:paraId="03FA4872">
      <w:pPr>
        <w:pStyle w:val="14"/>
        <w:rPr>
          <w:rFonts w:hint="eastAsia" w:ascii="仿宋" w:hAnsi="仿宋" w:eastAsia="仿宋" w:cs="仿宋"/>
          <w:b w:val="0"/>
          <w:bCs w:val="0"/>
          <w:kern w:val="2"/>
          <w:sz w:val="24"/>
          <w:szCs w:val="24"/>
          <w:lang w:val="en-US" w:eastAsia="zh-CN" w:bidi="ar-SA"/>
        </w:rPr>
      </w:pPr>
    </w:p>
    <w:p w14:paraId="767BF609">
      <w:pPr>
        <w:pStyle w:val="14"/>
        <w:rPr>
          <w:rFonts w:hint="eastAsia" w:ascii="仿宋" w:hAnsi="仿宋" w:eastAsia="仿宋" w:cs="仿宋"/>
          <w:b w:val="0"/>
          <w:bCs w:val="0"/>
          <w:kern w:val="2"/>
          <w:sz w:val="24"/>
          <w:szCs w:val="24"/>
          <w:lang w:val="en-US" w:eastAsia="zh-CN" w:bidi="ar-SA"/>
        </w:rPr>
      </w:pPr>
    </w:p>
    <w:p w14:paraId="19DC5DA4">
      <w:pPr>
        <w:pStyle w:val="14"/>
        <w:rPr>
          <w:rFonts w:hint="eastAsia" w:ascii="仿宋" w:hAnsi="仿宋" w:eastAsia="仿宋" w:cs="仿宋"/>
          <w:b w:val="0"/>
          <w:bCs w:val="0"/>
          <w:kern w:val="2"/>
          <w:sz w:val="24"/>
          <w:szCs w:val="24"/>
          <w:lang w:val="en-US" w:eastAsia="zh-CN" w:bidi="ar-SA"/>
        </w:rPr>
      </w:pPr>
    </w:p>
    <w:p w14:paraId="2DC96808">
      <w:pPr>
        <w:pStyle w:val="14"/>
        <w:rPr>
          <w:rFonts w:hint="eastAsia" w:ascii="仿宋" w:hAnsi="仿宋" w:eastAsia="仿宋" w:cs="仿宋"/>
          <w:b w:val="0"/>
          <w:bCs w:val="0"/>
          <w:kern w:val="2"/>
          <w:sz w:val="24"/>
          <w:szCs w:val="24"/>
          <w:lang w:val="en-US" w:eastAsia="zh-CN" w:bidi="ar-SA"/>
        </w:rPr>
      </w:pPr>
    </w:p>
    <w:p w14:paraId="53FC1CF2">
      <w:pPr>
        <w:pStyle w:val="14"/>
        <w:rPr>
          <w:rFonts w:hint="eastAsia" w:ascii="仿宋" w:hAnsi="仿宋" w:eastAsia="仿宋" w:cs="仿宋"/>
          <w:b w:val="0"/>
          <w:bCs w:val="0"/>
          <w:kern w:val="2"/>
          <w:sz w:val="24"/>
          <w:szCs w:val="24"/>
          <w:lang w:val="en-US" w:eastAsia="zh-CN" w:bidi="ar-SA"/>
        </w:rPr>
      </w:pPr>
    </w:p>
    <w:p w14:paraId="0933F835">
      <w:pPr>
        <w:pStyle w:val="14"/>
        <w:rPr>
          <w:rFonts w:hint="eastAsia" w:ascii="仿宋" w:hAnsi="仿宋" w:eastAsia="仿宋" w:cs="仿宋"/>
          <w:b w:val="0"/>
          <w:bCs w:val="0"/>
          <w:kern w:val="2"/>
          <w:sz w:val="24"/>
          <w:szCs w:val="24"/>
          <w:lang w:val="en-US" w:eastAsia="zh-CN" w:bidi="ar-SA"/>
        </w:rPr>
      </w:pPr>
    </w:p>
    <w:p w14:paraId="269D414D">
      <w:pPr>
        <w:pStyle w:val="14"/>
        <w:rPr>
          <w:rFonts w:hint="eastAsia" w:ascii="仿宋" w:hAnsi="仿宋" w:eastAsia="仿宋" w:cs="仿宋"/>
          <w:b w:val="0"/>
          <w:bCs w:val="0"/>
          <w:kern w:val="2"/>
          <w:sz w:val="24"/>
          <w:szCs w:val="24"/>
          <w:lang w:val="en-US" w:eastAsia="zh-CN" w:bidi="ar-SA"/>
        </w:rPr>
      </w:pPr>
    </w:p>
    <w:p w14:paraId="68650A5C">
      <w:pPr>
        <w:pStyle w:val="14"/>
        <w:rPr>
          <w:rFonts w:hint="eastAsia" w:ascii="仿宋" w:hAnsi="仿宋" w:eastAsia="仿宋" w:cs="仿宋"/>
          <w:b w:val="0"/>
          <w:bCs w:val="0"/>
          <w:kern w:val="2"/>
          <w:sz w:val="24"/>
          <w:szCs w:val="24"/>
          <w:lang w:val="en-US" w:eastAsia="zh-CN" w:bidi="ar-SA"/>
        </w:rPr>
      </w:pPr>
    </w:p>
    <w:p w14:paraId="488D8BE6">
      <w:pPr>
        <w:pStyle w:val="14"/>
        <w:rPr>
          <w:rFonts w:hint="eastAsia" w:ascii="仿宋" w:hAnsi="仿宋" w:eastAsia="仿宋" w:cs="仿宋"/>
          <w:b w:val="0"/>
          <w:bCs w:val="0"/>
          <w:kern w:val="2"/>
          <w:sz w:val="24"/>
          <w:szCs w:val="24"/>
          <w:lang w:val="en-US" w:eastAsia="zh-CN" w:bidi="ar-SA"/>
        </w:rPr>
      </w:pPr>
    </w:p>
    <w:p w14:paraId="5A6481E3">
      <w:pPr>
        <w:pStyle w:val="14"/>
        <w:rPr>
          <w:rFonts w:hint="eastAsia" w:ascii="仿宋" w:hAnsi="仿宋" w:eastAsia="仿宋" w:cs="仿宋"/>
          <w:b w:val="0"/>
          <w:bCs w:val="0"/>
          <w:kern w:val="2"/>
          <w:sz w:val="24"/>
          <w:szCs w:val="24"/>
          <w:lang w:val="en-US" w:eastAsia="zh-CN" w:bidi="ar-SA"/>
        </w:rPr>
      </w:pPr>
    </w:p>
    <w:p w14:paraId="27F41AF6">
      <w:pPr>
        <w:pStyle w:val="14"/>
        <w:rPr>
          <w:rFonts w:hint="eastAsia" w:ascii="仿宋" w:hAnsi="仿宋" w:eastAsia="仿宋" w:cs="仿宋"/>
          <w:b w:val="0"/>
          <w:bCs w:val="0"/>
          <w:kern w:val="2"/>
          <w:sz w:val="24"/>
          <w:szCs w:val="24"/>
          <w:lang w:val="en-US" w:eastAsia="zh-CN" w:bidi="ar-SA"/>
        </w:rPr>
      </w:pPr>
    </w:p>
    <w:p w14:paraId="46443556">
      <w:pPr>
        <w:pStyle w:val="14"/>
        <w:rPr>
          <w:rFonts w:hint="eastAsia" w:ascii="仿宋" w:hAnsi="仿宋" w:eastAsia="仿宋" w:cs="仿宋"/>
          <w:b w:val="0"/>
          <w:bCs w:val="0"/>
          <w:kern w:val="2"/>
          <w:sz w:val="24"/>
          <w:szCs w:val="24"/>
          <w:lang w:val="en-US" w:eastAsia="zh-CN" w:bidi="ar-SA"/>
        </w:rPr>
      </w:pPr>
    </w:p>
    <w:p w14:paraId="5DE960F0">
      <w:pPr>
        <w:pStyle w:val="14"/>
        <w:rPr>
          <w:rFonts w:hint="eastAsia" w:ascii="仿宋" w:hAnsi="仿宋" w:eastAsia="仿宋" w:cs="仿宋"/>
          <w:b w:val="0"/>
          <w:bCs w:val="0"/>
          <w:kern w:val="2"/>
          <w:sz w:val="24"/>
          <w:szCs w:val="24"/>
          <w:lang w:val="en-US" w:eastAsia="zh-CN" w:bidi="ar-SA"/>
        </w:rPr>
      </w:pPr>
    </w:p>
    <w:p w14:paraId="6E64440C">
      <w:pPr>
        <w:pStyle w:val="14"/>
        <w:rPr>
          <w:rFonts w:hint="eastAsia" w:ascii="仿宋" w:hAnsi="仿宋" w:eastAsia="仿宋" w:cs="仿宋"/>
          <w:b w:val="0"/>
          <w:bCs w:val="0"/>
          <w:kern w:val="2"/>
          <w:sz w:val="24"/>
          <w:szCs w:val="24"/>
          <w:lang w:val="en-US" w:eastAsia="zh-CN" w:bidi="ar-SA"/>
        </w:rPr>
      </w:pPr>
    </w:p>
    <w:p w14:paraId="4B4BACEA">
      <w:pPr>
        <w:pStyle w:val="14"/>
        <w:rPr>
          <w:rFonts w:hint="eastAsia" w:ascii="仿宋" w:hAnsi="仿宋" w:eastAsia="仿宋" w:cs="仿宋"/>
          <w:b w:val="0"/>
          <w:bCs w:val="0"/>
          <w:kern w:val="2"/>
          <w:sz w:val="24"/>
          <w:szCs w:val="24"/>
          <w:lang w:val="en-US" w:eastAsia="zh-CN" w:bidi="ar-SA"/>
        </w:rPr>
      </w:pPr>
    </w:p>
    <w:p w14:paraId="26231761">
      <w:pPr>
        <w:pStyle w:val="12"/>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1" w:name="_Toc21956"/>
      <w:r>
        <w:rPr>
          <w:rFonts w:hint="eastAsia" w:ascii="方正小标宋简体" w:hAnsi="方正小标宋简体" w:eastAsia="方正小标宋简体" w:cs="方正小标宋简体"/>
          <w:b/>
          <w:kern w:val="2"/>
          <w:sz w:val="36"/>
          <w:szCs w:val="36"/>
          <w:lang w:val="en-US" w:eastAsia="zh-CN" w:bidi="ar-SA"/>
        </w:rPr>
        <w:t>响应文件格式</w:t>
      </w:r>
      <w:bookmarkEnd w:id="21"/>
    </w:p>
    <w:p w14:paraId="76122411">
      <w:pPr>
        <w:pStyle w:val="3"/>
        <w:keepNext/>
        <w:keepLines/>
        <w:pageBreakBefore w:val="0"/>
        <w:widowControl w:val="0"/>
        <w:numPr>
          <w:ilvl w:val="1"/>
          <w:numId w:val="5"/>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22" w:name="_Toc32326"/>
      <w:bookmarkStart w:id="23" w:name="_Toc1878"/>
      <w:r>
        <w:rPr>
          <w:rFonts w:hint="eastAsia" w:ascii="宋体" w:hAnsi="宋体" w:eastAsia="宋体" w:cs="宋体"/>
          <w:highlight w:val="none"/>
        </w:rPr>
        <w:t>应答函</w:t>
      </w:r>
      <w:bookmarkEnd w:id="22"/>
      <w:bookmarkEnd w:id="23"/>
    </w:p>
    <w:p w14:paraId="21172756">
      <w:pPr>
        <w:pStyle w:val="15"/>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668E5EAE">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346A6EB1">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64C128F2">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69148BAA">
      <w:pPr>
        <w:pStyle w:val="15"/>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4D1EDC13">
      <w:pPr>
        <w:pStyle w:val="15"/>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15C92B48">
      <w:pPr>
        <w:pStyle w:val="15"/>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49A8FF26">
      <w:pPr>
        <w:pStyle w:val="15"/>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7AA0A9DC">
      <w:pPr>
        <w:pStyle w:val="15"/>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54691277">
      <w:pPr>
        <w:pStyle w:val="15"/>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14:paraId="73E1A0AC">
      <w:pPr>
        <w:pStyle w:val="15"/>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20ECFB8A">
      <w:pPr>
        <w:pStyle w:val="15"/>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60D69390">
      <w:pPr>
        <w:pStyle w:val="15"/>
        <w:numPr>
          <w:ilvl w:val="0"/>
          <w:numId w:val="7"/>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5D789FCB">
      <w:pPr>
        <w:pStyle w:val="15"/>
        <w:numPr>
          <w:ilvl w:val="0"/>
          <w:numId w:val="7"/>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3392F9D5">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585C7036">
      <w:pPr>
        <w:pStyle w:val="15"/>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72AE5A85">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51B0063E">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2E5283FA">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4E738515">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155D1EA4">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08473F8E">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24" w:name="_Toc56432234"/>
      <w:bookmarkStart w:id="25" w:name="_Toc17459"/>
      <w:bookmarkStart w:id="26" w:name="_Toc68688804"/>
      <w:bookmarkStart w:id="27" w:name="_Toc475472674"/>
      <w:bookmarkStart w:id="28" w:name="_Toc26153"/>
      <w:bookmarkStart w:id="29" w:name="_Toc1651899"/>
      <w:bookmarkStart w:id="30" w:name="_Toc18365"/>
      <w:bookmarkStart w:id="31"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24"/>
      <w:bookmarkEnd w:id="25"/>
      <w:bookmarkEnd w:id="26"/>
      <w:bookmarkEnd w:id="27"/>
      <w:bookmarkEnd w:id="28"/>
      <w:bookmarkEnd w:id="29"/>
      <w:bookmarkEnd w:id="30"/>
    </w:p>
    <w:p w14:paraId="4D61C28A">
      <w:pPr>
        <w:jc w:val="center"/>
        <w:rPr>
          <w:rFonts w:hint="eastAsia" w:ascii="宋体" w:hAnsi="宋体" w:eastAsia="宋体" w:cs="宋体"/>
          <w:b/>
          <w:sz w:val="24"/>
          <w:highlight w:val="none"/>
        </w:rPr>
      </w:pPr>
    </w:p>
    <w:p w14:paraId="1B1DFDA1">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049070A9">
      <w:pPr>
        <w:spacing w:line="440" w:lineRule="exact"/>
        <w:rPr>
          <w:rFonts w:hint="eastAsia" w:ascii="宋体" w:hAnsi="宋体" w:eastAsia="宋体" w:cs="宋体"/>
          <w:szCs w:val="21"/>
          <w:highlight w:val="none"/>
        </w:rPr>
      </w:pPr>
    </w:p>
    <w:p w14:paraId="37B5C6A6">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39159DC6">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015C2CD8">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48968E89">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165C08E8">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3E8BC62A">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02E32A2B">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6CF6D507">
      <w:pPr>
        <w:topLinePunct/>
        <w:snapToGrid w:val="0"/>
        <w:spacing w:line="440" w:lineRule="exact"/>
        <w:ind w:firstLine="420" w:firstLineChars="200"/>
        <w:rPr>
          <w:rFonts w:hint="eastAsia" w:ascii="宋体" w:hAnsi="宋体" w:eastAsia="宋体" w:cs="宋体"/>
          <w:bCs/>
          <w:szCs w:val="21"/>
          <w:highlight w:val="none"/>
        </w:rPr>
      </w:pPr>
    </w:p>
    <w:p w14:paraId="276E4A15">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425CA9FB">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53BBE6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14:paraId="153BBE6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0925D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14:paraId="60925D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395B01B9">
      <w:pPr>
        <w:spacing w:line="500" w:lineRule="exact"/>
        <w:rPr>
          <w:rFonts w:hint="eastAsia" w:ascii="宋体" w:hAnsi="宋体" w:eastAsia="宋体" w:cs="宋体"/>
          <w:szCs w:val="21"/>
          <w:highlight w:val="none"/>
        </w:rPr>
      </w:pPr>
    </w:p>
    <w:p w14:paraId="6CC49FF4">
      <w:pPr>
        <w:spacing w:line="440" w:lineRule="exact"/>
        <w:rPr>
          <w:rFonts w:hint="eastAsia" w:ascii="宋体" w:hAnsi="宋体" w:eastAsia="宋体" w:cs="宋体"/>
          <w:szCs w:val="21"/>
          <w:highlight w:val="none"/>
        </w:rPr>
      </w:pPr>
    </w:p>
    <w:p w14:paraId="44991BBC">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74B25EDA">
      <w:pPr>
        <w:spacing w:line="500" w:lineRule="exact"/>
        <w:rPr>
          <w:rFonts w:hint="eastAsia" w:ascii="宋体" w:hAnsi="宋体" w:eastAsia="宋体" w:cs="宋体"/>
          <w:szCs w:val="21"/>
          <w:highlight w:val="none"/>
        </w:rPr>
      </w:pPr>
    </w:p>
    <w:p w14:paraId="66ACA13D">
      <w:pPr>
        <w:spacing w:line="440" w:lineRule="exact"/>
        <w:rPr>
          <w:rFonts w:hint="eastAsia" w:ascii="宋体" w:hAnsi="宋体" w:eastAsia="宋体" w:cs="宋体"/>
          <w:szCs w:val="21"/>
          <w:highlight w:val="none"/>
        </w:rPr>
      </w:pPr>
    </w:p>
    <w:p w14:paraId="3AB0207A">
      <w:pPr>
        <w:spacing w:line="500" w:lineRule="exact"/>
        <w:rPr>
          <w:rFonts w:hint="eastAsia" w:ascii="宋体" w:hAnsi="宋体" w:eastAsia="宋体" w:cs="宋体"/>
          <w:szCs w:val="21"/>
          <w:highlight w:val="none"/>
        </w:rPr>
      </w:pPr>
    </w:p>
    <w:p w14:paraId="6A213C70">
      <w:pPr>
        <w:spacing w:line="440" w:lineRule="exact"/>
        <w:rPr>
          <w:rFonts w:hint="eastAsia" w:ascii="宋体" w:hAnsi="宋体" w:eastAsia="宋体" w:cs="宋体"/>
          <w:szCs w:val="21"/>
          <w:highlight w:val="none"/>
        </w:rPr>
      </w:pPr>
    </w:p>
    <w:p w14:paraId="1C298CA6">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3C2801CE">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3F872542">
      <w:pPr>
        <w:spacing w:line="440" w:lineRule="exact"/>
        <w:ind w:firstLine="4305" w:firstLineChars="2050"/>
        <w:rPr>
          <w:rFonts w:hint="eastAsia" w:ascii="宋体" w:hAnsi="宋体" w:eastAsia="宋体" w:cs="宋体"/>
          <w:szCs w:val="21"/>
          <w:highlight w:val="none"/>
        </w:rPr>
      </w:pPr>
    </w:p>
    <w:p w14:paraId="4BA40CB2">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4D064A07">
      <w:pPr>
        <w:topLinePunct/>
        <w:spacing w:line="440" w:lineRule="exact"/>
        <w:ind w:left="422"/>
        <w:jc w:val="left"/>
        <w:rPr>
          <w:rFonts w:hint="eastAsia" w:ascii="宋体" w:hAnsi="宋体" w:eastAsia="宋体" w:cs="宋体"/>
          <w:highlight w:val="none"/>
        </w:rPr>
      </w:pPr>
    </w:p>
    <w:p w14:paraId="1FCD1FD7">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32" w:name="_Toc475472675"/>
      <w:bookmarkStart w:id="33" w:name="_Toc3806"/>
      <w:bookmarkStart w:id="34" w:name="_Toc27262"/>
      <w:bookmarkStart w:id="35" w:name="_Toc56432235"/>
      <w:bookmarkStart w:id="36" w:name="_Toc438052122"/>
      <w:bookmarkStart w:id="37" w:name="_Toc68688805"/>
      <w:bookmarkStart w:id="38" w:name="_Toc8603"/>
      <w:bookmarkStart w:id="39" w:name="_Toc1651900"/>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32"/>
      <w:bookmarkEnd w:id="33"/>
      <w:bookmarkEnd w:id="34"/>
      <w:bookmarkEnd w:id="35"/>
      <w:bookmarkEnd w:id="36"/>
      <w:bookmarkEnd w:id="37"/>
      <w:bookmarkEnd w:id="38"/>
      <w:bookmarkEnd w:id="39"/>
    </w:p>
    <w:p w14:paraId="5935EF7A">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2D4A10E5">
      <w:pPr>
        <w:jc w:val="center"/>
        <w:rPr>
          <w:rFonts w:hint="eastAsia" w:ascii="宋体" w:hAnsi="宋体" w:eastAsia="宋体" w:cs="宋体"/>
          <w:b/>
          <w:sz w:val="24"/>
          <w:highlight w:val="none"/>
        </w:rPr>
      </w:pPr>
    </w:p>
    <w:p w14:paraId="5FAF79C2">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76B51E36">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5665A3E5">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48EFE913">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2A5B7324">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0D506C8B">
      <w:pPr>
        <w:pStyle w:val="4"/>
        <w:rPr>
          <w:rFonts w:hint="eastAsia" w:ascii="宋体" w:hAnsi="宋体" w:eastAsia="宋体" w:cs="宋体"/>
          <w:highlight w:val="none"/>
        </w:rPr>
      </w:pPr>
    </w:p>
    <w:p w14:paraId="042E052C">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3BE818AF">
      <w:pPr>
        <w:pStyle w:val="4"/>
        <w:rPr>
          <w:rFonts w:hint="eastAsia" w:ascii="宋体" w:hAnsi="宋体" w:eastAsia="宋体" w:cs="宋体"/>
          <w:highlight w:val="none"/>
        </w:rPr>
      </w:pPr>
    </w:p>
    <w:p w14:paraId="0911F1F4">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57C74C66">
      <w:pPr>
        <w:pStyle w:val="4"/>
        <w:rPr>
          <w:rFonts w:hint="eastAsia" w:ascii="宋体" w:hAnsi="宋体" w:eastAsia="宋体" w:cs="宋体"/>
          <w:highlight w:val="none"/>
        </w:rPr>
      </w:pPr>
    </w:p>
    <w:p w14:paraId="1B0C1807">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5223D308">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0DAB3B6B">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3C8397D0">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4870B28">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14:paraId="44870B28">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E8BC929">
                            <w:pPr>
                              <w:jc w:val="center"/>
                              <w:rPr>
                                <w:szCs w:val="21"/>
                              </w:rPr>
                            </w:pPr>
                            <w:r>
                              <w:rPr>
                                <w:rFonts w:hint="eastAsia"/>
                                <w:szCs w:val="21"/>
                              </w:rPr>
                              <w:t>委托代理人身份证正面复印件贴于此处</w:t>
                            </w:r>
                          </w:p>
                          <w:p w14:paraId="4E330B83">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14:paraId="6E8BC929">
                      <w:pPr>
                        <w:jc w:val="center"/>
                        <w:rPr>
                          <w:szCs w:val="21"/>
                        </w:rPr>
                      </w:pPr>
                      <w:r>
                        <w:rPr>
                          <w:rFonts w:hint="eastAsia"/>
                          <w:szCs w:val="21"/>
                        </w:rPr>
                        <w:t>委托代理人身份证正面复印件贴于此处</w:t>
                      </w:r>
                    </w:p>
                    <w:p w14:paraId="4E330B83">
                      <w:pPr>
                        <w:jc w:val="center"/>
                        <w:rPr>
                          <w:szCs w:val="21"/>
                        </w:rPr>
                      </w:pPr>
                    </w:p>
                  </w:txbxContent>
                </v:textbox>
              </v:shape>
            </w:pict>
          </mc:Fallback>
        </mc:AlternateContent>
      </w:r>
    </w:p>
    <w:p w14:paraId="334F3A3D">
      <w:pPr>
        <w:spacing w:line="440" w:lineRule="exact"/>
        <w:rPr>
          <w:rFonts w:hint="eastAsia" w:ascii="宋体" w:hAnsi="宋体" w:eastAsia="宋体" w:cs="宋体"/>
          <w:szCs w:val="21"/>
          <w:highlight w:val="none"/>
        </w:rPr>
      </w:pPr>
    </w:p>
    <w:p w14:paraId="676391A1">
      <w:pPr>
        <w:spacing w:line="500" w:lineRule="exact"/>
        <w:rPr>
          <w:rFonts w:hint="eastAsia" w:ascii="宋体" w:hAnsi="宋体" w:eastAsia="宋体" w:cs="宋体"/>
          <w:szCs w:val="21"/>
          <w:highlight w:val="none"/>
        </w:rPr>
      </w:pPr>
    </w:p>
    <w:p w14:paraId="37DAC0AE">
      <w:pPr>
        <w:spacing w:line="440" w:lineRule="exact"/>
        <w:rPr>
          <w:rFonts w:hint="eastAsia" w:ascii="宋体" w:hAnsi="宋体" w:eastAsia="宋体" w:cs="宋体"/>
          <w:szCs w:val="21"/>
          <w:highlight w:val="none"/>
        </w:rPr>
      </w:pPr>
    </w:p>
    <w:p w14:paraId="161AC6B7">
      <w:pPr>
        <w:topLinePunct/>
        <w:snapToGrid w:val="0"/>
        <w:spacing w:line="440" w:lineRule="exact"/>
        <w:rPr>
          <w:rFonts w:hint="eastAsia" w:ascii="宋体" w:hAnsi="宋体" w:eastAsia="宋体" w:cs="宋体"/>
          <w:highlight w:val="none"/>
        </w:rPr>
      </w:pPr>
    </w:p>
    <w:p w14:paraId="43CECC20">
      <w:pPr>
        <w:topLinePunct/>
        <w:snapToGrid w:val="0"/>
        <w:spacing w:line="440" w:lineRule="exact"/>
        <w:ind w:firstLine="420" w:firstLineChars="200"/>
        <w:rPr>
          <w:rFonts w:hint="eastAsia" w:ascii="宋体" w:hAnsi="宋体" w:eastAsia="宋体" w:cs="宋体"/>
          <w:bCs/>
          <w:szCs w:val="21"/>
          <w:highlight w:val="none"/>
        </w:rPr>
      </w:pPr>
    </w:p>
    <w:p w14:paraId="4AC2F11B">
      <w:pPr>
        <w:topLinePunct/>
        <w:snapToGrid w:val="0"/>
        <w:spacing w:line="440" w:lineRule="exact"/>
        <w:ind w:firstLine="420" w:firstLineChars="200"/>
        <w:rPr>
          <w:rFonts w:hint="eastAsia" w:ascii="宋体" w:hAnsi="宋体" w:eastAsia="宋体" w:cs="宋体"/>
          <w:bCs/>
          <w:szCs w:val="21"/>
          <w:highlight w:val="none"/>
        </w:rPr>
      </w:pPr>
    </w:p>
    <w:p w14:paraId="2FC2D2DB">
      <w:pPr>
        <w:topLinePunct/>
        <w:snapToGrid w:val="0"/>
        <w:spacing w:line="440" w:lineRule="exact"/>
        <w:ind w:firstLine="420" w:firstLineChars="200"/>
        <w:rPr>
          <w:rFonts w:hint="eastAsia" w:ascii="宋体" w:hAnsi="宋体" w:eastAsia="宋体" w:cs="宋体"/>
          <w:bCs/>
          <w:szCs w:val="21"/>
          <w:highlight w:val="none"/>
        </w:rPr>
      </w:pPr>
    </w:p>
    <w:p w14:paraId="3BE8B548">
      <w:pPr>
        <w:widowControl/>
        <w:jc w:val="left"/>
        <w:rPr>
          <w:rFonts w:hint="eastAsia" w:ascii="宋体" w:hAnsi="宋体" w:eastAsia="宋体" w:cs="宋体"/>
          <w:b/>
          <w:bCs/>
          <w:sz w:val="32"/>
          <w:szCs w:val="32"/>
          <w:highlight w:val="none"/>
        </w:rPr>
      </w:pPr>
    </w:p>
    <w:p w14:paraId="5009AA50">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0" w:name="_Toc8223"/>
      <w:bookmarkStart w:id="41" w:name="_Toc18794"/>
      <w:r>
        <w:rPr>
          <w:rFonts w:hint="eastAsia" w:ascii="宋体" w:hAnsi="宋体" w:eastAsia="宋体" w:cs="宋体"/>
          <w:highlight w:val="none"/>
        </w:rPr>
        <w:t>供应商基本情况</w:t>
      </w:r>
      <w:bookmarkEnd w:id="31"/>
      <w:bookmarkEnd w:id="40"/>
      <w:bookmarkEnd w:id="41"/>
      <w:r>
        <w:rPr>
          <w:rFonts w:hint="eastAsia" w:ascii="宋体" w:hAnsi="宋体" w:eastAsia="宋体" w:cs="宋体"/>
          <w:highlight w:val="none"/>
          <w:lang w:val="en-US" w:eastAsia="zh-CN"/>
        </w:rPr>
        <w:t>和资质证明材料</w:t>
      </w:r>
    </w:p>
    <w:p w14:paraId="5D88877B">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3EF7152E">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lang w:eastAsia="zh-CN"/>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42"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42"/>
      <w:r>
        <w:rPr>
          <w:rFonts w:hint="eastAsia" w:ascii="宋体" w:hAnsi="宋体" w:cs="宋体"/>
          <w:highlight w:val="none"/>
          <w:lang w:eastAsia="zh-CN"/>
        </w:rPr>
        <w:t>；</w:t>
      </w:r>
    </w:p>
    <w:p w14:paraId="0F97378A">
      <w:pPr>
        <w:pStyle w:val="7"/>
        <w:rPr>
          <w:rFonts w:hint="eastAsia" w:ascii="宋体" w:hAnsi="宋体" w:cs="宋体"/>
          <w:highlight w:val="none"/>
          <w:lang w:val="en-US" w:eastAsia="zh-CN"/>
        </w:rPr>
      </w:pPr>
      <w:r>
        <w:rPr>
          <w:rFonts w:hint="eastAsia" w:ascii="宋体" w:hAnsi="宋体" w:cs="宋体"/>
          <w:highlight w:val="none"/>
          <w:lang w:val="en-US" w:eastAsia="zh-CN"/>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ascii="宋体" w:hAnsi="宋体" w:cs="宋体"/>
          <w:b/>
          <w:bCs/>
          <w:color w:val="auto"/>
          <w:highlight w:val="none"/>
          <w:lang w:val="en-US" w:eastAsia="zh-CN"/>
        </w:rPr>
        <w:t>需要提供近期的信用中国查询报告</w:t>
      </w:r>
      <w:r>
        <w:rPr>
          <w:rFonts w:hint="eastAsia" w:ascii="宋体" w:hAnsi="宋体" w:cs="宋体"/>
          <w:highlight w:val="none"/>
          <w:lang w:val="en-US" w:eastAsia="zh-CN"/>
        </w:rPr>
        <w:t>）</w:t>
      </w:r>
    </w:p>
    <w:p w14:paraId="19AD06AF">
      <w:pPr>
        <w:pStyle w:val="7"/>
        <w:rPr>
          <w:rFonts w:hint="eastAsia" w:ascii="宋体" w:hAnsi="宋体" w:cs="宋体"/>
          <w:b/>
          <w:bCs/>
          <w:highlight w:val="none"/>
          <w:lang w:val="en-US" w:eastAsia="zh-CN"/>
        </w:rPr>
      </w:pPr>
      <w:r>
        <w:rPr>
          <w:rFonts w:hint="eastAsia" w:ascii="宋体" w:hAnsi="宋体" w:cs="宋体"/>
          <w:highlight w:val="none"/>
          <w:lang w:val="en-US" w:eastAsia="zh-CN"/>
        </w:rPr>
        <w:t>4.4</w:t>
      </w:r>
      <w:r>
        <w:rPr>
          <w:rFonts w:hint="eastAsia" w:ascii="宋体" w:hAnsi="宋体" w:cs="宋体"/>
          <w:b/>
          <w:bCs/>
          <w:highlight w:val="none"/>
          <w:lang w:val="en-US" w:eastAsia="zh-CN"/>
        </w:rPr>
        <w:t>供应商需要提供本年度至少任意一个月财务报表（资产负债表、利润表、 现金流量表），或近一年内银行出具的资信证明，或上一年度第三方审计报告等相关财务证明文件，三者任选一。</w:t>
      </w:r>
    </w:p>
    <w:p w14:paraId="25D15F53">
      <w:pPr>
        <w:pStyle w:val="7"/>
        <w:rPr>
          <w:rFonts w:hint="eastAsia" w:ascii="宋体" w:hAnsi="宋体" w:cs="宋体"/>
          <w:highlight w:val="none"/>
          <w:lang w:val="en-US" w:eastAsia="zh-CN"/>
        </w:rPr>
      </w:pPr>
      <w:r>
        <w:rPr>
          <w:rFonts w:hint="eastAsia" w:ascii="宋体" w:hAnsi="宋体" w:cs="宋体"/>
          <w:highlight w:val="none"/>
          <w:lang w:val="en-US" w:eastAsia="zh-CN"/>
        </w:rPr>
        <w:t>4.5</w:t>
      </w:r>
      <w:r>
        <w:rPr>
          <w:rFonts w:hint="eastAsia" w:ascii="宋体" w:hAnsi="宋体" w:cs="宋体"/>
          <w:b/>
          <w:bCs/>
          <w:highlight w:val="none"/>
          <w:lang w:val="en-US" w:eastAsia="zh-CN"/>
        </w:rPr>
        <w:t>本采购项目需求中要求的资质证明材料或者评审办法中要求的资质证明文件复印机等。</w:t>
      </w:r>
    </w:p>
    <w:p w14:paraId="635E3802">
      <w:pPr>
        <w:pStyle w:val="7"/>
        <w:rPr>
          <w:rFonts w:hint="eastAsia" w:ascii="宋体" w:hAnsi="宋体" w:cs="宋体"/>
          <w:highlight w:val="none"/>
          <w:lang w:val="en-US" w:eastAsia="zh-CN"/>
        </w:rPr>
      </w:pPr>
      <w:r>
        <w:rPr>
          <w:rFonts w:hint="eastAsia" w:ascii="宋体" w:hAnsi="宋体" w:cs="宋体"/>
          <w:highlight w:val="none"/>
          <w:lang w:val="en-US" w:eastAsia="zh-CN"/>
        </w:rPr>
        <w:t>4.6其他需要提供的证明材料等（如有）。</w:t>
      </w:r>
    </w:p>
    <w:p w14:paraId="26628170">
      <w:pPr>
        <w:pStyle w:val="7"/>
        <w:rPr>
          <w:rFonts w:hint="eastAsia" w:ascii="宋体" w:hAnsi="宋体" w:cs="宋体"/>
          <w:highlight w:val="none"/>
          <w:lang w:val="en-US" w:eastAsia="zh-CN"/>
        </w:rPr>
      </w:pPr>
    </w:p>
    <w:p w14:paraId="69A1267C">
      <w:pPr>
        <w:pStyle w:val="7"/>
        <w:rPr>
          <w:rFonts w:hint="eastAsia" w:ascii="宋体" w:hAnsi="宋体" w:cs="宋体"/>
          <w:highlight w:val="none"/>
          <w:lang w:val="en-US" w:eastAsia="zh-CN"/>
        </w:rPr>
      </w:pPr>
    </w:p>
    <w:p w14:paraId="4B5ABE20">
      <w:pPr>
        <w:pStyle w:val="7"/>
        <w:rPr>
          <w:rFonts w:hint="eastAsia" w:ascii="宋体" w:hAnsi="宋体" w:cs="宋体"/>
          <w:highlight w:val="none"/>
          <w:lang w:val="en-US" w:eastAsia="zh-CN"/>
        </w:rPr>
      </w:pPr>
    </w:p>
    <w:p w14:paraId="5A539C4F">
      <w:pPr>
        <w:pStyle w:val="7"/>
        <w:rPr>
          <w:rFonts w:hint="eastAsia" w:ascii="宋体" w:hAnsi="宋体" w:cs="宋体"/>
          <w:highlight w:val="none"/>
          <w:lang w:val="en-US" w:eastAsia="zh-CN"/>
        </w:rPr>
      </w:pPr>
    </w:p>
    <w:p w14:paraId="730794C5">
      <w:pPr>
        <w:pStyle w:val="7"/>
        <w:rPr>
          <w:rFonts w:hint="eastAsia" w:ascii="宋体" w:hAnsi="宋体" w:cs="宋体"/>
          <w:highlight w:val="none"/>
          <w:lang w:val="en-US" w:eastAsia="zh-CN"/>
        </w:rPr>
      </w:pPr>
    </w:p>
    <w:p w14:paraId="2C811CF6">
      <w:pPr>
        <w:pStyle w:val="7"/>
        <w:rPr>
          <w:rFonts w:hint="eastAsia" w:ascii="宋体" w:hAnsi="宋体" w:cs="宋体"/>
          <w:highlight w:val="none"/>
          <w:lang w:val="en-US" w:eastAsia="zh-CN"/>
        </w:rPr>
      </w:pPr>
    </w:p>
    <w:p w14:paraId="67C1590A">
      <w:pPr>
        <w:pStyle w:val="7"/>
        <w:rPr>
          <w:rFonts w:hint="eastAsia" w:ascii="宋体" w:hAnsi="宋体" w:cs="宋体"/>
          <w:highlight w:val="none"/>
          <w:lang w:val="en-US" w:eastAsia="zh-CN"/>
        </w:rPr>
      </w:pPr>
    </w:p>
    <w:p w14:paraId="507B86B6">
      <w:pPr>
        <w:pStyle w:val="7"/>
        <w:rPr>
          <w:rFonts w:hint="eastAsia" w:ascii="宋体" w:hAnsi="宋体" w:cs="宋体"/>
          <w:highlight w:val="none"/>
          <w:lang w:val="en-US" w:eastAsia="zh-CN"/>
        </w:rPr>
      </w:pPr>
    </w:p>
    <w:p w14:paraId="10064C13">
      <w:pPr>
        <w:pStyle w:val="7"/>
        <w:rPr>
          <w:rFonts w:hint="eastAsia" w:ascii="宋体" w:hAnsi="宋体" w:cs="宋体"/>
          <w:highlight w:val="none"/>
          <w:lang w:val="en-US" w:eastAsia="zh-CN"/>
        </w:rPr>
      </w:pPr>
    </w:p>
    <w:p w14:paraId="718C71D7">
      <w:pPr>
        <w:pStyle w:val="7"/>
        <w:rPr>
          <w:rFonts w:hint="eastAsia" w:ascii="宋体" w:hAnsi="宋体" w:cs="宋体"/>
          <w:highlight w:val="none"/>
          <w:lang w:val="en-US" w:eastAsia="zh-CN"/>
        </w:rPr>
      </w:pPr>
    </w:p>
    <w:p w14:paraId="3545AF65">
      <w:pPr>
        <w:pStyle w:val="7"/>
        <w:rPr>
          <w:rFonts w:hint="eastAsia" w:ascii="宋体" w:hAnsi="宋体" w:cs="宋体"/>
          <w:highlight w:val="none"/>
          <w:lang w:val="en-US" w:eastAsia="zh-CN"/>
        </w:rPr>
      </w:pPr>
    </w:p>
    <w:p w14:paraId="13FFA384">
      <w:pPr>
        <w:pStyle w:val="7"/>
        <w:rPr>
          <w:rFonts w:hint="eastAsia" w:ascii="宋体" w:hAnsi="宋体" w:cs="宋体"/>
          <w:highlight w:val="none"/>
          <w:lang w:val="en-US" w:eastAsia="zh-CN"/>
        </w:rPr>
      </w:pPr>
    </w:p>
    <w:p w14:paraId="5B59428C">
      <w:pPr>
        <w:pStyle w:val="7"/>
        <w:rPr>
          <w:rFonts w:hint="eastAsia" w:ascii="宋体" w:hAnsi="宋体" w:cs="宋体"/>
          <w:highlight w:val="none"/>
          <w:lang w:val="en-US" w:eastAsia="zh-CN"/>
        </w:rPr>
      </w:pPr>
    </w:p>
    <w:p w14:paraId="214E35AE">
      <w:pPr>
        <w:pStyle w:val="7"/>
        <w:rPr>
          <w:rFonts w:hint="eastAsia" w:ascii="宋体" w:hAnsi="宋体" w:cs="宋体"/>
          <w:highlight w:val="none"/>
          <w:lang w:val="en-US" w:eastAsia="zh-CN"/>
        </w:rPr>
      </w:pPr>
    </w:p>
    <w:p w14:paraId="6DBA86C2">
      <w:pPr>
        <w:pStyle w:val="7"/>
        <w:rPr>
          <w:rFonts w:hint="eastAsia" w:ascii="宋体" w:hAnsi="宋体" w:cs="宋体"/>
          <w:highlight w:val="none"/>
          <w:lang w:val="en-US" w:eastAsia="zh-CN"/>
        </w:rPr>
      </w:pPr>
    </w:p>
    <w:p w14:paraId="3DBCDA7E">
      <w:pPr>
        <w:pStyle w:val="7"/>
        <w:rPr>
          <w:rFonts w:hint="eastAsia" w:ascii="宋体" w:hAnsi="宋体" w:cs="宋体"/>
          <w:highlight w:val="none"/>
          <w:lang w:val="en-US" w:eastAsia="zh-CN"/>
        </w:rPr>
      </w:pPr>
    </w:p>
    <w:p w14:paraId="04CE2B5F">
      <w:pPr>
        <w:pStyle w:val="7"/>
        <w:rPr>
          <w:rFonts w:hint="eastAsia" w:ascii="宋体" w:hAnsi="宋体" w:cs="宋体"/>
          <w:highlight w:val="none"/>
          <w:lang w:val="en-US" w:eastAsia="zh-CN"/>
        </w:rPr>
      </w:pPr>
    </w:p>
    <w:p w14:paraId="2DEB20F7">
      <w:pPr>
        <w:pStyle w:val="7"/>
        <w:rPr>
          <w:rFonts w:hint="eastAsia" w:ascii="宋体" w:hAnsi="宋体" w:cs="宋体"/>
          <w:highlight w:val="none"/>
          <w:lang w:val="en-US" w:eastAsia="zh-CN"/>
        </w:rPr>
      </w:pPr>
    </w:p>
    <w:p w14:paraId="3E73A9AD">
      <w:pPr>
        <w:pStyle w:val="7"/>
        <w:ind w:left="0" w:leftChars="0" w:firstLine="0" w:firstLineChars="0"/>
        <w:rPr>
          <w:rFonts w:hint="default" w:ascii="宋体" w:hAnsi="宋体" w:cs="宋体"/>
          <w:highlight w:val="none"/>
          <w:lang w:val="en-US" w:eastAsia="zh-CN"/>
        </w:rPr>
      </w:pPr>
    </w:p>
    <w:p w14:paraId="1E733352">
      <w:pPr>
        <w:pStyle w:val="15"/>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w:t>
      </w:r>
      <w:r>
        <w:rPr>
          <w:rFonts w:hint="eastAsia" w:ascii="宋体" w:hAnsi="宋体" w:cs="宋体"/>
          <w:b/>
          <w:szCs w:val="21"/>
          <w:highlight w:val="none"/>
          <w:lang w:val="en-US" w:eastAsia="zh-CN"/>
        </w:rPr>
        <w:t>和</w:t>
      </w:r>
      <w:r>
        <w:rPr>
          <w:rFonts w:hint="eastAsia" w:ascii="宋体" w:hAnsi="宋体" w:eastAsia="宋体" w:cs="宋体"/>
          <w:b/>
          <w:szCs w:val="21"/>
          <w:highlight w:val="none"/>
        </w:rPr>
        <w:t>管理关系</w:t>
      </w:r>
      <w:r>
        <w:rPr>
          <w:rFonts w:hint="eastAsia" w:ascii="宋体" w:hAnsi="宋体" w:cs="宋体"/>
          <w:b/>
          <w:szCs w:val="21"/>
          <w:highlight w:val="none"/>
          <w:lang w:val="en-US" w:eastAsia="zh-CN"/>
        </w:rPr>
        <w:t>及基本</w:t>
      </w:r>
      <w:r>
        <w:rPr>
          <w:rFonts w:hint="eastAsia" w:ascii="宋体" w:hAnsi="宋体" w:eastAsia="宋体" w:cs="宋体"/>
          <w:b/>
          <w:szCs w:val="21"/>
          <w:highlight w:val="none"/>
        </w:rPr>
        <w:t>情况申报表</w:t>
      </w:r>
    </w:p>
    <w:p w14:paraId="2FFE28D6">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16745D4A">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9"/>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542"/>
        <w:gridCol w:w="2350"/>
        <w:gridCol w:w="3831"/>
      </w:tblGrid>
      <w:tr w14:paraId="7AD8713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07BE31E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42" w:type="pct"/>
            <w:gridSpan w:val="2"/>
            <w:vAlign w:val="center"/>
          </w:tcPr>
          <w:p w14:paraId="29A7AE15">
            <w:pPr>
              <w:spacing w:line="360" w:lineRule="auto"/>
              <w:rPr>
                <w:rFonts w:hint="eastAsia" w:ascii="宋体" w:hAnsi="宋体" w:eastAsia="宋体" w:cs="宋体"/>
                <w:szCs w:val="21"/>
                <w:highlight w:val="none"/>
              </w:rPr>
            </w:pPr>
          </w:p>
        </w:tc>
      </w:tr>
      <w:tr w14:paraId="23CAD7F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46C0C97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47" w:type="pct"/>
            <w:vAlign w:val="center"/>
          </w:tcPr>
          <w:p w14:paraId="5E4B668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95" w:type="pct"/>
            <w:vAlign w:val="center"/>
          </w:tcPr>
          <w:p w14:paraId="0DDF161C">
            <w:pPr>
              <w:spacing w:line="360" w:lineRule="auto"/>
              <w:rPr>
                <w:rFonts w:hint="eastAsia" w:ascii="宋体" w:hAnsi="宋体" w:eastAsia="宋体" w:cs="宋体"/>
                <w:szCs w:val="21"/>
                <w:highlight w:val="none"/>
              </w:rPr>
            </w:pPr>
          </w:p>
        </w:tc>
      </w:tr>
      <w:tr w14:paraId="4E3766A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13BF54E5">
            <w:pPr>
              <w:spacing w:line="360" w:lineRule="auto"/>
              <w:rPr>
                <w:rFonts w:hint="eastAsia" w:ascii="宋体" w:hAnsi="宋体" w:eastAsia="宋体" w:cs="宋体"/>
                <w:szCs w:val="21"/>
                <w:highlight w:val="none"/>
              </w:rPr>
            </w:pPr>
          </w:p>
        </w:tc>
        <w:tc>
          <w:tcPr>
            <w:tcW w:w="1347" w:type="pct"/>
            <w:vAlign w:val="center"/>
          </w:tcPr>
          <w:p w14:paraId="065C465E">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95" w:type="pct"/>
            <w:vAlign w:val="center"/>
          </w:tcPr>
          <w:p w14:paraId="2CA999B1">
            <w:pPr>
              <w:spacing w:line="360" w:lineRule="auto"/>
              <w:rPr>
                <w:rFonts w:hint="eastAsia" w:ascii="宋体" w:hAnsi="宋体" w:eastAsia="宋体" w:cs="宋体"/>
                <w:szCs w:val="21"/>
                <w:highlight w:val="none"/>
              </w:rPr>
            </w:pPr>
          </w:p>
        </w:tc>
      </w:tr>
      <w:tr w14:paraId="4792850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1C5587D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4E42A3D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2E9233BE">
            <w:pPr>
              <w:spacing w:line="360" w:lineRule="auto"/>
              <w:rPr>
                <w:rFonts w:hint="eastAsia" w:ascii="宋体" w:hAnsi="宋体" w:eastAsia="宋体" w:cs="宋体"/>
                <w:szCs w:val="21"/>
                <w:highlight w:val="none"/>
              </w:rPr>
            </w:pPr>
          </w:p>
        </w:tc>
      </w:tr>
      <w:tr w14:paraId="20677D2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1B415B7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0477867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2D2C8889">
            <w:pPr>
              <w:spacing w:line="360" w:lineRule="auto"/>
              <w:rPr>
                <w:rFonts w:hint="eastAsia" w:ascii="宋体" w:hAnsi="宋体" w:eastAsia="宋体" w:cs="宋体"/>
                <w:szCs w:val="21"/>
                <w:highlight w:val="none"/>
              </w:rPr>
            </w:pPr>
          </w:p>
        </w:tc>
      </w:tr>
      <w:tr w14:paraId="5782B91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2FA17588">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47" w:type="pct"/>
            <w:vAlign w:val="center"/>
          </w:tcPr>
          <w:p w14:paraId="354E75A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95" w:type="pct"/>
            <w:vAlign w:val="center"/>
          </w:tcPr>
          <w:p w14:paraId="67644C64">
            <w:pPr>
              <w:spacing w:line="360" w:lineRule="auto"/>
              <w:rPr>
                <w:rFonts w:hint="eastAsia" w:ascii="宋体" w:hAnsi="宋体" w:eastAsia="宋体" w:cs="宋体"/>
                <w:szCs w:val="21"/>
                <w:highlight w:val="none"/>
              </w:rPr>
            </w:pPr>
          </w:p>
        </w:tc>
      </w:tr>
      <w:tr w14:paraId="42D7DC1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534F8C70">
            <w:pPr>
              <w:spacing w:line="360" w:lineRule="auto"/>
              <w:rPr>
                <w:rFonts w:hint="eastAsia" w:ascii="宋体" w:hAnsi="宋体" w:eastAsia="宋体" w:cs="宋体"/>
                <w:szCs w:val="21"/>
                <w:highlight w:val="none"/>
              </w:rPr>
            </w:pPr>
          </w:p>
        </w:tc>
        <w:tc>
          <w:tcPr>
            <w:tcW w:w="1347" w:type="pct"/>
            <w:vAlign w:val="center"/>
          </w:tcPr>
          <w:p w14:paraId="79C8A29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95" w:type="pct"/>
            <w:vAlign w:val="center"/>
          </w:tcPr>
          <w:p w14:paraId="128DCF80">
            <w:pPr>
              <w:spacing w:line="360" w:lineRule="auto"/>
              <w:rPr>
                <w:rFonts w:hint="eastAsia" w:ascii="宋体" w:hAnsi="宋体" w:eastAsia="宋体" w:cs="宋体"/>
                <w:szCs w:val="21"/>
                <w:highlight w:val="none"/>
              </w:rPr>
            </w:pPr>
          </w:p>
        </w:tc>
      </w:tr>
      <w:tr w14:paraId="663FC6C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278C3349">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7DF6740A">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4302E112">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195BD0AA">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2E1BAA84">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31AADB78">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0F45AEFB">
      <w:pPr>
        <w:pStyle w:val="15"/>
        <w:widowControl/>
        <w:numPr>
          <w:ilvl w:val="0"/>
          <w:numId w:val="7"/>
        </w:numPr>
        <w:snapToGrid w:val="0"/>
        <w:spacing w:line="360" w:lineRule="auto"/>
        <w:ind w:firstLineChars="0"/>
        <w:jc w:val="left"/>
        <w:rPr>
          <w:rFonts w:hint="eastAsia" w:ascii="宋体" w:hAnsi="宋体" w:eastAsia="宋体" w:cs="宋体"/>
          <w:highlight w:val="none"/>
        </w:rPr>
      </w:pPr>
      <w:r>
        <w:rPr>
          <w:rFonts w:hint="eastAsia" w:ascii="宋体" w:hAnsi="宋体" w:eastAsia="宋体" w:cs="宋体"/>
          <w:highlight w:val="none"/>
        </w:rPr>
        <w:br w:type="page"/>
      </w:r>
      <w:bookmarkStart w:id="43" w:name="_Toc12072"/>
      <w:bookmarkStart w:id="44" w:name="_Toc13174"/>
    </w:p>
    <w:p w14:paraId="6A0E1C9C">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highlight w:val="none"/>
        </w:rPr>
        <w:t>技术商务偏离表</w:t>
      </w:r>
      <w:bookmarkEnd w:id="43"/>
      <w:bookmarkEnd w:id="44"/>
    </w:p>
    <w:p w14:paraId="38539980">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7F0EFB82">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14:paraId="532E6D92">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1A39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70FF6BA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66427ED3">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7CD6A21A">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3F98CBD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0E93BB8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557E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527178E1">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738BC53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6C830D8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1BF5988F">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59A9286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64681F10">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32E3172E">
            <w:pPr>
              <w:spacing w:after="120" w:line="360" w:lineRule="atLeast"/>
              <w:ind w:left="851" w:hanging="851"/>
              <w:jc w:val="center"/>
              <w:rPr>
                <w:rFonts w:hint="eastAsia" w:ascii="宋体" w:hAnsi="宋体" w:eastAsia="宋体" w:cs="宋体"/>
                <w:szCs w:val="21"/>
                <w:highlight w:val="none"/>
              </w:rPr>
            </w:pPr>
          </w:p>
        </w:tc>
      </w:tr>
      <w:tr w14:paraId="0E25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1DEA6CF2">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7B24F8C">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2B51BDD">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2EBED77D">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6DDDE3DA">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5E3BF5B3">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53DA39F3">
            <w:pPr>
              <w:spacing w:after="120" w:line="360" w:lineRule="atLeast"/>
              <w:ind w:left="851" w:hanging="851"/>
              <w:jc w:val="center"/>
              <w:rPr>
                <w:rFonts w:hint="eastAsia" w:ascii="宋体" w:hAnsi="宋体" w:eastAsia="宋体" w:cs="宋体"/>
                <w:szCs w:val="21"/>
                <w:highlight w:val="none"/>
              </w:rPr>
            </w:pPr>
          </w:p>
        </w:tc>
      </w:tr>
      <w:tr w14:paraId="5C6C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B1B8BF6">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F888602">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51F39F23">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0D64E2D9">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57E9CFDF">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05C9081A">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49E6A550">
            <w:pPr>
              <w:spacing w:after="120" w:line="360" w:lineRule="atLeast"/>
              <w:ind w:left="851" w:hanging="851"/>
              <w:jc w:val="center"/>
              <w:rPr>
                <w:rFonts w:hint="eastAsia" w:ascii="宋体" w:hAnsi="宋体" w:eastAsia="宋体" w:cs="宋体"/>
                <w:szCs w:val="21"/>
                <w:highlight w:val="none"/>
              </w:rPr>
            </w:pPr>
          </w:p>
        </w:tc>
      </w:tr>
      <w:tr w14:paraId="396C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5D5C2B6B">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BA22023">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F332923">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777F0497">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38F3A390">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385E7AA9">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7D5F8867">
            <w:pPr>
              <w:spacing w:after="120" w:line="360" w:lineRule="atLeast"/>
              <w:ind w:left="851" w:hanging="851"/>
              <w:jc w:val="center"/>
              <w:rPr>
                <w:rFonts w:hint="eastAsia" w:ascii="宋体" w:hAnsi="宋体" w:eastAsia="宋体" w:cs="宋体"/>
                <w:szCs w:val="21"/>
                <w:highlight w:val="none"/>
              </w:rPr>
            </w:pPr>
          </w:p>
        </w:tc>
      </w:tr>
      <w:tr w14:paraId="6208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64D8D5A7">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0C1D20BD">
            <w:pPr>
              <w:spacing w:after="120" w:line="360" w:lineRule="atLeast"/>
              <w:ind w:left="851" w:hanging="851"/>
              <w:jc w:val="center"/>
              <w:rPr>
                <w:rFonts w:hint="eastAsia" w:ascii="宋体" w:hAnsi="宋体" w:eastAsia="宋体" w:cs="宋体"/>
                <w:szCs w:val="21"/>
                <w:highlight w:val="none"/>
              </w:rPr>
            </w:pPr>
          </w:p>
        </w:tc>
      </w:tr>
    </w:tbl>
    <w:p w14:paraId="660FAE0E">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5077D938">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29CE5CC2">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5" w:name="_Toc476321849"/>
      <w:bookmarkStart w:id="46" w:name="_Toc11834"/>
      <w:bookmarkStart w:id="47" w:name="_Toc10360"/>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45"/>
      <w:bookmarkEnd w:id="46"/>
      <w:bookmarkEnd w:id="47"/>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3364"/>
        <w:gridCol w:w="1761"/>
        <w:gridCol w:w="1444"/>
        <w:gridCol w:w="1212"/>
      </w:tblGrid>
      <w:tr w14:paraId="2429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4F0A2F56">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239E1D48">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028A753C">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7F2621D9">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2F0735E7">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5B5C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227E95BA">
            <w:pPr>
              <w:jc w:val="center"/>
              <w:rPr>
                <w:rFonts w:hint="eastAsia" w:ascii="宋体" w:hAnsi="宋体" w:eastAsia="宋体" w:cs="宋体"/>
                <w:szCs w:val="21"/>
                <w:highlight w:val="none"/>
              </w:rPr>
            </w:pPr>
          </w:p>
          <w:p w14:paraId="0B0903A2">
            <w:pPr>
              <w:jc w:val="center"/>
              <w:rPr>
                <w:rFonts w:hint="eastAsia" w:ascii="宋体" w:hAnsi="宋体" w:eastAsia="宋体" w:cs="宋体"/>
                <w:szCs w:val="21"/>
                <w:highlight w:val="none"/>
              </w:rPr>
            </w:pPr>
          </w:p>
        </w:tc>
        <w:tc>
          <w:tcPr>
            <w:tcW w:w="1880" w:type="pct"/>
            <w:vAlign w:val="center"/>
          </w:tcPr>
          <w:p w14:paraId="6FB85119">
            <w:pPr>
              <w:widowControl/>
              <w:jc w:val="center"/>
              <w:rPr>
                <w:rFonts w:hint="eastAsia" w:ascii="宋体" w:hAnsi="宋体" w:eastAsia="宋体" w:cs="宋体"/>
                <w:szCs w:val="21"/>
                <w:highlight w:val="none"/>
              </w:rPr>
            </w:pPr>
          </w:p>
          <w:p w14:paraId="16AAEE83">
            <w:pPr>
              <w:jc w:val="center"/>
              <w:rPr>
                <w:rFonts w:hint="eastAsia" w:ascii="宋体" w:hAnsi="宋体" w:eastAsia="宋体" w:cs="宋体"/>
                <w:szCs w:val="21"/>
                <w:highlight w:val="none"/>
              </w:rPr>
            </w:pPr>
          </w:p>
        </w:tc>
        <w:tc>
          <w:tcPr>
            <w:tcW w:w="984" w:type="pct"/>
          </w:tcPr>
          <w:p w14:paraId="166E68C3">
            <w:pPr>
              <w:jc w:val="center"/>
              <w:rPr>
                <w:rFonts w:hint="eastAsia" w:ascii="宋体" w:hAnsi="宋体" w:eastAsia="宋体" w:cs="宋体"/>
                <w:szCs w:val="21"/>
                <w:highlight w:val="none"/>
              </w:rPr>
            </w:pPr>
          </w:p>
        </w:tc>
        <w:tc>
          <w:tcPr>
            <w:tcW w:w="807" w:type="pct"/>
            <w:vAlign w:val="center"/>
          </w:tcPr>
          <w:p w14:paraId="5021DB42">
            <w:pPr>
              <w:jc w:val="center"/>
              <w:rPr>
                <w:rFonts w:hint="eastAsia" w:ascii="宋体" w:hAnsi="宋体" w:eastAsia="宋体" w:cs="宋体"/>
                <w:szCs w:val="21"/>
                <w:highlight w:val="none"/>
              </w:rPr>
            </w:pPr>
          </w:p>
        </w:tc>
        <w:tc>
          <w:tcPr>
            <w:tcW w:w="677" w:type="pct"/>
            <w:vAlign w:val="center"/>
          </w:tcPr>
          <w:p w14:paraId="49E0AE49">
            <w:pPr>
              <w:jc w:val="center"/>
              <w:rPr>
                <w:rFonts w:hint="eastAsia" w:ascii="宋体" w:hAnsi="宋体" w:eastAsia="宋体" w:cs="宋体"/>
                <w:szCs w:val="21"/>
                <w:highlight w:val="none"/>
              </w:rPr>
            </w:pPr>
          </w:p>
        </w:tc>
      </w:tr>
      <w:tr w14:paraId="25F1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286DB8AA">
            <w:pPr>
              <w:jc w:val="center"/>
              <w:rPr>
                <w:rFonts w:hint="eastAsia" w:ascii="宋体" w:hAnsi="宋体" w:eastAsia="宋体" w:cs="宋体"/>
                <w:szCs w:val="21"/>
                <w:highlight w:val="none"/>
              </w:rPr>
            </w:pPr>
          </w:p>
          <w:p w14:paraId="44FD8575">
            <w:pPr>
              <w:jc w:val="center"/>
              <w:rPr>
                <w:rFonts w:hint="eastAsia" w:ascii="宋体" w:hAnsi="宋体" w:eastAsia="宋体" w:cs="宋体"/>
                <w:szCs w:val="21"/>
                <w:highlight w:val="none"/>
              </w:rPr>
            </w:pPr>
          </w:p>
        </w:tc>
        <w:tc>
          <w:tcPr>
            <w:tcW w:w="1880" w:type="pct"/>
            <w:vAlign w:val="center"/>
          </w:tcPr>
          <w:p w14:paraId="75709C2A">
            <w:pPr>
              <w:widowControl/>
              <w:jc w:val="center"/>
              <w:rPr>
                <w:rFonts w:hint="eastAsia" w:ascii="宋体" w:hAnsi="宋体" w:eastAsia="宋体" w:cs="宋体"/>
                <w:szCs w:val="21"/>
                <w:highlight w:val="none"/>
              </w:rPr>
            </w:pPr>
          </w:p>
          <w:p w14:paraId="76E01147">
            <w:pPr>
              <w:jc w:val="center"/>
              <w:rPr>
                <w:rFonts w:hint="eastAsia" w:ascii="宋体" w:hAnsi="宋体" w:eastAsia="宋体" w:cs="宋体"/>
                <w:szCs w:val="21"/>
                <w:highlight w:val="none"/>
              </w:rPr>
            </w:pPr>
          </w:p>
        </w:tc>
        <w:tc>
          <w:tcPr>
            <w:tcW w:w="984" w:type="pct"/>
          </w:tcPr>
          <w:p w14:paraId="4467FB19">
            <w:pPr>
              <w:jc w:val="center"/>
              <w:rPr>
                <w:rFonts w:hint="eastAsia" w:ascii="宋体" w:hAnsi="宋体" w:eastAsia="宋体" w:cs="宋体"/>
                <w:szCs w:val="21"/>
                <w:highlight w:val="none"/>
              </w:rPr>
            </w:pPr>
          </w:p>
        </w:tc>
        <w:tc>
          <w:tcPr>
            <w:tcW w:w="807" w:type="pct"/>
            <w:vAlign w:val="center"/>
          </w:tcPr>
          <w:p w14:paraId="4F8AC49B">
            <w:pPr>
              <w:jc w:val="center"/>
              <w:rPr>
                <w:rFonts w:hint="eastAsia" w:ascii="宋体" w:hAnsi="宋体" w:eastAsia="宋体" w:cs="宋体"/>
                <w:szCs w:val="21"/>
                <w:highlight w:val="none"/>
              </w:rPr>
            </w:pPr>
          </w:p>
        </w:tc>
        <w:tc>
          <w:tcPr>
            <w:tcW w:w="677" w:type="pct"/>
            <w:vAlign w:val="center"/>
          </w:tcPr>
          <w:p w14:paraId="147844FC">
            <w:pPr>
              <w:jc w:val="center"/>
              <w:rPr>
                <w:rFonts w:hint="eastAsia" w:ascii="宋体" w:hAnsi="宋体" w:eastAsia="宋体" w:cs="宋体"/>
                <w:szCs w:val="21"/>
                <w:highlight w:val="none"/>
              </w:rPr>
            </w:pPr>
          </w:p>
        </w:tc>
      </w:tr>
      <w:tr w14:paraId="1A62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4FB82E74">
            <w:pPr>
              <w:jc w:val="center"/>
              <w:rPr>
                <w:rFonts w:hint="eastAsia" w:ascii="宋体" w:hAnsi="宋体" w:eastAsia="宋体" w:cs="宋体"/>
                <w:szCs w:val="21"/>
                <w:highlight w:val="none"/>
              </w:rPr>
            </w:pPr>
          </w:p>
          <w:p w14:paraId="3D2755E1">
            <w:pPr>
              <w:jc w:val="center"/>
              <w:rPr>
                <w:rFonts w:hint="eastAsia" w:ascii="宋体" w:hAnsi="宋体" w:eastAsia="宋体" w:cs="宋体"/>
                <w:szCs w:val="21"/>
                <w:highlight w:val="none"/>
              </w:rPr>
            </w:pPr>
          </w:p>
        </w:tc>
        <w:tc>
          <w:tcPr>
            <w:tcW w:w="1880" w:type="pct"/>
            <w:vAlign w:val="center"/>
          </w:tcPr>
          <w:p w14:paraId="3955B474">
            <w:pPr>
              <w:widowControl/>
              <w:jc w:val="center"/>
              <w:rPr>
                <w:rFonts w:hint="eastAsia" w:ascii="宋体" w:hAnsi="宋体" w:eastAsia="宋体" w:cs="宋体"/>
                <w:szCs w:val="21"/>
                <w:highlight w:val="none"/>
              </w:rPr>
            </w:pPr>
          </w:p>
          <w:p w14:paraId="15F1B739">
            <w:pPr>
              <w:jc w:val="center"/>
              <w:rPr>
                <w:rFonts w:hint="eastAsia" w:ascii="宋体" w:hAnsi="宋体" w:eastAsia="宋体" w:cs="宋体"/>
                <w:szCs w:val="21"/>
                <w:highlight w:val="none"/>
              </w:rPr>
            </w:pPr>
          </w:p>
        </w:tc>
        <w:tc>
          <w:tcPr>
            <w:tcW w:w="984" w:type="pct"/>
          </w:tcPr>
          <w:p w14:paraId="0F015FE8">
            <w:pPr>
              <w:jc w:val="center"/>
              <w:rPr>
                <w:rFonts w:hint="eastAsia" w:ascii="宋体" w:hAnsi="宋体" w:eastAsia="宋体" w:cs="宋体"/>
                <w:szCs w:val="21"/>
                <w:highlight w:val="none"/>
              </w:rPr>
            </w:pPr>
          </w:p>
        </w:tc>
        <w:tc>
          <w:tcPr>
            <w:tcW w:w="807" w:type="pct"/>
            <w:vAlign w:val="center"/>
          </w:tcPr>
          <w:p w14:paraId="3D9CB883">
            <w:pPr>
              <w:jc w:val="center"/>
              <w:rPr>
                <w:rFonts w:hint="eastAsia" w:ascii="宋体" w:hAnsi="宋体" w:eastAsia="宋体" w:cs="宋体"/>
                <w:szCs w:val="21"/>
                <w:highlight w:val="none"/>
              </w:rPr>
            </w:pPr>
          </w:p>
        </w:tc>
        <w:tc>
          <w:tcPr>
            <w:tcW w:w="677" w:type="pct"/>
            <w:vAlign w:val="center"/>
          </w:tcPr>
          <w:p w14:paraId="138CE968">
            <w:pPr>
              <w:jc w:val="center"/>
              <w:rPr>
                <w:rFonts w:hint="eastAsia" w:ascii="宋体" w:hAnsi="宋体" w:eastAsia="宋体" w:cs="宋体"/>
                <w:szCs w:val="21"/>
                <w:highlight w:val="none"/>
              </w:rPr>
            </w:pPr>
          </w:p>
        </w:tc>
      </w:tr>
      <w:tr w14:paraId="205A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68F0468">
            <w:pPr>
              <w:jc w:val="center"/>
              <w:rPr>
                <w:rFonts w:hint="eastAsia" w:ascii="宋体" w:hAnsi="宋体" w:eastAsia="宋体" w:cs="宋体"/>
                <w:szCs w:val="21"/>
                <w:highlight w:val="none"/>
              </w:rPr>
            </w:pPr>
          </w:p>
          <w:p w14:paraId="4AD9612C">
            <w:pPr>
              <w:jc w:val="center"/>
              <w:rPr>
                <w:rFonts w:hint="eastAsia" w:ascii="宋体" w:hAnsi="宋体" w:eastAsia="宋体" w:cs="宋体"/>
                <w:szCs w:val="21"/>
                <w:highlight w:val="none"/>
              </w:rPr>
            </w:pPr>
          </w:p>
        </w:tc>
        <w:tc>
          <w:tcPr>
            <w:tcW w:w="1880" w:type="pct"/>
            <w:vAlign w:val="center"/>
          </w:tcPr>
          <w:p w14:paraId="4D333A4E">
            <w:pPr>
              <w:widowControl/>
              <w:jc w:val="center"/>
              <w:rPr>
                <w:rFonts w:hint="eastAsia" w:ascii="宋体" w:hAnsi="宋体" w:eastAsia="宋体" w:cs="宋体"/>
                <w:szCs w:val="21"/>
                <w:highlight w:val="none"/>
              </w:rPr>
            </w:pPr>
          </w:p>
          <w:p w14:paraId="2A4D4DAA">
            <w:pPr>
              <w:jc w:val="center"/>
              <w:rPr>
                <w:rFonts w:hint="eastAsia" w:ascii="宋体" w:hAnsi="宋体" w:eastAsia="宋体" w:cs="宋体"/>
                <w:szCs w:val="21"/>
                <w:highlight w:val="none"/>
              </w:rPr>
            </w:pPr>
          </w:p>
        </w:tc>
        <w:tc>
          <w:tcPr>
            <w:tcW w:w="984" w:type="pct"/>
          </w:tcPr>
          <w:p w14:paraId="482530CF">
            <w:pPr>
              <w:jc w:val="center"/>
              <w:rPr>
                <w:rFonts w:hint="eastAsia" w:ascii="宋体" w:hAnsi="宋体" w:eastAsia="宋体" w:cs="宋体"/>
                <w:szCs w:val="21"/>
                <w:highlight w:val="none"/>
              </w:rPr>
            </w:pPr>
          </w:p>
        </w:tc>
        <w:tc>
          <w:tcPr>
            <w:tcW w:w="807" w:type="pct"/>
            <w:vAlign w:val="center"/>
          </w:tcPr>
          <w:p w14:paraId="1E47128B">
            <w:pPr>
              <w:jc w:val="center"/>
              <w:rPr>
                <w:rFonts w:hint="eastAsia" w:ascii="宋体" w:hAnsi="宋体" w:eastAsia="宋体" w:cs="宋体"/>
                <w:szCs w:val="21"/>
                <w:highlight w:val="none"/>
              </w:rPr>
            </w:pPr>
          </w:p>
        </w:tc>
        <w:tc>
          <w:tcPr>
            <w:tcW w:w="677" w:type="pct"/>
            <w:vAlign w:val="center"/>
          </w:tcPr>
          <w:p w14:paraId="5C0DCFE4">
            <w:pPr>
              <w:jc w:val="center"/>
              <w:rPr>
                <w:rFonts w:hint="eastAsia" w:ascii="宋体" w:hAnsi="宋体" w:eastAsia="宋体" w:cs="宋体"/>
                <w:szCs w:val="21"/>
                <w:highlight w:val="none"/>
              </w:rPr>
            </w:pPr>
          </w:p>
        </w:tc>
      </w:tr>
      <w:tr w14:paraId="3DC9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1D913219">
            <w:pPr>
              <w:jc w:val="center"/>
              <w:rPr>
                <w:rFonts w:hint="eastAsia" w:ascii="宋体" w:hAnsi="宋体" w:eastAsia="宋体" w:cs="宋体"/>
                <w:szCs w:val="21"/>
                <w:highlight w:val="none"/>
              </w:rPr>
            </w:pPr>
          </w:p>
          <w:p w14:paraId="10F4FEF7">
            <w:pPr>
              <w:jc w:val="center"/>
              <w:rPr>
                <w:rFonts w:hint="eastAsia" w:ascii="宋体" w:hAnsi="宋体" w:eastAsia="宋体" w:cs="宋体"/>
                <w:szCs w:val="21"/>
                <w:highlight w:val="none"/>
              </w:rPr>
            </w:pPr>
          </w:p>
        </w:tc>
        <w:tc>
          <w:tcPr>
            <w:tcW w:w="1880" w:type="pct"/>
            <w:vAlign w:val="center"/>
          </w:tcPr>
          <w:p w14:paraId="5B17939E">
            <w:pPr>
              <w:widowControl/>
              <w:jc w:val="center"/>
              <w:rPr>
                <w:rFonts w:hint="eastAsia" w:ascii="宋体" w:hAnsi="宋体" w:eastAsia="宋体" w:cs="宋体"/>
                <w:szCs w:val="21"/>
                <w:highlight w:val="none"/>
              </w:rPr>
            </w:pPr>
          </w:p>
          <w:p w14:paraId="22E0C55A">
            <w:pPr>
              <w:jc w:val="center"/>
              <w:rPr>
                <w:rFonts w:hint="eastAsia" w:ascii="宋体" w:hAnsi="宋体" w:eastAsia="宋体" w:cs="宋体"/>
                <w:szCs w:val="21"/>
                <w:highlight w:val="none"/>
              </w:rPr>
            </w:pPr>
          </w:p>
        </w:tc>
        <w:tc>
          <w:tcPr>
            <w:tcW w:w="984" w:type="pct"/>
          </w:tcPr>
          <w:p w14:paraId="4227A863">
            <w:pPr>
              <w:jc w:val="center"/>
              <w:rPr>
                <w:rFonts w:hint="eastAsia" w:ascii="宋体" w:hAnsi="宋体" w:eastAsia="宋体" w:cs="宋体"/>
                <w:szCs w:val="21"/>
                <w:highlight w:val="none"/>
              </w:rPr>
            </w:pPr>
          </w:p>
        </w:tc>
        <w:tc>
          <w:tcPr>
            <w:tcW w:w="807" w:type="pct"/>
            <w:vAlign w:val="center"/>
          </w:tcPr>
          <w:p w14:paraId="6D3C4D5B">
            <w:pPr>
              <w:jc w:val="center"/>
              <w:rPr>
                <w:rFonts w:hint="eastAsia" w:ascii="宋体" w:hAnsi="宋体" w:eastAsia="宋体" w:cs="宋体"/>
                <w:szCs w:val="21"/>
                <w:highlight w:val="none"/>
              </w:rPr>
            </w:pPr>
          </w:p>
        </w:tc>
        <w:tc>
          <w:tcPr>
            <w:tcW w:w="677" w:type="pct"/>
            <w:vAlign w:val="center"/>
          </w:tcPr>
          <w:p w14:paraId="57E532DE">
            <w:pPr>
              <w:jc w:val="center"/>
              <w:rPr>
                <w:rFonts w:hint="eastAsia" w:ascii="宋体" w:hAnsi="宋体" w:eastAsia="宋体" w:cs="宋体"/>
                <w:szCs w:val="21"/>
                <w:highlight w:val="none"/>
              </w:rPr>
            </w:pPr>
          </w:p>
        </w:tc>
      </w:tr>
      <w:tr w14:paraId="6018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73FD12B">
            <w:pPr>
              <w:jc w:val="center"/>
              <w:rPr>
                <w:rFonts w:hint="eastAsia" w:ascii="宋体" w:hAnsi="宋体" w:eastAsia="宋体" w:cs="宋体"/>
                <w:szCs w:val="21"/>
                <w:highlight w:val="none"/>
              </w:rPr>
            </w:pPr>
          </w:p>
          <w:p w14:paraId="7FD2F3DC">
            <w:pPr>
              <w:jc w:val="center"/>
              <w:rPr>
                <w:rFonts w:hint="eastAsia" w:ascii="宋体" w:hAnsi="宋体" w:eastAsia="宋体" w:cs="宋体"/>
                <w:szCs w:val="21"/>
                <w:highlight w:val="none"/>
              </w:rPr>
            </w:pPr>
          </w:p>
        </w:tc>
        <w:tc>
          <w:tcPr>
            <w:tcW w:w="1880" w:type="pct"/>
            <w:vAlign w:val="center"/>
          </w:tcPr>
          <w:p w14:paraId="076813FC">
            <w:pPr>
              <w:widowControl/>
              <w:jc w:val="center"/>
              <w:rPr>
                <w:rFonts w:hint="eastAsia" w:ascii="宋体" w:hAnsi="宋体" w:eastAsia="宋体" w:cs="宋体"/>
                <w:szCs w:val="21"/>
                <w:highlight w:val="none"/>
              </w:rPr>
            </w:pPr>
          </w:p>
          <w:p w14:paraId="4434CC9E">
            <w:pPr>
              <w:jc w:val="center"/>
              <w:rPr>
                <w:rFonts w:hint="eastAsia" w:ascii="宋体" w:hAnsi="宋体" w:eastAsia="宋体" w:cs="宋体"/>
                <w:szCs w:val="21"/>
                <w:highlight w:val="none"/>
              </w:rPr>
            </w:pPr>
          </w:p>
        </w:tc>
        <w:tc>
          <w:tcPr>
            <w:tcW w:w="984" w:type="pct"/>
          </w:tcPr>
          <w:p w14:paraId="580B563B">
            <w:pPr>
              <w:jc w:val="center"/>
              <w:rPr>
                <w:rFonts w:hint="eastAsia" w:ascii="宋体" w:hAnsi="宋体" w:eastAsia="宋体" w:cs="宋体"/>
                <w:szCs w:val="21"/>
                <w:highlight w:val="none"/>
              </w:rPr>
            </w:pPr>
          </w:p>
        </w:tc>
        <w:tc>
          <w:tcPr>
            <w:tcW w:w="807" w:type="pct"/>
            <w:vAlign w:val="center"/>
          </w:tcPr>
          <w:p w14:paraId="34341EAA">
            <w:pPr>
              <w:jc w:val="center"/>
              <w:rPr>
                <w:rFonts w:hint="eastAsia" w:ascii="宋体" w:hAnsi="宋体" w:eastAsia="宋体" w:cs="宋体"/>
                <w:szCs w:val="21"/>
                <w:highlight w:val="none"/>
              </w:rPr>
            </w:pPr>
          </w:p>
        </w:tc>
        <w:tc>
          <w:tcPr>
            <w:tcW w:w="677" w:type="pct"/>
            <w:vAlign w:val="center"/>
          </w:tcPr>
          <w:p w14:paraId="2F0B6AA1">
            <w:pPr>
              <w:jc w:val="center"/>
              <w:rPr>
                <w:rFonts w:hint="eastAsia" w:ascii="宋体" w:hAnsi="宋体" w:eastAsia="宋体" w:cs="宋体"/>
                <w:szCs w:val="21"/>
                <w:highlight w:val="none"/>
              </w:rPr>
            </w:pPr>
          </w:p>
        </w:tc>
      </w:tr>
    </w:tbl>
    <w:p w14:paraId="67B9C2F5">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75DD2D55">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0ADD4BF9">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14:paraId="3724B84B">
      <w:pPr>
        <w:widowControl/>
        <w:jc w:val="left"/>
        <w:rPr>
          <w:rFonts w:hint="eastAsia" w:ascii="宋体" w:hAnsi="宋体" w:eastAsia="宋体" w:cs="宋体"/>
          <w:b/>
          <w:bCs/>
          <w:sz w:val="24"/>
          <w:highlight w:val="none"/>
        </w:rPr>
      </w:pPr>
      <w:r>
        <w:rPr>
          <w:rFonts w:hint="eastAsia" w:ascii="宋体" w:hAnsi="宋体" w:eastAsia="宋体" w:cs="宋体"/>
          <w:spacing w:val="-2"/>
          <w:szCs w:val="21"/>
          <w:highlight w:val="none"/>
        </w:rPr>
        <w:br w:type="page"/>
      </w:r>
    </w:p>
    <w:p w14:paraId="7C7892B7">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8" w:name="_Toc3792"/>
      <w:bookmarkStart w:id="49" w:name="_Toc476321850"/>
      <w:bookmarkStart w:id="50" w:name="_Toc26958"/>
      <w:r>
        <w:rPr>
          <w:rFonts w:hint="eastAsia" w:ascii="宋体" w:hAnsi="宋体" w:eastAsia="宋体" w:cs="宋体"/>
          <w:highlight w:val="none"/>
        </w:rPr>
        <w:t>项目负责人及成员组成情况表</w:t>
      </w:r>
      <w:bookmarkEnd w:id="48"/>
      <w:bookmarkEnd w:id="49"/>
      <w:bookmarkEnd w:id="50"/>
    </w:p>
    <w:p w14:paraId="2C3EC689">
      <w:pPr>
        <w:pStyle w:val="15"/>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14:paraId="25A90686">
      <w:pPr>
        <w:pStyle w:val="15"/>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663"/>
        <w:gridCol w:w="1233"/>
        <w:gridCol w:w="1371"/>
        <w:gridCol w:w="1860"/>
      </w:tblGrid>
      <w:tr w14:paraId="6333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0ACC4FFC">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14:paraId="7AE486EF">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14:paraId="50A9E880">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14:paraId="78731901">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14:paraId="66EB5978">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14:paraId="2E7F6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19949E9D">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14:paraId="1288DCDF">
            <w:pPr>
              <w:spacing w:line="360" w:lineRule="auto"/>
              <w:ind w:right="-55" w:firstLine="472"/>
              <w:jc w:val="center"/>
              <w:rPr>
                <w:rFonts w:hint="eastAsia" w:ascii="宋体" w:hAnsi="宋体" w:eastAsia="宋体" w:cs="宋体"/>
                <w:szCs w:val="21"/>
                <w:highlight w:val="none"/>
              </w:rPr>
            </w:pPr>
          </w:p>
        </w:tc>
        <w:tc>
          <w:tcPr>
            <w:tcW w:w="689" w:type="pct"/>
            <w:vAlign w:val="center"/>
          </w:tcPr>
          <w:p w14:paraId="189829CF">
            <w:pPr>
              <w:spacing w:line="360" w:lineRule="auto"/>
              <w:ind w:right="-55" w:firstLine="472"/>
              <w:jc w:val="center"/>
              <w:rPr>
                <w:rFonts w:hint="eastAsia" w:ascii="宋体" w:hAnsi="宋体" w:eastAsia="宋体" w:cs="宋体"/>
                <w:szCs w:val="21"/>
                <w:highlight w:val="none"/>
              </w:rPr>
            </w:pPr>
          </w:p>
        </w:tc>
        <w:tc>
          <w:tcPr>
            <w:tcW w:w="766" w:type="pct"/>
            <w:vAlign w:val="center"/>
          </w:tcPr>
          <w:p w14:paraId="2965FFB4">
            <w:pPr>
              <w:spacing w:line="360" w:lineRule="auto"/>
              <w:ind w:right="-55" w:firstLine="472"/>
              <w:jc w:val="center"/>
              <w:rPr>
                <w:rFonts w:hint="eastAsia" w:ascii="宋体" w:hAnsi="宋体" w:eastAsia="宋体" w:cs="宋体"/>
                <w:szCs w:val="21"/>
                <w:highlight w:val="none"/>
              </w:rPr>
            </w:pPr>
          </w:p>
        </w:tc>
        <w:tc>
          <w:tcPr>
            <w:tcW w:w="1039" w:type="pct"/>
            <w:vAlign w:val="center"/>
          </w:tcPr>
          <w:p w14:paraId="793902A3">
            <w:pPr>
              <w:spacing w:line="360" w:lineRule="auto"/>
              <w:ind w:right="-55" w:firstLine="472"/>
              <w:jc w:val="center"/>
              <w:rPr>
                <w:rFonts w:hint="eastAsia" w:ascii="宋体" w:hAnsi="宋体" w:eastAsia="宋体" w:cs="宋体"/>
                <w:szCs w:val="21"/>
                <w:highlight w:val="none"/>
              </w:rPr>
            </w:pPr>
          </w:p>
        </w:tc>
      </w:tr>
      <w:tr w14:paraId="3045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BDE2A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14:paraId="3C02209C">
            <w:pPr>
              <w:spacing w:line="360" w:lineRule="auto"/>
              <w:ind w:right="-55" w:firstLine="472"/>
              <w:jc w:val="center"/>
              <w:rPr>
                <w:rFonts w:hint="eastAsia" w:ascii="宋体" w:hAnsi="宋体" w:eastAsia="宋体" w:cs="宋体"/>
                <w:szCs w:val="21"/>
                <w:highlight w:val="none"/>
              </w:rPr>
            </w:pPr>
          </w:p>
        </w:tc>
        <w:tc>
          <w:tcPr>
            <w:tcW w:w="689" w:type="pct"/>
            <w:vAlign w:val="center"/>
          </w:tcPr>
          <w:p w14:paraId="0DEAB91F">
            <w:pPr>
              <w:spacing w:line="360" w:lineRule="auto"/>
              <w:ind w:right="-55" w:firstLine="472"/>
              <w:jc w:val="center"/>
              <w:rPr>
                <w:rFonts w:hint="eastAsia" w:ascii="宋体" w:hAnsi="宋体" w:eastAsia="宋体" w:cs="宋体"/>
                <w:szCs w:val="21"/>
                <w:highlight w:val="none"/>
              </w:rPr>
            </w:pPr>
          </w:p>
        </w:tc>
        <w:tc>
          <w:tcPr>
            <w:tcW w:w="766" w:type="pct"/>
            <w:vAlign w:val="center"/>
          </w:tcPr>
          <w:p w14:paraId="5C577210">
            <w:pPr>
              <w:spacing w:line="360" w:lineRule="auto"/>
              <w:ind w:right="-55" w:firstLine="472"/>
              <w:jc w:val="center"/>
              <w:rPr>
                <w:rFonts w:hint="eastAsia" w:ascii="宋体" w:hAnsi="宋体" w:eastAsia="宋体" w:cs="宋体"/>
                <w:szCs w:val="21"/>
                <w:highlight w:val="none"/>
              </w:rPr>
            </w:pPr>
          </w:p>
        </w:tc>
        <w:tc>
          <w:tcPr>
            <w:tcW w:w="1039" w:type="pct"/>
            <w:vAlign w:val="center"/>
          </w:tcPr>
          <w:p w14:paraId="7CAADB4B">
            <w:pPr>
              <w:spacing w:line="360" w:lineRule="auto"/>
              <w:ind w:right="-55" w:firstLine="472"/>
              <w:jc w:val="center"/>
              <w:rPr>
                <w:rFonts w:hint="eastAsia" w:ascii="宋体" w:hAnsi="宋体" w:eastAsia="宋体" w:cs="宋体"/>
                <w:szCs w:val="21"/>
                <w:highlight w:val="none"/>
              </w:rPr>
            </w:pPr>
          </w:p>
        </w:tc>
      </w:tr>
      <w:tr w14:paraId="1287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6928C44">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14:paraId="52020C01">
            <w:pPr>
              <w:spacing w:line="360" w:lineRule="auto"/>
              <w:ind w:right="-55" w:firstLine="472"/>
              <w:jc w:val="center"/>
              <w:rPr>
                <w:rFonts w:hint="eastAsia" w:ascii="宋体" w:hAnsi="宋体" w:eastAsia="宋体" w:cs="宋体"/>
                <w:szCs w:val="21"/>
                <w:highlight w:val="none"/>
              </w:rPr>
            </w:pPr>
          </w:p>
        </w:tc>
        <w:tc>
          <w:tcPr>
            <w:tcW w:w="689" w:type="pct"/>
            <w:vAlign w:val="center"/>
          </w:tcPr>
          <w:p w14:paraId="78E1972A">
            <w:pPr>
              <w:spacing w:line="360" w:lineRule="auto"/>
              <w:ind w:right="-55" w:firstLine="472"/>
              <w:jc w:val="center"/>
              <w:rPr>
                <w:rFonts w:hint="eastAsia" w:ascii="宋体" w:hAnsi="宋体" w:eastAsia="宋体" w:cs="宋体"/>
                <w:szCs w:val="21"/>
                <w:highlight w:val="none"/>
              </w:rPr>
            </w:pPr>
          </w:p>
        </w:tc>
        <w:tc>
          <w:tcPr>
            <w:tcW w:w="766" w:type="pct"/>
            <w:vAlign w:val="center"/>
          </w:tcPr>
          <w:p w14:paraId="28F6C2E9">
            <w:pPr>
              <w:spacing w:line="360" w:lineRule="auto"/>
              <w:ind w:right="-55" w:firstLine="472"/>
              <w:jc w:val="center"/>
              <w:rPr>
                <w:rFonts w:hint="eastAsia" w:ascii="宋体" w:hAnsi="宋体" w:eastAsia="宋体" w:cs="宋体"/>
                <w:szCs w:val="21"/>
                <w:highlight w:val="none"/>
              </w:rPr>
            </w:pPr>
          </w:p>
        </w:tc>
        <w:tc>
          <w:tcPr>
            <w:tcW w:w="1039" w:type="pct"/>
            <w:vAlign w:val="center"/>
          </w:tcPr>
          <w:p w14:paraId="164CF4D8">
            <w:pPr>
              <w:spacing w:line="360" w:lineRule="auto"/>
              <w:ind w:right="-55" w:firstLine="472"/>
              <w:jc w:val="center"/>
              <w:rPr>
                <w:rFonts w:hint="eastAsia" w:ascii="宋体" w:hAnsi="宋体" w:eastAsia="宋体" w:cs="宋体"/>
                <w:szCs w:val="21"/>
                <w:highlight w:val="none"/>
              </w:rPr>
            </w:pPr>
          </w:p>
        </w:tc>
      </w:tr>
      <w:tr w14:paraId="6383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CA98F0">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14:paraId="42583903">
            <w:pPr>
              <w:spacing w:line="360" w:lineRule="auto"/>
              <w:ind w:right="-55" w:firstLine="472"/>
              <w:jc w:val="center"/>
              <w:rPr>
                <w:rFonts w:hint="eastAsia" w:ascii="宋体" w:hAnsi="宋体" w:eastAsia="宋体" w:cs="宋体"/>
                <w:szCs w:val="21"/>
                <w:highlight w:val="none"/>
              </w:rPr>
            </w:pPr>
          </w:p>
        </w:tc>
        <w:tc>
          <w:tcPr>
            <w:tcW w:w="689" w:type="pct"/>
            <w:vAlign w:val="center"/>
          </w:tcPr>
          <w:p w14:paraId="0794F3CA">
            <w:pPr>
              <w:spacing w:line="360" w:lineRule="auto"/>
              <w:ind w:right="-55" w:firstLine="472"/>
              <w:jc w:val="center"/>
              <w:rPr>
                <w:rFonts w:hint="eastAsia" w:ascii="宋体" w:hAnsi="宋体" w:eastAsia="宋体" w:cs="宋体"/>
                <w:szCs w:val="21"/>
                <w:highlight w:val="none"/>
              </w:rPr>
            </w:pPr>
          </w:p>
        </w:tc>
        <w:tc>
          <w:tcPr>
            <w:tcW w:w="766" w:type="pct"/>
            <w:vAlign w:val="center"/>
          </w:tcPr>
          <w:p w14:paraId="3F84A524">
            <w:pPr>
              <w:spacing w:line="360" w:lineRule="auto"/>
              <w:ind w:right="-55" w:firstLine="472"/>
              <w:jc w:val="center"/>
              <w:rPr>
                <w:rFonts w:hint="eastAsia" w:ascii="宋体" w:hAnsi="宋体" w:eastAsia="宋体" w:cs="宋体"/>
                <w:szCs w:val="21"/>
                <w:highlight w:val="none"/>
              </w:rPr>
            </w:pPr>
          </w:p>
        </w:tc>
        <w:tc>
          <w:tcPr>
            <w:tcW w:w="1039" w:type="pct"/>
            <w:vAlign w:val="center"/>
          </w:tcPr>
          <w:p w14:paraId="7774D2D5">
            <w:pPr>
              <w:spacing w:line="360" w:lineRule="auto"/>
              <w:ind w:right="-55" w:firstLine="472"/>
              <w:jc w:val="center"/>
              <w:rPr>
                <w:rFonts w:hint="eastAsia" w:ascii="宋体" w:hAnsi="宋体" w:eastAsia="宋体" w:cs="宋体"/>
                <w:szCs w:val="21"/>
                <w:highlight w:val="none"/>
              </w:rPr>
            </w:pPr>
          </w:p>
        </w:tc>
      </w:tr>
      <w:tr w14:paraId="10D2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DA0E573">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3D77AD3A">
            <w:pPr>
              <w:spacing w:line="360" w:lineRule="auto"/>
              <w:ind w:right="-55" w:firstLine="472"/>
              <w:jc w:val="center"/>
              <w:rPr>
                <w:rFonts w:hint="eastAsia" w:ascii="宋体" w:hAnsi="宋体" w:eastAsia="宋体" w:cs="宋体"/>
                <w:szCs w:val="21"/>
                <w:highlight w:val="none"/>
              </w:rPr>
            </w:pPr>
          </w:p>
        </w:tc>
        <w:tc>
          <w:tcPr>
            <w:tcW w:w="689" w:type="pct"/>
            <w:vAlign w:val="center"/>
          </w:tcPr>
          <w:p w14:paraId="0F6C8D67">
            <w:pPr>
              <w:spacing w:line="360" w:lineRule="auto"/>
              <w:ind w:right="-55" w:firstLine="472"/>
              <w:jc w:val="center"/>
              <w:rPr>
                <w:rFonts w:hint="eastAsia" w:ascii="宋体" w:hAnsi="宋体" w:eastAsia="宋体" w:cs="宋体"/>
                <w:szCs w:val="21"/>
                <w:highlight w:val="none"/>
              </w:rPr>
            </w:pPr>
          </w:p>
        </w:tc>
        <w:tc>
          <w:tcPr>
            <w:tcW w:w="766" w:type="pct"/>
            <w:vAlign w:val="center"/>
          </w:tcPr>
          <w:p w14:paraId="1BAD26BE">
            <w:pPr>
              <w:spacing w:line="360" w:lineRule="auto"/>
              <w:ind w:right="-55" w:firstLine="472"/>
              <w:jc w:val="center"/>
              <w:rPr>
                <w:rFonts w:hint="eastAsia" w:ascii="宋体" w:hAnsi="宋体" w:eastAsia="宋体" w:cs="宋体"/>
                <w:szCs w:val="21"/>
                <w:highlight w:val="none"/>
              </w:rPr>
            </w:pPr>
          </w:p>
        </w:tc>
        <w:tc>
          <w:tcPr>
            <w:tcW w:w="1039" w:type="pct"/>
            <w:vAlign w:val="center"/>
          </w:tcPr>
          <w:p w14:paraId="66435FB5">
            <w:pPr>
              <w:spacing w:line="360" w:lineRule="auto"/>
              <w:ind w:right="-55" w:firstLine="472"/>
              <w:jc w:val="center"/>
              <w:rPr>
                <w:rFonts w:hint="eastAsia" w:ascii="宋体" w:hAnsi="宋体" w:eastAsia="宋体" w:cs="宋体"/>
                <w:szCs w:val="21"/>
                <w:highlight w:val="none"/>
              </w:rPr>
            </w:pPr>
          </w:p>
        </w:tc>
      </w:tr>
      <w:tr w14:paraId="620A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0C099112">
            <w:pPr>
              <w:spacing w:line="360" w:lineRule="auto"/>
              <w:ind w:right="-55"/>
              <w:jc w:val="both"/>
              <w:rPr>
                <w:rFonts w:hint="eastAsia" w:ascii="宋体" w:hAnsi="宋体" w:eastAsia="宋体" w:cs="宋体"/>
                <w:szCs w:val="21"/>
                <w:highlight w:val="none"/>
              </w:rPr>
            </w:pPr>
          </w:p>
        </w:tc>
        <w:tc>
          <w:tcPr>
            <w:tcW w:w="929" w:type="pct"/>
            <w:vAlign w:val="center"/>
          </w:tcPr>
          <w:p w14:paraId="266DC58E">
            <w:pPr>
              <w:spacing w:line="360" w:lineRule="auto"/>
              <w:ind w:right="-55" w:firstLine="472"/>
              <w:jc w:val="center"/>
              <w:rPr>
                <w:rFonts w:hint="eastAsia" w:ascii="宋体" w:hAnsi="宋体" w:eastAsia="宋体" w:cs="宋体"/>
                <w:szCs w:val="21"/>
                <w:highlight w:val="none"/>
              </w:rPr>
            </w:pPr>
          </w:p>
        </w:tc>
        <w:tc>
          <w:tcPr>
            <w:tcW w:w="689" w:type="pct"/>
            <w:vAlign w:val="center"/>
          </w:tcPr>
          <w:p w14:paraId="4F1EDC31">
            <w:pPr>
              <w:spacing w:line="360" w:lineRule="auto"/>
              <w:ind w:right="-55" w:firstLine="472"/>
              <w:jc w:val="center"/>
              <w:rPr>
                <w:rFonts w:hint="eastAsia" w:ascii="宋体" w:hAnsi="宋体" w:eastAsia="宋体" w:cs="宋体"/>
                <w:szCs w:val="21"/>
                <w:highlight w:val="none"/>
              </w:rPr>
            </w:pPr>
          </w:p>
        </w:tc>
        <w:tc>
          <w:tcPr>
            <w:tcW w:w="766" w:type="pct"/>
            <w:vAlign w:val="center"/>
          </w:tcPr>
          <w:p w14:paraId="0B585260">
            <w:pPr>
              <w:spacing w:line="360" w:lineRule="auto"/>
              <w:ind w:right="-55" w:firstLine="472"/>
              <w:jc w:val="center"/>
              <w:rPr>
                <w:rFonts w:hint="eastAsia" w:ascii="宋体" w:hAnsi="宋体" w:eastAsia="宋体" w:cs="宋体"/>
                <w:szCs w:val="21"/>
                <w:highlight w:val="none"/>
              </w:rPr>
            </w:pPr>
          </w:p>
        </w:tc>
        <w:tc>
          <w:tcPr>
            <w:tcW w:w="1039" w:type="pct"/>
            <w:vAlign w:val="center"/>
          </w:tcPr>
          <w:p w14:paraId="18CDCD9D">
            <w:pPr>
              <w:spacing w:line="360" w:lineRule="auto"/>
              <w:ind w:right="-55" w:firstLine="472"/>
              <w:jc w:val="center"/>
              <w:rPr>
                <w:rFonts w:hint="eastAsia" w:ascii="宋体" w:hAnsi="宋体" w:eastAsia="宋体" w:cs="宋体"/>
                <w:szCs w:val="21"/>
                <w:highlight w:val="none"/>
              </w:rPr>
            </w:pPr>
          </w:p>
        </w:tc>
      </w:tr>
      <w:tr w14:paraId="4C771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94FC7C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33F1D28F">
            <w:pPr>
              <w:spacing w:line="360" w:lineRule="auto"/>
              <w:ind w:right="-55" w:firstLine="472"/>
              <w:jc w:val="center"/>
              <w:rPr>
                <w:rFonts w:hint="eastAsia" w:ascii="宋体" w:hAnsi="宋体" w:eastAsia="宋体" w:cs="宋体"/>
                <w:szCs w:val="21"/>
                <w:highlight w:val="none"/>
              </w:rPr>
            </w:pPr>
          </w:p>
        </w:tc>
        <w:tc>
          <w:tcPr>
            <w:tcW w:w="689" w:type="pct"/>
            <w:vAlign w:val="center"/>
          </w:tcPr>
          <w:p w14:paraId="29094D69">
            <w:pPr>
              <w:spacing w:line="360" w:lineRule="auto"/>
              <w:ind w:right="-55" w:firstLine="472"/>
              <w:jc w:val="center"/>
              <w:rPr>
                <w:rFonts w:hint="eastAsia" w:ascii="宋体" w:hAnsi="宋体" w:eastAsia="宋体" w:cs="宋体"/>
                <w:szCs w:val="21"/>
                <w:highlight w:val="none"/>
              </w:rPr>
            </w:pPr>
          </w:p>
        </w:tc>
        <w:tc>
          <w:tcPr>
            <w:tcW w:w="766" w:type="pct"/>
            <w:vAlign w:val="center"/>
          </w:tcPr>
          <w:p w14:paraId="7C0A9BF6">
            <w:pPr>
              <w:spacing w:line="360" w:lineRule="auto"/>
              <w:ind w:right="-55" w:firstLine="472"/>
              <w:jc w:val="center"/>
              <w:rPr>
                <w:rFonts w:hint="eastAsia" w:ascii="宋体" w:hAnsi="宋体" w:eastAsia="宋体" w:cs="宋体"/>
                <w:szCs w:val="21"/>
                <w:highlight w:val="none"/>
              </w:rPr>
            </w:pPr>
          </w:p>
        </w:tc>
        <w:tc>
          <w:tcPr>
            <w:tcW w:w="1039" w:type="pct"/>
            <w:vAlign w:val="center"/>
          </w:tcPr>
          <w:p w14:paraId="2BAB3067">
            <w:pPr>
              <w:spacing w:line="360" w:lineRule="auto"/>
              <w:ind w:right="-55" w:firstLine="472"/>
              <w:jc w:val="center"/>
              <w:rPr>
                <w:rFonts w:hint="eastAsia" w:ascii="宋体" w:hAnsi="宋体" w:eastAsia="宋体" w:cs="宋体"/>
                <w:szCs w:val="21"/>
                <w:highlight w:val="none"/>
              </w:rPr>
            </w:pPr>
          </w:p>
        </w:tc>
      </w:tr>
    </w:tbl>
    <w:p w14:paraId="6E5D2F3A">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14:paraId="50F1E44C">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1" w:name="_Toc18330"/>
      <w:bookmarkStart w:id="52" w:name="_Toc104"/>
      <w:bookmarkStart w:id="53" w:name="_Toc15928"/>
      <w:bookmarkStart w:id="54" w:name="_Toc1651923"/>
      <w:bookmarkStart w:id="55" w:name="_Toc68688822"/>
      <w:bookmarkStart w:id="56" w:name="_Toc56432254"/>
      <w:r>
        <w:rPr>
          <w:rFonts w:hint="eastAsia" w:ascii="宋体" w:hAnsi="宋体" w:eastAsia="宋体" w:cs="宋体"/>
          <w:highlight w:val="none"/>
        </w:rPr>
        <w:t>本项目的实施方案</w:t>
      </w:r>
      <w:bookmarkEnd w:id="51"/>
      <w:bookmarkEnd w:id="52"/>
    </w:p>
    <w:p w14:paraId="4A329BCD">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3E2FBC38">
      <w:pPr>
        <w:widowControl/>
        <w:numPr>
          <w:ilvl w:val="0"/>
          <w:numId w:val="0"/>
        </w:numPr>
        <w:jc w:val="left"/>
        <w:rPr>
          <w:rFonts w:hint="eastAsia" w:ascii="宋体" w:hAnsi="宋体" w:cs="宋体"/>
          <w:kern w:val="2"/>
          <w:sz w:val="21"/>
          <w:szCs w:val="24"/>
          <w:lang w:val="en-US" w:eastAsia="zh-CN" w:bidi="ar-SA"/>
        </w:rPr>
      </w:pPr>
    </w:p>
    <w:p w14:paraId="3AA65CB3">
      <w:pPr>
        <w:widowControl/>
        <w:numPr>
          <w:ilvl w:val="0"/>
          <w:numId w:val="0"/>
        </w:numPr>
        <w:jc w:val="left"/>
        <w:rPr>
          <w:rFonts w:hint="eastAsia" w:ascii="宋体" w:hAnsi="宋体" w:cs="宋体"/>
          <w:kern w:val="2"/>
          <w:sz w:val="21"/>
          <w:szCs w:val="24"/>
          <w:lang w:val="en-US" w:eastAsia="zh-CN" w:bidi="ar-SA"/>
        </w:rPr>
      </w:pPr>
    </w:p>
    <w:p w14:paraId="2D745FE8">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供应商需根据项目目标和服务内容关键技术指标，拟定具体合理的服务方案。项目服务方案内容自拟，主要内容应包括：</w:t>
      </w:r>
    </w:p>
    <w:p w14:paraId="3CE690B3">
      <w:pPr>
        <w:widowControl/>
        <w:numPr>
          <w:ilvl w:val="0"/>
          <w:numId w:val="0"/>
        </w:numPr>
        <w:jc w:val="left"/>
        <w:rPr>
          <w:rFonts w:hint="eastAsia" w:ascii="宋体" w:hAnsi="宋体" w:cs="宋体"/>
          <w:kern w:val="2"/>
          <w:sz w:val="21"/>
          <w:szCs w:val="24"/>
          <w:lang w:val="en-US" w:eastAsia="zh-CN" w:bidi="ar-SA"/>
        </w:rPr>
      </w:pPr>
    </w:p>
    <w:p w14:paraId="330A03B1">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1、对项目服务要求的理解。</w:t>
      </w:r>
    </w:p>
    <w:p w14:paraId="20109A45">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2、项目服务要求的具体解决方案，</w:t>
      </w:r>
    </w:p>
    <w:p w14:paraId="56A4AE53">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3、执行保障方案。供应商需合理安排落地活动、培训服务、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0EF0AA52">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4、项目实施进度计划；</w:t>
      </w:r>
    </w:p>
    <w:p w14:paraId="4C0172E2">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5、服务质量保证措施；</w:t>
      </w:r>
    </w:p>
    <w:p w14:paraId="2A476A4C">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kern w:val="2"/>
          <w:sz w:val="21"/>
          <w:szCs w:val="24"/>
          <w:lang w:val="en-US" w:eastAsia="zh-CN" w:bidi="ar-SA"/>
        </w:rPr>
        <w:t>6、项目服务团队及技术资质。</w:t>
      </w:r>
      <w:r>
        <w:rPr>
          <w:rFonts w:hint="eastAsia" w:ascii="宋体" w:hAnsi="宋体" w:eastAsia="宋体" w:cs="宋体"/>
          <w:highlight w:val="none"/>
        </w:rPr>
        <w:br w:type="page"/>
      </w:r>
    </w:p>
    <w:p w14:paraId="20DB03CC">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7" w:name="_Toc17083"/>
      <w:bookmarkStart w:id="58" w:name="_Toc29130"/>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53"/>
      <w:bookmarkEnd w:id="54"/>
      <w:bookmarkEnd w:id="55"/>
      <w:bookmarkEnd w:id="56"/>
      <w:bookmarkEnd w:id="57"/>
      <w:r>
        <w:rPr>
          <w:rFonts w:hint="eastAsia" w:ascii="宋体" w:hAnsi="宋体" w:eastAsia="宋体" w:cs="宋体"/>
          <w:highlight w:val="none"/>
        </w:rPr>
        <w:t>函</w:t>
      </w:r>
      <w:bookmarkEnd w:id="58"/>
    </w:p>
    <w:p w14:paraId="273FB77C">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落地活动及培训服务项目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p>
    <w:p w14:paraId="2B892A63">
      <w:pPr>
        <w:spacing w:line="360" w:lineRule="auto"/>
        <w:rPr>
          <w:rFonts w:hint="eastAsia" w:ascii="宋体" w:hAnsi="宋体" w:eastAsia="宋体" w:cs="宋体"/>
          <w:b/>
          <w:sz w:val="21"/>
          <w:szCs w:val="21"/>
        </w:rPr>
      </w:pPr>
      <w:r>
        <w:rPr>
          <w:rFonts w:hint="eastAsia" w:ascii="宋体" w:hAnsi="宋体" w:cs="宋体"/>
          <w:b/>
          <w:sz w:val="21"/>
          <w:szCs w:val="21"/>
          <w:lang w:val="en-US" w:eastAsia="zh-CN"/>
        </w:rPr>
        <w:t>南方新闻网/广东南方网络信息科技有限公司</w:t>
      </w:r>
      <w:r>
        <w:rPr>
          <w:rFonts w:hint="eastAsia" w:ascii="宋体" w:hAnsi="宋体" w:eastAsia="宋体" w:cs="宋体"/>
          <w:b/>
          <w:sz w:val="21"/>
          <w:szCs w:val="21"/>
        </w:rPr>
        <w:t>：</w:t>
      </w:r>
    </w:p>
    <w:p w14:paraId="02E3D600">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val="en-US" w:eastAsia="zh-CN"/>
        </w:rPr>
        <w:t>落地活动及培训服务</w:t>
      </w:r>
      <w:r>
        <w:rPr>
          <w:rFonts w:hint="eastAsia" w:ascii="宋体" w:hAnsi="宋体" w:cs="宋体"/>
          <w:sz w:val="21"/>
          <w:szCs w:val="21"/>
          <w:u w:val="single"/>
          <w:lang w:eastAsia="zh-CN"/>
        </w:rPr>
        <w:t>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宋体" w:hAnsi="宋体" w:cs="宋体"/>
          <w:b w:val="0"/>
          <w:bCs/>
          <w:sz w:val="21"/>
          <w:szCs w:val="21"/>
          <w:u w:val="single"/>
          <w:lang w:val="en-US" w:eastAsia="zh-CN"/>
        </w:rPr>
        <w:t xml:space="preserve"> NFWJYCG2025025</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217"/>
      </w:tblGrid>
      <w:tr w14:paraId="4FF4D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1"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50FBDBFF">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4EBB7E3B">
            <w:pPr>
              <w:widowControl/>
              <w:jc w:val="left"/>
              <w:textAlignment w:val="center"/>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（一）供应商服务内容</w:t>
            </w:r>
          </w:p>
          <w:p w14:paraId="208A3DA1">
            <w:pPr>
              <w:widowControl/>
              <w:jc w:val="left"/>
              <w:textAlignment w:val="center"/>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按甲方要求，完成不少于6次全省落地活动及培训的承办。</w:t>
            </w:r>
          </w:p>
          <w:p w14:paraId="1617F915">
            <w:pPr>
              <w:widowControl/>
              <w:jc w:val="left"/>
              <w:textAlignment w:val="center"/>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（二）项目服务要求和成果</w:t>
            </w:r>
          </w:p>
          <w:p w14:paraId="5D55FF9A">
            <w:pPr>
              <w:widowControl/>
              <w:jc w:val="left"/>
              <w:textAlignment w:val="center"/>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1..完成不少于2次</w:t>
            </w:r>
            <w:r>
              <w:rPr>
                <w:rFonts w:hint="eastAsia" w:ascii="宋体" w:hAnsi="宋体" w:cs="宋体"/>
                <w:b w:val="0"/>
                <w:bCs w:val="0"/>
                <w:color w:val="000000"/>
                <w:kern w:val="0"/>
                <w:sz w:val="21"/>
                <w:szCs w:val="21"/>
                <w:lang w:val="en-US" w:eastAsia="zh-CN" w:bidi="ar"/>
              </w:rPr>
              <w:t>在广东省内的</w:t>
            </w:r>
            <w:r>
              <w:rPr>
                <w:rFonts w:hint="eastAsia" w:ascii="宋体" w:hAnsi="宋体" w:eastAsia="宋体" w:cs="宋体"/>
                <w:b w:val="0"/>
                <w:bCs w:val="0"/>
                <w:color w:val="000000"/>
                <w:kern w:val="0"/>
                <w:sz w:val="21"/>
                <w:szCs w:val="21"/>
                <w:lang w:val="en-US" w:eastAsia="zh-CN" w:bidi="ar"/>
              </w:rPr>
              <w:t>活动承办工作，包括并不限于发布会、沟通会、培训等，负责活动中甲方所要求的各项执行工作；</w:t>
            </w:r>
          </w:p>
          <w:p w14:paraId="088CD2E4">
            <w:pPr>
              <w:widowControl/>
              <w:jc w:val="left"/>
              <w:textAlignment w:val="center"/>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2.完成不少于4次在广东省内开展的采风或新闻发布会等活动，负责对接联通、物料制作、执行落地等工作。</w:t>
            </w:r>
          </w:p>
          <w:p w14:paraId="5398253C">
            <w:pPr>
              <w:widowControl/>
              <w:jc w:val="left"/>
              <w:textAlignment w:val="center"/>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3.按甲方实际要求安排人员负责活动组织和现场执行。</w:t>
            </w:r>
          </w:p>
          <w:p w14:paraId="20546F56">
            <w:pPr>
              <w:widowControl/>
              <w:jc w:val="left"/>
              <w:textAlignment w:val="center"/>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4.资料整理：按采购方要求对活动内容进行整理归档。</w:t>
            </w:r>
          </w:p>
          <w:p w14:paraId="34155581">
            <w:pPr>
              <w:widowControl/>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color w:val="000000"/>
                <w:kern w:val="0"/>
                <w:sz w:val="21"/>
                <w:szCs w:val="21"/>
                <w:lang w:val="en-US" w:eastAsia="zh-CN" w:bidi="ar"/>
              </w:rPr>
              <w:t>5.服务期限：2026年9月30日前完成服务。</w:t>
            </w:r>
          </w:p>
        </w:tc>
      </w:tr>
      <w:tr w14:paraId="2B80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544AD8AB">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124046A0">
            <w:pPr>
              <w:widowControl/>
              <w:jc w:val="center"/>
              <w:textAlignment w:val="center"/>
              <w:rPr>
                <w:rFonts w:hint="eastAsia" w:ascii="宋体" w:hAnsi="宋体" w:eastAsia="宋体" w:cs="宋体"/>
                <w:b w:val="0"/>
                <w:bCs w:val="0"/>
                <w:color w:val="000000"/>
                <w:sz w:val="21"/>
                <w:szCs w:val="21"/>
                <w:u w:val="single"/>
                <w:lang w:val="en-US" w:eastAsia="zh-CN"/>
              </w:rPr>
            </w:pPr>
          </w:p>
        </w:tc>
      </w:tr>
      <w:tr w14:paraId="53F2C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33C0EC4B">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51AE4598">
            <w:pPr>
              <w:pStyle w:val="7"/>
              <w:jc w:val="center"/>
              <w:rPr>
                <w:rFonts w:hint="default"/>
                <w:lang w:val="en-US" w:eastAsia="zh-CN"/>
              </w:rPr>
            </w:pPr>
            <w:r>
              <w:rPr>
                <w:rFonts w:hint="eastAsia" w:ascii="宋体" w:hAnsi="宋体" w:cs="宋体"/>
                <w:b w:val="0"/>
                <w:bCs w:val="0"/>
                <w:color w:val="000000"/>
                <w:sz w:val="21"/>
                <w:szCs w:val="21"/>
                <w:u w:val="single"/>
                <w:lang w:val="en-US" w:eastAsia="zh-CN"/>
              </w:rPr>
              <w:t xml:space="preserve">      </w:t>
            </w:r>
            <w:r>
              <w:rPr>
                <w:rFonts w:hint="eastAsia"/>
                <w:lang w:val="en-US" w:eastAsia="zh-CN"/>
              </w:rPr>
              <w:t>%</w:t>
            </w:r>
          </w:p>
        </w:tc>
      </w:tr>
      <w:tr w14:paraId="5D88C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7E64F77B">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2B515CFF">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14:paraId="700D23D4">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14:paraId="7BDC29AB">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14:paraId="424E5444">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14:paraId="3C73580B">
      <w:pPr>
        <w:spacing w:line="360" w:lineRule="auto"/>
        <w:jc w:val="center"/>
        <w:rPr>
          <w:rFonts w:hint="eastAsia" w:ascii="方正小标宋简体" w:hAnsi="方正小标宋简体" w:eastAsia="方正小标宋简体" w:cs="方正小标宋简体"/>
          <w:b/>
          <w:sz w:val="32"/>
          <w:szCs w:val="32"/>
          <w:lang w:val="en-US" w:eastAsia="zh-CN"/>
        </w:rPr>
      </w:pPr>
    </w:p>
    <w:p w14:paraId="0A408B70">
      <w:pPr>
        <w:spacing w:line="360" w:lineRule="auto"/>
        <w:jc w:val="center"/>
        <w:rPr>
          <w:rFonts w:hint="eastAsia" w:ascii="方正小标宋简体" w:hAnsi="方正小标宋简体" w:eastAsia="方正小标宋简体" w:cs="方正小标宋简体"/>
          <w:b/>
          <w:sz w:val="32"/>
          <w:szCs w:val="32"/>
          <w:lang w:val="en-US" w:eastAsia="zh-CN"/>
        </w:rPr>
      </w:pPr>
    </w:p>
    <w:p w14:paraId="6AD288A0">
      <w:pPr>
        <w:pStyle w:val="7"/>
        <w:rPr>
          <w:rFonts w:hint="eastAsia" w:ascii="方正小标宋简体" w:hAnsi="方正小标宋简体" w:eastAsia="方正小标宋简体" w:cs="方正小标宋简体"/>
          <w:b/>
          <w:sz w:val="32"/>
          <w:szCs w:val="32"/>
          <w:lang w:val="en-US" w:eastAsia="zh-CN"/>
        </w:rPr>
      </w:pPr>
    </w:p>
    <w:p w14:paraId="71BE8764">
      <w:pPr>
        <w:spacing w:line="360" w:lineRule="auto"/>
        <w:jc w:val="both"/>
        <w:rPr>
          <w:rFonts w:hint="eastAsia" w:ascii="方正小标宋简体" w:hAnsi="方正小标宋简体" w:eastAsia="方正小标宋简体" w:cs="方正小标宋简体"/>
          <w:b/>
          <w:sz w:val="32"/>
          <w:szCs w:val="32"/>
          <w:lang w:val="en-US" w:eastAsia="zh-CN"/>
        </w:rPr>
      </w:pPr>
    </w:p>
    <w:p w14:paraId="0690B6D4"/>
    <w:sectPr>
      <w:pgSz w:w="11906" w:h="16838"/>
      <w:pgMar w:top="1587" w:right="1587" w:bottom="1304" w:left="1587" w:header="851" w:footer="70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68DB4E8A"/>
    <w:multiLevelType w:val="singleLevel"/>
    <w:tmpl w:val="68DB4E8A"/>
    <w:lvl w:ilvl="0" w:tentative="0">
      <w:start w:val="2"/>
      <w:numFmt w:val="chineseCounting"/>
      <w:suff w:val="space"/>
      <w:lvlText w:val="第%1章"/>
      <w:lvlJc w:val="left"/>
      <w:rPr>
        <w:rFonts w:hint="eastAsia"/>
      </w:rPr>
    </w:lvl>
  </w:abstractNum>
  <w:abstractNum w:abstractNumId="6">
    <w:nsid w:val="7EC89450"/>
    <w:multiLevelType w:val="singleLevel"/>
    <w:tmpl w:val="7EC89450"/>
    <w:lvl w:ilvl="0" w:tentative="0">
      <w:start w:val="1"/>
      <w:numFmt w:val="decimal"/>
      <w:suff w:val="nothing"/>
      <w:lvlText w:val="（%1）"/>
      <w:lvlJc w:val="left"/>
    </w:lvl>
  </w:abstractNum>
  <w:num w:numId="1">
    <w:abstractNumId w:val="5"/>
  </w:num>
  <w:num w:numId="2">
    <w:abstractNumId w:val="2"/>
  </w:num>
  <w:num w:numId="3">
    <w:abstractNumId w:val="6"/>
  </w:num>
  <w:num w:numId="4">
    <w:abstractNumId w:val="3"/>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5269AA"/>
    <w:rsid w:val="5B220567"/>
    <w:rsid w:val="5E526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1">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qFormat/>
    <w:uiPriority w:val="99"/>
    <w:pPr>
      <w:spacing w:after="120"/>
    </w:pPr>
  </w:style>
  <w:style w:type="paragraph" w:styleId="6">
    <w:name w:val="Body Text Indent"/>
    <w:basedOn w:val="1"/>
    <w:qFormat/>
    <w:uiPriority w:val="0"/>
    <w:pPr>
      <w:ind w:firstLine="570"/>
    </w:pPr>
    <w:rPr>
      <w:sz w:val="28"/>
    </w:rPr>
  </w:style>
  <w:style w:type="paragraph" w:styleId="7">
    <w:name w:val="Body Text First Indent"/>
    <w:basedOn w:val="5"/>
    <w:qFormat/>
    <w:uiPriority w:val="0"/>
    <w:pPr>
      <w:spacing w:after="120"/>
      <w:ind w:firstLine="420"/>
      <w:jc w:val="both"/>
    </w:pPr>
    <w:rPr>
      <w:sz w:val="21"/>
    </w:rPr>
  </w:style>
  <w:style w:type="paragraph" w:styleId="8">
    <w:name w:val="Body Text First Indent 2"/>
    <w:basedOn w:val="6"/>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bt1bt1"/>
    <w:basedOn w:val="2"/>
    <w:autoRedefine/>
    <w:qFormat/>
    <w:uiPriority w:val="0"/>
    <w:pPr>
      <w:spacing w:line="240" w:lineRule="auto"/>
      <w:jc w:val="center"/>
    </w:pPr>
    <w:rPr>
      <w:rFonts w:ascii="黑体" w:eastAsia="黑体"/>
      <w:sz w:val="36"/>
      <w:szCs w:val="36"/>
    </w:rPr>
  </w:style>
  <w:style w:type="paragraph" w:customStyle="1" w:styleId="13">
    <w:name w:val="正文00"/>
    <w:basedOn w:val="1"/>
    <w:autoRedefine/>
    <w:qFormat/>
    <w:uiPriority w:val="0"/>
    <w:pPr>
      <w:topLinePunct/>
      <w:spacing w:line="360" w:lineRule="auto"/>
      <w:ind w:firstLine="200" w:firstLineChars="200"/>
    </w:pPr>
    <w:rPr>
      <w:sz w:val="24"/>
      <w:szCs w:val="21"/>
    </w:rPr>
  </w:style>
  <w:style w:type="paragraph" w:customStyle="1" w:styleId="14">
    <w:name w:val="_Style 3"/>
    <w:basedOn w:val="1"/>
    <w:qFormat/>
    <w:uiPriority w:val="0"/>
    <w:pPr>
      <w:ind w:firstLine="420" w:firstLineChars="200"/>
    </w:pPr>
    <w:rPr>
      <w:rFonts w:ascii="等线" w:hAnsi="等线" w:eastAsia="等线" w:cs="Times New Roman"/>
      <w:sz w:val="20"/>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1546</Words>
  <Characters>1564</Characters>
  <Lines>0</Lines>
  <Paragraphs>0</Paragraphs>
  <TotalTime>0</TotalTime>
  <ScaleCrop>false</ScaleCrop>
  <LinksUpToDate>false</LinksUpToDate>
  <CharactersWithSpaces>1570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2025-06-16T07:13:00Z</dcterms:created>
  <dc:creator>Kiko.希</dc:creator>
  <cp:lastModifiedBy>杨波</cp:lastModifiedBy>
  <dcterms:modified xsi:type="dcterms:W3CDTF">2025-06-16T07:25:44Z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75524A8557384F0799C400FA4049EBB2_11</vt:lpwstr>
  </property>
  <property fmtid="{D5CDD505-2E9C-101B-9397-08002B2CF9AE}" pid="4" name="KSOTemplateDocerSaveRecord">
    <vt:lpwstr>eyJoZGlkIjoiNTRiZTJhMWZiOTk1ZDkyOGIwMmJkZjMxZjg5MzhiMzkiLCJ1c2VySWQiOiI4NTAxOTU4NTgifQ==</vt:lpwstr>
  </property>
</Properties>
</file>