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highlight w:val="none"/>
          <w:lang w:eastAsia="zh-CN"/>
        </w:rPr>
        <w:t>中华人民共和国第十五届运动会</w:t>
      </w:r>
    </w:p>
    <w:p>
      <w:pPr>
        <w:jc w:val="center"/>
        <w:rPr>
          <w:rFonts w:hint="eastAsia" w:ascii="宋体" w:hAnsi="宋体"/>
          <w:b/>
          <w:color w:val="auto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highlight w:val="none"/>
          <w:lang w:eastAsia="zh-CN"/>
        </w:rPr>
        <w:t>群众比赛象棋项目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highlight w:val="none"/>
        </w:rPr>
        <w:t>竞赛规程</w:t>
      </w:r>
    </w:p>
    <w:p>
      <w:pPr>
        <w:spacing w:line="606" w:lineRule="exact"/>
        <w:jc w:val="center"/>
        <w:rPr>
          <w:rFonts w:hint="eastAsia" w:ascii="仿宋" w:hAnsi="仿宋" w:eastAsia="仿宋"/>
          <w:b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CESI黑体-GB13000" w:hAnsi="CESI黑体-GB13000" w:eastAsia="CESI黑体-GB13000" w:cs="CESI黑体-GB13000"/>
          <w:b w:val="0"/>
          <w:bCs/>
          <w:color w:val="auto"/>
          <w:sz w:val="32"/>
          <w:szCs w:val="32"/>
          <w:highlight w:val="none"/>
          <w:lang w:eastAsia="zh-CN"/>
        </w:rPr>
        <w:t>一</w:t>
      </w:r>
      <w:r>
        <w:rPr>
          <w:rFonts w:hint="eastAsia" w:ascii="CESI黑体-GB13000" w:hAnsi="CESI黑体-GB13000" w:eastAsia="CESI黑体-GB13000" w:cs="CESI黑体-GB13000"/>
          <w:b w:val="0"/>
          <w:bCs/>
          <w:color w:val="auto"/>
          <w:sz w:val="32"/>
          <w:szCs w:val="32"/>
          <w:highlight w:val="none"/>
        </w:rPr>
        <w:t>、竞赛项目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（一）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男子个人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公开组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（二）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女子个人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公开组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（三）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混合团体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公开组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男子个人业余组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女子个人业余组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混合团体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业余组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CESI黑体-GB13000" w:hAnsi="CESI黑体-GB13000" w:eastAsia="CESI黑体-GB13000" w:cs="CESI黑体-GB13000"/>
          <w:b w:val="0"/>
          <w:bCs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CESI黑体-GB13000" w:hAnsi="CESI黑体-GB13000" w:eastAsia="CESI黑体-GB13000" w:cs="CESI黑体-GB13000"/>
          <w:b w:val="0"/>
          <w:bCs/>
          <w:color w:val="auto"/>
          <w:sz w:val="32"/>
          <w:szCs w:val="32"/>
          <w:highlight w:val="none"/>
        </w:rPr>
        <w:t>、运动员资格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3" w:firstLineChars="198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（一）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中华人民共和国公民。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（二）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经县级以上医务部门检查证明身体健康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（体检时间应为预赛报名截止前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90天以内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，适宜参加象棋比赛。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（三）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运动员须年满12周岁以上，70周岁以下（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1955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2013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1日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期间出生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（四）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代表资格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运动员代表本人户籍所在地、长期居住地（省、自治区、直辖市、新疆生产建设兵团）或行业（行业体协）参加第十五届全运会群众赛事活动，时间划定为总规程颁布之日。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1.以户口所在地报名的，提交户口本和身份证。如果身份证与户口本不一致，以户口本为准。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2.以长期居住地报名的，提交居住证和社保缴纳记录。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3.以行业报名的，提交工作证或劳动合同，同时提供企业单位的工资证明、纳税、社保缴纳证明材料。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4.女55岁以上、男60岁以上已退休的运动员可不提交社保缴纳记录材料。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以上证明材料须显示运动员本人于总规程颁布日（2023年8月29日）之前所生活和工作的地方与所代表的参赛单位一致。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业余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组参赛运动员应为 202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年1月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公布的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男子等级分在2450以下、女子等级分在2250以下，且202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年4月30日前未</w:t>
      </w:r>
      <w:r>
        <w:rPr>
          <w:rFonts w:hint="eastAsia" w:ascii="仿宋" w:hAnsi="仿宋" w:eastAsia="仿宋" w:cs="仿宋"/>
          <w:bCs/>
          <w:strike w:val="0"/>
          <w:dstrike w:val="0"/>
          <w:color w:val="auto"/>
          <w:sz w:val="32"/>
          <w:szCs w:val="32"/>
          <w:highlight w:val="none"/>
        </w:rPr>
        <w:t>获得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国家级运动健将及以上称号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申报资格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CESI黑体-GB13000" w:hAnsi="CESI黑体-GB13000" w:eastAsia="CESI黑体-GB13000" w:cs="CESI黑体-GB13000"/>
          <w:b w:val="0"/>
          <w:bCs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CESI黑体-GB13000" w:hAnsi="CESI黑体-GB13000" w:eastAsia="CESI黑体-GB13000" w:cs="CESI黑体-GB13000"/>
          <w:b w:val="0"/>
          <w:bCs/>
          <w:color w:val="auto"/>
          <w:sz w:val="32"/>
          <w:szCs w:val="32"/>
          <w:highlight w:val="none"/>
        </w:rPr>
        <w:t>、参加办法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以省、自治区、直辖市、新疆生产建设兵团、香港特别行政区、澳门特别行政区、行业体协为单位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参赛。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预赛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1.各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单位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负责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广泛开展“我要上全运”赛事活动，宣传象棋项目文化，促进项目推广普及，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选派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运动员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参加预赛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每单位可报运动员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男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 w:bidi="ar"/>
        </w:rPr>
        <w:t>子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个人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公开组2人、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 w:bidi="ar"/>
        </w:rPr>
        <w:t>子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个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 w:bidi="ar"/>
        </w:rPr>
        <w:t>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公开组2人、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混合团体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公开组4人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男子个人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业余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组2人、女子个人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业余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组1人、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混合团体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业余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组4人。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混合团体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公开组4人，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第一、二台为男子、第三台为女子，第四台为男子快棋，4人中至少1人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2002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2013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1日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期间出生。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混合团体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业余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组4人，第一台和第二台运动员为男子，其中至少包括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1955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1975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1日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期间出生的50岁以上者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1人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；第三台运动员为女子；第四台运动员为少年，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男女不限，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2011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2013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1日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期间出生者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男子个人公开组中1 人和女子个人公开组中1 人可兼项报名参加混合团体公开组，其他组别运动员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不可兼项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参赛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4.广东省、香港特别行政区、澳门特别行政区和台湾省各组别可有1人（队）直接参加各组决赛阶段比赛。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u w:val="none"/>
          <w:lang w:val="en-US" w:eastAsia="zh-CN"/>
        </w:rPr>
        <w:t>5.香港特别行政区、澳门特别行政区和台湾省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参加业余组比赛的运动员，应为2024年12月31日前未获得世界象棋联合会颁发的棋联大师及以上称号者。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参赛运动员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11人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及以上的单位，可报领队、教练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和队务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各1人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参赛运动员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7-10人的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单位，可报领队、教练各1人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其他单位可报领队兼教练1人。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决赛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直接获得直通决赛资格的队（人）和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预赛各项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列前名次，共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12个队（人）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获得决赛资格。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参赛运动员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11人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及以上的单位，可报领队、教练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和队务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各1人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参赛运动员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7-10人的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单位，可报领队、教练各1人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其他单位可报领队兼教练1人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CESI黑体-GB13000" w:hAnsi="CESI黑体-GB13000" w:eastAsia="CESI黑体-GB13000" w:cs="CESI黑体-GB13000"/>
          <w:b w:val="0"/>
          <w:bCs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CESI黑体-GB13000" w:hAnsi="CESI黑体-GB13000" w:eastAsia="CESI黑体-GB13000" w:cs="CESI黑体-GB13000"/>
          <w:b w:val="0"/>
          <w:bCs/>
          <w:color w:val="auto"/>
          <w:sz w:val="32"/>
          <w:szCs w:val="32"/>
          <w:highlight w:val="none"/>
        </w:rPr>
        <w:t>、竞赛办法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（一）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执行中国象棋协会《象棋竞赛规则（2020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Hans"/>
        </w:rPr>
        <w:t>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）》。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赛制和轮次：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预赛：均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采用积分编排制比赛7轮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2.决赛：均采用积分晋圈淘汰制，依据《象棋竞赛规则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（2020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Hans"/>
        </w:rPr>
        <w:t>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》10.4.1和10.4.1.2条款，积分编排比赛5轮后，进行两轮制淘汰赛。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团体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项目比赛均采用分台定人制</w:t>
      </w:r>
      <w:r>
        <w:rPr>
          <w:rFonts w:hint="eastAsia" w:ascii="仿宋" w:hAnsi="仿宋" w:eastAsia="仿宋" w:cs="仿宋"/>
          <w:bCs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，混合团体公开组和混合团体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业余</w:t>
      </w:r>
      <w:r>
        <w:rPr>
          <w:rFonts w:hint="eastAsia" w:ascii="仿宋" w:hAnsi="仿宋" w:eastAsia="仿宋" w:cs="仿宋"/>
          <w:bCs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组第一、二台两名男子按2025年1月1日公布的等级分顺序排列，高者列前，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有等级分排在无等级分之前。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（三）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比赛用时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慢棋：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每方基本用时30分钟，每走一步加30秒。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快棋：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每方基本用时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分钟，每走一步加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公开组比赛计算等级分（含快棋等级分）。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有关加赛办法，另行规定。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CESI黑体-GB13000" w:hAnsi="CESI黑体-GB13000" w:eastAsia="CESI黑体-GB13000" w:cs="CESI黑体-GB13000"/>
          <w:b w:val="0"/>
          <w:bCs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CESI黑体-GB13000" w:hAnsi="CESI黑体-GB13000" w:eastAsia="CESI黑体-GB13000" w:cs="CESI黑体-GB13000"/>
          <w:b w:val="0"/>
          <w:bCs/>
          <w:color w:val="auto"/>
          <w:sz w:val="32"/>
          <w:szCs w:val="32"/>
          <w:highlight w:val="none"/>
        </w:rPr>
        <w:t>、录取名次与奖励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（一）各组决赛均录取前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名，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颁发获奖证书，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名次不并列。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（二）获得各组决赛前三名的运动队、运动员分别颁发金、银、铜牌。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（三）对所有参加决赛的运动员颁发电子参赛证书。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CESI黑体-GB13000" w:hAnsi="CESI黑体-GB13000" w:eastAsia="CESI黑体-GB13000" w:cs="CESI黑体-GB13000"/>
          <w:b w:val="0"/>
          <w:bCs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eastAsia" w:ascii="CESI黑体-GB13000" w:hAnsi="CESI黑体-GB13000" w:eastAsia="CESI黑体-GB13000" w:cs="CESI黑体-GB13000"/>
          <w:b w:val="0"/>
          <w:bCs/>
          <w:color w:val="auto"/>
          <w:sz w:val="32"/>
          <w:szCs w:val="32"/>
          <w:highlight w:val="none"/>
        </w:rPr>
        <w:t>、报名和报到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（一）报名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通过各省、自治区、直辖市、新疆生产建设兵团、行业（体协）体育主管部门以及香港特别行政区、澳门特别行政区政府相关部门报名参赛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.各参赛单位须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在报名截止日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前将报名表（见附件）加盖公章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运动员代表资格证明材料和身份证复印件的纸质文件和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电子扫描文件发至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国家体育总局棋牌运动管理中心象棋部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，逾期报名无效。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通信地址：北京市东城区天坛东路80号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象棋部。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邮编100061。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联系人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陈环宇010-87559137、李淼010-87559130。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电子邮箱：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zgxqxh@163.com。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（二）公示：报名结束后将在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国家体育总局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Hans"/>
        </w:rPr>
        <w:t>棋牌中心网站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和中国象棋协会微信公众号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公示。如有异议，请于公示截止日前，以书面形式报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总局棋牌中心象棋部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，逾期不予受理。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（三）决赛报名、公示时间另行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补充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（四）技术官员在比赛开始前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天报到，比赛结束后1天离会；因赛前准备工作需要提前报到的人员，须报经国家体育总局批准。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（五）各参赛队在比赛开始前2天报到，比赛结束后1天离会。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CESI黑体-GB13000" w:hAnsi="CESI黑体-GB13000" w:eastAsia="CESI黑体-GB13000" w:cs="CESI黑体-GB13000"/>
          <w:b w:val="0"/>
          <w:bCs/>
          <w:color w:val="auto"/>
          <w:sz w:val="32"/>
          <w:szCs w:val="32"/>
          <w:highlight w:val="none"/>
          <w:lang w:eastAsia="zh-CN"/>
        </w:rPr>
        <w:t>七</w:t>
      </w:r>
      <w:r>
        <w:rPr>
          <w:rFonts w:hint="eastAsia" w:ascii="CESI黑体-GB13000" w:hAnsi="CESI黑体-GB13000" w:eastAsia="CESI黑体-GB13000" w:cs="CESI黑体-GB13000"/>
          <w:b w:val="0"/>
          <w:bCs/>
          <w:color w:val="auto"/>
          <w:sz w:val="32"/>
          <w:szCs w:val="32"/>
          <w:highlight w:val="none"/>
        </w:rPr>
        <w:t>、技术官员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按照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《中华人民共和国第十五届运动会群众赛事活动规程总则》执行。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CESI黑体-GB13000" w:hAnsi="CESI黑体-GB13000" w:eastAsia="CESI黑体-GB13000" w:cs="CESI黑体-GB13000"/>
          <w:b w:val="0"/>
          <w:bCs/>
          <w:color w:val="auto"/>
          <w:sz w:val="32"/>
          <w:szCs w:val="32"/>
          <w:highlight w:val="none"/>
          <w:lang w:eastAsia="zh-CN"/>
        </w:rPr>
        <w:t>八</w:t>
      </w:r>
      <w:r>
        <w:rPr>
          <w:rFonts w:hint="eastAsia" w:ascii="CESI黑体-GB13000" w:hAnsi="CESI黑体-GB13000" w:eastAsia="CESI黑体-GB13000" w:cs="CESI黑体-GB13000"/>
          <w:b w:val="0"/>
          <w:bCs/>
          <w:color w:val="auto"/>
          <w:sz w:val="32"/>
          <w:szCs w:val="32"/>
          <w:highlight w:val="none"/>
        </w:rPr>
        <w:t>、</w:t>
      </w:r>
      <w:r>
        <w:rPr>
          <w:rFonts w:hint="eastAsia" w:ascii="CESI黑体-GB13000" w:hAnsi="CESI黑体-GB13000" w:eastAsia="CESI黑体-GB13000" w:cs="CESI黑体-GB13000"/>
          <w:b w:val="0"/>
          <w:bCs/>
          <w:color w:val="auto"/>
          <w:sz w:val="32"/>
          <w:szCs w:val="32"/>
          <w:highlight w:val="none"/>
          <w:lang w:eastAsia="zh-CN"/>
        </w:rPr>
        <w:t>反</w:t>
      </w:r>
      <w:r>
        <w:rPr>
          <w:rFonts w:hint="eastAsia" w:ascii="CESI黑体-GB13000" w:hAnsi="CESI黑体-GB13000" w:eastAsia="CESI黑体-GB13000" w:cs="CESI黑体-GB13000"/>
          <w:b w:val="0"/>
          <w:bCs/>
          <w:color w:val="auto"/>
          <w:sz w:val="32"/>
          <w:szCs w:val="32"/>
          <w:highlight w:val="none"/>
        </w:rPr>
        <w:t>兴奋剂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（一）兴奋剂检查和处罚按照国家体育总局有关规定执行。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（二）参赛运动员、教练员及工作人员自觉接受反兴奋剂教育，通过中国反兴奋剂教育平台（https://cleanmedal.chinada.cn/）“十五运会反兴奋剂教育专区（群众赛事入口）”参加学习。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（三）实施决赛阶段运动员反兴奋剂教育准入，决赛运动员在上述平台考试合格获得证书后具备参赛资格，决赛前提交反兴奋剂考试合格证书。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b w:val="0"/>
          <w:bCs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CESI黑体-GB13000" w:hAnsi="CESI黑体-GB13000" w:eastAsia="CESI黑体-GB13000" w:cs="CESI黑体-GB13000"/>
          <w:b w:val="0"/>
          <w:bCs/>
          <w:color w:val="auto"/>
          <w:sz w:val="32"/>
          <w:szCs w:val="32"/>
          <w:highlight w:val="none"/>
          <w:lang w:eastAsia="zh-CN"/>
        </w:rPr>
        <w:t>九</w:t>
      </w:r>
      <w:r>
        <w:rPr>
          <w:rFonts w:hint="eastAsia" w:ascii="CESI黑体-GB13000" w:hAnsi="CESI黑体-GB13000" w:eastAsia="CESI黑体-GB13000" w:cs="CESI黑体-GB13000"/>
          <w:b w:val="0"/>
          <w:bCs/>
          <w:color w:val="auto"/>
          <w:sz w:val="32"/>
          <w:szCs w:val="32"/>
          <w:highlight w:val="none"/>
        </w:rPr>
        <w:t>、</w:t>
      </w:r>
      <w:r>
        <w:rPr>
          <w:rFonts w:hint="eastAsia" w:ascii="CESI黑体-GB13000" w:hAnsi="CESI黑体-GB13000" w:eastAsia="CESI黑体-GB13000" w:cs="CESI黑体-GB13000"/>
          <w:b w:val="0"/>
          <w:bCs/>
          <w:color w:val="auto"/>
          <w:sz w:val="32"/>
          <w:szCs w:val="32"/>
          <w:highlight w:val="none"/>
          <w:lang w:eastAsia="zh-CN"/>
        </w:rPr>
        <w:t>技术申诉委员会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选派办法另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行规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CESI黑体-GB13000" w:hAnsi="CESI黑体-GB13000" w:eastAsia="CESI黑体-GB13000" w:cs="CESI黑体-GB13000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CESI黑体-GB13000" w:hAnsi="CESI黑体-GB13000" w:eastAsia="CESI黑体-GB13000" w:cs="CESI黑体-GB13000"/>
          <w:b w:val="0"/>
          <w:bCs/>
          <w:color w:val="auto"/>
          <w:sz w:val="32"/>
          <w:szCs w:val="32"/>
          <w:highlight w:val="none"/>
        </w:rPr>
        <w:t>十、经费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（一）运动员参赛经费参照《中华人民共和国第十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届运动会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群众赛事活动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规程总则》执行。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（二）技术官员正式报到至离会期间，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大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会将负担其食宿、差旅、市内交通、工作补贴等相关费用。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</w:rPr>
        <w:t>十</w:t>
      </w: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eastAsia="zh-CN"/>
        </w:rPr>
        <w:t>一</w:t>
      </w: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</w:rPr>
        <w:t>、其他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（一）参赛队人员须购买人身意外伤害保险（含比赛期间和往返途中），并于报到时出示，否则不得参加比赛。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（二）领队会定于赛前1天1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:00召开，各参赛队须由领队参加。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CESI黑体-GB13000" w:hAnsi="CESI黑体-GB13000" w:eastAsia="CESI黑体-GB13000" w:cs="CESI黑体-GB13000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CESI黑体-GB13000" w:hAnsi="CESI黑体-GB13000" w:eastAsia="CESI黑体-GB13000" w:cs="CESI黑体-GB13000"/>
          <w:b w:val="0"/>
          <w:bCs/>
          <w:color w:val="auto"/>
          <w:sz w:val="32"/>
          <w:szCs w:val="32"/>
          <w:highlight w:val="none"/>
        </w:rPr>
        <w:t>十</w:t>
      </w:r>
      <w:r>
        <w:rPr>
          <w:rFonts w:hint="eastAsia" w:ascii="CESI黑体-GB13000" w:hAnsi="CESI黑体-GB13000" w:eastAsia="CESI黑体-GB13000" w:cs="CESI黑体-GB13000"/>
          <w:b w:val="0"/>
          <w:bCs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CESI黑体-GB13000" w:hAnsi="CESI黑体-GB13000" w:eastAsia="CESI黑体-GB13000" w:cs="CESI黑体-GB13000"/>
          <w:b w:val="0"/>
          <w:bCs/>
          <w:color w:val="auto"/>
          <w:sz w:val="32"/>
          <w:szCs w:val="32"/>
          <w:highlight w:val="none"/>
        </w:rPr>
        <w:t>、本规程解释权属国家体育总局棋牌运动管理中心。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CESI黑体-GB13000" w:hAnsi="CESI黑体-GB13000" w:eastAsia="CESI黑体-GB13000" w:cs="CESI黑体-GB13000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CESI黑体-GB13000" w:hAnsi="CESI黑体-GB13000" w:eastAsia="CESI黑体-GB13000" w:cs="CESI黑体-GB13000"/>
          <w:b w:val="0"/>
          <w:bCs/>
          <w:color w:val="auto"/>
          <w:sz w:val="32"/>
          <w:szCs w:val="32"/>
          <w:highlight w:val="none"/>
        </w:rPr>
        <w:t>十</w:t>
      </w:r>
      <w:r>
        <w:rPr>
          <w:rFonts w:hint="eastAsia" w:ascii="CESI黑体-GB13000" w:hAnsi="CESI黑体-GB13000" w:eastAsia="CESI黑体-GB13000" w:cs="CESI黑体-GB13000"/>
          <w:b w:val="0"/>
          <w:bCs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CESI黑体-GB13000" w:hAnsi="CESI黑体-GB13000" w:eastAsia="CESI黑体-GB13000" w:cs="CESI黑体-GB13000"/>
          <w:b w:val="0"/>
          <w:bCs/>
          <w:color w:val="auto"/>
          <w:sz w:val="32"/>
          <w:szCs w:val="32"/>
          <w:highlight w:val="none"/>
        </w:rPr>
        <w:t>、未尽事宜，另行通知。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CESI黑体-GB13000" w:hAnsi="CESI黑体-GB13000" w:eastAsia="CESI黑体-GB13000" w:cs="CESI黑体-GB13000"/>
          <w:color w:val="auto"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  <w:t>第十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lang w:eastAsia="zh-CN"/>
        </w:rPr>
        <w:t>五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  <w:t>届全国运动会象棋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lang w:eastAsia="zh-CN"/>
        </w:rPr>
        <w:t>竞赛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  <w:t>报名表</w:t>
      </w:r>
    </w:p>
    <w:p>
      <w:pPr>
        <w:jc w:val="left"/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报名单位：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（盖章）</w:t>
      </w:r>
    </w:p>
    <w:tbl>
      <w:tblPr>
        <w:tblStyle w:val="7"/>
        <w:tblW w:w="885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92"/>
        <w:gridCol w:w="1568"/>
        <w:gridCol w:w="916"/>
        <w:gridCol w:w="3002"/>
        <w:gridCol w:w="117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21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30"/>
                <w:szCs w:val="30"/>
              </w:rPr>
              <w:t>职务</w:t>
            </w:r>
          </w:p>
        </w:tc>
        <w:tc>
          <w:tcPr>
            <w:tcW w:w="15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30"/>
                <w:szCs w:val="30"/>
              </w:rPr>
              <w:t>姓名</w:t>
            </w:r>
          </w:p>
        </w:tc>
        <w:tc>
          <w:tcPr>
            <w:tcW w:w="91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30"/>
                <w:szCs w:val="30"/>
              </w:rPr>
              <w:t>性别</w:t>
            </w:r>
          </w:p>
        </w:tc>
        <w:tc>
          <w:tcPr>
            <w:tcW w:w="300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30"/>
                <w:szCs w:val="30"/>
              </w:rPr>
              <w:t>身份证号</w:t>
            </w:r>
          </w:p>
        </w:tc>
        <w:tc>
          <w:tcPr>
            <w:tcW w:w="117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19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  <w:t>领队</w:t>
            </w:r>
          </w:p>
        </w:tc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91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0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19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  <w:t>教练</w:t>
            </w:r>
          </w:p>
        </w:tc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91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0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19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eastAsia="zh-CN"/>
              </w:rPr>
              <w:t>队务</w:t>
            </w:r>
          </w:p>
        </w:tc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91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0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857" w:type="dxa"/>
            <w:gridSpan w:val="5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30"/>
                <w:szCs w:val="30"/>
                <w:lang w:val="en-US" w:eastAsia="zh-CN"/>
              </w:rPr>
              <w:t>参赛运动员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2192" w:type="dxa"/>
            <w:tcBorders>
              <w:top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30"/>
                <w:szCs w:val="30"/>
              </w:rPr>
              <w:t>项目</w:t>
            </w:r>
          </w:p>
        </w:tc>
        <w:tc>
          <w:tcPr>
            <w:tcW w:w="1568" w:type="dxa"/>
            <w:tcBorders>
              <w:top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30"/>
                <w:szCs w:val="30"/>
              </w:rPr>
              <w:t>姓名</w:t>
            </w:r>
          </w:p>
        </w:tc>
        <w:tc>
          <w:tcPr>
            <w:tcW w:w="916" w:type="dxa"/>
            <w:tcBorders>
              <w:top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30"/>
                <w:szCs w:val="30"/>
              </w:rPr>
              <w:t>性别</w:t>
            </w:r>
          </w:p>
        </w:tc>
        <w:tc>
          <w:tcPr>
            <w:tcW w:w="3002" w:type="dxa"/>
            <w:tcBorders>
              <w:top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30"/>
                <w:szCs w:val="30"/>
              </w:rPr>
              <w:t>身份证号</w:t>
            </w:r>
          </w:p>
        </w:tc>
        <w:tc>
          <w:tcPr>
            <w:tcW w:w="1179" w:type="dxa"/>
            <w:tcBorders>
              <w:top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30"/>
                <w:szCs w:val="30"/>
                <w:lang w:eastAsia="zh-CN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219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  <w:t>男子个人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公开组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w w:val="90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w w:val="90"/>
                <w:sz w:val="30"/>
                <w:szCs w:val="30"/>
                <w:highlight w:val="none"/>
                <w:lang w:val="en-US" w:eastAsia="zh-CN"/>
              </w:rPr>
              <w:t>1人可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w w:val="90"/>
                <w:sz w:val="30"/>
                <w:szCs w:val="30"/>
                <w:highlight w:val="none"/>
              </w:rPr>
              <w:t>兼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w w:val="90"/>
                <w:sz w:val="30"/>
                <w:szCs w:val="30"/>
                <w:highlight w:val="none"/>
                <w:lang w:val="en-US" w:eastAsia="zh-CN"/>
              </w:rPr>
              <w:t>公开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w w:val="90"/>
                <w:sz w:val="30"/>
                <w:szCs w:val="30"/>
                <w:highlight w:val="none"/>
              </w:rPr>
              <w:t>混团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w w:val="90"/>
                <w:sz w:val="30"/>
                <w:szCs w:val="30"/>
                <w:highlight w:val="none"/>
                <w:lang w:eastAsia="zh-CN"/>
              </w:rPr>
              <w:t>）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  <w:t>男</w:t>
            </w:r>
          </w:p>
        </w:tc>
        <w:tc>
          <w:tcPr>
            <w:tcW w:w="30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1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  <w:t>男</w:t>
            </w:r>
          </w:p>
        </w:tc>
        <w:tc>
          <w:tcPr>
            <w:tcW w:w="30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19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  <w:t>女子个人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公开组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w w:val="90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w w:val="90"/>
                <w:sz w:val="30"/>
                <w:szCs w:val="30"/>
                <w:highlight w:val="none"/>
                <w:lang w:val="en-US" w:eastAsia="zh-CN"/>
              </w:rPr>
              <w:t>1人可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w w:val="90"/>
                <w:sz w:val="30"/>
                <w:szCs w:val="30"/>
                <w:highlight w:val="none"/>
              </w:rPr>
              <w:t>兼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w w:val="90"/>
                <w:sz w:val="30"/>
                <w:szCs w:val="30"/>
                <w:highlight w:val="none"/>
                <w:lang w:val="en-US" w:eastAsia="zh-CN"/>
              </w:rPr>
              <w:t>公开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w w:val="90"/>
                <w:sz w:val="30"/>
                <w:szCs w:val="30"/>
                <w:highlight w:val="none"/>
              </w:rPr>
              <w:t>混团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w w:val="90"/>
                <w:sz w:val="30"/>
                <w:szCs w:val="30"/>
                <w:highlight w:val="none"/>
                <w:lang w:eastAsia="zh-CN"/>
              </w:rPr>
              <w:t>）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0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1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0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219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混合团体公开组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（1人为2002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30"/>
                <w:szCs w:val="30"/>
                <w:highlight w:val="no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30"/>
                <w:szCs w:val="30"/>
                <w:highlight w:val="none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至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  <w:t>2013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30"/>
                <w:szCs w:val="30"/>
                <w:highlight w:val="no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30"/>
                <w:szCs w:val="30"/>
                <w:highlight w:val="none"/>
              </w:rPr>
              <w:t>1日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期间出生）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0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第1台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21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0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第2台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21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0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第3台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21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0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第4台（快）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219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男子个人业余组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0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21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0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2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女子个人业余组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0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219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混合团体业余组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w w:val="80"/>
                <w:sz w:val="30"/>
                <w:szCs w:val="3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w w:val="80"/>
                <w:sz w:val="30"/>
                <w:szCs w:val="30"/>
                <w:highlight w:val="none"/>
                <w:lang w:val="en-US" w:eastAsia="zh-CN"/>
              </w:rPr>
              <w:t>（含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w w:val="80"/>
                <w:sz w:val="30"/>
                <w:szCs w:val="30"/>
                <w:highlight w:val="none"/>
              </w:rPr>
              <w:t xml:space="preserve"> 50 以上男子1人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w w:val="8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w w:val="80"/>
                <w:sz w:val="30"/>
                <w:szCs w:val="30"/>
                <w:highlight w:val="none"/>
                <w:lang w:val="en-US" w:eastAsia="zh-CN"/>
              </w:rPr>
              <w:t>第4台为少年，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w w:val="8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w w:val="80"/>
                <w:sz w:val="30"/>
                <w:szCs w:val="30"/>
                <w:highlight w:val="none"/>
                <w:lang w:val="en-US" w:eastAsia="zh-CN"/>
              </w:rPr>
              <w:t>12-14周岁，男女不限）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0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第1台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21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0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第2台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21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0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第3台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21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第4台</w:t>
            </w:r>
          </w:p>
        </w:tc>
      </w:tr>
    </w:tbl>
    <w:p>
      <w:pPr>
        <w:spacing w:line="720" w:lineRule="exact"/>
        <w:jc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shd w:val="clear" w:color="auto" w:fill="FFFFFF"/>
        </w:rPr>
        <w:t>填表人：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u w:val="single"/>
          <w:shd w:val="clear" w:color="auto" w:fill="FFFFFF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u w:val="single"/>
          <w:shd w:val="clear" w:color="auto" w:fill="FFFFFF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shd w:val="clear" w:color="auto" w:fill="FFFFFF"/>
        </w:rPr>
        <w:t xml:space="preserve">  电话：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u w:val="single"/>
          <w:shd w:val="clear" w:color="auto" w:fill="FFFFFF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shd w:val="clear" w:color="auto" w:fill="FFFFFF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u w:val="single"/>
          <w:shd w:val="clear" w:color="auto" w:fill="FFFFFF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shd w:val="clear" w:color="auto" w:fill="FFFFFF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u w:val="single"/>
          <w:shd w:val="clear" w:color="auto" w:fill="FFFFFF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shd w:val="clear" w:color="auto" w:fill="FFFFFF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u w:val="single"/>
          <w:shd w:val="clear" w:color="auto" w:fill="FFFFFF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shd w:val="clear" w:color="auto" w:fill="FFFFFF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黑体-GB13000">
    <w:altName w:val="方正黑体_GBK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CE86F2"/>
    <w:multiLevelType w:val="singleLevel"/>
    <w:tmpl w:val="F8CE86F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revisionView w:markup="0"/>
  <w:trackRevisions w:val="tru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iNmQ1ZTY3Y2NkYzhmYmMyNmJjZjIyZjY3NmE3MmEifQ=="/>
  </w:docVars>
  <w:rsids>
    <w:rsidRoot w:val="009A015E"/>
    <w:rsid w:val="000002F5"/>
    <w:rsid w:val="00036A9D"/>
    <w:rsid w:val="00040A47"/>
    <w:rsid w:val="0004452B"/>
    <w:rsid w:val="0004522D"/>
    <w:rsid w:val="000902C8"/>
    <w:rsid w:val="000D7FA2"/>
    <w:rsid w:val="000F02D1"/>
    <w:rsid w:val="00105884"/>
    <w:rsid w:val="001436FC"/>
    <w:rsid w:val="001879CC"/>
    <w:rsid w:val="001A5D5E"/>
    <w:rsid w:val="001F423C"/>
    <w:rsid w:val="002073C3"/>
    <w:rsid w:val="00217568"/>
    <w:rsid w:val="00223419"/>
    <w:rsid w:val="002B462E"/>
    <w:rsid w:val="002C188F"/>
    <w:rsid w:val="002E1E3F"/>
    <w:rsid w:val="002E2A6C"/>
    <w:rsid w:val="002F25E6"/>
    <w:rsid w:val="00311503"/>
    <w:rsid w:val="00313539"/>
    <w:rsid w:val="0032170A"/>
    <w:rsid w:val="003C4ED9"/>
    <w:rsid w:val="0042697A"/>
    <w:rsid w:val="0049376A"/>
    <w:rsid w:val="004B40F8"/>
    <w:rsid w:val="004D3361"/>
    <w:rsid w:val="004F6567"/>
    <w:rsid w:val="00514B5D"/>
    <w:rsid w:val="00537227"/>
    <w:rsid w:val="005838EF"/>
    <w:rsid w:val="00596861"/>
    <w:rsid w:val="005D5110"/>
    <w:rsid w:val="005F6168"/>
    <w:rsid w:val="00605E5A"/>
    <w:rsid w:val="0062326E"/>
    <w:rsid w:val="006601A1"/>
    <w:rsid w:val="006918CA"/>
    <w:rsid w:val="006A0B05"/>
    <w:rsid w:val="006A2CA4"/>
    <w:rsid w:val="006B730B"/>
    <w:rsid w:val="006E3916"/>
    <w:rsid w:val="00780AC1"/>
    <w:rsid w:val="007865D0"/>
    <w:rsid w:val="00796E0E"/>
    <w:rsid w:val="00797534"/>
    <w:rsid w:val="007E17BD"/>
    <w:rsid w:val="007E544B"/>
    <w:rsid w:val="007E5A1A"/>
    <w:rsid w:val="00807069"/>
    <w:rsid w:val="0082030D"/>
    <w:rsid w:val="00825839"/>
    <w:rsid w:val="00831272"/>
    <w:rsid w:val="0083773D"/>
    <w:rsid w:val="008405D6"/>
    <w:rsid w:val="008417FE"/>
    <w:rsid w:val="00851CAB"/>
    <w:rsid w:val="00856185"/>
    <w:rsid w:val="008D35D5"/>
    <w:rsid w:val="008E475A"/>
    <w:rsid w:val="00900A57"/>
    <w:rsid w:val="00902B1C"/>
    <w:rsid w:val="00910B12"/>
    <w:rsid w:val="009119C0"/>
    <w:rsid w:val="009437C2"/>
    <w:rsid w:val="0096261D"/>
    <w:rsid w:val="009A015E"/>
    <w:rsid w:val="009C40D9"/>
    <w:rsid w:val="00AA4129"/>
    <w:rsid w:val="00B0179E"/>
    <w:rsid w:val="00B072B6"/>
    <w:rsid w:val="00B522A9"/>
    <w:rsid w:val="00C12D84"/>
    <w:rsid w:val="00C31749"/>
    <w:rsid w:val="00C92A3D"/>
    <w:rsid w:val="00D2238D"/>
    <w:rsid w:val="00D259D2"/>
    <w:rsid w:val="00DE669E"/>
    <w:rsid w:val="00DE750C"/>
    <w:rsid w:val="00DF1202"/>
    <w:rsid w:val="00E24DA3"/>
    <w:rsid w:val="00E60292"/>
    <w:rsid w:val="00E6662C"/>
    <w:rsid w:val="00E669B7"/>
    <w:rsid w:val="00EA3632"/>
    <w:rsid w:val="00EB333A"/>
    <w:rsid w:val="00EB39E7"/>
    <w:rsid w:val="00ED2CD7"/>
    <w:rsid w:val="00F15538"/>
    <w:rsid w:val="00F344CF"/>
    <w:rsid w:val="00F5787B"/>
    <w:rsid w:val="00F65469"/>
    <w:rsid w:val="00F73CED"/>
    <w:rsid w:val="00F84B38"/>
    <w:rsid w:val="00F95BFA"/>
    <w:rsid w:val="00FE1BE7"/>
    <w:rsid w:val="00FE696B"/>
    <w:rsid w:val="00FF7DFE"/>
    <w:rsid w:val="013F4B67"/>
    <w:rsid w:val="01993703"/>
    <w:rsid w:val="03587484"/>
    <w:rsid w:val="036D2DAF"/>
    <w:rsid w:val="050628BF"/>
    <w:rsid w:val="052A55A4"/>
    <w:rsid w:val="05845185"/>
    <w:rsid w:val="07715600"/>
    <w:rsid w:val="07AF3996"/>
    <w:rsid w:val="07B436A2"/>
    <w:rsid w:val="0A0219A1"/>
    <w:rsid w:val="0A5133E9"/>
    <w:rsid w:val="0D1D338A"/>
    <w:rsid w:val="0E901757"/>
    <w:rsid w:val="0EF6B1F9"/>
    <w:rsid w:val="124F64A1"/>
    <w:rsid w:val="12D20E80"/>
    <w:rsid w:val="136A549F"/>
    <w:rsid w:val="14CD2F94"/>
    <w:rsid w:val="152F156E"/>
    <w:rsid w:val="157B768D"/>
    <w:rsid w:val="16EF3DAF"/>
    <w:rsid w:val="17332484"/>
    <w:rsid w:val="179124E7"/>
    <w:rsid w:val="18104675"/>
    <w:rsid w:val="1B7D367C"/>
    <w:rsid w:val="1BBC8801"/>
    <w:rsid w:val="1DBA3967"/>
    <w:rsid w:val="1DED2293"/>
    <w:rsid w:val="1FD7A832"/>
    <w:rsid w:val="210F6994"/>
    <w:rsid w:val="21A73F45"/>
    <w:rsid w:val="225A0FFF"/>
    <w:rsid w:val="23E11308"/>
    <w:rsid w:val="24073C0A"/>
    <w:rsid w:val="251F337F"/>
    <w:rsid w:val="25300011"/>
    <w:rsid w:val="28D42E04"/>
    <w:rsid w:val="2A217B51"/>
    <w:rsid w:val="2B746B21"/>
    <w:rsid w:val="2B9D24DC"/>
    <w:rsid w:val="2BC11313"/>
    <w:rsid w:val="2D1033EC"/>
    <w:rsid w:val="2DFFD592"/>
    <w:rsid w:val="2F5AB79C"/>
    <w:rsid w:val="2FBFF13D"/>
    <w:rsid w:val="2FF732F9"/>
    <w:rsid w:val="30180FC5"/>
    <w:rsid w:val="3207650D"/>
    <w:rsid w:val="33174961"/>
    <w:rsid w:val="35597797"/>
    <w:rsid w:val="36BE995D"/>
    <w:rsid w:val="370612BD"/>
    <w:rsid w:val="374C71CD"/>
    <w:rsid w:val="376B1DD2"/>
    <w:rsid w:val="37D06119"/>
    <w:rsid w:val="37DF9966"/>
    <w:rsid w:val="37E350AD"/>
    <w:rsid w:val="37EFA76E"/>
    <w:rsid w:val="385E6B8E"/>
    <w:rsid w:val="38913248"/>
    <w:rsid w:val="39F05C32"/>
    <w:rsid w:val="3AAB2207"/>
    <w:rsid w:val="3BB93E63"/>
    <w:rsid w:val="3CAA5805"/>
    <w:rsid w:val="3D6B3D8B"/>
    <w:rsid w:val="3DD4564A"/>
    <w:rsid w:val="3DF25A85"/>
    <w:rsid w:val="3EFFE3D1"/>
    <w:rsid w:val="3F2A5923"/>
    <w:rsid w:val="3F724208"/>
    <w:rsid w:val="3FBEFB00"/>
    <w:rsid w:val="3FD71EBF"/>
    <w:rsid w:val="3FFFD448"/>
    <w:rsid w:val="417642F2"/>
    <w:rsid w:val="418F690C"/>
    <w:rsid w:val="425546E1"/>
    <w:rsid w:val="44DB7B91"/>
    <w:rsid w:val="4577322E"/>
    <w:rsid w:val="48F74BC1"/>
    <w:rsid w:val="4A8561FD"/>
    <w:rsid w:val="4B427C50"/>
    <w:rsid w:val="4BB260BA"/>
    <w:rsid w:val="4BB77802"/>
    <w:rsid w:val="4C5B6393"/>
    <w:rsid w:val="4CAB01AC"/>
    <w:rsid w:val="4CD44FBD"/>
    <w:rsid w:val="4DA315A8"/>
    <w:rsid w:val="4DD4B246"/>
    <w:rsid w:val="4EBB1AA3"/>
    <w:rsid w:val="4FDB4374"/>
    <w:rsid w:val="4FDC6ED9"/>
    <w:rsid w:val="50C96BA7"/>
    <w:rsid w:val="51112598"/>
    <w:rsid w:val="5245521F"/>
    <w:rsid w:val="525D9B9E"/>
    <w:rsid w:val="53000B16"/>
    <w:rsid w:val="53301C12"/>
    <w:rsid w:val="546701C4"/>
    <w:rsid w:val="546722EE"/>
    <w:rsid w:val="55E34225"/>
    <w:rsid w:val="579B68B0"/>
    <w:rsid w:val="57FD3876"/>
    <w:rsid w:val="583B236B"/>
    <w:rsid w:val="599257F5"/>
    <w:rsid w:val="5B0B1C15"/>
    <w:rsid w:val="5C334E92"/>
    <w:rsid w:val="5CA20BAF"/>
    <w:rsid w:val="5D6E24CE"/>
    <w:rsid w:val="5DA8075E"/>
    <w:rsid w:val="5DBD2A0F"/>
    <w:rsid w:val="5DFBBCE2"/>
    <w:rsid w:val="5E1216FE"/>
    <w:rsid w:val="5EB368C0"/>
    <w:rsid w:val="5EBF0C66"/>
    <w:rsid w:val="5F378B01"/>
    <w:rsid w:val="5FA56094"/>
    <w:rsid w:val="5FBB4F13"/>
    <w:rsid w:val="5FED1665"/>
    <w:rsid w:val="5FEF6D37"/>
    <w:rsid w:val="5FEF98AD"/>
    <w:rsid w:val="5FFB0915"/>
    <w:rsid w:val="601C2959"/>
    <w:rsid w:val="60833AD8"/>
    <w:rsid w:val="617F8A00"/>
    <w:rsid w:val="619A09DA"/>
    <w:rsid w:val="62967011"/>
    <w:rsid w:val="630836E4"/>
    <w:rsid w:val="639C3F43"/>
    <w:rsid w:val="63E75936"/>
    <w:rsid w:val="63FF7784"/>
    <w:rsid w:val="649F2F4E"/>
    <w:rsid w:val="65CE4AE3"/>
    <w:rsid w:val="66043B83"/>
    <w:rsid w:val="66471CAA"/>
    <w:rsid w:val="66DF2D9D"/>
    <w:rsid w:val="677D91E9"/>
    <w:rsid w:val="67DA416F"/>
    <w:rsid w:val="67F778D1"/>
    <w:rsid w:val="6ABF1D02"/>
    <w:rsid w:val="6BB37DB8"/>
    <w:rsid w:val="6BFF7765"/>
    <w:rsid w:val="6D7D3A9C"/>
    <w:rsid w:val="6DE05882"/>
    <w:rsid w:val="6E491CB0"/>
    <w:rsid w:val="6EB85D60"/>
    <w:rsid w:val="6ECF7BFD"/>
    <w:rsid w:val="6EFE0E10"/>
    <w:rsid w:val="6EFF0256"/>
    <w:rsid w:val="6F5245B1"/>
    <w:rsid w:val="6F7860DF"/>
    <w:rsid w:val="6F7F6D44"/>
    <w:rsid w:val="76FD0EC5"/>
    <w:rsid w:val="774910EE"/>
    <w:rsid w:val="777C8294"/>
    <w:rsid w:val="778A21FC"/>
    <w:rsid w:val="784E03DE"/>
    <w:rsid w:val="792EA57F"/>
    <w:rsid w:val="79894113"/>
    <w:rsid w:val="7990670A"/>
    <w:rsid w:val="7A687821"/>
    <w:rsid w:val="7AB28D6A"/>
    <w:rsid w:val="7AF337D7"/>
    <w:rsid w:val="7B6FC170"/>
    <w:rsid w:val="7BECF7FB"/>
    <w:rsid w:val="7BF629CF"/>
    <w:rsid w:val="7BFB9E6C"/>
    <w:rsid w:val="7BFEE00F"/>
    <w:rsid w:val="7BFF9492"/>
    <w:rsid w:val="7BFFCC1A"/>
    <w:rsid w:val="7CEC7892"/>
    <w:rsid w:val="7CEE56C0"/>
    <w:rsid w:val="7D4C7D14"/>
    <w:rsid w:val="7DE319B5"/>
    <w:rsid w:val="7E7F1C63"/>
    <w:rsid w:val="7E9D1851"/>
    <w:rsid w:val="7EBB0CE6"/>
    <w:rsid w:val="7EF7B55A"/>
    <w:rsid w:val="7F4521E8"/>
    <w:rsid w:val="7FBE5CC8"/>
    <w:rsid w:val="7FE75608"/>
    <w:rsid w:val="7FEF62BA"/>
    <w:rsid w:val="7FEF8414"/>
    <w:rsid w:val="7FF25EEF"/>
    <w:rsid w:val="7FF7597E"/>
    <w:rsid w:val="7FF985A3"/>
    <w:rsid w:val="7FFB144F"/>
    <w:rsid w:val="7FFC991B"/>
    <w:rsid w:val="7FFFF29B"/>
    <w:rsid w:val="83EFEE91"/>
    <w:rsid w:val="95BF8D5D"/>
    <w:rsid w:val="993F8D84"/>
    <w:rsid w:val="9B7EDA70"/>
    <w:rsid w:val="A6FFACD1"/>
    <w:rsid w:val="A7BF40C0"/>
    <w:rsid w:val="AAF7DD81"/>
    <w:rsid w:val="AEA79C82"/>
    <w:rsid w:val="B6BEA3DC"/>
    <w:rsid w:val="B7DF222B"/>
    <w:rsid w:val="B8CB3A8F"/>
    <w:rsid w:val="BBB53CEA"/>
    <w:rsid w:val="BBDDE1A5"/>
    <w:rsid w:val="BBFC9974"/>
    <w:rsid w:val="BEB7E96C"/>
    <w:rsid w:val="BEBFEBE1"/>
    <w:rsid w:val="BFBD7D9A"/>
    <w:rsid w:val="BFFFADCD"/>
    <w:rsid w:val="CBB9196D"/>
    <w:rsid w:val="CF5BE0BD"/>
    <w:rsid w:val="CF975D9D"/>
    <w:rsid w:val="CFF9F7FC"/>
    <w:rsid w:val="D3D74334"/>
    <w:rsid w:val="D75FCA50"/>
    <w:rsid w:val="DEEFBBEF"/>
    <w:rsid w:val="DFEDCAB1"/>
    <w:rsid w:val="DFEF6CCE"/>
    <w:rsid w:val="DFF27BF3"/>
    <w:rsid w:val="DFFB2AAF"/>
    <w:rsid w:val="DFFDA852"/>
    <w:rsid w:val="DFFFDC1D"/>
    <w:rsid w:val="E2E61F34"/>
    <w:rsid w:val="E7CBEDDD"/>
    <w:rsid w:val="E7EBA48E"/>
    <w:rsid w:val="E7F35026"/>
    <w:rsid w:val="EAFFC253"/>
    <w:rsid w:val="EBC6FB7D"/>
    <w:rsid w:val="ECDF8E3F"/>
    <w:rsid w:val="ED3F30C0"/>
    <w:rsid w:val="ED7D1C81"/>
    <w:rsid w:val="EDBF1F53"/>
    <w:rsid w:val="EDEB8E68"/>
    <w:rsid w:val="EEA71D34"/>
    <w:rsid w:val="EFF392C9"/>
    <w:rsid w:val="EFF96BDA"/>
    <w:rsid w:val="F2FE632A"/>
    <w:rsid w:val="F35F4999"/>
    <w:rsid w:val="F3EF957A"/>
    <w:rsid w:val="F5DDB125"/>
    <w:rsid w:val="F5F5A81D"/>
    <w:rsid w:val="F65CEDBD"/>
    <w:rsid w:val="F7339F8B"/>
    <w:rsid w:val="F7487100"/>
    <w:rsid w:val="F79F3EC9"/>
    <w:rsid w:val="F7B30578"/>
    <w:rsid w:val="F7EA43E3"/>
    <w:rsid w:val="F7EDB75E"/>
    <w:rsid w:val="F97ADD3C"/>
    <w:rsid w:val="FAEDC8D2"/>
    <w:rsid w:val="FAFFD508"/>
    <w:rsid w:val="FB13FEC5"/>
    <w:rsid w:val="FBDAD905"/>
    <w:rsid w:val="FBEEBCBE"/>
    <w:rsid w:val="FBFFB419"/>
    <w:rsid w:val="FCB76DA1"/>
    <w:rsid w:val="FD3B41D3"/>
    <w:rsid w:val="FDCD5D95"/>
    <w:rsid w:val="FDFF4821"/>
    <w:rsid w:val="FECD8A68"/>
    <w:rsid w:val="FEFB9C99"/>
    <w:rsid w:val="FEFD3C4A"/>
    <w:rsid w:val="FEFF10EA"/>
    <w:rsid w:val="FF5F6308"/>
    <w:rsid w:val="FFB7253D"/>
    <w:rsid w:val="FFC793A7"/>
    <w:rsid w:val="FFCCD2DF"/>
    <w:rsid w:val="FFCF5576"/>
    <w:rsid w:val="FFFBAD71"/>
    <w:rsid w:val="FFFF97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unhideWhenUsed/>
    <w:qFormat/>
    <w:uiPriority w:val="99"/>
    <w:rPr>
      <w:color w:val="0563C1"/>
      <w:u w:val="single"/>
    </w:rPr>
  </w:style>
  <w:style w:type="character" w:customStyle="1" w:styleId="10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11">
    <w:name w:val="批注框文本 字符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_Style 10"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页脚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2393</Words>
  <Characters>2532</Characters>
  <Lines>14</Lines>
  <Paragraphs>4</Paragraphs>
  <TotalTime>36</TotalTime>
  <ScaleCrop>false</ScaleCrop>
  <LinksUpToDate>false</LinksUpToDate>
  <CharactersWithSpaces>2676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2017-03-20T15:04:00Z</dcterms:created>
  <dc:creator>qtsqy</dc:creator>
  <cp:lastModifiedBy>hehongyu</cp:lastModifiedBy>
  <cp:lastPrinted>2024-04-28T16:27:00Z</cp:lastPrinted>
  <dcterms:modified xsi:type="dcterms:W3CDTF">2024-07-11T19:27:50Z</dcterms:modified>
  <dc:title>第十三届全国运动会群众比赛象棋竞赛规程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6D4181893738DC13894D6966716AC28F</vt:lpwstr>
  </property>
</Properties>
</file>