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ascii="黑体" w:hAnsi="黑体" w:eastAsia="黑体"/>
          <w:spacing w:val="40"/>
          <w:sz w:val="52"/>
        </w:rPr>
      </w:pPr>
      <w:r>
        <w:rPr>
          <w:rFonts w:hint="eastAsia" w:ascii="黑体" w:hAnsi="黑体" w:eastAsia="黑体"/>
          <w:spacing w:val="40"/>
          <w:sz w:val="44"/>
          <w:szCs w:val="44"/>
        </w:rPr>
        <w:t>主题研学及采风活动项目</w:t>
      </w:r>
      <w:r>
        <w:rPr>
          <w:rFonts w:hint="eastAsia" w:ascii="黑体" w:hAnsi="黑体" w:eastAsia="黑体"/>
          <w:spacing w:val="40"/>
          <w:sz w:val="36"/>
        </w:rPr>
        <w:t xml:space="preserve">                           </w:t>
      </w: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项目编号：ND25080071GZ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经认真阅读主题研学及采风活动项目采购公告及附件（项目编号：</w:t>
      </w:r>
      <w:r>
        <w:rPr>
          <w:rFonts w:hint="eastAsia"/>
          <w:bCs/>
          <w:sz w:val="24"/>
          <w:u w:val="single"/>
        </w:rPr>
        <w:t>ND25080071GZ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pPr>
              <w:ind w:firstLine="480" w:firstLineChars="200"/>
              <w:rPr>
                <w:rFonts w:ascii="宋体" w:hAnsi="宋体" w:cs="仿宋"/>
                <w:sz w:val="24"/>
              </w:rPr>
            </w:pPr>
            <w:r>
              <w:rPr>
                <w:rFonts w:hint="eastAsia" w:ascii="宋体" w:hAnsi="宋体" w:cs="仿宋"/>
                <w:sz w:val="24"/>
              </w:rPr>
              <w:t>1.服务期限：以实际签订合同时间为准。</w:t>
            </w:r>
          </w:p>
          <w:p>
            <w:pPr>
              <w:ind w:firstLine="480" w:firstLineChars="200"/>
              <w:rPr>
                <w:rFonts w:ascii="宋体" w:hAnsi="宋体" w:cs="仿宋"/>
                <w:color w:val="FF0000"/>
                <w:sz w:val="24"/>
              </w:rPr>
            </w:pPr>
            <w:r>
              <w:rPr>
                <w:rFonts w:hint="eastAsia" w:ascii="宋体" w:hAnsi="宋体" w:cs="仿宋"/>
                <w:color w:val="FF0000"/>
                <w:sz w:val="24"/>
              </w:rPr>
              <w:t>2.服务地点：广东省。</w:t>
            </w:r>
          </w:p>
          <w:p>
            <w:pPr>
              <w:ind w:firstLine="480" w:firstLineChars="200"/>
              <w:rPr>
                <w:rFonts w:ascii="宋体" w:hAnsi="宋体" w:cs="仿宋"/>
                <w:color w:val="FF0000"/>
                <w:sz w:val="24"/>
              </w:rPr>
            </w:pPr>
            <w:r>
              <w:rPr>
                <w:rFonts w:hint="eastAsia" w:ascii="宋体" w:hAnsi="宋体" w:cs="仿宋"/>
                <w:color w:val="FF0000"/>
                <w:sz w:val="24"/>
              </w:rPr>
              <w:t>3.付款方式：合同签订之后支付中标金额的50%，项目完成且全部验收通过后支付剩余的50%。</w:t>
            </w:r>
          </w:p>
          <w:p>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0" w:firstLineChars="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经认真阅读主题研学及采风活动项目采购公告及附件（项目编号：ND25080071GZ）我方已完全了解本项目的商务与技术要求，承诺按照采购文件的要求提供产品和服务，报价如下。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608"/>
        <w:gridCol w:w="3735"/>
        <w:gridCol w:w="804"/>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608"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37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8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1129" w:hRule="atLeast"/>
          <w:jc w:val="center"/>
        </w:trPr>
        <w:tc>
          <w:tcPr>
            <w:tcW w:w="752" w:type="dxa"/>
            <w:vMerge w:val="restart"/>
            <w:tcBorders>
              <w:top w:val="single" w:color="auto" w:sz="4" w:space="0"/>
              <w:left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r>
              <w:rPr>
                <w:rFonts w:hint="eastAsia" w:ascii="宋体" w:hAnsi="宋体" w:cs="宋体"/>
                <w:b/>
                <w:bCs/>
                <w:color w:val="000000"/>
                <w:kern w:val="0"/>
                <w:sz w:val="24"/>
                <w:lang w:bidi="ar"/>
              </w:rPr>
              <w:t>1</w:t>
            </w:r>
          </w:p>
        </w:tc>
        <w:tc>
          <w:tcPr>
            <w:tcW w:w="1608"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rFonts w:hint="eastAsia" w:ascii="宋体" w:hAnsi="宋体" w:cs="宋体"/>
                <w:color w:val="000000"/>
                <w:kern w:val="0"/>
                <w:sz w:val="24"/>
                <w:lang w:bidi="ar"/>
              </w:rPr>
            </w:pPr>
            <w:r>
              <w:rPr>
                <w:rFonts w:hint="eastAsia" w:ascii="宋体" w:hAnsi="宋体" w:cs="宋体"/>
                <w:color w:val="000000"/>
                <w:kern w:val="0"/>
                <w:sz w:val="24"/>
                <w:lang w:bidi="ar"/>
              </w:rPr>
              <w:t>活动器材租赁</w:t>
            </w:r>
          </w:p>
          <w:p>
            <w:pPr>
              <w:widowControl/>
              <w:spacing w:line="360" w:lineRule="auto"/>
              <w:jc w:val="center"/>
              <w:textAlignment w:val="center"/>
              <w:rPr>
                <w:rFonts w:hint="eastAsia" w:ascii="宋体" w:hAnsi="宋体" w:eastAsia="宋体" w:cs="宋体"/>
                <w:color w:val="000000"/>
                <w:kern w:val="0"/>
                <w:sz w:val="24"/>
                <w:lang w:eastAsia="zh-CN" w:bidi="ar"/>
              </w:rPr>
            </w:pPr>
            <w:r>
              <w:rPr>
                <w:rFonts w:hint="eastAsia" w:ascii="宋体" w:hAnsi="宋体" w:cs="宋体"/>
                <w:color w:val="000000"/>
                <w:kern w:val="0"/>
                <w:sz w:val="24"/>
                <w:lang w:eastAsia="zh-CN" w:bidi="ar"/>
              </w:rPr>
              <w:t>（</w:t>
            </w:r>
            <w:r>
              <w:rPr>
                <w:rFonts w:hint="eastAsia" w:ascii="宋体" w:hAnsi="宋体" w:cs="宋体"/>
                <w:color w:val="000000"/>
                <w:kern w:val="0"/>
                <w:sz w:val="24"/>
                <w:lang w:val="en-US" w:eastAsia="zh-CN" w:bidi="ar"/>
              </w:rPr>
              <w:t>器材需租赁2天且提供全程调试服务</w:t>
            </w:r>
            <w:r>
              <w:rPr>
                <w:rFonts w:hint="eastAsia" w:ascii="宋体" w:hAnsi="宋体" w:cs="宋体"/>
                <w:color w:val="000000"/>
                <w:kern w:val="0"/>
                <w:sz w:val="24"/>
                <w:lang w:eastAsia="zh-CN" w:bidi="ar"/>
              </w:rPr>
              <w:t>）</w:t>
            </w:r>
          </w:p>
        </w:tc>
        <w:tc>
          <w:tcPr>
            <w:tcW w:w="373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LED高清显示屏幕租赁，画面无缝切换（包含软硬切换），面积不小于50㎡。</w:t>
            </w:r>
          </w:p>
          <w:p>
            <w:pPr>
              <w:keepNext w:val="0"/>
              <w:keepLines w:val="0"/>
              <w:widowControl/>
              <w:suppressLineNumbers w:val="0"/>
              <w:jc w:val="left"/>
              <w:textAlignment w:val="center"/>
              <w:rPr>
                <w:rFonts w:hint="eastAsia" w:ascii="宋体" w:hAnsi="宋体" w:eastAsia="宋体" w:cs="宋体"/>
                <w:color w:val="000000"/>
                <w:kern w:val="0"/>
                <w:sz w:val="24"/>
                <w:lang w:val="en-US" w:eastAsia="zh-CN" w:bidi="ar"/>
              </w:rPr>
            </w:pPr>
            <w:r>
              <w:rPr>
                <w:rFonts w:hint="eastAsia" w:ascii="宋体" w:hAnsi="宋体" w:eastAsia="宋体" w:cs="宋体"/>
                <w:i w:val="0"/>
                <w:iCs w:val="0"/>
                <w:color w:val="000000"/>
                <w:kern w:val="0"/>
                <w:sz w:val="24"/>
                <w:szCs w:val="24"/>
                <w:u w:val="none"/>
                <w:lang w:val="en-US" w:eastAsia="zh-CN" w:bidi="ar"/>
              </w:rPr>
              <w:t>注：具体面积以实际开展情况为准。</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r>
              <w:rPr>
                <w:rFonts w:hint="eastAsia" w:ascii="宋体" w:hAnsi="宋体" w:cs="宋体"/>
                <w:color w:val="000000"/>
                <w:kern w:val="0"/>
                <w:sz w:val="24"/>
                <w:lang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56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p>
        </w:tc>
        <w:tc>
          <w:tcPr>
            <w:tcW w:w="1608"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73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000000"/>
                <w:kern w:val="0"/>
                <w:sz w:val="24"/>
                <w:lang w:eastAsia="zh-CN" w:bidi="ar"/>
              </w:rPr>
            </w:pPr>
            <w:r>
              <w:rPr>
                <w:rFonts w:hint="eastAsia" w:ascii="宋体" w:hAnsi="宋体" w:eastAsia="宋体" w:cs="宋体"/>
                <w:i w:val="0"/>
                <w:iCs w:val="0"/>
                <w:color w:val="000000"/>
                <w:kern w:val="0"/>
                <w:sz w:val="24"/>
                <w:szCs w:val="24"/>
                <w:u w:val="none"/>
                <w:lang w:val="en-US" w:eastAsia="zh-CN" w:bidi="ar"/>
              </w:rPr>
              <w:t>舞台布置如铺设地毯或优化舞台尺寸等。</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bookmarkStart w:id="3" w:name="OLE_LINK1"/>
            <w:r>
              <w:rPr>
                <w:rFonts w:hint="eastAsia" w:ascii="宋体" w:hAnsi="宋体" w:cs="宋体"/>
                <w:color w:val="000000"/>
                <w:kern w:val="0"/>
                <w:sz w:val="24"/>
                <w:lang w:bidi="ar"/>
              </w:rPr>
              <w:t>1项</w:t>
            </w:r>
            <w:bookmarkEnd w:id="3"/>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32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p>
        </w:tc>
        <w:tc>
          <w:tcPr>
            <w:tcW w:w="1608"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73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000000"/>
                <w:kern w:val="0"/>
                <w:sz w:val="24"/>
                <w:lang w:eastAsia="zh-CN" w:bidi="ar"/>
              </w:rPr>
            </w:pPr>
            <w:r>
              <w:rPr>
                <w:rFonts w:hint="eastAsia" w:ascii="宋体" w:hAnsi="宋体" w:eastAsia="宋体" w:cs="宋体"/>
                <w:i w:val="0"/>
                <w:iCs w:val="0"/>
                <w:color w:val="000000"/>
                <w:kern w:val="0"/>
                <w:sz w:val="24"/>
                <w:szCs w:val="24"/>
                <w:u w:val="none"/>
                <w:lang w:val="en-US" w:eastAsia="zh-CN" w:bidi="ar"/>
              </w:rPr>
              <w:t>动态画面内容投放设备器材租赁（含调试服务）。</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407" w:hRule="atLeast"/>
          <w:jc w:val="center"/>
        </w:trPr>
        <w:tc>
          <w:tcPr>
            <w:tcW w:w="752" w:type="dxa"/>
            <w:vMerge w:val="continue"/>
            <w:tcBorders>
              <w:left w:val="single" w:color="auto" w:sz="4" w:space="0"/>
              <w:bottom w:val="single" w:color="auto" w:sz="4" w:space="0"/>
              <w:right w:val="single" w:color="auto" w:sz="4" w:space="0"/>
            </w:tcBorders>
            <w:vAlign w:val="center"/>
          </w:tcPr>
          <w:p>
            <w:pPr>
              <w:widowControl/>
              <w:jc w:val="center"/>
              <w:textAlignment w:val="center"/>
              <w:rPr>
                <w:rFonts w:ascii="宋体" w:hAnsi="宋体" w:cs="宋体"/>
                <w:b/>
                <w:bCs/>
                <w:color w:val="000000"/>
                <w:kern w:val="0"/>
                <w:sz w:val="24"/>
                <w:lang w:bidi="ar"/>
              </w:rPr>
            </w:pPr>
          </w:p>
        </w:tc>
        <w:tc>
          <w:tcPr>
            <w:tcW w:w="1608"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73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000000"/>
                <w:kern w:val="0"/>
                <w:sz w:val="24"/>
                <w:lang w:eastAsia="zh-CN" w:bidi="ar"/>
              </w:rPr>
            </w:pPr>
            <w:r>
              <w:rPr>
                <w:rFonts w:hint="eastAsia" w:ascii="宋体" w:hAnsi="宋体" w:eastAsia="宋体" w:cs="宋体"/>
                <w:i w:val="0"/>
                <w:iCs w:val="0"/>
                <w:color w:val="000000"/>
                <w:kern w:val="0"/>
                <w:sz w:val="24"/>
                <w:szCs w:val="24"/>
                <w:u w:val="none"/>
                <w:lang w:val="en-US" w:eastAsia="zh-CN" w:bidi="ar"/>
              </w:rPr>
              <w:t>对讲机10套、提词器1套（含翻页笔）。</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bidi="ar"/>
              </w:rPr>
              <w:t>1</w:t>
            </w:r>
            <w:r>
              <w:rPr>
                <w:rFonts w:hint="eastAsia" w:ascii="宋体" w:hAnsi="宋体" w:cs="宋体"/>
                <w:color w:val="000000"/>
                <w:kern w:val="0"/>
                <w:sz w:val="24"/>
                <w:lang w:val="en-US" w:eastAsia="zh-CN" w:bidi="ar"/>
              </w:rPr>
              <w:t>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restart"/>
            <w:tcBorders>
              <w:top w:val="single" w:color="auto" w:sz="4" w:space="0"/>
              <w:left w:val="single" w:color="auto" w:sz="4" w:space="0"/>
              <w:right w:val="single" w:color="auto" w:sz="4" w:space="0"/>
            </w:tcBorders>
            <w:vAlign w:val="center"/>
          </w:tcPr>
          <w:p>
            <w:pPr>
              <w:widowControl/>
              <w:jc w:val="center"/>
              <w:textAlignment w:val="center"/>
              <w:rPr>
                <w:rFonts w:hint="eastAsia"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2</w:t>
            </w:r>
          </w:p>
        </w:tc>
        <w:tc>
          <w:tcPr>
            <w:tcW w:w="1608" w:type="dxa"/>
            <w:vMerge w:val="restart"/>
            <w:tcBorders>
              <w:top w:val="single" w:color="auto" w:sz="4" w:space="0"/>
              <w:left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eastAsia="zh-Hans"/>
              </w:rPr>
              <w:t>活动执行保障（</w:t>
            </w:r>
            <w:r>
              <w:rPr>
                <w:rFonts w:hint="eastAsia"/>
                <w:sz w:val="24"/>
                <w:lang w:val="en-US" w:eastAsia="zh-CN"/>
              </w:rPr>
              <w:t>该项</w:t>
            </w:r>
            <w:r>
              <w:rPr>
                <w:rFonts w:hint="eastAsia"/>
                <w:sz w:val="24"/>
                <w:lang w:eastAsia="zh-Hans"/>
              </w:rPr>
              <w:t>物料具体尺寸</w:t>
            </w:r>
            <w:r>
              <w:rPr>
                <w:rFonts w:hint="eastAsia"/>
                <w:sz w:val="24"/>
                <w:lang w:val="en-US" w:eastAsia="zh-CN"/>
              </w:rPr>
              <w:t>及</w:t>
            </w:r>
            <w:r>
              <w:rPr>
                <w:rFonts w:hint="eastAsia"/>
                <w:sz w:val="24"/>
                <w:lang w:eastAsia="zh-Hans"/>
              </w:rPr>
              <w:t>数量可根据实际情况</w:t>
            </w:r>
            <w:r>
              <w:rPr>
                <w:rFonts w:hint="eastAsia"/>
                <w:sz w:val="24"/>
                <w:lang w:val="en-US" w:eastAsia="zh-CN"/>
              </w:rPr>
              <w:t>合理</w:t>
            </w:r>
            <w:r>
              <w:rPr>
                <w:rFonts w:hint="eastAsia"/>
                <w:sz w:val="24"/>
                <w:lang w:eastAsia="zh-Hans"/>
              </w:rPr>
              <w:t>调整）</w:t>
            </w:r>
          </w:p>
        </w:tc>
        <w:tc>
          <w:tcPr>
            <w:tcW w:w="373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color w:val="000000"/>
                <w:kern w:val="0"/>
                <w:sz w:val="24"/>
                <w:lang w:eastAsia="zh-Hans" w:bidi="ar"/>
              </w:rPr>
            </w:pPr>
            <w:r>
              <w:rPr>
                <w:rFonts w:hint="eastAsia" w:ascii="宋体" w:hAnsi="宋体" w:eastAsia="宋体" w:cs="宋体"/>
                <w:i w:val="0"/>
                <w:iCs w:val="0"/>
                <w:color w:val="000000"/>
                <w:kern w:val="0"/>
                <w:sz w:val="24"/>
                <w:szCs w:val="24"/>
                <w:u w:val="none"/>
                <w:lang w:val="en-US" w:eastAsia="zh-CN" w:bidi="ar"/>
              </w:rPr>
              <w:t>AI海报大赛奖品11份，如平板电脑、儿童/运动手表、相机、文创周边等及荣誉证书。</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（具体奖品类别及数量可根据实际情况进行调整）。</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cs="宋体"/>
                <w:color w:val="000000"/>
                <w:kern w:val="0"/>
                <w:sz w:val="24"/>
                <w:lang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bidi="ar"/>
              </w:rPr>
            </w:pPr>
          </w:p>
        </w:tc>
        <w:tc>
          <w:tcPr>
            <w:tcW w:w="1608"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73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①活动背景板，拟宽400cm*高300cm，2个，含包边、桁架及高清灯布。</w:t>
            </w:r>
          </w:p>
          <w:p>
            <w:pPr>
              <w:keepNext w:val="0"/>
              <w:keepLines w:val="0"/>
              <w:widowControl/>
              <w:suppressLineNumbers w:val="0"/>
              <w:jc w:val="left"/>
              <w:textAlignment w:val="center"/>
              <w:rPr>
                <w:rFonts w:hint="eastAsia" w:ascii="宋体" w:hAnsi="宋体" w:eastAsia="宋体" w:cs="宋体"/>
                <w:sz w:val="24"/>
                <w:lang w:eastAsia="zh-Hans"/>
              </w:rPr>
            </w:pPr>
            <w:r>
              <w:rPr>
                <w:rFonts w:hint="eastAsia" w:ascii="宋体" w:hAnsi="宋体" w:eastAsia="宋体" w:cs="宋体"/>
                <w:i w:val="0"/>
                <w:iCs w:val="0"/>
                <w:color w:val="000000"/>
                <w:kern w:val="0"/>
                <w:sz w:val="24"/>
                <w:szCs w:val="24"/>
                <w:u w:val="none"/>
                <w:lang w:val="en-US" w:eastAsia="zh-CN" w:bidi="ar"/>
              </w:rPr>
              <w:t>②活动指引展板，拟宽80cm*高200cm，6个。</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bidi="ar"/>
              </w:rPr>
            </w:pPr>
          </w:p>
        </w:tc>
        <w:tc>
          <w:tcPr>
            <w:tcW w:w="1608"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73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①内场物料如讲台（含包边），1个；②签约环节设计或器材租赁；成果发布长卷绘制，拟高60cm*长800cm，1个；</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③基地牌匾制作（含运输），拟长60cm*宽40cm，成品10个，提供打样服务；</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④颁奖托盘（含红布）、主持人手卡（拟横版A5大小）及麦牌（拟</w:t>
            </w:r>
            <w:r>
              <w:rPr>
                <w:rFonts w:hint="eastAsia" w:ascii="宋体" w:hAnsi="宋体" w:eastAsia="宋体" w:cs="宋体"/>
                <w:color w:val="000000"/>
                <w:kern w:val="0"/>
                <w:sz w:val="24"/>
                <w:szCs w:val="24"/>
                <w:u w:val="none"/>
                <w:lang w:bidi="ar"/>
              </w:rPr>
              <w:t>宽18cm*高8cm</w:t>
            </w:r>
            <w:r>
              <w:rPr>
                <w:rFonts w:hint="eastAsia" w:ascii="宋体" w:hAnsi="宋体" w:eastAsia="宋体" w:cs="宋体"/>
                <w:i w:val="0"/>
                <w:iCs w:val="0"/>
                <w:color w:val="000000"/>
                <w:kern w:val="0"/>
                <w:sz w:val="24"/>
                <w:szCs w:val="24"/>
                <w:u w:val="none"/>
                <w:lang w:val="en-US" w:eastAsia="zh-CN" w:bidi="ar"/>
              </w:rPr>
              <w:t>）若干；</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⑤荣誉/倡议红本（含内页制作），不少于20个；</w:t>
            </w:r>
          </w:p>
          <w:p>
            <w:pPr>
              <w:keepNext w:val="0"/>
              <w:keepLines w:val="0"/>
              <w:widowControl/>
              <w:suppressLineNumbers w:val="0"/>
              <w:jc w:val="left"/>
              <w:textAlignment w:val="center"/>
              <w:rPr>
                <w:rFonts w:hint="eastAsia" w:ascii="宋体" w:hAnsi="宋体" w:eastAsia="宋体" w:cs="宋体"/>
                <w:sz w:val="24"/>
                <w:lang w:eastAsia="zh-Hans"/>
              </w:rPr>
            </w:pPr>
            <w:r>
              <w:rPr>
                <w:rFonts w:hint="eastAsia" w:ascii="宋体" w:hAnsi="宋体" w:eastAsia="宋体" w:cs="宋体"/>
                <w:i w:val="0"/>
                <w:iCs w:val="0"/>
                <w:color w:val="000000"/>
                <w:kern w:val="0"/>
                <w:sz w:val="24"/>
                <w:szCs w:val="24"/>
                <w:u w:val="none"/>
                <w:lang w:val="en-US" w:eastAsia="zh-CN" w:bidi="ar"/>
              </w:rPr>
              <w:t>⑥活动议程单（拟单面A4或对折A5大小），不少于350份；工作证（拟长9cm*宽13cm），不少于30个；活动饮用水不少于400支。</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eastAsia="宋体" w:cs="宋体"/>
                <w:i w:val="0"/>
                <w:iCs w:val="0"/>
                <w:color w:val="000000"/>
                <w:kern w:val="0"/>
                <w:sz w:val="24"/>
                <w:szCs w:val="24"/>
                <w:highlight w:val="none"/>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90"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bidi="ar"/>
              </w:rPr>
            </w:pPr>
          </w:p>
        </w:tc>
        <w:tc>
          <w:tcPr>
            <w:tcW w:w="1608"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73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活动现场氛围物料如</w:t>
            </w:r>
            <w:r>
              <w:rPr>
                <w:rFonts w:hint="eastAsia" w:ascii="宋体" w:hAnsi="宋体" w:cs="宋体"/>
                <w:i w:val="0"/>
                <w:iCs w:val="0"/>
                <w:color w:val="000000"/>
                <w:kern w:val="0"/>
                <w:sz w:val="24"/>
                <w:szCs w:val="24"/>
                <w:u w:val="none"/>
                <w:lang w:val="en-US" w:eastAsia="zh-CN" w:bidi="ar"/>
              </w:rPr>
              <w:t>打卡氛围装饰</w:t>
            </w:r>
            <w:r>
              <w:rPr>
                <w:rFonts w:hint="eastAsia" w:ascii="宋体" w:hAnsi="宋体" w:eastAsia="宋体" w:cs="宋体"/>
                <w:i w:val="0"/>
                <w:iCs w:val="0"/>
                <w:color w:val="000000"/>
                <w:kern w:val="0"/>
                <w:sz w:val="24"/>
                <w:szCs w:val="24"/>
                <w:u w:val="none"/>
                <w:lang w:val="en-US" w:eastAsia="zh-CN" w:bidi="ar"/>
              </w:rPr>
              <w:t>、</w:t>
            </w:r>
            <w:r>
              <w:rPr>
                <w:rFonts w:hint="eastAsia" w:ascii="宋体" w:hAnsi="宋体" w:eastAsia="宋体" w:cs="宋体"/>
                <w:color w:val="000000"/>
                <w:kern w:val="0"/>
                <w:sz w:val="24"/>
                <w:szCs w:val="24"/>
                <w:u w:val="none"/>
                <w:lang w:bidi="ar"/>
              </w:rPr>
              <w:t>舞台装饰、活动道具如</w:t>
            </w:r>
            <w:r>
              <w:rPr>
                <w:rFonts w:hint="eastAsia" w:ascii="宋体" w:hAnsi="宋体" w:eastAsia="宋体" w:cs="宋体"/>
                <w:color w:val="000000"/>
                <w:kern w:val="0"/>
                <w:sz w:val="24"/>
                <w:szCs w:val="24"/>
                <w:u w:val="none"/>
                <w:lang w:val="en-US" w:eastAsia="zh-CN" w:bidi="ar"/>
              </w:rPr>
              <w:t>互动</w:t>
            </w:r>
            <w:r>
              <w:rPr>
                <w:rFonts w:hint="eastAsia" w:ascii="宋体" w:hAnsi="宋体" w:eastAsia="宋体" w:cs="宋体"/>
                <w:color w:val="000000"/>
                <w:kern w:val="0"/>
                <w:sz w:val="24"/>
                <w:szCs w:val="24"/>
                <w:u w:val="none"/>
                <w:lang w:bidi="ar"/>
              </w:rPr>
              <w:t>机器人等氛围装饰</w:t>
            </w:r>
            <w:r>
              <w:rPr>
                <w:rFonts w:hint="eastAsia" w:ascii="宋体" w:hAnsi="宋体" w:eastAsia="宋体" w:cs="宋体"/>
                <w:i w:val="0"/>
                <w:iCs w:val="0"/>
                <w:color w:val="000000"/>
                <w:kern w:val="0"/>
                <w:sz w:val="24"/>
                <w:szCs w:val="24"/>
                <w:u w:val="none"/>
                <w:lang w:val="en-US" w:eastAsia="zh-CN" w:bidi="ar"/>
              </w:rPr>
              <w:t>。</w:t>
            </w:r>
          </w:p>
          <w:p>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Hans" w:bidi="ar"/>
              </w:rPr>
            </w:pPr>
            <w:r>
              <w:rPr>
                <w:rFonts w:hint="eastAsia" w:ascii="宋体" w:hAnsi="宋体" w:cs="宋体"/>
                <w:i w:val="0"/>
                <w:iCs w:val="0"/>
                <w:color w:val="000000"/>
                <w:kern w:val="0"/>
                <w:sz w:val="24"/>
                <w:szCs w:val="24"/>
                <w:u w:val="none"/>
                <w:lang w:val="en-US" w:eastAsia="zh-CN" w:bidi="ar"/>
              </w:rPr>
              <w:t>注：具体氛围物料形式可根据活动实际情况进行合理调整。</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eastAsia="宋体" w:cs="宋体"/>
                <w:i w:val="0"/>
                <w:iCs w:val="0"/>
                <w:color w:val="000000"/>
                <w:kern w:val="0"/>
                <w:sz w:val="24"/>
                <w:szCs w:val="24"/>
                <w:highlight w:val="none"/>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bidi="ar"/>
              </w:rPr>
            </w:pPr>
          </w:p>
        </w:tc>
        <w:tc>
          <w:tcPr>
            <w:tcW w:w="1608"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73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活动文创定制：</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①帆布袋300个，尺寸拟长40cm*高35cm*宽10cm。</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②笔记本300本，拟</w:t>
            </w:r>
            <w:r>
              <w:rPr>
                <w:rFonts w:hint="eastAsia" w:ascii="宋体" w:hAnsi="宋体" w:cs="宋体"/>
                <w:i w:val="0"/>
                <w:iCs w:val="0"/>
                <w:color w:val="000000"/>
                <w:kern w:val="0"/>
                <w:sz w:val="24"/>
                <w:szCs w:val="24"/>
                <w:u w:val="none"/>
                <w:lang w:val="en-US" w:eastAsia="zh-CN" w:bidi="ar"/>
              </w:rPr>
              <w:t>A</w:t>
            </w:r>
            <w:r>
              <w:rPr>
                <w:rFonts w:hint="eastAsia" w:ascii="宋体" w:hAnsi="宋体" w:eastAsia="宋体" w:cs="宋体"/>
                <w:i w:val="0"/>
                <w:iCs w:val="0"/>
                <w:color w:val="000000"/>
                <w:kern w:val="0"/>
                <w:sz w:val="24"/>
                <w:szCs w:val="24"/>
                <w:u w:val="none"/>
                <w:lang w:val="en-US" w:eastAsia="zh-CN" w:bidi="ar"/>
              </w:rPr>
              <w:t>5大小，内页不少于100张，提供图案定制服务。</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③T恤100件。</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④帽子100顶。</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Hans" w:bidi="ar"/>
              </w:rPr>
            </w:pPr>
            <w:r>
              <w:rPr>
                <w:rFonts w:hint="eastAsia" w:ascii="宋体" w:hAnsi="宋体" w:eastAsia="宋体" w:cs="宋体"/>
                <w:i w:val="0"/>
                <w:iCs w:val="0"/>
                <w:color w:val="000000"/>
                <w:kern w:val="0"/>
                <w:sz w:val="24"/>
                <w:szCs w:val="24"/>
                <w:u w:val="none"/>
                <w:lang w:val="en-US" w:eastAsia="zh-CN" w:bidi="ar"/>
              </w:rPr>
              <w:t>注：上述文创设计需与采购方确定后方可制作，提供打样与运输</w:t>
            </w:r>
            <w:r>
              <w:rPr>
                <w:rFonts w:hint="eastAsia" w:ascii="宋体" w:hAnsi="宋体" w:eastAsia="宋体" w:cs="宋体"/>
                <w:color w:val="000000"/>
                <w:kern w:val="0"/>
                <w:sz w:val="24"/>
                <w:szCs w:val="24"/>
                <w:u w:val="none"/>
                <w:lang w:bidi="ar"/>
              </w:rPr>
              <w:t>邮寄</w:t>
            </w:r>
            <w:r>
              <w:rPr>
                <w:rFonts w:hint="eastAsia" w:ascii="宋体" w:hAnsi="宋体" w:eastAsia="宋体" w:cs="宋体"/>
                <w:i w:val="0"/>
                <w:iCs w:val="0"/>
                <w:color w:val="000000"/>
                <w:kern w:val="0"/>
                <w:sz w:val="24"/>
                <w:szCs w:val="24"/>
                <w:u w:val="none"/>
                <w:lang w:val="en-US" w:eastAsia="zh-CN" w:bidi="ar"/>
              </w:rPr>
              <w:t>服务；定制文创具体形式及数量可根据实际开展情况进行调整。</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ascii="宋体" w:hAnsi="宋体" w:eastAsia="宋体" w:cs="宋体"/>
                <w:i w:val="0"/>
                <w:iCs w:val="0"/>
                <w:color w:val="000000"/>
                <w:kern w:val="0"/>
                <w:sz w:val="24"/>
                <w:szCs w:val="24"/>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04"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bidi="ar"/>
              </w:rPr>
            </w:pPr>
          </w:p>
        </w:tc>
        <w:tc>
          <w:tcPr>
            <w:tcW w:w="1608"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73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lang w:eastAsia="zh-Hans"/>
              </w:rPr>
            </w:pPr>
            <w:r>
              <w:rPr>
                <w:rFonts w:hint="eastAsia" w:ascii="宋体" w:hAnsi="宋体" w:eastAsia="宋体" w:cs="宋体"/>
                <w:i w:val="0"/>
                <w:iCs w:val="0"/>
                <w:color w:val="000000"/>
                <w:kern w:val="0"/>
                <w:sz w:val="24"/>
                <w:szCs w:val="24"/>
                <w:u w:val="none"/>
                <w:lang w:val="en-US" w:eastAsia="zh-CN" w:bidi="ar"/>
              </w:rPr>
              <w:t>提供海报创作评审专家邀请及全流程保障服务，费用包括但不限于邀请费或因评审产生的其他费用，2人。</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56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bidi="ar"/>
              </w:rPr>
            </w:pPr>
          </w:p>
        </w:tc>
        <w:tc>
          <w:tcPr>
            <w:tcW w:w="1608"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73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lang w:eastAsia="zh-Hans"/>
              </w:rPr>
            </w:pPr>
            <w:r>
              <w:rPr>
                <w:rFonts w:hint="eastAsia" w:ascii="宋体" w:hAnsi="宋体" w:eastAsia="宋体" w:cs="宋体"/>
                <w:i w:val="0"/>
                <w:iCs w:val="0"/>
                <w:color w:val="000000"/>
                <w:kern w:val="0"/>
                <w:sz w:val="24"/>
                <w:szCs w:val="24"/>
                <w:u w:val="none"/>
                <w:lang w:val="en-US" w:eastAsia="zh-CN" w:bidi="ar"/>
              </w:rPr>
              <w:t>为活动参与单位提供全流程保障服务，包括但不限于提供出行服务等，不少于8个单位。</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835"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bidi="ar"/>
              </w:rPr>
            </w:pPr>
          </w:p>
        </w:tc>
        <w:tc>
          <w:tcPr>
            <w:tcW w:w="1608"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73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提供嘉宾邀请服务：</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①表演嘉宾：邀请知名岭南非遗文化类表演嘉宾</w:t>
            </w:r>
            <w:r>
              <w:rPr>
                <w:rFonts w:hint="eastAsia" w:ascii="宋体" w:hAnsi="宋体" w:cs="宋体"/>
                <w:i w:val="0"/>
                <w:iCs w:val="0"/>
                <w:color w:val="000000"/>
                <w:kern w:val="0"/>
                <w:sz w:val="24"/>
                <w:szCs w:val="24"/>
                <w:u w:val="none"/>
                <w:lang w:val="en-US" w:eastAsia="zh-CN" w:bidi="ar"/>
              </w:rPr>
              <w:t>及其团队进行表演</w:t>
            </w:r>
            <w:r>
              <w:rPr>
                <w:rFonts w:hint="eastAsia" w:ascii="宋体" w:hAnsi="宋体" w:eastAsia="宋体" w:cs="宋体"/>
                <w:i w:val="0"/>
                <w:iCs w:val="0"/>
                <w:color w:val="000000"/>
                <w:kern w:val="0"/>
                <w:sz w:val="24"/>
                <w:szCs w:val="24"/>
                <w:u w:val="none"/>
                <w:lang w:val="en-US" w:eastAsia="zh-CN" w:bidi="ar"/>
              </w:rPr>
              <w:t>，1位</w:t>
            </w:r>
            <w:r>
              <w:rPr>
                <w:rFonts w:hint="eastAsia" w:ascii="宋体" w:hAnsi="宋体" w:cs="宋体"/>
                <w:i w:val="0"/>
                <w:iCs w:val="0"/>
                <w:color w:val="000000"/>
                <w:kern w:val="0"/>
                <w:sz w:val="24"/>
                <w:szCs w:val="24"/>
                <w:u w:val="none"/>
                <w:lang w:val="en-US" w:eastAsia="zh-CN" w:bidi="ar"/>
              </w:rPr>
              <w:t>（如曾小敏或同等级别）</w:t>
            </w:r>
            <w:r>
              <w:rPr>
                <w:rFonts w:hint="eastAsia" w:ascii="宋体" w:hAnsi="宋体" w:eastAsia="宋体" w:cs="宋体"/>
                <w:i w:val="0"/>
                <w:iCs w:val="0"/>
                <w:color w:val="000000"/>
                <w:kern w:val="0"/>
                <w:sz w:val="24"/>
                <w:szCs w:val="24"/>
                <w:u w:val="none"/>
                <w:lang w:val="en-US" w:eastAsia="zh-CN" w:bidi="ar"/>
              </w:rPr>
              <w:t>，费用包含嘉宾及其团队的邀请费、彩排及活动共2天产生的化妆/服装/表演道具/交通/住宿/餐饮等，包干。</w:t>
            </w:r>
          </w:p>
          <w:p>
            <w:pPr>
              <w:keepNext w:val="0"/>
              <w:keepLines w:val="0"/>
              <w:widowControl/>
              <w:suppressLineNumbers w:val="0"/>
              <w:jc w:val="left"/>
              <w:textAlignment w:val="center"/>
              <w:rPr>
                <w:rFonts w:hint="eastAsia" w:ascii="宋体" w:hAnsi="宋体" w:eastAsia="宋体" w:cs="宋体"/>
                <w:sz w:val="24"/>
                <w:lang w:eastAsia="zh-Hans"/>
              </w:rPr>
            </w:pPr>
            <w:r>
              <w:rPr>
                <w:rFonts w:hint="eastAsia" w:ascii="宋体" w:hAnsi="宋体" w:eastAsia="宋体" w:cs="宋体"/>
                <w:i w:val="0"/>
                <w:iCs w:val="0"/>
                <w:color w:val="000000"/>
                <w:kern w:val="0"/>
                <w:sz w:val="24"/>
                <w:szCs w:val="24"/>
                <w:u w:val="none"/>
                <w:lang w:val="en-US" w:eastAsia="zh-CN" w:bidi="ar"/>
              </w:rPr>
              <w:t>②分享嘉宾：邀请</w:t>
            </w:r>
            <w:r>
              <w:rPr>
                <w:rFonts w:hint="eastAsia" w:ascii="宋体" w:hAnsi="宋体" w:eastAsia="宋体" w:cs="宋体"/>
                <w:color w:val="000000"/>
                <w:kern w:val="0"/>
                <w:sz w:val="24"/>
                <w:szCs w:val="24"/>
                <w:u w:val="none"/>
                <w:lang w:bidi="ar"/>
              </w:rPr>
              <w:t>青少年网络素养</w:t>
            </w:r>
            <w:r>
              <w:rPr>
                <w:rFonts w:hint="eastAsia" w:ascii="宋体" w:hAnsi="宋体" w:eastAsia="宋体" w:cs="宋体"/>
                <w:color w:val="000000"/>
                <w:kern w:val="0"/>
                <w:sz w:val="24"/>
                <w:szCs w:val="24"/>
                <w:u w:val="none"/>
                <w:lang w:val="en-US" w:eastAsia="zh-CN" w:bidi="ar"/>
              </w:rPr>
              <w:t>方面的专家进行分享，1位，费用包括不限于邀请费、出行保障及其参加活动全流程保障费用。</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bidi="ar"/>
              </w:rPr>
            </w:pPr>
          </w:p>
        </w:tc>
        <w:tc>
          <w:tcPr>
            <w:tcW w:w="1608"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73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lang w:eastAsia="zh-Hans"/>
              </w:rPr>
            </w:pPr>
            <w:r>
              <w:rPr>
                <w:rFonts w:hint="eastAsia" w:ascii="宋体" w:hAnsi="宋体" w:eastAsia="宋体" w:cs="宋体"/>
                <w:i w:val="0"/>
                <w:iCs w:val="0"/>
                <w:color w:val="000000"/>
                <w:kern w:val="0"/>
                <w:sz w:val="24"/>
                <w:szCs w:val="24"/>
                <w:u w:val="none"/>
                <w:lang w:val="en-US" w:eastAsia="zh-CN" w:bidi="ar"/>
              </w:rPr>
              <w:t>摄影摄像：提供活动全程的照片拍摄、视频素材拍摄及剪辑等服务。1天，2人。</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292"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bidi="ar"/>
              </w:rPr>
            </w:pPr>
          </w:p>
        </w:tc>
        <w:tc>
          <w:tcPr>
            <w:tcW w:w="1608"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73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lang w:eastAsia="zh-Hans"/>
              </w:rPr>
            </w:pPr>
            <w:r>
              <w:rPr>
                <w:rFonts w:hint="eastAsia" w:ascii="宋体" w:hAnsi="宋体" w:eastAsia="宋体" w:cs="宋体"/>
                <w:i w:val="0"/>
                <w:iCs w:val="0"/>
                <w:color w:val="000000"/>
                <w:kern w:val="0"/>
                <w:sz w:val="24"/>
                <w:szCs w:val="24"/>
                <w:u w:val="none"/>
                <w:lang w:val="en-US" w:eastAsia="zh-CN" w:bidi="ar"/>
              </w:rPr>
              <w:t>礼仪小姐：需具有相关经验，自备服装及妆面。1天，6人。</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613"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bidi="ar"/>
              </w:rPr>
            </w:pPr>
          </w:p>
        </w:tc>
        <w:tc>
          <w:tcPr>
            <w:tcW w:w="1608"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73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Hans" w:bidi="ar"/>
              </w:rPr>
            </w:pPr>
            <w:r>
              <w:rPr>
                <w:rFonts w:hint="eastAsia" w:ascii="宋体" w:hAnsi="宋体" w:eastAsia="宋体" w:cs="宋体"/>
                <w:i w:val="0"/>
                <w:iCs w:val="0"/>
                <w:color w:val="000000"/>
                <w:kern w:val="0"/>
                <w:sz w:val="24"/>
                <w:szCs w:val="24"/>
                <w:u w:val="none"/>
                <w:lang w:val="en-US" w:eastAsia="zh-CN" w:bidi="ar"/>
              </w:rPr>
              <w:t>提供活动物料市内范围盯场、搭建、拆卸及多次运输，共2天。</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541"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bidi="ar"/>
              </w:rPr>
            </w:pPr>
          </w:p>
        </w:tc>
        <w:tc>
          <w:tcPr>
            <w:tcW w:w="1608" w:type="dxa"/>
            <w:vMerge w:val="continue"/>
            <w:tcBorders>
              <w:left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73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课程录制嘉宾邀请：</w:t>
            </w:r>
          </w:p>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①在省内范围录制6期，1位嘉宾/期，提供相关嘉宾邀请服务，费用包括不限于邀请费、拍摄产生的嘉宾出行/住宿/用餐等费用。</w:t>
            </w:r>
          </w:p>
          <w:p>
            <w:pPr>
              <w:keepNext w:val="0"/>
              <w:keepLines w:val="0"/>
              <w:widowControl/>
              <w:suppressLineNumbers w:val="0"/>
              <w:jc w:val="left"/>
              <w:textAlignment w:val="center"/>
              <w:rPr>
                <w:rFonts w:hint="eastAsia" w:ascii="宋体" w:hAnsi="宋体" w:eastAsia="宋体" w:cs="宋体"/>
                <w:sz w:val="24"/>
                <w:lang w:eastAsia="zh-Hans"/>
              </w:rPr>
            </w:pPr>
            <w:r>
              <w:rPr>
                <w:rFonts w:hint="eastAsia" w:ascii="宋体" w:hAnsi="宋体" w:eastAsia="宋体" w:cs="宋体"/>
                <w:i w:val="0"/>
                <w:iCs w:val="0"/>
                <w:color w:val="000000"/>
                <w:kern w:val="0"/>
                <w:sz w:val="24"/>
                <w:szCs w:val="24"/>
                <w:u w:val="none"/>
                <w:lang w:val="en-US" w:eastAsia="zh-CN" w:bidi="ar"/>
              </w:rPr>
              <w:t>②提供拍摄道具服务，如部分拍摄器材或互动道具制作等，6期。</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cs="宋体"/>
                <w:b/>
                <w:bCs/>
                <w:color w:val="000000"/>
                <w:kern w:val="0"/>
                <w:sz w:val="24"/>
                <w:lang w:bidi="ar"/>
              </w:rPr>
            </w:pPr>
          </w:p>
        </w:tc>
        <w:tc>
          <w:tcPr>
            <w:tcW w:w="1608"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p>
        </w:tc>
        <w:tc>
          <w:tcPr>
            <w:tcW w:w="3735"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sz w:val="24"/>
                <w:lang w:eastAsia="zh-Hans"/>
              </w:rPr>
            </w:pPr>
            <w:r>
              <w:rPr>
                <w:rFonts w:hint="eastAsia" w:ascii="宋体" w:hAnsi="宋体" w:eastAsia="宋体" w:cs="宋体"/>
                <w:i w:val="0"/>
                <w:iCs w:val="0"/>
                <w:color w:val="000000"/>
                <w:kern w:val="0"/>
                <w:sz w:val="24"/>
                <w:szCs w:val="24"/>
                <w:u w:val="none"/>
                <w:lang w:val="en-US" w:eastAsia="zh-CN" w:bidi="ar"/>
              </w:rPr>
              <w:t>在省范围内按如下标准提供3天2晚的研学保障服务，不高于60人。</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①餐标40元/人/餐，共5餐。</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②住宿双人间</w:t>
            </w:r>
            <w:r>
              <w:rPr>
                <w:rFonts w:hint="eastAsia" w:ascii="宋体" w:hAnsi="宋体" w:eastAsia="宋体" w:cs="宋体"/>
                <w:sz w:val="24"/>
                <w:lang w:eastAsia="zh-CN"/>
              </w:rPr>
              <w:t>，</w:t>
            </w:r>
            <w:r>
              <w:rPr>
                <w:rFonts w:hint="eastAsia" w:ascii="宋体" w:hAnsi="宋体" w:eastAsia="宋体" w:cs="宋体"/>
                <w:i w:val="0"/>
                <w:iCs w:val="0"/>
                <w:color w:val="000000"/>
                <w:kern w:val="0"/>
                <w:sz w:val="24"/>
                <w:szCs w:val="24"/>
                <w:u w:val="none"/>
                <w:lang w:val="en-US" w:eastAsia="zh-CN" w:bidi="ar"/>
              </w:rPr>
              <w:t>不高于600元/间（含早），50间；单人间，不高于350元/间（含早），20间。</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③跨市出行车辆租赁（可乘坐人数约60人），费用包括但不限于车辆租赁费、乘车人员意外险、司机及其食宿、高速/过路/过桥/停车费、油费、超公里数及加班费等，共3天。</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④其余费用包括但不限于水/纸巾/消毒物品/应急药箱/一次性雨衣/雨伞/备用干粮/降暑/防蚊用品等，满足上述人员研学期间使用。</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793"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3</w:t>
            </w:r>
          </w:p>
        </w:tc>
        <w:tc>
          <w:tcPr>
            <w:tcW w:w="1608"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sz w:val="24"/>
                <w:lang w:eastAsia="zh-Hans"/>
              </w:rPr>
            </w:pPr>
            <w:r>
              <w:rPr>
                <w:rFonts w:hint="eastAsia"/>
                <w:sz w:val="24"/>
                <w:lang w:eastAsia="zh-Hans"/>
              </w:rPr>
              <w:t>采风保障服务</w:t>
            </w:r>
          </w:p>
        </w:tc>
        <w:tc>
          <w:tcPr>
            <w:tcW w:w="3735"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left"/>
              <w:textAlignment w:val="center"/>
              <w:rPr>
                <w:rFonts w:hint="eastAsia" w:ascii="宋体" w:hAnsi="宋体" w:eastAsia="宋体" w:cs="宋体"/>
                <w:color w:val="000000"/>
                <w:kern w:val="0"/>
                <w:sz w:val="24"/>
                <w:szCs w:val="24"/>
                <w:u w:val="none"/>
                <w:lang w:eastAsia="zh-CN" w:bidi="ar"/>
              </w:rPr>
            </w:pPr>
            <w:r>
              <w:rPr>
                <w:rFonts w:hint="eastAsia" w:ascii="宋体" w:hAnsi="宋体" w:eastAsia="宋体" w:cs="宋体"/>
                <w:color w:val="000000"/>
                <w:kern w:val="0"/>
                <w:sz w:val="24"/>
                <w:szCs w:val="24"/>
                <w:u w:val="none"/>
                <w:lang w:eastAsia="zh-CN" w:bidi="ar"/>
              </w:rPr>
              <w:t>在省内范围按如下标准提供采风保障服务，开展4天，共14人：</w:t>
            </w:r>
          </w:p>
          <w:p>
            <w:pPr>
              <w:widowControl/>
              <w:spacing w:line="240" w:lineRule="auto"/>
              <w:jc w:val="left"/>
              <w:textAlignment w:val="center"/>
              <w:rPr>
                <w:rFonts w:hint="eastAsia" w:ascii="宋体" w:hAnsi="宋体" w:eastAsia="宋体" w:cs="宋体"/>
                <w:color w:val="000000"/>
                <w:kern w:val="0"/>
                <w:sz w:val="24"/>
                <w:szCs w:val="24"/>
                <w:u w:val="none"/>
                <w:lang w:eastAsia="zh-CN" w:bidi="ar"/>
              </w:rPr>
            </w:pPr>
            <w:r>
              <w:rPr>
                <w:rFonts w:hint="eastAsia" w:ascii="宋体" w:hAnsi="宋体" w:eastAsia="宋体" w:cs="宋体"/>
                <w:color w:val="000000"/>
                <w:kern w:val="0"/>
                <w:sz w:val="24"/>
                <w:szCs w:val="24"/>
                <w:u w:val="none"/>
                <w:lang w:eastAsia="zh-CN" w:bidi="ar"/>
              </w:rPr>
              <w:t>①</w:t>
            </w:r>
            <w:r>
              <w:rPr>
                <w:rFonts w:hint="eastAsia" w:ascii="宋体" w:hAnsi="宋体" w:eastAsia="宋体" w:cs="宋体"/>
                <w:color w:val="000000"/>
                <w:kern w:val="0"/>
                <w:sz w:val="24"/>
                <w:szCs w:val="24"/>
                <w:u w:val="none"/>
                <w:lang w:bidi="ar"/>
              </w:rPr>
              <w:t>餐标</w:t>
            </w:r>
            <w:r>
              <w:rPr>
                <w:rFonts w:hint="eastAsia" w:ascii="宋体" w:hAnsi="宋体" w:eastAsia="宋体" w:cs="宋体"/>
                <w:color w:val="000000"/>
                <w:kern w:val="0"/>
                <w:sz w:val="24"/>
                <w:szCs w:val="24"/>
                <w:u w:val="none"/>
                <w:lang w:eastAsia="zh-CN" w:bidi="ar"/>
              </w:rPr>
              <w:t>40元/人/餐，共7餐。</w:t>
            </w:r>
          </w:p>
          <w:p>
            <w:pPr>
              <w:widowControl/>
              <w:spacing w:line="240" w:lineRule="auto"/>
              <w:jc w:val="left"/>
              <w:textAlignment w:val="center"/>
              <w:rPr>
                <w:rFonts w:hint="eastAsia" w:ascii="宋体" w:hAnsi="宋体" w:eastAsia="宋体" w:cs="宋体"/>
                <w:color w:val="000000"/>
                <w:kern w:val="0"/>
                <w:sz w:val="24"/>
                <w:szCs w:val="24"/>
                <w:u w:val="none"/>
                <w:lang w:eastAsia="zh-CN" w:bidi="ar"/>
              </w:rPr>
            </w:pPr>
            <w:r>
              <w:rPr>
                <w:rFonts w:hint="eastAsia" w:ascii="宋体" w:hAnsi="宋体" w:eastAsia="宋体" w:cs="宋体"/>
                <w:color w:val="000000"/>
                <w:kern w:val="0"/>
                <w:sz w:val="24"/>
                <w:szCs w:val="24"/>
                <w:u w:val="none"/>
                <w:lang w:eastAsia="zh-CN" w:bidi="ar"/>
              </w:rPr>
              <w:t>②住宿单人间，</w:t>
            </w:r>
            <w:r>
              <w:rPr>
                <w:rFonts w:hint="eastAsia" w:ascii="宋体" w:hAnsi="宋体" w:eastAsia="宋体" w:cs="宋体"/>
                <w:color w:val="000000"/>
                <w:kern w:val="0"/>
                <w:sz w:val="24"/>
                <w:szCs w:val="24"/>
                <w:u w:val="none"/>
                <w:lang w:val="en-US" w:eastAsia="zh-CN" w:bidi="ar"/>
              </w:rPr>
              <w:t>不高于400元/间（含早）</w:t>
            </w:r>
            <w:r>
              <w:rPr>
                <w:rFonts w:hint="eastAsia" w:ascii="宋体" w:hAnsi="宋体" w:eastAsia="宋体" w:cs="宋体"/>
                <w:color w:val="000000"/>
                <w:kern w:val="0"/>
                <w:sz w:val="24"/>
                <w:szCs w:val="24"/>
                <w:u w:val="none"/>
                <w:lang w:eastAsia="zh-CN" w:bidi="ar"/>
              </w:rPr>
              <w:t>共3晚。</w:t>
            </w:r>
          </w:p>
          <w:p>
            <w:pPr>
              <w:widowControl/>
              <w:spacing w:line="240" w:lineRule="auto"/>
              <w:jc w:val="left"/>
              <w:textAlignment w:val="center"/>
              <w:rPr>
                <w:rFonts w:hint="eastAsia" w:ascii="宋体" w:hAnsi="宋体" w:eastAsia="宋体" w:cs="宋体"/>
                <w:color w:val="000000"/>
                <w:kern w:val="0"/>
                <w:sz w:val="24"/>
                <w:szCs w:val="24"/>
                <w:u w:val="none"/>
                <w:lang w:eastAsia="zh-CN" w:bidi="ar"/>
              </w:rPr>
            </w:pPr>
            <w:r>
              <w:rPr>
                <w:rFonts w:hint="eastAsia" w:ascii="宋体" w:hAnsi="宋体" w:eastAsia="宋体" w:cs="宋体"/>
                <w:color w:val="000000"/>
                <w:kern w:val="0"/>
                <w:sz w:val="24"/>
                <w:szCs w:val="24"/>
                <w:u w:val="none"/>
                <w:lang w:eastAsia="zh-CN" w:bidi="ar"/>
              </w:rPr>
              <w:t>③跨市出行包括不限于车辆租赁费、乘车险、司机及其食宿、高速/过路/过桥/停车费、油费、超公里数及加班费等，4天。</w:t>
            </w:r>
          </w:p>
          <w:p>
            <w:pPr>
              <w:widowControl/>
              <w:spacing w:line="240" w:lineRule="auto"/>
              <w:jc w:val="left"/>
              <w:textAlignment w:val="center"/>
              <w:rPr>
                <w:rFonts w:hint="eastAsia" w:ascii="宋体" w:hAnsi="宋体" w:eastAsia="宋体" w:cs="宋体"/>
                <w:color w:val="000000"/>
                <w:kern w:val="0"/>
                <w:sz w:val="24"/>
                <w:szCs w:val="24"/>
                <w:u w:val="none"/>
                <w:lang w:eastAsia="zh-CN" w:bidi="ar"/>
              </w:rPr>
            </w:pPr>
            <w:r>
              <w:rPr>
                <w:rFonts w:hint="eastAsia" w:ascii="宋体" w:hAnsi="宋体" w:eastAsia="宋体" w:cs="宋体"/>
                <w:color w:val="000000"/>
                <w:kern w:val="0"/>
                <w:sz w:val="24"/>
                <w:szCs w:val="24"/>
                <w:u w:val="none"/>
                <w:lang w:eastAsia="zh-CN" w:bidi="ar"/>
              </w:rPr>
              <w:t>④嘉宾邀请</w:t>
            </w:r>
            <w:r>
              <w:rPr>
                <w:rFonts w:hint="eastAsia" w:ascii="宋体" w:hAnsi="宋体" w:cs="宋体"/>
                <w:color w:val="000000"/>
                <w:kern w:val="0"/>
                <w:sz w:val="24"/>
                <w:szCs w:val="24"/>
                <w:u w:val="none"/>
                <w:lang w:eastAsia="zh-CN" w:bidi="ar"/>
              </w:rPr>
              <w:t>：</w:t>
            </w:r>
            <w:r>
              <w:rPr>
                <w:rFonts w:hint="eastAsia" w:ascii="宋体" w:hAnsi="宋体" w:cs="宋体"/>
                <w:color w:val="000000"/>
                <w:kern w:val="0"/>
                <w:sz w:val="24"/>
                <w:szCs w:val="24"/>
                <w:u w:val="none"/>
                <w:lang w:val="en-US" w:eastAsia="zh-CN" w:bidi="ar"/>
              </w:rPr>
              <w:t>邀请如乡村或相关领域大V参与采风，</w:t>
            </w:r>
            <w:r>
              <w:rPr>
                <w:rFonts w:hint="eastAsia" w:ascii="宋体" w:hAnsi="宋体" w:eastAsia="宋体" w:cs="宋体"/>
                <w:color w:val="000000"/>
                <w:kern w:val="0"/>
                <w:sz w:val="24"/>
                <w:szCs w:val="24"/>
                <w:u w:val="none"/>
                <w:lang w:val="en-US" w:eastAsia="zh-CN" w:bidi="ar"/>
              </w:rPr>
              <w:t>费</w:t>
            </w:r>
            <w:r>
              <w:rPr>
                <w:rFonts w:hint="eastAsia" w:ascii="宋体" w:hAnsi="宋体" w:cs="宋体"/>
                <w:color w:val="000000"/>
                <w:kern w:val="0"/>
                <w:sz w:val="24"/>
                <w:szCs w:val="24"/>
                <w:u w:val="none"/>
                <w:lang w:val="en-US" w:eastAsia="zh-CN" w:bidi="ar"/>
              </w:rPr>
              <w:t>用包括邀请费</w:t>
            </w:r>
            <w:r>
              <w:rPr>
                <w:rFonts w:hint="eastAsia" w:ascii="宋体" w:hAnsi="宋体" w:eastAsia="宋体" w:cs="宋体"/>
                <w:color w:val="000000"/>
                <w:kern w:val="0"/>
                <w:sz w:val="24"/>
                <w:szCs w:val="24"/>
                <w:u w:val="none"/>
                <w:lang w:eastAsia="zh-CN" w:bidi="ar"/>
              </w:rPr>
              <w:t>及其活动全流程保障服务，10人。</w:t>
            </w:r>
          </w:p>
          <w:p>
            <w:pPr>
              <w:widowControl/>
              <w:spacing w:line="240" w:lineRule="auto"/>
              <w:jc w:val="left"/>
              <w:textAlignment w:val="center"/>
              <w:rPr>
                <w:rFonts w:hint="eastAsia" w:ascii="宋体" w:hAnsi="宋体" w:eastAsia="宋体" w:cs="宋体"/>
                <w:sz w:val="24"/>
                <w:lang w:eastAsia="zh-Hans"/>
              </w:rPr>
            </w:pPr>
            <w:r>
              <w:rPr>
                <w:rFonts w:hint="eastAsia" w:ascii="宋体" w:hAnsi="宋体" w:eastAsia="宋体" w:cs="宋体"/>
                <w:color w:val="000000"/>
                <w:kern w:val="0"/>
                <w:sz w:val="24"/>
                <w:szCs w:val="24"/>
                <w:u w:val="none"/>
                <w:lang w:eastAsia="zh-CN" w:bidi="ar"/>
              </w:rPr>
              <w:t>⑤其余费用包括但不限于水/纸巾/消毒物品/应急药箱/一次性雨衣/雨伞/备用干粮/降暑用品等，满足采风期间使用。</w:t>
            </w:r>
          </w:p>
        </w:tc>
        <w:tc>
          <w:tcPr>
            <w:tcW w:w="80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default" w:eastAsia="宋体"/>
                <w:sz w:val="24"/>
                <w:lang w:val="en-US" w:eastAsia="zh-CN"/>
              </w:rPr>
            </w:pPr>
            <w:r>
              <w:rPr>
                <w:rFonts w:hint="eastAsia"/>
                <w:sz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bookmarkStart w:id="10" w:name="_GoBack"/>
      <w:bookmarkEnd w:id="10"/>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hint="eastAsia" w:ascii="宋体" w:hAnsi="宋体" w:eastAsia="宋体" w:cs="宋体"/>
          <w:sz w:val="24"/>
          <w:lang w:eastAsia="zh-CN"/>
        </w:rPr>
      </w:pPr>
      <w:r>
        <w:rPr>
          <w:rFonts w:hint="eastAsia" w:ascii="宋体" w:hAnsi="宋体" w:cs="宋体"/>
          <w:sz w:val="24"/>
        </w:rPr>
        <w:t>2、项目服务要求的具体解决方案</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hint="eastAsia" w:ascii="宋体" w:hAnsi="宋体" w:eastAsia="宋体" w:cs="宋体"/>
          <w:sz w:val="24"/>
          <w:lang w:eastAsia="zh-CN"/>
        </w:rPr>
      </w:pPr>
      <w:r>
        <w:rPr>
          <w:rFonts w:hint="eastAsia" w:ascii="宋体" w:hAnsi="宋体" w:cs="宋体"/>
          <w:sz w:val="24"/>
        </w:rPr>
        <w:t>4、项目实施进度计划</w:t>
      </w:r>
      <w:r>
        <w:rPr>
          <w:rFonts w:hint="eastAsia" w:ascii="宋体" w:hAnsi="宋体" w:cs="宋体"/>
          <w:sz w:val="24"/>
          <w:lang w:eastAsia="zh-CN"/>
        </w:rPr>
        <w:t>。</w:t>
      </w:r>
    </w:p>
    <w:p>
      <w:pPr>
        <w:spacing w:line="360" w:lineRule="auto"/>
        <w:rPr>
          <w:rFonts w:hint="eastAsia" w:ascii="宋体" w:hAnsi="宋体" w:eastAsia="宋体" w:cs="宋体"/>
          <w:sz w:val="24"/>
          <w:lang w:eastAsia="zh-CN"/>
        </w:rPr>
      </w:pPr>
      <w:r>
        <w:rPr>
          <w:rFonts w:hint="eastAsia" w:ascii="宋体" w:hAnsi="宋体" w:cs="宋体"/>
          <w:sz w:val="24"/>
        </w:rPr>
        <w:t>5、服务质量保证措施</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4" w:name="_Toc475472674"/>
      <w:bookmarkStart w:id="5" w:name="_Toc54357656"/>
      <w:bookmarkStart w:id="6" w:name="_Toc1651899"/>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4"/>
      <w:bookmarkEnd w:id="5"/>
      <w:bookmarkEnd w:id="6"/>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sz w:val="24"/>
                          <w:szCs w:val="24"/>
                          <w:u w:val="single"/>
                        </w:rPr>
                        <w:t xml:space="preserve">主题研学及采风活动项目 </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：ND25080071GZ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7" w:name="_Toc34146941"/>
      <w:bookmarkStart w:id="8" w:name="_Toc1651903"/>
      <w:bookmarkStart w:id="9" w:name="_Toc475472676"/>
      <w:r>
        <w:rPr>
          <w:rFonts w:hint="eastAsia" w:ascii="宋体" w:hAnsi="宋体" w:cs="宋体"/>
          <w:kern w:val="0"/>
          <w:sz w:val="28"/>
          <w:szCs w:val="28"/>
        </w:rPr>
        <w:t>六、供应商项目实施能力证明资料</w:t>
      </w:r>
      <w:bookmarkEnd w:id="7"/>
      <w:bookmarkEnd w:id="8"/>
      <w:bookmarkEnd w:id="9"/>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主题研学及采风活动项目（项目编号：ND25080071GZ）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34554"/>
    <w:rsid w:val="035B751F"/>
    <w:rsid w:val="0370464D"/>
    <w:rsid w:val="037E62D4"/>
    <w:rsid w:val="04C9670A"/>
    <w:rsid w:val="058362D4"/>
    <w:rsid w:val="05D07568"/>
    <w:rsid w:val="06B1240A"/>
    <w:rsid w:val="06B32422"/>
    <w:rsid w:val="07517424"/>
    <w:rsid w:val="07C17E77"/>
    <w:rsid w:val="07FE3355"/>
    <w:rsid w:val="08527B4E"/>
    <w:rsid w:val="08A93718"/>
    <w:rsid w:val="08AF6AF4"/>
    <w:rsid w:val="091650F7"/>
    <w:rsid w:val="0A05502A"/>
    <w:rsid w:val="0A305AF7"/>
    <w:rsid w:val="0A9C42E5"/>
    <w:rsid w:val="0AB076F0"/>
    <w:rsid w:val="0AC576BE"/>
    <w:rsid w:val="0AD31EEF"/>
    <w:rsid w:val="0AEF24C8"/>
    <w:rsid w:val="0B081F64"/>
    <w:rsid w:val="0BA316E3"/>
    <w:rsid w:val="0C2C1C81"/>
    <w:rsid w:val="0C6812B9"/>
    <w:rsid w:val="0CC93EA9"/>
    <w:rsid w:val="0CDB2D4D"/>
    <w:rsid w:val="0CE11D04"/>
    <w:rsid w:val="0D937566"/>
    <w:rsid w:val="0D982403"/>
    <w:rsid w:val="0E256736"/>
    <w:rsid w:val="0F276DB0"/>
    <w:rsid w:val="0FB16810"/>
    <w:rsid w:val="107548E2"/>
    <w:rsid w:val="10C62A40"/>
    <w:rsid w:val="10CD1330"/>
    <w:rsid w:val="11A02ABA"/>
    <w:rsid w:val="11C25DB7"/>
    <w:rsid w:val="11E3179F"/>
    <w:rsid w:val="121A6E9E"/>
    <w:rsid w:val="121C395B"/>
    <w:rsid w:val="13031039"/>
    <w:rsid w:val="1441006B"/>
    <w:rsid w:val="14922675"/>
    <w:rsid w:val="14E0515E"/>
    <w:rsid w:val="151E7CF2"/>
    <w:rsid w:val="153C5D84"/>
    <w:rsid w:val="15556A44"/>
    <w:rsid w:val="15680FB5"/>
    <w:rsid w:val="15F64E85"/>
    <w:rsid w:val="161F4683"/>
    <w:rsid w:val="16260B0A"/>
    <w:rsid w:val="16715651"/>
    <w:rsid w:val="16956BF9"/>
    <w:rsid w:val="16B25250"/>
    <w:rsid w:val="17005D97"/>
    <w:rsid w:val="175D6B84"/>
    <w:rsid w:val="178921C8"/>
    <w:rsid w:val="17D276F8"/>
    <w:rsid w:val="182061EA"/>
    <w:rsid w:val="182C04C4"/>
    <w:rsid w:val="1868190E"/>
    <w:rsid w:val="18731646"/>
    <w:rsid w:val="188D70D9"/>
    <w:rsid w:val="18CE5040"/>
    <w:rsid w:val="1A294CE9"/>
    <w:rsid w:val="1ACE4F42"/>
    <w:rsid w:val="1AE115A6"/>
    <w:rsid w:val="1B4B75C9"/>
    <w:rsid w:val="1BB704F8"/>
    <w:rsid w:val="1BE36C4D"/>
    <w:rsid w:val="1C614B16"/>
    <w:rsid w:val="1D4E258A"/>
    <w:rsid w:val="1D6A328E"/>
    <w:rsid w:val="1D960F37"/>
    <w:rsid w:val="1DEC9A83"/>
    <w:rsid w:val="1E377AD8"/>
    <w:rsid w:val="1E8E65A3"/>
    <w:rsid w:val="1F4E5D32"/>
    <w:rsid w:val="1FB1080F"/>
    <w:rsid w:val="1FD15227"/>
    <w:rsid w:val="20145149"/>
    <w:rsid w:val="208131E0"/>
    <w:rsid w:val="20BB00B5"/>
    <w:rsid w:val="2178293C"/>
    <w:rsid w:val="21E35085"/>
    <w:rsid w:val="22902F53"/>
    <w:rsid w:val="22EF6AEB"/>
    <w:rsid w:val="2352343C"/>
    <w:rsid w:val="236456FB"/>
    <w:rsid w:val="23BD55D8"/>
    <w:rsid w:val="24002CCB"/>
    <w:rsid w:val="242671BB"/>
    <w:rsid w:val="243313F3"/>
    <w:rsid w:val="25450FC9"/>
    <w:rsid w:val="25823461"/>
    <w:rsid w:val="25CB11E0"/>
    <w:rsid w:val="25F85394"/>
    <w:rsid w:val="261D6994"/>
    <w:rsid w:val="265C7310"/>
    <w:rsid w:val="272D31B5"/>
    <w:rsid w:val="278018E1"/>
    <w:rsid w:val="27DA63B5"/>
    <w:rsid w:val="28294742"/>
    <w:rsid w:val="28425686"/>
    <w:rsid w:val="287F29E7"/>
    <w:rsid w:val="28BC109A"/>
    <w:rsid w:val="28CA11C0"/>
    <w:rsid w:val="28FE58AC"/>
    <w:rsid w:val="29B040AC"/>
    <w:rsid w:val="29BE43EE"/>
    <w:rsid w:val="29F23E8A"/>
    <w:rsid w:val="2A072476"/>
    <w:rsid w:val="2A1C5B04"/>
    <w:rsid w:val="2AB52485"/>
    <w:rsid w:val="2ABF5232"/>
    <w:rsid w:val="2AC47B11"/>
    <w:rsid w:val="2AD920D9"/>
    <w:rsid w:val="2B4F0E68"/>
    <w:rsid w:val="2C1B4065"/>
    <w:rsid w:val="2C561B55"/>
    <w:rsid w:val="2CDC5AD5"/>
    <w:rsid w:val="2D005A04"/>
    <w:rsid w:val="2D303E4C"/>
    <w:rsid w:val="2E383E35"/>
    <w:rsid w:val="2E5E7FB6"/>
    <w:rsid w:val="2F6865B6"/>
    <w:rsid w:val="2F99196E"/>
    <w:rsid w:val="2FCC2A87"/>
    <w:rsid w:val="2FF84ACE"/>
    <w:rsid w:val="30C063C7"/>
    <w:rsid w:val="30E772EF"/>
    <w:rsid w:val="319546BB"/>
    <w:rsid w:val="322C194F"/>
    <w:rsid w:val="328238D1"/>
    <w:rsid w:val="32834886"/>
    <w:rsid w:val="32887468"/>
    <w:rsid w:val="32A86020"/>
    <w:rsid w:val="32D06C50"/>
    <w:rsid w:val="33367874"/>
    <w:rsid w:val="337D24B6"/>
    <w:rsid w:val="339B020B"/>
    <w:rsid w:val="33E83DB8"/>
    <w:rsid w:val="345B01DE"/>
    <w:rsid w:val="3545073D"/>
    <w:rsid w:val="35470973"/>
    <w:rsid w:val="357843E3"/>
    <w:rsid w:val="359D2066"/>
    <w:rsid w:val="360B4F40"/>
    <w:rsid w:val="36286B10"/>
    <w:rsid w:val="36305FB6"/>
    <w:rsid w:val="36AC53C0"/>
    <w:rsid w:val="373B6B25"/>
    <w:rsid w:val="39054E8B"/>
    <w:rsid w:val="39296EFC"/>
    <w:rsid w:val="3A212BEB"/>
    <w:rsid w:val="3ACB7C6F"/>
    <w:rsid w:val="3ADA159A"/>
    <w:rsid w:val="3ADE4B42"/>
    <w:rsid w:val="3B023329"/>
    <w:rsid w:val="3B5E576A"/>
    <w:rsid w:val="3B6605BB"/>
    <w:rsid w:val="3BB335D0"/>
    <w:rsid w:val="3C3834BC"/>
    <w:rsid w:val="3C3B4A28"/>
    <w:rsid w:val="3C64354C"/>
    <w:rsid w:val="3CD46679"/>
    <w:rsid w:val="3D295EE1"/>
    <w:rsid w:val="3D354FE5"/>
    <w:rsid w:val="3D5D7829"/>
    <w:rsid w:val="3D787FB2"/>
    <w:rsid w:val="3E6F4D7B"/>
    <w:rsid w:val="3E76470F"/>
    <w:rsid w:val="3EB910C1"/>
    <w:rsid w:val="3ED85C6D"/>
    <w:rsid w:val="3F886276"/>
    <w:rsid w:val="3FAA0A5F"/>
    <w:rsid w:val="405B13A1"/>
    <w:rsid w:val="41352DD4"/>
    <w:rsid w:val="413952AD"/>
    <w:rsid w:val="417411D1"/>
    <w:rsid w:val="41744039"/>
    <w:rsid w:val="419049AE"/>
    <w:rsid w:val="429F43E5"/>
    <w:rsid w:val="430739E7"/>
    <w:rsid w:val="43EB501D"/>
    <w:rsid w:val="446261AD"/>
    <w:rsid w:val="44BB5732"/>
    <w:rsid w:val="45097338"/>
    <w:rsid w:val="46331B9A"/>
    <w:rsid w:val="4642189D"/>
    <w:rsid w:val="467D083E"/>
    <w:rsid w:val="46A95479"/>
    <w:rsid w:val="46AE4AB9"/>
    <w:rsid w:val="46D65B92"/>
    <w:rsid w:val="46E01197"/>
    <w:rsid w:val="472D063D"/>
    <w:rsid w:val="4749127A"/>
    <w:rsid w:val="47AF137D"/>
    <w:rsid w:val="486F5922"/>
    <w:rsid w:val="49496C73"/>
    <w:rsid w:val="4952642B"/>
    <w:rsid w:val="49E07403"/>
    <w:rsid w:val="4A95628F"/>
    <w:rsid w:val="4AEA6C89"/>
    <w:rsid w:val="4B402DCD"/>
    <w:rsid w:val="4B615C35"/>
    <w:rsid w:val="4BB24DCF"/>
    <w:rsid w:val="4BBD3412"/>
    <w:rsid w:val="4C8011B4"/>
    <w:rsid w:val="4CBB7E1C"/>
    <w:rsid w:val="4CDE39A2"/>
    <w:rsid w:val="4D673998"/>
    <w:rsid w:val="4D8F32B7"/>
    <w:rsid w:val="4DBB65F5"/>
    <w:rsid w:val="4E6423A8"/>
    <w:rsid w:val="4ECC2059"/>
    <w:rsid w:val="4F4C2886"/>
    <w:rsid w:val="4F500B2B"/>
    <w:rsid w:val="4F600955"/>
    <w:rsid w:val="4F73032A"/>
    <w:rsid w:val="4FB92AA5"/>
    <w:rsid w:val="4FD556F6"/>
    <w:rsid w:val="4FF1626F"/>
    <w:rsid w:val="5033552D"/>
    <w:rsid w:val="514C1822"/>
    <w:rsid w:val="514F762F"/>
    <w:rsid w:val="51C92487"/>
    <w:rsid w:val="52214C56"/>
    <w:rsid w:val="52495CC9"/>
    <w:rsid w:val="524E0549"/>
    <w:rsid w:val="525210BA"/>
    <w:rsid w:val="52D05BD0"/>
    <w:rsid w:val="52D6665D"/>
    <w:rsid w:val="52F83A10"/>
    <w:rsid w:val="533B5338"/>
    <w:rsid w:val="535610E6"/>
    <w:rsid w:val="53C07BE7"/>
    <w:rsid w:val="54606E7B"/>
    <w:rsid w:val="55480552"/>
    <w:rsid w:val="56230387"/>
    <w:rsid w:val="56DF6C36"/>
    <w:rsid w:val="57672288"/>
    <w:rsid w:val="57831D16"/>
    <w:rsid w:val="57B510CE"/>
    <w:rsid w:val="57BD0B53"/>
    <w:rsid w:val="588F648C"/>
    <w:rsid w:val="58C02270"/>
    <w:rsid w:val="59332823"/>
    <w:rsid w:val="593A090E"/>
    <w:rsid w:val="59577C3B"/>
    <w:rsid w:val="59A861F5"/>
    <w:rsid w:val="5A594F47"/>
    <w:rsid w:val="5A7A6B08"/>
    <w:rsid w:val="5AC32670"/>
    <w:rsid w:val="5B0311E8"/>
    <w:rsid w:val="5B2F1F99"/>
    <w:rsid w:val="5B394A7C"/>
    <w:rsid w:val="5B525C87"/>
    <w:rsid w:val="5B621759"/>
    <w:rsid w:val="5D7941B7"/>
    <w:rsid w:val="5D83037A"/>
    <w:rsid w:val="5E714FA8"/>
    <w:rsid w:val="5E956B57"/>
    <w:rsid w:val="5EAD7EEE"/>
    <w:rsid w:val="5EB84053"/>
    <w:rsid w:val="5F4E0674"/>
    <w:rsid w:val="5FAA7CB5"/>
    <w:rsid w:val="5FC17308"/>
    <w:rsid w:val="5FC779E1"/>
    <w:rsid w:val="5FEF0884"/>
    <w:rsid w:val="5FF01824"/>
    <w:rsid w:val="60560179"/>
    <w:rsid w:val="608F5287"/>
    <w:rsid w:val="60FD48E7"/>
    <w:rsid w:val="61695CA6"/>
    <w:rsid w:val="61863A23"/>
    <w:rsid w:val="62606EB4"/>
    <w:rsid w:val="6338711F"/>
    <w:rsid w:val="640E33BA"/>
    <w:rsid w:val="643D768C"/>
    <w:rsid w:val="64C01EB3"/>
    <w:rsid w:val="64FC117B"/>
    <w:rsid w:val="659870B5"/>
    <w:rsid w:val="65A75C0C"/>
    <w:rsid w:val="65DB7995"/>
    <w:rsid w:val="660A378F"/>
    <w:rsid w:val="661E61EE"/>
    <w:rsid w:val="668C3CDE"/>
    <w:rsid w:val="66A41664"/>
    <w:rsid w:val="66DB70DA"/>
    <w:rsid w:val="67106648"/>
    <w:rsid w:val="671F28A7"/>
    <w:rsid w:val="67482664"/>
    <w:rsid w:val="677219C2"/>
    <w:rsid w:val="67744189"/>
    <w:rsid w:val="67870E88"/>
    <w:rsid w:val="678E4F5D"/>
    <w:rsid w:val="67D93482"/>
    <w:rsid w:val="68151F4A"/>
    <w:rsid w:val="68335FDC"/>
    <w:rsid w:val="687A66DF"/>
    <w:rsid w:val="68967CC9"/>
    <w:rsid w:val="68AD1BF1"/>
    <w:rsid w:val="68BC5088"/>
    <w:rsid w:val="69073135"/>
    <w:rsid w:val="696D6A24"/>
    <w:rsid w:val="69882ADD"/>
    <w:rsid w:val="698A564E"/>
    <w:rsid w:val="6A0A4C57"/>
    <w:rsid w:val="6A471166"/>
    <w:rsid w:val="6A62644C"/>
    <w:rsid w:val="6A823EA1"/>
    <w:rsid w:val="6ACF4614"/>
    <w:rsid w:val="6AD11892"/>
    <w:rsid w:val="6AF7445A"/>
    <w:rsid w:val="6B683202"/>
    <w:rsid w:val="6B77429D"/>
    <w:rsid w:val="6B7E0898"/>
    <w:rsid w:val="6B855C05"/>
    <w:rsid w:val="6B9366CA"/>
    <w:rsid w:val="6C1A00FB"/>
    <w:rsid w:val="6C533EA5"/>
    <w:rsid w:val="6C577C20"/>
    <w:rsid w:val="6C5D7100"/>
    <w:rsid w:val="6CAA23D4"/>
    <w:rsid w:val="6D9C1C86"/>
    <w:rsid w:val="6DCC3312"/>
    <w:rsid w:val="6E572E03"/>
    <w:rsid w:val="6E7C4919"/>
    <w:rsid w:val="6EC03EDA"/>
    <w:rsid w:val="6F5B358B"/>
    <w:rsid w:val="6F695EDB"/>
    <w:rsid w:val="6FA33CA2"/>
    <w:rsid w:val="70EC1636"/>
    <w:rsid w:val="72631532"/>
    <w:rsid w:val="72B12A11"/>
    <w:rsid w:val="72B76139"/>
    <w:rsid w:val="72C165D1"/>
    <w:rsid w:val="72D8767B"/>
    <w:rsid w:val="72E94EAC"/>
    <w:rsid w:val="736507F6"/>
    <w:rsid w:val="73711DF2"/>
    <w:rsid w:val="737C76EA"/>
    <w:rsid w:val="73D75975"/>
    <w:rsid w:val="73FD1CE2"/>
    <w:rsid w:val="74C81746"/>
    <w:rsid w:val="750D6210"/>
    <w:rsid w:val="75450A55"/>
    <w:rsid w:val="756770E2"/>
    <w:rsid w:val="75D646E4"/>
    <w:rsid w:val="762D41F7"/>
    <w:rsid w:val="766647A8"/>
    <w:rsid w:val="76DE04A2"/>
    <w:rsid w:val="76E47868"/>
    <w:rsid w:val="77500FB2"/>
    <w:rsid w:val="77903967"/>
    <w:rsid w:val="7792213C"/>
    <w:rsid w:val="77CA5A3B"/>
    <w:rsid w:val="77ECA3E2"/>
    <w:rsid w:val="780312B1"/>
    <w:rsid w:val="786647DA"/>
    <w:rsid w:val="7882033F"/>
    <w:rsid w:val="78D106D4"/>
    <w:rsid w:val="79BA2F1D"/>
    <w:rsid w:val="79CF4822"/>
    <w:rsid w:val="7A034977"/>
    <w:rsid w:val="7A1D5443"/>
    <w:rsid w:val="7A5364AE"/>
    <w:rsid w:val="7AC64A37"/>
    <w:rsid w:val="7B066E3D"/>
    <w:rsid w:val="7B9A5C29"/>
    <w:rsid w:val="7BA20261"/>
    <w:rsid w:val="7C00277F"/>
    <w:rsid w:val="7C225B08"/>
    <w:rsid w:val="7C36A8BC"/>
    <w:rsid w:val="7CC54A2C"/>
    <w:rsid w:val="7D102F75"/>
    <w:rsid w:val="7D67094A"/>
    <w:rsid w:val="7D792FD6"/>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11</Pages>
  <Words>2075</Words>
  <Characters>2135</Characters>
  <Lines>23</Lines>
  <Paragraphs>6</Paragraphs>
  <TotalTime>66</TotalTime>
  <ScaleCrop>false</ScaleCrop>
  <LinksUpToDate>false</LinksUpToDate>
  <CharactersWithSpaces>2162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yangyuqi</cp:lastModifiedBy>
  <cp:lastPrinted>2021-06-11T08:09:00Z</cp:lastPrinted>
  <dcterms:modified xsi:type="dcterms:W3CDTF">2025-08-05T07:19:26Z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5FAF0025B09148FDB37A9CE5FF181E66</vt:lpwstr>
  </property>
  <property fmtid="{D5CDD505-2E9C-101B-9397-08002B2CF9AE}" pid="4" name="KSOTemplateDocerSaveRecord">
    <vt:lpwstr>eyJoZGlkIjoiMmNiOGM0MjVjNDI5NmIzOGMxZGY2NzEzMzYzNWU3NjkiLCJ1c2VySWQiOiI1NzMyNDAyODcifQ==</vt:lpwstr>
  </property>
</Properties>
</file>