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bookmarkStart w:id="1" w:name="OLE_LINK1"/>
      <w:r>
        <w:rPr>
          <w:rFonts w:hint="eastAsia" w:ascii="黑体" w:hAnsi="黑体" w:eastAsia="黑体"/>
          <w:spacing w:val="40"/>
          <w:sz w:val="52"/>
        </w:rPr>
        <w:t>动画电影线下活动项目</w:t>
      </w:r>
      <w:bookmarkEnd w:id="1"/>
      <w:r>
        <w:rPr>
          <w:rFonts w:hint="eastAsia" w:ascii="黑体" w:hAnsi="黑体" w:eastAsia="黑体"/>
          <w:spacing w:val="40"/>
          <w:sz w:val="52"/>
          <w:lang w:eastAsia="zh-CN"/>
        </w:rPr>
        <w:t>（</w:t>
      </w:r>
      <w:r>
        <w:rPr>
          <w:rFonts w:hint="eastAsia" w:ascii="黑体" w:hAnsi="黑体" w:eastAsia="黑体"/>
          <w:spacing w:val="40"/>
          <w:sz w:val="52"/>
          <w:lang w:val="en-US" w:eastAsia="zh-CN"/>
        </w:rPr>
        <w:t>包组三</w:t>
      </w:r>
      <w:r>
        <w:rPr>
          <w:rFonts w:hint="eastAsia" w:ascii="黑体" w:hAnsi="黑体" w:eastAsia="黑体"/>
          <w:spacing w:val="40"/>
          <w:sz w:val="52"/>
          <w:lang w:eastAsia="zh-CN"/>
        </w:rPr>
        <w:t>）</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w:t>
      </w:r>
      <w:bookmarkStart w:id="2" w:name="OLE_LINK2"/>
      <w:r>
        <w:rPr>
          <w:rFonts w:hint="eastAsia" w:ascii="黑体" w:hAnsi="黑体" w:eastAsia="黑体"/>
          <w:spacing w:val="40"/>
          <w:sz w:val="44"/>
          <w:szCs w:val="44"/>
        </w:rPr>
        <w:t>ND25070068GZ</w:t>
      </w:r>
      <w:bookmarkEnd w:id="2"/>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3" w:name="_Toc1651923"/>
      <w:bookmarkStart w:id="4"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动画电影线下活动项目（包组三）</w:t>
      </w:r>
      <w:r>
        <w:rPr>
          <w:rFonts w:hint="eastAsia"/>
          <w:bCs/>
          <w:sz w:val="24"/>
        </w:rPr>
        <w:t>采购公告及附件（项目编号：</w:t>
      </w:r>
      <w:r>
        <w:rPr>
          <w:rFonts w:hint="eastAsia"/>
          <w:bCs/>
          <w:sz w:val="24"/>
          <w:u w:val="single"/>
        </w:rPr>
        <w:t>ND25070068GZ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156"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东莞</w:t>
            </w:r>
            <w:r>
              <w:rPr>
                <w:rFonts w:hint="eastAsia" w:ascii="宋体" w:hAnsi="宋体" w:cs="仿宋"/>
                <w:color w:val="auto"/>
                <w:sz w:val="24"/>
              </w:rPr>
              <w:t>市。</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w:t>
            </w:r>
            <w:r>
              <w:rPr>
                <w:rFonts w:hint="eastAsia" w:ascii="宋体" w:hAnsi="宋体" w:cs="仿宋"/>
                <w:sz w:val="24"/>
              </w:rPr>
              <w:t>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3"/>
      <w:bookmarkEnd w:id="4"/>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动画电影线下活动项目（包组三）</w:t>
      </w:r>
      <w:r>
        <w:rPr>
          <w:rFonts w:hint="eastAsia" w:cs="宋体"/>
          <w:bCs/>
          <w:sz w:val="24"/>
        </w:rPr>
        <w:t>采购公告及附件（项目编号：</w:t>
      </w:r>
      <w:r>
        <w:rPr>
          <w:rFonts w:hint="eastAsia" w:cs="宋体"/>
          <w:bCs/>
          <w:sz w:val="24"/>
          <w:u w:val="single"/>
        </w:rPr>
        <w:t>ND25070068GZ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188"/>
        <w:gridCol w:w="4155"/>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188"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15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188"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影展策划组织服务</w:t>
            </w: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展映影片</w:t>
            </w:r>
          </w:p>
          <w:p>
            <w:pPr>
              <w:widowControl/>
              <w:spacing w:line="360" w:lineRule="auto"/>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展映影片15部</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需</w:t>
            </w:r>
            <w:r>
              <w:rPr>
                <w:rFonts w:hint="eastAsia" w:ascii="宋体" w:hAnsi="宋体" w:cs="宋体"/>
                <w:color w:val="000000"/>
                <w:kern w:val="0"/>
                <w:sz w:val="24"/>
                <w:lang w:eastAsia="zh-Hans" w:bidi="ar"/>
              </w:rPr>
              <w:t>含版权许可使用</w:t>
            </w:r>
            <w:r>
              <w:rPr>
                <w:rFonts w:hint="eastAsia" w:ascii="宋体" w:hAnsi="宋体" w:cs="宋体"/>
                <w:color w:val="000000"/>
                <w:kern w:val="0"/>
                <w:sz w:val="24"/>
                <w:lang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188"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排映</w:t>
            </w:r>
          </w:p>
          <w:p>
            <w:pPr>
              <w:widowControl/>
              <w:spacing w:line="360" w:lineRule="auto"/>
              <w:textAlignment w:val="center"/>
              <w:rPr>
                <w:rFonts w:ascii="宋体" w:hAnsi="宋体"/>
                <w:sz w:val="24"/>
                <w:lang w:eastAsia="zh-Hans"/>
              </w:rPr>
            </w:pPr>
            <w:r>
              <w:rPr>
                <w:rFonts w:hint="eastAsia" w:ascii="宋体" w:hAnsi="宋体"/>
                <w:sz w:val="24"/>
                <w:lang w:eastAsia="zh-Hans"/>
              </w:rPr>
              <w:t>策划、组织及放映活动，场地包括影院、工厂、艺术空间及户外放等场地放映，总场次不低于20场。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20场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188"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高校展映</w:t>
            </w:r>
          </w:p>
          <w:p>
            <w:pPr>
              <w:widowControl/>
              <w:spacing w:line="360" w:lineRule="auto"/>
              <w:textAlignment w:val="center"/>
              <w:rPr>
                <w:rFonts w:ascii="宋体" w:hAnsi="宋体"/>
                <w:sz w:val="24"/>
                <w:lang w:eastAsia="zh-Hans"/>
              </w:rPr>
            </w:pPr>
            <w:r>
              <w:rPr>
                <w:rFonts w:hint="eastAsia" w:ascii="宋体" w:hAnsi="宋体"/>
                <w:sz w:val="24"/>
                <w:lang w:eastAsia="zh-Hans"/>
              </w:rPr>
              <w:t>在大湾区有动画电影专业的高校做短片集展映不少于3场，包括组织观看、投放屏幕等形式。</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3场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188"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调研活动策划组织服务</w:t>
            </w: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活动统筹及执行：</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1.调研路线策划：针对东莞潮玩制造企业 2-4 家的全产业链路线设计，包含前期企业筛选、沟通对接、行程动线规划等；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2.活动整体统筹：负责1天调研活动的流程设计、环节衔接、各方协调（企业方、嘉宾方、执行方）等；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3.向导服务：配备专业向导1位，提供全程1天陪同服务，包括企业背景资料解读、产业信息补充、现场引导协调等；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4.嘉宾招募服务：针对 120位省内外动画 IP 版权方、头部企业代表、动漫行业 KOL 等进行定向邀请，包含名单筛选、联络沟通、确认参会等；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5.物料制作：制作调研资料等印刷品，及横幅、指示牌等现场物料；</w:t>
            </w:r>
          </w:p>
          <w:p>
            <w:pPr>
              <w:widowControl/>
              <w:spacing w:line="360" w:lineRule="auto"/>
              <w:textAlignment w:val="center"/>
              <w:rPr>
                <w:rFonts w:ascii="宋体" w:hAnsi="宋体"/>
                <w:sz w:val="24"/>
                <w:lang w:eastAsia="zh-Hans"/>
              </w:rPr>
            </w:pPr>
            <w:r>
              <w:rPr>
                <w:rFonts w:hint="eastAsia" w:ascii="宋体" w:hAnsi="宋体"/>
                <w:sz w:val="24"/>
                <w:lang w:eastAsia="zh-Hans"/>
              </w:rPr>
              <w:t>6.座谈环节支持：包含座谈会场地协调、设备准备（投影仪、麦克风等）、记录整理等。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188"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交通服务费用：</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1.车辆租赁费用：3辆大巴，时间1天；1辆商务车，时间1天；</w:t>
            </w:r>
          </w:p>
          <w:p>
            <w:pPr>
              <w:widowControl/>
              <w:spacing w:line="360" w:lineRule="auto"/>
              <w:textAlignment w:val="center"/>
              <w:rPr>
                <w:rFonts w:ascii="宋体" w:hAnsi="宋体"/>
                <w:sz w:val="24"/>
                <w:lang w:eastAsia="zh-Hans"/>
              </w:rPr>
            </w:pPr>
            <w:r>
              <w:rPr>
                <w:rFonts w:hint="eastAsia" w:ascii="宋体" w:hAnsi="宋体"/>
                <w:sz w:val="24"/>
                <w:lang w:eastAsia="zh-Hans"/>
              </w:rPr>
              <w:t>2.</w:t>
            </w:r>
            <w:r>
              <w:rPr>
                <w:rFonts w:hint="eastAsia" w:ascii="宋体" w:hAnsi="宋体"/>
                <w:sz w:val="24"/>
                <w:lang w:val="en-US" w:eastAsia="zh-CN"/>
              </w:rPr>
              <w:t>此项包含</w:t>
            </w:r>
            <w:r>
              <w:rPr>
                <w:rFonts w:hint="eastAsia" w:ascii="宋体" w:hAnsi="宋体"/>
                <w:sz w:val="24"/>
                <w:lang w:eastAsia="zh-Hans"/>
              </w:rPr>
              <w:t>司机服务费、油费过路费等。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188"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餐饮服务：</w:t>
            </w:r>
          </w:p>
          <w:p>
            <w:pPr>
              <w:widowControl/>
              <w:spacing w:line="360" w:lineRule="auto"/>
              <w:textAlignment w:val="center"/>
              <w:rPr>
                <w:rFonts w:ascii="宋体" w:hAnsi="宋体"/>
                <w:sz w:val="24"/>
                <w:lang w:eastAsia="zh-Hans"/>
              </w:rPr>
            </w:pPr>
            <w:r>
              <w:rPr>
                <w:rFonts w:hint="eastAsia" w:ascii="宋体" w:hAnsi="宋体"/>
                <w:sz w:val="24"/>
                <w:lang w:eastAsia="zh-Hans"/>
              </w:rPr>
              <w:t>为120位嘉宾提供午餐费，费用</w:t>
            </w:r>
            <w:r>
              <w:rPr>
                <w:rFonts w:hint="eastAsia" w:ascii="宋体" w:hAnsi="宋体"/>
                <w:sz w:val="24"/>
                <w:lang w:val="en-US" w:eastAsia="zh-CN"/>
              </w:rPr>
              <w:t>不高于</w:t>
            </w:r>
            <w:r>
              <w:rPr>
                <w:rFonts w:hint="eastAsia" w:ascii="宋体" w:hAnsi="宋体"/>
                <w:sz w:val="24"/>
                <w:lang w:eastAsia="zh-Hans"/>
              </w:rPr>
              <w:t>90元/位。</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120位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宣传片制作服务</w:t>
            </w: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1.正片一条，时长4分钟内；花絮一条，时长60秒内；</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2.分镜策划/脚本：根据客户要求提供正片视频的脚本,需由客户审核文字，配合实际场景进行编写脚本,脚本不限次修改,并收到客户或顾问修改意见后</w:t>
            </w:r>
            <w:r>
              <w:rPr>
                <w:rFonts w:hint="eastAsia" w:ascii="宋体" w:hAnsi="宋体"/>
                <w:sz w:val="24"/>
                <w:lang w:val="en-US" w:eastAsia="zh-CN"/>
              </w:rPr>
              <w:t>在</w:t>
            </w:r>
            <w:r>
              <w:rPr>
                <w:rFonts w:hint="eastAsia" w:ascii="宋体" w:hAnsi="宋体"/>
                <w:sz w:val="24"/>
                <w:lang w:eastAsia="zh-Hans"/>
              </w:rPr>
              <w:t>12小时修改完成；</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3.根据甲方需求进行取景；</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w:t>
            </w:r>
            <w:r>
              <w:rPr>
                <w:rFonts w:hint="eastAsia" w:ascii="宋体" w:hAnsi="宋体"/>
                <w:sz w:val="24"/>
                <w:lang w:val="en-US" w:eastAsia="zh-CN"/>
              </w:rPr>
              <w:t>配备</w:t>
            </w:r>
            <w:r>
              <w:rPr>
                <w:rFonts w:hint="eastAsia" w:ascii="宋体" w:hAnsi="宋体"/>
                <w:sz w:val="24"/>
                <w:lang w:eastAsia="zh-Hans"/>
              </w:rPr>
              <w:t>剪辑调色与合成需专职人员，需2小时</w:t>
            </w:r>
            <w:r>
              <w:rPr>
                <w:rFonts w:hint="eastAsia" w:ascii="宋体" w:hAnsi="宋体"/>
                <w:sz w:val="24"/>
                <w:lang w:val="en-US" w:eastAsia="zh-CN"/>
              </w:rPr>
              <w:t>内</w:t>
            </w:r>
            <w:r>
              <w:rPr>
                <w:rFonts w:hint="eastAsia" w:ascii="宋体" w:hAnsi="宋体"/>
                <w:sz w:val="24"/>
                <w:lang w:eastAsia="zh-Hans"/>
              </w:rPr>
              <w:t>响应甲方对视频的调整，并完成成片；</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5.片头、视频CG设计、转场、三维动画、解说词配音、声音设计需原创且版权及原稿属甲方所有，需2小时</w:t>
            </w:r>
            <w:r>
              <w:rPr>
                <w:rFonts w:hint="eastAsia" w:ascii="宋体" w:hAnsi="宋体"/>
                <w:sz w:val="24"/>
                <w:lang w:val="en-US" w:eastAsia="zh-CN"/>
              </w:rPr>
              <w:t>内</w:t>
            </w:r>
            <w:r>
              <w:rPr>
                <w:rFonts w:hint="eastAsia" w:ascii="宋体" w:hAnsi="宋体"/>
                <w:sz w:val="24"/>
                <w:lang w:eastAsia="zh-Hans"/>
              </w:rPr>
              <w:t>响应甲方对视频的调整，次数不限；视频配乐需保证购买版权音乐，甲方拥有终身使用权；</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6.根据甲方需求获取相关影视作品视频素材版权；</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7.视频最终生成</w:t>
            </w:r>
            <w:r>
              <w:rPr>
                <w:rFonts w:hint="eastAsia" w:ascii="宋体" w:hAnsi="宋体"/>
                <w:sz w:val="24"/>
                <w:lang w:val="en-US" w:eastAsia="zh-CN"/>
              </w:rPr>
              <w:t>规格</w:t>
            </w:r>
            <w:r>
              <w:rPr>
                <w:rFonts w:hint="eastAsia" w:ascii="宋体" w:hAnsi="宋体"/>
                <w:sz w:val="24"/>
                <w:lang w:eastAsia="zh-Hans"/>
              </w:rPr>
              <w:t>：1920*1080版本；</w:t>
            </w:r>
          </w:p>
          <w:p>
            <w:pPr>
              <w:widowControl/>
              <w:spacing w:line="360" w:lineRule="auto"/>
              <w:textAlignment w:val="center"/>
              <w:rPr>
                <w:rFonts w:ascii="宋体" w:hAnsi="宋体"/>
                <w:sz w:val="24"/>
                <w:lang w:eastAsia="zh-Hans"/>
              </w:rPr>
            </w:pPr>
            <w:r>
              <w:rPr>
                <w:rFonts w:hint="eastAsia" w:ascii="宋体" w:hAnsi="宋体"/>
                <w:sz w:val="24"/>
                <w:lang w:eastAsia="zh-Hans"/>
              </w:rPr>
              <w:t>8.</w:t>
            </w:r>
            <w:r>
              <w:rPr>
                <w:rFonts w:hint="eastAsia" w:ascii="宋体" w:hAnsi="宋体"/>
                <w:sz w:val="24"/>
                <w:lang w:val="en-US" w:eastAsia="zh-CN"/>
              </w:rPr>
              <w:t>此项</w:t>
            </w:r>
            <w:r>
              <w:rPr>
                <w:rFonts w:hint="eastAsia" w:ascii="宋体" w:hAnsi="宋体"/>
                <w:sz w:val="24"/>
                <w:lang w:eastAsia="zh-Hans"/>
              </w:rPr>
              <w:t>费用含所有的影音版权费。</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宣传推介服务</w:t>
            </w:r>
          </w:p>
        </w:tc>
        <w:tc>
          <w:tcPr>
            <w:tcW w:w="4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1.第三方渠道资源邀请保障（1天）：含央媒、省内外媒体的交通；</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2.第三方渠道资源推广（含央媒）保障（约20家）；</w:t>
            </w:r>
          </w:p>
          <w:p>
            <w:pPr>
              <w:widowControl/>
              <w:spacing w:line="360" w:lineRule="auto"/>
              <w:textAlignment w:val="center"/>
              <w:rPr>
                <w:rFonts w:ascii="宋体" w:hAnsi="宋体"/>
                <w:sz w:val="24"/>
                <w:lang w:eastAsia="zh-Hans"/>
              </w:rPr>
            </w:pPr>
            <w:r>
              <w:rPr>
                <w:rFonts w:hint="eastAsia" w:ascii="宋体" w:hAnsi="宋体"/>
                <w:sz w:val="24"/>
                <w:lang w:eastAsia="zh-Hans"/>
              </w:rPr>
              <w:t>3.活动影响力提升、短视频等宣传物料制作，数据分发等。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5" w:name="_Toc1651899"/>
      <w:bookmarkStart w:id="6" w:name="_Toc54357656"/>
      <w:bookmarkStart w:id="7"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5"/>
      <w:bookmarkEnd w:id="6"/>
      <w:bookmarkEnd w:id="7"/>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动画电影线下活动项目</w:t>
                      </w:r>
                      <w:bookmarkStart w:id="11" w:name="_GoBack"/>
                      <w:bookmarkEnd w:id="11"/>
                      <w:r>
                        <w:rPr>
                          <w:rFonts w:hint="eastAsia" w:hAnsi="宋体"/>
                          <w:b/>
                          <w:sz w:val="24"/>
                          <w:szCs w:val="24"/>
                          <w:u w:val="single"/>
                        </w:rPr>
                        <w:t xml:space="preserve">（包组三）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：ND25070068GZ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8" w:name="_Toc475472676"/>
      <w:bookmarkStart w:id="9" w:name="_Toc1651903"/>
      <w:bookmarkStart w:id="10" w:name="_Toc34146941"/>
      <w:r>
        <w:rPr>
          <w:rFonts w:hint="eastAsia" w:ascii="宋体" w:hAnsi="宋体" w:cs="宋体"/>
          <w:kern w:val="0"/>
          <w:sz w:val="28"/>
          <w:szCs w:val="28"/>
        </w:rPr>
        <w:t>六、供应商项目实施能力证明资料</w:t>
      </w:r>
      <w:bookmarkEnd w:id="8"/>
      <w:bookmarkEnd w:id="9"/>
      <w:bookmarkEnd w:id="10"/>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动画电影线下活动项目（包组三）（项目编号：ND25070068GZ）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71E4F"/>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464378"/>
    <w:rsid w:val="486F5922"/>
    <w:rsid w:val="49496C73"/>
    <w:rsid w:val="4952642B"/>
    <w:rsid w:val="4A95628F"/>
    <w:rsid w:val="4AEA6C89"/>
    <w:rsid w:val="4B402DCD"/>
    <w:rsid w:val="4B615C35"/>
    <w:rsid w:val="4BBD3412"/>
    <w:rsid w:val="4BC06981"/>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9E73A83"/>
    <w:rsid w:val="5A7A6B08"/>
    <w:rsid w:val="5AC32670"/>
    <w:rsid w:val="5B0311E8"/>
    <w:rsid w:val="5B394A7C"/>
    <w:rsid w:val="5B621759"/>
    <w:rsid w:val="5B7D3153"/>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4662AB"/>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629</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WPS_1725933743</cp:lastModifiedBy>
  <cp:lastPrinted>2021-06-11T08:09:00Z</cp:lastPrinted>
  <dcterms:modified xsi:type="dcterms:W3CDTF">2025-07-30T08:44:02Z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A07834ACD76D46C1BAA0A96D70E4B22E</vt:lpwstr>
  </property>
</Properties>
</file>