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附件3：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南方展示展览馆多媒体维保项目(GD20250601号)季度服务质量考核表</w:t>
      </w:r>
      <w:bookmarkStart w:id="0" w:name="_GoBack"/>
      <w:bookmarkEnd w:id="0"/>
    </w:p>
    <w:tbl>
      <w:tblPr>
        <w:tblStyle w:val="2"/>
        <w:tblW w:w="10305" w:type="dxa"/>
        <w:tblInd w:w="-9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740"/>
        <w:gridCol w:w="1913"/>
        <w:gridCol w:w="3937"/>
        <w:gridCol w:w="9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6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考核内容</w:t>
            </w:r>
          </w:p>
        </w:tc>
        <w:tc>
          <w:tcPr>
            <w:tcW w:w="39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检查标准</w:t>
            </w:r>
          </w:p>
        </w:tc>
        <w:tc>
          <w:tcPr>
            <w:tcW w:w="9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分值</w:t>
            </w:r>
          </w:p>
        </w:tc>
        <w:tc>
          <w:tcPr>
            <w:tcW w:w="9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技术服务考核</w:t>
            </w:r>
          </w:p>
        </w:tc>
        <w:tc>
          <w:tcPr>
            <w:tcW w:w="19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巡检设备运行状况</w:t>
            </w:r>
          </w:p>
        </w:tc>
        <w:tc>
          <w:tcPr>
            <w:tcW w:w="39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接待过程中，设施设备每出现一次故障扣12.5分。</w:t>
            </w:r>
          </w:p>
        </w:tc>
        <w:tc>
          <w:tcPr>
            <w:tcW w:w="9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9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做好程序现场安装、一般故障排查维修工作。现场包括多媒体软件维护、展馆所有LED屏、装饰等需做好现场安装或故障排查维修工作。每发现一项遗漏扣12.5分。</w:t>
            </w:r>
          </w:p>
        </w:tc>
        <w:tc>
          <w:tcPr>
            <w:tcW w:w="9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9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统计维修日志，严重故障汇报、联络和做好应急处理工作。乙方须做好统计维修日志，并做好严重故障汇报，未做统计或未上报故障，每发现一次扣12.5分。</w:t>
            </w:r>
          </w:p>
        </w:tc>
        <w:tc>
          <w:tcPr>
            <w:tcW w:w="9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技术响应服务</w:t>
            </w:r>
          </w:p>
        </w:tc>
        <w:tc>
          <w:tcPr>
            <w:tcW w:w="39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驻点技术服务人员须在3小时内技术反馈并及时维修。技术服务人员未在3小时内技术反馈并及时维修，每发生一次扣12.5分。</w:t>
            </w:r>
          </w:p>
        </w:tc>
        <w:tc>
          <w:tcPr>
            <w:tcW w:w="9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0" w:type="dxa"/>
            <w:gridSpan w:val="4"/>
            <w:tcBorders>
              <w:top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合计分数</w:t>
            </w:r>
          </w:p>
        </w:tc>
        <w:tc>
          <w:tcPr>
            <w:tcW w:w="9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5" w:type="dxa"/>
            <w:gridSpan w:val="6"/>
            <w:tcBorders>
              <w:top w:val="nil"/>
            </w:tcBorders>
            <w:shd w:val="clear" w:color="auto" w:fill="FFFFFF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注：总分最高100分，考核得分达到80分（含）以上视为考核合格，不扣除服务费；80分（不含）以下为不合格，扣除（80-得分）×300元。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05A9E"/>
    <w:rsid w:val="0D4032E2"/>
    <w:rsid w:val="11F05A9E"/>
    <w:rsid w:val="386E4340"/>
    <w:rsid w:val="5B380F0D"/>
    <w:rsid w:val="6B001646"/>
    <w:rsid w:val="6C6B46B8"/>
    <w:rsid w:val="7772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377</Characters>
  <Lines>0</Lines>
  <Paragraphs>0</Paragraphs>
  <TotalTime>1</TotalTime>
  <ScaleCrop>false</ScaleCrop>
  <LinksUpToDate>false</LinksUpToDate>
  <CharactersWithSpaces>377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2025-05-27T07:01:00Z</dcterms:created>
  <dc:creator>杨晖</dc:creator>
  <cp:lastModifiedBy>李沁婷</cp:lastModifiedBy>
  <dcterms:modified xsi:type="dcterms:W3CDTF">2025-05-29T09:04:33Z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C832C61999AE4755AB77851C6EE9029A_11</vt:lpwstr>
  </property>
  <property fmtid="{D5CDD505-2E9C-101B-9397-08002B2CF9AE}" pid="4" name="KSOTemplateDocerSaveRecord">
    <vt:lpwstr>eyJoZGlkIjoiOGZlMjBiNTkxNzBhMWQ5MmE5NDMzMGFmYzIwMmNjY2IiLCJ1c2VySWQiOiIxMjI1NTU5MDUxIn0=</vt:lpwstr>
  </property>
</Properties>
</file>