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b w:val="0"/>
          <w:bCs w:val="0"/>
          <w:i w:val="0"/>
          <w:iCs w:val="0"/>
          <w:caps w:val="0"/>
          <w:color w:val="333333"/>
          <w:spacing w:val="0"/>
          <w:sz w:val="28"/>
          <w:szCs w:val="28"/>
          <w:u w:val="none"/>
          <w:lang w:val="en-US" w:eastAsia="zh-CN"/>
        </w:rPr>
      </w:pPr>
      <w:r>
        <w:rPr>
          <w:rFonts w:hint="eastAsia" w:ascii="仿宋_GB2312" w:hAnsi="仿宋_GB2312" w:eastAsia="仿宋_GB2312" w:cs="仿宋_GB2312"/>
          <w:b w:val="0"/>
          <w:bCs w:val="0"/>
          <w:i w:val="0"/>
          <w:iCs w:val="0"/>
          <w:caps w:val="0"/>
          <w:color w:val="333333"/>
          <w:spacing w:val="0"/>
          <w:sz w:val="28"/>
          <w:szCs w:val="28"/>
          <w:u w:val="none"/>
          <w:lang w:val="en-US" w:eastAsia="zh-CN"/>
        </w:rPr>
        <w:t>附件2：</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20" w:lineRule="exact"/>
        <w:ind w:left="0" w:right="0" w:firstLine="0"/>
        <w:jc w:val="center"/>
        <w:textAlignment w:val="auto"/>
        <w:rPr>
          <w:rFonts w:hint="eastAsia" w:ascii="方正小标宋简体" w:hAnsi="方正小标宋简体" w:eastAsia="方正小标宋简体" w:cs="方正小标宋简体"/>
          <w:b/>
          <w:bCs/>
          <w:i w:val="0"/>
          <w:iCs w:val="0"/>
          <w:caps w:val="0"/>
          <w:color w:val="333333"/>
          <w:spacing w:val="0"/>
          <w:sz w:val="32"/>
          <w:szCs w:val="32"/>
          <w:u w:val="none"/>
        </w:rPr>
      </w:pPr>
      <w:r>
        <w:rPr>
          <w:rFonts w:hint="eastAsia" w:ascii="方正小标宋简体" w:hAnsi="方正小标宋简体" w:eastAsia="方正小标宋简体" w:cs="方正小标宋简体"/>
          <w:b/>
          <w:bCs/>
          <w:i w:val="0"/>
          <w:iCs w:val="0"/>
          <w:caps w:val="0"/>
          <w:color w:val="333333"/>
          <w:spacing w:val="0"/>
          <w:sz w:val="32"/>
          <w:szCs w:val="32"/>
          <w:u w:val="none"/>
        </w:rPr>
        <w:t>南方展示</w:t>
      </w:r>
      <w:r>
        <w:rPr>
          <w:rFonts w:hint="eastAsia" w:ascii="方正小标宋简体" w:hAnsi="方正小标宋简体" w:eastAsia="方正小标宋简体" w:cs="方正小标宋简体"/>
          <w:b/>
          <w:bCs/>
          <w:i w:val="0"/>
          <w:iCs w:val="0"/>
          <w:caps w:val="0"/>
          <w:color w:val="333333"/>
          <w:spacing w:val="0"/>
          <w:sz w:val="32"/>
          <w:szCs w:val="32"/>
          <w:u w:val="none"/>
          <w:lang w:val="en-US" w:eastAsia="zh-CN"/>
        </w:rPr>
        <w:t>展览馆</w:t>
      </w:r>
      <w:r>
        <w:rPr>
          <w:rFonts w:hint="eastAsia" w:ascii="方正小标宋简体" w:hAnsi="方正小标宋简体" w:eastAsia="方正小标宋简体" w:cs="方正小标宋简体"/>
          <w:b/>
          <w:bCs/>
          <w:i w:val="0"/>
          <w:iCs w:val="0"/>
          <w:caps w:val="0"/>
          <w:color w:val="333333"/>
          <w:spacing w:val="0"/>
          <w:sz w:val="32"/>
          <w:szCs w:val="32"/>
          <w:u w:val="none"/>
        </w:rPr>
        <w:t>多媒体维保项目(GD20250601</w:t>
      </w:r>
      <w:r>
        <w:rPr>
          <w:rFonts w:hint="eastAsia" w:ascii="方正小标宋简体" w:hAnsi="方正小标宋简体" w:eastAsia="方正小标宋简体" w:cs="方正小标宋简体"/>
          <w:b/>
          <w:bCs/>
          <w:i w:val="0"/>
          <w:iCs w:val="0"/>
          <w:caps w:val="0"/>
          <w:color w:val="333333"/>
          <w:spacing w:val="0"/>
          <w:sz w:val="32"/>
          <w:szCs w:val="32"/>
          <w:u w:val="none"/>
          <w:lang w:val="en-US" w:eastAsia="zh-CN"/>
        </w:rPr>
        <w:t>号)</w:t>
      </w:r>
      <w:r>
        <w:rPr>
          <w:rFonts w:hint="eastAsia" w:ascii="方正小标宋简体" w:hAnsi="方正小标宋简体" w:eastAsia="方正小标宋简体" w:cs="方正小标宋简体"/>
          <w:b/>
          <w:bCs/>
          <w:i w:val="0"/>
          <w:iCs w:val="0"/>
          <w:caps w:val="0"/>
          <w:color w:val="333333"/>
          <w:spacing w:val="0"/>
          <w:sz w:val="32"/>
          <w:szCs w:val="32"/>
          <w:u w:val="none"/>
        </w:rPr>
        <w:t>采购</w:t>
      </w:r>
      <w:r>
        <w:rPr>
          <w:rFonts w:hint="eastAsia" w:ascii="方正小标宋简体" w:hAnsi="方正小标宋简体" w:eastAsia="方正小标宋简体" w:cs="方正小标宋简体"/>
          <w:b/>
          <w:bCs/>
          <w:i w:val="0"/>
          <w:iCs w:val="0"/>
          <w:caps w:val="0"/>
          <w:color w:val="333333"/>
          <w:spacing w:val="0"/>
          <w:sz w:val="32"/>
          <w:szCs w:val="32"/>
          <w:u w:val="none"/>
          <w:lang w:val="en-US" w:eastAsia="zh-CN"/>
        </w:rPr>
        <w:t>需</w:t>
      </w:r>
      <w:r>
        <w:rPr>
          <w:rFonts w:hint="eastAsia" w:ascii="方正小标宋简体" w:hAnsi="方正小标宋简体" w:eastAsia="方正小标宋简体" w:cs="方正小标宋简体"/>
          <w:b/>
          <w:bCs/>
          <w:i w:val="0"/>
          <w:iCs w:val="0"/>
          <w:caps w:val="0"/>
          <w:color w:val="333333"/>
          <w:spacing w:val="0"/>
          <w:sz w:val="32"/>
          <w:szCs w:val="32"/>
          <w:u w:val="none"/>
        </w:rPr>
        <w:t>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方正小标宋简体" w:hAnsi="方正小标宋简体" w:eastAsia="方正小标宋简体" w:cs="方正小标宋简体"/>
          <w:b/>
          <w:bCs/>
          <w:i w:val="0"/>
          <w:iCs w:val="0"/>
          <w:caps w:val="0"/>
          <w:color w:val="333333"/>
          <w:spacing w:val="0"/>
          <w:sz w:val="32"/>
          <w:szCs w:val="32"/>
          <w:u w:val="no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一、</w:t>
      </w:r>
      <w:r>
        <w:rPr>
          <w:rFonts w:hint="eastAsia" w:ascii="仿宋_GB2312" w:hAnsi="仿宋_GB2312" w:eastAsia="仿宋_GB2312" w:cs="仿宋_GB2312"/>
          <w:b/>
          <w:bCs/>
          <w:i w:val="0"/>
          <w:iCs w:val="0"/>
          <w:caps w:val="0"/>
          <w:color w:val="333333"/>
          <w:spacing w:val="0"/>
          <w:sz w:val="28"/>
          <w:szCs w:val="28"/>
          <w:u w:val="none"/>
        </w:rPr>
        <w:t>展陈装饰的维护维修</w:t>
      </w:r>
      <w:r>
        <w:rPr>
          <w:rFonts w:hint="eastAsia" w:ascii="仿宋_GB2312" w:hAnsi="仿宋_GB2312" w:eastAsia="仿宋_GB2312" w:cs="仿宋_GB2312"/>
          <w:i w:val="0"/>
          <w:iCs w:val="0"/>
          <w:caps w:val="0"/>
          <w:color w:val="333333"/>
          <w:spacing w:val="0"/>
          <w:sz w:val="28"/>
          <w:szCs w:val="28"/>
          <w:u w:val="none"/>
          <w:lang w:eastAsia="zh-CN"/>
        </w:rPr>
        <w:t>：</w:t>
      </w:r>
      <w:r>
        <w:rPr>
          <w:rFonts w:hint="eastAsia" w:ascii="仿宋_GB2312" w:hAnsi="仿宋_GB2312" w:eastAsia="仿宋_GB2312" w:cs="仿宋_GB2312"/>
          <w:i w:val="0"/>
          <w:iCs w:val="0"/>
          <w:caps w:val="0"/>
          <w:color w:val="333333"/>
          <w:spacing w:val="0"/>
          <w:sz w:val="28"/>
          <w:szCs w:val="28"/>
          <w:u w:val="none"/>
        </w:rPr>
        <w:t>包括所需材料、人工、工具</w:t>
      </w:r>
      <w:r>
        <w:rPr>
          <w:rFonts w:hint="eastAsia" w:ascii="仿宋_GB2312" w:hAnsi="仿宋_GB2312" w:eastAsia="仿宋_GB2312" w:cs="仿宋_GB2312"/>
          <w:i w:val="0"/>
          <w:iCs w:val="0"/>
          <w:caps w:val="0"/>
          <w:color w:val="333333"/>
          <w:spacing w:val="0"/>
          <w:sz w:val="28"/>
          <w:szCs w:val="28"/>
          <w:u w:val="none"/>
          <w:lang w:val="en-US" w:eastAsia="zh-CN"/>
        </w:rPr>
        <w:t>(不包括</w:t>
      </w:r>
      <w:r>
        <w:rPr>
          <w:rFonts w:hint="eastAsia" w:ascii="仿宋_GB2312" w:hAnsi="仿宋_GB2312" w:eastAsia="仿宋_GB2312" w:cs="仿宋_GB2312"/>
          <w:i w:val="0"/>
          <w:iCs w:val="0"/>
          <w:caps w:val="0"/>
          <w:color w:val="333333"/>
          <w:spacing w:val="0"/>
          <w:sz w:val="28"/>
          <w:szCs w:val="28"/>
          <w:u w:val="none"/>
        </w:rPr>
        <w:t>人为破坏</w:t>
      </w:r>
      <w:r>
        <w:rPr>
          <w:rFonts w:hint="eastAsia" w:ascii="仿宋_GB2312" w:hAnsi="仿宋_GB2312" w:eastAsia="仿宋_GB2312" w:cs="仿宋_GB2312"/>
          <w:i w:val="0"/>
          <w:iCs w:val="0"/>
          <w:caps w:val="0"/>
          <w:color w:val="333333"/>
          <w:spacing w:val="0"/>
          <w:sz w:val="28"/>
          <w:szCs w:val="28"/>
          <w:u w:val="none"/>
          <w:lang w:val="en-US" w:eastAsia="zh-CN"/>
        </w:rPr>
        <w:t>)</w:t>
      </w:r>
      <w:r>
        <w:rPr>
          <w:rFonts w:hint="eastAsia" w:ascii="仿宋_GB2312" w:hAnsi="仿宋_GB2312" w:eastAsia="仿宋_GB2312" w:cs="仿宋_GB2312"/>
          <w:i w:val="0"/>
          <w:iCs w:val="0"/>
          <w:caps w:val="0"/>
          <w:color w:val="333333"/>
          <w:spacing w:val="0"/>
          <w:sz w:val="28"/>
          <w:szCs w:val="28"/>
          <w:u w:val="none"/>
          <w:lang w:eastAsia="zh-CN"/>
        </w:rPr>
        <w:t>；</w:t>
      </w:r>
      <w:r>
        <w:rPr>
          <w:rFonts w:hint="eastAsia" w:ascii="仿宋_GB2312" w:hAnsi="仿宋_GB2312" w:eastAsia="仿宋_GB2312" w:cs="仿宋_GB2312"/>
          <w:i w:val="0"/>
          <w:iCs w:val="0"/>
          <w:caps w:val="0"/>
          <w:color w:val="333333"/>
          <w:spacing w:val="0"/>
          <w:sz w:val="28"/>
          <w:szCs w:val="28"/>
          <w:u w:val="none"/>
        </w:rPr>
        <w:t>包括展陈墙面造型部分开裂变形的修补，发光字体、灯带、射灯等装饰的更新和修补维护。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lang w:eastAsia="zh-CN"/>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二、</w:t>
      </w:r>
      <w:r>
        <w:rPr>
          <w:rFonts w:hint="eastAsia" w:ascii="仿宋_GB2312" w:hAnsi="仿宋_GB2312" w:eastAsia="仿宋_GB2312" w:cs="仿宋_GB2312"/>
          <w:b/>
          <w:bCs/>
          <w:i w:val="0"/>
          <w:iCs w:val="0"/>
          <w:caps w:val="0"/>
          <w:color w:val="333333"/>
          <w:spacing w:val="0"/>
          <w:sz w:val="28"/>
          <w:szCs w:val="28"/>
          <w:u w:val="none"/>
        </w:rPr>
        <w:t>弱电</w:t>
      </w:r>
      <w:r>
        <w:rPr>
          <w:rFonts w:hint="eastAsia" w:ascii="仿宋_GB2312" w:hAnsi="仿宋_GB2312" w:eastAsia="仿宋_GB2312" w:cs="仿宋_GB2312"/>
          <w:i w:val="0"/>
          <w:iCs w:val="0"/>
          <w:caps w:val="0"/>
          <w:color w:val="333333"/>
          <w:spacing w:val="0"/>
          <w:sz w:val="28"/>
          <w:szCs w:val="28"/>
          <w:u w:val="none"/>
          <w:lang w:eastAsia="zh-CN"/>
        </w:rPr>
        <w:t>：</w:t>
      </w:r>
      <w:r>
        <w:rPr>
          <w:rFonts w:hint="eastAsia" w:ascii="仿宋_GB2312" w:hAnsi="仿宋_GB2312" w:eastAsia="仿宋_GB2312" w:cs="仿宋_GB2312"/>
          <w:i w:val="0"/>
          <w:iCs w:val="0"/>
          <w:caps w:val="0"/>
          <w:color w:val="333333"/>
          <w:spacing w:val="0"/>
          <w:sz w:val="28"/>
          <w:szCs w:val="28"/>
          <w:u w:val="none"/>
        </w:rPr>
        <w:t>一年</w:t>
      </w:r>
      <w:r>
        <w:rPr>
          <w:rFonts w:hint="eastAsia" w:ascii="仿宋_GB2312" w:hAnsi="仿宋_GB2312" w:eastAsia="仿宋_GB2312" w:cs="仿宋_GB2312"/>
          <w:i w:val="0"/>
          <w:iCs w:val="0"/>
          <w:caps w:val="0"/>
          <w:color w:val="333333"/>
          <w:spacing w:val="0"/>
          <w:sz w:val="28"/>
          <w:szCs w:val="28"/>
          <w:u w:val="none"/>
          <w:lang w:val="en-US" w:eastAsia="zh-CN"/>
        </w:rPr>
        <w:t>一</w:t>
      </w:r>
      <w:r>
        <w:rPr>
          <w:rFonts w:hint="eastAsia" w:ascii="仿宋_GB2312" w:hAnsi="仿宋_GB2312" w:eastAsia="仿宋_GB2312" w:cs="仿宋_GB2312"/>
          <w:i w:val="0"/>
          <w:iCs w:val="0"/>
          <w:caps w:val="0"/>
          <w:color w:val="333333"/>
          <w:spacing w:val="0"/>
          <w:sz w:val="28"/>
          <w:szCs w:val="28"/>
          <w:u w:val="none"/>
        </w:rPr>
        <w:t>次全面体检</w:t>
      </w:r>
      <w:r>
        <w:rPr>
          <w:rFonts w:hint="eastAsia" w:ascii="仿宋_GB2312" w:hAnsi="仿宋_GB2312" w:eastAsia="仿宋_GB2312" w:cs="仿宋_GB2312"/>
          <w:i w:val="0"/>
          <w:iCs w:val="0"/>
          <w:caps w:val="0"/>
          <w:color w:val="333333"/>
          <w:spacing w:val="0"/>
          <w:sz w:val="28"/>
          <w:szCs w:val="28"/>
          <w:u w:val="none"/>
          <w:lang w:val="en-US" w:eastAsia="zh-CN"/>
        </w:rPr>
        <w:t>(</w:t>
      </w:r>
      <w:r>
        <w:rPr>
          <w:rFonts w:hint="eastAsia" w:ascii="仿宋_GB2312" w:hAnsi="仿宋_GB2312" w:eastAsia="仿宋_GB2312" w:cs="仿宋_GB2312"/>
          <w:i w:val="0"/>
          <w:iCs w:val="0"/>
          <w:caps w:val="0"/>
          <w:color w:val="333333"/>
          <w:spacing w:val="0"/>
          <w:sz w:val="28"/>
          <w:szCs w:val="28"/>
          <w:u w:val="none"/>
        </w:rPr>
        <w:t>不包括人为破坏</w:t>
      </w:r>
      <w:r>
        <w:rPr>
          <w:rFonts w:hint="eastAsia" w:ascii="仿宋_GB2312" w:hAnsi="仿宋_GB2312" w:eastAsia="仿宋_GB2312" w:cs="仿宋_GB2312"/>
          <w:i w:val="0"/>
          <w:iCs w:val="0"/>
          <w:caps w:val="0"/>
          <w:color w:val="333333"/>
          <w:spacing w:val="0"/>
          <w:sz w:val="28"/>
          <w:szCs w:val="28"/>
          <w:u w:val="none"/>
          <w:lang w:val="en-US" w:eastAsia="zh-CN"/>
        </w:rPr>
        <w:t>及</w:t>
      </w:r>
      <w:r>
        <w:rPr>
          <w:rFonts w:hint="eastAsia" w:ascii="仿宋_GB2312" w:hAnsi="仿宋_GB2312" w:eastAsia="仿宋_GB2312" w:cs="仿宋_GB2312"/>
          <w:i w:val="0"/>
          <w:iCs w:val="0"/>
          <w:caps w:val="0"/>
          <w:color w:val="333333"/>
          <w:spacing w:val="0"/>
          <w:sz w:val="28"/>
          <w:szCs w:val="28"/>
          <w:u w:val="none"/>
        </w:rPr>
        <w:t>所需材料、仅人工、测检工具</w:t>
      </w:r>
      <w:r>
        <w:rPr>
          <w:rFonts w:hint="eastAsia" w:ascii="仿宋_GB2312" w:hAnsi="仿宋_GB2312" w:eastAsia="仿宋_GB2312" w:cs="仿宋_GB2312"/>
          <w:i w:val="0"/>
          <w:iCs w:val="0"/>
          <w:caps w:val="0"/>
          <w:color w:val="333333"/>
          <w:spacing w:val="0"/>
          <w:sz w:val="28"/>
          <w:szCs w:val="28"/>
          <w:u w:val="none"/>
          <w:lang w:val="en-US" w:eastAsia="zh-CN"/>
        </w:rPr>
        <w:t>)</w:t>
      </w:r>
      <w:r>
        <w:rPr>
          <w:rFonts w:hint="eastAsia" w:ascii="仿宋_GB2312" w:hAnsi="仿宋_GB2312" w:eastAsia="仿宋_GB2312" w:cs="仿宋_GB2312"/>
          <w:i w:val="0"/>
          <w:iCs w:val="0"/>
          <w:caps w:val="0"/>
          <w:color w:val="333333"/>
          <w:spacing w:val="0"/>
          <w:sz w:val="28"/>
          <w:szCs w:val="28"/>
          <w:u w:val="no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0" w:firstLineChars="20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lang w:val="en-US" w:eastAsia="zh-CN"/>
        </w:rPr>
        <w:t>1.</w:t>
      </w:r>
      <w:r>
        <w:rPr>
          <w:rFonts w:hint="eastAsia" w:ascii="仿宋_GB2312" w:hAnsi="仿宋_GB2312" w:eastAsia="仿宋_GB2312" w:cs="仿宋_GB2312"/>
          <w:i w:val="0"/>
          <w:iCs w:val="0"/>
          <w:caps w:val="0"/>
          <w:color w:val="333333"/>
          <w:spacing w:val="0"/>
          <w:sz w:val="28"/>
          <w:szCs w:val="28"/>
          <w:u w:val="none"/>
        </w:rPr>
        <w:t>弱电综合布线维护保养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lang w:eastAsia="zh-CN"/>
        </w:rPr>
      </w:pPr>
      <w:r>
        <w:rPr>
          <w:rFonts w:hint="eastAsia" w:ascii="仿宋_GB2312" w:hAnsi="仿宋_GB2312" w:eastAsia="仿宋_GB2312" w:cs="仿宋_GB2312"/>
          <w:i w:val="0"/>
          <w:iCs w:val="0"/>
          <w:caps w:val="0"/>
          <w:color w:val="333333"/>
          <w:spacing w:val="0"/>
          <w:sz w:val="28"/>
          <w:szCs w:val="28"/>
          <w:u w:val="none"/>
        </w:rPr>
        <w:t>　　（1）对展馆内弱电线路进行检测、提供更换或升级建议，如视频数据线需升级为支持4K视频信号的更稳定、更高清晰度的国际标准的HDMI1.3数据线</w:t>
      </w:r>
      <w:r>
        <w:rPr>
          <w:rFonts w:hint="eastAsia" w:ascii="仿宋_GB2312" w:hAnsi="仿宋_GB2312" w:eastAsia="仿宋_GB2312" w:cs="仿宋_GB2312"/>
          <w:i w:val="0"/>
          <w:iCs w:val="0"/>
          <w:caps w:val="0"/>
          <w:color w:val="333333"/>
          <w:spacing w:val="0"/>
          <w:sz w:val="28"/>
          <w:szCs w:val="28"/>
          <w:u w:val="no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2</w:t>
      </w:r>
      <w:r>
        <w:rPr>
          <w:rFonts w:hint="eastAsia" w:ascii="仿宋_GB2312" w:hAnsi="仿宋_GB2312" w:eastAsia="仿宋_GB2312" w:cs="仿宋_GB2312"/>
          <w:i w:val="0"/>
          <w:iCs w:val="0"/>
          <w:caps w:val="0"/>
          <w:color w:val="333333"/>
          <w:spacing w:val="0"/>
          <w:sz w:val="28"/>
          <w:szCs w:val="28"/>
          <w:u w:val="none"/>
        </w:rPr>
        <w:t>）检测各类数据接口、连接器、端子、转换头、分配器，其中一部分老化的器件，更新升级最新的转接头，分配器、连接器建议。规避由于器件老化、淘汰的产品出现一些设备性能下降，效果不理想的现象。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3</w:t>
      </w:r>
      <w:r>
        <w:rPr>
          <w:rFonts w:hint="eastAsia" w:ascii="仿宋_GB2312" w:hAnsi="仿宋_GB2312" w:eastAsia="仿宋_GB2312" w:cs="仿宋_GB2312"/>
          <w:i w:val="0"/>
          <w:iCs w:val="0"/>
          <w:caps w:val="0"/>
          <w:color w:val="333333"/>
          <w:spacing w:val="0"/>
          <w:sz w:val="28"/>
          <w:szCs w:val="28"/>
          <w:u w:val="none"/>
        </w:rPr>
        <w:t>）更新全新的弱电图纸，力争做到点位清晰，线路可循，设备明细记录详细。以便于出现故障后，迅速排查线路，及时解决问题。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4</w:t>
      </w:r>
      <w:r>
        <w:rPr>
          <w:rFonts w:hint="eastAsia" w:ascii="仿宋_GB2312" w:hAnsi="仿宋_GB2312" w:eastAsia="仿宋_GB2312" w:cs="仿宋_GB2312"/>
          <w:i w:val="0"/>
          <w:iCs w:val="0"/>
          <w:caps w:val="0"/>
          <w:color w:val="333333"/>
          <w:spacing w:val="0"/>
          <w:sz w:val="28"/>
          <w:szCs w:val="28"/>
          <w:u w:val="none"/>
        </w:rPr>
        <w:t>）维保过程中，补全</w:t>
      </w:r>
      <w:r>
        <w:rPr>
          <w:rFonts w:hint="eastAsia" w:ascii="仿宋_GB2312" w:hAnsi="仿宋_GB2312" w:eastAsia="仿宋_GB2312" w:cs="仿宋_GB2312"/>
          <w:i w:val="0"/>
          <w:iCs w:val="0"/>
          <w:caps w:val="0"/>
          <w:color w:val="333333"/>
          <w:spacing w:val="0"/>
          <w:sz w:val="28"/>
          <w:szCs w:val="28"/>
          <w:u w:val="none"/>
          <w:lang w:val="en-US" w:eastAsia="zh-CN"/>
        </w:rPr>
        <w:t>已经脱落或者存在错漏的</w:t>
      </w:r>
      <w:r>
        <w:rPr>
          <w:rFonts w:hint="eastAsia" w:ascii="仿宋_GB2312" w:hAnsi="仿宋_GB2312" w:eastAsia="仿宋_GB2312" w:cs="仿宋_GB2312"/>
          <w:i w:val="0"/>
          <w:iCs w:val="0"/>
          <w:caps w:val="0"/>
          <w:color w:val="333333"/>
          <w:spacing w:val="0"/>
          <w:sz w:val="28"/>
          <w:szCs w:val="28"/>
          <w:u w:val="none"/>
        </w:rPr>
        <w:t>各类标识、标签。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5</w:t>
      </w:r>
      <w:r>
        <w:rPr>
          <w:rFonts w:hint="eastAsia" w:ascii="仿宋_GB2312" w:hAnsi="仿宋_GB2312" w:eastAsia="仿宋_GB2312" w:cs="仿宋_GB2312"/>
          <w:i w:val="0"/>
          <w:iCs w:val="0"/>
          <w:caps w:val="0"/>
          <w:color w:val="333333"/>
          <w:spacing w:val="0"/>
          <w:sz w:val="28"/>
          <w:szCs w:val="28"/>
          <w:u w:val="none"/>
        </w:rPr>
        <w:t>）设备和弱电线路的长期使用，出现不同程度的老化和损耗，维保过程中需要定期测量各种线缆在使用中的实时温度，发现问题及时反馈给馆方提供建议，防止负载过大或者短路等原因造成火灾等灾难。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0" w:firstLineChars="20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lang w:val="en-US" w:eastAsia="zh-CN"/>
        </w:rPr>
        <w:t>2.</w:t>
      </w:r>
      <w:r>
        <w:rPr>
          <w:rFonts w:hint="eastAsia" w:ascii="仿宋_GB2312" w:hAnsi="仿宋_GB2312" w:eastAsia="仿宋_GB2312" w:cs="仿宋_GB2312"/>
          <w:i w:val="0"/>
          <w:iCs w:val="0"/>
          <w:caps w:val="0"/>
          <w:color w:val="333333"/>
          <w:spacing w:val="0"/>
          <w:sz w:val="28"/>
          <w:szCs w:val="28"/>
          <w:u w:val="none"/>
        </w:rPr>
        <w:t>中心机房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（1）对服务器的硬件进行检测、升级建议，如升级CPU、内存和增加磁盘。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2</w:t>
      </w:r>
      <w:r>
        <w:rPr>
          <w:rFonts w:hint="eastAsia" w:ascii="仿宋_GB2312" w:hAnsi="仿宋_GB2312" w:eastAsia="仿宋_GB2312" w:cs="仿宋_GB2312"/>
          <w:i w:val="0"/>
          <w:iCs w:val="0"/>
          <w:caps w:val="0"/>
          <w:color w:val="333333"/>
          <w:spacing w:val="0"/>
          <w:sz w:val="28"/>
          <w:szCs w:val="28"/>
          <w:u w:val="none"/>
        </w:rPr>
        <w:t>）操作系统升级。需要升级服务器等各种补丁来保护系统安全，规避可能系统错误。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3</w:t>
      </w:r>
      <w:r>
        <w:rPr>
          <w:rFonts w:hint="eastAsia" w:ascii="仿宋_GB2312" w:hAnsi="仿宋_GB2312" w:eastAsia="仿宋_GB2312" w:cs="仿宋_GB2312"/>
          <w:i w:val="0"/>
          <w:iCs w:val="0"/>
          <w:caps w:val="0"/>
          <w:color w:val="333333"/>
          <w:spacing w:val="0"/>
          <w:sz w:val="28"/>
          <w:szCs w:val="28"/>
          <w:u w:val="none"/>
        </w:rPr>
        <w:t>）软件维护。由于服务器提供的服务往往都在增加，因此提供服务的软件也需要升级，修复BUG， 必要时重新编写。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4</w:t>
      </w:r>
      <w:r>
        <w:rPr>
          <w:rFonts w:hint="eastAsia" w:ascii="仿宋_GB2312" w:hAnsi="仿宋_GB2312" w:eastAsia="仿宋_GB2312" w:cs="仿宋_GB2312"/>
          <w:i w:val="0"/>
          <w:iCs w:val="0"/>
          <w:caps w:val="0"/>
          <w:color w:val="333333"/>
          <w:spacing w:val="0"/>
          <w:sz w:val="28"/>
          <w:szCs w:val="28"/>
          <w:u w:val="none"/>
        </w:rPr>
        <w:t>）数据维护。定期做好服务器的数据备份。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5</w:t>
      </w:r>
      <w:r>
        <w:rPr>
          <w:rFonts w:hint="eastAsia" w:ascii="仿宋_GB2312" w:hAnsi="仿宋_GB2312" w:eastAsia="仿宋_GB2312" w:cs="仿宋_GB2312"/>
          <w:i w:val="0"/>
          <w:iCs w:val="0"/>
          <w:caps w:val="0"/>
          <w:color w:val="333333"/>
          <w:spacing w:val="0"/>
          <w:sz w:val="28"/>
          <w:szCs w:val="28"/>
          <w:u w:val="none"/>
        </w:rPr>
        <w:t>）安全维护。通过检查数据库、系统的运行日志，甄别攻击行为，并进行防范。防止存在未发现的安全漏洞。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6</w:t>
      </w:r>
      <w:r>
        <w:rPr>
          <w:rFonts w:hint="eastAsia" w:ascii="仿宋_GB2312" w:hAnsi="仿宋_GB2312" w:eastAsia="仿宋_GB2312" w:cs="仿宋_GB2312"/>
          <w:i w:val="0"/>
          <w:iCs w:val="0"/>
          <w:caps w:val="0"/>
          <w:color w:val="333333"/>
          <w:spacing w:val="0"/>
          <w:sz w:val="28"/>
          <w:szCs w:val="28"/>
          <w:u w:val="none"/>
        </w:rPr>
        <w:t>）网络服务。如WWW服务、DNS服务、DHCP服务、SMTP服务、FTP服务等，检查系统是否混乱，可能需要重新设定各个服务的参数，使之正常运行。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7</w:t>
      </w:r>
      <w:r>
        <w:rPr>
          <w:rFonts w:hint="eastAsia" w:ascii="仿宋_GB2312" w:hAnsi="仿宋_GB2312" w:eastAsia="仿宋_GB2312" w:cs="仿宋_GB2312"/>
          <w:i w:val="0"/>
          <w:iCs w:val="0"/>
          <w:caps w:val="0"/>
          <w:color w:val="333333"/>
          <w:spacing w:val="0"/>
          <w:sz w:val="28"/>
          <w:szCs w:val="28"/>
          <w:u w:val="none"/>
        </w:rPr>
        <w:t>）查看服务器的状态，查看是否有CPU和内存占用过高等异常情况。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8</w:t>
      </w:r>
      <w:r>
        <w:rPr>
          <w:rFonts w:hint="eastAsia" w:ascii="仿宋_GB2312" w:hAnsi="仿宋_GB2312" w:eastAsia="仿宋_GB2312" w:cs="仿宋_GB2312"/>
          <w:i w:val="0"/>
          <w:iCs w:val="0"/>
          <w:caps w:val="0"/>
          <w:color w:val="333333"/>
          <w:spacing w:val="0"/>
          <w:sz w:val="28"/>
          <w:szCs w:val="28"/>
          <w:u w:val="none"/>
        </w:rPr>
        <w:t>）检查当前的进程，是否有可疑的应用程序或后台程序在运行。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i w:val="0"/>
          <w:iCs w:val="0"/>
          <w:caps w:val="0"/>
          <w:color w:val="333333"/>
          <w:spacing w:val="0"/>
          <w:sz w:val="28"/>
          <w:szCs w:val="28"/>
          <w:u w:val="none"/>
          <w:lang w:val="en-US" w:eastAsia="zh-CN"/>
        </w:rPr>
        <w:t>9</w:t>
      </w:r>
      <w:r>
        <w:rPr>
          <w:rFonts w:hint="eastAsia" w:ascii="仿宋_GB2312" w:hAnsi="仿宋_GB2312" w:eastAsia="仿宋_GB2312" w:cs="仿宋_GB2312"/>
          <w:i w:val="0"/>
          <w:iCs w:val="0"/>
          <w:caps w:val="0"/>
          <w:color w:val="333333"/>
          <w:spacing w:val="0"/>
          <w:sz w:val="28"/>
          <w:szCs w:val="28"/>
          <w:u w:val="none"/>
        </w:rPr>
        <w:t>）检查系统账号，检查本地用户和组选项，查看管理员组是否添加有新账号，检查是否有克隆账号。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三、</w:t>
      </w:r>
      <w:r>
        <w:rPr>
          <w:rFonts w:hint="eastAsia" w:ascii="仿宋_GB2312" w:hAnsi="仿宋_GB2312" w:eastAsia="仿宋_GB2312" w:cs="仿宋_GB2312"/>
          <w:b/>
          <w:bCs/>
          <w:i w:val="0"/>
          <w:iCs w:val="0"/>
          <w:caps w:val="0"/>
          <w:color w:val="333333"/>
          <w:spacing w:val="0"/>
          <w:sz w:val="28"/>
          <w:szCs w:val="28"/>
          <w:u w:val="none"/>
        </w:rPr>
        <w:t>全部电子设备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包括电脑、触摸屏、电视机、拼接屏、LED屏等其它设备硬件检测、维修技术支持。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四、</w:t>
      </w:r>
      <w:r>
        <w:rPr>
          <w:rFonts w:hint="eastAsia" w:ascii="仿宋_GB2312" w:hAnsi="仿宋_GB2312" w:eastAsia="仿宋_GB2312" w:cs="仿宋_GB2312"/>
          <w:b/>
          <w:bCs/>
          <w:i w:val="0"/>
          <w:iCs w:val="0"/>
          <w:caps w:val="0"/>
          <w:color w:val="333333"/>
          <w:spacing w:val="0"/>
          <w:sz w:val="28"/>
          <w:szCs w:val="28"/>
          <w:u w:val="none"/>
        </w:rPr>
        <w:t>LED屏的保修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rPr>
        <w:t>　　包括总规模型LED显示屏、一楼LED屏。内容包括构成LED系统的全部设备及线路的检测、提供维修方案。例如单元LED屏幕块、供电线路、供电设备、数据信号传输线路、数据信号传输设备、控制电脑的软硬件、led触摸控制屏相关设备、音响系统相关线路及设备等</w:t>
      </w:r>
      <w:r>
        <w:rPr>
          <w:rFonts w:hint="eastAsia" w:ascii="仿宋_GB2312" w:hAnsi="仿宋_GB2312" w:eastAsia="仿宋_GB2312" w:cs="仿宋_GB2312"/>
          <w:i w:val="0"/>
          <w:iCs w:val="0"/>
          <w:caps w:val="0"/>
          <w:color w:val="333333"/>
          <w:spacing w:val="0"/>
          <w:sz w:val="28"/>
          <w:szCs w:val="28"/>
          <w:u w:val="no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五、</w:t>
      </w:r>
      <w:r>
        <w:rPr>
          <w:rFonts w:hint="eastAsia" w:ascii="仿宋_GB2312" w:hAnsi="仿宋_GB2312" w:eastAsia="仿宋_GB2312" w:cs="仿宋_GB2312"/>
          <w:b/>
          <w:bCs/>
          <w:i w:val="0"/>
          <w:iCs w:val="0"/>
          <w:caps w:val="0"/>
          <w:color w:val="333333"/>
          <w:spacing w:val="0"/>
          <w:sz w:val="28"/>
          <w:szCs w:val="28"/>
          <w:u w:val="none"/>
        </w:rPr>
        <w:t>电视机及拼接屏的保修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包括所有电视显示系统的全部设备及线路的维修保养。如电视机的维修保养、控制电脑的数据传输线路、应用软件的升级维护等。拼接器的维护及检测、数据线及网线检测。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六、</w:t>
      </w:r>
      <w:r>
        <w:rPr>
          <w:rFonts w:hint="eastAsia" w:ascii="仿宋_GB2312" w:hAnsi="仿宋_GB2312" w:eastAsia="仿宋_GB2312" w:cs="仿宋_GB2312"/>
          <w:b/>
          <w:bCs/>
          <w:i w:val="0"/>
          <w:iCs w:val="0"/>
          <w:caps w:val="0"/>
          <w:color w:val="333333"/>
          <w:spacing w:val="0"/>
          <w:sz w:val="28"/>
          <w:szCs w:val="28"/>
          <w:u w:val="none"/>
        </w:rPr>
        <w:t>触摸屏的保修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包括构成触摸屏系统的全部设备及线路的维修保养。如触摸屏供电及数据线路的维修、控制电脑的数据传输线路、应用软件的升级维护等、触摸屏软件系统的技术支持等。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b/>
          <w:bCs/>
          <w:i w:val="0"/>
          <w:iCs w:val="0"/>
          <w:caps w:val="0"/>
          <w:color w:val="333333"/>
          <w:spacing w:val="0"/>
          <w:sz w:val="28"/>
          <w:szCs w:val="28"/>
          <w:u w:val="none"/>
          <w:lang w:eastAsia="zh-CN"/>
        </w:rPr>
      </w:pPr>
      <w:r>
        <w:rPr>
          <w:rFonts w:hint="eastAsia" w:ascii="仿宋_GB2312" w:hAnsi="仿宋_GB2312" w:eastAsia="仿宋_GB2312" w:cs="仿宋_GB2312"/>
          <w:i w:val="0"/>
          <w:iCs w:val="0"/>
          <w:caps w:val="0"/>
          <w:color w:val="333333"/>
          <w:spacing w:val="0"/>
          <w:sz w:val="28"/>
          <w:szCs w:val="28"/>
          <w:u w:val="none"/>
        </w:rPr>
        <w:t>　　</w:t>
      </w:r>
      <w:r>
        <w:rPr>
          <w:rFonts w:hint="eastAsia" w:ascii="仿宋_GB2312" w:hAnsi="仿宋_GB2312" w:eastAsia="仿宋_GB2312" w:cs="仿宋_GB2312"/>
          <w:b/>
          <w:bCs/>
          <w:i w:val="0"/>
          <w:iCs w:val="0"/>
          <w:caps w:val="0"/>
          <w:color w:val="333333"/>
          <w:spacing w:val="0"/>
          <w:sz w:val="28"/>
          <w:szCs w:val="28"/>
          <w:u w:val="none"/>
          <w:lang w:val="en-US" w:eastAsia="zh-CN"/>
        </w:rPr>
        <w:t>七、</w:t>
      </w:r>
      <w:r>
        <w:rPr>
          <w:rFonts w:hint="eastAsia" w:ascii="仿宋_GB2312" w:hAnsi="仿宋_GB2312" w:eastAsia="仿宋_GB2312" w:cs="仿宋_GB2312"/>
          <w:b/>
          <w:bCs/>
          <w:i w:val="0"/>
          <w:iCs w:val="0"/>
          <w:caps w:val="0"/>
          <w:color w:val="333333"/>
          <w:spacing w:val="0"/>
          <w:sz w:val="28"/>
          <w:szCs w:val="28"/>
          <w:u w:val="none"/>
        </w:rPr>
        <w:t>全部软件维护维修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　　（1）包括融合软件、数字沙盘融合、中控系统、语音导览、雷达系统等其他软件</w:t>
      </w:r>
      <w:r>
        <w:rPr>
          <w:rFonts w:hint="eastAsia" w:ascii="仿宋_GB2312" w:hAnsi="仿宋_GB2312" w:eastAsia="仿宋_GB2312" w:cs="仿宋_GB2312"/>
          <w:i w:val="0"/>
          <w:iCs w:val="0"/>
          <w:caps w:val="0"/>
          <w:color w:val="333333"/>
          <w:spacing w:val="0"/>
          <w:sz w:val="28"/>
          <w:szCs w:val="28"/>
          <w:u w:val="none"/>
          <w:lang w:eastAsia="zh-CN"/>
        </w:rPr>
        <w:t>，</w:t>
      </w:r>
      <w:r>
        <w:rPr>
          <w:rFonts w:hint="eastAsia" w:ascii="仿宋_GB2312" w:hAnsi="仿宋_GB2312" w:eastAsia="仿宋_GB2312" w:cs="仿宋_GB2312"/>
          <w:i w:val="0"/>
          <w:iCs w:val="0"/>
          <w:caps w:val="0"/>
          <w:color w:val="333333"/>
          <w:spacing w:val="0"/>
          <w:sz w:val="28"/>
          <w:szCs w:val="28"/>
          <w:u w:val="none"/>
          <w:lang w:val="en-US" w:eastAsia="zh-CN"/>
        </w:rPr>
        <w:t>软件源代码无法提供</w:t>
      </w:r>
      <w:r>
        <w:rPr>
          <w:rFonts w:hint="eastAsia" w:ascii="仿宋_GB2312" w:hAnsi="仿宋_GB2312" w:eastAsia="仿宋_GB2312" w:cs="仿宋_GB2312"/>
          <w:i w:val="0"/>
          <w:iCs w:val="0"/>
          <w:caps w:val="0"/>
          <w:color w:val="333333"/>
          <w:spacing w:val="0"/>
          <w:sz w:val="28"/>
          <w:szCs w:val="28"/>
          <w:u w:val="no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3"/>
        <w:jc w:val="both"/>
        <w:textAlignment w:val="auto"/>
        <w:rPr>
          <w:rFonts w:hint="eastAsia" w:ascii="仿宋_GB2312" w:hAnsi="仿宋_GB2312" w:eastAsia="仿宋_GB2312" w:cs="仿宋_GB2312"/>
          <w:i w:val="0"/>
          <w:iCs w:val="0"/>
          <w:caps w:val="0"/>
          <w:color w:val="333333"/>
          <w:spacing w:val="0"/>
          <w:sz w:val="28"/>
          <w:szCs w:val="28"/>
          <w:u w:val="none"/>
        </w:rPr>
      </w:pPr>
      <w:r>
        <w:rPr>
          <w:rFonts w:hint="eastAsia" w:ascii="仿宋_GB2312" w:hAnsi="仿宋_GB2312" w:eastAsia="仿宋_GB2312" w:cs="仿宋_GB2312"/>
          <w:i w:val="0"/>
          <w:iCs w:val="0"/>
          <w:caps w:val="0"/>
          <w:color w:val="333333"/>
          <w:spacing w:val="0"/>
          <w:sz w:val="28"/>
          <w:szCs w:val="28"/>
          <w:u w:val="none"/>
        </w:rPr>
        <w:t>（2）包括拼接调试、音响系统同步调试、音视频同步性、一键中控启动的检测、电脑的病毒的清理、垃圾的数据处理、系统升级、多机联动调试、window的自带的系统维护。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3"/>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b/>
          <w:bCs/>
          <w:i w:val="0"/>
          <w:iCs w:val="0"/>
          <w:caps w:val="0"/>
          <w:color w:val="333333"/>
          <w:spacing w:val="0"/>
          <w:sz w:val="28"/>
          <w:szCs w:val="28"/>
          <w:u w:val="none"/>
          <w:lang w:val="en-US" w:eastAsia="zh-CN"/>
        </w:rPr>
        <w:t>八、每两个月进行展览馆的全面检修。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3"/>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b/>
          <w:bCs/>
          <w:i w:val="0"/>
          <w:iCs w:val="0"/>
          <w:caps w:val="0"/>
          <w:color w:val="333333"/>
          <w:spacing w:val="0"/>
          <w:sz w:val="28"/>
          <w:szCs w:val="28"/>
          <w:u w:val="none"/>
          <w:lang w:val="en-US" w:eastAsia="zh-CN"/>
        </w:rPr>
        <w:t>九、重大接待应急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3"/>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乙方派1名专业技术人员根据甲方要求的时间提前到馆，保证设备正常运行以及现场配合甲方，统一接受安排调度。离场时间也需要跟甲方报备允许。</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563" w:leftChars="0" w:right="0" w:rightChars="0"/>
        <w:jc w:val="both"/>
        <w:textAlignment w:val="auto"/>
        <w:rPr>
          <w:rFonts w:hint="eastAsia" w:ascii="仿宋_GB2312" w:hAnsi="仿宋_GB2312" w:eastAsia="仿宋_GB2312" w:cs="仿宋_GB2312"/>
          <w:b/>
          <w:bCs/>
          <w:i w:val="0"/>
          <w:iCs w:val="0"/>
          <w:caps w:val="0"/>
          <w:color w:val="333333"/>
          <w:spacing w:val="0"/>
          <w:sz w:val="28"/>
          <w:szCs w:val="28"/>
          <w:u w:val="none"/>
          <w:lang w:val="en-US" w:eastAsia="zh-CN"/>
        </w:rPr>
      </w:pPr>
      <w:r>
        <w:rPr>
          <w:rFonts w:hint="eastAsia" w:ascii="仿宋_GB2312" w:hAnsi="仿宋_GB2312" w:eastAsia="仿宋_GB2312" w:cs="仿宋_GB2312"/>
          <w:b/>
          <w:bCs/>
          <w:i w:val="0"/>
          <w:iCs w:val="0"/>
          <w:caps w:val="0"/>
          <w:color w:val="333333"/>
          <w:spacing w:val="0"/>
          <w:sz w:val="28"/>
          <w:szCs w:val="28"/>
          <w:u w:val="none"/>
          <w:lang w:val="en-US" w:eastAsia="zh-CN"/>
        </w:rPr>
        <w:t>十、三小时内的技术反馈</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420" w:firstLineChars="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在合同期内乙方对</w:t>
      </w:r>
      <w:r>
        <w:rPr>
          <w:rFonts w:hint="eastAsia" w:ascii="仿宋_GB2312" w:hAnsi="仿宋_GB2312" w:eastAsia="仿宋_GB2312" w:cs="仿宋_GB2312"/>
          <w:i w:val="0"/>
          <w:iCs w:val="0"/>
          <w:caps w:val="0"/>
          <w:color w:val="333333"/>
          <w:spacing w:val="0"/>
          <w:sz w:val="28"/>
          <w:szCs w:val="28"/>
          <w:u w:val="none"/>
          <w:lang w:val="en-US" w:eastAsia="zh-CN"/>
        </w:rPr>
        <w:t>展览</w:t>
      </w:r>
      <w:r>
        <w:rPr>
          <w:rFonts w:hint="default" w:ascii="仿宋_GB2312" w:hAnsi="仿宋_GB2312" w:eastAsia="仿宋_GB2312" w:cs="仿宋_GB2312"/>
          <w:i w:val="0"/>
          <w:iCs w:val="0"/>
          <w:caps w:val="0"/>
          <w:color w:val="333333"/>
          <w:spacing w:val="0"/>
          <w:sz w:val="28"/>
          <w:szCs w:val="28"/>
          <w:u w:val="none"/>
          <w:lang w:val="en-US" w:eastAsia="zh-CN"/>
        </w:rPr>
        <w:t>馆以上全部内容的维护维修，设备出现故障乙方应于3小时内技术反馈并及时维修，确保正常接待。</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563" w:leftChars="0" w:right="0" w:rightChars="0"/>
        <w:jc w:val="both"/>
        <w:textAlignment w:val="auto"/>
        <w:rPr>
          <w:rFonts w:hint="eastAsia" w:ascii="仿宋_GB2312" w:hAnsi="仿宋_GB2312" w:eastAsia="仿宋_GB2312" w:cs="仿宋_GB2312"/>
          <w:b/>
          <w:bCs/>
          <w:i w:val="0"/>
          <w:iCs w:val="0"/>
          <w:caps w:val="0"/>
          <w:color w:val="333333"/>
          <w:spacing w:val="0"/>
          <w:sz w:val="28"/>
          <w:szCs w:val="28"/>
          <w:u w:val="none"/>
          <w:lang w:val="en-US" w:eastAsia="zh-CN"/>
        </w:rPr>
      </w:pPr>
      <w:r>
        <w:rPr>
          <w:rFonts w:hint="eastAsia" w:ascii="仿宋_GB2312" w:hAnsi="仿宋_GB2312" w:eastAsia="仿宋_GB2312" w:cs="仿宋_GB2312"/>
          <w:b/>
          <w:bCs/>
          <w:i w:val="0"/>
          <w:iCs w:val="0"/>
          <w:caps w:val="0"/>
          <w:color w:val="333333"/>
          <w:spacing w:val="0"/>
          <w:sz w:val="28"/>
          <w:szCs w:val="28"/>
          <w:u w:val="none"/>
          <w:lang w:val="en-US" w:eastAsia="zh-CN"/>
        </w:rPr>
        <w:t>十一、展板修改制作</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420" w:firstLineChars="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合同期内，由乙方负责展览馆相关展区图文内容更新制作安装，接到甲方需求后12小时内响应。</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420" w:firstLineChars="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 xml:space="preserve"> </w:t>
      </w:r>
      <w:r>
        <w:rPr>
          <w:rFonts w:hint="eastAsia" w:ascii="仿宋_GB2312" w:hAnsi="仿宋_GB2312" w:eastAsia="仿宋_GB2312" w:cs="仿宋_GB2312"/>
          <w:b/>
          <w:bCs/>
          <w:i w:val="0"/>
          <w:iCs w:val="0"/>
          <w:caps w:val="0"/>
          <w:color w:val="333333"/>
          <w:spacing w:val="0"/>
          <w:sz w:val="28"/>
          <w:szCs w:val="28"/>
          <w:u w:val="none"/>
          <w:lang w:val="en-US" w:eastAsia="zh-CN"/>
        </w:rPr>
        <w:t>十二、服务清单</w:t>
      </w:r>
    </w:p>
    <w:tbl>
      <w:tblPr>
        <w:tblStyle w:val="3"/>
        <w:tblW w:w="10965" w:type="dxa"/>
        <w:tblInd w:w="-1366"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30"/>
        <w:gridCol w:w="2323"/>
        <w:gridCol w:w="778"/>
        <w:gridCol w:w="1015"/>
        <w:gridCol w:w="611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30"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序号</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420" w:firstLineChars="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服务内容</w:t>
            </w:r>
          </w:p>
        </w:tc>
        <w:tc>
          <w:tcPr>
            <w:tcW w:w="778"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数量</w:t>
            </w:r>
          </w:p>
        </w:tc>
        <w:tc>
          <w:tcPr>
            <w:tcW w:w="1015"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280" w:firstLineChars="10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单位</w:t>
            </w:r>
          </w:p>
        </w:tc>
        <w:tc>
          <w:tcPr>
            <w:tcW w:w="6119" w:type="dxa"/>
            <w:tcBorders>
              <w:top w:val="single" w:color="000000" w:sz="4" w:space="0"/>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42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0"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1</w:t>
            </w:r>
          </w:p>
        </w:tc>
        <w:tc>
          <w:tcPr>
            <w:tcW w:w="2323"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left"/>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多媒体软件维护</w:t>
            </w:r>
          </w:p>
        </w:tc>
        <w:tc>
          <w:tcPr>
            <w:tcW w:w="778"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1</w:t>
            </w:r>
          </w:p>
        </w:tc>
        <w:tc>
          <w:tcPr>
            <w:tcW w:w="1015"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套</w:t>
            </w:r>
          </w:p>
        </w:tc>
        <w:tc>
          <w:tcPr>
            <w:tcW w:w="6119"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1.</w:t>
            </w:r>
            <w:r>
              <w:rPr>
                <w:rFonts w:hint="default" w:ascii="仿宋_GB2312" w:hAnsi="仿宋_GB2312" w:eastAsia="仿宋_GB2312" w:cs="仿宋_GB2312"/>
                <w:i w:val="0"/>
                <w:iCs w:val="0"/>
                <w:caps w:val="0"/>
                <w:color w:val="333333"/>
                <w:spacing w:val="0"/>
                <w:sz w:val="28"/>
                <w:szCs w:val="28"/>
                <w:u w:val="none"/>
                <w:lang w:val="en-US" w:eastAsia="zh-CN"/>
              </w:rPr>
              <w:t>含液晶播放演示系统、拼接互动演示系统、雷达系统、中控系统、LED系统、体验系统、数字沙盘系统、语音导览系统、触摸系统等软件维护</w:t>
            </w:r>
            <w:r>
              <w:rPr>
                <w:rFonts w:hint="eastAsia" w:ascii="仿宋_GB2312" w:hAnsi="仿宋_GB2312" w:eastAsia="仿宋_GB2312" w:cs="仿宋_GB2312"/>
                <w:i w:val="0"/>
                <w:iCs w:val="0"/>
                <w:caps w:val="0"/>
                <w:color w:val="333333"/>
                <w:spacing w:val="0"/>
                <w:sz w:val="28"/>
                <w:szCs w:val="28"/>
                <w:u w:val="none"/>
                <w:lang w:val="en-US" w:eastAsia="zh-CN"/>
              </w:rPr>
              <w:t>;</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2.</w:t>
            </w:r>
            <w:r>
              <w:rPr>
                <w:rFonts w:hint="default" w:ascii="仿宋_GB2312" w:hAnsi="仿宋_GB2312" w:eastAsia="仿宋_GB2312" w:cs="仿宋_GB2312"/>
                <w:i w:val="0"/>
                <w:iCs w:val="0"/>
                <w:caps w:val="0"/>
                <w:color w:val="333333"/>
                <w:spacing w:val="0"/>
                <w:sz w:val="28"/>
                <w:szCs w:val="28"/>
                <w:u w:val="none"/>
                <w:lang w:val="en-US" w:eastAsia="zh-CN"/>
              </w:rPr>
              <w:t>含互动程序的联动性、稳定性，</w:t>
            </w:r>
            <w:bookmarkStart w:id="0" w:name="_GoBack"/>
            <w:bookmarkEnd w:id="0"/>
            <w:r>
              <w:rPr>
                <w:rFonts w:hint="default" w:ascii="仿宋_GB2312" w:hAnsi="仿宋_GB2312" w:eastAsia="仿宋_GB2312" w:cs="仿宋_GB2312"/>
                <w:i w:val="0"/>
                <w:iCs w:val="0"/>
                <w:caps w:val="0"/>
                <w:color w:val="333333"/>
                <w:spacing w:val="0"/>
                <w:sz w:val="28"/>
                <w:szCs w:val="28"/>
                <w:u w:val="none"/>
                <w:lang w:val="en-US" w:eastAsia="zh-CN"/>
              </w:rPr>
              <w:t>雷达点位的准确率、灵敏度调试，中控信号稳定性、开关键的增加，投影机融合调试等，必要时程序需要重新编写</w:t>
            </w:r>
            <w:r>
              <w:rPr>
                <w:rFonts w:hint="eastAsia" w:ascii="仿宋_GB2312" w:hAnsi="仿宋_GB2312" w:eastAsia="仿宋_GB2312" w:cs="仿宋_GB2312"/>
                <w:i w:val="0"/>
                <w:iCs w:val="0"/>
                <w:caps w:val="0"/>
                <w:color w:val="333333"/>
                <w:spacing w:val="0"/>
                <w:sz w:val="28"/>
                <w:szCs w:val="28"/>
                <w:u w:val="none"/>
                <w:lang w:val="en-US" w:eastAsia="zh-CN"/>
              </w:rPr>
              <w:t>，所有软件均无法提供源代码；</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3.</w:t>
            </w:r>
            <w:r>
              <w:rPr>
                <w:rFonts w:hint="default" w:ascii="仿宋_GB2312" w:hAnsi="仿宋_GB2312" w:eastAsia="仿宋_GB2312" w:cs="仿宋_GB2312"/>
                <w:i w:val="0"/>
                <w:iCs w:val="0"/>
                <w:caps w:val="0"/>
                <w:color w:val="333333"/>
                <w:spacing w:val="0"/>
                <w:sz w:val="28"/>
                <w:szCs w:val="28"/>
                <w:u w:val="none"/>
                <w:lang w:val="en-US" w:eastAsia="zh-CN"/>
              </w:rPr>
              <w:t>不含硬件。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0"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2</w:t>
            </w:r>
          </w:p>
        </w:tc>
        <w:tc>
          <w:tcPr>
            <w:tcW w:w="2323"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left"/>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展馆所有LED屏</w:t>
            </w:r>
          </w:p>
        </w:tc>
        <w:tc>
          <w:tcPr>
            <w:tcW w:w="778"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1</w:t>
            </w:r>
          </w:p>
        </w:tc>
        <w:tc>
          <w:tcPr>
            <w:tcW w:w="1015"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项</w:t>
            </w:r>
          </w:p>
        </w:tc>
        <w:tc>
          <w:tcPr>
            <w:tcW w:w="6119"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约 630 ㎡为原有LED屏（甲方供货除外），包含灯珠维修、排线检修更换、网线氧化检修更换、发送卡维修更换、接收卡更换、电源更换、LED拼接程序调试等。不含备品LED单元板采购。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0"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3</w:t>
            </w:r>
          </w:p>
        </w:tc>
        <w:tc>
          <w:tcPr>
            <w:tcW w:w="2323"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left"/>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装饰</w:t>
            </w:r>
          </w:p>
        </w:tc>
        <w:tc>
          <w:tcPr>
            <w:tcW w:w="778"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1</w:t>
            </w:r>
          </w:p>
        </w:tc>
        <w:tc>
          <w:tcPr>
            <w:tcW w:w="1015"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项</w:t>
            </w:r>
          </w:p>
        </w:tc>
        <w:tc>
          <w:tcPr>
            <w:tcW w:w="6119"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墙面，发光字体，灯带，射灯等。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0"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4</w:t>
            </w:r>
          </w:p>
        </w:tc>
        <w:tc>
          <w:tcPr>
            <w:tcW w:w="2323"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left"/>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技术服务</w:t>
            </w:r>
          </w:p>
        </w:tc>
        <w:tc>
          <w:tcPr>
            <w:tcW w:w="778"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1</w:t>
            </w:r>
          </w:p>
        </w:tc>
        <w:tc>
          <w:tcPr>
            <w:tcW w:w="1015"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项</w:t>
            </w:r>
          </w:p>
        </w:tc>
        <w:tc>
          <w:tcPr>
            <w:tcW w:w="6119"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巡检设备运行状况，系统维修、备品备件更换、程序现场安装、一般故障排查维修，统计维修日志，严重故障汇报联络应急处理。驻点技术服务人员3小时内技术反馈。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0"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5</w:t>
            </w:r>
          </w:p>
        </w:tc>
        <w:tc>
          <w:tcPr>
            <w:tcW w:w="2323"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jc w:val="left"/>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展板修改制作</w:t>
            </w:r>
          </w:p>
        </w:tc>
        <w:tc>
          <w:tcPr>
            <w:tcW w:w="778"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1</w:t>
            </w:r>
          </w:p>
        </w:tc>
        <w:tc>
          <w:tcPr>
            <w:tcW w:w="1015"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center"/>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0" w:firstLineChars="0"/>
              <w:jc w:val="center"/>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项</w:t>
            </w:r>
          </w:p>
        </w:tc>
        <w:tc>
          <w:tcPr>
            <w:tcW w:w="6119" w:type="dxa"/>
            <w:tcBorders>
              <w:top w:val="nil"/>
              <w:left w:val="single" w:color="000000" w:sz="4" w:space="0"/>
              <w:bottom w:val="single" w:color="000000" w:sz="4" w:space="0"/>
              <w:right w:val="single" w:color="000000" w:sz="4" w:space="0"/>
            </w:tcBorders>
            <w:noWrap w:val="0"/>
            <w:tcMar>
              <w:top w:w="15" w:type="dxa"/>
              <w:left w:w="15" w:type="dxa"/>
              <w:bottom w:w="0" w:type="dxa"/>
              <w:right w:w="15" w:type="dxa"/>
            </w:tcMar>
            <w:vAlign w:val="top"/>
          </w:tcPr>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840"/>
              </w:tabs>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default" w:ascii="仿宋_GB2312" w:hAnsi="仿宋_GB2312" w:eastAsia="仿宋_GB2312" w:cs="仿宋_GB2312"/>
                <w:i w:val="0"/>
                <w:iCs w:val="0"/>
                <w:caps w:val="0"/>
                <w:color w:val="333333"/>
                <w:spacing w:val="0"/>
                <w:sz w:val="28"/>
                <w:szCs w:val="28"/>
                <w:u w:val="none"/>
                <w:lang w:val="en-US" w:eastAsia="zh-CN"/>
              </w:rPr>
              <w:t>制作人员12小时内响应。</w:t>
            </w:r>
          </w:p>
        </w:tc>
      </w:tr>
    </w:tbl>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20" w:lineRule="exact"/>
        <w:ind w:right="0" w:rightChars="0" w:firstLine="420" w:firstLineChars="0"/>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 xml:space="preserve"> </w:t>
      </w:r>
      <w:r>
        <w:rPr>
          <w:rFonts w:hint="eastAsia" w:ascii="仿宋_GB2312" w:hAnsi="仿宋_GB2312" w:eastAsia="仿宋_GB2312" w:cs="仿宋_GB2312"/>
          <w:b/>
          <w:bCs/>
          <w:i w:val="0"/>
          <w:iCs w:val="0"/>
          <w:caps w:val="0"/>
          <w:color w:val="333333"/>
          <w:spacing w:val="0"/>
          <w:sz w:val="28"/>
          <w:szCs w:val="28"/>
          <w:u w:val="none"/>
          <w:lang w:val="en-US" w:eastAsia="zh-CN"/>
        </w:rPr>
        <w:t>十三、付款方式：</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1.合同签订后30个工作日内甲方支付合同总金额的30%。</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2.服务期满后凭有效发票，支付剩余款项（如根据季度考核结果需要扣除乙方服务费，则在支付70%尾款时予以扣除）。《南方展示展览馆多媒体维保项目(GD20250601号)季度服务质量考核表》见附件3。</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eastAsia"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3.运营服务费用根据甲方对乙方在合同期内每季度的服务考核结果汇总后支付款项（即4个季度考核分数）。季度考核得分达到80分（含）以上视为考核合格，不扣除服务费；80分（不含）以下为不合格，扣除（80-得分）×300元。</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firstLine="560" w:firstLineChars="200"/>
        <w:jc w:val="both"/>
        <w:textAlignment w:val="auto"/>
        <w:rPr>
          <w:rFonts w:hint="default" w:ascii="仿宋_GB2312" w:hAnsi="仿宋_GB2312" w:eastAsia="仿宋_GB2312" w:cs="仿宋_GB2312"/>
          <w:i w:val="0"/>
          <w:iCs w:val="0"/>
          <w:caps w:val="0"/>
          <w:color w:val="333333"/>
          <w:spacing w:val="0"/>
          <w:sz w:val="28"/>
          <w:szCs w:val="28"/>
          <w:u w:val="none"/>
          <w:lang w:val="en-US" w:eastAsia="zh-CN"/>
        </w:rPr>
      </w:pPr>
      <w:r>
        <w:rPr>
          <w:rFonts w:hint="eastAsia" w:ascii="仿宋_GB2312" w:hAnsi="仿宋_GB2312" w:eastAsia="仿宋_GB2312" w:cs="仿宋_GB2312"/>
          <w:i w:val="0"/>
          <w:iCs w:val="0"/>
          <w:caps w:val="0"/>
          <w:color w:val="333333"/>
          <w:spacing w:val="0"/>
          <w:sz w:val="28"/>
          <w:szCs w:val="28"/>
          <w:u w:val="none"/>
          <w:lang w:val="en-US" w:eastAsia="zh-CN"/>
        </w:rPr>
        <w:t>4.乙方必须在申请验收时向甲方提供本项目的全额有效合法的发票。乙方提供发票迟延的，甲方有权延迟验收及支付款项。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12154"/>
    <w:rsid w:val="31B60A4A"/>
    <w:rsid w:val="32245897"/>
    <w:rsid w:val="34AE2C51"/>
    <w:rsid w:val="3D733BDF"/>
    <w:rsid w:val="49312B3C"/>
    <w:rsid w:val="4BEA2F99"/>
    <w:rsid w:val="558B38E7"/>
    <w:rsid w:val="55F2746C"/>
    <w:rsid w:val="582B346B"/>
    <w:rsid w:val="63191B4B"/>
    <w:rsid w:val="642C1189"/>
    <w:rsid w:val="6E77605F"/>
    <w:rsid w:val="7B9C4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2025-05-29T02:36:00Z</dcterms:created>
  <dc:creator>liqting</dc:creator>
  <cp:lastModifiedBy>李沁婷</cp:lastModifiedBy>
  <dcterms:modified xsi:type="dcterms:W3CDTF">2025-05-30T07:19:48Z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FD13CC7C72CF4B5D9A44286C34F2BB78</vt:lpwstr>
  </property>
</Properties>
</file>