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before="0"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0" w:name="_Toc28522"/>
      <w:bookmarkStart w:id="1" w:name="_Toc3615"/>
      <w:bookmarkStart w:id="2" w:name="_Toc25709"/>
      <w:bookmarkStart w:id="3"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2</w:t>
      </w: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bookmarkEnd w:id="2"/>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eastAsia" w:ascii="方正小标宋简体" w:hAnsi="方正小标宋简体" w:eastAsia="方正小标宋简体" w:cs="方正小标宋简体"/>
          <w:color w:val="auto"/>
          <w:spacing w:val="0"/>
          <w:sz w:val="44"/>
          <w:szCs w:val="44"/>
          <w:highlight w:val="none"/>
          <w:lang w:val="en-US" w:eastAsia="zh-CN"/>
        </w:rPr>
      </w:pPr>
      <w:bookmarkStart w:id="4" w:name="_Toc8188"/>
      <w:r>
        <w:rPr>
          <w:rFonts w:hint="eastAsia" w:ascii="方正小标宋简体" w:hAnsi="方正小标宋简体" w:eastAsia="方正小标宋简体" w:cs="方正小标宋简体"/>
          <w:color w:val="auto"/>
          <w:sz w:val="44"/>
          <w:szCs w:val="44"/>
          <w:highlight w:val="none"/>
          <w:lang w:eastAsia="zh-CN"/>
        </w:rPr>
        <w:t>第十五届全国运动会</w:t>
      </w:r>
      <w:r>
        <w:rPr>
          <w:rFonts w:hint="eastAsia" w:ascii="方正小标宋简体" w:hAnsi="方正小标宋简体" w:eastAsia="方正小标宋简体" w:cs="方正小标宋简体"/>
          <w:color w:val="auto"/>
          <w:spacing w:val="0"/>
          <w:sz w:val="44"/>
          <w:szCs w:val="44"/>
          <w:highlight w:val="none"/>
          <w:lang w:val="en-US" w:eastAsia="zh-CN"/>
        </w:rPr>
        <w:t>吉祥物设计征集</w:t>
      </w:r>
      <w:bookmarkEnd w:id="3"/>
      <w:bookmarkEnd w:id="4"/>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pacing w:val="0"/>
          <w:sz w:val="44"/>
          <w:szCs w:val="44"/>
          <w:highlight w:val="none"/>
          <w:lang w:eastAsia="zh-CN"/>
        </w:rPr>
      </w:pPr>
      <w:bookmarkStart w:id="5" w:name="_Toc20313"/>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5"/>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6" w:name="_Toc25878"/>
      <w:bookmarkStart w:id="7" w:name="_Toc379741270"/>
      <w:r>
        <w:rPr>
          <w:rFonts w:hint="eastAsia" w:ascii="黑体" w:hAnsi="黑体" w:eastAsia="黑体" w:cs="黑体"/>
          <w:color w:val="auto"/>
          <w:spacing w:val="3"/>
          <w:sz w:val="32"/>
          <w:szCs w:val="32"/>
        </w:rPr>
        <w:t>第十五届全国运动会广东赛区执行委员会</w:t>
      </w:r>
      <w:bookmarkEnd w:id="6"/>
      <w:bookmarkEnd w:id="7"/>
    </w:p>
    <w:p>
      <w:pPr>
        <w:keepNext w:val="0"/>
        <w:keepLines w:val="0"/>
        <w:pageBreakBefore w:val="0"/>
        <w:widowControl/>
        <w:kinsoku/>
        <w:wordWrap/>
        <w:overflowPunct/>
        <w:topLinePunct w:val="0"/>
        <w:autoSpaceDE/>
        <w:autoSpaceDN/>
        <w:bidi w:val="0"/>
        <w:adjustRightInd/>
        <w:snapToGrid/>
        <w:spacing w:before="0" w:line="240" w:lineRule="auto"/>
        <w:ind w:left="0"/>
        <w:jc w:val="left"/>
        <w:textAlignment w:val="auto"/>
        <w:outlineLvl w:val="9"/>
        <w:rPr>
          <w:rFonts w:ascii="黑体" w:hAnsi="黑体" w:eastAsia="黑体" w:cs="黑体"/>
          <w:color w:val="auto"/>
          <w:spacing w:val="-9"/>
          <w:sz w:val="32"/>
          <w:szCs w:val="32"/>
        </w:rPr>
      </w:pPr>
      <w:bookmarkStart w:id="8" w:name="_Toc6805"/>
      <w:bookmarkStart w:id="9" w:name="_Toc2137609653"/>
      <w:r>
        <w:rPr>
          <w:rFonts w:ascii="黑体" w:hAnsi="黑体" w:eastAsia="黑体" w:cs="黑体"/>
          <w:color w:val="auto"/>
          <w:spacing w:val="-9"/>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第一部分 引言</w:t>
      </w:r>
      <w:bookmarkEnd w:id="8"/>
      <w:bookmarkEnd w:id="9"/>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bookmarkStart w:id="10" w:name="_Toc1551507308"/>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十五运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十五运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充分展现十五运会的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第十五届全国运动会广东赛区执行委员会（</w:t>
      </w:r>
      <w:r>
        <w:rPr>
          <w:rFonts w:hint="eastAsia" w:ascii="仿宋_GB2312" w:hAnsi="仿宋_GB2312" w:eastAsia="仿宋_GB2312" w:cs="仿宋_GB2312"/>
          <w:color w:val="auto"/>
          <w:spacing w:val="0"/>
          <w:sz w:val="32"/>
          <w:szCs w:val="32"/>
          <w:lang w:val="en-US" w:eastAsia="zh-CN"/>
        </w:rPr>
        <w:t>以下简称</w:t>
      </w:r>
      <w:r>
        <w:rPr>
          <w:rFonts w:hint="eastAsia" w:ascii="仿宋_GB2312" w:hAnsi="仿宋_GB2312" w:eastAsia="仿宋_GB2312" w:cs="仿宋_GB2312"/>
          <w:color w:val="auto"/>
          <w:spacing w:val="0"/>
          <w:sz w:val="32"/>
          <w:szCs w:val="32"/>
          <w:lang w:eastAsia="zh-CN"/>
        </w:rPr>
        <w:t>十五运会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将</w:t>
      </w:r>
      <w:r>
        <w:rPr>
          <w:rFonts w:hint="eastAsia" w:ascii="仿宋_GB2312" w:hAnsi="仿宋_GB2312" w:eastAsia="仿宋_GB2312" w:cs="仿宋_GB2312"/>
          <w:color w:val="auto"/>
          <w:spacing w:val="0"/>
          <w:sz w:val="32"/>
          <w:szCs w:val="32"/>
        </w:rPr>
        <w:t>向全球征集</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作为</w:t>
      </w:r>
      <w:r>
        <w:rPr>
          <w:rFonts w:hint="eastAsia" w:ascii="仿宋_GB2312" w:hAnsi="仿宋_GB2312" w:eastAsia="仿宋_GB2312" w:cs="仿宋_GB2312"/>
          <w:color w:val="auto"/>
          <w:spacing w:val="0"/>
          <w:sz w:val="32"/>
          <w:szCs w:val="32"/>
          <w:lang w:val="en-US" w:eastAsia="zh-CN"/>
        </w:rPr>
        <w:t>十五运会形象展示</w:t>
      </w:r>
      <w:r>
        <w:rPr>
          <w:rFonts w:hint="eastAsia" w:ascii="仿宋_GB2312" w:hAnsi="仿宋_GB2312" w:eastAsia="仿宋_GB2312" w:cs="仿宋_GB2312"/>
          <w:color w:val="auto"/>
          <w:spacing w:val="0"/>
          <w:sz w:val="32"/>
          <w:szCs w:val="32"/>
        </w:rPr>
        <w:t>的基础元素和核心</w:t>
      </w:r>
      <w:r>
        <w:rPr>
          <w:rFonts w:hint="eastAsia" w:ascii="仿宋_GB2312" w:hAnsi="仿宋_GB2312" w:eastAsia="仿宋_GB2312" w:cs="仿宋_GB2312"/>
          <w:color w:val="auto"/>
          <w:spacing w:val="0"/>
          <w:sz w:val="32"/>
          <w:szCs w:val="32"/>
          <w:lang w:val="en-US" w:eastAsia="zh-CN"/>
        </w:rPr>
        <w:t>设计</w:t>
      </w:r>
      <w:r>
        <w:rPr>
          <w:rFonts w:hint="eastAsia" w:ascii="仿宋_GB2312" w:hAnsi="仿宋_GB2312" w:eastAsia="仿宋_GB2312" w:cs="仿宋_GB2312"/>
          <w:color w:val="auto"/>
          <w:spacing w:val="0"/>
          <w:sz w:val="32"/>
          <w:szCs w:val="32"/>
        </w:rPr>
        <w:t>，是向全</w:t>
      </w:r>
      <w:r>
        <w:rPr>
          <w:rFonts w:hint="eastAsia" w:ascii="仿宋_GB2312" w:hAnsi="仿宋_GB2312" w:eastAsia="仿宋_GB2312" w:cs="仿宋_GB2312"/>
          <w:color w:val="auto"/>
          <w:spacing w:val="0"/>
          <w:sz w:val="32"/>
          <w:szCs w:val="32"/>
          <w:lang w:val="en-US" w:eastAsia="zh-CN"/>
        </w:rPr>
        <w:t>国</w:t>
      </w:r>
      <w:r>
        <w:rPr>
          <w:rFonts w:hint="eastAsia" w:ascii="仿宋_GB2312" w:hAnsi="仿宋_GB2312" w:eastAsia="仿宋_GB2312" w:cs="仿宋_GB2312"/>
          <w:color w:val="auto"/>
          <w:spacing w:val="0"/>
          <w:sz w:val="32"/>
          <w:szCs w:val="32"/>
        </w:rPr>
        <w:t>乃至全球展现中国形象的</w:t>
      </w:r>
      <w:r>
        <w:rPr>
          <w:rFonts w:hint="eastAsia" w:ascii="仿宋_GB2312" w:hAnsi="仿宋_GB2312" w:eastAsia="仿宋_GB2312" w:cs="仿宋_GB2312"/>
          <w:color w:val="auto"/>
          <w:spacing w:val="0"/>
          <w:sz w:val="32"/>
          <w:szCs w:val="32"/>
          <w:lang w:val="en-US" w:eastAsia="zh-CN"/>
        </w:rPr>
        <w:t>重要</w:t>
      </w:r>
      <w:r>
        <w:rPr>
          <w:rFonts w:hint="eastAsia" w:ascii="仿宋_GB2312" w:hAnsi="仿宋_GB2312" w:eastAsia="仿宋_GB2312" w:cs="仿宋_GB2312"/>
          <w:color w:val="auto"/>
          <w:spacing w:val="0"/>
          <w:sz w:val="32"/>
          <w:szCs w:val="32"/>
        </w:rPr>
        <w:t>窗口，应是在广泛吸收社会各界创意和灵感、智慧和建议的基础上形成的作品，是能够为全</w:t>
      </w:r>
      <w:r>
        <w:rPr>
          <w:rFonts w:hint="eastAsia" w:ascii="仿宋_GB2312" w:hAnsi="仿宋_GB2312" w:eastAsia="仿宋_GB2312" w:cs="仿宋_GB2312"/>
          <w:color w:val="auto"/>
          <w:spacing w:val="0"/>
          <w:sz w:val="32"/>
          <w:szCs w:val="32"/>
          <w:lang w:val="en-US" w:eastAsia="zh-CN"/>
        </w:rPr>
        <w:t>国人民</w:t>
      </w:r>
      <w:r>
        <w:rPr>
          <w:rFonts w:hint="eastAsia" w:ascii="仿宋_GB2312" w:hAnsi="仿宋_GB2312" w:eastAsia="仿宋_GB2312" w:cs="仿宋_GB2312"/>
          <w:color w:val="auto"/>
          <w:spacing w:val="0"/>
          <w:sz w:val="32"/>
          <w:szCs w:val="32"/>
        </w:rPr>
        <w:t>所接受的艺术作品。在</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设计和征集中应当充分利用丰富的文化艺术资源，以体育为主题，以文化为内容，广泛吸引社会各界参与到</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rPr>
        <w:t>筹办工作中来，确保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设计实现民族性、艺术性和创新性的完美结合。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十五运会省执委会</w:t>
      </w:r>
      <w:r>
        <w:rPr>
          <w:rFonts w:hint="eastAsia" w:ascii="仿宋_GB2312" w:hAnsi="仿宋_GB2312" w:eastAsia="仿宋_GB2312" w:cs="仿宋_GB2312"/>
          <w:color w:val="auto"/>
          <w:spacing w:val="0"/>
          <w:sz w:val="32"/>
          <w:szCs w:val="32"/>
        </w:rPr>
        <w:t>衷心欢迎有志于参加</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设计的自然人、法人和非法人组织（以下统称为应征人，自然人、法人和非法人组织之间可以组合的形式作为应征人）参与本次征集活动，为</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rPr>
        <w:t>贡献智慧和力量。</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1" w:name="_Toc12130"/>
      <w:r>
        <w:rPr>
          <w:rFonts w:hint="eastAsia" w:ascii="黑体" w:hAnsi="黑体" w:eastAsia="黑体" w:cs="黑体"/>
          <w:color w:val="auto"/>
          <w:spacing w:val="-9"/>
          <w:sz w:val="32"/>
          <w:szCs w:val="32"/>
          <w:highlight w:val="none"/>
          <w:lang w:eastAsia="zh-CN"/>
        </w:rPr>
        <w:t>第二部分  应征人须知</w:t>
      </w:r>
      <w:bookmarkEnd w:id="10"/>
      <w:bookmarkEnd w:id="11"/>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符合资格的应征人，根据本文件的要求提交</w:t>
      </w:r>
      <w:r>
        <w:rPr>
          <w:rFonts w:hint="eastAsia" w:ascii="仿宋_GB2312" w:hAnsi="仿宋_GB2312" w:eastAsia="仿宋_GB2312" w:cs="仿宋_GB2312"/>
          <w:color w:val="auto"/>
          <w:spacing w:val="0"/>
          <w:sz w:val="32"/>
          <w:szCs w:val="32"/>
          <w:lang w:val="en-US" w:eastAsia="zh-CN"/>
        </w:rPr>
        <w:t>吉祥物</w:t>
      </w:r>
      <w:r>
        <w:rPr>
          <w:rFonts w:hint="eastAsia" w:ascii="仿宋_GB2312" w:hAnsi="仿宋_GB2312" w:eastAsia="仿宋_GB2312" w:cs="仿宋_GB2312"/>
          <w:color w:val="auto"/>
          <w:spacing w:val="0"/>
          <w:sz w:val="32"/>
          <w:szCs w:val="32"/>
        </w:rPr>
        <w:t>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应征人完全理解并接受征集条件和要求，愿意为十五运会吉祥物的设计提供方案或创作方向、创作灵感。十五运会省执委会将从应征方案中优选出符合十五运会特点和要求、适于二次开发使用的设计。经</w:t>
      </w:r>
      <w:r>
        <w:rPr>
          <w:rFonts w:hint="eastAsia" w:ascii="仿宋_GB2312" w:hAnsi="仿宋_GB2312" w:eastAsia="仿宋_GB2312" w:cs="仿宋_GB2312"/>
          <w:spacing w:val="8"/>
          <w:sz w:val="32"/>
          <w:szCs w:val="32"/>
          <w:shd w:val="clear" w:color="auto" w:fill="FFFFFF"/>
          <w:lang w:val="en-US" w:eastAsia="zh-CN"/>
        </w:rPr>
        <w:t>中华人民共和国</w:t>
      </w:r>
      <w:r>
        <w:rPr>
          <w:rFonts w:hint="eastAsia" w:ascii="Times New Roman" w:hAnsi="Times New Roman" w:eastAsia="仿宋_GB2312"/>
          <w:sz w:val="32"/>
          <w:szCs w:val="32"/>
        </w:rPr>
        <w:t>第十五届运动会组织委员会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以下简称全国组委会</w:t>
      </w:r>
      <w:r>
        <w:rPr>
          <w:rFonts w:hint="eastAsia" w:ascii="Times New Roman" w:hAnsi="Times New Roman" w:eastAsia="仿宋_GB2312"/>
          <w:sz w:val="32"/>
          <w:szCs w:val="32"/>
          <w:lang w:eastAsia="zh-CN"/>
        </w:rPr>
        <w:t>）</w:t>
      </w:r>
      <w:r>
        <w:rPr>
          <w:rFonts w:hint="eastAsia" w:ascii="仿宋_GB2312" w:hAnsi="仿宋_GB2312" w:eastAsia="仿宋_GB2312" w:cs="仿宋_GB2312"/>
          <w:color w:val="auto"/>
          <w:spacing w:val="0"/>
          <w:sz w:val="32"/>
          <w:szCs w:val="32"/>
          <w:lang w:val="en-US" w:eastAsia="zh-CN"/>
        </w:rPr>
        <w:t>授权，十五运会省执委会有权决定设计团队及其人员组成，可以使用所有应征方案形成最终的设计</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除自愿参与本次征集活动的应征人外，十五运会省执委会还将邀请符合本次征集活动要求的应征人参与本次征集活动。</w:t>
      </w:r>
      <w:r>
        <w:rPr>
          <w:rFonts w:hint="eastAsia" w:ascii="仿宋_GB2312" w:hAnsi="仿宋_GB2312" w:eastAsia="仿宋_GB2312" w:cs="仿宋_GB2312"/>
          <w:color w:val="auto"/>
          <w:kern w:val="0"/>
          <w:sz w:val="32"/>
          <w:szCs w:val="32"/>
          <w:lang w:val="en-US" w:eastAsia="zh-CN"/>
        </w:rPr>
        <w:t>受邀</w:t>
      </w:r>
      <w:r>
        <w:rPr>
          <w:rFonts w:hint="eastAsia" w:ascii="仿宋_GB2312" w:hAnsi="仿宋_GB2312" w:eastAsia="仿宋_GB2312" w:cs="仿宋_GB2312"/>
          <w:color w:val="auto"/>
          <w:kern w:val="0"/>
          <w:sz w:val="32"/>
          <w:szCs w:val="32"/>
          <w:lang w:eastAsia="zh-CN"/>
        </w:rPr>
        <w:t>应征人亦须遵守本征集文件全部条款和条件。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签署相关协议。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（1）应征人应自行承担参加本次征集活动所发生的全部费用。</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不对上述费用承担任何责任。</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（2）应征人应在应征方案成为候选方案或中选方案并得到</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通知后的</w:t>
      </w:r>
      <w:r>
        <w:rPr>
          <w:rFonts w:hint="eastAsia" w:ascii="仿宋_GB2312" w:hAnsi="仿宋_GB2312" w:eastAsia="仿宋_GB2312" w:cs="仿宋_GB2312"/>
          <w:color w:val="auto"/>
          <w:spacing w:val="0"/>
          <w:sz w:val="32"/>
          <w:szCs w:val="32"/>
          <w:lang w:val="en-US" w:eastAsia="zh-CN"/>
        </w:rPr>
        <w:t>10天</w:t>
      </w:r>
      <w:r>
        <w:rPr>
          <w:rFonts w:hint="eastAsia" w:ascii="仿宋_GB2312" w:hAnsi="仿宋_GB2312" w:eastAsia="仿宋_GB2312" w:cs="仿宋_GB2312"/>
          <w:color w:val="auto"/>
          <w:spacing w:val="0"/>
          <w:sz w:val="32"/>
          <w:szCs w:val="32"/>
        </w:rPr>
        <w:t>内，签署</w:t>
      </w:r>
      <w:r>
        <w:rPr>
          <w:rFonts w:hint="eastAsia" w:ascii="仿宋_GB2312" w:hAnsi="仿宋_GB2312" w:eastAsia="仿宋_GB2312" w:cs="仿宋_GB2312"/>
          <w:color w:val="auto"/>
          <w:spacing w:val="0"/>
          <w:sz w:val="32"/>
          <w:szCs w:val="32"/>
          <w:lang w:eastAsia="zh-CN"/>
        </w:rPr>
        <w:t>相关的</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签署协议，视为放弃，但</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有权在该应征人已经提交的应征方案的基础上进行下一步工作。</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（3）应征人应遵守</w:t>
      </w:r>
      <w:r>
        <w:rPr>
          <w:rFonts w:hint="eastAsia" w:ascii="仿宋_GB2312" w:hAnsi="仿宋_GB2312" w:eastAsia="仿宋_GB2312" w:cs="仿宋_GB2312"/>
          <w:color w:val="auto"/>
          <w:spacing w:val="0"/>
          <w:sz w:val="32"/>
          <w:szCs w:val="32"/>
          <w:lang w:val="en-US" w:eastAsia="zh-CN"/>
        </w:rPr>
        <w:t>中华人民共和国</w:t>
      </w:r>
      <w:r>
        <w:rPr>
          <w:rFonts w:hint="eastAsia" w:ascii="仿宋_GB2312" w:hAnsi="仿宋_GB2312" w:eastAsia="仿宋_GB2312" w:cs="仿宋_GB2312"/>
          <w:color w:val="auto"/>
          <w:spacing w:val="0"/>
          <w:sz w:val="32"/>
          <w:szCs w:val="32"/>
        </w:rPr>
        <w:t>法律法规以及</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的有关规定。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（4）应征人应当按照本征集文件的要求及今后的实际需要，向</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提交资质证明和其他有关法律文件。</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bookmarkStart w:id="12" w:name="_Toc17614"/>
      <w:bookmarkStart w:id="13" w:name="_Toc1436883682"/>
      <w:r>
        <w:rPr>
          <w:rFonts w:hint="eastAsia" w:ascii="仿宋_GB2312" w:hAnsi="仿宋_GB2312" w:eastAsia="仿宋_GB2312" w:cs="仿宋_GB2312"/>
          <w:color w:val="auto"/>
          <w:sz w:val="32"/>
          <w:szCs w:val="32"/>
          <w:lang w:eastAsia="zh-CN"/>
        </w:rPr>
        <w:t>应征人确认，十五运会省执委会有权为评审</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方案无偿使用应征人提交的应征方案以及应征人所提供的信息、资料；十五运会省执委会有权对该方案、信息、资料进行改进、加工和再创作；十五运会省执委会不会向指定的创意团队和制作机构以外的其他第三方透露该方案、信息、资料。</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第三部分  应征人资格</w:t>
      </w:r>
      <w:bookmarkEnd w:id="12"/>
      <w:bookmarkEnd w:id="13"/>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所有有志于十五运会</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z w:val="32"/>
          <w:szCs w:val="32"/>
          <w:lang w:val="en-US" w:eastAsia="zh-CN"/>
        </w:rPr>
        <w:t>不具备应征资格。</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bookmarkStart w:id="14" w:name="_Toc28157"/>
      <w:bookmarkStart w:id="15" w:name="_Toc1250432859"/>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通过十五运会省执委会发布的公告</w:t>
      </w:r>
      <w:r>
        <w:rPr>
          <w:rFonts w:hint="eastAsia" w:ascii="仿宋_GB2312" w:hAnsi="仿宋_GB2312" w:eastAsia="仿宋_GB2312" w:cs="仿宋_GB2312"/>
          <w:color w:val="auto"/>
          <w:sz w:val="32"/>
          <w:szCs w:val="32"/>
          <w:lang w:eastAsia="zh-CN"/>
        </w:rPr>
        <w:t>，阅读、同意接受</w:t>
      </w:r>
      <w:r>
        <w:rPr>
          <w:rFonts w:hint="eastAsia" w:ascii="仿宋_GB2312" w:hAnsi="仿宋_GB2312" w:eastAsia="仿宋_GB2312" w:cs="仿宋_GB2312"/>
          <w:color w:val="auto"/>
          <w:sz w:val="32"/>
          <w:szCs w:val="32"/>
          <w:lang w:val="en-US" w:eastAsia="zh-CN"/>
        </w:rPr>
        <w:t>公告上</w:t>
      </w:r>
      <w:r>
        <w:rPr>
          <w:rFonts w:hint="eastAsia" w:ascii="仿宋_GB2312" w:hAnsi="仿宋_GB2312" w:eastAsia="仿宋_GB2312" w:cs="仿宋_GB2312"/>
          <w:color w:val="auto"/>
          <w:sz w:val="32"/>
          <w:szCs w:val="32"/>
          <w:lang w:eastAsia="zh-CN"/>
        </w:rPr>
        <w:t>的文件要求及其相应的条款条件，下载</w:t>
      </w:r>
      <w:r>
        <w:rPr>
          <w:rFonts w:hint="eastAsia" w:ascii="仿宋_GB2312" w:hAnsi="仿宋_GB2312" w:eastAsia="仿宋_GB2312" w:cs="仿宋_GB2312"/>
          <w:color w:val="auto"/>
          <w:sz w:val="32"/>
          <w:szCs w:val="32"/>
          <w:lang w:val="en-US" w:eastAsia="zh-CN"/>
        </w:rPr>
        <w:t>后按要求签署并提交</w:t>
      </w:r>
      <w:r>
        <w:rPr>
          <w:rFonts w:hint="eastAsia" w:ascii="仿宋_GB2312" w:hAnsi="仿宋_GB2312" w:eastAsia="仿宋_GB2312" w:cs="仿宋_GB2312"/>
          <w:color w:val="auto"/>
          <w:sz w:val="32"/>
          <w:szCs w:val="32"/>
          <w:lang w:eastAsia="zh-CN"/>
        </w:rPr>
        <w:t>。如未能如实填写或签署上述文件，十五运会省执委会有权拒绝相关应征方案。</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第四部分  应征方案组成</w:t>
      </w:r>
      <w:bookmarkEnd w:id="14"/>
      <w:bookmarkEnd w:id="15"/>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4.1 应征方案</w:t>
      </w:r>
      <w:r>
        <w:rPr>
          <w:rFonts w:hint="eastAsia" w:ascii="楷体_GB2312" w:hAnsi="楷体_GB2312" w:eastAsia="楷体_GB2312" w:cs="楷体_GB2312"/>
          <w:color w:val="auto"/>
          <w:sz w:val="32"/>
          <w:szCs w:val="32"/>
          <w:lang w:val="en-US" w:eastAsia="zh-CN"/>
        </w:rPr>
        <w:t>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应征方案由两部分内容组成，第一部分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应征人参加本次征集活动须签署或提交的书面文件和证明材料；第二部分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吉祥物设计方案。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rPr>
        <w:t>应征人应当按照本征集文件的要求编制应征方案。对于4.2、4.3两条任何内容的缺失、遗漏或不实，均有可能被认为是应征人未按要求应征而被认定应征方案无效，十五运会省执委会有权拒绝接收相关应征方案或撤销其应征及入</w:t>
      </w:r>
      <w:r>
        <w:rPr>
          <w:rFonts w:hint="eastAsia" w:ascii="仿宋_GB2312" w:hAnsi="仿宋_GB2312" w:eastAsia="仿宋_GB2312" w:cs="仿宋_GB2312"/>
          <w:color w:val="auto"/>
          <w:sz w:val="32"/>
          <w:szCs w:val="32"/>
          <w:lang w:eastAsia="zh-CN"/>
        </w:rPr>
        <w:t>选资格。十五运会省执委会可以向应征人提出补充要求，完成相关的后续工作和程序，但补充要求并非十五运会省执委会的义务。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提交的书面文件和证明材料，包括《承诺函》、《授权书》（自然人无须填写）和《报名表》，以及十五运会省执委会要求提供的其他资质文件与法律文件。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应征人参加本次征集活动提交的吉祥物设计方案，包括完整的设计图稿、设计说明、应用模拟</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bookmarkStart w:id="16" w:name="bookmark5"/>
      <w:bookmarkEnd w:id="16"/>
      <w:bookmarkStart w:id="17" w:name="_Toc750091671"/>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8" w:name="_Toc18248"/>
      <w:r>
        <w:rPr>
          <w:rFonts w:hint="eastAsia" w:ascii="黑体" w:hAnsi="黑体" w:eastAsia="黑体" w:cs="黑体"/>
          <w:color w:val="auto"/>
          <w:spacing w:val="-9"/>
          <w:sz w:val="32"/>
          <w:szCs w:val="32"/>
          <w:highlight w:val="none"/>
          <w:lang w:eastAsia="zh-CN"/>
        </w:rPr>
        <w:t>第五部分  应征方案的设计要求</w:t>
      </w:r>
      <w:bookmarkEnd w:id="17"/>
      <w:bookmarkEnd w:id="18"/>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5.1 设计理念</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十五运会的</w:t>
      </w:r>
      <w:r>
        <w:rPr>
          <w:rFonts w:hint="eastAsia" w:ascii="仿宋_GB2312" w:hAnsi="仿宋_GB2312" w:eastAsia="仿宋_GB2312" w:cs="仿宋_GB2312"/>
          <w:color w:val="auto"/>
          <w:sz w:val="32"/>
          <w:szCs w:val="32"/>
          <w:lang w:eastAsia="zh-CN"/>
        </w:rPr>
        <w:t>吉祥物设计不仅要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体现十五运会“绿色、共享、开放、廉洁”的办赛理念，落实“简约、安全、精彩”的办赛要求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w:t>
      </w:r>
      <w:r>
        <w:rPr>
          <w:rFonts w:hint="eastAsia" w:ascii="仿宋_GB2312" w:hAnsi="仿宋_GB2312" w:eastAsia="仿宋_GB2312" w:cs="仿宋_GB2312"/>
          <w:color w:val="auto"/>
          <w:sz w:val="32"/>
          <w:szCs w:val="32"/>
          <w:lang w:eastAsia="zh-CN"/>
        </w:rPr>
        <w:t>准、中国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bookmarkStart w:id="30" w:name="_GoBack"/>
      <w:bookmarkEnd w:id="30"/>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吉祥物设计方案应能够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——与十五运会的理念相关且一致，体现和谐统一；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——体现中国文化与价值观、中华体育精神、粤港澳特点；</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——造型新颖、独特、美观、大方，富有创造力且易于识别；</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——激励人心、增强凝聚力，活泼可爱、富有亲和力，能够得到不同文化背景、不同性别和年龄段人群的普遍认同，具有社会普遍认知性；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——激发全民参与体育运动的热情，吸引民众对十五运会的关注；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——具有很强的可塑性、创造性，可以根据需要设计不同的表情、不同的姿势、不同的动作，使之更生动；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——为十五运会的景观（包括室内、室外）的各种延展应用提供基础；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——在任何颜色、材质、大小、平面或立体、静态或动态的载体中呈现时，均不影响吉祥物的整体视觉美感和表现力，并应考虑在新技术领域的延展应用。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办赛目标：国际标准、中国气派、岭南风韵</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5.2 设计要求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5.2.1 </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包含</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lang w:eastAsia="zh-CN"/>
        </w:rPr>
        <w:t>特色元素：体现主办</w:t>
      </w:r>
      <w:r>
        <w:rPr>
          <w:rFonts w:hint="eastAsia" w:ascii="仿宋_GB2312" w:hAnsi="仿宋_GB2312" w:eastAsia="仿宋_GB2312" w:cs="仿宋_GB2312"/>
          <w:color w:val="auto"/>
          <w:spacing w:val="0"/>
          <w:sz w:val="32"/>
          <w:szCs w:val="32"/>
          <w:lang w:val="en-US" w:eastAsia="zh-CN"/>
        </w:rPr>
        <w:t>理念与区域</w:t>
      </w:r>
      <w:r>
        <w:rPr>
          <w:rFonts w:hint="eastAsia" w:ascii="仿宋_GB2312" w:hAnsi="仿宋_GB2312" w:eastAsia="仿宋_GB2312" w:cs="仿宋_GB2312"/>
          <w:color w:val="auto"/>
          <w:spacing w:val="0"/>
          <w:sz w:val="32"/>
          <w:szCs w:val="32"/>
          <w:lang w:eastAsia="zh-CN"/>
        </w:rPr>
        <w:t>价值观的</w:t>
      </w:r>
      <w:r>
        <w:rPr>
          <w:rFonts w:hint="eastAsia" w:ascii="仿宋_GB2312" w:hAnsi="仿宋_GB2312" w:eastAsia="仿宋_GB2312" w:cs="仿宋_GB2312"/>
          <w:color w:val="auto"/>
          <w:spacing w:val="0"/>
          <w:sz w:val="32"/>
          <w:szCs w:val="32"/>
          <w:lang w:val="en-US" w:eastAsia="zh-CN"/>
        </w:rPr>
        <w:t>具象或抽象图形。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w:t>
      </w:r>
      <w:r>
        <w:rPr>
          <w:rFonts w:hint="eastAsia" w:ascii="仿宋_GB2312" w:hAnsi="仿宋_GB2312" w:eastAsia="仿宋_GB2312" w:cs="仿宋_GB2312"/>
          <w:color w:val="auto"/>
          <w:spacing w:val="0"/>
          <w:sz w:val="32"/>
          <w:szCs w:val="32"/>
          <w:lang w:val="en-US" w:eastAsia="zh-CN"/>
        </w:rPr>
        <w:t>吉祥物的名称</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吉祥物的色彩构成。</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5.2.2 </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rPr>
        <w:t>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——应反映主办</w:t>
      </w:r>
      <w:r>
        <w:rPr>
          <w:rFonts w:hint="eastAsia" w:ascii="仿宋_GB2312" w:hAnsi="仿宋_GB2312" w:eastAsia="仿宋_GB2312" w:cs="仿宋_GB2312"/>
          <w:color w:val="auto"/>
          <w:spacing w:val="0"/>
          <w:sz w:val="32"/>
          <w:szCs w:val="32"/>
          <w:lang w:val="en-US" w:eastAsia="zh-CN"/>
        </w:rPr>
        <w:t>理念或宗旨；</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有别于以往各届奥运会</w:t>
      </w:r>
      <w:r>
        <w:rPr>
          <w:rFonts w:hint="eastAsia" w:ascii="仿宋_GB2312" w:hAnsi="仿宋_GB2312" w:eastAsia="仿宋_GB2312" w:cs="仿宋_GB2312"/>
          <w:color w:val="auto"/>
          <w:spacing w:val="0"/>
          <w:sz w:val="32"/>
          <w:szCs w:val="32"/>
          <w:lang w:val="en-US"/>
        </w:rPr>
        <w:t>和</w:t>
      </w:r>
      <w:r>
        <w:rPr>
          <w:rFonts w:hint="eastAsia" w:ascii="仿宋_GB2312" w:hAnsi="仿宋_GB2312" w:eastAsia="仿宋_GB2312" w:cs="仿宋_GB2312"/>
          <w:color w:val="auto"/>
          <w:spacing w:val="0"/>
          <w:sz w:val="32"/>
          <w:szCs w:val="32"/>
        </w:rPr>
        <w:t>重要的国</w:t>
      </w:r>
      <w:r>
        <w:rPr>
          <w:rFonts w:hint="eastAsia" w:ascii="仿宋_GB2312" w:hAnsi="仿宋_GB2312" w:eastAsia="仿宋_GB2312" w:cs="仿宋_GB2312"/>
          <w:color w:val="auto"/>
          <w:spacing w:val="0"/>
          <w:sz w:val="32"/>
          <w:szCs w:val="32"/>
          <w:lang w:val="en-US" w:eastAsia="zh-CN"/>
        </w:rPr>
        <w:t>内外</w:t>
      </w:r>
      <w:r>
        <w:rPr>
          <w:rFonts w:hint="eastAsia" w:ascii="仿宋_GB2312" w:hAnsi="仿宋_GB2312" w:eastAsia="仿宋_GB2312" w:cs="仿宋_GB2312"/>
          <w:color w:val="auto"/>
          <w:spacing w:val="0"/>
          <w:sz w:val="32"/>
          <w:szCs w:val="32"/>
        </w:rPr>
        <w:t>大型体育赛事和活动的吉祥物设计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应为</w:t>
      </w:r>
      <w:r>
        <w:rPr>
          <w:rFonts w:hint="eastAsia" w:ascii="仿宋_GB2312" w:hAnsi="仿宋_GB2312" w:eastAsia="仿宋_GB2312" w:cs="仿宋_GB2312"/>
          <w:color w:val="auto"/>
          <w:spacing w:val="0"/>
          <w:sz w:val="32"/>
          <w:szCs w:val="32"/>
        </w:rPr>
        <w:t>原创</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，不</w:t>
      </w:r>
      <w:r>
        <w:rPr>
          <w:rFonts w:hint="eastAsia" w:ascii="仿宋_GB2312" w:hAnsi="仿宋_GB2312" w:eastAsia="仿宋_GB2312" w:cs="仿宋_GB2312"/>
          <w:color w:val="auto"/>
          <w:spacing w:val="0"/>
          <w:sz w:val="32"/>
          <w:szCs w:val="32"/>
          <w:lang w:val="en-US" w:eastAsia="zh-CN"/>
        </w:rPr>
        <w:t>可为</w:t>
      </w:r>
      <w:r>
        <w:rPr>
          <w:rFonts w:hint="eastAsia" w:ascii="仿宋_GB2312" w:hAnsi="仿宋_GB2312" w:eastAsia="仿宋_GB2312" w:cs="仿宋_GB2312"/>
          <w:color w:val="auto"/>
          <w:spacing w:val="0"/>
          <w:sz w:val="32"/>
          <w:szCs w:val="32"/>
        </w:rPr>
        <w:t>已发表作品，或是对任何他人作品（包括但不限于其他吉祥物和卡通形象）的复制、修改、改编、演绎等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不得含有《奥林匹克宪章》规定的奥林匹克财产</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——应尽可能在吉祥物的显著位置（如胸前）</w:t>
      </w:r>
      <w:r>
        <w:rPr>
          <w:rFonts w:hint="eastAsia" w:ascii="仿宋_GB2312" w:hAnsi="仿宋_GB2312" w:eastAsia="仿宋_GB2312" w:cs="仿宋_GB2312"/>
          <w:color w:val="auto"/>
          <w:spacing w:val="0"/>
          <w:sz w:val="32"/>
          <w:szCs w:val="32"/>
          <w:lang w:val="en-US" w:eastAsia="zh-CN"/>
        </w:rPr>
        <w:t>预留展现会徽的位置，</w:t>
      </w:r>
      <w:r>
        <w:rPr>
          <w:rFonts w:hint="eastAsia" w:ascii="仿宋_GB2312" w:hAnsi="仿宋_GB2312" w:eastAsia="仿宋_GB2312" w:cs="仿宋_GB2312"/>
          <w:color w:val="auto"/>
          <w:spacing w:val="0"/>
          <w:sz w:val="32"/>
          <w:szCs w:val="32"/>
        </w:rPr>
        <w:t>且背景</w:t>
      </w:r>
      <w:r>
        <w:rPr>
          <w:rFonts w:hint="eastAsia" w:ascii="仿宋_GB2312" w:hAnsi="仿宋_GB2312" w:eastAsia="仿宋_GB2312" w:cs="仿宋_GB2312"/>
          <w:color w:val="auto"/>
          <w:spacing w:val="0"/>
          <w:sz w:val="32"/>
          <w:szCs w:val="32"/>
          <w:lang w:val="en-US" w:eastAsia="zh-CN"/>
        </w:rPr>
        <w:t>需为白色</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en-US"/>
        </w:rPr>
        <w:t>有相应的名字。名字应当原创并尽量体现创意，能够申请知识产权保护，不得引起任何对奥林匹克</w:t>
      </w:r>
      <w:r>
        <w:rPr>
          <w:rFonts w:hint="eastAsia" w:ascii="仿宋_GB2312" w:hAnsi="仿宋_GB2312" w:eastAsia="仿宋_GB2312" w:cs="仿宋_GB2312"/>
          <w:color w:val="auto"/>
          <w:spacing w:val="0"/>
          <w:sz w:val="32"/>
          <w:szCs w:val="32"/>
          <w:lang w:val="en-US" w:eastAsia="zh-CN"/>
        </w:rPr>
        <w:t>价值观</w:t>
      </w:r>
      <w:r>
        <w:rPr>
          <w:rFonts w:hint="eastAsia" w:ascii="仿宋_GB2312" w:hAnsi="仿宋_GB2312" w:eastAsia="仿宋_GB2312" w:cs="仿宋_GB2312"/>
          <w:color w:val="auto"/>
          <w:spacing w:val="0"/>
          <w:sz w:val="32"/>
          <w:szCs w:val="32"/>
          <w:lang w:val="en-US"/>
        </w:rPr>
        <w:t>的偏见，不得具有宗教内涵，不得与任何第三方产生关联或联想。</w:t>
      </w:r>
      <w:r>
        <w:rPr>
          <w:rFonts w:hint="eastAsia" w:ascii="仿宋_GB2312" w:hAnsi="仿宋_GB2312" w:eastAsia="仿宋_GB2312" w:cs="仿宋_GB2312"/>
          <w:color w:val="auto"/>
          <w:spacing w:val="0"/>
          <w:sz w:val="32"/>
          <w:szCs w:val="32"/>
          <w:lang w:val="en-US" w:eastAsia="zh-CN"/>
        </w:rPr>
        <w:t>十五运会省执委会拥有对吉祥物最终名称修改的权力；</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——应可获得版权保护并适合于商标注册</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——应为易于复制的彩色和黑白版本</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——应考虑不同的复制工艺，如用于印刷、蚀刻、压印、电子屏幕显示应用，并且考虑将</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复制应用于各种不同尺寸，小到硬币、徽章、名片，大到建筑遮挡物。在任何形式下都确保清晰度和识别度</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应能够</w:t>
      </w:r>
      <w:r>
        <w:rPr>
          <w:rFonts w:hint="eastAsia" w:ascii="仿宋_GB2312" w:hAnsi="仿宋_GB2312" w:eastAsia="仿宋_GB2312" w:cs="仿宋_GB2312"/>
          <w:color w:val="auto"/>
          <w:spacing w:val="0"/>
          <w:sz w:val="32"/>
          <w:szCs w:val="32"/>
        </w:rPr>
        <w:t>满足商业开发的需求并适用于各种尺寸</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各种材质（如金属制品或毛绒玩具）；适用于各种已知或未知的领域、媒介、形式和技术，如：T恤、背包、水杯、文具等特许产品、二维或三维动画（可在电视、</w:t>
      </w:r>
      <w:r>
        <w:rPr>
          <w:rFonts w:hint="eastAsia" w:ascii="仿宋_GB2312" w:hAnsi="仿宋_GB2312" w:eastAsia="仿宋_GB2312" w:cs="仿宋_GB2312"/>
          <w:color w:val="auto"/>
          <w:spacing w:val="0"/>
          <w:sz w:val="32"/>
          <w:szCs w:val="32"/>
          <w:lang w:val="en-US" w:eastAsia="zh-CN"/>
        </w:rPr>
        <w:t>互联网</w:t>
      </w:r>
      <w:r>
        <w:rPr>
          <w:rFonts w:hint="eastAsia" w:ascii="仿宋_GB2312" w:hAnsi="仿宋_GB2312" w:eastAsia="仿宋_GB2312" w:cs="仿宋_GB2312"/>
          <w:color w:val="auto"/>
          <w:spacing w:val="0"/>
          <w:sz w:val="32"/>
          <w:szCs w:val="32"/>
        </w:rPr>
        <w:t>、手机等媒介上展现）、</w:t>
      </w:r>
      <w:r>
        <w:rPr>
          <w:rFonts w:hint="eastAsia" w:ascii="仿宋_GB2312" w:hAnsi="仿宋_GB2312" w:eastAsia="仿宋_GB2312" w:cs="仿宋_GB2312"/>
          <w:color w:val="auto"/>
          <w:spacing w:val="0"/>
          <w:sz w:val="32"/>
          <w:szCs w:val="32"/>
          <w:lang w:val="en-US"/>
        </w:rPr>
        <w:t>VR、印刷品、视听动态图像、标记、游戏、装饰、其他特许产品以及</w:t>
      </w:r>
      <w:r>
        <w:rPr>
          <w:rFonts w:hint="eastAsia" w:ascii="仿宋_GB2312" w:hAnsi="仿宋_GB2312" w:eastAsia="仿宋_GB2312" w:cs="仿宋_GB2312"/>
          <w:color w:val="auto"/>
          <w:spacing w:val="0"/>
          <w:sz w:val="32"/>
          <w:szCs w:val="32"/>
          <w:lang w:val="en-US" w:eastAsia="zh-CN"/>
        </w:rPr>
        <w:t>十五运会的</w:t>
      </w:r>
      <w:r>
        <w:rPr>
          <w:rFonts w:hint="eastAsia" w:ascii="仿宋_GB2312" w:hAnsi="仿宋_GB2312" w:eastAsia="仿宋_GB2312" w:cs="仿宋_GB2312"/>
          <w:color w:val="auto"/>
          <w:spacing w:val="0"/>
          <w:sz w:val="32"/>
          <w:szCs w:val="32"/>
        </w:rPr>
        <w:t>景观等。吉祥物应易于再现（当吉祥物形象需要被放大</w:t>
      </w:r>
      <w:r>
        <w:rPr>
          <w:rFonts w:hint="eastAsia" w:ascii="仿宋_GB2312" w:hAnsi="仿宋_GB2312" w:eastAsia="仿宋_GB2312" w:cs="仿宋_GB2312"/>
          <w:color w:val="auto"/>
          <w:spacing w:val="0"/>
          <w:sz w:val="32"/>
          <w:szCs w:val="32"/>
          <w:lang w:val="en-US"/>
        </w:rPr>
        <w:t>/缩小或以彩色/单色重现时，只需进行稍微改动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——在融入主办</w:t>
      </w:r>
      <w:r>
        <w:rPr>
          <w:rFonts w:hint="eastAsia" w:ascii="仿宋_GB2312" w:hAnsi="仿宋_GB2312" w:eastAsia="仿宋_GB2312" w:cs="仿宋_GB2312"/>
          <w:color w:val="auto"/>
          <w:spacing w:val="0"/>
          <w:sz w:val="32"/>
          <w:szCs w:val="32"/>
          <w:lang w:val="en-US" w:eastAsia="zh-CN"/>
        </w:rPr>
        <w:t>地区</w:t>
      </w:r>
      <w:r>
        <w:rPr>
          <w:rFonts w:hint="eastAsia" w:ascii="仿宋_GB2312" w:hAnsi="仿宋_GB2312" w:eastAsia="仿宋_GB2312" w:cs="仿宋_GB2312"/>
          <w:color w:val="auto"/>
          <w:spacing w:val="0"/>
          <w:sz w:val="32"/>
          <w:szCs w:val="32"/>
        </w:rPr>
        <w:t>文化和个性的同时，</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考虑</w:t>
      </w:r>
      <w:r>
        <w:rPr>
          <w:rFonts w:hint="eastAsia" w:ascii="仿宋_GB2312" w:hAnsi="仿宋_GB2312" w:eastAsia="仿宋_GB2312" w:cs="仿宋_GB2312"/>
          <w:color w:val="auto"/>
          <w:spacing w:val="0"/>
          <w:sz w:val="32"/>
          <w:szCs w:val="32"/>
          <w:lang w:val="en-US" w:eastAsia="zh-CN"/>
        </w:rPr>
        <w:t>在全</w:t>
      </w:r>
      <w:r>
        <w:rPr>
          <w:rFonts w:hint="eastAsia" w:ascii="仿宋_GB2312" w:hAnsi="仿宋_GB2312" w:eastAsia="仿宋_GB2312" w:cs="仿宋_GB2312"/>
          <w:color w:val="auto"/>
          <w:spacing w:val="0"/>
          <w:sz w:val="32"/>
          <w:szCs w:val="32"/>
        </w:rPr>
        <w:t>国的推广</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5.2.3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出现以下任一情形的应征方案都将视为无应征资格：</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——不符合前述5.2.2</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设计的具体要求</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——缺乏</w:t>
      </w:r>
      <w:r>
        <w:rPr>
          <w:rFonts w:hint="eastAsia" w:ascii="仿宋_GB2312" w:hAnsi="仿宋_GB2312" w:eastAsia="仿宋_GB2312" w:cs="仿宋_GB2312"/>
          <w:color w:val="auto"/>
          <w:spacing w:val="0"/>
          <w:sz w:val="32"/>
          <w:szCs w:val="32"/>
          <w:lang w:eastAsia="zh-CN"/>
        </w:rPr>
        <w:t>全运会吉祥物</w:t>
      </w:r>
      <w:r>
        <w:rPr>
          <w:rFonts w:hint="eastAsia" w:ascii="仿宋_GB2312" w:hAnsi="仿宋_GB2312" w:eastAsia="仿宋_GB2312" w:cs="仿宋_GB2312"/>
          <w:color w:val="auto"/>
          <w:spacing w:val="0"/>
          <w:sz w:val="32"/>
          <w:szCs w:val="32"/>
        </w:rPr>
        <w:t>设计图稿或设计说明</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——有可能侵犯包括著作权、商标权、专利权、外观设计等任何第三方权利的设计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——与已公布的（包括在互联网各平台发布的个人作品）相同或类似的设计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——包含政治、宗教或商业信息（包含但不限于应征人自身申请或注册中的商标、外观设计专利等）的设计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——违反中华人民共和国宪法、法律、法规及公序良俗的设计。</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19" w:name="_Toc18767"/>
      <w:bookmarkStart w:id="20" w:name="_Toc1061706607"/>
      <w:r>
        <w:rPr>
          <w:rFonts w:hint="eastAsia" w:ascii="黑体" w:hAnsi="黑体" w:eastAsia="黑体" w:cs="黑体"/>
          <w:color w:val="auto"/>
          <w:spacing w:val="-9"/>
          <w:sz w:val="32"/>
          <w:szCs w:val="32"/>
          <w:highlight w:val="none"/>
          <w:lang w:val="en-US" w:eastAsia="zh-CN"/>
        </w:rPr>
        <w:t xml:space="preserve">第六部分 </w:t>
      </w:r>
      <w:r>
        <w:rPr>
          <w:rFonts w:hint="eastAsia" w:ascii="黑体" w:hAnsi="黑体" w:eastAsia="黑体" w:cs="黑体"/>
          <w:color w:val="auto"/>
          <w:spacing w:val="-9"/>
          <w:sz w:val="32"/>
          <w:szCs w:val="32"/>
          <w:highlight w:val="none"/>
        </w:rPr>
        <w:t xml:space="preserve"> 应征方案的提交</w:t>
      </w:r>
      <w:bookmarkEnd w:id="19"/>
      <w:bookmarkEnd w:id="20"/>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应征人须按以下要求提交应征方案，否则将会被认为应征人未能遵守本征集文件的规定，并将直接影响十五运会省执委会对应征方案的接受和评审。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6.1 提交文件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6.1.1 资质文件</w:t>
      </w:r>
      <w:r>
        <w:rPr>
          <w:rFonts w:hint="eastAsia" w:ascii="仿宋_GB2312" w:hAnsi="仿宋_GB2312" w:eastAsia="仿宋_GB2312" w:cs="仿宋_GB2312"/>
          <w:color w:val="auto"/>
          <w:sz w:val="32"/>
          <w:szCs w:val="32"/>
          <w:lang w:eastAsia="zh-CN"/>
        </w:rPr>
        <w:t>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（1）《承诺函》（附后）。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（2）《授权书》（附后，自然人无须填写）。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（3）《报名表》（附后）。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（4）十五运会省执委会要求提供的其他资质文件与法律文件。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）应征人认为有必要提交的资质文件和其他必要文件（A4纸打印或复印，应征人自主选择提交）。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6.1.2 十五运会吉祥物设计方案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（1）吉祥物设计图稿（包括十五运会吉祥物组合设计图稿、单独吉祥物正面图稿、单独吉祥物三视图，全部应征人均须提交）。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（2）吉祥物设计说明（应征人均须提交）。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（3）吉祥物设计应用方案（应征人均须提交）。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（4）扩展设计（A4纸打印或绘制，应征人自主选择提交）。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（5）应征设计方案的影视资料（应征人自主选择提交）。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（6）应征人认为需要提交的其他文件（应征人自主选择提交）。</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6.2 文件制作要求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（2）应征人应当将应征方案的正本和副本分别密封包装。包装必须使用内、外两层封套，并在最外层封套上写明“ 正本”或“副本”字样，在内层封套上分别写明：应征资质与法律文件（正本或副本）；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lang w:eastAsia="zh-CN"/>
        </w:rPr>
        <w:t>吉祥物设计方案（正本或副本）。应征资质与法律文件、全运会吉祥物设计方案应当分开装订。未经密封的应征方案将不被接受。</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（3）将分别密封的正、副两个文件包一并打包，内层和外层封套上都应标明：</w:t>
      </w:r>
      <w:r>
        <w:rPr>
          <w:rFonts w:hint="eastAsia" w:ascii="仿宋_GB2312" w:hAnsi="仿宋_GB2312" w:eastAsia="仿宋_GB2312" w:cs="仿宋_GB2312"/>
          <w:color w:val="auto"/>
          <w:spacing w:val="0"/>
          <w:sz w:val="32"/>
          <w:szCs w:val="32"/>
          <w:lang w:val="en-US" w:eastAsia="zh-CN"/>
        </w:rPr>
        <w:t>十五运会吉祥物应征方案</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w:t>
      </w: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lang w:eastAsia="zh-CN"/>
        </w:rPr>
        <w:t>设计方案</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eastAsia="zh-CN"/>
        </w:rPr>
        <w:t>JPG 格式和 PDF 格式（分辨率不低于300dpi）。</w:t>
      </w:r>
      <w:r>
        <w:rPr>
          <w:rFonts w:hint="eastAsia" w:ascii="仿宋_GB2312" w:hAnsi="仿宋_GB2312" w:eastAsia="仿宋_GB2312" w:cs="仿宋_GB2312"/>
          <w:color w:val="auto"/>
          <w:sz w:val="32"/>
          <w:szCs w:val="32"/>
          <w:lang w:val="en-US" w:eastAsia="zh-CN"/>
        </w:rPr>
        <w:t>文件名统一为：第十五届全国运动会吉祥物应征方案-作品名称-联系人姓名-联系电话。</w:t>
      </w:r>
      <w:r>
        <w:rPr>
          <w:rFonts w:hint="eastAsia" w:ascii="仿宋_GB2312" w:hAnsi="仿宋_GB2312" w:eastAsia="仿宋_GB2312" w:cs="仿宋_GB2312"/>
          <w:color w:val="auto"/>
          <w:spacing w:val="0"/>
          <w:sz w:val="32"/>
          <w:szCs w:val="32"/>
          <w:lang w:eastAsia="zh-CN"/>
        </w:rPr>
        <w:t>如方案入围，应征人需提供吉祥物设计方案矢量文件和A</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纸打印的吉祥物设计图稿。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（5）吉祥物设计图稿的提交要求：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——在一张A4纸上横式排版，吉祥物设计图稿应包括一个或者一组吉祥物，设计图稿应当为彩色版，每项设计图稿应当横版展示在一页A4纸上，设计图稿应包括：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吉祥物正面图；</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吉祥物三视图（包括左侧、右侧、背面）；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如果应征设计方案中的吉祥物设计是由一组吉祥物组成，则该应征设计方案（一组吉祥物）的图稿仍应集中打印或绘制在一页A4纸上。</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吉祥物设计说明的提交要求：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说明指对应征设计方案的创意基础、创作过程、创作理念、灵感和概念的详细说明，还应包括关于吉祥物的故事，且故事应该充分描述吉祥物的风格、个性、特质、优点和超能力等。故事情节可以虚构，主要用以说明和介绍吉祥物的经历、性格特点等。</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 A4 纸上打印或书写；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——可以自行采用文字或辅以其他形式，说明须清晰易读（不超过</w:t>
      </w:r>
      <w:r>
        <w:rPr>
          <w:rFonts w:hint="eastAsia" w:ascii="仿宋_GB2312" w:hAnsi="仿宋_GB2312" w:eastAsia="仿宋_GB2312" w:cs="仿宋_GB2312"/>
          <w:color w:val="auto"/>
          <w:spacing w:val="0"/>
          <w:sz w:val="32"/>
          <w:szCs w:val="32"/>
          <w:lang w:val="en-US" w:eastAsia="zh-CN"/>
        </w:rPr>
        <w:t xml:space="preserve"> 500 </w:t>
      </w:r>
      <w:r>
        <w:rPr>
          <w:rFonts w:hint="eastAsia" w:ascii="仿宋_GB2312" w:hAnsi="仿宋_GB2312" w:eastAsia="仿宋_GB2312" w:cs="仿宋_GB2312"/>
          <w:color w:val="auto"/>
          <w:spacing w:val="0"/>
          <w:sz w:val="32"/>
          <w:szCs w:val="32"/>
          <w:lang w:eastAsia="zh-CN"/>
        </w:rPr>
        <w:t>字）。</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吉祥物应用模拟的提交要求：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w:t>
      </w:r>
      <w:r>
        <w:rPr>
          <w:rFonts w:hint="eastAsia" w:ascii="仿宋_GB2312" w:hAnsi="仿宋_GB2312" w:eastAsia="仿宋_GB2312" w:cs="仿宋_GB2312"/>
          <w:color w:val="auto"/>
          <w:spacing w:val="0"/>
          <w:sz w:val="32"/>
          <w:szCs w:val="32"/>
          <w:lang w:val="en-US" w:eastAsia="zh-CN"/>
        </w:rPr>
        <w:t>模拟</w:t>
      </w:r>
      <w:r>
        <w:rPr>
          <w:rFonts w:hint="eastAsia" w:ascii="仿宋_GB2312" w:hAnsi="仿宋_GB2312" w:eastAsia="仿宋_GB2312" w:cs="仿宋_GB2312"/>
          <w:color w:val="auto"/>
          <w:spacing w:val="0"/>
          <w:sz w:val="32"/>
          <w:szCs w:val="32"/>
          <w:lang w:eastAsia="zh-CN"/>
        </w:rPr>
        <w:t>方案指设计图稿在平面和立体设计中的延展设计方案。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——设计应用方案至少包括大型和小型两种延展设计（例如</w:t>
      </w:r>
      <w:r>
        <w:rPr>
          <w:rFonts w:hint="eastAsia" w:ascii="仿宋_GB2312" w:hAnsi="仿宋_GB2312" w:eastAsia="仿宋_GB2312" w:cs="仿宋_GB2312"/>
          <w:color w:val="auto"/>
          <w:spacing w:val="0"/>
          <w:sz w:val="32"/>
          <w:szCs w:val="32"/>
          <w:lang w:val="en-US" w:eastAsia="zh-CN"/>
        </w:rPr>
        <w:t>物料用品、场馆空间、</w:t>
      </w:r>
      <w:r>
        <w:rPr>
          <w:rFonts w:hint="eastAsia" w:ascii="仿宋_GB2312" w:hAnsi="仿宋_GB2312" w:eastAsia="仿宋_GB2312" w:cs="仿宋_GB2312"/>
          <w:color w:val="auto"/>
          <w:spacing w:val="0"/>
          <w:sz w:val="32"/>
          <w:szCs w:val="32"/>
          <w:lang w:eastAsia="zh-CN"/>
        </w:rPr>
        <w:t>招贴、大号和小号的玩具等）方案。每一个扩展设计在一张A4纸上横式排版。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6.3 应征方案提交的时间、方式</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（1）时间</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起始时间：</w:t>
      </w:r>
      <w:r>
        <w:rPr>
          <w:rFonts w:hint="eastAsia" w:ascii="仿宋_GB2312" w:hAnsi="仿宋_GB2312" w:eastAsia="仿宋_GB2312" w:cs="仿宋_GB2312"/>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月</w:t>
      </w:r>
      <w:r>
        <w:rPr>
          <w:rFonts w:hint="eastAsia" w:ascii="仿宋_GB2312" w:hAnsi="仿宋_GB2312" w:eastAsia="仿宋_GB2312" w:cs="仿宋_GB2312"/>
          <w:color w:val="auto"/>
          <w:spacing w:val="0"/>
          <w:sz w:val="32"/>
          <w:szCs w:val="32"/>
          <w:lang w:val="en-US" w:eastAsia="zh-CN"/>
        </w:rPr>
        <w:t>13</w:t>
      </w:r>
      <w:r>
        <w:rPr>
          <w:rFonts w:hint="eastAsia" w:ascii="仿宋_GB2312" w:hAnsi="仿宋_GB2312" w:eastAsia="仿宋_GB2312" w:cs="仿宋_GB2312"/>
          <w:color w:val="auto"/>
          <w:spacing w:val="0"/>
          <w:sz w:val="32"/>
          <w:szCs w:val="32"/>
          <w:lang w:eastAsia="zh-CN"/>
        </w:rPr>
        <w:t>日</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截止时间：</w:t>
      </w:r>
      <w:r>
        <w:rPr>
          <w:rFonts w:hint="eastAsia" w:ascii="仿宋_GB2312" w:hAnsi="仿宋_GB2312" w:eastAsia="仿宋_GB2312" w:cs="仿宋_GB2312"/>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仿宋_GB2312" w:hAnsi="仿宋_GB2312" w:eastAsia="仿宋_GB2312" w:cs="仿宋_GB2312"/>
          <w:color w:val="auto"/>
          <w:spacing w:val="0"/>
          <w:sz w:val="32"/>
          <w:szCs w:val="32"/>
          <w:lang w:val="en-US" w:eastAsia="zh-CN"/>
        </w:rPr>
        <w:t>5月31日</w:t>
      </w:r>
    </w:p>
    <w:p>
      <w:pPr>
        <w:keepNext w:val="0"/>
        <w:keepLines w:val="0"/>
        <w:pageBreakBefore w:val="0"/>
        <w:widowControl w:val="0"/>
        <w:numPr>
          <w:ilvl w:val="0"/>
          <w:numId w:val="1"/>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提交</w:t>
      </w:r>
      <w:r>
        <w:rPr>
          <w:rFonts w:hint="eastAsia" w:ascii="仿宋_GB2312" w:hAnsi="仿宋_GB2312" w:eastAsia="仿宋_GB2312" w:cs="仿宋_GB2312"/>
          <w:color w:val="auto"/>
          <w:spacing w:val="0"/>
          <w:sz w:val="32"/>
          <w:szCs w:val="32"/>
          <w:lang w:eastAsia="zh-CN"/>
        </w:rPr>
        <w:t>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autoSpaceDE w:val="0"/>
        <w:autoSpaceDN w:val="0"/>
        <w:adjustRightInd w:val="0"/>
        <w:snapToGrid w:val="0"/>
        <w:spacing w:line="560" w:lineRule="exact"/>
        <w:ind w:firstLine="643"/>
        <w:textAlignment w:val="baseline"/>
        <w:rPr>
          <w:rFonts w:ascii="Times New Roman" w:hAnsi="Times New Roman" w:eastAsia="仿宋_GB2312"/>
          <w:sz w:val="32"/>
          <w:szCs w:val="32"/>
        </w:rPr>
      </w:pPr>
      <w:r>
        <w:rPr>
          <w:rFonts w:ascii="Times New Roman" w:hAnsi="Times New Roman" w:eastAsia="仿宋_GB2312"/>
          <w:sz w:val="32"/>
          <w:szCs w:val="32"/>
        </w:rPr>
        <w:t>咨询电话：</w:t>
      </w:r>
      <w:r>
        <w:rPr>
          <w:rFonts w:hint="eastAsia" w:ascii="Times New Roman" w:hAnsi="Times New Roman" w:eastAsia="仿宋_GB2312"/>
          <w:sz w:val="32"/>
          <w:szCs w:val="32"/>
          <w:lang w:val="en-US" w:eastAsia="zh-CN"/>
        </w:rPr>
        <w:t>0086-</w:t>
      </w:r>
      <w:r>
        <w:rPr>
          <w:rFonts w:ascii="Times New Roman" w:hAnsi="Times New Roman" w:eastAsia="仿宋_GB2312"/>
          <w:sz w:val="32"/>
          <w:szCs w:val="32"/>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邮编：510</w:t>
      </w:r>
      <w:r>
        <w:rPr>
          <w:rFonts w:ascii="仿宋_GB2312" w:hAnsi="仿宋_GB2312" w:eastAsia="仿宋_GB2312" w:cs="仿宋_GB2312"/>
          <w:color w:val="auto"/>
          <w:sz w:val="32"/>
          <w:szCs w:val="32"/>
        </w:rPr>
        <w:t>663</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网上</w:t>
      </w:r>
      <w:r>
        <w:rPr>
          <w:rFonts w:hint="eastAsia" w:ascii="仿宋_GB2312" w:hAnsi="仿宋_GB2312" w:eastAsia="仿宋_GB2312" w:cs="仿宋_GB2312"/>
          <w:b/>
          <w:bCs/>
          <w:color w:val="auto"/>
          <w:sz w:val="32"/>
          <w:szCs w:val="32"/>
        </w:rPr>
        <w:t>投递</w:t>
      </w:r>
      <w:r>
        <w:rPr>
          <w:rFonts w:hint="eastAsia" w:ascii="仿宋_GB2312" w:hAnsi="仿宋_GB2312" w:eastAsia="仿宋_GB2312" w:cs="仿宋_GB2312"/>
          <w:b/>
          <w:bCs/>
          <w:color w:val="auto"/>
          <w:sz w:val="32"/>
          <w:szCs w:val="32"/>
          <w:lang w:val="en-US" w:eastAsia="zh-CN"/>
        </w:rPr>
        <w:t xml:space="preserve">   </w:t>
      </w:r>
    </w:p>
    <w:p>
      <w:pPr>
        <w:pStyle w:val="6"/>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十五运会官方网站（www.baygames.cn）</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w:t>
      </w:r>
      <w:r>
        <w:rPr>
          <w:rFonts w:hint="eastAsia" w:ascii="仿宋_GB2312" w:hAnsi="仿宋_GB2312" w:eastAsia="仿宋_GB2312" w:cs="仿宋_GB2312"/>
          <w:color w:val="auto"/>
          <w:sz w:val="32"/>
          <w:szCs w:val="32"/>
          <w:lang w:eastAsia="zh-CN"/>
        </w:rPr>
        <w:t>应征人须在提交截止时间前，将应征作品的纸质版和电子版分别同时提交至指定邮寄地址及指定网站，并确保十五运会省执委会在截止时间内收到应征作品，单一报送路径及任何逾期送达的应征作品将视为无效投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（4）如十五运会省执委会决定推迟递交应征方案截止时间或变更当面提交或邮递送达地址，应至少于递交应征方案截止时间的10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w:t>
      </w:r>
      <w:r>
        <w:rPr>
          <w:rFonts w:hint="eastAsia" w:ascii="Times New Roman" w:hAnsi="Times New Roman" w:eastAsia="仿宋_GB2312" w:cs="Times New Roman"/>
          <w:sz w:val="32"/>
          <w:szCs w:val="32"/>
          <w:shd w:val="clear" w:color="auto" w:fill="FFFFFF"/>
          <w:lang w:val="en-US" w:eastAsia="zh-CN"/>
        </w:rPr>
        <w:t>十五运会官方网站</w:t>
      </w:r>
      <w:r>
        <w:rPr>
          <w:rFonts w:hint="eastAsia" w:ascii="仿宋_GB2312" w:hAnsi="仿宋_GB2312" w:eastAsia="仿宋_GB2312" w:cs="仿宋_GB2312"/>
          <w:color w:val="auto"/>
          <w:spacing w:val="0"/>
          <w:sz w:val="32"/>
          <w:szCs w:val="32"/>
          <w:lang w:val="en-US" w:eastAsia="zh-CN"/>
        </w:rPr>
        <w:t>、媒体</w:t>
      </w:r>
      <w:r>
        <w:rPr>
          <w:rFonts w:hint="eastAsia" w:ascii="仿宋_GB2312" w:hAnsi="仿宋_GB2312" w:eastAsia="仿宋_GB2312" w:cs="仿宋_GB2312"/>
          <w:color w:val="auto"/>
          <w:spacing w:val="0"/>
          <w:sz w:val="32"/>
          <w:szCs w:val="32"/>
          <w:lang w:eastAsia="zh-CN"/>
        </w:rPr>
        <w:t>发布相关信息。在此情况下，十五运会省执委会和应征人的权利和义务须受经调整的递交应征方案截止时间的约束。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6.4 应征方案的更改、撤回</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十五运会省执委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（2）递交应征方案的截止时间后，应征人不得更改或撤回应征方案。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应征方案的语言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（2）应征人在递交应征方案截止时间之前与十五运会省执委会的来往函电中可选中文或英文作为沟通语言。</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val="en-US" w:eastAsia="zh-CN"/>
        </w:rPr>
      </w:pPr>
      <w:bookmarkStart w:id="21" w:name="bookmark7"/>
      <w:bookmarkEnd w:id="21"/>
      <w:bookmarkStart w:id="22" w:name="_Toc661320926"/>
      <w:r>
        <w:rPr>
          <w:rFonts w:hint="eastAsia" w:ascii="黑体" w:hAnsi="黑体" w:eastAsia="黑体" w:cs="黑体"/>
          <w:color w:val="auto"/>
          <w:spacing w:val="-9"/>
          <w:sz w:val="32"/>
          <w:szCs w:val="32"/>
          <w:highlight w:val="none"/>
          <w:lang w:val="en-US" w:eastAsia="zh-CN"/>
        </w:rPr>
        <w:t>第七部分  评审程序、奖金及吉祥物的确认和使用</w:t>
      </w:r>
      <w:bookmarkEnd w:id="22"/>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 xml:space="preserve">7.1 </w:t>
      </w:r>
      <w:r>
        <w:rPr>
          <w:rFonts w:hint="eastAsia" w:ascii="楷体_GB2312" w:hAnsi="楷体_GB2312" w:eastAsia="楷体_GB2312" w:cs="楷体_GB2312"/>
          <w:color w:val="auto"/>
          <w:sz w:val="32"/>
          <w:szCs w:val="32"/>
          <w:lang w:val="en-US" w:eastAsia="zh-CN"/>
        </w:rPr>
        <w:t>评审</w:t>
      </w:r>
      <w:r>
        <w:rPr>
          <w:rFonts w:hint="eastAsia" w:ascii="楷体_GB2312" w:hAnsi="楷体_GB2312" w:eastAsia="楷体_GB2312" w:cs="楷体_GB2312"/>
          <w:color w:val="auto"/>
          <w:sz w:val="32"/>
          <w:szCs w:val="32"/>
          <w:lang w:eastAsia="zh-CN"/>
        </w:rPr>
        <w:t>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十五运会省执委会在收到应征人提交的应征方案后，将对应征方案进行形式审核。任何不符合本征集文件形式要求的应征方案，均可能被十五运会省执委会视为无效文件。十五运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（2）应征人应按照十五运会省执委会的要求同十五运会省执委会讨论后续合作的可能性，并进一步签署相关后续的法律文件、协议，并根据十五运会省执委会要求对应征方案进行调整。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（3）十五运会省执委会将成立评审委员会并对所有通过形式审查的应征方案进行评审，评审出10套入围候选方案，提交十五运会省执委会决策。</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7.2 奖金</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经上述评</w:t>
      </w:r>
      <w:r>
        <w:rPr>
          <w:rFonts w:hint="eastAsia" w:ascii="仿宋_GB2312" w:hAnsi="仿宋_GB2312" w:eastAsia="仿宋_GB2312" w:cs="仿宋_GB2312"/>
          <w:color w:val="auto"/>
          <w:spacing w:val="0"/>
          <w:sz w:val="32"/>
          <w:szCs w:val="32"/>
          <w:lang w:val="en-US" w:eastAsia="zh-CN"/>
        </w:rPr>
        <w:t>审程序评</w:t>
      </w:r>
      <w:r>
        <w:rPr>
          <w:rFonts w:hint="eastAsia" w:ascii="仿宋_GB2312" w:hAnsi="仿宋_GB2312" w:eastAsia="仿宋_GB2312" w:cs="仿宋_GB2312"/>
          <w:color w:val="auto"/>
          <w:spacing w:val="0"/>
          <w:sz w:val="32"/>
          <w:szCs w:val="32"/>
          <w:lang w:eastAsia="zh-CN"/>
        </w:rPr>
        <w:t>出的</w:t>
      </w:r>
      <w:r>
        <w:rPr>
          <w:rFonts w:hint="eastAsia" w:ascii="仿宋_GB2312" w:hAnsi="仿宋_GB2312" w:eastAsia="仿宋_GB2312" w:cs="仿宋_GB2312"/>
          <w:color w:val="auto"/>
          <w:spacing w:val="0"/>
          <w:sz w:val="32"/>
          <w:szCs w:val="32"/>
          <w:lang w:val="en-US" w:eastAsia="zh-CN"/>
        </w:rPr>
        <w:t>十五运会吉祥物设计对应的终选方案奖金为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lang w:eastAsia="zh-CN"/>
        </w:rPr>
        <w:t>0000元，</w:t>
      </w:r>
      <w:r>
        <w:rPr>
          <w:rFonts w:hint="eastAsia" w:ascii="仿宋_GB2312" w:hAnsi="仿宋_GB2312" w:eastAsia="仿宋_GB2312" w:cs="仿宋_GB2312"/>
          <w:color w:val="auto"/>
          <w:spacing w:val="0"/>
          <w:sz w:val="32"/>
          <w:szCs w:val="32"/>
          <w:lang w:val="en-US" w:eastAsia="zh-CN"/>
        </w:rPr>
        <w:t>其他对应的9套入围方案</w:t>
      </w:r>
      <w:r>
        <w:rPr>
          <w:rFonts w:hint="eastAsia" w:ascii="仿宋_GB2312" w:hAnsi="仿宋_GB2312" w:eastAsia="仿宋_GB2312" w:cs="仿宋_GB2312"/>
          <w:color w:val="auto"/>
          <w:spacing w:val="0"/>
          <w:sz w:val="32"/>
          <w:szCs w:val="32"/>
          <w:lang w:eastAsia="zh-CN"/>
        </w:rPr>
        <w:t>每套奖金</w:t>
      </w:r>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10000</w:t>
      </w:r>
      <w:r>
        <w:rPr>
          <w:rFonts w:hint="eastAsia" w:ascii="仿宋_GB2312" w:hAnsi="仿宋_GB2312" w:eastAsia="仿宋_GB2312" w:cs="仿宋_GB2312"/>
          <w:color w:val="auto"/>
          <w:spacing w:val="0"/>
          <w:sz w:val="32"/>
          <w:szCs w:val="32"/>
          <w:lang w:eastAsia="zh-CN"/>
        </w:rPr>
        <w:t>元。</w:t>
      </w:r>
      <w:r>
        <w:rPr>
          <w:rFonts w:hint="eastAsia" w:ascii="仿宋_GB2312" w:hAnsi="仿宋_GB2312" w:eastAsia="仿宋_GB2312" w:cs="仿宋_GB2312"/>
          <w:color w:val="auto"/>
          <w:spacing w:val="0"/>
          <w:sz w:val="32"/>
          <w:szCs w:val="32"/>
          <w:lang w:val="en-US" w:eastAsia="zh-CN"/>
        </w:rPr>
        <w:t>所有</w:t>
      </w:r>
      <w:r>
        <w:rPr>
          <w:rFonts w:hint="eastAsia" w:ascii="仿宋_GB2312" w:hAnsi="仿宋_GB2312" w:eastAsia="仿宋_GB2312" w:cs="仿宋_GB2312"/>
          <w:color w:val="auto"/>
          <w:spacing w:val="0"/>
          <w:sz w:val="32"/>
          <w:szCs w:val="32"/>
          <w:lang w:eastAsia="zh-CN"/>
        </w:rPr>
        <w:t>入围</w:t>
      </w:r>
      <w:r>
        <w:rPr>
          <w:rFonts w:hint="eastAsia" w:ascii="仿宋_GB2312" w:hAnsi="仿宋_GB2312" w:eastAsia="仿宋_GB2312" w:cs="仿宋_GB2312"/>
          <w:color w:val="auto"/>
          <w:spacing w:val="0"/>
          <w:sz w:val="32"/>
          <w:szCs w:val="32"/>
          <w:lang w:val="en-US" w:eastAsia="zh-CN"/>
        </w:rPr>
        <w:t>方案</w:t>
      </w:r>
      <w:r>
        <w:rPr>
          <w:rFonts w:hint="eastAsia" w:ascii="仿宋_GB2312" w:hAnsi="仿宋_GB2312" w:eastAsia="仿宋_GB2312" w:cs="仿宋_GB2312"/>
          <w:color w:val="auto"/>
          <w:spacing w:val="0"/>
          <w:sz w:val="32"/>
          <w:szCs w:val="32"/>
          <w:lang w:eastAsia="zh-CN"/>
        </w:rPr>
        <w:t>将获得</w:t>
      </w:r>
      <w:r>
        <w:rPr>
          <w:rFonts w:hint="eastAsia" w:ascii="仿宋_GB2312" w:hAnsi="仿宋_GB2312" w:eastAsia="仿宋_GB2312" w:cs="仿宋_GB2312"/>
          <w:color w:val="auto"/>
          <w:spacing w:val="0"/>
          <w:sz w:val="32"/>
          <w:szCs w:val="32"/>
          <w:lang w:val="en-US" w:eastAsia="zh-CN"/>
        </w:rPr>
        <w:t>十五运会省执委会</w:t>
      </w:r>
      <w:r>
        <w:rPr>
          <w:rFonts w:hint="eastAsia" w:ascii="仿宋_GB2312" w:hAnsi="仿宋_GB2312" w:eastAsia="仿宋_GB2312" w:cs="仿宋_GB2312"/>
          <w:color w:val="auto"/>
          <w:spacing w:val="0"/>
          <w:sz w:val="32"/>
          <w:szCs w:val="32"/>
          <w:lang w:eastAsia="zh-CN"/>
        </w:rPr>
        <w:t>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除上述奖金外，十五运会省执委会不再向应征人支付其他任何费用。十五运会省执委会需代扣代缴税款的，将扣除代扣代缴税款后的余额支付至获奖应征人指定的银行账户。</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7.3 吉祥物</w:t>
      </w:r>
      <w:r>
        <w:rPr>
          <w:rFonts w:hint="eastAsia" w:ascii="楷体_GB2312" w:hAnsi="楷体_GB2312" w:eastAsia="楷体_GB2312" w:cs="楷体_GB2312"/>
          <w:color w:val="auto"/>
          <w:sz w:val="32"/>
          <w:szCs w:val="32"/>
          <w:lang w:val="en-US" w:eastAsia="zh-CN"/>
        </w:rPr>
        <w:t>的</w:t>
      </w:r>
      <w:r>
        <w:rPr>
          <w:rFonts w:hint="eastAsia" w:ascii="楷体_GB2312" w:hAnsi="楷体_GB2312" w:eastAsia="楷体_GB2312" w:cs="楷体_GB2312"/>
          <w:color w:val="auto"/>
          <w:sz w:val="32"/>
          <w:szCs w:val="32"/>
          <w:lang w:eastAsia="zh-CN"/>
        </w:rPr>
        <w:t>确定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lang w:eastAsia="zh-CN"/>
        </w:rPr>
        <w:t>吉祥物设计方案的最终确定须经十五运会省执委会上报全国组委会</w:t>
      </w:r>
      <w:r>
        <w:rPr>
          <w:rFonts w:hint="eastAsia" w:ascii="仿宋_GB2312" w:hAnsi="仿宋_GB2312" w:eastAsia="仿宋_GB2312" w:cs="仿宋_GB2312"/>
          <w:color w:val="auto"/>
          <w:spacing w:val="0"/>
          <w:sz w:val="32"/>
          <w:szCs w:val="32"/>
          <w:lang w:val="en-US" w:eastAsia="zh-CN"/>
        </w:rPr>
        <w:t>批准</w:t>
      </w:r>
      <w:r>
        <w:rPr>
          <w:rFonts w:hint="eastAsia" w:ascii="仿宋_GB2312" w:hAnsi="仿宋_GB2312" w:eastAsia="仿宋_GB2312" w:cs="仿宋_GB2312"/>
          <w:color w:val="auto"/>
          <w:spacing w:val="0"/>
          <w:sz w:val="32"/>
          <w:szCs w:val="32"/>
          <w:lang w:eastAsia="zh-CN"/>
        </w:rPr>
        <w:t xml:space="preserve">。 </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7.4 吉祥物使用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十五运会省执委会有权决定或许可第三方以任何形式、任何媒体和任何技术对吉祥物进行使用，其用途包括但不限于：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——由十五运会省执委会或其许可的第三方组织的推广活动、制作或销售的宣传或信息资料、场馆、赛会景观、文化教育项目、志愿者活动、火炬接力以及任何与十五运会相关的活动；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——生产、印刷、电视转播或媒体互动宣传；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方正仿宋_GB2312" w:hAnsi="方正仿宋_GB2312" w:eastAsia="方正仿宋_GB2312" w:cs="方正仿宋_GB2312"/>
          <w:color w:val="auto"/>
          <w:spacing w:val="-5"/>
          <w:sz w:val="30"/>
          <w:szCs w:val="30"/>
          <w:lang w:val="en-US" w:eastAsia="zh-CN"/>
        </w:rPr>
      </w:pPr>
      <w:r>
        <w:rPr>
          <w:rFonts w:hint="eastAsia" w:ascii="仿宋_GB2312" w:hAnsi="仿宋_GB2312" w:eastAsia="仿宋_GB2312" w:cs="仿宋_GB2312"/>
          <w:color w:val="auto"/>
          <w:spacing w:val="0"/>
          <w:sz w:val="32"/>
          <w:szCs w:val="32"/>
          <w:lang w:val="en-US" w:eastAsia="zh-CN"/>
        </w:rPr>
        <w:t>——在电视转播、持权转播商的推广、十五运会省执委会及其商业合作伙伴所推广的市场活动，以及由十五运会省执委会授权项目中的使用。</w:t>
      </w: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0" w:line="240" w:lineRule="auto"/>
        <w:ind w:left="0" w:leftChars="0" w:firstLine="0" w:firstLineChars="0"/>
        <w:jc w:val="left"/>
        <w:textAlignment w:val="auto"/>
        <w:rPr>
          <w:rFonts w:hint="eastAsia" w:ascii="方正仿宋_GB2312" w:hAnsi="方正仿宋_GB2312" w:eastAsia="方正仿宋_GB2312" w:cs="方正仿宋_GB2312"/>
          <w:color w:val="auto"/>
          <w:spacing w:val="-5"/>
          <w:sz w:val="30"/>
          <w:szCs w:val="30"/>
          <w:lang w:val="en-US" w:eastAsia="zh-CN"/>
        </w:rPr>
      </w:pPr>
      <w:r>
        <w:rPr>
          <w:rFonts w:hint="eastAsia" w:ascii="方正仿宋_GB2312" w:hAnsi="方正仿宋_GB2312" w:eastAsia="方正仿宋_GB2312" w:cs="方正仿宋_GB2312"/>
          <w:color w:val="auto"/>
          <w:spacing w:val="-5"/>
          <w:sz w:val="30"/>
          <w:szCs w:val="30"/>
          <w:lang w:val="en-US" w:eastAsia="zh-CN"/>
        </w:rPr>
        <w:br w:type="page"/>
      </w: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方正小标宋简体" w:hAnsi="方正小标宋简体" w:eastAsia="方正小标宋简体" w:cs="方正小标宋简体"/>
          <w:color w:val="auto"/>
          <w:spacing w:val="0"/>
          <w:sz w:val="44"/>
          <w:szCs w:val="44"/>
          <w:lang w:val="en-US" w:eastAsia="zh-CN"/>
        </w:rPr>
      </w:pPr>
      <w:bookmarkStart w:id="23" w:name="_Toc4226"/>
      <w:r>
        <w:rPr>
          <w:rFonts w:hint="eastAsia" w:ascii="方正小标宋简体" w:hAnsi="方正小标宋简体" w:eastAsia="方正小标宋简体" w:cs="方正小标宋简体"/>
          <w:color w:val="auto"/>
          <w:sz w:val="44"/>
          <w:szCs w:val="44"/>
          <w:lang w:eastAsia="zh-CN"/>
        </w:rPr>
        <w:t>第十五届全国运动会</w:t>
      </w:r>
      <w:bookmarkEnd w:id="23"/>
      <w:bookmarkStart w:id="24" w:name="_Toc5328"/>
      <w:r>
        <w:rPr>
          <w:rFonts w:hint="eastAsia" w:ascii="方正小标宋简体" w:hAnsi="方正小标宋简体" w:eastAsia="方正小标宋简体" w:cs="方正小标宋简体"/>
          <w:color w:val="auto"/>
          <w:spacing w:val="0"/>
          <w:sz w:val="44"/>
          <w:szCs w:val="44"/>
          <w:lang w:val="en-US" w:eastAsia="zh-CN"/>
        </w:rPr>
        <w:t>吉祥物设计征集</w:t>
      </w:r>
      <w:bookmarkEnd w:id="24"/>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right="0" w:firstLine="0" w:firstLineChars="0"/>
        <w:jc w:val="center"/>
        <w:textAlignment w:val="baseline"/>
        <w:outlineLvl w:val="0"/>
        <w:rPr>
          <w:rFonts w:hint="eastAsia" w:ascii="黑体" w:hAnsi="黑体" w:eastAsia="黑体" w:cs="黑体"/>
          <w:color w:val="auto"/>
          <w:sz w:val="44"/>
          <w:szCs w:val="44"/>
          <w:lang w:eastAsia="zh-CN"/>
        </w:rPr>
      </w:pPr>
      <w:bookmarkStart w:id="25" w:name="_Toc11192"/>
      <w:r>
        <w:rPr>
          <w:rFonts w:hint="eastAsia" w:ascii="黑体" w:hAnsi="黑体" w:eastAsia="黑体" w:cs="黑体"/>
          <w:color w:val="auto"/>
          <w:spacing w:val="0"/>
          <w:sz w:val="44"/>
          <w:szCs w:val="44"/>
          <w:lang w:eastAsia="zh-CN"/>
        </w:rPr>
        <w:t>（二）法律文件</w:t>
      </w:r>
      <w:bookmarkEnd w:id="25"/>
    </w:p>
    <w:p>
      <w:pPr>
        <w:kinsoku/>
        <w:spacing w:line="560" w:lineRule="exact"/>
        <w:ind w:right="269"/>
        <w:jc w:val="center"/>
        <w:outlineLvl w:val="0"/>
        <w:rPr>
          <w:rFonts w:hint="eastAsia" w:ascii="方正小标宋简体" w:hAnsi="方正小标宋简体" w:eastAsia="方正小标宋简体" w:cs="方正小标宋简体"/>
          <w:color w:val="auto"/>
          <w:sz w:val="44"/>
          <w:szCs w:val="44"/>
          <w:lang w:eastAsia="zh-CN"/>
        </w:rPr>
      </w:pPr>
    </w:p>
    <w:p>
      <w:pPr>
        <w:pStyle w:val="2"/>
        <w:tabs>
          <w:tab w:val="left" w:pos="7980"/>
        </w:tabs>
        <w:spacing w:line="560" w:lineRule="exact"/>
        <w:rPr>
          <w:color w:val="auto"/>
        </w:rPr>
      </w:pPr>
    </w:p>
    <w:p>
      <w:pPr>
        <w:pStyle w:val="2"/>
        <w:tabs>
          <w:tab w:val="left" w:pos="7980"/>
        </w:tabs>
        <w:spacing w:line="560" w:lineRule="exact"/>
        <w:rPr>
          <w:color w:val="auto"/>
        </w:rPr>
      </w:pPr>
    </w:p>
    <w:p>
      <w:pPr>
        <w:pStyle w:val="2"/>
        <w:tabs>
          <w:tab w:val="left" w:pos="7980"/>
        </w:tabs>
        <w:spacing w:line="560" w:lineRule="exact"/>
        <w:rPr>
          <w:color w:val="auto"/>
        </w:rPr>
      </w:pPr>
    </w:p>
    <w:p>
      <w:pPr>
        <w:pStyle w:val="2"/>
        <w:tabs>
          <w:tab w:val="left" w:pos="7980"/>
        </w:tabs>
        <w:spacing w:line="560" w:lineRule="exact"/>
        <w:rPr>
          <w:color w:val="auto"/>
        </w:rPr>
      </w:pPr>
    </w:p>
    <w:p>
      <w:pPr>
        <w:pStyle w:val="2"/>
        <w:tabs>
          <w:tab w:val="left" w:pos="7980"/>
        </w:tabs>
        <w:spacing w:line="560" w:lineRule="exact"/>
        <w:rPr>
          <w:color w:va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26" w:name="_Toc27965"/>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rPr>
        <w:t>第十五届全国运动会广东赛区执行委员会</w:t>
      </w:r>
      <w:bookmarkEnd w:id="26"/>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27" w:name="bookmark1"/>
      <w:bookmarkEnd w:id="27"/>
      <w:r>
        <w:rPr>
          <w:rFonts w:hint="eastAsia" w:ascii="黑体" w:hAnsi="黑体" w:eastAsia="黑体" w:cs="黑体"/>
          <w:color w:val="auto"/>
          <w:spacing w:val="-9"/>
          <w:sz w:val="32"/>
          <w:szCs w:val="32"/>
          <w:highlight w:val="none"/>
        </w:rPr>
        <w:t>第八部分 对征集文件的说明</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8.1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本征集文件的相关组成文件应被认为是相互说明的，十五运会省执委会有权就任何文件之间的矛盾或歧义发出指示进行澄清。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前，无论出于何等原因，十五运会省执委会均可自行对本征集文件进行更改或撤回。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十五运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8.4 十五运会省执委会保留的权利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（1）按本征集文件规定，十五运会省执委会有权根据十五运会的筹办及举办情况，对本征集文件中所涉任何内容进行相应调整或撤回。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（2）十五运会省执委会有权推迟或更改本次征集活动的时间安排。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（3）十五运会省执委会有权</w:t>
      </w:r>
      <w:r>
        <w:rPr>
          <w:rFonts w:hint="eastAsia" w:ascii="仿宋_GB2312" w:hAnsi="仿宋_GB2312" w:eastAsia="仿宋_GB2312" w:cs="仿宋_GB2312"/>
          <w:color w:val="auto"/>
          <w:spacing w:val="-5"/>
          <w:sz w:val="32"/>
          <w:szCs w:val="32"/>
          <w:lang w:val="en-US" w:eastAsia="zh-CN"/>
        </w:rPr>
        <w:t>在</w:t>
      </w:r>
      <w:r>
        <w:rPr>
          <w:rFonts w:hint="eastAsia" w:ascii="仿宋_GB2312" w:hAnsi="仿宋_GB2312" w:eastAsia="仿宋_GB2312" w:cs="仿宋_GB2312"/>
          <w:color w:val="auto"/>
          <w:spacing w:val="-5"/>
          <w:sz w:val="32"/>
          <w:szCs w:val="32"/>
          <w:lang w:eastAsia="zh-CN"/>
        </w:rPr>
        <w:t>确定中选吉祥物设计方案之前的任何时间，拒绝任何或全部不满足征集要求或者评审规则的吉祥物设计方案，或宣布征集活动程序无效。十五运会省执委会不需要说明任何理由也不承担任何责任。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（4）十五运会省执委会有权自行从应征方案中选出一个或者数个</w:t>
      </w:r>
      <w:bookmarkStart w:id="28" w:name="bookmark2"/>
      <w:bookmarkEnd w:id="28"/>
      <w:r>
        <w:rPr>
          <w:rFonts w:hint="eastAsia" w:ascii="仿宋_GB2312" w:hAnsi="仿宋_GB2312" w:eastAsia="仿宋_GB2312" w:cs="仿宋_GB2312"/>
          <w:color w:val="auto"/>
          <w:spacing w:val="-5"/>
          <w:sz w:val="32"/>
          <w:szCs w:val="32"/>
          <w:lang w:eastAsia="zh-CN"/>
        </w:rPr>
        <w:t>或者未能选出最符合十五运会的吉祥物设计方案。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（5）十五运会省执委会可以要求获选的吉祥物设计方案的主创人员与其他艺术家一同修改获选作品，完成最终的十五运会吉祥物</w:t>
      </w:r>
      <w:r>
        <w:rPr>
          <w:rFonts w:hint="eastAsia" w:ascii="仿宋_GB2312" w:hAnsi="仿宋_GB2312" w:eastAsia="仿宋_GB2312" w:cs="仿宋_GB2312"/>
          <w:color w:val="auto"/>
          <w:spacing w:val="-5"/>
          <w:sz w:val="32"/>
          <w:szCs w:val="32"/>
          <w:lang w:val="en-US" w:eastAsia="zh-CN"/>
        </w:rPr>
        <w:t>设计</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（6）十五运会省执委会有权结合所有或部分吉祥物设计方案中的创意形成最终的吉祥物设计方案。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（7）十五运会省执委会保留所有未在本征集文件中授予的权利。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（8）十五运会省执委会保留解释本征集活动的程序与规则的权利。</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第九部分  应征人须遵守的法律条款</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本次征集活动适用中华人民共和国法律。</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吉祥物设计方案是否最终中选，应征人应在十五运会省执委会解散前或者直至十五运会省执委会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十五运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在十五运会吉祥物正式发布前，十五运会省执委会有权取消违反上述保密及宣传限制义务的应征人的中选资格并收回已经支付的奖金。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十五运会省执委会有权通过一定途径向社会公布吉祥物设计参与人员，但任何参与吉祥物设计的应征人和其他参与人员均无权向十五运会省执委会主张任何形式的署名权。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如应征人违反上述保密及宣传限制义务，致使十五运会省执委会遭受任何损失，十五运会省执委会有权要求该应征人赔偿。</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9.3</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提交的应征方案的保留和著作权等权利的转让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Times New Roman" w:hAnsi="Times New Roman" w:eastAsia="黑体" w:cs="FZLTCHJW--GB1-0"/>
          <w:color w:val="auto"/>
          <w:spacing w:val="10"/>
          <w:kern w:val="0"/>
          <w:sz w:val="32"/>
          <w:szCs w:val="32"/>
          <w:lang w:val="en-US" w:eastAsia="zh-CN" w:bidi="ar-SA"/>
        </w:rPr>
      </w:pPr>
      <w:r>
        <w:rPr>
          <w:rFonts w:hint="eastAsia" w:ascii="仿宋_GB2312" w:hAnsi="仿宋_GB2312" w:eastAsia="仿宋_GB2312" w:cs="仿宋_GB2312"/>
          <w:color w:val="auto"/>
          <w:spacing w:val="-5"/>
          <w:sz w:val="32"/>
          <w:szCs w:val="32"/>
          <w:lang w:eastAsia="zh-CN"/>
        </w:rPr>
        <w:t>所有提交至十五运会省执委会的应征方案，十五运会省执委会均将予以保留并不予退还（包括应征人申请退出本次征集活动的情况）。应征人同意，自签署后附《应征人承诺函》之日起，应征人一次性、不可撤销地将其对吉祥物设计方案所有的著作权（及其对吉祥物设计方案一切图像的或立体的表现物的全部权利，如有）、专利权、商标权等一切知识产权及与知识产权有关的权利及一切相关衍生权利全部、自动无偿转让给十五运会省执委会，</w:t>
      </w:r>
      <w:r>
        <w:rPr>
          <w:rFonts w:hint="eastAsia" w:ascii="仿宋_GB2312" w:hAnsi="仿宋_GB2312" w:eastAsia="仿宋_GB2312" w:cs="仿宋_GB2312"/>
          <w:color w:val="auto"/>
          <w:spacing w:val="-5"/>
          <w:sz w:val="32"/>
          <w:szCs w:val="32"/>
          <w:lang w:val="en-US" w:eastAsia="zh-CN"/>
        </w:rPr>
        <w:t>十五运会省执委会</w:t>
      </w:r>
      <w:r>
        <w:rPr>
          <w:rFonts w:hint="eastAsia" w:ascii="仿宋_GB2312" w:hAnsi="仿宋_GB2312" w:eastAsia="仿宋_GB2312" w:cs="仿宋_GB2312"/>
          <w:color w:val="auto"/>
          <w:spacing w:val="-5"/>
          <w:sz w:val="32"/>
          <w:szCs w:val="32"/>
          <w:lang w:eastAsia="zh-CN"/>
        </w:rPr>
        <w:t>亦可将受让的权利再次许可或转让给任何第三人。但根据本征集文件不具应征资格的应征人提交的应征作品，或就不具应征资格或无效的应征作品，将不发生本条所述知识产权的转让。</w:t>
      </w:r>
    </w:p>
    <w:p>
      <w:pPr>
        <w:pStyle w:val="17"/>
        <w:tabs>
          <w:tab w:val="left" w:pos="7980"/>
        </w:tabs>
        <w:autoSpaceDE/>
        <w:autoSpaceDN/>
        <w:adjustRightInd w:val="0"/>
        <w:spacing w:after="0" w:line="560" w:lineRule="exact"/>
        <w:ind w:left="0" w:leftChars="0" w:firstLine="0" w:firstLineChars="0"/>
        <w:contextualSpacing/>
        <w:jc w:val="left"/>
        <w:rPr>
          <w:rFonts w:hint="eastAsia" w:ascii="Times New Roman" w:hAnsi="Times New Roman" w:eastAsia="黑体" w:cs="FZLTCHJW--GB1-0"/>
          <w:color w:val="auto"/>
          <w:spacing w:val="10"/>
          <w:kern w:val="0"/>
          <w:sz w:val="32"/>
          <w:szCs w:val="32"/>
          <w:lang w:val="en-US" w:eastAsia="zh-CN" w:bidi="ar-SA"/>
        </w:rPr>
      </w:pPr>
    </w:p>
    <w:p>
      <w:pP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keepNext w:val="0"/>
        <w:keepLines w:val="0"/>
        <w:pageBreakBefore w:val="0"/>
        <w:widowControl w:val="0"/>
        <w:tabs>
          <w:tab w:val="left" w:pos="7980"/>
        </w:tabs>
        <w:kinsoku/>
        <w:wordWrap/>
        <w:overflowPunct/>
        <w:topLinePunct w:val="0"/>
        <w:bidi w:val="0"/>
        <w:snapToGrid w:val="0"/>
        <w:spacing w:line="560" w:lineRule="exact"/>
        <w:ind w:firstLine="0" w:firstLineChars="0"/>
        <w:contextualSpacing/>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应征人承诺函</w:t>
      </w:r>
    </w:p>
    <w:p>
      <w:pPr>
        <w:pStyle w:val="12"/>
        <w:keepNext w:val="0"/>
        <w:keepLines w:val="0"/>
        <w:pageBreakBefore w:val="0"/>
        <w:widowControl w:val="0"/>
        <w:tabs>
          <w:tab w:val="left" w:pos="7980"/>
        </w:tabs>
        <w:kinsoku/>
        <w:wordWrap/>
        <w:overflowPunct/>
        <w:topLinePunct w:val="0"/>
        <w:bidi w:val="0"/>
        <w:adjustRightInd/>
        <w:snapToGrid w:val="0"/>
        <w:spacing w:after="0" w:line="560" w:lineRule="exact"/>
        <w:ind w:left="0" w:firstLine="580"/>
        <w:contextualSpacing/>
        <w:jc w:val="left"/>
        <w:rPr>
          <w:rFonts w:hint="eastAsia" w:ascii="仿宋_GB2312" w:hAnsi="仿宋_GB2312" w:eastAsia="仿宋_GB2312" w:cs="仿宋_GB2312"/>
          <w:color w:val="auto"/>
          <w:spacing w:val="0"/>
          <w:sz w:val="32"/>
          <w:szCs w:val="32"/>
        </w:rPr>
      </w:pPr>
    </w:p>
    <w:p>
      <w:pPr>
        <w:keepNext w:val="0"/>
        <w:keepLines w:val="0"/>
        <w:pageBreakBefore w:val="0"/>
        <w:widowControl w:val="0"/>
        <w:tabs>
          <w:tab w:val="left" w:pos="0"/>
          <w:tab w:val="left" w:pos="7980"/>
        </w:tabs>
        <w:kinsoku/>
        <w:wordWrap/>
        <w:overflowPunct/>
        <w:topLinePunct w:val="0"/>
        <w:autoSpaceDE/>
        <w:autoSpaceDN/>
        <w:bidi w:val="0"/>
        <w:adjustRightInd/>
        <w:snapToGrid w:val="0"/>
        <w:spacing w:before="0" w:line="560" w:lineRule="exact"/>
        <w:ind w:left="0" w:leftChars="0" w:firstLine="0" w:firstLineChars="0"/>
        <w:jc w:val="both"/>
        <w:textAlignment w:val="auto"/>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sz w:val="32"/>
          <w:szCs w:val="32"/>
        </w:rPr>
        <w:t>第十五届全国运动会广东赛区执行委员会</w:t>
      </w:r>
      <w:r>
        <w:rPr>
          <w:rFonts w:hint="eastAsia" w:ascii="仿宋_GB2312" w:hAnsi="仿宋_GB2312" w:eastAsia="仿宋_GB2312" w:cs="仿宋_GB2312"/>
          <w:color w:val="auto"/>
          <w:spacing w:val="0"/>
          <w:kern w:val="0"/>
          <w:sz w:val="32"/>
          <w:szCs w:val="32"/>
          <w:lang w:val="zh-CN"/>
        </w:rPr>
        <w:t>（以下简称</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640" w:firstLineChars="200"/>
        <w:jc w:val="both"/>
        <w:textAlignment w:val="baseline"/>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本法人/其他组织/自然人（以下简称承诺人）在充分知晓并自愿接受</w:t>
      </w:r>
      <w:r>
        <w:rPr>
          <w:rFonts w:hint="eastAsia" w:ascii="仿宋_GB2312" w:hAnsi="仿宋_GB2312" w:eastAsia="仿宋_GB2312" w:cs="仿宋_GB2312"/>
          <w:color w:val="auto"/>
          <w:spacing w:val="0"/>
          <w:sz w:val="32"/>
          <w:szCs w:val="32"/>
        </w:rPr>
        <w:t>第十五届全国运动会</w:t>
      </w:r>
      <w:r>
        <w:rPr>
          <w:rFonts w:hint="eastAsia" w:ascii="仿宋_GB2312" w:hAnsi="仿宋_GB2312" w:eastAsia="仿宋_GB2312" w:cs="仿宋_GB2312"/>
          <w:color w:val="auto"/>
          <w:spacing w:val="0"/>
          <w:kern w:val="0"/>
          <w:sz w:val="32"/>
          <w:szCs w:val="32"/>
          <w:lang w:val="zh-CN"/>
        </w:rPr>
        <w:t>吉祥物设计征集活动（以下简称本次征集活动）征集文件的要求及其全部附件的前提下，自愿向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0"/>
          <w:kern w:val="0"/>
          <w:sz w:val="32"/>
          <w:szCs w:val="32"/>
          <w:lang w:val="zh-CN"/>
        </w:rPr>
        <w:t>作出如下承诺：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第一条</w:t>
      </w:r>
      <w:r>
        <w:rPr>
          <w:rFonts w:hint="eastAsia" w:ascii="仿宋_GB2312" w:hAnsi="仿宋_GB2312" w:eastAsia="仿宋_GB2312" w:cs="仿宋_GB2312"/>
          <w:color w:val="auto"/>
          <w:spacing w:val="0"/>
          <w:kern w:val="0"/>
          <w:sz w:val="32"/>
          <w:szCs w:val="32"/>
          <w:lang w:val="zh-CN"/>
        </w:rPr>
        <w:t xml:space="preserve"> 承诺人现正式接受</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的邀请，以应征人的身份参加本次征集活动，遵守本次征集活动全部要求，提交</w:t>
      </w:r>
      <w:r>
        <w:rPr>
          <w:rFonts w:hint="eastAsia" w:ascii="仿宋_GB2312" w:hAnsi="仿宋_GB2312" w:eastAsia="仿宋_GB2312" w:cs="仿宋_GB2312"/>
          <w:color w:val="auto"/>
          <w:sz w:val="32"/>
          <w:szCs w:val="32"/>
          <w:lang w:eastAsia="zh-CN"/>
        </w:rPr>
        <w:t>第十五届全国运动会（以下简称十五运会）</w:t>
      </w:r>
      <w:r>
        <w:rPr>
          <w:rFonts w:hint="eastAsia" w:ascii="仿宋_GB2312" w:hAnsi="仿宋_GB2312" w:eastAsia="仿宋_GB2312" w:cs="仿宋_GB2312"/>
          <w:color w:val="auto"/>
          <w:spacing w:val="0"/>
          <w:kern w:val="0"/>
          <w:sz w:val="32"/>
          <w:szCs w:val="32"/>
          <w:lang w:val="zh-CN"/>
        </w:rPr>
        <w:t>吉祥物设计</w:t>
      </w:r>
      <w:r>
        <w:rPr>
          <w:rFonts w:hint="eastAsia" w:ascii="仿宋_GB2312" w:hAnsi="仿宋_GB2312" w:eastAsia="仿宋_GB2312" w:cs="仿宋_GB2312"/>
          <w:color w:val="auto"/>
          <w:spacing w:val="0"/>
          <w:kern w:val="0"/>
          <w:sz w:val="32"/>
          <w:szCs w:val="32"/>
          <w:lang w:val="en-US" w:eastAsia="zh-CN"/>
        </w:rPr>
        <w:t>方案</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第二条</w:t>
      </w:r>
      <w:r>
        <w:rPr>
          <w:rFonts w:hint="eastAsia" w:ascii="仿宋_GB2312" w:hAnsi="仿宋_GB2312" w:eastAsia="仿宋_GB2312" w:cs="仿宋_GB2312"/>
          <w:color w:val="auto"/>
          <w:spacing w:val="0"/>
          <w:kern w:val="0"/>
          <w:sz w:val="32"/>
          <w:szCs w:val="32"/>
          <w:lang w:val="zh-CN"/>
        </w:rPr>
        <w:t xml:space="preserve"> 承诺人就参加本次征集活动之相关事宜，自愿向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0"/>
          <w:kern w:val="0"/>
          <w:sz w:val="32"/>
          <w:szCs w:val="32"/>
          <w:lang w:val="zh-CN"/>
        </w:rPr>
        <w:t>作出以下保证与承诺：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第十五届全国运动会</w:t>
      </w:r>
      <w:r>
        <w:rPr>
          <w:rFonts w:hint="eastAsia" w:ascii="仿宋_GB2312" w:hAnsi="仿宋_GB2312" w:eastAsia="仿宋_GB2312" w:cs="仿宋_GB2312"/>
          <w:color w:val="auto"/>
          <w:spacing w:val="2"/>
          <w:sz w:val="32"/>
          <w:szCs w:val="32"/>
          <w:lang w:val="zh-CN" w:eastAsia="zh-CN"/>
        </w:rPr>
        <w:t>会徽、吉祥物、主题口号、</w:t>
      </w:r>
      <w:r>
        <w:rPr>
          <w:rFonts w:hint="eastAsia" w:ascii="仿宋_GB2312" w:hAnsi="仿宋_GB2312" w:eastAsia="仿宋_GB2312" w:cs="仿宋_GB2312"/>
          <w:color w:val="auto"/>
          <w:spacing w:val="2"/>
          <w:sz w:val="32"/>
          <w:szCs w:val="32"/>
          <w:lang w:val="en-US" w:eastAsia="zh-CN"/>
        </w:rPr>
        <w:t>音乐作品</w:t>
      </w:r>
      <w:r>
        <w:rPr>
          <w:rFonts w:hint="eastAsia" w:ascii="仿宋_GB2312" w:hAnsi="仿宋_GB2312" w:eastAsia="仿宋_GB2312" w:cs="仿宋_GB2312"/>
          <w:color w:val="auto"/>
          <w:spacing w:val="2"/>
          <w:sz w:val="32"/>
          <w:szCs w:val="32"/>
          <w:lang w:val="zh-CN" w:eastAsia="zh-CN"/>
        </w:rPr>
        <w:t>征集公告》及其所有附件（以下简称征集文件），承诺人承诺遵循</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、亲属均不会将在本次征集活动中获悉的</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十五运会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0"/>
          <w:kern w:val="0"/>
          <w:sz w:val="32"/>
          <w:szCs w:val="32"/>
          <w:lang w:val="zh-CN"/>
        </w:rPr>
        <w:t>3.承诺人及全部承诺人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pacing w:val="0"/>
          <w:kern w:val="0"/>
          <w:sz w:val="32"/>
          <w:szCs w:val="32"/>
          <w:lang w:val="zh-CN"/>
        </w:rPr>
        <w:t>存在任何关联。未经</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书面同意，承诺人不应使用或授权使用任何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全运会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4.</w:t>
      </w:r>
      <w:r>
        <w:rPr>
          <w:rFonts w:hint="eastAsia" w:ascii="仿宋_GB2312" w:hAnsi="仿宋_GB2312" w:eastAsia="仿宋_GB2312" w:cs="仿宋_GB2312"/>
          <w:color w:val="auto"/>
          <w:spacing w:val="-6"/>
          <w:sz w:val="32"/>
          <w:szCs w:val="32"/>
          <w:lang w:val="zh-CN"/>
        </w:rPr>
        <w:t>承诺人参与本次征集活动所发生的一切费用和支出，除与</w:t>
      </w:r>
      <w:r>
        <w:rPr>
          <w:rFonts w:hint="eastAsia" w:ascii="仿宋_GB2312" w:hAnsi="仿宋_GB2312" w:eastAsia="仿宋_GB2312" w:cs="仿宋_GB2312"/>
          <w:color w:val="auto"/>
          <w:spacing w:val="-6"/>
          <w:kern w:val="0"/>
          <w:sz w:val="32"/>
          <w:szCs w:val="32"/>
          <w:lang w:val="zh-CN" w:eastAsia="zh-CN"/>
        </w:rPr>
        <w:t>十五运会省执委会</w:t>
      </w:r>
      <w:r>
        <w:rPr>
          <w:rFonts w:hint="eastAsia" w:ascii="仿宋_GB2312" w:hAnsi="仿宋_GB2312" w:eastAsia="仿宋_GB2312" w:cs="仿宋_GB2312"/>
          <w:color w:val="auto"/>
          <w:spacing w:val="-6"/>
          <w:sz w:val="32"/>
          <w:szCs w:val="32"/>
          <w:lang w:val="zh-CN"/>
        </w:rPr>
        <w:t>有另行约定外，均由承诺人自行承担。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的文件），承诺人在本次征集活动中的任何及全部盖章、签字、签名以及提交的任何及全部文件，均</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zh-CN"/>
        </w:rPr>
        <w:t>真实、合法、有效，并对承诺人具有约束力。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val="zh-CN"/>
        </w:rPr>
        <w:t>6.承诺人尊重本次征集活动评审委员会、</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pacing w:val="0"/>
          <w:sz w:val="32"/>
          <w:szCs w:val="32"/>
          <w:lang w:val="zh-CN"/>
        </w:rPr>
        <w:t>对应征方案的评审意见和决定。无论吉祥物设计方案是否中选，</w:t>
      </w:r>
      <w:r>
        <w:rPr>
          <w:rFonts w:hint="eastAsia" w:ascii="仿宋_GB2312" w:hAnsi="仿宋_GB2312" w:eastAsia="仿宋_GB2312" w:cs="仿宋_GB2312"/>
          <w:color w:val="auto"/>
          <w:sz w:val="32"/>
          <w:szCs w:val="32"/>
          <w:lang w:eastAsia="zh-CN"/>
        </w:rPr>
        <w:t>承诺人不以任何形式贬损</w:t>
      </w:r>
      <w:r>
        <w:rPr>
          <w:rFonts w:hint="eastAsia" w:ascii="仿宋_GB2312" w:hAnsi="仿宋_GB2312" w:eastAsia="仿宋_GB2312" w:cs="仿宋_GB2312"/>
          <w:color w:val="auto"/>
          <w:sz w:val="32"/>
          <w:szCs w:val="32"/>
          <w:lang w:val="en-US" w:eastAsia="zh-CN"/>
        </w:rPr>
        <w:t>十五运会和</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十五运会和</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pacing w:val="0"/>
          <w:sz w:val="32"/>
          <w:szCs w:val="32"/>
          <w:lang w:val="zh-CN"/>
        </w:rPr>
        <w:t>承诺人特就应征方案的知识产权及其他权利、权益的使用、转让、归属等相关事项，自愿向</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以及相关附属机构承诺并保证：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1.承诺人保证提交给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的应征设计方案（包括初次提交、后续修改、补充、深化或撤回后再提交等任何情形、任何时段提交的任何方案，包括但不限于应征设计方案中包括的吉祥物形象美术作品、吉祥物名称、设计说明文字、前述完整作品/名称、作品/名称的任何要素或组成部分）的原创性，保证应征设计方案系在没有其他人协助的情况下自行独立完成，保证应征设计方案及</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（包括认可的第三方）使用应征设计方案均不存在任何侵权、违约以及其他任何违法或不当情形。</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2.承诺人自签署本承诺函之日起，即一次性、不可撤销并排他地将其在全球范围内对吉祥物设计方案所拥有的著作财产权，及其对吉祥物设计方案一切图像的或立体的表现物的全部权利（包括专利权、商标权等），以及与此相关的全部衍生权利，在法律许可的方式和途径下，全部无偿转让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sz w:val="32"/>
          <w:szCs w:val="32"/>
          <w:lang w:val="zh-CN"/>
        </w:rPr>
        <w:t>亦可将受让的权利再次许可或转让给任何第三人。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3.承诺人不以任何形式，包括但不限于印刷或电子等任何形式，就该方案的全部或部分在任何地域进行发表。承诺人保证在全球范围内未曾并无权自行或授权任何第三方对吉祥物设计方案进行任何形式的使用或开发。</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4.承诺人同意，将按照</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、评审委员会提出的进一步深化设计、修改的要求，对吉祥物设计方案所涉作品进行相应的调整、修改、完善，以保证其能够满足</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提出的要求，体现</w:t>
      </w:r>
      <w:r>
        <w:rPr>
          <w:rFonts w:hint="eastAsia" w:ascii="仿宋_GB2312" w:hAnsi="仿宋_GB2312" w:eastAsia="仿宋_GB2312" w:cs="仿宋_GB2312"/>
          <w:color w:val="auto"/>
          <w:spacing w:val="0"/>
          <w:kern w:val="0"/>
          <w:sz w:val="32"/>
          <w:szCs w:val="32"/>
          <w:lang w:val="zh-CN" w:eastAsia="zh-CN"/>
        </w:rPr>
        <w:t>十五运会</w:t>
      </w:r>
      <w:r>
        <w:rPr>
          <w:rFonts w:hint="eastAsia" w:ascii="仿宋_GB2312" w:hAnsi="仿宋_GB2312" w:eastAsia="仿宋_GB2312" w:cs="仿宋_GB2312"/>
          <w:color w:val="auto"/>
          <w:spacing w:val="0"/>
          <w:kern w:val="0"/>
          <w:sz w:val="32"/>
          <w:szCs w:val="32"/>
          <w:lang w:val="zh-CN"/>
        </w:rPr>
        <w:t>的特点和理念。任何对吉祥物设计方案的修改均不应被认为是对吉祥物设计方案的侵权。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5.</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不必支付与作品相关的权利转让金或任何费用，承诺人不会以任何形式、任何身份、任何名义要求分享吉祥物设计方案的商业利用带来的任何利益，并且不会在吉祥物发布之前发布应征作品。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6.承诺人承诺，</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有权自行决定对最终中选的吉祥物方案进行任何形式的</w:t>
      </w:r>
      <w:r>
        <w:rPr>
          <w:rFonts w:hint="eastAsia" w:ascii="仿宋_GB2312" w:hAnsi="仿宋_GB2312" w:eastAsia="仿宋_GB2312" w:cs="仿宋_GB2312"/>
          <w:color w:val="auto"/>
          <w:spacing w:val="2"/>
          <w:sz w:val="32"/>
          <w:szCs w:val="32"/>
          <w:lang w:val="en-US" w:eastAsia="zh-CN"/>
        </w:rPr>
        <w:t>对外发表、</w:t>
      </w:r>
      <w:r>
        <w:rPr>
          <w:rFonts w:hint="eastAsia" w:ascii="仿宋_GB2312" w:hAnsi="仿宋_GB2312" w:eastAsia="仿宋_GB2312" w:cs="仿宋_GB2312"/>
          <w:color w:val="auto"/>
          <w:spacing w:val="0"/>
          <w:kern w:val="0"/>
          <w:sz w:val="32"/>
          <w:szCs w:val="32"/>
          <w:lang w:val="zh-CN"/>
        </w:rPr>
        <w:t>使用、开发、授权、许可或保护等活动，而不受承诺人或任何第三方的干涉或限制。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第四条 </w:t>
      </w:r>
      <w:r>
        <w:rPr>
          <w:rFonts w:hint="eastAsia" w:ascii="仿宋_GB2312" w:hAnsi="仿宋_GB2312" w:eastAsia="仿宋_GB2312" w:cs="仿宋_GB2312"/>
          <w:color w:val="auto"/>
          <w:spacing w:val="0"/>
          <w:kern w:val="0"/>
          <w:sz w:val="32"/>
          <w:szCs w:val="32"/>
          <w:lang w:val="zh-CN"/>
        </w:rPr>
        <w:t>承诺人自愿承诺对违反本《承诺函》的任何及全部行为承担以下责任：</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1.在</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要求限期改正书面通知之日起10日内仍未采取有效补救措施的，</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有权取消承诺人应征方案的评选资格，承诺人将全额赔偿由此给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造成的全部损失（包括但不限于声誉损失、直接经济损失</w:t>
      </w:r>
      <w:r>
        <w:rPr>
          <w:rFonts w:hint="eastAsia" w:ascii="仿宋_GB2312" w:hAnsi="仿宋_GB2312" w:eastAsia="仿宋_GB2312" w:cs="仿宋_GB2312"/>
          <w:color w:val="auto"/>
          <w:spacing w:val="0"/>
          <w:kern w:val="0"/>
          <w:sz w:val="32"/>
          <w:szCs w:val="32"/>
          <w:lang w:val="en-US" w:eastAsia="zh-CN"/>
        </w:rPr>
        <w:t>、</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应当向第三方承担的损失，下同）。</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2.如承诺人提交的应征方案或</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第五条 </w:t>
      </w:r>
      <w:r>
        <w:rPr>
          <w:rFonts w:hint="eastAsia" w:ascii="仿宋_GB2312" w:hAnsi="仿宋_GB2312" w:eastAsia="仿宋_GB2312" w:cs="仿宋_GB2312"/>
          <w:color w:val="auto"/>
          <w:spacing w:val="0"/>
          <w:kern w:val="0"/>
          <w:sz w:val="32"/>
          <w:szCs w:val="32"/>
          <w:lang w:val="zh-CN"/>
        </w:rPr>
        <w:t>本《承诺函》根据中华人民共和国法律法规进行解释。</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第六条</w:t>
      </w:r>
      <w:r>
        <w:rPr>
          <w:rFonts w:hint="eastAsia" w:ascii="仿宋_GB2312" w:hAnsi="仿宋_GB2312" w:eastAsia="仿宋_GB2312" w:cs="仿宋_GB2312"/>
          <w:color w:val="auto"/>
          <w:spacing w:val="0"/>
          <w:kern w:val="0"/>
          <w:sz w:val="32"/>
          <w:szCs w:val="32"/>
          <w:lang w:val="zh-CN"/>
        </w:rPr>
        <w:t xml:space="preserve"> 本《承诺函》一经签署，立即生效。非经十五运会省执委会书面同意，不得因任何理由被撤回、撤销。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第七条</w:t>
      </w:r>
      <w:r>
        <w:rPr>
          <w:rFonts w:hint="eastAsia" w:ascii="仿宋_GB2312" w:hAnsi="仿宋_GB2312" w:eastAsia="仿宋_GB2312" w:cs="仿宋_GB2312"/>
          <w:color w:val="auto"/>
          <w:spacing w:val="0"/>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承诺人签字（自然人填写）：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法定代理人（如有）签字：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承诺人（法人或其他组织填写）：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法定代表人或负责人签字：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rPr>
      </w:pPr>
      <w:r>
        <w:rPr>
          <w:rFonts w:hint="eastAsia" w:ascii="仿宋_GB2312" w:hAnsi="仿宋_GB2312" w:eastAsia="仿宋_GB2312" w:cs="仿宋_GB2312"/>
          <w:color w:val="auto"/>
          <w:spacing w:val="0"/>
          <w:sz w:val="32"/>
          <w:szCs w:val="32"/>
          <w:lang w:val="zh-CN"/>
        </w:rPr>
        <w:t>日期：   年   月   日</w:t>
      </w:r>
      <w:r>
        <w:rPr>
          <w:rFonts w:hint="eastAsia" w:ascii="仿宋_GB2312" w:hAnsi="仿宋_GB2312" w:eastAsia="仿宋_GB2312" w:cs="仿宋_GB2312"/>
          <w:color w:val="auto"/>
        </w:rPr>
        <w:br w:type="page"/>
      </w:r>
    </w:p>
    <w:p>
      <w:pPr>
        <w:widowControl w:val="0"/>
        <w:tabs>
          <w:tab w:val="left" w:pos="7980"/>
        </w:tabs>
        <w:kinsoku/>
        <w:spacing w:line="560" w:lineRule="exact"/>
        <w:ind w:firstLine="0" w:firstLineChars="0"/>
        <w:contextualSpacing/>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授权书</w:t>
      </w:r>
    </w:p>
    <w:p>
      <w:pPr>
        <w:widowControl w:val="0"/>
        <w:tabs>
          <w:tab w:val="left" w:pos="7980"/>
        </w:tabs>
        <w:kinsoku/>
        <w:spacing w:line="560" w:lineRule="exact"/>
        <w:ind w:firstLine="2570" w:firstLineChars="800"/>
        <w:contextualSpacing/>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（注：自然人无须填写）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color w:val="auto"/>
          <w:spacing w:val="-5"/>
          <w:kern w:val="0"/>
          <w:sz w:val="32"/>
          <w:szCs w:val="32"/>
          <w:lang w:val="zh-CN"/>
        </w:rPr>
      </w:pPr>
      <w:r>
        <w:rPr>
          <w:rFonts w:hint="eastAsia" w:ascii="仿宋_GB2312" w:hAnsi="仿宋_GB2312" w:eastAsia="仿宋_GB2312" w:cs="仿宋_GB2312"/>
          <w:color w:val="auto"/>
          <w:spacing w:val="-5"/>
          <w:sz w:val="32"/>
          <w:szCs w:val="32"/>
          <w:lang w:val="zh-CN"/>
        </w:rPr>
        <w:t>致：</w:t>
      </w:r>
      <w:r>
        <w:rPr>
          <w:rFonts w:hint="eastAsia" w:ascii="仿宋_GB2312" w:hAnsi="仿宋_GB2312" w:eastAsia="仿宋_GB2312" w:cs="仿宋_GB2312"/>
          <w:color w:val="auto"/>
          <w:spacing w:val="-5"/>
          <w:sz w:val="32"/>
          <w:szCs w:val="32"/>
        </w:rPr>
        <w:t>第十五届全国运动会广东赛区执行委员会</w:t>
      </w:r>
      <w:r>
        <w:rPr>
          <w:rFonts w:hint="eastAsia" w:ascii="仿宋_GB2312" w:hAnsi="仿宋_GB2312" w:eastAsia="仿宋_GB2312" w:cs="仿宋_GB2312"/>
          <w:color w:val="auto"/>
          <w:spacing w:val="-5"/>
          <w:kern w:val="0"/>
          <w:sz w:val="32"/>
          <w:szCs w:val="32"/>
          <w:lang w:val="zh-CN"/>
        </w:rPr>
        <w:t>（以下简称</w:t>
      </w:r>
      <w:r>
        <w:rPr>
          <w:rFonts w:hint="eastAsia" w:ascii="仿宋_GB2312" w:hAnsi="仿宋_GB2312" w:eastAsia="仿宋_GB2312" w:cs="仿宋_GB2312"/>
          <w:color w:val="auto"/>
          <w:spacing w:val="-5"/>
          <w:sz w:val="32"/>
          <w:szCs w:val="32"/>
          <w:lang w:val="zh-CN" w:eastAsia="zh-CN"/>
        </w:rPr>
        <w:t>十五运会省执委会</w:t>
      </w:r>
      <w:r>
        <w:rPr>
          <w:rFonts w:hint="eastAsia" w:ascii="仿宋_GB2312" w:hAnsi="仿宋_GB2312" w:eastAsia="仿宋_GB2312" w:cs="仿宋_GB2312"/>
          <w:color w:val="auto"/>
          <w:spacing w:val="-5"/>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jc w:val="both"/>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5"/>
          <w:sz w:val="32"/>
          <w:szCs w:val="32"/>
        </w:rPr>
        <w:t>第十五届全国运动会</w:t>
      </w:r>
      <w:r>
        <w:rPr>
          <w:rFonts w:hint="eastAsia" w:ascii="仿宋_GB2312" w:hAnsi="仿宋_GB2312" w:eastAsia="仿宋_GB2312" w:cs="仿宋_GB2312"/>
          <w:color w:val="auto"/>
          <w:spacing w:val="-5"/>
          <w:sz w:val="32"/>
          <w:szCs w:val="32"/>
          <w:lang w:val="zh-CN"/>
        </w:rPr>
        <w:t>吉祥物设计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pacing w:val="-5"/>
          <w:sz w:val="32"/>
          <w:szCs w:val="32"/>
          <w:lang w:val="zh-CN"/>
        </w:rPr>
        <w:t>书面方式送达</w:t>
      </w:r>
      <w:r>
        <w:rPr>
          <w:rFonts w:hint="eastAsia" w:ascii="仿宋_GB2312" w:hAnsi="仿宋_GB2312" w:eastAsia="仿宋_GB2312" w:cs="仿宋_GB2312"/>
          <w:color w:val="auto"/>
          <w:spacing w:val="-5"/>
          <w:kern w:val="0"/>
          <w:sz w:val="32"/>
          <w:szCs w:val="32"/>
          <w:lang w:val="zh-CN" w:eastAsia="zh-CN"/>
        </w:rPr>
        <w:t>十五运会省执委会</w:t>
      </w:r>
      <w:r>
        <w:rPr>
          <w:rFonts w:hint="eastAsia" w:ascii="仿宋_GB2312" w:hAnsi="仿宋_GB2312" w:eastAsia="仿宋_GB2312" w:cs="仿宋_GB2312"/>
          <w:color w:val="auto"/>
          <w:spacing w:val="-5"/>
          <w:sz w:val="32"/>
          <w:szCs w:val="32"/>
          <w:lang w:val="zh-CN"/>
        </w:rPr>
        <w:t>，并经</w:t>
      </w:r>
      <w:r>
        <w:rPr>
          <w:rFonts w:hint="eastAsia" w:ascii="仿宋_GB2312" w:hAnsi="仿宋_GB2312" w:eastAsia="仿宋_GB2312" w:cs="仿宋_GB2312"/>
          <w:color w:val="auto"/>
          <w:spacing w:val="-5"/>
          <w:kern w:val="0"/>
          <w:sz w:val="32"/>
          <w:szCs w:val="32"/>
          <w:lang w:val="zh-CN" w:eastAsia="zh-CN"/>
        </w:rPr>
        <w:t>十五运会省执委会</w:t>
      </w:r>
      <w:r>
        <w:rPr>
          <w:rFonts w:hint="eastAsia" w:ascii="仿宋_GB2312" w:hAnsi="仿宋_GB2312" w:eastAsia="仿宋_GB2312" w:cs="仿宋_GB2312"/>
          <w:color w:val="auto"/>
          <w:spacing w:val="-5"/>
          <w:sz w:val="32"/>
          <w:szCs w:val="32"/>
          <w:lang w:val="zh-CN"/>
        </w:rPr>
        <w:t>签收确认后生效。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特此授权。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应征人授权代表姓名：</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住址：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有效身份</w:t>
      </w:r>
      <w:r>
        <w:rPr>
          <w:rFonts w:hint="eastAsia" w:ascii="仿宋_GB2312" w:hAnsi="仿宋_GB2312" w:eastAsia="仿宋_GB2312" w:cs="仿宋_GB2312"/>
          <w:color w:val="auto"/>
          <w:spacing w:val="-5"/>
          <w:sz w:val="32"/>
          <w:szCs w:val="32"/>
          <w:lang w:val="en-US" w:eastAsia="zh-CN"/>
        </w:rPr>
        <w:t>证件名称及</w:t>
      </w:r>
      <w:r>
        <w:rPr>
          <w:rFonts w:hint="eastAsia" w:ascii="仿宋_GB2312" w:hAnsi="仿宋_GB2312" w:eastAsia="仿宋_GB2312" w:cs="仿宋_GB2312"/>
          <w:color w:val="auto"/>
          <w:spacing w:val="-5"/>
          <w:sz w:val="32"/>
          <w:szCs w:val="32"/>
          <w:lang w:val="zh-CN"/>
        </w:rPr>
        <w:t>号码：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职务：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授权代表签字样本：</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法定代表人/主要负责人签字：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方正仿宋_GB2312" w:hAnsi="方正仿宋_GB2312" w:eastAsia="方正仿宋_GB2312" w:cs="方正仿宋_GB2312"/>
          <w:color w:val="auto"/>
          <w:spacing w:val="-5"/>
          <w:sz w:val="30"/>
          <w:szCs w:val="30"/>
          <w:lang w:val="zh-CN"/>
        </w:rPr>
      </w:pPr>
      <w:r>
        <w:rPr>
          <w:rFonts w:hint="eastAsia" w:ascii="仿宋_GB2312" w:hAnsi="仿宋_GB2312" w:eastAsia="仿宋_GB2312" w:cs="仿宋_GB2312"/>
          <w:color w:val="auto"/>
          <w:spacing w:val="-5"/>
          <w:sz w:val="32"/>
          <w:szCs w:val="32"/>
          <w:lang w:val="zh-CN"/>
        </w:rPr>
        <w:t>日期：   年   月   日</w:t>
      </w:r>
    </w:p>
    <w:p>
      <w:pPr>
        <w:rPr>
          <w:rFonts w:hint="eastAsia" w:ascii="方正小标宋简体" w:hAnsi="方正小标宋简体" w:eastAsia="方正小标宋简体" w:cs="方正小标宋简体"/>
          <w:color w:val="auto"/>
          <w:sz w:val="32"/>
          <w:szCs w:val="32"/>
          <w:lang w:val="en-US" w:eastAsia="zh-CN"/>
        </w:rPr>
      </w:pPr>
      <w:bookmarkStart w:id="29" w:name="_Toc226"/>
      <w:r>
        <w:rPr>
          <w:rFonts w:hint="eastAsia" w:ascii="方正小标宋简体" w:hAnsi="方正小标宋简体" w:eastAsia="方正小标宋简体" w:cs="方正小标宋简体"/>
          <w:color w:val="auto"/>
          <w:sz w:val="32"/>
          <w:szCs w:val="32"/>
          <w:lang w:val="en-US" w:eastAsia="zh-CN"/>
        </w:rPr>
        <w:br w:type="page"/>
      </w:r>
    </w:p>
    <w:p>
      <w:pPr>
        <w:pStyle w:val="18"/>
        <w:tabs>
          <w:tab w:val="left" w:pos="7980"/>
        </w:tabs>
        <w:adjustRightInd/>
        <w:snapToGrid/>
        <w:spacing w:line="560" w:lineRule="exact"/>
        <w:ind w:firstLine="0"/>
        <w:contextualSpacing/>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lang w:val="en-US" w:eastAsia="zh-CN"/>
        </w:rPr>
        <w:t>报名表</w:t>
      </w:r>
      <w:r>
        <w:rPr>
          <w:rFonts w:hint="eastAsia" w:ascii="方正小标宋简体" w:hAnsi="方正小标宋简体" w:eastAsia="方正小标宋简体" w:cs="方正小标宋简体"/>
          <w:color w:val="auto"/>
          <w:sz w:val="32"/>
          <w:szCs w:val="32"/>
        </w:rPr>
        <w:t>（表一和表二）</w:t>
      </w:r>
      <w:bookmarkEnd w:id="29"/>
    </w:p>
    <w:p>
      <w:pPr>
        <w:pStyle w:val="17"/>
        <w:keepNext w:val="0"/>
        <w:keepLines w:val="0"/>
        <w:pageBreakBefore w:val="0"/>
        <w:widowControl/>
        <w:tabs>
          <w:tab w:val="left" w:pos="7980"/>
        </w:tabs>
        <w:kinsoku w:val="0"/>
        <w:wordWrap/>
        <w:overflowPunct/>
        <w:topLinePunct w:val="0"/>
        <w:autoSpaceDE w:val="0"/>
        <w:autoSpaceDN w:val="0"/>
        <w:bidi w:val="0"/>
        <w:adjustRightInd/>
        <w:snapToGrid w:val="0"/>
        <w:spacing w:after="0" w:line="560" w:lineRule="exact"/>
        <w:ind w:firstLine="0" w:firstLineChars="0"/>
        <w:contextualSpacing/>
        <w:jc w:val="left"/>
        <w:textAlignment w:val="center"/>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表一：（自然人填写）</w:t>
      </w:r>
    </w:p>
    <w:tbl>
      <w:tblPr>
        <w:tblStyle w:val="8"/>
        <w:tblW w:w="8526" w:type="dxa"/>
        <w:tblInd w:w="0" w:type="dxa"/>
        <w:tblLayout w:type="fixed"/>
        <w:tblCellMar>
          <w:top w:w="0" w:type="dxa"/>
          <w:left w:w="0" w:type="dxa"/>
          <w:bottom w:w="0" w:type="dxa"/>
          <w:right w:w="0" w:type="dxa"/>
        </w:tblCellMar>
      </w:tblPr>
      <w:tblGrid>
        <w:gridCol w:w="939"/>
        <w:gridCol w:w="592"/>
        <w:gridCol w:w="1927"/>
        <w:gridCol w:w="1900"/>
        <w:gridCol w:w="3168"/>
      </w:tblGrid>
      <w:tr>
        <w:tblPrEx>
          <w:tblCellMar>
            <w:top w:w="0" w:type="dxa"/>
            <w:left w:w="0" w:type="dxa"/>
            <w:bottom w:w="0" w:type="dxa"/>
            <w:right w:w="0" w:type="dxa"/>
          </w:tblCellMar>
        </w:tblPrEx>
        <w:trPr>
          <w:trHeight w:val="43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有效身份证件</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名称及号码</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5"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47"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传真</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07" w:hRule="atLeast"/>
        </w:trPr>
        <w:tc>
          <w:tcPr>
            <w:tcW w:w="8526" w:type="dxa"/>
            <w:gridSpan w:val="5"/>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CellMar>
            <w:top w:w="0" w:type="dxa"/>
            <w:left w:w="0" w:type="dxa"/>
            <w:bottom w:w="0" w:type="dxa"/>
            <w:right w:w="0" w:type="dxa"/>
          </w:tblCellMar>
        </w:tblPrEx>
        <w:trPr>
          <w:trHeight w:val="277" w:hRule="atLeast"/>
        </w:trPr>
        <w:tc>
          <w:tcPr>
            <w:tcW w:w="1531" w:type="dxa"/>
            <w:gridSpan w:val="2"/>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658"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应征人一般信息（以本表格为准，并附应征人、法定代理人有效身份证件复印件）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lang w:val="zh-CN"/>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4.扩展应用方案（可选提交）</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5.影视资料（可选提交）</w:t>
            </w:r>
          </w:p>
        </w:tc>
      </w:tr>
      <w:tr>
        <w:tblPrEx>
          <w:tblCellMar>
            <w:top w:w="0" w:type="dxa"/>
            <w:left w:w="0" w:type="dxa"/>
            <w:bottom w:w="0" w:type="dxa"/>
            <w:right w:w="0" w:type="dxa"/>
          </w:tblCellMar>
        </w:tblPrEx>
        <w:trPr>
          <w:trHeight w:val="3184"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我已阅读、理解并接受《第十五届全国运动会吉祥物设计征集文件》的全部内容，并保证所填事项属实。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法定代理人（如有）签名：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tc>
      </w:tr>
      <w:tr>
        <w:tblPrEx>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7587"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如应征人为非完全民事行为能力人，任何提交给</w:t>
            </w:r>
            <w:r>
              <w:rPr>
                <w:rFonts w:hint="eastAsia" w:ascii="仿宋_GB2312" w:hAnsi="仿宋_GB2312" w:eastAsia="仿宋_GB2312" w:cs="仿宋_GB2312"/>
                <w:color w:val="auto"/>
                <w:sz w:val="21"/>
                <w:szCs w:val="21"/>
                <w:lang w:eastAsia="zh-CN"/>
              </w:rPr>
              <w:t>十五运会省执委会</w:t>
            </w:r>
            <w:r>
              <w:rPr>
                <w:rFonts w:hint="eastAsia" w:ascii="仿宋_GB2312" w:hAnsi="仿宋_GB2312" w:eastAsia="仿宋_GB2312" w:cs="仿宋_GB2312"/>
                <w:color w:val="auto"/>
                <w:sz w:val="21"/>
                <w:szCs w:val="21"/>
                <w:lang w:val="zh-CN"/>
              </w:rPr>
              <w:t>的文件须由其法定代理人同时签署；</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p>
      <w:pPr>
        <w:pStyle w:val="17"/>
        <w:keepNext w:val="0"/>
        <w:keepLines w:val="0"/>
        <w:pageBreakBefore w:val="0"/>
        <w:widowControl/>
        <w:kinsoku w:val="0"/>
        <w:wordWrap/>
        <w:overflowPunct/>
        <w:topLinePunct w:val="0"/>
        <w:autoSpaceDE w:val="0"/>
        <w:autoSpaceDN w:val="0"/>
        <w:bidi w:val="0"/>
        <w:adjustRightInd/>
        <w:snapToGrid w:val="0"/>
        <w:spacing w:after="0" w:line="560" w:lineRule="exact"/>
        <w:ind w:firstLine="0" w:firstLineChars="0"/>
        <w:contextualSpacing/>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6"/>
        <w:gridCol w:w="27"/>
        <w:gridCol w:w="2231"/>
        <w:gridCol w:w="1270"/>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法定代表人姓名</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法定住所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注册时间</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电话</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vAlign w:val="center"/>
          </w:tcPr>
          <w:p>
            <w:pPr>
              <w:bidi w:val="0"/>
              <w:ind w:left="0" w:leftChars="0" w:firstLine="119" w:firstLineChars="57"/>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传真</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联系人</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联系电话</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8529" w:type="dxa"/>
            <w:gridSpan w:val="5"/>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trPr>
        <w:tc>
          <w:tcPr>
            <w:tcW w:w="1993" w:type="dxa"/>
            <w:gridSpan w:val="2"/>
            <w:vAlign w:val="center"/>
          </w:tcPr>
          <w:p>
            <w:pPr>
              <w:bidi w:val="0"/>
              <w:ind w:left="0" w:leftChars="0" w:firstLine="105" w:firstLineChars="5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536" w:type="dxa"/>
            <w:gridSpan w:val="3"/>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3"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2.授权书</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zh-CN"/>
              </w:rPr>
              <w:t>应征人一般信息（以本表格为准，并附应征人营业执照、组织机构代码证、法定代表人、负责人及授权人有效身份证件复印件）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4.扩展应用方案（可选提交）</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5.影视资料（可选提交）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本单位已阅读、理解并接受</w:t>
            </w:r>
            <w:r>
              <w:rPr>
                <w:rFonts w:hint="eastAsia" w:ascii="仿宋_GB2312" w:hAnsi="仿宋_GB2312" w:eastAsia="仿宋_GB2312" w:cs="仿宋_GB2312"/>
                <w:color w:val="auto"/>
                <w:sz w:val="21"/>
                <w:szCs w:val="21"/>
                <w:lang w:val="zh-CN"/>
              </w:rPr>
              <w:t>《第十五届全国运动会吉祥物设计征集文件》</w:t>
            </w:r>
            <w:r>
              <w:rPr>
                <w:rFonts w:hint="eastAsia" w:ascii="仿宋_GB2312" w:hAnsi="仿宋_GB2312" w:eastAsia="仿宋_GB2312" w:cs="仿宋_GB2312"/>
                <w:color w:val="auto"/>
                <w:sz w:val="21"/>
                <w:szCs w:val="21"/>
              </w:rPr>
              <w:t>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法定代表人或负责人签名：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授权代表签名：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盖章：</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firstLine="0"/>
        <w:jc w:val="both"/>
        <w:textAlignment w:val="baseline"/>
        <w:rPr>
          <w:rFonts w:hint="eastAsia" w:ascii="仿宋_GB2312" w:hAnsi="仿宋_GB2312" w:eastAsia="仿宋_GB2312" w:cs="仿宋_GB2312"/>
          <w:color w:val="auto"/>
          <w:sz w:val="30"/>
          <w:szCs w:val="30"/>
          <w:lang w:val="en-US" w:eastAsia="zh-CN"/>
        </w:rPr>
      </w:pPr>
    </w:p>
    <w:sectPr>
      <w:footerReference r:id="rId5" w:type="default"/>
      <w:pgSz w:w="11900" w:h="16838"/>
      <w:pgMar w:top="1440" w:right="1803" w:bottom="1440" w:left="1803" w:header="850" w:footer="992" w:gutter="0"/>
      <w:pgNumType w:fmt="decimal"/>
      <w:cols w:space="0" w:num="1"/>
      <w:rtlGutter w:val="0"/>
      <w:docGrid w:type="lines" w:linePitch="4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F4B7A5-8A1A-4F4B-A02F-C7A84F071A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LTHJW-GB1-0">
    <w:altName w:val="方正公文小标宋"/>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FBDBEC0A-F0C8-45D8-9BBB-0292343FEA86}"/>
  </w:font>
  <w:font w:name="FZLTCHJW-GB1-0">
    <w:altName w:val="方正公文小标宋"/>
    <w:panose1 w:val="00000000000000000000"/>
    <w:charset w:val="00"/>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embedRegular r:id="rId3" w:fontKey="{373E08C2-11A9-471E-A55B-272C7F924683}"/>
  </w:font>
  <w:font w:name="方正公文小标宋">
    <w:panose1 w:val="02000500000000000000"/>
    <w:charset w:val="86"/>
    <w:family w:val="auto"/>
    <w:pitch w:val="default"/>
    <w:sig w:usb0="A00002BF" w:usb1="38CF7CFA" w:usb2="00000016" w:usb3="00000000" w:csb0="00040001" w:csb1="00000000"/>
    <w:embedRegular r:id="rId4" w:fontKey="{262E68B8-1B49-4DC6-9F61-9F9CDCBA9C98}"/>
  </w:font>
  <w:font w:name="方正小标宋简体">
    <w:panose1 w:val="02000000000000000000"/>
    <w:charset w:val="86"/>
    <w:family w:val="script"/>
    <w:pitch w:val="default"/>
    <w:sig w:usb0="A00002BF" w:usb1="184F6CFA" w:usb2="00000012" w:usb3="00000000" w:csb0="00040001" w:csb1="00000000"/>
    <w:embedRegular r:id="rId5" w:fontKey="{6D34A6A6-7993-4549-A5CB-C1B0CB714FB0}"/>
  </w:font>
  <w:font w:name="楷体_GB2312">
    <w:panose1 w:val="02010609030101010101"/>
    <w:charset w:val="86"/>
    <w:family w:val="auto"/>
    <w:pitch w:val="default"/>
    <w:sig w:usb0="00000001" w:usb1="080E0000" w:usb2="00000000" w:usb3="00000000" w:csb0="00040000" w:csb1="00000000"/>
    <w:embedRegular r:id="rId6" w:fontKey="{502EF319-68A6-479F-9135-CC25BE3D8687}"/>
  </w:font>
  <w:font w:name="方正仿宋_GB2312">
    <w:panose1 w:val="02000000000000000000"/>
    <w:charset w:val="86"/>
    <w:family w:val="auto"/>
    <w:pitch w:val="default"/>
    <w:sig w:usb0="A00002BF" w:usb1="184F6CFA" w:usb2="00000012" w:usb3="00000000" w:csb0="00040001" w:csb1="00000000"/>
    <w:embedRegular r:id="rId7" w:fontKey="{7B703126-DEF6-4DBC-ABFD-1E4F11F8B64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0.15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U/IE2AAAAAcBAAAPAAAAAAAAAAEAIAAAACIAAABkcnMvZG93&#10;bnJldi54bWxQSwECFAAUAAAACACHTuJAc55ehzkCAABtBAAADgAAAAAAAAABACAAAAAnAQAAZHJz&#10;L2Uyb0RvYy54bWxQSwUGAAAAAAYABgBZAQAA0gU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4DDB3"/>
    <w:multiLevelType w:val="singleLevel"/>
    <w:tmpl w:val="8114DDB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trackRevisions w:val="1"/>
  <w:documentProtection w:enforcement="0"/>
  <w:defaultTabStop w:val="420"/>
  <w:drawingGridHorizontalSpacing w:val="210"/>
  <w:drawingGridVerticalSpacing w:val="215"/>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NDc4NWFkYzU1NWE5N2VkZjQ5OGRmMjcyZmQ3MDMifQ=="/>
  </w:docVars>
  <w:rsids>
    <w:rsidRoot w:val="3E9F4353"/>
    <w:rsid w:val="00D260E8"/>
    <w:rsid w:val="01683F90"/>
    <w:rsid w:val="01E6712E"/>
    <w:rsid w:val="02274252"/>
    <w:rsid w:val="02963ED3"/>
    <w:rsid w:val="03086AA8"/>
    <w:rsid w:val="042504A8"/>
    <w:rsid w:val="052140B4"/>
    <w:rsid w:val="090A5B3A"/>
    <w:rsid w:val="094F3E46"/>
    <w:rsid w:val="0AA45BC4"/>
    <w:rsid w:val="0B0E7F3A"/>
    <w:rsid w:val="0BC07D28"/>
    <w:rsid w:val="0CDC2A46"/>
    <w:rsid w:val="0E3B7858"/>
    <w:rsid w:val="0E626CB0"/>
    <w:rsid w:val="0F0A1B0E"/>
    <w:rsid w:val="110E4FDE"/>
    <w:rsid w:val="12B47317"/>
    <w:rsid w:val="13107FC9"/>
    <w:rsid w:val="135950FD"/>
    <w:rsid w:val="13BE0589"/>
    <w:rsid w:val="142D6F93"/>
    <w:rsid w:val="15D47FF4"/>
    <w:rsid w:val="167B03A2"/>
    <w:rsid w:val="18C02899"/>
    <w:rsid w:val="19EE4158"/>
    <w:rsid w:val="1B7F0EF1"/>
    <w:rsid w:val="1BF5545E"/>
    <w:rsid w:val="1D2B18DF"/>
    <w:rsid w:val="1D960202"/>
    <w:rsid w:val="1EA43B28"/>
    <w:rsid w:val="1F0C4400"/>
    <w:rsid w:val="1F105BB3"/>
    <w:rsid w:val="1FA220DA"/>
    <w:rsid w:val="20557DA3"/>
    <w:rsid w:val="20651BBF"/>
    <w:rsid w:val="20D50B0E"/>
    <w:rsid w:val="211171A1"/>
    <w:rsid w:val="23503353"/>
    <w:rsid w:val="23FC0F43"/>
    <w:rsid w:val="2418246B"/>
    <w:rsid w:val="24391A11"/>
    <w:rsid w:val="243E45C7"/>
    <w:rsid w:val="24B81F8D"/>
    <w:rsid w:val="25AA5E8A"/>
    <w:rsid w:val="25C7550B"/>
    <w:rsid w:val="27E3506D"/>
    <w:rsid w:val="27F4494C"/>
    <w:rsid w:val="282B5BB7"/>
    <w:rsid w:val="2AE541EC"/>
    <w:rsid w:val="2BE8707E"/>
    <w:rsid w:val="2D851B34"/>
    <w:rsid w:val="31CA0F99"/>
    <w:rsid w:val="32293BA4"/>
    <w:rsid w:val="32545324"/>
    <w:rsid w:val="32EB34DA"/>
    <w:rsid w:val="33157387"/>
    <w:rsid w:val="349948C7"/>
    <w:rsid w:val="35444E89"/>
    <w:rsid w:val="35E96D6C"/>
    <w:rsid w:val="3668338E"/>
    <w:rsid w:val="36BA0211"/>
    <w:rsid w:val="373541BF"/>
    <w:rsid w:val="373FC29A"/>
    <w:rsid w:val="37930317"/>
    <w:rsid w:val="37EF252F"/>
    <w:rsid w:val="37F80E23"/>
    <w:rsid w:val="37FD5DE3"/>
    <w:rsid w:val="38A24CCD"/>
    <w:rsid w:val="394D73CF"/>
    <w:rsid w:val="3AEE273B"/>
    <w:rsid w:val="3B3D7248"/>
    <w:rsid w:val="3C2534A7"/>
    <w:rsid w:val="3CBC3F8F"/>
    <w:rsid w:val="3CEEFFF5"/>
    <w:rsid w:val="3E7F4A45"/>
    <w:rsid w:val="3E9F4353"/>
    <w:rsid w:val="3F7A4BE3"/>
    <w:rsid w:val="3FE40BA7"/>
    <w:rsid w:val="42F17546"/>
    <w:rsid w:val="43DF3A6D"/>
    <w:rsid w:val="45961CCD"/>
    <w:rsid w:val="47124124"/>
    <w:rsid w:val="482E3270"/>
    <w:rsid w:val="4BEF70F6"/>
    <w:rsid w:val="4D20220D"/>
    <w:rsid w:val="4F6F2E86"/>
    <w:rsid w:val="4FD317DE"/>
    <w:rsid w:val="500A3750"/>
    <w:rsid w:val="50C909C2"/>
    <w:rsid w:val="5164051C"/>
    <w:rsid w:val="51D16620"/>
    <w:rsid w:val="528C569F"/>
    <w:rsid w:val="539C1111"/>
    <w:rsid w:val="53E91F6F"/>
    <w:rsid w:val="5550217C"/>
    <w:rsid w:val="56056317"/>
    <w:rsid w:val="58095D77"/>
    <w:rsid w:val="59C8388B"/>
    <w:rsid w:val="5A026FD1"/>
    <w:rsid w:val="5AED78CA"/>
    <w:rsid w:val="5AEDC932"/>
    <w:rsid w:val="5B440DCE"/>
    <w:rsid w:val="5B9B62A5"/>
    <w:rsid w:val="5BEB1A46"/>
    <w:rsid w:val="5C221AFD"/>
    <w:rsid w:val="5C5D0D87"/>
    <w:rsid w:val="5D254161"/>
    <w:rsid w:val="5D4FBBFB"/>
    <w:rsid w:val="5F3F436F"/>
    <w:rsid w:val="5F6503DB"/>
    <w:rsid w:val="5FBB4F19"/>
    <w:rsid w:val="5FF953B8"/>
    <w:rsid w:val="60C2739A"/>
    <w:rsid w:val="6204327D"/>
    <w:rsid w:val="637B37F9"/>
    <w:rsid w:val="646372B8"/>
    <w:rsid w:val="65143FAD"/>
    <w:rsid w:val="65E85C5A"/>
    <w:rsid w:val="660F65D5"/>
    <w:rsid w:val="666F3437"/>
    <w:rsid w:val="67F5EEBB"/>
    <w:rsid w:val="688D698E"/>
    <w:rsid w:val="6A077C02"/>
    <w:rsid w:val="6A0B28E8"/>
    <w:rsid w:val="6B7E52E5"/>
    <w:rsid w:val="6BFF1513"/>
    <w:rsid w:val="6FC2296F"/>
    <w:rsid w:val="727B1B10"/>
    <w:rsid w:val="72BF6FC4"/>
    <w:rsid w:val="72E8504F"/>
    <w:rsid w:val="7352170E"/>
    <w:rsid w:val="743E6B1F"/>
    <w:rsid w:val="75BF7F65"/>
    <w:rsid w:val="764F35FD"/>
    <w:rsid w:val="772E7150"/>
    <w:rsid w:val="77E700C0"/>
    <w:rsid w:val="79797218"/>
    <w:rsid w:val="797B6EC5"/>
    <w:rsid w:val="7AB67B89"/>
    <w:rsid w:val="7B826CE7"/>
    <w:rsid w:val="7BF50702"/>
    <w:rsid w:val="7C402716"/>
    <w:rsid w:val="7C7D0016"/>
    <w:rsid w:val="7D0D0CA9"/>
    <w:rsid w:val="7D754749"/>
    <w:rsid w:val="7DFD1AB3"/>
    <w:rsid w:val="7E7649C1"/>
    <w:rsid w:val="7E7F66C4"/>
    <w:rsid w:val="7EBD22FD"/>
    <w:rsid w:val="7F2E7024"/>
    <w:rsid w:val="7F6B1F3A"/>
    <w:rsid w:val="7F7435D0"/>
    <w:rsid w:val="7FEBE98D"/>
    <w:rsid w:val="7FFB75B7"/>
    <w:rsid w:val="7FFB8A63"/>
    <w:rsid w:val="87BDAEBF"/>
    <w:rsid w:val="97D73846"/>
    <w:rsid w:val="B72328C9"/>
    <w:rsid w:val="BAFB2C42"/>
    <w:rsid w:val="BEF1B384"/>
    <w:rsid w:val="BFCE622D"/>
    <w:rsid w:val="D72FEDD3"/>
    <w:rsid w:val="DFD7F6AD"/>
    <w:rsid w:val="E58F84FF"/>
    <w:rsid w:val="E59E8BF5"/>
    <w:rsid w:val="E7D9DFEF"/>
    <w:rsid w:val="E7DBD3AF"/>
    <w:rsid w:val="F565F7D5"/>
    <w:rsid w:val="F67BEC3E"/>
    <w:rsid w:val="F6EE294A"/>
    <w:rsid w:val="F758827F"/>
    <w:rsid w:val="F7EEBAC5"/>
    <w:rsid w:val="FDEC920C"/>
    <w:rsid w:val="FEED04B4"/>
    <w:rsid w:val="FEEFEDB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qFormat/>
    <w:uiPriority w:val="0"/>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autoRedefine/>
    <w:qFormat/>
    <w:uiPriority w:val="0"/>
    <w:pPr>
      <w:ind w:firstLine="420"/>
    </w:pPr>
  </w:style>
  <w:style w:type="paragraph" w:customStyle="1" w:styleId="10">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1">
    <w:name w:val="-"/>
    <w:basedOn w:val="12"/>
    <w:autoRedefine/>
    <w:qFormat/>
    <w:uiPriority w:val="99"/>
    <w:pPr>
      <w:ind w:left="1701"/>
    </w:pPr>
  </w:style>
  <w:style w:type="paragraph" w:customStyle="1" w:styleId="12">
    <w:name w:val="在0.0.0内"/>
    <w:basedOn w:val="13"/>
    <w:autoRedefine/>
    <w:qFormat/>
    <w:uiPriority w:val="99"/>
    <w:pPr>
      <w:ind w:left="1361"/>
    </w:pPr>
  </w:style>
  <w:style w:type="paragraph" w:customStyle="1" w:styleId="13">
    <w:name w:val="0.0.0"/>
    <w:basedOn w:val="14"/>
    <w:autoRedefine/>
    <w:qFormat/>
    <w:uiPriority w:val="99"/>
    <w:pPr>
      <w:ind w:left="794"/>
    </w:pPr>
  </w:style>
  <w:style w:type="paragraph" w:customStyle="1" w:styleId="14">
    <w:name w:val="段落样式1"/>
    <w:basedOn w:val="1"/>
    <w:autoRedefine/>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5">
    <w:name w:val="正文仿宋"/>
    <w:basedOn w:val="1"/>
    <w:link w:val="16"/>
    <w:autoRedefine/>
    <w:qFormat/>
    <w:uiPriority w:val="0"/>
    <w:pPr>
      <w:tabs>
        <w:tab w:val="left" w:pos="0"/>
      </w:tabs>
      <w:kinsoku/>
      <w:spacing w:before="98" w:line="360" w:lineRule="auto"/>
      <w:ind w:left="15" w:leftChars="7" w:firstLine="582" w:firstLineChars="201"/>
      <w:jc w:val="both"/>
    </w:pPr>
    <w:rPr>
      <w:rFonts w:hint="eastAsia" w:ascii="仿宋_GB2312" w:hAnsi="仿宋_GB2312" w:eastAsia="仿宋_GB2312" w:cs="仿宋_GB2312"/>
      <w:sz w:val="30"/>
      <w:szCs w:val="30"/>
    </w:rPr>
  </w:style>
  <w:style w:type="character" w:customStyle="1" w:styleId="16">
    <w:name w:val="正文仿宋 Char"/>
    <w:link w:val="15"/>
    <w:autoRedefine/>
    <w:qFormat/>
    <w:uiPriority w:val="0"/>
    <w:rPr>
      <w:rFonts w:hint="eastAsia" w:ascii="仿宋_GB2312" w:hAnsi="仿宋_GB2312" w:eastAsia="仿宋_GB2312" w:cs="仿宋_GB2312"/>
      <w:sz w:val="30"/>
      <w:szCs w:val="30"/>
    </w:rPr>
  </w:style>
  <w:style w:type="paragraph" w:customStyle="1" w:styleId="17">
    <w:name w:val="第X部分"/>
    <w:basedOn w:val="1"/>
    <w:autoRedefine/>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8">
    <w:name w:val="第一部分"/>
    <w:basedOn w:val="14"/>
    <w:autoRedefine/>
    <w:qFormat/>
    <w:uiPriority w:val="0"/>
    <w:pPr>
      <w:snapToGrid w:val="0"/>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11396</Words>
  <Characters>11593</Characters>
  <Lines>0</Lines>
  <Paragraphs>0</Paragraphs>
  <TotalTime>0</TotalTime>
  <ScaleCrop>false</ScaleCrop>
  <LinksUpToDate>false</LinksUpToDate>
  <CharactersWithSpaces>11723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SIR•LIN</cp:lastModifiedBy>
  <cp:lastPrinted>2024-03-08T10:43:00Z</cp:lastPrinted>
  <dcterms:modified xsi:type="dcterms:W3CDTF">2024-03-12T09:49:35Z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90E496927DB2427AACFA1CAF6A5C8458_13</vt:lpwstr>
  </property>
</Properties>
</file>