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tLeast"/>
        <w:jc w:val="center"/>
        <w:rPr>
          <w:rFonts w:hint="eastAsia"/>
          <w:sz w:val="24"/>
        </w:rPr>
      </w:pPr>
    </w:p>
    <w:p>
      <w:pPr>
        <w:keepNext w:val="0"/>
        <w:keepLines w:val="0"/>
        <w:pageBreakBefore w:val="0"/>
        <w:kinsoku/>
        <w:overflowPunct/>
        <w:topLinePunct w:val="0"/>
        <w:autoSpaceDE/>
        <w:autoSpaceDN/>
        <w:bidi w:val="0"/>
        <w:adjustRightInd/>
        <w:snapToGrid w:val="0"/>
        <w:spacing w:line="240" w:lineRule="auto"/>
        <w:jc w:val="center"/>
        <w:textAlignment w:val="auto"/>
        <w:outlineLvl w:val="0"/>
        <w:rPr>
          <w:rFonts w:ascii="Arial" w:hAnsi="Arial" w:eastAsia="黑体"/>
          <w:b/>
          <w:sz w:val="44"/>
          <w:szCs w:val="44"/>
        </w:rPr>
      </w:pPr>
      <w:r>
        <w:rPr>
          <w:rFonts w:hint="eastAsia" w:ascii="Arial" w:hAnsi="黑体" w:eastAsia="黑体"/>
          <w:b/>
          <w:sz w:val="44"/>
          <w:szCs w:val="44"/>
          <w:lang w:eastAsia="zh-CN"/>
        </w:rPr>
        <w:t>印制标书</w:t>
      </w:r>
      <w:r>
        <w:rPr>
          <w:rFonts w:hint="eastAsia" w:ascii="Arial" w:hAnsi="黑体" w:eastAsia="黑体"/>
          <w:b/>
          <w:sz w:val="44"/>
          <w:szCs w:val="44"/>
        </w:rPr>
        <w:t>合同</w:t>
      </w:r>
    </w:p>
    <w:p>
      <w:pPr>
        <w:keepNext w:val="0"/>
        <w:keepLines w:val="0"/>
        <w:pageBreakBefore w:val="0"/>
        <w:kinsoku/>
        <w:overflowPunct/>
        <w:topLinePunct w:val="0"/>
        <w:autoSpaceDE/>
        <w:autoSpaceDN/>
        <w:bidi w:val="0"/>
        <w:adjustRightInd/>
        <w:snapToGrid w:val="0"/>
        <w:spacing w:line="240" w:lineRule="auto"/>
        <w:jc w:val="center"/>
        <w:textAlignment w:val="auto"/>
        <w:rPr>
          <w:rFonts w:ascii="Arial" w:hAnsi="Arial" w:eastAsia="仿宋"/>
          <w:szCs w:val="21"/>
        </w:rPr>
      </w:pPr>
    </w:p>
    <w:p>
      <w:pPr>
        <w:keepNext w:val="0"/>
        <w:keepLines w:val="0"/>
        <w:pageBreakBefore w:val="0"/>
        <w:kinsoku/>
        <w:wordWrap w:val="0"/>
        <w:overflowPunct/>
        <w:topLinePunct w:val="0"/>
        <w:autoSpaceDE/>
        <w:autoSpaceDN/>
        <w:bidi w:val="0"/>
        <w:adjustRightInd/>
        <w:snapToGrid w:val="0"/>
        <w:spacing w:line="240" w:lineRule="auto"/>
        <w:ind w:right="960"/>
        <w:jc w:val="right"/>
        <w:textAlignment w:val="auto"/>
        <w:rPr>
          <w:rFonts w:ascii="Arial" w:hAnsi="Arial" w:eastAsia="仿宋"/>
          <w:sz w:val="24"/>
        </w:rPr>
      </w:pPr>
      <w:r>
        <w:rPr>
          <w:rFonts w:hint="eastAsia" w:ascii="Arial" w:hAnsi="Arial" w:eastAsia="仿宋"/>
          <w:szCs w:val="21"/>
        </w:rPr>
        <w:t xml:space="preserve">                                        </w:t>
      </w:r>
      <w:r>
        <w:rPr>
          <w:rFonts w:hint="eastAsia" w:ascii="Arial" w:hAnsi="Arial" w:eastAsia="仿宋"/>
          <w:sz w:val="24"/>
        </w:rPr>
        <w:t xml:space="preserve">        </w:t>
      </w:r>
      <w:r>
        <w:rPr>
          <w:rFonts w:hint="eastAsia" w:ascii="Arial" w:hAnsi="仿宋" w:eastAsia="仿宋"/>
          <w:sz w:val="24"/>
        </w:rPr>
        <w:t>合同编号：</w:t>
      </w:r>
      <w:r>
        <w:rPr>
          <w:rFonts w:hint="eastAsia" w:ascii="Arial" w:hAnsi="Arial" w:eastAsia="仿宋"/>
          <w:sz w:val="24"/>
        </w:rPr>
        <w:t xml:space="preserve">             </w:t>
      </w:r>
    </w:p>
    <w:p>
      <w:pPr>
        <w:keepNext w:val="0"/>
        <w:keepLines w:val="0"/>
        <w:pageBreakBefore w:val="0"/>
        <w:kinsoku/>
        <w:overflowPunct/>
        <w:topLinePunct w:val="0"/>
        <w:autoSpaceDE/>
        <w:autoSpaceDN/>
        <w:bidi w:val="0"/>
        <w:adjustRightInd/>
        <w:snapToGrid w:val="0"/>
        <w:spacing w:line="240" w:lineRule="auto"/>
        <w:ind w:right="480"/>
        <w:jc w:val="right"/>
        <w:textAlignment w:val="auto"/>
        <w:rPr>
          <w:rFonts w:ascii="Arial" w:hAnsi="Arial" w:eastAsia="仿宋"/>
          <w:sz w:val="24"/>
        </w:rPr>
      </w:pPr>
      <w:r>
        <w:rPr>
          <w:rFonts w:hint="eastAsia" w:ascii="Arial" w:hAnsi="Arial" w:eastAsia="仿宋"/>
          <w:sz w:val="24"/>
        </w:rPr>
        <w:t xml:space="preserve"> </w:t>
      </w:r>
    </w:p>
    <w:p>
      <w:pPr>
        <w:keepNext w:val="0"/>
        <w:keepLines w:val="0"/>
        <w:pageBreakBefore w:val="0"/>
        <w:kinsoku/>
        <w:overflowPunct/>
        <w:topLinePunct w:val="0"/>
        <w:autoSpaceDE/>
        <w:autoSpaceDN/>
        <w:bidi w:val="0"/>
        <w:adjustRightInd/>
        <w:snapToGrid w:val="0"/>
        <w:spacing w:line="240" w:lineRule="auto"/>
        <w:textAlignment w:val="auto"/>
        <w:rPr>
          <w:rFonts w:hint="eastAsia" w:ascii="Arial" w:hAnsi="仿宋" w:eastAsia="仿宋"/>
          <w:sz w:val="24"/>
          <w:u w:val="single"/>
          <w:lang w:eastAsia="zh-CN"/>
        </w:rPr>
      </w:pPr>
      <w:r>
        <w:rPr>
          <w:rFonts w:hint="eastAsia" w:ascii="Arial" w:hAnsi="仿宋" w:eastAsia="仿宋"/>
          <w:sz w:val="24"/>
        </w:rPr>
        <w:t>甲方（委印方）：</w:t>
      </w:r>
      <w:r>
        <w:rPr>
          <w:rFonts w:hint="eastAsia" w:ascii="Arial" w:hAnsi="仿宋" w:eastAsia="仿宋"/>
          <w:sz w:val="24"/>
          <w:u w:val="single"/>
          <w:lang w:eastAsia="zh-CN"/>
        </w:rPr>
        <w:t>广东省南方传媒发行物流有限公司</w:t>
      </w:r>
    </w:p>
    <w:p>
      <w:pPr>
        <w:keepNext w:val="0"/>
        <w:keepLines w:val="0"/>
        <w:pageBreakBefore w:val="0"/>
        <w:kinsoku/>
        <w:overflowPunct/>
        <w:topLinePunct w:val="0"/>
        <w:autoSpaceDE/>
        <w:autoSpaceDN/>
        <w:bidi w:val="0"/>
        <w:adjustRightInd/>
        <w:snapToGrid w:val="0"/>
        <w:spacing w:line="240" w:lineRule="auto"/>
        <w:textAlignment w:val="auto"/>
        <w:rPr>
          <w:rFonts w:ascii="Arial" w:hAnsi="Arial" w:eastAsia="仿宋"/>
          <w:sz w:val="24"/>
        </w:rPr>
      </w:pPr>
      <w:r>
        <w:rPr>
          <w:rFonts w:hint="eastAsia" w:ascii="Arial" w:hAnsi="仿宋" w:eastAsia="仿宋"/>
          <w:sz w:val="24"/>
        </w:rPr>
        <w:t>乙方（承印方）：</w:t>
      </w:r>
      <w:r>
        <w:rPr>
          <w:rFonts w:hint="eastAsia" w:ascii="Arial" w:hAnsi="仿宋" w:eastAsia="仿宋"/>
          <w:sz w:val="24"/>
          <w:u w:val="single"/>
        </w:rPr>
        <w:t xml:space="preserve">       </w:t>
      </w:r>
      <w:r>
        <w:rPr>
          <w:rFonts w:hint="eastAsia" w:ascii="Arial" w:hAnsi="仿宋" w:eastAsia="仿宋"/>
          <w:sz w:val="24"/>
          <w:u w:val="single"/>
          <w:lang w:val="en-US" w:eastAsia="zh-CN"/>
        </w:rPr>
        <w:t xml:space="preserve">                        </w:t>
      </w:r>
    </w:p>
    <w:p>
      <w:pPr>
        <w:keepNext w:val="0"/>
        <w:keepLines w:val="0"/>
        <w:pageBreakBefore w:val="0"/>
        <w:kinsoku/>
        <w:overflowPunct/>
        <w:topLinePunct w:val="0"/>
        <w:autoSpaceDE/>
        <w:autoSpaceDN/>
        <w:bidi w:val="0"/>
        <w:adjustRightInd/>
        <w:snapToGrid w:val="0"/>
        <w:spacing w:line="400" w:lineRule="exact"/>
        <w:ind w:firstLine="480"/>
        <w:textAlignment w:val="auto"/>
        <w:rPr>
          <w:rFonts w:hint="eastAsia" w:ascii="Arial" w:hAnsi="仿宋" w:eastAsia="仿宋"/>
          <w:sz w:val="24"/>
        </w:rPr>
      </w:pPr>
      <w:r>
        <w:rPr>
          <w:rFonts w:hint="eastAsia" w:ascii="Arial" w:hAnsi="仿宋" w:eastAsia="仿宋"/>
          <w:sz w:val="24"/>
        </w:rPr>
        <w:t>甲乙双方经友好协商，就甲方委托乙方印刷此合同中规定产品的相关事宜达成如下协议，以资共同信守。</w:t>
      </w:r>
    </w:p>
    <w:p>
      <w:pPr>
        <w:keepNext w:val="0"/>
        <w:keepLines w:val="0"/>
        <w:pageBreakBefore w:val="0"/>
        <w:kinsoku/>
        <w:overflowPunct/>
        <w:topLinePunct w:val="0"/>
        <w:autoSpaceDE/>
        <w:autoSpaceDN/>
        <w:bidi w:val="0"/>
        <w:adjustRightInd/>
        <w:snapToGrid w:val="0"/>
        <w:spacing w:line="400" w:lineRule="exact"/>
        <w:textAlignment w:val="auto"/>
        <w:rPr>
          <w:rFonts w:hint="eastAsia" w:ascii="Arial" w:hAnsi="Arial" w:eastAsia="仿宋" w:cs="Arial"/>
          <w:b/>
          <w:bCs w:val="0"/>
          <w:sz w:val="24"/>
          <w:u w:val="single"/>
          <w:lang w:eastAsia="zh-CN"/>
        </w:rPr>
      </w:pPr>
      <w:r>
        <w:rPr>
          <w:rFonts w:hint="eastAsia" w:ascii="Arial" w:hAnsi="仿宋" w:eastAsia="仿宋"/>
          <w:b/>
          <w:bCs w:val="0"/>
          <w:sz w:val="24"/>
        </w:rPr>
        <w:t>一、</w:t>
      </w:r>
      <w:r>
        <w:rPr>
          <w:rFonts w:hint="eastAsia" w:ascii="Arial" w:hAnsi="仿宋" w:eastAsia="仿宋"/>
          <w:b/>
          <w:bCs w:val="0"/>
          <w:sz w:val="24"/>
          <w:lang w:eastAsia="zh-CN"/>
        </w:rPr>
        <w:t>本合同价格含</w:t>
      </w:r>
      <w:r>
        <w:rPr>
          <w:rFonts w:hint="eastAsia" w:ascii="Arial" w:hAnsi="仿宋" w:eastAsia="仿宋" w:cs="Arial"/>
          <w:b/>
          <w:bCs w:val="0"/>
          <w:sz w:val="24"/>
        </w:rPr>
        <w:t>货物</w:t>
      </w:r>
      <w:r>
        <w:rPr>
          <w:rFonts w:hint="eastAsia" w:ascii="Arial" w:hAnsi="仿宋" w:eastAsia="仿宋" w:cs="Arial"/>
          <w:b/>
          <w:bCs w:val="0"/>
          <w:sz w:val="24"/>
          <w:lang w:eastAsia="zh-CN"/>
        </w:rPr>
        <w:t>取稿、</w:t>
      </w:r>
      <w:r>
        <w:rPr>
          <w:rFonts w:hint="eastAsia" w:ascii="Arial" w:hAnsi="仿宋" w:eastAsia="仿宋" w:cs="Arial"/>
          <w:b/>
          <w:bCs w:val="0"/>
          <w:sz w:val="24"/>
        </w:rPr>
        <w:t>制版、印刷、包装、保管</w:t>
      </w:r>
      <w:r>
        <w:rPr>
          <w:rFonts w:hint="eastAsia" w:ascii="Arial" w:hAnsi="仿宋" w:eastAsia="仿宋" w:cs="Arial"/>
          <w:b/>
          <w:bCs w:val="0"/>
          <w:sz w:val="24"/>
          <w:lang w:eastAsia="zh-CN"/>
        </w:rPr>
        <w:t>、送货</w:t>
      </w:r>
      <w:r>
        <w:rPr>
          <w:rFonts w:hint="eastAsia" w:ascii="Arial" w:hAnsi="仿宋" w:eastAsia="仿宋" w:cs="Arial"/>
          <w:b/>
          <w:bCs w:val="0"/>
          <w:sz w:val="24"/>
        </w:rPr>
        <w:t>及质量保证等所有的含税费用。除双方另有约定外，本合同执行期间合同价格不变。</w:t>
      </w:r>
      <w:r>
        <w:rPr>
          <w:rFonts w:hint="eastAsia" w:ascii="Arial" w:hAnsi="仿宋" w:eastAsia="仿宋" w:cs="Arial"/>
          <w:b/>
          <w:bCs w:val="0"/>
          <w:sz w:val="24"/>
          <w:lang w:eastAsia="zh-CN"/>
        </w:rPr>
        <w:t>（报价单另附）</w:t>
      </w:r>
    </w:p>
    <w:p>
      <w:pPr>
        <w:keepNext w:val="0"/>
        <w:keepLines w:val="0"/>
        <w:pageBreakBefore w:val="0"/>
        <w:numPr>
          <w:ilvl w:val="-1"/>
          <w:numId w:val="0"/>
        </w:numPr>
        <w:kinsoku/>
        <w:overflowPunct/>
        <w:topLinePunct w:val="0"/>
        <w:autoSpaceDE/>
        <w:autoSpaceDN/>
        <w:bidi w:val="0"/>
        <w:adjustRightInd/>
        <w:snapToGrid w:val="0"/>
        <w:spacing w:line="400" w:lineRule="exact"/>
        <w:ind w:left="0" w:firstLine="0"/>
        <w:textAlignment w:val="auto"/>
        <w:rPr>
          <w:rFonts w:hint="eastAsia" w:ascii="Arial" w:hAnsi="仿宋" w:eastAsia="仿宋" w:cs="Times New Roman"/>
          <w:sz w:val="24"/>
        </w:rPr>
      </w:pPr>
      <w:r>
        <w:rPr>
          <w:rFonts w:hint="eastAsia" w:ascii="Arial" w:hAnsi="仿宋" w:eastAsia="仿宋"/>
          <w:b/>
          <w:sz w:val="24"/>
        </w:rPr>
        <w:t>二、产品质量、技术标准和负责期限：</w:t>
      </w:r>
    </w:p>
    <w:p>
      <w:pPr>
        <w:keepNext w:val="0"/>
        <w:keepLines w:val="0"/>
        <w:pageBreakBefore w:val="0"/>
        <w:numPr>
          <w:ilvl w:val="-1"/>
          <w:numId w:val="0"/>
        </w:numPr>
        <w:kinsoku/>
        <w:overflowPunct/>
        <w:topLinePunct w:val="0"/>
        <w:autoSpaceDE/>
        <w:autoSpaceDN/>
        <w:bidi w:val="0"/>
        <w:adjustRightInd/>
        <w:snapToGrid w:val="0"/>
        <w:spacing w:line="400" w:lineRule="exact"/>
        <w:ind w:left="0" w:firstLine="0"/>
        <w:textAlignment w:val="auto"/>
        <w:rPr>
          <w:rFonts w:hint="eastAsia" w:ascii="Arial" w:hAnsi="仿宋" w:eastAsia="仿宋" w:cs="Times New Roman"/>
          <w:sz w:val="24"/>
          <w:highlight w:val="none"/>
          <w:lang w:val="en-US" w:eastAsia="zh-CN"/>
        </w:rPr>
      </w:pPr>
      <w:r>
        <w:rPr>
          <w:rFonts w:hint="eastAsia" w:ascii="Arial" w:hAnsi="仿宋" w:eastAsia="仿宋" w:cs="Times New Roman"/>
          <w:sz w:val="24"/>
          <w:highlight w:val="none"/>
          <w:lang w:val="en-US" w:eastAsia="zh-CN"/>
        </w:rPr>
        <w:t>1.</w:t>
      </w:r>
      <w:r>
        <w:rPr>
          <w:rFonts w:hint="eastAsia" w:ascii="Arial" w:hAnsi="仿宋" w:eastAsia="仿宋" w:cs="Times New Roman"/>
          <w:sz w:val="24"/>
          <w:highlight w:val="none"/>
        </w:rPr>
        <w:t>以甲方签字认可后的样稿进行印刷加工</w:t>
      </w:r>
      <w:r>
        <w:rPr>
          <w:rFonts w:hint="eastAsia" w:ascii="Arial" w:hAnsi="仿宋" w:eastAsia="仿宋" w:cs="Times New Roman"/>
          <w:sz w:val="24"/>
          <w:highlight w:val="none"/>
          <w:lang w:eastAsia="zh-CN"/>
        </w:rPr>
        <w:t>，从接样稿起计，需在</w:t>
      </w:r>
      <w:r>
        <w:rPr>
          <w:rFonts w:hint="eastAsia" w:ascii="Arial" w:hAnsi="仿宋" w:eastAsia="仿宋" w:cs="Times New Roman"/>
          <w:i w:val="0"/>
          <w:kern w:val="2"/>
          <w:sz w:val="24"/>
          <w:szCs w:val="24"/>
          <w:highlight w:val="none"/>
          <w:u w:val="none"/>
          <w:lang w:val="en-US" w:eastAsia="zh-CN" w:bidi="ar"/>
        </w:rPr>
        <w:t>3小时内完成印刷和送货。</w:t>
      </w:r>
      <w:r>
        <w:rPr>
          <w:rFonts w:hint="eastAsia" w:ascii="Arial" w:hAnsi="仿宋" w:eastAsia="仿宋" w:cs="Times New Roman"/>
          <w:sz w:val="24"/>
          <w:highlight w:val="none"/>
          <w:lang w:val="en-US" w:eastAsia="zh-CN"/>
        </w:rPr>
        <w:t xml:space="preserve">                                                       </w:t>
      </w:r>
    </w:p>
    <w:p>
      <w:pPr>
        <w:keepNext w:val="0"/>
        <w:keepLines w:val="0"/>
        <w:pageBreakBefore w:val="0"/>
        <w:numPr>
          <w:ilvl w:val="-1"/>
          <w:numId w:val="0"/>
        </w:numPr>
        <w:kinsoku/>
        <w:overflowPunct/>
        <w:topLinePunct w:val="0"/>
        <w:autoSpaceDE/>
        <w:autoSpaceDN/>
        <w:bidi w:val="0"/>
        <w:adjustRightInd/>
        <w:snapToGrid w:val="0"/>
        <w:spacing w:line="400" w:lineRule="exact"/>
        <w:ind w:left="0" w:firstLine="0"/>
        <w:textAlignment w:val="auto"/>
        <w:rPr>
          <w:rFonts w:hint="eastAsia" w:ascii="Arial" w:hAnsi="仿宋" w:eastAsia="仿宋" w:cs="Times New Roman"/>
          <w:sz w:val="24"/>
          <w:highlight w:val="none"/>
        </w:rPr>
      </w:pPr>
      <w:r>
        <w:rPr>
          <w:rFonts w:hint="eastAsia" w:ascii="Arial" w:hAnsi="仿宋" w:eastAsia="仿宋" w:cs="Times New Roman"/>
          <w:sz w:val="24"/>
          <w:highlight w:val="none"/>
          <w:lang w:val="en-US" w:eastAsia="zh-CN"/>
        </w:rPr>
        <w:t>2.</w:t>
      </w:r>
      <w:r>
        <w:rPr>
          <w:rFonts w:hint="eastAsia" w:ascii="Arial" w:hAnsi="仿宋" w:eastAsia="仿宋" w:cs="Times New Roman"/>
          <w:sz w:val="24"/>
          <w:highlight w:val="none"/>
        </w:rPr>
        <w:t>除甲方有特殊工艺要求外，</w:t>
      </w:r>
      <w:r>
        <w:rPr>
          <w:rFonts w:hint="eastAsia" w:ascii="Arial" w:hAnsi="仿宋" w:eastAsia="仿宋" w:cs="Times New Roman"/>
          <w:sz w:val="24"/>
          <w:highlight w:val="none"/>
          <w:lang w:eastAsia="zh-CN"/>
        </w:rPr>
        <w:t>标书</w:t>
      </w:r>
      <w:r>
        <w:rPr>
          <w:rFonts w:hint="eastAsia" w:ascii="Arial" w:hAnsi="仿宋" w:eastAsia="仿宋" w:cs="Times New Roman"/>
          <w:sz w:val="24"/>
          <w:highlight w:val="none"/>
        </w:rPr>
        <w:t>的质量应符合国家和行业标准。</w:t>
      </w:r>
    </w:p>
    <w:p>
      <w:pPr>
        <w:keepNext w:val="0"/>
        <w:keepLines w:val="0"/>
        <w:pageBreakBefore w:val="0"/>
        <w:numPr>
          <w:ilvl w:val="-1"/>
          <w:numId w:val="0"/>
        </w:numPr>
        <w:kinsoku/>
        <w:overflowPunct/>
        <w:topLinePunct w:val="0"/>
        <w:autoSpaceDE/>
        <w:autoSpaceDN/>
        <w:bidi w:val="0"/>
        <w:adjustRightInd/>
        <w:snapToGrid w:val="0"/>
        <w:spacing w:line="400" w:lineRule="exact"/>
        <w:ind w:left="0" w:firstLine="0"/>
        <w:textAlignment w:val="auto"/>
        <w:rPr>
          <w:rFonts w:hint="eastAsia" w:ascii="Arial" w:hAnsi="仿宋" w:eastAsia="仿宋"/>
          <w:sz w:val="24"/>
          <w:highlight w:val="none"/>
        </w:rPr>
      </w:pPr>
      <w:r>
        <w:rPr>
          <w:rFonts w:hint="eastAsia" w:ascii="Arial" w:hAnsi="仿宋" w:eastAsia="仿宋"/>
          <w:sz w:val="24"/>
          <w:highlight w:val="none"/>
          <w:lang w:val="en-US" w:eastAsia="zh-CN"/>
        </w:rPr>
        <w:t>3.</w:t>
      </w:r>
      <w:r>
        <w:rPr>
          <w:rFonts w:hint="eastAsia" w:ascii="Arial" w:hAnsi="仿宋" w:eastAsia="仿宋"/>
          <w:sz w:val="24"/>
          <w:highlight w:val="none"/>
        </w:rPr>
        <w:t>如发生质量问题，甲方应在收到</w:t>
      </w:r>
      <w:r>
        <w:rPr>
          <w:rFonts w:hint="eastAsia" w:ascii="Arial" w:hAnsi="仿宋" w:eastAsia="仿宋"/>
          <w:sz w:val="24"/>
          <w:highlight w:val="none"/>
          <w:lang w:eastAsia="zh-CN"/>
        </w:rPr>
        <w:t>标书后第一时间向乙方提出异议，</w:t>
      </w:r>
      <w:r>
        <w:rPr>
          <w:rFonts w:hint="eastAsia" w:ascii="Arial" w:hAnsi="仿宋" w:eastAsia="仿宋"/>
          <w:sz w:val="24"/>
          <w:highlight w:val="none"/>
        </w:rPr>
        <w:t>由双方协商解决，如甲方未</w:t>
      </w:r>
      <w:r>
        <w:rPr>
          <w:rFonts w:hint="eastAsia" w:ascii="Arial" w:hAnsi="仿宋" w:eastAsia="仿宋"/>
          <w:sz w:val="24"/>
          <w:highlight w:val="none"/>
          <w:lang w:eastAsia="zh-CN"/>
        </w:rPr>
        <w:t>及时</w:t>
      </w:r>
      <w:r>
        <w:rPr>
          <w:rFonts w:hint="eastAsia" w:ascii="Arial" w:hAnsi="仿宋" w:eastAsia="仿宋"/>
          <w:sz w:val="24"/>
          <w:highlight w:val="none"/>
        </w:rPr>
        <w:t>提出异议的，视为产品质量合格。</w:t>
      </w:r>
    </w:p>
    <w:p>
      <w:pPr>
        <w:keepNext w:val="0"/>
        <w:keepLines w:val="0"/>
        <w:pageBreakBefore w:val="0"/>
        <w:numPr>
          <w:ilvl w:val="-1"/>
          <w:numId w:val="0"/>
        </w:numPr>
        <w:kinsoku/>
        <w:overflowPunct/>
        <w:topLinePunct w:val="0"/>
        <w:autoSpaceDE/>
        <w:autoSpaceDN/>
        <w:bidi w:val="0"/>
        <w:adjustRightInd/>
        <w:snapToGrid w:val="0"/>
        <w:spacing w:line="400" w:lineRule="exact"/>
        <w:ind w:left="0" w:firstLine="0"/>
        <w:textAlignment w:val="auto"/>
        <w:rPr>
          <w:rFonts w:hint="eastAsia" w:ascii="Arial" w:hAnsi="仿宋" w:eastAsia="仿宋" w:cs="Times New Roman"/>
          <w:sz w:val="24"/>
          <w:highlight w:val="none"/>
        </w:rPr>
      </w:pPr>
      <w:r>
        <w:rPr>
          <w:rFonts w:hint="eastAsia" w:ascii="Arial" w:hAnsi="仿宋" w:eastAsia="仿宋" w:cs="Times New Roman"/>
          <w:sz w:val="24"/>
          <w:highlight w:val="none"/>
          <w:lang w:val="en-US" w:eastAsia="zh-CN"/>
        </w:rPr>
        <w:t>4.</w:t>
      </w:r>
      <w:r>
        <w:rPr>
          <w:rFonts w:hint="eastAsia" w:ascii="Arial" w:hAnsi="仿宋" w:eastAsia="仿宋" w:cs="Times New Roman"/>
          <w:sz w:val="24"/>
          <w:highlight w:val="none"/>
        </w:rPr>
        <w:t>因印刷质量问题发生争议的，由广州市质量技术监督局进行质量鉴定。</w:t>
      </w:r>
    </w:p>
    <w:p>
      <w:pPr>
        <w:keepNext w:val="0"/>
        <w:keepLines w:val="0"/>
        <w:pageBreakBefore w:val="0"/>
        <w:numPr>
          <w:ilvl w:val="-1"/>
          <w:numId w:val="0"/>
        </w:numPr>
        <w:kinsoku/>
        <w:overflowPunct/>
        <w:topLinePunct w:val="0"/>
        <w:autoSpaceDE/>
        <w:autoSpaceDN/>
        <w:bidi w:val="0"/>
        <w:adjustRightInd/>
        <w:snapToGrid w:val="0"/>
        <w:spacing w:line="400" w:lineRule="exact"/>
        <w:ind w:left="0" w:firstLine="0"/>
        <w:textAlignment w:val="auto"/>
        <w:rPr>
          <w:rFonts w:hint="eastAsia" w:ascii="Arial" w:hAnsi="仿宋" w:eastAsia="仿宋"/>
          <w:sz w:val="24"/>
          <w:highlight w:val="none"/>
        </w:rPr>
      </w:pPr>
      <w:r>
        <w:rPr>
          <w:rFonts w:hint="eastAsia" w:ascii="Arial" w:hAnsi="仿宋" w:eastAsia="仿宋" w:cs="Times New Roman"/>
          <w:sz w:val="24"/>
          <w:highlight w:val="none"/>
          <w:lang w:val="en-US" w:eastAsia="zh-CN"/>
        </w:rPr>
        <w:t>5.</w:t>
      </w:r>
      <w:r>
        <w:rPr>
          <w:rFonts w:hint="eastAsia" w:ascii="Arial" w:hAnsi="仿宋" w:eastAsia="仿宋" w:cs="Times New Roman"/>
          <w:sz w:val="24"/>
          <w:highlight w:val="none"/>
          <w:lang w:eastAsia="zh-CN"/>
        </w:rPr>
        <w:t>乙方营业网点距</w:t>
      </w:r>
      <w:r>
        <w:rPr>
          <w:rFonts w:hint="eastAsia" w:ascii="Arial" w:hAnsi="仿宋" w:eastAsia="仿宋" w:cs="Times New Roman"/>
          <w:sz w:val="24"/>
          <w:highlight w:val="none"/>
          <w:lang w:val="en-US" w:eastAsia="zh-CN"/>
        </w:rPr>
        <w:t>报价采购包地址步行</w:t>
      </w:r>
      <w:r>
        <w:rPr>
          <w:rFonts w:hint="eastAsia" w:ascii="Arial" w:hAnsi="仿宋" w:eastAsia="仿宋" w:cs="Times New Roman"/>
          <w:sz w:val="24"/>
          <w:highlight w:val="none"/>
          <w:lang w:eastAsia="zh-CN"/>
        </w:rPr>
        <w:t>不超过</w:t>
      </w:r>
      <w:r>
        <w:rPr>
          <w:rFonts w:hint="eastAsia" w:ascii="Arial" w:hAnsi="仿宋" w:eastAsia="仿宋" w:cs="Times New Roman"/>
          <w:sz w:val="24"/>
          <w:highlight w:val="none"/>
          <w:lang w:val="en-US" w:eastAsia="zh-CN"/>
        </w:rPr>
        <w:t>1公里范围</w:t>
      </w:r>
      <w:bookmarkStart w:id="0" w:name="_GoBack"/>
      <w:bookmarkEnd w:id="0"/>
      <w:r>
        <w:rPr>
          <w:rFonts w:hint="eastAsia" w:ascii="Arial" w:hAnsi="仿宋" w:eastAsia="仿宋" w:cs="Times New Roman"/>
          <w:sz w:val="24"/>
          <w:highlight w:val="none"/>
          <w:lang w:val="en-US" w:eastAsia="zh-CN"/>
        </w:rPr>
        <w:t>。</w:t>
      </w:r>
    </w:p>
    <w:p>
      <w:pPr>
        <w:keepNext w:val="0"/>
        <w:keepLines w:val="0"/>
        <w:pageBreakBefore w:val="0"/>
        <w:kinsoku/>
        <w:overflowPunct/>
        <w:topLinePunct w:val="0"/>
        <w:autoSpaceDE/>
        <w:autoSpaceDN/>
        <w:bidi w:val="0"/>
        <w:adjustRightInd/>
        <w:snapToGrid w:val="0"/>
        <w:spacing w:line="400" w:lineRule="exact"/>
        <w:textAlignment w:val="auto"/>
        <w:rPr>
          <w:rFonts w:ascii="Arial" w:hAnsi="Arial" w:eastAsia="仿宋"/>
          <w:b/>
          <w:sz w:val="24"/>
        </w:rPr>
      </w:pPr>
      <w:r>
        <w:rPr>
          <w:rFonts w:hint="eastAsia" w:ascii="Arial" w:hAnsi="仿宋" w:eastAsia="仿宋"/>
          <w:b/>
          <w:sz w:val="24"/>
        </w:rPr>
        <w:t>三、交（提）货方法：</w:t>
      </w:r>
    </w:p>
    <w:p>
      <w:pPr>
        <w:keepNext w:val="0"/>
        <w:keepLines w:val="0"/>
        <w:pageBreakBefore w:val="0"/>
        <w:kinsoku/>
        <w:overflowPunct/>
        <w:topLinePunct w:val="0"/>
        <w:autoSpaceDE/>
        <w:autoSpaceDN/>
        <w:bidi w:val="0"/>
        <w:adjustRightInd/>
        <w:snapToGrid w:val="0"/>
        <w:spacing w:line="400" w:lineRule="exact"/>
        <w:textAlignment w:val="auto"/>
        <w:rPr>
          <w:rFonts w:ascii="Arial" w:hAnsi="仿宋" w:eastAsia="仿宋"/>
          <w:b/>
          <w:sz w:val="24"/>
        </w:rPr>
      </w:pPr>
      <w:r>
        <w:rPr>
          <w:rFonts w:hint="eastAsia" w:ascii="Arial" w:hAnsi="仿宋" w:eastAsia="仿宋" w:cs="Times New Roman"/>
          <w:sz w:val="24"/>
          <w:highlight w:val="none"/>
        </w:rPr>
        <w:t>乙方</w:t>
      </w:r>
      <w:r>
        <w:rPr>
          <w:rFonts w:hint="eastAsia" w:ascii="Arial" w:hAnsi="仿宋" w:eastAsia="仿宋" w:cs="Times New Roman"/>
          <w:sz w:val="24"/>
          <w:highlight w:val="none"/>
          <w:lang w:eastAsia="zh-CN"/>
        </w:rPr>
        <w:t>接到甲方印制需求</w:t>
      </w:r>
      <w:r>
        <w:rPr>
          <w:rFonts w:hint="eastAsia" w:ascii="Arial" w:hAnsi="仿宋" w:eastAsia="仿宋" w:cs="Times New Roman"/>
          <w:sz w:val="24"/>
          <w:highlight w:val="none"/>
          <w:lang w:val="en-US" w:eastAsia="zh-CN"/>
        </w:rPr>
        <w:t>20分钟</w:t>
      </w:r>
      <w:r>
        <w:rPr>
          <w:rFonts w:hint="eastAsia" w:ascii="Arial" w:hAnsi="仿宋" w:eastAsia="仿宋" w:cs="Times New Roman"/>
          <w:sz w:val="24"/>
          <w:highlight w:val="none"/>
          <w:lang w:eastAsia="zh-CN"/>
        </w:rPr>
        <w:t>内</w:t>
      </w:r>
      <w:r>
        <w:rPr>
          <w:rFonts w:hint="eastAsia" w:ascii="Arial" w:hAnsi="仿宋" w:eastAsia="仿宋" w:cs="Times New Roman"/>
          <w:sz w:val="24"/>
          <w:highlight w:val="none"/>
          <w:lang w:val="en-US" w:eastAsia="zh-CN"/>
        </w:rPr>
        <w:t>完成</w:t>
      </w:r>
      <w:r>
        <w:rPr>
          <w:rFonts w:hint="eastAsia" w:ascii="Arial" w:hAnsi="仿宋" w:eastAsia="仿宋" w:cs="Times New Roman"/>
          <w:sz w:val="24"/>
          <w:highlight w:val="none"/>
          <w:lang w:eastAsia="zh-CN"/>
        </w:rPr>
        <w:t>上门取稿，</w:t>
      </w:r>
      <w:r>
        <w:rPr>
          <w:rFonts w:hint="eastAsia" w:ascii="Arial" w:hAnsi="仿宋" w:eastAsia="仿宋" w:cs="Times New Roman"/>
          <w:i w:val="0"/>
          <w:kern w:val="2"/>
          <w:sz w:val="24"/>
          <w:szCs w:val="24"/>
          <w:highlight w:val="none"/>
          <w:u w:val="none"/>
          <w:lang w:val="en-US" w:eastAsia="zh-CN" w:bidi="ar"/>
        </w:rPr>
        <w:t>印制完成后提供送货上门服务</w:t>
      </w:r>
      <w:r>
        <w:rPr>
          <w:rFonts w:hint="eastAsia" w:ascii="Arial" w:hAnsi="仿宋" w:eastAsia="仿宋" w:cs="Times New Roman"/>
          <w:sz w:val="24"/>
          <w:highlight w:val="none"/>
          <w:lang w:eastAsia="zh-CN"/>
        </w:rPr>
        <w:t>。</w:t>
      </w:r>
      <w:r>
        <w:rPr>
          <w:rFonts w:hint="eastAsia" w:ascii="Arial" w:hAnsi="仿宋" w:eastAsia="仿宋" w:cs="Times New Roman"/>
          <w:sz w:val="24"/>
          <w:highlight w:val="none"/>
          <w:lang w:val="en-US" w:eastAsia="zh-CN"/>
        </w:rPr>
        <w:t xml:space="preserve">    </w:t>
      </w:r>
    </w:p>
    <w:p>
      <w:pPr>
        <w:keepNext w:val="0"/>
        <w:keepLines w:val="0"/>
        <w:pageBreakBefore w:val="0"/>
        <w:kinsoku/>
        <w:overflowPunct/>
        <w:topLinePunct w:val="0"/>
        <w:autoSpaceDE/>
        <w:autoSpaceDN/>
        <w:bidi w:val="0"/>
        <w:adjustRightInd/>
        <w:snapToGrid w:val="0"/>
        <w:spacing w:line="400" w:lineRule="exact"/>
        <w:textAlignment w:val="auto"/>
        <w:rPr>
          <w:rFonts w:ascii="Arial" w:hAnsi="Arial" w:eastAsia="仿宋"/>
          <w:b/>
          <w:sz w:val="24"/>
        </w:rPr>
      </w:pPr>
      <w:r>
        <w:rPr>
          <w:rFonts w:hint="eastAsia" w:ascii="Arial" w:hAnsi="仿宋" w:eastAsia="仿宋"/>
          <w:b/>
          <w:sz w:val="24"/>
        </w:rPr>
        <w:t>四、验收方法：</w:t>
      </w:r>
    </w:p>
    <w:p>
      <w:pPr>
        <w:keepNext w:val="0"/>
        <w:keepLines w:val="0"/>
        <w:pageBreakBefore w:val="0"/>
        <w:widowControl/>
        <w:numPr>
          <w:ilvl w:val="0"/>
          <w:numId w:val="1"/>
        </w:numPr>
        <w:kinsoku/>
        <w:overflowPunct/>
        <w:topLinePunct w:val="0"/>
        <w:autoSpaceDE/>
        <w:autoSpaceDN/>
        <w:bidi w:val="0"/>
        <w:adjustRightInd/>
        <w:snapToGrid w:val="0"/>
        <w:spacing w:line="400" w:lineRule="exact"/>
        <w:jc w:val="left"/>
        <w:textAlignment w:val="auto"/>
        <w:rPr>
          <w:rFonts w:ascii="Arial" w:hAnsi="Arial" w:eastAsia="仿宋" w:cs="Arial"/>
          <w:sz w:val="24"/>
        </w:rPr>
      </w:pPr>
      <w:r>
        <w:rPr>
          <w:rFonts w:hint="eastAsia" w:ascii="Arial" w:hAnsi="仿宋" w:eastAsia="仿宋" w:cs="Arial"/>
          <w:sz w:val="24"/>
          <w:lang w:val="en-US" w:eastAsia="zh-CN"/>
        </w:rPr>
        <w:t>标书制作</w:t>
      </w:r>
      <w:r>
        <w:rPr>
          <w:rFonts w:hint="eastAsia" w:ascii="Arial" w:hAnsi="仿宋" w:eastAsia="仿宋" w:cs="Arial"/>
          <w:sz w:val="24"/>
        </w:rPr>
        <w:t>应按照甲方提交的样稿或电子文稿，交货</w:t>
      </w:r>
      <w:r>
        <w:rPr>
          <w:rFonts w:hint="eastAsia" w:ascii="Arial" w:hAnsi="仿宋" w:eastAsia="仿宋" w:cs="Arial"/>
          <w:sz w:val="24"/>
          <w:lang w:eastAsia="zh-CN"/>
        </w:rPr>
        <w:t>时间严格按照</w:t>
      </w:r>
      <w:r>
        <w:rPr>
          <w:rFonts w:hint="eastAsia" w:ascii="Arial" w:hAnsi="仿宋" w:eastAsia="仿宋" w:cs="Arial"/>
          <w:sz w:val="24"/>
        </w:rPr>
        <w:t>甲方</w:t>
      </w:r>
      <w:r>
        <w:rPr>
          <w:rFonts w:hint="eastAsia" w:ascii="Arial" w:hAnsi="仿宋" w:eastAsia="仿宋" w:cs="Arial"/>
          <w:sz w:val="24"/>
          <w:lang w:eastAsia="zh-CN"/>
        </w:rPr>
        <w:t>规定要求</w:t>
      </w:r>
      <w:r>
        <w:rPr>
          <w:rFonts w:hint="eastAsia" w:ascii="Arial" w:hAnsi="仿宋" w:eastAsia="仿宋" w:cs="Arial"/>
          <w:sz w:val="24"/>
        </w:rPr>
        <w:t>时间</w:t>
      </w:r>
      <w:r>
        <w:rPr>
          <w:rFonts w:hint="eastAsia" w:ascii="Arial" w:hAnsi="仿宋" w:eastAsia="仿宋" w:cs="Arial"/>
          <w:sz w:val="24"/>
          <w:lang w:eastAsia="zh-CN"/>
        </w:rPr>
        <w:t>内完成</w:t>
      </w:r>
      <w:r>
        <w:rPr>
          <w:rFonts w:hint="eastAsia" w:ascii="Arial" w:hAnsi="仿宋" w:eastAsia="仿宋" w:cs="Arial"/>
          <w:sz w:val="24"/>
        </w:rPr>
        <w:t>。</w:t>
      </w:r>
    </w:p>
    <w:p>
      <w:pPr>
        <w:keepNext w:val="0"/>
        <w:keepLines w:val="0"/>
        <w:pageBreakBefore w:val="0"/>
        <w:widowControl/>
        <w:numPr>
          <w:ilvl w:val="0"/>
          <w:numId w:val="1"/>
        </w:numPr>
        <w:kinsoku/>
        <w:overflowPunct/>
        <w:topLinePunct w:val="0"/>
        <w:autoSpaceDE/>
        <w:autoSpaceDN/>
        <w:bidi w:val="0"/>
        <w:adjustRightInd/>
        <w:snapToGrid w:val="0"/>
        <w:spacing w:line="400" w:lineRule="exact"/>
        <w:jc w:val="left"/>
        <w:textAlignment w:val="auto"/>
        <w:rPr>
          <w:rFonts w:ascii="Arial" w:hAnsi="Arial" w:eastAsia="仿宋" w:cs="Arial"/>
          <w:sz w:val="24"/>
        </w:rPr>
      </w:pPr>
      <w:r>
        <w:rPr>
          <w:rFonts w:hint="eastAsia" w:ascii="Arial" w:hAnsi="仿宋" w:eastAsia="仿宋" w:cs="Arial"/>
          <w:sz w:val="24"/>
          <w:highlight w:val="none"/>
          <w:lang w:eastAsia="zh-CN"/>
        </w:rPr>
        <w:t>标书</w:t>
      </w:r>
      <w:r>
        <w:rPr>
          <w:rFonts w:hint="eastAsia" w:ascii="Arial" w:hAnsi="仿宋" w:eastAsia="仿宋" w:cs="Arial"/>
          <w:sz w:val="24"/>
        </w:rPr>
        <w:t>送货到指定地点后当场进行验收。客户校对签样仅作为规格、内容、颜色、格式付印参考样，不作为成品最终交付样。数码打样稿不作为验收的颜色标准。验收应在甲乙双方共同参加下进行。验收按国家有关的规定、规范进行。</w:t>
      </w:r>
    </w:p>
    <w:p>
      <w:pPr>
        <w:keepNext w:val="0"/>
        <w:keepLines w:val="0"/>
        <w:pageBreakBefore w:val="0"/>
        <w:widowControl/>
        <w:numPr>
          <w:ilvl w:val="0"/>
          <w:numId w:val="1"/>
        </w:numPr>
        <w:kinsoku/>
        <w:overflowPunct/>
        <w:topLinePunct w:val="0"/>
        <w:autoSpaceDE/>
        <w:autoSpaceDN/>
        <w:bidi w:val="0"/>
        <w:adjustRightInd/>
        <w:snapToGrid w:val="0"/>
        <w:spacing w:line="400" w:lineRule="exact"/>
        <w:jc w:val="left"/>
        <w:textAlignment w:val="auto"/>
        <w:rPr>
          <w:rFonts w:ascii="Arial" w:hAnsi="仿宋" w:eastAsia="仿宋"/>
          <w:b/>
          <w:sz w:val="24"/>
        </w:rPr>
      </w:pPr>
      <w:r>
        <w:rPr>
          <w:rFonts w:hint="eastAsia" w:ascii="Arial" w:hAnsi="仿宋" w:eastAsia="仿宋" w:cs="Arial"/>
          <w:sz w:val="24"/>
        </w:rPr>
        <w:t>验收如发现有不符合合同规定之情形的，乙方负责</w:t>
      </w:r>
      <w:r>
        <w:rPr>
          <w:rFonts w:hint="eastAsia" w:ascii="Arial" w:hAnsi="仿宋" w:eastAsia="仿宋" w:cs="Arial"/>
          <w:sz w:val="24"/>
          <w:lang w:eastAsia="zh-CN"/>
        </w:rPr>
        <w:t>在</w:t>
      </w:r>
      <w:r>
        <w:rPr>
          <w:rFonts w:hint="eastAsia" w:ascii="Arial" w:hAnsi="仿宋" w:eastAsia="仿宋" w:cs="Arial"/>
          <w:sz w:val="24"/>
          <w:lang w:val="en-US" w:eastAsia="zh-CN"/>
        </w:rPr>
        <w:t>半小时内免费重新印刷、装订</w:t>
      </w:r>
      <w:r>
        <w:rPr>
          <w:rFonts w:hint="eastAsia" w:ascii="Arial" w:hAnsi="仿宋" w:eastAsia="仿宋" w:cs="Arial"/>
          <w:sz w:val="24"/>
          <w:lang w:eastAsia="zh-CN"/>
        </w:rPr>
        <w:t>，不得影响甲方投标业务</w:t>
      </w:r>
      <w:r>
        <w:rPr>
          <w:rFonts w:hint="eastAsia" w:ascii="Arial" w:hAnsi="仿宋" w:eastAsia="仿宋" w:cs="Arial"/>
          <w:sz w:val="24"/>
        </w:rPr>
        <w:t>。</w:t>
      </w:r>
    </w:p>
    <w:p>
      <w:pPr>
        <w:keepNext w:val="0"/>
        <w:keepLines w:val="0"/>
        <w:pageBreakBefore w:val="0"/>
        <w:kinsoku/>
        <w:overflowPunct/>
        <w:topLinePunct w:val="0"/>
        <w:autoSpaceDE/>
        <w:autoSpaceDN/>
        <w:bidi w:val="0"/>
        <w:adjustRightInd/>
        <w:snapToGrid w:val="0"/>
        <w:spacing w:line="400" w:lineRule="exact"/>
        <w:ind w:firstLine="0" w:firstLineChars="0"/>
        <w:jc w:val="left"/>
        <w:textAlignment w:val="auto"/>
        <w:rPr>
          <w:rFonts w:ascii="Arial" w:hAnsi="仿宋" w:eastAsia="仿宋"/>
          <w:sz w:val="24"/>
        </w:rPr>
      </w:pPr>
      <w:r>
        <w:rPr>
          <w:rFonts w:hint="eastAsia" w:ascii="Arial" w:hAnsi="仿宋" w:eastAsia="仿宋"/>
          <w:b/>
          <w:sz w:val="24"/>
        </w:rPr>
        <w:t>五、付款方式：</w:t>
      </w:r>
    </w:p>
    <w:p>
      <w:pPr>
        <w:keepNext w:val="0"/>
        <w:keepLines w:val="0"/>
        <w:pageBreakBefore w:val="0"/>
        <w:kinsoku/>
        <w:overflowPunct/>
        <w:topLinePunct w:val="0"/>
        <w:autoSpaceDE/>
        <w:autoSpaceDN/>
        <w:bidi w:val="0"/>
        <w:adjustRightInd/>
        <w:snapToGrid w:val="0"/>
        <w:spacing w:line="400" w:lineRule="exact"/>
        <w:ind w:firstLine="480" w:firstLineChars="200"/>
        <w:jc w:val="left"/>
        <w:textAlignment w:val="auto"/>
        <w:rPr>
          <w:rFonts w:ascii="Arial" w:hAnsi="仿宋" w:eastAsia="仿宋"/>
          <w:b/>
          <w:sz w:val="24"/>
        </w:rPr>
      </w:pPr>
      <w:r>
        <w:rPr>
          <w:rFonts w:hint="eastAsia" w:ascii="Arial" w:hAnsi="仿宋" w:eastAsia="仿宋"/>
          <w:sz w:val="24"/>
          <w:lang w:val="en-US" w:eastAsia="zh-CN"/>
        </w:rPr>
        <w:t>甲乙双方应于每月10日前完成上月费用的对账核算工作，双方确认核算款项后，乙方应向甲方开具等额增值税发票，</w:t>
      </w:r>
      <w:r>
        <w:rPr>
          <w:rFonts w:hint="eastAsia" w:ascii="Arial" w:hAnsi="仿宋" w:eastAsia="仿宋"/>
          <w:sz w:val="24"/>
        </w:rPr>
        <w:t>甲方于收到</w:t>
      </w:r>
      <w:r>
        <w:rPr>
          <w:rFonts w:hint="eastAsia" w:ascii="Arial" w:hAnsi="仿宋" w:eastAsia="仿宋"/>
          <w:sz w:val="24"/>
          <w:lang w:eastAsia="zh-CN"/>
        </w:rPr>
        <w:t>有效增值税</w:t>
      </w:r>
      <w:r>
        <w:rPr>
          <w:rFonts w:hint="eastAsia" w:ascii="Arial" w:hAnsi="仿宋" w:eastAsia="仿宋"/>
          <w:sz w:val="24"/>
        </w:rPr>
        <w:t>发票后</w:t>
      </w:r>
      <w:r>
        <w:rPr>
          <w:rFonts w:hint="eastAsia" w:ascii="Arial" w:hAnsi="Arial" w:eastAsia="仿宋"/>
          <w:sz w:val="24"/>
          <w:lang w:val="en-US" w:eastAsia="zh-CN"/>
        </w:rPr>
        <w:t>15个日历天</w:t>
      </w:r>
      <w:r>
        <w:rPr>
          <w:rFonts w:hint="eastAsia" w:ascii="Arial" w:hAnsi="仿宋" w:eastAsia="仿宋"/>
          <w:sz w:val="24"/>
        </w:rPr>
        <w:t>内支付款项。支付方式为银行转账。</w:t>
      </w:r>
    </w:p>
    <w:p>
      <w:pPr>
        <w:keepNext w:val="0"/>
        <w:keepLines w:val="0"/>
        <w:pageBreakBefore w:val="0"/>
        <w:kinsoku/>
        <w:overflowPunct/>
        <w:topLinePunct w:val="0"/>
        <w:autoSpaceDE/>
        <w:autoSpaceDN/>
        <w:bidi w:val="0"/>
        <w:adjustRightInd/>
        <w:snapToGrid w:val="0"/>
        <w:spacing w:line="400" w:lineRule="exact"/>
        <w:textAlignment w:val="auto"/>
        <w:rPr>
          <w:rFonts w:ascii="Arial" w:hAnsi="Arial" w:eastAsia="仿宋"/>
          <w:b/>
          <w:sz w:val="24"/>
        </w:rPr>
      </w:pPr>
      <w:r>
        <w:rPr>
          <w:rFonts w:hint="eastAsia" w:ascii="Arial" w:hAnsi="仿宋" w:eastAsia="仿宋"/>
          <w:b/>
          <w:sz w:val="24"/>
        </w:rPr>
        <w:t>六、风险与违约责任：</w:t>
      </w:r>
    </w:p>
    <w:p>
      <w:pPr>
        <w:keepNext w:val="0"/>
        <w:keepLines w:val="0"/>
        <w:pageBreakBefore w:val="0"/>
        <w:numPr>
          <w:ilvl w:val="0"/>
          <w:numId w:val="2"/>
        </w:numPr>
        <w:kinsoku/>
        <w:overflowPunct/>
        <w:topLinePunct w:val="0"/>
        <w:autoSpaceDE/>
        <w:autoSpaceDN/>
        <w:bidi w:val="0"/>
        <w:adjustRightInd/>
        <w:snapToGrid w:val="0"/>
        <w:spacing w:line="400" w:lineRule="exact"/>
        <w:textAlignment w:val="auto"/>
        <w:rPr>
          <w:rFonts w:ascii="Arial" w:hAnsi="Arial" w:eastAsia="仿宋"/>
          <w:sz w:val="24"/>
        </w:rPr>
      </w:pPr>
      <w:r>
        <w:rPr>
          <w:rFonts w:hint="eastAsia" w:ascii="Arial" w:hAnsi="仿宋" w:eastAsia="仿宋"/>
          <w:sz w:val="24"/>
        </w:rPr>
        <w:t>如果因火灾、洪水、台风地震等不可抗力原因，致使本合同不能履行或不能完全履行，甲乙双方互不承担违约责任，双方可根据情况协商变更或解除合同。</w:t>
      </w:r>
    </w:p>
    <w:p>
      <w:pPr>
        <w:keepNext w:val="0"/>
        <w:keepLines w:val="0"/>
        <w:pageBreakBefore w:val="0"/>
        <w:numPr>
          <w:ilvl w:val="0"/>
          <w:numId w:val="2"/>
        </w:numPr>
        <w:kinsoku/>
        <w:overflowPunct/>
        <w:topLinePunct w:val="0"/>
        <w:autoSpaceDE/>
        <w:autoSpaceDN/>
        <w:bidi w:val="0"/>
        <w:adjustRightInd/>
        <w:snapToGrid w:val="0"/>
        <w:spacing w:line="400" w:lineRule="exact"/>
        <w:textAlignment w:val="auto"/>
        <w:rPr>
          <w:rFonts w:ascii="Arial" w:hAnsi="Arial" w:eastAsia="仿宋"/>
          <w:sz w:val="24"/>
        </w:rPr>
      </w:pPr>
      <w:r>
        <w:rPr>
          <w:rFonts w:hint="eastAsia" w:ascii="Arial" w:hAnsi="仿宋" w:eastAsia="仿宋"/>
          <w:sz w:val="24"/>
        </w:rPr>
        <w:t>合同双方中的任何一方都无权在未取得对方书面同意的情况下转让本合同的权利和义务。</w:t>
      </w:r>
    </w:p>
    <w:p>
      <w:pPr>
        <w:keepNext w:val="0"/>
        <w:keepLines w:val="0"/>
        <w:pageBreakBefore w:val="0"/>
        <w:numPr>
          <w:ilvl w:val="0"/>
          <w:numId w:val="2"/>
        </w:numPr>
        <w:kinsoku/>
        <w:overflowPunct/>
        <w:topLinePunct w:val="0"/>
        <w:autoSpaceDE/>
        <w:autoSpaceDN/>
        <w:bidi w:val="0"/>
        <w:adjustRightInd/>
        <w:snapToGrid w:val="0"/>
        <w:spacing w:line="400" w:lineRule="exact"/>
        <w:textAlignment w:val="auto"/>
        <w:rPr>
          <w:rFonts w:ascii="Arial" w:hAnsi="Arial" w:eastAsia="仿宋"/>
          <w:sz w:val="24"/>
        </w:rPr>
      </w:pPr>
      <w:r>
        <w:rPr>
          <w:rFonts w:hint="eastAsia" w:ascii="Arial" w:hAnsi="仿宋" w:eastAsia="仿宋"/>
          <w:sz w:val="24"/>
        </w:rPr>
        <w:t>甲方应保证委托乙方印刷的产品符合国家相关政策与法律法规，且不侵犯他人的知识产权，如出现问题，甲方应承担因此造成的所有后果与责任。</w:t>
      </w:r>
    </w:p>
    <w:p>
      <w:pPr>
        <w:keepNext w:val="0"/>
        <w:keepLines w:val="0"/>
        <w:pageBreakBefore w:val="0"/>
        <w:numPr>
          <w:ilvl w:val="0"/>
          <w:numId w:val="2"/>
        </w:numPr>
        <w:kinsoku/>
        <w:overflowPunct/>
        <w:topLinePunct w:val="0"/>
        <w:autoSpaceDE/>
        <w:autoSpaceDN/>
        <w:bidi w:val="0"/>
        <w:adjustRightInd/>
        <w:snapToGrid w:val="0"/>
        <w:spacing w:line="400" w:lineRule="exact"/>
        <w:textAlignment w:val="auto"/>
        <w:rPr>
          <w:rFonts w:hint="eastAsia" w:ascii="Arial" w:hAnsi="仿宋" w:eastAsia="仿宋"/>
          <w:sz w:val="24"/>
        </w:rPr>
      </w:pPr>
      <w:r>
        <w:rPr>
          <w:rFonts w:hint="eastAsia" w:ascii="Arial" w:hAnsi="仿宋" w:eastAsia="仿宋"/>
          <w:sz w:val="24"/>
        </w:rPr>
        <w:t>乙方应遵守国家有关版权等知识产权方面的有关法律规定，</w:t>
      </w:r>
      <w:r>
        <w:rPr>
          <w:rFonts w:hint="eastAsia" w:ascii="Arial" w:hAnsi="仿宋" w:eastAsia="仿宋"/>
          <w:sz w:val="24"/>
          <w:lang w:eastAsia="zh-CN"/>
        </w:rPr>
        <w:t>乙方收取甲方标书样稿或电子文稿交货验收合格后应立即返还甲方</w:t>
      </w:r>
      <w:r>
        <w:rPr>
          <w:rFonts w:hint="eastAsia" w:ascii="Arial" w:hAnsi="仿宋" w:eastAsia="仿宋"/>
          <w:sz w:val="24"/>
          <w:lang w:val="en-US" w:eastAsia="zh-CN"/>
        </w:rPr>
        <w:t>/删除电子文稿</w:t>
      </w:r>
      <w:r>
        <w:rPr>
          <w:rFonts w:hint="eastAsia" w:ascii="Arial" w:hAnsi="仿宋" w:eastAsia="仿宋"/>
          <w:sz w:val="24"/>
        </w:rPr>
        <w:t>，</w:t>
      </w:r>
      <w:r>
        <w:rPr>
          <w:rFonts w:hint="eastAsia" w:ascii="Arial" w:hAnsi="仿宋" w:eastAsia="仿宋"/>
          <w:sz w:val="24"/>
          <w:lang w:eastAsia="zh-CN"/>
        </w:rPr>
        <w:t>不得私自留存，</w:t>
      </w:r>
      <w:r>
        <w:rPr>
          <w:rFonts w:hint="eastAsia" w:ascii="Arial" w:hAnsi="仿宋" w:eastAsia="仿宋" w:cs="Times New Roman"/>
          <w:sz w:val="24"/>
          <w:szCs w:val="24"/>
        </w:rPr>
        <w:t>不</w:t>
      </w:r>
      <w:r>
        <w:rPr>
          <w:rFonts w:hint="eastAsia" w:ascii="Arial" w:hAnsi="仿宋" w:eastAsia="仿宋" w:cs="Times New Roman"/>
          <w:sz w:val="24"/>
          <w:szCs w:val="24"/>
          <w:lang w:val="en-US" w:eastAsia="zh-CN"/>
        </w:rPr>
        <w:t>得</w:t>
      </w:r>
      <w:r>
        <w:rPr>
          <w:rFonts w:hint="eastAsia" w:ascii="Arial" w:hAnsi="仿宋" w:eastAsia="仿宋" w:cs="Times New Roman"/>
          <w:sz w:val="24"/>
          <w:szCs w:val="24"/>
        </w:rPr>
        <w:t>将</w:t>
      </w:r>
      <w:r>
        <w:rPr>
          <w:rFonts w:hint="eastAsia" w:ascii="Arial" w:hAnsi="仿宋" w:eastAsia="仿宋" w:cs="Times New Roman"/>
          <w:sz w:val="24"/>
          <w:szCs w:val="24"/>
          <w:lang w:val="en-US" w:eastAsia="zh-CN"/>
        </w:rPr>
        <w:t>甲方</w:t>
      </w:r>
      <w:r>
        <w:rPr>
          <w:rFonts w:hint="eastAsia" w:ascii="Arial" w:hAnsi="仿宋" w:eastAsia="仿宋" w:cs="Times New Roman"/>
          <w:sz w:val="24"/>
          <w:szCs w:val="24"/>
        </w:rPr>
        <w:t>样稿和电子文稿转发除发件人之外的第三人</w:t>
      </w:r>
      <w:r>
        <w:rPr>
          <w:rFonts w:hint="eastAsia" w:ascii="Arial" w:hAnsi="仿宋" w:eastAsia="仿宋" w:cs="Times New Roman"/>
          <w:sz w:val="24"/>
          <w:szCs w:val="24"/>
          <w:lang w:eastAsia="zh-CN"/>
        </w:rPr>
        <w:t>，</w:t>
      </w:r>
      <w:r>
        <w:rPr>
          <w:rFonts w:hint="eastAsia" w:ascii="Arial" w:hAnsi="仿宋" w:eastAsia="仿宋"/>
          <w:sz w:val="24"/>
          <w:lang w:eastAsia="zh-CN"/>
        </w:rPr>
        <w:t>否则</w:t>
      </w:r>
      <w:r>
        <w:rPr>
          <w:rFonts w:hint="eastAsia" w:ascii="Arial" w:hAnsi="仿宋" w:eastAsia="仿宋"/>
          <w:sz w:val="24"/>
        </w:rPr>
        <w:t>甲方有权立即终止本合同，</w:t>
      </w:r>
      <w:r>
        <w:rPr>
          <w:rFonts w:hint="eastAsia" w:ascii="Arial" w:hAnsi="仿宋" w:eastAsia="仿宋"/>
          <w:sz w:val="24"/>
          <w:lang w:eastAsia="zh-CN"/>
        </w:rPr>
        <w:t>乙方应向甲方支付违约金</w:t>
      </w:r>
      <w:r>
        <w:rPr>
          <w:rFonts w:hint="eastAsia" w:ascii="Arial" w:hAnsi="仿宋" w:eastAsia="仿宋"/>
          <w:sz w:val="24"/>
          <w:lang w:val="en-US" w:eastAsia="zh-CN"/>
        </w:rPr>
        <w:t>10000元，</w:t>
      </w:r>
      <w:r>
        <w:rPr>
          <w:rFonts w:hint="eastAsia" w:ascii="Arial" w:hAnsi="仿宋" w:eastAsia="仿宋"/>
          <w:sz w:val="24"/>
        </w:rPr>
        <w:t>同时乙方应赔偿由此给甲方造成的全部损失。</w:t>
      </w:r>
    </w:p>
    <w:p>
      <w:pPr>
        <w:keepNext w:val="0"/>
        <w:keepLines w:val="0"/>
        <w:pageBreakBefore w:val="0"/>
        <w:numPr>
          <w:ilvl w:val="0"/>
          <w:numId w:val="2"/>
        </w:numPr>
        <w:kinsoku/>
        <w:overflowPunct/>
        <w:topLinePunct w:val="0"/>
        <w:autoSpaceDE/>
        <w:autoSpaceDN/>
        <w:bidi w:val="0"/>
        <w:adjustRightInd/>
        <w:snapToGrid w:val="0"/>
        <w:spacing w:line="400" w:lineRule="exact"/>
        <w:textAlignment w:val="auto"/>
        <w:rPr>
          <w:rFonts w:ascii="Arial" w:hAnsi="Arial" w:eastAsia="仿宋"/>
          <w:sz w:val="24"/>
        </w:rPr>
      </w:pPr>
      <w:r>
        <w:rPr>
          <w:rFonts w:hint="eastAsia" w:ascii="Arial" w:hAnsi="仿宋" w:eastAsia="仿宋"/>
          <w:sz w:val="24"/>
        </w:rPr>
        <w:t>在印刷、运输过程中，因乙方原因造成货物报废或损耗的，乙方负责赔偿甲方的实际损失。</w:t>
      </w:r>
      <w:r>
        <w:rPr>
          <w:rFonts w:hint="eastAsia" w:ascii="Arial" w:hAnsi="仿宋" w:eastAsia="仿宋"/>
          <w:sz w:val="24"/>
          <w:lang w:eastAsia="zh-CN"/>
        </w:rPr>
        <w:t>如乙方未在印刷时效内（</w:t>
      </w:r>
      <w:r>
        <w:rPr>
          <w:rFonts w:hint="eastAsia" w:ascii="Arial" w:hAnsi="仿宋" w:eastAsia="仿宋"/>
          <w:sz w:val="24"/>
          <w:lang w:val="en-US" w:eastAsia="zh-CN"/>
        </w:rPr>
        <w:t>3小时）</w:t>
      </w:r>
      <w:r>
        <w:rPr>
          <w:rFonts w:hint="default" w:ascii="Arial" w:hAnsi="仿宋" w:eastAsia="仿宋"/>
          <w:sz w:val="24"/>
          <w:lang w:eastAsia="zh-CN"/>
        </w:rPr>
        <w:t>完成</w:t>
      </w:r>
      <w:r>
        <w:rPr>
          <w:rFonts w:hint="eastAsia" w:ascii="Arial" w:hAnsi="仿宋" w:eastAsia="仿宋"/>
          <w:sz w:val="24"/>
          <w:lang w:val="en-US" w:eastAsia="zh-CN"/>
        </w:rPr>
        <w:t>供货的，</w:t>
      </w:r>
      <w:r>
        <w:rPr>
          <w:rFonts w:hint="default" w:ascii="Arial" w:hAnsi="仿宋" w:eastAsia="仿宋"/>
          <w:sz w:val="24"/>
          <w:lang w:eastAsia="zh-CN"/>
        </w:rPr>
        <w:t>每超1小时须</w:t>
      </w:r>
      <w:r>
        <w:rPr>
          <w:rFonts w:hint="eastAsia" w:ascii="Arial" w:hAnsi="仿宋" w:eastAsia="仿宋"/>
          <w:sz w:val="24"/>
          <w:lang w:val="en-US" w:eastAsia="zh-CN"/>
        </w:rPr>
        <w:t>向甲方支付违约金100元</w:t>
      </w:r>
      <w:r>
        <w:rPr>
          <w:rFonts w:hint="default" w:ascii="Arial" w:hAnsi="仿宋" w:eastAsia="仿宋"/>
          <w:sz w:val="24"/>
          <w:lang w:eastAsia="zh-CN"/>
        </w:rPr>
        <w:t>，</w:t>
      </w:r>
      <w:r>
        <w:rPr>
          <w:rFonts w:hint="eastAsia" w:ascii="Arial" w:hAnsi="仿宋" w:eastAsia="仿宋"/>
          <w:sz w:val="24"/>
          <w:lang w:val="en-US" w:eastAsia="zh-CN"/>
        </w:rPr>
        <w:t>以此类推。</w:t>
      </w:r>
      <w:r>
        <w:rPr>
          <w:rFonts w:hint="eastAsia" w:ascii="Arial" w:hAnsi="仿宋" w:eastAsia="仿宋"/>
          <w:sz w:val="24"/>
          <w:lang w:eastAsia="zh-CN"/>
        </w:rPr>
        <w:t>因乙方延误交货</w:t>
      </w:r>
      <w:r>
        <w:rPr>
          <w:rFonts w:hint="default" w:ascii="Arial" w:hAnsi="仿宋" w:eastAsia="仿宋"/>
          <w:sz w:val="24"/>
          <w:lang w:eastAsia="zh-CN"/>
        </w:rPr>
        <w:t>并</w:t>
      </w:r>
      <w:r>
        <w:rPr>
          <w:rFonts w:hint="eastAsia" w:ascii="Arial" w:hAnsi="仿宋" w:eastAsia="仿宋"/>
          <w:sz w:val="24"/>
          <w:lang w:eastAsia="zh-CN"/>
        </w:rPr>
        <w:t>影响甲方投标业务的，每次</w:t>
      </w:r>
      <w:r>
        <w:rPr>
          <w:rFonts w:hint="default" w:ascii="Arial" w:hAnsi="仿宋" w:eastAsia="仿宋"/>
          <w:sz w:val="24"/>
          <w:lang w:eastAsia="zh-CN"/>
        </w:rPr>
        <w:t>另需</w:t>
      </w:r>
      <w:r>
        <w:rPr>
          <w:rFonts w:hint="eastAsia" w:ascii="Arial" w:hAnsi="仿宋" w:eastAsia="仿宋"/>
          <w:sz w:val="24"/>
          <w:lang w:eastAsia="zh-CN"/>
        </w:rPr>
        <w:t>向甲方支付违约金</w:t>
      </w:r>
      <w:r>
        <w:rPr>
          <w:rFonts w:hint="eastAsia" w:ascii="Arial" w:hAnsi="仿宋" w:eastAsia="仿宋"/>
          <w:sz w:val="24"/>
          <w:lang w:val="en-US" w:eastAsia="zh-CN"/>
        </w:rPr>
        <w:t>2000元。</w:t>
      </w:r>
    </w:p>
    <w:p>
      <w:pPr>
        <w:keepNext w:val="0"/>
        <w:keepLines w:val="0"/>
        <w:pageBreakBefore w:val="0"/>
        <w:numPr>
          <w:ilvl w:val="0"/>
          <w:numId w:val="2"/>
        </w:numPr>
        <w:kinsoku/>
        <w:overflowPunct/>
        <w:topLinePunct w:val="0"/>
        <w:autoSpaceDE/>
        <w:autoSpaceDN/>
        <w:bidi w:val="0"/>
        <w:adjustRightInd/>
        <w:snapToGrid w:val="0"/>
        <w:spacing w:line="400" w:lineRule="exact"/>
        <w:textAlignment w:val="auto"/>
        <w:rPr>
          <w:rFonts w:ascii="Arial" w:hAnsi="Arial" w:eastAsia="仿宋"/>
          <w:sz w:val="24"/>
        </w:rPr>
      </w:pPr>
      <w:r>
        <w:rPr>
          <w:rFonts w:hint="eastAsia" w:ascii="Arial" w:hAnsi="仿宋" w:eastAsia="仿宋"/>
          <w:sz w:val="24"/>
        </w:rPr>
        <w:t>甲方超过合同规定的期限仍未付款给乙方，每逾期一日，甲方应按照应付总金额的</w:t>
      </w:r>
      <w:r>
        <w:rPr>
          <w:rFonts w:hint="eastAsia" w:ascii="Arial" w:hAnsi="Arial" w:eastAsia="仿宋"/>
          <w:sz w:val="24"/>
          <w:lang w:val="en-US" w:eastAsia="zh-CN"/>
        </w:rPr>
        <w:t>0.5</w:t>
      </w:r>
      <w:r>
        <w:rPr>
          <w:rFonts w:hint="eastAsia" w:ascii="Arial" w:hAnsi="Arial" w:eastAsia="仿宋"/>
          <w:sz w:val="24"/>
        </w:rPr>
        <w:t>‰</w:t>
      </w:r>
      <w:r>
        <w:rPr>
          <w:rFonts w:hint="eastAsia" w:ascii="Arial" w:hAnsi="仿宋" w:eastAsia="仿宋"/>
          <w:sz w:val="24"/>
        </w:rPr>
        <w:t>向乙方支付违约金，甲方逾期超过四十五日的，乙方有权单方解除合同，并要求甲方赔偿其损失。</w:t>
      </w:r>
    </w:p>
    <w:p>
      <w:pPr>
        <w:keepNext w:val="0"/>
        <w:keepLines w:val="0"/>
        <w:pageBreakBefore w:val="0"/>
        <w:numPr>
          <w:ilvl w:val="0"/>
          <w:numId w:val="2"/>
        </w:numPr>
        <w:kinsoku/>
        <w:overflowPunct/>
        <w:topLinePunct w:val="0"/>
        <w:autoSpaceDE/>
        <w:autoSpaceDN/>
        <w:bidi w:val="0"/>
        <w:adjustRightInd/>
        <w:snapToGrid w:val="0"/>
        <w:spacing w:line="400" w:lineRule="exact"/>
        <w:textAlignment w:val="auto"/>
        <w:rPr>
          <w:rFonts w:ascii="Arial" w:hAnsi="Arial" w:eastAsia="仿宋"/>
          <w:sz w:val="24"/>
        </w:rPr>
      </w:pPr>
      <w:r>
        <w:rPr>
          <w:rFonts w:hint="eastAsia" w:ascii="Arial" w:hAnsi="仿宋" w:eastAsia="仿宋"/>
          <w:sz w:val="24"/>
        </w:rPr>
        <w:t>甲乙双方因本合同实施或与本合同有关的一切争议，应本着友好合作的精神，采取有效的方式协商解决；如协商不能得到解决，则应提交</w:t>
      </w:r>
      <w:r>
        <w:rPr>
          <w:rFonts w:hint="eastAsia" w:ascii="Arial" w:hAnsi="仿宋" w:eastAsia="仿宋"/>
          <w:sz w:val="24"/>
          <w:lang w:val="en-US" w:eastAsia="zh-CN"/>
        </w:rPr>
        <w:t>甲方所在地有管辖权的人民法院诉讼解决</w:t>
      </w:r>
      <w:r>
        <w:rPr>
          <w:rFonts w:hint="eastAsia" w:ascii="Arial" w:hAnsi="仿宋" w:eastAsia="仿宋"/>
          <w:sz w:val="24"/>
        </w:rPr>
        <w:t>。</w:t>
      </w:r>
      <w:r>
        <w:rPr>
          <w:rFonts w:hint="eastAsia" w:ascii="Arial" w:hAnsi="Arial" w:eastAsia="仿宋"/>
          <w:sz w:val="24"/>
        </w:rPr>
        <w:t xml:space="preserve"> </w:t>
      </w:r>
    </w:p>
    <w:p>
      <w:pPr>
        <w:keepNext w:val="0"/>
        <w:keepLines w:val="0"/>
        <w:pageBreakBefore w:val="0"/>
        <w:numPr>
          <w:ilvl w:val="0"/>
          <w:numId w:val="3"/>
        </w:numPr>
        <w:kinsoku/>
        <w:overflowPunct/>
        <w:topLinePunct w:val="0"/>
        <w:autoSpaceDE/>
        <w:autoSpaceDN/>
        <w:bidi w:val="0"/>
        <w:adjustRightInd/>
        <w:snapToGrid w:val="0"/>
        <w:spacing w:line="400" w:lineRule="exact"/>
        <w:textAlignment w:val="auto"/>
        <w:rPr>
          <w:rFonts w:hint="default" w:ascii="Arial" w:hAnsi="仿宋" w:eastAsia="仿宋"/>
          <w:b/>
          <w:sz w:val="24"/>
          <w:lang w:val="en-US" w:eastAsia="zh-CN"/>
        </w:rPr>
      </w:pPr>
      <w:r>
        <w:rPr>
          <w:rFonts w:hint="eastAsia" w:ascii="Arial" w:hAnsi="仿宋" w:eastAsia="仿宋"/>
          <w:b/>
          <w:sz w:val="24"/>
        </w:rPr>
        <w:t>其他：</w:t>
      </w:r>
    </w:p>
    <w:p>
      <w:pPr>
        <w:keepNext w:val="0"/>
        <w:keepLines w:val="0"/>
        <w:pageBreakBefore w:val="0"/>
        <w:widowControl/>
        <w:numPr>
          <w:ilvl w:val="0"/>
          <w:numId w:val="4"/>
        </w:numPr>
        <w:kinsoku/>
        <w:overflowPunct/>
        <w:topLinePunct w:val="0"/>
        <w:autoSpaceDE/>
        <w:autoSpaceDN/>
        <w:bidi w:val="0"/>
        <w:adjustRightInd/>
        <w:snapToGrid w:val="0"/>
        <w:spacing w:line="400" w:lineRule="exact"/>
        <w:jc w:val="left"/>
        <w:textAlignment w:val="auto"/>
        <w:rPr>
          <w:rFonts w:ascii="Arial" w:hAnsi="Arial" w:eastAsia="仿宋" w:cs="Arial"/>
          <w:sz w:val="24"/>
        </w:rPr>
      </w:pPr>
      <w:r>
        <w:rPr>
          <w:rFonts w:hint="eastAsia" w:ascii="Arial" w:hAnsi="仿宋" w:eastAsia="仿宋" w:cs="Arial"/>
          <w:sz w:val="24"/>
        </w:rPr>
        <w:t>本合同壹式贰</w:t>
      </w:r>
      <w:r>
        <w:rPr>
          <w:rFonts w:hint="eastAsia" w:ascii="Arial" w:hAnsi="仿宋" w:eastAsia="仿宋"/>
          <w:sz w:val="24"/>
        </w:rPr>
        <w:t>份，具有同等效力，甲、乙双方各执壹份</w:t>
      </w:r>
      <w:r>
        <w:rPr>
          <w:rFonts w:hint="eastAsia" w:ascii="Arial" w:hAnsi="仿宋" w:eastAsia="仿宋" w:cs="Arial"/>
          <w:sz w:val="24"/>
        </w:rPr>
        <w:t>。合同自双方签字盖章之日起生效。</w:t>
      </w:r>
    </w:p>
    <w:p>
      <w:pPr>
        <w:keepNext w:val="0"/>
        <w:keepLines w:val="0"/>
        <w:pageBreakBefore w:val="0"/>
        <w:widowControl/>
        <w:numPr>
          <w:ilvl w:val="-1"/>
          <w:numId w:val="0"/>
        </w:numPr>
        <w:kinsoku/>
        <w:overflowPunct/>
        <w:topLinePunct w:val="0"/>
        <w:autoSpaceDE/>
        <w:autoSpaceDN/>
        <w:bidi w:val="0"/>
        <w:adjustRightInd/>
        <w:snapToGrid w:val="0"/>
        <w:spacing w:line="400" w:lineRule="exact"/>
        <w:jc w:val="left"/>
        <w:textAlignment w:val="auto"/>
        <w:rPr>
          <w:rFonts w:ascii="Arial" w:hAnsi="Arial" w:eastAsia="仿宋" w:cs="Arial"/>
          <w:sz w:val="24"/>
        </w:rPr>
      </w:pPr>
      <w:r>
        <w:rPr>
          <w:rFonts w:hint="eastAsia" w:ascii="Arial" w:hAnsi="仿宋" w:eastAsia="仿宋" w:cs="Times New Roman"/>
          <w:kern w:val="2"/>
          <w:sz w:val="24"/>
          <w:lang w:val="en-US" w:eastAsia="zh-CN"/>
        </w:rPr>
        <w:t>2、合同期限有效期1年，自    年   月   日起至    年   月   日止。若本合同期限内服务费到达甲方年度总预算限额，本合同也自动终止。</w:t>
      </w:r>
    </w:p>
    <w:p>
      <w:pPr>
        <w:keepNext w:val="0"/>
        <w:keepLines w:val="0"/>
        <w:pageBreakBefore w:val="0"/>
        <w:widowControl/>
        <w:numPr>
          <w:ilvl w:val="-1"/>
          <w:numId w:val="0"/>
        </w:numPr>
        <w:kinsoku/>
        <w:overflowPunct/>
        <w:topLinePunct w:val="0"/>
        <w:autoSpaceDE/>
        <w:autoSpaceDN/>
        <w:bidi w:val="0"/>
        <w:adjustRightInd/>
        <w:snapToGrid w:val="0"/>
        <w:spacing w:line="400" w:lineRule="exact"/>
        <w:ind w:left="0" w:firstLine="0"/>
        <w:jc w:val="left"/>
        <w:textAlignment w:val="auto"/>
        <w:rPr>
          <w:rFonts w:ascii="Arial" w:hAnsi="Arial" w:eastAsia="仿宋" w:cs="Arial"/>
          <w:sz w:val="24"/>
        </w:rPr>
      </w:pPr>
      <w:r>
        <w:rPr>
          <w:rFonts w:hint="eastAsia" w:ascii="Arial" w:hAnsi="仿宋" w:eastAsia="仿宋" w:cs="Arial"/>
          <w:sz w:val="24"/>
          <w:lang w:val="en-US" w:eastAsia="zh-CN"/>
        </w:rPr>
        <w:t>3.</w:t>
      </w:r>
      <w:r>
        <w:rPr>
          <w:rFonts w:hint="eastAsia" w:ascii="Arial" w:hAnsi="仿宋" w:eastAsia="仿宋" w:cs="Arial"/>
          <w:sz w:val="24"/>
        </w:rPr>
        <w:t>本合同未尽事宜，由双方友好协商处理。</w:t>
      </w:r>
    </w:p>
    <w:p>
      <w:pPr>
        <w:keepNext w:val="0"/>
        <w:keepLines w:val="0"/>
        <w:pageBreakBefore w:val="0"/>
        <w:widowControl/>
        <w:kinsoku/>
        <w:overflowPunct/>
        <w:topLinePunct w:val="0"/>
        <w:autoSpaceDE/>
        <w:autoSpaceDN/>
        <w:bidi w:val="0"/>
        <w:adjustRightInd/>
        <w:snapToGrid w:val="0"/>
        <w:spacing w:line="240" w:lineRule="auto"/>
        <w:ind w:left="420"/>
        <w:jc w:val="left"/>
        <w:textAlignment w:val="auto"/>
        <w:rPr>
          <w:rFonts w:hint="eastAsia" w:ascii="Arial" w:hAnsi="Arial" w:eastAsia="仿宋" w:cs="Arial"/>
          <w:b/>
          <w:bCs/>
          <w:sz w:val="24"/>
          <w:lang w:val="en-US" w:eastAsia="zh-CN"/>
        </w:rPr>
      </w:pPr>
    </w:p>
    <w:p>
      <w:pPr>
        <w:keepNext w:val="0"/>
        <w:keepLines w:val="0"/>
        <w:pageBreakBefore w:val="0"/>
        <w:widowControl/>
        <w:kinsoku/>
        <w:overflowPunct/>
        <w:topLinePunct w:val="0"/>
        <w:autoSpaceDE/>
        <w:autoSpaceDN/>
        <w:bidi w:val="0"/>
        <w:adjustRightInd/>
        <w:snapToGrid w:val="0"/>
        <w:spacing w:line="240" w:lineRule="auto"/>
        <w:ind w:left="420"/>
        <w:jc w:val="left"/>
        <w:textAlignment w:val="auto"/>
        <w:outlineLvl w:val="0"/>
        <w:rPr>
          <w:rFonts w:ascii="Arial" w:hAnsi="Arial" w:eastAsia="仿宋" w:cs="Arial"/>
          <w:sz w:val="24"/>
        </w:rPr>
      </w:pPr>
      <w:r>
        <w:rPr>
          <w:rFonts w:hint="eastAsia" w:ascii="Arial" w:hAnsi="Arial" w:eastAsia="仿宋" w:cs="Arial"/>
          <w:b/>
          <w:bCs/>
          <w:sz w:val="24"/>
          <w:lang w:eastAsia="zh-CN"/>
        </w:rPr>
        <w:t>清单另附</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sz w:val="24"/>
          <w:u w:val="none"/>
        </w:rPr>
      </w:pPr>
    </w:p>
    <w:tbl>
      <w:tblPr>
        <w:tblStyle w:val="7"/>
        <w:tblW w:w="9997" w:type="dxa"/>
        <w:jc w:val="center"/>
        <w:tblLayout w:type="fixed"/>
        <w:tblCellMar>
          <w:top w:w="0" w:type="dxa"/>
          <w:left w:w="108" w:type="dxa"/>
          <w:bottom w:w="0" w:type="dxa"/>
          <w:right w:w="108" w:type="dxa"/>
        </w:tblCellMar>
      </w:tblPr>
      <w:tblGrid>
        <w:gridCol w:w="1358"/>
        <w:gridCol w:w="3718"/>
        <w:gridCol w:w="1455"/>
        <w:gridCol w:w="3466"/>
      </w:tblGrid>
      <w:tr>
        <w:tblPrEx>
          <w:tblCellMar>
            <w:top w:w="0" w:type="dxa"/>
            <w:left w:w="108" w:type="dxa"/>
            <w:bottom w:w="0" w:type="dxa"/>
            <w:right w:w="108" w:type="dxa"/>
          </w:tblCellMar>
        </w:tblPrEx>
        <w:trPr>
          <w:trHeight w:val="845" w:hRule="exact"/>
          <w:jc w:val="center"/>
        </w:trPr>
        <w:tc>
          <w:tcPr>
            <w:tcW w:w="1358"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u w:val="none"/>
              </w:rPr>
            </w:pPr>
            <w:r>
              <w:rPr>
                <w:rFonts w:hint="eastAsia" w:ascii="黑体" w:hAnsi="黑体" w:eastAsia="黑体" w:cs="黑体"/>
                <w:b/>
                <w:sz w:val="24"/>
                <w:u w:val="none"/>
              </w:rPr>
              <w:t>甲    方：</w:t>
            </w:r>
          </w:p>
        </w:tc>
        <w:tc>
          <w:tcPr>
            <w:tcW w:w="3718" w:type="dxa"/>
            <w:vAlign w:val="center"/>
          </w:tcPr>
          <w:p>
            <w:pPr>
              <w:keepNext w:val="0"/>
              <w:keepLines w:val="0"/>
              <w:pageBreakBefore w:val="0"/>
              <w:kinsoku/>
              <w:overflowPunct/>
              <w:topLinePunct w:val="0"/>
              <w:autoSpaceDE/>
              <w:autoSpaceDN/>
              <w:bidi w:val="0"/>
              <w:adjustRightInd/>
              <w:snapToGrid w:val="0"/>
              <w:spacing w:line="360" w:lineRule="auto"/>
              <w:ind w:firstLine="0" w:firstLineChars="0"/>
              <w:jc w:val="both"/>
              <w:textAlignment w:val="auto"/>
              <w:rPr>
                <w:rFonts w:hint="eastAsia" w:ascii="黑体" w:hAnsi="黑体" w:eastAsia="黑体" w:cs="黑体"/>
                <w:sz w:val="24"/>
                <w:u w:val="none"/>
              </w:rPr>
            </w:pPr>
            <w:r>
              <w:rPr>
                <w:rFonts w:hint="eastAsia" w:ascii="黑体" w:hAnsi="黑体" w:eastAsia="黑体" w:cs="黑体"/>
                <w:sz w:val="24"/>
                <w:u w:val="none"/>
                <w:lang w:eastAsia="zh-CN"/>
              </w:rPr>
              <w:t>广东省南方传媒发行物流有限公司</w:t>
            </w:r>
            <w:r>
              <w:rPr>
                <w:rFonts w:hint="eastAsia" w:ascii="黑体" w:hAnsi="黑体" w:eastAsia="黑体" w:cs="黑体"/>
                <w:sz w:val="24"/>
                <w:u w:val="none"/>
              </w:rPr>
              <w:t>（盖章）</w:t>
            </w:r>
          </w:p>
        </w:tc>
        <w:tc>
          <w:tcPr>
            <w:tcW w:w="145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u w:val="none"/>
              </w:rPr>
            </w:pPr>
            <w:r>
              <w:rPr>
                <w:rFonts w:hint="eastAsia" w:ascii="黑体" w:hAnsi="黑体" w:eastAsia="黑体" w:cs="黑体"/>
                <w:b/>
                <w:sz w:val="24"/>
                <w:u w:val="none"/>
              </w:rPr>
              <w:t>乙    方：</w:t>
            </w:r>
          </w:p>
        </w:tc>
        <w:tc>
          <w:tcPr>
            <w:tcW w:w="3466" w:type="dxa"/>
          </w:tcPr>
          <w:p>
            <w:pPr>
              <w:keepNext w:val="0"/>
              <w:keepLines w:val="0"/>
              <w:pageBreakBefore w:val="0"/>
              <w:kinsoku/>
              <w:overflowPunct/>
              <w:topLinePunct w:val="0"/>
              <w:autoSpaceDE/>
              <w:autoSpaceDN/>
              <w:bidi w:val="0"/>
              <w:adjustRightInd/>
              <w:snapToGrid w:val="0"/>
              <w:spacing w:line="360" w:lineRule="auto"/>
              <w:ind w:right="480"/>
              <w:jc w:val="center"/>
              <w:textAlignment w:val="auto"/>
              <w:rPr>
                <w:rFonts w:hint="eastAsia" w:ascii="黑体" w:hAnsi="黑体" w:eastAsia="黑体" w:cs="黑体"/>
                <w:sz w:val="24"/>
                <w:u w:val="none"/>
                <w:lang w:eastAsia="zh-CN"/>
              </w:rPr>
            </w:pPr>
            <w:r>
              <w:rPr>
                <w:rFonts w:hint="eastAsia" w:ascii="黑体" w:hAnsi="黑体" w:eastAsia="黑体" w:cs="黑体"/>
                <w:sz w:val="24"/>
                <w:u w:val="none"/>
                <w:lang w:eastAsia="zh-CN"/>
              </w:rPr>
              <w:t>（盖章）</w:t>
            </w:r>
          </w:p>
          <w:p>
            <w:pPr>
              <w:keepNext w:val="0"/>
              <w:keepLines w:val="0"/>
              <w:pageBreakBefore w:val="0"/>
              <w:kinsoku/>
              <w:overflowPunct/>
              <w:topLinePunct w:val="0"/>
              <w:autoSpaceDE/>
              <w:autoSpaceDN/>
              <w:bidi w:val="0"/>
              <w:adjustRightInd/>
              <w:snapToGrid w:val="0"/>
              <w:spacing w:line="360" w:lineRule="auto"/>
              <w:ind w:right="480"/>
              <w:jc w:val="center"/>
              <w:textAlignment w:val="auto"/>
              <w:rPr>
                <w:rFonts w:hint="eastAsia" w:ascii="黑体" w:hAnsi="黑体" w:eastAsia="黑体" w:cs="黑体"/>
                <w:szCs w:val="21"/>
                <w:u w:val="none"/>
              </w:rPr>
            </w:pPr>
          </w:p>
        </w:tc>
      </w:tr>
      <w:tr>
        <w:tblPrEx>
          <w:tblCellMar>
            <w:top w:w="0" w:type="dxa"/>
            <w:left w:w="108" w:type="dxa"/>
            <w:bottom w:w="0" w:type="dxa"/>
            <w:right w:w="108" w:type="dxa"/>
          </w:tblCellMar>
        </w:tblPrEx>
        <w:trPr>
          <w:trHeight w:val="590" w:hRule="exact"/>
          <w:jc w:val="center"/>
        </w:trPr>
        <w:tc>
          <w:tcPr>
            <w:tcW w:w="1358"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地    址：</w:t>
            </w:r>
          </w:p>
        </w:tc>
        <w:tc>
          <w:tcPr>
            <w:tcW w:w="3718" w:type="dxa"/>
            <w:vAlign w:val="center"/>
          </w:tcPr>
          <w:p>
            <w:pPr>
              <w:keepNext w:val="0"/>
              <w:keepLines w:val="0"/>
              <w:pageBreakBefore w:val="0"/>
              <w:kinsoku/>
              <w:overflowPunct/>
              <w:topLinePunct w:val="0"/>
              <w:autoSpaceDE/>
              <w:autoSpaceDN/>
              <w:bidi w:val="0"/>
              <w:adjustRightInd/>
              <w:snapToGrid w:val="0"/>
              <w:spacing w:line="360" w:lineRule="auto"/>
              <w:jc w:val="both"/>
              <w:textAlignment w:val="auto"/>
              <w:rPr>
                <w:rFonts w:hint="default" w:ascii="黑体" w:hAnsi="黑体" w:eastAsia="黑体" w:cs="黑体"/>
                <w:sz w:val="24"/>
                <w:lang w:val="en-US" w:eastAsia="zh-CN"/>
              </w:rPr>
            </w:pPr>
          </w:p>
        </w:tc>
        <w:tc>
          <w:tcPr>
            <w:tcW w:w="145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地    址：</w:t>
            </w:r>
          </w:p>
        </w:tc>
        <w:tc>
          <w:tcPr>
            <w:tcW w:w="3466" w:type="dxa"/>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sz w:val="24"/>
              </w:rPr>
            </w:pPr>
          </w:p>
        </w:tc>
      </w:tr>
      <w:tr>
        <w:tblPrEx>
          <w:tblCellMar>
            <w:top w:w="0" w:type="dxa"/>
            <w:left w:w="108" w:type="dxa"/>
            <w:bottom w:w="0" w:type="dxa"/>
            <w:right w:w="108" w:type="dxa"/>
          </w:tblCellMar>
        </w:tblPrEx>
        <w:trPr>
          <w:trHeight w:val="590" w:hRule="exact"/>
          <w:jc w:val="center"/>
        </w:trPr>
        <w:tc>
          <w:tcPr>
            <w:tcW w:w="1358"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电    话：</w:t>
            </w:r>
          </w:p>
        </w:tc>
        <w:tc>
          <w:tcPr>
            <w:tcW w:w="3718" w:type="dxa"/>
            <w:vAlign w:val="center"/>
          </w:tcPr>
          <w:p>
            <w:pPr>
              <w:keepNext w:val="0"/>
              <w:keepLines w:val="0"/>
              <w:pageBreakBefore w:val="0"/>
              <w:kinsoku/>
              <w:overflowPunct/>
              <w:topLinePunct w:val="0"/>
              <w:autoSpaceDE/>
              <w:autoSpaceDN/>
              <w:bidi w:val="0"/>
              <w:adjustRightInd/>
              <w:snapToGrid w:val="0"/>
              <w:spacing w:line="360" w:lineRule="auto"/>
              <w:jc w:val="both"/>
              <w:textAlignment w:val="auto"/>
              <w:rPr>
                <w:rFonts w:hint="eastAsia" w:ascii="黑体" w:hAnsi="黑体" w:eastAsia="黑体" w:cs="黑体"/>
                <w:sz w:val="24"/>
              </w:rPr>
            </w:pPr>
          </w:p>
        </w:tc>
        <w:tc>
          <w:tcPr>
            <w:tcW w:w="145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电    话：</w:t>
            </w:r>
          </w:p>
        </w:tc>
        <w:tc>
          <w:tcPr>
            <w:tcW w:w="3466" w:type="dxa"/>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sz w:val="24"/>
              </w:rPr>
            </w:pPr>
          </w:p>
        </w:tc>
      </w:tr>
      <w:tr>
        <w:tblPrEx>
          <w:tblCellMar>
            <w:top w:w="0" w:type="dxa"/>
            <w:left w:w="108" w:type="dxa"/>
            <w:bottom w:w="0" w:type="dxa"/>
            <w:right w:w="108" w:type="dxa"/>
          </w:tblCellMar>
        </w:tblPrEx>
        <w:trPr>
          <w:trHeight w:val="815" w:hRule="exact"/>
          <w:jc w:val="center"/>
        </w:trPr>
        <w:tc>
          <w:tcPr>
            <w:tcW w:w="1358"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户</w:t>
            </w:r>
            <w:r>
              <w:rPr>
                <w:rFonts w:hint="eastAsia" w:ascii="黑体" w:hAnsi="黑体" w:eastAsia="黑体" w:cs="黑体"/>
                <w:b/>
                <w:sz w:val="24"/>
                <w:lang w:val="en-US" w:eastAsia="zh-CN"/>
              </w:rPr>
              <w:t xml:space="preserve">    </w:t>
            </w:r>
            <w:r>
              <w:rPr>
                <w:rFonts w:hint="eastAsia" w:ascii="黑体" w:hAnsi="黑体" w:eastAsia="黑体" w:cs="黑体"/>
                <w:b/>
                <w:sz w:val="24"/>
                <w:lang w:eastAsia="zh-CN"/>
              </w:rPr>
              <w:t>名</w:t>
            </w:r>
            <w:r>
              <w:rPr>
                <w:rFonts w:hint="eastAsia" w:ascii="黑体" w:hAnsi="黑体" w:eastAsia="黑体" w:cs="黑体"/>
                <w:b/>
                <w:sz w:val="24"/>
              </w:rPr>
              <w:t>：</w:t>
            </w:r>
          </w:p>
        </w:tc>
        <w:tc>
          <w:tcPr>
            <w:tcW w:w="3718" w:type="dxa"/>
            <w:vAlign w:val="center"/>
          </w:tcPr>
          <w:p>
            <w:pPr>
              <w:snapToGrid w:val="0"/>
              <w:spacing w:line="360" w:lineRule="auto"/>
              <w:rPr>
                <w:rFonts w:hint="eastAsia" w:ascii="黑体" w:hAnsi="黑体" w:eastAsia="黑体" w:cs="黑体"/>
                <w:i w:val="0"/>
                <w:caps w:val="0"/>
                <w:spacing w:val="0"/>
                <w:sz w:val="24"/>
                <w:szCs w:val="24"/>
                <w:shd w:val="clear"/>
              </w:rPr>
            </w:pPr>
            <w:r>
              <w:rPr>
                <w:rFonts w:hint="eastAsia" w:ascii="黑体" w:hAnsi="黑体" w:eastAsia="黑体" w:cs="黑体"/>
                <w:i w:val="0"/>
                <w:caps w:val="0"/>
                <w:spacing w:val="0"/>
                <w:sz w:val="24"/>
                <w:szCs w:val="24"/>
                <w:shd w:val="clear"/>
              </w:rPr>
              <w:t xml:space="preserve">广东省南方传媒发行物流有限公司 </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sz w:val="24"/>
              </w:rPr>
            </w:pPr>
          </w:p>
        </w:tc>
        <w:tc>
          <w:tcPr>
            <w:tcW w:w="145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户    名：</w:t>
            </w:r>
          </w:p>
        </w:tc>
        <w:tc>
          <w:tcPr>
            <w:tcW w:w="3466" w:type="dxa"/>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sz w:val="24"/>
              </w:rPr>
            </w:pPr>
          </w:p>
        </w:tc>
      </w:tr>
      <w:tr>
        <w:tblPrEx>
          <w:tblCellMar>
            <w:top w:w="0" w:type="dxa"/>
            <w:left w:w="108" w:type="dxa"/>
            <w:bottom w:w="0" w:type="dxa"/>
            <w:right w:w="108" w:type="dxa"/>
          </w:tblCellMar>
        </w:tblPrEx>
        <w:trPr>
          <w:trHeight w:val="734" w:hRule="exact"/>
          <w:jc w:val="center"/>
        </w:trPr>
        <w:tc>
          <w:tcPr>
            <w:tcW w:w="1358"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开户银行：</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p>
        </w:tc>
        <w:tc>
          <w:tcPr>
            <w:tcW w:w="3718" w:type="dxa"/>
            <w:vAlign w:val="center"/>
          </w:tcPr>
          <w:p>
            <w:pPr>
              <w:keepNext w:val="0"/>
              <w:keepLines w:val="0"/>
              <w:pageBreakBefore w:val="0"/>
              <w:kinsoku/>
              <w:overflowPunct/>
              <w:topLinePunct w:val="0"/>
              <w:autoSpaceDE/>
              <w:autoSpaceDN/>
              <w:bidi w:val="0"/>
              <w:adjustRightInd/>
              <w:snapToGrid w:val="0"/>
              <w:spacing w:line="360" w:lineRule="auto"/>
              <w:jc w:val="both"/>
              <w:textAlignment w:val="auto"/>
              <w:rPr>
                <w:rFonts w:hint="eastAsia" w:ascii="黑体" w:hAnsi="黑体" w:eastAsia="黑体" w:cs="黑体"/>
                <w:sz w:val="24"/>
              </w:rPr>
            </w:pPr>
            <w:r>
              <w:rPr>
                <w:rFonts w:hint="eastAsia" w:ascii="黑体" w:hAnsi="黑体" w:eastAsia="黑体" w:cs="黑体"/>
                <w:i w:val="0"/>
                <w:caps w:val="0"/>
                <w:spacing w:val="0"/>
                <w:sz w:val="24"/>
                <w:szCs w:val="24"/>
                <w:shd w:val="clear"/>
              </w:rPr>
              <w:t>中国农业银行广州五羊新城支行</w:t>
            </w:r>
          </w:p>
        </w:tc>
        <w:tc>
          <w:tcPr>
            <w:tcW w:w="145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开户银行：</w:t>
            </w:r>
          </w:p>
        </w:tc>
        <w:tc>
          <w:tcPr>
            <w:tcW w:w="3466" w:type="dxa"/>
          </w:tcPr>
          <w:p>
            <w:pPr>
              <w:spacing w:line="360" w:lineRule="auto"/>
              <w:jc w:val="center"/>
              <w:rPr>
                <w:rFonts w:hint="eastAsia" w:ascii="黑体" w:hAnsi="黑体" w:eastAsia="黑体" w:cs="黑体"/>
                <w:sz w:val="24"/>
              </w:rPr>
            </w:pPr>
          </w:p>
        </w:tc>
      </w:tr>
      <w:tr>
        <w:tblPrEx>
          <w:tblCellMar>
            <w:top w:w="0" w:type="dxa"/>
            <w:left w:w="108" w:type="dxa"/>
            <w:bottom w:w="0" w:type="dxa"/>
            <w:right w:w="108" w:type="dxa"/>
          </w:tblCellMar>
        </w:tblPrEx>
        <w:trPr>
          <w:trHeight w:val="590" w:hRule="exact"/>
          <w:jc w:val="center"/>
        </w:trPr>
        <w:tc>
          <w:tcPr>
            <w:tcW w:w="1358"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default" w:ascii="黑体" w:hAnsi="黑体" w:eastAsia="黑体" w:cs="黑体"/>
                <w:b/>
                <w:sz w:val="24"/>
                <w:lang w:val="en-US" w:eastAsia="zh-CN"/>
              </w:rPr>
            </w:pPr>
            <w:r>
              <w:rPr>
                <w:rFonts w:hint="eastAsia" w:ascii="黑体" w:hAnsi="黑体" w:eastAsia="黑体" w:cs="黑体"/>
                <w:b/>
                <w:sz w:val="24"/>
                <w:lang w:eastAsia="zh-CN"/>
              </w:rPr>
              <w:t>账</w:t>
            </w:r>
            <w:r>
              <w:rPr>
                <w:rFonts w:hint="eastAsia" w:ascii="黑体" w:hAnsi="黑体" w:eastAsia="黑体" w:cs="黑体"/>
                <w:b/>
                <w:sz w:val="24"/>
                <w:lang w:val="en-US" w:eastAsia="zh-CN"/>
              </w:rPr>
              <w:t xml:space="preserve">    </w:t>
            </w:r>
            <w:r>
              <w:rPr>
                <w:rFonts w:hint="eastAsia" w:ascii="黑体" w:hAnsi="黑体" w:eastAsia="黑体" w:cs="黑体"/>
                <w:b/>
                <w:sz w:val="24"/>
                <w:lang w:eastAsia="zh-CN"/>
              </w:rPr>
              <w:t>号</w:t>
            </w:r>
            <w:r>
              <w:rPr>
                <w:rFonts w:hint="eastAsia" w:ascii="黑体" w:hAnsi="黑体" w:eastAsia="黑体" w:cs="黑体"/>
                <w:b/>
                <w:sz w:val="24"/>
                <w:lang w:val="en-US" w:eastAsia="zh-CN"/>
              </w:rPr>
              <w:t>;</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p>
        </w:tc>
        <w:tc>
          <w:tcPr>
            <w:tcW w:w="3718" w:type="dxa"/>
            <w:vAlign w:val="center"/>
          </w:tcPr>
          <w:p>
            <w:pPr>
              <w:snapToGrid w:val="0"/>
              <w:spacing w:line="360" w:lineRule="auto"/>
              <w:rPr>
                <w:rFonts w:hint="eastAsia" w:ascii="黑体" w:hAnsi="黑体" w:eastAsia="黑体" w:cs="黑体"/>
                <w:i w:val="0"/>
                <w:caps w:val="0"/>
                <w:spacing w:val="0"/>
                <w:sz w:val="24"/>
                <w:szCs w:val="24"/>
                <w:shd w:val="clear"/>
              </w:rPr>
            </w:pPr>
            <w:r>
              <w:rPr>
                <w:rFonts w:hint="eastAsia" w:ascii="黑体" w:hAnsi="黑体" w:eastAsia="黑体" w:cs="黑体"/>
                <w:i w:val="0"/>
                <w:caps w:val="0"/>
                <w:spacing w:val="0"/>
                <w:sz w:val="24"/>
                <w:szCs w:val="24"/>
                <w:shd w:val="clear"/>
              </w:rPr>
              <w:t>44030401040003075</w:t>
            </w:r>
          </w:p>
          <w:p>
            <w:pPr>
              <w:keepNext w:val="0"/>
              <w:keepLines w:val="0"/>
              <w:pageBreakBefore w:val="0"/>
              <w:kinsoku/>
              <w:overflowPunct/>
              <w:topLinePunct w:val="0"/>
              <w:autoSpaceDE/>
              <w:autoSpaceDN/>
              <w:bidi w:val="0"/>
              <w:adjustRightInd/>
              <w:snapToGrid w:val="0"/>
              <w:spacing w:line="360" w:lineRule="auto"/>
              <w:jc w:val="both"/>
              <w:textAlignment w:val="auto"/>
              <w:rPr>
                <w:rFonts w:hint="eastAsia" w:ascii="黑体" w:hAnsi="黑体" w:eastAsia="黑体" w:cs="黑体"/>
                <w:sz w:val="24"/>
              </w:rPr>
            </w:pPr>
          </w:p>
        </w:tc>
        <w:tc>
          <w:tcPr>
            <w:tcW w:w="1455" w:type="dxa"/>
            <w:vAlign w:val="center"/>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账    号：</w:t>
            </w:r>
          </w:p>
        </w:tc>
        <w:tc>
          <w:tcPr>
            <w:tcW w:w="3466" w:type="dxa"/>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sz w:val="24"/>
              </w:rPr>
            </w:pPr>
          </w:p>
        </w:tc>
      </w:tr>
      <w:tr>
        <w:tblPrEx>
          <w:tblCellMar>
            <w:top w:w="0" w:type="dxa"/>
            <w:left w:w="108" w:type="dxa"/>
            <w:bottom w:w="0" w:type="dxa"/>
            <w:right w:w="108" w:type="dxa"/>
          </w:tblCellMar>
        </w:tblPrEx>
        <w:trPr>
          <w:trHeight w:val="590" w:hRule="exact"/>
          <w:jc w:val="center"/>
        </w:trPr>
        <w:tc>
          <w:tcPr>
            <w:tcW w:w="1358" w:type="dxa"/>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签约日期：</w:t>
            </w:r>
          </w:p>
        </w:tc>
        <w:tc>
          <w:tcPr>
            <w:tcW w:w="3718" w:type="dxa"/>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sz w:val="24"/>
              </w:rPr>
            </w:pPr>
            <w:r>
              <w:rPr>
                <w:rFonts w:hint="eastAsia" w:ascii="黑体" w:hAnsi="黑体" w:eastAsia="黑体" w:cs="黑体"/>
                <w:sz w:val="24"/>
              </w:rPr>
              <w:t xml:space="preserve">年  </w:t>
            </w:r>
            <w:r>
              <w:rPr>
                <w:rFonts w:hint="eastAsia" w:ascii="黑体" w:hAnsi="黑体" w:eastAsia="黑体" w:cs="黑体"/>
                <w:sz w:val="24"/>
                <w:lang w:val="en-US" w:eastAsia="zh-CN"/>
              </w:rPr>
              <w:t xml:space="preserve"> </w:t>
            </w:r>
            <w:r>
              <w:rPr>
                <w:rFonts w:hint="eastAsia" w:ascii="黑体" w:hAnsi="黑体" w:eastAsia="黑体" w:cs="黑体"/>
                <w:sz w:val="24"/>
              </w:rPr>
              <w:t xml:space="preserve"> 月 </w:t>
            </w:r>
            <w:r>
              <w:rPr>
                <w:rFonts w:hint="eastAsia" w:ascii="黑体" w:hAnsi="黑体" w:eastAsia="黑体" w:cs="黑体"/>
                <w:sz w:val="24"/>
                <w:lang w:val="en-US" w:eastAsia="zh-CN"/>
              </w:rPr>
              <w:t xml:space="preserve"> </w:t>
            </w:r>
            <w:r>
              <w:rPr>
                <w:rFonts w:hint="eastAsia" w:ascii="黑体" w:hAnsi="黑体" w:eastAsia="黑体" w:cs="黑体"/>
                <w:sz w:val="24"/>
              </w:rPr>
              <w:t xml:space="preserve">  日</w:t>
            </w:r>
          </w:p>
        </w:tc>
        <w:tc>
          <w:tcPr>
            <w:tcW w:w="1455" w:type="dxa"/>
          </w:tcPr>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黑体" w:hAnsi="黑体" w:eastAsia="黑体" w:cs="黑体"/>
                <w:b/>
                <w:sz w:val="24"/>
              </w:rPr>
            </w:pPr>
            <w:r>
              <w:rPr>
                <w:rFonts w:hint="eastAsia" w:ascii="黑体" w:hAnsi="黑体" w:eastAsia="黑体" w:cs="黑体"/>
                <w:b/>
                <w:sz w:val="24"/>
              </w:rPr>
              <w:t>签约日期：</w:t>
            </w:r>
          </w:p>
        </w:tc>
        <w:tc>
          <w:tcPr>
            <w:tcW w:w="3466" w:type="dxa"/>
          </w:tcPr>
          <w:p>
            <w:pPr>
              <w:keepNext w:val="0"/>
              <w:keepLines w:val="0"/>
              <w:pageBreakBefore w:val="0"/>
              <w:kinsoku/>
              <w:overflowPunct/>
              <w:topLinePunct w:val="0"/>
              <w:autoSpaceDE/>
              <w:autoSpaceDN/>
              <w:bidi w:val="0"/>
              <w:adjustRightInd/>
              <w:snapToGrid w:val="0"/>
              <w:spacing w:line="360" w:lineRule="auto"/>
              <w:ind w:firstLine="720" w:firstLineChars="300"/>
              <w:jc w:val="both"/>
              <w:textAlignment w:val="auto"/>
              <w:rPr>
                <w:rFonts w:hint="eastAsia" w:ascii="黑体" w:hAnsi="黑体" w:eastAsia="黑体" w:cs="黑体"/>
                <w:sz w:val="24"/>
              </w:rPr>
            </w:pPr>
            <w:r>
              <w:rPr>
                <w:rFonts w:hint="eastAsia" w:ascii="黑体" w:hAnsi="黑体" w:eastAsia="黑体" w:cs="黑体"/>
                <w:sz w:val="24"/>
              </w:rPr>
              <w:t xml:space="preserve">年  </w:t>
            </w:r>
            <w:r>
              <w:rPr>
                <w:rFonts w:hint="eastAsia" w:ascii="黑体" w:hAnsi="黑体" w:eastAsia="黑体" w:cs="黑体"/>
                <w:sz w:val="24"/>
                <w:lang w:val="en-US" w:eastAsia="zh-CN"/>
              </w:rPr>
              <w:t xml:space="preserve"> </w:t>
            </w:r>
            <w:r>
              <w:rPr>
                <w:rFonts w:hint="eastAsia" w:ascii="黑体" w:hAnsi="黑体" w:eastAsia="黑体" w:cs="黑体"/>
                <w:sz w:val="24"/>
              </w:rPr>
              <w:t xml:space="preserve"> 月 </w:t>
            </w:r>
            <w:r>
              <w:rPr>
                <w:rFonts w:hint="eastAsia" w:ascii="黑体" w:hAnsi="黑体" w:eastAsia="黑体" w:cs="黑体"/>
                <w:sz w:val="24"/>
                <w:lang w:val="en-US" w:eastAsia="zh-CN"/>
              </w:rPr>
              <w:t xml:space="preserve"> </w:t>
            </w:r>
            <w:r>
              <w:rPr>
                <w:rFonts w:hint="eastAsia" w:ascii="黑体" w:hAnsi="黑体" w:eastAsia="黑体" w:cs="黑体"/>
                <w:sz w:val="24"/>
              </w:rPr>
              <w:t xml:space="preserve">  日</w:t>
            </w:r>
          </w:p>
        </w:tc>
      </w:tr>
    </w:tbl>
    <w:p>
      <w:pPr>
        <w:keepNext w:val="0"/>
        <w:keepLines w:val="0"/>
        <w:pageBreakBefore w:val="0"/>
        <w:kinsoku/>
        <w:overflowPunct/>
        <w:topLinePunct w:val="0"/>
        <w:autoSpaceDE/>
        <w:autoSpaceDN/>
        <w:bidi w:val="0"/>
        <w:adjustRightInd/>
        <w:snapToGrid w:val="0"/>
        <w:spacing w:line="240" w:lineRule="auto"/>
        <w:textAlignment w:val="auto"/>
        <w:rPr>
          <w:rFonts w:ascii="Arial" w:hAnsi="Arial" w:eastAsia="仿宋"/>
          <w:sz w:val="10"/>
          <w:szCs w:val="10"/>
        </w:rPr>
      </w:pPr>
    </w:p>
    <w:sectPr>
      <w:headerReference r:id="rId3" w:type="default"/>
      <w:footerReference r:id="rId4" w:type="default"/>
      <w:pgSz w:w="11906" w:h="16838"/>
      <w:pgMar w:top="1440" w:right="1080" w:bottom="1440" w:left="1080"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rPr>
        <w:lang w:val="zh-CN"/>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left"/>
    </w:pPr>
  </w:p>
  <w:p>
    <w:pPr>
      <w:pStyle w:val="6"/>
      <w:pBdr>
        <w:bottom w:val="none" w:color="auto" w:sz="0" w:space="0"/>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72252D"/>
    <w:multiLevelType w:val="singleLevel"/>
    <w:tmpl w:val="CE72252D"/>
    <w:lvl w:ilvl="0" w:tentative="0">
      <w:start w:val="7"/>
      <w:numFmt w:val="chineseCounting"/>
      <w:suff w:val="nothing"/>
      <w:lvlText w:val="%1、"/>
      <w:lvlJc w:val="left"/>
      <w:rPr>
        <w:rFonts w:hint="eastAsia"/>
      </w:rPr>
    </w:lvl>
  </w:abstractNum>
  <w:abstractNum w:abstractNumId="1">
    <w:nsid w:val="F970D7AE"/>
    <w:multiLevelType w:val="singleLevel"/>
    <w:tmpl w:val="F970D7AE"/>
    <w:lvl w:ilvl="0" w:tentative="0">
      <w:start w:val="1"/>
      <w:numFmt w:val="decimal"/>
      <w:suff w:val="space"/>
      <w:lvlText w:val="%1."/>
      <w:lvlJc w:val="left"/>
    </w:lvl>
  </w:abstractNum>
  <w:abstractNum w:abstractNumId="2">
    <w:nsid w:val="13252FDE"/>
    <w:multiLevelType w:val="multilevel"/>
    <w:tmpl w:val="13252FD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2000088"/>
    <w:multiLevelType w:val="multilevel"/>
    <w:tmpl w:val="5200008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CF1F13"/>
    <w:rsid w:val="000449C3"/>
    <w:rsid w:val="000B21FF"/>
    <w:rsid w:val="000C0841"/>
    <w:rsid w:val="000C3CD1"/>
    <w:rsid w:val="000D5EC4"/>
    <w:rsid w:val="000D6836"/>
    <w:rsid w:val="001323C8"/>
    <w:rsid w:val="00137A14"/>
    <w:rsid w:val="001661EE"/>
    <w:rsid w:val="001D3E13"/>
    <w:rsid w:val="001E3FC0"/>
    <w:rsid w:val="0020413A"/>
    <w:rsid w:val="0021792C"/>
    <w:rsid w:val="00257C3F"/>
    <w:rsid w:val="0030739E"/>
    <w:rsid w:val="00307498"/>
    <w:rsid w:val="0031535E"/>
    <w:rsid w:val="00340245"/>
    <w:rsid w:val="0036425F"/>
    <w:rsid w:val="003826AA"/>
    <w:rsid w:val="00391F31"/>
    <w:rsid w:val="003B1196"/>
    <w:rsid w:val="003C7E01"/>
    <w:rsid w:val="003D3505"/>
    <w:rsid w:val="004A1C82"/>
    <w:rsid w:val="004C275C"/>
    <w:rsid w:val="004C731D"/>
    <w:rsid w:val="0052453E"/>
    <w:rsid w:val="00531BDC"/>
    <w:rsid w:val="00532F8E"/>
    <w:rsid w:val="00544BB2"/>
    <w:rsid w:val="005479C3"/>
    <w:rsid w:val="005618EC"/>
    <w:rsid w:val="005B19A3"/>
    <w:rsid w:val="005F24E7"/>
    <w:rsid w:val="00635761"/>
    <w:rsid w:val="006B6CB7"/>
    <w:rsid w:val="00735A71"/>
    <w:rsid w:val="007602DF"/>
    <w:rsid w:val="0078349F"/>
    <w:rsid w:val="00796315"/>
    <w:rsid w:val="00831CBF"/>
    <w:rsid w:val="008438FA"/>
    <w:rsid w:val="00852034"/>
    <w:rsid w:val="008E00D6"/>
    <w:rsid w:val="00920742"/>
    <w:rsid w:val="00950BE1"/>
    <w:rsid w:val="00954BAE"/>
    <w:rsid w:val="009635AB"/>
    <w:rsid w:val="009817E3"/>
    <w:rsid w:val="00983A0F"/>
    <w:rsid w:val="009A4F2F"/>
    <w:rsid w:val="009A63E6"/>
    <w:rsid w:val="009D4238"/>
    <w:rsid w:val="00A33176"/>
    <w:rsid w:val="00A435AD"/>
    <w:rsid w:val="00A6115B"/>
    <w:rsid w:val="00A92528"/>
    <w:rsid w:val="00B02BB4"/>
    <w:rsid w:val="00B421F1"/>
    <w:rsid w:val="00B61795"/>
    <w:rsid w:val="00B83C7C"/>
    <w:rsid w:val="00BD36C3"/>
    <w:rsid w:val="00BD6A8C"/>
    <w:rsid w:val="00C25F9C"/>
    <w:rsid w:val="00C9088D"/>
    <w:rsid w:val="00CA37D9"/>
    <w:rsid w:val="00CC3ED5"/>
    <w:rsid w:val="00CF1F13"/>
    <w:rsid w:val="00D17806"/>
    <w:rsid w:val="00D62FF2"/>
    <w:rsid w:val="00E0455B"/>
    <w:rsid w:val="00E0794E"/>
    <w:rsid w:val="00EA692F"/>
    <w:rsid w:val="00F355C4"/>
    <w:rsid w:val="00F76D65"/>
    <w:rsid w:val="00FA0252"/>
    <w:rsid w:val="00FA2A63"/>
    <w:rsid w:val="00FA4EA4"/>
    <w:rsid w:val="00FA6071"/>
    <w:rsid w:val="00FA7625"/>
    <w:rsid w:val="01364237"/>
    <w:rsid w:val="060879F3"/>
    <w:rsid w:val="06384D05"/>
    <w:rsid w:val="06FC1585"/>
    <w:rsid w:val="079F4D38"/>
    <w:rsid w:val="0B183976"/>
    <w:rsid w:val="0CB67062"/>
    <w:rsid w:val="0DF107ED"/>
    <w:rsid w:val="0FF643BB"/>
    <w:rsid w:val="122A215C"/>
    <w:rsid w:val="1274636F"/>
    <w:rsid w:val="135475CF"/>
    <w:rsid w:val="159B70DA"/>
    <w:rsid w:val="191B5C56"/>
    <w:rsid w:val="1A205A3E"/>
    <w:rsid w:val="1F4D00A8"/>
    <w:rsid w:val="2179346B"/>
    <w:rsid w:val="23D8675A"/>
    <w:rsid w:val="25264529"/>
    <w:rsid w:val="25602D5E"/>
    <w:rsid w:val="292057C4"/>
    <w:rsid w:val="296C2904"/>
    <w:rsid w:val="2A9F19FC"/>
    <w:rsid w:val="2B226583"/>
    <w:rsid w:val="2B827C58"/>
    <w:rsid w:val="2BAC1BE2"/>
    <w:rsid w:val="2DEC15C1"/>
    <w:rsid w:val="2E2235E3"/>
    <w:rsid w:val="309B5F5E"/>
    <w:rsid w:val="34A455FE"/>
    <w:rsid w:val="36D27950"/>
    <w:rsid w:val="382F32C1"/>
    <w:rsid w:val="385C7885"/>
    <w:rsid w:val="39034314"/>
    <w:rsid w:val="3B1B2786"/>
    <w:rsid w:val="3B35701A"/>
    <w:rsid w:val="3B6D130D"/>
    <w:rsid w:val="3C3C7DAF"/>
    <w:rsid w:val="3D4055C4"/>
    <w:rsid w:val="3D4A629D"/>
    <w:rsid w:val="3EC07104"/>
    <w:rsid w:val="3EF83825"/>
    <w:rsid w:val="40141E5F"/>
    <w:rsid w:val="4ABE59F6"/>
    <w:rsid w:val="4B016F23"/>
    <w:rsid w:val="4B92209D"/>
    <w:rsid w:val="4EEB2C24"/>
    <w:rsid w:val="5017211D"/>
    <w:rsid w:val="50601C09"/>
    <w:rsid w:val="50810B16"/>
    <w:rsid w:val="54517EE5"/>
    <w:rsid w:val="5510701F"/>
    <w:rsid w:val="57EA4B29"/>
    <w:rsid w:val="585167AE"/>
    <w:rsid w:val="58B5080E"/>
    <w:rsid w:val="58C064AB"/>
    <w:rsid w:val="5A594F47"/>
    <w:rsid w:val="5B20148D"/>
    <w:rsid w:val="5D495EC9"/>
    <w:rsid w:val="5EAF3698"/>
    <w:rsid w:val="60942B50"/>
    <w:rsid w:val="60DF60FA"/>
    <w:rsid w:val="64462B1D"/>
    <w:rsid w:val="6549603A"/>
    <w:rsid w:val="689620B0"/>
    <w:rsid w:val="6A9D13FA"/>
    <w:rsid w:val="6CDD3B27"/>
    <w:rsid w:val="6E6C671D"/>
    <w:rsid w:val="6F6707A6"/>
    <w:rsid w:val="70034A87"/>
    <w:rsid w:val="730701C4"/>
    <w:rsid w:val="7BE953E8"/>
    <w:rsid w:val="7CB34123"/>
    <w:rsid w:val="7D65360A"/>
    <w:rsid w:val="7E3A49C6"/>
    <w:rsid w:val="7FB80368"/>
    <w:rsid w:val="BF7FE2C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semiHidden/>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0"/>
    <w:rPr>
      <w:kern w:val="2"/>
      <w:sz w:val="18"/>
      <w:szCs w:val="18"/>
    </w:rPr>
  </w:style>
  <w:style w:type="character" w:customStyle="1" w:styleId="11">
    <w:name w:val="页脚 Char"/>
    <w:basedOn w:val="9"/>
    <w:link w:val="5"/>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china</Company>
  <Pages>3</Pages>
  <Words>244</Words>
  <Characters>1395</Characters>
  <Lines>11</Lines>
  <Paragraphs>3</Paragraphs>
  <TotalTime>7</TotalTime>
  <ScaleCrop>false</ScaleCrop>
  <LinksUpToDate>false</LinksUpToDate>
  <CharactersWithSpaces>1636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2017-07-08T00:59:00Z</dcterms:created>
  <dc:creator>f-sale03</dc:creator>
  <cp:lastModifiedBy>lijfva</cp:lastModifiedBy>
  <cp:lastPrinted>2025-09-29T01:25:23Z</cp:lastPrinted>
  <dcterms:modified xsi:type="dcterms:W3CDTF">2025-09-29T01:27:26Z</dcterms:modified>
  <dc:title>印刷销售合同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C4DF26186309422DAB8B5E2B7118E771</vt:lpwstr>
  </property>
</Properties>
</file>