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auto"/>
      </w:pPr>
      <w:r>
        <w:rPr>
          <w:rFonts w:ascii="楷体" w:hAnsi="楷体" w:eastAsia="楷体" w:cs="楷体"/>
          <w:color w:val="000000"/>
          <w:sz w:val="24"/>
          <w:szCs w:val="24"/>
        </w:rPr>
        <w:t>附件二</w:t>
      </w:r>
      <w:r>
        <w:rPr>
          <w:rFonts w:ascii="黑体" w:hAnsi="黑体" w:eastAsia="黑体" w:cs="黑体"/>
          <w:color w:val="000000"/>
          <w:sz w:val="24"/>
          <w:szCs w:val="24"/>
        </w:rPr>
        <w:t xml:space="preserve"> </w:t>
      </w:r>
      <w:r>
        <w:rPr>
          <w:color w:val="000000"/>
          <w:sz w:val="28"/>
          <w:szCs w:val="28"/>
        </w:rPr>
        <w:t>【编号：（网报推荐表时系统自动生成）】</w:t>
      </w:r>
    </w:p>
    <w:p>
      <w:pPr>
        <w:pStyle w:val="4"/>
        <w:spacing w:line="499" w:lineRule="auto"/>
        <w:jc w:val="center"/>
      </w:pPr>
      <w:r>
        <w:rPr>
          <w:b/>
          <w:color w:val="000000"/>
          <w:sz w:val="28"/>
          <w:szCs w:val="28"/>
        </w:rPr>
        <w:t>第32届广东省广播影视奖影视制作经营机构参评作品申报表</w:t>
      </w:r>
    </w:p>
    <w:tbl>
      <w:tblPr>
        <w:tblStyle w:val="2"/>
        <w:tblW w:w="950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996"/>
        <w:gridCol w:w="509"/>
        <w:gridCol w:w="2505"/>
        <w:gridCol w:w="375"/>
        <w:gridCol w:w="1246"/>
        <w:gridCol w:w="549"/>
        <w:gridCol w:w="23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0" w:hRule="atLeast"/>
        </w:trPr>
        <w:tc>
          <w:tcPr>
            <w:tcW w:w="1996" w:type="dxa"/>
            <w:vAlign w:val="center"/>
          </w:tcPr>
          <w:p>
            <w:pPr>
              <w:jc w:val="center"/>
              <w:rPr>
                <w:color w:val="auto"/>
              </w:rPr>
            </w:pPr>
            <w:r>
              <w:rPr>
                <w:rFonts w:ascii="黑体" w:hAnsi="黑体" w:eastAsia="黑体" w:cs="黑体"/>
                <w:color w:val="000000"/>
                <w:sz w:val="22"/>
              </w:rPr>
              <w:t>影视制作机构名称</w:t>
            </w:r>
          </w:p>
        </w:tc>
        <w:tc>
          <w:tcPr>
            <w:tcW w:w="3015" w:type="dxa"/>
            <w:gridSpan w:val="2"/>
            <w:vAlign w:val="center"/>
          </w:tcPr>
          <w:p>
            <w:pPr>
              <w:jc w:val="left"/>
            </w:pPr>
            <w:r>
              <w:rPr>
                <w:color w:val="000000"/>
                <w:sz w:val="22"/>
              </w:rPr>
              <w:t>南方新闻网</w:t>
            </w:r>
          </w:p>
        </w:tc>
        <w:tc>
          <w:tcPr>
            <w:tcW w:w="2170" w:type="dxa"/>
            <w:gridSpan w:val="3"/>
            <w:vAlign w:val="center"/>
          </w:tcPr>
          <w:p>
            <w:pPr>
              <w:jc w:val="left"/>
            </w:pPr>
            <w:r>
              <w:rPr>
                <w:rFonts w:ascii="黑体" w:hAnsi="黑体" w:eastAsia="黑体" w:cs="黑体"/>
                <w:color w:val="000000"/>
                <w:sz w:val="22"/>
              </w:rPr>
              <w:t>制作机构许可证编号</w:t>
            </w:r>
          </w:p>
        </w:tc>
        <w:tc>
          <w:tcPr>
            <w:tcW w:w="2318" w:type="dxa"/>
            <w:vAlign w:val="center"/>
          </w:tcPr>
          <w:p>
            <w:pPr>
              <w:jc w:val="cente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90" w:hRule="atLeast"/>
        </w:trPr>
        <w:tc>
          <w:tcPr>
            <w:tcW w:w="1996" w:type="dxa"/>
            <w:vAlign w:val="center"/>
          </w:tcPr>
          <w:p>
            <w:pPr>
              <w:jc w:val="left"/>
            </w:pPr>
            <w:r>
              <w:rPr>
                <w:rFonts w:ascii="黑体" w:hAnsi="黑体" w:eastAsia="黑体" w:cs="黑体"/>
                <w:color w:val="000000"/>
                <w:sz w:val="22"/>
              </w:rPr>
              <w:t>参评作品标题</w:t>
            </w:r>
          </w:p>
        </w:tc>
        <w:tc>
          <w:tcPr>
            <w:tcW w:w="7504" w:type="dxa"/>
            <w:gridSpan w:val="6"/>
            <w:vAlign w:val="center"/>
          </w:tcPr>
          <w:p>
            <w:pPr>
              <w:jc w:val="center"/>
              <w:rPr>
                <w:color w:val="auto"/>
              </w:rPr>
            </w:pPr>
            <w:r>
              <w:rPr>
                <w:color w:val="000000"/>
                <w:sz w:val="18"/>
              </w:rPr>
              <w:t>隐于闹市中的小众博物馆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90" w:hRule="atLeast"/>
        </w:trPr>
        <w:tc>
          <w:tcPr>
            <w:tcW w:w="1996" w:type="dxa"/>
            <w:vAlign w:val="center"/>
          </w:tcPr>
          <w:p>
            <w:pPr>
              <w:jc w:val="center"/>
              <w:rPr>
                <w:color w:val="auto"/>
              </w:rPr>
            </w:pPr>
            <w:r>
              <w:rPr>
                <w:rFonts w:ascii="黑体" w:hAnsi="黑体" w:eastAsia="黑体" w:cs="黑体"/>
                <w:color w:val="000000"/>
                <w:sz w:val="22"/>
              </w:rPr>
              <w:t>参评项目</w:t>
            </w:r>
          </w:p>
        </w:tc>
        <w:tc>
          <w:tcPr>
            <w:tcW w:w="3015" w:type="dxa"/>
            <w:gridSpan w:val="2"/>
            <w:vAlign w:val="center"/>
          </w:tcPr>
          <w:p>
            <w:pPr>
              <w:jc w:val="left"/>
            </w:pPr>
            <w:r>
              <w:rPr>
                <w:color w:val="000000"/>
                <w:sz w:val="22"/>
              </w:rPr>
              <w:t>大类: 新闻作品 项目</w:t>
            </w:r>
            <w:r>
              <w:rPr>
                <w:color w:val="000000"/>
                <w:sz w:val="22"/>
                <w:u w:val="single"/>
              </w:rPr>
              <w:t>:文化节目</w:t>
            </w:r>
            <w:r>
              <w:rPr>
                <w:color w:val="000000"/>
                <w:sz w:val="22"/>
              </w:rPr>
              <w:t xml:space="preserve">      代码:</w:t>
            </w:r>
            <w:r>
              <w:rPr>
                <w:color w:val="000000"/>
                <w:sz w:val="22"/>
                <w:u w:val="single"/>
              </w:rPr>
              <w:t>B</w:t>
            </w:r>
            <w:r>
              <w:rPr>
                <w:rFonts w:ascii="仿宋" w:hAnsi="仿宋" w:eastAsia="仿宋" w:cs="仿宋"/>
                <w:color w:val="000000"/>
                <w:sz w:val="22"/>
              </w:rPr>
              <w:t>04</w:t>
            </w:r>
          </w:p>
        </w:tc>
        <w:tc>
          <w:tcPr>
            <w:tcW w:w="2170" w:type="dxa"/>
            <w:gridSpan w:val="3"/>
            <w:vAlign w:val="center"/>
          </w:tcPr>
          <w:p>
            <w:pPr>
              <w:jc w:val="center"/>
              <w:rPr>
                <w:color w:val="auto"/>
              </w:rPr>
            </w:pPr>
            <w:r>
              <w:rPr>
                <w:rFonts w:ascii="黑体" w:hAnsi="黑体" w:eastAsia="黑体" w:cs="黑体"/>
                <w:color w:val="000000"/>
                <w:sz w:val="22"/>
              </w:rPr>
              <w:t>作品首播平台</w:t>
            </w:r>
          </w:p>
        </w:tc>
        <w:tc>
          <w:tcPr>
            <w:tcW w:w="2318" w:type="dxa"/>
            <w:vAlign w:val="center"/>
          </w:tcPr>
          <w:p>
            <w:pPr>
              <w:jc w:val="center"/>
              <w:rPr>
                <w:color w:val="auto"/>
              </w:rPr>
            </w:pPr>
            <w:r>
              <w:rPr>
                <w:color w:val="000000"/>
                <w:sz w:val="22"/>
              </w:rPr>
              <w:t>南方网、粤学习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90" w:hRule="atLeast"/>
        </w:trPr>
        <w:tc>
          <w:tcPr>
            <w:tcW w:w="1996" w:type="dxa"/>
            <w:vAlign w:val="center"/>
          </w:tcPr>
          <w:p>
            <w:pPr>
              <w:jc w:val="center"/>
              <w:rPr>
                <w:color w:val="auto"/>
              </w:rPr>
            </w:pPr>
          </w:p>
          <w:p>
            <w:pPr>
              <w:jc w:val="center"/>
              <w:rPr>
                <w:color w:val="auto"/>
              </w:rPr>
            </w:pPr>
            <w:r>
              <w:rPr>
                <w:rFonts w:ascii="黑体" w:hAnsi="黑体" w:eastAsia="黑体" w:cs="黑体"/>
                <w:color w:val="000000"/>
                <w:sz w:val="22"/>
              </w:rPr>
              <w:t>作品首播日期</w:t>
            </w:r>
          </w:p>
          <w:p>
            <w:pPr>
              <w:jc w:val="center"/>
              <w:rPr>
                <w:color w:val="auto"/>
              </w:rPr>
            </w:pPr>
          </w:p>
        </w:tc>
        <w:tc>
          <w:tcPr>
            <w:tcW w:w="3015" w:type="dxa"/>
            <w:gridSpan w:val="2"/>
            <w:vAlign w:val="center"/>
          </w:tcPr>
          <w:p>
            <w:pPr>
              <w:jc w:val="left"/>
            </w:pPr>
            <w:r>
              <w:rPr>
                <w:color w:val="000000"/>
                <w:sz w:val="22"/>
              </w:rPr>
              <w:t>2023年5月18 日    11时</w:t>
            </w:r>
          </w:p>
        </w:tc>
        <w:tc>
          <w:tcPr>
            <w:tcW w:w="2170" w:type="dxa"/>
            <w:gridSpan w:val="3"/>
            <w:vAlign w:val="center"/>
          </w:tcPr>
          <w:p>
            <w:pPr>
              <w:jc w:val="center"/>
              <w:rPr>
                <w:color w:val="auto"/>
              </w:rPr>
            </w:pPr>
            <w:r>
              <w:rPr>
                <w:rFonts w:ascii="黑体" w:hAnsi="黑体" w:eastAsia="黑体" w:cs="黑体"/>
                <w:color w:val="000000"/>
                <w:sz w:val="22"/>
              </w:rPr>
              <w:t>作品长度</w:t>
            </w:r>
          </w:p>
        </w:tc>
        <w:tc>
          <w:tcPr>
            <w:tcW w:w="2318" w:type="dxa"/>
            <w:vAlign w:val="center"/>
          </w:tcPr>
          <w:p>
            <w:pPr>
              <w:jc w:val="left"/>
            </w:pPr>
            <w:r>
              <w:rPr>
                <w:color w:val="000000"/>
                <w:sz w:val="22"/>
              </w:rPr>
              <w:t>6集  21分钟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0" w:hRule="atLeast"/>
        </w:trPr>
        <w:tc>
          <w:tcPr>
            <w:tcW w:w="1996" w:type="dxa"/>
            <w:vAlign w:val="center"/>
          </w:tcPr>
          <w:p>
            <w:pPr>
              <w:jc w:val="center"/>
              <w:rPr>
                <w:color w:val="auto"/>
              </w:rPr>
            </w:pPr>
            <w:r>
              <w:rPr>
                <w:rFonts w:ascii="黑体" w:hAnsi="黑体" w:eastAsia="黑体" w:cs="黑体"/>
                <w:color w:val="000000"/>
                <w:sz w:val="22"/>
              </w:rPr>
              <w:t>作品主创人员</w:t>
            </w:r>
          </w:p>
        </w:tc>
        <w:tc>
          <w:tcPr>
            <w:tcW w:w="7504" w:type="dxa"/>
            <w:gridSpan w:val="6"/>
          </w:tcPr>
          <w:p>
            <w:pPr>
              <w:jc w:val="left"/>
            </w:pPr>
            <w:r>
              <w:rPr>
                <w:rFonts w:hint="eastAsia"/>
                <w:color w:val="000000"/>
                <w:sz w:val="18"/>
              </w:rPr>
              <w:t>集体（周存、夏偲婉、汪婉莹、陈伟红、张琪达、杨晨悦）</w:t>
            </w:r>
            <w:bookmarkStart w:id="0" w:name="_GoBack"/>
            <w:bookmarkEnd w:id="0"/>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30" w:hRule="atLeast"/>
        </w:trPr>
        <w:tc>
          <w:tcPr>
            <w:tcW w:w="1996" w:type="dxa"/>
            <w:vAlign w:val="center"/>
          </w:tcPr>
          <w:p>
            <w:pPr>
              <w:jc w:val="center"/>
              <w:rPr>
                <w:color w:val="auto"/>
              </w:rPr>
            </w:pPr>
            <w:r>
              <w:rPr>
                <w:rFonts w:ascii="黑体" w:hAnsi="黑体" w:eastAsia="黑体" w:cs="黑体"/>
                <w:color w:val="000000"/>
                <w:sz w:val="22"/>
              </w:rPr>
              <w:t>参评作品</w:t>
            </w:r>
          </w:p>
          <w:p>
            <w:pPr>
              <w:jc w:val="center"/>
              <w:rPr>
                <w:color w:val="auto"/>
              </w:rPr>
            </w:pPr>
            <w:r>
              <w:rPr>
                <w:rFonts w:ascii="黑体" w:hAnsi="黑体" w:eastAsia="黑体" w:cs="黑体"/>
                <w:color w:val="000000"/>
                <w:sz w:val="22"/>
              </w:rPr>
              <w:t>制作过程</w:t>
            </w:r>
          </w:p>
        </w:tc>
        <w:tc>
          <w:tcPr>
            <w:tcW w:w="7504" w:type="dxa"/>
            <w:gridSpan w:val="6"/>
          </w:tcPr>
          <w:p>
            <w:pPr>
              <w:jc w:val="left"/>
              <w:rPr>
                <w:color w:val="auto"/>
              </w:rPr>
            </w:pPr>
            <w:r>
              <w:rPr>
                <w:color w:val="000000"/>
                <w:sz w:val="18"/>
                <w:rtl w:val="0"/>
              </w:rPr>
              <w:t>在广州，除了广东省博物馆这种大型的城市文化场所，在城市中还有许多带有岭南文化特色的小众博物馆亟待发掘，每一座博物馆都有其故事和“镇馆之宝”。南方新闻网推出系列视频节目“隐于闹市中的小众博物馆”，打开广州这座岭南城市的博物馆盲盒。该系列视频节目采访拍摄了多家代表广州这座城市文化特色的博物馆，比如，展示广州商业文化的岭南金融博物馆、体现广东工业文明发展的广州铁路博物馆、代表广东民俗文化的车陂龙舟文化展览馆、凸显广州历史文明的南汉二陵博物馆、展现潮流现代文化的JC动漫馆、表现粤中医药文化的神农草堂中医药博物馆等等，运用不同的视角和思路，深度挖掘和解读广府历史文化，为读者观众从不同角度呈现广州这座古老城市的岭南文化底蕴和文博魅力，带来不一样的观展和浏览体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30" w:hRule="atLeast"/>
        </w:trPr>
        <w:tc>
          <w:tcPr>
            <w:tcW w:w="1996" w:type="dxa"/>
            <w:vAlign w:val="center"/>
          </w:tcPr>
          <w:p>
            <w:pPr>
              <w:jc w:val="center"/>
              <w:rPr>
                <w:color w:val="auto"/>
              </w:rPr>
            </w:pPr>
            <w:r>
              <w:rPr>
                <w:rFonts w:ascii="黑体" w:hAnsi="黑体" w:eastAsia="黑体" w:cs="黑体"/>
                <w:color w:val="000000"/>
                <w:sz w:val="22"/>
              </w:rPr>
              <w:t>参评作品</w:t>
            </w:r>
          </w:p>
          <w:p>
            <w:pPr>
              <w:jc w:val="center"/>
              <w:rPr>
                <w:color w:val="auto"/>
              </w:rPr>
            </w:pPr>
            <w:r>
              <w:rPr>
                <w:rFonts w:ascii="黑体" w:hAnsi="黑体" w:eastAsia="黑体" w:cs="黑体"/>
                <w:color w:val="000000"/>
                <w:sz w:val="22"/>
              </w:rPr>
              <w:t>总体评介</w:t>
            </w:r>
          </w:p>
        </w:tc>
        <w:tc>
          <w:tcPr>
            <w:tcW w:w="7504" w:type="dxa"/>
            <w:gridSpan w:val="6"/>
          </w:tcPr>
          <w:p>
            <w:pPr>
              <w:jc w:val="left"/>
              <w:rPr>
                <w:color w:val="auto"/>
              </w:rPr>
            </w:pPr>
            <w:r>
              <w:rPr>
                <w:color w:val="000000"/>
                <w:sz w:val="18"/>
                <w:rtl w:val="0"/>
              </w:rPr>
              <w:t>“隐于闹市中的小众博物馆”系列视频节目，持续且详细地呈现了那些隐匿在广州街巷中低调但藏品丰富的个性博物馆。麻雀虽小，五脏俱全，小众博物馆虽然小众，但藏品丰富、各有千秋，内涵并不简单。该系列视频节目从一个参观者的角度，透过这些个性博物馆的藏品解读，立体式的描绘广州这个城市历史标签：千年商都、改革先锋地、岭南文化发源地、海上丝绸之路、红色历史文化名城、非遗之城等等。从系列节目可以看出，每一个小众博物馆都有其独特性，但也是相互关联的，因为广州这座城市本身，就是一座巨大的露天博物馆。该系列视频节目能让广州人更具象地了解广州文化脉络，增加对这座城市的文化认同，更好地讲述广州人自己的故事，也让来自全国各地的游客了解和发掘以广州为代表的广东地区历史文脉和文化魅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30" w:hRule="atLeast"/>
        </w:trPr>
        <w:tc>
          <w:tcPr>
            <w:tcW w:w="1996" w:type="dxa"/>
            <w:vAlign w:val="center"/>
          </w:tcPr>
          <w:p>
            <w:pPr>
              <w:jc w:val="center"/>
              <w:rPr>
                <w:color w:val="auto"/>
              </w:rPr>
            </w:pPr>
            <w:r>
              <w:rPr>
                <w:rFonts w:ascii="黑体" w:hAnsi="黑体" w:eastAsia="黑体" w:cs="黑体"/>
                <w:color w:val="000000"/>
                <w:sz w:val="22"/>
              </w:rPr>
              <w:t>参评作品</w:t>
            </w:r>
          </w:p>
          <w:p>
            <w:pPr>
              <w:jc w:val="center"/>
              <w:rPr>
                <w:color w:val="auto"/>
              </w:rPr>
            </w:pPr>
            <w:r>
              <w:rPr>
                <w:rFonts w:ascii="黑体" w:hAnsi="黑体" w:eastAsia="黑体" w:cs="黑体"/>
                <w:color w:val="000000"/>
                <w:sz w:val="22"/>
              </w:rPr>
              <w:t>社会效果</w:t>
            </w:r>
          </w:p>
          <w:p>
            <w:pPr>
              <w:jc w:val="center"/>
              <w:rPr>
                <w:color w:val="auto"/>
              </w:rPr>
            </w:pPr>
            <w:r>
              <w:rPr>
                <w:rFonts w:ascii="黑体" w:hAnsi="黑体" w:eastAsia="黑体" w:cs="黑体"/>
                <w:color w:val="000000"/>
                <w:sz w:val="22"/>
              </w:rPr>
              <w:t>经济效益</w:t>
            </w:r>
          </w:p>
        </w:tc>
        <w:tc>
          <w:tcPr>
            <w:tcW w:w="7504" w:type="dxa"/>
            <w:gridSpan w:val="6"/>
          </w:tcPr>
          <w:p>
            <w:pPr>
              <w:jc w:val="left"/>
              <w:rPr>
                <w:color w:val="auto"/>
              </w:rPr>
            </w:pPr>
            <w:r>
              <w:rPr>
                <w:color w:val="000000"/>
                <w:sz w:val="18"/>
                <w:rtl w:val="0"/>
              </w:rPr>
              <w:t>系列视频节目《隐于闹市中的小众博物馆》在南方新闻网、粤学习客户端上线播出，总播放量超过11万，主题鲜明、积极向上正能量，具有广东本土岭南特色，受到平台肯定、观众关注和喜爱。广州是广东省省会城市，也是南方地区的文化中心之一，赓续历史文脉，讲好广东故事、大湾区故事、中国故事，让城市留下记忆，让人们记住乡愁。博物馆是保护和传承人类文明的重要殿堂，也是现代城市文明建设不可或缺的重要组成部分，发掘和记录博物馆的故事是很有必要的。日前，广东省博物馆等大型博物馆在周末和节假日异常火爆、一票难求，“博物馆热”展现了市民对文博领域的关注和需求。然而，周边的博物馆藏品丰富却缺少关注，展现出一定程度的差异与不平衡。让文物“活起来”，更要让博物馆“火起来”，《隐于闹市中的小众博物馆》系列视频节目蕴含丰富的广东当地历史文化知识，从不同方面展示广东文化脉络，为广东文博和岭南文化的记录和传播贡献一份力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590" w:hRule="atLeast"/>
        </w:trPr>
        <w:tc>
          <w:tcPr>
            <w:tcW w:w="1996" w:type="dxa"/>
            <w:vAlign w:val="center"/>
          </w:tcPr>
          <w:p>
            <w:pPr>
              <w:jc w:val="center"/>
              <w:rPr>
                <w:color w:val="auto"/>
              </w:rPr>
            </w:pPr>
            <w:r>
              <w:rPr>
                <w:rFonts w:ascii="黑体" w:hAnsi="黑体" w:eastAsia="黑体" w:cs="黑体"/>
                <w:color w:val="000000"/>
                <w:sz w:val="22"/>
              </w:rPr>
              <w:t>播出机构</w:t>
            </w:r>
          </w:p>
          <w:p>
            <w:pPr>
              <w:jc w:val="center"/>
              <w:rPr>
                <w:color w:val="auto"/>
              </w:rPr>
            </w:pPr>
            <w:r>
              <w:rPr>
                <w:rFonts w:ascii="黑体" w:hAnsi="黑体" w:eastAsia="黑体" w:cs="黑体"/>
                <w:color w:val="000000"/>
                <w:sz w:val="22"/>
              </w:rPr>
              <w:t>推荐意见</w:t>
            </w:r>
          </w:p>
        </w:tc>
        <w:tc>
          <w:tcPr>
            <w:tcW w:w="7504" w:type="dxa"/>
            <w:gridSpan w:val="6"/>
            <w:vAlign w:val="center"/>
          </w:tcPr>
          <w:p>
            <w:pPr>
              <w:jc w:val="left"/>
            </w:pPr>
          </w:p>
          <w:p>
            <w:pPr>
              <w:jc w:val="left"/>
            </w:pPr>
          </w:p>
          <w:p>
            <w:pPr>
              <w:jc w:val="left"/>
            </w:pPr>
          </w:p>
          <w:p>
            <w:pPr>
              <w:jc w:val="left"/>
            </w:pPr>
            <w:r>
              <w:rPr>
                <w:rFonts w:ascii="黑体" w:hAnsi="黑体" w:eastAsia="黑体" w:cs="黑体"/>
                <w:color w:val="000000"/>
                <w:sz w:val="22"/>
              </w:rPr>
              <w:t xml:space="preserve">播出机构负责人签名：              播出机构盖章：           </w:t>
            </w:r>
          </w:p>
          <w:p>
            <w:pPr>
              <w:ind w:left="1200"/>
              <w:jc w:val="left"/>
              <w:rPr>
                <w:color w:val="auto"/>
              </w:rPr>
            </w:pPr>
            <w:r>
              <w:rPr>
                <w:rFonts w:ascii="黑体" w:hAnsi="黑体" w:eastAsia="黑体" w:cs="黑体"/>
                <w:color w:val="000000"/>
                <w:sz w:val="22"/>
              </w:rPr>
              <w:t xml:space="preserve">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995" w:hRule="atLeast"/>
        </w:trPr>
        <w:tc>
          <w:tcPr>
            <w:tcW w:w="1996" w:type="dxa"/>
            <w:vAlign w:val="center"/>
          </w:tcPr>
          <w:p>
            <w:pPr>
              <w:jc w:val="center"/>
              <w:rPr>
                <w:color w:val="auto"/>
              </w:rPr>
            </w:pPr>
            <w:r>
              <w:rPr>
                <w:rFonts w:ascii="黑体" w:hAnsi="黑体" w:eastAsia="黑体" w:cs="黑体"/>
                <w:color w:val="000000"/>
                <w:sz w:val="22"/>
              </w:rPr>
              <w:t>影视制作经营</w:t>
            </w:r>
          </w:p>
          <w:p>
            <w:pPr>
              <w:jc w:val="center"/>
              <w:rPr>
                <w:color w:val="auto"/>
              </w:rPr>
            </w:pPr>
            <w:r>
              <w:rPr>
                <w:rFonts w:ascii="黑体" w:hAnsi="黑体" w:eastAsia="黑体" w:cs="黑体"/>
                <w:color w:val="000000"/>
                <w:sz w:val="22"/>
              </w:rPr>
              <w:t>机构审核意见</w:t>
            </w:r>
          </w:p>
        </w:tc>
        <w:tc>
          <w:tcPr>
            <w:tcW w:w="7504" w:type="dxa"/>
            <w:gridSpan w:val="6"/>
            <w:vAlign w:val="center"/>
          </w:tcPr>
          <w:p>
            <w:pPr>
              <w:jc w:val="left"/>
            </w:pPr>
          </w:p>
          <w:p>
            <w:pPr>
              <w:jc w:val="left"/>
            </w:pPr>
          </w:p>
          <w:p>
            <w:pPr>
              <w:jc w:val="left"/>
            </w:pPr>
          </w:p>
          <w:p>
            <w:pPr>
              <w:jc w:val="left"/>
            </w:pPr>
          </w:p>
          <w:p>
            <w:pPr>
              <w:jc w:val="left"/>
            </w:pPr>
            <w:r>
              <w:rPr>
                <w:rFonts w:ascii="黑体" w:hAnsi="黑体" w:eastAsia="黑体" w:cs="黑体"/>
                <w:color w:val="000000"/>
                <w:sz w:val="22"/>
              </w:rPr>
              <w:t>影视制作经营机构法定代表人签名：           影视制作经营机构盖章：</w:t>
            </w:r>
          </w:p>
          <w:p>
            <w:pPr>
              <w:ind w:left="1200"/>
              <w:jc w:val="left"/>
              <w:rPr>
                <w:color w:val="auto"/>
              </w:rPr>
            </w:pPr>
            <w:r>
              <w:rPr>
                <w:rFonts w:ascii="黑体" w:hAnsi="黑体" w:eastAsia="黑体" w:cs="黑体"/>
                <w:color w:val="000000"/>
                <w:sz w:val="22"/>
              </w:rPr>
              <w:t xml:space="preserve">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0" w:hRule="atLeast"/>
        </w:trPr>
        <w:tc>
          <w:tcPr>
            <w:tcW w:w="2505" w:type="dxa"/>
            <w:gridSpan w:val="2"/>
            <w:vAlign w:val="center"/>
          </w:tcPr>
          <w:p>
            <w:pPr>
              <w:jc w:val="center"/>
              <w:rPr>
                <w:color w:val="auto"/>
              </w:rPr>
            </w:pPr>
            <w:r>
              <w:rPr>
                <w:rFonts w:ascii="黑体" w:hAnsi="黑体" w:eastAsia="黑体" w:cs="黑体"/>
                <w:color w:val="000000"/>
                <w:sz w:val="22"/>
                <w:u w:val="single"/>
              </w:rPr>
              <w:t>影视制作经营机构</w:t>
            </w:r>
            <w:r>
              <w:rPr>
                <w:rFonts w:ascii="黑体" w:hAnsi="黑体" w:eastAsia="黑体" w:cs="黑体"/>
                <w:color w:val="000000"/>
                <w:sz w:val="22"/>
              </w:rPr>
              <w:t>联系人</w:t>
            </w:r>
          </w:p>
        </w:tc>
        <w:tc>
          <w:tcPr>
            <w:tcW w:w="2881" w:type="dxa"/>
            <w:gridSpan w:val="2"/>
            <w:vAlign w:val="center"/>
          </w:tcPr>
          <w:p>
            <w:pPr>
              <w:jc w:val="left"/>
            </w:pPr>
          </w:p>
        </w:tc>
        <w:tc>
          <w:tcPr>
            <w:tcW w:w="1246" w:type="dxa"/>
            <w:vAlign w:val="center"/>
          </w:tcPr>
          <w:p>
            <w:pPr>
              <w:jc w:val="left"/>
            </w:pPr>
            <w:r>
              <w:rPr>
                <w:rFonts w:ascii="黑体" w:hAnsi="黑体" w:eastAsia="黑体" w:cs="黑体"/>
                <w:color w:val="000000"/>
                <w:sz w:val="22"/>
              </w:rPr>
              <w:t>联系电话</w:t>
            </w:r>
          </w:p>
        </w:tc>
        <w:tc>
          <w:tcPr>
            <w:tcW w:w="2867" w:type="dxa"/>
            <w:gridSpan w:val="2"/>
            <w:vAlign w:val="center"/>
          </w:tcPr>
          <w:p>
            <w:pPr>
              <w:jc w:val="left"/>
            </w:pPr>
          </w:p>
        </w:tc>
      </w:tr>
    </w:tbl>
    <w:p>
      <w:pPr>
        <w:pStyle w:val="4"/>
        <w:spacing w:line="499" w:lineRule="auto"/>
      </w:pPr>
      <w:r>
        <w:rPr>
          <w:rFonts w:ascii="黑体" w:hAnsi="黑体" w:eastAsia="黑体" w:cs="黑体"/>
          <w:color w:val="000000"/>
          <w:sz w:val="22"/>
        </w:rPr>
        <w:t>注意：此表必须与承诺书和参评作品完整的文字稿及相关文字材料装订成一册。</w:t>
      </w:r>
    </w:p>
    <w:p>
      <w:pPr>
        <w:pStyle w:val="4"/>
        <w:spacing w:line="240" w:lineRule="auto"/>
      </w:pP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MicrosoftYaHei">
    <w:altName w:val="宋体"/>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rsids>
    <w:rsidRoot w:val="00000000"/>
    <w:rsid w:val="17AD6F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MicrosoftYaHei"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Unicode MS" w:hAnsi="Arial Unicode MS" w:eastAsia="MicrosoftYaHei" w:cs="Arial Unicode MS"/>
      <w:sz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石墨文档正文"/>
    <w:qFormat/>
    <w:uiPriority w:val="0"/>
    <w:rPr>
      <w:rFonts w:ascii="Arial Unicode MS" w:hAnsi="Arial Unicode MS" w:eastAsia="MicrosoftYaHei" w:cs="Arial Unicode MS"/>
      <w:sz w:val="22"/>
      <w:szCs w:val="22"/>
    </w:rPr>
  </w:style>
  <w:style w:type="paragraph" w:customStyle="1" w:styleId="5">
    <w:name w:val="石墨文档标题"/>
    <w:next w:val="4"/>
    <w:unhideWhenUsed/>
    <w:qFormat/>
    <w:uiPriority w:val="9"/>
    <w:pPr>
      <w:spacing w:before="260" w:after="260"/>
      <w:outlineLvl w:val="0"/>
    </w:pPr>
    <w:rPr>
      <w:rFonts w:ascii="Arial Unicode MS" w:hAnsi="Arial Unicode MS" w:eastAsia="MicrosoftYaHei" w:cs="Arial Unicode MS"/>
      <w:b/>
      <w:bCs/>
      <w:sz w:val="40"/>
      <w:szCs w:val="40"/>
    </w:rPr>
  </w:style>
  <w:style w:type="paragraph" w:customStyle="1" w:styleId="6">
    <w:name w:val="石墨文档副标题"/>
    <w:qFormat/>
    <w:uiPriority w:val="0"/>
    <w:pPr>
      <w:spacing w:before="260" w:after="260"/>
    </w:pPr>
    <w:rPr>
      <w:rFonts w:ascii="Arial Unicode MS" w:hAnsi="Arial Unicode MS" w:eastAsia="MicrosoftYaHei" w:cs="Arial Unicode MS"/>
      <w:color w:val="888888"/>
      <w:sz w:val="36"/>
      <w:szCs w:val="36"/>
    </w:rPr>
  </w:style>
  <w:style w:type="paragraph" w:customStyle="1" w:styleId="7">
    <w:name w:val="石墨文档标题 1"/>
    <w:next w:val="4"/>
    <w:unhideWhenUsed/>
    <w:qFormat/>
    <w:uiPriority w:val="9"/>
    <w:pPr>
      <w:spacing w:before="260" w:after="260"/>
      <w:outlineLvl w:val="0"/>
    </w:pPr>
    <w:rPr>
      <w:rFonts w:ascii="Arial Unicode MS" w:hAnsi="Arial Unicode MS" w:eastAsia="MicrosoftYaHei" w:cs="Arial Unicode MS"/>
      <w:b/>
      <w:bCs/>
      <w:sz w:val="32"/>
      <w:szCs w:val="32"/>
    </w:rPr>
  </w:style>
  <w:style w:type="paragraph" w:customStyle="1" w:styleId="8">
    <w:name w:val="石墨文档标题 2"/>
    <w:next w:val="4"/>
    <w:unhideWhenUsed/>
    <w:qFormat/>
    <w:uiPriority w:val="9"/>
    <w:pPr>
      <w:spacing w:before="260" w:after="260"/>
      <w:outlineLvl w:val="1"/>
    </w:pPr>
    <w:rPr>
      <w:rFonts w:ascii="Arial Unicode MS" w:hAnsi="Arial Unicode MS" w:eastAsia="MicrosoftYaHei" w:cs="Arial Unicode MS"/>
      <w:b/>
      <w:bCs/>
      <w:sz w:val="28"/>
      <w:szCs w:val="28"/>
    </w:rPr>
  </w:style>
  <w:style w:type="paragraph" w:customStyle="1" w:styleId="9">
    <w:name w:val="石墨文档标题 3"/>
    <w:next w:val="4"/>
    <w:unhideWhenUsed/>
    <w:qFormat/>
    <w:uiPriority w:val="9"/>
    <w:pPr>
      <w:spacing w:before="260" w:after="260"/>
      <w:outlineLvl w:val="2"/>
    </w:pPr>
    <w:rPr>
      <w:rFonts w:ascii="Arial Unicode MS" w:hAnsi="Arial Unicode MS" w:eastAsia="MicrosoftYaHei" w:cs="Arial Unicode MS"/>
      <w:b/>
      <w:bCs/>
      <w:sz w:val="26"/>
      <w:szCs w:val="26"/>
    </w:rPr>
  </w:style>
  <w:style w:type="paragraph" w:customStyle="1" w:styleId="10">
    <w:name w:val="石墨文档标题 4"/>
    <w:next w:val="4"/>
    <w:unhideWhenUsed/>
    <w:qFormat/>
    <w:uiPriority w:val="9"/>
    <w:pPr>
      <w:spacing w:before="260" w:after="260"/>
      <w:outlineLvl w:val="3"/>
    </w:pPr>
    <w:rPr>
      <w:rFonts w:ascii="Arial Unicode MS" w:hAnsi="Arial Unicode MS" w:eastAsia="MicrosoftYaHei" w:cs="Arial Unicode MS"/>
      <w:b/>
      <w:bCs/>
      <w:sz w:val="24"/>
      <w:szCs w:val="24"/>
    </w:rPr>
  </w:style>
  <w:style w:type="paragraph" w:customStyle="1" w:styleId="11">
    <w:name w:val="石墨文档引用"/>
    <w:qFormat/>
    <w:uiPriority w:val="0"/>
    <w:pPr>
      <w:pBdr>
        <w:left w:val="single" w:color="F0F0F0" w:sz="30" w:space="10"/>
      </w:pBdr>
    </w:pPr>
    <w:rPr>
      <w:rFonts w:ascii="Arial Unicode MS" w:hAnsi="Arial Unicode MS" w:eastAsia="MicrosoftYaHei" w:cs="Arial Unicode MS"/>
      <w:color w:val="ADADAD"/>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2023-12-14T04:48:00Z</dcterms:created>
  <dc:creator> </dc:creator>
  <cp:lastModifiedBy>张林昱</cp:lastModifiedBy>
  <dcterms:modified xsi:type="dcterms:W3CDTF">2023-12-19T08:26:30Z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794EFB64B32B4508AF6D67D5067604EB</vt:lpwstr>
  </property>
</Properties>
</file>