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 xml:space="preserve">             【编号：（网报推荐表时系统自动生成）】</w:t>
      </w:r>
    </w:p>
    <w:p>
      <w:pPr>
        <w:snapToGrid w:val="0"/>
        <w:spacing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表</w:t>
      </w:r>
    </w:p>
    <w:tbl>
      <w:tblPr>
        <w:tblStyle w:val="5"/>
        <w:tblW w:w="95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14"/>
        <w:gridCol w:w="2531"/>
        <w:gridCol w:w="361"/>
        <w:gridCol w:w="1265"/>
        <w:gridCol w:w="554"/>
        <w:gridCol w:w="2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影视制作机构名称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南方新闻网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机构许可证编号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作品标题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“最闪亮的坐标”系列短视频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参评项目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大类: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新闻作品 </w:t>
            </w: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项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目:系列报道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代码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:A04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</w:t>
            </w:r>
            <w:r>
              <w:rPr>
                <w:rFonts w:hint="eastAsia" w:ascii="黑体" w:hAnsi="黑体" w:eastAsia="黑体" w:cs="黑体"/>
                <w:color w:val="000000"/>
              </w:rPr>
              <w:t>平台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南方网、粤学习客户端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日期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2022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 月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 日    时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长度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default" w:ascii="黑体" w:hAnsi="黑体" w:eastAsia="黑体" w:cs="黑体"/>
                <w:color w:val="000000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0集16分钟15秒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主创人员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李润芳 周存 武君丽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</w:rPr>
              <w:t>过程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（不少于300字）</w:t>
            </w:r>
          </w:p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中国共产党自1921年成立以来，已经走过了百年光辉历程。为缅怀革命先烈，传承红色基因，在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2022年</w:t>
            </w:r>
            <w:r>
              <w:rPr>
                <w:rFonts w:hint="eastAsia" w:ascii="黑体" w:hAnsi="黑体" w:eastAsia="黑体" w:cs="黑体"/>
                <w:color w:val="000000"/>
              </w:rPr>
              <w:t>4月1日至5日，清明节来临之际，南方网、粤学习客户端策划推出“最闪亮的坐标”系列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5集</w:t>
            </w:r>
            <w:r>
              <w:rPr>
                <w:rFonts w:hint="eastAsia" w:ascii="黑体" w:hAnsi="黑体" w:eastAsia="黑体" w:cs="黑体"/>
                <w:color w:val="000000"/>
              </w:rPr>
              <w:t>短视频，通过挖掘广东革命烈士的光辉事迹，与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观众</w:t>
            </w:r>
            <w:r>
              <w:rPr>
                <w:rFonts w:hint="eastAsia" w:ascii="黑体" w:hAnsi="黑体" w:eastAsia="黑体" w:cs="黑体"/>
                <w:color w:val="000000"/>
              </w:rPr>
              <w:t>一起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在清明节</w:t>
            </w:r>
            <w:r>
              <w:rPr>
                <w:rFonts w:hint="eastAsia" w:ascii="黑体" w:hAnsi="黑体" w:eastAsia="黑体" w:cs="黑体"/>
                <w:color w:val="000000"/>
              </w:rPr>
              <w:t>缅怀英烈、学习英烈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</w:rPr>
              <w:t>引导全社会树立崇尚英雄、缅怀先烈的良好风尚。</w:t>
            </w:r>
          </w:p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此外，还</w:t>
            </w:r>
            <w:r>
              <w:rPr>
                <w:rFonts w:hint="eastAsia" w:ascii="黑体" w:hAnsi="黑体" w:eastAsia="黑体" w:cs="黑体"/>
                <w:color w:val="000000"/>
              </w:rPr>
              <w:t>与广东文明网联合推出以“铭记光辉历史，祭奠缅怀英烈”为主题的网上祭英烈活动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</w:rPr>
              <w:t>重温党在百年奋斗历程中四个不同历史时期英烈代表们的事迹。</w:t>
            </w:r>
          </w:p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为追寻革命先烈足迹，丰富人物故事细节，视频制作团队多次前往广东革命历史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  <w:t>博物馆、广州农讲所、中共广东区委旧址等历史纪念馆，拍摄展馆保存的历史物件和图文资料，并特邀相关历史研究员讲述英雄人物故事。</w:t>
            </w:r>
          </w:p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通过轻量化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  <w:t>短视频的表达形式，将广东革命烈士的光辉事迹生动形象地呈现给广大群众，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让观众在轻量化视频中感受历史的厚重和博大，体悟英雄的伟大精神，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  <w:t>让红色基因和红色血脉源远流传。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总体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评介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（不少于300字）</w:t>
            </w:r>
          </w:p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清明忆英烈，忠魂贯长空。该系列短视频制作精良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</w:rPr>
              <w:t>主题集中，将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广东英雄人物的故事</w:t>
            </w:r>
            <w:r>
              <w:rPr>
                <w:rFonts w:hint="eastAsia" w:ascii="黑体" w:hAnsi="黑体" w:eastAsia="黑体" w:cs="黑体"/>
                <w:color w:val="000000"/>
              </w:rPr>
              <w:t>向观众娓娓道来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  <w:t>制作团队通过搜集大量珍贵的资料，让观众更加真实地感受到了革命先烈的伟大精神和牺牲精神，为观众呈现了一个更加真实的历史画卷。</w:t>
            </w:r>
          </w:p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  <w:t>视频</w:t>
            </w:r>
            <w:r>
              <w:rPr>
                <w:rFonts w:hint="eastAsia" w:ascii="黑体" w:hAnsi="黑体" w:eastAsia="黑体" w:cs="黑体"/>
                <w:color w:val="000000"/>
              </w:rPr>
              <w:t>以历史与现实相结合的纪实手法，结合大量珍贵的史料和历史镜头，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穿针引线地串起</w:t>
            </w:r>
            <w:r>
              <w:rPr>
                <w:rFonts w:hint="eastAsia" w:ascii="黑体" w:hAnsi="黑体" w:eastAsia="黑体" w:cs="黑体"/>
                <w:color w:val="000000"/>
              </w:rPr>
              <w:t>鲜为人知的历史细节和人物故事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让观众更加深入地了解历史事件的背景和影响。</w:t>
            </w:r>
          </w:p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同时，视频制作方面还注重细节和背景的呈现，采用高质量的影像和音效，每一帧画面都经过精心打磨，使得观众在观看过程中仿佛置身于历史现场，能够感受到历史的厚重和真实。</w:t>
            </w:r>
          </w:p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这一系列短视频以其精良的制作、集中的主题、真实的历史呈现和生动的讲述方式，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有效地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激发观众的爱国情感和民族自豪感。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>社会效果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经济效益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（不少于300字）</w:t>
            </w:r>
          </w:p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让城市留下红色记忆，让人们记住伟大精神。该系列</w:t>
            </w: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短视频展示了</w:t>
            </w:r>
            <w:r>
              <w:rPr>
                <w:rFonts w:hint="eastAsia" w:ascii="黑体" w:hAnsi="黑体" w:eastAsia="黑体" w:cs="黑体"/>
                <w:color w:val="000000"/>
              </w:rPr>
              <w:t>陈延年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</w:rPr>
              <w:t>邓中夏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</w:rPr>
              <w:t>阮啸仙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</w:rPr>
              <w:t>萧楚女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张太雷等</w:t>
            </w:r>
            <w:r>
              <w:rPr>
                <w:rFonts w:hint="eastAsia" w:ascii="黑体" w:hAnsi="黑体" w:eastAsia="黑体" w:cs="黑体"/>
                <w:color w:val="000000"/>
              </w:rPr>
              <w:t>为国为民捐躯的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广东革命英雄的英勇事迹</w:t>
            </w:r>
            <w:r>
              <w:rPr>
                <w:rFonts w:hint="default" w:ascii="黑体" w:hAnsi="黑体" w:eastAsia="黑体" w:cs="黑体"/>
                <w:color w:val="000000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不仅能够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让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观众了解历史事件和人物故事，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还传递了英雄们伟大的爱国主义精神。</w:t>
            </w:r>
          </w:p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中国共产党的百年历史</w:t>
            </w:r>
            <w:r>
              <w:rPr>
                <w:rFonts w:hint="eastAsia" w:ascii="黑体" w:hAnsi="黑体" w:eastAsia="黑体" w:cs="黑体"/>
                <w:color w:val="000000"/>
              </w:rPr>
              <w:t>是用鲜血、汗水、泪水、勇气、智慧、力量写就的百年。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在清明节这一纪念先人的节日，系列视频为群众集中纪念为广东历史发展献身的时代英雄。内容以小见大，产生良好的传播效果，让广大群众从身边的文物、遗址、纪念公园或者老地名出发，寻找烈士留下的红色基因和伟大精神，有助于大众形成良好的爱国主义价值观，使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更加珍惜当下的幸福生活。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让人们记住</w:t>
            </w:r>
            <w:r>
              <w:rPr>
                <w:rFonts w:hint="eastAsia" w:ascii="黑体" w:hAnsi="黑体" w:eastAsia="黑体" w:cs="黑体"/>
                <w:color w:val="000000"/>
              </w:rPr>
              <w:t>无数以血肉之躯护我山河无恙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</w:rPr>
              <w:t>英雄烈士，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让</w:t>
            </w:r>
            <w:r>
              <w:rPr>
                <w:rFonts w:hint="eastAsia" w:ascii="黑体" w:hAnsi="黑体" w:eastAsia="黑体" w:cs="黑体"/>
                <w:color w:val="000000"/>
              </w:rPr>
              <w:t>英雄的丰功伟绩永垂史册，铭记在亿万人民心中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。</w:t>
            </w:r>
          </w:p>
          <w:p>
            <w:pPr>
              <w:snapToGrid w:val="0"/>
              <w:spacing w:line="240" w:lineRule="atLeast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该系列短视频在南方网、粤学习客户端首发，被中央网信办全网推送。其中《最闪亮的坐标 | 陈延年：一个共产党员的牺牲胜于千万张传单》《最闪亮的坐标 | 张太雷：愿化作震碎旧世界的惊雷》被全网三条推送，获新华网、人民网、环球网、国际在线等央媒转发，全网点击量突破1000万。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推荐意见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播出机构负责人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签名：    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播出机构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盖章：           </w:t>
            </w: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default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审核意见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法定代表人签名：    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盖章：</w:t>
            </w:r>
          </w:p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u w:val="dotted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</w:tbl>
    <w:p>
      <w:pPr>
        <w:snapToGrid w:val="0"/>
        <w:spacing w:line="500" w:lineRule="atLeast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</w:rPr>
        <w:t>注意：此表必须与</w:t>
      </w:r>
      <w:r>
        <w:rPr>
          <w:rFonts w:hint="eastAsia" w:ascii="黑体" w:hAnsi="黑体" w:eastAsia="黑体" w:cs="黑体"/>
          <w:color w:val="000000"/>
          <w:lang w:eastAsia="zh-CN"/>
        </w:rPr>
        <w:t>承</w:t>
      </w:r>
      <w:r>
        <w:rPr>
          <w:rFonts w:hint="eastAsia" w:ascii="黑体" w:hAnsi="黑体" w:eastAsia="黑体" w:cs="黑体"/>
          <w:color w:val="000000"/>
          <w:lang w:val="en-US" w:eastAsia="zh-CN"/>
        </w:rPr>
        <w:t>诺书和</w:t>
      </w:r>
      <w:r>
        <w:rPr>
          <w:rFonts w:hint="eastAsia" w:ascii="黑体" w:hAnsi="黑体" w:eastAsia="黑体" w:cs="黑体"/>
          <w:color w:val="000000"/>
        </w:rPr>
        <w:t>参评作品完整的文字稿</w:t>
      </w:r>
      <w:r>
        <w:rPr>
          <w:rFonts w:hint="eastAsia" w:ascii="黑体" w:hAnsi="黑体" w:eastAsia="黑体" w:cs="黑体"/>
          <w:color w:val="000000"/>
          <w:lang w:val="en-US" w:eastAsia="zh-CN"/>
        </w:rPr>
        <w:t>及相关</w:t>
      </w:r>
      <w:r>
        <w:rPr>
          <w:rFonts w:hint="eastAsia" w:ascii="黑体" w:hAnsi="黑体" w:eastAsia="黑体" w:cs="黑体"/>
          <w:color w:val="000000"/>
        </w:rPr>
        <w:t>文字材料装订</w:t>
      </w:r>
      <w:r>
        <w:rPr>
          <w:rFonts w:hint="eastAsia" w:ascii="黑体" w:hAnsi="黑体" w:eastAsia="黑体" w:cs="黑体"/>
          <w:color w:val="000000"/>
          <w:lang w:eastAsia="zh-CN"/>
        </w:rPr>
        <w:t>成</w:t>
      </w:r>
      <w:r>
        <w:rPr>
          <w:rFonts w:hint="eastAsia" w:ascii="黑体" w:hAnsi="黑体" w:eastAsia="黑体" w:cs="黑体"/>
          <w:color w:val="000000"/>
        </w:rPr>
        <w:t>一</w:t>
      </w:r>
      <w:r>
        <w:rPr>
          <w:rFonts w:hint="eastAsia" w:ascii="黑体" w:hAnsi="黑体" w:eastAsia="黑体" w:cs="黑体"/>
          <w:color w:val="000000"/>
          <w:lang w:val="en-US" w:eastAsia="zh-CN"/>
        </w:rPr>
        <w:t>册</w:t>
      </w:r>
      <w:r>
        <w:rPr>
          <w:rFonts w:hint="eastAsia" w:ascii="黑体" w:hAnsi="黑体" w:eastAsia="黑体" w:cs="黑体"/>
          <w:color w:val="000000"/>
        </w:rPr>
        <w:t>。</w:t>
      </w:r>
    </w:p>
    <w:p>
      <w:pPr>
        <w:tabs>
          <w:tab w:val="left" w:pos="4200"/>
          <w:tab w:val="left" w:pos="4515"/>
        </w:tabs>
        <w:jc w:val="both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三</w:t>
      </w:r>
    </w:p>
    <w:p>
      <w:pPr>
        <w:snapToGrid w:val="0"/>
        <w:spacing w:after="156"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报材料一览表</w:t>
      </w:r>
    </w:p>
    <w:tbl>
      <w:tblPr>
        <w:tblStyle w:val="5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4140"/>
        <w:gridCol w:w="720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color w:val="000000"/>
              </w:rPr>
              <w:t>报材料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材料要求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  <w:t>报送数量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</w:rPr>
              <w:t>参评作品目录表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用A4纸双面打印并加盖单位公章，与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诚信参评承诺书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参评作品基本质量承诺书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参评作品完整的文字稿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用A4纸双面打印，附在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承诺书后面装订成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音视频材料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通过登录系统上传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。</w:t>
            </w:r>
          </w:p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刻录在U盘上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通过邮政快递寄送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。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pacing w:val="-20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1．广播作品：制作成MP3格式电子文件，音频码率128K-192K。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电视作品：制作成MP4格式电子文件，视频、音频、总体码率2048-3072kbps，分辨率至少为1280*720（720p），视频页面比例为16:9，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网络视听作品：存储介质：U盘、硬盘。格式标准及要求：可提供MP4、MPG、AVI等标准格式，影片分辨率不低于720p，但不高于1080p，请确保作品电子格式可通过各类播放器打开（单部视频大小建议不超过2GB）。</w:t>
            </w:r>
          </w:p>
          <w:p>
            <w:pPr>
              <w:snapToGrid w:val="0"/>
              <w:spacing w:line="22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2．文件名：以作品编号命名。英文字母必须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，数字符号必须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半角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；超过1集的，需在作品编号后面加上排列序号。</w:t>
            </w:r>
          </w:p>
          <w:p>
            <w:pPr>
              <w:numPr>
                <w:ilvl w:val="0"/>
                <w:numId w:val="1"/>
              </w:num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网络视听作品需提供可点击浏览、播放的链接。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通过登录系统上传的文字</w:t>
            </w:r>
            <w:r>
              <w:rPr>
                <w:rFonts w:hint="eastAsia" w:ascii="黑体" w:hAnsi="黑体" w:eastAsia="黑体" w:cs="黑体"/>
                <w:color w:val="000000"/>
              </w:rPr>
              <w:t>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参评作品完整文字稿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相关文字材料，如收听收视率、直播方案等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登录系统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报送的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表除在网上填报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表外，还须上传盖有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公章的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表PD</w:t>
            </w:r>
            <w:r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文件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表格材料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主创人员所属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单位统一填报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用A4纸印制并加盖推荐、报送单位公章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</w:tbl>
    <w:p>
      <w:pPr>
        <w:snapToGrid w:val="0"/>
        <w:spacing w:line="500" w:lineRule="atLeast"/>
        <w:jc w:val="both"/>
        <w:rPr>
          <w:rFonts w:ascii="等线" w:hAnsi="等线" w:eastAsia="等线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020" w:bottom="1134" w:left="102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四</w:t>
      </w:r>
    </w:p>
    <w:p>
      <w:pPr>
        <w:snapToGrid w:val="0"/>
        <w:spacing w:after="156" w:line="500" w:lineRule="atLeast"/>
        <w:jc w:val="center"/>
        <w:rPr>
          <w:rFonts w:ascii="方正小标宋简体" w:hAnsi="方正小标宋简体" w:eastAsia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第32届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广东省广播影视奖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参评作品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val="en-US" w:eastAsia="zh-CN"/>
        </w:rPr>
        <w:t>目录总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表</w:t>
      </w:r>
    </w:p>
    <w:p>
      <w:pPr>
        <w:snapToGrid w:val="0"/>
        <w:spacing w:before="312" w:line="500" w:lineRule="atLeast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播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(首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刊）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单位：     （盖章）                 联系人：                  联系电话（手机）：</w:t>
      </w:r>
    </w:p>
    <w:tbl>
      <w:tblPr>
        <w:tblStyle w:val="5"/>
        <w:tblW w:w="14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0"/>
        <w:gridCol w:w="4730"/>
        <w:gridCol w:w="789"/>
        <w:gridCol w:w="900"/>
        <w:gridCol w:w="5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编号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(首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刊）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作品长度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日期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</w:rPr>
              <w:t>主创人员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</w:tbl>
    <w:p>
      <w:pPr>
        <w:snapToGrid w:val="0"/>
        <w:spacing w:before="312" w:line="500" w:lineRule="atLeast"/>
        <w:jc w:val="both"/>
        <w:rPr>
          <w:rFonts w:ascii="等线" w:hAnsi="等线" w:eastAsia="等线"/>
          <w:color w:val="000000"/>
          <w:sz w:val="28"/>
          <w:szCs w:val="28"/>
          <w:u w:val="single"/>
        </w:rPr>
      </w:pPr>
      <w:r>
        <w:rPr>
          <w:rFonts w:hint="eastAsia" w:ascii="等线" w:hAnsi="等线" w:eastAsia="等线"/>
          <w:color w:val="000000"/>
          <w:sz w:val="28"/>
          <w:szCs w:val="28"/>
        </w:rPr>
        <w:t>推荐作品公示地址：</w:t>
      </w:r>
      <w:r>
        <w:rPr>
          <w:rFonts w:hint="eastAsia" w:ascii="等线" w:hAnsi="等线" w:eastAsia="等线"/>
          <w:color w:val="000000"/>
          <w:sz w:val="28"/>
          <w:szCs w:val="28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500" w:lineRule="atLeast"/>
        <w:jc w:val="both"/>
        <w:rPr>
          <w:rFonts w:ascii="仿宋_GB2312" w:hAnsi="仿宋_GB2312" w:eastAsia="仿宋_GB2312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/>
          <w:color w:val="000000"/>
          <w:szCs w:val="21"/>
        </w:rPr>
        <w:t>注意：完成所有参评作品网报后系统自动生成此表，打印出来并加盖推荐单位具法人效力的公章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A37E"/>
    <w:multiLevelType w:val="singleLevel"/>
    <w:tmpl w:val="520FA3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YTRiYjFlZGRjZGYxNTUxYTJkODc3NDA3MjZhODgifQ=="/>
  </w:docVars>
  <w:rsids>
    <w:rsidRoot w:val="7950058C"/>
    <w:rsid w:val="00115E05"/>
    <w:rsid w:val="05465FAD"/>
    <w:rsid w:val="05EE0147"/>
    <w:rsid w:val="07DC6755"/>
    <w:rsid w:val="09CF47C3"/>
    <w:rsid w:val="0B2E449E"/>
    <w:rsid w:val="0B884C29"/>
    <w:rsid w:val="13C92110"/>
    <w:rsid w:val="15DB40AE"/>
    <w:rsid w:val="16C86822"/>
    <w:rsid w:val="16E16E80"/>
    <w:rsid w:val="1808436B"/>
    <w:rsid w:val="18F953B8"/>
    <w:rsid w:val="19A74E14"/>
    <w:rsid w:val="19FF69FF"/>
    <w:rsid w:val="1A584361"/>
    <w:rsid w:val="1B813443"/>
    <w:rsid w:val="20B82DD8"/>
    <w:rsid w:val="20EF0333"/>
    <w:rsid w:val="25553977"/>
    <w:rsid w:val="270C4509"/>
    <w:rsid w:val="279F35CF"/>
    <w:rsid w:val="29A9603F"/>
    <w:rsid w:val="2ABD7A62"/>
    <w:rsid w:val="2BBE7D9C"/>
    <w:rsid w:val="2F260132"/>
    <w:rsid w:val="2F7013AD"/>
    <w:rsid w:val="31435B14"/>
    <w:rsid w:val="31A475E5"/>
    <w:rsid w:val="34207846"/>
    <w:rsid w:val="34831B82"/>
    <w:rsid w:val="3569521C"/>
    <w:rsid w:val="35A40002"/>
    <w:rsid w:val="3676199F"/>
    <w:rsid w:val="36DD557A"/>
    <w:rsid w:val="379A16BD"/>
    <w:rsid w:val="3A8A77C7"/>
    <w:rsid w:val="410E2DB7"/>
    <w:rsid w:val="420936C7"/>
    <w:rsid w:val="44114AB5"/>
    <w:rsid w:val="459868AA"/>
    <w:rsid w:val="47922300"/>
    <w:rsid w:val="48027536"/>
    <w:rsid w:val="48F36E7F"/>
    <w:rsid w:val="48F50E49"/>
    <w:rsid w:val="494238E0"/>
    <w:rsid w:val="496164DE"/>
    <w:rsid w:val="49D15412"/>
    <w:rsid w:val="4AC05487"/>
    <w:rsid w:val="4C4A14AC"/>
    <w:rsid w:val="4C7D7706"/>
    <w:rsid w:val="4DA1334D"/>
    <w:rsid w:val="5015461F"/>
    <w:rsid w:val="536A6165"/>
    <w:rsid w:val="53A77E58"/>
    <w:rsid w:val="540C2285"/>
    <w:rsid w:val="54C53DC5"/>
    <w:rsid w:val="55570796"/>
    <w:rsid w:val="57605C5D"/>
    <w:rsid w:val="5901687A"/>
    <w:rsid w:val="5A4532B2"/>
    <w:rsid w:val="5A4859A7"/>
    <w:rsid w:val="5BE2700B"/>
    <w:rsid w:val="648A2EA5"/>
    <w:rsid w:val="64CD1AD5"/>
    <w:rsid w:val="65D26342"/>
    <w:rsid w:val="6672542F"/>
    <w:rsid w:val="6747066A"/>
    <w:rsid w:val="677A27ED"/>
    <w:rsid w:val="68DB3760"/>
    <w:rsid w:val="6B0625EA"/>
    <w:rsid w:val="6B1C5B5B"/>
    <w:rsid w:val="6B4E646B"/>
    <w:rsid w:val="6F484F7F"/>
    <w:rsid w:val="70AC142C"/>
    <w:rsid w:val="72CA214F"/>
    <w:rsid w:val="73724CA5"/>
    <w:rsid w:val="74393A30"/>
    <w:rsid w:val="75C86E1A"/>
    <w:rsid w:val="77B238DE"/>
    <w:rsid w:val="79046CBC"/>
    <w:rsid w:val="7950058C"/>
    <w:rsid w:val="79556C16"/>
    <w:rsid w:val="7BD81D81"/>
    <w:rsid w:val="7D7E173A"/>
    <w:rsid w:val="7F657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2023-11-01T06:48:00Z</dcterms:created>
  <dc:creator>vnlo</dc:creator>
  <cp:lastModifiedBy>lirfang</cp:lastModifiedBy>
  <dcterms:modified xsi:type="dcterms:W3CDTF">2023-12-19T01:58:23Z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2505EBBBD57E45DE97C96164DA8B4566</vt:lpwstr>
  </property>
</Properties>
</file>