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ascii="方正小标宋简体" w:hAnsi="方正小标宋简体" w:eastAsia="方正小标宋简体" w:cs="方正小标宋简体"/>
          <w:sz w:val="44"/>
          <w:szCs w:val="44"/>
        </w:rPr>
      </w:pPr>
    </w:p>
    <w:p>
      <w:pPr>
        <w:pStyle w:val="5"/>
        <w:rPr>
          <w:rFonts w:hint="eastAsia" w:ascii="仿宋_GB2312" w:hAnsi="仿宋_GB2312" w:eastAsia="仿宋_GB2312" w:cs="仿宋_GB2312"/>
          <w:b w:val="0"/>
          <w:bCs/>
          <w:sz w:val="32"/>
          <w:szCs w:val="32"/>
          <w:lang w:val="en-US" w:eastAsia="zh-CN"/>
        </w:rPr>
      </w:pPr>
      <w:bookmarkStart w:id="0" w:name="_Toc25688_WPSOffice_Level1"/>
      <w:bookmarkStart w:id="1" w:name="_Toc8603_WPSOffice_Level1"/>
      <w:r>
        <w:rPr>
          <w:rFonts w:hint="eastAsia" w:ascii="方正小标宋简体" w:hAnsi="方正小标宋简体" w:eastAsia="方正小标宋简体" w:cs="方正小标宋简体"/>
          <w:b w:val="0"/>
          <w:bCs/>
          <w:sz w:val="32"/>
          <w:szCs w:val="32"/>
          <w:lang w:val="en-US" w:eastAsia="zh-CN"/>
        </w:rPr>
        <w:t>附件一：</w:t>
      </w:r>
      <w:bookmarkEnd w:id="0"/>
      <w:bookmarkEnd w:id="1"/>
      <w:r>
        <w:rPr>
          <w:rFonts w:hint="eastAsia" w:ascii="方正小标宋简体" w:hAnsi="方正小标宋简体" w:eastAsia="方正小标宋简体" w:cs="方正小标宋简体"/>
          <w:b w:val="0"/>
          <w:bCs/>
          <w:sz w:val="32"/>
          <w:szCs w:val="32"/>
          <w:lang w:val="en-US" w:eastAsia="zh-CN"/>
        </w:rPr>
        <w:t>报价文件</w:t>
      </w:r>
    </w:p>
    <w:p>
      <w:pPr>
        <w:pStyle w:val="5"/>
        <w:numPr>
          <w:ilvl w:val="0"/>
          <w:numId w:val="2"/>
        </w:numP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响应报价函</w:t>
      </w:r>
    </w:p>
    <w:p>
      <w:pPr>
        <w:spacing w:line="360" w:lineRule="auto"/>
        <w:jc w:val="center"/>
        <w:rPr>
          <w:rFonts w:hint="eastAsia" w:ascii="方正小标宋简体" w:hAnsi="方正小标宋简体" w:eastAsia="方正小标宋简体" w:cs="方正小标宋简体"/>
          <w:b w:val="0"/>
          <w:bCs/>
          <w:sz w:val="44"/>
          <w:szCs w:val="44"/>
          <w:lang w:eastAsia="zh-CN"/>
        </w:rPr>
      </w:pPr>
      <w:bookmarkStart w:id="2" w:name="_Toc8130_WPSOffice_Level1"/>
      <w:bookmarkStart w:id="3" w:name="_Toc22189_WPSOffice_Level1"/>
      <w:bookmarkStart w:id="4" w:name="_Toc5219_WPSOffice_Level1"/>
      <w:bookmarkStart w:id="5" w:name="_Toc26245_WPSOffice_Level1"/>
      <w:r>
        <w:rPr>
          <w:rFonts w:hint="eastAsia" w:ascii="方正小标宋简体" w:hAnsi="方正小标宋简体" w:eastAsia="方正小标宋简体" w:cs="方正小标宋简体"/>
          <w:b w:val="0"/>
          <w:bCs/>
          <w:sz w:val="44"/>
          <w:szCs w:val="44"/>
          <w:lang w:val="en-US" w:eastAsia="zh-CN"/>
        </w:rPr>
        <w:t>南方新闻网办公区域局部改造施工服务</w:t>
      </w:r>
      <w:r>
        <w:rPr>
          <w:rFonts w:hint="eastAsia" w:ascii="方正小标宋简体" w:hAnsi="方正小标宋简体" w:eastAsia="方正小标宋简体" w:cs="方正小标宋简体"/>
          <w:b w:val="0"/>
          <w:bCs/>
          <w:sz w:val="44"/>
          <w:szCs w:val="44"/>
          <w:lang w:val="en-US" w:eastAsia="zh-CN"/>
        </w:rPr>
        <w:br w:type="textWrapping"/>
      </w:r>
      <w:r>
        <w:rPr>
          <w:rFonts w:hint="eastAsia" w:ascii="方正小标宋简体" w:hAnsi="方正小标宋简体" w:eastAsia="方正小标宋简体" w:cs="方正小标宋简体"/>
          <w:b w:val="0"/>
          <w:bCs/>
          <w:sz w:val="44"/>
          <w:szCs w:val="44"/>
          <w:lang w:val="en-US" w:eastAsia="zh-CN"/>
        </w:rPr>
        <w:t>项目</w:t>
      </w:r>
      <w:r>
        <w:rPr>
          <w:rFonts w:hint="eastAsia" w:ascii="方正小标宋简体" w:hAnsi="方正小标宋简体" w:eastAsia="方正小标宋简体" w:cs="方正小标宋简体"/>
          <w:b w:val="0"/>
          <w:bCs/>
          <w:sz w:val="44"/>
          <w:szCs w:val="44"/>
          <w:lang w:eastAsia="zh-CN"/>
        </w:rPr>
        <w:t>响应</w:t>
      </w:r>
      <w:r>
        <w:rPr>
          <w:rFonts w:hint="eastAsia" w:ascii="方正小标宋简体" w:hAnsi="方正小标宋简体" w:eastAsia="方正小标宋简体" w:cs="方正小标宋简体"/>
          <w:b w:val="0"/>
          <w:bCs/>
          <w:sz w:val="44"/>
          <w:szCs w:val="44"/>
        </w:rPr>
        <w:t>报价</w:t>
      </w:r>
      <w:r>
        <w:rPr>
          <w:rFonts w:hint="eastAsia" w:ascii="方正小标宋简体" w:hAnsi="方正小标宋简体" w:eastAsia="方正小标宋简体" w:cs="方正小标宋简体"/>
          <w:b w:val="0"/>
          <w:bCs/>
          <w:sz w:val="44"/>
          <w:szCs w:val="44"/>
          <w:lang w:eastAsia="zh-CN"/>
        </w:rPr>
        <w:t>函</w:t>
      </w:r>
      <w:bookmarkEnd w:id="2"/>
      <w:bookmarkEnd w:id="3"/>
      <w:bookmarkEnd w:id="4"/>
      <w:bookmarkEnd w:id="5"/>
    </w:p>
    <w:p>
      <w:pPr>
        <w:pStyle w:val="2"/>
        <w:rPr>
          <w:rFonts w:hint="eastAsia"/>
        </w:rPr>
      </w:pPr>
    </w:p>
    <w:p>
      <w:pPr>
        <w:spacing w:line="360" w:lineRule="auto"/>
        <w:rPr>
          <w:rFonts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南方新闻网</w:t>
      </w:r>
      <w:r>
        <w:rPr>
          <w:rFonts w:hint="eastAsia" w:ascii="仿宋_GB2312" w:hAnsi="仿宋_GB2312" w:eastAsia="仿宋_GB2312" w:cs="仿宋_GB2312"/>
          <w:b/>
          <w:sz w:val="32"/>
          <w:szCs w:val="32"/>
        </w:rPr>
        <w:t>：</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u w:val="none"/>
        </w:rPr>
        <w:t>根据贵</w:t>
      </w:r>
      <w:r>
        <w:rPr>
          <w:rFonts w:hint="eastAsia" w:ascii="仿宋_GB2312" w:hAnsi="仿宋_GB2312" w:eastAsia="仿宋_GB2312" w:cs="仿宋_GB2312"/>
          <w:sz w:val="32"/>
          <w:szCs w:val="32"/>
          <w:u w:val="none"/>
          <w:lang w:val="en-US" w:eastAsia="zh-CN"/>
        </w:rPr>
        <w:t>单位</w:t>
      </w:r>
      <w:r>
        <w:rPr>
          <w:rFonts w:hint="eastAsia" w:ascii="仿宋_GB2312" w:hAnsi="仿宋_GB2312" w:eastAsia="仿宋_GB2312" w:cs="仿宋_GB2312"/>
          <w:sz w:val="32"/>
          <w:szCs w:val="32"/>
          <w:u w:val="single"/>
          <w:lang w:val="en-US" w:eastAsia="zh-CN"/>
        </w:rPr>
        <w:t>南方新闻网办公区域局部改造施工服务项目项目</w:t>
      </w:r>
      <w:r>
        <w:rPr>
          <w:rFonts w:hint="eastAsia" w:ascii="仿宋_GB2312" w:hAnsi="仿宋_GB2312" w:eastAsia="仿宋_GB2312" w:cs="仿宋_GB2312"/>
          <w:sz w:val="32"/>
          <w:szCs w:val="32"/>
          <w:highlight w:val="none"/>
          <w:u w:val="single"/>
          <w:lang w:eastAsia="zh-CN"/>
        </w:rPr>
        <w:t>（</w:t>
      </w:r>
      <w:r>
        <w:rPr>
          <w:rFonts w:hint="eastAsia" w:ascii="仿宋_GB2312" w:hAnsi="仿宋_GB2312" w:eastAsia="仿宋_GB2312" w:cs="仿宋_GB2312"/>
          <w:b/>
          <w:sz w:val="32"/>
          <w:szCs w:val="32"/>
          <w:highlight w:val="none"/>
          <w:u w:val="single"/>
        </w:rPr>
        <w:t>项目编号：NFWXJG-2023075</w:t>
      </w:r>
      <w:r>
        <w:rPr>
          <w:rFonts w:hint="eastAsia" w:ascii="仿宋_GB2312" w:hAnsi="仿宋_GB2312" w:eastAsia="仿宋_GB2312" w:cs="仿宋_GB2312"/>
          <w:sz w:val="32"/>
          <w:szCs w:val="32"/>
          <w:highlight w:val="none"/>
          <w:u w:val="single"/>
          <w:lang w:eastAsia="zh-CN"/>
        </w:rPr>
        <w:t>）</w:t>
      </w:r>
      <w:r>
        <w:rPr>
          <w:rFonts w:hint="eastAsia" w:ascii="仿宋_GB2312" w:hAnsi="仿宋_GB2312" w:eastAsia="仿宋_GB2312" w:cs="仿宋_GB2312"/>
          <w:sz w:val="32"/>
          <w:szCs w:val="32"/>
          <w:u w:val="none"/>
          <w:lang w:val="en-US" w:eastAsia="zh-CN"/>
        </w:rPr>
        <w:t>采购</w:t>
      </w:r>
      <w:r>
        <w:rPr>
          <w:rFonts w:hint="eastAsia" w:ascii="仿宋_GB2312" w:hAnsi="仿宋_GB2312" w:eastAsia="仿宋_GB2312" w:cs="仿宋_GB2312"/>
          <w:sz w:val="32"/>
          <w:szCs w:val="32"/>
          <w:lang w:eastAsia="zh-CN"/>
        </w:rPr>
        <w:t>文件</w:t>
      </w:r>
      <w:r>
        <w:rPr>
          <w:rFonts w:hint="eastAsia" w:ascii="仿宋_GB2312" w:hAnsi="仿宋_GB2312" w:eastAsia="仿宋_GB2312" w:cs="仿宋_GB2312"/>
          <w:sz w:val="32"/>
          <w:szCs w:val="32"/>
        </w:rPr>
        <w:t>要求，我</w:t>
      </w:r>
      <w:r>
        <w:rPr>
          <w:rFonts w:hint="eastAsia" w:ascii="仿宋_GB2312" w:hAnsi="仿宋_GB2312" w:eastAsia="仿宋_GB2312" w:cs="仿宋_GB2312"/>
          <w:sz w:val="32"/>
          <w:szCs w:val="32"/>
          <w:lang w:val="en-US" w:eastAsia="zh-CN"/>
        </w:rPr>
        <w:t>单位/司</w:t>
      </w:r>
      <w:r>
        <w:rPr>
          <w:rFonts w:hint="eastAsia" w:ascii="仿宋_GB2312" w:hAnsi="仿宋_GB2312" w:eastAsia="仿宋_GB2312" w:cs="仿宋_GB2312"/>
          <w:sz w:val="32"/>
          <w:szCs w:val="32"/>
        </w:rPr>
        <w:t>已完全了解相关内容，承诺按要求提供产品和服务，现按人民币报价如下：</w:t>
      </w:r>
    </w:p>
    <w:tbl>
      <w:tblPr>
        <w:tblStyle w:val="1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1"/>
        <w:gridCol w:w="7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b w:val="0"/>
                <w:bCs w:val="0"/>
                <w:color w:val="000000"/>
                <w:kern w:val="0"/>
                <w:sz w:val="32"/>
                <w:szCs w:val="32"/>
                <w:lang w:eastAsia="zh-CN" w:bidi="ar"/>
              </w:rPr>
            </w:pPr>
            <w:r>
              <w:rPr>
                <w:rFonts w:hint="eastAsia" w:ascii="仿宋_GB2312" w:hAnsi="仿宋" w:eastAsia="仿宋_GB2312" w:cs="宋体"/>
                <w:b w:val="0"/>
                <w:bCs w:val="0"/>
                <w:color w:val="000000"/>
                <w:kern w:val="0"/>
                <w:sz w:val="32"/>
                <w:szCs w:val="32"/>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时间要求：</w:t>
            </w:r>
            <w:r>
              <w:rPr>
                <w:rFonts w:hint="eastAsia" w:ascii="仿宋_GB2312" w:hAnsi="仿宋_GB2312" w:eastAsia="仿宋_GB2312" w:cs="仿宋_GB2312"/>
                <w:b w:val="0"/>
                <w:bCs w:val="0"/>
                <w:sz w:val="32"/>
                <w:szCs w:val="32"/>
                <w:lang w:val="en-US" w:eastAsia="zh-CN"/>
              </w:rPr>
              <w:t>2023年12月10日前完成相关施工，各项设施使用正常，相关工程通过南方报业传媒集团服务中心及南方新闻网的验收。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（二）项目要求:</w:t>
            </w:r>
            <w:r>
              <w:rPr>
                <w:rFonts w:hint="eastAsia" w:ascii="仿宋_GB2312" w:hAnsi="仿宋_GB2312" w:eastAsia="仿宋_GB2312" w:cs="仿宋_GB2312"/>
                <w:b w:val="0"/>
                <w:bCs w:val="0"/>
                <w:sz w:val="32"/>
                <w:szCs w:val="32"/>
                <w:lang w:val="en-US" w:eastAsia="zh-CN"/>
              </w:rPr>
              <w:t>根据南方报业传媒集团服务中心审定的施工图纸（详见附件三），对南方新闻网3楼办公区域进行局部改造，改造区域及主要工作如下：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1.A区域：</w:t>
            </w:r>
            <w:r>
              <w:rPr>
                <w:rFonts w:hint="eastAsia" w:ascii="仿宋_GB2312" w:hAnsi="仿宋_GB2312" w:eastAsia="仿宋_GB2312" w:cs="仿宋_GB2312"/>
                <w:b w:val="0"/>
                <w:bCs w:val="0"/>
                <w:sz w:val="32"/>
                <w:szCs w:val="32"/>
                <w:lang w:val="en-US" w:eastAsia="zh-CN"/>
              </w:rPr>
              <w:t>南方报业传媒集团一号楼3楼靠集团大院内相关区域，计划修建3间办公室，主要工作包括：天棚面龙骨及饰面拆除、轻钢龙骨双层石膏板天花吊顶（约97平方米）、砌砖体拆除（约78.57平方米）、轻质实心砖砌墙（约102平方米），墙面油界面漆（约84平方米）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2.B区域:</w:t>
            </w:r>
            <w:r>
              <w:rPr>
                <w:rFonts w:hint="eastAsia" w:ascii="仿宋_GB2312" w:hAnsi="仿宋_GB2312" w:eastAsia="仿宋_GB2312" w:cs="仿宋_GB2312"/>
                <w:b w:val="0"/>
                <w:bCs w:val="0"/>
                <w:sz w:val="32"/>
                <w:szCs w:val="32"/>
                <w:lang w:val="en-US" w:eastAsia="zh-CN"/>
              </w:rPr>
              <w:t>南方报业传媒集团一号楼3楼靠广州大道中相关区域，计划搭建2间玻璃隔断屏风，主要工作包括：天棚面龙骨及饰面拆除（约28平方米）、轻钢龙骨双层石膏板天花吊顶（约29平方米）、轻钢龙骨石膏板加隔音棉隔墙（约11平方米）、玻璃隔断搭建（6+6百叶铝合金框架，约26平方米）等。</w:t>
            </w:r>
            <w:r>
              <w:rPr>
                <w:rFonts w:hint="eastAsia" w:ascii="仿宋_GB2312" w:hAnsi="仿宋_GB2312" w:eastAsia="仿宋_GB2312" w:cs="仿宋_GB2312"/>
                <w:b/>
                <w:bCs/>
                <w:sz w:val="32"/>
                <w:szCs w:val="32"/>
                <w:lang w:val="en-US" w:eastAsia="zh-CN"/>
              </w:rPr>
              <w:t>3.C区域</w:t>
            </w:r>
            <w:r>
              <w:rPr>
                <w:rFonts w:hint="eastAsia" w:ascii="仿宋_GB2312" w:hAnsi="仿宋_GB2312" w:eastAsia="仿宋_GB2312" w:cs="仿宋_GB2312"/>
                <w:b w:val="0"/>
                <w:bCs w:val="0"/>
                <w:sz w:val="32"/>
                <w:szCs w:val="32"/>
                <w:lang w:val="en-US" w:eastAsia="zh-CN"/>
              </w:rPr>
              <w:t>：南方报业传媒集团一号楼3楼靠东兴南路相关区域，计划搭建4间玻璃隔断屏风，主要工作包括：搭建不锈钢烤漆柜架6+6+百叶1.8米高玻璃隔断（约32平方米）等。</w:t>
            </w:r>
            <w:r>
              <w:rPr>
                <w:rFonts w:hint="eastAsia" w:ascii="仿宋_GB2312" w:hAnsi="仿宋_GB2312" w:eastAsia="仿宋_GB2312" w:cs="仿宋_GB2312"/>
                <w:b/>
                <w:bCs/>
                <w:sz w:val="32"/>
                <w:szCs w:val="32"/>
                <w:lang w:val="en-US" w:eastAsia="zh-CN"/>
              </w:rPr>
              <w:t>4.D区域</w:t>
            </w:r>
            <w:r>
              <w:rPr>
                <w:rFonts w:hint="eastAsia" w:ascii="仿宋_GB2312" w:hAnsi="仿宋_GB2312" w:eastAsia="仿宋_GB2312" w:cs="仿宋_GB2312"/>
                <w:b w:val="0"/>
                <w:bCs w:val="0"/>
                <w:sz w:val="32"/>
                <w:szCs w:val="32"/>
                <w:lang w:val="en-US" w:eastAsia="zh-CN"/>
              </w:rPr>
              <w:t>：南方报业传媒集团一号楼3楼305-306之间相关区域，主要工作包括：旧隔断玻璃拆除（约20平方米）、搭建玻璃隔断（铝合金框架6+6+百叶，约34平方米）。</w:t>
            </w:r>
            <w:r>
              <w:rPr>
                <w:rFonts w:hint="eastAsia" w:ascii="仿宋_GB2312" w:hAnsi="仿宋_GB2312" w:eastAsia="仿宋_GB2312" w:cs="仿宋_GB2312"/>
                <w:b/>
                <w:bCs/>
                <w:sz w:val="32"/>
                <w:szCs w:val="32"/>
                <w:lang w:val="en-US" w:eastAsia="zh-CN"/>
              </w:rPr>
              <w:t>5.其它工作:</w:t>
            </w:r>
            <w:r>
              <w:rPr>
                <w:rFonts w:hint="eastAsia" w:ascii="仿宋_GB2312" w:hAnsi="仿宋_GB2312" w:eastAsia="仿宋_GB2312" w:cs="仿宋_GB2312"/>
                <w:b w:val="0"/>
                <w:bCs w:val="0"/>
                <w:sz w:val="32"/>
                <w:szCs w:val="32"/>
                <w:lang w:val="en-US" w:eastAsia="zh-CN"/>
              </w:rPr>
              <w:t>相关电气改造、木门安装、油漆等。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sz w:val="32"/>
                <w:szCs w:val="32"/>
              </w:rPr>
            </w:pPr>
            <w:r>
              <w:rPr>
                <w:rFonts w:hint="eastAsia" w:ascii="仿宋_GB2312" w:hAnsi="仿宋_GB2312" w:eastAsia="仿宋_GB2312" w:cs="仿宋_GB2312"/>
                <w:b/>
                <w:bCs/>
                <w:sz w:val="32"/>
                <w:szCs w:val="32"/>
                <w:lang w:val="en-US" w:eastAsia="zh-CN"/>
              </w:rPr>
              <w:t>（三）主要材料使用要求：1.</w:t>
            </w:r>
            <w:r>
              <w:rPr>
                <w:rFonts w:hint="eastAsia" w:ascii="仿宋_GB2312" w:hAnsi="仿宋_GB2312" w:eastAsia="仿宋_GB2312" w:cs="仿宋_GB2312"/>
                <w:b w:val="0"/>
                <w:bCs w:val="0"/>
                <w:sz w:val="32"/>
                <w:szCs w:val="32"/>
                <w:lang w:val="en-US" w:eastAsia="zh-CN"/>
              </w:rPr>
              <w:t>石膏板：A级防火环保型板材。2.乳胶漆：环保净味型油漆。3.开关、插座：行业一线品牌。4.灯具照明：环保节能型LED灯具。5.电线电缆：行业一线品牌。6.炭晶护墙板：B1级防火环保无味型板材。7.地面材料：B1级防火环保无味型材料。8.玻璃隔断：6+6mm双层中空玻璃（内置百叶）。9.加厚</w:t>
            </w:r>
            <w:r>
              <w:rPr>
                <w:rFonts w:hint="default" w:ascii="仿宋_GB2312" w:hAnsi="仿宋_GB2312" w:eastAsia="仿宋_GB2312" w:cs="仿宋_GB2312"/>
                <w:b w:val="0"/>
                <w:bCs w:val="0"/>
                <w:sz w:val="32"/>
                <w:szCs w:val="32"/>
                <w:lang w:val="en-US" w:eastAsia="zh-CN"/>
              </w:rPr>
              <w:t>轻钢龙骨</w:t>
            </w:r>
            <w:r>
              <w:rPr>
                <w:rFonts w:hint="eastAsia" w:ascii="仿宋_GB2312" w:hAnsi="仿宋_GB2312" w:eastAsia="仿宋_GB2312" w:cs="仿宋_GB2312"/>
                <w:b w:val="0"/>
                <w:bCs w:val="0"/>
                <w:sz w:val="32"/>
                <w:szCs w:val="32"/>
                <w:lang w:val="en-US" w:eastAsia="zh-CN"/>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b w:val="0"/>
                <w:bCs w:val="0"/>
                <w:color w:val="000000"/>
                <w:kern w:val="0"/>
                <w:sz w:val="32"/>
                <w:szCs w:val="32"/>
                <w:lang w:eastAsia="zh-CN" w:bidi="ar"/>
              </w:rPr>
            </w:pPr>
            <w:r>
              <w:rPr>
                <w:rFonts w:hint="eastAsia" w:ascii="仿宋_GB2312" w:hAnsi="仿宋" w:eastAsia="仿宋_GB2312" w:cs="宋体"/>
                <w:b w:val="0"/>
                <w:bCs w:val="0"/>
                <w:color w:val="000000"/>
                <w:kern w:val="0"/>
                <w:sz w:val="32"/>
                <w:szCs w:val="32"/>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default" w:ascii="仿宋_GB2312" w:hAnsi="仿宋" w:eastAsia="仿宋_GB2312" w:cs="宋体"/>
                <w:b w:val="0"/>
                <w:bCs w:val="0"/>
                <w:color w:val="000000"/>
                <w:sz w:val="32"/>
                <w:szCs w:val="32"/>
                <w:u w:val="single"/>
                <w:lang w:val="en-US" w:eastAsia="zh-CN"/>
              </w:rPr>
            </w:pPr>
            <w:r>
              <w:rPr>
                <w:rFonts w:hint="eastAsia" w:ascii="仿宋_GB2312" w:hAnsi="仿宋_GB2312" w:eastAsia="仿宋_GB2312" w:cs="仿宋_GB2312"/>
                <w:b w:val="0"/>
                <w:bCs w:val="0"/>
                <w:kern w:val="0"/>
                <w:sz w:val="32"/>
                <w:szCs w:val="32"/>
                <w:u w:val="single"/>
                <w:lang w:val="en-US" w:eastAsia="zh-CN"/>
              </w:rPr>
              <w:t xml:space="preserve">         </w:t>
            </w:r>
            <w:r>
              <w:rPr>
                <w:rFonts w:hint="eastAsia" w:ascii="仿宋_GB2312" w:hAnsi="仿宋_GB2312" w:eastAsia="仿宋_GB2312" w:cs="仿宋_GB2312"/>
                <w:b w:val="0"/>
                <w:bCs w:val="0"/>
                <w:kern w:val="0"/>
                <w:sz w:val="32"/>
                <w:szCs w:val="32"/>
              </w:rPr>
              <w:t>元</w:t>
            </w:r>
            <w:r>
              <w:rPr>
                <w:rFonts w:hint="eastAsia" w:ascii="仿宋_GB2312" w:hAnsi="仿宋_GB2312" w:eastAsia="仿宋_GB2312" w:cs="仿宋_GB2312"/>
                <w:b w:val="0"/>
                <w:bCs w:val="0"/>
                <w:kern w:val="0"/>
                <w:sz w:val="32"/>
                <w:szCs w:val="32"/>
                <w:lang w:eastAsia="zh-CN"/>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b w:val="0"/>
                <w:bCs w:val="0"/>
                <w:color w:val="000000"/>
                <w:kern w:val="0"/>
                <w:sz w:val="32"/>
                <w:szCs w:val="32"/>
                <w:lang w:eastAsia="zh-CN" w:bidi="ar"/>
              </w:rPr>
            </w:pPr>
            <w:r>
              <w:rPr>
                <w:rFonts w:hint="eastAsia" w:ascii="仿宋_GB2312" w:hAnsi="仿宋_GB2312" w:eastAsia="仿宋_GB2312" w:cs="仿宋_GB2312"/>
                <w:b w:val="0"/>
                <w:bCs w:val="0"/>
                <w:kern w:val="0"/>
                <w:sz w:val="32"/>
                <w:szCs w:val="32"/>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_GB2312" w:hAnsi="仿宋" w:eastAsia="仿宋_GB2312" w:cs="宋体"/>
                <w:b w:val="0"/>
                <w:bCs w:val="0"/>
                <w:color w:val="000000"/>
                <w:sz w:val="32"/>
                <w:szCs w:val="32"/>
                <w:u w:val="single"/>
                <w:lang w:val="en-US" w:eastAsia="zh-CN"/>
              </w:rPr>
            </w:pPr>
            <w:r>
              <w:rPr>
                <w:rFonts w:hint="eastAsia" w:ascii="仿宋_GB2312" w:hAnsi="仿宋" w:eastAsia="仿宋_GB2312" w:cs="宋体"/>
                <w:b w:val="0"/>
                <w:bCs w:val="0"/>
                <w:color w:val="000000"/>
                <w:sz w:val="32"/>
                <w:szCs w:val="32"/>
                <w:u w:val="single"/>
                <w:lang w:val="en-US" w:eastAsia="zh-CN"/>
              </w:rPr>
              <w:t xml:space="preserve">          </w:t>
            </w:r>
            <w:r>
              <w:rPr>
                <w:rFonts w:hint="eastAsia" w:ascii="仿宋_GB2312" w:hAnsi="仿宋" w:eastAsia="仿宋_GB2312" w:cs="宋体"/>
                <w:b w:val="0"/>
                <w:bCs w:val="0"/>
                <w:color w:val="000000"/>
                <w:sz w:val="32"/>
                <w:szCs w:val="32"/>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ascii="仿宋_GB2312" w:hAnsi="仿宋" w:eastAsia="仿宋_GB2312" w:cs="宋体"/>
                <w:b w:val="0"/>
                <w:bCs w:val="0"/>
                <w:color w:val="000000"/>
                <w:kern w:val="0"/>
                <w:sz w:val="32"/>
                <w:szCs w:val="32"/>
                <w:lang w:bidi="ar"/>
              </w:rPr>
            </w:pPr>
            <w:r>
              <w:rPr>
                <w:rFonts w:hint="eastAsia" w:ascii="仿宋_GB2312" w:hAnsi="仿宋_GB2312" w:eastAsia="仿宋_GB2312" w:cs="仿宋_GB2312"/>
                <w:b w:val="0"/>
                <w:bCs w:val="0"/>
                <w:sz w:val="32"/>
                <w:szCs w:val="32"/>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ascii="仿宋_GB2312" w:hAnsi="仿宋_GB2312" w:eastAsia="仿宋_GB2312" w:cs="仿宋_GB2312"/>
                <w:b w:val="0"/>
                <w:bCs w:val="0"/>
                <w:sz w:val="32"/>
                <w:szCs w:val="32"/>
                <w:u w:val="single"/>
              </w:rPr>
            </w:pPr>
            <w:r>
              <w:rPr>
                <w:rFonts w:hint="eastAsia" w:ascii="仿宋_GB2312" w:hAnsi="仿宋_GB2312" w:eastAsia="仿宋_GB2312" w:cs="仿宋_GB2312"/>
                <w:b w:val="0"/>
                <w:bCs w:val="0"/>
                <w:sz w:val="32"/>
                <w:szCs w:val="32"/>
              </w:rPr>
              <w:t>单位</w:t>
            </w:r>
            <w:r>
              <w:rPr>
                <w:rFonts w:hint="eastAsia" w:ascii="仿宋_GB2312" w:hAnsi="仿宋_GB2312" w:eastAsia="仿宋_GB2312" w:cs="仿宋_GB2312"/>
                <w:b w:val="0"/>
                <w:bCs w:val="0"/>
                <w:sz w:val="32"/>
                <w:szCs w:val="32"/>
                <w:lang w:eastAsia="zh-CN"/>
              </w:rPr>
              <w:t>名称</w:t>
            </w:r>
            <w:r>
              <w:rPr>
                <w:rFonts w:hint="eastAsia" w:ascii="仿宋_GB2312" w:hAnsi="仿宋_GB2312" w:eastAsia="仿宋_GB2312" w:cs="仿宋_GB2312"/>
                <w:b w:val="0"/>
                <w:bCs w:val="0"/>
                <w:sz w:val="32"/>
                <w:szCs w:val="32"/>
              </w:rPr>
              <w:t>（盖章）：</w:t>
            </w:r>
            <w:r>
              <w:rPr>
                <w:rFonts w:hint="eastAsia" w:ascii="仿宋_GB2312" w:hAnsi="仿宋_GB2312" w:eastAsia="仿宋_GB2312" w:cs="仿宋_GB2312"/>
                <w:b w:val="0"/>
                <w:bCs w:val="0"/>
                <w:sz w:val="32"/>
                <w:szCs w:val="32"/>
                <w:u w:val="single"/>
              </w:rPr>
              <w:t xml:space="preserve">                             </w:t>
            </w:r>
          </w:p>
          <w:p>
            <w:pPr>
              <w:keepNext w:val="0"/>
              <w:keepLines w:val="0"/>
              <w:pageBreakBefore w:val="0"/>
              <w:kinsoku/>
              <w:wordWrap/>
              <w:overflowPunct/>
              <w:topLinePunct w:val="0"/>
              <w:autoSpaceDE/>
              <w:autoSpaceDN/>
              <w:bidi w:val="0"/>
              <w:adjustRightInd w:val="0"/>
              <w:snapToGrid w:val="0"/>
              <w:spacing w:before="157" w:beforeLines="50" w:line="360" w:lineRule="auto"/>
              <w:jc w:val="left"/>
              <w:rPr>
                <w:rFonts w:ascii="仿宋_GB2312" w:hAnsi="仿宋_GB2312" w:eastAsia="仿宋_GB2312" w:cs="仿宋_GB2312"/>
                <w:b w:val="0"/>
                <w:bCs w:val="0"/>
                <w:sz w:val="32"/>
                <w:szCs w:val="32"/>
                <w:u w:val="single"/>
              </w:rPr>
            </w:pPr>
            <w:r>
              <w:rPr>
                <w:rFonts w:hint="eastAsia" w:ascii="仿宋_GB2312" w:hAnsi="仿宋_GB2312" w:eastAsia="仿宋_GB2312" w:cs="仿宋_GB2312"/>
                <w:b w:val="0"/>
                <w:bCs w:val="0"/>
                <w:sz w:val="32"/>
                <w:szCs w:val="32"/>
              </w:rPr>
              <w:t>项目负责人：</w:t>
            </w:r>
            <w:r>
              <w:rPr>
                <w:rFonts w:hint="eastAsia" w:ascii="仿宋_GB2312" w:hAnsi="仿宋_GB2312" w:eastAsia="仿宋_GB2312" w:cs="仿宋_GB2312"/>
                <w:b w:val="0"/>
                <w:bCs w:val="0"/>
                <w:sz w:val="32"/>
                <w:szCs w:val="32"/>
                <w:u w:val="single"/>
              </w:rPr>
              <w:t xml:space="preserve">                             </w:t>
            </w:r>
          </w:p>
          <w:p>
            <w:pPr>
              <w:keepNext w:val="0"/>
              <w:keepLines w:val="0"/>
              <w:pageBreakBefore w:val="0"/>
              <w:kinsoku/>
              <w:wordWrap/>
              <w:overflowPunct/>
              <w:topLinePunct w:val="0"/>
              <w:autoSpaceDE/>
              <w:autoSpaceDN/>
              <w:bidi w:val="0"/>
              <w:adjustRightInd w:val="0"/>
              <w:snapToGrid w:val="0"/>
              <w:spacing w:before="157" w:beforeLines="50" w:line="360" w:lineRule="auto"/>
              <w:jc w:val="left"/>
              <w:rPr>
                <w:rFonts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联系方式 ：</w:t>
            </w:r>
            <w:r>
              <w:rPr>
                <w:rFonts w:hint="eastAsia" w:ascii="仿宋_GB2312" w:hAnsi="仿宋_GB2312" w:eastAsia="仿宋_GB2312" w:cs="仿宋_GB2312"/>
                <w:b w:val="0"/>
                <w:bCs w:val="0"/>
                <w:sz w:val="32"/>
                <w:szCs w:val="32"/>
                <w:u w:val="single"/>
              </w:rPr>
              <w:t xml:space="preserve">                             </w:t>
            </w:r>
          </w:p>
          <w:p>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ascii="仿宋_GB2312" w:hAnsi="仿宋" w:eastAsia="仿宋_GB2312" w:cs="宋体"/>
                <w:b w:val="0"/>
                <w:bCs w:val="0"/>
                <w:color w:val="000000"/>
                <w:kern w:val="0"/>
                <w:sz w:val="32"/>
                <w:szCs w:val="32"/>
                <w:lang w:bidi="ar"/>
              </w:rPr>
            </w:pPr>
            <w:r>
              <w:rPr>
                <w:rFonts w:hint="eastAsia" w:ascii="仿宋_GB2312" w:hAnsi="仿宋_GB2312" w:eastAsia="仿宋_GB2312" w:cs="仿宋_GB2312"/>
                <w:b w:val="0"/>
                <w:bCs w:val="0"/>
                <w:sz w:val="32"/>
                <w:szCs w:val="32"/>
              </w:rPr>
              <w:t>报价日期：</w:t>
            </w:r>
            <w:r>
              <w:rPr>
                <w:rFonts w:hint="eastAsia" w:ascii="仿宋_GB2312" w:hAnsi="仿宋_GB2312" w:eastAsia="仿宋_GB2312" w:cs="仿宋_GB2312"/>
                <w:b w:val="0"/>
                <w:bCs w:val="0"/>
                <w:sz w:val="32"/>
                <w:szCs w:val="32"/>
                <w:u w:val="single"/>
              </w:rPr>
              <w:t>202</w:t>
            </w:r>
            <w:r>
              <w:rPr>
                <w:rFonts w:hint="eastAsia" w:ascii="仿宋_GB2312" w:hAnsi="仿宋_GB2312" w:eastAsia="仿宋_GB2312" w:cs="仿宋_GB2312"/>
                <w:b w:val="0"/>
                <w:bCs w:val="0"/>
                <w:sz w:val="32"/>
                <w:szCs w:val="32"/>
                <w:u w:val="single"/>
                <w:lang w:val="en-US" w:eastAsia="zh-CN"/>
              </w:rPr>
              <w:t>3</w:t>
            </w:r>
            <w:r>
              <w:rPr>
                <w:rFonts w:hint="eastAsia" w:ascii="仿宋_GB2312" w:hAnsi="仿宋_GB2312" w:eastAsia="仿宋_GB2312" w:cs="仿宋_GB2312"/>
                <w:b w:val="0"/>
                <w:bCs w:val="0"/>
                <w:sz w:val="32"/>
                <w:szCs w:val="32"/>
              </w:rPr>
              <w:t>年</w:t>
            </w:r>
            <w:r>
              <w:rPr>
                <w:rFonts w:hint="eastAsia" w:ascii="仿宋_GB2312" w:hAnsi="仿宋_GB2312" w:eastAsia="仿宋_GB2312" w:cs="仿宋_GB2312"/>
                <w:b w:val="0"/>
                <w:bCs w:val="0"/>
                <w:sz w:val="32"/>
                <w:szCs w:val="32"/>
                <w:u w:val="single"/>
              </w:rPr>
              <w:t xml:space="preserve">    </w:t>
            </w:r>
            <w:r>
              <w:rPr>
                <w:rFonts w:hint="eastAsia" w:ascii="仿宋_GB2312" w:hAnsi="仿宋_GB2312" w:eastAsia="仿宋_GB2312" w:cs="仿宋_GB2312"/>
                <w:b w:val="0"/>
                <w:bCs w:val="0"/>
                <w:sz w:val="32"/>
                <w:szCs w:val="32"/>
              </w:rPr>
              <w:t>月</w:t>
            </w:r>
            <w:r>
              <w:rPr>
                <w:rFonts w:hint="eastAsia" w:ascii="仿宋_GB2312" w:hAnsi="仿宋_GB2312" w:eastAsia="仿宋_GB2312" w:cs="仿宋_GB2312"/>
                <w:b w:val="0"/>
                <w:bCs w:val="0"/>
                <w:sz w:val="32"/>
                <w:szCs w:val="32"/>
                <w:u w:val="single"/>
              </w:rPr>
              <w:t xml:space="preserve">    </w:t>
            </w:r>
            <w:r>
              <w:rPr>
                <w:rFonts w:hint="eastAsia" w:ascii="仿宋_GB2312" w:hAnsi="仿宋_GB2312" w:eastAsia="仿宋_GB2312" w:cs="仿宋_GB2312"/>
                <w:b w:val="0"/>
                <w:bCs w:val="0"/>
                <w:sz w:val="32"/>
                <w:szCs w:val="32"/>
              </w:rPr>
              <w:t>日</w:t>
            </w:r>
          </w:p>
        </w:tc>
      </w:tr>
    </w:tbl>
    <w:p>
      <w:pPr>
        <w:pStyle w:val="5"/>
        <w:numPr>
          <w:ilvl w:val="0"/>
          <w:numId w:val="0"/>
        </w:numPr>
        <w:rPr>
          <w:rFonts w:hint="eastAsia" w:ascii="仿宋_GB2312" w:hAnsi="仿宋_GB2312" w:eastAsia="仿宋_GB2312" w:cs="仿宋_GB2312"/>
          <w:b/>
          <w:sz w:val="32"/>
          <w:szCs w:val="32"/>
          <w:lang w:val="en-US" w:eastAsia="zh-CN"/>
        </w:rPr>
      </w:pPr>
    </w:p>
    <w:p>
      <w:pPr>
        <w:pStyle w:val="5"/>
        <w:numPr>
          <w:ilvl w:val="0"/>
          <w:numId w:val="0"/>
        </w:numPr>
        <w:rPr>
          <w:rFonts w:hint="eastAsia" w:ascii="仿宋_GB2312" w:hAnsi="仿宋_GB2312" w:eastAsia="仿宋_GB2312" w:cs="仿宋_GB2312"/>
          <w:b/>
          <w:sz w:val="32"/>
          <w:szCs w:val="32"/>
          <w:lang w:val="en-US" w:eastAsia="zh-CN"/>
        </w:rPr>
      </w:pPr>
    </w:p>
    <w:tbl>
      <w:tblPr>
        <w:tblStyle w:val="14"/>
        <w:tblW w:w="105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0"/>
        <w:gridCol w:w="2637"/>
        <w:gridCol w:w="3083"/>
        <w:gridCol w:w="870"/>
        <w:gridCol w:w="1065"/>
        <w:gridCol w:w="103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0595"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南方新闻网办公区域局部改造施工服务项目工程预算清单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jc w:val="center"/>
        </w:trPr>
        <w:tc>
          <w:tcPr>
            <w:tcW w:w="1059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一、A区域（南方报业传媒集团一号楼3楼靠集团大院内相关区域）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费用名称</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项目特征描述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综合单价（元）</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拆除天花吊顶</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天棚面龙骨及饰面拆除</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96.90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拆墙</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砌砖体拆除</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78.57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铲除墙面旧灰层</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内墙旧灰层</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84.46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轻质实心砖砌墙</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600*200*120轻质砖</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101.91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墙身水泥砂浆批荡</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沙浆配合比：1:2:8水泥石灰沙浆15mm</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203.82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轻钢龙骨双层石膏板天花吊顶</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1.吊顶形式：上人型U型轻钢龙骨吊顶，平面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2.龙骨材料种类、规格、中距：8钢筋吊杆、双向吊点、中距≤1200mm；U型轻钢主龙骨CS50x15,中距≤450mm；覆面横撑龙骨CB50mmx20mm，中距600mm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3.基层材料种类、规格：2440mmx1220mmx7.5mm中密度埃特板，用镀锌螺丝将石膏板与覆面龙骨固定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4.面层材料品种、规格、品品牌、颜色：双层9.5mm厚纸面石膏板</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96.90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墙面油界面漆</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油界面漆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84.46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天花及墙面扇灰</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抹灰2遍、刮腻子灰2遍</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329.33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天花及墙面打磨油漆</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油漆2遍</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329.33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4mm²电源线</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2.5mm²电源线</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25镀锌铁线管</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1.名称：配管。2.材质:PC。3.规格：DN25。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20镀锌铁线管</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1.名称：配管。2.材质:PC。3.规格：DN20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1"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16蛇皮管</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1.名称：配管。2.材质:PC。3.规格：DN16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二三插</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名称：单相二三孔插座</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位</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照明开关</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1.名称：单联4控板把开关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2.250v10A</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位</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LED1200*150办公灯</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LED4寸筒灯</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电气安装人工</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布管、布线</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96.90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场地围蔽</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成品保护</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材料二次运输费</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现场垃圾清理人工</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垃圾外运</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jc w:val="center"/>
        </w:trPr>
        <w:tc>
          <w:tcPr>
            <w:tcW w:w="6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木门安装</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1.门洞口尺寸：1000mm*2300mm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2.门类型：带门套成品大门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3.五金材料：品种、规格、规格：含小五金及门拉手</w:t>
            </w:r>
          </w:p>
        </w:tc>
        <w:tc>
          <w:tcPr>
            <w:tcW w:w="8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0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03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小计1</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0595" w:type="dxa"/>
            <w:gridSpan w:val="7"/>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二、B区域（南方报业传媒集团一号楼3楼靠广州大道中相关区域）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序号</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费用名称</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项目特征描述</w:t>
            </w:r>
          </w:p>
        </w:tc>
        <w:tc>
          <w:tcPr>
            <w:tcW w:w="87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单位</w:t>
            </w:r>
          </w:p>
        </w:tc>
        <w:tc>
          <w:tcPr>
            <w:tcW w:w="10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103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综合单价（元）</w:t>
            </w:r>
          </w:p>
        </w:tc>
        <w:tc>
          <w:tcPr>
            <w:tcW w:w="130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合计（元）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拆除天花吊顶</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天棚面龙骨及饰面拆除</w:t>
            </w:r>
          </w:p>
        </w:tc>
        <w:tc>
          <w:tcPr>
            <w:tcW w:w="87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27.50 </w:t>
            </w:r>
          </w:p>
        </w:tc>
        <w:tc>
          <w:tcPr>
            <w:tcW w:w="1035"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铲除旧灰层</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内墙旧灰层</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14.58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轻钢龙骨双层石膏板天花吊顶</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1.吊顶形式：上人型U型轻钢龙骨吊顶，平面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2.龙骨材料种类、规格、中距：8钢筋吊杆、双向吊点、中距≤1200mm；U型轻钢主龙骨CS50x15,中距≤450mm；覆面横撑龙骨CB50mmx20mm，中距600mm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3.基层材料种类、规格：2440mmx1220mmx7.5mm中密度埃特板，用镀锌螺丝将石膏板与覆面龙骨固定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4.面层材料品种、规格、品品牌、颜色：双层9.5mm厚纸面石膏板</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28.60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轻钢龙骨石膏板加隔音棉隔墙</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1.龙骨材料种类、规格、中距：轻钢龙骨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2.隔离层材料种类、规格、隔音棉填充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3.面层材料品种、规格、颜色：双层9.5mm石膏板</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11.38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墙面油界面漆</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油界面漆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14.58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天花及墙面扇灰</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抹灰2遍、刮腻子灰2遍</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115.15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天花及墙面油乳胶漆</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油漆2遍</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115.15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玻璃隔断（6+6百叶铝合金框架）</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1.边框材料种类、规格、烤漆铝合金框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2.玻璃品种、规格、颜色：6+6mm双层中空玻璃（内置百叶）</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25.94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4mm²电源线</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2.5mm²电源线</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25镀锌铁线管</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1.名称：配管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2.材质:PC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3.规格：DN25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20镀锌铁线管</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1.名称：配管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2.材质:PC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3.规格：DN20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16蛇皮管</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1.名称：配管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2.材质:PC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3.规格：DN16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二三插</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名称：单相二三孔插座</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位</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照明开关</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1.名称：单联4控板把开关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2.250v10A</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位</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LED1200*150办公灯</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电气安装人工</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布管、布线</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木门安装</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1.门洞口尺寸：1000mm*2300mm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2.门类型：带门套成品大门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3.五金材料：品种、规格、规格：含小五金及门拉手</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场地围蔽</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成品保护</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材料二次运输费</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现场垃圾清理人工</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小计2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0595" w:type="dxa"/>
            <w:gridSpan w:val="7"/>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三、C区域（南方报业传媒集团一号楼3楼靠东兴南路相关区域）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序号</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费用名称</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项目特征描述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单位</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综合单价（元）</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合计（元）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不锈钢烤漆柜架6+6+百叶1.8米高隔断</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1.边框材料种类、规格、烤漆不锈钢框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2.玻璃品种、规格、颜色：6+6mm双层中空玻璃（内置百叶）</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材料二次运输费</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小计3</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0595" w:type="dxa"/>
            <w:gridSpan w:val="7"/>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四、D区域（南方报业传媒集团一号楼3楼305-306之间相关区域）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序号</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费用名称</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项目特征描述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单位</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综合单价（元）</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合计（元）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拆除玻璃</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旧隔断玻璃拆除</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19.66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玻璃隔断（铝合金框架6+6+百叶）</w:t>
            </w: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1.边框材料种类、规格、烤漆铝合金框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2.玻璃品种、规格、颜色：6+6mm双层中空玻璃（内置百叶）</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m²</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33.97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6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30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小计4</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w:t>
            </w:r>
          </w:p>
        </w:tc>
        <w:tc>
          <w:tcPr>
            <w:tcW w:w="5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合计（小计1+小计2+小计3+小计4）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w:t>
            </w:r>
          </w:p>
        </w:tc>
        <w:tc>
          <w:tcPr>
            <w:tcW w:w="5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管理费A*6%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w:t>
            </w:r>
          </w:p>
        </w:tc>
        <w:tc>
          <w:tcPr>
            <w:tcW w:w="572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税费(A+B)*9%</w:t>
            </w:r>
          </w:p>
        </w:tc>
        <w:tc>
          <w:tcPr>
            <w:tcW w:w="87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35" w:type="dxa"/>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6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w:t>
            </w:r>
          </w:p>
        </w:tc>
        <w:tc>
          <w:tcPr>
            <w:tcW w:w="57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总计（A+B+C）</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5"/>
        <w:numPr>
          <w:ilvl w:val="0"/>
          <w:numId w:val="0"/>
        </w:numPr>
        <w:rPr>
          <w:rFonts w:hint="eastAsia" w:ascii="仿宋_GB2312" w:hAnsi="仿宋_GB2312" w:eastAsia="仿宋_GB2312" w:cs="仿宋_GB2312"/>
          <w:b/>
          <w:sz w:val="32"/>
          <w:szCs w:val="32"/>
          <w:lang w:val="en-US" w:eastAsia="zh-CN"/>
        </w:rPr>
      </w:pPr>
    </w:p>
    <w:p>
      <w:pPr>
        <w:pStyle w:val="5"/>
        <w:numPr>
          <w:ilvl w:val="0"/>
          <w:numId w:val="2"/>
        </w:numPr>
        <w:rPr>
          <w:rFonts w:hint="eastAsia" w:ascii="仿宋_GB2312" w:hAnsi="仿宋_GB2312" w:eastAsia="仿宋_GB2312" w:cs="仿宋_GB2312"/>
          <w:b/>
          <w:sz w:val="32"/>
          <w:szCs w:val="32"/>
          <w:lang w:val="en-US" w:eastAsia="zh-CN"/>
        </w:rPr>
      </w:pPr>
      <w:bookmarkStart w:id="11" w:name="_GoBack"/>
      <w:bookmarkEnd w:id="11"/>
      <w:r>
        <w:rPr>
          <w:rFonts w:hint="eastAsia" w:ascii="仿宋_GB2312" w:hAnsi="仿宋_GB2312" w:eastAsia="仿宋_GB2312" w:cs="仿宋_GB2312"/>
          <w:b/>
          <w:sz w:val="32"/>
          <w:szCs w:val="32"/>
          <w:lang w:val="en-US" w:eastAsia="zh-CN"/>
        </w:rPr>
        <w:t>报价承诺书</w:t>
      </w:r>
    </w:p>
    <w:p>
      <w:pPr>
        <w:pStyle w:val="13"/>
        <w:tabs>
          <w:tab w:val="left" w:pos="588"/>
        </w:tabs>
        <w:snapToGrid w:val="0"/>
        <w:spacing w:before="0" w:after="156" w:afterLines="50" w:line="360" w:lineRule="auto"/>
        <w:jc w:val="center"/>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报价承诺书</w:t>
      </w:r>
    </w:p>
    <w:p>
      <w:pPr>
        <w:pStyle w:val="9"/>
        <w:tabs>
          <w:tab w:val="left" w:pos="567"/>
          <w:tab w:val="left" w:pos="709"/>
          <w:tab w:val="right" w:leader="dot" w:pos="8505"/>
        </w:tabs>
        <w:spacing w:line="360" w:lineRule="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南方新闻网</w:t>
      </w:r>
      <w:r>
        <w:rPr>
          <w:rFonts w:hint="eastAsia" w:ascii="仿宋_GB2312" w:hAnsi="仿宋_GB2312" w:eastAsia="仿宋_GB2312" w:cs="仿宋_GB2312"/>
          <w:b/>
          <w:sz w:val="32"/>
          <w:szCs w:val="32"/>
        </w:rPr>
        <w:t>：</w:t>
      </w:r>
    </w:p>
    <w:p>
      <w:pPr>
        <w:pStyle w:val="9"/>
        <w:tabs>
          <w:tab w:val="left" w:pos="567"/>
          <w:tab w:val="left" w:pos="709"/>
          <w:tab w:val="right" w:leader="dot" w:pos="8505"/>
        </w:tabs>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经认真阅读</w:t>
      </w:r>
      <w:r>
        <w:rPr>
          <w:rFonts w:hint="eastAsia" w:ascii="仿宋_GB2312" w:hAnsi="仿宋_GB2312" w:eastAsia="仿宋_GB2312" w:cs="仿宋_GB2312"/>
          <w:bCs/>
          <w:sz w:val="32"/>
          <w:szCs w:val="32"/>
          <w:u w:val="single"/>
          <w:lang w:val="en-US" w:eastAsia="zh-CN"/>
        </w:rPr>
        <w:t>南方新闻网办公区域局部改造施工服务项目</w:t>
      </w:r>
      <w:r>
        <w:rPr>
          <w:rFonts w:hint="eastAsia" w:ascii="仿宋_GB2312" w:hAnsi="仿宋_GB2312" w:eastAsia="仿宋_GB2312" w:cs="仿宋_GB2312"/>
          <w:bCs/>
          <w:sz w:val="32"/>
          <w:szCs w:val="32"/>
          <w:u w:val="single"/>
        </w:rPr>
        <w:t>项目</w:t>
      </w:r>
      <w:r>
        <w:rPr>
          <w:rFonts w:hint="eastAsia" w:ascii="仿宋_GB2312" w:hAnsi="仿宋_GB2312" w:eastAsia="仿宋_GB2312" w:cs="仿宋_GB2312"/>
          <w:bCs/>
          <w:sz w:val="32"/>
          <w:szCs w:val="32"/>
        </w:rPr>
        <w:t>采购公告及附件（项目编</w:t>
      </w:r>
      <w:r>
        <w:rPr>
          <w:rFonts w:hint="eastAsia" w:ascii="仿宋_GB2312" w:hAnsi="仿宋_GB2312" w:eastAsia="仿宋_GB2312" w:cs="仿宋_GB2312"/>
          <w:bCs/>
          <w:sz w:val="32"/>
          <w:szCs w:val="32"/>
          <w:highlight w:val="none"/>
        </w:rPr>
        <w:t>号：</w:t>
      </w:r>
      <w:r>
        <w:rPr>
          <w:rFonts w:hint="eastAsia" w:ascii="仿宋_GB2312" w:hAnsi="仿宋_GB2312" w:eastAsia="仿宋_GB2312" w:cs="仿宋_GB2312"/>
          <w:bCs/>
          <w:sz w:val="32"/>
          <w:szCs w:val="32"/>
          <w:highlight w:val="none"/>
          <w:u w:val="single"/>
        </w:rPr>
        <w:t>NFWXJG-2023075</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rPr>
        <w:t>，我方研究决定参加本次采购活动，并承诺如下：</w:t>
      </w:r>
    </w:p>
    <w:p>
      <w:pPr>
        <w:pStyle w:val="9"/>
        <w:tabs>
          <w:tab w:val="left" w:pos="567"/>
          <w:tab w:val="left" w:pos="709"/>
          <w:tab w:val="right" w:leader="dot" w:pos="8505"/>
        </w:tabs>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（一）我方已经详细阅读研究了采购公告及其附件，已完全清晰理解采购文件的要求，不存在任何含糊不清和误解之处，同意放弃对这些文件所提出的异议和质疑的权利。</w:t>
      </w:r>
    </w:p>
    <w:p>
      <w:pPr>
        <w:pStyle w:val="9"/>
        <w:tabs>
          <w:tab w:val="left" w:pos="567"/>
          <w:tab w:val="left" w:pos="709"/>
          <w:tab w:val="right" w:leader="dot" w:pos="8505"/>
        </w:tabs>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（二）我方为本次报价所提交的所有证明其合格和资格的文件是真实的和正确的，并愿为其真实性和正确性承担法律责任。</w:t>
      </w:r>
    </w:p>
    <w:p>
      <w:pPr>
        <w:pStyle w:val="9"/>
        <w:tabs>
          <w:tab w:val="left" w:pos="567"/>
          <w:tab w:val="left" w:pos="709"/>
          <w:tab w:val="right" w:leader="dot" w:pos="8505"/>
        </w:tabs>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（三）我方承诺全部满足和遵守本项目采购公告及其附件所公布的项目技术与商务要求，已按照要求填写制作</w:t>
      </w:r>
      <w:r>
        <w:rPr>
          <w:rFonts w:hint="eastAsia" w:ascii="仿宋_GB2312" w:hAnsi="仿宋_GB2312" w:eastAsia="仿宋_GB2312" w:cs="仿宋_GB2312"/>
          <w:bCs/>
          <w:sz w:val="32"/>
          <w:szCs w:val="32"/>
          <w:lang w:val="en-US" w:eastAsia="zh-CN"/>
        </w:rPr>
        <w:t>响应报价文件</w:t>
      </w:r>
      <w:r>
        <w:rPr>
          <w:rFonts w:hint="eastAsia" w:ascii="仿宋_GB2312" w:hAnsi="仿宋_GB2312" w:eastAsia="仿宋_GB2312" w:cs="仿宋_GB2312"/>
          <w:bCs/>
          <w:sz w:val="32"/>
          <w:szCs w:val="32"/>
        </w:rPr>
        <w:t>，将密封后提交。除封面外，</w:t>
      </w:r>
      <w:r>
        <w:rPr>
          <w:rFonts w:hint="eastAsia" w:ascii="仿宋_GB2312" w:hAnsi="仿宋_GB2312" w:eastAsia="仿宋_GB2312" w:cs="仿宋_GB2312"/>
          <w:bCs/>
          <w:sz w:val="32"/>
          <w:szCs w:val="32"/>
          <w:lang w:val="en-US" w:eastAsia="zh-CN"/>
        </w:rPr>
        <w:t>响应报价文件</w:t>
      </w:r>
      <w:r>
        <w:rPr>
          <w:rFonts w:hint="eastAsia" w:ascii="仿宋_GB2312" w:hAnsi="仿宋_GB2312" w:eastAsia="仿宋_GB2312" w:cs="仿宋_GB2312"/>
          <w:bCs/>
          <w:sz w:val="32"/>
          <w:szCs w:val="32"/>
        </w:rPr>
        <w:t>已提供如下必须的内容：（1）</w:t>
      </w:r>
      <w:r>
        <w:rPr>
          <w:rFonts w:hint="eastAsia" w:ascii="仿宋_GB2312" w:hAnsi="仿宋_GB2312" w:eastAsia="仿宋_GB2312" w:cs="仿宋_GB2312"/>
          <w:bCs/>
          <w:sz w:val="32"/>
          <w:szCs w:val="32"/>
          <w:lang w:val="en-US" w:eastAsia="zh-CN"/>
        </w:rPr>
        <w:t>响应报价函</w:t>
      </w:r>
      <w:r>
        <w:rPr>
          <w:rFonts w:hint="eastAsia" w:ascii="仿宋_GB2312" w:hAnsi="仿宋_GB2312" w:eastAsia="仿宋_GB2312" w:cs="仿宋_GB2312"/>
          <w:bCs/>
          <w:sz w:val="32"/>
          <w:szCs w:val="32"/>
        </w:rPr>
        <w:t>；（2）报价承诺书；（3）授权代表证明资料；（4）项目服务方案；（5）供应商项目实施能力证明资料；（6）</w:t>
      </w:r>
      <w:r>
        <w:rPr>
          <w:rFonts w:hint="eastAsia" w:ascii="仿宋_GB2312" w:hAnsi="仿宋_GB2312" w:eastAsia="仿宋_GB2312" w:cs="仿宋_GB2312"/>
          <w:bCs/>
          <w:sz w:val="32"/>
          <w:szCs w:val="32"/>
          <w:lang w:val="en-US" w:eastAsia="zh-CN"/>
        </w:rPr>
        <w:t>合同主要条款响应程度及合同模板</w:t>
      </w:r>
      <w:r>
        <w:rPr>
          <w:rFonts w:hint="eastAsia" w:ascii="仿宋_GB2312" w:hAnsi="仿宋_GB2312" w:eastAsia="仿宋_GB2312" w:cs="仿宋_GB2312"/>
          <w:bCs/>
          <w:sz w:val="32"/>
          <w:szCs w:val="32"/>
        </w:rPr>
        <w:t>。</w:t>
      </w:r>
    </w:p>
    <w:p>
      <w:pPr>
        <w:pStyle w:val="9"/>
        <w:tabs>
          <w:tab w:val="left" w:pos="567"/>
          <w:tab w:val="left" w:pos="709"/>
          <w:tab w:val="right" w:leader="dot" w:pos="8505"/>
        </w:tabs>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（四）我方承诺根据本项目评审需要提供必要的补充文件或辅助资料，补充文件或辅助资料是报价文件的有效组成部分。</w:t>
      </w:r>
    </w:p>
    <w:p>
      <w:pPr>
        <w:pStyle w:val="9"/>
        <w:tabs>
          <w:tab w:val="left" w:pos="567"/>
          <w:tab w:val="left" w:pos="709"/>
          <w:tab w:val="right" w:leader="dot" w:pos="8505"/>
        </w:tabs>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五）我方声明具备如下供应商资格条件：（1）具有独立承担民事责任能力的法人或其它组织；（2）参与本采购活动时，未被列入国家企业信用信息公示系统的经营异常名录、严重违法失信企业名单；（3）开具增值税专用发票。</w:t>
      </w:r>
    </w:p>
    <w:p>
      <w:pPr>
        <w:pStyle w:val="9"/>
        <w:tabs>
          <w:tab w:val="left" w:pos="567"/>
          <w:tab w:val="left" w:pos="709"/>
          <w:tab w:val="right" w:leader="dot" w:pos="8505"/>
        </w:tabs>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（六）</w:t>
      </w:r>
      <w:r>
        <w:rPr>
          <w:rFonts w:hint="eastAsia" w:ascii="仿宋_GB2312" w:hAnsi="仿宋_GB2312" w:eastAsia="仿宋_GB2312" w:cs="仿宋_GB2312"/>
          <w:bCs/>
          <w:sz w:val="32"/>
          <w:szCs w:val="32"/>
          <w:lang w:val="zh-CN"/>
        </w:rPr>
        <w:t>我方理解采购单位并无义务必须接受最低报价，完全理解报价</w:t>
      </w:r>
      <w:r>
        <w:rPr>
          <w:rFonts w:hint="eastAsia" w:ascii="仿宋_GB2312" w:hAnsi="仿宋_GB2312" w:eastAsia="仿宋_GB2312" w:cs="仿宋_GB2312"/>
          <w:bCs/>
          <w:sz w:val="32"/>
          <w:szCs w:val="32"/>
        </w:rPr>
        <w:t>不是项目评审的</w:t>
      </w:r>
      <w:r>
        <w:rPr>
          <w:rFonts w:hint="eastAsia" w:ascii="仿宋_GB2312" w:hAnsi="仿宋_GB2312" w:eastAsia="仿宋_GB2312" w:cs="仿宋_GB2312"/>
          <w:bCs/>
          <w:sz w:val="32"/>
          <w:szCs w:val="32"/>
          <w:lang w:val="zh-CN"/>
        </w:rPr>
        <w:t>唯一</w:t>
      </w:r>
      <w:r>
        <w:rPr>
          <w:rFonts w:hint="eastAsia" w:ascii="仿宋_GB2312" w:hAnsi="仿宋_GB2312" w:eastAsia="仿宋_GB2312" w:cs="仿宋_GB2312"/>
          <w:bCs/>
          <w:sz w:val="32"/>
          <w:szCs w:val="32"/>
        </w:rPr>
        <w:t>标准</w:t>
      </w:r>
      <w:r>
        <w:rPr>
          <w:rFonts w:hint="eastAsia" w:ascii="仿宋_GB2312" w:hAnsi="仿宋_GB2312" w:eastAsia="仿宋_GB2312" w:cs="仿宋_GB2312"/>
          <w:bCs/>
          <w:sz w:val="32"/>
          <w:szCs w:val="32"/>
          <w:lang w:val="zh-CN"/>
        </w:rPr>
        <w:t>。</w:t>
      </w:r>
    </w:p>
    <w:p>
      <w:pPr>
        <w:pStyle w:val="9"/>
        <w:tabs>
          <w:tab w:val="left" w:pos="567"/>
          <w:tab w:val="left" w:pos="709"/>
          <w:tab w:val="right" w:leader="dot" w:pos="8505"/>
        </w:tabs>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（七）我方承诺遵守采购工作纪律，不向第三方透露与本项目报价相关的所有信息，不采取不正当手段谋取成交，随时接受贵方监督检查部门调查并如实说明情况。</w:t>
      </w:r>
    </w:p>
    <w:p>
      <w:pPr>
        <w:pStyle w:val="11"/>
        <w:spacing w:line="360" w:lineRule="auto"/>
        <w:rPr>
          <w:rFonts w:hint="eastAsia" w:ascii="仿宋_GB2312" w:hAnsi="仿宋_GB2312" w:eastAsia="仿宋_GB2312" w:cs="仿宋_GB2312"/>
          <w:sz w:val="32"/>
          <w:szCs w:val="32"/>
        </w:rPr>
      </w:pPr>
    </w:p>
    <w:p>
      <w:pPr>
        <w:pStyle w:val="9"/>
        <w:tabs>
          <w:tab w:val="left" w:pos="567"/>
          <w:tab w:val="left" w:pos="709"/>
          <w:tab w:val="right" w:leader="dot" w:pos="8505"/>
        </w:tabs>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w:t>
      </w:r>
      <w:r>
        <w:rPr>
          <w:rFonts w:hint="eastAsia" w:ascii="仿宋_GB2312" w:hAnsi="仿宋_GB2312" w:eastAsia="仿宋_GB2312" w:cs="仿宋_GB2312"/>
          <w:b/>
          <w:sz w:val="32"/>
          <w:szCs w:val="32"/>
        </w:rPr>
        <w:t>（加盖公章）</w:t>
      </w:r>
      <w:r>
        <w:rPr>
          <w:rFonts w:hint="eastAsia" w:ascii="仿宋_GB2312" w:hAnsi="仿宋_GB2312" w:eastAsia="仿宋_GB2312" w:cs="仿宋_GB2312"/>
          <w:bCs/>
          <w:sz w:val="32"/>
          <w:szCs w:val="32"/>
        </w:rPr>
        <w:t>：</w:t>
      </w:r>
    </w:p>
    <w:p>
      <w:pPr>
        <w:pStyle w:val="9"/>
        <w:tabs>
          <w:tab w:val="left" w:pos="567"/>
          <w:tab w:val="left" w:pos="709"/>
          <w:tab w:val="right" w:leader="dot" w:pos="8505"/>
        </w:tabs>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联系电话：</w:t>
      </w:r>
    </w:p>
    <w:p>
      <w:pPr>
        <w:pStyle w:val="9"/>
        <w:tabs>
          <w:tab w:val="left" w:pos="567"/>
          <w:tab w:val="left" w:pos="709"/>
          <w:tab w:val="right" w:leader="dot" w:pos="8505"/>
        </w:tabs>
        <w:spacing w:line="360" w:lineRule="auto"/>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报价时间：</w:t>
      </w:r>
    </w:p>
    <w:p>
      <w:pPr>
        <w:pStyle w:val="5"/>
        <w:rPr>
          <w:rFonts w:hint="eastAsia" w:ascii="仿宋_GB2312" w:hAnsi="仿宋_GB2312" w:eastAsia="仿宋_GB2312" w:cs="仿宋_GB2312"/>
          <w:b/>
          <w:sz w:val="32"/>
          <w:szCs w:val="32"/>
          <w:lang w:val="en-US" w:eastAsia="zh-CN"/>
        </w:rPr>
      </w:pPr>
    </w:p>
    <w:p>
      <w:pPr>
        <w:jc w:val="center"/>
        <w:rPr>
          <w:rFonts w:hint="eastAsia" w:ascii="方正小标宋简体" w:hAnsi="Calibri" w:eastAsia="方正小标宋简体" w:cs="Times New Roman"/>
          <w:bCs/>
          <w:sz w:val="44"/>
          <w:szCs w:val="44"/>
        </w:rPr>
      </w:pPr>
    </w:p>
    <w:p>
      <w:pPr>
        <w:pStyle w:val="2"/>
        <w:rPr>
          <w:rFonts w:hint="eastAsia" w:ascii="方正小标宋简体" w:hAnsi="Calibri" w:eastAsia="方正小标宋简体" w:cs="Times New Roman"/>
          <w:bCs/>
          <w:sz w:val="44"/>
          <w:szCs w:val="44"/>
        </w:rPr>
      </w:pPr>
    </w:p>
    <w:p>
      <w:pPr>
        <w:rPr>
          <w:rFonts w:hint="eastAsia" w:ascii="方正小标宋简体" w:hAnsi="Calibri" w:eastAsia="方正小标宋简体" w:cs="Times New Roman"/>
          <w:bCs/>
          <w:sz w:val="44"/>
          <w:szCs w:val="44"/>
        </w:rPr>
      </w:pPr>
    </w:p>
    <w:p>
      <w:pPr>
        <w:pStyle w:val="2"/>
        <w:rPr>
          <w:rFonts w:hint="eastAsia" w:ascii="方正小标宋简体" w:hAnsi="Calibri" w:eastAsia="方正小标宋简体" w:cs="Times New Roman"/>
          <w:bCs/>
          <w:sz w:val="44"/>
          <w:szCs w:val="44"/>
        </w:rPr>
      </w:pPr>
    </w:p>
    <w:p>
      <w:pPr>
        <w:rPr>
          <w:rFonts w:hint="eastAsia"/>
        </w:rPr>
      </w:pPr>
    </w:p>
    <w:p>
      <w:pPr>
        <w:jc w:val="center"/>
        <w:rPr>
          <w:rFonts w:hint="eastAsia" w:ascii="方正小标宋简体" w:hAnsi="Calibri" w:eastAsia="方正小标宋简体" w:cs="Times New Roman"/>
          <w:bCs/>
          <w:sz w:val="44"/>
          <w:szCs w:val="44"/>
        </w:rPr>
      </w:pPr>
    </w:p>
    <w:p>
      <w:pPr>
        <w:pStyle w:val="5"/>
        <w:numPr>
          <w:ilvl w:val="0"/>
          <w:numId w:val="2"/>
        </w:numPr>
        <w:rPr>
          <w:rFonts w:hint="default"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授权代表证明资料</w:t>
      </w:r>
    </w:p>
    <w:p>
      <w:pPr>
        <w:pStyle w:val="5"/>
        <w:spacing w:before="91" w:line="218" w:lineRule="auto"/>
        <w:jc w:val="center"/>
        <w:outlineLvl w:val="0"/>
        <w:rPr>
          <w:sz w:val="32"/>
          <w:szCs w:val="32"/>
        </w:rPr>
      </w:pPr>
      <w:bookmarkStart w:id="6" w:name="_Toc10398"/>
      <w:bookmarkStart w:id="7" w:name="_Toc6665"/>
      <w:r>
        <w:rPr>
          <w:rFonts w:hint="eastAsia"/>
          <w:spacing w:val="-1"/>
          <w:sz w:val="32"/>
          <w:szCs w:val="32"/>
          <w:lang w:eastAsia="zh-CN"/>
          <w14:textOutline w14:w="5103" w14:cap="sq" w14:cmpd="sng">
            <w14:solidFill>
              <w14:srgbClr w14:val="000000"/>
            </w14:solidFill>
            <w14:prstDash w14:val="solid"/>
            <w14:bevel/>
          </w14:textOutline>
        </w:rPr>
        <w:t>（</w:t>
      </w:r>
      <w:r>
        <w:rPr>
          <w:rFonts w:hint="eastAsia"/>
          <w:spacing w:val="-1"/>
          <w:sz w:val="32"/>
          <w:szCs w:val="32"/>
          <w:lang w:val="en-US" w:eastAsia="zh-CN"/>
          <w14:textOutline w14:w="5103" w14:cap="sq" w14:cmpd="sng">
            <w14:solidFill>
              <w14:srgbClr w14:val="000000"/>
            </w14:solidFill>
            <w14:prstDash w14:val="solid"/>
            <w14:bevel/>
          </w14:textOutline>
        </w:rPr>
        <w:t>一</w:t>
      </w:r>
      <w:r>
        <w:rPr>
          <w:rFonts w:hint="eastAsia"/>
          <w:spacing w:val="-1"/>
          <w:sz w:val="32"/>
          <w:szCs w:val="32"/>
          <w:lang w:eastAsia="zh-CN"/>
          <w14:textOutline w14:w="5103" w14:cap="sq" w14:cmpd="sng">
            <w14:solidFill>
              <w14:srgbClr w14:val="000000"/>
            </w14:solidFill>
            <w14:prstDash w14:val="solid"/>
            <w14:bevel/>
          </w14:textOutline>
        </w:rPr>
        <w:t>）</w:t>
      </w:r>
      <w:r>
        <w:rPr>
          <w:rFonts w:hint="eastAsia"/>
          <w:spacing w:val="-1"/>
          <w:sz w:val="32"/>
          <w:szCs w:val="32"/>
          <w:lang w:val="en-US" w:eastAsia="zh-CN"/>
          <w14:textOutline w14:w="5103" w14:cap="sq" w14:cmpd="sng">
            <w14:solidFill>
              <w14:srgbClr w14:val="000000"/>
            </w14:solidFill>
            <w14:prstDash w14:val="solid"/>
            <w14:bevel/>
          </w14:textOutline>
        </w:rPr>
        <w:t>法定代表人</w:t>
      </w:r>
      <w:r>
        <w:rPr>
          <w:spacing w:val="-1"/>
          <w:sz w:val="32"/>
          <w:szCs w:val="32"/>
          <w14:textOutline w14:w="5103" w14:cap="sq" w14:cmpd="sng">
            <w14:solidFill>
              <w14:srgbClr w14:val="000000"/>
            </w14:solidFill>
            <w14:prstDash w14:val="solid"/>
            <w14:bevel/>
          </w14:textOutline>
        </w:rPr>
        <w:t>授权委托书</w:t>
      </w:r>
      <w:bookmarkEnd w:id="6"/>
      <w:bookmarkEnd w:id="7"/>
    </w:p>
    <w:p>
      <w:pPr>
        <w:pStyle w:val="4"/>
        <w:spacing w:before="0" w:after="0"/>
        <w:jc w:val="center"/>
        <w:rPr>
          <w:rFonts w:hint="eastAsia" w:ascii="仿宋_GB2312" w:hAnsi="仿宋_GB2312" w:eastAsia="仿宋_GB2312" w:cs="仿宋_GB2312"/>
          <w:b/>
          <w:bCs/>
          <w:snapToGrid w:val="0"/>
          <w:color w:val="000000"/>
          <w:spacing w:val="-2"/>
          <w:kern w:val="0"/>
          <w:sz w:val="32"/>
          <w:szCs w:val="32"/>
          <w:lang w:val="en-US" w:eastAsia="en-US" w:bidi="ar-SA"/>
        </w:rPr>
      </w:pPr>
      <w:bookmarkStart w:id="8" w:name="_Toc11313"/>
      <w:r>
        <w:rPr>
          <w:rFonts w:hint="eastAsia" w:ascii="仿宋_GB2312" w:hAnsi="仿宋_GB2312" w:eastAsia="仿宋_GB2312" w:cs="仿宋_GB2312"/>
          <w:b/>
          <w:bCs/>
          <w:snapToGrid w:val="0"/>
          <w:color w:val="000000"/>
          <w:spacing w:val="-2"/>
          <w:kern w:val="0"/>
          <w:sz w:val="32"/>
          <w:szCs w:val="32"/>
          <w:lang w:val="en-US" w:eastAsia="en-US" w:bidi="ar-SA"/>
        </w:rPr>
        <w:t>（授权代表非法定代表人情况下须提供）</w:t>
      </w:r>
      <w:bookmarkEnd w:id="8"/>
    </w:p>
    <w:p>
      <w:pPr>
        <w:pStyle w:val="5"/>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632" w:firstLineChars="200"/>
        <w:jc w:val="both"/>
        <w:textAlignment w:val="baseline"/>
        <w:rPr>
          <w:rFonts w:hint="eastAsia" w:ascii="仿宋_GB2312" w:hAnsi="仿宋_GB2312" w:eastAsia="仿宋_GB2312" w:cs="仿宋_GB2312"/>
          <w:snapToGrid w:val="0"/>
          <w:color w:val="000000"/>
          <w:spacing w:val="-2"/>
          <w:kern w:val="0"/>
          <w:sz w:val="32"/>
          <w:szCs w:val="32"/>
          <w:lang w:eastAsia="en-US"/>
        </w:rPr>
      </w:pPr>
      <w:r>
        <w:rPr>
          <w:rFonts w:hint="eastAsia" w:ascii="仿宋_GB2312" w:hAnsi="仿宋_GB2312" w:eastAsia="仿宋_GB2312" w:cs="仿宋_GB2312"/>
          <w:snapToGrid w:val="0"/>
          <w:color w:val="000000"/>
          <w:spacing w:val="-2"/>
          <w:kern w:val="0"/>
          <w:sz w:val="32"/>
          <w:szCs w:val="32"/>
          <w:lang w:eastAsia="en-US"/>
        </w:rPr>
        <w:t>注册于</w:t>
      </w:r>
      <w:r>
        <w:rPr>
          <w:rFonts w:hint="eastAsia" w:ascii="仿宋_GB2312" w:hAnsi="仿宋_GB2312" w:eastAsia="仿宋_GB2312" w:cs="仿宋_GB2312"/>
          <w:snapToGrid w:val="0"/>
          <w:color w:val="000000"/>
          <w:spacing w:val="-2"/>
          <w:kern w:val="0"/>
          <w:sz w:val="32"/>
          <w:szCs w:val="32"/>
          <w:u w:val="single"/>
          <w:lang w:eastAsia="en-US"/>
        </w:rPr>
        <w:t xml:space="preserve"> （地址）</w:t>
      </w:r>
      <w:r>
        <w:rPr>
          <w:rFonts w:hint="eastAsia" w:ascii="仿宋_GB2312" w:hAnsi="仿宋_GB2312" w:eastAsia="仿宋_GB2312" w:cs="仿宋_GB2312"/>
          <w:snapToGrid w:val="0"/>
          <w:color w:val="000000"/>
          <w:spacing w:val="-2"/>
          <w:kern w:val="0"/>
          <w:sz w:val="32"/>
          <w:szCs w:val="32"/>
          <w:u w:val="single"/>
          <w:lang w:val="en-US" w:eastAsia="zh-CN"/>
        </w:rPr>
        <w:t xml:space="preserve">  </w:t>
      </w:r>
      <w:r>
        <w:rPr>
          <w:rFonts w:hint="eastAsia" w:ascii="仿宋_GB2312" w:hAnsi="仿宋_GB2312" w:eastAsia="仿宋_GB2312" w:cs="仿宋_GB2312"/>
          <w:snapToGrid w:val="0"/>
          <w:color w:val="000000"/>
          <w:spacing w:val="-2"/>
          <w:kern w:val="0"/>
          <w:sz w:val="32"/>
          <w:szCs w:val="32"/>
          <w:u w:val="single"/>
          <w:lang w:eastAsia="en-US"/>
        </w:rPr>
        <w:t xml:space="preserve">  </w:t>
      </w:r>
      <w:r>
        <w:rPr>
          <w:rFonts w:hint="eastAsia" w:ascii="仿宋_GB2312" w:hAnsi="仿宋_GB2312" w:eastAsia="仿宋_GB2312" w:cs="仿宋_GB2312"/>
          <w:snapToGrid w:val="0"/>
          <w:color w:val="000000"/>
          <w:spacing w:val="-2"/>
          <w:kern w:val="0"/>
          <w:sz w:val="32"/>
          <w:szCs w:val="32"/>
          <w:lang w:eastAsia="en-US"/>
        </w:rPr>
        <w:t>的</w:t>
      </w:r>
      <w:r>
        <w:rPr>
          <w:rFonts w:hint="eastAsia" w:ascii="仿宋_GB2312" w:hAnsi="仿宋_GB2312" w:eastAsia="仿宋_GB2312" w:cs="仿宋_GB2312"/>
          <w:snapToGrid w:val="0"/>
          <w:color w:val="000000"/>
          <w:spacing w:val="-2"/>
          <w:kern w:val="0"/>
          <w:sz w:val="32"/>
          <w:szCs w:val="32"/>
          <w:u w:val="single"/>
          <w:lang w:eastAsia="en-US"/>
        </w:rPr>
        <w:t xml:space="preserve"> （名称）</w:t>
      </w:r>
      <w:r>
        <w:rPr>
          <w:rFonts w:hint="eastAsia" w:ascii="仿宋_GB2312" w:hAnsi="仿宋_GB2312" w:eastAsia="仿宋_GB2312" w:cs="仿宋_GB2312"/>
          <w:snapToGrid w:val="0"/>
          <w:color w:val="000000"/>
          <w:spacing w:val="-2"/>
          <w:kern w:val="0"/>
          <w:sz w:val="32"/>
          <w:szCs w:val="32"/>
          <w:u w:val="single"/>
          <w:lang w:val="en-US" w:eastAsia="zh-CN"/>
        </w:rPr>
        <w:t xml:space="preserve"> </w:t>
      </w:r>
      <w:r>
        <w:rPr>
          <w:rFonts w:hint="eastAsia" w:ascii="仿宋_GB2312" w:hAnsi="仿宋_GB2312" w:eastAsia="仿宋_GB2312" w:cs="仿宋_GB2312"/>
          <w:snapToGrid w:val="0"/>
          <w:color w:val="000000"/>
          <w:spacing w:val="-2"/>
          <w:kern w:val="0"/>
          <w:sz w:val="32"/>
          <w:szCs w:val="32"/>
          <w:u w:val="single"/>
          <w:lang w:eastAsia="en-US"/>
        </w:rPr>
        <w:t xml:space="preserve">  </w:t>
      </w:r>
      <w:r>
        <w:rPr>
          <w:rFonts w:hint="eastAsia" w:ascii="仿宋_GB2312" w:hAnsi="仿宋_GB2312" w:eastAsia="仿宋_GB2312" w:cs="仿宋_GB2312"/>
          <w:snapToGrid w:val="0"/>
          <w:color w:val="000000"/>
          <w:spacing w:val="-2"/>
          <w:kern w:val="0"/>
          <w:sz w:val="32"/>
          <w:szCs w:val="32"/>
          <w:lang w:eastAsia="en-US"/>
        </w:rPr>
        <w:t>在下面签名的</w:t>
      </w:r>
      <w:r>
        <w:rPr>
          <w:rFonts w:hint="eastAsia" w:ascii="仿宋_GB2312" w:hAnsi="仿宋_GB2312" w:eastAsia="仿宋_GB2312" w:cs="仿宋_GB2312"/>
          <w:snapToGrid w:val="0"/>
          <w:color w:val="000000"/>
          <w:spacing w:val="-2"/>
          <w:kern w:val="0"/>
          <w:sz w:val="32"/>
          <w:szCs w:val="32"/>
          <w:u w:val="single"/>
          <w:lang w:eastAsia="en-US"/>
        </w:rPr>
        <w:t>（法定代</w:t>
      </w:r>
      <w:r>
        <w:rPr>
          <w:rFonts w:hint="eastAsia" w:ascii="仿宋_GB2312" w:hAnsi="仿宋_GB2312" w:eastAsia="仿宋_GB2312" w:cs="仿宋_GB2312"/>
          <w:snapToGrid w:val="0"/>
          <w:color w:val="000000"/>
          <w:spacing w:val="-2"/>
          <w:kern w:val="0"/>
          <w:sz w:val="32"/>
          <w:szCs w:val="32"/>
          <w:u w:val="single"/>
          <w:lang w:val="en-US" w:eastAsia="zh-CN"/>
        </w:rPr>
        <w:t xml:space="preserve"> </w:t>
      </w:r>
      <w:r>
        <w:rPr>
          <w:rFonts w:hint="eastAsia" w:ascii="仿宋_GB2312" w:hAnsi="仿宋_GB2312" w:eastAsia="仿宋_GB2312" w:cs="仿宋_GB2312"/>
          <w:snapToGrid w:val="0"/>
          <w:color w:val="000000"/>
          <w:spacing w:val="-2"/>
          <w:kern w:val="0"/>
          <w:sz w:val="32"/>
          <w:szCs w:val="32"/>
          <w:u w:val="single"/>
          <w:lang w:eastAsia="en-US"/>
        </w:rPr>
        <w:t>表人 姓名、职务）</w:t>
      </w:r>
      <w:r>
        <w:rPr>
          <w:rFonts w:hint="eastAsia" w:ascii="仿宋_GB2312" w:hAnsi="仿宋_GB2312" w:eastAsia="仿宋_GB2312" w:cs="仿宋_GB2312"/>
          <w:snapToGrid w:val="0"/>
          <w:color w:val="000000"/>
          <w:spacing w:val="-2"/>
          <w:kern w:val="0"/>
          <w:sz w:val="32"/>
          <w:szCs w:val="32"/>
          <w:lang w:eastAsia="en-US"/>
        </w:rPr>
        <w:t>在此授权</w:t>
      </w:r>
      <w:r>
        <w:rPr>
          <w:rFonts w:hint="eastAsia" w:ascii="仿宋_GB2312" w:hAnsi="仿宋_GB2312" w:eastAsia="仿宋_GB2312" w:cs="仿宋_GB2312"/>
          <w:snapToGrid w:val="0"/>
          <w:color w:val="000000"/>
          <w:spacing w:val="-2"/>
          <w:kern w:val="0"/>
          <w:sz w:val="32"/>
          <w:szCs w:val="32"/>
          <w:u w:val="single"/>
          <w:lang w:eastAsia="en-US"/>
        </w:rPr>
        <w:t>（被授权人</w:t>
      </w:r>
      <w:r>
        <w:rPr>
          <w:rFonts w:hint="eastAsia" w:ascii="仿宋_GB2312" w:hAnsi="仿宋_GB2312" w:eastAsia="仿宋_GB2312" w:cs="仿宋_GB2312"/>
          <w:snapToGrid w:val="0"/>
          <w:color w:val="000000"/>
          <w:spacing w:val="-2"/>
          <w:kern w:val="0"/>
          <w:sz w:val="32"/>
          <w:szCs w:val="32"/>
          <w:u w:val="single"/>
          <w:lang w:val="en-US" w:eastAsia="zh-CN"/>
        </w:rPr>
        <w:t xml:space="preserve">  </w:t>
      </w:r>
      <w:r>
        <w:rPr>
          <w:rFonts w:hint="eastAsia" w:ascii="仿宋_GB2312" w:hAnsi="仿宋_GB2312" w:eastAsia="仿宋_GB2312" w:cs="仿宋_GB2312"/>
          <w:snapToGrid w:val="0"/>
          <w:color w:val="000000"/>
          <w:spacing w:val="-2"/>
          <w:kern w:val="0"/>
          <w:sz w:val="32"/>
          <w:szCs w:val="32"/>
          <w:u w:val="single"/>
          <w:lang w:eastAsia="en-US"/>
        </w:rPr>
        <w:t>姓名、职务）</w:t>
      </w:r>
      <w:r>
        <w:rPr>
          <w:rFonts w:hint="eastAsia" w:ascii="仿宋_GB2312" w:hAnsi="仿宋_GB2312" w:eastAsia="仿宋_GB2312" w:cs="仿宋_GB2312"/>
          <w:snapToGrid w:val="0"/>
          <w:color w:val="000000"/>
          <w:spacing w:val="-2"/>
          <w:kern w:val="0"/>
          <w:sz w:val="32"/>
          <w:szCs w:val="32"/>
          <w:lang w:eastAsia="en-US"/>
        </w:rPr>
        <w:t>作为我方的合法代理人，就</w:t>
      </w:r>
      <w:r>
        <w:rPr>
          <w:rFonts w:hint="eastAsia" w:ascii="仿宋_GB2312" w:hAnsi="仿宋_GB2312" w:eastAsia="仿宋_GB2312" w:cs="仿宋_GB2312"/>
          <w:snapToGrid w:val="0"/>
          <w:color w:val="000000"/>
          <w:spacing w:val="-2"/>
          <w:kern w:val="0"/>
          <w:sz w:val="32"/>
          <w:szCs w:val="32"/>
          <w:u w:val="single"/>
          <w:lang w:val="en-US" w:eastAsia="zh-CN"/>
        </w:rPr>
        <w:t xml:space="preserve"> </w:t>
      </w:r>
      <w:r>
        <w:rPr>
          <w:rFonts w:hint="eastAsia" w:ascii="仿宋_GB2312" w:hAnsi="仿宋_GB2312" w:eastAsia="仿宋_GB2312" w:cs="仿宋_GB2312"/>
          <w:snapToGrid w:val="0"/>
          <w:color w:val="000000"/>
          <w:spacing w:val="-2"/>
          <w:kern w:val="0"/>
          <w:sz w:val="32"/>
          <w:szCs w:val="32"/>
          <w:u w:val="single"/>
          <w:lang w:eastAsia="en-US"/>
        </w:rPr>
        <w:t>（</w:t>
      </w:r>
      <w:r>
        <w:rPr>
          <w:rFonts w:hint="eastAsia" w:ascii="仿宋_GB2312" w:hAnsi="仿宋_GB2312" w:eastAsia="仿宋_GB2312" w:cs="仿宋_GB2312"/>
          <w:snapToGrid w:val="0"/>
          <w:color w:val="000000"/>
          <w:spacing w:val="-2"/>
          <w:kern w:val="0"/>
          <w:sz w:val="32"/>
          <w:szCs w:val="32"/>
          <w:u w:val="single"/>
          <w:lang w:val="en-US" w:eastAsia="zh-CN"/>
        </w:rPr>
        <w:t>xxx项目，项目编号：</w:t>
      </w:r>
      <w:r>
        <w:rPr>
          <w:rFonts w:hint="eastAsia" w:ascii="仿宋_GB2312" w:hAnsi="仿宋_GB2312" w:eastAsia="仿宋_GB2312" w:cs="仿宋_GB2312"/>
          <w:snapToGrid w:val="0"/>
          <w:color w:val="000000"/>
          <w:spacing w:val="-2"/>
          <w:kern w:val="0"/>
          <w:sz w:val="32"/>
          <w:szCs w:val="32"/>
          <w:u w:val="single"/>
          <w:lang w:eastAsia="en-US"/>
        </w:rPr>
        <w:t>）</w:t>
      </w:r>
      <w:r>
        <w:rPr>
          <w:rFonts w:hint="eastAsia" w:ascii="仿宋_GB2312" w:hAnsi="仿宋_GB2312" w:eastAsia="仿宋_GB2312" w:cs="仿宋_GB2312"/>
          <w:snapToGrid w:val="0"/>
          <w:color w:val="000000"/>
          <w:spacing w:val="-2"/>
          <w:kern w:val="0"/>
          <w:sz w:val="32"/>
          <w:szCs w:val="32"/>
          <w:u w:val="single"/>
          <w:lang w:val="en-US" w:eastAsia="zh-CN"/>
        </w:rPr>
        <w:t xml:space="preserve">  </w:t>
      </w:r>
      <w:r>
        <w:rPr>
          <w:rFonts w:hint="eastAsia" w:ascii="仿宋_GB2312" w:hAnsi="仿宋_GB2312" w:eastAsia="仿宋_GB2312" w:cs="仿宋_GB2312"/>
          <w:snapToGrid w:val="0"/>
          <w:color w:val="000000"/>
          <w:spacing w:val="-2"/>
          <w:kern w:val="0"/>
          <w:sz w:val="32"/>
          <w:szCs w:val="32"/>
          <w:lang w:eastAsia="en-US"/>
        </w:rPr>
        <w:t>采购活动，采购合同的签订、执行、完成和售后服务，作为我方代表以我方的名义处理一切与之有关的事务。</w:t>
      </w:r>
    </w:p>
    <w:p>
      <w:pPr>
        <w:pStyle w:val="5"/>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eastAsia" w:ascii="仿宋_GB2312" w:hAnsi="仿宋_GB2312" w:eastAsia="仿宋_GB2312" w:cs="仿宋_GB2312"/>
          <w:snapToGrid w:val="0"/>
          <w:color w:val="000000"/>
          <w:spacing w:val="-2"/>
          <w:kern w:val="0"/>
          <w:sz w:val="32"/>
          <w:szCs w:val="32"/>
          <w:lang w:eastAsia="en-US"/>
        </w:rPr>
      </w:pPr>
      <w:r>
        <w:rPr>
          <w:rFonts w:hint="eastAsia" w:ascii="仿宋_GB2312" w:hAnsi="仿宋_GB2312" w:eastAsia="仿宋_GB2312" w:cs="仿宋_GB2312"/>
          <w:snapToGrid w:val="0"/>
          <w:color w:val="000000"/>
          <w:spacing w:val="-2"/>
          <w:kern w:val="0"/>
          <w:sz w:val="32"/>
          <w:szCs w:val="32"/>
          <w:lang w:eastAsia="en-US"/>
        </w:rPr>
        <w:t>被授权人无转委托权限。</w:t>
      </w:r>
    </w:p>
    <w:p>
      <w:pPr>
        <w:pStyle w:val="5"/>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eastAsia" w:ascii="仿宋_GB2312" w:hAnsi="仿宋_GB2312" w:eastAsia="仿宋_GB2312" w:cs="仿宋_GB2312"/>
          <w:snapToGrid w:val="0"/>
          <w:color w:val="000000"/>
          <w:spacing w:val="-2"/>
          <w:kern w:val="0"/>
          <w:sz w:val="32"/>
          <w:szCs w:val="32"/>
          <w:lang w:eastAsia="en-US"/>
        </w:rPr>
      </w:pPr>
      <w:r>
        <w:rPr>
          <w:rFonts w:hint="eastAsia" w:ascii="仿宋_GB2312" w:hAnsi="仿宋_GB2312" w:eastAsia="仿宋_GB2312" w:cs="仿宋_GB2312"/>
          <w:snapToGrid w:val="0"/>
          <w:color w:val="000000"/>
          <w:spacing w:val="-2"/>
          <w:kern w:val="0"/>
          <w:sz w:val="32"/>
          <w:szCs w:val="32"/>
          <w:lang w:eastAsia="en-US"/>
        </w:rPr>
        <w:t>本授权书自法定代表人签字之日起生效，特此声明。</w:t>
      </w:r>
    </w:p>
    <w:p>
      <w:pPr>
        <w:pStyle w:val="5"/>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eastAsia" w:ascii="仿宋_GB2312" w:hAnsi="仿宋_GB2312" w:eastAsia="仿宋_GB2312" w:cs="仿宋_GB2312"/>
          <w:snapToGrid w:val="0"/>
          <w:color w:val="000000"/>
          <w:spacing w:val="-2"/>
          <w:kern w:val="0"/>
          <w:sz w:val="32"/>
          <w:szCs w:val="32"/>
          <w:lang w:val="en-US" w:eastAsia="zh-CN"/>
        </w:rPr>
      </w:pPr>
      <w:r>
        <w:rPr>
          <w:rFonts w:hint="eastAsia" w:ascii="仿宋_GB2312" w:hAnsi="仿宋_GB2312" w:eastAsia="仿宋_GB2312" w:cs="仿宋_GB2312"/>
          <w:snapToGrid w:val="0"/>
          <w:color w:val="000000"/>
          <w:spacing w:val="-2"/>
          <w:kern w:val="0"/>
          <w:sz w:val="32"/>
          <w:szCs w:val="32"/>
          <w:lang w:val="en-US" w:eastAsia="zh-CN"/>
        </w:rPr>
        <w:t>单位名称（公章）：</w:t>
      </w:r>
    </w:p>
    <w:p>
      <w:pPr>
        <w:pStyle w:val="5"/>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eastAsia" w:ascii="仿宋_GB2312" w:hAnsi="仿宋_GB2312" w:eastAsia="仿宋_GB2312" w:cs="仿宋_GB2312"/>
          <w:snapToGrid w:val="0"/>
          <w:color w:val="000000"/>
          <w:spacing w:val="-2"/>
          <w:kern w:val="0"/>
          <w:sz w:val="32"/>
          <w:szCs w:val="32"/>
          <w:lang w:val="en-US" w:eastAsia="zh-CN"/>
        </w:rPr>
      </w:pPr>
      <w:r>
        <w:rPr>
          <w:rFonts w:hint="eastAsia" w:ascii="仿宋_GB2312" w:hAnsi="仿宋_GB2312" w:eastAsia="仿宋_GB2312" w:cs="仿宋_GB2312"/>
          <w:snapToGrid w:val="0"/>
          <w:color w:val="000000"/>
          <w:spacing w:val="-2"/>
          <w:kern w:val="0"/>
          <w:sz w:val="32"/>
          <w:szCs w:val="32"/>
          <w:lang w:val="en-US" w:eastAsia="zh-CN"/>
        </w:rPr>
        <w:t>法定代表人（签章）：</w:t>
      </w:r>
    </w:p>
    <w:p>
      <w:pPr>
        <w:pStyle w:val="5"/>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eastAsia" w:ascii="仿宋_GB2312" w:hAnsi="仿宋_GB2312" w:eastAsia="仿宋_GB2312" w:cs="仿宋_GB2312"/>
          <w:snapToGrid w:val="0"/>
          <w:color w:val="000000"/>
          <w:spacing w:val="-2"/>
          <w:kern w:val="0"/>
          <w:sz w:val="32"/>
          <w:szCs w:val="32"/>
          <w:lang w:val="en-US" w:eastAsia="zh-CN"/>
        </w:rPr>
      </w:pPr>
      <w:r>
        <w:rPr>
          <w:rFonts w:hint="eastAsia" w:ascii="仿宋_GB2312" w:hAnsi="仿宋_GB2312" w:eastAsia="仿宋_GB2312" w:cs="仿宋_GB2312"/>
          <w:snapToGrid w:val="0"/>
          <w:color w:val="000000"/>
          <w:spacing w:val="-2"/>
          <w:kern w:val="0"/>
          <w:sz w:val="32"/>
          <w:szCs w:val="32"/>
          <w:lang w:val="en-US" w:eastAsia="zh-CN"/>
        </w:rPr>
        <w:t>被授权人（签字）：</w:t>
      </w:r>
    </w:p>
    <w:p>
      <w:pPr>
        <w:pStyle w:val="5"/>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default" w:ascii="仿宋_GB2312" w:hAnsi="仿宋_GB2312" w:eastAsia="仿宋_GB2312" w:cs="仿宋_GB2312"/>
          <w:snapToGrid w:val="0"/>
          <w:color w:val="000000"/>
          <w:spacing w:val="-2"/>
          <w:kern w:val="0"/>
          <w:sz w:val="32"/>
          <w:szCs w:val="32"/>
          <w:lang w:val="en-US" w:eastAsia="zh-CN"/>
        </w:rPr>
      </w:pPr>
      <w:r>
        <w:rPr>
          <w:rFonts w:hint="eastAsia" w:ascii="仿宋_GB2312" w:hAnsi="仿宋_GB2312" w:eastAsia="仿宋_GB2312" w:cs="仿宋_GB2312"/>
          <w:snapToGrid w:val="0"/>
          <w:color w:val="000000"/>
          <w:spacing w:val="-2"/>
          <w:kern w:val="0"/>
          <w:sz w:val="32"/>
          <w:szCs w:val="32"/>
          <w:lang w:val="en-US" w:eastAsia="zh-CN"/>
        </w:rPr>
        <w:t>日期：</w:t>
      </w:r>
    </w:p>
    <w:tbl>
      <w:tblPr>
        <w:tblStyle w:val="28"/>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pPr>
              <w:pStyle w:val="27"/>
              <w:spacing w:before="122" w:line="228" w:lineRule="auto"/>
              <w:jc w:val="center"/>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被授权人（授权代表）</w:t>
            </w:r>
          </w:p>
          <w:p>
            <w:pPr>
              <w:pStyle w:val="27"/>
              <w:spacing w:before="122" w:line="228"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居民身份证复印件粘贴处</w:t>
            </w:r>
          </w:p>
          <w:p>
            <w:pPr>
              <w:spacing w:line="310" w:lineRule="auto"/>
              <w:jc w:val="center"/>
              <w:rPr>
                <w:rFonts w:hint="eastAsia" w:ascii="仿宋_GB2312" w:hAnsi="仿宋_GB2312" w:eastAsia="仿宋_GB2312" w:cs="仿宋_GB2312"/>
                <w:sz w:val="32"/>
                <w:szCs w:val="32"/>
              </w:rPr>
            </w:pPr>
          </w:p>
          <w:p>
            <w:pPr>
              <w:pStyle w:val="27"/>
              <w:spacing w:before="65" w:line="229" w:lineRule="auto"/>
              <w:jc w:val="center"/>
              <w:rPr>
                <w:sz w:val="32"/>
                <w:szCs w:val="32"/>
              </w:rPr>
            </w:pPr>
            <w:r>
              <w:rPr>
                <w:rFonts w:hint="eastAsia" w:ascii="仿宋_GB2312" w:hAnsi="仿宋_GB2312" w:eastAsia="仿宋_GB2312" w:cs="仿宋_GB2312"/>
                <w:spacing w:val="2"/>
                <w:sz w:val="32"/>
                <w:szCs w:val="32"/>
              </w:rPr>
              <w:t>（正面）</w:t>
            </w:r>
          </w:p>
        </w:tc>
        <w:tc>
          <w:tcPr>
            <w:tcW w:w="4376" w:type="dxa"/>
            <w:vAlign w:val="center"/>
          </w:tcPr>
          <w:p>
            <w:pPr>
              <w:pStyle w:val="27"/>
              <w:spacing w:before="122" w:line="228"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被授权人（授权代表）</w:t>
            </w:r>
          </w:p>
          <w:p>
            <w:pPr>
              <w:pStyle w:val="27"/>
              <w:spacing w:before="64" w:line="228"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居民身份证复印件粘贴处</w:t>
            </w:r>
          </w:p>
          <w:p>
            <w:pPr>
              <w:spacing w:line="310" w:lineRule="auto"/>
              <w:jc w:val="center"/>
              <w:rPr>
                <w:rFonts w:hint="eastAsia" w:ascii="仿宋_GB2312" w:hAnsi="仿宋_GB2312" w:eastAsia="仿宋_GB2312" w:cs="仿宋_GB2312"/>
                <w:sz w:val="32"/>
                <w:szCs w:val="32"/>
              </w:rPr>
            </w:pPr>
          </w:p>
          <w:p>
            <w:pPr>
              <w:pStyle w:val="27"/>
              <w:spacing w:before="65" w:line="229" w:lineRule="auto"/>
              <w:jc w:val="center"/>
              <w:rPr>
                <w:spacing w:val="2"/>
                <w:sz w:val="32"/>
                <w:szCs w:val="32"/>
              </w:rPr>
            </w:pPr>
            <w:r>
              <w:rPr>
                <w:rFonts w:hint="eastAsia" w:ascii="仿宋_GB2312" w:hAnsi="仿宋_GB2312" w:eastAsia="仿宋_GB2312" w:cs="仿宋_GB2312"/>
                <w:spacing w:val="2"/>
                <w:sz w:val="32"/>
                <w:szCs w:val="32"/>
              </w:rPr>
              <w:t>（反面）</w:t>
            </w:r>
          </w:p>
        </w:tc>
      </w:tr>
    </w:tbl>
    <w:p>
      <w:pPr>
        <w:pStyle w:val="5"/>
        <w:spacing w:before="91" w:line="218" w:lineRule="auto"/>
        <w:jc w:val="center"/>
        <w:outlineLvl w:val="0"/>
        <w:rPr>
          <w:rFonts w:hint="eastAsia"/>
          <w:spacing w:val="-1"/>
          <w:sz w:val="32"/>
          <w:szCs w:val="32"/>
          <w:lang w:val="en-US" w:eastAsia="zh-CN"/>
          <w14:textOutline w14:w="5103" w14:cap="sq" w14:cmpd="sng">
            <w14:solidFill>
              <w14:srgbClr w14:val="000000"/>
            </w14:solidFill>
            <w14:prstDash w14:val="solid"/>
            <w14:bevel/>
          </w14:textOutline>
        </w:rPr>
      </w:pPr>
    </w:p>
    <w:p>
      <w:pPr>
        <w:pStyle w:val="5"/>
        <w:spacing w:before="91" w:line="218" w:lineRule="auto"/>
        <w:jc w:val="center"/>
        <w:outlineLvl w:val="0"/>
        <w:rPr>
          <w:sz w:val="32"/>
          <w:szCs w:val="32"/>
        </w:rPr>
      </w:pPr>
      <w:bookmarkStart w:id="9" w:name="_Toc24673"/>
      <w:r>
        <w:rPr>
          <w:rFonts w:hint="eastAsia"/>
          <w:spacing w:val="-1"/>
          <w:sz w:val="32"/>
          <w:szCs w:val="32"/>
          <w:lang w:val="en-US" w:eastAsia="zh-CN"/>
          <w14:textOutline w14:w="5103" w14:cap="sq" w14:cmpd="sng">
            <w14:solidFill>
              <w14:srgbClr w14:val="000000"/>
            </w14:solidFill>
            <w14:prstDash w14:val="solid"/>
            <w14:bevel/>
          </w14:textOutline>
        </w:rPr>
        <w:t>（二）法定代表人证明</w:t>
      </w:r>
      <w:r>
        <w:rPr>
          <w:spacing w:val="-1"/>
          <w:sz w:val="32"/>
          <w:szCs w:val="32"/>
          <w14:textOutline w14:w="5103" w14:cap="sq" w14:cmpd="sng">
            <w14:solidFill>
              <w14:srgbClr w14:val="000000"/>
            </w14:solidFill>
            <w14:prstDash w14:val="solid"/>
            <w14:bevel/>
          </w14:textOutline>
        </w:rPr>
        <w:t>书</w:t>
      </w:r>
      <w:bookmarkEnd w:id="9"/>
    </w:p>
    <w:p>
      <w:pPr>
        <w:pStyle w:val="5"/>
        <w:widowControl/>
        <w:kinsoku w:val="0"/>
        <w:autoSpaceDE w:val="0"/>
        <w:autoSpaceDN w:val="0"/>
        <w:adjustRightInd w:val="0"/>
        <w:snapToGrid w:val="0"/>
        <w:spacing w:before="91" w:after="0" w:line="411" w:lineRule="auto"/>
        <w:ind w:right="642"/>
        <w:jc w:val="both"/>
        <w:textAlignment w:val="baseline"/>
        <w:rPr>
          <w:rFonts w:ascii="仿宋" w:hAnsi="仿宋" w:eastAsia="仿宋" w:cs="仿宋"/>
          <w:snapToGrid w:val="0"/>
          <w:color w:val="000000"/>
          <w:spacing w:val="-2"/>
          <w:kern w:val="0"/>
          <w:sz w:val="32"/>
          <w:szCs w:val="32"/>
          <w:lang w:eastAsia="en-US"/>
        </w:rPr>
      </w:pPr>
    </w:p>
    <w:p>
      <w:pPr>
        <w:pStyle w:val="5"/>
        <w:keepNext w:val="0"/>
        <w:keepLines w:val="0"/>
        <w:pageBreakBefore w:val="0"/>
        <w:widowControl w:val="0"/>
        <w:tabs>
          <w:tab w:val="left" w:pos="714"/>
        </w:tabs>
        <w:kinsoku/>
        <w:wordWrap/>
        <w:overflowPunct/>
        <w:topLinePunct w:val="0"/>
        <w:autoSpaceDE/>
        <w:autoSpaceDN/>
        <w:bidi w:val="0"/>
        <w:adjustRightInd/>
        <w:snapToGrid/>
        <w:spacing w:before="91" w:line="216" w:lineRule="auto"/>
        <w:ind w:lef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color="auto"/>
        </w:rPr>
        <w:tab/>
      </w:r>
      <w:r>
        <w:rPr>
          <w:rFonts w:hint="eastAsia" w:ascii="仿宋_GB2312" w:hAnsi="仿宋_GB2312" w:eastAsia="仿宋_GB2312" w:cs="仿宋_GB2312"/>
          <w:spacing w:val="-94"/>
          <w:sz w:val="32"/>
          <w:szCs w:val="32"/>
        </w:rPr>
        <w:t xml:space="preserve"> </w:t>
      </w:r>
      <w:r>
        <w:rPr>
          <w:rFonts w:hint="eastAsia" w:ascii="仿宋_GB2312" w:hAnsi="仿宋_GB2312" w:eastAsia="仿宋_GB2312" w:cs="仿宋_GB2312"/>
          <w:spacing w:val="-5"/>
          <w:sz w:val="32"/>
          <w:szCs w:val="32"/>
        </w:rPr>
        <w:t>,</w:t>
      </w:r>
      <w:r>
        <w:rPr>
          <w:rFonts w:hint="eastAsia" w:ascii="仿宋_GB2312" w:hAnsi="仿宋_GB2312" w:eastAsia="仿宋_GB2312" w:cs="仿宋_GB2312"/>
          <w:spacing w:val="84"/>
          <w:sz w:val="32"/>
          <w:szCs w:val="32"/>
        </w:rPr>
        <w:t xml:space="preserve"> </w:t>
      </w:r>
      <w:r>
        <w:rPr>
          <w:rFonts w:hint="eastAsia" w:ascii="仿宋_GB2312" w:hAnsi="仿宋_GB2312" w:eastAsia="仿宋_GB2312" w:cs="仿宋_GB2312"/>
          <w:spacing w:val="-5"/>
          <w:sz w:val="32"/>
          <w:szCs w:val="32"/>
        </w:rPr>
        <w:t>现任我单位职务</w:t>
      </w:r>
      <w:r>
        <w:rPr>
          <w:rFonts w:hint="eastAsia" w:ascii="仿宋_GB2312" w:hAnsi="仿宋_GB2312" w:eastAsia="仿宋_GB2312" w:cs="仿宋_GB2312"/>
          <w:spacing w:val="-5"/>
          <w:sz w:val="32"/>
          <w:szCs w:val="32"/>
          <w:u w:val="single" w:color="auto"/>
        </w:rPr>
        <w:t xml:space="preserve">     </w:t>
      </w:r>
      <w:r>
        <w:rPr>
          <w:rFonts w:hint="eastAsia" w:ascii="仿宋_GB2312" w:hAnsi="仿宋_GB2312" w:eastAsia="仿宋_GB2312" w:cs="仿宋_GB2312"/>
          <w:spacing w:val="-5"/>
          <w:sz w:val="32"/>
          <w:szCs w:val="32"/>
        </w:rPr>
        <w:t>，为法定代表人，特此证明。</w:t>
      </w:r>
    </w:p>
    <w:p>
      <w:pPr>
        <w:pStyle w:val="5"/>
        <w:keepNext w:val="0"/>
        <w:keepLines w:val="0"/>
        <w:pageBreakBefore w:val="0"/>
        <w:widowControl w:val="0"/>
        <w:kinsoku/>
        <w:wordWrap/>
        <w:overflowPunct/>
        <w:topLinePunct w:val="0"/>
        <w:autoSpaceDE/>
        <w:autoSpaceDN/>
        <w:bidi w:val="0"/>
        <w:adjustRightInd/>
        <w:snapToGrid/>
        <w:spacing w:before="295" w:after="0" w:line="624" w:lineRule="exact"/>
        <w:ind w:left="0"/>
        <w:jc w:val="left"/>
        <w:textAlignment w:val="auto"/>
        <w:rPr>
          <w:rFonts w:hint="eastAsia" w:ascii="仿宋_GB2312" w:hAnsi="仿宋_GB2312" w:eastAsia="仿宋_GB2312" w:cs="仿宋_GB2312"/>
          <w:spacing w:val="-4"/>
          <w:position w:val="26"/>
          <w:sz w:val="32"/>
          <w:szCs w:val="32"/>
          <w:lang w:val="en-US" w:eastAsia="zh-CN"/>
        </w:rPr>
      </w:pPr>
      <w:r>
        <w:rPr>
          <w:rFonts w:hint="eastAsia" w:ascii="仿宋_GB2312" w:hAnsi="仿宋_GB2312" w:eastAsia="仿宋_GB2312" w:cs="仿宋_GB2312"/>
          <w:spacing w:val="-4"/>
          <w:position w:val="26"/>
          <w:sz w:val="32"/>
          <w:szCs w:val="32"/>
        </w:rPr>
        <w:t>本证明书自签发之日起生效，有效期与本公司响应文件中标注</w:t>
      </w:r>
      <w:r>
        <w:rPr>
          <w:rFonts w:hint="eastAsia" w:ascii="仿宋_GB2312" w:hAnsi="仿宋_GB2312" w:eastAsia="仿宋_GB2312" w:cs="仿宋_GB2312"/>
          <w:spacing w:val="-4"/>
          <w:position w:val="26"/>
          <w:sz w:val="32"/>
          <w:szCs w:val="32"/>
          <w:lang w:val="en-US" w:eastAsia="zh-CN"/>
        </w:rPr>
        <w:t>的相应有效期相同。</w:t>
      </w:r>
    </w:p>
    <w:p>
      <w:pPr>
        <w:pStyle w:val="5"/>
        <w:keepNext w:val="0"/>
        <w:keepLines w:val="0"/>
        <w:pageBreakBefore w:val="0"/>
        <w:widowControl w:val="0"/>
        <w:kinsoku/>
        <w:wordWrap/>
        <w:overflowPunct/>
        <w:topLinePunct w:val="0"/>
        <w:autoSpaceDE/>
        <w:autoSpaceDN/>
        <w:bidi w:val="0"/>
        <w:adjustRightInd/>
        <w:snapToGrid/>
        <w:spacing w:after="0" w:line="600" w:lineRule="exact"/>
        <w:ind w:left="0"/>
        <w:jc w:val="left"/>
        <w:textAlignment w:val="auto"/>
        <w:rPr>
          <w:rFonts w:hint="eastAsia" w:ascii="仿宋_GB2312" w:hAnsi="仿宋_GB2312" w:eastAsia="仿宋_GB2312" w:cs="仿宋_GB2312"/>
          <w:spacing w:val="-16"/>
          <w:sz w:val="32"/>
          <w:szCs w:val="32"/>
        </w:rPr>
      </w:pPr>
      <w:r>
        <w:rPr>
          <w:rFonts w:hint="eastAsia" w:ascii="仿宋_GB2312" w:hAnsi="仿宋_GB2312" w:eastAsia="仿宋_GB2312" w:cs="仿宋_GB2312"/>
          <w:spacing w:val="-16"/>
          <w:sz w:val="32"/>
          <w:szCs w:val="32"/>
        </w:rPr>
        <w:t>附：</w:t>
      </w:r>
    </w:p>
    <w:p>
      <w:pPr>
        <w:pStyle w:val="5"/>
        <w:keepNext w:val="0"/>
        <w:keepLines w:val="0"/>
        <w:pageBreakBefore w:val="0"/>
        <w:widowControl w:val="0"/>
        <w:kinsoku/>
        <w:wordWrap/>
        <w:overflowPunct/>
        <w:topLinePunct w:val="0"/>
        <w:autoSpaceDE/>
        <w:autoSpaceDN/>
        <w:bidi w:val="0"/>
        <w:adjustRightInd/>
        <w:snapToGrid/>
        <w:spacing w:after="0" w:line="600" w:lineRule="exact"/>
        <w:ind w:left="0"/>
        <w:jc w:val="left"/>
        <w:textAlignment w:val="auto"/>
        <w:rPr>
          <w:rFonts w:hint="eastAsia" w:ascii="仿宋_GB2312" w:hAnsi="仿宋_GB2312" w:eastAsia="仿宋_GB2312" w:cs="仿宋_GB2312"/>
          <w:spacing w:val="-16"/>
          <w:sz w:val="32"/>
          <w:szCs w:val="32"/>
          <w:lang w:val="en-US" w:eastAsia="zh-CN"/>
        </w:rPr>
      </w:pPr>
      <w:r>
        <w:rPr>
          <w:rFonts w:hint="eastAsia" w:ascii="仿宋_GB2312" w:hAnsi="仿宋_GB2312" w:eastAsia="仿宋_GB2312" w:cs="仿宋_GB2312"/>
          <w:spacing w:val="-16"/>
          <w:sz w:val="32"/>
          <w:szCs w:val="32"/>
          <w:lang w:val="en-US" w:eastAsia="zh-CN"/>
        </w:rPr>
        <w:t>本单位经营性质：</w:t>
      </w:r>
    </w:p>
    <w:p>
      <w:pPr>
        <w:pStyle w:val="5"/>
        <w:keepNext w:val="0"/>
        <w:keepLines w:val="0"/>
        <w:pageBreakBefore w:val="0"/>
        <w:widowControl w:val="0"/>
        <w:kinsoku/>
        <w:wordWrap/>
        <w:overflowPunct/>
        <w:topLinePunct w:val="0"/>
        <w:autoSpaceDE/>
        <w:autoSpaceDN/>
        <w:bidi w:val="0"/>
        <w:adjustRightInd/>
        <w:snapToGrid/>
        <w:spacing w:after="0" w:line="600" w:lineRule="exact"/>
        <w:ind w:left="0"/>
        <w:jc w:val="left"/>
        <w:textAlignment w:val="auto"/>
        <w:rPr>
          <w:rFonts w:hint="eastAsia" w:ascii="仿宋_GB2312" w:hAnsi="仿宋_GB2312" w:eastAsia="仿宋_GB2312" w:cs="仿宋_GB2312"/>
          <w:spacing w:val="-16"/>
          <w:sz w:val="32"/>
          <w:szCs w:val="32"/>
          <w:lang w:val="en-US" w:eastAsia="zh-CN"/>
        </w:rPr>
      </w:pPr>
      <w:r>
        <w:rPr>
          <w:rFonts w:hint="eastAsia" w:ascii="仿宋_GB2312" w:hAnsi="仿宋_GB2312" w:eastAsia="仿宋_GB2312" w:cs="仿宋_GB2312"/>
          <w:spacing w:val="-16"/>
          <w:sz w:val="32"/>
          <w:szCs w:val="32"/>
          <w:lang w:val="en-US" w:eastAsia="zh-CN"/>
        </w:rPr>
        <w:t>经营范围：</w:t>
      </w:r>
    </w:p>
    <w:p>
      <w:pPr>
        <w:pStyle w:val="5"/>
        <w:keepNext w:val="0"/>
        <w:keepLines w:val="0"/>
        <w:pageBreakBefore w:val="0"/>
        <w:widowControl w:val="0"/>
        <w:kinsoku/>
        <w:wordWrap/>
        <w:overflowPunct/>
        <w:topLinePunct w:val="0"/>
        <w:autoSpaceDE/>
        <w:autoSpaceDN/>
        <w:bidi w:val="0"/>
        <w:adjustRightInd/>
        <w:snapToGrid/>
        <w:spacing w:after="0" w:line="600" w:lineRule="exact"/>
        <w:ind w:left="0"/>
        <w:jc w:val="left"/>
        <w:textAlignment w:val="auto"/>
        <w:rPr>
          <w:rFonts w:hint="default" w:ascii="仿宋_GB2312" w:hAnsi="仿宋_GB2312" w:eastAsia="仿宋_GB2312" w:cs="仿宋_GB2312"/>
          <w:spacing w:val="-16"/>
          <w:sz w:val="32"/>
          <w:szCs w:val="32"/>
          <w:lang w:val="en-US" w:eastAsia="zh-CN"/>
        </w:rPr>
      </w:pPr>
    </w:p>
    <w:tbl>
      <w:tblPr>
        <w:tblStyle w:val="28"/>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pPr>
              <w:pStyle w:val="27"/>
              <w:spacing w:before="122" w:line="228" w:lineRule="auto"/>
              <w:jc w:val="center"/>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lang w:val="en-US" w:eastAsia="zh-CN"/>
              </w:rPr>
              <w:t>法定代表</w:t>
            </w:r>
            <w:r>
              <w:rPr>
                <w:rFonts w:hint="eastAsia" w:ascii="仿宋_GB2312" w:hAnsi="仿宋_GB2312" w:eastAsia="仿宋_GB2312" w:cs="仿宋_GB2312"/>
                <w:spacing w:val="8"/>
                <w:sz w:val="32"/>
                <w:szCs w:val="32"/>
              </w:rPr>
              <w:t>人</w:t>
            </w:r>
          </w:p>
          <w:p>
            <w:pPr>
              <w:pStyle w:val="27"/>
              <w:spacing w:before="122" w:line="228"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居民身份证复印件粘贴处</w:t>
            </w:r>
          </w:p>
          <w:p>
            <w:pPr>
              <w:spacing w:line="310" w:lineRule="auto"/>
              <w:jc w:val="center"/>
              <w:rPr>
                <w:rFonts w:hint="eastAsia" w:ascii="仿宋_GB2312" w:hAnsi="仿宋_GB2312" w:eastAsia="仿宋_GB2312" w:cs="仿宋_GB2312"/>
                <w:sz w:val="32"/>
                <w:szCs w:val="32"/>
              </w:rPr>
            </w:pPr>
          </w:p>
          <w:p>
            <w:pPr>
              <w:pStyle w:val="27"/>
              <w:spacing w:before="65" w:line="229" w:lineRule="auto"/>
              <w:jc w:val="center"/>
              <w:rPr>
                <w:sz w:val="32"/>
                <w:szCs w:val="32"/>
              </w:rPr>
            </w:pPr>
            <w:r>
              <w:rPr>
                <w:rFonts w:hint="eastAsia" w:ascii="仿宋_GB2312" w:hAnsi="仿宋_GB2312" w:eastAsia="仿宋_GB2312" w:cs="仿宋_GB2312"/>
                <w:spacing w:val="2"/>
                <w:sz w:val="32"/>
                <w:szCs w:val="32"/>
              </w:rPr>
              <w:t>（正面）</w:t>
            </w:r>
          </w:p>
        </w:tc>
        <w:tc>
          <w:tcPr>
            <w:tcW w:w="4376" w:type="dxa"/>
            <w:vAlign w:val="center"/>
          </w:tcPr>
          <w:p>
            <w:pPr>
              <w:pStyle w:val="27"/>
              <w:spacing w:before="122" w:line="228"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lang w:val="en-US" w:eastAsia="zh-CN"/>
              </w:rPr>
              <w:t>法定代表</w:t>
            </w:r>
            <w:r>
              <w:rPr>
                <w:rFonts w:hint="eastAsia" w:ascii="仿宋_GB2312" w:hAnsi="仿宋_GB2312" w:eastAsia="仿宋_GB2312" w:cs="仿宋_GB2312"/>
                <w:spacing w:val="8"/>
                <w:sz w:val="32"/>
                <w:szCs w:val="32"/>
              </w:rPr>
              <w:t>人</w:t>
            </w:r>
          </w:p>
          <w:p>
            <w:pPr>
              <w:pStyle w:val="27"/>
              <w:spacing w:before="64" w:line="228"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居民身份证复印件粘贴处</w:t>
            </w:r>
          </w:p>
          <w:p>
            <w:pPr>
              <w:spacing w:line="310" w:lineRule="auto"/>
              <w:jc w:val="center"/>
              <w:rPr>
                <w:rFonts w:hint="eastAsia" w:ascii="仿宋_GB2312" w:hAnsi="仿宋_GB2312" w:eastAsia="仿宋_GB2312" w:cs="仿宋_GB2312"/>
                <w:sz w:val="32"/>
                <w:szCs w:val="32"/>
              </w:rPr>
            </w:pPr>
          </w:p>
          <w:p>
            <w:pPr>
              <w:pStyle w:val="27"/>
              <w:spacing w:before="65" w:line="229" w:lineRule="auto"/>
              <w:jc w:val="center"/>
              <w:rPr>
                <w:spacing w:val="2"/>
                <w:sz w:val="32"/>
                <w:szCs w:val="32"/>
              </w:rPr>
            </w:pPr>
            <w:r>
              <w:rPr>
                <w:rFonts w:hint="eastAsia" w:ascii="仿宋_GB2312" w:hAnsi="仿宋_GB2312" w:eastAsia="仿宋_GB2312" w:cs="仿宋_GB2312"/>
                <w:spacing w:val="2"/>
                <w:sz w:val="32"/>
                <w:szCs w:val="32"/>
              </w:rPr>
              <w:t>（反面）</w:t>
            </w:r>
          </w:p>
        </w:tc>
      </w:tr>
    </w:tbl>
    <w:p>
      <w:pPr>
        <w:pStyle w:val="5"/>
        <w:rPr>
          <w:rFonts w:hint="eastAsia" w:ascii="仿宋_GB2312" w:hAnsi="仿宋_GB2312" w:eastAsia="仿宋_GB2312" w:cs="仿宋_GB2312"/>
          <w:b/>
          <w:sz w:val="32"/>
          <w:szCs w:val="32"/>
          <w:lang w:val="en-US" w:eastAsia="zh-CN"/>
        </w:rPr>
      </w:pPr>
    </w:p>
    <w:p>
      <w:pPr>
        <w:pStyle w:val="5"/>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单位名称（公章）：</w:t>
      </w:r>
    </w:p>
    <w:p>
      <w:pPr>
        <w:pStyle w:val="5"/>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日期:</w:t>
      </w:r>
    </w:p>
    <w:p>
      <w:pPr>
        <w:pStyle w:val="5"/>
        <w:rPr>
          <w:rFonts w:hint="eastAsia" w:ascii="仿宋_GB2312" w:hAnsi="仿宋_GB2312" w:eastAsia="仿宋_GB2312" w:cs="仿宋_GB2312"/>
          <w:b w:val="0"/>
          <w:bCs/>
          <w:sz w:val="32"/>
          <w:szCs w:val="32"/>
          <w:lang w:val="en-US" w:eastAsia="zh-CN"/>
        </w:rPr>
      </w:pPr>
    </w:p>
    <w:p>
      <w:pPr>
        <w:pStyle w:val="5"/>
        <w:rPr>
          <w:rFonts w:hint="default" w:ascii="仿宋_GB2312" w:hAnsi="仿宋_GB2312" w:eastAsia="仿宋_GB2312" w:cs="仿宋_GB2312"/>
          <w:b w:val="0"/>
          <w:bCs/>
          <w:sz w:val="32"/>
          <w:szCs w:val="32"/>
          <w:lang w:val="en-US" w:eastAsia="zh-CN"/>
        </w:rPr>
      </w:pPr>
    </w:p>
    <w:p>
      <w:pPr>
        <w:pStyle w:val="5"/>
        <w:rPr>
          <w:rFonts w:hint="default" w:ascii="仿宋_GB2312" w:hAnsi="仿宋_GB2312" w:eastAsia="仿宋_GB2312" w:cs="仿宋_GB2312"/>
          <w:b w:val="0"/>
          <w:bCs/>
          <w:sz w:val="32"/>
          <w:szCs w:val="32"/>
          <w:lang w:val="en-US" w:eastAsia="zh-CN"/>
        </w:rPr>
      </w:pPr>
    </w:p>
    <w:p>
      <w:pPr>
        <w:pStyle w:val="5"/>
        <w:numPr>
          <w:ilvl w:val="0"/>
          <w:numId w:val="2"/>
        </w:numP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项目服务方案</w:t>
      </w:r>
    </w:p>
    <w:p>
      <w:pPr>
        <w:jc w:val="center"/>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32"/>
          <w:szCs w:val="32"/>
        </w:rPr>
        <w:t>项目服务方案</w:t>
      </w:r>
    </w:p>
    <w:p>
      <w:pPr>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供应商名称（加盖公章）：</w:t>
      </w:r>
    </w:p>
    <w:p>
      <w:pPr>
        <w:jc w:val="both"/>
        <w:rPr>
          <w:rFonts w:hint="eastAsia" w:ascii="仿宋_GB2312" w:hAnsi="仿宋_GB2312" w:eastAsia="仿宋_GB2312" w:cs="仿宋_GB2312"/>
          <w:bCs/>
          <w:sz w:val="32"/>
          <w:szCs w:val="32"/>
        </w:rPr>
      </w:pPr>
    </w:p>
    <w:p>
      <w:pPr>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　　</w:t>
      </w:r>
      <w:r>
        <w:rPr>
          <w:rFonts w:hint="eastAsia" w:ascii="仿宋_GB2312" w:hAnsi="仿宋_GB2312" w:eastAsia="仿宋_GB2312" w:cs="仿宋_GB2312"/>
          <w:bCs/>
          <w:sz w:val="32"/>
          <w:szCs w:val="32"/>
        </w:rPr>
        <w:t>供应商需根据项目目标和服务内容关键技术指标，拟定具体合理的服务方案。项目服务方案内容自拟，主要内容应包括：</w:t>
      </w:r>
    </w:p>
    <w:p>
      <w:pPr>
        <w:numPr>
          <w:ilvl w:val="0"/>
          <w:numId w:val="4"/>
        </w:numPr>
        <w:ind w:left="425" w:leftChars="0" w:hanging="425" w:firstLineChars="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对项目服务要求的理解。</w:t>
      </w:r>
    </w:p>
    <w:p>
      <w:pPr>
        <w:numPr>
          <w:ilvl w:val="0"/>
          <w:numId w:val="4"/>
        </w:numPr>
        <w:ind w:left="425" w:leftChars="0" w:hanging="425" w:firstLineChars="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项目服务要求的具体解决方案，</w:t>
      </w:r>
    </w:p>
    <w:p>
      <w:pPr>
        <w:numPr>
          <w:ilvl w:val="0"/>
          <w:numId w:val="4"/>
        </w:numPr>
        <w:ind w:left="425" w:leftChars="0" w:hanging="425" w:firstLineChars="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numPr>
          <w:ilvl w:val="0"/>
          <w:numId w:val="4"/>
        </w:numPr>
        <w:ind w:left="425" w:leftChars="0" w:hanging="425" w:firstLineChars="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项目实施进度计划；</w:t>
      </w:r>
    </w:p>
    <w:p>
      <w:pPr>
        <w:numPr>
          <w:ilvl w:val="0"/>
          <w:numId w:val="4"/>
        </w:numPr>
        <w:ind w:left="425" w:leftChars="0" w:hanging="425" w:firstLineChars="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服务质量保证措施；</w:t>
      </w:r>
    </w:p>
    <w:p>
      <w:pPr>
        <w:numPr>
          <w:ilvl w:val="0"/>
          <w:numId w:val="4"/>
        </w:numPr>
        <w:ind w:left="425" w:leftChars="0" w:hanging="425" w:firstLineChars="0"/>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项目服务团队及技术资质。</w:t>
      </w:r>
    </w:p>
    <w:p>
      <w:pPr>
        <w:jc w:val="left"/>
        <w:rPr>
          <w:rFonts w:hint="eastAsia" w:ascii="方正小标宋简体" w:hAnsi="Calibri" w:eastAsia="方正小标宋简体" w:cs="Times New Roman"/>
          <w:bCs/>
          <w:sz w:val="44"/>
          <w:szCs w:val="44"/>
        </w:rPr>
      </w:pPr>
    </w:p>
    <w:p>
      <w:pPr>
        <w:jc w:val="left"/>
        <w:rPr>
          <w:rFonts w:hint="eastAsia" w:ascii="方正小标宋简体" w:hAnsi="Calibri" w:eastAsia="方正小标宋简体" w:cs="Times New Roman"/>
          <w:bCs/>
          <w:sz w:val="44"/>
          <w:szCs w:val="44"/>
        </w:rPr>
      </w:pPr>
    </w:p>
    <w:p>
      <w:pPr>
        <w:pStyle w:val="2"/>
        <w:rPr>
          <w:rFonts w:hint="eastAsia" w:ascii="方正小标宋简体" w:hAnsi="Calibri" w:eastAsia="方正小标宋简体" w:cs="Times New Roman"/>
          <w:bCs/>
          <w:sz w:val="44"/>
          <w:szCs w:val="44"/>
        </w:rPr>
      </w:pPr>
    </w:p>
    <w:p>
      <w:pPr>
        <w:rPr>
          <w:rFonts w:hint="eastAsia"/>
        </w:rPr>
      </w:pPr>
    </w:p>
    <w:p>
      <w:pPr>
        <w:pStyle w:val="5"/>
        <w:numPr>
          <w:ilvl w:val="0"/>
          <w:numId w:val="2"/>
        </w:numPr>
        <w:rPr>
          <w:rFonts w:hint="default"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供应商实施能力证明资料</w:t>
      </w:r>
    </w:p>
    <w:p>
      <w:pPr>
        <w:pStyle w:val="5"/>
        <w:spacing w:before="91" w:line="218" w:lineRule="auto"/>
        <w:jc w:val="center"/>
        <w:rPr>
          <w:rFonts w:hint="eastAsia" w:ascii="方正小标宋简体" w:hAnsi="方正小标宋简体" w:eastAsia="方正小标宋简体" w:cs="方正小标宋简体"/>
          <w:b w:val="0"/>
          <w:bCs w:val="0"/>
          <w:spacing w:val="-1"/>
          <w:sz w:val="44"/>
          <w:szCs w:val="44"/>
          <w:lang w:val="en-US" w:eastAsia="zh-CN"/>
          <w14:textOutline w14:w="5103" w14:cap="sq" w14:cmpd="sng">
            <w14:solidFill>
              <w14:srgbClr w14:val="000000"/>
            </w14:solidFill>
            <w14:prstDash w14:val="solid"/>
            <w14:bevel/>
          </w14:textOutline>
        </w:rPr>
      </w:pPr>
      <w:r>
        <w:rPr>
          <w:rFonts w:hint="eastAsia" w:ascii="方正小标宋简体" w:hAnsi="方正小标宋简体" w:eastAsia="方正小标宋简体" w:cs="方正小标宋简体"/>
          <w:b w:val="0"/>
          <w:bCs w:val="0"/>
          <w:spacing w:val="-1"/>
          <w:sz w:val="44"/>
          <w:szCs w:val="44"/>
          <w:lang w:val="en-US" w:eastAsia="zh-CN"/>
          <w14:textOutline w14:w="5103" w14:cap="sq" w14:cmpd="sng">
            <w14:solidFill>
              <w14:srgbClr w14:val="000000"/>
            </w14:solidFill>
            <w14:prstDash w14:val="solid"/>
            <w14:bevel/>
          </w14:textOutline>
        </w:rPr>
        <w:t>供应商项目实施能力证明资料</w:t>
      </w:r>
    </w:p>
    <w:p>
      <w:pPr>
        <w:keepNext w:val="0"/>
        <w:keepLines w:val="0"/>
        <w:pageBreakBefore w:val="0"/>
        <w:widowControl w:val="0"/>
        <w:shd w:val="clear" w:color="auto" w:fill="FFFFFF" w:themeFill="background1"/>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主要包括：</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1、供应商资格条件证明资料：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w:t>
      </w:r>
      <w:r>
        <w:rPr>
          <w:rFonts w:hint="eastAsia" w:ascii="仿宋_GB2312" w:hAnsi="仿宋_GB2312" w:eastAsia="仿宋_GB2312" w:cs="仿宋_GB2312"/>
          <w:b/>
          <w:bCs/>
          <w:sz w:val="32"/>
          <w:szCs w:val="32"/>
        </w:rPr>
        <w:t>提供复印件</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必要提供</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分支机构响应的，须提供总公司和分公司营业执照副本复印件，总公司出具给分支机构的授权书（格式自拟）。</w:t>
      </w:r>
    </w:p>
    <w:p>
      <w:pPr>
        <w:keepNext w:val="0"/>
        <w:keepLines w:val="0"/>
        <w:pageBreakBefore w:val="0"/>
        <w:widowControl w:val="0"/>
        <w:numPr>
          <w:ilvl w:val="255"/>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（2）供应商参与本采购活动时，未被列入国家企业信用信息公示系统的经营异常名录、严重违法失信企业名单（已在报价承诺书中声明）。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（3）开具增值税专用发票（已在报价承诺书中声明）。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）2023年度至少任意一个月财务报表（资产负债表、利润表、 现金流量表），或2023年银行出具的资信证明，或2022 年度第三方审计报告</w:t>
      </w:r>
      <w:r>
        <w:rPr>
          <w:rFonts w:hint="eastAsia" w:ascii="仿宋_GB2312" w:hAnsi="仿宋_GB2312" w:eastAsia="仿宋_GB2312" w:cs="仿宋_GB2312"/>
          <w:sz w:val="32"/>
          <w:szCs w:val="32"/>
          <w:lang w:val="en-US" w:eastAsia="zh-CN"/>
        </w:rPr>
        <w:t>等相关财务证明文件</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2、具有类似项目实施经验证明资料（提供以往相关合作合同或证明的复印件）。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3、其他证明资料（如有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提供相关证明资料复印件</w:t>
      </w:r>
      <w:r>
        <w:rPr>
          <w:rFonts w:hint="eastAsia" w:ascii="仿宋_GB2312" w:hAnsi="仿宋_GB2312" w:eastAsia="仿宋_GB2312" w:cs="仿宋_GB2312"/>
          <w:b/>
          <w:bCs/>
          <w:sz w:val="32"/>
          <w:szCs w:val="32"/>
          <w:lang w:eastAsia="zh-CN"/>
        </w:rPr>
        <w:t>）</w:t>
      </w:r>
    </w:p>
    <w:p>
      <w:pPr>
        <w:jc w:val="left"/>
        <w:rPr>
          <w:rFonts w:hint="eastAsia" w:ascii="方正小标宋简体" w:hAnsi="Calibri" w:eastAsia="方正小标宋简体" w:cs="Times New Roman"/>
          <w:bCs/>
          <w:sz w:val="44"/>
          <w:szCs w:val="44"/>
        </w:rPr>
      </w:pPr>
    </w:p>
    <w:p>
      <w:pPr>
        <w:jc w:val="left"/>
        <w:rPr>
          <w:rFonts w:hint="eastAsia" w:ascii="方正小标宋简体" w:hAnsi="Calibri" w:eastAsia="方正小标宋简体" w:cs="Times New Roman"/>
          <w:bCs/>
          <w:sz w:val="44"/>
          <w:szCs w:val="44"/>
        </w:rPr>
      </w:pPr>
    </w:p>
    <w:p>
      <w:pPr>
        <w:rPr>
          <w:rFonts w:hint="eastAsia" w:ascii="方正小标宋简体" w:hAnsi="Calibri" w:eastAsia="方正小标宋简体" w:cs="Times New Roman"/>
          <w:bCs/>
          <w:sz w:val="44"/>
          <w:szCs w:val="44"/>
        </w:rPr>
      </w:pPr>
    </w:p>
    <w:p>
      <w:pPr>
        <w:spacing w:line="360" w:lineRule="auto"/>
        <w:jc w:val="both"/>
        <w:rPr>
          <w:b w:val="0"/>
          <w:bCs/>
          <w:sz w:val="32"/>
          <w:szCs w:val="32"/>
        </w:rPr>
      </w:pPr>
      <w:r>
        <w:rPr>
          <w:rFonts w:hint="eastAsia" w:ascii="方正小标宋简体" w:hAnsi="方正小标宋简体" w:eastAsia="方正小标宋简体" w:cs="方正小标宋简体"/>
          <w:b w:val="0"/>
          <w:bCs/>
          <w:sz w:val="32"/>
          <w:szCs w:val="32"/>
          <w:lang w:val="en-US" w:eastAsia="zh-CN"/>
        </w:rPr>
        <w:t>附件二：合同条款</w:t>
      </w:r>
    </w:p>
    <w:p>
      <w:pPr>
        <w:pStyle w:val="13"/>
        <w:tabs>
          <w:tab w:val="left" w:pos="588"/>
        </w:tabs>
        <w:snapToGrid w:val="0"/>
        <w:spacing w:before="0" w:after="156" w:afterLines="50" w:line="360" w:lineRule="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合同主要条款响应程度</w:t>
      </w:r>
    </w:p>
    <w:tbl>
      <w:tblPr>
        <w:tblStyle w:val="15"/>
        <w:tblW w:w="89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t>合同主要条款：</w:t>
            </w:r>
          </w:p>
        </w:tc>
        <w:tc>
          <w:tcPr>
            <w:tcW w:w="1571" w:type="dxa"/>
            <w:vAlign w:val="center"/>
          </w:tcPr>
          <w:p>
            <w:pPr>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成交供应商（乙方）应按照采购方（甲方)要求及时签署</w:t>
            </w:r>
            <w:r>
              <w:rPr>
                <w:rFonts w:hint="eastAsia" w:ascii="仿宋_GB2312" w:hAnsi="仿宋_GB2312" w:eastAsia="仿宋_GB2312" w:cs="仿宋_GB2312"/>
                <w:sz w:val="32"/>
                <w:szCs w:val="32"/>
                <w:lang w:val="en-US" w:eastAsia="zh-CN"/>
              </w:rPr>
              <w:t>附件</w:t>
            </w:r>
            <w:r>
              <w:rPr>
                <w:rFonts w:hint="eastAsia" w:ascii="仿宋_GB2312" w:hAnsi="仿宋_GB2312" w:eastAsia="仿宋_GB2312" w:cs="仿宋_GB2312"/>
                <w:sz w:val="32"/>
                <w:szCs w:val="32"/>
              </w:rPr>
              <w:t>合同，并</w:t>
            </w:r>
            <w:r>
              <w:rPr>
                <w:rFonts w:hint="eastAsia" w:ascii="仿宋_GB2312" w:hAnsi="仿宋_GB2312" w:eastAsia="仿宋_GB2312" w:cs="仿宋_GB2312"/>
                <w:sz w:val="32"/>
                <w:szCs w:val="32"/>
                <w:lang w:val="en-US" w:eastAsia="zh-CN"/>
              </w:rPr>
              <w:t>同时</w:t>
            </w:r>
            <w:r>
              <w:rPr>
                <w:rFonts w:hint="eastAsia" w:ascii="仿宋_GB2312" w:hAnsi="仿宋_GB2312" w:eastAsia="仿宋_GB2312" w:cs="仿宋_GB2312"/>
                <w:sz w:val="32"/>
                <w:szCs w:val="32"/>
              </w:rPr>
              <w:t>接受下列条款。</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1.服务期限：</w:t>
            </w:r>
            <w:r>
              <w:rPr>
                <w:rFonts w:hint="eastAsia" w:ascii="仿宋_GB2312" w:hAnsi="仿宋_GB2312" w:eastAsia="仿宋_GB2312" w:cs="仿宋_GB2312"/>
                <w:sz w:val="32"/>
                <w:szCs w:val="32"/>
              </w:rPr>
              <w:t>以实际签订合同时间为准。</w:t>
            </w:r>
          </w:p>
          <w:p>
            <w:p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2.服务地点：</w:t>
            </w:r>
            <w:r>
              <w:rPr>
                <w:rFonts w:hint="eastAsia" w:ascii="仿宋_GB2312" w:hAnsi="仿宋_GB2312" w:eastAsia="仿宋_GB2312" w:cs="仿宋_GB2312"/>
                <w:color w:val="auto"/>
                <w:sz w:val="32"/>
                <w:szCs w:val="32"/>
              </w:rPr>
              <w:t>广东省</w:t>
            </w:r>
            <w:r>
              <w:rPr>
                <w:rFonts w:hint="eastAsia" w:ascii="仿宋_GB2312" w:hAnsi="仿宋_GB2312" w:eastAsia="仿宋_GB2312" w:cs="仿宋_GB2312"/>
                <w:color w:val="auto"/>
                <w:sz w:val="32"/>
                <w:szCs w:val="32"/>
                <w:lang w:eastAsia="zh-CN"/>
              </w:rPr>
              <w:t>广州市</w:t>
            </w:r>
            <w:r>
              <w:rPr>
                <w:rFonts w:hint="eastAsia" w:ascii="仿宋_GB2312" w:hAnsi="仿宋_GB2312" w:eastAsia="仿宋_GB2312" w:cs="仿宋_GB2312"/>
                <w:color w:val="auto"/>
                <w:sz w:val="32"/>
                <w:szCs w:val="32"/>
              </w:rPr>
              <w:t>。</w:t>
            </w:r>
          </w:p>
          <w:p>
            <w:pPr>
              <w:ind w:firstLine="643" w:firstLineChars="200"/>
              <w:rPr>
                <w:rFonts w:ascii="宋体" w:hAnsi="宋体" w:cs="仿宋"/>
                <w:sz w:val="32"/>
                <w:szCs w:val="32"/>
              </w:rPr>
            </w:pPr>
            <w:r>
              <w:rPr>
                <w:rFonts w:hint="eastAsia" w:ascii="仿宋_GB2312" w:hAnsi="仿宋_GB2312" w:eastAsia="仿宋_GB2312" w:cs="仿宋_GB2312"/>
                <w:b/>
                <w:bCs/>
                <w:color w:val="auto"/>
                <w:sz w:val="32"/>
                <w:szCs w:val="32"/>
              </w:rPr>
              <w:t>3.付款方式：</w:t>
            </w:r>
            <w:r>
              <w:rPr>
                <w:rFonts w:hint="eastAsia" w:ascii="仿宋_GB2312" w:hAnsi="仿宋_GB2312" w:eastAsia="仿宋_GB2312" w:cs="仿宋_GB2312"/>
                <w:color w:val="auto"/>
                <w:sz w:val="32"/>
                <w:szCs w:val="32"/>
              </w:rPr>
              <w:t>采取据实结算的方式，工程进度完成至100%时，乙方向甲方提出验收申请，经过南方报业传媒集团服务中心及南方新闻网验收，甲方核实无误并通过验收后，在收到乙方提供等额增值税专用发票后的30个工作日内，向乙方一次性支付结算款。</w:t>
            </w:r>
          </w:p>
        </w:tc>
        <w:tc>
          <w:tcPr>
            <w:tcW w:w="1571" w:type="dxa"/>
            <w:vAlign w:val="center"/>
          </w:tcPr>
          <w:p>
            <w:pPr>
              <w:jc w:val="center"/>
              <w:rPr>
                <w:rFonts w:ascii="宋体" w:hAnsi="宋体" w:cs="仿宋"/>
                <w:b/>
                <w:bCs/>
                <w:sz w:val="32"/>
                <w:szCs w:val="32"/>
              </w:rPr>
            </w:pPr>
          </w:p>
        </w:tc>
      </w:tr>
    </w:tbl>
    <w:p>
      <w:pPr>
        <w:ind w:firstLine="643" w:firstLineChars="200"/>
        <w:rPr>
          <w:rFonts w:ascii="仿宋" w:hAnsi="仿宋" w:eastAsia="仿宋" w:cs="仿宋"/>
          <w:b/>
          <w:bCs/>
          <w:sz w:val="32"/>
          <w:szCs w:val="32"/>
        </w:rPr>
      </w:pPr>
    </w:p>
    <w:p>
      <w:pPr>
        <w:ind w:firstLine="643"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注：响应供应商需在“响应程度”处填写“完全响应/正偏离/负偏离”。如响应程度为“正偏离/负偏离”，请响应供应商另起页说明偏离情况；如响应程度为“完全响应”，则无需说明。</w:t>
      </w:r>
    </w:p>
    <w:p>
      <w:pPr>
        <w:pStyle w:val="2"/>
        <w:rPr>
          <w:rFonts w:hint="eastAsia"/>
          <w:sz w:val="32"/>
          <w:szCs w:val="32"/>
          <w:lang w:val="en-US" w:eastAsia="zh-CN"/>
        </w:rPr>
      </w:pPr>
    </w:p>
    <w:p>
      <w:pPr>
        <w:spacing w:before="240" w:after="60"/>
        <w:jc w:val="both"/>
        <w:rPr>
          <w:rFonts w:ascii="Arial" w:hAnsi="Arial" w:cs="Arial"/>
          <w:b/>
          <w:bCs/>
          <w:sz w:val="44"/>
          <w:szCs w:val="44"/>
        </w:rPr>
      </w:pPr>
    </w:p>
    <w:p>
      <w:pPr>
        <w:adjustRightInd w:val="0"/>
        <w:snapToGrid w:val="0"/>
        <w:spacing w:line="360" w:lineRule="auto"/>
        <w:jc w:val="center"/>
        <w:rPr>
          <w:rFonts w:ascii="Arial" w:hAnsi="Arial" w:cs="Arial"/>
          <w:b/>
          <w:spacing w:val="200"/>
          <w:sz w:val="96"/>
        </w:rPr>
      </w:pPr>
      <w:r>
        <w:rPr>
          <w:rFonts w:hint="eastAsia" w:ascii="Arial" w:hAnsi="Arial" w:cs="Arial"/>
          <w:b/>
          <w:spacing w:val="200"/>
          <w:sz w:val="72"/>
          <w:szCs w:val="72"/>
        </w:rPr>
        <w:t>改造施工合同</w:t>
      </w:r>
    </w:p>
    <w:p>
      <w:pPr>
        <w:adjustRightInd w:val="0"/>
        <w:snapToGrid w:val="0"/>
        <w:spacing w:line="360" w:lineRule="auto"/>
        <w:jc w:val="center"/>
        <w:rPr>
          <w:rFonts w:ascii="Arial" w:hAnsi="Arial" w:cs="Arial"/>
          <w:b/>
          <w:sz w:val="32"/>
        </w:rPr>
      </w:pPr>
    </w:p>
    <w:p>
      <w:pPr>
        <w:adjustRightInd w:val="0"/>
        <w:snapToGrid w:val="0"/>
        <w:spacing w:line="360" w:lineRule="auto"/>
        <w:jc w:val="center"/>
        <w:rPr>
          <w:rFonts w:ascii="Arial" w:hAnsi="Arial" w:cs="Arial"/>
          <w:b/>
          <w:sz w:val="32"/>
        </w:rPr>
      </w:pPr>
    </w:p>
    <w:p>
      <w:pPr>
        <w:adjustRightInd w:val="0"/>
        <w:snapToGrid w:val="0"/>
        <w:spacing w:line="360" w:lineRule="auto"/>
        <w:jc w:val="center"/>
        <w:rPr>
          <w:rFonts w:ascii="Arial" w:hAnsi="Arial" w:cs="Arial"/>
          <w:b/>
          <w:sz w:val="32"/>
        </w:rPr>
      </w:pPr>
      <w:r>
        <w:rPr>
          <w:rFonts w:hint="eastAsia" w:ascii="Arial" w:hAnsi="Arial" w:cs="Arial"/>
          <w:b/>
          <w:sz w:val="32"/>
        </w:rPr>
        <w:t xml:space="preserve"> </w:t>
      </w:r>
    </w:p>
    <w:p>
      <w:pPr>
        <w:adjustRightInd w:val="0"/>
        <w:snapToGrid w:val="0"/>
        <w:spacing w:line="480" w:lineRule="auto"/>
        <w:ind w:left="2193" w:leftChars="375" w:hanging="1405" w:hangingChars="500"/>
        <w:rPr>
          <w:rFonts w:ascii="Arial" w:hAnsi="Arial" w:eastAsia="宋体" w:cs="Arial"/>
          <w:b/>
          <w:sz w:val="28"/>
        </w:rPr>
      </w:pPr>
      <w:r>
        <w:rPr>
          <w:rFonts w:ascii="Arial" w:hAnsi="Arial" w:cs="Arial"/>
          <w:b/>
          <w:sz w:val="28"/>
        </w:rPr>
        <w:t>项目名称：</w:t>
      </w:r>
      <w:r>
        <w:rPr>
          <w:rFonts w:hint="eastAsia" w:ascii="Arial" w:hAnsi="Arial" w:cs="Arial"/>
          <w:b/>
          <w:sz w:val="28"/>
          <w:u w:val="single"/>
        </w:rPr>
        <w:t xml:space="preserve">南方新闻网办公区域局部改造施工服务项目   </w:t>
      </w:r>
    </w:p>
    <w:p>
      <w:pPr>
        <w:adjustRightInd w:val="0"/>
        <w:snapToGrid w:val="0"/>
        <w:spacing w:line="480" w:lineRule="auto"/>
        <w:ind w:firstLine="843" w:firstLineChars="300"/>
        <w:rPr>
          <w:rFonts w:ascii="Arial" w:hAnsi="Arial" w:cs="Arial"/>
          <w:b/>
          <w:sz w:val="28"/>
        </w:rPr>
      </w:pPr>
      <w:r>
        <w:rPr>
          <w:rFonts w:ascii="Arial" w:hAnsi="Arial" w:cs="Arial"/>
          <w:b/>
          <w:sz w:val="28"/>
        </w:rPr>
        <w:t>合同编号：</w:t>
      </w:r>
      <w:r>
        <w:rPr>
          <w:rFonts w:ascii="Arial" w:hAnsi="Arial" w:cs="Arial"/>
          <w:b/>
          <w:sz w:val="28"/>
          <w:u w:val="single"/>
        </w:rPr>
        <w:t xml:space="preserve">                                  </w:t>
      </w:r>
      <w:r>
        <w:rPr>
          <w:rFonts w:hint="eastAsia" w:ascii="Arial" w:hAnsi="Arial" w:cs="Arial"/>
          <w:b/>
          <w:sz w:val="28"/>
          <w:u w:val="single"/>
        </w:rPr>
        <w:t xml:space="preserve">       </w:t>
      </w:r>
    </w:p>
    <w:p>
      <w:pPr>
        <w:adjustRightInd w:val="0"/>
        <w:snapToGrid w:val="0"/>
        <w:spacing w:line="480" w:lineRule="auto"/>
        <w:ind w:firstLine="843" w:firstLineChars="300"/>
        <w:rPr>
          <w:rFonts w:ascii="Arial" w:hAnsi="Arial" w:eastAsia="宋体" w:cs="Arial"/>
          <w:b/>
          <w:sz w:val="28"/>
          <w:u w:val="single"/>
        </w:rPr>
      </w:pPr>
      <w:r>
        <w:rPr>
          <w:rFonts w:hint="eastAsia" w:ascii="Arial" w:hAnsi="Arial" w:cs="Arial"/>
          <w:b/>
          <w:sz w:val="28"/>
        </w:rPr>
        <w:t>甲方</w:t>
      </w:r>
      <w:r>
        <w:rPr>
          <w:rFonts w:ascii="Arial" w:hAnsi="Arial" w:cs="Arial"/>
          <w:b/>
          <w:sz w:val="28"/>
        </w:rPr>
        <w:t>：</w:t>
      </w:r>
      <w:r>
        <w:rPr>
          <w:rFonts w:hint="eastAsia" w:ascii="Arial" w:hAnsi="Arial" w:cs="Arial"/>
          <w:b/>
          <w:sz w:val="28"/>
          <w:u w:val="single"/>
        </w:rPr>
        <w:t xml:space="preserve">  南方新闻网                       </w:t>
      </w:r>
      <w:r>
        <w:rPr>
          <w:rFonts w:ascii="Arial" w:hAnsi="Arial" w:cs="Arial"/>
          <w:b/>
          <w:sz w:val="28"/>
          <w:u w:val="single"/>
        </w:rPr>
        <w:t xml:space="preserve">  </w:t>
      </w:r>
      <w:r>
        <w:rPr>
          <w:rFonts w:hint="eastAsia" w:ascii="Arial" w:hAnsi="Arial" w:cs="Arial"/>
          <w:b/>
          <w:sz w:val="28"/>
          <w:u w:val="single"/>
        </w:rPr>
        <w:t xml:space="preserve">    </w:t>
      </w:r>
    </w:p>
    <w:p>
      <w:pPr>
        <w:adjustRightInd w:val="0"/>
        <w:snapToGrid w:val="0"/>
        <w:spacing w:line="480" w:lineRule="auto"/>
        <w:ind w:firstLine="843" w:firstLineChars="300"/>
        <w:rPr>
          <w:rFonts w:ascii="Arial" w:hAnsi="Arial" w:eastAsia="宋体" w:cs="Arial"/>
          <w:b/>
          <w:sz w:val="28"/>
          <w:u w:val="single"/>
        </w:rPr>
      </w:pPr>
      <w:r>
        <w:rPr>
          <w:rFonts w:hint="eastAsia" w:ascii="Arial" w:hAnsi="Arial" w:cs="Arial"/>
          <w:b/>
          <w:sz w:val="28"/>
        </w:rPr>
        <w:t>乙方</w:t>
      </w:r>
      <w:r>
        <w:rPr>
          <w:rFonts w:ascii="Arial" w:hAnsi="Arial" w:cs="Arial"/>
          <w:b/>
          <w:sz w:val="28"/>
        </w:rPr>
        <w:t>：</w:t>
      </w:r>
      <w:r>
        <w:rPr>
          <w:rFonts w:ascii="Arial" w:hAnsi="Arial" w:cs="Arial"/>
          <w:b/>
          <w:sz w:val="28"/>
          <w:u w:val="single"/>
        </w:rPr>
        <w:t xml:space="preserve"> </w:t>
      </w:r>
      <w:r>
        <w:rPr>
          <w:rFonts w:hint="eastAsia" w:ascii="Arial" w:hAnsi="Arial" w:cs="Arial"/>
          <w:b/>
          <w:sz w:val="28"/>
          <w:u w:val="single"/>
        </w:rPr>
        <w:t xml:space="preserv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hAnsi="Arial" w:cs="Arial"/>
          <w:b/>
          <w:sz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hAnsi="Arial" w:cs="Arial"/>
          <w:b/>
          <w:sz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hAnsi="Arial" w:cs="Arial"/>
          <w:b/>
          <w:sz w:val="24"/>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hAnsi="Arial" w:cs="Arial"/>
          <w:b/>
          <w:sz w:val="24"/>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hAnsi="Arial" w:cs="Arial"/>
          <w:b/>
          <w:sz w:val="24"/>
        </w:rPr>
      </w:pPr>
    </w:p>
    <w:p>
      <w:pPr>
        <w:rPr>
          <w:rFonts w:ascii="仿宋_GB2312" w:hAnsi="仿宋_GB2312" w:eastAsia="仿宋_GB2312" w:cs="仿宋_GB2312"/>
          <w:b/>
          <w:sz w:val="32"/>
          <w:szCs w:val="32"/>
        </w:rPr>
        <w:sectPr>
          <w:headerReference r:id="rId3" w:type="default"/>
          <w:footerReference r:id="rId4" w:type="default"/>
          <w:footerReference r:id="rId5" w:type="even"/>
          <w:pgSz w:w="11906" w:h="16838"/>
          <w:pgMar w:top="1701" w:right="1289" w:bottom="1417" w:left="1797" w:header="851" w:footer="992" w:gutter="0"/>
          <w:cols w:space="0" w:num="1"/>
          <w:docGrid w:type="lines" w:linePitch="351" w:charSpace="0"/>
        </w:sectPr>
      </w:pPr>
      <w:r>
        <w:rPr>
          <w:rFonts w:ascii="Arial" w:hAnsi="Arial" w:cs="Arial"/>
          <w:b/>
          <w:sz w:val="24"/>
        </w:rPr>
        <w:br w:type="page"/>
      </w:r>
    </w:p>
    <w:p>
      <w:pPr>
        <w:jc w:val="center"/>
        <w:rPr>
          <w:b/>
          <w:sz w:val="32"/>
          <w:szCs w:val="32"/>
        </w:rPr>
      </w:pPr>
    </w:p>
    <w:p>
      <w:pPr>
        <w:jc w:val="center"/>
        <w:rPr>
          <w:b/>
          <w:sz w:val="32"/>
          <w:szCs w:val="32"/>
        </w:rPr>
      </w:pPr>
      <w:r>
        <w:rPr>
          <w:rFonts w:hint="eastAsia"/>
          <w:b/>
          <w:sz w:val="32"/>
          <w:szCs w:val="32"/>
        </w:rPr>
        <w:t>改造施工合同</w:t>
      </w:r>
    </w:p>
    <w:p>
      <w:pPr>
        <w:snapToGrid w:val="0"/>
        <w:spacing w:line="360" w:lineRule="auto"/>
        <w:rPr>
          <w:rFonts w:ascii="仿宋_GB2312" w:hAnsi="仿宋_GB2312" w:eastAsia="仿宋_GB2312" w:cs="仿宋_GB2312"/>
          <w:sz w:val="28"/>
          <w:szCs w:val="36"/>
        </w:rPr>
      </w:pPr>
    </w:p>
    <w:p>
      <w:pPr>
        <w:snapToGrid w:val="0"/>
        <w:spacing w:line="360" w:lineRule="auto"/>
        <w:rPr>
          <w:rFonts w:ascii="仿宋" w:hAnsi="仿宋" w:eastAsia="仿宋" w:cs="仿宋"/>
          <w:sz w:val="28"/>
          <w:szCs w:val="36"/>
        </w:rPr>
      </w:pPr>
      <w:r>
        <w:rPr>
          <w:rFonts w:hint="eastAsia" w:ascii="仿宋_GB2312" w:hAnsi="仿宋_GB2312" w:eastAsia="仿宋_GB2312" w:cs="仿宋_GB2312"/>
          <w:sz w:val="28"/>
          <w:szCs w:val="36"/>
        </w:rPr>
        <w:t>甲方：</w:t>
      </w:r>
      <w:r>
        <w:rPr>
          <w:rFonts w:hint="eastAsia" w:ascii="仿宋" w:hAnsi="仿宋" w:eastAsia="仿宋" w:cs="仿宋"/>
          <w:sz w:val="28"/>
          <w:szCs w:val="36"/>
        </w:rPr>
        <w:t>南方新闻网</w:t>
      </w:r>
    </w:p>
    <w:p>
      <w:pPr>
        <w:snapToGrid w:val="0"/>
        <w:spacing w:line="360" w:lineRule="auto"/>
        <w:rPr>
          <w:rFonts w:ascii="仿宋" w:hAnsi="仿宋" w:eastAsia="仿宋" w:cs="仿宋"/>
          <w:sz w:val="28"/>
          <w:szCs w:val="36"/>
        </w:rPr>
      </w:pPr>
      <w:r>
        <w:rPr>
          <w:rFonts w:hint="eastAsia" w:ascii="仿宋_GB2312" w:hAnsi="仿宋_GB2312" w:eastAsia="仿宋_GB2312" w:cs="仿宋_GB2312"/>
          <w:sz w:val="28"/>
          <w:szCs w:val="36"/>
        </w:rPr>
        <w:t>地址：</w:t>
      </w:r>
      <w:r>
        <w:rPr>
          <w:rFonts w:hint="eastAsia" w:ascii="仿宋" w:hAnsi="仿宋" w:eastAsia="仿宋" w:cs="仿宋"/>
          <w:sz w:val="28"/>
          <w:szCs w:val="36"/>
        </w:rPr>
        <w:t>广东省广州市越秀区广州大道中289号</w:t>
      </w:r>
    </w:p>
    <w:p>
      <w:pPr>
        <w:pStyle w:val="5"/>
        <w:rPr>
          <w:rFonts w:hint="default" w:eastAsia="仿宋"/>
          <w:highlight w:val="yellow"/>
          <w:lang w:val="en-US" w:eastAsia="zh-CN"/>
        </w:rPr>
      </w:pPr>
      <w:r>
        <w:rPr>
          <w:rFonts w:hint="eastAsia" w:ascii="仿宋" w:hAnsi="仿宋" w:eastAsia="仿宋" w:cs="仿宋"/>
          <w:szCs w:val="36"/>
        </w:rPr>
        <w:t>联系方式：</w:t>
      </w:r>
      <w:r>
        <w:rPr>
          <w:rFonts w:hint="eastAsia" w:ascii="仿宋" w:hAnsi="仿宋" w:eastAsia="仿宋" w:cs="仿宋"/>
          <w:szCs w:val="36"/>
          <w:lang w:val="en-US" w:eastAsia="zh-CN"/>
        </w:rPr>
        <w:t>020-87397887，13527784846</w:t>
      </w:r>
    </w:p>
    <w:p>
      <w:pPr>
        <w:snapToGrid w:val="0"/>
        <w:spacing w:line="360" w:lineRule="auto"/>
        <w:rPr>
          <w:rFonts w:ascii="仿宋" w:hAnsi="仿宋" w:eastAsia="仿宋" w:cs="仿宋"/>
          <w:sz w:val="28"/>
          <w:szCs w:val="36"/>
        </w:rPr>
      </w:pPr>
    </w:p>
    <w:p>
      <w:pPr>
        <w:snapToGrid w:val="0"/>
        <w:spacing w:line="360" w:lineRule="auto"/>
        <w:rPr>
          <w:rFonts w:ascii="仿宋" w:hAnsi="仿宋" w:eastAsia="仿宋" w:cs="仿宋"/>
          <w:sz w:val="28"/>
          <w:szCs w:val="36"/>
        </w:rPr>
      </w:pPr>
      <w:r>
        <w:rPr>
          <w:rFonts w:hint="eastAsia" w:ascii="仿宋_GB2312" w:hAnsi="仿宋_GB2312" w:eastAsia="仿宋_GB2312" w:cs="仿宋_GB2312"/>
          <w:sz w:val="28"/>
          <w:szCs w:val="36"/>
        </w:rPr>
        <w:t>乙 方：</w:t>
      </w:r>
      <w:r>
        <w:rPr>
          <w:rFonts w:hint="eastAsia" w:ascii="仿宋" w:hAnsi="仿宋" w:eastAsia="仿宋" w:cs="仿宋"/>
          <w:sz w:val="28"/>
          <w:szCs w:val="36"/>
        </w:rPr>
        <w:t>____________________________</w:t>
      </w:r>
    </w:p>
    <w:p>
      <w:pPr>
        <w:snapToGrid w:val="0"/>
        <w:spacing w:line="360" w:lineRule="auto"/>
        <w:rPr>
          <w:rFonts w:ascii="仿宋" w:hAnsi="仿宋" w:eastAsia="仿宋" w:cs="仿宋"/>
          <w:sz w:val="28"/>
          <w:szCs w:val="36"/>
        </w:rPr>
      </w:pPr>
      <w:r>
        <w:rPr>
          <w:rFonts w:hint="eastAsia" w:ascii="仿宋_GB2312" w:hAnsi="仿宋_GB2312" w:eastAsia="仿宋_GB2312" w:cs="仿宋_GB2312"/>
          <w:sz w:val="28"/>
          <w:szCs w:val="36"/>
        </w:rPr>
        <w:t>地 址：</w:t>
      </w:r>
      <w:r>
        <w:rPr>
          <w:rFonts w:hint="eastAsia" w:ascii="仿宋" w:hAnsi="仿宋" w:eastAsia="仿宋" w:cs="仿宋"/>
          <w:sz w:val="28"/>
          <w:szCs w:val="36"/>
        </w:rPr>
        <w:t>____________________________</w:t>
      </w:r>
    </w:p>
    <w:p>
      <w:pPr>
        <w:pStyle w:val="5"/>
      </w:pPr>
      <w:r>
        <w:rPr>
          <w:rFonts w:hint="eastAsia" w:ascii="仿宋" w:hAnsi="仿宋" w:eastAsia="仿宋" w:cs="仿宋"/>
          <w:szCs w:val="36"/>
        </w:rPr>
        <w:t>联系方式：</w:t>
      </w:r>
    </w:p>
    <w:p>
      <w:pPr>
        <w:pStyle w:val="23"/>
        <w:adjustRightInd w:val="0"/>
        <w:snapToGrid w:val="0"/>
        <w:spacing w:before="0" w:beforeAutospacing="0" w:after="0" w:afterAutospacing="0" w:line="360" w:lineRule="auto"/>
        <w:ind w:firstLine="560" w:firstLineChars="200"/>
        <w:rPr>
          <w:rStyle w:val="24"/>
          <w:rFonts w:ascii="仿宋_GB2312" w:hAnsi="仿宋_GB2312" w:eastAsia="仿宋_GB2312" w:cs="仿宋_GB2312"/>
          <w:bCs/>
          <w:sz w:val="28"/>
          <w:szCs w:val="28"/>
        </w:rPr>
      </w:pPr>
    </w:p>
    <w:p>
      <w:pPr>
        <w:pStyle w:val="23"/>
        <w:adjustRightInd w:val="0"/>
        <w:snapToGrid w:val="0"/>
        <w:spacing w:before="0" w:beforeAutospacing="0" w:after="0" w:afterAutospacing="0" w:line="360" w:lineRule="auto"/>
        <w:ind w:firstLine="560" w:firstLineChars="200"/>
        <w:rPr>
          <w:rStyle w:val="24"/>
          <w:rFonts w:ascii="仿宋_GB2312" w:hAnsi="仿宋_GB2312" w:eastAsia="仿宋_GB2312" w:cs="仿宋_GB2312"/>
          <w:bCs/>
          <w:sz w:val="28"/>
          <w:szCs w:val="28"/>
        </w:rPr>
      </w:pPr>
      <w:r>
        <w:rPr>
          <w:rStyle w:val="24"/>
          <w:rFonts w:hint="eastAsia" w:ascii="仿宋_GB2312" w:hAnsi="仿宋_GB2312" w:eastAsia="仿宋_GB2312" w:cs="仿宋_GB2312"/>
          <w:bCs/>
          <w:sz w:val="28"/>
          <w:szCs w:val="28"/>
        </w:rPr>
        <w:t>甲、乙双方经过平等友好协商，依照《中华人民共和国民法典》等相关法律法规，现就乙方接受甲方委托进行工程施工事宜达成如下协议，以资共同遵守。</w:t>
      </w:r>
    </w:p>
    <w:p>
      <w:pPr>
        <w:pStyle w:val="23"/>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p>
    <w:p>
      <w:pPr>
        <w:pStyle w:val="23"/>
        <w:snapToGrid w:val="0"/>
        <w:spacing w:before="0" w:beforeAutospacing="0" w:after="0" w:afterAutospacing="0" w:line="360" w:lineRule="auto"/>
        <w:rPr>
          <w:rStyle w:val="25"/>
          <w:rFonts w:ascii="仿宋_GB2312" w:hAnsi="仿宋_GB2312" w:eastAsia="仿宋_GB2312" w:cs="仿宋_GB2312"/>
          <w:b/>
          <w:sz w:val="28"/>
          <w:szCs w:val="28"/>
        </w:rPr>
      </w:pPr>
      <w:r>
        <w:rPr>
          <w:rStyle w:val="25"/>
          <w:rFonts w:hint="eastAsia" w:ascii="仿宋_GB2312" w:hAnsi="仿宋_GB2312" w:eastAsia="仿宋_GB2312" w:cs="仿宋_GB2312"/>
          <w:b/>
          <w:sz w:val="28"/>
          <w:szCs w:val="28"/>
        </w:rPr>
        <w:t>第一条  项目概况</w:t>
      </w:r>
    </w:p>
    <w:p>
      <w:pPr>
        <w:pStyle w:val="23"/>
        <w:wordWrap w:val="0"/>
        <w:adjustRightInd w:val="0"/>
        <w:snapToGrid w:val="0"/>
        <w:spacing w:before="0" w:beforeAutospacing="0" w:after="0" w:afterAutospacing="0" w:line="360" w:lineRule="auto"/>
        <w:ind w:firstLine="560" w:firstLineChars="200"/>
        <w:rPr>
          <w:rStyle w:val="24"/>
          <w:rFonts w:ascii="仿宋_GB2312" w:hAnsi="仿宋_GB2312" w:eastAsia="仿宋_GB2312" w:cs="仿宋_GB2312"/>
          <w:bCs/>
          <w:sz w:val="28"/>
          <w:szCs w:val="28"/>
        </w:rPr>
      </w:pPr>
      <w:r>
        <w:rPr>
          <w:rStyle w:val="24"/>
          <w:rFonts w:hint="eastAsia" w:ascii="仿宋_GB2312" w:hAnsi="仿宋_GB2312" w:eastAsia="仿宋_GB2312" w:cs="仿宋_GB2312"/>
          <w:bCs/>
          <w:sz w:val="28"/>
          <w:szCs w:val="28"/>
        </w:rPr>
        <w:t>（一）工程名称：</w:t>
      </w:r>
      <w:r>
        <w:rPr>
          <w:rStyle w:val="25"/>
          <w:rFonts w:hint="eastAsia" w:ascii="仿宋_GB2312" w:hAnsi="仿宋_GB2312" w:eastAsia="仿宋_GB2312" w:cs="仿宋_GB2312"/>
          <w:sz w:val="28"/>
          <w:szCs w:val="28"/>
          <w:u w:val="single"/>
        </w:rPr>
        <w:t>南方新闻网办公区域局部改造施工服务项目</w:t>
      </w:r>
      <w:r>
        <w:rPr>
          <w:rStyle w:val="25"/>
          <w:rFonts w:hint="eastAsia" w:ascii="仿宋_GB2312" w:hAnsi="仿宋_GB2312" w:eastAsia="仿宋_GB2312" w:cs="仿宋_GB2312"/>
          <w:sz w:val="28"/>
          <w:szCs w:val="28"/>
        </w:rPr>
        <w:t>。</w:t>
      </w:r>
    </w:p>
    <w:p>
      <w:pPr>
        <w:pStyle w:val="23"/>
        <w:snapToGrid w:val="0"/>
        <w:spacing w:before="0" w:beforeAutospacing="0" w:after="0" w:afterAutospacing="0" w:line="360" w:lineRule="auto"/>
        <w:ind w:firstLine="560" w:firstLineChars="200"/>
        <w:rPr>
          <w:rStyle w:val="25"/>
          <w:rFonts w:ascii="仿宋_GB2312" w:hAnsi="仿宋_GB2312" w:eastAsia="仿宋_GB2312" w:cs="仿宋_GB2312"/>
          <w:sz w:val="28"/>
          <w:szCs w:val="28"/>
          <w:u w:val="single"/>
        </w:rPr>
      </w:pPr>
      <w:r>
        <w:rPr>
          <w:rStyle w:val="25"/>
          <w:rFonts w:hint="eastAsia" w:ascii="仿宋_GB2312" w:hAnsi="仿宋_GB2312" w:eastAsia="仿宋_GB2312" w:cs="仿宋_GB2312"/>
          <w:sz w:val="28"/>
          <w:szCs w:val="28"/>
        </w:rPr>
        <w:t>（二）工程地点：</w:t>
      </w:r>
      <w:r>
        <w:rPr>
          <w:rStyle w:val="25"/>
          <w:rFonts w:hint="eastAsia" w:ascii="仿宋_GB2312" w:hAnsi="仿宋_GB2312" w:eastAsia="仿宋_GB2312" w:cs="仿宋_GB2312"/>
          <w:sz w:val="28"/>
          <w:szCs w:val="28"/>
          <w:u w:val="single"/>
        </w:rPr>
        <w:t>南方新闻网3楼</w:t>
      </w:r>
      <w:r>
        <w:rPr>
          <w:rStyle w:val="25"/>
          <w:rFonts w:hint="eastAsia" w:ascii="仿宋_GB2312" w:hAnsi="仿宋_GB2312" w:eastAsia="仿宋_GB2312" w:cs="仿宋_GB2312"/>
          <w:sz w:val="28"/>
          <w:szCs w:val="28"/>
          <w:u w:val="single"/>
          <w:lang w:eastAsia="zh-CN"/>
        </w:rPr>
        <w:t>办公</w:t>
      </w:r>
      <w:r>
        <w:rPr>
          <w:rStyle w:val="25"/>
          <w:rFonts w:hint="eastAsia" w:ascii="仿宋_GB2312" w:hAnsi="仿宋_GB2312" w:eastAsia="仿宋_GB2312" w:cs="仿宋_GB2312"/>
          <w:sz w:val="28"/>
          <w:szCs w:val="28"/>
          <w:u w:val="single"/>
        </w:rPr>
        <w:t>区域</w:t>
      </w:r>
      <w:r>
        <w:rPr>
          <w:rStyle w:val="25"/>
          <w:rFonts w:hint="eastAsia" w:ascii="仿宋_GB2312" w:hAnsi="仿宋_GB2312" w:eastAsia="仿宋_GB2312" w:cs="仿宋_GB2312"/>
          <w:sz w:val="28"/>
          <w:szCs w:val="28"/>
        </w:rPr>
        <w:t>。</w:t>
      </w:r>
    </w:p>
    <w:p>
      <w:pPr>
        <w:pStyle w:val="23"/>
        <w:wordWrap w:val="0"/>
        <w:snapToGrid w:val="0"/>
        <w:spacing w:before="0" w:beforeAutospacing="0" w:after="0" w:afterAutospacing="0" w:line="360" w:lineRule="auto"/>
        <w:ind w:firstLine="560"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sz w:val="28"/>
          <w:szCs w:val="28"/>
        </w:rPr>
        <w:t>（三）工程内容：</w:t>
      </w:r>
    </w:p>
    <w:p>
      <w:pPr>
        <w:pStyle w:val="23"/>
        <w:wordWrap w:val="0"/>
        <w:snapToGrid w:val="0"/>
        <w:spacing w:before="0" w:beforeAutospacing="0" w:after="0" w:afterAutospacing="0" w:line="360" w:lineRule="auto"/>
        <w:ind w:firstLine="562"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b/>
          <w:bCs/>
          <w:sz w:val="28"/>
          <w:szCs w:val="28"/>
          <w:lang w:val="en-US" w:eastAsia="zh-CN"/>
        </w:rPr>
        <w:t>1.</w:t>
      </w:r>
      <w:r>
        <w:rPr>
          <w:rStyle w:val="25"/>
          <w:rFonts w:hint="eastAsia" w:ascii="仿宋_GB2312" w:hAnsi="仿宋_GB2312" w:eastAsia="仿宋_GB2312" w:cs="仿宋_GB2312"/>
          <w:b/>
          <w:bCs/>
          <w:sz w:val="28"/>
          <w:szCs w:val="28"/>
        </w:rPr>
        <w:t>时间要求：</w:t>
      </w:r>
      <w:r>
        <w:rPr>
          <w:rStyle w:val="25"/>
          <w:rFonts w:hint="eastAsia" w:ascii="仿宋_GB2312" w:hAnsi="仿宋_GB2312" w:eastAsia="仿宋_GB2312" w:cs="仿宋_GB2312"/>
          <w:sz w:val="28"/>
          <w:szCs w:val="28"/>
        </w:rPr>
        <w:t>2023年12月10日前完成相关施工，各项设施使用正常，相关工程通过南方报业传媒集团服务中心及南方新闻网的验收。</w:t>
      </w:r>
    </w:p>
    <w:p>
      <w:pPr>
        <w:pStyle w:val="23"/>
        <w:wordWrap w:val="0"/>
        <w:snapToGrid w:val="0"/>
        <w:spacing w:before="0" w:beforeAutospacing="0" w:after="0" w:afterAutospacing="0" w:line="360" w:lineRule="auto"/>
        <w:ind w:firstLine="562"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b/>
          <w:bCs/>
          <w:sz w:val="28"/>
          <w:szCs w:val="28"/>
          <w:lang w:val="en-US" w:eastAsia="zh-CN"/>
        </w:rPr>
        <w:t>2.</w:t>
      </w:r>
      <w:r>
        <w:rPr>
          <w:rStyle w:val="25"/>
          <w:rFonts w:hint="eastAsia" w:ascii="仿宋_GB2312" w:hAnsi="仿宋_GB2312" w:eastAsia="仿宋_GB2312" w:cs="仿宋_GB2312"/>
          <w:b/>
          <w:bCs/>
          <w:sz w:val="28"/>
          <w:szCs w:val="28"/>
        </w:rPr>
        <w:t>项目要求:</w:t>
      </w:r>
      <w:r>
        <w:rPr>
          <w:rStyle w:val="25"/>
          <w:rFonts w:hint="eastAsia" w:ascii="仿宋_GB2312" w:hAnsi="仿宋_GB2312" w:eastAsia="仿宋_GB2312" w:cs="仿宋_GB2312"/>
          <w:sz w:val="28"/>
          <w:szCs w:val="28"/>
        </w:rPr>
        <w:t>根据南方报业传媒集团服务中心审定的施工图纸（详见附件三），对南方新闻网3楼办公区域进行局部改造，改造区域及主要工作如下：</w:t>
      </w:r>
    </w:p>
    <w:p>
      <w:pPr>
        <w:pStyle w:val="23"/>
        <w:wordWrap w:val="0"/>
        <w:snapToGrid w:val="0"/>
        <w:spacing w:before="0" w:beforeAutospacing="0" w:after="0" w:afterAutospacing="0" w:line="360" w:lineRule="auto"/>
        <w:ind w:firstLine="562"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b/>
          <w:bCs/>
          <w:sz w:val="28"/>
          <w:szCs w:val="28"/>
          <w:lang w:eastAsia="zh-CN"/>
        </w:rPr>
        <w:t>（</w:t>
      </w:r>
      <w:r>
        <w:rPr>
          <w:rStyle w:val="25"/>
          <w:rFonts w:hint="eastAsia" w:ascii="仿宋_GB2312" w:hAnsi="仿宋_GB2312" w:eastAsia="仿宋_GB2312" w:cs="仿宋_GB2312"/>
          <w:b/>
          <w:bCs/>
          <w:sz w:val="28"/>
          <w:szCs w:val="28"/>
          <w:lang w:val="en-US" w:eastAsia="zh-CN"/>
        </w:rPr>
        <w:t>1</w:t>
      </w:r>
      <w:r>
        <w:rPr>
          <w:rStyle w:val="25"/>
          <w:rFonts w:hint="eastAsia" w:ascii="仿宋_GB2312" w:hAnsi="仿宋_GB2312" w:eastAsia="仿宋_GB2312" w:cs="仿宋_GB2312"/>
          <w:b/>
          <w:bCs/>
          <w:sz w:val="28"/>
          <w:szCs w:val="28"/>
          <w:lang w:eastAsia="zh-CN"/>
        </w:rPr>
        <w:t>）</w:t>
      </w:r>
      <w:r>
        <w:rPr>
          <w:rStyle w:val="25"/>
          <w:rFonts w:hint="eastAsia" w:ascii="仿宋_GB2312" w:hAnsi="仿宋_GB2312" w:eastAsia="仿宋_GB2312" w:cs="仿宋_GB2312"/>
          <w:b/>
          <w:bCs/>
          <w:sz w:val="28"/>
          <w:szCs w:val="28"/>
        </w:rPr>
        <w:t>A区域：</w:t>
      </w:r>
      <w:r>
        <w:rPr>
          <w:rStyle w:val="25"/>
          <w:rFonts w:hint="eastAsia" w:ascii="仿宋_GB2312" w:hAnsi="仿宋_GB2312" w:eastAsia="仿宋_GB2312" w:cs="仿宋_GB2312"/>
          <w:sz w:val="28"/>
          <w:szCs w:val="28"/>
        </w:rPr>
        <w:t>南方报业传媒集团一号楼3楼靠集团大院内相关区域，计划修建3间办公室，主要工作包括：天棚面龙骨及饰面拆除、轻钢龙骨双层石膏板天花吊顶（约97平方米）、砌砖体拆除（约78.57平方米）、轻质实心砖砌墙（约102平方米），墙面油界面漆（约84平方米）等。</w:t>
      </w:r>
    </w:p>
    <w:p>
      <w:pPr>
        <w:pStyle w:val="23"/>
        <w:wordWrap w:val="0"/>
        <w:snapToGrid w:val="0"/>
        <w:spacing w:before="0" w:beforeAutospacing="0" w:after="0" w:afterAutospacing="0" w:line="360" w:lineRule="auto"/>
        <w:ind w:firstLine="562"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b/>
          <w:bCs/>
          <w:sz w:val="28"/>
          <w:szCs w:val="28"/>
          <w:lang w:eastAsia="zh-CN"/>
        </w:rPr>
        <w:t>（</w:t>
      </w:r>
      <w:r>
        <w:rPr>
          <w:rStyle w:val="25"/>
          <w:rFonts w:hint="eastAsia" w:ascii="仿宋_GB2312" w:hAnsi="仿宋_GB2312" w:eastAsia="仿宋_GB2312" w:cs="仿宋_GB2312"/>
          <w:b/>
          <w:bCs/>
          <w:sz w:val="28"/>
          <w:szCs w:val="28"/>
          <w:lang w:val="en-US" w:eastAsia="zh-CN"/>
        </w:rPr>
        <w:t>2</w:t>
      </w:r>
      <w:r>
        <w:rPr>
          <w:rStyle w:val="25"/>
          <w:rFonts w:hint="eastAsia" w:ascii="仿宋_GB2312" w:hAnsi="仿宋_GB2312" w:eastAsia="仿宋_GB2312" w:cs="仿宋_GB2312"/>
          <w:b/>
          <w:bCs/>
          <w:sz w:val="28"/>
          <w:szCs w:val="28"/>
          <w:lang w:eastAsia="zh-CN"/>
        </w:rPr>
        <w:t>）</w:t>
      </w:r>
      <w:r>
        <w:rPr>
          <w:rStyle w:val="25"/>
          <w:rFonts w:hint="eastAsia" w:ascii="仿宋_GB2312" w:hAnsi="仿宋_GB2312" w:eastAsia="仿宋_GB2312" w:cs="仿宋_GB2312"/>
          <w:b/>
          <w:bCs/>
          <w:sz w:val="28"/>
          <w:szCs w:val="28"/>
        </w:rPr>
        <w:t>B区域:</w:t>
      </w:r>
      <w:r>
        <w:rPr>
          <w:rStyle w:val="25"/>
          <w:rFonts w:hint="eastAsia" w:ascii="仿宋_GB2312" w:hAnsi="仿宋_GB2312" w:eastAsia="仿宋_GB2312" w:cs="仿宋_GB2312"/>
          <w:sz w:val="28"/>
          <w:szCs w:val="28"/>
        </w:rPr>
        <w:t>南方报业传媒集团一号楼3楼靠广州大道中相关区域，计划搭建2间玻璃隔断屏风，主要工作包括：天棚面龙骨及饰面拆除（约28平方米）、轻钢龙骨双层石膏板天花吊顶（约29平方米）、轻钢龙骨石膏板加隔音棉隔墙（约11平方米）、玻璃隔断搭建（6+6百叶铝合金框架，约26平方米）等。</w:t>
      </w:r>
    </w:p>
    <w:p>
      <w:pPr>
        <w:pStyle w:val="23"/>
        <w:wordWrap w:val="0"/>
        <w:snapToGrid w:val="0"/>
        <w:spacing w:before="0" w:beforeAutospacing="0" w:after="0" w:afterAutospacing="0" w:line="360" w:lineRule="auto"/>
        <w:ind w:firstLine="562"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b/>
          <w:bCs/>
          <w:sz w:val="28"/>
          <w:szCs w:val="28"/>
          <w:lang w:eastAsia="zh-CN"/>
        </w:rPr>
        <w:t>（</w:t>
      </w:r>
      <w:r>
        <w:rPr>
          <w:rStyle w:val="25"/>
          <w:rFonts w:hint="eastAsia" w:ascii="仿宋_GB2312" w:hAnsi="仿宋_GB2312" w:eastAsia="仿宋_GB2312" w:cs="仿宋_GB2312"/>
          <w:b/>
          <w:bCs/>
          <w:sz w:val="28"/>
          <w:szCs w:val="28"/>
          <w:lang w:val="en-US" w:eastAsia="zh-CN"/>
        </w:rPr>
        <w:t>3</w:t>
      </w:r>
      <w:r>
        <w:rPr>
          <w:rStyle w:val="25"/>
          <w:rFonts w:hint="eastAsia" w:ascii="仿宋_GB2312" w:hAnsi="仿宋_GB2312" w:eastAsia="仿宋_GB2312" w:cs="仿宋_GB2312"/>
          <w:b/>
          <w:bCs/>
          <w:sz w:val="28"/>
          <w:szCs w:val="28"/>
          <w:lang w:eastAsia="zh-CN"/>
        </w:rPr>
        <w:t>）</w:t>
      </w:r>
      <w:r>
        <w:rPr>
          <w:rStyle w:val="25"/>
          <w:rFonts w:hint="eastAsia" w:ascii="仿宋_GB2312" w:hAnsi="仿宋_GB2312" w:eastAsia="仿宋_GB2312" w:cs="仿宋_GB2312"/>
          <w:b/>
          <w:bCs/>
          <w:sz w:val="28"/>
          <w:szCs w:val="28"/>
        </w:rPr>
        <w:t>C区域：</w:t>
      </w:r>
      <w:r>
        <w:rPr>
          <w:rStyle w:val="25"/>
          <w:rFonts w:hint="eastAsia" w:ascii="仿宋_GB2312" w:hAnsi="仿宋_GB2312" w:eastAsia="仿宋_GB2312" w:cs="仿宋_GB2312"/>
          <w:sz w:val="28"/>
          <w:szCs w:val="28"/>
        </w:rPr>
        <w:t>南方报业传媒集团一号楼3楼靠东兴南路相关区域，计划搭建4间玻璃隔断屏风，主要工作包括：搭建不锈钢烤漆柜架6+6+百叶1.8米高玻璃隔断（约32平方米）等。</w:t>
      </w:r>
    </w:p>
    <w:p>
      <w:pPr>
        <w:pStyle w:val="23"/>
        <w:wordWrap w:val="0"/>
        <w:snapToGrid w:val="0"/>
        <w:spacing w:before="0" w:beforeAutospacing="0" w:after="0" w:afterAutospacing="0" w:line="360" w:lineRule="auto"/>
        <w:ind w:firstLine="562"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b/>
          <w:bCs/>
          <w:sz w:val="28"/>
          <w:szCs w:val="28"/>
          <w:lang w:eastAsia="zh-CN"/>
        </w:rPr>
        <w:t>（</w:t>
      </w:r>
      <w:r>
        <w:rPr>
          <w:rStyle w:val="25"/>
          <w:rFonts w:hint="eastAsia" w:ascii="仿宋_GB2312" w:hAnsi="仿宋_GB2312" w:eastAsia="仿宋_GB2312" w:cs="仿宋_GB2312"/>
          <w:b/>
          <w:bCs/>
          <w:sz w:val="28"/>
          <w:szCs w:val="28"/>
          <w:lang w:val="en-US" w:eastAsia="zh-CN"/>
        </w:rPr>
        <w:t>4</w:t>
      </w:r>
      <w:r>
        <w:rPr>
          <w:rStyle w:val="25"/>
          <w:rFonts w:hint="eastAsia" w:ascii="仿宋_GB2312" w:hAnsi="仿宋_GB2312" w:eastAsia="仿宋_GB2312" w:cs="仿宋_GB2312"/>
          <w:b/>
          <w:bCs/>
          <w:sz w:val="28"/>
          <w:szCs w:val="28"/>
          <w:lang w:eastAsia="zh-CN"/>
        </w:rPr>
        <w:t>）</w:t>
      </w:r>
      <w:r>
        <w:rPr>
          <w:rStyle w:val="25"/>
          <w:rFonts w:hint="eastAsia" w:ascii="仿宋_GB2312" w:hAnsi="仿宋_GB2312" w:eastAsia="仿宋_GB2312" w:cs="仿宋_GB2312"/>
          <w:b/>
          <w:bCs/>
          <w:sz w:val="28"/>
          <w:szCs w:val="28"/>
        </w:rPr>
        <w:t>D区域：</w:t>
      </w:r>
      <w:r>
        <w:rPr>
          <w:rStyle w:val="25"/>
          <w:rFonts w:hint="eastAsia" w:ascii="仿宋_GB2312" w:hAnsi="仿宋_GB2312" w:eastAsia="仿宋_GB2312" w:cs="仿宋_GB2312"/>
          <w:sz w:val="28"/>
          <w:szCs w:val="28"/>
        </w:rPr>
        <w:t>南方报业传媒集团一号楼3楼305-306之间相关区域，主要工作包括：旧隔断玻璃拆除（约20平方米）、搭建玻璃隔断（铝合金框架6+6+百叶，约34平方米）。</w:t>
      </w:r>
    </w:p>
    <w:p>
      <w:pPr>
        <w:pStyle w:val="23"/>
        <w:wordWrap w:val="0"/>
        <w:snapToGrid w:val="0"/>
        <w:spacing w:before="0" w:beforeAutospacing="0" w:after="0" w:afterAutospacing="0" w:line="360" w:lineRule="auto"/>
        <w:ind w:firstLine="562"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b/>
          <w:bCs/>
          <w:sz w:val="28"/>
          <w:szCs w:val="28"/>
          <w:lang w:eastAsia="zh-CN"/>
        </w:rPr>
        <w:t>（</w:t>
      </w:r>
      <w:r>
        <w:rPr>
          <w:rStyle w:val="25"/>
          <w:rFonts w:hint="eastAsia" w:ascii="仿宋_GB2312" w:hAnsi="仿宋_GB2312" w:eastAsia="仿宋_GB2312" w:cs="仿宋_GB2312"/>
          <w:b/>
          <w:bCs/>
          <w:sz w:val="28"/>
          <w:szCs w:val="28"/>
          <w:lang w:val="en-US" w:eastAsia="zh-CN"/>
        </w:rPr>
        <w:t>5</w:t>
      </w:r>
      <w:r>
        <w:rPr>
          <w:rStyle w:val="25"/>
          <w:rFonts w:hint="eastAsia" w:ascii="仿宋_GB2312" w:hAnsi="仿宋_GB2312" w:eastAsia="仿宋_GB2312" w:cs="仿宋_GB2312"/>
          <w:b/>
          <w:bCs/>
          <w:sz w:val="28"/>
          <w:szCs w:val="28"/>
          <w:lang w:eastAsia="zh-CN"/>
        </w:rPr>
        <w:t>）</w:t>
      </w:r>
      <w:r>
        <w:rPr>
          <w:rStyle w:val="25"/>
          <w:rFonts w:hint="eastAsia" w:ascii="仿宋_GB2312" w:hAnsi="仿宋_GB2312" w:eastAsia="仿宋_GB2312" w:cs="仿宋_GB2312"/>
          <w:b/>
          <w:bCs/>
          <w:sz w:val="28"/>
          <w:szCs w:val="28"/>
        </w:rPr>
        <w:t>其它工作:</w:t>
      </w:r>
      <w:r>
        <w:rPr>
          <w:rStyle w:val="25"/>
          <w:rFonts w:hint="eastAsia" w:ascii="仿宋_GB2312" w:hAnsi="仿宋_GB2312" w:eastAsia="仿宋_GB2312" w:cs="仿宋_GB2312"/>
          <w:sz w:val="28"/>
          <w:szCs w:val="28"/>
        </w:rPr>
        <w:t>相关电气改造、木门安装、油漆等。</w:t>
      </w:r>
    </w:p>
    <w:p>
      <w:pPr>
        <w:pStyle w:val="23"/>
        <w:wordWrap w:val="0"/>
        <w:snapToGrid w:val="0"/>
        <w:spacing w:before="0" w:beforeAutospacing="0" w:after="0" w:afterAutospacing="0" w:line="360" w:lineRule="auto"/>
        <w:ind w:firstLine="562"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b/>
          <w:bCs/>
          <w:sz w:val="28"/>
          <w:szCs w:val="28"/>
          <w:lang w:val="en-US" w:eastAsia="zh-CN"/>
        </w:rPr>
        <w:t>3.</w:t>
      </w:r>
      <w:r>
        <w:rPr>
          <w:rStyle w:val="25"/>
          <w:rFonts w:hint="eastAsia" w:ascii="仿宋_GB2312" w:hAnsi="仿宋_GB2312" w:eastAsia="仿宋_GB2312" w:cs="仿宋_GB2312"/>
          <w:b/>
          <w:bCs/>
          <w:sz w:val="28"/>
          <w:szCs w:val="28"/>
        </w:rPr>
        <w:t>主要材料使用要求：</w:t>
      </w:r>
      <w:r>
        <w:rPr>
          <w:rStyle w:val="25"/>
          <w:rFonts w:hint="eastAsia" w:ascii="仿宋_GB2312" w:hAnsi="仿宋_GB2312" w:eastAsia="仿宋_GB2312" w:cs="仿宋_GB2312"/>
          <w:sz w:val="28"/>
          <w:szCs w:val="28"/>
        </w:rPr>
        <w:t>1.石膏板：A级防火环保型板材。2.乳胶漆：环保净味型油漆。3.开关、插座：行业一线品牌。4.灯具照明：环保节能型LED灯具。5.电线电缆：行业一线品牌。6.炭晶护墙板：B1级防火环保无味型板材。7.地面材料：B1级防火环保无味型材料。8.玻璃隔断：6+6mm双层中空玻璃（内置百叶）。9.加厚轻钢龙骨：国标。</w:t>
      </w:r>
    </w:p>
    <w:p>
      <w:pPr>
        <w:pStyle w:val="23"/>
        <w:wordWrap w:val="0"/>
        <w:snapToGrid w:val="0"/>
        <w:spacing w:before="0" w:beforeAutospacing="0" w:after="0" w:afterAutospacing="0" w:line="360" w:lineRule="auto"/>
        <w:ind w:firstLine="560" w:firstLineChars="200"/>
        <w:rPr>
          <w:rStyle w:val="25"/>
          <w:rFonts w:hint="eastAsia" w:ascii="仿宋_GB2312" w:hAnsi="仿宋_GB2312" w:eastAsia="仿宋_GB2312" w:cs="仿宋_GB2312"/>
          <w:sz w:val="28"/>
          <w:szCs w:val="28"/>
          <w:lang w:val="en-US" w:eastAsia="zh-CN"/>
        </w:rPr>
      </w:pPr>
      <w:r>
        <w:rPr>
          <w:rStyle w:val="25"/>
          <w:rFonts w:hint="eastAsia" w:ascii="仿宋_GB2312" w:hAnsi="仿宋_GB2312" w:eastAsia="仿宋_GB2312" w:cs="仿宋_GB2312"/>
          <w:sz w:val="28"/>
          <w:szCs w:val="28"/>
          <w:lang w:eastAsia="zh-CN"/>
        </w:rPr>
        <w:t>以上</w:t>
      </w:r>
      <w:r>
        <w:rPr>
          <w:rStyle w:val="25"/>
          <w:rFonts w:hint="eastAsia" w:ascii="仿宋_GB2312" w:hAnsi="仿宋_GB2312" w:eastAsia="仿宋_GB2312" w:cs="仿宋_GB2312"/>
          <w:sz w:val="28"/>
          <w:szCs w:val="28"/>
        </w:rPr>
        <w:t>详见施工图、项目工程预算单、采购文件和乙方的</w:t>
      </w:r>
      <w:r>
        <w:rPr>
          <w:rFonts w:hint="eastAsia" w:ascii="仿宋_GB2312" w:hAnsi="仿宋_GB2312" w:eastAsia="仿宋_GB2312" w:cs="仿宋_GB2312"/>
          <w:sz w:val="28"/>
          <w:szCs w:val="28"/>
        </w:rPr>
        <w:t>报价文件</w:t>
      </w:r>
      <w:r>
        <w:rPr>
          <w:rStyle w:val="25"/>
          <w:rFonts w:hint="eastAsia" w:ascii="仿宋_GB2312" w:hAnsi="仿宋_GB2312" w:eastAsia="仿宋_GB2312" w:cs="仿宋_GB2312"/>
          <w:sz w:val="28"/>
          <w:szCs w:val="28"/>
        </w:rPr>
        <w:t>。</w:t>
      </w:r>
      <w:r>
        <w:rPr>
          <w:rStyle w:val="25"/>
          <w:rFonts w:hint="eastAsia" w:ascii="仿宋_GB2312" w:hAnsi="仿宋_GB2312" w:eastAsia="仿宋_GB2312" w:cs="仿宋_GB2312"/>
          <w:sz w:val="28"/>
          <w:szCs w:val="28"/>
          <w:lang w:val="en-US" w:eastAsia="zh-CN"/>
        </w:rPr>
        <w:t>.</w:t>
      </w:r>
    </w:p>
    <w:p>
      <w:pPr>
        <w:pStyle w:val="23"/>
        <w:snapToGrid w:val="0"/>
        <w:spacing w:before="0" w:beforeAutospacing="0" w:after="0" w:afterAutospacing="0" w:line="360" w:lineRule="auto"/>
        <w:rPr>
          <w:rStyle w:val="25"/>
          <w:rFonts w:ascii="仿宋_GB2312" w:hAnsi="仿宋_GB2312" w:eastAsia="仿宋_GB2312" w:cs="仿宋_GB2312"/>
          <w:b/>
          <w:sz w:val="28"/>
          <w:szCs w:val="28"/>
        </w:rPr>
      </w:pPr>
      <w:r>
        <w:rPr>
          <w:rStyle w:val="25"/>
          <w:rFonts w:hint="eastAsia" w:ascii="仿宋_GB2312" w:hAnsi="仿宋_GB2312" w:eastAsia="仿宋_GB2312" w:cs="仿宋_GB2312"/>
          <w:b/>
          <w:sz w:val="28"/>
          <w:szCs w:val="28"/>
        </w:rPr>
        <w:t>第二条  总价款</w:t>
      </w:r>
    </w:p>
    <w:p>
      <w:pPr>
        <w:pStyle w:val="23"/>
        <w:wordWrap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（一）工程总价款人民币</w:t>
      </w:r>
      <w:bookmarkStart w:id="10" w:name="OLE_LINK2"/>
      <w:r>
        <w:rPr>
          <w:rStyle w:val="25"/>
          <w:rFonts w:hint="eastAsia" w:ascii="仿宋_GB2312" w:hAnsi="仿宋_GB2312" w:eastAsia="仿宋_GB2312" w:cs="仿宋_GB2312"/>
          <w:sz w:val="28"/>
          <w:szCs w:val="28"/>
          <w:lang w:val="en-US" w:eastAsia="zh-CN"/>
        </w:rPr>
        <w:t>*</w:t>
      </w:r>
      <w:bookmarkEnd w:id="10"/>
      <w:r>
        <w:rPr>
          <w:rStyle w:val="25"/>
          <w:rFonts w:hint="eastAsia" w:ascii="仿宋_GB2312" w:hAnsi="仿宋_GB2312" w:eastAsia="仿宋_GB2312" w:cs="仿宋_GB2312"/>
          <w:sz w:val="28"/>
          <w:szCs w:val="28"/>
        </w:rPr>
        <w:t>元，大写：</w:t>
      </w:r>
      <w:r>
        <w:rPr>
          <w:rStyle w:val="25"/>
          <w:rFonts w:hint="eastAsia" w:ascii="仿宋_GB2312" w:hAnsi="仿宋_GB2312" w:eastAsia="仿宋_GB2312" w:cs="仿宋_GB2312"/>
          <w:sz w:val="28"/>
          <w:szCs w:val="28"/>
          <w:lang w:eastAsia="zh-CN"/>
        </w:rPr>
        <w:t>，</w:t>
      </w:r>
      <w:r>
        <w:rPr>
          <w:rStyle w:val="25"/>
          <w:rFonts w:hint="eastAsia" w:ascii="仿宋_GB2312" w:hAnsi="仿宋_GB2312" w:eastAsia="仿宋_GB2312" w:cs="仿宋_GB2312"/>
          <w:b/>
          <w:bCs/>
          <w:sz w:val="28"/>
          <w:szCs w:val="28"/>
        </w:rPr>
        <w:t>在不超过合同总金额的情况下，</w:t>
      </w:r>
      <w:r>
        <w:rPr>
          <w:rStyle w:val="25"/>
          <w:rFonts w:hint="eastAsia" w:ascii="仿宋_GB2312" w:hAnsi="仿宋_GB2312" w:eastAsia="仿宋_GB2312" w:cs="仿宋_GB2312"/>
          <w:b/>
          <w:bCs/>
          <w:sz w:val="28"/>
          <w:szCs w:val="28"/>
          <w:lang w:val="en-US" w:eastAsia="zh-CN"/>
        </w:rPr>
        <w:t>双方同意采取</w:t>
      </w:r>
      <w:r>
        <w:rPr>
          <w:rStyle w:val="25"/>
          <w:rFonts w:hint="eastAsia" w:ascii="仿宋_GB2312" w:hAnsi="仿宋_GB2312" w:eastAsia="仿宋_GB2312" w:cs="仿宋_GB2312"/>
          <w:b/>
          <w:bCs/>
          <w:sz w:val="28"/>
          <w:szCs w:val="28"/>
        </w:rPr>
        <w:t>据实结算</w:t>
      </w:r>
      <w:r>
        <w:rPr>
          <w:rStyle w:val="25"/>
          <w:rFonts w:hint="eastAsia" w:ascii="仿宋_GB2312" w:hAnsi="仿宋_GB2312" w:eastAsia="仿宋_GB2312" w:cs="仿宋_GB2312"/>
          <w:b/>
          <w:bCs/>
          <w:sz w:val="28"/>
          <w:szCs w:val="28"/>
          <w:lang w:val="en-US" w:eastAsia="zh-CN"/>
        </w:rPr>
        <w:t>的方式结算价款</w:t>
      </w:r>
      <w:r>
        <w:rPr>
          <w:rStyle w:val="25"/>
          <w:rFonts w:hint="eastAsia" w:ascii="仿宋_GB2312" w:hAnsi="仿宋_GB2312" w:eastAsia="仿宋_GB2312" w:cs="仿宋_GB2312"/>
          <w:sz w:val="28"/>
          <w:szCs w:val="28"/>
        </w:rPr>
        <w:t>。</w:t>
      </w:r>
    </w:p>
    <w:p>
      <w:pPr>
        <w:pStyle w:val="23"/>
        <w:wordWrap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（二）付款方式：</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lang w:val="en-US" w:eastAsia="zh-CN"/>
        </w:rPr>
        <w:t>1.</w:t>
      </w:r>
      <w:r>
        <w:rPr>
          <w:rStyle w:val="25"/>
          <w:rFonts w:hint="eastAsia" w:ascii="仿宋_GB2312" w:hAnsi="仿宋_GB2312" w:eastAsia="仿宋_GB2312" w:cs="仿宋_GB2312"/>
          <w:sz w:val="28"/>
          <w:szCs w:val="28"/>
        </w:rPr>
        <w:t>本次施工项目采取据实结算的方式，工程进度完成至</w:t>
      </w:r>
      <w:r>
        <w:rPr>
          <w:rStyle w:val="25"/>
          <w:rFonts w:hint="eastAsia" w:ascii="仿宋_GB2312" w:hAnsi="仿宋_GB2312" w:eastAsia="仿宋_GB2312" w:cs="仿宋_GB2312"/>
          <w:sz w:val="28"/>
          <w:szCs w:val="28"/>
          <w:u w:val="single"/>
        </w:rPr>
        <w:t>100</w:t>
      </w:r>
      <w:r>
        <w:rPr>
          <w:rStyle w:val="25"/>
          <w:rFonts w:hint="eastAsia" w:ascii="仿宋_GB2312" w:hAnsi="仿宋_GB2312" w:eastAsia="仿宋_GB2312" w:cs="仿宋_GB2312"/>
          <w:sz w:val="28"/>
          <w:szCs w:val="28"/>
        </w:rPr>
        <w:t>%时，乙方向甲方提出验收申请，经过南方报业传媒集团服务中心及南方新闻网验收，甲方核实无误并通过验收后，在收到乙方提供等额增值税专用发票后的30个工作日内，向乙方一次性支付结算款，与本合同相关的税费由乙方承担，本合同总价为含税价。</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2、本项目报批报建的一切费用由乙方承担。</w:t>
      </w:r>
    </w:p>
    <w:p>
      <w:pPr>
        <w:pStyle w:val="5"/>
        <w:wordWrap w:val="0"/>
        <w:adjustRightInd w:val="0"/>
        <w:snapToGrid w:val="0"/>
        <w:spacing w:line="360" w:lineRule="auto"/>
        <w:ind w:firstLine="560" w:firstLineChars="200"/>
        <w:rPr>
          <w:rFonts w:ascii="仿宋_GB2312" w:hAnsi="仿宋_GB2312" w:eastAsia="仿宋_GB2312" w:cs="仿宋_GB2312"/>
          <w:color w:val="000000"/>
          <w:kern w:val="0"/>
          <w:szCs w:val="28"/>
          <w:lang w:bidi="ar"/>
        </w:rPr>
      </w:pPr>
      <w:r>
        <w:rPr>
          <w:rFonts w:hint="eastAsia" w:ascii="仿宋_GB2312" w:hAnsi="仿宋_GB2312" w:eastAsia="仿宋_GB2312" w:cs="仿宋_GB2312"/>
          <w:szCs w:val="36"/>
        </w:rPr>
        <w:t>3、</w:t>
      </w:r>
      <w:r>
        <w:rPr>
          <w:rFonts w:hint="eastAsia" w:ascii="仿宋_GB2312" w:hAnsi="仿宋_GB2312" w:eastAsia="仿宋_GB2312" w:cs="仿宋_GB2312"/>
          <w:szCs w:val="28"/>
        </w:rPr>
        <w:t>乙方须按甲方要求及时开具足额正规的增值税专用发票。</w:t>
      </w:r>
      <w:r>
        <w:rPr>
          <w:rFonts w:hint="eastAsia" w:ascii="仿宋_GB2312" w:hAnsi="仿宋_GB2312" w:eastAsia="仿宋_GB2312" w:cs="仿宋_GB2312"/>
          <w:color w:val="000000"/>
          <w:kern w:val="0"/>
          <w:szCs w:val="28"/>
          <w:lang w:bidi="ar"/>
        </w:rPr>
        <w:t>如因乙方提供发票时间延迟则甲方有权顺延付款时间且不承担逾期付款违约责任。</w:t>
      </w:r>
    </w:p>
    <w:p>
      <w:pPr>
        <w:pStyle w:val="5"/>
        <w:wordWrap w:val="0"/>
        <w:adjustRightInd w:val="0"/>
        <w:snapToGrid w:val="0"/>
        <w:spacing w:line="360" w:lineRule="auto"/>
        <w:ind w:firstLine="560" w:firstLineChars="200"/>
        <w:rPr>
          <w:rFonts w:ascii="仿宋_GB2312" w:hAnsi="仿宋_GB2312" w:eastAsia="仿宋_GB2312" w:cs="仿宋_GB2312"/>
          <w:szCs w:val="36"/>
        </w:rPr>
      </w:pPr>
      <w:r>
        <w:rPr>
          <w:rFonts w:hint="eastAsia" w:ascii="仿宋_GB2312" w:hAnsi="仿宋_GB2312" w:eastAsia="仿宋_GB2312" w:cs="仿宋_GB2312"/>
          <w:szCs w:val="36"/>
          <w:lang w:bidi="ar"/>
        </w:rPr>
        <w:t>4、</w:t>
      </w:r>
      <w:r>
        <w:rPr>
          <w:rFonts w:hint="eastAsia" w:ascii="仿宋_GB2312" w:hAnsi="仿宋_GB2312" w:eastAsia="仿宋_GB2312" w:cs="仿宋_GB2312"/>
          <w:szCs w:val="36"/>
        </w:rPr>
        <w:t>双方结算账户及发票信息如下表。本合同有效期内，如一方需要改变以下结算账户及发票信息，应提前十五天以加盖合同专用章或公司章的书面文件通知对方。如一方未按本合同规定通知而遭受损失的自行承担，若使另外一方遭受损失的，应赔偿相应损失。</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8"/>
        <w:gridCol w:w="2736"/>
        <w:gridCol w:w="1940"/>
        <w:gridCol w:w="1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甲方名称</w:t>
            </w:r>
          </w:p>
        </w:tc>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南方新闻网</w:t>
            </w:r>
          </w:p>
        </w:tc>
        <w:tc>
          <w:tcPr>
            <w:tcW w:w="2131"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乙方名称</w:t>
            </w:r>
          </w:p>
        </w:tc>
        <w:tc>
          <w:tcPr>
            <w:tcW w:w="2131" w:type="dxa"/>
          </w:tcPr>
          <w:p>
            <w:pPr>
              <w:snapToGrid w:val="0"/>
              <w:spacing w:line="360" w:lineRule="auto"/>
              <w:rPr>
                <w:rFonts w:ascii="仿宋_GB2312" w:hAnsi="仿宋_GB2312" w:eastAsia="仿宋_GB2312" w:cs="仿宋_GB2312"/>
                <w:sz w:val="28"/>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28"/>
              </w:rPr>
              <w:t>纳税人识别号</w:t>
            </w:r>
          </w:p>
        </w:tc>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12440000764931622Q</w:t>
            </w:r>
          </w:p>
        </w:tc>
        <w:tc>
          <w:tcPr>
            <w:tcW w:w="2131"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28"/>
              </w:rPr>
              <w:t>纳税人识别号</w:t>
            </w:r>
          </w:p>
        </w:tc>
        <w:tc>
          <w:tcPr>
            <w:tcW w:w="2131" w:type="dxa"/>
          </w:tcPr>
          <w:p>
            <w:pPr>
              <w:snapToGrid w:val="0"/>
              <w:spacing w:line="360" w:lineRule="auto"/>
              <w:rPr>
                <w:rFonts w:ascii="仿宋_GB2312" w:hAnsi="仿宋_GB2312" w:eastAsia="仿宋_GB2312" w:cs="仿宋_GB2312"/>
                <w:sz w:val="28"/>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28"/>
              </w:rPr>
              <w:t>开户</w:t>
            </w:r>
            <w:r>
              <w:rPr>
                <w:rFonts w:hint="eastAsia" w:ascii="仿宋_GB2312" w:hAnsi="仿宋_GB2312" w:eastAsia="仿宋_GB2312" w:cs="仿宋_GB2312"/>
                <w:sz w:val="28"/>
                <w:szCs w:val="36"/>
              </w:rPr>
              <w:t>银行名称</w:t>
            </w:r>
          </w:p>
        </w:tc>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招商银行股份有限公司广州南方报业支行</w:t>
            </w:r>
          </w:p>
        </w:tc>
        <w:tc>
          <w:tcPr>
            <w:tcW w:w="2131"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28"/>
              </w:rPr>
              <w:t>开户</w:t>
            </w:r>
            <w:r>
              <w:rPr>
                <w:rFonts w:hint="eastAsia" w:ascii="仿宋_GB2312" w:hAnsi="仿宋_GB2312" w:eastAsia="仿宋_GB2312" w:cs="仿宋_GB2312"/>
                <w:sz w:val="28"/>
                <w:szCs w:val="36"/>
              </w:rPr>
              <w:t>银行名称</w:t>
            </w:r>
          </w:p>
        </w:tc>
        <w:tc>
          <w:tcPr>
            <w:tcW w:w="2131" w:type="dxa"/>
          </w:tcPr>
          <w:p>
            <w:pPr>
              <w:snapToGrid w:val="0"/>
              <w:spacing w:line="360" w:lineRule="auto"/>
              <w:rPr>
                <w:rFonts w:ascii="仿宋_GB2312" w:hAnsi="仿宋_GB2312" w:eastAsia="仿宋_GB2312" w:cs="仿宋_GB2312"/>
                <w:sz w:val="28"/>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28"/>
              </w:rPr>
              <w:t>银行</w:t>
            </w:r>
            <w:r>
              <w:rPr>
                <w:rFonts w:hint="eastAsia" w:ascii="仿宋_GB2312" w:hAnsi="仿宋_GB2312" w:eastAsia="仿宋_GB2312" w:cs="仿宋_GB2312"/>
                <w:sz w:val="28"/>
                <w:szCs w:val="36"/>
              </w:rPr>
              <w:t>账号</w:t>
            </w:r>
          </w:p>
        </w:tc>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120913434510802</w:t>
            </w:r>
          </w:p>
        </w:tc>
        <w:tc>
          <w:tcPr>
            <w:tcW w:w="2131"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28"/>
              </w:rPr>
              <w:t>银行</w:t>
            </w:r>
            <w:r>
              <w:rPr>
                <w:rFonts w:hint="eastAsia" w:ascii="仿宋_GB2312" w:hAnsi="仿宋_GB2312" w:eastAsia="仿宋_GB2312" w:cs="仿宋_GB2312"/>
                <w:sz w:val="28"/>
                <w:szCs w:val="36"/>
              </w:rPr>
              <w:t>账号</w:t>
            </w:r>
          </w:p>
        </w:tc>
        <w:tc>
          <w:tcPr>
            <w:tcW w:w="2131" w:type="dxa"/>
          </w:tcPr>
          <w:p>
            <w:pPr>
              <w:snapToGrid w:val="0"/>
              <w:spacing w:line="360" w:lineRule="auto"/>
              <w:rPr>
                <w:rFonts w:ascii="仿宋_GB2312" w:hAnsi="仿宋_GB2312" w:eastAsia="仿宋_GB2312" w:cs="仿宋_GB2312"/>
                <w:sz w:val="28"/>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地址</w:t>
            </w:r>
          </w:p>
        </w:tc>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广州市广州大道中289号南方新闻网</w:t>
            </w:r>
          </w:p>
        </w:tc>
        <w:tc>
          <w:tcPr>
            <w:tcW w:w="2131"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地址</w:t>
            </w:r>
          </w:p>
        </w:tc>
        <w:tc>
          <w:tcPr>
            <w:tcW w:w="2131" w:type="dxa"/>
          </w:tcPr>
          <w:p>
            <w:pPr>
              <w:snapToGrid w:val="0"/>
              <w:spacing w:line="360" w:lineRule="auto"/>
              <w:rPr>
                <w:rFonts w:ascii="仿宋_GB2312" w:hAnsi="仿宋_GB2312" w:eastAsia="仿宋_GB2312" w:cs="仿宋_GB2312"/>
                <w:sz w:val="28"/>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电话</w:t>
            </w:r>
          </w:p>
        </w:tc>
        <w:tc>
          <w:tcPr>
            <w:tcW w:w="2130"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020-83002012</w:t>
            </w:r>
          </w:p>
        </w:tc>
        <w:tc>
          <w:tcPr>
            <w:tcW w:w="2131" w:type="dxa"/>
          </w:tcPr>
          <w:p>
            <w:pPr>
              <w:snapToGrid w:val="0"/>
              <w:spacing w:line="360" w:lineRule="auto"/>
              <w:rPr>
                <w:rFonts w:ascii="仿宋_GB2312" w:hAnsi="仿宋_GB2312" w:eastAsia="仿宋_GB2312" w:cs="仿宋_GB2312"/>
                <w:sz w:val="28"/>
                <w:szCs w:val="36"/>
              </w:rPr>
            </w:pPr>
            <w:r>
              <w:rPr>
                <w:rFonts w:hint="eastAsia" w:ascii="仿宋_GB2312" w:hAnsi="仿宋_GB2312" w:eastAsia="仿宋_GB2312" w:cs="仿宋_GB2312"/>
                <w:sz w:val="28"/>
                <w:szCs w:val="36"/>
              </w:rPr>
              <w:t>电话</w:t>
            </w:r>
          </w:p>
        </w:tc>
        <w:tc>
          <w:tcPr>
            <w:tcW w:w="2131" w:type="dxa"/>
          </w:tcPr>
          <w:p>
            <w:pPr>
              <w:snapToGrid w:val="0"/>
              <w:spacing w:line="360" w:lineRule="auto"/>
              <w:rPr>
                <w:rFonts w:ascii="仿宋_GB2312" w:hAnsi="仿宋_GB2312" w:eastAsia="仿宋_GB2312" w:cs="仿宋_GB2312"/>
                <w:sz w:val="28"/>
                <w:szCs w:val="36"/>
              </w:rPr>
            </w:pPr>
          </w:p>
        </w:tc>
      </w:tr>
    </w:tbl>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（三）乙方在施工中不得无故变更施工图纸、增加费用。增加项目必须经双方协商后，由甲方盖章签字确认生效。未经甲方盖章签字确认的，结算费用不超过合同金额。</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p>
    <w:p>
      <w:pPr>
        <w:pStyle w:val="23"/>
        <w:snapToGrid w:val="0"/>
        <w:spacing w:before="0" w:beforeAutospacing="0" w:after="0" w:afterAutospacing="0" w:line="360" w:lineRule="auto"/>
        <w:rPr>
          <w:rStyle w:val="25"/>
          <w:rFonts w:ascii="仿宋_GB2312" w:hAnsi="仿宋_GB2312" w:eastAsia="仿宋_GB2312" w:cs="仿宋_GB2312"/>
          <w:b/>
          <w:sz w:val="28"/>
          <w:szCs w:val="28"/>
        </w:rPr>
      </w:pPr>
      <w:r>
        <w:rPr>
          <w:rStyle w:val="25"/>
          <w:rFonts w:hint="eastAsia" w:ascii="仿宋_GB2312" w:hAnsi="仿宋_GB2312" w:eastAsia="仿宋_GB2312" w:cs="仿宋_GB2312"/>
          <w:b/>
          <w:sz w:val="28"/>
          <w:szCs w:val="28"/>
        </w:rPr>
        <w:t>第三条  期限</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乙方需在2023年</w:t>
      </w:r>
      <w:r>
        <w:rPr>
          <w:rStyle w:val="25"/>
          <w:rFonts w:hint="eastAsia" w:ascii="仿宋_GB2312" w:hAnsi="仿宋_GB2312" w:eastAsia="仿宋_GB2312" w:cs="仿宋_GB2312"/>
          <w:sz w:val="28"/>
          <w:szCs w:val="28"/>
          <w:highlight w:val="none"/>
          <w:lang w:val="en-US" w:eastAsia="zh-CN"/>
        </w:rPr>
        <w:t>12</w:t>
      </w:r>
      <w:r>
        <w:rPr>
          <w:rStyle w:val="25"/>
          <w:rFonts w:hint="eastAsia" w:ascii="仿宋_GB2312" w:hAnsi="仿宋_GB2312" w:eastAsia="仿宋_GB2312" w:cs="仿宋_GB2312"/>
          <w:sz w:val="28"/>
          <w:szCs w:val="28"/>
          <w:highlight w:val="none"/>
        </w:rPr>
        <w:t>月</w:t>
      </w:r>
      <w:r>
        <w:rPr>
          <w:rStyle w:val="25"/>
          <w:rFonts w:hint="eastAsia" w:ascii="仿宋_GB2312" w:hAnsi="仿宋_GB2312" w:eastAsia="仿宋_GB2312" w:cs="仿宋_GB2312"/>
          <w:sz w:val="28"/>
          <w:szCs w:val="28"/>
          <w:highlight w:val="none"/>
          <w:lang w:val="en-US" w:eastAsia="zh-CN"/>
        </w:rPr>
        <w:t>10</w:t>
      </w:r>
      <w:r>
        <w:rPr>
          <w:rStyle w:val="25"/>
          <w:rFonts w:hint="eastAsia" w:ascii="仿宋_GB2312" w:hAnsi="仿宋_GB2312" w:eastAsia="仿宋_GB2312" w:cs="仿宋_GB2312"/>
          <w:sz w:val="28"/>
          <w:szCs w:val="28"/>
          <w:highlight w:val="none"/>
        </w:rPr>
        <w:t>日前</w:t>
      </w:r>
      <w:r>
        <w:rPr>
          <w:rStyle w:val="25"/>
          <w:rFonts w:hint="eastAsia" w:ascii="仿宋_GB2312" w:hAnsi="仿宋_GB2312" w:eastAsia="仿宋_GB2312" w:cs="仿宋_GB2312"/>
          <w:sz w:val="28"/>
          <w:szCs w:val="28"/>
        </w:rPr>
        <w:t>完成施工改造。</w:t>
      </w:r>
    </w:p>
    <w:p>
      <w:pPr>
        <w:pStyle w:val="23"/>
        <w:snapToGrid w:val="0"/>
        <w:spacing w:before="0" w:beforeAutospacing="0" w:after="0" w:afterAutospacing="0" w:line="360" w:lineRule="auto"/>
        <w:rPr>
          <w:rStyle w:val="25"/>
          <w:rFonts w:ascii="仿宋_GB2312" w:hAnsi="仿宋_GB2312" w:eastAsia="仿宋_GB2312" w:cs="仿宋_GB2312"/>
          <w:b/>
          <w:sz w:val="28"/>
          <w:szCs w:val="28"/>
        </w:rPr>
      </w:pPr>
      <w:r>
        <w:rPr>
          <w:rStyle w:val="25"/>
          <w:rFonts w:hint="eastAsia" w:ascii="仿宋_GB2312" w:hAnsi="仿宋_GB2312" w:eastAsia="仿宋_GB2312" w:cs="仿宋_GB2312"/>
          <w:b/>
          <w:sz w:val="28"/>
          <w:szCs w:val="28"/>
        </w:rPr>
        <w:t>第四条  双方的责任</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（一）甲方责任</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1、办妥进场手续，腾空场地，保障水电供应。</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2、负责设计交底及图纸交付工作。</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3、委托</w:t>
      </w:r>
      <w:r>
        <w:rPr>
          <w:rStyle w:val="25"/>
          <w:rFonts w:hint="eastAsia" w:ascii="仿宋_GB2312" w:hAnsi="仿宋_GB2312" w:eastAsia="仿宋_GB2312" w:cs="仿宋_GB2312"/>
          <w:sz w:val="28"/>
          <w:szCs w:val="28"/>
          <w:lang w:eastAsia="zh-CN"/>
        </w:rPr>
        <w:t>陆旭惠</w:t>
      </w:r>
      <w:r>
        <w:rPr>
          <w:rStyle w:val="25"/>
          <w:rFonts w:hint="eastAsia" w:ascii="仿宋_GB2312" w:hAnsi="仿宋_GB2312" w:eastAsia="仿宋_GB2312" w:cs="仿宋_GB2312"/>
          <w:sz w:val="28"/>
          <w:szCs w:val="28"/>
        </w:rPr>
        <w:t>为甲方代表，跟进工程事宜。</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4、支付款项。</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（二）乙方责任</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1、根据甲方提供的施工图纸提供完整的施工技术资料。</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2、严格按施工图按时按质完成施工工作，做好各项质量检查记录。</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3、负责工程的维修保养工作。</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4、委托</w:t>
      </w:r>
      <w:r>
        <w:rPr>
          <w:rStyle w:val="25"/>
          <w:rFonts w:hint="eastAsia" w:ascii="仿宋_GB2312" w:hAnsi="仿宋_GB2312" w:eastAsia="仿宋_GB2312" w:cs="仿宋_GB2312"/>
          <w:sz w:val="28"/>
          <w:szCs w:val="28"/>
          <w:u w:val="single"/>
        </w:rPr>
        <w:t xml:space="preserve">       </w:t>
      </w:r>
      <w:r>
        <w:rPr>
          <w:rStyle w:val="25"/>
          <w:rFonts w:hint="eastAsia" w:ascii="仿宋_GB2312" w:hAnsi="仿宋_GB2312" w:eastAsia="仿宋_GB2312" w:cs="仿宋_GB2312"/>
          <w:sz w:val="28"/>
          <w:szCs w:val="28"/>
        </w:rPr>
        <w:t>为乙方代表，代表乙方与甲方代表人员接洽。</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5、乙方应为现场施工人员办理工伤保险，承担施工现场安全责任，发生施工事故属乙方现场管理失责，由乙方承担人身、财产损害的法律责任。</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6、竣工结算后15日内向甲方提供完整规范的竣工资料（包括但不限于竣工图、结算表等）。</w:t>
      </w:r>
    </w:p>
    <w:p>
      <w:pPr>
        <w:pStyle w:val="23"/>
        <w:wordWrap w:val="0"/>
        <w:adjustRightInd w:val="0"/>
        <w:snapToGrid w:val="0"/>
        <w:spacing w:before="0" w:beforeAutospacing="0" w:after="0" w:afterAutospacing="0" w:line="360" w:lineRule="auto"/>
        <w:ind w:firstLine="560"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sz w:val="28"/>
          <w:szCs w:val="28"/>
          <w:lang w:val="en-US" w:eastAsia="zh-CN"/>
        </w:rPr>
        <w:t>7.</w:t>
      </w:r>
      <w:r>
        <w:rPr>
          <w:rStyle w:val="25"/>
          <w:rFonts w:hint="eastAsia" w:ascii="仿宋_GB2312" w:hAnsi="仿宋_GB2312" w:eastAsia="仿宋_GB2312" w:cs="仿宋_GB2312"/>
          <w:sz w:val="28"/>
          <w:szCs w:val="28"/>
        </w:rPr>
        <w:t>严格执行施工规范、安全操作规程、防火安全规定、环境保护规定</w:t>
      </w:r>
      <w:r>
        <w:rPr>
          <w:rStyle w:val="25"/>
          <w:rFonts w:hint="eastAsia" w:ascii="仿宋_GB2312" w:hAnsi="仿宋_GB2312" w:eastAsia="仿宋_GB2312" w:cs="仿宋_GB2312"/>
          <w:sz w:val="28"/>
          <w:szCs w:val="28"/>
          <w:lang w:eastAsia="zh-CN"/>
        </w:rPr>
        <w:t>，按照甲方安排的施工进度和施工顺序进行施工。施工过程中会产生噪音、粉尘、异味等影响正常办公的工序须安排在周六、日或夜间施工，所产生的费用已含在报价中。</w:t>
      </w:r>
    </w:p>
    <w:p>
      <w:pPr>
        <w:pStyle w:val="23"/>
        <w:wordWrap w:val="0"/>
        <w:adjustRightInd w:val="0"/>
        <w:snapToGrid w:val="0"/>
        <w:spacing w:before="0" w:beforeAutospacing="0" w:after="0" w:afterAutospacing="0" w:line="360" w:lineRule="auto"/>
        <w:ind w:firstLine="560"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sz w:val="28"/>
          <w:szCs w:val="28"/>
          <w:lang w:val="en-US" w:eastAsia="zh-CN"/>
        </w:rPr>
        <w:t>8.</w:t>
      </w:r>
      <w:r>
        <w:rPr>
          <w:rStyle w:val="25"/>
          <w:rFonts w:hint="eastAsia" w:ascii="仿宋_GB2312" w:hAnsi="仿宋_GB2312" w:eastAsia="仿宋_GB2312" w:cs="仿宋_GB2312"/>
          <w:sz w:val="28"/>
          <w:szCs w:val="28"/>
        </w:rPr>
        <w:t>遵守国家或地方政府及有关部门对施工现场管理的规定，妥善保护好施工现场周围建筑物、设备管线、不受损坏。做好施工现场保卫和垃圾消纳等工作，处理好由于施工带来的扰民问题及周围单位（住房）的关系。</w:t>
      </w:r>
    </w:p>
    <w:p>
      <w:pPr>
        <w:pStyle w:val="23"/>
        <w:wordWrap w:val="0"/>
        <w:adjustRightInd w:val="0"/>
        <w:snapToGrid w:val="0"/>
        <w:spacing w:before="0" w:beforeAutospacing="0" w:after="0" w:afterAutospacing="0" w:line="360" w:lineRule="auto"/>
        <w:ind w:firstLine="560"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sz w:val="28"/>
          <w:szCs w:val="28"/>
          <w:lang w:val="en-US" w:eastAsia="zh-CN"/>
        </w:rPr>
        <w:t>9.</w:t>
      </w:r>
      <w:r>
        <w:rPr>
          <w:rStyle w:val="25"/>
          <w:rFonts w:hint="eastAsia" w:ascii="仿宋_GB2312" w:hAnsi="仿宋_GB2312" w:eastAsia="仿宋_GB2312" w:cs="仿宋_GB2312"/>
          <w:sz w:val="28"/>
          <w:szCs w:val="28"/>
        </w:rPr>
        <w:t>施工中未经甲方同意或有关部门批准，不得随意拆改原建筑物结构及各种设备管线。</w:t>
      </w:r>
    </w:p>
    <w:p>
      <w:pPr>
        <w:pStyle w:val="23"/>
        <w:wordWrap w:val="0"/>
        <w:adjustRightInd w:val="0"/>
        <w:snapToGrid w:val="0"/>
        <w:spacing w:before="0" w:beforeAutospacing="0" w:after="0" w:afterAutospacing="0" w:line="360" w:lineRule="auto"/>
        <w:ind w:firstLine="560" w:firstLineChars="200"/>
        <w:rPr>
          <w:rStyle w:val="25"/>
          <w:rFonts w:hint="eastAsia" w:ascii="仿宋_GB2312" w:hAnsi="仿宋_GB2312" w:eastAsia="仿宋_GB2312" w:cs="仿宋_GB2312"/>
          <w:sz w:val="28"/>
          <w:szCs w:val="28"/>
        </w:rPr>
      </w:pPr>
      <w:r>
        <w:rPr>
          <w:rStyle w:val="25"/>
          <w:rFonts w:hint="eastAsia" w:ascii="仿宋_GB2312" w:hAnsi="仿宋_GB2312" w:eastAsia="仿宋_GB2312" w:cs="仿宋_GB2312"/>
          <w:sz w:val="28"/>
          <w:szCs w:val="28"/>
          <w:lang w:val="en-US" w:eastAsia="zh-CN"/>
        </w:rPr>
        <w:t>10.</w:t>
      </w:r>
      <w:r>
        <w:rPr>
          <w:rStyle w:val="25"/>
          <w:rFonts w:hint="eastAsia" w:ascii="仿宋_GB2312" w:hAnsi="仿宋_GB2312" w:eastAsia="仿宋_GB2312" w:cs="仿宋_GB2312"/>
          <w:sz w:val="28"/>
          <w:szCs w:val="28"/>
        </w:rPr>
        <w:t>工程竣工未移交甲方之前，负责对现场一切设施和工程成品进行保护。</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lang w:val="en-US" w:eastAsia="zh-CN"/>
        </w:rPr>
        <w:t>11.</w:t>
      </w:r>
      <w:r>
        <w:rPr>
          <w:rStyle w:val="25"/>
          <w:rFonts w:hint="eastAsia" w:ascii="仿宋_GB2312" w:hAnsi="仿宋_GB2312" w:eastAsia="仿宋_GB2312" w:cs="仿宋_GB2312"/>
          <w:sz w:val="28"/>
          <w:szCs w:val="28"/>
        </w:rPr>
        <w:t>保证工程安全进行，施工期间乙方人员或第三人因乙方原因发生人身损害的，乙方负全部责任。</w:t>
      </w:r>
    </w:p>
    <w:p>
      <w:pPr>
        <w:pStyle w:val="23"/>
        <w:snapToGrid w:val="0"/>
        <w:spacing w:before="0" w:beforeAutospacing="0" w:after="0" w:afterAutospacing="0" w:line="360" w:lineRule="auto"/>
        <w:rPr>
          <w:rStyle w:val="25"/>
          <w:rFonts w:ascii="仿宋_GB2312" w:hAnsi="仿宋_GB2312" w:eastAsia="仿宋_GB2312" w:cs="仿宋_GB2312"/>
          <w:b/>
          <w:sz w:val="28"/>
          <w:szCs w:val="28"/>
        </w:rPr>
      </w:pPr>
      <w:r>
        <w:rPr>
          <w:rStyle w:val="25"/>
          <w:rFonts w:hint="eastAsia" w:ascii="仿宋_GB2312" w:hAnsi="仿宋_GB2312" w:eastAsia="仿宋_GB2312" w:cs="仿宋_GB2312"/>
          <w:b/>
          <w:sz w:val="28"/>
          <w:szCs w:val="28"/>
        </w:rPr>
        <w:t>第五条  材料的供应</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一）约定由甲方自购的施工材料，应为符合设计要求的合格产品，经乙方提前三天通知甲方采购供应到工地现场。由甲方供应的材料、设备发生了质量问题或规格差异，对工程造成损失的，责任由甲方承担，但乙方不得以甲方采购材料不合格为由停止施工。甲方供应材料，经乙方验收后，由乙方负责保管，乙方保管不当造成损失的，由乙方承担赔偿责任。</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二）凡由乙方采购的材料、设备，须提供出厂证明或合格证、检测报告等，如不符合质量要求或规格有差异，应禁止使用，若已使用的由乙方用符合质量要求的材料重做，损失由乙方自行承担；因乙方重做导致工程延误的，乙方须按照本合同的规定承担违约责任，延误造成甲方其他损失的，乙方还需承担赔偿责任。</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p>
    <w:p>
      <w:pPr>
        <w:pStyle w:val="23"/>
        <w:snapToGrid w:val="0"/>
        <w:spacing w:before="0" w:beforeAutospacing="0" w:after="0" w:afterAutospacing="0" w:line="360" w:lineRule="auto"/>
        <w:rPr>
          <w:rStyle w:val="25"/>
          <w:rFonts w:ascii="仿宋_GB2312" w:hAnsi="仿宋_GB2312" w:eastAsia="仿宋_GB2312" w:cs="仿宋_GB2312"/>
          <w:b/>
          <w:sz w:val="28"/>
          <w:szCs w:val="28"/>
        </w:rPr>
      </w:pPr>
      <w:r>
        <w:rPr>
          <w:rStyle w:val="25"/>
          <w:rFonts w:hint="eastAsia" w:ascii="仿宋_GB2312" w:hAnsi="仿宋_GB2312" w:eastAsia="仿宋_GB2312" w:cs="仿宋_GB2312"/>
          <w:b/>
          <w:sz w:val="28"/>
          <w:szCs w:val="28"/>
        </w:rPr>
        <w:t>第六条  施工图的确认与变更</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（一）乙方按甲方</w:t>
      </w:r>
      <w:r>
        <w:rPr>
          <w:rStyle w:val="25"/>
          <w:rFonts w:ascii="仿宋_GB2312" w:hAnsi="仿宋_GB2312" w:eastAsia="仿宋_GB2312" w:cs="仿宋_GB2312"/>
          <w:sz w:val="28"/>
          <w:szCs w:val="28"/>
        </w:rPr>
        <w:t>提供</w:t>
      </w:r>
      <w:r>
        <w:rPr>
          <w:rStyle w:val="25"/>
          <w:rFonts w:hint="eastAsia" w:ascii="仿宋_GB2312" w:hAnsi="仿宋_GB2312" w:eastAsia="仿宋_GB2312" w:cs="仿宋_GB2312"/>
          <w:sz w:val="28"/>
          <w:szCs w:val="28"/>
        </w:rPr>
        <w:t>的施工图施工。</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（二）双方必须坚持按图施工，任意一方不得随意修改变更，如遇下列情况给一方造成损失，应由责任方负担。</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1、在施工过程中，甲方提出变更设计，停止施工或增减项目，应书面通知乙方，乙方应尽快向甲方提交变更方案，并注明增减项目的造价，因停工等原因造成的机械呆滞、综合管理、延误工期、补偿停工和已使用的材料等费用清单。甲方收到变更方案后</w:t>
      </w:r>
      <w:r>
        <w:rPr>
          <w:rStyle w:val="25"/>
          <w:rFonts w:hint="eastAsia" w:ascii="仿宋_GB2312" w:hAnsi="仿宋_GB2312" w:eastAsia="仿宋_GB2312" w:cs="仿宋_GB2312"/>
          <w:sz w:val="28"/>
          <w:szCs w:val="28"/>
          <w:u w:val="single"/>
        </w:rPr>
        <w:t>5</w:t>
      </w:r>
      <w:r>
        <w:rPr>
          <w:rStyle w:val="25"/>
          <w:rFonts w:hint="eastAsia" w:ascii="仿宋_GB2312" w:hAnsi="仿宋_GB2312" w:eastAsia="仿宋_GB2312" w:cs="仿宋_GB2312"/>
          <w:sz w:val="28"/>
          <w:szCs w:val="28"/>
        </w:rPr>
        <w:t>个工作日内做出签复或协商调整。</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2、如因乙方施工技术、质量和原材料不达标，造成中途停建、缓建的，由乙方承担甲方的经济损失。</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p>
    <w:p>
      <w:pPr>
        <w:pStyle w:val="23"/>
        <w:snapToGrid w:val="0"/>
        <w:spacing w:before="0" w:beforeAutospacing="0" w:after="0" w:afterAutospacing="0" w:line="360" w:lineRule="auto"/>
        <w:rPr>
          <w:rStyle w:val="25"/>
          <w:rFonts w:ascii="仿宋_GB2312" w:hAnsi="仿宋_GB2312" w:eastAsia="仿宋_GB2312" w:cs="仿宋_GB2312"/>
          <w:b/>
          <w:sz w:val="28"/>
          <w:szCs w:val="28"/>
        </w:rPr>
      </w:pPr>
      <w:r>
        <w:rPr>
          <w:rStyle w:val="25"/>
          <w:rFonts w:hint="eastAsia" w:ascii="仿宋_GB2312" w:hAnsi="仿宋_GB2312" w:eastAsia="仿宋_GB2312" w:cs="仿宋_GB2312"/>
          <w:b/>
          <w:sz w:val="28"/>
          <w:szCs w:val="28"/>
        </w:rPr>
        <w:t>第七条  验收与保修</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（一）施工质量必须符合本合同及施工图、预算清单的要求，且符合国家、行业和地区的相关标准。</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（二）乙方完成施工后，应以书面形式通知甲方进行验收。甲方在收到通知后</w:t>
      </w:r>
      <w:r>
        <w:rPr>
          <w:rStyle w:val="25"/>
          <w:rFonts w:hint="eastAsia" w:ascii="仿宋_GB2312" w:hAnsi="仿宋_GB2312" w:eastAsia="仿宋_GB2312" w:cs="仿宋_GB2312"/>
          <w:sz w:val="28"/>
          <w:szCs w:val="28"/>
          <w:u w:val="single"/>
        </w:rPr>
        <w:t>5</w:t>
      </w:r>
      <w:r>
        <w:rPr>
          <w:rStyle w:val="25"/>
          <w:rFonts w:hint="eastAsia" w:ascii="仿宋_GB2312" w:hAnsi="仿宋_GB2312" w:eastAsia="仿宋_GB2312" w:cs="仿宋_GB2312"/>
          <w:sz w:val="28"/>
          <w:szCs w:val="28"/>
        </w:rPr>
        <w:t>日内组织验收。各项设施使用正常，相关工程通过集团服务中心及南方新闻网的验收的，出具工程验收证明；验收不合格的，乙方应按甲方要求在指定期限内进行整改，自行承担由此造成的整改费用。</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（三）验收标准，按照双方合同的约定并参照国家相关规定执行。</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（四）工程保修期为</w:t>
      </w:r>
      <w:r>
        <w:rPr>
          <w:rStyle w:val="25"/>
          <w:rFonts w:hint="eastAsia" w:ascii="仿宋_GB2312" w:hAnsi="仿宋_GB2312" w:eastAsia="仿宋_GB2312" w:cs="仿宋_GB2312"/>
          <w:sz w:val="28"/>
          <w:szCs w:val="28"/>
          <w:u w:val="single"/>
        </w:rPr>
        <w:t>3</w:t>
      </w:r>
      <w:r>
        <w:rPr>
          <w:rStyle w:val="25"/>
          <w:rFonts w:hint="eastAsia" w:ascii="仿宋_GB2312" w:hAnsi="仿宋_GB2312" w:eastAsia="仿宋_GB2312" w:cs="仿宋_GB2312"/>
          <w:sz w:val="28"/>
          <w:szCs w:val="28"/>
        </w:rPr>
        <w:t>年，自甲方出具工程验收证明之日算起。保修期内由于乙方责任造成的工程质量问题，乙方无条件在</w:t>
      </w:r>
      <w:r>
        <w:rPr>
          <w:rStyle w:val="25"/>
          <w:rFonts w:hint="eastAsia" w:ascii="仿宋_GB2312" w:hAnsi="仿宋_GB2312" w:eastAsia="仿宋_GB2312" w:cs="仿宋_GB2312"/>
          <w:sz w:val="28"/>
          <w:szCs w:val="28"/>
          <w:u w:val="single"/>
        </w:rPr>
        <w:t>7</w:t>
      </w:r>
      <w:r>
        <w:rPr>
          <w:rStyle w:val="25"/>
          <w:rFonts w:hint="eastAsia" w:ascii="仿宋_GB2312" w:hAnsi="仿宋_GB2312" w:eastAsia="仿宋_GB2312" w:cs="仿宋_GB2312"/>
          <w:sz w:val="28"/>
          <w:szCs w:val="28"/>
        </w:rPr>
        <w:t>日内按原貌进行维修，不另行收取费用。保修期内由于甲方损坏的维修费用由甲方支付，乙方配合维修。</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p>
    <w:p>
      <w:pPr>
        <w:pStyle w:val="23"/>
        <w:snapToGrid w:val="0"/>
        <w:spacing w:before="0" w:beforeAutospacing="0" w:after="0" w:afterAutospacing="0" w:line="360" w:lineRule="auto"/>
        <w:rPr>
          <w:rStyle w:val="25"/>
          <w:rFonts w:ascii="仿宋_GB2312" w:hAnsi="仿宋_GB2312" w:eastAsia="仿宋_GB2312" w:cs="仿宋_GB2312"/>
          <w:b/>
          <w:sz w:val="28"/>
          <w:szCs w:val="28"/>
        </w:rPr>
      </w:pPr>
      <w:r>
        <w:rPr>
          <w:rStyle w:val="25"/>
          <w:rFonts w:hint="eastAsia" w:ascii="仿宋_GB2312" w:hAnsi="仿宋_GB2312" w:eastAsia="仿宋_GB2312" w:cs="仿宋_GB2312"/>
          <w:b/>
          <w:sz w:val="28"/>
          <w:szCs w:val="28"/>
        </w:rPr>
        <w:t>第八条  违约责任</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（一）甲方未按照约定按时付款的，每逾期一天向乙方支付当期应付工程款项的万分之</w:t>
      </w:r>
      <w:r>
        <w:rPr>
          <w:rFonts w:hint="eastAsia" w:ascii="仿宋_GB2312" w:hAnsi="仿宋_GB2312" w:eastAsia="仿宋_GB2312" w:cs="仿宋_GB2312"/>
          <w:sz w:val="28"/>
          <w:szCs w:val="28"/>
          <w:u w:val="single"/>
        </w:rPr>
        <w:t>十</w:t>
      </w:r>
      <w:r>
        <w:rPr>
          <w:rStyle w:val="25"/>
          <w:rFonts w:hint="eastAsia" w:ascii="仿宋_GB2312" w:hAnsi="仿宋_GB2312" w:eastAsia="仿宋_GB2312" w:cs="仿宋_GB2312"/>
          <w:sz w:val="28"/>
          <w:szCs w:val="28"/>
        </w:rPr>
        <w:t>。</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（二）乙方未能按照约定的工期完成工程，或者乙方的施工不符合合同约定的，甲方可采取以下方式要求乙方承担责任：</w:t>
      </w:r>
    </w:p>
    <w:p>
      <w:pPr>
        <w:widowControl/>
        <w:wordWrap w:val="0"/>
        <w:adjustRightInd w:val="0"/>
        <w:snapToGrid w:val="0"/>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bidi="ar"/>
        </w:rPr>
        <w:t>1、甲方可要求乙方整改，</w:t>
      </w:r>
      <w:r>
        <w:rPr>
          <w:rFonts w:hint="eastAsia" w:ascii="仿宋_GB2312" w:hAnsi="仿宋_GB2312" w:eastAsia="仿宋_GB2312" w:cs="仿宋_GB2312"/>
          <w:sz w:val="28"/>
          <w:szCs w:val="28"/>
        </w:rPr>
        <w:t>乙方应负责在甲方指定的时间内进行整改，同时每日向甲方支付按本合同总价的千分之</w:t>
      </w:r>
      <w:r>
        <w:rPr>
          <w:rFonts w:hint="eastAsia" w:ascii="仿宋_GB2312" w:hAnsi="仿宋_GB2312" w:eastAsia="仿宋_GB2312" w:cs="仿宋_GB2312"/>
          <w:sz w:val="28"/>
          <w:szCs w:val="28"/>
          <w:u w:val="single"/>
        </w:rPr>
        <w:t>十</w:t>
      </w:r>
      <w:r>
        <w:rPr>
          <w:rFonts w:hint="eastAsia" w:ascii="仿宋_GB2312" w:hAnsi="仿宋_GB2312" w:eastAsia="仿宋_GB2312" w:cs="仿宋_GB2312"/>
          <w:sz w:val="28"/>
          <w:szCs w:val="28"/>
        </w:rPr>
        <w:t>计算的逾期违约金，直至整改合格完毕；甲方乙方未能在甲方指定的时间内完成整改的，甲方有权解除合同，不予支付乙方所有合同费用（如甲方已支付的，乙方应全额返还甲方已支付的所有合同费用），并要求乙方支付合同总价的百分之</w:t>
      </w:r>
      <w:r>
        <w:rPr>
          <w:rFonts w:hint="eastAsia" w:ascii="仿宋_GB2312" w:hAnsi="仿宋_GB2312" w:eastAsia="仿宋_GB2312" w:cs="仿宋_GB2312"/>
          <w:sz w:val="28"/>
          <w:szCs w:val="28"/>
          <w:u w:val="single"/>
        </w:rPr>
        <w:t>十</w:t>
      </w:r>
      <w:r>
        <w:rPr>
          <w:rFonts w:hint="eastAsia" w:ascii="仿宋_GB2312" w:hAnsi="仿宋_GB2312" w:eastAsia="仿宋_GB2312" w:cs="仿宋_GB2312"/>
          <w:sz w:val="28"/>
          <w:szCs w:val="28"/>
        </w:rPr>
        <w:t>作为违约金，因此给甲方造成损失的，乙方还应负责赔偿。</w:t>
      </w:r>
    </w:p>
    <w:p>
      <w:pPr>
        <w:widowControl/>
        <w:wordWrap w:val="0"/>
        <w:adjustRightInd w:val="0"/>
        <w:snapToGrid w:val="0"/>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color w:val="000000"/>
          <w:kern w:val="0"/>
          <w:sz w:val="28"/>
          <w:szCs w:val="28"/>
          <w:lang w:bidi="ar"/>
        </w:rPr>
        <w:t>甲方有权立即解除本合同，</w:t>
      </w:r>
      <w:r>
        <w:rPr>
          <w:rFonts w:hint="eastAsia" w:ascii="仿宋_GB2312" w:hAnsi="仿宋_GB2312" w:eastAsia="仿宋_GB2312" w:cs="仿宋_GB2312"/>
          <w:sz w:val="28"/>
          <w:szCs w:val="28"/>
        </w:rPr>
        <w:t>不再支付乙方所有合同费用（如甲方已支付的，乙方应全额返还甲方已支付的所有合同费用），并要求乙方支付合同总价的百分之</w:t>
      </w:r>
      <w:r>
        <w:rPr>
          <w:rFonts w:hint="eastAsia" w:ascii="仿宋_GB2312" w:hAnsi="仿宋_GB2312" w:eastAsia="仿宋_GB2312" w:cs="仿宋_GB2312"/>
          <w:sz w:val="28"/>
          <w:szCs w:val="28"/>
          <w:u w:val="single"/>
        </w:rPr>
        <w:t>十</w:t>
      </w:r>
      <w:r>
        <w:rPr>
          <w:rFonts w:hint="eastAsia" w:ascii="仿宋_GB2312" w:hAnsi="仿宋_GB2312" w:eastAsia="仿宋_GB2312" w:cs="仿宋_GB2312"/>
          <w:sz w:val="28"/>
          <w:szCs w:val="28"/>
        </w:rPr>
        <w:t>作为违约金。</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三）在施工过程中，乙方提供的工作人员或其导致其他任何第三方所发生的人身、财产损害，均由乙方负责解决并承担相应的法律责任。甲方若因此需对外承担赔偿责任的，则乙方应在甲方承担赔偿责任范围内向甲方承担等额赔偿责任。乙方应在收到甲方提供的生效法律文书复印件、赔偿通知等文件之日起五个工作日内将款项支付给甲方。</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（四）项目保修期内，如乙方未及时履行本合同约定的保修义务的，甲方有权自行或聘请第三方提供保修服务，所产生的费用由乙方承担。</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Fonts w:hint="eastAsia" w:ascii="仿宋_GB2312" w:hAnsi="仿宋_GB2312" w:eastAsia="仿宋_GB2312" w:cs="仿宋_GB2312"/>
          <w:sz w:val="28"/>
          <w:szCs w:val="28"/>
        </w:rPr>
        <w:t>（五）因乙方违反本合同约定导致甲方遭受损失的，乙方应当赔偿甲方的损失。甲方有权在任何一期应付合同价款中扣除乙方按照本合同应支付的违约金及/或赔偿金。</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六）因一方原因，合同无法继续履行时，经与对方协商同意后办理合同终止手续，并由责任方赔偿对方由此造成的经济损失。本合同所称损失包括但不限于直接的经济损失、预期（可得）利益损失及为此而支出的调查取证费、鉴定费、公证费、评估费、交通差旅费、诉讼费、律师费、财产保全费等。</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p>
    <w:p>
      <w:pPr>
        <w:pStyle w:val="23"/>
        <w:snapToGrid w:val="0"/>
        <w:spacing w:before="0" w:beforeAutospacing="0" w:after="0" w:afterAutospacing="0" w:line="360" w:lineRule="auto"/>
        <w:rPr>
          <w:rStyle w:val="25"/>
          <w:rFonts w:ascii="仿宋_GB2312" w:hAnsi="仿宋_GB2312" w:eastAsia="仿宋_GB2312" w:cs="仿宋_GB2312"/>
          <w:b/>
          <w:sz w:val="28"/>
          <w:szCs w:val="28"/>
        </w:rPr>
      </w:pPr>
      <w:r>
        <w:rPr>
          <w:rStyle w:val="25"/>
          <w:rFonts w:hint="eastAsia" w:ascii="仿宋_GB2312" w:hAnsi="仿宋_GB2312" w:eastAsia="仿宋_GB2312" w:cs="仿宋_GB2312"/>
          <w:b/>
          <w:sz w:val="28"/>
          <w:szCs w:val="28"/>
        </w:rPr>
        <w:t>第九条  工程结算</w:t>
      </w:r>
    </w:p>
    <w:p>
      <w:pPr>
        <w:wordWrap w:val="0"/>
        <w:adjustRightInd w:val="0"/>
        <w:snapToGrid w:val="0"/>
        <w:spacing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（一）乙方报送给甲方的结算文件，由甲方进行验收。</w:t>
      </w:r>
    </w:p>
    <w:p>
      <w:pPr>
        <w:wordWrap w:val="0"/>
        <w:adjustRightInd w:val="0"/>
        <w:snapToGrid w:val="0"/>
        <w:spacing w:line="360" w:lineRule="auto"/>
        <w:ind w:firstLine="562" w:firstLineChars="200"/>
        <w:rPr>
          <w:rStyle w:val="25"/>
          <w:rFonts w:ascii="仿宋_GB2312" w:hAnsi="仿宋_GB2312" w:eastAsia="仿宋_GB2312" w:cs="仿宋_GB2312"/>
          <w:b/>
          <w:bCs/>
          <w:sz w:val="28"/>
          <w:szCs w:val="28"/>
        </w:rPr>
      </w:pPr>
      <w:r>
        <w:rPr>
          <w:rStyle w:val="25"/>
          <w:rFonts w:hint="eastAsia" w:ascii="仿宋_GB2312" w:hAnsi="仿宋_GB2312" w:eastAsia="仿宋_GB2312" w:cs="仿宋_GB2312"/>
          <w:b/>
          <w:bCs/>
          <w:sz w:val="28"/>
          <w:szCs w:val="28"/>
        </w:rPr>
        <w:t>（二）工程结算方式：在不超过合同总金额的情况下，据实结算。</w:t>
      </w:r>
    </w:p>
    <w:p>
      <w:pPr>
        <w:pStyle w:val="5"/>
      </w:pPr>
    </w:p>
    <w:p>
      <w:pPr>
        <w:adjustRightInd w:val="0"/>
        <w:snapToGrid w:val="0"/>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第十条  知识产权与商业秘密</w:t>
      </w:r>
    </w:p>
    <w:p>
      <w:pPr>
        <w:wordWrap w:val="0"/>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（一）甲方提供的施工图等任何与本项目相关的图文材料归甲方所有，乙方不得将其用于合同项目以外的其他目的或在向第三方提供上述材料，否则乙方应另行承担侵权责任。</w:t>
      </w:r>
    </w:p>
    <w:p>
      <w:pPr>
        <w:wordWrap w:val="0"/>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乙方在签订和履行本合同中知悉的甲方的全部信息（包括技术信息和经营信息等）均为甲方的商业秘密。除本合同规定之工作所需外，未经甲方事先书面同意，乙方不得使用、披露甲方的商业秘密，不得擅自使用、复制甲方的商标、标志、商业信息、技术及其他资料，否则乙方应承担相应的侵权责任。</w:t>
      </w:r>
    </w:p>
    <w:p>
      <w:pPr>
        <w:wordWrap w:val="0"/>
        <w:adjustRightInd w:val="0"/>
        <w:snapToGrid w:val="0"/>
        <w:spacing w:line="360" w:lineRule="auto"/>
        <w:ind w:firstLine="560" w:firstLineChars="200"/>
        <w:rPr>
          <w:rStyle w:val="25"/>
          <w:rFonts w:ascii="仿宋_GB2312" w:hAnsi="仿宋_GB2312" w:eastAsia="仿宋_GB2312" w:cs="仿宋_GB2312"/>
          <w:sz w:val="28"/>
          <w:szCs w:val="28"/>
        </w:rPr>
      </w:pPr>
      <w:r>
        <w:rPr>
          <w:rFonts w:hint="eastAsia" w:ascii="仿宋_GB2312" w:hAnsi="仿宋_GB2312" w:eastAsia="仿宋_GB2312" w:cs="仿宋_GB2312"/>
          <w:sz w:val="28"/>
          <w:szCs w:val="28"/>
        </w:rPr>
        <w:t>（三）</w:t>
      </w:r>
      <w:r>
        <w:rPr>
          <w:rFonts w:hint="eastAsia" w:ascii="仿宋_GB2312" w:hAnsi="仿宋_GB2312" w:eastAsia="仿宋_GB2312" w:cs="仿宋_GB2312"/>
          <w:color w:val="000000"/>
          <w:sz w:val="28"/>
          <w:szCs w:val="28"/>
        </w:rPr>
        <w:t>本合同有效期内及终止后，本条款对乙方仍具有法律效力。</w:t>
      </w:r>
    </w:p>
    <w:p>
      <w:pPr>
        <w:pStyle w:val="23"/>
        <w:wordWrap w:val="0"/>
        <w:adjustRightInd w:val="0"/>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p>
    <w:p>
      <w:pPr>
        <w:adjustRightInd w:val="0"/>
        <w:snapToGrid w:val="0"/>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第十一条  不可抗力及免责</w:t>
      </w:r>
    </w:p>
    <w:p>
      <w:pPr>
        <w:wordWrap w:val="0"/>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不可抗力”是指本合同双方不能合理控制、不可预见或即使预见亦无法避免的事件，该事件妨碍、影响或延误任何一方根据本合同履行其全部或部分义务。不可抗力包括但不限于：自然原因的不可抗力，例如：地震、火灾、洪水、严重的传染性疾病等；国家机关原因的不可抗力：例如：法律、政策、行政指令、政府行为和国家政策发生根本性改变；其它不可抗力：战争、武装冲突、动乱等其他突发事件等。</w:t>
      </w:r>
    </w:p>
    <w:p>
      <w:pPr>
        <w:wordWrap w:val="0"/>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任何一方由于不可抗力原因不能履行合同时，应在不可抗力事件结束后十五日内向对方通报，以减轻可能给对方造成的损失。在取得有关机构的不可抗力证明或双方谅解确认后，双方可根据不可抗力事件对履行合同影响的程度协商决定延期履行、变更合同或解除合同，并免于承担违约责任。</w:t>
      </w:r>
    </w:p>
    <w:p>
      <w:pPr>
        <w:wordWrap w:val="0"/>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（三）遭受不可抗力的一方未履行上述义务或不可抗力发生在一方违约前或违约后的，不能免除其违约责任。</w:t>
      </w:r>
    </w:p>
    <w:p>
      <w:pPr>
        <w:wordWrap w:val="0"/>
        <w:adjustRightInd w:val="0"/>
        <w:rPr>
          <w:rFonts w:ascii="仿宋_GB2312" w:hAnsi="仿宋_GB2312" w:eastAsia="仿宋_GB2312" w:cs="仿宋_GB2312"/>
          <w:sz w:val="28"/>
          <w:szCs w:val="28"/>
        </w:rPr>
      </w:pPr>
    </w:p>
    <w:p>
      <w:pPr>
        <w:snapToGrid w:val="0"/>
        <w:spacing w:line="360" w:lineRule="auto"/>
        <w:rPr>
          <w:rFonts w:ascii="仿宋_GB2312" w:hAnsi="仿宋_GB2312" w:eastAsia="仿宋_GB2312" w:cs="仿宋_GB2312"/>
          <w:b/>
          <w:bCs/>
          <w:sz w:val="28"/>
          <w:szCs w:val="28"/>
        </w:rPr>
      </w:pPr>
      <w:r>
        <w:rPr>
          <w:rStyle w:val="25"/>
          <w:rFonts w:hint="eastAsia" w:ascii="仿宋_GB2312" w:hAnsi="仿宋_GB2312" w:eastAsia="仿宋_GB2312" w:cs="仿宋_GB2312"/>
          <w:b/>
          <w:sz w:val="28"/>
          <w:szCs w:val="28"/>
        </w:rPr>
        <w:t xml:space="preserve">第十二条  </w:t>
      </w:r>
      <w:r>
        <w:rPr>
          <w:rFonts w:hint="eastAsia" w:ascii="仿宋_GB2312" w:hAnsi="仿宋_GB2312" w:eastAsia="仿宋_GB2312" w:cs="仿宋_GB2312"/>
          <w:b/>
          <w:bCs/>
          <w:sz w:val="28"/>
          <w:szCs w:val="28"/>
        </w:rPr>
        <w:t>法律适用及争议解决</w:t>
      </w:r>
    </w:p>
    <w:p>
      <w:pPr>
        <w:snapToGrid w:val="0"/>
        <w:spacing w:line="360" w:lineRule="auto"/>
        <w:ind w:firstLine="560" w:firstLineChars="200"/>
        <w:rPr>
          <w:rStyle w:val="25"/>
          <w:rFonts w:ascii="仿宋_GB2312" w:hAnsi="仿宋_GB2312" w:eastAsia="仿宋_GB2312" w:cs="仿宋_GB2312"/>
          <w:kern w:val="0"/>
          <w:sz w:val="28"/>
          <w:szCs w:val="28"/>
        </w:rPr>
      </w:pPr>
      <w:r>
        <w:rPr>
          <w:rStyle w:val="25"/>
          <w:rFonts w:hint="eastAsia" w:ascii="仿宋_GB2312" w:hAnsi="仿宋_GB2312" w:eastAsia="仿宋_GB2312" w:cs="仿宋_GB2312"/>
          <w:kern w:val="0"/>
          <w:sz w:val="28"/>
          <w:szCs w:val="28"/>
        </w:rPr>
        <w:t>（一）本合同受中华人民共和国法律解释和管辖，并不考虑法律</w:t>
      </w:r>
    </w:p>
    <w:p>
      <w:pPr>
        <w:pStyle w:val="26"/>
        <w:snapToGrid w:val="0"/>
        <w:spacing w:line="360" w:lineRule="auto"/>
        <w:ind w:firstLine="0" w:firstLineChars="0"/>
        <w:rPr>
          <w:rStyle w:val="25"/>
          <w:rFonts w:ascii="仿宋_GB2312" w:hAnsi="仿宋_GB2312" w:eastAsia="仿宋_GB2312" w:cs="仿宋_GB2312"/>
          <w:kern w:val="0"/>
          <w:sz w:val="28"/>
          <w:szCs w:val="28"/>
        </w:rPr>
      </w:pPr>
      <w:r>
        <w:rPr>
          <w:rStyle w:val="25"/>
          <w:rFonts w:hint="eastAsia" w:ascii="仿宋_GB2312" w:hAnsi="仿宋_GB2312" w:eastAsia="仿宋_GB2312" w:cs="仿宋_GB2312"/>
          <w:kern w:val="0"/>
          <w:sz w:val="28"/>
          <w:szCs w:val="28"/>
        </w:rPr>
        <w:t>冲突。</w:t>
      </w:r>
    </w:p>
    <w:p>
      <w:pPr>
        <w:pStyle w:val="26"/>
        <w:snapToGrid w:val="0"/>
        <w:spacing w:line="360" w:lineRule="auto"/>
        <w:ind w:firstLine="560"/>
        <w:rPr>
          <w:rStyle w:val="25"/>
          <w:rFonts w:ascii="仿宋_GB2312" w:hAnsi="仿宋_GB2312" w:eastAsia="仿宋_GB2312" w:cs="仿宋_GB2312"/>
          <w:kern w:val="0"/>
          <w:sz w:val="28"/>
          <w:szCs w:val="28"/>
        </w:rPr>
      </w:pPr>
      <w:r>
        <w:rPr>
          <w:rStyle w:val="25"/>
          <w:rFonts w:hint="eastAsia" w:ascii="仿宋_GB2312" w:hAnsi="仿宋_GB2312" w:eastAsia="仿宋_GB2312" w:cs="仿宋_GB2312"/>
          <w:kern w:val="0"/>
          <w:sz w:val="28"/>
          <w:szCs w:val="28"/>
        </w:rPr>
        <w:t>（二）双方约定，合同签订地为广州市越秀区。有关本合同的任</w:t>
      </w:r>
    </w:p>
    <w:p>
      <w:pPr>
        <w:pStyle w:val="26"/>
        <w:snapToGrid w:val="0"/>
        <w:spacing w:line="360" w:lineRule="auto"/>
        <w:ind w:firstLine="0" w:firstLineChars="0"/>
        <w:rPr>
          <w:rStyle w:val="25"/>
          <w:rFonts w:ascii="仿宋_GB2312" w:hAnsi="仿宋_GB2312" w:eastAsia="仿宋_GB2312" w:cs="仿宋_GB2312"/>
          <w:kern w:val="0"/>
          <w:sz w:val="28"/>
          <w:szCs w:val="28"/>
        </w:rPr>
      </w:pPr>
      <w:r>
        <w:rPr>
          <w:rStyle w:val="25"/>
          <w:rFonts w:hint="eastAsia" w:ascii="仿宋_GB2312" w:hAnsi="仿宋_GB2312" w:eastAsia="仿宋_GB2312" w:cs="仿宋_GB2312"/>
          <w:kern w:val="0"/>
          <w:sz w:val="28"/>
          <w:szCs w:val="28"/>
        </w:rPr>
        <w:t>何争议应由双方秉承善意友好协商解决。</w:t>
      </w:r>
      <w:r>
        <w:rPr>
          <w:rFonts w:hint="eastAsia" w:ascii="仿宋_GB2312" w:hAnsi="仿宋_GB2312" w:eastAsia="仿宋_GB2312" w:cs="仿宋_GB2312"/>
          <w:sz w:val="28"/>
          <w:szCs w:val="28"/>
        </w:rPr>
        <w:t>若双方协商不成，一方可</w:t>
      </w:r>
      <w:r>
        <w:rPr>
          <w:rStyle w:val="25"/>
          <w:rFonts w:hint="eastAsia" w:ascii="仿宋_GB2312" w:hAnsi="仿宋_GB2312" w:eastAsia="仿宋_GB2312" w:cs="仿宋_GB2312"/>
          <w:kern w:val="0"/>
          <w:sz w:val="28"/>
          <w:szCs w:val="28"/>
        </w:rPr>
        <w:t>将争议提交合同签订地有管辖权的法院诉讼解决。</w:t>
      </w:r>
    </w:p>
    <w:p>
      <w:pPr>
        <w:pStyle w:val="26"/>
        <w:snapToGrid w:val="0"/>
        <w:spacing w:line="360" w:lineRule="auto"/>
        <w:ind w:firstLine="0" w:firstLineChars="0"/>
        <w:rPr>
          <w:rStyle w:val="25"/>
          <w:rFonts w:ascii="仿宋_GB2312" w:hAnsi="仿宋_GB2312" w:eastAsia="仿宋_GB2312" w:cs="仿宋_GB2312"/>
          <w:kern w:val="0"/>
          <w:sz w:val="28"/>
          <w:szCs w:val="28"/>
        </w:rPr>
      </w:pPr>
    </w:p>
    <w:p>
      <w:pPr>
        <w:snapToGrid w:val="0"/>
        <w:spacing w:line="360" w:lineRule="auto"/>
        <w:rPr>
          <w:rFonts w:ascii="仿宋_GB2312" w:hAnsi="仿宋_GB2312" w:eastAsia="仿宋_GB2312" w:cs="仿宋_GB2312"/>
          <w:b/>
          <w:sz w:val="28"/>
          <w:szCs w:val="28"/>
        </w:rPr>
      </w:pPr>
      <w:r>
        <w:rPr>
          <w:rFonts w:hint="eastAsia" w:ascii="仿宋_GB2312" w:hAnsi="仿宋_GB2312" w:eastAsia="仿宋_GB2312" w:cs="仿宋_GB2312"/>
          <w:b/>
          <w:sz w:val="28"/>
          <w:szCs w:val="28"/>
        </w:rPr>
        <w:t>第十三条  通知与送达</w:t>
      </w:r>
    </w:p>
    <w:p>
      <w:pPr>
        <w:widowControl/>
        <w:tabs>
          <w:tab w:val="left" w:pos="426"/>
        </w:tabs>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与本合同有关的通知、文件等均须采用书面形式发出，并由中国邮政特快专递（EMS）或专人送至本合同首页载明的通讯地址。EMS寄出第三日（无论对方签收与否）与对方签收日中较早的日期视为已送达日期。一方的地址如发生变更，应于变更后七天内通知对方，未通知或延迟通知的，由其承担法律后果。</w:t>
      </w:r>
    </w:p>
    <w:p>
      <w:pPr>
        <w:pStyle w:val="26"/>
        <w:snapToGrid w:val="0"/>
        <w:spacing w:line="360" w:lineRule="auto"/>
        <w:ind w:firstLine="0" w:firstLineChars="0"/>
        <w:rPr>
          <w:rStyle w:val="25"/>
          <w:rFonts w:ascii="仿宋_GB2312" w:hAnsi="仿宋_GB2312" w:eastAsia="仿宋_GB2312" w:cs="仿宋_GB2312"/>
          <w:kern w:val="0"/>
          <w:sz w:val="28"/>
          <w:szCs w:val="28"/>
        </w:rPr>
      </w:pPr>
    </w:p>
    <w:p>
      <w:pPr>
        <w:pStyle w:val="23"/>
        <w:snapToGrid w:val="0"/>
        <w:spacing w:before="0" w:beforeAutospacing="0" w:after="0" w:afterAutospacing="0" w:line="360" w:lineRule="auto"/>
        <w:rPr>
          <w:rStyle w:val="25"/>
          <w:rFonts w:ascii="仿宋_GB2312" w:hAnsi="仿宋_GB2312" w:eastAsia="仿宋_GB2312" w:cs="仿宋_GB2312"/>
          <w:b/>
          <w:sz w:val="28"/>
          <w:szCs w:val="28"/>
        </w:rPr>
      </w:pPr>
      <w:r>
        <w:rPr>
          <w:rStyle w:val="25"/>
          <w:rFonts w:hint="eastAsia" w:ascii="仿宋_GB2312" w:hAnsi="仿宋_GB2312" w:eastAsia="仿宋_GB2312" w:cs="仿宋_GB2312"/>
          <w:b/>
          <w:sz w:val="28"/>
          <w:szCs w:val="28"/>
        </w:rPr>
        <w:t>第十四条  其他</w:t>
      </w:r>
    </w:p>
    <w:p>
      <w:pPr>
        <w:pStyle w:val="23"/>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（一）</w:t>
      </w:r>
      <w:r>
        <w:rPr>
          <w:rFonts w:hint="eastAsia" w:ascii="仿宋_GB2312" w:hAnsi="仿宋_GB2312" w:eastAsia="仿宋_GB2312" w:cs="仿宋_GB2312"/>
          <w:sz w:val="28"/>
          <w:szCs w:val="28"/>
        </w:rPr>
        <w:t>本合同经双方法定代表人或授权代理人签字并盖章之日起生效</w:t>
      </w:r>
      <w:r>
        <w:rPr>
          <w:rStyle w:val="25"/>
          <w:rFonts w:hint="eastAsia" w:ascii="仿宋_GB2312" w:hAnsi="仿宋_GB2312" w:eastAsia="仿宋_GB2312" w:cs="仿宋_GB2312"/>
          <w:sz w:val="28"/>
          <w:szCs w:val="28"/>
        </w:rPr>
        <w:t>。</w:t>
      </w:r>
    </w:p>
    <w:p>
      <w:pPr>
        <w:pStyle w:val="23"/>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（二）</w:t>
      </w:r>
      <w:r>
        <w:rPr>
          <w:rFonts w:hint="eastAsia" w:ascii="仿宋_GB2312" w:hAnsi="仿宋_GB2312" w:eastAsia="仿宋_GB2312" w:cs="仿宋_GB2312"/>
          <w:sz w:val="28"/>
          <w:szCs w:val="28"/>
        </w:rPr>
        <w:t>本合同共</w:t>
      </w:r>
      <w:r>
        <w:rPr>
          <w:rFonts w:hint="eastAsia" w:ascii="仿宋_GB2312" w:hAnsi="仿宋_GB2312" w:eastAsia="仿宋_GB2312" w:cs="仿宋_GB2312"/>
          <w:sz w:val="28"/>
          <w:szCs w:val="28"/>
          <w:u w:val="single"/>
        </w:rPr>
        <w:t>陆</w:t>
      </w:r>
      <w:r>
        <w:rPr>
          <w:rFonts w:hint="eastAsia" w:ascii="仿宋_GB2312" w:hAnsi="仿宋_GB2312" w:eastAsia="仿宋_GB2312" w:cs="仿宋_GB2312"/>
          <w:sz w:val="28"/>
          <w:szCs w:val="28"/>
        </w:rPr>
        <w:t>份,其中甲方执</w:t>
      </w:r>
      <w:r>
        <w:rPr>
          <w:rFonts w:hint="eastAsia" w:ascii="仿宋_GB2312" w:hAnsi="仿宋_GB2312" w:eastAsia="仿宋_GB2312" w:cs="仿宋_GB2312"/>
          <w:sz w:val="28"/>
          <w:szCs w:val="28"/>
          <w:u w:val="single"/>
        </w:rPr>
        <w:t>叁</w:t>
      </w:r>
      <w:r>
        <w:rPr>
          <w:rFonts w:hint="eastAsia" w:ascii="仿宋_GB2312" w:hAnsi="仿宋_GB2312" w:eastAsia="仿宋_GB2312" w:cs="仿宋_GB2312"/>
          <w:sz w:val="28"/>
          <w:szCs w:val="28"/>
        </w:rPr>
        <w:t>份，乙方执</w:t>
      </w:r>
      <w:r>
        <w:rPr>
          <w:rFonts w:hint="eastAsia" w:ascii="仿宋_GB2312" w:hAnsi="仿宋_GB2312" w:eastAsia="仿宋_GB2312" w:cs="仿宋_GB2312"/>
          <w:sz w:val="28"/>
          <w:szCs w:val="28"/>
          <w:u w:val="single"/>
        </w:rPr>
        <w:t>叁</w:t>
      </w:r>
      <w:r>
        <w:rPr>
          <w:rFonts w:hint="eastAsia" w:ascii="仿宋_GB2312" w:hAnsi="仿宋_GB2312" w:eastAsia="仿宋_GB2312" w:cs="仿宋_GB2312"/>
          <w:sz w:val="28"/>
          <w:szCs w:val="28"/>
        </w:rPr>
        <w:t>份，具有同等法律效力</w:t>
      </w:r>
      <w:r>
        <w:rPr>
          <w:rStyle w:val="25"/>
          <w:rFonts w:hint="eastAsia" w:ascii="仿宋_GB2312" w:hAnsi="仿宋_GB2312" w:eastAsia="仿宋_GB2312" w:cs="仿宋_GB2312"/>
          <w:sz w:val="28"/>
          <w:szCs w:val="28"/>
        </w:rPr>
        <w:t>。</w:t>
      </w:r>
    </w:p>
    <w:p/>
    <w:p>
      <w:pPr>
        <w:pStyle w:val="23"/>
        <w:snapToGrid w:val="0"/>
        <w:spacing w:before="0" w:beforeAutospacing="0" w:after="0" w:afterAutospacing="0" w:line="360" w:lineRule="auto"/>
        <w:ind w:firstLine="560" w:firstLineChars="200"/>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三）在执行本合同的过程中，所有经双方签署确认的文件（包括会议纪要、补充协议、往来信函）即成为本合同的有效组成部分。本合同未尽事宜或任何一方就本合同的任何条款要求修改，须由双方签订书面补充协议。补充协议是本合同的组成部分，与本合同具有同等法律效力，不一致之处以补充协议为准。</w:t>
      </w:r>
    </w:p>
    <w:p>
      <w:pPr>
        <w:pStyle w:val="23"/>
        <w:snapToGrid w:val="0"/>
        <w:spacing w:before="0" w:beforeAutospacing="0" w:after="0" w:afterAutospacing="0" w:line="360" w:lineRule="auto"/>
        <w:ind w:firstLine="560" w:firstLineChars="200"/>
        <w:rPr>
          <w:rStyle w:val="25"/>
          <w:rFonts w:ascii="仿宋_GB2312" w:hAnsi="仿宋_GB2312" w:eastAsia="仿宋_GB2312" w:cs="仿宋_GB2312"/>
          <w:sz w:val="28"/>
          <w:szCs w:val="28"/>
          <w:u w:val="single"/>
        </w:rPr>
      </w:pPr>
      <w:r>
        <w:rPr>
          <w:rStyle w:val="25"/>
          <w:rFonts w:hint="eastAsia" w:ascii="仿宋_GB2312" w:hAnsi="仿宋_GB2312" w:eastAsia="仿宋_GB2312" w:cs="仿宋_GB2312"/>
          <w:sz w:val="28"/>
          <w:szCs w:val="28"/>
        </w:rPr>
        <w:t>（四）以下附件均为本合同组成部分，与本合同具有同等法律效力。附件有：</w:t>
      </w:r>
      <w:r>
        <w:rPr>
          <w:rStyle w:val="25"/>
          <w:rFonts w:hint="eastAsia" w:ascii="仿宋_GB2312" w:hAnsi="仿宋_GB2312" w:eastAsia="仿宋_GB2312" w:cs="仿宋_GB2312"/>
          <w:sz w:val="28"/>
          <w:szCs w:val="28"/>
          <w:u w:val="single"/>
        </w:rPr>
        <w:t>南方新闻网</w:t>
      </w:r>
      <w:r>
        <w:rPr>
          <w:rStyle w:val="25"/>
          <w:rFonts w:hint="eastAsia" w:ascii="仿宋_GB2312" w:hAnsi="仿宋_GB2312" w:eastAsia="仿宋_GB2312" w:cs="仿宋_GB2312"/>
          <w:sz w:val="28"/>
          <w:szCs w:val="28"/>
          <w:u w:val="single"/>
          <w:lang w:eastAsia="zh-CN"/>
        </w:rPr>
        <w:t>办公</w:t>
      </w:r>
      <w:r>
        <w:rPr>
          <w:rStyle w:val="25"/>
          <w:rFonts w:hint="eastAsia" w:ascii="仿宋_GB2312" w:hAnsi="仿宋_GB2312" w:eastAsia="仿宋_GB2312" w:cs="仿宋_GB2312"/>
          <w:sz w:val="28"/>
          <w:szCs w:val="28"/>
          <w:u w:val="single"/>
        </w:rPr>
        <w:t>区域</w:t>
      </w:r>
      <w:r>
        <w:rPr>
          <w:rStyle w:val="25"/>
          <w:rFonts w:hint="eastAsia" w:ascii="仿宋_GB2312" w:hAnsi="仿宋_GB2312" w:eastAsia="仿宋_GB2312" w:cs="仿宋_GB2312"/>
          <w:sz w:val="28"/>
          <w:szCs w:val="28"/>
          <w:u w:val="single"/>
          <w:lang w:eastAsia="zh-CN"/>
        </w:rPr>
        <w:t>局部</w:t>
      </w:r>
      <w:r>
        <w:rPr>
          <w:rStyle w:val="25"/>
          <w:rFonts w:hint="eastAsia" w:ascii="仿宋_GB2312" w:hAnsi="仿宋_GB2312" w:eastAsia="仿宋_GB2312" w:cs="仿宋_GB2312"/>
          <w:sz w:val="28"/>
          <w:szCs w:val="28"/>
          <w:u w:val="single"/>
        </w:rPr>
        <w:t>改造施工图</w:t>
      </w:r>
    </w:p>
    <w:p>
      <w:pPr>
        <w:pStyle w:val="23"/>
        <w:snapToGrid w:val="0"/>
        <w:spacing w:before="0" w:beforeAutospacing="0" w:after="0" w:afterAutospacing="0" w:line="360" w:lineRule="auto"/>
        <w:rPr>
          <w:rStyle w:val="25"/>
          <w:rFonts w:ascii="仿宋_GB2312" w:hAnsi="仿宋_GB2312" w:eastAsia="仿宋_GB2312" w:cs="仿宋_GB2312"/>
          <w:sz w:val="28"/>
          <w:szCs w:val="28"/>
        </w:rPr>
      </w:pPr>
      <w:r>
        <w:rPr>
          <w:rStyle w:val="25"/>
          <w:rFonts w:hint="eastAsia" w:ascii="仿宋_GB2312" w:hAnsi="仿宋_GB2312" w:eastAsia="仿宋_GB2312" w:cs="仿宋_GB2312"/>
          <w:sz w:val="28"/>
          <w:szCs w:val="28"/>
        </w:rPr>
        <w:t>【本页以下无正文】</w:t>
      </w:r>
    </w:p>
    <w:p>
      <w:pPr>
        <w:pStyle w:val="23"/>
        <w:snapToGrid w:val="0"/>
        <w:spacing w:before="0" w:beforeAutospacing="0" w:after="0" w:afterAutospacing="0" w:line="360" w:lineRule="auto"/>
        <w:rPr>
          <w:rStyle w:val="25"/>
          <w:rFonts w:ascii="仿宋_GB2312" w:hAnsi="仿宋_GB2312" w:eastAsia="仿宋_GB2312" w:cs="仿宋_GB2312"/>
          <w:sz w:val="28"/>
          <w:szCs w:val="28"/>
        </w:rPr>
      </w:pPr>
    </w:p>
    <w:p>
      <w:pPr>
        <w:pStyle w:val="23"/>
        <w:snapToGrid w:val="0"/>
        <w:spacing w:before="0" w:beforeAutospacing="0" w:after="0" w:afterAutospacing="0" w:line="360" w:lineRule="auto"/>
        <w:rPr>
          <w:rStyle w:val="25"/>
          <w:rFonts w:ascii="仿宋_GB2312" w:hAnsi="仿宋_GB2312" w:eastAsia="仿宋_GB2312" w:cs="仿宋_GB2312"/>
          <w:sz w:val="28"/>
          <w:szCs w:val="28"/>
        </w:rPr>
      </w:pPr>
    </w:p>
    <w:p>
      <w:pPr>
        <w:pStyle w:val="23"/>
        <w:snapToGrid w:val="0"/>
        <w:spacing w:before="0" w:beforeAutospacing="0" w:after="0" w:afterAutospacing="0" w:line="360" w:lineRule="auto"/>
        <w:rPr>
          <w:rStyle w:val="25"/>
          <w:rFonts w:ascii="仿宋_GB2312" w:hAnsi="仿宋_GB2312" w:eastAsia="仿宋_GB2312" w:cs="仿宋_GB2312"/>
          <w:sz w:val="28"/>
          <w:szCs w:val="28"/>
        </w:rPr>
      </w:pPr>
    </w:p>
    <w:p>
      <w:pPr>
        <w:snapToGrid w:val="0"/>
        <w:spacing w:line="360" w:lineRule="auto"/>
        <w:rPr>
          <w:rFonts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甲方（盖章）：</w:t>
      </w:r>
      <w:r>
        <w:rPr>
          <w:rFonts w:hint="eastAsia" w:ascii="仿宋" w:hAnsi="仿宋" w:eastAsia="仿宋" w:cs="仿宋"/>
          <w:sz w:val="28"/>
          <w:szCs w:val="36"/>
        </w:rPr>
        <w:t>南方新闻网</w:t>
      </w:r>
      <w:r>
        <w:rPr>
          <w:rFonts w:hint="eastAsia" w:ascii="仿宋_GB2312" w:hAnsi="仿宋_GB2312" w:eastAsia="仿宋_GB2312" w:cs="仿宋_GB2312"/>
          <w:sz w:val="28"/>
          <w:szCs w:val="28"/>
          <w:shd w:val="clear" w:color="auto" w:fill="FFFFFF"/>
        </w:rPr>
        <w:t xml:space="preserve">         乙方（盖章）：</w:t>
      </w:r>
    </w:p>
    <w:p>
      <w:pPr>
        <w:snapToGrid w:val="0"/>
        <w:spacing w:line="360" w:lineRule="auto"/>
        <w:rPr>
          <w:rFonts w:ascii="仿宋_GB2312" w:hAnsi="仿宋_GB2312" w:eastAsia="仿宋_GB2312" w:cs="仿宋_GB2312"/>
          <w:sz w:val="28"/>
          <w:szCs w:val="28"/>
          <w:shd w:val="clear" w:color="auto" w:fill="FFFFFF"/>
        </w:rPr>
      </w:pPr>
    </w:p>
    <w:p>
      <w:pPr>
        <w:snapToGrid w:val="0"/>
        <w:spacing w:line="360" w:lineRule="auto"/>
        <w:rPr>
          <w:rFonts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 xml:space="preserve">法人（授权）代表签字：          法人（授权）代表签字：        </w:t>
      </w:r>
    </w:p>
    <w:p>
      <w:pPr>
        <w:snapToGrid w:val="0"/>
        <w:spacing w:line="360" w:lineRule="auto"/>
        <w:rPr>
          <w:rFonts w:ascii="仿宋_GB2312" w:hAnsi="仿宋_GB2312" w:eastAsia="仿宋_GB2312" w:cs="仿宋_GB2312"/>
          <w:sz w:val="28"/>
          <w:szCs w:val="28"/>
          <w:shd w:val="clear" w:color="auto" w:fill="FFFFFF"/>
        </w:rPr>
      </w:pPr>
    </w:p>
    <w:p>
      <w:pPr>
        <w:snapToGrid w:val="0"/>
        <w:spacing w:line="360" w:lineRule="auto"/>
        <w:rPr>
          <w:rFonts w:ascii="仿宋_GB2312" w:hAnsi="仿宋_GB2312" w:eastAsia="仿宋_GB2312" w:cs="仿宋_GB2312"/>
          <w:sz w:val="32"/>
          <w:szCs w:val="32"/>
        </w:rPr>
      </w:pPr>
      <w:r>
        <w:rPr>
          <w:rFonts w:hint="eastAsia" w:ascii="仿宋_GB2312" w:hAnsi="仿宋_GB2312" w:eastAsia="仿宋_GB2312" w:cs="仿宋_GB2312"/>
          <w:sz w:val="28"/>
          <w:szCs w:val="28"/>
          <w:shd w:val="clear" w:color="auto" w:fill="FFFFFF"/>
        </w:rPr>
        <w:t>日期：</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shd w:val="clear" w:color="auto" w:fill="FFFFFF"/>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shd w:val="clear" w:color="auto" w:fill="FFFFFF"/>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shd w:val="clear" w:color="auto" w:fill="FFFFFF"/>
        </w:rPr>
        <w:t>日        日期：</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shd w:val="clear" w:color="auto" w:fill="FFFFFF"/>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shd w:val="clear" w:color="auto" w:fill="FFFFFF"/>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shd w:val="clear" w:color="auto" w:fill="FFFFFF"/>
        </w:rPr>
        <w:t>日</w:t>
      </w:r>
    </w:p>
    <w:sectPr>
      <w:headerReference r:id="rId6" w:type="default"/>
      <w:footerReference r:id="rId7" w:type="default"/>
      <w:footerReference r:id="rId8"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7"/>
      </w:rPr>
    </w:pPr>
    <w:r>
      <w:fldChar w:fldCharType="begin"/>
    </w:r>
    <w:r>
      <w:rPr>
        <w:rStyle w:val="17"/>
      </w:rPr>
      <w:instrText xml:space="preserve">PAGE  </w:instrTex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rFonts w:hint="eastAsia"/>
                            </w:rPr>
                            <w:t>7</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Xf0g8IBAACN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TUauAeH2kLBw6SejjlBTMZxSYTRtVF6Dx/eS9fAXbf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Bl39IPCAQAAjQMAAA4AAAAAAAAAAQAgAAAAHgEAAGRycy9lMm9Eb2MueG1sUEsF&#10;BgAAAAAGAAYAWQEAAFIFAAAAAA==&#10;">
              <v:fill on="f" focussize="0,0"/>
              <v:stroke on="f"/>
              <v:imagedata o:title=""/>
              <o:lock v:ext="edit" aspectratio="f"/>
              <v:textbox inset="0mm,0mm,0mm,0mm" style="mso-fit-shape-to-text:t;">
                <w:txbxContent>
                  <w:p>
                    <w:pPr>
                      <w:pStyle w:val="7"/>
                      <w:rPr>
                        <w:rFonts w:eastAsia="宋体"/>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rFonts w:hint="eastAsia"/>
                      </w:rPr>
                      <w:t>7</w:t>
                    </w:r>
                    <w:r>
                      <w:rPr>
                        <w:rFonts w:hint="eastAsia"/>
                      </w:rPr>
                      <w:fldChar w:fldCharType="end"/>
                    </w:r>
                    <w:r>
                      <w:rPr>
                        <w:rFonts w:hint="eastAsia"/>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7"/>
      </w:rPr>
    </w:pPr>
    <w:r>
      <w:fldChar w:fldCharType="begin"/>
    </w:r>
    <w:r>
      <w:rPr>
        <w:rStyle w:val="17"/>
      </w:rPr>
      <w:instrText xml:space="preserve">PAGE  </w:instrTex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pPr>
    <w:r>
      <w:rPr>
        <w:rFonts w:hint="eastAsia"/>
      </w:rPr>
      <w:t xml:space="preserve"> </w:t>
    </w:r>
  </w:p>
  <w:p>
    <w:pPr>
      <w:pStyle w:val="8"/>
      <w:jc w:val="left"/>
      <w:rPr>
        <w:rFonts w:eastAsia="宋体"/>
      </w:rPr>
    </w:pPr>
    <w:r>
      <w:rPr>
        <w:rFonts w:hint="eastAsia"/>
      </w:rPr>
      <w:t xml:space="preserve">   </w:t>
    </w:r>
    <w:r>
      <w:rPr>
        <w:rFonts w:hint="eastAsia"/>
      </w:rPr>
      <w:drawing>
        <wp:inline distT="0" distB="0" distL="114300" distR="114300">
          <wp:extent cx="965835" cy="394970"/>
          <wp:effectExtent l="0" t="0" r="9525" b="1270"/>
          <wp:docPr id="2" name="图片 2" descr="南方网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南方网logo"/>
                  <pic:cNvPicPr>
                    <a:picLocks noChangeAspect="1"/>
                  </pic:cNvPicPr>
                </pic:nvPicPr>
                <pic:blipFill>
                  <a:blip r:embed="rId1"/>
                  <a:srcRect l="7796" t="18520" r="10804" b="12249"/>
                  <a:stretch>
                    <a:fillRect/>
                  </a:stretch>
                </pic:blipFill>
                <pic:spPr>
                  <a:xfrm>
                    <a:off x="0" y="0"/>
                    <a:ext cx="965835" cy="394970"/>
                  </a:xfrm>
                  <a:prstGeom prst="rect">
                    <a:avLst/>
                  </a:prstGeom>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74B65"/>
    <w:multiLevelType w:val="singleLevel"/>
    <w:tmpl w:val="8B474B65"/>
    <w:lvl w:ilvl="0" w:tentative="0">
      <w:start w:val="1"/>
      <w:numFmt w:val="decimal"/>
      <w:lvlText w:val="(%1)"/>
      <w:lvlJc w:val="left"/>
      <w:pPr>
        <w:ind w:left="425" w:hanging="425"/>
      </w:pPr>
      <w:rPr>
        <w:rFonts w:hint="default"/>
      </w:rPr>
    </w:lvl>
  </w:abstractNum>
  <w:abstractNum w:abstractNumId="1">
    <w:nsid w:val="F66C43D6"/>
    <w:multiLevelType w:val="singleLevel"/>
    <w:tmpl w:val="F66C43D6"/>
    <w:lvl w:ilvl="0" w:tentative="0">
      <w:start w:val="1"/>
      <w:numFmt w:val="decimal"/>
      <w:lvlText w:val="%1."/>
      <w:lvlJc w:val="left"/>
      <w:pPr>
        <w:tabs>
          <w:tab w:val="left" w:pos="312"/>
        </w:tabs>
      </w:pPr>
    </w:lvl>
  </w:abstractNum>
  <w:abstractNum w:abstractNumId="2">
    <w:nsid w:val="4A916C58"/>
    <w:multiLevelType w:val="multilevel"/>
    <w:tmpl w:val="4A916C58"/>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1.%2."/>
      <w:lvlJc w:val="left"/>
      <w:pPr>
        <w:ind w:left="567" w:hanging="567"/>
      </w:pPr>
      <w:rPr>
        <w:rFonts w:hint="default" w:ascii="Times New Roman" w:hAnsi="Times New Roman" w:cs="Times New Roman"/>
      </w:rPr>
    </w:lvl>
    <w:lvl w:ilvl="2" w:tentative="0">
      <w:start w:val="1"/>
      <w:numFmt w:val="decimal"/>
      <w:pStyle w:val="20"/>
      <w:lvlText w:val="%1.%2.%3."/>
      <w:lvlJc w:val="left"/>
      <w:pPr>
        <w:ind w:left="709" w:hanging="709"/>
      </w:pPr>
      <w:rPr>
        <w:rFonts w:hint="default" w:ascii="Times New Roman" w:hAnsi="Times New Roman" w:cs="Times New Roman"/>
        <w:b w:val="0"/>
        <w:bCs/>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3">
    <w:nsid w:val="5D14288A"/>
    <w:multiLevelType w:val="singleLevel"/>
    <w:tmpl w:val="5D14288A"/>
    <w:lvl w:ilvl="0" w:tentative="0">
      <w:start w:val="1"/>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jNDZkZDQ2MWQ4MmY5YTc3NDA3YzU2MDk3MjZjOWUifQ=="/>
  </w:docVars>
  <w:rsids>
    <w:rsidRoot w:val="34323F7C"/>
    <w:rsid w:val="0000211A"/>
    <w:rsid w:val="00024CA1"/>
    <w:rsid w:val="00077791"/>
    <w:rsid w:val="00091639"/>
    <w:rsid w:val="000E0448"/>
    <w:rsid w:val="001175F1"/>
    <w:rsid w:val="001772F6"/>
    <w:rsid w:val="00185E1F"/>
    <w:rsid w:val="001978A7"/>
    <w:rsid w:val="002437EE"/>
    <w:rsid w:val="00251943"/>
    <w:rsid w:val="00300B3B"/>
    <w:rsid w:val="00321EDF"/>
    <w:rsid w:val="00327CD9"/>
    <w:rsid w:val="0039723F"/>
    <w:rsid w:val="003B620C"/>
    <w:rsid w:val="003D7B9A"/>
    <w:rsid w:val="00426EFD"/>
    <w:rsid w:val="0043788A"/>
    <w:rsid w:val="00535BAA"/>
    <w:rsid w:val="005501CA"/>
    <w:rsid w:val="00572671"/>
    <w:rsid w:val="005B21C4"/>
    <w:rsid w:val="005B39F3"/>
    <w:rsid w:val="00620A23"/>
    <w:rsid w:val="006637A3"/>
    <w:rsid w:val="00673245"/>
    <w:rsid w:val="006F0A4D"/>
    <w:rsid w:val="007122C8"/>
    <w:rsid w:val="007E0715"/>
    <w:rsid w:val="008305E2"/>
    <w:rsid w:val="008368C1"/>
    <w:rsid w:val="008402BD"/>
    <w:rsid w:val="0087045F"/>
    <w:rsid w:val="008B5BE3"/>
    <w:rsid w:val="00900450"/>
    <w:rsid w:val="009133C0"/>
    <w:rsid w:val="00926582"/>
    <w:rsid w:val="00960EBF"/>
    <w:rsid w:val="00A04B24"/>
    <w:rsid w:val="00A15800"/>
    <w:rsid w:val="00A24AC0"/>
    <w:rsid w:val="00A45F8D"/>
    <w:rsid w:val="00A54C2D"/>
    <w:rsid w:val="00AB644C"/>
    <w:rsid w:val="00AF10C5"/>
    <w:rsid w:val="00B40D1E"/>
    <w:rsid w:val="00B43D53"/>
    <w:rsid w:val="00B76AA9"/>
    <w:rsid w:val="00BF79EF"/>
    <w:rsid w:val="00C063D5"/>
    <w:rsid w:val="00C4570A"/>
    <w:rsid w:val="00CC0B36"/>
    <w:rsid w:val="00CC3A67"/>
    <w:rsid w:val="00CE0ABB"/>
    <w:rsid w:val="00D17EC2"/>
    <w:rsid w:val="00D42BA3"/>
    <w:rsid w:val="00D75A7B"/>
    <w:rsid w:val="00DB59FB"/>
    <w:rsid w:val="00DC4908"/>
    <w:rsid w:val="00E00C42"/>
    <w:rsid w:val="00E55E2D"/>
    <w:rsid w:val="00E922A9"/>
    <w:rsid w:val="00E95728"/>
    <w:rsid w:val="00EF5127"/>
    <w:rsid w:val="00F350AD"/>
    <w:rsid w:val="00FE6CF6"/>
    <w:rsid w:val="01676CDD"/>
    <w:rsid w:val="01816721"/>
    <w:rsid w:val="018B6398"/>
    <w:rsid w:val="02474342"/>
    <w:rsid w:val="02746393"/>
    <w:rsid w:val="02AD3B9E"/>
    <w:rsid w:val="02EC31A3"/>
    <w:rsid w:val="037C1086"/>
    <w:rsid w:val="042E69E2"/>
    <w:rsid w:val="05662716"/>
    <w:rsid w:val="06164193"/>
    <w:rsid w:val="061A6AC6"/>
    <w:rsid w:val="061F030B"/>
    <w:rsid w:val="06394A6F"/>
    <w:rsid w:val="06400B23"/>
    <w:rsid w:val="06BA010E"/>
    <w:rsid w:val="06CF0127"/>
    <w:rsid w:val="079C0A39"/>
    <w:rsid w:val="08521BA7"/>
    <w:rsid w:val="08856DEC"/>
    <w:rsid w:val="0892091A"/>
    <w:rsid w:val="089D62AA"/>
    <w:rsid w:val="091217DC"/>
    <w:rsid w:val="09193910"/>
    <w:rsid w:val="09197664"/>
    <w:rsid w:val="09C063F6"/>
    <w:rsid w:val="09D8600A"/>
    <w:rsid w:val="09E179BA"/>
    <w:rsid w:val="0B016BFE"/>
    <w:rsid w:val="0C4966FF"/>
    <w:rsid w:val="0CBD5573"/>
    <w:rsid w:val="0D415DA1"/>
    <w:rsid w:val="0DA46765"/>
    <w:rsid w:val="0EA42B31"/>
    <w:rsid w:val="0F0335D4"/>
    <w:rsid w:val="0FD403F2"/>
    <w:rsid w:val="100C5AA8"/>
    <w:rsid w:val="10C17ED7"/>
    <w:rsid w:val="113A2F5B"/>
    <w:rsid w:val="127F588B"/>
    <w:rsid w:val="12956B0A"/>
    <w:rsid w:val="13003882"/>
    <w:rsid w:val="158741A4"/>
    <w:rsid w:val="165B573A"/>
    <w:rsid w:val="1717620E"/>
    <w:rsid w:val="17885FB1"/>
    <w:rsid w:val="17B91CC2"/>
    <w:rsid w:val="17BD3EAD"/>
    <w:rsid w:val="18251A52"/>
    <w:rsid w:val="18F8681E"/>
    <w:rsid w:val="1975727C"/>
    <w:rsid w:val="19793F15"/>
    <w:rsid w:val="198A3E1E"/>
    <w:rsid w:val="1A053712"/>
    <w:rsid w:val="1A3D7B99"/>
    <w:rsid w:val="1A463B4D"/>
    <w:rsid w:val="1B8222A7"/>
    <w:rsid w:val="1BF105C9"/>
    <w:rsid w:val="1C085913"/>
    <w:rsid w:val="1C8901D0"/>
    <w:rsid w:val="1CEE7AC3"/>
    <w:rsid w:val="1D04719E"/>
    <w:rsid w:val="1D3639A1"/>
    <w:rsid w:val="1DE3700B"/>
    <w:rsid w:val="1E0C41DB"/>
    <w:rsid w:val="1E264428"/>
    <w:rsid w:val="1E765436"/>
    <w:rsid w:val="1ECF44C6"/>
    <w:rsid w:val="1F070103"/>
    <w:rsid w:val="1F5D38D3"/>
    <w:rsid w:val="1F602B3B"/>
    <w:rsid w:val="1F917403"/>
    <w:rsid w:val="1FCB1131"/>
    <w:rsid w:val="1FE50445"/>
    <w:rsid w:val="20516CF3"/>
    <w:rsid w:val="2072117A"/>
    <w:rsid w:val="20A23376"/>
    <w:rsid w:val="20EF3200"/>
    <w:rsid w:val="21685914"/>
    <w:rsid w:val="221337D4"/>
    <w:rsid w:val="22C8411F"/>
    <w:rsid w:val="22EC610B"/>
    <w:rsid w:val="23241EF1"/>
    <w:rsid w:val="233A0AA7"/>
    <w:rsid w:val="233A3E53"/>
    <w:rsid w:val="23496F3C"/>
    <w:rsid w:val="234E23C3"/>
    <w:rsid w:val="237910E3"/>
    <w:rsid w:val="23C25CC9"/>
    <w:rsid w:val="24BD4E22"/>
    <w:rsid w:val="24E770CF"/>
    <w:rsid w:val="25E877BF"/>
    <w:rsid w:val="261E7E39"/>
    <w:rsid w:val="26906587"/>
    <w:rsid w:val="26BD5C77"/>
    <w:rsid w:val="27810F6E"/>
    <w:rsid w:val="2796448A"/>
    <w:rsid w:val="279E078A"/>
    <w:rsid w:val="2944442E"/>
    <w:rsid w:val="297B7724"/>
    <w:rsid w:val="29B02542"/>
    <w:rsid w:val="29F76FDE"/>
    <w:rsid w:val="2A392851"/>
    <w:rsid w:val="2AC109ED"/>
    <w:rsid w:val="2AEB4E7B"/>
    <w:rsid w:val="2BAE2033"/>
    <w:rsid w:val="2BE421E2"/>
    <w:rsid w:val="2C9B7D61"/>
    <w:rsid w:val="2C9C0DB9"/>
    <w:rsid w:val="2CDA7ADE"/>
    <w:rsid w:val="2D656C0C"/>
    <w:rsid w:val="2D8961D9"/>
    <w:rsid w:val="2DB73F8F"/>
    <w:rsid w:val="2E274C88"/>
    <w:rsid w:val="2E3031D3"/>
    <w:rsid w:val="2EB73928"/>
    <w:rsid w:val="2F1F5FD6"/>
    <w:rsid w:val="2F2303A5"/>
    <w:rsid w:val="2F895615"/>
    <w:rsid w:val="30132158"/>
    <w:rsid w:val="317E6003"/>
    <w:rsid w:val="31A00DEF"/>
    <w:rsid w:val="3205600E"/>
    <w:rsid w:val="32487E95"/>
    <w:rsid w:val="34323F7C"/>
    <w:rsid w:val="34A05740"/>
    <w:rsid w:val="34E84CBB"/>
    <w:rsid w:val="34EE6CC1"/>
    <w:rsid w:val="363D1B90"/>
    <w:rsid w:val="37366A90"/>
    <w:rsid w:val="37D22775"/>
    <w:rsid w:val="37E34BD0"/>
    <w:rsid w:val="38AC2D60"/>
    <w:rsid w:val="39002727"/>
    <w:rsid w:val="39382013"/>
    <w:rsid w:val="396E644C"/>
    <w:rsid w:val="39AB36AE"/>
    <w:rsid w:val="39C576F9"/>
    <w:rsid w:val="39C62C3D"/>
    <w:rsid w:val="39F23A32"/>
    <w:rsid w:val="3A9A43B9"/>
    <w:rsid w:val="3ADE5B12"/>
    <w:rsid w:val="3B2714BA"/>
    <w:rsid w:val="3C1063F2"/>
    <w:rsid w:val="3C321327"/>
    <w:rsid w:val="3C4C237C"/>
    <w:rsid w:val="3C840A3D"/>
    <w:rsid w:val="3D9531E8"/>
    <w:rsid w:val="3DC608F5"/>
    <w:rsid w:val="3DFE6427"/>
    <w:rsid w:val="3E70009E"/>
    <w:rsid w:val="3F3B34B8"/>
    <w:rsid w:val="3F967FF8"/>
    <w:rsid w:val="405615AF"/>
    <w:rsid w:val="40CB6964"/>
    <w:rsid w:val="40EF33D6"/>
    <w:rsid w:val="415B15A7"/>
    <w:rsid w:val="426137A1"/>
    <w:rsid w:val="42E72E03"/>
    <w:rsid w:val="42F07CF9"/>
    <w:rsid w:val="430F2628"/>
    <w:rsid w:val="43486C16"/>
    <w:rsid w:val="44B03C1C"/>
    <w:rsid w:val="4525387B"/>
    <w:rsid w:val="452D31AE"/>
    <w:rsid w:val="462D194E"/>
    <w:rsid w:val="46B91B90"/>
    <w:rsid w:val="46C01F5A"/>
    <w:rsid w:val="46D374A8"/>
    <w:rsid w:val="472102E0"/>
    <w:rsid w:val="47AA0C6D"/>
    <w:rsid w:val="47EC48C3"/>
    <w:rsid w:val="48070E96"/>
    <w:rsid w:val="481A46CF"/>
    <w:rsid w:val="48291477"/>
    <w:rsid w:val="48AD7823"/>
    <w:rsid w:val="49012E87"/>
    <w:rsid w:val="49151601"/>
    <w:rsid w:val="49BF6D61"/>
    <w:rsid w:val="49C15D4B"/>
    <w:rsid w:val="49E96CB2"/>
    <w:rsid w:val="4A5A149F"/>
    <w:rsid w:val="4AD26469"/>
    <w:rsid w:val="4AF36D49"/>
    <w:rsid w:val="4BC845F3"/>
    <w:rsid w:val="4BCB2F74"/>
    <w:rsid w:val="4C196BFC"/>
    <w:rsid w:val="4C5E6E9A"/>
    <w:rsid w:val="4C83676C"/>
    <w:rsid w:val="4C907325"/>
    <w:rsid w:val="4CA94E72"/>
    <w:rsid w:val="4D7A7B6F"/>
    <w:rsid w:val="4E612ADD"/>
    <w:rsid w:val="4EB70E3E"/>
    <w:rsid w:val="4EE95BFE"/>
    <w:rsid w:val="4EFB575C"/>
    <w:rsid w:val="4FFA0E02"/>
    <w:rsid w:val="50D85A8A"/>
    <w:rsid w:val="51B2240A"/>
    <w:rsid w:val="51F831B0"/>
    <w:rsid w:val="52271947"/>
    <w:rsid w:val="528D13CE"/>
    <w:rsid w:val="539D45B7"/>
    <w:rsid w:val="53E91A50"/>
    <w:rsid w:val="547319FE"/>
    <w:rsid w:val="54C17724"/>
    <w:rsid w:val="54D313C6"/>
    <w:rsid w:val="54F94B76"/>
    <w:rsid w:val="550444A6"/>
    <w:rsid w:val="5524594E"/>
    <w:rsid w:val="554D66AC"/>
    <w:rsid w:val="554E608A"/>
    <w:rsid w:val="562B56D7"/>
    <w:rsid w:val="56405C78"/>
    <w:rsid w:val="567F79A9"/>
    <w:rsid w:val="56AC3545"/>
    <w:rsid w:val="56AF3D6F"/>
    <w:rsid w:val="57226B03"/>
    <w:rsid w:val="57AD1A8A"/>
    <w:rsid w:val="57D41598"/>
    <w:rsid w:val="57D74751"/>
    <w:rsid w:val="58244F2D"/>
    <w:rsid w:val="58BD245B"/>
    <w:rsid w:val="590E2EE3"/>
    <w:rsid w:val="59271254"/>
    <w:rsid w:val="59E30193"/>
    <w:rsid w:val="59F2455A"/>
    <w:rsid w:val="5A5A6003"/>
    <w:rsid w:val="5AD76600"/>
    <w:rsid w:val="5AD95041"/>
    <w:rsid w:val="5B834217"/>
    <w:rsid w:val="5C814A76"/>
    <w:rsid w:val="5C8F0112"/>
    <w:rsid w:val="5C966047"/>
    <w:rsid w:val="5C9A41EB"/>
    <w:rsid w:val="5CDB2FF8"/>
    <w:rsid w:val="5CF42D8C"/>
    <w:rsid w:val="5D5C2089"/>
    <w:rsid w:val="5D7B3879"/>
    <w:rsid w:val="5D810F93"/>
    <w:rsid w:val="5D8D627E"/>
    <w:rsid w:val="5DE8308D"/>
    <w:rsid w:val="5E3653EC"/>
    <w:rsid w:val="5EAB4C98"/>
    <w:rsid w:val="5F1C0A86"/>
    <w:rsid w:val="5FA40A7B"/>
    <w:rsid w:val="60301AB7"/>
    <w:rsid w:val="609F2965"/>
    <w:rsid w:val="60BA0556"/>
    <w:rsid w:val="60C83E4B"/>
    <w:rsid w:val="60E32AD6"/>
    <w:rsid w:val="611233DF"/>
    <w:rsid w:val="614E6EF1"/>
    <w:rsid w:val="61737B4B"/>
    <w:rsid w:val="63310EF6"/>
    <w:rsid w:val="634C7460"/>
    <w:rsid w:val="63861820"/>
    <w:rsid w:val="639B01D1"/>
    <w:rsid w:val="639C0C65"/>
    <w:rsid w:val="63D85F0E"/>
    <w:rsid w:val="64FB6666"/>
    <w:rsid w:val="652F0B0D"/>
    <w:rsid w:val="65A3201F"/>
    <w:rsid w:val="65C6272B"/>
    <w:rsid w:val="66A907A3"/>
    <w:rsid w:val="682216EA"/>
    <w:rsid w:val="688F22C8"/>
    <w:rsid w:val="68EB3277"/>
    <w:rsid w:val="69F21DE8"/>
    <w:rsid w:val="6A7F36E6"/>
    <w:rsid w:val="6A941A4E"/>
    <w:rsid w:val="6AAC2532"/>
    <w:rsid w:val="6AB90412"/>
    <w:rsid w:val="6B960177"/>
    <w:rsid w:val="6B9863F2"/>
    <w:rsid w:val="6BC66CA7"/>
    <w:rsid w:val="6CD25B27"/>
    <w:rsid w:val="6D32233D"/>
    <w:rsid w:val="6DA93CF2"/>
    <w:rsid w:val="6DD45692"/>
    <w:rsid w:val="6EDF610F"/>
    <w:rsid w:val="6F06705D"/>
    <w:rsid w:val="6F45570E"/>
    <w:rsid w:val="6F5D32D7"/>
    <w:rsid w:val="704504B4"/>
    <w:rsid w:val="713478DD"/>
    <w:rsid w:val="71614A1E"/>
    <w:rsid w:val="71802FA3"/>
    <w:rsid w:val="72001B41"/>
    <w:rsid w:val="72220758"/>
    <w:rsid w:val="73614861"/>
    <w:rsid w:val="737C1422"/>
    <w:rsid w:val="738F01D1"/>
    <w:rsid w:val="743744D3"/>
    <w:rsid w:val="744611F1"/>
    <w:rsid w:val="74742DCF"/>
    <w:rsid w:val="748B5E8D"/>
    <w:rsid w:val="74F71921"/>
    <w:rsid w:val="75251935"/>
    <w:rsid w:val="756416CD"/>
    <w:rsid w:val="761D1EEE"/>
    <w:rsid w:val="76212A92"/>
    <w:rsid w:val="76595CC4"/>
    <w:rsid w:val="766A3987"/>
    <w:rsid w:val="772E3D15"/>
    <w:rsid w:val="773B4894"/>
    <w:rsid w:val="77400C32"/>
    <w:rsid w:val="777E1BB9"/>
    <w:rsid w:val="77914802"/>
    <w:rsid w:val="780D4FB8"/>
    <w:rsid w:val="786E602E"/>
    <w:rsid w:val="78A328FA"/>
    <w:rsid w:val="793547C6"/>
    <w:rsid w:val="797216A0"/>
    <w:rsid w:val="7AB73B8A"/>
    <w:rsid w:val="7ACF47A6"/>
    <w:rsid w:val="7B0E17E2"/>
    <w:rsid w:val="7B18439F"/>
    <w:rsid w:val="7B465346"/>
    <w:rsid w:val="7C9C5451"/>
    <w:rsid w:val="7CE877F4"/>
    <w:rsid w:val="7D763BC4"/>
    <w:rsid w:val="7DC30630"/>
    <w:rsid w:val="7E543940"/>
    <w:rsid w:val="7E6416AA"/>
    <w:rsid w:val="7EC360F4"/>
    <w:rsid w:val="7F5963DC"/>
    <w:rsid w:val="7FBF75C7"/>
    <w:rsid w:val="7FD60385"/>
    <w:rsid w:val="7FE10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2"/>
    <w:qFormat/>
    <w:uiPriority w:val="0"/>
    <w:pPr>
      <w:keepNext/>
      <w:keepLines/>
      <w:spacing w:before="260" w:after="260" w:line="415" w:lineRule="auto"/>
      <w:outlineLvl w:val="1"/>
    </w:pPr>
    <w:rPr>
      <w:rFonts w:ascii="Arial" w:hAnsi="Arial" w:eastAsia="黑体" w:cs="Arial"/>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5">
    <w:name w:val="Body Text"/>
    <w:basedOn w:val="1"/>
    <w:qFormat/>
    <w:uiPriority w:val="0"/>
    <w:rPr>
      <w:sz w:val="28"/>
    </w:rPr>
  </w:style>
  <w:style w:type="paragraph" w:styleId="6">
    <w:name w:val="Body Text Indent 2"/>
    <w:basedOn w:val="1"/>
    <w:qFormat/>
    <w:uiPriority w:val="0"/>
    <w:pPr>
      <w:spacing w:line="480" w:lineRule="exact"/>
      <w:ind w:left="810" w:firstLine="675"/>
    </w:pPr>
    <w:rPr>
      <w:rFonts w:eastAsia="仿宋_GB2312"/>
      <w:sz w:val="30"/>
      <w:szCs w:val="2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style>
  <w:style w:type="paragraph" w:styleId="10">
    <w:name w:val="Body Text Indent 3"/>
    <w:basedOn w:val="1"/>
    <w:qFormat/>
    <w:uiPriority w:val="0"/>
    <w:pPr>
      <w:adjustRightInd w:val="0"/>
      <w:snapToGrid w:val="0"/>
      <w:spacing w:line="312" w:lineRule="auto"/>
      <w:ind w:firstLine="434" w:firstLineChars="155"/>
    </w:pPr>
    <w:rPr>
      <w:rFonts w:ascii="Cambria" w:hAnsi="Cambria" w:cs="黑体"/>
      <w:sz w:val="28"/>
    </w:rPr>
  </w:style>
  <w:style w:type="paragraph" w:styleId="11">
    <w:name w:val="toc 2"/>
    <w:basedOn w:val="1"/>
    <w:next w:val="1"/>
    <w:qFormat/>
    <w:uiPriority w:val="39"/>
    <w:pPr>
      <w:tabs>
        <w:tab w:val="left" w:pos="567"/>
        <w:tab w:val="right" w:leader="dot" w:pos="8505"/>
        <w:tab w:val="right" w:leader="dot" w:pos="9628"/>
      </w:tabs>
      <w:spacing w:line="440" w:lineRule="exact"/>
    </w:p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3">
    <w:name w:val="Title"/>
    <w:basedOn w:val="1"/>
    <w:next w:val="1"/>
    <w:qFormat/>
    <w:uiPriority w:val="0"/>
    <w:pPr>
      <w:spacing w:before="120" w:after="60" w:line="440" w:lineRule="exact"/>
      <w:jc w:val="center"/>
    </w:pPr>
    <w:rPr>
      <w:rFonts w:ascii="宋体" w:hAnsi="宋体"/>
      <w:bCs/>
      <w:color w:val="FF0000"/>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paragraph" w:customStyle="1" w:styleId="18">
    <w:name w:val="段落"/>
    <w:basedOn w:val="19"/>
    <w:qFormat/>
    <w:uiPriority w:val="0"/>
    <w:pPr>
      <w:widowControl/>
      <w:wordWrap/>
      <w:spacing w:after="160" w:afterLines="50"/>
      <w:ind w:firstLine="480" w:firstLineChars="200"/>
      <w:jc w:val="left"/>
    </w:pPr>
    <w:rPr>
      <w:rFonts w:ascii="宋体" w:hAnsi="宋体"/>
      <w:kern w:val="0"/>
      <w:sz w:val="24"/>
      <w:szCs w:val="28"/>
      <w:shd w:val="clear" w:color="auto" w:fill="FFFFFF"/>
      <w:lang w:val="zh-CN"/>
    </w:rPr>
  </w:style>
  <w:style w:type="paragraph" w:customStyle="1" w:styleId="19">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20">
    <w:name w:val="三级标题"/>
    <w:basedOn w:val="1"/>
    <w:qFormat/>
    <w:uiPriority w:val="0"/>
    <w:pPr>
      <w:numPr>
        <w:ilvl w:val="2"/>
        <w:numId w:val="1"/>
      </w:numPr>
      <w:jc w:val="left"/>
      <w:outlineLvl w:val="2"/>
    </w:pPr>
    <w:rPr>
      <w:rFonts w:ascii="仿宋_GB2312" w:hAnsi="仿宋" w:eastAsia="仿宋_GB2312"/>
      <w:b/>
      <w:sz w:val="28"/>
      <w:szCs w:val="28"/>
    </w:rPr>
  </w:style>
  <w:style w:type="paragraph" w:customStyle="1" w:styleId="21">
    <w:name w:val="_Style 3"/>
    <w:basedOn w:val="1"/>
    <w:next w:val="22"/>
    <w:qFormat/>
    <w:uiPriority w:val="0"/>
    <w:pPr>
      <w:ind w:firstLine="420" w:firstLineChars="200"/>
    </w:pPr>
    <w:rPr>
      <w:sz w:val="20"/>
    </w:rPr>
  </w:style>
  <w:style w:type="paragraph" w:customStyle="1" w:styleId="22">
    <w:name w:val="List Paragraph1"/>
    <w:basedOn w:val="1"/>
    <w:qFormat/>
    <w:uiPriority w:val="99"/>
    <w:pPr>
      <w:ind w:firstLine="420" w:firstLineChars="200"/>
    </w:pPr>
  </w:style>
  <w:style w:type="paragraph" w:customStyle="1" w:styleId="23">
    <w:name w:val="pa-1"/>
    <w:basedOn w:val="1"/>
    <w:qFormat/>
    <w:uiPriority w:val="0"/>
    <w:pPr>
      <w:widowControl/>
      <w:spacing w:before="100" w:beforeAutospacing="1" w:after="100" w:afterAutospacing="1"/>
      <w:jc w:val="left"/>
    </w:pPr>
    <w:rPr>
      <w:rFonts w:ascii="宋体" w:hAnsi="宋体"/>
      <w:kern w:val="0"/>
      <w:sz w:val="24"/>
    </w:rPr>
  </w:style>
  <w:style w:type="character" w:customStyle="1" w:styleId="24">
    <w:name w:val="16"/>
    <w:basedOn w:val="16"/>
    <w:qFormat/>
    <w:uiPriority w:val="0"/>
    <w:rPr>
      <w:rFonts w:hint="default" w:ascii="Times New Roman" w:hAnsi="Times New Roman" w:cs="Times New Roman"/>
    </w:rPr>
  </w:style>
  <w:style w:type="character" w:customStyle="1" w:styleId="25">
    <w:name w:val="ca-2"/>
    <w:basedOn w:val="16"/>
    <w:qFormat/>
    <w:uiPriority w:val="0"/>
  </w:style>
  <w:style w:type="paragraph" w:styleId="26">
    <w:name w:val="List Paragraph"/>
    <w:basedOn w:val="1"/>
    <w:qFormat/>
    <w:uiPriority w:val="34"/>
    <w:pPr>
      <w:ind w:firstLine="420" w:firstLineChars="200"/>
    </w:pPr>
  </w:style>
  <w:style w:type="paragraph" w:customStyle="1" w:styleId="27">
    <w:name w:val="Table Text"/>
    <w:basedOn w:val="1"/>
    <w:semiHidden/>
    <w:qFormat/>
    <w:uiPriority w:val="0"/>
    <w:rPr>
      <w:rFonts w:ascii="宋体" w:hAnsi="宋体" w:eastAsia="宋体" w:cs="宋体"/>
      <w:sz w:val="22"/>
      <w:szCs w:val="22"/>
      <w:lang w:val="en-US" w:eastAsia="en-US" w:bidi="ar-SA"/>
    </w:rPr>
  </w:style>
  <w:style w:type="table" w:customStyle="1" w:styleId="2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7290</Words>
  <Characters>7662</Characters>
  <Lines>13</Lines>
  <Paragraphs>18</Paragraphs>
  <TotalTime>31</TotalTime>
  <ScaleCrop>false</ScaleCrop>
  <LinksUpToDate>false</LinksUpToDate>
  <CharactersWithSpaces>8141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2021-09-18T08:24:00Z</dcterms:created>
  <dc:creator>chenzyong</dc:creator>
  <cp:lastModifiedBy>杨波</cp:lastModifiedBy>
  <cp:lastPrinted>2023-10-24T02:24:00Z</cp:lastPrinted>
  <dcterms:modified xsi:type="dcterms:W3CDTF">2023-10-25T07:23:26Z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CDC158D77E264897B73E813B6D047ECD_13</vt:lpwstr>
  </property>
</Properties>
</file>