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监控摄像机增装及存储矩阵升级方案</w:t>
      </w:r>
    </w:p>
    <w:p>
      <w:pPr>
        <w:spacing w:line="600" w:lineRule="exact"/>
        <w:rPr>
          <w:sz w:val="44"/>
          <w:szCs w:val="44"/>
        </w:rPr>
      </w:pPr>
    </w:p>
    <w:p>
      <w:pPr>
        <w:spacing w:line="360" w:lineRule="auto"/>
        <w:ind w:firstLine="640" w:firstLineChars="200"/>
        <w:rPr>
          <w:rFonts w:hint="eastAsia" w:ascii="黑体" w:hAnsi="黑体" w:eastAsia="黑体" w:cs="黑体"/>
          <w:sz w:val="32"/>
          <w:szCs w:val="32"/>
        </w:rPr>
      </w:pPr>
      <w:r>
        <w:rPr>
          <w:rFonts w:hint="eastAsia" w:ascii="黑体" w:hAnsi="黑体" w:eastAsia="黑体" w:cs="黑体"/>
          <w:sz w:val="32"/>
          <w:szCs w:val="32"/>
        </w:rPr>
        <w:t>一、视频监控摄像机增装</w:t>
      </w:r>
    </w:p>
    <w:p>
      <w:pPr>
        <w:spacing w:line="360" w:lineRule="auto"/>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1.在1号楼各楼层开水间内增装与现有</w:t>
      </w:r>
      <w:r>
        <w:rPr>
          <w:rFonts w:hint="eastAsia" w:ascii="仿宋_GB2312" w:hAnsi="仿宋_GB2312" w:eastAsia="仿宋_GB2312" w:cs="仿宋_GB2312"/>
          <w:kern w:val="0"/>
          <w:sz w:val="32"/>
          <w:szCs w:val="32"/>
        </w:rPr>
        <w:t>品牌（海康威视，下同)相兼容的</w:t>
      </w:r>
      <w:r>
        <w:rPr>
          <w:rFonts w:hint="eastAsia" w:ascii="仿宋_GB2312" w:hAnsi="仿宋_GB2312" w:eastAsia="仿宋_GB2312" w:cs="仿宋_GB2312"/>
          <w:sz w:val="32"/>
          <w:szCs w:val="32"/>
        </w:rPr>
        <w:t>半球型高清数字视频摄像机1支，共增装28支。</w:t>
      </w:r>
    </w:p>
    <w:p>
      <w:pPr>
        <w:spacing w:line="360" w:lineRule="auto"/>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2.在1、2、6号楼天面分别增装与现有</w:t>
      </w:r>
      <w:r>
        <w:rPr>
          <w:rFonts w:hint="eastAsia" w:ascii="仿宋_GB2312" w:hAnsi="仿宋_GB2312" w:eastAsia="仿宋_GB2312" w:cs="仿宋_GB2312"/>
          <w:kern w:val="0"/>
          <w:sz w:val="32"/>
          <w:szCs w:val="32"/>
        </w:rPr>
        <w:t>品牌相兼容的</w:t>
      </w:r>
      <w:r>
        <w:rPr>
          <w:rFonts w:hint="eastAsia" w:ascii="仿宋_GB2312" w:hAnsi="仿宋_GB2312" w:eastAsia="仿宋_GB2312" w:cs="仿宋_GB2312"/>
          <w:sz w:val="32"/>
          <w:szCs w:val="32"/>
        </w:rPr>
        <w:t>球型高清数字视频摄像机，共增装5支。</w:t>
      </w:r>
    </w:p>
    <w:p>
      <w:pPr>
        <w:spacing w:line="360" w:lineRule="auto"/>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3.在东兴南路边传媒大厦标志石合适位置，在增埋3.5米高立杆基础上，增装与现有</w:t>
      </w:r>
      <w:r>
        <w:rPr>
          <w:rFonts w:hint="eastAsia" w:ascii="仿宋_GB2312" w:hAnsi="仿宋_GB2312" w:eastAsia="仿宋_GB2312" w:cs="仿宋_GB2312"/>
          <w:kern w:val="0"/>
          <w:sz w:val="32"/>
          <w:szCs w:val="32"/>
        </w:rPr>
        <w:t>品牌相兼容的</w:t>
      </w:r>
      <w:r>
        <w:rPr>
          <w:rFonts w:hint="eastAsia" w:ascii="仿宋_GB2312" w:hAnsi="仿宋_GB2312" w:eastAsia="仿宋_GB2312" w:cs="仿宋_GB2312"/>
          <w:sz w:val="32"/>
          <w:szCs w:val="32"/>
        </w:rPr>
        <w:t>球型高清数字视频摄像机1支。</w:t>
      </w:r>
    </w:p>
    <w:p>
      <w:pPr>
        <w:spacing w:line="360" w:lineRule="auto"/>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上述增装的监控视频摄像机均敷设网线接入安防中心磁盘阵列管理平台。具体增装点位详见附件。</w:t>
      </w:r>
    </w:p>
    <w:p>
      <w:pPr>
        <w:spacing w:line="360" w:lineRule="auto"/>
        <w:ind w:firstLine="640" w:firstLineChars="200"/>
        <w:rPr>
          <w:rFonts w:hint="eastAsia" w:ascii="黑体" w:hAnsi="黑体" w:eastAsia="黑体" w:cs="黑体"/>
          <w:kern w:val="0"/>
          <w:sz w:val="32"/>
          <w:szCs w:val="32"/>
        </w:rPr>
      </w:pPr>
      <w:r>
        <w:rPr>
          <w:rFonts w:hint="eastAsia" w:ascii="黑体" w:hAnsi="黑体" w:eastAsia="黑体" w:cs="黑体"/>
          <w:sz w:val="32"/>
          <w:szCs w:val="32"/>
        </w:rPr>
        <w:t>二、</w:t>
      </w:r>
      <w:r>
        <w:rPr>
          <w:rFonts w:hint="eastAsia" w:ascii="黑体" w:hAnsi="黑体" w:eastAsia="黑体" w:cs="黑体"/>
          <w:kern w:val="0"/>
          <w:sz w:val="32"/>
          <w:szCs w:val="32"/>
        </w:rPr>
        <w:t>监控存储矩阵升级</w:t>
      </w:r>
    </w:p>
    <w:p>
      <w:pPr>
        <w:widowControl/>
        <w:spacing w:line="360" w:lineRule="auto"/>
        <w:ind w:right="420" w:firstLine="640" w:firstLineChars="200"/>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1.增购100路与</w:t>
      </w:r>
      <w:r>
        <w:rPr>
          <w:rFonts w:hint="eastAsia" w:ascii="仿宋_GB2312" w:hAnsi="仿宋_GB2312" w:eastAsia="仿宋_GB2312" w:cs="仿宋_GB2312"/>
          <w:sz w:val="32"/>
          <w:szCs w:val="32"/>
        </w:rPr>
        <w:t>现有</w:t>
      </w:r>
      <w:r>
        <w:rPr>
          <w:rFonts w:hint="eastAsia" w:ascii="仿宋_GB2312" w:hAnsi="仿宋_GB2312" w:eastAsia="仿宋_GB2312" w:cs="仿宋_GB2312"/>
          <w:kern w:val="0"/>
          <w:sz w:val="32"/>
          <w:szCs w:val="32"/>
        </w:rPr>
        <w:t>品牌相兼容的安防管理平台软件端口授权，以满足目前及今后一段期限内的视频摄像机接入需求。</w:t>
      </w:r>
    </w:p>
    <w:p>
      <w:pPr>
        <w:widowControl/>
        <w:spacing w:line="360" w:lineRule="auto"/>
        <w:ind w:right="420" w:firstLine="640" w:firstLineChars="200"/>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2.增配</w:t>
      </w:r>
      <w:r>
        <w:rPr>
          <w:rFonts w:hint="eastAsia" w:ascii="仿宋_GB2312" w:hAnsi="仿宋_GB2312" w:eastAsia="仿宋_GB2312" w:cs="仿宋_GB2312"/>
          <w:sz w:val="32"/>
          <w:szCs w:val="32"/>
        </w:rPr>
        <w:t>与现有</w:t>
      </w:r>
      <w:r>
        <w:rPr>
          <w:rFonts w:hint="eastAsia" w:ascii="仿宋_GB2312" w:hAnsi="仿宋_GB2312" w:eastAsia="仿宋_GB2312" w:cs="仿宋_GB2312"/>
          <w:kern w:val="0"/>
          <w:sz w:val="32"/>
          <w:szCs w:val="32"/>
        </w:rPr>
        <w:t>品牌相兼容的8T专用存储阵列磁盘20块，以满足目前超标准录像存储及今后一段期限内新接入摄像机视频录像时间不少于90天需求。</w:t>
      </w:r>
    </w:p>
    <w:p>
      <w:pPr>
        <w:spacing w:line="360" w:lineRule="auto"/>
        <w:ind w:firstLine="640" w:firstLineChars="200"/>
        <w:rPr>
          <w:rFonts w:hint="eastAsia" w:ascii="黑体" w:hAnsi="黑体" w:eastAsia="黑体" w:cs="黑体"/>
          <w:kern w:val="0"/>
          <w:sz w:val="32"/>
          <w:szCs w:val="32"/>
        </w:rPr>
      </w:pPr>
      <w:r>
        <w:rPr>
          <w:rFonts w:hint="eastAsia" w:ascii="黑体" w:hAnsi="黑体" w:eastAsia="黑体" w:cs="黑体"/>
          <w:kern w:val="0"/>
          <w:sz w:val="32"/>
          <w:szCs w:val="32"/>
        </w:rPr>
        <w:t>三、主要设备配置要求</w:t>
      </w:r>
    </w:p>
    <w:p>
      <w:pPr>
        <w:spacing w:line="360" w:lineRule="auto"/>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1.半球型高清数字视频摄像机</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drawing>
          <wp:anchor distT="0" distB="0" distL="114300" distR="114300" simplePos="0" relativeHeight="251662336" behindDoc="1" locked="0" layoutInCell="1" allowOverlap="1">
            <wp:simplePos x="0" y="0"/>
            <wp:positionH relativeFrom="column">
              <wp:posOffset>3840480</wp:posOffset>
            </wp:positionH>
            <wp:positionV relativeFrom="paragraph">
              <wp:posOffset>112395</wp:posOffset>
            </wp:positionV>
            <wp:extent cx="1933575" cy="1844675"/>
            <wp:effectExtent l="0" t="0" r="9525" b="3175"/>
            <wp:wrapTight wrapText="bothSides">
              <wp:wrapPolygon>
                <wp:start x="0" y="0"/>
                <wp:lineTo x="0" y="21414"/>
                <wp:lineTo x="21494" y="21414"/>
                <wp:lineTo x="21494" y="0"/>
                <wp:lineTo x="0" y="0"/>
              </wp:wrapPolygon>
            </wp:wrapTight>
            <wp:docPr id="10150334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033438" name="图片 1"/>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1933575" cy="1844675"/>
                    </a:xfrm>
                    <a:prstGeom prst="rect">
                      <a:avLst/>
                    </a:prstGeom>
                  </pic:spPr>
                </pic:pic>
              </a:graphicData>
            </a:graphic>
          </wp:anchor>
        </w:drawing>
      </w:r>
      <w:r>
        <w:rPr>
          <w:rFonts w:hint="eastAsia" w:ascii="仿宋_GB2312" w:hAnsi="仿宋_GB2312" w:eastAsia="仿宋_GB2312" w:cs="仿宋_GB2312"/>
          <w:kern w:val="0"/>
          <w:sz w:val="32"/>
          <w:szCs w:val="32"/>
        </w:rPr>
        <w:t>符合IP66防尘防水及IK10防暴设计，可靠性高</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采用高效阵列红外灯，使用寿命长，照射距离最远可达50 m</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支持POE供电：DC12 V，100 mA电源输出，建议用于拾音器供电</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支持1路报警输入，1路报警输出（报警输出最大支持AC24 V/DC24 V，1 A），1路音频输入，1路音频输出</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内置麦克风和扬声器，支持双向语音对讲</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u w:val="none"/>
        </w:rPr>
        <w:t>支持MicroSD/MicroSDHC/MicroSDXC</w:t>
      </w:r>
      <w:r>
        <w:rPr>
          <w:rFonts w:hint="eastAsia" w:ascii="仿宋_GB2312" w:hAnsi="仿宋_GB2312" w:eastAsia="仿宋_GB2312" w:cs="仿宋_GB2312"/>
          <w:kern w:val="0"/>
          <w:sz w:val="32"/>
          <w:szCs w:val="32"/>
        </w:rPr>
        <w:t>卡本地存储</w:t>
      </w:r>
    </w:p>
    <w:p>
      <w:pPr>
        <w:widowControl/>
        <w:numPr>
          <w:numId w:val="0"/>
        </w:numPr>
        <w:tabs>
          <w:tab w:val="left" w:pos="1134"/>
        </w:tabs>
        <w:spacing w:line="500" w:lineRule="exact"/>
        <w:ind w:right="55" w:rightChars="26" w:firstLine="640" w:firstLineChars="200"/>
        <w:jc w:val="left"/>
        <w:rPr>
          <w:rFonts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支持电动和手动变焦</w:t>
      </w:r>
    </w:p>
    <w:p>
      <w:pPr>
        <w:widowControl/>
        <w:numPr>
          <w:numId w:val="0"/>
        </w:numPr>
        <w:tabs>
          <w:tab w:val="left" w:pos="1134"/>
        </w:tabs>
        <w:spacing w:line="500" w:lineRule="exact"/>
        <w:ind w:right="55" w:rightChars="26" w:firstLine="640" w:firstLineChars="200"/>
        <w:jc w:val="left"/>
        <w:rPr>
          <w:rFonts w:hint="eastAsia"/>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支持ROI感兴趣区域增强编码，支持Smart265/264编码，可根据场景情况自适应调整码率分配，有效节省存储成本</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支持背光补偿，强光抑制，3D数字降噪，120 dB宽动态，适应不同视频环境</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支持HIK SDK，视图库，OTAP，ONVIF，ISAPI，GB/T28181，ISUP</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最高分辨率可达3840 × 21600 @25 fps，在该分辨率下可输出实时图像</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支持对人脸抓拍功能，采用深度学习硬件及算法，提供精准的人车分类侦测，支持越界侦测，区域入侵侦测，进入区域侦测和离开区域侦测，支持声音报警联动</w:t>
      </w:r>
    </w:p>
    <w:p>
      <w:pPr>
        <w:widowControl/>
        <w:tabs>
          <w:tab w:val="left" w:pos="1134"/>
        </w:tabs>
        <w:spacing w:line="500" w:lineRule="exact"/>
        <w:ind w:right="55" w:rightChars="26" w:firstLine="640" w:firstLineChars="200"/>
        <w:jc w:val="left"/>
        <w:rPr>
          <w:rFonts w:hint="eastAsia" w:ascii="仿宋_GB2312" w:hAnsi="仿宋_GB2312" w:eastAsia="仿宋_GB2312" w:cs="仿宋_GB2312"/>
          <w:b/>
          <w:bCs/>
          <w:sz w:val="32"/>
          <w:szCs w:val="32"/>
        </w:rPr>
      </w:pPr>
      <w:r>
        <w:rPr>
          <w:rFonts w:hint="eastAsia" w:ascii="仿宋_GB2312" w:hAnsi="仿宋_GB2312" w:eastAsia="仿宋_GB2312" w:cs="仿宋_GB2312"/>
          <w:sz w:val="32"/>
          <w:szCs w:val="32"/>
        </w:rPr>
        <w:drawing>
          <wp:anchor distT="0" distB="0" distL="114300" distR="114300" simplePos="0" relativeHeight="251660288" behindDoc="1" locked="0" layoutInCell="1" allowOverlap="1">
            <wp:simplePos x="0" y="0"/>
            <wp:positionH relativeFrom="margin">
              <wp:posOffset>4129405</wp:posOffset>
            </wp:positionH>
            <wp:positionV relativeFrom="paragraph">
              <wp:posOffset>318770</wp:posOffset>
            </wp:positionV>
            <wp:extent cx="1429385" cy="2076450"/>
            <wp:effectExtent l="0" t="0" r="18415" b="0"/>
            <wp:wrapTight wrapText="bothSides">
              <wp:wrapPolygon>
                <wp:start x="0" y="0"/>
                <wp:lineTo x="0" y="21402"/>
                <wp:lineTo x="21303" y="21402"/>
                <wp:lineTo x="21303" y="0"/>
                <wp:lineTo x="0" y="0"/>
              </wp:wrapPolygon>
            </wp:wrapTight>
            <wp:docPr id="8515259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525915"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1429385" cy="2076450"/>
                    </a:xfrm>
                    <a:prstGeom prst="rect">
                      <a:avLst/>
                    </a:prstGeom>
                  </pic:spPr>
                </pic:pic>
              </a:graphicData>
            </a:graphic>
          </wp:anchor>
        </w:drawing>
      </w:r>
      <w:r>
        <w:rPr>
          <w:rFonts w:hint="eastAsia" w:ascii="仿宋_GB2312" w:hAnsi="仿宋_GB2312" w:eastAsia="仿宋_GB2312" w:cs="仿宋_GB2312"/>
          <w:kern w:val="0"/>
          <w:sz w:val="32"/>
          <w:szCs w:val="32"/>
        </w:rPr>
        <w:t>2.</w:t>
      </w:r>
      <w:r>
        <w:rPr>
          <w:rFonts w:hint="eastAsia" w:ascii="仿宋_GB2312" w:hAnsi="仿宋_GB2312" w:eastAsia="仿宋_GB2312" w:cs="仿宋_GB2312"/>
          <w:b/>
          <w:bCs/>
          <w:sz w:val="32"/>
          <w:szCs w:val="32"/>
        </w:rPr>
        <w:t>球型高清数字视频摄像机</w:t>
      </w:r>
    </w:p>
    <w:p>
      <w:pPr>
        <w:widowControl/>
        <w:numPr>
          <w:numId w:val="0"/>
        </w:numPr>
        <w:tabs>
          <w:tab w:val="left" w:pos="1134"/>
        </w:tabs>
        <w:spacing w:line="500" w:lineRule="exact"/>
        <w:ind w:right="55" w:rightChars="26" w:firstLine="640" w:firstLineChars="200"/>
        <w:jc w:val="left"/>
        <w:rPr>
          <w:rFonts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支持1/1.8" 800万23倍光学变焦镜头，采用高效补光阵列，低功耗</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支持最大3840×2160@25fps高清画面输出</w:t>
      </w:r>
    </w:p>
    <w:p>
      <w:pPr>
        <w:widowControl/>
        <w:numPr>
          <w:numId w:val="0"/>
        </w:numPr>
        <w:tabs>
          <w:tab w:val="left" w:pos="1134"/>
        </w:tabs>
        <w:spacing w:line="500" w:lineRule="exact"/>
        <w:ind w:right="55" w:rightChars="26" w:firstLine="640" w:firstLineChars="200"/>
        <w:jc w:val="left"/>
        <w:rPr>
          <w:rFonts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支持超低照度，0.005 Lux @F1.5（彩色），0.001 Lux @F1.5（黑白），0 Lux with IR</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支持声光报警，警戒距离可达30 m</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支持多级变倍功能，广角~23倍光学变倍，16倍数字变倍</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支持区域入侵侦测、越界侦测、进入区域侦测和离开区域侦等智能侦测，并联动跟随</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支持深度学习算法，提供精准的人车分类侦测、报警</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支持混合补光，可见光补光30 m，同时高效红外阵列照射距离最远可达200 m</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支持切换为人脸抓拍模式，最多可同时抓拍5张人脸</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支持超低照度，【广角】彩色0.0005 Lux @（F1.0，AGC ON），0 Lux with light；【变焦】彩色0.005 Lux @（F1.6，AGC ON），黑白0.001 Lux @（F1.6，AGC ON），0 Lux with IR</w:t>
      </w:r>
    </w:p>
    <w:p>
      <w:pPr>
        <w:widowControl/>
        <w:numPr>
          <w:numId w:val="0"/>
        </w:numPr>
        <w:tabs>
          <w:tab w:val="left" w:pos="1134"/>
        </w:tabs>
        <w:spacing w:line="500" w:lineRule="exact"/>
        <w:ind w:right="55" w:rightChars="26" w:firstLine="640" w:firstLineChars="200"/>
        <w:jc w:val="left"/>
        <w:rPr>
          <w:rFonts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支持HIK SDK，视图库，OTAP，ONVIF，ISAPI，GB/T28181，ISUP</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支持双摄双模：默认单路模式输出倍率拼接画面，可选双路模式输出广角画面+特写画面，可支持画中画展示（需后端平台支持）</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支持切换为人脸抓拍模式，最大同时抓拍5张人脸</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内置加热玻璃，有效除雾支持定时任务、一键守望、一键巡航功能</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支持定时任务，一键守望，一键巡航功能</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支持海康SDK， ISAPI，GB/T28181，ISUP</w:t>
      </w:r>
    </w:p>
    <w:p>
      <w:pPr>
        <w:widowControl/>
        <w:numPr>
          <w:numId w:val="0"/>
        </w:numPr>
        <w:tabs>
          <w:tab w:val="left" w:pos="1134"/>
        </w:tabs>
        <w:spacing w:line="500" w:lineRule="exact"/>
        <w:ind w:right="55" w:rightChars="26" w:firstLine="640" w:firstLineChars="200"/>
        <w:jc w:val="left"/>
        <w:rPr>
          <w:rFonts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支持MicroSD/MicroSDHC/MicroSDXC卡本地存储</w:t>
      </w:r>
    </w:p>
    <w:p>
      <w:pPr>
        <w:widowControl/>
        <w:numPr>
          <w:numId w:val="0"/>
        </w:numPr>
        <w:tabs>
          <w:tab w:val="left" w:pos="1134"/>
        </w:tabs>
        <w:spacing w:line="500" w:lineRule="exact"/>
        <w:ind w:right="55" w:rightChars="26"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bookmarkStart w:id="0" w:name="_GoBack"/>
      <w:bookmarkEnd w:id="0"/>
      <w:r>
        <w:rPr>
          <w:rFonts w:hint="eastAsia" w:ascii="仿宋_GB2312" w:hAnsi="仿宋_GB2312" w:eastAsia="仿宋_GB2312" w:cs="仿宋_GB2312"/>
          <w:kern w:val="0"/>
          <w:sz w:val="32"/>
          <w:szCs w:val="32"/>
          <w:lang w:val="en-US" w:eastAsia="zh-CN"/>
        </w:rPr>
        <w:t>I</w:t>
      </w:r>
      <w:r>
        <w:rPr>
          <w:rFonts w:hint="eastAsia" w:ascii="仿宋_GB2312" w:hAnsi="仿宋_GB2312" w:eastAsia="仿宋_GB2312" w:cs="仿宋_GB2312"/>
          <w:kern w:val="0"/>
          <w:sz w:val="32"/>
          <w:szCs w:val="32"/>
        </w:rPr>
        <w:t>P66，抗干扰能力强，适用于严酷的电磁环境，符合GB/T17626.2/3/4/5/6四级标准</w:t>
      </w:r>
    </w:p>
    <w:p>
      <w:pPr>
        <w:spacing w:line="360" w:lineRule="auto"/>
        <w:ind w:firstLine="640" w:firstLineChars="200"/>
        <w:rPr>
          <w:rFonts w:hint="eastAsia" w:ascii="仿宋_GB2312" w:hAnsi="仿宋_GB2312" w:eastAsia="仿宋_GB2312" w:cs="仿宋_GB2312"/>
          <w:b/>
          <w:bCs/>
          <w:sz w:val="32"/>
          <w:szCs w:val="32"/>
        </w:rPr>
      </w:pPr>
      <w:r>
        <w:rPr>
          <w:sz w:val="32"/>
        </w:rPr>
        <mc:AlternateContent>
          <mc:Choice Requires="wps">
            <w:drawing>
              <wp:anchor distT="0" distB="0" distL="114300" distR="114300" simplePos="0" relativeHeight="251661312" behindDoc="0" locked="0" layoutInCell="1" allowOverlap="1">
                <wp:simplePos x="0" y="0"/>
                <wp:positionH relativeFrom="column">
                  <wp:posOffset>4177665</wp:posOffset>
                </wp:positionH>
                <wp:positionV relativeFrom="paragraph">
                  <wp:posOffset>372110</wp:posOffset>
                </wp:positionV>
                <wp:extent cx="1524000" cy="2057400"/>
                <wp:effectExtent l="6350" t="6350" r="12700" b="12700"/>
                <wp:wrapNone/>
                <wp:docPr id="5" name="矩形 5"/>
                <wp:cNvGraphicFramePr/>
                <a:graphic xmlns:a="http://schemas.openxmlformats.org/drawingml/2006/main">
                  <a:graphicData uri="http://schemas.microsoft.com/office/word/2010/wordprocessingShape">
                    <wps:wsp>
                      <wps:cNvSpPr/>
                      <wps:spPr>
                        <a:xfrm>
                          <a:off x="5185410" y="1656715"/>
                          <a:ext cx="1524000" cy="2057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drawing>
                                <wp:inline distT="0" distB="0" distL="0" distR="0">
                                  <wp:extent cx="1328420" cy="1917065"/>
                                  <wp:effectExtent l="0" t="0" r="5080" b="6985"/>
                                  <wp:docPr id="5807588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758842" name="图片 1"/>
                                          <pic:cNvPicPr>
                                            <a:picLocks noChangeAspect="1"/>
                                          </pic:cNvPicPr>
                                        </pic:nvPicPr>
                                        <pic:blipFill>
                                          <a:blip r:embed="rId7"/>
                                          <a:stretch>
                                            <a:fillRect/>
                                          </a:stretch>
                                        </pic:blipFill>
                                        <pic:spPr>
                                          <a:xfrm>
                                            <a:off x="0" y="0"/>
                                            <a:ext cx="1328420" cy="191706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8.95pt;margin-top:29.3pt;height:162pt;width:120pt;z-index:251661312;v-text-anchor:middle;mso-width-relative:page;mso-height-relative:page;" fillcolor="#FFFFFF [3212]" filled="t" stroked="t" coordsize="21600,21600" o:gfxdata="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9q9mbYAAAACgEAAA8AAAAAAAAAAQAgAAAA&#10;IgAAAGRycy9kb3ducmV2LnhtbFBLAQIUABQAAAAIAIdO4kBgggG5fQIAAAwFAAAOAAAAAAAAAAEA&#10;IAAAACcBAABkcnMvZTJvRG9jLnhtbFBLBQYAAAAABgAGAFkBAAAWBgAAAAA=&#10;">
                <v:fill on="t" focussize="0,0"/>
                <v:stroke weight="1pt" color="#FFFFFF [3212]" miterlimit="8" joinstyle="miter"/>
                <v:imagedata o:title=""/>
                <o:lock v:ext="edit" aspectratio="f"/>
                <v:textbox>
                  <w:txbxContent>
                    <w:p>
                      <w:pPr>
                        <w:jc w:val="center"/>
                      </w:pPr>
                      <w:r>
                        <w:drawing>
                          <wp:inline distT="0" distB="0" distL="0" distR="0">
                            <wp:extent cx="1328420" cy="1917065"/>
                            <wp:effectExtent l="0" t="0" r="5080" b="6985"/>
                            <wp:docPr id="5807588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758842" name="图片 1"/>
                                    <pic:cNvPicPr>
                                      <a:picLocks noChangeAspect="1"/>
                                    </pic:cNvPicPr>
                                  </pic:nvPicPr>
                                  <pic:blipFill>
                                    <a:blip r:embed="rId7"/>
                                    <a:stretch>
                                      <a:fillRect/>
                                    </a:stretch>
                                  </pic:blipFill>
                                  <pic:spPr>
                                    <a:xfrm>
                                      <a:off x="0" y="0"/>
                                      <a:ext cx="1328420" cy="1917065"/>
                                    </a:xfrm>
                                    <a:prstGeom prst="rect">
                                      <a:avLst/>
                                    </a:prstGeom>
                                  </pic:spPr>
                                </pic:pic>
                              </a:graphicData>
                            </a:graphic>
                          </wp:inline>
                        </w:drawing>
                      </w:r>
                    </w:p>
                  </w:txbxContent>
                </v:textbox>
              </v:rect>
            </w:pict>
          </mc:Fallback>
        </mc:AlternateContent>
      </w:r>
      <w:r>
        <w:rPr>
          <w:rFonts w:hint="eastAsia" w:ascii="仿宋_GB2312" w:hAnsi="仿宋_GB2312" w:eastAsia="仿宋_GB2312" w:cs="仿宋_GB2312"/>
          <w:sz w:val="32"/>
          <w:szCs w:val="32"/>
        </w:rPr>
        <w:drawing>
          <wp:anchor distT="0" distB="0" distL="114300" distR="114300" simplePos="0" relativeHeight="251659264" behindDoc="1" locked="0" layoutInCell="1" allowOverlap="1">
            <wp:simplePos x="0" y="0"/>
            <wp:positionH relativeFrom="column">
              <wp:posOffset>4222750</wp:posOffset>
            </wp:positionH>
            <wp:positionV relativeFrom="paragraph">
              <wp:posOffset>375920</wp:posOffset>
            </wp:positionV>
            <wp:extent cx="1341755" cy="1917700"/>
            <wp:effectExtent l="0" t="0" r="10795" b="6350"/>
            <wp:wrapTight wrapText="bothSides">
              <wp:wrapPolygon>
                <wp:start x="0" y="0"/>
                <wp:lineTo x="0" y="21457"/>
                <wp:lineTo x="21160" y="21457"/>
                <wp:lineTo x="21160" y="0"/>
                <wp:lineTo x="0" y="0"/>
              </wp:wrapPolygon>
            </wp:wrapTight>
            <wp:docPr id="1129884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88491" name="图片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341755" cy="1917700"/>
                    </a:xfrm>
                    <a:prstGeom prst="rect">
                      <a:avLst/>
                    </a:prstGeom>
                  </pic:spPr>
                </pic:pic>
              </a:graphicData>
            </a:graphic>
          </wp:anchor>
        </w:drawing>
      </w:r>
      <w:r>
        <w:rPr>
          <w:rFonts w:hint="eastAsia" w:ascii="仿宋_GB2312" w:hAnsi="仿宋_GB2312" w:eastAsia="仿宋_GB2312" w:cs="仿宋_GB2312"/>
          <w:b/>
          <w:bCs/>
          <w:sz w:val="32"/>
          <w:szCs w:val="32"/>
        </w:rPr>
        <w:t>3.存储磁盘</w:t>
      </w:r>
    </w:p>
    <w:p>
      <w:pPr>
        <w:spacing w:line="360" w:lineRule="auto"/>
        <w:ind w:firstLine="640" w:firstLineChars="200"/>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高级格式（AF）512e扇区技术，保障硬盘扇区4K对齐</w:t>
      </w:r>
    </w:p>
    <w:p>
      <w:pPr>
        <w:widowControl/>
        <w:tabs>
          <w:tab w:val="left" w:pos="1134"/>
        </w:tabs>
        <w:spacing w:line="500" w:lineRule="exact"/>
        <w:ind w:right="-510" w:rightChars="-243"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3.5英寸，SATA3.0接口，5400RPM</w:t>
      </w:r>
    </w:p>
    <w:p>
      <w:pPr>
        <w:widowControl/>
        <w:tabs>
          <w:tab w:val="left" w:pos="1134"/>
        </w:tabs>
        <w:spacing w:line="500" w:lineRule="exact"/>
        <w:ind w:right="-510" w:rightChars="-243"/>
        <w:jc w:val="left"/>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空气盘， CMR传统磁记录</w:t>
      </w:r>
    </w:p>
    <w:p>
      <w:pPr>
        <w:widowControl/>
        <w:tabs>
          <w:tab w:val="left" w:pos="1134"/>
        </w:tabs>
        <w:spacing w:line="500" w:lineRule="exact"/>
        <w:ind w:right="-510" w:rightChars="-243"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高达128MiB缓冲区，流畅存储视频，并防止丢帧</w:t>
      </w:r>
    </w:p>
    <w:p>
      <w:pPr>
        <w:widowControl/>
        <w:tabs>
          <w:tab w:val="left" w:pos="1134"/>
        </w:tabs>
        <w:spacing w:line="500" w:lineRule="exact"/>
        <w:ind w:right="-510" w:rightChars="-243" w:firstLine="640" w:firstLineChars="200"/>
        <w:jc w:val="left"/>
        <w:rPr>
          <w:rFonts w:ascii="仿宋" w:hAnsi="仿宋" w:eastAsia="仿宋" w:cs="仿宋"/>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传输速率180MB/s，流畅存储视频有效防止丢帧</w:t>
      </w:r>
    </w:p>
    <w:p>
      <w:pPr>
        <w:widowControl/>
        <w:tabs>
          <w:tab w:val="left" w:pos="1134"/>
        </w:tabs>
        <w:spacing w:line="500" w:lineRule="exact"/>
        <w:ind w:right="-510" w:rightChars="-243"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单硬盘支持多达32个摄像头的高清流</w:t>
      </w:r>
    </w:p>
    <w:p>
      <w:pPr>
        <w:widowControl/>
        <w:tabs>
          <w:tab w:val="left" w:pos="1134"/>
        </w:tabs>
        <w:spacing w:line="500" w:lineRule="exact"/>
        <w:ind w:right="-510" w:rightChars="-243" w:firstLine="640" w:firstLineChars="200"/>
        <w:jc w:val="left"/>
        <w:rPr>
          <w:rFonts w:hint="eastAsia" w:ascii="仿宋_GB2312" w:hAnsi="仿宋_GB2312" w:eastAsia="仿宋_GB2312" w:cs="仿宋_GB2312"/>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满足数据严苛的7*24小时运行可靠性、安全性的需求</w:t>
      </w:r>
    </w:p>
    <w:p>
      <w:pPr>
        <w:widowControl/>
        <w:tabs>
          <w:tab w:val="left" w:pos="1134"/>
        </w:tabs>
        <w:spacing w:line="500" w:lineRule="exact"/>
        <w:ind w:right="-510" w:rightChars="-243" w:firstLine="640" w:firstLineChars="200"/>
        <w:jc w:val="left"/>
        <w:rPr>
          <w:rFonts w:ascii="仿宋" w:hAnsi="仿宋" w:eastAsia="仿宋" w:cs="仿宋"/>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年度工作负载等级为180TB/年</w:t>
      </w:r>
    </w:p>
    <w:p>
      <w:pPr>
        <w:widowControl/>
        <w:tabs>
          <w:tab w:val="left" w:pos="1134"/>
        </w:tabs>
        <w:spacing w:line="500" w:lineRule="exact"/>
        <w:ind w:right="-510" w:rightChars="-243" w:firstLine="640" w:firstLineChars="200"/>
        <w:jc w:val="left"/>
        <w:rPr>
          <w:rFonts w:ascii="仿宋" w:hAnsi="仿宋" w:eastAsia="仿宋" w:cs="仿宋"/>
          <w:kern w:val="0"/>
          <w:sz w:val="32"/>
          <w:szCs w:val="32"/>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适用海拔高度范围-305m至3050m</w:t>
      </w:r>
    </w:p>
    <w:p>
      <w:pPr>
        <w:widowControl/>
        <w:tabs>
          <w:tab w:val="left" w:pos="1134"/>
        </w:tabs>
        <w:spacing w:line="500" w:lineRule="exact"/>
        <w:ind w:right="-510" w:rightChars="-243" w:firstLine="640" w:firstLineChars="200"/>
        <w:jc w:val="left"/>
        <w:rPr>
          <w:rFonts w:hint="eastAsia"/>
        </w:rPr>
      </w:pPr>
      <w:r>
        <w:rPr>
          <w:rFonts w:hint="eastAsia" w:ascii="仿宋" w:hAnsi="仿宋" w:eastAsia="仿宋" w:cs="仿宋"/>
          <w:kern w:val="0"/>
          <w:sz w:val="32"/>
          <w:szCs w:val="32"/>
        </w:rPr>
        <w:t>◆</w:t>
      </w:r>
      <w:r>
        <w:rPr>
          <w:rFonts w:hint="eastAsia" w:ascii="仿宋_GB2312" w:hAnsi="仿宋_GB2312" w:eastAsia="仿宋_GB2312" w:cs="仿宋_GB2312"/>
          <w:kern w:val="0"/>
          <w:sz w:val="32"/>
          <w:szCs w:val="32"/>
        </w:rPr>
        <w:t>支持5年有限质保服务</w:t>
      </w:r>
    </w:p>
    <w:p>
      <w:pPr>
        <w:widowControl/>
        <w:jc w:val="left"/>
        <w:sectPr>
          <w:footerReference r:id="rId3" w:type="default"/>
          <w:pgSz w:w="11906" w:h="16838"/>
          <w:pgMar w:top="2098" w:right="1474" w:bottom="1984" w:left="1587" w:header="851" w:footer="992" w:gutter="0"/>
          <w:cols w:space="0" w:num="1"/>
          <w:docGrid w:type="lines" w:linePitch="325" w:charSpace="0"/>
        </w:sectPr>
      </w:pPr>
    </w:p>
    <w:p>
      <w:pPr>
        <w:spacing w:line="360" w:lineRule="auto"/>
      </w:pPr>
      <w:r>
        <w:rPr>
          <w:rFonts w:hint="eastAsia" w:ascii="仿宋_GB2312" w:hAnsi="仿宋_GB2312" w:eastAsia="仿宋_GB2312" w:cs="仿宋_GB2312"/>
          <w:sz w:val="32"/>
          <w:szCs w:val="32"/>
        </w:rPr>
        <w:t>附件：监控摄像机增装点位图</w:t>
      </w:r>
    </w:p>
    <w:p>
      <w:pPr>
        <w:spacing w:line="360" w:lineRule="auto"/>
        <w:rPr>
          <w:rFonts w:hint="eastAsia" w:ascii="仿宋_GB2312" w:hAnsi="仿宋_GB2312" w:eastAsia="仿宋_GB2312" w:cs="仿宋_GB2312"/>
          <w:sz w:val="32"/>
          <w:szCs w:val="32"/>
        </w:rPr>
      </w:pPr>
      <w:r>
        <w:rPr>
          <w:rFonts w:ascii="仿宋_GB2312" w:hAnsi="仿宋_GB2312" w:eastAsia="仿宋_GB2312" w:cs="仿宋_GB2312"/>
          <w:sz w:val="32"/>
          <w:szCs w:val="32"/>
        </w:rPr>
        <w:drawing>
          <wp:inline distT="0" distB="0" distL="114300" distR="114300">
            <wp:extent cx="8094345" cy="4992370"/>
            <wp:effectExtent l="0" t="0" r="1905" b="17780"/>
            <wp:docPr id="1" name="图片 1" descr="172544274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25442741867"/>
                    <pic:cNvPicPr>
                      <a:picLocks noChangeAspect="1"/>
                    </pic:cNvPicPr>
                  </pic:nvPicPr>
                  <pic:blipFill>
                    <a:blip r:embed="rId9"/>
                    <a:stretch>
                      <a:fillRect/>
                    </a:stretch>
                  </pic:blipFill>
                  <pic:spPr>
                    <a:xfrm>
                      <a:off x="0" y="0"/>
                      <a:ext cx="8094345" cy="4992370"/>
                    </a:xfrm>
                    <a:prstGeom prst="rect">
                      <a:avLst/>
                    </a:prstGeom>
                  </pic:spPr>
                </pic:pic>
              </a:graphicData>
            </a:graphic>
          </wp:inline>
        </w:drawing>
      </w:r>
    </w:p>
    <w:p>
      <w:pPr>
        <w:pStyle w:val="2"/>
      </w:pPr>
      <w:r>
        <w:rPr>
          <w:rFonts w:hint="default"/>
        </w:rPr>
        <w:drawing>
          <wp:inline distT="0" distB="0" distL="114300" distR="114300">
            <wp:extent cx="8094345" cy="4558665"/>
            <wp:effectExtent l="0" t="0" r="1905" b="13335"/>
            <wp:docPr id="2" name="图片 2" descr="1725442789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25442789284"/>
                    <pic:cNvPicPr>
                      <a:picLocks noChangeAspect="1"/>
                    </pic:cNvPicPr>
                  </pic:nvPicPr>
                  <pic:blipFill>
                    <a:blip r:embed="rId10"/>
                    <a:stretch>
                      <a:fillRect/>
                    </a:stretch>
                  </pic:blipFill>
                  <pic:spPr>
                    <a:xfrm>
                      <a:off x="0" y="0"/>
                      <a:ext cx="8094345" cy="4558665"/>
                    </a:xfrm>
                    <a:prstGeom prst="rect">
                      <a:avLst/>
                    </a:prstGeom>
                  </pic:spPr>
                </pic:pic>
              </a:graphicData>
            </a:graphic>
          </wp:inline>
        </w:drawing>
      </w:r>
    </w:p>
    <w:p/>
    <w:p>
      <w:pPr>
        <w:pStyle w:val="2"/>
      </w:pPr>
      <w:r>
        <w:rPr>
          <w:rFonts w:hint="default"/>
        </w:rPr>
        <w:drawing>
          <wp:inline distT="0" distB="0" distL="114300" distR="114300">
            <wp:extent cx="7918450" cy="5067300"/>
            <wp:effectExtent l="0" t="0" r="6350" b="0"/>
            <wp:docPr id="3" name="图片 3" descr="1725442836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25442836298"/>
                    <pic:cNvPicPr>
                      <a:picLocks noChangeAspect="1"/>
                    </pic:cNvPicPr>
                  </pic:nvPicPr>
                  <pic:blipFill>
                    <a:blip r:embed="rId11"/>
                    <a:stretch>
                      <a:fillRect/>
                    </a:stretch>
                  </pic:blipFill>
                  <pic:spPr>
                    <a:xfrm>
                      <a:off x="0" y="0"/>
                      <a:ext cx="7918450" cy="5067300"/>
                    </a:xfrm>
                    <a:prstGeom prst="rect">
                      <a:avLst/>
                    </a:prstGeom>
                  </pic:spPr>
                </pic:pic>
              </a:graphicData>
            </a:graphic>
          </wp:inline>
        </w:drawing>
      </w:r>
    </w:p>
    <w:sectPr>
      <w:pgSz w:w="16838" w:h="11906" w:orient="landscape"/>
      <w:pgMar w:top="1587" w:right="2098" w:bottom="1474" w:left="1984" w:header="851" w:footer="992" w:gutter="0"/>
      <w:cols w:space="0" w:num="1"/>
      <w:docGrid w:type="lines" w:linePitch="32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00000000000000000"/>
    <w:charset w:val="86"/>
    <w:family w:val="auto"/>
    <w:pitch w:val="default"/>
    <w:sig w:usb0="A00002BF" w:usb1="184F6CFA" w:usb2="00000012" w:usb3="00000000" w:csb0="00040001" w:csb1="00000000"/>
  </w:font>
  <w:font w:name="仿宋_GB2312">
    <w:panose1 w:val="02010609030101010101"/>
    <w:charset w:val="86"/>
    <w:family w:val="auto"/>
    <w:pitch w:val="default"/>
    <w:sig w:usb0="00000001" w:usb1="080E0000" w:usb2="00000000" w:usb3="00000000" w:csb0="00040000" w:csb1="00000000"/>
  </w:font>
  <w:font w:name="Courier New">
    <w:panose1 w:val="02070309020205020404"/>
    <w:charset w:val="00"/>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Symbol">
    <w:panose1 w:val="050501020107060205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3"/>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64"/>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A2672C1"/>
    <w:rsid w:val="0004083B"/>
    <w:rsid w:val="001D56D9"/>
    <w:rsid w:val="0035069E"/>
    <w:rsid w:val="00436A76"/>
    <w:rsid w:val="00536BF2"/>
    <w:rsid w:val="005A7BF7"/>
    <w:rsid w:val="00600CAF"/>
    <w:rsid w:val="006C76A1"/>
    <w:rsid w:val="006F7078"/>
    <w:rsid w:val="007800FB"/>
    <w:rsid w:val="007F1E00"/>
    <w:rsid w:val="008B0DE1"/>
    <w:rsid w:val="008D5014"/>
    <w:rsid w:val="00A06EE8"/>
    <w:rsid w:val="00A93CE1"/>
    <w:rsid w:val="00BE6511"/>
    <w:rsid w:val="00C61385"/>
    <w:rsid w:val="00D41505"/>
    <w:rsid w:val="00D61B9A"/>
    <w:rsid w:val="00E41C46"/>
    <w:rsid w:val="00E8606A"/>
    <w:rsid w:val="00F35B00"/>
    <w:rsid w:val="00F44D63"/>
    <w:rsid w:val="01442D36"/>
    <w:rsid w:val="04240929"/>
    <w:rsid w:val="058F06E0"/>
    <w:rsid w:val="06133467"/>
    <w:rsid w:val="0791353C"/>
    <w:rsid w:val="09362B5C"/>
    <w:rsid w:val="0A6E7EF5"/>
    <w:rsid w:val="0AF85977"/>
    <w:rsid w:val="0C45184A"/>
    <w:rsid w:val="0CD50E01"/>
    <w:rsid w:val="11086539"/>
    <w:rsid w:val="15A00FA3"/>
    <w:rsid w:val="16F65939"/>
    <w:rsid w:val="1A057BF3"/>
    <w:rsid w:val="1AC54801"/>
    <w:rsid w:val="1E4D677C"/>
    <w:rsid w:val="1FB328CF"/>
    <w:rsid w:val="21017067"/>
    <w:rsid w:val="23E55710"/>
    <w:rsid w:val="24DC6E22"/>
    <w:rsid w:val="26FE1230"/>
    <w:rsid w:val="286E6485"/>
    <w:rsid w:val="2D502BA2"/>
    <w:rsid w:val="2F2A30AD"/>
    <w:rsid w:val="30E94A60"/>
    <w:rsid w:val="30EB085D"/>
    <w:rsid w:val="314115A2"/>
    <w:rsid w:val="31B3345C"/>
    <w:rsid w:val="34E51BB2"/>
    <w:rsid w:val="356B1200"/>
    <w:rsid w:val="36EA76D1"/>
    <w:rsid w:val="37642806"/>
    <w:rsid w:val="3A2672C1"/>
    <w:rsid w:val="3A96488D"/>
    <w:rsid w:val="3B3552AC"/>
    <w:rsid w:val="3D833921"/>
    <w:rsid w:val="3E932714"/>
    <w:rsid w:val="3ECE7A5E"/>
    <w:rsid w:val="429246BE"/>
    <w:rsid w:val="42B50B15"/>
    <w:rsid w:val="43131B67"/>
    <w:rsid w:val="46ED2736"/>
    <w:rsid w:val="4A1C3777"/>
    <w:rsid w:val="4B0132D8"/>
    <w:rsid w:val="503C6585"/>
    <w:rsid w:val="50807DF1"/>
    <w:rsid w:val="53F25DC4"/>
    <w:rsid w:val="54445ED5"/>
    <w:rsid w:val="561B401A"/>
    <w:rsid w:val="58A26FF9"/>
    <w:rsid w:val="58CD59B7"/>
    <w:rsid w:val="5A1B3EE9"/>
    <w:rsid w:val="5AD06305"/>
    <w:rsid w:val="5CD45E2C"/>
    <w:rsid w:val="5E9E3E50"/>
    <w:rsid w:val="5EDD6E55"/>
    <w:rsid w:val="60C75142"/>
    <w:rsid w:val="612451E7"/>
    <w:rsid w:val="62F12B6B"/>
    <w:rsid w:val="63B843B8"/>
    <w:rsid w:val="65344238"/>
    <w:rsid w:val="663749EC"/>
    <w:rsid w:val="68B07667"/>
    <w:rsid w:val="69904EF8"/>
    <w:rsid w:val="69D95FE1"/>
    <w:rsid w:val="6B251499"/>
    <w:rsid w:val="6B2D30F4"/>
    <w:rsid w:val="6C6B4525"/>
    <w:rsid w:val="6FC353F3"/>
    <w:rsid w:val="6FEE7C0B"/>
    <w:rsid w:val="70271E94"/>
    <w:rsid w:val="72B34DAF"/>
    <w:rsid w:val="7323531D"/>
    <w:rsid w:val="7436619D"/>
    <w:rsid w:val="77FA13EB"/>
    <w:rsid w:val="7E2911A8"/>
    <w:rsid w:val="7F005718"/>
    <w:rsid w:val="7F5111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Autospacing="1" w:afterAutospacing="1"/>
      <w:jc w:val="left"/>
      <w:outlineLvl w:val="0"/>
    </w:pPr>
    <w:rPr>
      <w:rFonts w:hint="eastAsia" w:ascii="宋体" w:hAnsi="宋体"/>
      <w:b/>
      <w:bCs/>
      <w:kern w:val="44"/>
      <w:sz w:val="48"/>
      <w:szCs w:val="48"/>
    </w:rPr>
  </w:style>
  <w:style w:type="character" w:default="1" w:styleId="6">
    <w:name w:val="Default Paragraph Font"/>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customStyle="1" w:styleId="7">
    <w:name w:val="product-details-item"/>
    <w:basedOn w:val="1"/>
    <w:uiPriority w:val="0"/>
    <w:pPr>
      <w:widowControl/>
      <w:spacing w:before="100" w:beforeAutospacing="1" w:after="100" w:afterAutospacing="1"/>
      <w:jc w:val="left"/>
    </w:pPr>
    <w:rPr>
      <w:rFonts w:ascii="宋体" w:hAnsi="宋体" w:eastAsia="宋体" w:cs="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274</Words>
  <Characters>1564</Characters>
  <Lines>13</Lines>
  <Paragraphs>3</Paragraphs>
  <TotalTime>1</TotalTime>
  <ScaleCrop>false</ScaleCrop>
  <LinksUpToDate>false</LinksUpToDate>
  <CharactersWithSpaces>1835</CharactersWithSpaces>
  <Application>WPS Office_11.8.2.12094_F1E327BC-269C-435d-A152-05C5408002CA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2025-02-18T01:52:00Z</dcterms:created>
  <dc:creator>chenjyvb</dc:creator>
  <cp:lastModifiedBy>陈金扬</cp:lastModifiedBy>
  <cp:lastPrinted>2022-08-15T00:42:00Z</cp:lastPrinted>
  <dcterms:modified xsi:type="dcterms:W3CDTF">2025-02-18T03:43:49Z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2052-11.8.2.12094</vt:lpwstr>
  </property>
  <property fmtid="{D5CDD505-2E9C-101B-9397-08002B2CF9AE}" pid="3" name="ICV">
    <vt:lpwstr>49CECDD710C64F8BAC5A36B06E3FBA25</vt:lpwstr>
  </property>
</Properties>
</file>