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hint="eastAsia" w:ascii="宋体" w:hAnsi="宋体" w:eastAsia="宋体" w:cs="宋体"/>
          <w:b/>
          <w:sz w:val="28"/>
          <w:szCs w:val="30"/>
          <w:highlight w:val="none"/>
          <w:lang w:val="en-US" w:eastAsia="zh-CN"/>
        </w:rPr>
      </w:pPr>
      <w:r>
        <w:rPr>
          <w:rFonts w:hint="eastAsia" w:ascii="宋体" w:hAnsi="宋体" w:cs="宋体"/>
          <w:b/>
          <w:sz w:val="28"/>
          <w:szCs w:val="30"/>
          <w:highlight w:val="none"/>
          <w:lang w:val="en-US" w:eastAsia="zh-CN"/>
        </w:rPr>
        <w:t>项目</w:t>
      </w:r>
      <w:r>
        <w:rPr>
          <w:rFonts w:hint="eastAsia" w:ascii="宋体" w:hAnsi="宋体" w:eastAsia="宋体" w:cs="宋体"/>
          <w:b/>
          <w:sz w:val="28"/>
          <w:szCs w:val="30"/>
          <w:highlight w:val="none"/>
        </w:rPr>
        <w:t>编号：</w:t>
      </w:r>
      <w:r>
        <w:rPr>
          <w:rFonts w:hint="eastAsia" w:ascii="宋体" w:hAnsi="宋体" w:cs="宋体"/>
          <w:b/>
          <w:sz w:val="28"/>
          <w:szCs w:val="30"/>
          <w:highlight w:val="none"/>
          <w:lang w:eastAsia="zh-CN"/>
        </w:rPr>
        <w:t>JC-202410014</w:t>
      </w:r>
    </w:p>
    <w:p>
      <w:pPr>
        <w:spacing w:line="360" w:lineRule="auto"/>
        <w:ind w:firstLine="560"/>
        <w:rPr>
          <w:rFonts w:hint="eastAsia" w:ascii="宋体" w:hAnsi="宋体" w:eastAsia="宋体" w:cs="宋体"/>
          <w:sz w:val="28"/>
          <w:szCs w:val="28"/>
          <w:highlight w:val="none"/>
        </w:rPr>
      </w:pPr>
    </w:p>
    <w:p>
      <w:pPr>
        <w:spacing w:line="360" w:lineRule="auto"/>
        <w:ind w:firstLine="560"/>
        <w:rPr>
          <w:rFonts w:hint="eastAsia" w:ascii="宋体" w:hAnsi="宋体" w:eastAsia="宋体" w:cs="宋体"/>
          <w:sz w:val="28"/>
          <w:szCs w:val="28"/>
          <w:highlight w:val="none"/>
        </w:rPr>
      </w:pPr>
    </w:p>
    <w:p>
      <w:pPr>
        <w:spacing w:line="360" w:lineRule="auto"/>
        <w:ind w:firstLine="560"/>
        <w:rPr>
          <w:rFonts w:hint="eastAsia" w:ascii="宋体" w:hAnsi="宋体" w:eastAsia="宋体" w:cs="宋体"/>
          <w:b/>
          <w:szCs w:val="21"/>
          <w:highlight w:val="none"/>
          <w:u w:val="single"/>
        </w:rPr>
      </w:pPr>
    </w:p>
    <w:p>
      <w:pPr>
        <w:spacing w:after="120" w:line="360" w:lineRule="atLeast"/>
        <w:jc w:val="center"/>
        <w:rPr>
          <w:rFonts w:hint="eastAsia" w:ascii="宋体" w:hAnsi="宋体" w:eastAsia="宋体" w:cs="宋体"/>
          <w:b/>
          <w:sz w:val="32"/>
          <w:szCs w:val="32"/>
          <w:highlight w:val="none"/>
          <w:u w:val="single"/>
          <w:lang w:eastAsia="zh-CN"/>
        </w:rPr>
      </w:pPr>
      <w:r>
        <w:rPr>
          <w:rFonts w:hint="eastAsia" w:ascii="宋体" w:hAnsi="宋体" w:cs="宋体"/>
          <w:b/>
          <w:sz w:val="32"/>
          <w:szCs w:val="32"/>
          <w:highlight w:val="none"/>
          <w:u w:val="single"/>
          <w:lang w:eastAsia="zh-CN"/>
        </w:rPr>
        <w:t>活动宣传册设计策划及制作服务项目</w:t>
      </w:r>
    </w:p>
    <w:p>
      <w:pPr>
        <w:jc w:val="center"/>
        <w:rPr>
          <w:rFonts w:hint="eastAsia" w:ascii="宋体" w:hAnsi="宋体" w:eastAsia="宋体" w:cs="宋体"/>
          <w:b/>
          <w:szCs w:val="21"/>
          <w:highlight w:val="none"/>
          <w:u w:val="single"/>
        </w:rPr>
      </w:pPr>
    </w:p>
    <w:p>
      <w:pPr>
        <w:spacing w:after="120" w:line="360" w:lineRule="atLeast"/>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询价文件</w:t>
      </w:r>
    </w:p>
    <w:p>
      <w:pPr>
        <w:spacing w:after="120" w:line="360" w:lineRule="atLeast"/>
        <w:jc w:val="center"/>
        <w:rPr>
          <w:rFonts w:hint="eastAsia" w:ascii="宋体" w:hAnsi="宋体" w:eastAsia="宋体" w:cs="宋体"/>
          <w:b/>
          <w:sz w:val="32"/>
          <w:szCs w:val="32"/>
          <w:highlight w:val="none"/>
        </w:rPr>
      </w:pPr>
    </w:p>
    <w:p>
      <w:pPr>
        <w:spacing w:after="120" w:line="360" w:lineRule="atLeast"/>
        <w:jc w:val="center"/>
        <w:rPr>
          <w:rFonts w:hint="eastAsia" w:ascii="宋体" w:hAnsi="宋体" w:eastAsia="宋体" w:cs="宋体"/>
          <w:b/>
          <w:sz w:val="32"/>
          <w:szCs w:val="32"/>
          <w:highlight w:val="none"/>
        </w:rPr>
      </w:pPr>
    </w:p>
    <w:p>
      <w:pPr>
        <w:spacing w:after="120" w:line="360" w:lineRule="atLeast"/>
        <w:jc w:val="center"/>
        <w:rPr>
          <w:rFonts w:hint="eastAsia" w:ascii="宋体" w:hAnsi="宋体" w:eastAsia="宋体" w:cs="宋体"/>
          <w:b/>
          <w:sz w:val="32"/>
          <w:szCs w:val="32"/>
          <w:highlight w:val="none"/>
        </w:rPr>
      </w:pPr>
    </w:p>
    <w:p>
      <w:pPr>
        <w:spacing w:after="120" w:line="360" w:lineRule="atLeast"/>
        <w:jc w:val="center"/>
        <w:rPr>
          <w:rFonts w:hint="eastAsia" w:ascii="宋体" w:hAnsi="宋体" w:eastAsia="宋体" w:cs="宋体"/>
          <w:b/>
          <w:sz w:val="32"/>
          <w:szCs w:val="32"/>
          <w:highlight w:val="none"/>
        </w:rPr>
      </w:pPr>
    </w:p>
    <w:p>
      <w:pPr>
        <w:spacing w:after="120" w:line="360" w:lineRule="atLeast"/>
        <w:jc w:val="center"/>
        <w:rPr>
          <w:rFonts w:hint="eastAsia" w:ascii="宋体" w:hAnsi="宋体" w:eastAsia="宋体" w:cs="宋体"/>
          <w:b/>
          <w:sz w:val="32"/>
          <w:szCs w:val="32"/>
          <w:highlight w:val="none"/>
        </w:rPr>
      </w:pPr>
    </w:p>
    <w:p>
      <w:pPr>
        <w:spacing w:line="600" w:lineRule="exact"/>
        <w:ind w:firstLine="840" w:firstLineChars="350"/>
        <w:jc w:val="center"/>
        <w:rPr>
          <w:rFonts w:hint="eastAsia" w:ascii="宋体" w:hAnsi="宋体" w:eastAsia="宋体" w:cs="宋体"/>
          <w:b/>
          <w:sz w:val="24"/>
          <w:highlight w:val="none"/>
          <w:lang w:eastAsia="zh-CN"/>
        </w:rPr>
      </w:pPr>
      <w:r>
        <w:rPr>
          <w:rFonts w:hint="eastAsia" w:ascii="宋体" w:hAnsi="宋体" w:eastAsia="宋体" w:cs="宋体"/>
          <w:b/>
          <w:sz w:val="24"/>
          <w:highlight w:val="none"/>
        </w:rPr>
        <w:t>采购人：今日（广东）国际传播有限公司</w:t>
      </w:r>
    </w:p>
    <w:p>
      <w:pPr>
        <w:spacing w:line="600" w:lineRule="exact"/>
        <w:ind w:firstLine="840" w:firstLineChars="350"/>
        <w:jc w:val="center"/>
        <w:rPr>
          <w:rFonts w:hint="eastAsia" w:ascii="宋体" w:hAnsi="宋体" w:eastAsia="宋体" w:cs="宋体"/>
          <w:b/>
          <w:sz w:val="24"/>
          <w:highlight w:val="none"/>
        </w:rPr>
      </w:pPr>
      <w:r>
        <w:rPr>
          <w:rFonts w:hint="eastAsia" w:ascii="宋体" w:hAnsi="宋体" w:eastAsia="宋体" w:cs="宋体"/>
          <w:b/>
          <w:sz w:val="24"/>
          <w:highlight w:val="none"/>
        </w:rPr>
        <w:t>202</w:t>
      </w:r>
      <w:r>
        <w:rPr>
          <w:rFonts w:hint="eastAsia" w:ascii="宋体" w:hAnsi="宋体" w:cs="宋体"/>
          <w:b/>
          <w:sz w:val="24"/>
          <w:highlight w:val="none"/>
          <w:lang w:val="en-US" w:eastAsia="zh-CN"/>
        </w:rPr>
        <w:t>4</w:t>
      </w:r>
      <w:r>
        <w:rPr>
          <w:rFonts w:hint="eastAsia" w:ascii="宋体" w:hAnsi="宋体" w:eastAsia="宋体" w:cs="宋体"/>
          <w:b/>
          <w:sz w:val="24"/>
          <w:highlight w:val="none"/>
        </w:rPr>
        <w:t>年</w:t>
      </w:r>
      <w:r>
        <w:rPr>
          <w:rFonts w:hint="eastAsia" w:ascii="宋体" w:hAnsi="宋体" w:cs="宋体"/>
          <w:b/>
          <w:sz w:val="24"/>
          <w:highlight w:val="none"/>
          <w:lang w:val="en-US" w:eastAsia="zh-CN"/>
        </w:rPr>
        <w:t>10</w:t>
      </w:r>
      <w:r>
        <w:rPr>
          <w:rFonts w:hint="eastAsia" w:ascii="宋体" w:hAnsi="宋体" w:eastAsia="宋体" w:cs="宋体"/>
          <w:b/>
          <w:sz w:val="24"/>
          <w:highlight w:val="none"/>
        </w:rPr>
        <w:t>月</w:t>
      </w:r>
    </w:p>
    <w:p>
      <w:pPr>
        <w:spacing w:line="600" w:lineRule="exact"/>
        <w:ind w:firstLine="840" w:firstLineChars="350"/>
        <w:jc w:val="center"/>
        <w:rPr>
          <w:rFonts w:hint="eastAsia" w:ascii="宋体" w:hAnsi="宋体" w:eastAsia="宋体" w:cs="宋体"/>
          <w:b/>
          <w:sz w:val="24"/>
          <w:highlight w:val="none"/>
        </w:rPr>
        <w:sectPr>
          <w:headerReference r:id="rId4" w:type="first"/>
          <w:headerReference r:id="rId3" w:type="default"/>
          <w:footerReference r:id="rId5" w:type="default"/>
          <w:pgSz w:w="11906" w:h="16838"/>
          <w:pgMar w:top="1440" w:right="1701" w:bottom="1440" w:left="1701" w:header="851" w:footer="992" w:gutter="0"/>
          <w:pgBorders>
            <w:top w:val="none" w:sz="0" w:space="0"/>
            <w:left w:val="none" w:sz="0" w:space="0"/>
            <w:bottom w:val="none" w:sz="0" w:space="0"/>
            <w:right w:val="none" w:sz="0" w:space="0"/>
          </w:pgBorders>
          <w:pgNumType w:fmt="decimal"/>
          <w:cols w:space="720" w:num="1"/>
          <w:docGrid w:type="linesAndChars" w:linePitch="380" w:charSpace="0"/>
        </w:sectPr>
      </w:pPr>
    </w:p>
    <w:p>
      <w:pPr>
        <w:spacing w:after="120" w:line="360" w:lineRule="atLeast"/>
        <w:jc w:val="center"/>
        <w:rPr>
          <w:rFonts w:hint="eastAsia" w:ascii="宋体" w:hAnsi="宋体" w:eastAsia="宋体" w:cs="宋体"/>
          <w:b/>
          <w:sz w:val="24"/>
          <w:highlight w:val="none"/>
        </w:rPr>
      </w:pPr>
      <w:r>
        <w:rPr>
          <w:rFonts w:hint="eastAsia" w:ascii="宋体" w:hAnsi="宋体" w:eastAsia="宋体" w:cs="宋体"/>
          <w:b/>
          <w:sz w:val="24"/>
          <w:highlight w:val="none"/>
        </w:rPr>
        <w:t>目  录</w:t>
      </w:r>
    </w:p>
    <w:p>
      <w:pPr>
        <w:pStyle w:val="31"/>
        <w:tabs>
          <w:tab w:val="right" w:leader="dot" w:pos="8504"/>
          <w:tab w:val="clear" w:pos="426"/>
          <w:tab w:val="clear" w:pos="709"/>
          <w:tab w:val="clear" w:pos="8505"/>
        </w:tabs>
      </w:pPr>
      <w:r>
        <w:rPr>
          <w:rFonts w:hint="eastAsia" w:ascii="宋体" w:hAnsi="宋体" w:eastAsia="宋体" w:cs="宋体"/>
          <w:bCs/>
          <w:szCs w:val="21"/>
          <w:highlight w:val="none"/>
        </w:rPr>
        <w:fldChar w:fldCharType="begin"/>
      </w:r>
      <w:r>
        <w:rPr>
          <w:rFonts w:hint="eastAsia" w:ascii="宋体" w:hAnsi="宋体" w:eastAsia="宋体" w:cs="宋体"/>
          <w:bCs/>
          <w:szCs w:val="21"/>
          <w:highlight w:val="none"/>
        </w:rPr>
        <w:instrText xml:space="preserve"> TOC \o "1-3" \h \z \u </w:instrText>
      </w:r>
      <w:r>
        <w:rPr>
          <w:rFonts w:hint="eastAsia" w:ascii="宋体" w:hAnsi="宋体" w:eastAsia="宋体" w:cs="宋体"/>
          <w:bCs/>
          <w:szCs w:val="21"/>
          <w:highlight w:val="none"/>
        </w:rPr>
        <w:fldChar w:fldCharType="separate"/>
      </w:r>
      <w:r>
        <w:rPr>
          <w:rFonts w:hint="eastAsia" w:ascii="宋体" w:hAnsi="宋体" w:eastAsia="宋体" w:cs="宋体"/>
          <w:bCs/>
          <w:szCs w:val="21"/>
          <w:highlight w:val="none"/>
        </w:rPr>
        <w:fldChar w:fldCharType="begin"/>
      </w:r>
      <w:r>
        <w:rPr>
          <w:rFonts w:hint="eastAsia" w:ascii="宋体" w:hAnsi="宋体" w:eastAsia="宋体" w:cs="宋体"/>
          <w:bCs/>
          <w:szCs w:val="21"/>
          <w:highlight w:val="none"/>
        </w:rPr>
        <w:instrText xml:space="preserve"> HYPERLINK \l _Toc31355 </w:instrText>
      </w:r>
      <w:r>
        <w:rPr>
          <w:rFonts w:hint="eastAsia" w:ascii="宋体" w:hAnsi="宋体" w:eastAsia="宋体" w:cs="宋体"/>
          <w:bCs/>
          <w:szCs w:val="21"/>
          <w:highlight w:val="none"/>
        </w:rPr>
        <w:fldChar w:fldCharType="separate"/>
      </w:r>
      <w:r>
        <w:rPr>
          <w:rFonts w:hint="eastAsia" w:ascii="宋体" w:hAnsi="宋体" w:eastAsia="宋体" w:cs="宋体"/>
          <w:bCs w:val="0"/>
          <w:kern w:val="0"/>
          <w:szCs w:val="36"/>
          <w:highlight w:val="none"/>
        </w:rPr>
        <w:t>第一章 采购公告</w:t>
      </w:r>
      <w:r>
        <w:tab/>
      </w:r>
      <w:r>
        <w:fldChar w:fldCharType="begin"/>
      </w:r>
      <w:r>
        <w:instrText xml:space="preserve"> PAGEREF _Toc31355 \h </w:instrText>
      </w:r>
      <w:r>
        <w:fldChar w:fldCharType="separate"/>
      </w:r>
      <w:r>
        <w:t>3</w:t>
      </w:r>
      <w:r>
        <w:fldChar w:fldCharType="end"/>
      </w:r>
      <w:r>
        <w:rPr>
          <w:rFonts w:hint="eastAsia" w:ascii="宋体" w:hAnsi="宋体" w:eastAsia="宋体" w:cs="宋体"/>
          <w:bCs/>
          <w:szCs w:val="21"/>
          <w:highlight w:val="none"/>
        </w:rPr>
        <w:fldChar w:fldCharType="end"/>
      </w:r>
    </w:p>
    <w:p>
      <w:pPr>
        <w:pStyle w:val="31"/>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_Toc5654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第二章 供应商须知</w:t>
      </w:r>
      <w:r>
        <w:tab/>
      </w:r>
      <w:r>
        <w:fldChar w:fldCharType="begin"/>
      </w:r>
      <w:r>
        <w:instrText xml:space="preserve"> PAGEREF _Toc5654 \h </w:instrText>
      </w:r>
      <w:r>
        <w:fldChar w:fldCharType="separate"/>
      </w:r>
      <w:r>
        <w:t>5</w:t>
      </w:r>
      <w:r>
        <w:fldChar w:fldCharType="end"/>
      </w:r>
      <w:r>
        <w:rPr>
          <w:rFonts w:hint="eastAsia" w:ascii="宋体" w:hAnsi="宋体" w:eastAsia="宋体" w:cs="宋体"/>
          <w:szCs w:val="21"/>
          <w:highlight w:val="none"/>
        </w:rPr>
        <w:fldChar w:fldCharType="end"/>
      </w:r>
    </w:p>
    <w:p>
      <w:pPr>
        <w:pStyle w:val="31"/>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_Toc16195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rPr>
        <w:t xml:space="preserve">第三章 </w:t>
      </w:r>
      <w:r>
        <w:rPr>
          <w:rFonts w:hint="eastAsia" w:ascii="宋体" w:hAnsi="宋体" w:eastAsia="宋体" w:cs="宋体"/>
          <w:bCs w:val="0"/>
          <w:kern w:val="0"/>
          <w:szCs w:val="28"/>
          <w:highlight w:val="none"/>
        </w:rPr>
        <w:t>评审办法</w:t>
      </w:r>
      <w:r>
        <w:tab/>
      </w:r>
      <w:r>
        <w:fldChar w:fldCharType="begin"/>
      </w:r>
      <w:r>
        <w:instrText xml:space="preserve"> PAGEREF _Toc16195 \h </w:instrText>
      </w:r>
      <w:r>
        <w:fldChar w:fldCharType="separate"/>
      </w:r>
      <w:r>
        <w:t>6</w:t>
      </w:r>
      <w:r>
        <w:fldChar w:fldCharType="end"/>
      </w:r>
      <w:r>
        <w:rPr>
          <w:rFonts w:hint="eastAsia" w:ascii="宋体" w:hAnsi="宋体" w:eastAsia="宋体" w:cs="宋体"/>
          <w:szCs w:val="21"/>
          <w:highlight w:val="none"/>
        </w:rPr>
        <w:fldChar w:fldCharType="end"/>
      </w:r>
    </w:p>
    <w:p>
      <w:pPr>
        <w:pStyle w:val="31"/>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_Toc11695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评审办法前附表</w:t>
      </w:r>
      <w:r>
        <w:tab/>
      </w:r>
      <w:r>
        <w:fldChar w:fldCharType="begin"/>
      </w:r>
      <w:r>
        <w:instrText xml:space="preserve"> PAGEREF _Toc11695 \h </w:instrText>
      </w:r>
      <w:r>
        <w:fldChar w:fldCharType="separate"/>
      </w:r>
      <w:r>
        <w:t>6</w:t>
      </w:r>
      <w:r>
        <w:fldChar w:fldCharType="end"/>
      </w:r>
      <w:r>
        <w:rPr>
          <w:rFonts w:hint="eastAsia" w:ascii="宋体" w:hAnsi="宋体" w:eastAsia="宋体" w:cs="宋体"/>
          <w:szCs w:val="21"/>
          <w:highlight w:val="none"/>
        </w:rPr>
        <w:fldChar w:fldCharType="end"/>
      </w:r>
    </w:p>
    <w:p>
      <w:pPr>
        <w:pStyle w:val="36"/>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_Toc19137 </w:instrText>
      </w:r>
      <w:r>
        <w:rPr>
          <w:rFonts w:hint="eastAsia" w:ascii="宋体" w:hAnsi="宋体" w:eastAsia="宋体" w:cs="宋体"/>
          <w:szCs w:val="21"/>
          <w:highlight w:val="none"/>
        </w:rPr>
        <w:fldChar w:fldCharType="separate"/>
      </w:r>
      <w:r>
        <w:rPr>
          <w:rFonts w:hint="eastAsia" w:ascii="宋体" w:hAnsi="宋体" w:eastAsia="宋体" w:cs="宋体"/>
          <w:highlight w:val="none"/>
        </w:rPr>
        <w:t>评审程序</w:t>
      </w:r>
      <w:r>
        <w:tab/>
      </w:r>
      <w:r>
        <w:fldChar w:fldCharType="begin"/>
      </w:r>
      <w:r>
        <w:instrText xml:space="preserve"> PAGEREF _Toc19137 \h </w:instrText>
      </w:r>
      <w:r>
        <w:fldChar w:fldCharType="separate"/>
      </w:r>
      <w:r>
        <w:t>6</w:t>
      </w:r>
      <w:r>
        <w:fldChar w:fldCharType="end"/>
      </w:r>
      <w:r>
        <w:rPr>
          <w:rFonts w:hint="eastAsia" w:ascii="宋体" w:hAnsi="宋体" w:eastAsia="宋体" w:cs="宋体"/>
          <w:szCs w:val="21"/>
          <w:highlight w:val="none"/>
        </w:rPr>
        <w:fldChar w:fldCharType="end"/>
      </w:r>
    </w:p>
    <w:p>
      <w:pPr>
        <w:pStyle w:val="31"/>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_Toc2044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 xml:space="preserve">第四章 </w:t>
      </w:r>
      <w:r>
        <w:rPr>
          <w:rFonts w:hint="eastAsia" w:ascii="宋体" w:hAnsi="宋体" w:eastAsia="宋体" w:cs="宋体"/>
          <w:bCs w:val="0"/>
          <w:kern w:val="0"/>
          <w:szCs w:val="28"/>
          <w:highlight w:val="none"/>
          <w:lang w:val="en-US" w:eastAsia="zh-CN"/>
        </w:rPr>
        <w:t>采购需求书</w:t>
      </w:r>
      <w:r>
        <w:tab/>
      </w:r>
      <w:r>
        <w:fldChar w:fldCharType="begin"/>
      </w:r>
      <w:r>
        <w:instrText xml:space="preserve"> PAGEREF _Toc2044 \h </w:instrText>
      </w:r>
      <w:r>
        <w:fldChar w:fldCharType="separate"/>
      </w:r>
      <w:r>
        <w:t>9</w:t>
      </w:r>
      <w:r>
        <w:fldChar w:fldCharType="end"/>
      </w:r>
      <w:r>
        <w:rPr>
          <w:rFonts w:hint="eastAsia" w:ascii="宋体" w:hAnsi="宋体" w:eastAsia="宋体" w:cs="宋体"/>
          <w:szCs w:val="21"/>
          <w:highlight w:val="none"/>
        </w:rPr>
        <w:fldChar w:fldCharType="end"/>
      </w:r>
    </w:p>
    <w:p>
      <w:pPr>
        <w:pStyle w:val="31"/>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_Toc27300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w:t>
      </w:r>
      <w:r>
        <w:rPr>
          <w:rFonts w:hint="eastAsia" w:ascii="宋体" w:hAnsi="宋体" w:eastAsia="宋体" w:cs="宋体"/>
          <w:bCs w:val="0"/>
          <w:kern w:val="0"/>
          <w:szCs w:val="28"/>
          <w:highlight w:val="none"/>
          <w:lang w:val="en-US" w:eastAsia="zh-CN"/>
        </w:rPr>
        <w:t>五</w:t>
      </w:r>
      <w:r>
        <w:rPr>
          <w:rFonts w:hint="eastAsia" w:ascii="宋体" w:hAnsi="宋体" w:eastAsia="宋体" w:cs="宋体"/>
          <w:bCs w:val="0"/>
          <w:kern w:val="0"/>
          <w:szCs w:val="28"/>
          <w:highlight w:val="none"/>
        </w:rPr>
        <w:t xml:space="preserve">章 </w:t>
      </w:r>
      <w:r>
        <w:rPr>
          <w:rFonts w:hint="eastAsia" w:ascii="宋体" w:hAnsi="宋体" w:eastAsia="宋体" w:cs="宋体"/>
          <w:bCs w:val="0"/>
          <w:kern w:val="0"/>
          <w:szCs w:val="28"/>
          <w:highlight w:val="none"/>
          <w:lang w:val="en-US" w:eastAsia="zh-CN"/>
        </w:rPr>
        <w:t>商务合同</w:t>
      </w:r>
      <w:r>
        <w:tab/>
      </w:r>
      <w:r>
        <w:fldChar w:fldCharType="begin"/>
      </w:r>
      <w:r>
        <w:instrText xml:space="preserve"> PAGEREF _Toc27300 \h </w:instrText>
      </w:r>
      <w:r>
        <w:fldChar w:fldCharType="separate"/>
      </w:r>
      <w:r>
        <w:t>12</w:t>
      </w:r>
      <w:r>
        <w:fldChar w:fldCharType="end"/>
      </w:r>
      <w:r>
        <w:rPr>
          <w:rFonts w:hint="eastAsia" w:ascii="宋体" w:hAnsi="宋体" w:eastAsia="宋体" w:cs="宋体"/>
          <w:szCs w:val="21"/>
          <w:highlight w:val="none"/>
        </w:rPr>
        <w:fldChar w:fldCharType="end"/>
      </w:r>
    </w:p>
    <w:p>
      <w:pPr>
        <w:pStyle w:val="36"/>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_Toc11410 </w:instrText>
      </w:r>
      <w:r>
        <w:rPr>
          <w:rFonts w:hint="eastAsia" w:ascii="宋体" w:hAnsi="宋体" w:eastAsia="宋体" w:cs="宋体"/>
          <w:szCs w:val="21"/>
          <w:highlight w:val="none"/>
        </w:rPr>
        <w:fldChar w:fldCharType="separate"/>
      </w:r>
      <w:r>
        <w:rPr>
          <w:rFonts w:hint="eastAsia" w:asciiTheme="minorEastAsia" w:hAnsiTheme="minorEastAsia" w:eastAsiaTheme="minorEastAsia" w:cstheme="minorEastAsia"/>
          <w:bCs/>
          <w:kern w:val="2"/>
          <w:szCs w:val="21"/>
          <w:lang w:val="en-US" w:eastAsia="zh-CN" w:bidi="ar-SA"/>
          <w14:ligatures w14:val="none"/>
        </w:rPr>
        <w:t>附件一：反商业贿赂协议</w:t>
      </w:r>
      <w:r>
        <w:tab/>
      </w:r>
      <w:r>
        <w:fldChar w:fldCharType="begin"/>
      </w:r>
      <w:r>
        <w:instrText xml:space="preserve"> PAGEREF _Toc11410 \h </w:instrText>
      </w:r>
      <w:r>
        <w:fldChar w:fldCharType="separate"/>
      </w:r>
      <w:r>
        <w:t>18</w:t>
      </w:r>
      <w:r>
        <w:fldChar w:fldCharType="end"/>
      </w:r>
      <w:r>
        <w:rPr>
          <w:rFonts w:hint="eastAsia" w:ascii="宋体" w:hAnsi="宋体" w:eastAsia="宋体" w:cs="宋体"/>
          <w:szCs w:val="21"/>
          <w:highlight w:val="none"/>
        </w:rPr>
        <w:fldChar w:fldCharType="end"/>
      </w:r>
    </w:p>
    <w:p>
      <w:pPr>
        <w:pStyle w:val="31"/>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_Toc15949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w:t>
      </w:r>
      <w:r>
        <w:rPr>
          <w:rFonts w:hint="eastAsia" w:ascii="宋体" w:hAnsi="宋体" w:eastAsia="宋体" w:cs="宋体"/>
          <w:bCs w:val="0"/>
          <w:kern w:val="0"/>
          <w:szCs w:val="28"/>
          <w:highlight w:val="none"/>
          <w:lang w:val="en-US" w:eastAsia="zh-CN"/>
        </w:rPr>
        <w:t>六</w:t>
      </w:r>
      <w:r>
        <w:rPr>
          <w:rFonts w:hint="eastAsia" w:ascii="宋体" w:hAnsi="宋体" w:eastAsia="宋体" w:cs="宋体"/>
          <w:bCs w:val="0"/>
          <w:kern w:val="0"/>
          <w:szCs w:val="28"/>
          <w:highlight w:val="none"/>
        </w:rPr>
        <w:t xml:space="preserve">章 </w:t>
      </w:r>
      <w:r>
        <w:rPr>
          <w:rFonts w:hint="eastAsia" w:ascii="宋体" w:hAnsi="宋体" w:eastAsia="宋体" w:cs="宋体"/>
          <w:bCs w:val="0"/>
          <w:kern w:val="0"/>
          <w:szCs w:val="28"/>
          <w:highlight w:val="none"/>
          <w:lang w:val="en-US" w:eastAsia="zh-CN"/>
        </w:rPr>
        <w:t>响应</w:t>
      </w:r>
      <w:r>
        <w:rPr>
          <w:rFonts w:hint="eastAsia" w:ascii="宋体" w:hAnsi="宋体" w:eastAsia="宋体" w:cs="宋体"/>
          <w:bCs w:val="0"/>
          <w:kern w:val="0"/>
          <w:szCs w:val="28"/>
          <w:highlight w:val="none"/>
        </w:rPr>
        <w:t>文件格式</w:t>
      </w:r>
      <w:r>
        <w:tab/>
      </w:r>
      <w:r>
        <w:fldChar w:fldCharType="begin"/>
      </w:r>
      <w:r>
        <w:instrText xml:space="preserve"> PAGEREF _Toc15949 \h </w:instrText>
      </w:r>
      <w:r>
        <w:fldChar w:fldCharType="separate"/>
      </w:r>
      <w:r>
        <w:t>21</w:t>
      </w:r>
      <w:r>
        <w:fldChar w:fldCharType="end"/>
      </w:r>
      <w:r>
        <w:rPr>
          <w:rFonts w:hint="eastAsia" w:ascii="宋体" w:hAnsi="宋体" w:eastAsia="宋体" w:cs="宋体"/>
          <w:szCs w:val="21"/>
          <w:highlight w:val="none"/>
        </w:rPr>
        <w:fldChar w:fldCharType="end"/>
      </w:r>
    </w:p>
    <w:p>
      <w:pPr>
        <w:pStyle w:val="36"/>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_Toc763 </w:instrText>
      </w:r>
      <w:r>
        <w:rPr>
          <w:rFonts w:hint="eastAsia" w:ascii="宋体" w:hAnsi="宋体" w:eastAsia="宋体" w:cs="宋体"/>
          <w:szCs w:val="21"/>
          <w:highlight w:val="none"/>
        </w:rPr>
        <w:fldChar w:fldCharType="separate"/>
      </w:r>
      <w:r>
        <w:rPr>
          <w:rFonts w:hint="eastAsia" w:ascii="宋体" w:hAnsi="宋体" w:eastAsia="宋体" w:cs="宋体"/>
        </w:rPr>
        <w:t xml:space="preserve">一、 </w:t>
      </w:r>
      <w:r>
        <w:rPr>
          <w:rFonts w:hint="eastAsia" w:ascii="宋体" w:hAnsi="宋体" w:eastAsia="宋体" w:cs="宋体"/>
          <w:highlight w:val="none"/>
        </w:rPr>
        <w:t>应答函</w:t>
      </w:r>
      <w:r>
        <w:tab/>
      </w:r>
      <w:r>
        <w:fldChar w:fldCharType="begin"/>
      </w:r>
      <w:r>
        <w:instrText xml:space="preserve"> PAGEREF _Toc763 \h </w:instrText>
      </w:r>
      <w:r>
        <w:fldChar w:fldCharType="separate"/>
      </w:r>
      <w:r>
        <w:t>22</w:t>
      </w:r>
      <w:r>
        <w:fldChar w:fldCharType="end"/>
      </w:r>
      <w:r>
        <w:rPr>
          <w:rFonts w:hint="eastAsia" w:ascii="宋体" w:hAnsi="宋体" w:eastAsia="宋体" w:cs="宋体"/>
          <w:szCs w:val="21"/>
          <w:highlight w:val="none"/>
        </w:rPr>
        <w:fldChar w:fldCharType="end"/>
      </w:r>
    </w:p>
    <w:p>
      <w:pPr>
        <w:pStyle w:val="36"/>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_Toc1537 </w:instrText>
      </w:r>
      <w:r>
        <w:rPr>
          <w:rFonts w:hint="eastAsia" w:ascii="宋体" w:hAnsi="宋体" w:eastAsia="宋体" w:cs="宋体"/>
          <w:szCs w:val="21"/>
          <w:highlight w:val="none"/>
        </w:rPr>
        <w:fldChar w:fldCharType="separate"/>
      </w:r>
      <w:r>
        <w:rPr>
          <w:rFonts w:hint="eastAsia" w:ascii="宋体" w:hAnsi="宋体" w:eastAsia="宋体" w:cs="宋体"/>
        </w:rPr>
        <w:t xml:space="preserve">二、 </w:t>
      </w:r>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r>
        <w:tab/>
      </w:r>
      <w:r>
        <w:fldChar w:fldCharType="begin"/>
      </w:r>
      <w:r>
        <w:instrText xml:space="preserve"> PAGEREF _Toc1537 \h </w:instrText>
      </w:r>
      <w:r>
        <w:fldChar w:fldCharType="separate"/>
      </w:r>
      <w:r>
        <w:t>23</w:t>
      </w:r>
      <w:r>
        <w:fldChar w:fldCharType="end"/>
      </w:r>
      <w:r>
        <w:rPr>
          <w:rFonts w:hint="eastAsia" w:ascii="宋体" w:hAnsi="宋体" w:eastAsia="宋体" w:cs="宋体"/>
          <w:szCs w:val="21"/>
          <w:highlight w:val="none"/>
        </w:rPr>
        <w:fldChar w:fldCharType="end"/>
      </w:r>
    </w:p>
    <w:p>
      <w:pPr>
        <w:pStyle w:val="36"/>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_Toc3503 </w:instrText>
      </w:r>
      <w:r>
        <w:rPr>
          <w:rFonts w:hint="eastAsia" w:ascii="宋体" w:hAnsi="宋体" w:eastAsia="宋体" w:cs="宋体"/>
          <w:szCs w:val="21"/>
          <w:highlight w:val="none"/>
        </w:rPr>
        <w:fldChar w:fldCharType="separate"/>
      </w:r>
      <w:r>
        <w:rPr>
          <w:rFonts w:hint="eastAsia" w:ascii="宋体" w:hAnsi="宋体" w:eastAsia="宋体" w:cs="宋体"/>
        </w:rPr>
        <w:t xml:space="preserve">三、 </w:t>
      </w:r>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r>
        <w:tab/>
      </w:r>
      <w:r>
        <w:fldChar w:fldCharType="begin"/>
      </w:r>
      <w:r>
        <w:instrText xml:space="preserve"> PAGEREF _Toc3503 \h </w:instrText>
      </w:r>
      <w:r>
        <w:fldChar w:fldCharType="separate"/>
      </w:r>
      <w:r>
        <w:t>24</w:t>
      </w:r>
      <w:r>
        <w:fldChar w:fldCharType="end"/>
      </w:r>
      <w:r>
        <w:rPr>
          <w:rFonts w:hint="eastAsia" w:ascii="宋体" w:hAnsi="宋体" w:eastAsia="宋体" w:cs="宋体"/>
          <w:szCs w:val="21"/>
          <w:highlight w:val="none"/>
        </w:rPr>
        <w:fldChar w:fldCharType="end"/>
      </w:r>
    </w:p>
    <w:p>
      <w:pPr>
        <w:pStyle w:val="36"/>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_Toc30870 </w:instrText>
      </w:r>
      <w:r>
        <w:rPr>
          <w:rFonts w:hint="eastAsia" w:ascii="宋体" w:hAnsi="宋体" w:eastAsia="宋体" w:cs="宋体"/>
          <w:szCs w:val="21"/>
          <w:highlight w:val="none"/>
        </w:rPr>
        <w:fldChar w:fldCharType="separate"/>
      </w:r>
      <w:r>
        <w:rPr>
          <w:rFonts w:hint="eastAsia" w:ascii="宋体" w:hAnsi="宋体" w:eastAsia="宋体" w:cs="宋体"/>
        </w:rPr>
        <w:t xml:space="preserve">四、 </w:t>
      </w:r>
      <w:r>
        <w:rPr>
          <w:rFonts w:hint="eastAsia" w:ascii="宋体" w:hAnsi="宋体" w:eastAsia="宋体" w:cs="宋体"/>
          <w:highlight w:val="none"/>
        </w:rPr>
        <w:t>供应商基本情况</w:t>
      </w:r>
      <w:r>
        <w:tab/>
      </w:r>
      <w:r>
        <w:fldChar w:fldCharType="begin"/>
      </w:r>
      <w:r>
        <w:instrText xml:space="preserve"> PAGEREF _Toc30870 \h </w:instrText>
      </w:r>
      <w:r>
        <w:fldChar w:fldCharType="separate"/>
      </w:r>
      <w:r>
        <w:t>25</w:t>
      </w:r>
      <w:r>
        <w:fldChar w:fldCharType="end"/>
      </w:r>
      <w:r>
        <w:rPr>
          <w:rFonts w:hint="eastAsia" w:ascii="宋体" w:hAnsi="宋体" w:eastAsia="宋体" w:cs="宋体"/>
          <w:szCs w:val="21"/>
          <w:highlight w:val="none"/>
        </w:rPr>
        <w:fldChar w:fldCharType="end"/>
      </w:r>
    </w:p>
    <w:p>
      <w:pPr>
        <w:pStyle w:val="36"/>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_Toc21882 </w:instrText>
      </w:r>
      <w:r>
        <w:rPr>
          <w:rFonts w:hint="eastAsia" w:ascii="宋体" w:hAnsi="宋体" w:eastAsia="宋体" w:cs="宋体"/>
          <w:szCs w:val="21"/>
          <w:highlight w:val="none"/>
        </w:rPr>
        <w:fldChar w:fldCharType="separate"/>
      </w:r>
      <w:r>
        <w:rPr>
          <w:rFonts w:hint="eastAsia" w:ascii="宋体" w:hAnsi="宋体" w:eastAsia="宋体" w:cs="宋体"/>
        </w:rPr>
        <w:t xml:space="preserve">五、 </w:t>
      </w:r>
      <w:r>
        <w:rPr>
          <w:rFonts w:hint="eastAsia" w:ascii="宋体" w:hAnsi="宋体" w:eastAsia="宋体" w:cs="宋体"/>
          <w:highlight w:val="none"/>
        </w:rPr>
        <w:t>技术商务偏离表</w:t>
      </w:r>
      <w:r>
        <w:tab/>
      </w:r>
      <w:r>
        <w:fldChar w:fldCharType="begin"/>
      </w:r>
      <w:r>
        <w:instrText xml:space="preserve"> PAGEREF _Toc21882 \h </w:instrText>
      </w:r>
      <w:r>
        <w:fldChar w:fldCharType="separate"/>
      </w:r>
      <w:r>
        <w:t>27</w:t>
      </w:r>
      <w:r>
        <w:fldChar w:fldCharType="end"/>
      </w:r>
      <w:r>
        <w:rPr>
          <w:rFonts w:hint="eastAsia" w:ascii="宋体" w:hAnsi="宋体" w:eastAsia="宋体" w:cs="宋体"/>
          <w:szCs w:val="21"/>
          <w:highlight w:val="none"/>
        </w:rPr>
        <w:fldChar w:fldCharType="end"/>
      </w:r>
    </w:p>
    <w:p>
      <w:pPr>
        <w:pStyle w:val="36"/>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_Toc15282 </w:instrText>
      </w:r>
      <w:r>
        <w:rPr>
          <w:rFonts w:hint="eastAsia" w:ascii="宋体" w:hAnsi="宋体" w:eastAsia="宋体" w:cs="宋体"/>
          <w:szCs w:val="21"/>
          <w:highlight w:val="none"/>
        </w:rPr>
        <w:fldChar w:fldCharType="separate"/>
      </w:r>
      <w:r>
        <w:rPr>
          <w:rFonts w:hint="eastAsia" w:ascii="宋体" w:hAnsi="宋体" w:eastAsia="宋体" w:cs="宋体"/>
        </w:rPr>
        <w:t xml:space="preserve">六、 </w:t>
      </w:r>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r>
        <w:tab/>
      </w:r>
      <w:r>
        <w:fldChar w:fldCharType="begin"/>
      </w:r>
      <w:r>
        <w:instrText xml:space="preserve"> PAGEREF _Toc15282 \h </w:instrText>
      </w:r>
      <w:r>
        <w:fldChar w:fldCharType="separate"/>
      </w:r>
      <w:r>
        <w:t>28</w:t>
      </w:r>
      <w:r>
        <w:fldChar w:fldCharType="end"/>
      </w:r>
      <w:r>
        <w:rPr>
          <w:rFonts w:hint="eastAsia" w:ascii="宋体" w:hAnsi="宋体" w:eastAsia="宋体" w:cs="宋体"/>
          <w:szCs w:val="21"/>
          <w:highlight w:val="none"/>
        </w:rPr>
        <w:fldChar w:fldCharType="end"/>
      </w:r>
    </w:p>
    <w:p>
      <w:pPr>
        <w:pStyle w:val="36"/>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_Toc20816 </w:instrText>
      </w:r>
      <w:r>
        <w:rPr>
          <w:rFonts w:hint="eastAsia" w:ascii="宋体" w:hAnsi="宋体" w:eastAsia="宋体" w:cs="宋体"/>
          <w:szCs w:val="21"/>
          <w:highlight w:val="none"/>
        </w:rPr>
        <w:fldChar w:fldCharType="separate"/>
      </w:r>
      <w:r>
        <w:rPr>
          <w:rFonts w:hint="eastAsia" w:ascii="宋体" w:hAnsi="宋体" w:eastAsia="宋体" w:cs="宋体"/>
        </w:rPr>
        <w:t xml:space="preserve">七、 </w:t>
      </w:r>
      <w:r>
        <w:rPr>
          <w:rFonts w:hint="eastAsia" w:ascii="宋体" w:hAnsi="宋体" w:eastAsia="宋体" w:cs="宋体"/>
          <w:highlight w:val="none"/>
        </w:rPr>
        <w:t>项目负责人及成员组成情况表</w:t>
      </w:r>
      <w:r>
        <w:tab/>
      </w:r>
      <w:r>
        <w:fldChar w:fldCharType="begin"/>
      </w:r>
      <w:r>
        <w:instrText xml:space="preserve"> PAGEREF _Toc20816 \h </w:instrText>
      </w:r>
      <w:r>
        <w:fldChar w:fldCharType="separate"/>
      </w:r>
      <w:r>
        <w:t>29</w:t>
      </w:r>
      <w:r>
        <w:fldChar w:fldCharType="end"/>
      </w:r>
      <w:r>
        <w:rPr>
          <w:rFonts w:hint="eastAsia" w:ascii="宋体" w:hAnsi="宋体" w:eastAsia="宋体" w:cs="宋体"/>
          <w:szCs w:val="21"/>
          <w:highlight w:val="none"/>
        </w:rPr>
        <w:fldChar w:fldCharType="end"/>
      </w:r>
    </w:p>
    <w:p>
      <w:pPr>
        <w:pStyle w:val="36"/>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_Toc15058 </w:instrText>
      </w:r>
      <w:r>
        <w:rPr>
          <w:rFonts w:hint="eastAsia" w:ascii="宋体" w:hAnsi="宋体" w:eastAsia="宋体" w:cs="宋体"/>
          <w:szCs w:val="21"/>
          <w:highlight w:val="none"/>
        </w:rPr>
        <w:fldChar w:fldCharType="separate"/>
      </w:r>
      <w:r>
        <w:rPr>
          <w:rFonts w:hint="eastAsia" w:ascii="宋体" w:hAnsi="宋体" w:eastAsia="宋体" w:cs="宋体"/>
        </w:rPr>
        <w:t xml:space="preserve">八、 </w:t>
      </w:r>
      <w:r>
        <w:rPr>
          <w:rFonts w:hint="eastAsia" w:ascii="宋体" w:hAnsi="宋体" w:eastAsia="宋体" w:cs="宋体"/>
          <w:highlight w:val="none"/>
        </w:rPr>
        <w:t>本项目的实施方案</w:t>
      </w:r>
      <w:r>
        <w:tab/>
      </w:r>
      <w:r>
        <w:fldChar w:fldCharType="begin"/>
      </w:r>
      <w:r>
        <w:instrText xml:space="preserve"> PAGEREF _Toc15058 \h </w:instrText>
      </w:r>
      <w:r>
        <w:fldChar w:fldCharType="separate"/>
      </w:r>
      <w:r>
        <w:t>30</w:t>
      </w:r>
      <w:r>
        <w:fldChar w:fldCharType="end"/>
      </w:r>
      <w:r>
        <w:rPr>
          <w:rFonts w:hint="eastAsia" w:ascii="宋体" w:hAnsi="宋体" w:eastAsia="宋体" w:cs="宋体"/>
          <w:szCs w:val="21"/>
          <w:highlight w:val="none"/>
        </w:rPr>
        <w:fldChar w:fldCharType="end"/>
      </w:r>
    </w:p>
    <w:p>
      <w:pPr>
        <w:pStyle w:val="36"/>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_Toc13740 </w:instrText>
      </w:r>
      <w:r>
        <w:rPr>
          <w:rFonts w:hint="eastAsia" w:ascii="宋体" w:hAnsi="宋体" w:eastAsia="宋体" w:cs="宋体"/>
          <w:szCs w:val="21"/>
          <w:highlight w:val="none"/>
        </w:rPr>
        <w:fldChar w:fldCharType="separate"/>
      </w:r>
      <w:r>
        <w:rPr>
          <w:rFonts w:hint="eastAsia" w:ascii="宋体" w:hAnsi="宋体" w:eastAsia="宋体" w:cs="宋体"/>
        </w:rPr>
        <w:t xml:space="preserve">九、 </w:t>
      </w:r>
      <w:r>
        <w:rPr>
          <w:rFonts w:hint="eastAsia" w:ascii="宋体" w:hAnsi="宋体" w:eastAsia="宋体" w:cs="宋体"/>
          <w:highlight w:val="none"/>
          <w:lang w:val="en-US" w:eastAsia="zh-CN"/>
        </w:rPr>
        <w:t>项目</w:t>
      </w:r>
      <w:r>
        <w:rPr>
          <w:rFonts w:hint="eastAsia" w:ascii="宋体" w:hAnsi="宋体" w:eastAsia="宋体" w:cs="宋体"/>
          <w:highlight w:val="none"/>
        </w:rPr>
        <w:t>报价函</w:t>
      </w:r>
      <w:r>
        <w:tab/>
      </w:r>
      <w:r>
        <w:fldChar w:fldCharType="begin"/>
      </w:r>
      <w:r>
        <w:instrText xml:space="preserve"> PAGEREF _Toc13740 \h </w:instrText>
      </w:r>
      <w:r>
        <w:fldChar w:fldCharType="separate"/>
      </w:r>
      <w:r>
        <w:t>31</w:t>
      </w:r>
      <w:r>
        <w:fldChar w:fldCharType="end"/>
      </w:r>
      <w:r>
        <w:rPr>
          <w:rFonts w:hint="eastAsia" w:ascii="宋体" w:hAnsi="宋体" w:eastAsia="宋体" w:cs="宋体"/>
          <w:szCs w:val="21"/>
          <w:highlight w:val="none"/>
        </w:rPr>
        <w:fldChar w:fldCharType="end"/>
      </w:r>
    </w:p>
    <w:p>
      <w:pPr>
        <w:snapToGrid w:val="0"/>
        <w:spacing w:line="400" w:lineRule="exact"/>
        <w:rPr>
          <w:rFonts w:hint="eastAsia" w:ascii="宋体" w:hAnsi="宋体" w:eastAsia="宋体" w:cs="宋体"/>
          <w:sz w:val="24"/>
          <w:highlight w:val="none"/>
        </w:rPr>
        <w:sectPr>
          <w:footerReference r:id="rId6" w:type="default"/>
          <w:pgSz w:w="11906" w:h="16838"/>
          <w:pgMar w:top="1440" w:right="1701" w:bottom="1440" w:left="1701" w:header="851" w:footer="992" w:gutter="0"/>
          <w:pgBorders>
            <w:top w:val="none" w:sz="0" w:space="0"/>
            <w:left w:val="none" w:sz="0" w:space="0"/>
            <w:bottom w:val="none" w:sz="0" w:space="0"/>
            <w:right w:val="none" w:sz="0" w:space="0"/>
          </w:pgBorders>
          <w:pgNumType w:fmt="decimal" w:start="2"/>
          <w:cols w:space="720" w:num="1"/>
          <w:docGrid w:type="linesAndChars" w:linePitch="380" w:charSpace="0"/>
        </w:sectPr>
      </w:pPr>
      <w:r>
        <w:rPr>
          <w:rFonts w:hint="eastAsia" w:ascii="宋体" w:hAnsi="宋体" w:eastAsia="宋体" w:cs="宋体"/>
          <w:szCs w:val="21"/>
          <w:highlight w:val="none"/>
        </w:rPr>
        <w:fldChar w:fldCharType="end"/>
      </w:r>
    </w:p>
    <w:p>
      <w:pPr>
        <w:pStyle w:val="52"/>
        <w:snapToGrid w:val="0"/>
        <w:spacing w:before="0" w:after="0"/>
        <w:rPr>
          <w:rFonts w:hint="eastAsia" w:ascii="宋体" w:hAnsi="宋体" w:eastAsia="宋体" w:cs="宋体"/>
          <w:color w:val="333333"/>
          <w:sz w:val="44"/>
          <w:szCs w:val="44"/>
          <w:highlight w:val="none"/>
        </w:rPr>
      </w:pPr>
      <w:bookmarkStart w:id="0" w:name="_Toc447265497"/>
      <w:bookmarkStart w:id="1" w:name="_Toc447265797"/>
      <w:bookmarkStart w:id="2" w:name="_Toc447265211"/>
      <w:bookmarkStart w:id="3" w:name="_Toc31355"/>
      <w:bookmarkStart w:id="4" w:name="_Toc447188662"/>
      <w:r>
        <w:rPr>
          <w:rFonts w:hint="eastAsia" w:ascii="宋体" w:hAnsi="宋体" w:eastAsia="宋体" w:cs="宋体"/>
          <w:b/>
          <w:bCs w:val="0"/>
          <w:kern w:val="0"/>
          <w:sz w:val="36"/>
          <w:szCs w:val="36"/>
          <w:highlight w:val="none"/>
        </w:rPr>
        <w:t>第一章 采购公告</w:t>
      </w:r>
      <w:bookmarkEnd w:id="0"/>
      <w:bookmarkEnd w:id="1"/>
      <w:bookmarkEnd w:id="2"/>
      <w:bookmarkEnd w:id="3"/>
      <w:bookmarkEnd w:id="4"/>
      <w:bookmarkStart w:id="5" w:name="_Hlk77931056"/>
    </w:p>
    <w:bookmarkEnd w:id="5"/>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i w:val="0"/>
          <w:iCs w:val="0"/>
          <w:color w:val="auto"/>
          <w:kern w:val="2"/>
          <w:sz w:val="21"/>
          <w:szCs w:val="21"/>
          <w:u w:val="none"/>
          <w:lang w:val="en-US" w:eastAsia="zh-CN" w:bidi="ar-SA"/>
        </w:rPr>
      </w:pPr>
      <w:bookmarkStart w:id="6" w:name="_Toc1850_WPSOffice_Level1"/>
      <w:bookmarkStart w:id="7" w:name="_Toc6866_WPSOffice_Level1"/>
      <w:bookmarkStart w:id="8" w:name="_Toc10535_WPSOffice_Level1"/>
      <w:bookmarkStart w:id="9" w:name="_Toc16455_WPSOffice_Level1"/>
      <w:r>
        <w:rPr>
          <w:rFonts w:hint="eastAsia" w:ascii="宋体" w:hAnsi="宋体" w:eastAsia="宋体" w:cs="宋体"/>
          <w:b/>
          <w:bCs w:val="0"/>
          <w:color w:val="auto"/>
          <w:sz w:val="21"/>
          <w:szCs w:val="21"/>
          <w:lang w:val="en-US" w:eastAsia="zh-CN"/>
        </w:rPr>
        <w:t>项目名称</w:t>
      </w:r>
      <w:r>
        <w:rPr>
          <w:rFonts w:hint="eastAsia" w:ascii="宋体" w:hAnsi="宋体" w:eastAsia="宋体" w:cs="宋体"/>
          <w:b w:val="0"/>
          <w:bCs/>
          <w:color w:val="auto"/>
          <w:sz w:val="21"/>
          <w:szCs w:val="21"/>
          <w:lang w:val="en-US" w:eastAsia="zh-CN"/>
        </w:rPr>
        <w:t>：</w:t>
      </w:r>
      <w:bookmarkEnd w:id="6"/>
      <w:bookmarkEnd w:id="7"/>
      <w:bookmarkEnd w:id="8"/>
      <w:bookmarkEnd w:id="9"/>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活动宣传册设计策划及制作服务项目</w:t>
      </w:r>
      <w:r>
        <w:rPr>
          <w:rFonts w:hint="eastAsia" w:ascii="宋体" w:hAnsi="宋体" w:eastAsia="宋体" w:cs="宋体"/>
          <w:color w:val="auto"/>
          <w:sz w:val="21"/>
          <w:szCs w:val="21"/>
          <w:u w:val="single"/>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i w:val="0"/>
          <w:iCs w:val="0"/>
          <w:color w:val="auto"/>
          <w:kern w:val="2"/>
          <w:sz w:val="21"/>
          <w:szCs w:val="21"/>
          <w:u w:val="none"/>
          <w:lang w:val="en-US" w:eastAsia="zh-CN" w:bidi="ar-SA"/>
        </w:rPr>
      </w:pPr>
      <w:bookmarkStart w:id="10" w:name="_Toc29999_WPSOffice_Level1"/>
      <w:bookmarkStart w:id="11" w:name="_Toc24167_WPSOffice_Level1"/>
      <w:bookmarkStart w:id="12" w:name="_Toc29857_WPSOffice_Level1"/>
      <w:bookmarkStart w:id="13" w:name="_Toc2410_WPSOffice_Level1"/>
      <w:r>
        <w:rPr>
          <w:rFonts w:hint="eastAsia" w:ascii="宋体" w:hAnsi="宋体" w:eastAsia="宋体" w:cs="宋体"/>
          <w:b/>
          <w:bCs w:val="0"/>
          <w:color w:val="auto"/>
          <w:sz w:val="21"/>
          <w:szCs w:val="21"/>
          <w:lang w:val="en-US" w:eastAsia="zh-CN"/>
        </w:rPr>
        <w:t>项目编号</w:t>
      </w:r>
      <w:r>
        <w:rPr>
          <w:rFonts w:hint="eastAsia" w:ascii="宋体" w:hAnsi="宋体" w:eastAsia="宋体" w:cs="宋体"/>
          <w:b w:val="0"/>
          <w:bCs/>
          <w:color w:val="auto"/>
          <w:sz w:val="21"/>
          <w:szCs w:val="21"/>
          <w:lang w:val="en-US" w:eastAsia="zh-CN"/>
        </w:rPr>
        <w:t>：</w:t>
      </w:r>
      <w:bookmarkEnd w:id="10"/>
      <w:bookmarkEnd w:id="11"/>
      <w:bookmarkEnd w:id="12"/>
      <w:bookmarkEnd w:id="13"/>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JC-202410014</w:t>
      </w:r>
      <w:r>
        <w:rPr>
          <w:rFonts w:hint="eastAsia" w:ascii="宋体" w:hAnsi="宋体" w:eastAsia="宋体" w:cs="宋体"/>
          <w:color w:val="auto"/>
          <w:sz w:val="21"/>
          <w:szCs w:val="21"/>
          <w:u w:val="single"/>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bCs w:val="0"/>
          <w:sz w:val="21"/>
          <w:szCs w:val="21"/>
          <w:lang w:val="en-US" w:eastAsia="zh-CN"/>
        </w:rPr>
      </w:pPr>
      <w:bookmarkStart w:id="14" w:name="_Toc9625_WPSOffice_Level1"/>
      <w:bookmarkStart w:id="15" w:name="_Toc21641_WPSOffice_Level1"/>
      <w:bookmarkStart w:id="16" w:name="_Toc7833_WPSOffice_Level1"/>
      <w:bookmarkStart w:id="17" w:name="_Toc16010_WPSOffice_Level1"/>
      <w:r>
        <w:rPr>
          <w:rFonts w:hint="eastAsia" w:ascii="宋体" w:hAnsi="宋体" w:eastAsia="宋体" w:cs="宋体"/>
          <w:b/>
          <w:bCs w:val="0"/>
          <w:sz w:val="21"/>
          <w:szCs w:val="21"/>
          <w:lang w:val="en-US" w:eastAsia="zh-CN"/>
        </w:rPr>
        <w:t>项目简介</w:t>
      </w:r>
      <w:bookmarkEnd w:id="14"/>
      <w:bookmarkEnd w:id="15"/>
      <w:bookmarkEnd w:id="16"/>
      <w:bookmarkEnd w:id="17"/>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i w:val="0"/>
          <w:iCs w:val="0"/>
          <w:color w:val="auto"/>
          <w:sz w:val="21"/>
          <w:szCs w:val="21"/>
          <w:lang w:val="en-US" w:eastAsia="zh-CN"/>
        </w:rPr>
      </w:pPr>
      <w:r>
        <w:rPr>
          <w:rFonts w:hint="eastAsia" w:ascii="宋体" w:hAnsi="宋体" w:eastAsia="宋体" w:cs="宋体"/>
          <w:color w:val="000000"/>
          <w:sz w:val="21"/>
          <w:szCs w:val="21"/>
          <w:highlight w:val="none"/>
        </w:rPr>
        <w:t>为提升文化载体展示大湾区文化氛围和独特魅力的宣传效果，</w:t>
      </w:r>
      <w:r>
        <w:rPr>
          <w:rFonts w:hint="eastAsia" w:ascii="宋体" w:hAnsi="宋体" w:cs="宋体"/>
          <w:color w:val="000000"/>
          <w:sz w:val="21"/>
          <w:szCs w:val="21"/>
          <w:highlight w:val="none"/>
          <w:lang w:val="en-US" w:eastAsia="zh-CN"/>
        </w:rPr>
        <w:t>本项目拟采购一名</w:t>
      </w:r>
      <w:r>
        <w:rPr>
          <w:rFonts w:hint="eastAsia" w:ascii="宋体" w:hAnsi="宋体" w:eastAsia="宋体" w:cs="宋体"/>
          <w:color w:val="000000"/>
          <w:sz w:val="21"/>
          <w:szCs w:val="21"/>
          <w:highlight w:val="none"/>
        </w:rPr>
        <w:t>供应商</w:t>
      </w:r>
      <w:r>
        <w:rPr>
          <w:rFonts w:hint="eastAsia" w:ascii="宋体" w:hAnsi="宋体" w:cs="宋体"/>
          <w:color w:val="000000"/>
          <w:sz w:val="21"/>
          <w:szCs w:val="21"/>
          <w:highlight w:val="none"/>
          <w:lang w:eastAsia="zh-CN"/>
        </w:rPr>
        <w:t>，</w:t>
      </w:r>
      <w:r>
        <w:rPr>
          <w:rFonts w:hint="eastAsia" w:ascii="宋体" w:hAnsi="宋体" w:cs="宋体"/>
          <w:color w:val="000000"/>
          <w:sz w:val="21"/>
          <w:szCs w:val="21"/>
          <w:highlight w:val="none"/>
          <w:lang w:val="en-US" w:eastAsia="zh-CN"/>
        </w:rPr>
        <w:t>提供</w:t>
      </w:r>
      <w:r>
        <w:rPr>
          <w:rFonts w:hint="eastAsia" w:ascii="宋体" w:hAnsi="宋体" w:eastAsia="宋体" w:cs="宋体"/>
          <w:color w:val="000000"/>
          <w:sz w:val="21"/>
          <w:szCs w:val="21"/>
          <w:highlight w:val="none"/>
        </w:rPr>
        <w:t>活动宣传册设计策划及制作服务</w:t>
      </w:r>
      <w:r>
        <w:rPr>
          <w:rFonts w:hint="eastAsia" w:ascii="宋体" w:hAnsi="宋体" w:eastAsia="宋体" w:cs="宋体"/>
          <w:i w:val="0"/>
          <w:iCs w:val="0"/>
          <w:color w:val="auto"/>
          <w:kern w:val="2"/>
          <w:sz w:val="21"/>
          <w:szCs w:val="21"/>
          <w:lang w:val="en-US" w:eastAsia="zh-CN" w:bidi="ar-SA"/>
        </w:rPr>
        <w:t>。</w:t>
      </w:r>
      <w:r>
        <w:rPr>
          <w:rFonts w:hint="eastAsia" w:ascii="宋体" w:hAnsi="宋体" w:cs="宋体"/>
          <w:i w:val="0"/>
          <w:iCs w:val="0"/>
          <w:color w:val="auto"/>
          <w:kern w:val="2"/>
          <w:sz w:val="21"/>
          <w:szCs w:val="21"/>
          <w:lang w:val="en-US" w:eastAsia="zh-CN" w:bidi="ar-SA"/>
        </w:rPr>
        <w:t>本项目最高限价为12.00万元。</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kern w:val="2"/>
          <w:sz w:val="21"/>
          <w:szCs w:val="21"/>
          <w:lang w:val="en-US" w:eastAsia="zh-CN" w:bidi="ar-SA"/>
        </w:rPr>
      </w:pPr>
      <w:bookmarkStart w:id="18" w:name="_Toc16536_WPSOffice_Level1"/>
      <w:bookmarkStart w:id="19" w:name="_Toc979_WPSOffice_Level1"/>
      <w:bookmarkStart w:id="20" w:name="_Toc28945_WPSOffice_Level1"/>
      <w:bookmarkStart w:id="21" w:name="_Toc78_WPSOffice_Level1"/>
      <w:r>
        <w:rPr>
          <w:rFonts w:hint="eastAsia" w:ascii="宋体" w:hAnsi="宋体" w:eastAsia="宋体" w:cs="宋体"/>
          <w:b/>
          <w:bCs w:val="0"/>
          <w:sz w:val="21"/>
          <w:szCs w:val="21"/>
          <w:lang w:val="en-US" w:eastAsia="zh-CN"/>
        </w:rPr>
        <w:t>采购方式：</w:t>
      </w:r>
      <w:r>
        <w:rPr>
          <w:rFonts w:hint="eastAsia" w:ascii="宋体" w:hAnsi="宋体" w:eastAsia="宋体" w:cs="宋体"/>
          <w:b w:val="0"/>
          <w:bCs/>
          <w:sz w:val="21"/>
          <w:szCs w:val="21"/>
          <w:lang w:val="en-US" w:eastAsia="zh-CN"/>
        </w:rPr>
        <w:t>公开</w:t>
      </w:r>
      <w:r>
        <w:rPr>
          <w:rFonts w:hint="eastAsia" w:ascii="宋体" w:hAnsi="宋体" w:eastAsia="宋体" w:cs="宋体"/>
          <w:b w:val="0"/>
          <w:bCs/>
          <w:kern w:val="2"/>
          <w:sz w:val="21"/>
          <w:szCs w:val="21"/>
          <w:lang w:val="en-US" w:eastAsia="zh-CN" w:bidi="ar-SA"/>
        </w:rPr>
        <w:t>询价</w:t>
      </w:r>
      <w:bookmarkEnd w:id="18"/>
      <w:r>
        <w:rPr>
          <w:rFonts w:hint="eastAsia" w:ascii="宋体" w:hAnsi="宋体" w:eastAsia="宋体" w:cs="宋体"/>
          <w:b w:val="0"/>
          <w:bCs/>
          <w:kern w:val="2"/>
          <w:sz w:val="21"/>
          <w:szCs w:val="21"/>
          <w:lang w:val="en-US" w:eastAsia="zh-CN" w:bidi="ar-SA"/>
        </w:rPr>
        <w:t>采购</w:t>
      </w:r>
      <w:bookmarkEnd w:id="19"/>
      <w:bookmarkEnd w:id="20"/>
      <w:bookmarkEnd w:id="21"/>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sz w:val="21"/>
          <w:szCs w:val="21"/>
          <w:lang w:val="en-US" w:eastAsia="zh-CN"/>
        </w:rPr>
      </w:pPr>
      <w:bookmarkStart w:id="22" w:name="_Toc16305_WPSOffice_Level1"/>
      <w:bookmarkStart w:id="23" w:name="_Toc3427_WPSOffice_Level1"/>
      <w:bookmarkStart w:id="24" w:name="_Toc26788_WPSOffice_Level1"/>
      <w:bookmarkStart w:id="25" w:name="_Toc12020_WPSOffice_Level1"/>
      <w:r>
        <w:rPr>
          <w:rFonts w:hint="eastAsia" w:ascii="宋体" w:hAnsi="宋体" w:eastAsia="宋体" w:cs="宋体"/>
          <w:b/>
          <w:bCs w:val="0"/>
          <w:sz w:val="21"/>
          <w:szCs w:val="21"/>
          <w:lang w:val="en-US" w:eastAsia="zh-CN"/>
        </w:rPr>
        <w:t>供应商资格条件</w:t>
      </w:r>
      <w:bookmarkEnd w:id="22"/>
      <w:bookmarkEnd w:id="23"/>
      <w:bookmarkEnd w:id="24"/>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1、供应商须为在中华人民共和国境内注册的具有独立承担民事责任能力的法人或其他组织，提供营业执照或事业法人登记证书复印件</w:t>
      </w:r>
      <w:r>
        <w:rPr>
          <w:rFonts w:hint="eastAsia" w:cs="宋体"/>
          <w:color w:val="333333"/>
          <w:sz w:val="21"/>
          <w:szCs w:val="21"/>
          <w:highlight w:val="none"/>
          <w:lang w:val="en-US" w:eastAsia="zh-CN"/>
        </w:rPr>
        <w:t>（分公司参选须得到总公司授权，同时提供总公司营业执照及盖章授权函）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2、供应商应具备承担本采购项目的能力。（提供应答函）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3、供应商参与本采购活动时，未被列入国家企业信用信息公示系统的经营异常名录、严重违法失信企业名单。（提供应答函）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4、单位负责人为同一人或者存在直接控股、管理关系的不同供应商，不得同时参加本项目的采购活动。（提供应答函）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cs="宋体"/>
          <w:i w:val="0"/>
          <w:iCs w:val="0"/>
          <w:color w:val="auto"/>
          <w:kern w:val="2"/>
          <w:sz w:val="21"/>
          <w:szCs w:val="21"/>
          <w:lang w:val="en-US" w:eastAsia="zh-CN" w:bidi="ar-SA"/>
        </w:rPr>
        <w:t>5</w:t>
      </w:r>
      <w:r>
        <w:rPr>
          <w:rFonts w:hint="eastAsia" w:ascii="宋体" w:hAnsi="宋体" w:eastAsia="宋体" w:cs="宋体"/>
          <w:i w:val="0"/>
          <w:iCs w:val="0"/>
          <w:color w:val="auto"/>
          <w:kern w:val="2"/>
          <w:sz w:val="21"/>
          <w:szCs w:val="21"/>
          <w:lang w:val="en-US" w:eastAsia="zh-CN" w:bidi="ar-SA"/>
        </w:rPr>
        <w:t>、本项目不接受联合体报价。供应商应对所有的采购内容进行报价，不允许仅对部分内容报价。（提供应答函）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i w:val="0"/>
          <w:iCs w:val="0"/>
          <w:color w:val="auto"/>
          <w:kern w:val="2"/>
          <w:sz w:val="21"/>
          <w:szCs w:val="21"/>
          <w:lang w:val="en-US" w:eastAsia="zh-CN" w:bidi="ar-SA"/>
        </w:rPr>
      </w:pPr>
      <w:r>
        <w:rPr>
          <w:rFonts w:hint="eastAsia" w:ascii="宋体" w:hAnsi="宋体" w:cs="宋体"/>
          <w:i w:val="0"/>
          <w:iCs w:val="0"/>
          <w:color w:val="auto"/>
          <w:kern w:val="2"/>
          <w:sz w:val="21"/>
          <w:szCs w:val="21"/>
          <w:lang w:val="en-US" w:eastAsia="zh-CN" w:bidi="ar-SA"/>
        </w:rPr>
        <w:t>6、供应商应提供过往类似宣传册、画册、图书等设计及制作案例不少于3个。（提供合同关键页复印件）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cs="宋体"/>
          <w:i w:val="0"/>
          <w:iCs w:val="0"/>
          <w:color w:val="auto"/>
          <w:kern w:val="2"/>
          <w:sz w:val="21"/>
          <w:szCs w:val="21"/>
          <w:lang w:val="en-US" w:eastAsia="zh-CN" w:bidi="ar-SA"/>
        </w:rPr>
      </w:pPr>
      <w:r>
        <w:rPr>
          <w:rFonts w:hint="eastAsia" w:ascii="宋体" w:hAnsi="宋体" w:cs="宋体"/>
          <w:i w:val="0"/>
          <w:iCs w:val="0"/>
          <w:color w:val="auto"/>
          <w:kern w:val="2"/>
          <w:sz w:val="21"/>
          <w:szCs w:val="21"/>
          <w:lang w:val="en-US" w:eastAsia="zh-CN" w:bidi="ar-SA"/>
        </w:rPr>
        <w:t>7、供应商应具备出版资质，有有效期内的图书出版许可证。（提供证书复印件）</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bCs w:val="0"/>
          <w:color w:val="auto"/>
          <w:sz w:val="21"/>
          <w:szCs w:val="21"/>
          <w:shd w:val="clear" w:color="auto" w:fill="FFFFFF"/>
        </w:rPr>
      </w:pPr>
      <w:bookmarkStart w:id="26" w:name="_Toc19111_WPSOffice_Level1"/>
      <w:bookmarkStart w:id="27" w:name="_Toc22168_WPSOffice_Level1"/>
      <w:bookmarkStart w:id="28" w:name="_Toc28245_WPSOffice_Level1"/>
      <w:bookmarkStart w:id="29" w:name="_Toc7900_WPSOffice_Level1"/>
      <w:r>
        <w:rPr>
          <w:rFonts w:hint="eastAsia" w:ascii="宋体" w:hAnsi="宋体" w:eastAsia="宋体" w:cs="宋体"/>
          <w:b/>
          <w:bCs w:val="0"/>
          <w:sz w:val="21"/>
          <w:szCs w:val="21"/>
          <w:lang w:val="en-US" w:eastAsia="zh-CN"/>
        </w:rPr>
        <w:t>采购需求</w:t>
      </w:r>
      <w:bookmarkEnd w:id="26"/>
      <w:bookmarkEnd w:id="27"/>
      <w:bookmarkEnd w:id="28"/>
      <w:bookmarkEnd w:id="29"/>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lang w:val="en-US" w:eastAsia="zh-CN"/>
        </w:rPr>
        <w:t>详见《采购文件》第四章</w:t>
      </w:r>
      <w:r>
        <w:rPr>
          <w:rFonts w:hint="eastAsia" w:ascii="宋体" w:hAnsi="宋体" w:eastAsia="宋体" w:cs="宋体"/>
          <w:color w:val="auto"/>
          <w:sz w:val="21"/>
          <w:szCs w:val="21"/>
          <w:shd w:val="clear" w:color="auto" w:fill="FFFFFF"/>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sz w:val="21"/>
          <w:szCs w:val="21"/>
          <w:u w:val="single"/>
          <w:lang w:val="en-US" w:eastAsia="zh-CN"/>
        </w:rPr>
      </w:pPr>
      <w:bookmarkStart w:id="30" w:name="_Toc11254_WPSOffice_Level1"/>
      <w:bookmarkStart w:id="31" w:name="_Toc5256_WPSOffice_Level1"/>
      <w:bookmarkStart w:id="32" w:name="_Toc26501_WPSOffice_Level1"/>
      <w:bookmarkStart w:id="33" w:name="_Toc1191_WPSOffice_Level1"/>
      <w:r>
        <w:rPr>
          <w:rFonts w:hint="eastAsia" w:ascii="宋体" w:hAnsi="宋体" w:eastAsia="宋体" w:cs="宋体"/>
          <w:b/>
          <w:bCs w:val="0"/>
          <w:sz w:val="21"/>
          <w:szCs w:val="21"/>
          <w:lang w:val="en-US" w:eastAsia="zh-CN"/>
        </w:rPr>
        <w:t>合同主要条款</w:t>
      </w:r>
      <w:bookmarkEnd w:id="30"/>
      <w:bookmarkEnd w:id="31"/>
      <w:bookmarkEnd w:id="32"/>
      <w:bookmarkEnd w:id="33"/>
    </w:p>
    <w:p>
      <w:pPr>
        <w:pStyle w:val="2"/>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 xml:space="preserve">签约主体： </w:t>
      </w:r>
      <w:r>
        <w:rPr>
          <w:rFonts w:hint="eastAsia" w:ascii="宋体" w:hAnsi="宋体" w:eastAsia="宋体" w:cs="宋体"/>
          <w:sz w:val="21"/>
          <w:szCs w:val="21"/>
          <w:u w:val="single"/>
          <w:lang w:val="en-US" w:eastAsia="zh-CN"/>
        </w:rPr>
        <w:t xml:space="preserve"> 今日（广东）国际传播有限公司  </w:t>
      </w:r>
      <w:r>
        <w:rPr>
          <w:rFonts w:hint="eastAsia" w:ascii="宋体" w:hAnsi="宋体" w:eastAsia="宋体" w:cs="宋体"/>
          <w:b w:val="0"/>
          <w:bCs/>
          <w:sz w:val="21"/>
          <w:szCs w:val="21"/>
          <w:lang w:val="en-US" w:eastAsia="zh-CN"/>
        </w:rPr>
        <w:t xml:space="preserve">                   </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b w:val="0"/>
          <w:bCs/>
          <w:sz w:val="21"/>
          <w:szCs w:val="21"/>
          <w:lang w:eastAsia="zh-CN"/>
        </w:rPr>
        <w:t>合同主要</w:t>
      </w:r>
      <w:r>
        <w:rPr>
          <w:rFonts w:hint="eastAsia" w:ascii="宋体" w:hAnsi="宋体" w:eastAsia="宋体" w:cs="宋体"/>
          <w:sz w:val="21"/>
          <w:szCs w:val="21"/>
          <w:lang w:eastAsia="zh-CN"/>
        </w:rPr>
        <w:t>条款或拟签合同样本：</w:t>
      </w:r>
      <w:r>
        <w:rPr>
          <w:rFonts w:hint="eastAsia" w:ascii="宋体" w:hAnsi="宋体" w:eastAsia="宋体" w:cs="宋体"/>
          <w:sz w:val="21"/>
          <w:szCs w:val="21"/>
          <w:lang w:val="en-US" w:eastAsia="zh-CN"/>
        </w:rPr>
        <w:t>详见</w:t>
      </w:r>
      <w:r>
        <w:rPr>
          <w:rFonts w:hint="eastAsia" w:ascii="宋体" w:hAnsi="宋体" w:eastAsia="宋体" w:cs="宋体"/>
          <w:color w:val="auto"/>
          <w:sz w:val="21"/>
          <w:szCs w:val="21"/>
          <w:lang w:val="en-US" w:eastAsia="zh-CN"/>
        </w:rPr>
        <w:t>《采购文件》第五章</w:t>
      </w:r>
      <w:r>
        <w:rPr>
          <w:rFonts w:hint="eastAsia" w:ascii="宋体" w:hAnsi="宋体" w:eastAsia="宋体" w:cs="宋体"/>
          <w:sz w:val="21"/>
          <w:szCs w:val="21"/>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sz w:val="21"/>
          <w:szCs w:val="21"/>
          <w:lang w:val="en-US" w:eastAsia="zh-CN"/>
        </w:rPr>
      </w:pPr>
      <w:bookmarkStart w:id="34" w:name="_Toc30859_WPSOffice_Level1"/>
      <w:bookmarkStart w:id="35" w:name="_Toc11095_WPSOffice_Level1"/>
      <w:bookmarkStart w:id="36" w:name="_Toc28896_WPSOffice_Level1"/>
      <w:bookmarkStart w:id="37" w:name="_Toc28264_WPSOffice_Level1"/>
      <w:r>
        <w:rPr>
          <w:rFonts w:hint="eastAsia" w:ascii="宋体" w:hAnsi="宋体" w:eastAsia="宋体" w:cs="宋体"/>
          <w:b/>
          <w:bCs w:val="0"/>
          <w:sz w:val="21"/>
          <w:szCs w:val="21"/>
          <w:lang w:val="en-US" w:eastAsia="zh-CN"/>
        </w:rPr>
        <w:t>响应文件编制</w:t>
      </w:r>
      <w:bookmarkEnd w:id="34"/>
      <w:bookmarkEnd w:id="35"/>
      <w:bookmarkEnd w:id="36"/>
      <w:bookmarkEnd w:id="37"/>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ascii="宋体" w:hAnsi="宋体" w:eastAsia="宋体" w:cs="宋体"/>
          <w:color w:val="auto"/>
          <w:sz w:val="21"/>
          <w:szCs w:val="21"/>
          <w:lang w:val="en-US" w:eastAsia="zh-CN"/>
        </w:rPr>
        <w:t>详见《采购文件》第</w:t>
      </w:r>
      <w:r>
        <w:rPr>
          <w:rFonts w:hint="eastAsia" w:ascii="宋体" w:hAnsi="宋体" w:cs="宋体"/>
          <w:color w:val="auto"/>
          <w:sz w:val="21"/>
          <w:szCs w:val="21"/>
          <w:lang w:val="en-US" w:eastAsia="zh-CN"/>
        </w:rPr>
        <w:t>六</w:t>
      </w:r>
      <w:r>
        <w:rPr>
          <w:rFonts w:hint="eastAsia" w:ascii="宋体" w:hAnsi="宋体" w:eastAsia="宋体" w:cs="宋体"/>
          <w:color w:val="auto"/>
          <w:sz w:val="21"/>
          <w:szCs w:val="21"/>
          <w:lang w:val="en-US" w:eastAsia="zh-CN"/>
        </w:rPr>
        <w:t>章</w:t>
      </w:r>
      <w:r>
        <w:rPr>
          <w:rFonts w:hint="eastAsia" w:ascii="宋体" w:hAnsi="宋体" w:eastAsia="宋体" w:cs="宋体"/>
          <w:color w:val="auto"/>
          <w:sz w:val="21"/>
          <w:szCs w:val="21"/>
          <w:shd w:val="clear" w:color="auto" w:fill="FFFFFF"/>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bookmarkStart w:id="38" w:name="_Toc20150_WPSOffice_Level1"/>
      <w:bookmarkStart w:id="39" w:name="_Toc16063_WPSOffice_Level1"/>
      <w:bookmarkStart w:id="40" w:name="_Toc32225_WPSOffice_Level1"/>
      <w:bookmarkStart w:id="41" w:name="_Toc21901_WPSOffice_Level1"/>
      <w:r>
        <w:rPr>
          <w:rFonts w:hint="eastAsia" w:ascii="宋体" w:hAnsi="宋体" w:eastAsia="宋体" w:cs="宋体"/>
          <w:b w:val="0"/>
          <w:bCs/>
          <w:sz w:val="21"/>
          <w:szCs w:val="21"/>
          <w:lang w:val="en-US" w:eastAsia="zh-CN"/>
        </w:rPr>
        <w:t>响应文件递交</w:t>
      </w:r>
      <w:bookmarkEnd w:id="38"/>
      <w:bookmarkEnd w:id="39"/>
      <w:bookmarkEnd w:id="40"/>
      <w:bookmarkEnd w:id="41"/>
    </w:p>
    <w:p>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sz w:val="21"/>
          <w:szCs w:val="21"/>
          <w:lang w:val="en-US" w:eastAsia="zh-CN"/>
        </w:rPr>
        <w:t>报价要求：请按要求填写报价，并附相关资质资料，加盖公章，装订成册。</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color w:val="auto"/>
          <w:sz w:val="21"/>
          <w:szCs w:val="21"/>
          <w:highlight w:val="none"/>
          <w:lang w:val="en-US" w:eastAsia="zh-CN"/>
        </w:rPr>
        <w:t>密封要求：报价文件须进行密封，封口处贴封条并加盖骑缝章，外封面备注项目名称和联系方式。</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color w:val="auto"/>
          <w:sz w:val="21"/>
          <w:szCs w:val="21"/>
          <w:highlight w:val="none"/>
          <w:lang w:val="en-US" w:eastAsia="zh-CN"/>
        </w:rPr>
        <w:t>递交方式：直接送达或快递邮寄（以送达签收时间为准）。</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文件数量：</w:t>
      </w:r>
      <w:r>
        <w:rPr>
          <w:rFonts w:hint="eastAsia" w:ascii="宋体" w:hAnsi="宋体" w:eastAsia="宋体" w:cs="宋体"/>
          <w:b w:val="0"/>
          <w:bCs/>
          <w:sz w:val="21"/>
          <w:szCs w:val="21"/>
        </w:rPr>
        <w:t>正本</w:t>
      </w:r>
      <w:r>
        <w:rPr>
          <w:rFonts w:hint="eastAsia" w:ascii="宋体" w:hAnsi="宋体" w:eastAsia="宋体" w:cs="宋体"/>
          <w:b w:val="0"/>
          <w:bCs/>
          <w:sz w:val="21"/>
          <w:szCs w:val="21"/>
          <w:u w:val="single"/>
          <w:lang w:val="en-US" w:eastAsia="zh-CN"/>
        </w:rPr>
        <w:t xml:space="preserve"> 1 </w:t>
      </w:r>
      <w:r>
        <w:rPr>
          <w:rFonts w:hint="eastAsia" w:ascii="宋体" w:hAnsi="宋体" w:eastAsia="宋体" w:cs="宋体"/>
          <w:b w:val="0"/>
          <w:bCs/>
          <w:sz w:val="21"/>
          <w:szCs w:val="21"/>
          <w:lang w:eastAsia="zh-CN"/>
        </w:rPr>
        <w:t>份，</w:t>
      </w:r>
      <w:r>
        <w:rPr>
          <w:rFonts w:hint="eastAsia" w:ascii="宋体" w:hAnsi="宋体" w:eastAsia="宋体" w:cs="宋体"/>
          <w:b w:val="0"/>
          <w:bCs/>
          <w:sz w:val="21"/>
          <w:szCs w:val="21"/>
        </w:rPr>
        <w:t>副本</w:t>
      </w:r>
      <w:r>
        <w:rPr>
          <w:rFonts w:hint="eastAsia" w:ascii="宋体" w:hAnsi="宋体" w:eastAsia="宋体" w:cs="宋体"/>
          <w:b w:val="0"/>
          <w:bCs/>
          <w:sz w:val="21"/>
          <w:szCs w:val="21"/>
          <w:u w:val="single"/>
          <w:lang w:val="en-US" w:eastAsia="zh-CN"/>
        </w:rPr>
        <w:t xml:space="preserve"> 1 </w:t>
      </w:r>
      <w:r>
        <w:rPr>
          <w:rFonts w:hint="eastAsia" w:ascii="宋体" w:hAnsi="宋体" w:eastAsia="宋体" w:cs="宋体"/>
          <w:b w:val="0"/>
          <w:bCs/>
          <w:sz w:val="21"/>
          <w:szCs w:val="21"/>
          <w:lang w:val="en-US" w:eastAsia="zh-CN"/>
        </w:rPr>
        <w:t>份</w:t>
      </w:r>
      <w:r>
        <w:rPr>
          <w:rFonts w:hint="eastAsia" w:ascii="宋体" w:hAnsi="宋体" w:eastAsia="宋体" w:cs="宋体"/>
          <w:b w:val="0"/>
          <w:bCs/>
          <w:sz w:val="21"/>
          <w:szCs w:val="21"/>
        </w:rPr>
        <w:t>。</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截止时间：</w:t>
      </w:r>
      <w:r>
        <w:rPr>
          <w:rFonts w:hint="eastAsia" w:ascii="宋体" w:hAnsi="宋体" w:eastAsia="宋体" w:cs="宋体"/>
          <w:b w:val="0"/>
          <w:bCs/>
          <w:color w:val="auto"/>
          <w:sz w:val="21"/>
          <w:szCs w:val="21"/>
        </w:rPr>
        <w:t>202</w:t>
      </w:r>
      <w:r>
        <w:rPr>
          <w:rFonts w:hint="eastAsia" w:ascii="宋体" w:hAnsi="宋体" w:eastAsia="宋体" w:cs="宋体"/>
          <w:b w:val="0"/>
          <w:bCs/>
          <w:color w:val="auto"/>
          <w:sz w:val="21"/>
          <w:szCs w:val="21"/>
          <w:u w:val="single"/>
          <w:lang w:val="en-US" w:eastAsia="zh-CN"/>
        </w:rPr>
        <w:t>4</w:t>
      </w:r>
      <w:r>
        <w:rPr>
          <w:rFonts w:hint="eastAsia" w:ascii="宋体" w:hAnsi="宋体" w:eastAsia="宋体" w:cs="宋体"/>
          <w:b w:val="0"/>
          <w:bCs/>
          <w:color w:val="auto"/>
          <w:sz w:val="21"/>
          <w:szCs w:val="21"/>
        </w:rPr>
        <w:t>年</w:t>
      </w:r>
      <w:r>
        <w:rPr>
          <w:rFonts w:hint="eastAsia" w:ascii="宋体" w:hAnsi="宋体" w:eastAsia="宋体" w:cs="宋体"/>
          <w:b w:val="0"/>
          <w:bCs/>
          <w:color w:val="auto"/>
          <w:sz w:val="21"/>
          <w:szCs w:val="21"/>
          <w:u w:val="single"/>
          <w:lang w:val="en-US" w:eastAsia="zh-CN"/>
        </w:rPr>
        <w:t>11</w:t>
      </w:r>
      <w:r>
        <w:rPr>
          <w:rFonts w:hint="eastAsia" w:ascii="宋体" w:hAnsi="宋体" w:eastAsia="宋体" w:cs="宋体"/>
          <w:b w:val="0"/>
          <w:bCs/>
          <w:color w:val="auto"/>
          <w:sz w:val="21"/>
          <w:szCs w:val="21"/>
        </w:rPr>
        <w:t>月</w:t>
      </w:r>
      <w:r>
        <w:rPr>
          <w:rFonts w:hint="eastAsia" w:ascii="宋体" w:hAnsi="宋体" w:eastAsia="宋体" w:cs="宋体"/>
          <w:b w:val="0"/>
          <w:bCs/>
          <w:color w:val="auto"/>
          <w:sz w:val="21"/>
          <w:szCs w:val="21"/>
          <w:u w:val="single"/>
          <w:lang w:val="en-US" w:eastAsia="zh-CN"/>
        </w:rPr>
        <w:t>5</w:t>
      </w:r>
      <w:r>
        <w:rPr>
          <w:rFonts w:hint="eastAsia" w:ascii="宋体" w:hAnsi="宋体" w:eastAsia="宋体" w:cs="宋体"/>
          <w:b w:val="0"/>
          <w:bCs/>
          <w:color w:val="auto"/>
          <w:sz w:val="21"/>
          <w:szCs w:val="21"/>
        </w:rPr>
        <w:t>日</w:t>
      </w:r>
      <w:r>
        <w:rPr>
          <w:rFonts w:hint="eastAsia" w:ascii="宋体" w:hAnsi="宋体" w:eastAsia="宋体" w:cs="宋体"/>
          <w:b w:val="0"/>
          <w:bCs/>
          <w:color w:val="auto"/>
          <w:sz w:val="21"/>
          <w:szCs w:val="21"/>
          <w:u w:val="single"/>
          <w:lang w:val="en-US" w:eastAsia="zh-CN"/>
        </w:rPr>
        <w:t>12</w:t>
      </w:r>
      <w:r>
        <w:rPr>
          <w:rFonts w:hint="eastAsia" w:ascii="宋体" w:hAnsi="宋体" w:eastAsia="宋体" w:cs="宋体"/>
          <w:b w:val="0"/>
          <w:bCs/>
          <w:color w:val="auto"/>
          <w:sz w:val="21"/>
          <w:szCs w:val="21"/>
          <w:lang w:eastAsia="zh-CN"/>
        </w:rPr>
        <w:t>时</w:t>
      </w:r>
      <w:r>
        <w:rPr>
          <w:rFonts w:hint="eastAsia" w:ascii="宋体" w:hAnsi="宋体" w:eastAsia="宋体" w:cs="宋体"/>
          <w:b w:val="0"/>
          <w:bCs/>
          <w:color w:val="auto"/>
          <w:sz w:val="21"/>
          <w:szCs w:val="21"/>
          <w:u w:val="single"/>
          <w:lang w:val="en-US" w:eastAsia="zh-CN"/>
        </w:rPr>
        <w:t>00</w:t>
      </w:r>
      <w:r>
        <w:rPr>
          <w:rFonts w:hint="eastAsia" w:ascii="宋体" w:hAnsi="宋体" w:eastAsia="宋体" w:cs="宋体"/>
          <w:b w:val="0"/>
          <w:bCs/>
          <w:color w:val="auto"/>
          <w:sz w:val="21"/>
          <w:szCs w:val="21"/>
        </w:rPr>
        <w:t>分</w:t>
      </w:r>
      <w:r>
        <w:rPr>
          <w:rFonts w:hint="eastAsia" w:ascii="宋体" w:hAnsi="宋体" w:eastAsia="宋体" w:cs="宋体"/>
          <w:b w:val="0"/>
          <w:bCs/>
          <w:color w:val="auto"/>
          <w:sz w:val="21"/>
          <w:szCs w:val="21"/>
          <w:lang w:eastAsia="zh-CN"/>
        </w:rPr>
        <w:t>前</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bookmarkStart w:id="42" w:name="_Toc26395_WPSOffice_Level1"/>
      <w:bookmarkStart w:id="43" w:name="_Toc10662_WPSOffice_Level1"/>
      <w:bookmarkStart w:id="44" w:name="_Toc6254_WPSOffice_Level1"/>
      <w:bookmarkStart w:id="45" w:name="_Toc31910_WPSOffice_Level1"/>
      <w:r>
        <w:rPr>
          <w:rFonts w:hint="eastAsia" w:ascii="宋体" w:hAnsi="宋体" w:eastAsia="宋体" w:cs="宋体"/>
          <w:b w:val="0"/>
          <w:bCs/>
          <w:sz w:val="21"/>
          <w:szCs w:val="21"/>
          <w:lang w:val="en-US" w:eastAsia="zh-CN"/>
        </w:rPr>
        <w:t>采购人及联系方式</w:t>
      </w:r>
      <w:bookmarkEnd w:id="42"/>
      <w:bookmarkEnd w:id="43"/>
      <w:bookmarkEnd w:id="44"/>
      <w:bookmarkEnd w:id="45"/>
    </w:p>
    <w:p>
      <w:pPr>
        <w:pStyle w:val="2"/>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u w:val="single"/>
          <w:lang w:val="en-US" w:eastAsia="zh-CN"/>
        </w:rPr>
      </w:pPr>
      <w:r>
        <w:rPr>
          <w:rFonts w:hint="eastAsia" w:ascii="宋体" w:hAnsi="宋体" w:eastAsia="宋体" w:cs="宋体"/>
          <w:b w:val="0"/>
          <w:bCs/>
          <w:color w:val="auto"/>
          <w:sz w:val="21"/>
          <w:szCs w:val="21"/>
          <w:lang w:val="en-US" w:eastAsia="zh-CN"/>
        </w:rPr>
        <w:t>采购人：</w:t>
      </w:r>
      <w:r>
        <w:rPr>
          <w:rFonts w:hint="eastAsia" w:ascii="宋体" w:hAnsi="宋体" w:eastAsia="宋体" w:cs="宋体"/>
          <w:b w:val="0"/>
          <w:bCs/>
          <w:color w:val="auto"/>
          <w:sz w:val="21"/>
          <w:szCs w:val="21"/>
          <w:u w:val="single"/>
          <w:lang w:val="en-US" w:eastAsia="zh-CN"/>
        </w:rPr>
        <w:t xml:space="preserve">今日（广东）国际传播有限公司。 </w:t>
      </w:r>
      <w:bookmarkStart w:id="129" w:name="_GoBack"/>
      <w:bookmarkEnd w:id="129"/>
    </w:p>
    <w:p>
      <w:pPr>
        <w:pStyle w:val="2"/>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u w:val="single"/>
          <w:lang w:val="en-US" w:eastAsia="zh-CN"/>
        </w:rPr>
      </w:pPr>
      <w:r>
        <w:rPr>
          <w:rFonts w:hint="eastAsia" w:ascii="宋体" w:hAnsi="宋体" w:eastAsia="宋体" w:cs="宋体"/>
          <w:b w:val="0"/>
          <w:bCs/>
          <w:sz w:val="21"/>
          <w:szCs w:val="21"/>
          <w:lang w:val="en-US" w:eastAsia="zh-CN"/>
        </w:rPr>
        <w:t>联系人及电话：</w:t>
      </w:r>
      <w:r>
        <w:rPr>
          <w:rFonts w:hint="eastAsia" w:ascii="宋体" w:hAnsi="宋体" w:eastAsia="宋体" w:cs="宋体"/>
          <w:b w:val="0"/>
          <w:bCs/>
          <w:sz w:val="21"/>
          <w:szCs w:val="21"/>
          <w:u w:val="single"/>
          <w:lang w:val="en-US" w:eastAsia="zh-CN"/>
        </w:rPr>
        <w:t>欧老师13533700812/张老师 020-83002093。</w:t>
      </w:r>
    </w:p>
    <w:p>
      <w:pPr>
        <w:pStyle w:val="2"/>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i w:val="0"/>
          <w:iCs w:val="0"/>
          <w:sz w:val="21"/>
          <w:szCs w:val="21"/>
          <w:lang w:eastAsia="zh-CN"/>
        </w:rPr>
      </w:pPr>
      <w:bookmarkStart w:id="46" w:name="_Toc247085751"/>
      <w:bookmarkStart w:id="47" w:name="_Toc179632611"/>
      <w:bookmarkStart w:id="48" w:name="_Toc144974560"/>
      <w:bookmarkStart w:id="49" w:name="_Toc246996979"/>
      <w:bookmarkStart w:id="50" w:name="_Toc152045593"/>
      <w:bookmarkStart w:id="51" w:name="_Toc246996236"/>
      <w:bookmarkStart w:id="52" w:name="_Toc152042370"/>
      <w:r>
        <w:rPr>
          <w:rFonts w:hint="eastAsia" w:ascii="宋体" w:hAnsi="宋体" w:eastAsia="宋体" w:cs="宋体"/>
          <w:b w:val="0"/>
          <w:bCs/>
          <w:sz w:val="21"/>
          <w:szCs w:val="21"/>
          <w:lang w:eastAsia="zh-CN"/>
        </w:rPr>
        <w:t>联系</w:t>
      </w:r>
      <w:r>
        <w:rPr>
          <w:rFonts w:hint="eastAsia" w:ascii="宋体" w:hAnsi="宋体" w:eastAsia="宋体" w:cs="宋体"/>
          <w:b w:val="0"/>
          <w:bCs/>
          <w:sz w:val="21"/>
          <w:szCs w:val="21"/>
        </w:rPr>
        <w:t>地点：</w:t>
      </w:r>
      <w:r>
        <w:rPr>
          <w:rFonts w:hint="eastAsia" w:ascii="宋体" w:hAnsi="宋体" w:eastAsia="宋体" w:cs="宋体"/>
          <w:b w:val="0"/>
          <w:bCs/>
          <w:sz w:val="21"/>
          <w:szCs w:val="21"/>
          <w:u w:val="single"/>
        </w:rPr>
        <w:t>广州市</w:t>
      </w:r>
      <w:r>
        <w:rPr>
          <w:rFonts w:hint="eastAsia" w:ascii="宋体" w:hAnsi="宋体" w:eastAsia="宋体" w:cs="宋体"/>
          <w:b w:val="0"/>
          <w:bCs/>
          <w:sz w:val="21"/>
          <w:szCs w:val="21"/>
          <w:u w:val="single"/>
          <w:lang w:eastAsia="zh-CN"/>
        </w:rPr>
        <w:t>越秀区</w:t>
      </w:r>
      <w:r>
        <w:rPr>
          <w:rFonts w:hint="eastAsia" w:ascii="宋体" w:hAnsi="宋体" w:eastAsia="宋体" w:cs="宋体"/>
          <w:b w:val="0"/>
          <w:bCs/>
          <w:sz w:val="21"/>
          <w:szCs w:val="21"/>
          <w:u w:val="single"/>
        </w:rPr>
        <w:t>广州大道中289号</w:t>
      </w:r>
      <w:r>
        <w:rPr>
          <w:rFonts w:hint="eastAsia" w:ascii="宋体" w:hAnsi="宋体" w:eastAsia="宋体" w:cs="宋体"/>
          <w:b w:val="0"/>
          <w:bCs/>
          <w:sz w:val="21"/>
          <w:szCs w:val="21"/>
          <w:u w:val="single"/>
          <w:lang w:val="en-US" w:eastAsia="zh-CN"/>
        </w:rPr>
        <w:t xml:space="preserve">南方传媒大厦A栋25楼 </w:t>
      </w:r>
      <w:r>
        <w:rPr>
          <w:rFonts w:hint="eastAsia" w:ascii="宋体" w:hAnsi="宋体" w:eastAsia="宋体" w:cs="宋体"/>
          <w:b w:val="0"/>
          <w:bCs/>
          <w:sz w:val="21"/>
          <w:szCs w:val="21"/>
          <w:lang w:eastAsia="zh-CN"/>
        </w:rPr>
        <w:t>。</w:t>
      </w:r>
    </w:p>
    <w:p>
      <w:pPr>
        <w:pStyle w:val="14"/>
        <w:ind w:left="0" w:leftChars="0" w:firstLine="0" w:firstLineChars="0"/>
        <w:rPr>
          <w:rFonts w:hint="eastAsia" w:ascii="宋体" w:hAnsi="宋体" w:eastAsia="宋体" w:cs="宋体"/>
          <w:sz w:val="21"/>
          <w:szCs w:val="21"/>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i w:val="0"/>
          <w:iCs w:val="0"/>
          <w:sz w:val="21"/>
          <w:szCs w:val="21"/>
          <w:lang w:eastAsia="zh-CN"/>
        </w:rPr>
      </w:pPr>
    </w:p>
    <w:p>
      <w:pPr>
        <w:pStyle w:val="1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eastAsia="zh-CN"/>
        </w:rPr>
      </w:pP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b/>
          <w:sz w:val="21"/>
          <w:szCs w:val="21"/>
        </w:rPr>
      </w:pPr>
      <w:r>
        <w:rPr>
          <w:rFonts w:hint="eastAsia" w:ascii="宋体" w:hAnsi="宋体" w:eastAsia="宋体" w:cs="宋体"/>
          <w:sz w:val="21"/>
          <w:szCs w:val="21"/>
        </w:rPr>
        <w:t xml:space="preserve">                                          </w:t>
      </w:r>
      <w:r>
        <w:rPr>
          <w:rFonts w:hint="eastAsia" w:ascii="宋体" w:hAnsi="宋体" w:eastAsia="宋体" w:cs="宋体"/>
          <w:b/>
          <w:sz w:val="21"/>
          <w:szCs w:val="21"/>
        </w:rPr>
        <w:t xml:space="preserve"> 南方报业传媒集团</w:t>
      </w:r>
    </w:p>
    <w:p>
      <w:pPr>
        <w:pStyle w:val="38"/>
        <w:spacing w:before="0" w:beforeAutospacing="0" w:after="0" w:afterAutospacing="0" w:line="360" w:lineRule="auto"/>
        <w:jc w:val="right"/>
        <w:rPr>
          <w:rFonts w:hint="eastAsia" w:ascii="宋体" w:hAnsi="宋体" w:eastAsia="宋体" w:cs="宋体"/>
          <w:color w:val="333333"/>
          <w:sz w:val="21"/>
          <w:szCs w:val="21"/>
          <w:highlight w:val="none"/>
        </w:rPr>
      </w:pPr>
      <w:r>
        <w:rPr>
          <w:rFonts w:hint="eastAsia" w:ascii="宋体" w:hAnsi="宋体" w:eastAsia="宋体" w:cs="宋体"/>
          <w:b/>
          <w:sz w:val="21"/>
          <w:szCs w:val="21"/>
        </w:rPr>
        <w:t xml:space="preserve">                                        202</w:t>
      </w:r>
      <w:r>
        <w:rPr>
          <w:rFonts w:hint="eastAsia" w:ascii="宋体" w:hAnsi="宋体" w:eastAsia="宋体" w:cs="宋体"/>
          <w:b/>
          <w:sz w:val="21"/>
          <w:szCs w:val="21"/>
          <w:u w:val="single"/>
          <w:lang w:val="en-US" w:eastAsia="zh-CN"/>
        </w:rPr>
        <w:t>4</w:t>
      </w:r>
      <w:r>
        <w:rPr>
          <w:rFonts w:hint="eastAsia" w:ascii="宋体" w:hAnsi="宋体" w:eastAsia="宋体" w:cs="宋体"/>
          <w:b/>
          <w:sz w:val="21"/>
          <w:szCs w:val="21"/>
        </w:rPr>
        <w:t>年</w:t>
      </w:r>
      <w:r>
        <w:rPr>
          <w:rFonts w:hint="eastAsia" w:cs="宋体"/>
          <w:b/>
          <w:sz w:val="21"/>
          <w:szCs w:val="21"/>
          <w:u w:val="single"/>
          <w:lang w:val="en-US" w:eastAsia="zh-CN"/>
        </w:rPr>
        <w:t>10</w:t>
      </w:r>
      <w:r>
        <w:rPr>
          <w:rFonts w:hint="eastAsia" w:ascii="宋体" w:hAnsi="宋体" w:eastAsia="宋体" w:cs="宋体"/>
          <w:b/>
          <w:sz w:val="21"/>
          <w:szCs w:val="21"/>
        </w:rPr>
        <w:t>月</w:t>
      </w:r>
      <w:r>
        <w:rPr>
          <w:rFonts w:hint="eastAsia" w:cs="宋体"/>
          <w:b/>
          <w:sz w:val="21"/>
          <w:szCs w:val="21"/>
          <w:u w:val="single"/>
          <w:lang w:val="en-US" w:eastAsia="zh-CN"/>
        </w:rPr>
        <w:t>31</w:t>
      </w:r>
      <w:r>
        <w:rPr>
          <w:rFonts w:hint="eastAsia" w:ascii="宋体" w:hAnsi="宋体" w:eastAsia="宋体" w:cs="宋体"/>
          <w:b/>
          <w:sz w:val="21"/>
          <w:szCs w:val="21"/>
        </w:rPr>
        <w:t>日</w:t>
      </w:r>
      <w:bookmarkEnd w:id="46"/>
      <w:bookmarkEnd w:id="47"/>
      <w:bookmarkEnd w:id="48"/>
      <w:bookmarkEnd w:id="49"/>
      <w:bookmarkEnd w:id="50"/>
      <w:bookmarkEnd w:id="51"/>
      <w:bookmarkEnd w:id="52"/>
    </w:p>
    <w:p>
      <w:pPr>
        <w:spacing w:line="360" w:lineRule="auto"/>
        <w:rPr>
          <w:rFonts w:hint="eastAsia" w:ascii="宋体" w:hAnsi="宋体" w:eastAsia="宋体" w:cs="宋体"/>
          <w:sz w:val="21"/>
          <w:szCs w:val="21"/>
          <w:highlight w:val="none"/>
        </w:rPr>
      </w:pPr>
    </w:p>
    <w:p>
      <w:pPr>
        <w:pStyle w:val="53"/>
        <w:snapToGrid w:val="0"/>
        <w:spacing w:line="360" w:lineRule="exact"/>
        <w:ind w:firstLine="3542" w:firstLineChars="1687"/>
        <w:jc w:val="right"/>
        <w:rPr>
          <w:rFonts w:hint="eastAsia" w:ascii="宋体" w:hAnsi="宋体" w:eastAsia="宋体" w:cs="宋体"/>
          <w:highlight w:val="none"/>
        </w:rPr>
      </w:pPr>
    </w:p>
    <w:p>
      <w:pPr>
        <w:pStyle w:val="53"/>
        <w:snapToGrid w:val="0"/>
        <w:spacing w:line="360" w:lineRule="exact"/>
        <w:ind w:firstLine="3542" w:firstLineChars="1687"/>
        <w:rPr>
          <w:rFonts w:hint="eastAsia" w:ascii="宋体" w:hAnsi="宋体" w:eastAsia="宋体" w:cs="宋体"/>
          <w:highlight w:val="none"/>
        </w:rPr>
        <w:sectPr>
          <w:footerReference r:id="rId7"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52"/>
        <w:snapToGrid w:val="0"/>
        <w:spacing w:before="120" w:after="120"/>
        <w:rPr>
          <w:rFonts w:hint="eastAsia" w:ascii="宋体" w:hAnsi="宋体" w:eastAsia="宋体" w:cs="宋体"/>
          <w:b/>
          <w:bCs w:val="0"/>
          <w:kern w:val="0"/>
          <w:sz w:val="28"/>
          <w:szCs w:val="28"/>
          <w:highlight w:val="none"/>
        </w:rPr>
      </w:pPr>
      <w:bookmarkStart w:id="53" w:name="_Toc447188665"/>
      <w:bookmarkStart w:id="54" w:name="_Toc5654"/>
      <w:bookmarkStart w:id="55" w:name="_Toc447265500"/>
      <w:bookmarkStart w:id="56" w:name="_Toc447265214"/>
      <w:r>
        <w:rPr>
          <w:rFonts w:hint="eastAsia" w:ascii="宋体" w:hAnsi="宋体" w:eastAsia="宋体" w:cs="宋体"/>
          <w:b/>
          <w:bCs w:val="0"/>
          <w:kern w:val="0"/>
          <w:sz w:val="28"/>
          <w:szCs w:val="28"/>
          <w:highlight w:val="none"/>
        </w:rPr>
        <w:t>第二章 供应商须知</w:t>
      </w:r>
      <w:bookmarkEnd w:id="53"/>
      <w:bookmarkEnd w:id="54"/>
      <w:bookmarkEnd w:id="55"/>
      <w:bookmarkEnd w:id="56"/>
    </w:p>
    <w:tbl>
      <w:tblPr>
        <w:tblStyle w:val="43"/>
        <w:tblW w:w="8505"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67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670" w:type="dxa"/>
            <w:vAlign w:val="center"/>
          </w:tcPr>
          <w:p>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670"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670" w:type="dxa"/>
            <w:vAlign w:val="center"/>
          </w:tcPr>
          <w:p>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670" w:type="dxa"/>
            <w:vAlign w:val="center"/>
          </w:tcPr>
          <w:p>
            <w:pPr>
              <w:rPr>
                <w:rFonts w:hint="eastAsia" w:ascii="宋体" w:hAnsi="宋体" w:eastAsia="宋体" w:cs="宋体"/>
                <w:highlight w:val="none"/>
              </w:rPr>
            </w:pPr>
            <w:r>
              <w:rPr>
                <w:rFonts w:hint="eastAsia" w:ascii="宋体" w:hAnsi="宋体" w:eastAsia="宋体" w:cs="宋体"/>
                <w:highlight w:val="none"/>
              </w:rPr>
              <w:t>1、报价具体要求</w:t>
            </w:r>
          </w:p>
          <w:p>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本项目最高限价为</w:t>
            </w:r>
            <w:r>
              <w:rPr>
                <w:rFonts w:hint="eastAsia" w:ascii="宋体" w:hAnsi="宋体" w:cs="宋体"/>
                <w:b/>
                <w:bCs/>
                <w:highlight w:val="none"/>
                <w:lang w:eastAsia="zh-CN"/>
              </w:rPr>
              <w:t>1</w:t>
            </w:r>
            <w:r>
              <w:rPr>
                <w:rFonts w:hint="eastAsia" w:ascii="宋体" w:hAnsi="宋体" w:cs="宋体"/>
                <w:b/>
                <w:bCs/>
                <w:highlight w:val="none"/>
                <w:lang w:val="en-US" w:eastAsia="zh-CN"/>
              </w:rPr>
              <w:t>2</w:t>
            </w:r>
            <w:r>
              <w:rPr>
                <w:rFonts w:hint="eastAsia" w:ascii="宋体" w:hAnsi="宋体" w:cs="宋体"/>
                <w:b/>
                <w:bCs/>
                <w:highlight w:val="none"/>
                <w:lang w:eastAsia="zh-CN"/>
              </w:rPr>
              <w:t>.00万</w:t>
            </w:r>
            <w:r>
              <w:rPr>
                <w:rFonts w:hint="eastAsia" w:ascii="宋体" w:hAnsi="宋体" w:cs="宋体"/>
                <w:b/>
                <w:bCs/>
                <w:highlight w:val="none"/>
                <w:lang w:val="en-US" w:eastAsia="zh-CN"/>
              </w:rPr>
              <w:t>元，供应商含税总价报价不得超出最高限价</w:t>
            </w:r>
            <w:r>
              <w:rPr>
                <w:rFonts w:hint="eastAsia" w:ascii="宋体" w:hAnsi="宋体" w:eastAsia="宋体" w:cs="宋体"/>
                <w:b/>
                <w:bCs/>
                <w:highlight w:val="none"/>
              </w:rPr>
              <w:t>。</w:t>
            </w:r>
            <w:r>
              <w:rPr>
                <w:rFonts w:hint="eastAsia" w:ascii="宋体" w:hAnsi="宋体" w:eastAsia="宋体" w:cs="宋体"/>
                <w:highlight w:val="none"/>
              </w:rPr>
              <w:t>（注：保留小数点后2位)。供应商应根据自身具体情况及项目实际要求对本询价项目报价。</w:t>
            </w:r>
          </w:p>
          <w:p>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提供增值税发票</w:t>
            </w:r>
            <w:r>
              <w:rPr>
                <w:rFonts w:hint="eastAsia" w:ascii="宋体" w:hAnsi="宋体" w:cs="宋体"/>
                <w:b/>
                <w:bCs/>
                <w:highlight w:val="none"/>
                <w:lang w:eastAsia="zh-CN"/>
              </w:rPr>
              <w:t>。</w:t>
            </w:r>
          </w:p>
          <w:p>
            <w:pPr>
              <w:numPr>
                <w:ilvl w:val="0"/>
                <w:numId w:val="6"/>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pPr>
              <w:pStyle w:val="14"/>
              <w:ind w:firstLine="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成交候选人推荐原则</w:t>
            </w:r>
          </w:p>
        </w:tc>
        <w:tc>
          <w:tcPr>
            <w:tcW w:w="5670" w:type="dxa"/>
            <w:vAlign w:val="center"/>
          </w:tcPr>
          <w:p>
            <w:pPr>
              <w:autoSpaceDE w:val="0"/>
              <w:autoSpaceDN w:val="0"/>
              <w:adjustRightInd w:val="0"/>
              <w:snapToGrid w:val="0"/>
              <w:rPr>
                <w:rFonts w:hint="eastAsia" w:ascii="宋体" w:hAnsi="宋体" w:eastAsia="宋体" w:cs="宋体"/>
                <w:kern w:val="0"/>
                <w:szCs w:val="21"/>
                <w:highlight w:val="none"/>
              </w:rPr>
            </w:pPr>
            <w:r>
              <w:rPr>
                <w:rFonts w:hint="eastAsia" w:ascii="宋体" w:hAnsi="宋体" w:eastAsia="宋体" w:cs="宋体"/>
                <w:szCs w:val="21"/>
                <w:highlight w:val="none"/>
              </w:rPr>
              <w:t>在满足采购文件实质性要求的条件下，综合考虑各报价商的资质、报价、实施方案（封面和内文插画创作设计</w:t>
            </w:r>
            <w:r>
              <w:rPr>
                <w:rFonts w:hint="eastAsia" w:ascii="宋体" w:hAnsi="宋体" w:cs="宋体"/>
                <w:szCs w:val="21"/>
                <w:highlight w:val="none"/>
                <w:lang w:val="en-US" w:eastAsia="zh-CN"/>
              </w:rPr>
              <w:t>方案</w:t>
            </w:r>
            <w:r>
              <w:rPr>
                <w:rFonts w:hint="eastAsia" w:ascii="宋体" w:hAnsi="宋体" w:cs="宋体"/>
                <w:color w:val="333333"/>
                <w:sz w:val="21"/>
                <w:szCs w:val="21"/>
                <w:highlight w:val="none"/>
                <w:lang w:val="en-US" w:eastAsia="zh-CN"/>
              </w:rPr>
              <w:t>、排版设计及包装设计方案、人员及器材配置方案</w:t>
            </w:r>
            <w:r>
              <w:rPr>
                <w:rFonts w:hint="eastAsia" w:ascii="宋体" w:hAnsi="宋体" w:eastAsia="宋体" w:cs="宋体"/>
                <w:color w:val="333333"/>
                <w:sz w:val="21"/>
                <w:szCs w:val="21"/>
                <w:highlight w:val="none"/>
                <w:lang w:eastAsia="zh-CN"/>
              </w:rPr>
              <w:t>等</w:t>
            </w:r>
            <w:r>
              <w:rPr>
                <w:rFonts w:hint="eastAsia" w:ascii="宋体" w:hAnsi="宋体" w:eastAsia="宋体" w:cs="宋体"/>
                <w:szCs w:val="21"/>
                <w:highlight w:val="none"/>
              </w:rPr>
              <w:t>）、类似业绩案例等内容，以投票方式评选出一名成交候选人。</w:t>
            </w:r>
          </w:p>
          <w:p>
            <w:pPr>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pPr>
              <w:pStyle w:val="14"/>
              <w:rPr>
                <w:rFonts w:hint="eastAsia" w:ascii="宋体" w:hAnsi="宋体" w:eastAsia="宋体" w:cs="宋体"/>
                <w:highlight w:val="none"/>
              </w:rPr>
            </w:pPr>
            <w:r>
              <w:rPr>
                <w:rFonts w:hint="eastAsia" w:ascii="宋体" w:hAnsi="宋体" w:eastAsia="宋体" w:cs="宋体"/>
                <w:kern w:val="2"/>
                <w:sz w:val="21"/>
                <w:szCs w:val="21"/>
                <w:highlight w:val="none"/>
              </w:rPr>
              <w:t>在第一成交候选人</w:t>
            </w:r>
            <w:r>
              <w:rPr>
                <w:rFonts w:hint="eastAsia" w:ascii="宋体" w:hAnsi="宋体" w:eastAsia="宋体" w:cs="宋体"/>
                <w:kern w:val="2"/>
                <w:sz w:val="21"/>
                <w:szCs w:val="21"/>
                <w:highlight w:val="none"/>
                <w:lang w:val="en-US" w:eastAsia="zh-CN"/>
              </w:rPr>
              <w:t>撤销</w:t>
            </w:r>
            <w:r>
              <w:rPr>
                <w:rFonts w:hint="eastAsia" w:ascii="宋体" w:hAnsi="宋体" w:eastAsia="宋体" w:cs="宋体"/>
                <w:kern w:val="2"/>
                <w:sz w:val="21"/>
                <w:szCs w:val="21"/>
                <w:highlight w:val="none"/>
              </w:rPr>
              <w:t>报价或放弃成交的，采购人重新组织询价采购。</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670" w:type="dxa"/>
            <w:vAlign w:val="center"/>
          </w:tcPr>
          <w:p>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pPr>
        <w:pStyle w:val="39"/>
        <w:tabs>
          <w:tab w:val="left" w:pos="602"/>
        </w:tabs>
        <w:snapToGrid w:val="0"/>
        <w:spacing w:before="120" w:after="120" w:line="440" w:lineRule="exact"/>
        <w:jc w:val="left"/>
        <w:rPr>
          <w:rFonts w:hint="eastAsia" w:ascii="宋体" w:hAnsi="宋体" w:eastAsia="宋体" w:cs="宋体"/>
          <w:sz w:val="28"/>
          <w:szCs w:val="28"/>
          <w:highlight w:val="none"/>
        </w:rPr>
        <w:sectPr>
          <w:footerReference r:id="rId9" w:type="first"/>
          <w:footerReference r:id="rId8" w:type="default"/>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type="linesAndChars" w:linePitch="312" w:charSpace="0"/>
        </w:sectPr>
      </w:pPr>
      <w:bookmarkStart w:id="57" w:name="_Toc227057885"/>
      <w:bookmarkStart w:id="58" w:name="_Toc226969278"/>
      <w:bookmarkStart w:id="59" w:name="_Toc447188667"/>
      <w:bookmarkStart w:id="60" w:name="_Toc107822484"/>
      <w:bookmarkStart w:id="61" w:name="_Toc488655831"/>
    </w:p>
    <w:bookmarkEnd w:id="57"/>
    <w:bookmarkEnd w:id="58"/>
    <w:bookmarkEnd w:id="59"/>
    <w:bookmarkEnd w:id="60"/>
    <w:bookmarkEnd w:id="61"/>
    <w:p>
      <w:pPr>
        <w:pStyle w:val="52"/>
        <w:numPr>
          <w:ilvl w:val="0"/>
          <w:numId w:val="7"/>
        </w:numPr>
        <w:snapToGrid w:val="0"/>
        <w:spacing w:before="0" w:after="0"/>
        <w:rPr>
          <w:rFonts w:hint="eastAsia" w:ascii="宋体" w:hAnsi="宋体" w:eastAsia="宋体" w:cs="宋体"/>
          <w:b/>
          <w:bCs w:val="0"/>
          <w:kern w:val="0"/>
          <w:sz w:val="28"/>
          <w:szCs w:val="28"/>
          <w:highlight w:val="none"/>
        </w:rPr>
      </w:pPr>
      <w:bookmarkStart w:id="62" w:name="_Toc447265271"/>
      <w:bookmarkStart w:id="63" w:name="_Toc16195"/>
      <w:bookmarkStart w:id="64" w:name="_Toc447265557"/>
      <w:r>
        <w:rPr>
          <w:rFonts w:hint="eastAsia" w:ascii="宋体" w:hAnsi="宋体" w:eastAsia="宋体" w:cs="宋体"/>
          <w:b/>
          <w:bCs w:val="0"/>
          <w:kern w:val="0"/>
          <w:sz w:val="28"/>
          <w:szCs w:val="28"/>
          <w:highlight w:val="none"/>
        </w:rPr>
        <w:t>评审办法</w:t>
      </w:r>
      <w:bookmarkEnd w:id="62"/>
      <w:bookmarkEnd w:id="63"/>
      <w:bookmarkEnd w:id="64"/>
    </w:p>
    <w:p>
      <w:pPr>
        <w:pStyle w:val="52"/>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65" w:name="_Toc11695"/>
      <w:r>
        <w:rPr>
          <w:rFonts w:hint="eastAsia" w:ascii="宋体" w:hAnsi="宋体" w:eastAsia="宋体" w:cs="宋体"/>
          <w:b/>
          <w:bCs w:val="0"/>
          <w:kern w:val="0"/>
          <w:sz w:val="28"/>
          <w:szCs w:val="28"/>
          <w:highlight w:val="none"/>
        </w:rPr>
        <w:t>评审办法前附表</w:t>
      </w:r>
      <w:bookmarkEnd w:id="65"/>
    </w:p>
    <w:tbl>
      <w:tblPr>
        <w:tblStyle w:val="43"/>
        <w:tblW w:w="50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1114"/>
        <w:gridCol w:w="2224"/>
        <w:gridCol w:w="4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2" w:type="pct"/>
            <w:gridSpan w:val="2"/>
            <w:vAlign w:val="center"/>
          </w:tcPr>
          <w:p>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598"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466" w:type="pct"/>
            <w:vMerge w:val="restart"/>
            <w:vAlign w:val="center"/>
          </w:tcPr>
          <w:p>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45" w:type="pct"/>
            <w:vMerge w:val="restart"/>
            <w:vAlign w:val="center"/>
          </w:tcPr>
          <w:p>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vAlign w:val="center"/>
          </w:tcPr>
          <w:p>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598" w:type="pct"/>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pPr>
              <w:snapToGrid w:val="0"/>
              <w:jc w:val="center"/>
              <w:rPr>
                <w:rFonts w:hint="eastAsia" w:ascii="宋体" w:hAnsi="宋体" w:eastAsia="宋体" w:cs="宋体"/>
                <w:sz w:val="21"/>
                <w:szCs w:val="21"/>
                <w:highlight w:val="none"/>
              </w:rPr>
            </w:pPr>
          </w:p>
        </w:tc>
        <w:tc>
          <w:tcPr>
            <w:tcW w:w="645" w:type="pct"/>
            <w:vMerge w:val="continue"/>
          </w:tcPr>
          <w:p>
            <w:pPr>
              <w:snapToGrid w:val="0"/>
              <w:jc w:val="center"/>
              <w:rPr>
                <w:rFonts w:hint="eastAsia" w:ascii="宋体" w:hAnsi="宋体" w:eastAsia="宋体" w:cs="宋体"/>
                <w:sz w:val="21"/>
                <w:szCs w:val="21"/>
                <w:highlight w:val="none"/>
              </w:rPr>
            </w:pPr>
          </w:p>
        </w:tc>
        <w:tc>
          <w:tcPr>
            <w:tcW w:w="1289" w:type="pct"/>
            <w:vAlign w:val="center"/>
          </w:tcPr>
          <w:p>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598" w:type="pct"/>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5" w:type="pct"/>
            <w:vMerge w:val="continue"/>
          </w:tcPr>
          <w:p>
            <w:pPr>
              <w:snapToGrid w:val="0"/>
              <w:jc w:val="center"/>
              <w:rPr>
                <w:rFonts w:hint="eastAsia" w:ascii="宋体" w:hAnsi="宋体" w:eastAsia="宋体" w:cs="宋体"/>
                <w:sz w:val="21"/>
                <w:szCs w:val="21"/>
                <w:highlight w:val="none"/>
              </w:rPr>
            </w:pPr>
          </w:p>
        </w:tc>
        <w:tc>
          <w:tcPr>
            <w:tcW w:w="1289" w:type="pct"/>
            <w:vAlign w:val="center"/>
          </w:tcPr>
          <w:p>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598" w:type="pct"/>
            <w:vAlign w:val="center"/>
          </w:tcPr>
          <w:p>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5" w:type="pct"/>
            <w:vMerge w:val="continue"/>
          </w:tcPr>
          <w:p>
            <w:pPr>
              <w:snapToGrid w:val="0"/>
              <w:jc w:val="center"/>
              <w:rPr>
                <w:rFonts w:hint="eastAsia" w:ascii="宋体" w:hAnsi="宋体" w:eastAsia="宋体" w:cs="宋体"/>
                <w:sz w:val="21"/>
                <w:szCs w:val="21"/>
                <w:highlight w:val="none"/>
              </w:rPr>
            </w:pPr>
          </w:p>
        </w:tc>
        <w:tc>
          <w:tcPr>
            <w:tcW w:w="1289" w:type="pct"/>
          </w:tcPr>
          <w:p>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598" w:type="pct"/>
            <w:vAlign w:val="center"/>
          </w:tcPr>
          <w:p>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5" w:type="pct"/>
            <w:vMerge w:val="continue"/>
          </w:tcPr>
          <w:p>
            <w:pPr>
              <w:snapToGrid w:val="0"/>
              <w:jc w:val="center"/>
              <w:rPr>
                <w:rFonts w:hint="eastAsia" w:ascii="宋体" w:hAnsi="宋体" w:eastAsia="宋体" w:cs="宋体"/>
                <w:sz w:val="21"/>
                <w:szCs w:val="21"/>
                <w:highlight w:val="none"/>
              </w:rPr>
            </w:pPr>
          </w:p>
        </w:tc>
        <w:tc>
          <w:tcPr>
            <w:tcW w:w="1289" w:type="pct"/>
          </w:tcPr>
          <w:p>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598" w:type="pct"/>
            <w:vAlign w:val="center"/>
          </w:tcPr>
          <w:p>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5" w:type="pct"/>
            <w:vMerge w:val="restar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598" w:type="pct"/>
            <w:vAlign w:val="center"/>
          </w:tcPr>
          <w:p>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pPr>
              <w:snapToGrid w:val="0"/>
              <w:jc w:val="center"/>
              <w:rPr>
                <w:rFonts w:hint="eastAsia" w:ascii="宋体" w:hAnsi="宋体" w:eastAsia="宋体" w:cs="宋体"/>
                <w:sz w:val="21"/>
                <w:szCs w:val="21"/>
                <w:highlight w:val="none"/>
              </w:rPr>
            </w:pPr>
          </w:p>
        </w:tc>
        <w:tc>
          <w:tcPr>
            <w:tcW w:w="1289" w:type="pct"/>
            <w:vAlign w:val="center"/>
          </w:tcPr>
          <w:p>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598" w:type="pct"/>
            <w:vAlign w:val="center"/>
          </w:tcPr>
          <w:p>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供应商应具备承担本采购项目的能力</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pPr>
              <w:snapToGrid w:val="0"/>
              <w:jc w:val="center"/>
              <w:rPr>
                <w:rFonts w:hint="eastAsia" w:ascii="宋体" w:hAnsi="宋体" w:eastAsia="宋体" w:cs="宋体"/>
                <w:sz w:val="21"/>
                <w:szCs w:val="21"/>
                <w:highlight w:val="none"/>
              </w:rPr>
            </w:pP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598" w:type="pct"/>
            <w:vAlign w:val="center"/>
          </w:tcPr>
          <w:p>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pPr>
              <w:snapToGrid w:val="0"/>
              <w:jc w:val="center"/>
              <w:rPr>
                <w:rFonts w:hint="eastAsia" w:ascii="宋体" w:hAnsi="宋体" w:eastAsia="宋体" w:cs="宋体"/>
                <w:sz w:val="21"/>
                <w:szCs w:val="21"/>
                <w:highlight w:val="none"/>
              </w:rPr>
            </w:pP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598" w:type="pct"/>
            <w:vAlign w:val="center"/>
          </w:tcPr>
          <w:p>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pPr>
              <w:snapToGrid w:val="0"/>
              <w:jc w:val="center"/>
              <w:rPr>
                <w:rFonts w:hint="eastAsia" w:ascii="宋体" w:hAnsi="宋体" w:eastAsia="宋体" w:cs="宋体"/>
                <w:sz w:val="21"/>
                <w:szCs w:val="21"/>
                <w:highlight w:val="none"/>
              </w:rPr>
            </w:pPr>
          </w:p>
        </w:tc>
        <w:tc>
          <w:tcPr>
            <w:tcW w:w="1289" w:type="pct"/>
            <w:vAlign w:val="center"/>
          </w:tcPr>
          <w:p>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供应商资质要求</w:t>
            </w:r>
          </w:p>
        </w:tc>
        <w:tc>
          <w:tcPr>
            <w:tcW w:w="2598" w:type="pct"/>
            <w:vAlign w:val="center"/>
          </w:tcPr>
          <w:p>
            <w:pPr>
              <w:numPr>
                <w:ilvl w:val="0"/>
                <w:numId w:val="8"/>
              </w:numPr>
              <w:snapToGrid w:val="0"/>
              <w:rPr>
                <w:rFonts w:hint="eastAsia" w:ascii="宋体" w:hAnsi="宋体" w:cs="宋体"/>
                <w:color w:val="333333"/>
                <w:sz w:val="21"/>
                <w:szCs w:val="21"/>
                <w:highlight w:val="none"/>
                <w:lang w:eastAsia="zh-CN"/>
              </w:rPr>
            </w:pPr>
            <w:r>
              <w:rPr>
                <w:rFonts w:hint="eastAsia" w:ascii="宋体" w:hAnsi="宋体" w:cs="宋体"/>
                <w:i w:val="0"/>
                <w:iCs w:val="0"/>
                <w:color w:val="auto"/>
                <w:kern w:val="2"/>
                <w:sz w:val="21"/>
                <w:szCs w:val="21"/>
                <w:lang w:val="en-US" w:eastAsia="zh-CN" w:bidi="ar-SA"/>
              </w:rPr>
              <w:t>供应商应提供过往类似宣传册、画册、图书等设计及制作案例不少于3个。（提供合同关键页复印件）</w:t>
            </w:r>
          </w:p>
          <w:p>
            <w:pPr>
              <w:numPr>
                <w:ilvl w:val="0"/>
                <w:numId w:val="8"/>
              </w:numPr>
              <w:snapToGrid w:val="0"/>
              <w:rPr>
                <w:rFonts w:hint="eastAsia" w:ascii="宋体" w:hAnsi="宋体" w:cs="宋体"/>
                <w:color w:val="333333"/>
                <w:sz w:val="21"/>
                <w:szCs w:val="21"/>
                <w:highlight w:val="none"/>
                <w:lang w:eastAsia="zh-CN"/>
              </w:rPr>
            </w:pPr>
            <w:r>
              <w:rPr>
                <w:rFonts w:hint="eastAsia" w:ascii="宋体" w:hAnsi="宋体" w:cs="宋体"/>
                <w:i w:val="0"/>
                <w:iCs w:val="0"/>
                <w:color w:val="auto"/>
                <w:kern w:val="2"/>
                <w:sz w:val="21"/>
                <w:szCs w:val="21"/>
                <w:lang w:val="en-US" w:eastAsia="zh-CN" w:bidi="ar-SA"/>
              </w:rPr>
              <w:t>供应商应具备出版资质，有有效期内的图书出版许可证。（提供证书复印件）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pPr>
              <w:snapToGrid w:val="0"/>
              <w:jc w:val="center"/>
              <w:rPr>
                <w:rFonts w:hint="eastAsia" w:ascii="宋体" w:hAnsi="宋体" w:eastAsia="宋体" w:cs="宋体"/>
                <w:sz w:val="21"/>
                <w:szCs w:val="21"/>
                <w:highlight w:val="none"/>
              </w:rPr>
            </w:pPr>
          </w:p>
        </w:tc>
        <w:tc>
          <w:tcPr>
            <w:tcW w:w="1289" w:type="pct"/>
            <w:vAlign w:val="center"/>
          </w:tcPr>
          <w:p>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598" w:type="pct"/>
            <w:vAlign w:val="center"/>
          </w:tcPr>
          <w:p>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466" w:type="pct"/>
            <w:vAlign w:val="center"/>
          </w:tcPr>
          <w:p>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综合评审</w:t>
            </w:r>
          </w:p>
        </w:tc>
        <w:tc>
          <w:tcPr>
            <w:tcW w:w="4533" w:type="pct"/>
            <w:gridSpan w:val="3"/>
            <w:vAlign w:val="center"/>
          </w:tcPr>
          <w:p>
            <w:pPr>
              <w:snapToGrid w:val="0"/>
              <w:rPr>
                <w:rFonts w:hint="default" w:ascii="宋体" w:hAnsi="宋体" w:eastAsia="宋体" w:cs="宋体"/>
                <w:color w:val="333333"/>
                <w:sz w:val="21"/>
                <w:szCs w:val="21"/>
                <w:highlight w:val="none"/>
                <w:lang w:val="en-US" w:eastAsia="zh-CN"/>
              </w:rPr>
            </w:pPr>
            <w:r>
              <w:rPr>
                <w:rFonts w:hint="eastAsia" w:ascii="宋体" w:hAnsi="宋体" w:eastAsia="宋体" w:cs="宋体"/>
                <w:color w:val="333333"/>
                <w:sz w:val="21"/>
                <w:szCs w:val="21"/>
                <w:highlight w:val="none"/>
                <w:lang w:eastAsia="zh-CN"/>
              </w:rPr>
              <w:t>本项目采用</w:t>
            </w:r>
            <w:r>
              <w:rPr>
                <w:rFonts w:hint="eastAsia" w:ascii="宋体" w:hAnsi="宋体" w:cs="宋体"/>
                <w:b/>
                <w:bCs/>
                <w:color w:val="333333"/>
                <w:sz w:val="21"/>
                <w:szCs w:val="21"/>
                <w:highlight w:val="none"/>
                <w:lang w:val="en-US" w:eastAsia="zh-CN"/>
              </w:rPr>
              <w:t>综合投票法</w:t>
            </w:r>
            <w:r>
              <w:rPr>
                <w:rFonts w:hint="eastAsia" w:ascii="宋体" w:hAnsi="宋体" w:eastAsia="宋体" w:cs="宋体"/>
                <w:color w:val="333333"/>
                <w:sz w:val="21"/>
                <w:szCs w:val="21"/>
                <w:highlight w:val="none"/>
                <w:lang w:eastAsia="zh-CN"/>
              </w:rPr>
              <w:t>，即在符合</w:t>
            </w:r>
            <w:r>
              <w:rPr>
                <w:rFonts w:hint="eastAsia" w:ascii="宋体" w:hAnsi="宋体" w:eastAsia="宋体" w:cs="宋体"/>
                <w:color w:val="333333"/>
                <w:sz w:val="21"/>
                <w:szCs w:val="21"/>
                <w:highlight w:val="none"/>
                <w:lang w:val="en-US" w:eastAsia="zh-CN"/>
              </w:rPr>
              <w:t>采购文件初步评审</w:t>
            </w:r>
            <w:r>
              <w:rPr>
                <w:rFonts w:hint="eastAsia" w:ascii="宋体" w:hAnsi="宋体" w:eastAsia="宋体" w:cs="宋体"/>
                <w:color w:val="333333"/>
                <w:sz w:val="21"/>
                <w:szCs w:val="21"/>
                <w:highlight w:val="none"/>
                <w:lang w:eastAsia="zh-CN"/>
              </w:rPr>
              <w:t>相关要求的前提下，由项目</w:t>
            </w:r>
            <w:r>
              <w:rPr>
                <w:rFonts w:hint="eastAsia" w:ascii="宋体" w:hAnsi="宋体" w:eastAsia="宋体" w:cs="宋体"/>
                <w:color w:val="333333"/>
                <w:sz w:val="21"/>
                <w:szCs w:val="21"/>
                <w:highlight w:val="none"/>
                <w:lang w:val="en-US" w:eastAsia="zh-CN"/>
              </w:rPr>
              <w:t>项目</w:t>
            </w:r>
            <w:r>
              <w:rPr>
                <w:rFonts w:hint="eastAsia" w:ascii="宋体" w:hAnsi="宋体" w:eastAsia="宋体" w:cs="宋体"/>
                <w:color w:val="333333"/>
                <w:sz w:val="21"/>
                <w:szCs w:val="21"/>
                <w:highlight w:val="none"/>
                <w:lang w:eastAsia="zh-CN"/>
              </w:rPr>
              <w:t>小组（</w:t>
            </w:r>
            <w:r>
              <w:rPr>
                <w:rFonts w:hint="eastAsia" w:ascii="宋体" w:hAnsi="宋体" w:eastAsia="宋体" w:cs="宋体"/>
                <w:color w:val="333333"/>
                <w:sz w:val="21"/>
                <w:szCs w:val="21"/>
                <w:highlight w:val="none"/>
                <w:lang w:val="en-US" w:eastAsia="zh-CN"/>
              </w:rPr>
              <w:t>由采购人组建</w:t>
            </w:r>
            <w:r>
              <w:rPr>
                <w:rFonts w:hint="eastAsia" w:ascii="宋体" w:hAnsi="宋体" w:eastAsia="宋体" w:cs="宋体"/>
                <w:color w:val="333333"/>
                <w:sz w:val="21"/>
                <w:szCs w:val="21"/>
                <w:highlight w:val="none"/>
                <w:lang w:eastAsia="zh-CN"/>
              </w:rPr>
              <w:t>）综合考虑各报价商的资质、报价、实施方案（</w:t>
            </w:r>
            <w:r>
              <w:rPr>
                <w:rFonts w:hint="eastAsia" w:ascii="宋体" w:hAnsi="宋体" w:eastAsia="宋体" w:cs="宋体"/>
                <w:szCs w:val="21"/>
                <w:highlight w:val="none"/>
              </w:rPr>
              <w:t>封面和内文插画创作设计</w:t>
            </w:r>
            <w:r>
              <w:rPr>
                <w:rFonts w:hint="eastAsia" w:ascii="宋体" w:hAnsi="宋体" w:cs="宋体"/>
                <w:szCs w:val="21"/>
                <w:highlight w:val="none"/>
                <w:lang w:val="en-US" w:eastAsia="zh-CN"/>
              </w:rPr>
              <w:t>方案</w:t>
            </w:r>
            <w:r>
              <w:rPr>
                <w:rFonts w:hint="eastAsia" w:ascii="宋体" w:hAnsi="宋体" w:cs="宋体"/>
                <w:color w:val="333333"/>
                <w:sz w:val="21"/>
                <w:szCs w:val="21"/>
                <w:highlight w:val="none"/>
                <w:lang w:val="en-US" w:eastAsia="zh-CN"/>
              </w:rPr>
              <w:t>、排版设计及包装设计方案、人员及器材配置方案</w:t>
            </w:r>
            <w:r>
              <w:rPr>
                <w:rFonts w:hint="eastAsia" w:ascii="宋体" w:hAnsi="宋体" w:eastAsia="宋体" w:cs="宋体"/>
                <w:color w:val="333333"/>
                <w:sz w:val="21"/>
                <w:szCs w:val="21"/>
                <w:highlight w:val="none"/>
                <w:lang w:eastAsia="zh-CN"/>
              </w:rPr>
              <w:t>等）、类似业绩案例等内容，以投票方式评选出一名成交候选人</w:t>
            </w:r>
            <w:r>
              <w:rPr>
                <w:rFonts w:hint="eastAsia" w:ascii="宋体" w:hAnsi="宋体" w:cs="宋体"/>
                <w:color w:val="333333"/>
                <w:sz w:val="21"/>
                <w:szCs w:val="21"/>
                <w:highlight w:val="none"/>
                <w:lang w:val="en-US" w:eastAsia="zh-CN"/>
              </w:rPr>
              <w:t>。</w:t>
            </w:r>
          </w:p>
        </w:tc>
      </w:tr>
    </w:tbl>
    <w:p>
      <w:pPr>
        <w:rPr>
          <w:rFonts w:hint="eastAsia" w:ascii="宋体" w:hAnsi="宋体" w:eastAsia="宋体" w:cs="宋体"/>
          <w:highlight w:val="none"/>
        </w:rPr>
      </w:pPr>
    </w:p>
    <w:p>
      <w:pPr>
        <w:pStyle w:val="5"/>
        <w:rPr>
          <w:rFonts w:hint="eastAsia" w:ascii="宋体" w:hAnsi="宋体" w:eastAsia="宋体" w:cs="宋体"/>
          <w:highlight w:val="none"/>
        </w:rPr>
      </w:pPr>
      <w:bookmarkStart w:id="66" w:name="_Toc488944169"/>
      <w:bookmarkEnd w:id="66"/>
      <w:bookmarkStart w:id="67" w:name="_Toc488944170"/>
      <w:bookmarkEnd w:id="67"/>
      <w:bookmarkStart w:id="68" w:name="_Toc478566081"/>
      <w:bookmarkStart w:id="69" w:name="_Toc474148037"/>
      <w:bookmarkStart w:id="70" w:name="_Toc478565718"/>
      <w:bookmarkStart w:id="71" w:name="_Toc68859970"/>
      <w:bookmarkStart w:id="72" w:name="_Toc19137"/>
      <w:bookmarkStart w:id="73" w:name="_Toc478566439"/>
      <w:bookmarkStart w:id="74" w:name="_Toc478566273"/>
      <w:bookmarkStart w:id="75" w:name="_Toc475472662"/>
      <w:bookmarkStart w:id="76" w:name="_Toc447265316"/>
      <w:bookmarkStart w:id="77" w:name="_Toc475472669"/>
      <w:bookmarkStart w:id="78" w:name="_Toc447265602"/>
      <w:r>
        <w:rPr>
          <w:rFonts w:hint="eastAsia" w:ascii="宋体" w:hAnsi="宋体" w:eastAsia="宋体" w:cs="宋体"/>
          <w:highlight w:val="none"/>
        </w:rPr>
        <w:t>评审程序</w:t>
      </w:r>
      <w:bookmarkEnd w:id="68"/>
      <w:bookmarkEnd w:id="69"/>
      <w:bookmarkEnd w:id="70"/>
      <w:bookmarkEnd w:id="71"/>
      <w:bookmarkEnd w:id="72"/>
      <w:bookmarkEnd w:id="73"/>
      <w:bookmarkEnd w:id="74"/>
    </w:p>
    <w:p>
      <w:pPr>
        <w:rPr>
          <w:rFonts w:hint="eastAsia" w:ascii="宋体" w:hAnsi="宋体" w:eastAsia="宋体" w:cs="宋体"/>
          <w:b/>
          <w:szCs w:val="21"/>
          <w:highlight w:val="none"/>
        </w:rPr>
      </w:pPr>
      <w:r>
        <w:rPr>
          <w:rFonts w:hint="eastAsia" w:ascii="宋体" w:hAnsi="宋体" w:eastAsia="宋体" w:cs="宋体"/>
          <w:b/>
          <w:szCs w:val="21"/>
          <w:highlight w:val="none"/>
        </w:rPr>
        <w:t>3.1.1初步评审</w:t>
      </w:r>
    </w:p>
    <w:p>
      <w:pPr>
        <w:ind w:firstLine="420" w:firstLineChars="200"/>
        <w:rPr>
          <w:rFonts w:hint="eastAsia" w:ascii="宋体" w:hAnsi="宋体" w:eastAsia="宋体" w:cs="宋体"/>
          <w:kern w:val="0"/>
          <w:szCs w:val="21"/>
          <w:highlight w:val="none"/>
        </w:rPr>
      </w:pPr>
      <w:r>
        <w:rPr>
          <w:rFonts w:hint="eastAsia" w:ascii="宋体" w:hAnsi="宋体" w:eastAsia="宋体" w:cs="宋体"/>
          <w:szCs w:val="21"/>
          <w:highlight w:val="none"/>
        </w:rPr>
        <w:t xml:space="preserve">3.3.1.1  </w:t>
      </w:r>
      <w:r>
        <w:rPr>
          <w:rFonts w:hint="eastAsia" w:ascii="宋体" w:hAnsi="宋体" w:cs="宋体"/>
          <w:szCs w:val="21"/>
          <w:highlight w:val="none"/>
          <w:lang w:eastAsia="zh-CN"/>
        </w:rPr>
        <w:t>项目小组</w:t>
      </w:r>
      <w:r>
        <w:rPr>
          <w:rFonts w:hint="eastAsia" w:ascii="宋体" w:hAnsi="宋体" w:eastAsia="宋体" w:cs="宋体"/>
          <w:szCs w:val="21"/>
          <w:highlight w:val="none"/>
        </w:rPr>
        <w:t>根据本章评审办法前附表规定的标准对</w:t>
      </w:r>
      <w:r>
        <w:rPr>
          <w:rFonts w:hint="eastAsia" w:ascii="宋体" w:hAnsi="宋体" w:cs="宋体"/>
          <w:szCs w:val="21"/>
          <w:highlight w:val="none"/>
          <w:lang w:eastAsia="zh-CN"/>
        </w:rPr>
        <w:t>响应文件</w:t>
      </w:r>
      <w:r>
        <w:rPr>
          <w:rFonts w:hint="eastAsia" w:ascii="宋体" w:hAnsi="宋体" w:eastAsia="宋体" w:cs="宋体"/>
          <w:szCs w:val="21"/>
          <w:highlight w:val="none"/>
        </w:rPr>
        <w:t>进行初步评审。对全部</w:t>
      </w:r>
      <w:r>
        <w:rPr>
          <w:rFonts w:hint="eastAsia" w:ascii="宋体" w:hAnsi="宋体" w:cs="宋体"/>
          <w:szCs w:val="21"/>
          <w:highlight w:val="none"/>
          <w:lang w:eastAsia="zh-CN"/>
        </w:rPr>
        <w:t>响应文件</w:t>
      </w:r>
      <w:r>
        <w:rPr>
          <w:rFonts w:hint="eastAsia" w:ascii="宋体" w:hAnsi="宋体" w:eastAsia="宋体" w:cs="宋体"/>
          <w:szCs w:val="21"/>
          <w:highlight w:val="none"/>
        </w:rPr>
        <w:t>进行初步评审，检查</w:t>
      </w:r>
      <w:r>
        <w:rPr>
          <w:rFonts w:hint="eastAsia" w:ascii="宋体" w:hAnsi="宋体" w:cs="宋体"/>
          <w:szCs w:val="21"/>
          <w:highlight w:val="none"/>
          <w:lang w:eastAsia="zh-CN"/>
        </w:rPr>
        <w:t>响应文件</w:t>
      </w:r>
      <w:r>
        <w:rPr>
          <w:rFonts w:hint="eastAsia" w:ascii="宋体" w:hAnsi="宋体" w:eastAsia="宋体" w:cs="宋体"/>
          <w:szCs w:val="21"/>
          <w:highlight w:val="none"/>
        </w:rPr>
        <w:t>是否完全满足采购文件要求。初步评审分为</w:t>
      </w:r>
      <w:r>
        <w:rPr>
          <w:rFonts w:hint="eastAsia" w:ascii="宋体" w:hAnsi="宋体" w:eastAsia="宋体" w:cs="宋体"/>
          <w:kern w:val="0"/>
          <w:sz w:val="21"/>
          <w:szCs w:val="21"/>
          <w:highlight w:val="none"/>
        </w:rPr>
        <w:t>形式及响应性评审</w:t>
      </w:r>
      <w:r>
        <w:rPr>
          <w:rFonts w:hint="eastAsia" w:ascii="宋体" w:hAnsi="宋体" w:eastAsia="宋体" w:cs="宋体"/>
          <w:szCs w:val="21"/>
          <w:highlight w:val="none"/>
        </w:rPr>
        <w:t>和资格</w:t>
      </w:r>
      <w:r>
        <w:rPr>
          <w:rFonts w:hint="eastAsia" w:ascii="宋体" w:hAnsi="宋体" w:cs="宋体"/>
          <w:szCs w:val="21"/>
          <w:highlight w:val="none"/>
          <w:lang w:val="en-US" w:eastAsia="zh-CN"/>
        </w:rPr>
        <w:t>评审</w:t>
      </w:r>
      <w:r>
        <w:rPr>
          <w:rFonts w:hint="eastAsia" w:ascii="宋体" w:hAnsi="宋体" w:eastAsia="宋体" w:cs="宋体"/>
          <w:szCs w:val="21"/>
          <w:highlight w:val="none"/>
        </w:rPr>
        <w:t>。初步评审中有一项不符合评审标准的，将做否决应答处理。</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3.3.1.2</w:t>
      </w:r>
      <w:r>
        <w:rPr>
          <w:rFonts w:hint="eastAsia" w:ascii="宋体" w:hAnsi="宋体" w:cs="宋体"/>
          <w:sz w:val="21"/>
          <w:highlight w:val="none"/>
          <w:lang w:eastAsia="zh-CN"/>
        </w:rPr>
        <w:t>供应商</w:t>
      </w:r>
      <w:r>
        <w:rPr>
          <w:rFonts w:hint="eastAsia" w:ascii="宋体" w:hAnsi="宋体" w:eastAsia="宋体" w:cs="宋体"/>
          <w:sz w:val="21"/>
          <w:highlight w:val="none"/>
        </w:rPr>
        <w:t>有以下情形之一的，</w:t>
      </w:r>
      <w:r>
        <w:rPr>
          <w:rFonts w:hint="eastAsia" w:ascii="宋体" w:hAnsi="宋体" w:cs="宋体"/>
          <w:sz w:val="21"/>
          <w:highlight w:val="none"/>
          <w:lang w:eastAsia="zh-CN"/>
        </w:rPr>
        <w:t>项目小组</w:t>
      </w:r>
      <w:r>
        <w:rPr>
          <w:rFonts w:hint="eastAsia" w:ascii="宋体" w:hAnsi="宋体" w:eastAsia="宋体" w:cs="宋体"/>
          <w:sz w:val="21"/>
          <w:highlight w:val="none"/>
        </w:rPr>
        <w:t>应当否决其应答：</w:t>
      </w:r>
    </w:p>
    <w:p>
      <w:pPr>
        <w:pStyle w:val="98"/>
        <w:numPr>
          <w:ilvl w:val="0"/>
          <w:numId w:val="9"/>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不按照</w:t>
      </w:r>
      <w:r>
        <w:rPr>
          <w:rFonts w:hint="eastAsia" w:ascii="宋体" w:hAnsi="宋体" w:cs="宋体"/>
          <w:sz w:val="21"/>
          <w:highlight w:val="none"/>
          <w:lang w:eastAsia="zh-CN"/>
        </w:rPr>
        <w:t>项目小组</w:t>
      </w:r>
      <w:r>
        <w:rPr>
          <w:rFonts w:hint="eastAsia" w:ascii="宋体" w:hAnsi="宋体" w:eastAsia="宋体" w:cs="宋体"/>
          <w:sz w:val="21"/>
          <w:highlight w:val="none"/>
        </w:rPr>
        <w:t>要求澄清、说明或者补正；</w:t>
      </w:r>
    </w:p>
    <w:p>
      <w:pPr>
        <w:pStyle w:val="98"/>
        <w:numPr>
          <w:ilvl w:val="0"/>
          <w:numId w:val="9"/>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允许联合体应答的，应答联合体没有递交共同应答协议；</w:t>
      </w:r>
    </w:p>
    <w:p>
      <w:pPr>
        <w:pStyle w:val="98"/>
        <w:numPr>
          <w:ilvl w:val="0"/>
          <w:numId w:val="9"/>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不符合国家或者采购文件规定的资格条件；</w:t>
      </w:r>
    </w:p>
    <w:p>
      <w:pPr>
        <w:pStyle w:val="98"/>
        <w:numPr>
          <w:ilvl w:val="0"/>
          <w:numId w:val="9"/>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同一</w:t>
      </w:r>
      <w:r>
        <w:rPr>
          <w:rFonts w:hint="eastAsia" w:ascii="宋体" w:hAnsi="宋体" w:cs="宋体"/>
          <w:sz w:val="21"/>
          <w:highlight w:val="none"/>
          <w:lang w:eastAsia="zh-CN"/>
        </w:rPr>
        <w:t>供应商</w:t>
      </w:r>
      <w:r>
        <w:rPr>
          <w:rFonts w:hint="eastAsia" w:ascii="宋体" w:hAnsi="宋体" w:eastAsia="宋体" w:cs="宋体"/>
          <w:sz w:val="21"/>
          <w:highlight w:val="none"/>
        </w:rPr>
        <w:t>递交两个以上不同的</w:t>
      </w:r>
      <w:r>
        <w:rPr>
          <w:rFonts w:hint="eastAsia" w:ascii="宋体" w:hAnsi="宋体" w:cs="宋体"/>
          <w:sz w:val="21"/>
          <w:highlight w:val="none"/>
          <w:lang w:eastAsia="zh-CN"/>
        </w:rPr>
        <w:t>响应文件</w:t>
      </w:r>
      <w:r>
        <w:rPr>
          <w:rFonts w:hint="eastAsia" w:ascii="宋体" w:hAnsi="宋体" w:eastAsia="宋体" w:cs="宋体"/>
          <w:sz w:val="21"/>
          <w:highlight w:val="none"/>
        </w:rPr>
        <w:t>或者应答报价，但采购文件要求递交备选应答的除外；</w:t>
      </w:r>
    </w:p>
    <w:p>
      <w:pPr>
        <w:pStyle w:val="98"/>
        <w:numPr>
          <w:ilvl w:val="0"/>
          <w:numId w:val="9"/>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应答报价低于成本或者高于采购文件设定的最高应答限价；</w:t>
      </w:r>
    </w:p>
    <w:p>
      <w:pPr>
        <w:pStyle w:val="98"/>
        <w:numPr>
          <w:ilvl w:val="0"/>
          <w:numId w:val="9"/>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没有对采购文件的实质性要求和条件做出响应；</w:t>
      </w:r>
    </w:p>
    <w:p>
      <w:pPr>
        <w:pStyle w:val="98"/>
        <w:numPr>
          <w:ilvl w:val="0"/>
          <w:numId w:val="9"/>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有串通应答、弄虚作假、行贿等违法行为；</w:t>
      </w:r>
    </w:p>
    <w:p>
      <w:pPr>
        <w:pStyle w:val="98"/>
        <w:numPr>
          <w:ilvl w:val="0"/>
          <w:numId w:val="9"/>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以他人名义应答；</w:t>
      </w:r>
    </w:p>
    <w:p>
      <w:pPr>
        <w:pStyle w:val="98"/>
        <w:numPr>
          <w:ilvl w:val="0"/>
          <w:numId w:val="9"/>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没有按照采购文件要求提供应答担保或者所提供的应答担保有瑕疵；</w:t>
      </w:r>
    </w:p>
    <w:p>
      <w:pPr>
        <w:pStyle w:val="98"/>
        <w:numPr>
          <w:ilvl w:val="0"/>
          <w:numId w:val="9"/>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载明的采购项目完成期限超过采购文件规定的期限；</w:t>
      </w:r>
    </w:p>
    <w:p>
      <w:pPr>
        <w:pStyle w:val="98"/>
        <w:numPr>
          <w:ilvl w:val="0"/>
          <w:numId w:val="9"/>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明显不符合技术规格、技术标准的要求；</w:t>
      </w:r>
    </w:p>
    <w:p>
      <w:pPr>
        <w:pStyle w:val="98"/>
        <w:numPr>
          <w:ilvl w:val="0"/>
          <w:numId w:val="9"/>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载明的货物包装方式、检验标准和方法等不符合采购文件的要求；</w:t>
      </w:r>
    </w:p>
    <w:p>
      <w:pPr>
        <w:pStyle w:val="98"/>
        <w:numPr>
          <w:ilvl w:val="0"/>
          <w:numId w:val="9"/>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附有采购人不能接受的条件；</w:t>
      </w:r>
    </w:p>
    <w:p>
      <w:pPr>
        <w:pStyle w:val="98"/>
        <w:numPr>
          <w:ilvl w:val="0"/>
          <w:numId w:val="9"/>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不符合采购文件中规定的其他实质性要求。</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3.3.1.3  评审过程中，</w:t>
      </w:r>
      <w:r>
        <w:rPr>
          <w:rFonts w:hint="eastAsia" w:ascii="宋体" w:hAnsi="宋体" w:cs="宋体"/>
          <w:sz w:val="21"/>
          <w:highlight w:val="none"/>
          <w:lang w:eastAsia="zh-CN"/>
        </w:rPr>
        <w:t>项目小组</w:t>
      </w:r>
      <w:r>
        <w:rPr>
          <w:rFonts w:hint="eastAsia" w:ascii="宋体" w:hAnsi="宋体" w:eastAsia="宋体" w:cs="宋体"/>
          <w:sz w:val="21"/>
          <w:highlight w:val="none"/>
        </w:rPr>
        <w:t>收到低于成本价应答的书面质疑材料、发现</w:t>
      </w:r>
      <w:r>
        <w:rPr>
          <w:rFonts w:hint="eastAsia" w:ascii="宋体" w:hAnsi="宋体" w:cs="宋体"/>
          <w:sz w:val="21"/>
          <w:highlight w:val="none"/>
          <w:lang w:eastAsia="zh-CN"/>
        </w:rPr>
        <w:t>供应商</w:t>
      </w:r>
      <w:r>
        <w:rPr>
          <w:rFonts w:hint="eastAsia" w:ascii="宋体" w:hAnsi="宋体" w:eastAsia="宋体" w:cs="宋体"/>
          <w:sz w:val="21"/>
          <w:highlight w:val="none"/>
        </w:rPr>
        <w:t>的综合报价明显低于其他应答报价或者设有标底时明显低于标底，认为应答报价可能低于其个别成本的，应当书面要求该</w:t>
      </w:r>
      <w:r>
        <w:rPr>
          <w:rFonts w:hint="eastAsia" w:ascii="宋体" w:hAnsi="宋体" w:cs="宋体"/>
          <w:sz w:val="21"/>
          <w:highlight w:val="none"/>
          <w:lang w:eastAsia="zh-CN"/>
        </w:rPr>
        <w:t>供应商</w:t>
      </w:r>
      <w:r>
        <w:rPr>
          <w:rFonts w:hint="eastAsia" w:ascii="宋体" w:hAnsi="宋体" w:eastAsia="宋体" w:cs="宋体"/>
          <w:sz w:val="21"/>
          <w:highlight w:val="none"/>
        </w:rPr>
        <w:t>做出书面说明并提供相关证明材料。</w:t>
      </w:r>
      <w:r>
        <w:rPr>
          <w:rFonts w:hint="eastAsia" w:ascii="宋体" w:hAnsi="宋体" w:cs="宋体"/>
          <w:sz w:val="21"/>
          <w:highlight w:val="none"/>
          <w:lang w:eastAsia="zh-CN"/>
        </w:rPr>
        <w:t>供应商</w:t>
      </w:r>
      <w:r>
        <w:rPr>
          <w:rFonts w:hint="eastAsia" w:ascii="宋体" w:hAnsi="宋体" w:eastAsia="宋体" w:cs="宋体"/>
          <w:sz w:val="21"/>
          <w:highlight w:val="none"/>
        </w:rPr>
        <w:t>不能合理说明或者不能提供相应证明材料的，由</w:t>
      </w:r>
      <w:r>
        <w:rPr>
          <w:rFonts w:hint="eastAsia" w:ascii="宋体" w:hAnsi="宋体" w:cs="宋体"/>
          <w:sz w:val="21"/>
          <w:highlight w:val="none"/>
          <w:lang w:eastAsia="zh-CN"/>
        </w:rPr>
        <w:t>项目小组</w:t>
      </w:r>
      <w:r>
        <w:rPr>
          <w:rFonts w:hint="eastAsia" w:ascii="宋体" w:hAnsi="宋体" w:eastAsia="宋体" w:cs="宋体"/>
          <w:sz w:val="21"/>
          <w:highlight w:val="none"/>
        </w:rPr>
        <w:t>认定该</w:t>
      </w:r>
      <w:r>
        <w:rPr>
          <w:rFonts w:hint="eastAsia" w:ascii="宋体" w:hAnsi="宋体" w:cs="宋体"/>
          <w:sz w:val="21"/>
          <w:highlight w:val="none"/>
          <w:lang w:eastAsia="zh-CN"/>
        </w:rPr>
        <w:t>供应商</w:t>
      </w:r>
      <w:r>
        <w:rPr>
          <w:rFonts w:hint="eastAsia" w:ascii="宋体" w:hAnsi="宋体" w:eastAsia="宋体" w:cs="宋体"/>
          <w:sz w:val="21"/>
          <w:highlight w:val="none"/>
        </w:rPr>
        <w:t>以低于成本报价应答，</w:t>
      </w:r>
      <w:r>
        <w:rPr>
          <w:rFonts w:hint="eastAsia" w:ascii="宋体" w:hAnsi="宋体" w:cs="宋体"/>
          <w:sz w:val="21"/>
          <w:highlight w:val="none"/>
          <w:lang w:eastAsia="zh-CN"/>
        </w:rPr>
        <w:t>项目小组</w:t>
      </w:r>
      <w:r>
        <w:rPr>
          <w:rFonts w:hint="eastAsia" w:ascii="宋体" w:hAnsi="宋体" w:eastAsia="宋体" w:cs="宋体"/>
          <w:sz w:val="21"/>
          <w:highlight w:val="none"/>
        </w:rPr>
        <w:t>应当否决其应答。</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3.3.1.4  应答报价有算术错误的，</w:t>
      </w:r>
      <w:r>
        <w:rPr>
          <w:rFonts w:hint="eastAsia" w:ascii="宋体" w:hAnsi="宋体" w:cs="宋体"/>
          <w:sz w:val="21"/>
          <w:highlight w:val="none"/>
          <w:lang w:eastAsia="zh-CN"/>
        </w:rPr>
        <w:t>项目小组</w:t>
      </w:r>
      <w:r>
        <w:rPr>
          <w:rFonts w:hint="eastAsia" w:ascii="宋体" w:hAnsi="宋体" w:eastAsia="宋体" w:cs="宋体"/>
          <w:sz w:val="21"/>
          <w:highlight w:val="none"/>
        </w:rPr>
        <w:t>按照以下原则对应答报价进行修正，修正的价格经</w:t>
      </w:r>
      <w:r>
        <w:rPr>
          <w:rFonts w:hint="eastAsia" w:ascii="宋体" w:hAnsi="宋体" w:cs="宋体"/>
          <w:sz w:val="21"/>
          <w:highlight w:val="none"/>
          <w:lang w:eastAsia="zh-CN"/>
        </w:rPr>
        <w:t>供应商</w:t>
      </w:r>
      <w:r>
        <w:rPr>
          <w:rFonts w:hint="eastAsia" w:ascii="宋体" w:hAnsi="宋体" w:eastAsia="宋体" w:cs="宋体"/>
          <w:sz w:val="21"/>
          <w:highlight w:val="none"/>
        </w:rPr>
        <w:t>书面确认后具有约束力。报价不一致的处理原则：</w:t>
      </w:r>
    </w:p>
    <w:p>
      <w:pPr>
        <w:spacing w:line="276" w:lineRule="auto"/>
        <w:rPr>
          <w:rFonts w:hint="eastAsia" w:ascii="宋体" w:hAnsi="宋体" w:eastAsia="宋体" w:cs="宋体"/>
          <w:szCs w:val="21"/>
          <w:highlight w:val="none"/>
        </w:rPr>
      </w:pPr>
      <w:r>
        <w:rPr>
          <w:rFonts w:hint="eastAsia" w:ascii="宋体" w:hAnsi="宋体" w:eastAsia="宋体" w:cs="宋体"/>
          <w:szCs w:val="21"/>
          <w:highlight w:val="none"/>
        </w:rPr>
        <w:t>1）当报价一览表报价信息与分项报价表报价信息不一致时，</w:t>
      </w:r>
      <w:r>
        <w:rPr>
          <w:rFonts w:hint="eastAsia" w:ascii="宋体" w:hAnsi="宋体" w:cs="宋体"/>
          <w:szCs w:val="21"/>
          <w:highlight w:val="none"/>
          <w:lang w:eastAsia="zh-CN"/>
        </w:rPr>
        <w:t>项目小组</w:t>
      </w:r>
      <w:r>
        <w:rPr>
          <w:rFonts w:hint="eastAsia" w:ascii="宋体" w:hAnsi="宋体" w:eastAsia="宋体" w:cs="宋体"/>
          <w:szCs w:val="21"/>
          <w:highlight w:val="none"/>
        </w:rPr>
        <w:t>将以分项报价表中的单价报价信息为准，修正其他报价信息。</w:t>
      </w:r>
    </w:p>
    <w:p>
      <w:pPr>
        <w:spacing w:line="276" w:lineRule="auto"/>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总价金额与按单价汇总金额不一致的，以单价金额计算结果为准；但单价金额小数点或者百分比有明显错位的，以总价为准，并修改单价。</w:t>
      </w:r>
    </w:p>
    <w:p>
      <w:pPr>
        <w:pStyle w:val="98"/>
        <w:spacing w:line="240" w:lineRule="auto"/>
        <w:ind w:firstLine="420"/>
        <w:rPr>
          <w:rFonts w:hint="eastAsia" w:ascii="宋体" w:hAnsi="宋体" w:eastAsia="宋体" w:cs="宋体"/>
          <w:color w:val="000000"/>
          <w:sz w:val="21"/>
          <w:highlight w:val="none"/>
        </w:rPr>
      </w:pPr>
      <w:r>
        <w:rPr>
          <w:rFonts w:hint="eastAsia" w:ascii="宋体" w:hAnsi="宋体" w:eastAsia="宋体" w:cs="宋体"/>
          <w:sz w:val="21"/>
          <w:highlight w:val="none"/>
        </w:rPr>
        <w:t>如果</w:t>
      </w:r>
      <w:r>
        <w:rPr>
          <w:rFonts w:hint="eastAsia" w:ascii="宋体" w:hAnsi="宋体" w:cs="宋体"/>
          <w:sz w:val="21"/>
          <w:highlight w:val="none"/>
          <w:lang w:eastAsia="zh-CN"/>
        </w:rPr>
        <w:t>供应商</w:t>
      </w:r>
      <w:r>
        <w:rPr>
          <w:rFonts w:hint="eastAsia" w:ascii="宋体" w:hAnsi="宋体" w:eastAsia="宋体" w:cs="宋体"/>
          <w:sz w:val="21"/>
          <w:highlight w:val="none"/>
        </w:rPr>
        <w:t>不接受对其错误的更正，其应答无效。</w:t>
      </w:r>
    </w:p>
    <w:p>
      <w:pPr>
        <w:pStyle w:val="98"/>
        <w:spacing w:line="240" w:lineRule="auto"/>
        <w:ind w:firstLine="0" w:firstLineChars="0"/>
        <w:rPr>
          <w:rFonts w:hint="eastAsia" w:ascii="宋体" w:hAnsi="宋体" w:eastAsia="宋体" w:cs="宋体"/>
          <w:b/>
          <w:color w:val="000000"/>
          <w:sz w:val="21"/>
          <w:highlight w:val="none"/>
        </w:rPr>
      </w:pPr>
      <w:r>
        <w:rPr>
          <w:rFonts w:hint="eastAsia" w:ascii="宋体" w:hAnsi="宋体" w:eastAsia="宋体" w:cs="宋体"/>
          <w:b/>
          <w:color w:val="000000"/>
          <w:sz w:val="21"/>
          <w:highlight w:val="none"/>
        </w:rPr>
        <w:t>3.3.2详细评审</w:t>
      </w:r>
    </w:p>
    <w:p>
      <w:pPr>
        <w:pStyle w:val="98"/>
        <w:spacing w:line="240" w:lineRule="auto"/>
        <w:ind w:firstLine="420"/>
        <w:rPr>
          <w:rFonts w:hint="eastAsia" w:ascii="宋体" w:hAnsi="宋体" w:eastAsia="宋体" w:cs="宋体"/>
          <w:sz w:val="21"/>
          <w:highlight w:val="none"/>
        </w:rPr>
      </w:pPr>
      <w:r>
        <w:rPr>
          <w:rFonts w:hint="eastAsia" w:ascii="宋体" w:hAnsi="宋体" w:cs="宋体"/>
          <w:sz w:val="21"/>
          <w:highlight w:val="none"/>
          <w:lang w:eastAsia="zh-CN"/>
        </w:rPr>
        <w:t>项目小组</w:t>
      </w:r>
      <w:r>
        <w:rPr>
          <w:rFonts w:hint="eastAsia" w:ascii="宋体" w:hAnsi="宋体" w:eastAsia="宋体" w:cs="宋体"/>
          <w:sz w:val="21"/>
          <w:highlight w:val="none"/>
        </w:rPr>
        <w:t>按照本章评审办法前附表规定的综合评审规则进行评审。</w:t>
      </w:r>
    </w:p>
    <w:p>
      <w:pPr>
        <w:pStyle w:val="98"/>
        <w:ind w:firstLine="0" w:firstLineChars="0"/>
        <w:rPr>
          <w:rFonts w:hint="eastAsia" w:ascii="宋体" w:hAnsi="宋体" w:eastAsia="宋体" w:cs="宋体"/>
          <w:b/>
          <w:sz w:val="21"/>
          <w:highlight w:val="none"/>
        </w:rPr>
      </w:pPr>
      <w:r>
        <w:rPr>
          <w:rFonts w:hint="eastAsia" w:ascii="宋体" w:hAnsi="宋体" w:eastAsia="宋体" w:cs="宋体"/>
          <w:b/>
          <w:sz w:val="21"/>
          <w:highlight w:val="none"/>
        </w:rPr>
        <w:t>3.3.3</w:t>
      </w:r>
      <w:r>
        <w:rPr>
          <w:rFonts w:hint="eastAsia" w:ascii="宋体" w:hAnsi="宋体" w:cs="宋体"/>
          <w:b/>
          <w:sz w:val="21"/>
          <w:highlight w:val="none"/>
          <w:lang w:eastAsia="zh-CN"/>
        </w:rPr>
        <w:t>响应文件</w:t>
      </w:r>
      <w:r>
        <w:rPr>
          <w:rFonts w:hint="eastAsia" w:ascii="宋体" w:hAnsi="宋体" w:eastAsia="宋体" w:cs="宋体"/>
          <w:b/>
          <w:sz w:val="21"/>
          <w:highlight w:val="none"/>
        </w:rPr>
        <w:t>的澄清</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3.3.3.1  在评审过程中，</w:t>
      </w:r>
      <w:r>
        <w:rPr>
          <w:rFonts w:hint="eastAsia" w:ascii="宋体" w:hAnsi="宋体" w:cs="宋体"/>
          <w:sz w:val="21"/>
          <w:highlight w:val="none"/>
          <w:lang w:eastAsia="zh-CN"/>
        </w:rPr>
        <w:t>项目小组</w:t>
      </w:r>
      <w:r>
        <w:rPr>
          <w:rFonts w:hint="eastAsia" w:ascii="宋体" w:hAnsi="宋体" w:eastAsia="宋体" w:cs="宋体"/>
          <w:sz w:val="21"/>
          <w:highlight w:val="none"/>
        </w:rPr>
        <w:t>应当以书面形式要求</w:t>
      </w:r>
      <w:r>
        <w:rPr>
          <w:rFonts w:hint="eastAsia" w:ascii="宋体" w:hAnsi="宋体" w:cs="宋体"/>
          <w:sz w:val="21"/>
          <w:highlight w:val="none"/>
          <w:lang w:eastAsia="zh-CN"/>
        </w:rPr>
        <w:t>供应商</w:t>
      </w:r>
      <w:r>
        <w:rPr>
          <w:rFonts w:hint="eastAsia" w:ascii="宋体" w:hAnsi="宋体" w:eastAsia="宋体" w:cs="宋体"/>
          <w:sz w:val="21"/>
          <w:highlight w:val="none"/>
        </w:rPr>
        <w:t>对所递交的</w:t>
      </w:r>
      <w:r>
        <w:rPr>
          <w:rFonts w:hint="eastAsia" w:ascii="宋体" w:hAnsi="宋体" w:cs="宋体"/>
          <w:sz w:val="21"/>
          <w:highlight w:val="none"/>
          <w:lang w:eastAsia="zh-CN"/>
        </w:rPr>
        <w:t>响应文件</w:t>
      </w:r>
      <w:r>
        <w:rPr>
          <w:rFonts w:hint="eastAsia" w:ascii="宋体" w:hAnsi="宋体" w:eastAsia="宋体" w:cs="宋体"/>
          <w:sz w:val="21"/>
          <w:highlight w:val="none"/>
        </w:rPr>
        <w:t>中不明确的内容进行书面澄清、说明或者对</w:t>
      </w:r>
      <w:r>
        <w:rPr>
          <w:rFonts w:hint="eastAsia" w:ascii="宋体" w:hAnsi="宋体" w:cs="宋体"/>
          <w:sz w:val="21"/>
          <w:highlight w:val="none"/>
          <w:lang w:eastAsia="zh-CN"/>
        </w:rPr>
        <w:t>响应文件</w:t>
      </w:r>
      <w:r>
        <w:rPr>
          <w:rFonts w:hint="eastAsia" w:ascii="宋体" w:hAnsi="宋体" w:eastAsia="宋体" w:cs="宋体"/>
          <w:sz w:val="21"/>
          <w:highlight w:val="none"/>
        </w:rPr>
        <w:t>中的细微偏差进行补正。</w:t>
      </w:r>
      <w:r>
        <w:rPr>
          <w:rFonts w:hint="eastAsia" w:ascii="宋体" w:hAnsi="宋体" w:cs="宋体"/>
          <w:sz w:val="21"/>
          <w:highlight w:val="none"/>
          <w:lang w:eastAsia="zh-CN"/>
        </w:rPr>
        <w:t>项目小组</w:t>
      </w:r>
      <w:r>
        <w:rPr>
          <w:rFonts w:hint="eastAsia" w:ascii="宋体" w:hAnsi="宋体" w:eastAsia="宋体" w:cs="宋体"/>
          <w:sz w:val="21"/>
          <w:highlight w:val="none"/>
        </w:rPr>
        <w:t>不接受</w:t>
      </w:r>
      <w:r>
        <w:rPr>
          <w:rFonts w:hint="eastAsia" w:ascii="宋体" w:hAnsi="宋体" w:cs="宋体"/>
          <w:sz w:val="21"/>
          <w:highlight w:val="none"/>
          <w:lang w:eastAsia="zh-CN"/>
        </w:rPr>
        <w:t>供应商</w:t>
      </w:r>
      <w:r>
        <w:rPr>
          <w:rFonts w:hint="eastAsia" w:ascii="宋体" w:hAnsi="宋体" w:eastAsia="宋体" w:cs="宋体"/>
          <w:sz w:val="21"/>
          <w:highlight w:val="none"/>
        </w:rPr>
        <w:t>主动提出的澄清、说明或者补正。</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3.3.3.2  细微偏差：是指</w:t>
      </w:r>
      <w:r>
        <w:rPr>
          <w:rFonts w:hint="eastAsia" w:ascii="宋体" w:hAnsi="宋体" w:cs="宋体"/>
          <w:sz w:val="21"/>
          <w:highlight w:val="none"/>
          <w:lang w:eastAsia="zh-CN"/>
        </w:rPr>
        <w:t>响应文件</w:t>
      </w:r>
      <w:r>
        <w:rPr>
          <w:rFonts w:hint="eastAsia" w:ascii="宋体" w:hAnsi="宋体" w:eastAsia="宋体" w:cs="宋体"/>
          <w:sz w:val="21"/>
          <w:highlight w:val="none"/>
        </w:rPr>
        <w:t>在实质上响应采购文件要求，但个别地方存在漏项或者提供了不完整的技术信息和数据等情况，并且补正这些遗漏或者不完整不会对其他</w:t>
      </w:r>
      <w:r>
        <w:rPr>
          <w:rFonts w:hint="eastAsia" w:ascii="宋体" w:hAnsi="宋体" w:cs="宋体"/>
          <w:sz w:val="21"/>
          <w:highlight w:val="none"/>
          <w:lang w:eastAsia="zh-CN"/>
        </w:rPr>
        <w:t>供应商</w:t>
      </w:r>
      <w:r>
        <w:rPr>
          <w:rFonts w:hint="eastAsia" w:ascii="宋体" w:hAnsi="宋体" w:eastAsia="宋体" w:cs="宋体"/>
          <w:sz w:val="21"/>
          <w:highlight w:val="none"/>
        </w:rPr>
        <w:t>造成不公平的结果。细微偏差不影响</w:t>
      </w:r>
      <w:r>
        <w:rPr>
          <w:rFonts w:hint="eastAsia" w:ascii="宋体" w:hAnsi="宋体" w:cs="宋体"/>
          <w:sz w:val="21"/>
          <w:highlight w:val="none"/>
          <w:lang w:eastAsia="zh-CN"/>
        </w:rPr>
        <w:t>响应文件</w:t>
      </w:r>
      <w:r>
        <w:rPr>
          <w:rFonts w:hint="eastAsia" w:ascii="宋体" w:hAnsi="宋体" w:eastAsia="宋体" w:cs="宋体"/>
          <w:sz w:val="21"/>
          <w:highlight w:val="none"/>
        </w:rPr>
        <w:t>的有效性。</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3.3.3.3  澄清、说明和补正不得改变</w:t>
      </w:r>
      <w:r>
        <w:rPr>
          <w:rFonts w:hint="eastAsia" w:ascii="宋体" w:hAnsi="宋体" w:cs="宋体"/>
          <w:sz w:val="21"/>
          <w:highlight w:val="none"/>
          <w:lang w:eastAsia="zh-CN"/>
        </w:rPr>
        <w:t>响应文件</w:t>
      </w:r>
      <w:r>
        <w:rPr>
          <w:rFonts w:hint="eastAsia" w:ascii="宋体" w:hAnsi="宋体" w:eastAsia="宋体" w:cs="宋体"/>
          <w:sz w:val="21"/>
          <w:highlight w:val="none"/>
        </w:rPr>
        <w:t>的实质性内容（算术性错误修正的除外）。</w:t>
      </w:r>
      <w:r>
        <w:rPr>
          <w:rFonts w:hint="eastAsia" w:ascii="宋体" w:hAnsi="宋体" w:cs="宋体"/>
          <w:sz w:val="21"/>
          <w:highlight w:val="none"/>
          <w:lang w:eastAsia="zh-CN"/>
        </w:rPr>
        <w:t>供应商</w:t>
      </w:r>
      <w:r>
        <w:rPr>
          <w:rFonts w:hint="eastAsia" w:ascii="宋体" w:hAnsi="宋体" w:eastAsia="宋体" w:cs="宋体"/>
          <w:sz w:val="21"/>
          <w:highlight w:val="none"/>
        </w:rPr>
        <w:t>的书面澄清、说明和补正属于</w:t>
      </w:r>
      <w:r>
        <w:rPr>
          <w:rFonts w:hint="eastAsia" w:ascii="宋体" w:hAnsi="宋体" w:cs="宋体"/>
          <w:sz w:val="21"/>
          <w:highlight w:val="none"/>
          <w:lang w:eastAsia="zh-CN"/>
        </w:rPr>
        <w:t>响应文件</w:t>
      </w:r>
      <w:r>
        <w:rPr>
          <w:rFonts w:hint="eastAsia" w:ascii="宋体" w:hAnsi="宋体" w:eastAsia="宋体" w:cs="宋体"/>
          <w:sz w:val="21"/>
          <w:highlight w:val="none"/>
        </w:rPr>
        <w:t>的组成部分。</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3.3.3.4  </w:t>
      </w:r>
      <w:r>
        <w:rPr>
          <w:rFonts w:hint="eastAsia" w:ascii="宋体" w:hAnsi="宋体" w:cs="宋体"/>
          <w:sz w:val="21"/>
          <w:highlight w:val="none"/>
          <w:lang w:eastAsia="zh-CN"/>
        </w:rPr>
        <w:t>项目小组</w:t>
      </w:r>
      <w:r>
        <w:rPr>
          <w:rFonts w:hint="eastAsia" w:ascii="宋体" w:hAnsi="宋体" w:eastAsia="宋体" w:cs="宋体"/>
          <w:sz w:val="21"/>
          <w:highlight w:val="none"/>
        </w:rPr>
        <w:t>对</w:t>
      </w:r>
      <w:r>
        <w:rPr>
          <w:rFonts w:hint="eastAsia" w:ascii="宋体" w:hAnsi="宋体" w:cs="宋体"/>
          <w:sz w:val="21"/>
          <w:highlight w:val="none"/>
          <w:lang w:eastAsia="zh-CN"/>
        </w:rPr>
        <w:t>供应商</w:t>
      </w:r>
      <w:r>
        <w:rPr>
          <w:rFonts w:hint="eastAsia" w:ascii="宋体" w:hAnsi="宋体" w:eastAsia="宋体" w:cs="宋体"/>
          <w:sz w:val="21"/>
          <w:highlight w:val="none"/>
        </w:rPr>
        <w:t>递交的澄清、说明或者补正有疑问的，可以要求</w:t>
      </w:r>
      <w:r>
        <w:rPr>
          <w:rFonts w:hint="eastAsia" w:ascii="宋体" w:hAnsi="宋体" w:cs="宋体"/>
          <w:sz w:val="21"/>
          <w:highlight w:val="none"/>
          <w:lang w:eastAsia="zh-CN"/>
        </w:rPr>
        <w:t>供应商</w:t>
      </w:r>
      <w:r>
        <w:rPr>
          <w:rFonts w:hint="eastAsia" w:ascii="宋体" w:hAnsi="宋体" w:eastAsia="宋体" w:cs="宋体"/>
          <w:sz w:val="21"/>
          <w:highlight w:val="none"/>
        </w:rPr>
        <w:t>进一步澄清、说明或者补正，直至满足</w:t>
      </w:r>
      <w:r>
        <w:rPr>
          <w:rFonts w:hint="eastAsia" w:ascii="宋体" w:hAnsi="宋体" w:cs="宋体"/>
          <w:sz w:val="21"/>
          <w:highlight w:val="none"/>
          <w:lang w:eastAsia="zh-CN"/>
        </w:rPr>
        <w:t>项目小组</w:t>
      </w:r>
      <w:r>
        <w:rPr>
          <w:rFonts w:hint="eastAsia" w:ascii="宋体" w:hAnsi="宋体" w:eastAsia="宋体" w:cs="宋体"/>
          <w:sz w:val="21"/>
          <w:highlight w:val="none"/>
        </w:rPr>
        <w:t>的要求。</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3.3.3.5  </w:t>
      </w:r>
      <w:r>
        <w:rPr>
          <w:rFonts w:hint="eastAsia" w:ascii="宋体" w:hAnsi="宋体" w:cs="宋体"/>
          <w:sz w:val="21"/>
          <w:highlight w:val="none"/>
          <w:lang w:eastAsia="zh-CN"/>
        </w:rPr>
        <w:t>项目小组</w:t>
      </w:r>
      <w:r>
        <w:rPr>
          <w:rFonts w:hint="eastAsia" w:ascii="宋体" w:hAnsi="宋体" w:eastAsia="宋体" w:cs="宋体"/>
          <w:sz w:val="21"/>
          <w:highlight w:val="none"/>
        </w:rPr>
        <w:t>必要时可以要求</w:t>
      </w:r>
      <w:r>
        <w:rPr>
          <w:rFonts w:hint="eastAsia" w:ascii="宋体" w:hAnsi="宋体" w:cs="宋体"/>
          <w:sz w:val="21"/>
          <w:highlight w:val="none"/>
          <w:lang w:eastAsia="zh-CN"/>
        </w:rPr>
        <w:t>供应商</w:t>
      </w:r>
      <w:r>
        <w:rPr>
          <w:rFonts w:hint="eastAsia" w:ascii="宋体" w:hAnsi="宋体" w:eastAsia="宋体" w:cs="宋体"/>
          <w:sz w:val="21"/>
          <w:highlight w:val="none"/>
        </w:rPr>
        <w:t>递交有关证明和证件的原件，以便核验。</w:t>
      </w:r>
      <w:bookmarkStart w:id="79" w:name="_Toc474148041"/>
      <w:bookmarkStart w:id="80" w:name="_Toc478566443"/>
      <w:bookmarkStart w:id="81" w:name="_Toc478565722"/>
      <w:bookmarkStart w:id="82" w:name="_Toc478566277"/>
      <w:bookmarkStart w:id="83" w:name="_Toc478566085"/>
    </w:p>
    <w:p>
      <w:pPr>
        <w:pStyle w:val="98"/>
        <w:ind w:firstLine="0" w:firstLineChars="0"/>
        <w:rPr>
          <w:rFonts w:hint="eastAsia" w:ascii="宋体" w:hAnsi="宋体" w:eastAsia="宋体" w:cs="宋体"/>
          <w:b/>
          <w:bCs/>
          <w:sz w:val="21"/>
          <w:highlight w:val="none"/>
        </w:rPr>
      </w:pPr>
      <w:r>
        <w:rPr>
          <w:rFonts w:hint="eastAsia" w:ascii="宋体" w:hAnsi="宋体" w:eastAsia="宋体" w:cs="宋体"/>
          <w:b/>
          <w:bCs/>
          <w:sz w:val="21"/>
          <w:highlight w:val="none"/>
        </w:rPr>
        <w:t>3.3.4成交候选人推荐原则</w:t>
      </w:r>
      <w:bookmarkEnd w:id="79"/>
      <w:bookmarkEnd w:id="80"/>
      <w:bookmarkEnd w:id="81"/>
      <w:bookmarkEnd w:id="82"/>
      <w:bookmarkEnd w:id="83"/>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成交候选人推荐原则见评审办法前附表。</w:t>
      </w:r>
    </w:p>
    <w:p>
      <w:pPr>
        <w:pStyle w:val="98"/>
        <w:ind w:firstLine="0" w:firstLineChars="0"/>
        <w:rPr>
          <w:rFonts w:hint="eastAsia" w:ascii="宋体" w:hAnsi="宋体" w:eastAsia="宋体" w:cs="宋体"/>
          <w:b/>
          <w:sz w:val="21"/>
          <w:highlight w:val="none"/>
        </w:rPr>
      </w:pPr>
      <w:r>
        <w:rPr>
          <w:rFonts w:hint="eastAsia" w:ascii="宋体" w:hAnsi="宋体" w:eastAsia="宋体" w:cs="宋体"/>
          <w:b/>
          <w:sz w:val="21"/>
          <w:highlight w:val="none"/>
        </w:rPr>
        <w:t>3.3.5评审结果</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3.3.5.1  </w:t>
      </w:r>
      <w:r>
        <w:rPr>
          <w:rFonts w:hint="eastAsia" w:ascii="宋体" w:hAnsi="宋体" w:cs="宋体"/>
          <w:sz w:val="21"/>
          <w:highlight w:val="none"/>
          <w:lang w:eastAsia="zh-CN"/>
        </w:rPr>
        <w:t>项目小组</w:t>
      </w:r>
      <w:r>
        <w:rPr>
          <w:rFonts w:hint="eastAsia" w:ascii="宋体" w:hAnsi="宋体" w:eastAsia="宋体" w:cs="宋体"/>
          <w:sz w:val="21"/>
          <w:highlight w:val="none"/>
        </w:rPr>
        <w:t>完成评审后，应当</w:t>
      </w:r>
      <w:r>
        <w:rPr>
          <w:rFonts w:hint="eastAsia" w:ascii="宋体" w:hAnsi="宋体" w:cs="宋体"/>
          <w:sz w:val="21"/>
          <w:highlight w:val="none"/>
          <w:lang w:val="en-US" w:eastAsia="zh-CN"/>
        </w:rPr>
        <w:t>形成统一、完整的</w:t>
      </w:r>
      <w:r>
        <w:rPr>
          <w:rFonts w:hint="eastAsia" w:ascii="宋体" w:hAnsi="宋体" w:eastAsia="宋体" w:cs="宋体"/>
          <w:sz w:val="21"/>
          <w:highlight w:val="none"/>
        </w:rPr>
        <w:t>书面评审报告。</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3.3.5.2  评审报告应当包括下列内容：</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（1）项目简介；</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（2）采购过程简介；</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3</w:t>
      </w:r>
      <w:r>
        <w:rPr>
          <w:rFonts w:hint="eastAsia" w:ascii="宋体" w:hAnsi="宋体" w:eastAsia="宋体" w:cs="宋体"/>
          <w:sz w:val="21"/>
          <w:highlight w:val="none"/>
        </w:rPr>
        <w:t>）</w:t>
      </w:r>
      <w:r>
        <w:rPr>
          <w:rFonts w:hint="eastAsia" w:ascii="宋体" w:hAnsi="宋体" w:cs="宋体"/>
          <w:sz w:val="21"/>
          <w:highlight w:val="none"/>
          <w:lang w:val="en-US" w:eastAsia="zh-CN"/>
        </w:rPr>
        <w:t>项目小组初步评审情况说明（包含</w:t>
      </w:r>
      <w:r>
        <w:rPr>
          <w:rFonts w:hint="eastAsia" w:ascii="宋体" w:hAnsi="宋体" w:eastAsia="宋体" w:cs="宋体"/>
          <w:sz w:val="21"/>
          <w:highlight w:val="none"/>
        </w:rPr>
        <w:t>否决应答的情况说明</w:t>
      </w:r>
      <w:r>
        <w:rPr>
          <w:rFonts w:hint="eastAsia" w:ascii="宋体" w:hAnsi="宋体" w:cs="宋体"/>
          <w:sz w:val="21"/>
          <w:highlight w:val="none"/>
          <w:lang w:eastAsia="zh-CN"/>
        </w:rPr>
        <w:t>）</w:t>
      </w:r>
      <w:r>
        <w:rPr>
          <w:rFonts w:hint="eastAsia" w:ascii="宋体" w:hAnsi="宋体" w:eastAsia="宋体" w:cs="宋体"/>
          <w:sz w:val="21"/>
          <w:highlight w:val="none"/>
        </w:rPr>
        <w:t>；</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4</w:t>
      </w:r>
      <w:r>
        <w:rPr>
          <w:rFonts w:hint="eastAsia" w:ascii="宋体" w:hAnsi="宋体" w:eastAsia="宋体" w:cs="宋体"/>
          <w:sz w:val="21"/>
          <w:highlight w:val="none"/>
        </w:rPr>
        <w:t>）推荐的</w:t>
      </w:r>
      <w:r>
        <w:rPr>
          <w:rFonts w:hint="eastAsia" w:ascii="宋体" w:hAnsi="宋体" w:eastAsia="宋体" w:cs="宋体"/>
          <w:sz w:val="21"/>
          <w:highlight w:val="none"/>
          <w:lang w:eastAsia="zh-CN"/>
        </w:rPr>
        <w:t>成交</w:t>
      </w:r>
      <w:r>
        <w:rPr>
          <w:rFonts w:hint="eastAsia" w:ascii="宋体" w:hAnsi="宋体" w:eastAsia="宋体" w:cs="宋体"/>
          <w:sz w:val="21"/>
          <w:highlight w:val="none"/>
        </w:rPr>
        <w:t>候选人名单；</w:t>
      </w:r>
    </w:p>
    <w:p>
      <w:pPr>
        <w:pStyle w:val="98"/>
        <w:spacing w:line="240" w:lineRule="auto"/>
        <w:ind w:firstLine="420"/>
        <w:rPr>
          <w:rFonts w:hint="eastAsia" w:ascii="宋体" w:hAnsi="宋体" w:eastAsia="宋体" w:cs="宋体"/>
          <w:sz w:val="21"/>
          <w:highlight w:val="none"/>
          <w:lang w:eastAsia="zh-CN"/>
        </w:rPr>
      </w:pPr>
      <w:r>
        <w:rPr>
          <w:rFonts w:hint="eastAsia" w:ascii="宋体" w:hAnsi="宋体" w:eastAsia="宋体" w:cs="宋体"/>
          <w:sz w:val="21"/>
          <w:highlight w:val="none"/>
        </w:rPr>
        <w:t>（</w:t>
      </w:r>
      <w:r>
        <w:rPr>
          <w:rFonts w:hint="eastAsia" w:ascii="宋体" w:hAnsi="宋体" w:cs="宋体"/>
          <w:sz w:val="21"/>
          <w:highlight w:val="none"/>
          <w:lang w:val="en-US" w:eastAsia="zh-CN"/>
        </w:rPr>
        <w:t>5</w:t>
      </w:r>
      <w:r>
        <w:rPr>
          <w:rFonts w:hint="eastAsia" w:ascii="宋体" w:hAnsi="宋体" w:eastAsia="宋体" w:cs="宋体"/>
          <w:sz w:val="21"/>
          <w:highlight w:val="none"/>
        </w:rPr>
        <w:t>）签订合同前要处理的事宜；</w:t>
      </w:r>
      <w:r>
        <w:rPr>
          <w:rFonts w:hint="eastAsia" w:ascii="宋体" w:hAnsi="宋体" w:cs="宋体"/>
          <w:sz w:val="21"/>
          <w:highlight w:val="none"/>
          <w:lang w:eastAsia="zh-CN"/>
        </w:rPr>
        <w:t>（</w:t>
      </w:r>
      <w:r>
        <w:rPr>
          <w:rFonts w:hint="eastAsia" w:ascii="宋体" w:hAnsi="宋体" w:cs="宋体"/>
          <w:sz w:val="21"/>
          <w:highlight w:val="none"/>
          <w:lang w:val="en-US" w:eastAsia="zh-CN"/>
        </w:rPr>
        <w:t>如有</w:t>
      </w:r>
      <w:r>
        <w:rPr>
          <w:rFonts w:hint="eastAsia" w:ascii="宋体" w:hAnsi="宋体" w:cs="宋体"/>
          <w:sz w:val="21"/>
          <w:highlight w:val="none"/>
          <w:lang w:eastAsia="zh-CN"/>
        </w:rPr>
        <w:t>）</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6</w:t>
      </w:r>
      <w:r>
        <w:rPr>
          <w:rFonts w:hint="eastAsia" w:ascii="宋体" w:hAnsi="宋体" w:eastAsia="宋体" w:cs="宋体"/>
          <w:sz w:val="21"/>
          <w:highlight w:val="none"/>
        </w:rPr>
        <w:t>）澄清、说明、补正事项纪要；</w:t>
      </w:r>
      <w:r>
        <w:rPr>
          <w:rFonts w:hint="eastAsia" w:ascii="宋体" w:hAnsi="宋体" w:cs="宋体"/>
          <w:sz w:val="21"/>
          <w:highlight w:val="none"/>
          <w:lang w:eastAsia="zh-CN"/>
        </w:rPr>
        <w:t>（</w:t>
      </w:r>
      <w:r>
        <w:rPr>
          <w:rFonts w:hint="eastAsia" w:ascii="宋体" w:hAnsi="宋体" w:cs="宋体"/>
          <w:sz w:val="21"/>
          <w:highlight w:val="none"/>
          <w:lang w:val="en-US" w:eastAsia="zh-CN"/>
        </w:rPr>
        <w:t>如有</w:t>
      </w:r>
      <w:r>
        <w:rPr>
          <w:rFonts w:hint="eastAsia" w:ascii="宋体" w:hAnsi="宋体" w:cs="宋体"/>
          <w:sz w:val="21"/>
          <w:highlight w:val="none"/>
          <w:lang w:eastAsia="zh-CN"/>
        </w:rPr>
        <w:t>）</w:t>
      </w:r>
    </w:p>
    <w:p>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7</w:t>
      </w:r>
      <w:r>
        <w:rPr>
          <w:rFonts w:hint="eastAsia" w:ascii="宋体" w:hAnsi="宋体" w:eastAsia="宋体" w:cs="宋体"/>
          <w:sz w:val="21"/>
          <w:highlight w:val="none"/>
        </w:rPr>
        <w:t>）</w:t>
      </w:r>
      <w:r>
        <w:rPr>
          <w:rFonts w:hint="eastAsia" w:ascii="宋体" w:hAnsi="宋体" w:cs="宋体"/>
          <w:sz w:val="21"/>
          <w:highlight w:val="none"/>
          <w:lang w:eastAsia="zh-CN"/>
        </w:rPr>
        <w:t>项目小组</w:t>
      </w:r>
      <w:r>
        <w:rPr>
          <w:rFonts w:hint="eastAsia" w:ascii="宋体" w:hAnsi="宋体" w:eastAsia="宋体" w:cs="宋体"/>
          <w:sz w:val="21"/>
          <w:highlight w:val="none"/>
        </w:rPr>
        <w:t>成员名单及本人签字、拒绝在评审报告上签字的</w:t>
      </w:r>
      <w:r>
        <w:rPr>
          <w:rFonts w:hint="eastAsia" w:ascii="宋体" w:hAnsi="宋体" w:cs="宋体"/>
          <w:sz w:val="21"/>
          <w:highlight w:val="none"/>
          <w:lang w:eastAsia="zh-CN"/>
        </w:rPr>
        <w:t>项目小组</w:t>
      </w:r>
      <w:r>
        <w:rPr>
          <w:rFonts w:hint="eastAsia" w:ascii="宋体" w:hAnsi="宋体" w:eastAsia="宋体" w:cs="宋体"/>
          <w:sz w:val="21"/>
          <w:highlight w:val="none"/>
        </w:rPr>
        <w:t>成员名单及其陈述的不同意见和理由。</w:t>
      </w:r>
    </w:p>
    <w:p>
      <w:pP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pPr>
        <w:pStyle w:val="52"/>
        <w:snapToGrid w:val="0"/>
        <w:spacing w:before="120" w:after="120"/>
        <w:rPr>
          <w:rFonts w:hint="default" w:ascii="宋体" w:hAnsi="宋体" w:eastAsia="宋体" w:cs="宋体"/>
          <w:b/>
          <w:bCs w:val="0"/>
          <w:kern w:val="0"/>
          <w:sz w:val="28"/>
          <w:szCs w:val="28"/>
          <w:highlight w:val="none"/>
          <w:lang w:val="en-US" w:eastAsia="zh-CN"/>
        </w:rPr>
      </w:pPr>
      <w:bookmarkStart w:id="84" w:name="_Toc2044"/>
      <w:r>
        <w:rPr>
          <w:rFonts w:hint="eastAsia" w:ascii="宋体" w:hAnsi="宋体" w:eastAsia="宋体" w:cs="宋体"/>
          <w:b/>
          <w:bCs w:val="0"/>
          <w:kern w:val="0"/>
          <w:sz w:val="28"/>
          <w:szCs w:val="28"/>
          <w:highlight w:val="none"/>
        </w:rPr>
        <w:t xml:space="preserve">第四章 </w:t>
      </w:r>
      <w:r>
        <w:rPr>
          <w:rFonts w:hint="eastAsia" w:ascii="宋体" w:hAnsi="宋体" w:eastAsia="宋体" w:cs="宋体"/>
          <w:b/>
          <w:bCs w:val="0"/>
          <w:kern w:val="0"/>
          <w:sz w:val="28"/>
          <w:szCs w:val="28"/>
          <w:highlight w:val="none"/>
          <w:lang w:val="en-US" w:eastAsia="zh-CN"/>
        </w:rPr>
        <w:t>采购需求书</w:t>
      </w:r>
      <w:bookmarkEnd w:id="84"/>
    </w:p>
    <w:bookmarkEnd w:id="75"/>
    <w:p>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pPr>
        <w:spacing w:before="62" w:beforeLines="20" w:after="62" w:afterLines="20" w:line="400" w:lineRule="exact"/>
        <w:ind w:firstLine="420" w:firstLineChars="200"/>
        <w:textAlignment w:val="baseline"/>
        <w:rPr>
          <w:rFonts w:hint="eastAsia" w:ascii="宋体" w:hAnsi="宋体" w:cs="宋体"/>
          <w:b/>
          <w:color w:val="auto"/>
        </w:rPr>
      </w:pPr>
      <w:r>
        <w:rPr>
          <w:rFonts w:hint="eastAsia" w:ascii="宋体" w:hAnsi="宋体" w:cs="宋体"/>
          <w:b/>
          <w:color w:val="auto"/>
        </w:rPr>
        <w:t>供应商须对《采购需求书》全部</w:t>
      </w:r>
      <w:r>
        <w:rPr>
          <w:rFonts w:hint="eastAsia" w:ascii="宋体" w:hAnsi="宋体" w:cs="宋体"/>
          <w:b/>
          <w:color w:val="auto"/>
          <w:lang w:val="en-US" w:eastAsia="zh-CN"/>
        </w:rPr>
        <w:t>内容</w:t>
      </w:r>
      <w:r>
        <w:rPr>
          <w:rFonts w:hint="eastAsia" w:ascii="宋体" w:hAnsi="宋体" w:cs="宋体"/>
          <w:b/>
          <w:color w:val="auto"/>
        </w:rPr>
        <w:t>理解清楚，并填写《技术商务偏离表》（格式见第六章）。</w:t>
      </w:r>
    </w:p>
    <w:p>
      <w:pPr>
        <w:rPr>
          <w:rFonts w:hint="eastAsia" w:ascii="宋体" w:hAnsi="宋体" w:eastAsia="宋体" w:cs="宋体"/>
          <w:sz w:val="21"/>
          <w:szCs w:val="21"/>
          <w:lang w:eastAsia="zh-CN"/>
        </w:rPr>
      </w:pPr>
    </w:p>
    <w:p>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pPr>
        <w:jc w:val="center"/>
        <w:rPr>
          <w:rFonts w:hint="eastAsia" w:ascii="宋体" w:hAnsi="宋体" w:eastAsia="宋体" w:cs="宋体"/>
          <w:b w:val="0"/>
          <w:bCs w:val="0"/>
          <w:sz w:val="32"/>
          <w:szCs w:val="32"/>
          <w:lang w:val="en-US" w:eastAsia="zh-CN"/>
        </w:rPr>
      </w:pPr>
      <w:r>
        <w:rPr>
          <w:rFonts w:hint="eastAsia" w:ascii="宋体" w:hAnsi="宋体" w:cs="宋体"/>
          <w:b w:val="0"/>
          <w:bCs w:val="0"/>
          <w:sz w:val="32"/>
          <w:szCs w:val="32"/>
          <w:lang w:val="en-US" w:eastAsia="zh-CN"/>
        </w:rPr>
        <w:t>活动宣传册设计策划及制作服务项目采购</w:t>
      </w:r>
      <w:r>
        <w:rPr>
          <w:rFonts w:hint="eastAsia" w:ascii="宋体" w:hAnsi="宋体" w:eastAsia="宋体" w:cs="宋体"/>
          <w:b w:val="0"/>
          <w:bCs w:val="0"/>
          <w:sz w:val="32"/>
          <w:szCs w:val="32"/>
          <w:lang w:val="en-US" w:eastAsia="zh-CN"/>
        </w:rPr>
        <w:t>需求书</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rPr>
          <w:rFonts w:hint="eastAsia" w:ascii="宋体" w:hAnsi="宋体" w:eastAsia="宋体" w:cs="宋体"/>
          <w:b w:val="0"/>
          <w:bCs w:val="0"/>
          <w:lang w:val="en-US" w:eastAsia="zh-CN"/>
        </w:rPr>
      </w:pPr>
    </w:p>
    <w:p>
      <w:pPr>
        <w:pStyle w:val="14"/>
        <w:spacing w:line="360" w:lineRule="auto"/>
        <w:ind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一、项目概述</w:t>
      </w:r>
    </w:p>
    <w:p>
      <w:pPr>
        <w:pStyle w:val="14"/>
        <w:spacing w:line="360" w:lineRule="auto"/>
        <w:ind w:firstLineChars="20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为提升文化载体展示大湾区文化氛围和独特魅力的宣传效果，采购人拟采购活动宣传册设计策划及制作服务项目。</w:t>
      </w:r>
    </w:p>
    <w:p>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二、项目预算</w:t>
      </w:r>
    </w:p>
    <w:p>
      <w:pPr>
        <w:pStyle w:val="14"/>
        <w:spacing w:line="360" w:lineRule="auto"/>
        <w:ind w:firstLineChars="200"/>
        <w:rPr>
          <w:rFonts w:ascii="宋体" w:hAnsi="宋体" w:eastAsia="宋体" w:cs="宋体"/>
          <w:kern w:val="2"/>
          <w:sz w:val="21"/>
          <w:szCs w:val="21"/>
        </w:rPr>
      </w:pPr>
      <w:r>
        <w:rPr>
          <w:rFonts w:hint="eastAsia" w:ascii="宋体" w:hAnsi="宋体" w:eastAsia="宋体" w:cs="宋体"/>
          <w:kern w:val="2"/>
          <w:sz w:val="21"/>
          <w:szCs w:val="21"/>
        </w:rPr>
        <w:t>本采购项目最高限价为1</w:t>
      </w:r>
      <w:r>
        <w:rPr>
          <w:rFonts w:hint="eastAsia" w:ascii="宋体" w:hAnsi="宋体" w:eastAsia="宋体" w:cs="宋体"/>
          <w:kern w:val="2"/>
          <w:sz w:val="21"/>
          <w:szCs w:val="21"/>
          <w:lang w:val="en-US" w:eastAsia="zh-CN"/>
        </w:rPr>
        <w:t>20</w:t>
      </w:r>
      <w:r>
        <w:rPr>
          <w:rFonts w:hint="eastAsia" w:ascii="宋体" w:hAnsi="宋体" w:eastAsia="宋体" w:cs="宋体"/>
          <w:kern w:val="2"/>
          <w:sz w:val="21"/>
          <w:szCs w:val="21"/>
        </w:rPr>
        <w:t>,000.00（人民币）。</w:t>
      </w:r>
    </w:p>
    <w:p>
      <w:pPr>
        <w:pStyle w:val="14"/>
        <w:spacing w:line="360" w:lineRule="auto"/>
        <w:ind w:firstLineChars="200"/>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三、项目执行时间：自签订合同之日起至</w:t>
      </w:r>
      <w:r>
        <w:rPr>
          <w:rFonts w:hint="eastAsia" w:ascii="宋体" w:hAnsi="宋体" w:eastAsia="宋体" w:cs="宋体"/>
          <w:color w:val="000000"/>
          <w:sz w:val="21"/>
          <w:szCs w:val="21"/>
          <w:lang w:val="en-US" w:eastAsia="zh-CN"/>
        </w:rPr>
        <w:t>2024年12月31日。</w:t>
      </w:r>
    </w:p>
    <w:p>
      <w:pPr>
        <w:spacing w:line="360" w:lineRule="auto"/>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四、项目需求</w:t>
      </w:r>
    </w:p>
    <w:p>
      <w:pPr>
        <w:pStyle w:val="14"/>
        <w:spacing w:line="360" w:lineRule="auto"/>
        <w:ind w:firstLineChars="200"/>
      </w:pPr>
      <w:r>
        <w:rPr>
          <w:rFonts w:hint="eastAsia" w:ascii="宋体" w:hAnsi="宋体" w:eastAsia="宋体" w:cs="宋体"/>
          <w:color w:val="000000"/>
          <w:sz w:val="21"/>
          <w:szCs w:val="21"/>
          <w:highlight w:val="none"/>
        </w:rPr>
        <w:t>本项目由供应商在采购人指导下，完成</w:t>
      </w:r>
      <w:r>
        <w:rPr>
          <w:rFonts w:hint="eastAsia" w:ascii="宋体" w:hAnsi="宋体" w:eastAsia="宋体" w:cs="宋体"/>
          <w:color w:val="000000"/>
          <w:sz w:val="21"/>
          <w:szCs w:val="21"/>
          <w:highlight w:val="none"/>
          <w:lang w:val="en-US" w:eastAsia="zh-CN"/>
        </w:rPr>
        <w:t>活动宣传册设计策划及制作服务（月历格式）</w:t>
      </w:r>
      <w:r>
        <w:rPr>
          <w:rFonts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含300本宣传册的设计、制作</w:t>
      </w:r>
      <w:r>
        <w:rPr>
          <w:rFonts w:hint="eastAsia" w:ascii="宋体" w:hAnsi="宋体" w:eastAsia="宋体" w:cs="宋体"/>
          <w:color w:val="000000"/>
          <w:sz w:val="21"/>
          <w:szCs w:val="21"/>
          <w:highlight w:val="none"/>
        </w:rPr>
        <w:t>。具体包含以下内容：</w:t>
      </w:r>
    </w:p>
    <w:tbl>
      <w:tblPr>
        <w:tblStyle w:val="44"/>
        <w:tblW w:w="8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0"/>
        <w:gridCol w:w="5343"/>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dxa"/>
            <w:shd w:val="clear" w:color="auto" w:fill="D8D8D8" w:themeFill="background1" w:themeFillShade="D9"/>
            <w:vAlign w:val="center"/>
          </w:tcPr>
          <w:p>
            <w:pPr>
              <w:jc w:val="center"/>
              <w:rPr>
                <w:rFonts w:ascii="宋体" w:hAnsi="宋体" w:eastAsia="宋体" w:cs="仿宋"/>
                <w:kern w:val="0"/>
                <w:sz w:val="21"/>
                <w:szCs w:val="21"/>
                <w:highlight w:val="none"/>
              </w:rPr>
            </w:pPr>
            <w:r>
              <w:rPr>
                <w:rFonts w:hint="eastAsia" w:ascii="宋体" w:hAnsi="宋体" w:eastAsia="宋体" w:cs="Times New Roman"/>
                <w:kern w:val="0"/>
                <w:sz w:val="21"/>
                <w:szCs w:val="21"/>
                <w:highlight w:val="none"/>
              </w:rPr>
              <w:t>序号</w:t>
            </w:r>
          </w:p>
        </w:tc>
        <w:tc>
          <w:tcPr>
            <w:tcW w:w="5343" w:type="dxa"/>
            <w:shd w:val="clear" w:color="auto" w:fill="D8D8D8" w:themeFill="background1" w:themeFillShade="D9"/>
            <w:vAlign w:val="center"/>
          </w:tcPr>
          <w:p>
            <w:pPr>
              <w:jc w:val="center"/>
              <w:rPr>
                <w:rFonts w:ascii="宋体" w:hAnsi="宋体" w:eastAsia="宋体" w:cs="仿宋"/>
                <w:kern w:val="0"/>
                <w:sz w:val="21"/>
                <w:szCs w:val="21"/>
                <w:highlight w:val="none"/>
              </w:rPr>
            </w:pPr>
            <w:r>
              <w:rPr>
                <w:rFonts w:hint="eastAsia" w:ascii="宋体" w:hAnsi="宋体" w:eastAsia="宋体" w:cs="仿宋"/>
                <w:kern w:val="0"/>
                <w:sz w:val="21"/>
                <w:szCs w:val="21"/>
                <w:highlight w:val="none"/>
              </w:rPr>
              <w:t>需求内容</w:t>
            </w:r>
          </w:p>
        </w:tc>
        <w:tc>
          <w:tcPr>
            <w:tcW w:w="2160" w:type="dxa"/>
            <w:shd w:val="clear" w:color="auto" w:fill="D8D8D8" w:themeFill="background1" w:themeFillShade="D9"/>
            <w:vAlign w:val="center"/>
          </w:tcPr>
          <w:p>
            <w:pPr>
              <w:jc w:val="center"/>
              <w:rPr>
                <w:rFonts w:hint="eastAsia" w:ascii="宋体" w:hAnsi="宋体" w:eastAsia="宋体" w:cs="仿宋"/>
                <w:kern w:val="0"/>
                <w:sz w:val="21"/>
                <w:szCs w:val="21"/>
                <w:highlight w:val="none"/>
                <w:lang w:val="en-US" w:eastAsia="zh-CN" w:bidi="ar-SA"/>
                <w14:ligatures w14:val="none"/>
              </w:rPr>
            </w:pPr>
            <w:r>
              <w:rPr>
                <w:rFonts w:hint="eastAsia" w:ascii="宋体" w:hAnsi="宋体" w:eastAsia="宋体" w:cs="Times New Roman"/>
                <w:kern w:val="0"/>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580" w:type="dxa"/>
            <w:vAlign w:val="center"/>
          </w:tcPr>
          <w:p>
            <w:pPr>
              <w:jc w:val="center"/>
              <w:rPr>
                <w:rFonts w:hint="eastAsia" w:ascii="宋体" w:hAnsi="宋体" w:eastAsia="宋体" w:cs="Times New Roman"/>
                <w:kern w:val="0"/>
                <w:sz w:val="21"/>
                <w:szCs w:val="21"/>
                <w:highlight w:val="none"/>
                <w:lang w:val="en-US" w:eastAsia="zh-CN"/>
              </w:rPr>
            </w:pPr>
            <w:r>
              <w:rPr>
                <w:rFonts w:hint="eastAsia" w:ascii="宋体" w:hAnsi="宋体" w:eastAsia="宋体" w:cs="Times New Roman"/>
                <w:kern w:val="0"/>
                <w:sz w:val="21"/>
                <w:szCs w:val="21"/>
                <w:highlight w:val="none"/>
                <w:lang w:val="en-US" w:eastAsia="zh-CN"/>
              </w:rPr>
              <w:t>1</w:t>
            </w:r>
          </w:p>
        </w:tc>
        <w:tc>
          <w:tcPr>
            <w:tcW w:w="5343" w:type="dxa"/>
            <w:vAlign w:val="center"/>
          </w:tcPr>
          <w:p>
            <w:pPr>
              <w:pStyle w:val="31"/>
              <w:tabs>
                <w:tab w:val="right" w:leader="dot" w:pos="8306"/>
                <w:tab w:val="clear" w:pos="426"/>
                <w:tab w:val="clear" w:pos="709"/>
                <w:tab w:val="clear" w:pos="8505"/>
              </w:tabs>
              <w:rPr>
                <w:rFonts w:hint="default" w:ascii="宋体" w:hAnsi="宋体" w:eastAsia="宋体" w:cs="Times New Roman"/>
                <w:kern w:val="0"/>
                <w:sz w:val="21"/>
                <w:szCs w:val="21"/>
                <w:highlight w:val="none"/>
                <w:lang w:val="en-US" w:eastAsia="zh-CN" w:bidi="ar-SA"/>
                <w14:ligatures w14:val="none"/>
              </w:rPr>
            </w:pPr>
            <w:r>
              <w:rPr>
                <w:rFonts w:hint="eastAsia" w:ascii="宋体" w:hAnsi="宋体" w:eastAsia="宋体" w:cs="Times New Roman"/>
                <w:kern w:val="0"/>
                <w:sz w:val="21"/>
                <w:szCs w:val="21"/>
                <w:highlight w:val="none"/>
                <w:lang w:val="en-US" w:eastAsia="zh-CN" w:bidi="ar-SA"/>
                <w14:ligatures w14:val="none"/>
              </w:rPr>
              <w:t>前期策划及编审校（编辑加工、审稿、中英文校对）</w:t>
            </w:r>
          </w:p>
        </w:tc>
        <w:tc>
          <w:tcPr>
            <w:tcW w:w="2160" w:type="dxa"/>
            <w:shd w:val="clear" w:color="auto" w:fill="auto"/>
            <w:vAlign w:val="center"/>
          </w:tcPr>
          <w:p>
            <w:pPr>
              <w:jc w:val="center"/>
              <w:rPr>
                <w:rFonts w:hint="eastAsia" w:ascii="宋体" w:hAnsi="宋体" w:eastAsia="宋体" w:cs="Times New Roman"/>
                <w:kern w:val="0"/>
                <w:sz w:val="21"/>
                <w:szCs w:val="21"/>
                <w:highlight w:val="none"/>
                <w:lang w:val="en-US" w:eastAsia="zh-CN" w:bidi="ar-SA"/>
                <w14:ligatures w14:val="none"/>
              </w:rPr>
            </w:pPr>
            <w:r>
              <w:rPr>
                <w:rFonts w:hint="eastAsia" w:ascii="宋体" w:hAnsi="宋体" w:eastAsia="宋体" w:cs="Times New Roman"/>
                <w:kern w:val="0"/>
                <w:sz w:val="21"/>
                <w:szCs w:val="21"/>
                <w:highlight w:val="none"/>
                <w:lang w:val="en-US" w:eastAsia="zh-CN" w:bidi="ar-SA"/>
                <w14:ligatures w14:val="none"/>
              </w:rPr>
              <w:t>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580" w:type="dxa"/>
            <w:vAlign w:val="center"/>
          </w:tcPr>
          <w:p>
            <w:pPr>
              <w:jc w:val="center"/>
              <w:rPr>
                <w:rFonts w:hint="default" w:ascii="宋体" w:hAnsi="宋体" w:eastAsia="宋体" w:cs="Times New Roman"/>
                <w:kern w:val="0"/>
                <w:sz w:val="21"/>
                <w:szCs w:val="21"/>
                <w:highlight w:val="none"/>
                <w:lang w:val="en-US" w:eastAsia="zh-CN"/>
              </w:rPr>
            </w:pPr>
            <w:r>
              <w:rPr>
                <w:rFonts w:hint="eastAsia" w:ascii="宋体" w:hAnsi="宋体" w:eastAsia="宋体" w:cs="Times New Roman"/>
                <w:kern w:val="0"/>
                <w:sz w:val="21"/>
                <w:szCs w:val="21"/>
                <w:highlight w:val="none"/>
                <w:lang w:val="en-US" w:eastAsia="zh-CN"/>
              </w:rPr>
              <w:t>2</w:t>
            </w:r>
          </w:p>
        </w:tc>
        <w:tc>
          <w:tcPr>
            <w:tcW w:w="5343" w:type="dxa"/>
            <w:vAlign w:val="center"/>
          </w:tcPr>
          <w:p>
            <w:pPr>
              <w:pStyle w:val="31"/>
              <w:tabs>
                <w:tab w:val="right" w:leader="dot" w:pos="8306"/>
                <w:tab w:val="clear" w:pos="426"/>
                <w:tab w:val="clear" w:pos="709"/>
                <w:tab w:val="clear" w:pos="8505"/>
              </w:tabs>
              <w:rPr>
                <w:rFonts w:hint="default" w:ascii="宋体" w:hAnsi="宋体" w:eastAsia="宋体" w:cs="Times New Roman"/>
                <w:kern w:val="0"/>
                <w:sz w:val="21"/>
                <w:szCs w:val="21"/>
                <w:highlight w:val="none"/>
                <w:lang w:val="en-US" w:eastAsia="zh-CN" w:bidi="ar-SA"/>
                <w14:ligatures w14:val="none"/>
              </w:rPr>
            </w:pPr>
            <w:r>
              <w:rPr>
                <w:rFonts w:hint="eastAsia" w:ascii="宋体" w:hAnsi="宋体" w:eastAsia="宋体" w:cs="Times New Roman"/>
                <w:kern w:val="0"/>
                <w:sz w:val="21"/>
                <w:szCs w:val="21"/>
                <w:highlight w:val="none"/>
                <w:lang w:val="en-US" w:eastAsia="zh-CN" w:bidi="ar-SA"/>
                <w14:ligatures w14:val="none"/>
              </w:rPr>
              <w:t>封面和内文插画创作设计（封面蛇年主题图，每个月插图，共计十三幅插画创作。内文底图购买。）</w:t>
            </w:r>
          </w:p>
        </w:tc>
        <w:tc>
          <w:tcPr>
            <w:tcW w:w="2160" w:type="dxa"/>
            <w:vAlign w:val="center"/>
          </w:tcPr>
          <w:p>
            <w:pPr>
              <w:jc w:val="center"/>
              <w:rPr>
                <w:rFonts w:hint="default" w:ascii="宋体" w:hAnsi="宋体" w:eastAsia="宋体" w:cs="Times New Roman"/>
                <w:kern w:val="0"/>
                <w:sz w:val="21"/>
                <w:szCs w:val="21"/>
                <w:highlight w:val="none"/>
                <w:lang w:val="en-US" w:eastAsia="zh-CN" w:bidi="ar-SA"/>
                <w14:ligatures w14:val="none"/>
              </w:rPr>
            </w:pPr>
            <w:r>
              <w:rPr>
                <w:rFonts w:hint="eastAsia" w:ascii="宋体" w:hAnsi="宋体" w:eastAsia="宋体" w:cs="Times New Roman"/>
                <w:kern w:val="0"/>
                <w:sz w:val="21"/>
                <w:szCs w:val="21"/>
                <w:highlight w:val="none"/>
                <w:lang w:val="en-US" w:eastAsia="zh-CN" w:bidi="ar-SA"/>
                <w14:ligatures w14:val="none"/>
              </w:rPr>
              <w:t>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80" w:type="dxa"/>
            <w:vAlign w:val="center"/>
          </w:tcPr>
          <w:p>
            <w:pPr>
              <w:jc w:val="center"/>
              <w:rPr>
                <w:rFonts w:hint="default" w:ascii="宋体" w:hAnsi="宋体" w:eastAsia="宋体" w:cs="Times New Roman"/>
                <w:kern w:val="0"/>
                <w:sz w:val="21"/>
                <w:szCs w:val="21"/>
                <w:highlight w:val="none"/>
                <w:lang w:val="en-US" w:eastAsia="zh-CN"/>
              </w:rPr>
            </w:pPr>
            <w:r>
              <w:rPr>
                <w:rFonts w:hint="eastAsia" w:ascii="宋体" w:hAnsi="宋体" w:eastAsia="宋体" w:cs="Times New Roman"/>
                <w:kern w:val="0"/>
                <w:sz w:val="21"/>
                <w:szCs w:val="21"/>
                <w:highlight w:val="none"/>
                <w:lang w:val="en-US" w:eastAsia="zh-CN"/>
              </w:rPr>
              <w:t>3</w:t>
            </w:r>
          </w:p>
        </w:tc>
        <w:tc>
          <w:tcPr>
            <w:tcW w:w="5343" w:type="dxa"/>
            <w:vAlign w:val="center"/>
          </w:tcPr>
          <w:p>
            <w:pPr>
              <w:pStyle w:val="31"/>
              <w:tabs>
                <w:tab w:val="right" w:leader="dot" w:pos="8306"/>
                <w:tab w:val="clear" w:pos="426"/>
                <w:tab w:val="clear" w:pos="709"/>
                <w:tab w:val="clear" w:pos="8505"/>
              </w:tabs>
              <w:rPr>
                <w:rFonts w:hint="eastAsia" w:ascii="宋体" w:hAnsi="宋体" w:eastAsia="宋体" w:cs="Times New Roman"/>
                <w:kern w:val="0"/>
                <w:sz w:val="21"/>
                <w:szCs w:val="21"/>
                <w:highlight w:val="none"/>
                <w:lang w:val="en-US" w:eastAsia="zh-CN" w:bidi="ar-SA"/>
                <w14:ligatures w14:val="none"/>
              </w:rPr>
            </w:pPr>
            <w:r>
              <w:rPr>
                <w:rFonts w:hint="eastAsia" w:ascii="宋体" w:hAnsi="宋体" w:eastAsia="宋体" w:cs="Times New Roman"/>
                <w:kern w:val="0"/>
                <w:sz w:val="21"/>
                <w:szCs w:val="21"/>
                <w:highlight w:val="none"/>
                <w:lang w:val="en-US" w:eastAsia="zh-CN" w:bidi="ar-SA"/>
                <w14:ligatures w14:val="none"/>
              </w:rPr>
              <w:t>排版设计及包装设计（封面和函套设计，内文220页以上，彩色（4+4）C；封面裱3mm灰板，烫金，内封裱衬纸，黄铜吊坠，订做纸盒装）</w:t>
            </w:r>
          </w:p>
        </w:tc>
        <w:tc>
          <w:tcPr>
            <w:tcW w:w="2160" w:type="dxa"/>
            <w:vAlign w:val="center"/>
          </w:tcPr>
          <w:p>
            <w:pPr>
              <w:jc w:val="center"/>
              <w:rPr>
                <w:rFonts w:hint="default" w:ascii="宋体" w:hAnsi="宋体" w:eastAsia="宋体" w:cs="Times New Roman"/>
                <w:kern w:val="0"/>
                <w:sz w:val="21"/>
                <w:szCs w:val="21"/>
                <w:highlight w:val="none"/>
                <w:lang w:val="en-US" w:eastAsia="zh-CN" w:bidi="ar-SA"/>
                <w14:ligatures w14:val="none"/>
              </w:rPr>
            </w:pPr>
            <w:r>
              <w:rPr>
                <w:rFonts w:hint="eastAsia" w:ascii="宋体" w:hAnsi="宋体" w:eastAsia="宋体" w:cs="Times New Roman"/>
                <w:kern w:val="0"/>
                <w:sz w:val="21"/>
                <w:szCs w:val="21"/>
                <w:highlight w:val="none"/>
                <w:lang w:val="en-US" w:eastAsia="zh-CN" w:bidi="ar-SA"/>
                <w14:ligatures w14:val="none"/>
              </w:rPr>
              <w:t>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dxa"/>
            <w:vAlign w:val="center"/>
          </w:tcPr>
          <w:p>
            <w:pPr>
              <w:jc w:val="center"/>
              <w:rPr>
                <w:rFonts w:hint="default" w:ascii="宋体" w:hAnsi="宋体" w:eastAsia="宋体" w:cs="Times New Roman"/>
                <w:kern w:val="0"/>
                <w:sz w:val="21"/>
                <w:szCs w:val="21"/>
                <w:highlight w:val="none"/>
                <w:lang w:val="en-US" w:eastAsia="zh-CN"/>
              </w:rPr>
            </w:pPr>
            <w:r>
              <w:rPr>
                <w:rFonts w:hint="eastAsia" w:ascii="宋体" w:hAnsi="宋体" w:eastAsia="宋体" w:cs="Times New Roman"/>
                <w:kern w:val="0"/>
                <w:sz w:val="21"/>
                <w:szCs w:val="21"/>
                <w:highlight w:val="none"/>
                <w:lang w:val="en-US" w:eastAsia="zh-CN"/>
              </w:rPr>
              <w:t>4</w:t>
            </w:r>
          </w:p>
        </w:tc>
        <w:tc>
          <w:tcPr>
            <w:tcW w:w="5343" w:type="dxa"/>
            <w:vAlign w:val="center"/>
          </w:tcPr>
          <w:p>
            <w:pPr>
              <w:pStyle w:val="31"/>
              <w:tabs>
                <w:tab w:val="right" w:leader="dot" w:pos="8306"/>
                <w:tab w:val="clear" w:pos="426"/>
                <w:tab w:val="clear" w:pos="709"/>
                <w:tab w:val="clear" w:pos="8505"/>
              </w:tabs>
              <w:rPr>
                <w:rFonts w:hint="eastAsia" w:ascii="宋体" w:hAnsi="宋体" w:eastAsia="宋体" w:cs="Times New Roman"/>
                <w:kern w:val="0"/>
                <w:sz w:val="21"/>
                <w:szCs w:val="21"/>
                <w:highlight w:val="none"/>
                <w:lang w:val="en-US" w:eastAsia="zh-CN" w:bidi="ar-SA"/>
                <w14:ligatures w14:val="none"/>
              </w:rPr>
            </w:pPr>
            <w:r>
              <w:rPr>
                <w:rFonts w:hint="eastAsia" w:ascii="宋体" w:hAnsi="宋体" w:eastAsia="宋体" w:cs="Times New Roman"/>
                <w:kern w:val="0"/>
                <w:sz w:val="21"/>
                <w:szCs w:val="21"/>
                <w:highlight w:val="none"/>
                <w:lang w:val="en-US" w:eastAsia="zh-CN" w:bidi="ar-SA"/>
                <w14:ligatures w14:val="none"/>
              </w:rPr>
              <w:t>样本及定稿印刷（印刷精装中英文对照32开，封面105克进口特种纸，内文80克纯质纸）</w:t>
            </w:r>
          </w:p>
        </w:tc>
        <w:tc>
          <w:tcPr>
            <w:tcW w:w="2160" w:type="dxa"/>
            <w:vAlign w:val="center"/>
          </w:tcPr>
          <w:p>
            <w:pPr>
              <w:jc w:val="center"/>
              <w:rPr>
                <w:rFonts w:hint="default" w:ascii="宋体" w:hAnsi="宋体" w:eastAsia="宋体" w:cs="Times New Roman"/>
                <w:kern w:val="0"/>
                <w:sz w:val="21"/>
                <w:szCs w:val="21"/>
                <w:highlight w:val="none"/>
                <w:lang w:val="en-US" w:eastAsia="zh-CN" w:bidi="ar-SA"/>
                <w14:ligatures w14:val="none"/>
              </w:rPr>
            </w:pPr>
            <w:r>
              <w:rPr>
                <w:rFonts w:hint="eastAsia" w:ascii="宋体" w:hAnsi="宋体" w:eastAsia="宋体" w:cs="Times New Roman"/>
                <w:kern w:val="0"/>
                <w:sz w:val="21"/>
                <w:szCs w:val="21"/>
                <w:highlight w:val="none"/>
                <w:lang w:val="en-US" w:eastAsia="zh-CN" w:bidi="ar-SA"/>
                <w14:ligatures w14:val="none"/>
              </w:rPr>
              <w:t>300册</w:t>
            </w:r>
          </w:p>
        </w:tc>
      </w:tr>
    </w:tbl>
    <w:p>
      <w:pPr>
        <w:pStyle w:val="14"/>
        <w:numPr>
          <w:ilvl w:val="255"/>
          <w:numId w:val="0"/>
        </w:numPr>
        <w:spacing w:line="360" w:lineRule="auto"/>
        <w:ind w:firstLine="420" w:firstLineChars="200"/>
        <w:jc w:val="both"/>
        <w:rPr>
          <w:rFonts w:hint="eastAsia" w:ascii="宋体" w:hAnsi="宋体" w:eastAsia="宋体" w:cs="宋体"/>
          <w:kern w:val="2"/>
          <w:sz w:val="21"/>
          <w:szCs w:val="21"/>
          <w:highlight w:val="none"/>
        </w:rPr>
      </w:pPr>
    </w:p>
    <w:p>
      <w:pPr>
        <w:pStyle w:val="14"/>
        <w:spacing w:line="360" w:lineRule="auto"/>
        <w:ind w:firstLineChars="200"/>
        <w:rPr>
          <w:rFonts w:ascii="宋体" w:hAnsi="宋体" w:eastAsia="宋体" w:cs="宋体"/>
          <w:kern w:val="2"/>
          <w:sz w:val="21"/>
          <w:szCs w:val="21"/>
          <w:highlight w:val="none"/>
        </w:rPr>
      </w:pPr>
      <w:r>
        <w:rPr>
          <w:rFonts w:hint="eastAsia" w:ascii="宋体" w:hAnsi="宋体" w:eastAsia="宋体" w:cs="宋体"/>
          <w:kern w:val="2"/>
          <w:sz w:val="21"/>
          <w:szCs w:val="21"/>
          <w:highlight w:val="none"/>
        </w:rPr>
        <w:t>五、服务要求：</w:t>
      </w:r>
    </w:p>
    <w:p>
      <w:pPr>
        <w:pStyle w:val="14"/>
        <w:spacing w:line="360" w:lineRule="auto"/>
        <w:ind w:firstLineChars="200"/>
        <w:rPr>
          <w:rFonts w:ascii="宋体" w:hAnsi="宋体" w:eastAsia="宋体" w:cs="宋体"/>
          <w:color w:val="000000"/>
          <w:sz w:val="21"/>
          <w:szCs w:val="21"/>
          <w:highlight w:val="none"/>
        </w:rPr>
      </w:pPr>
      <w:r>
        <w:rPr>
          <w:rFonts w:hint="eastAsia" w:ascii="宋体" w:hAnsi="宋体" w:eastAsia="宋体" w:cs="宋体"/>
          <w:kern w:val="2"/>
          <w:sz w:val="21"/>
          <w:szCs w:val="21"/>
          <w:highlight w:val="none"/>
        </w:rPr>
        <w:t>供应商</w:t>
      </w:r>
      <w:r>
        <w:rPr>
          <w:rFonts w:hint="eastAsia" w:ascii="宋体" w:hAnsi="宋体" w:eastAsia="宋体" w:cs="宋体"/>
          <w:color w:val="000000"/>
          <w:sz w:val="21"/>
          <w:szCs w:val="21"/>
          <w:highlight w:val="none"/>
        </w:rPr>
        <w:t>应具备以下服务能力：</w:t>
      </w:r>
    </w:p>
    <w:p>
      <w:pPr>
        <w:spacing w:line="360" w:lineRule="auto"/>
        <w:ind w:firstLine="420" w:firstLineChars="200"/>
        <w:jc w:val="left"/>
        <w:rPr>
          <w:rFonts w:ascii="宋体" w:hAnsi="宋体" w:eastAsia="宋体" w:cs="宋体"/>
          <w:szCs w:val="21"/>
          <w:highlight w:val="none"/>
        </w:rPr>
      </w:pPr>
      <w:r>
        <w:rPr>
          <w:rFonts w:hint="eastAsia" w:ascii="宋体" w:hAnsi="宋体" w:eastAsia="宋体" w:cs="宋体"/>
          <w:szCs w:val="21"/>
          <w:highlight w:val="none"/>
        </w:rPr>
        <w:t>1. 配备一支不少于5人的专职团队，</w:t>
      </w:r>
      <w:r>
        <w:rPr>
          <w:rFonts w:ascii="宋体" w:hAnsi="宋体" w:eastAsia="宋体" w:cs="宋体"/>
          <w:szCs w:val="21"/>
          <w:highlight w:val="none"/>
        </w:rPr>
        <w:t>并给出项目分工说明表。</w:t>
      </w:r>
      <w:r>
        <w:rPr>
          <w:rFonts w:hint="eastAsia" w:ascii="宋体" w:hAnsi="宋体" w:eastAsia="宋体" w:cs="宋体"/>
          <w:szCs w:val="21"/>
          <w:highlight w:val="none"/>
        </w:rPr>
        <w:t>团队需包含项目负责人、</w:t>
      </w:r>
      <w:r>
        <w:rPr>
          <w:rFonts w:hint="eastAsia" w:ascii="宋体" w:hAnsi="宋体" w:eastAsia="宋体" w:cs="宋体"/>
          <w:szCs w:val="21"/>
          <w:highlight w:val="none"/>
          <w:lang w:val="en-US" w:eastAsia="zh-CN"/>
        </w:rPr>
        <w:t>包装</w:t>
      </w:r>
      <w:r>
        <w:rPr>
          <w:rFonts w:hint="eastAsia" w:ascii="宋体" w:hAnsi="宋体" w:eastAsia="宋体" w:cs="宋体"/>
          <w:szCs w:val="21"/>
          <w:highlight w:val="none"/>
        </w:rPr>
        <w:t>、设计等职能人员，并接受采购人的工作监督检查，做好预案。</w:t>
      </w:r>
    </w:p>
    <w:p>
      <w:pPr>
        <w:spacing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lang w:val="en-US" w:eastAsia="zh-CN"/>
        </w:rPr>
        <w:t>2</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 xml:space="preserve"> 供应商需要具有</w:t>
      </w:r>
      <w:r>
        <w:rPr>
          <w:rFonts w:hint="eastAsia" w:ascii="宋体" w:hAnsi="宋体" w:eastAsia="宋体" w:cs="宋体"/>
          <w:szCs w:val="21"/>
          <w:highlight w:val="none"/>
        </w:rPr>
        <w:t>出版资质</w:t>
      </w: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有图书</w:t>
      </w:r>
      <w:r>
        <w:rPr>
          <w:rFonts w:hint="eastAsia" w:ascii="宋体" w:hAnsi="宋体" w:eastAsia="宋体" w:cs="宋体"/>
          <w:szCs w:val="21"/>
          <w:highlight w:val="none"/>
        </w:rPr>
        <w:t>出版许可证。</w:t>
      </w:r>
    </w:p>
    <w:p>
      <w:pPr>
        <w:spacing w:line="360" w:lineRule="auto"/>
        <w:ind w:firstLine="420" w:firstLineChars="200"/>
        <w:jc w:val="left"/>
        <w:rPr>
          <w:rFonts w:ascii="宋体" w:hAnsi="宋体" w:eastAsia="宋体" w:cs="宋体"/>
          <w:szCs w:val="21"/>
          <w:highlight w:val="none"/>
        </w:rPr>
      </w:pP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 供应商与采购人各确定合作负责人一名，负责</w:t>
      </w:r>
      <w:r>
        <w:rPr>
          <w:rFonts w:hint="eastAsia" w:ascii="宋体" w:hAnsi="宋体" w:eastAsia="宋体" w:cs="宋体"/>
          <w:szCs w:val="21"/>
          <w:highlight w:val="none"/>
          <w:lang w:val="en-US" w:eastAsia="zh-CN"/>
        </w:rPr>
        <w:t>项目</w:t>
      </w:r>
      <w:r>
        <w:rPr>
          <w:rFonts w:hint="eastAsia" w:ascii="宋体" w:hAnsi="宋体" w:eastAsia="宋体" w:cs="宋体"/>
          <w:szCs w:val="21"/>
          <w:highlight w:val="none"/>
        </w:rPr>
        <w:t>工作的信息交流、推动、跟踪、落实和检查等工作。</w:t>
      </w:r>
    </w:p>
    <w:p>
      <w:pPr>
        <w:spacing w:line="360" w:lineRule="auto"/>
        <w:ind w:firstLine="420" w:firstLineChars="200"/>
        <w:jc w:val="left"/>
        <w:rPr>
          <w:rFonts w:ascii="宋体" w:hAnsi="宋体" w:eastAsia="宋体" w:cs="宋体"/>
          <w:szCs w:val="21"/>
          <w:highlight w:val="none"/>
        </w:rPr>
      </w:pPr>
      <w:r>
        <w:rPr>
          <w:rFonts w:hint="eastAsia" w:ascii="宋体" w:hAnsi="宋体" w:eastAsia="宋体" w:cs="宋体"/>
          <w:szCs w:val="21"/>
          <w:highlight w:val="none"/>
          <w:lang w:val="en-US" w:eastAsia="zh-CN"/>
        </w:rPr>
        <w:t>4</w:t>
      </w:r>
      <w:r>
        <w:rPr>
          <w:rFonts w:hint="eastAsia" w:ascii="宋体" w:hAnsi="宋体" w:eastAsia="宋体" w:cs="宋体"/>
          <w:color w:val="000000"/>
          <w:szCs w:val="21"/>
          <w:highlight w:val="none"/>
        </w:rPr>
        <w:t>. 供应商需要有能力处理突发情况，接到一般需求24小时内要予以响应，接到紧急需求需3小时内响应，确保项目顺利进行。</w:t>
      </w:r>
    </w:p>
    <w:p>
      <w:pPr>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 xml:space="preserve">. </w:t>
      </w:r>
      <w:r>
        <w:rPr>
          <w:rFonts w:hint="eastAsia" w:ascii="宋体" w:hAnsi="宋体" w:eastAsia="宋体" w:cs="宋体"/>
          <w:szCs w:val="21"/>
          <w:highlight w:val="none"/>
          <w:lang w:val="en-US" w:eastAsia="zh-CN"/>
        </w:rPr>
        <w:t>印刷</w:t>
      </w:r>
      <w:r>
        <w:rPr>
          <w:rFonts w:ascii="宋体" w:hAnsi="宋体" w:eastAsia="宋体" w:cs="宋体"/>
          <w:szCs w:val="21"/>
          <w:highlight w:val="none"/>
        </w:rPr>
        <w:t>需采用</w:t>
      </w:r>
      <w:r>
        <w:rPr>
          <w:rFonts w:hint="eastAsia" w:ascii="宋体" w:hAnsi="宋体" w:eastAsia="宋体" w:cs="宋体"/>
          <w:szCs w:val="21"/>
          <w:highlight w:val="none"/>
        </w:rPr>
        <w:t>高清</w:t>
      </w:r>
      <w:r>
        <w:rPr>
          <w:rFonts w:ascii="宋体" w:hAnsi="宋体" w:eastAsia="宋体" w:cs="宋体"/>
          <w:szCs w:val="21"/>
          <w:highlight w:val="none"/>
        </w:rPr>
        <w:t>格式，确保画面清晰</w:t>
      </w:r>
      <w:r>
        <w:rPr>
          <w:rFonts w:hint="eastAsia" w:ascii="宋体" w:hAnsi="宋体" w:eastAsia="宋体" w:cs="宋体"/>
          <w:szCs w:val="21"/>
          <w:highlight w:val="none"/>
        </w:rPr>
        <w:t>；供</w:t>
      </w:r>
      <w:r>
        <w:rPr>
          <w:rFonts w:ascii="宋体" w:hAnsi="宋体" w:eastAsia="宋体" w:cs="宋体"/>
          <w:szCs w:val="21"/>
          <w:highlight w:val="none"/>
        </w:rPr>
        <w:t>应商根据采购人要求，提供后期</w:t>
      </w:r>
      <w:r>
        <w:rPr>
          <w:rFonts w:hint="eastAsia" w:ascii="宋体" w:hAnsi="宋体" w:eastAsia="宋体" w:cs="宋体"/>
          <w:szCs w:val="21"/>
          <w:highlight w:val="none"/>
        </w:rPr>
        <w:t>制作服务；</w:t>
      </w:r>
      <w:r>
        <w:rPr>
          <w:rFonts w:hint="eastAsia" w:ascii="宋体" w:hAnsi="宋体" w:eastAsia="宋体" w:cs="宋体"/>
          <w:szCs w:val="21"/>
          <w:highlight w:val="none"/>
          <w:lang w:val="en-US" w:eastAsia="zh-CN"/>
        </w:rPr>
        <w:t>宣传册成稿</w:t>
      </w:r>
      <w:r>
        <w:rPr>
          <w:rFonts w:hint="eastAsia" w:ascii="宋体" w:hAnsi="宋体" w:eastAsia="宋体" w:cs="宋体"/>
          <w:szCs w:val="21"/>
          <w:highlight w:val="none"/>
        </w:rPr>
        <w:t>交付给采购人，方为完成项目所有工作。</w:t>
      </w:r>
    </w:p>
    <w:p>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六、交付及验收：</w:t>
      </w:r>
    </w:p>
    <w:p>
      <w:pPr>
        <w:pStyle w:val="14"/>
        <w:numPr>
          <w:ilvl w:val="255"/>
          <w:numId w:val="0"/>
        </w:numPr>
        <w:spacing w:line="360" w:lineRule="auto"/>
        <w:ind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供应商在项目顺利完成后10个工作日内向采购人提供</w:t>
      </w:r>
      <w:r>
        <w:rPr>
          <w:rFonts w:hint="eastAsia" w:ascii="宋体" w:hAnsi="宋体" w:eastAsia="宋体" w:cs="宋体"/>
          <w:kern w:val="2"/>
          <w:sz w:val="21"/>
          <w:szCs w:val="21"/>
          <w:highlight w:val="none"/>
          <w:lang w:val="en-US" w:eastAsia="zh-CN"/>
        </w:rPr>
        <w:t>项目</w:t>
      </w:r>
      <w:r>
        <w:rPr>
          <w:rFonts w:hint="eastAsia" w:ascii="宋体" w:hAnsi="宋体" w:eastAsia="宋体" w:cs="宋体"/>
          <w:kern w:val="2"/>
          <w:sz w:val="21"/>
          <w:szCs w:val="21"/>
          <w:highlight w:val="none"/>
        </w:rPr>
        <w:t>总结验收报告（含服务完成的情况总结、照片等），采购人应及时按照本协议规定的服务标准，对供应商的交付进行验收。</w:t>
      </w:r>
    </w:p>
    <w:p>
      <w:pPr>
        <w:pStyle w:val="14"/>
        <w:numPr>
          <w:ilvl w:val="255"/>
          <w:numId w:val="0"/>
        </w:numPr>
        <w:spacing w:line="360" w:lineRule="auto"/>
        <w:ind w:firstLine="420" w:firstLineChars="20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本项目实行总价包干，供应商报价是完成本项目自</w:t>
      </w:r>
      <w:r>
        <w:rPr>
          <w:rFonts w:hint="eastAsia" w:ascii="宋体" w:hAnsi="宋体" w:eastAsia="宋体" w:cs="宋体"/>
          <w:kern w:val="2"/>
          <w:sz w:val="21"/>
          <w:szCs w:val="21"/>
          <w:highlight w:val="none"/>
          <w:lang w:val="en-US" w:eastAsia="zh-CN"/>
        </w:rPr>
        <w:t>宣传册</w:t>
      </w:r>
      <w:r>
        <w:rPr>
          <w:rFonts w:hint="eastAsia" w:ascii="宋体" w:hAnsi="宋体" w:eastAsia="宋体" w:cs="宋体"/>
          <w:kern w:val="2"/>
          <w:sz w:val="21"/>
          <w:szCs w:val="21"/>
          <w:highlight w:val="none"/>
        </w:rPr>
        <w:t>策划至</w:t>
      </w:r>
      <w:r>
        <w:rPr>
          <w:rFonts w:hint="eastAsia" w:ascii="宋体" w:hAnsi="宋体" w:eastAsia="宋体" w:cs="宋体"/>
          <w:kern w:val="2"/>
          <w:sz w:val="21"/>
          <w:szCs w:val="21"/>
          <w:highlight w:val="none"/>
          <w:lang w:val="en-US" w:eastAsia="zh-CN"/>
        </w:rPr>
        <w:t>印刷</w:t>
      </w:r>
      <w:r>
        <w:rPr>
          <w:rFonts w:hint="eastAsia" w:ascii="宋体" w:hAnsi="宋体" w:eastAsia="宋体" w:cs="宋体"/>
          <w:kern w:val="2"/>
          <w:sz w:val="21"/>
          <w:szCs w:val="21"/>
          <w:highlight w:val="none"/>
        </w:rPr>
        <w:t>结束后，完成所有工作内容而发生的所有直接费用、间接费用、其他费用、税金等全部费用，以及应由供应商承担的义务、责任和风险所发生的一切费用和赔偿。采购人不再为本项目内容内的任何具体工作任务而支付额外的支出。</w:t>
      </w:r>
    </w:p>
    <w:p>
      <w:pPr>
        <w:keepNext w:val="0"/>
        <w:keepLines w:val="0"/>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szCs w:val="21"/>
          <w:lang w:eastAsia="zh-CN"/>
        </w:rPr>
      </w:pPr>
      <w:r>
        <w:rPr>
          <w:rFonts w:hint="eastAsia" w:ascii="宋体" w:hAnsi="宋体" w:eastAsia="宋体" w:cs="宋体"/>
          <w:szCs w:val="21"/>
          <w:lang w:eastAsia="zh-CN"/>
        </w:rPr>
        <w:br w:type="page"/>
      </w:r>
    </w:p>
    <w:p>
      <w:pPr>
        <w:pStyle w:val="52"/>
        <w:snapToGrid w:val="0"/>
        <w:spacing w:before="120" w:after="120"/>
        <w:rPr>
          <w:rFonts w:hint="default" w:ascii="宋体" w:hAnsi="宋体" w:eastAsia="宋体" w:cs="宋体"/>
          <w:b/>
          <w:bCs w:val="0"/>
          <w:kern w:val="0"/>
          <w:sz w:val="28"/>
          <w:szCs w:val="28"/>
          <w:highlight w:val="none"/>
          <w:lang w:val="en-US" w:eastAsia="zh-CN"/>
        </w:rPr>
      </w:pPr>
      <w:bookmarkStart w:id="85" w:name="_Toc27300"/>
      <w:r>
        <w:rPr>
          <w:rFonts w:hint="eastAsia" w:ascii="宋体" w:hAnsi="宋体" w:eastAsia="宋体" w:cs="宋体"/>
          <w:b/>
          <w:bCs w:val="0"/>
          <w:kern w:val="0"/>
          <w:sz w:val="28"/>
          <w:szCs w:val="28"/>
          <w:highlight w:val="none"/>
        </w:rPr>
        <w:t>第</w:t>
      </w:r>
      <w:r>
        <w:rPr>
          <w:rFonts w:hint="eastAsia" w:ascii="宋体" w:hAnsi="宋体" w:eastAsia="宋体" w:cs="宋体"/>
          <w:b/>
          <w:bCs w:val="0"/>
          <w:kern w:val="0"/>
          <w:sz w:val="28"/>
          <w:szCs w:val="28"/>
          <w:highlight w:val="none"/>
          <w:lang w:val="en-US" w:eastAsia="zh-CN"/>
        </w:rPr>
        <w:t>五</w:t>
      </w:r>
      <w:r>
        <w:rPr>
          <w:rFonts w:hint="eastAsia" w:ascii="宋体" w:hAnsi="宋体" w:eastAsia="宋体" w:cs="宋体"/>
          <w:b/>
          <w:bCs w:val="0"/>
          <w:kern w:val="0"/>
          <w:sz w:val="28"/>
          <w:szCs w:val="28"/>
          <w:highlight w:val="none"/>
        </w:rPr>
        <w:t xml:space="preserve">章 </w:t>
      </w:r>
      <w:r>
        <w:rPr>
          <w:rFonts w:hint="eastAsia" w:ascii="宋体" w:hAnsi="宋体" w:eastAsia="宋体" w:cs="宋体"/>
          <w:b/>
          <w:bCs w:val="0"/>
          <w:kern w:val="0"/>
          <w:sz w:val="28"/>
          <w:szCs w:val="28"/>
          <w:highlight w:val="none"/>
          <w:lang w:val="en-US" w:eastAsia="zh-CN"/>
        </w:rPr>
        <w:t>商务合同</w:t>
      </w:r>
      <w:bookmarkEnd w:id="85"/>
    </w:p>
    <w:p>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pPr>
        <w:spacing w:line="400" w:lineRule="exact"/>
        <w:jc w:val="left"/>
        <w:rPr>
          <w:rFonts w:hint="eastAsia" w:ascii="宋体" w:hAnsi="宋体" w:cs="宋体"/>
          <w:color w:val="auto"/>
          <w:szCs w:val="21"/>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color w:val="auto"/>
          <w:szCs w:val="21"/>
          <w:lang w:eastAsia="zh-CN"/>
        </w:rPr>
        <w:t>今日（广东）国际传播有限公司</w:t>
      </w:r>
      <w:r>
        <w:rPr>
          <w:rFonts w:hint="eastAsia" w:ascii="宋体" w:hAnsi="宋体" w:cs="宋体"/>
          <w:color w:val="auto"/>
          <w:szCs w:val="21"/>
        </w:rPr>
        <w:t>为合同甲方；</w:t>
      </w:r>
      <w:r>
        <w:rPr>
          <w:rFonts w:hint="eastAsia" w:ascii="宋体" w:hAnsi="宋体" w:cs="宋体"/>
          <w:color w:val="auto"/>
          <w:szCs w:val="21"/>
          <w:lang w:val="en-US" w:eastAsia="zh-CN"/>
        </w:rPr>
        <w:t>成交人</w:t>
      </w:r>
      <w:r>
        <w:rPr>
          <w:rFonts w:hint="eastAsia" w:ascii="宋体" w:hAnsi="宋体" w:cs="宋体"/>
          <w:color w:val="auto"/>
          <w:szCs w:val="21"/>
        </w:rPr>
        <w:t>为合同乙方。</w:t>
      </w:r>
    </w:p>
    <w:p>
      <w:pPr>
        <w:spacing w:before="62" w:beforeLines="20" w:after="62" w:afterLines="20" w:line="400" w:lineRule="exact"/>
        <w:ind w:firstLine="420" w:firstLineChars="200"/>
        <w:textAlignment w:val="baseline"/>
        <w:rPr>
          <w:rFonts w:hint="eastAsia" w:ascii="宋体" w:hAnsi="宋体" w:cs="宋体"/>
          <w:b/>
          <w:color w:val="auto"/>
        </w:rPr>
      </w:pPr>
      <w:r>
        <w:rPr>
          <w:rFonts w:hint="eastAsia" w:ascii="宋体" w:hAnsi="宋体" w:cs="宋体"/>
          <w:b/>
          <w:color w:val="auto"/>
        </w:rPr>
        <w:t>供应商须对《商务合同书》全部条款理解清楚，并填写《技术商务偏离表》（格式见第六章）。</w:t>
      </w:r>
    </w:p>
    <w:p>
      <w:pPr>
        <w:spacing w:line="360" w:lineRule="auto"/>
        <w:ind w:firstLine="420" w:firstLineChars="200"/>
        <w:rPr>
          <w:rFonts w:hint="eastAsia" w:ascii="宋体" w:hAnsi="宋体" w:cs="宋体"/>
          <w:b/>
          <w:color w:val="auto"/>
        </w:rPr>
      </w:pPr>
      <w:r>
        <w:rPr>
          <w:rFonts w:hint="eastAsia" w:ascii="宋体" w:hAnsi="宋体" w:cs="宋体"/>
          <w:b/>
          <w:color w:val="auto"/>
        </w:rPr>
        <w:t>注：</w:t>
      </w:r>
      <w:r>
        <w:rPr>
          <w:rFonts w:hint="eastAsia" w:ascii="宋体" w:hAnsi="宋体" w:cs="宋体"/>
          <w:b/>
          <w:szCs w:val="21"/>
        </w:rPr>
        <w:t>本合同仅为合同草案文本，合同签订双方可根据项目的具体要求进行修订和细化</w:t>
      </w:r>
      <w:r>
        <w:rPr>
          <w:rFonts w:hint="eastAsia" w:ascii="宋体" w:hAnsi="宋体" w:cs="宋体"/>
          <w:b/>
          <w:color w:val="auto"/>
          <w:lang w:val="en-US" w:eastAsia="zh-CN"/>
        </w:rPr>
        <w:t>，</w:t>
      </w:r>
      <w:r>
        <w:rPr>
          <w:rFonts w:hint="eastAsia" w:ascii="宋体" w:hAnsi="宋体" w:cs="宋体"/>
          <w:b/>
          <w:color w:val="auto"/>
        </w:rPr>
        <w:t>当供应商在成交后，应依据本合同的主要条款与采购方签订正式合同；当本合同与</w:t>
      </w:r>
      <w:r>
        <w:rPr>
          <w:rFonts w:hint="eastAsia" w:ascii="宋体" w:hAnsi="宋体" w:cs="宋体"/>
          <w:b/>
          <w:color w:val="auto"/>
          <w:lang w:val="en-US" w:eastAsia="zh-CN"/>
        </w:rPr>
        <w:t>询价采购</w:t>
      </w:r>
      <w:r>
        <w:rPr>
          <w:rFonts w:hint="eastAsia" w:ascii="宋体" w:hAnsi="宋体" w:cs="宋体"/>
          <w:b/>
          <w:color w:val="auto"/>
        </w:rPr>
        <w:t>文件其他部分有冲突，应按</w:t>
      </w:r>
      <w:r>
        <w:rPr>
          <w:rFonts w:hint="eastAsia" w:ascii="宋体" w:hAnsi="宋体" w:cs="宋体"/>
          <w:b/>
          <w:color w:val="auto"/>
          <w:lang w:val="en-US" w:eastAsia="zh-CN"/>
        </w:rPr>
        <w:t>询价采购</w:t>
      </w:r>
      <w:r>
        <w:rPr>
          <w:rFonts w:hint="eastAsia" w:ascii="宋体" w:hAnsi="宋体" w:cs="宋体"/>
          <w:b/>
          <w:color w:val="auto"/>
        </w:rPr>
        <w:t>文件的其他部分为准编制</w:t>
      </w:r>
      <w:r>
        <w:rPr>
          <w:rFonts w:hint="eastAsia" w:ascii="宋体" w:hAnsi="宋体" w:cs="宋体"/>
          <w:b/>
          <w:color w:val="auto"/>
          <w:lang w:val="en-US" w:eastAsia="zh-CN"/>
        </w:rPr>
        <w:t>合同</w:t>
      </w:r>
      <w:r>
        <w:rPr>
          <w:rFonts w:hint="eastAsia" w:ascii="宋体" w:hAnsi="宋体" w:cs="宋体"/>
          <w:b/>
          <w:color w:val="auto"/>
        </w:rPr>
        <w:t>。合同版本与条款以甲方最新合同模板为准。</w:t>
      </w:r>
    </w:p>
    <w:p>
      <w:pPr>
        <w:rPr>
          <w:rFonts w:hint="eastAsia" w:ascii="宋体" w:hAnsi="宋体" w:cs="宋体"/>
          <w:b/>
          <w:color w:val="auto"/>
        </w:rPr>
      </w:pPr>
      <w:r>
        <w:rPr>
          <w:rFonts w:hint="eastAsia" w:ascii="宋体" w:hAnsi="宋体" w:cs="宋体"/>
          <w:b/>
          <w:color w:val="auto"/>
        </w:rPr>
        <w:br w:type="page"/>
      </w:r>
    </w:p>
    <w:p>
      <w:pPr>
        <w:spacing w:line="360" w:lineRule="auto"/>
        <w:jc w:val="center"/>
        <w:rPr>
          <w:rFonts w:hint="eastAsia" w:ascii="宋体" w:hAnsi="宋体" w:cs="宋体"/>
          <w:b/>
          <w:bCs/>
          <w:szCs w:val="21"/>
        </w:rPr>
      </w:pPr>
      <w:r>
        <w:rPr>
          <w:rFonts w:hint="eastAsia" w:ascii="仿宋" w:hAnsi="仿宋" w:eastAsia="仿宋" w:cs="仿宋"/>
          <w:b/>
          <w:sz w:val="28"/>
          <w:lang w:val="en-US" w:eastAsia="zh-CN"/>
        </w:rPr>
        <w:t xml:space="preserve">  </w:t>
      </w:r>
      <w:r>
        <w:rPr>
          <w:rFonts w:hint="eastAsia" w:ascii="宋体" w:hAnsi="宋体" w:cs="宋体"/>
          <w:b/>
          <w:bCs/>
          <w:szCs w:val="21"/>
          <w:lang w:val="en-US" w:eastAsia="zh-CN"/>
        </w:rPr>
        <w:t xml:space="preserve">   活动宣传册设计策划及制作服务项目服务</w:t>
      </w:r>
      <w:r>
        <w:rPr>
          <w:rFonts w:hint="eastAsia" w:ascii="宋体" w:hAnsi="宋体" w:cs="宋体"/>
          <w:b/>
          <w:bCs/>
          <w:szCs w:val="21"/>
        </w:rPr>
        <w:t>合同</w:t>
      </w:r>
    </w:p>
    <w:p>
      <w:pPr>
        <w:widowControl/>
        <w:snapToGrid w:val="0"/>
        <w:spacing w:line="360" w:lineRule="auto"/>
        <w:rPr>
          <w:rFonts w:hint="eastAsia" w:asciiTheme="minorEastAsia" w:hAnsiTheme="minorEastAsia" w:eastAsiaTheme="minorEastAsia" w:cstheme="minorEastAsia"/>
          <w:kern w:val="0"/>
          <w:sz w:val="21"/>
          <w:szCs w:val="21"/>
          <w:u w:val="single"/>
        </w:rPr>
      </w:pPr>
      <w:r>
        <w:rPr>
          <w:rFonts w:hint="eastAsia" w:asciiTheme="minorEastAsia" w:hAnsiTheme="minorEastAsia" w:eastAsiaTheme="minorEastAsia" w:cstheme="minorEastAsia"/>
          <w:kern w:val="0"/>
          <w:sz w:val="21"/>
          <w:szCs w:val="21"/>
        </w:rPr>
        <w:t>甲方：</w:t>
      </w:r>
      <w:r>
        <w:rPr>
          <w:rFonts w:hint="eastAsia" w:asciiTheme="minorEastAsia" w:hAnsiTheme="minorEastAsia" w:eastAsiaTheme="minorEastAsia" w:cstheme="minorEastAsia"/>
          <w:kern w:val="0"/>
          <w:sz w:val="21"/>
          <w:szCs w:val="21"/>
          <w:u w:val="single"/>
        </w:rPr>
        <w:t>今日（广东）国际传播有限公司</w:t>
      </w:r>
    </w:p>
    <w:p>
      <w:pPr>
        <w:widowControl/>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地址：</w:t>
      </w:r>
      <w:r>
        <w:rPr>
          <w:rFonts w:hint="eastAsia" w:asciiTheme="minorEastAsia" w:hAnsiTheme="minorEastAsia" w:eastAsiaTheme="minorEastAsia" w:cstheme="minorEastAsia"/>
          <w:kern w:val="0"/>
          <w:sz w:val="21"/>
          <w:szCs w:val="21"/>
          <w:u w:val="single"/>
        </w:rPr>
        <w:t>广州大道中289号南方传媒大厦A座2508</w:t>
      </w:r>
    </w:p>
    <w:p>
      <w:pPr>
        <w:widowControl/>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联系人：</w:t>
      </w:r>
      <w:r>
        <w:rPr>
          <w:rFonts w:hint="eastAsia" w:asciiTheme="minorEastAsia" w:hAnsiTheme="minorEastAsia" w:eastAsiaTheme="minorEastAsia" w:cstheme="minorEastAsia"/>
          <w:kern w:val="0"/>
          <w:sz w:val="21"/>
          <w:szCs w:val="21"/>
          <w:u w:val="single"/>
          <w:lang w:val="en-US" w:eastAsia="zh-CN"/>
        </w:rPr>
        <w:t xml:space="preserve">                   </w:t>
      </w:r>
    </w:p>
    <w:p>
      <w:pPr>
        <w:widowControl/>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联系方式：</w:t>
      </w:r>
      <w:r>
        <w:rPr>
          <w:rFonts w:hint="eastAsia" w:asciiTheme="minorEastAsia" w:hAnsiTheme="minorEastAsia" w:eastAsiaTheme="minorEastAsia" w:cstheme="minorEastAsia"/>
          <w:kern w:val="0"/>
          <w:sz w:val="21"/>
          <w:szCs w:val="21"/>
          <w:u w:val="single"/>
          <w:lang w:val="en-US" w:eastAsia="zh-CN"/>
        </w:rPr>
        <w:t xml:space="preserve">                   </w:t>
      </w:r>
    </w:p>
    <w:p>
      <w:pPr>
        <w:widowControl/>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 </w:t>
      </w:r>
    </w:p>
    <w:p>
      <w:pPr>
        <w:widowControl/>
        <w:snapToGrid w:val="0"/>
        <w:spacing w:line="360" w:lineRule="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乙 方：</w:t>
      </w:r>
      <w:r>
        <w:rPr>
          <w:rFonts w:hint="eastAsia" w:asciiTheme="minorEastAsia" w:hAnsiTheme="minorEastAsia" w:eastAsiaTheme="minorEastAsia" w:cstheme="minorEastAsia"/>
          <w:kern w:val="0"/>
          <w:sz w:val="21"/>
          <w:szCs w:val="21"/>
          <w:u w:val="single"/>
          <w:lang w:val="en-US" w:eastAsia="zh-CN"/>
        </w:rPr>
        <w:t xml:space="preserve">                   </w:t>
      </w:r>
    </w:p>
    <w:p>
      <w:pPr>
        <w:widowControl/>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地址：</w:t>
      </w:r>
      <w:r>
        <w:rPr>
          <w:rFonts w:hint="eastAsia" w:asciiTheme="minorEastAsia" w:hAnsiTheme="minorEastAsia" w:eastAsiaTheme="minorEastAsia" w:cstheme="minorEastAsia"/>
          <w:kern w:val="0"/>
          <w:sz w:val="21"/>
          <w:szCs w:val="21"/>
          <w:u w:val="single"/>
          <w:lang w:val="en-US" w:eastAsia="zh-CN"/>
        </w:rPr>
        <w:t xml:space="preserve">                   </w:t>
      </w:r>
    </w:p>
    <w:p>
      <w:pPr>
        <w:widowControl/>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联系人：</w:t>
      </w:r>
      <w:r>
        <w:rPr>
          <w:rFonts w:hint="eastAsia" w:asciiTheme="minorEastAsia" w:hAnsiTheme="minorEastAsia" w:eastAsiaTheme="minorEastAsia" w:cstheme="minorEastAsia"/>
          <w:kern w:val="0"/>
          <w:sz w:val="21"/>
          <w:szCs w:val="21"/>
          <w:u w:val="single"/>
          <w:lang w:val="en-US" w:eastAsia="zh-CN"/>
        </w:rPr>
        <w:t xml:space="preserve">                   </w:t>
      </w:r>
    </w:p>
    <w:p>
      <w:pPr>
        <w:widowControl/>
        <w:snapToGrid w:val="0"/>
        <w:spacing w:line="360" w:lineRule="auto"/>
        <w:rPr>
          <w:rFonts w:hint="eastAsia" w:asciiTheme="minorEastAsia" w:hAnsiTheme="minorEastAsia" w:eastAsiaTheme="minorEastAsia" w:cstheme="minorEastAsia"/>
          <w:kern w:val="0"/>
          <w:sz w:val="21"/>
          <w:szCs w:val="21"/>
          <w:u w:val="single"/>
        </w:rPr>
      </w:pPr>
      <w:r>
        <w:rPr>
          <w:rFonts w:hint="eastAsia" w:asciiTheme="minorEastAsia" w:hAnsiTheme="minorEastAsia" w:eastAsiaTheme="minorEastAsia" w:cstheme="minorEastAsia"/>
          <w:kern w:val="0"/>
          <w:sz w:val="21"/>
          <w:szCs w:val="21"/>
        </w:rPr>
        <w:t>联系方式：</w:t>
      </w:r>
      <w:r>
        <w:rPr>
          <w:rFonts w:hint="eastAsia" w:asciiTheme="minorEastAsia" w:hAnsiTheme="minorEastAsia" w:eastAsiaTheme="minorEastAsia" w:cstheme="minorEastAsia"/>
          <w:kern w:val="0"/>
          <w:sz w:val="21"/>
          <w:szCs w:val="21"/>
          <w:u w:val="single"/>
          <w:lang w:val="en-US" w:eastAsia="zh-CN"/>
        </w:rPr>
        <w:t xml:space="preserve">                   </w:t>
      </w:r>
    </w:p>
    <w:p>
      <w:pPr>
        <w:widowControl/>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甲、乙双方经过平等友好协商，依照《中华人民共和国民法典》等相关法律法规，现就甲方委托乙方完成</w:t>
      </w:r>
      <w:r>
        <w:rPr>
          <w:rFonts w:hint="eastAsia" w:asciiTheme="minorEastAsia" w:hAnsiTheme="minorEastAsia" w:eastAsiaTheme="minorEastAsia" w:cstheme="minorEastAsia"/>
          <w:kern w:val="0"/>
          <w:sz w:val="21"/>
          <w:szCs w:val="21"/>
          <w:u w:val="single"/>
          <w:lang w:val="en-US" w:eastAsia="zh-CN"/>
        </w:rPr>
        <w:t xml:space="preserve"> 活动宣传册设计策划及制作服务项目</w:t>
      </w:r>
      <w:r>
        <w:rPr>
          <w:rFonts w:hint="eastAsia" w:asciiTheme="minorEastAsia" w:hAnsiTheme="minorEastAsia" w:eastAsiaTheme="minorEastAsia" w:cstheme="minorEastAsia"/>
          <w:kern w:val="0"/>
          <w:sz w:val="21"/>
          <w:szCs w:val="21"/>
          <w:u w:val="single"/>
        </w:rPr>
        <w:t xml:space="preserve"> </w:t>
      </w:r>
      <w:r>
        <w:rPr>
          <w:rFonts w:hint="eastAsia" w:asciiTheme="minorEastAsia" w:hAnsiTheme="minorEastAsia" w:eastAsiaTheme="minorEastAsia" w:cstheme="minorEastAsia"/>
          <w:kern w:val="0"/>
          <w:sz w:val="21"/>
          <w:szCs w:val="21"/>
        </w:rPr>
        <w:t xml:space="preserve">事宜达成如下合同，以资共同遵守。 </w:t>
      </w:r>
    </w:p>
    <w:p>
      <w:pPr>
        <w:widowControl/>
        <w:spacing w:line="360" w:lineRule="auto"/>
        <w:jc w:val="left"/>
        <w:rPr>
          <w:rFonts w:hint="eastAsia" w:asciiTheme="minorEastAsia" w:hAnsiTheme="minorEastAsia" w:eastAsiaTheme="minorEastAsia" w:cstheme="minorEastAsia"/>
          <w:sz w:val="21"/>
          <w:szCs w:val="21"/>
        </w:rPr>
      </w:pPr>
    </w:p>
    <w:p>
      <w:pPr>
        <w:widowControl/>
        <w:wordWrap w:val="0"/>
        <w:adjustRightInd w:val="0"/>
        <w:snapToGrid w:val="0"/>
        <w:spacing w:line="360" w:lineRule="auto"/>
        <w:rPr>
          <w:rFonts w:hint="eastAsia" w:asciiTheme="minorEastAsia" w:hAnsiTheme="minorEastAsia" w:eastAsiaTheme="minorEastAsia" w:cstheme="minorEastAsia"/>
          <w:b/>
          <w:bCs/>
          <w:kern w:val="0"/>
          <w:sz w:val="21"/>
          <w:szCs w:val="21"/>
          <w:lang w:bidi="ar"/>
        </w:rPr>
      </w:pPr>
      <w:r>
        <w:rPr>
          <w:rFonts w:hint="eastAsia" w:asciiTheme="minorEastAsia" w:hAnsiTheme="minorEastAsia" w:eastAsiaTheme="minorEastAsia" w:cstheme="minorEastAsia"/>
          <w:b/>
          <w:bCs/>
          <w:kern w:val="0"/>
          <w:sz w:val="21"/>
          <w:szCs w:val="21"/>
          <w:lang w:bidi="ar"/>
        </w:rPr>
        <w:t xml:space="preserve">第一条  项目概况 </w:t>
      </w:r>
    </w:p>
    <w:p>
      <w:pPr>
        <w:widowControl/>
        <w:wordWrap w:val="0"/>
        <w:adjustRightInd w:val="0"/>
        <w:snapToGrid w:val="0"/>
        <w:spacing w:line="360" w:lineRule="auto"/>
        <w:ind w:firstLine="420" w:firstLineChars="200"/>
        <w:jc w:val="left"/>
        <w:rPr>
          <w:rFonts w:hint="eastAsia" w:asciiTheme="minorEastAsia" w:hAnsiTheme="minorEastAsia" w:eastAsiaTheme="minorEastAsia" w:cstheme="minorEastAsia"/>
          <w:kern w:val="0"/>
          <w:sz w:val="21"/>
          <w:szCs w:val="21"/>
          <w:u w:val="none"/>
          <w:lang w:bidi="ar"/>
        </w:rPr>
      </w:pPr>
      <w:r>
        <w:rPr>
          <w:rFonts w:hint="eastAsia" w:asciiTheme="minorEastAsia" w:hAnsiTheme="minorEastAsia" w:eastAsiaTheme="minorEastAsia" w:cstheme="minorEastAsia"/>
          <w:kern w:val="0"/>
          <w:sz w:val="21"/>
          <w:szCs w:val="21"/>
          <w:lang w:bidi="ar"/>
        </w:rPr>
        <w:t>（一）合作项目：</w:t>
      </w:r>
      <w:r>
        <w:rPr>
          <w:rFonts w:hint="eastAsia" w:asciiTheme="minorEastAsia" w:hAnsiTheme="minorEastAsia" w:eastAsiaTheme="minorEastAsia" w:cstheme="minorEastAsia"/>
          <w:kern w:val="0"/>
          <w:sz w:val="21"/>
          <w:szCs w:val="21"/>
          <w:u w:val="none"/>
          <w:lang w:val="en-US" w:eastAsia="zh-CN" w:bidi="ar"/>
        </w:rPr>
        <w:t>活动宣传册设计策划及制作服务项目</w:t>
      </w:r>
      <w:r>
        <w:rPr>
          <w:rFonts w:hint="eastAsia" w:asciiTheme="minorEastAsia" w:hAnsiTheme="minorEastAsia" w:eastAsiaTheme="minorEastAsia" w:cstheme="minorEastAsia"/>
          <w:kern w:val="0"/>
          <w:sz w:val="21"/>
          <w:szCs w:val="21"/>
          <w:u w:val="none"/>
          <w:lang w:bidi="ar"/>
        </w:rPr>
        <w:t>；</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u w:val="none"/>
          <w:lang w:eastAsia="zh-CN" w:bidi="ar"/>
        </w:rPr>
        <w:t>（</w:t>
      </w:r>
      <w:r>
        <w:rPr>
          <w:rFonts w:hint="eastAsia" w:asciiTheme="minorEastAsia" w:hAnsiTheme="minorEastAsia" w:eastAsiaTheme="minorEastAsia" w:cstheme="minorEastAsia"/>
          <w:kern w:val="0"/>
          <w:sz w:val="21"/>
          <w:szCs w:val="21"/>
          <w:u w:val="none"/>
          <w:lang w:val="en-US" w:eastAsia="zh-CN" w:bidi="ar"/>
        </w:rPr>
        <w:t>二</w:t>
      </w:r>
      <w:r>
        <w:rPr>
          <w:rFonts w:hint="eastAsia" w:asciiTheme="minorEastAsia" w:hAnsiTheme="minorEastAsia" w:eastAsiaTheme="minorEastAsia" w:cstheme="minorEastAsia"/>
          <w:kern w:val="0"/>
          <w:sz w:val="21"/>
          <w:szCs w:val="21"/>
          <w:u w:val="none"/>
          <w:lang w:eastAsia="zh-CN" w:bidi="ar"/>
        </w:rPr>
        <w:t>）</w:t>
      </w:r>
      <w:r>
        <w:rPr>
          <w:rFonts w:hint="eastAsia" w:asciiTheme="minorEastAsia" w:hAnsiTheme="minorEastAsia" w:eastAsiaTheme="minorEastAsia" w:cstheme="minorEastAsia"/>
          <w:kern w:val="0"/>
          <w:sz w:val="21"/>
          <w:szCs w:val="21"/>
          <w:u w:val="none"/>
          <w:lang w:val="en-US" w:eastAsia="zh-CN" w:bidi="ar"/>
        </w:rPr>
        <w:t>合作内容：详见附件《服务需求书》。</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color w:val="000000"/>
          <w:kern w:val="0"/>
          <w:sz w:val="21"/>
          <w:szCs w:val="21"/>
          <w:lang w:bidi="ar"/>
        </w:rPr>
      </w:pPr>
    </w:p>
    <w:p>
      <w:pPr>
        <w:widowControl/>
        <w:wordWrap w:val="0"/>
        <w:adjustRightInd w:val="0"/>
        <w:snapToGrid w:val="0"/>
        <w:spacing w:line="360" w:lineRule="auto"/>
        <w:rPr>
          <w:rFonts w:hint="eastAsia" w:asciiTheme="minorEastAsia" w:hAnsiTheme="minorEastAsia" w:eastAsiaTheme="minorEastAsia" w:cstheme="minorEastAsia"/>
          <w:b/>
          <w:bCs/>
          <w:kern w:val="0"/>
          <w:sz w:val="21"/>
          <w:szCs w:val="21"/>
          <w:lang w:bidi="ar"/>
        </w:rPr>
      </w:pPr>
      <w:r>
        <w:rPr>
          <w:rFonts w:hint="eastAsia" w:asciiTheme="minorEastAsia" w:hAnsiTheme="minorEastAsia" w:eastAsiaTheme="minorEastAsia" w:cstheme="minorEastAsia"/>
          <w:b/>
          <w:bCs/>
          <w:kern w:val="0"/>
          <w:sz w:val="21"/>
          <w:szCs w:val="21"/>
          <w:lang w:bidi="ar"/>
        </w:rPr>
        <w:t xml:space="preserve">第二条  合同价款及付款方式 </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（一）合同价款总额为人民币</w:t>
      </w:r>
      <w:r>
        <w:rPr>
          <w:rFonts w:hint="eastAsia" w:asciiTheme="minorEastAsia" w:hAnsiTheme="minorEastAsia" w:eastAsiaTheme="minorEastAsia" w:cstheme="minorEastAsia"/>
          <w:kern w:val="0"/>
          <w:sz w:val="21"/>
          <w:szCs w:val="21"/>
          <w:u w:val="single"/>
        </w:rPr>
        <w:t xml:space="preserve">   </w:t>
      </w:r>
      <w:r>
        <w:rPr>
          <w:rFonts w:hint="eastAsia" w:asciiTheme="minorEastAsia" w:hAnsiTheme="minorEastAsia" w:eastAsiaTheme="minorEastAsia" w:cstheme="minorEastAsia"/>
          <w:kern w:val="0"/>
          <w:sz w:val="21"/>
          <w:szCs w:val="21"/>
        </w:rPr>
        <w:t>元（</w:t>
      </w:r>
      <w:r>
        <w:rPr>
          <w:rFonts w:hint="eastAsia" w:asciiTheme="minorEastAsia" w:hAnsiTheme="minorEastAsia" w:eastAsiaTheme="minorEastAsia" w:cstheme="minorEastAsia"/>
          <w:kern w:val="0"/>
          <w:sz w:val="21"/>
          <w:szCs w:val="21"/>
          <w:lang w:val="en-US" w:eastAsia="zh-CN"/>
        </w:rPr>
        <w:t>含税，</w:t>
      </w:r>
      <w:r>
        <w:rPr>
          <w:rFonts w:hint="eastAsia" w:asciiTheme="minorEastAsia" w:hAnsiTheme="minorEastAsia" w:eastAsiaTheme="minorEastAsia" w:cstheme="minorEastAsia"/>
          <w:kern w:val="0"/>
          <w:sz w:val="21"/>
          <w:szCs w:val="21"/>
        </w:rPr>
        <w:t>大写：人民币</w:t>
      </w:r>
      <w:r>
        <w:rPr>
          <w:rFonts w:hint="eastAsia" w:asciiTheme="minorEastAsia" w:hAnsiTheme="minorEastAsia" w:eastAsiaTheme="minorEastAsia" w:cstheme="minorEastAsia"/>
          <w:kern w:val="0"/>
          <w:sz w:val="21"/>
          <w:szCs w:val="21"/>
          <w:u w:val="single"/>
        </w:rPr>
        <w:t xml:space="preserve">   </w:t>
      </w:r>
      <w:r>
        <w:rPr>
          <w:rFonts w:hint="eastAsia" w:asciiTheme="minorEastAsia" w:hAnsiTheme="minorEastAsia" w:eastAsiaTheme="minorEastAsia" w:cstheme="minorEastAsia"/>
          <w:kern w:val="0"/>
          <w:sz w:val="21"/>
          <w:szCs w:val="21"/>
        </w:rPr>
        <w:t>）。除经过甲方书面确认的可增加的费用外，本合同价款总额不因任何事由增加，包括但不限于不可抗力、价格上涨等因素。</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highlight w:val="none"/>
          <w:lang w:val="en-US" w:eastAsia="zh-CN"/>
        </w:rPr>
      </w:pPr>
      <w:r>
        <w:rPr>
          <w:rFonts w:hint="eastAsia" w:asciiTheme="minorEastAsia" w:hAnsiTheme="minorEastAsia" w:eastAsiaTheme="minorEastAsia" w:cstheme="minorEastAsia"/>
          <w:kern w:val="0"/>
          <w:sz w:val="21"/>
          <w:szCs w:val="21"/>
          <w:highlight w:val="none"/>
          <w:lang w:val="en-US" w:eastAsia="zh-CN"/>
        </w:rPr>
        <w:t>（二）在本合同签订后，乙方完成项目全部服务内容后，服务内容经甲方验收合格后 30 个工作日内，支付合同价款的100%，即人民币</w:t>
      </w:r>
      <w:r>
        <w:rPr>
          <w:rFonts w:hint="eastAsia" w:asciiTheme="minorEastAsia" w:hAnsiTheme="minorEastAsia" w:eastAsiaTheme="minorEastAsia" w:cstheme="minorEastAsia"/>
          <w:kern w:val="0"/>
          <w:sz w:val="21"/>
          <w:szCs w:val="21"/>
          <w:highlight w:val="none"/>
          <w:u w:val="single"/>
          <w:lang w:val="en-US" w:eastAsia="zh-CN"/>
        </w:rPr>
        <w:t xml:space="preserve">   </w:t>
      </w:r>
      <w:r>
        <w:rPr>
          <w:rFonts w:hint="eastAsia" w:asciiTheme="minorEastAsia" w:hAnsiTheme="minorEastAsia" w:eastAsiaTheme="minorEastAsia" w:cstheme="minorEastAsia"/>
          <w:kern w:val="0"/>
          <w:sz w:val="21"/>
          <w:szCs w:val="21"/>
          <w:highlight w:val="none"/>
          <w:lang w:val="en-US" w:eastAsia="zh-CN"/>
        </w:rPr>
        <w:t>元（大写：</w:t>
      </w:r>
      <w:r>
        <w:rPr>
          <w:rFonts w:hint="eastAsia" w:asciiTheme="minorEastAsia" w:hAnsiTheme="minorEastAsia" w:eastAsiaTheme="minorEastAsia" w:cstheme="minorEastAsia"/>
          <w:kern w:val="0"/>
          <w:sz w:val="21"/>
          <w:szCs w:val="21"/>
          <w:highlight w:val="none"/>
          <w:u w:val="single"/>
          <w:lang w:val="en-US" w:eastAsia="zh-CN"/>
        </w:rPr>
        <w:t xml:space="preserve">   </w:t>
      </w:r>
      <w:r>
        <w:rPr>
          <w:rFonts w:hint="eastAsia" w:asciiTheme="minorEastAsia" w:hAnsiTheme="minorEastAsia" w:eastAsiaTheme="minorEastAsia" w:cstheme="minorEastAsia"/>
          <w:kern w:val="0"/>
          <w:sz w:val="21"/>
          <w:szCs w:val="21"/>
          <w:highlight w:val="none"/>
          <w:lang w:val="en-US" w:eastAsia="zh-CN"/>
        </w:rPr>
        <w:t>）。</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（三）甲方付款前，乙方应</w:t>
      </w:r>
      <w:r>
        <w:rPr>
          <w:rFonts w:hint="eastAsia" w:asciiTheme="minorEastAsia" w:hAnsiTheme="minorEastAsia" w:eastAsiaTheme="minorEastAsia" w:cstheme="minorEastAsia"/>
          <w:sz w:val="21"/>
          <w:szCs w:val="21"/>
        </w:rPr>
        <w:t>按甲方要求及时开具足额正规的普通发票。</w:t>
      </w:r>
      <w:r>
        <w:rPr>
          <w:rFonts w:hint="eastAsia" w:asciiTheme="minorEastAsia" w:hAnsiTheme="minorEastAsia" w:eastAsiaTheme="minorEastAsia" w:cstheme="minorEastAsia"/>
          <w:kern w:val="0"/>
          <w:sz w:val="21"/>
          <w:szCs w:val="21"/>
        </w:rPr>
        <w:t>如因乙方提供发票时间延迟则甲方有权顺延付款时间且不承担逾期付款违约责任。</w:t>
      </w:r>
    </w:p>
    <w:p>
      <w:pPr>
        <w:wordWrap w:val="0"/>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双方结算账户及发票信息如下表。本合同有效期内，如一方需要改变以下结算账户及发票信息，应提前十五天以加盖合同专用章或公司章的书面文件通知对方。如一方未按本合同规定通知而遭受损失的自行承担，若使另外一方遭受损失的，应赔偿相应损失。</w:t>
      </w:r>
    </w:p>
    <w:tbl>
      <w:tblPr>
        <w:tblStyle w:val="44"/>
        <w:tblW w:w="85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2661"/>
        <w:gridCol w:w="1702"/>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甲方名称</w:t>
            </w:r>
          </w:p>
        </w:tc>
        <w:tc>
          <w:tcPr>
            <w:tcW w:w="2661"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今日（广东）国际传播有限公司</w:t>
            </w:r>
          </w:p>
        </w:tc>
        <w:tc>
          <w:tcPr>
            <w:tcW w:w="1702"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乙方名称</w:t>
            </w:r>
          </w:p>
        </w:tc>
        <w:tc>
          <w:tcPr>
            <w:tcW w:w="2496"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纳税人识别号</w:t>
            </w:r>
          </w:p>
        </w:tc>
        <w:tc>
          <w:tcPr>
            <w:tcW w:w="2661"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91440000MA55WMRQXY</w:t>
            </w:r>
          </w:p>
        </w:tc>
        <w:tc>
          <w:tcPr>
            <w:tcW w:w="1702"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纳税人识别号</w:t>
            </w:r>
          </w:p>
        </w:tc>
        <w:tc>
          <w:tcPr>
            <w:tcW w:w="2496"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开户银行名称</w:t>
            </w:r>
          </w:p>
        </w:tc>
        <w:tc>
          <w:tcPr>
            <w:tcW w:w="2661"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中国农业银行股份有限公司广州五羊新城支行</w:t>
            </w:r>
          </w:p>
        </w:tc>
        <w:tc>
          <w:tcPr>
            <w:tcW w:w="1702"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开户银行名称</w:t>
            </w:r>
          </w:p>
        </w:tc>
        <w:tc>
          <w:tcPr>
            <w:tcW w:w="2496"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银行账号</w:t>
            </w:r>
          </w:p>
        </w:tc>
        <w:tc>
          <w:tcPr>
            <w:tcW w:w="2661"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44031701040029130</w:t>
            </w:r>
          </w:p>
        </w:tc>
        <w:tc>
          <w:tcPr>
            <w:tcW w:w="1702"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银行账号</w:t>
            </w:r>
          </w:p>
        </w:tc>
        <w:tc>
          <w:tcPr>
            <w:tcW w:w="2496"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地址</w:t>
            </w:r>
          </w:p>
        </w:tc>
        <w:tc>
          <w:tcPr>
            <w:tcW w:w="2661"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广州市越秀区广州大道中289号大院1号楼A座25楼2508室</w:t>
            </w:r>
          </w:p>
        </w:tc>
        <w:tc>
          <w:tcPr>
            <w:tcW w:w="1702"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地址</w:t>
            </w:r>
          </w:p>
        </w:tc>
        <w:tc>
          <w:tcPr>
            <w:tcW w:w="2496"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电话</w:t>
            </w:r>
          </w:p>
        </w:tc>
        <w:tc>
          <w:tcPr>
            <w:tcW w:w="2661"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020-830020</w:t>
            </w:r>
            <w:r>
              <w:rPr>
                <w:rFonts w:hint="eastAsia" w:asciiTheme="minorEastAsia" w:hAnsiTheme="minorEastAsia" w:eastAsiaTheme="minorEastAsia" w:cstheme="minorEastAsia"/>
                <w:kern w:val="0"/>
                <w:sz w:val="21"/>
                <w:szCs w:val="21"/>
                <w:lang w:val="en-US" w:eastAsia="zh-CN"/>
              </w:rPr>
              <w:t>93</w:t>
            </w:r>
          </w:p>
        </w:tc>
        <w:tc>
          <w:tcPr>
            <w:tcW w:w="1702"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电话</w:t>
            </w:r>
          </w:p>
        </w:tc>
        <w:tc>
          <w:tcPr>
            <w:tcW w:w="2496" w:type="dxa"/>
            <w:tcBorders>
              <w:top w:val="single" w:color="auto" w:sz="4" w:space="0"/>
              <w:left w:val="single" w:color="auto" w:sz="4" w:space="0"/>
              <w:bottom w:val="single" w:color="auto" w:sz="4" w:space="0"/>
              <w:right w:val="single" w:color="auto" w:sz="4" w:space="0"/>
            </w:tcBorders>
          </w:tcPr>
          <w:p>
            <w:pPr>
              <w:snapToGrid w:val="0"/>
              <w:spacing w:line="360" w:lineRule="auto"/>
              <w:rPr>
                <w:rFonts w:hint="eastAsia" w:asciiTheme="minorEastAsia" w:hAnsiTheme="minorEastAsia" w:eastAsiaTheme="minorEastAsia" w:cstheme="minorEastAsia"/>
                <w:kern w:val="0"/>
                <w:sz w:val="21"/>
                <w:szCs w:val="21"/>
              </w:rPr>
            </w:pPr>
          </w:p>
        </w:tc>
      </w:tr>
    </w:tbl>
    <w:p>
      <w:pPr>
        <w:widowControl/>
        <w:wordWrap w:val="0"/>
        <w:adjustRightInd w:val="0"/>
        <w:snapToGrid w:val="0"/>
        <w:spacing w:line="360" w:lineRule="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第三条  双方权利及义务</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（一）甲方权利义务</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1、甲方保证拥有签订并履行本合同的必要资格资质。</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2、甲方根据本次项目实施的实际需要确定委托乙方提供项目相关服务的范围、内容及标准，并于项目方案中加以明确。</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甲方根据项目服务进程和乙方要求，及时、全面、客观、合法地提供乙方为实施项目或提供服务所必需的有关文件、资料、信息，并如实陈述全部相关事实，协助乙方开展工作并保证甲方提供的文件、资料和涉及的其他相关事实或陈述等甲方资信的真实、准确、完整、合法、客观。</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4、甲方有权监控、指令乙方及工作人员项目执行；要求乙方更换不符合要求的工作人员。</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5、甲方应当按照合同约定付款。如甲方要求增减项目的，应书面通知乙方</w:t>
      </w:r>
      <w:r>
        <w:rPr>
          <w:rFonts w:hint="eastAsia" w:asciiTheme="minorEastAsia" w:hAnsiTheme="minorEastAsia" w:eastAsiaTheme="minorEastAsia" w:cstheme="minorEastAsia"/>
          <w:kern w:val="0"/>
          <w:sz w:val="21"/>
          <w:szCs w:val="21"/>
          <w:lang w:eastAsia="zh-CN"/>
        </w:rPr>
        <w:t>后</w:t>
      </w:r>
      <w:r>
        <w:rPr>
          <w:rFonts w:hint="eastAsia" w:asciiTheme="minorEastAsia" w:hAnsiTheme="minorEastAsia" w:eastAsiaTheme="minorEastAsia" w:cstheme="minorEastAsia"/>
          <w:kern w:val="0"/>
          <w:sz w:val="21"/>
          <w:szCs w:val="21"/>
        </w:rPr>
        <w:t>，乙方应积极配合执行，相关费用由甲方承担。</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（二）乙方权利义务</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1、乙方保证具有签订并履行本合同的必要资格资质，有能力承担本合同项目。</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2、乙方负责本合同项下所涉第三方协调工作及相关手续的办理（如有）。</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3、乙方应严格按照本合同约定提供服务，根据甲方提供的文字、图片素材等资料进行相关设计、策划、</w:t>
      </w:r>
      <w:r>
        <w:rPr>
          <w:rFonts w:hint="eastAsia" w:asciiTheme="minorEastAsia" w:hAnsiTheme="minorEastAsia" w:eastAsiaTheme="minorEastAsia" w:cstheme="minorEastAsia"/>
          <w:kern w:val="0"/>
          <w:sz w:val="21"/>
          <w:szCs w:val="21"/>
          <w:lang w:val="en-US" w:eastAsia="zh-CN"/>
        </w:rPr>
        <w:t>排版、印刷</w:t>
      </w:r>
      <w:r>
        <w:rPr>
          <w:rFonts w:hint="eastAsia" w:asciiTheme="minorEastAsia" w:hAnsiTheme="minorEastAsia" w:eastAsiaTheme="minorEastAsia" w:cstheme="minorEastAsia"/>
          <w:kern w:val="0"/>
          <w:sz w:val="21"/>
          <w:szCs w:val="21"/>
        </w:rPr>
        <w:t>工作。</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4、乙方有权依照我国相关的法律法规规定，对甲方需发布的内容进行审查，如果乙方认为其不符合法律法规的规定，有权要求甲方修正，乙方应积极予以配合。</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5、乙方服务内容均需全部经甲方确认后，方可进行制作和发布。</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6、乙方应保证其提供的服务合法合规，不侵害第三方合法权益，否则由此产生的责任由乙方承担，甲方因此遭受损失的，有权向乙方追偿。</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7、未经甲方事先书面同意，乙方不得将其在本协议项下的权利或义务转让给任何第三方。</w:t>
      </w:r>
    </w:p>
    <w:p>
      <w:pPr>
        <w:widowControl/>
        <w:wordWrap w:val="0"/>
        <w:adjustRightInd w:val="0"/>
        <w:snapToGrid w:val="0"/>
        <w:spacing w:line="360" w:lineRule="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 xml:space="preserve"> </w:t>
      </w:r>
    </w:p>
    <w:p>
      <w:pPr>
        <w:widowControl/>
        <w:wordWrap w:val="0"/>
        <w:adjustRightInd w:val="0"/>
        <w:snapToGrid w:val="0"/>
        <w:spacing w:line="360" w:lineRule="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 xml:space="preserve">第四条  违约责任 </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（一）任何一方在合同正式履行之前要求终止合同的，应当提前告知对方，并向对方支付合同价款总额的百分之</w:t>
      </w:r>
      <w:r>
        <w:rPr>
          <w:rFonts w:hint="eastAsia" w:asciiTheme="minorEastAsia" w:hAnsiTheme="minorEastAsia" w:eastAsiaTheme="minorEastAsia" w:cstheme="minorEastAsia"/>
          <w:kern w:val="0"/>
          <w:sz w:val="21"/>
          <w:szCs w:val="21"/>
          <w:u w:val="single"/>
        </w:rPr>
        <w:t xml:space="preserve"> 十 </w:t>
      </w:r>
      <w:r>
        <w:rPr>
          <w:rFonts w:hint="eastAsia" w:asciiTheme="minorEastAsia" w:hAnsiTheme="minorEastAsia" w:eastAsiaTheme="minorEastAsia" w:cstheme="minorEastAsia"/>
          <w:kern w:val="0"/>
          <w:sz w:val="21"/>
          <w:szCs w:val="21"/>
        </w:rPr>
        <w:t>作为违约金。</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（二）若乙方未能按本合同及甲方确定的需求，在约定的时间内完成相关工作，或未能按约定提供服务并严重影响甲方</w:t>
      </w:r>
      <w:r>
        <w:rPr>
          <w:rFonts w:hint="eastAsia" w:asciiTheme="minorEastAsia" w:hAnsiTheme="minorEastAsia" w:eastAsiaTheme="minorEastAsia" w:cstheme="minorEastAsia"/>
          <w:kern w:val="0"/>
          <w:sz w:val="21"/>
          <w:szCs w:val="21"/>
          <w:lang w:val="en-US" w:eastAsia="zh-CN"/>
        </w:rPr>
        <w:t>项目</w:t>
      </w:r>
      <w:r>
        <w:rPr>
          <w:rFonts w:hint="eastAsia" w:asciiTheme="minorEastAsia" w:hAnsiTheme="minorEastAsia" w:eastAsiaTheme="minorEastAsia" w:cstheme="minorEastAsia"/>
          <w:kern w:val="0"/>
          <w:sz w:val="21"/>
          <w:szCs w:val="21"/>
        </w:rPr>
        <w:t>效果，甲方可采取以下方式要求乙方承担责任：</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1、甲方可要求乙方整改，乙方应负责在甲方指定的时间内进行整改，同时每日向甲方支付按本合同总价的千分之</w:t>
      </w:r>
      <w:r>
        <w:rPr>
          <w:rFonts w:hint="eastAsia" w:asciiTheme="minorEastAsia" w:hAnsiTheme="minorEastAsia" w:eastAsiaTheme="minorEastAsia" w:cstheme="minorEastAsia"/>
          <w:kern w:val="0"/>
          <w:sz w:val="21"/>
          <w:szCs w:val="21"/>
          <w:u w:val="single"/>
        </w:rPr>
        <w:t xml:space="preserve"> 三 </w:t>
      </w:r>
      <w:r>
        <w:rPr>
          <w:rFonts w:hint="eastAsia" w:asciiTheme="minorEastAsia" w:hAnsiTheme="minorEastAsia" w:eastAsiaTheme="minorEastAsia" w:cstheme="minorEastAsia"/>
          <w:kern w:val="0"/>
          <w:sz w:val="21"/>
          <w:szCs w:val="21"/>
        </w:rPr>
        <w:t>计算的逾期违约金，直至整改合格完毕；甲方乙方未能在甲方指定的时间内完成整改的，甲方有权解除合同，不予支付乙方所有合同费用（如甲方已支付的，乙方应全额返还甲方已支付的所有合同费用），并要求乙方支付合同总价的百分之</w:t>
      </w:r>
      <w:r>
        <w:rPr>
          <w:rFonts w:hint="eastAsia" w:asciiTheme="minorEastAsia" w:hAnsiTheme="minorEastAsia" w:eastAsiaTheme="minorEastAsia" w:cstheme="minorEastAsia"/>
          <w:kern w:val="0"/>
          <w:sz w:val="21"/>
          <w:szCs w:val="21"/>
          <w:u w:val="single"/>
        </w:rPr>
        <w:t xml:space="preserve"> 十 </w:t>
      </w:r>
      <w:r>
        <w:rPr>
          <w:rFonts w:hint="eastAsia" w:asciiTheme="minorEastAsia" w:hAnsiTheme="minorEastAsia" w:eastAsiaTheme="minorEastAsia" w:cstheme="minorEastAsia"/>
          <w:kern w:val="0"/>
          <w:sz w:val="21"/>
          <w:szCs w:val="21"/>
        </w:rPr>
        <w:t>作为违约金，因此给甲方造成损失的，乙方还应负责赔偿。</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2、甲方有权立即解除本合同，不再支付乙方所有合同费用（如甲方已支付的，乙方应全额返还甲方已支付的所有合同费用），并要求乙方支付合同总价的百分之</w:t>
      </w:r>
      <w:r>
        <w:rPr>
          <w:rFonts w:hint="eastAsia" w:asciiTheme="minorEastAsia" w:hAnsiTheme="minorEastAsia" w:eastAsiaTheme="minorEastAsia" w:cstheme="minorEastAsia"/>
          <w:kern w:val="0"/>
          <w:sz w:val="21"/>
          <w:szCs w:val="21"/>
          <w:u w:val="single"/>
        </w:rPr>
        <w:t xml:space="preserve"> 十 </w:t>
      </w:r>
      <w:r>
        <w:rPr>
          <w:rFonts w:hint="eastAsia" w:asciiTheme="minorEastAsia" w:hAnsiTheme="minorEastAsia" w:eastAsiaTheme="minorEastAsia" w:cstheme="minorEastAsia"/>
          <w:kern w:val="0"/>
          <w:sz w:val="21"/>
          <w:szCs w:val="21"/>
        </w:rPr>
        <w:t>作为违约金。</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（三）若甲方未按照本合同约定向乙方支付合同款项，每逾期一天，甲方支付乙方当期应付款项千分之</w:t>
      </w:r>
      <w:r>
        <w:rPr>
          <w:rFonts w:hint="eastAsia" w:asciiTheme="minorEastAsia" w:hAnsiTheme="minorEastAsia" w:eastAsiaTheme="minorEastAsia" w:cstheme="minorEastAsia"/>
          <w:kern w:val="0"/>
          <w:sz w:val="21"/>
          <w:szCs w:val="21"/>
          <w:u w:val="single"/>
        </w:rPr>
        <w:t xml:space="preserve"> 三 </w:t>
      </w:r>
      <w:r>
        <w:rPr>
          <w:rFonts w:hint="eastAsia" w:asciiTheme="minorEastAsia" w:hAnsiTheme="minorEastAsia" w:eastAsiaTheme="minorEastAsia" w:cstheme="minorEastAsia"/>
          <w:kern w:val="0"/>
          <w:sz w:val="21"/>
          <w:szCs w:val="21"/>
        </w:rPr>
        <w:t>计算的违约金。</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（四）乙方未能及时按照本合同规定履行政府报批手续的，乙方应当支付甲方本合同价款总额百分之</w:t>
      </w:r>
      <w:r>
        <w:rPr>
          <w:rFonts w:hint="eastAsia" w:asciiTheme="minorEastAsia" w:hAnsiTheme="minorEastAsia" w:eastAsiaTheme="minorEastAsia" w:cstheme="minorEastAsia"/>
          <w:kern w:val="0"/>
          <w:sz w:val="21"/>
          <w:szCs w:val="21"/>
          <w:u w:val="single"/>
        </w:rPr>
        <w:t xml:space="preserve"> 十 </w:t>
      </w:r>
      <w:r>
        <w:rPr>
          <w:rFonts w:hint="eastAsia" w:asciiTheme="minorEastAsia" w:hAnsiTheme="minorEastAsia" w:eastAsiaTheme="minorEastAsia" w:cstheme="minorEastAsia"/>
          <w:kern w:val="0"/>
          <w:sz w:val="21"/>
          <w:szCs w:val="21"/>
        </w:rPr>
        <w:t>计算的违约金，同时导致甲方受到政府处罚或者其他损失的，乙方负责赔偿甲方为此遭受的全部损失。</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（五）乙方违反本合同的约定擅自制作发布，甲方有权不予支付合同价款，乙方应当支付甲方合同价款总额百分之</w:t>
      </w:r>
      <w:r>
        <w:rPr>
          <w:rFonts w:hint="eastAsia" w:asciiTheme="minorEastAsia" w:hAnsiTheme="minorEastAsia" w:eastAsiaTheme="minorEastAsia" w:cstheme="minorEastAsia"/>
          <w:kern w:val="0"/>
          <w:sz w:val="21"/>
          <w:szCs w:val="21"/>
          <w:u w:val="single"/>
        </w:rPr>
        <w:t xml:space="preserve"> 十 </w:t>
      </w:r>
      <w:r>
        <w:rPr>
          <w:rFonts w:hint="eastAsia" w:asciiTheme="minorEastAsia" w:hAnsiTheme="minorEastAsia" w:eastAsiaTheme="minorEastAsia" w:cstheme="minorEastAsia"/>
          <w:kern w:val="0"/>
          <w:sz w:val="21"/>
          <w:szCs w:val="21"/>
        </w:rPr>
        <w:t>计算的违约金。</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（六）乙方不得将本合同项下的权利义务转让给任何第三方，否则甲方有权解除合同，并有权要求乙方承担本合同价款总额百分之</w:t>
      </w:r>
      <w:r>
        <w:rPr>
          <w:rFonts w:hint="eastAsia" w:asciiTheme="minorEastAsia" w:hAnsiTheme="minorEastAsia" w:eastAsiaTheme="minorEastAsia" w:cstheme="minorEastAsia"/>
          <w:kern w:val="0"/>
          <w:sz w:val="21"/>
          <w:szCs w:val="21"/>
          <w:u w:val="single"/>
        </w:rPr>
        <w:t xml:space="preserve"> 十 </w:t>
      </w:r>
      <w:r>
        <w:rPr>
          <w:rFonts w:hint="eastAsia" w:asciiTheme="minorEastAsia" w:hAnsiTheme="minorEastAsia" w:eastAsiaTheme="minorEastAsia" w:cstheme="minorEastAsia"/>
          <w:kern w:val="0"/>
          <w:sz w:val="21"/>
          <w:szCs w:val="21"/>
        </w:rPr>
        <w:t>计算的违约金。</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七）甲方有权在任何一期应付合同价款中扣除乙方按照本合同应支付的违约金及/或赔偿金。如果本合同所明确约定的违约金和乙方的其他责任仍然无法弥补甲方为乙方违约行为遭受的全部损失的，甲方有权要求乙方赔偿其为此遭受的全部损失（包括但不限于甲方向第三方承担的赔偿金、违约金、或甲方因参与诉讼而发生的律师费、鉴定费、公证费、诉讼费、差旅费等）。</w:t>
      </w:r>
    </w:p>
    <w:p>
      <w:pPr>
        <w:widowControl/>
        <w:wordWrap w:val="0"/>
        <w:adjustRightInd w:val="0"/>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 </w:t>
      </w:r>
    </w:p>
    <w:p>
      <w:pPr>
        <w:widowControl/>
        <w:wordWrap w:val="0"/>
        <w:adjustRightInd w:val="0"/>
        <w:snapToGrid w:val="0"/>
        <w:spacing w:line="360" w:lineRule="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第五条  知识产权与商业秘密</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（一）乙方为履行本合同所形成的图片、文字作品等所有资料信息的知识产权均归属甲方所有，乙方不得将其用于合同项目以外的其他目的或在向第三方提供上述资料，否则乙方应另行承担侵权责任。</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乙方在签订和履行本合同中知悉的甲方的全部信息（包括技术信息和经营信息等）均为甲方的商业秘密。除本合同规定之工作所需外，未经甲方事先书面同意，乙方不得使用、披露甲方的商业秘密，不得擅自使用、复制甲方的商标、标志、商业信息、技术及其他资料，否则乙方应承担相应的侵权责任。</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（三）本合同有效期内及终止后，本条款对乙方仍具有法律效力。</w:t>
      </w:r>
    </w:p>
    <w:p>
      <w:pPr>
        <w:widowControl/>
        <w:wordWrap w:val="0"/>
        <w:adjustRightInd w:val="0"/>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 </w:t>
      </w:r>
    </w:p>
    <w:p>
      <w:pPr>
        <w:widowControl/>
        <w:wordWrap w:val="0"/>
        <w:adjustRightInd w:val="0"/>
        <w:snapToGrid w:val="0"/>
        <w:spacing w:line="360" w:lineRule="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 xml:space="preserve">第六条  不可抗力及免责 </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不可抗力”是指本合同双方不能合理控制、不可预见或即使预见亦无法避免的事件，该事件妨碍、影响或延误任何一方根据本合同履行其全部或部分义务。不可抗力包括但不限于：自然原因的不可抗力，例如：地震、火灾、洪水、严重的传染性疾病等；国家机关原因的不可抗力：例如：法律、政策、行政指令、政府行为和国家政策发生根本性改变；其它不可抗力：战争、武装冲突、动乱等其他突发事件等。</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任何一方由于不可抗力原因不能履行合同时，应在不可抗力事件结束后十五日内向对方通报，以减轻可能给对方造成的损失。在取得有关机构的不可抗力证明或双方谅解确认后，双方可根据不可抗力事件对履行合同影响的程度协商决定延期履行、变更合同或解除合同，并免于承担违约责任。</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（三）遭受不可抗力的一方未履行上述义务或不可抗力发生在一方违约前或违约后的，不能免除其违约责任。</w:t>
      </w:r>
    </w:p>
    <w:p>
      <w:pPr>
        <w:widowControl/>
        <w:wordWrap w:val="0"/>
        <w:adjustRightInd w:val="0"/>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 </w:t>
      </w:r>
    </w:p>
    <w:p>
      <w:pPr>
        <w:widowControl/>
        <w:wordWrap w:val="0"/>
        <w:adjustRightInd w:val="0"/>
        <w:snapToGrid w:val="0"/>
        <w:spacing w:line="360" w:lineRule="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第七条  法律适用及争议解决</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（一）本合同受中华人民共和国法律解释和管辖，并不考虑法律冲突。</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（二）双方约定，合同签订地为广州市越秀区。有关本合同的任何争议应由双方秉承善意友好协商解决。若双方协商不成，一方可将争议提交合同签订地有管辖权的法院诉讼解决。</w:t>
      </w:r>
    </w:p>
    <w:p>
      <w:pPr>
        <w:widowControl/>
        <w:wordWrap w:val="0"/>
        <w:adjustRightInd w:val="0"/>
        <w:snapToGrid w:val="0"/>
        <w:spacing w:line="360" w:lineRule="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 xml:space="preserve"> </w:t>
      </w:r>
    </w:p>
    <w:p>
      <w:pPr>
        <w:widowControl/>
        <w:wordWrap w:val="0"/>
        <w:adjustRightInd w:val="0"/>
        <w:snapToGrid w:val="0"/>
        <w:spacing w:line="360" w:lineRule="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 xml:space="preserve">第八条  通知与送达 </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与本合同有关的通知、文件等均须采用书面形式发出，并由中国邮政特快专递（EMS）或专人送至本合同首页载明的通讯地址。EMS寄出第三日（无论对方签收与否）与对方签收日中较早的日期视为已送达日期。一方的地址如发生变更，应于变更后七天内通知对方，未通知或延迟通知的，由其承担法律后果。</w:t>
      </w:r>
    </w:p>
    <w:p>
      <w:pPr>
        <w:widowControl/>
        <w:wordWrap w:val="0"/>
        <w:adjustRightInd w:val="0"/>
        <w:snapToGrid w:val="0"/>
        <w:spacing w:line="360" w:lineRule="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 xml:space="preserve"> </w:t>
      </w:r>
    </w:p>
    <w:p>
      <w:pPr>
        <w:widowControl/>
        <w:wordWrap w:val="0"/>
        <w:adjustRightInd w:val="0"/>
        <w:snapToGrid w:val="0"/>
        <w:spacing w:line="360" w:lineRule="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第九条  其他</w:t>
      </w:r>
      <w:r>
        <w:rPr>
          <w:rFonts w:hint="eastAsia" w:asciiTheme="minorEastAsia" w:hAnsiTheme="minorEastAsia" w:eastAsiaTheme="minorEastAsia" w:cstheme="minorEastAsia"/>
          <w:kern w:val="0"/>
          <w:sz w:val="21"/>
          <w:szCs w:val="21"/>
        </w:rPr>
        <w:t xml:space="preserve"> </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（一）本合同经双方法定代表人或授权代理人签字并盖章之日起生效。</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（二）本合同一式</w:t>
      </w:r>
      <w:r>
        <w:rPr>
          <w:rFonts w:hint="eastAsia" w:asciiTheme="minorEastAsia" w:hAnsiTheme="minorEastAsia" w:eastAsiaTheme="minorEastAsia" w:cstheme="minorEastAsia"/>
          <w:kern w:val="0"/>
          <w:sz w:val="21"/>
          <w:szCs w:val="21"/>
          <w:u w:val="single"/>
        </w:rPr>
        <w:t xml:space="preserve">   陆  </w:t>
      </w:r>
      <w:r>
        <w:rPr>
          <w:rFonts w:hint="eastAsia" w:asciiTheme="minorEastAsia" w:hAnsiTheme="minorEastAsia" w:eastAsiaTheme="minorEastAsia" w:cstheme="minorEastAsia"/>
          <w:kern w:val="0"/>
          <w:sz w:val="21"/>
          <w:szCs w:val="21"/>
        </w:rPr>
        <w:t>份，甲方执</w:t>
      </w:r>
      <w:r>
        <w:rPr>
          <w:rFonts w:hint="eastAsia" w:asciiTheme="minorEastAsia" w:hAnsiTheme="minorEastAsia" w:eastAsiaTheme="minorEastAsia" w:cstheme="minorEastAsia"/>
          <w:kern w:val="0"/>
          <w:sz w:val="21"/>
          <w:szCs w:val="21"/>
          <w:u w:val="single"/>
        </w:rPr>
        <w:t xml:space="preserve">  叁   </w:t>
      </w:r>
      <w:r>
        <w:rPr>
          <w:rFonts w:hint="eastAsia" w:asciiTheme="minorEastAsia" w:hAnsiTheme="minorEastAsia" w:eastAsiaTheme="minorEastAsia" w:cstheme="minorEastAsia"/>
          <w:kern w:val="0"/>
          <w:sz w:val="21"/>
          <w:szCs w:val="21"/>
        </w:rPr>
        <w:t>份，乙方执</w:t>
      </w:r>
      <w:r>
        <w:rPr>
          <w:rFonts w:hint="eastAsia" w:asciiTheme="minorEastAsia" w:hAnsiTheme="minorEastAsia" w:eastAsiaTheme="minorEastAsia" w:cstheme="minorEastAsia"/>
          <w:kern w:val="0"/>
          <w:sz w:val="21"/>
          <w:szCs w:val="21"/>
          <w:u w:val="single"/>
        </w:rPr>
        <w:t xml:space="preserve"> 叁  </w:t>
      </w:r>
      <w:r>
        <w:rPr>
          <w:rFonts w:hint="eastAsia" w:asciiTheme="minorEastAsia" w:hAnsiTheme="minorEastAsia" w:eastAsiaTheme="minorEastAsia" w:cstheme="minorEastAsia"/>
          <w:kern w:val="0"/>
          <w:sz w:val="21"/>
          <w:szCs w:val="21"/>
        </w:rPr>
        <w:t>份，具有相同效力。</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在执行本合同的过程中，所有经双方签署确认的文件（包括会议纪要、补充协议、往来信函）即成为本合同的有效组成部分。本合同未尽事宜或任何一方就本合同的任何条款要求修改，须由双方签订书面补充协议。补充协议是本合同的组成部分，与本合同具有同等法律效力，不一致之处以补充协议为准。</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（四）本合同有附件</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二</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份,是本合同的完整组成部分，与本合同具有同等法律效力。本合同附件有： </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1、附件一：《反商业贿赂协议》</w:t>
      </w:r>
    </w:p>
    <w:p>
      <w:pPr>
        <w:pStyle w:val="2"/>
        <w:rPr>
          <w:rFonts w:hint="eastAsia" w:eastAsiaTheme="minorEastAsia"/>
          <w:lang w:val="en-US" w:eastAsia="zh-CN"/>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kern w:val="0"/>
          <w:sz w:val="21"/>
          <w:szCs w:val="21"/>
          <w:u w:val="none"/>
          <w:lang w:val="en-US" w:eastAsia="zh-CN" w:bidi="ar"/>
        </w:rPr>
        <w:t>附件二：《服务需求书》</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————————————以下为签署页，无正文——————————————————</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p>
      <w:pPr>
        <w:widowControl/>
        <w:spacing w:line="360" w:lineRule="auto"/>
        <w:jc w:val="left"/>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 xml:space="preserve">甲方（盖章）： 今日（广东）国际传播有限公司  </w:t>
      </w:r>
    </w:p>
    <w:p>
      <w:pPr>
        <w:widowControl/>
        <w:spacing w:line="360" w:lineRule="auto"/>
        <w:jc w:val="left"/>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法人（授权）代表签字：</w:t>
      </w:r>
    </w:p>
    <w:p>
      <w:pPr>
        <w:widowControl/>
        <w:spacing w:line="360" w:lineRule="auto"/>
        <w:jc w:val="left"/>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 xml:space="preserve">日期：    年    月    日  </w:t>
      </w:r>
    </w:p>
    <w:p>
      <w:pPr>
        <w:widowControl/>
        <w:spacing w:line="360" w:lineRule="auto"/>
        <w:jc w:val="left"/>
        <w:rPr>
          <w:rFonts w:hint="eastAsia" w:asciiTheme="minorEastAsia" w:hAnsiTheme="minorEastAsia" w:eastAsiaTheme="minorEastAsia" w:cstheme="minorEastAsia"/>
          <w:sz w:val="21"/>
          <w:szCs w:val="21"/>
          <w:shd w:val="clear" w:color="auto" w:fill="FFFFFF"/>
        </w:rPr>
      </w:pPr>
    </w:p>
    <w:p>
      <w:pPr>
        <w:widowControl/>
        <w:spacing w:line="360" w:lineRule="auto"/>
        <w:jc w:val="left"/>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乙方（盖章）：</w:t>
      </w:r>
    </w:p>
    <w:p>
      <w:pPr>
        <w:widowControl/>
        <w:spacing w:line="360" w:lineRule="auto"/>
        <w:jc w:val="left"/>
        <w:rPr>
          <w:rFonts w:hint="eastAsia" w:asciiTheme="minorEastAsia" w:hAnsiTheme="minorEastAsia" w:eastAsiaTheme="minorEastAsia" w:cstheme="minorEastAsia"/>
          <w:sz w:val="21"/>
          <w:szCs w:val="21"/>
          <w:shd w:val="clear" w:color="auto" w:fill="FFFFFF"/>
        </w:rPr>
      </w:pPr>
      <w:r>
        <w:rPr>
          <w:rFonts w:hint="eastAsia" w:asciiTheme="minorEastAsia" w:hAnsiTheme="minorEastAsia" w:eastAsiaTheme="minorEastAsia" w:cstheme="minorEastAsia"/>
          <w:sz w:val="21"/>
          <w:szCs w:val="21"/>
          <w:shd w:val="clear" w:color="auto" w:fill="FFFFFF"/>
        </w:rPr>
        <w:t xml:space="preserve">法人（授权）代表签字：        </w:t>
      </w:r>
    </w:p>
    <w:p>
      <w:pPr>
        <w:widowControl/>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shd w:val="clear" w:color="auto" w:fill="FFFFFF"/>
        </w:rPr>
        <w:t>日期：    年    月    日</w:t>
      </w:r>
      <w:r>
        <w:rPr>
          <w:rFonts w:hint="eastAsia" w:asciiTheme="minorEastAsia" w:hAnsiTheme="minorEastAsia" w:eastAsiaTheme="minorEastAsia" w:cstheme="minorEastAsia"/>
          <w:sz w:val="21"/>
          <w:szCs w:val="21"/>
        </w:rPr>
        <w:br w:type="page"/>
      </w:r>
    </w:p>
    <w:p>
      <w:pPr>
        <w:pStyle w:val="5"/>
        <w:spacing w:before="156" w:beforeLines="50" w:after="156" w:afterLines="50" w:line="360" w:lineRule="auto"/>
        <w:jc w:val="center"/>
        <w:rPr>
          <w:rFonts w:hint="eastAsia" w:asciiTheme="minorEastAsia" w:hAnsiTheme="minorEastAsia" w:eastAsiaTheme="minorEastAsia" w:cstheme="minorEastAsia"/>
          <w:bCs/>
          <w:color w:val="auto"/>
          <w:kern w:val="2"/>
          <w:sz w:val="21"/>
          <w:szCs w:val="21"/>
          <w:lang w:val="en-US" w:eastAsia="zh-CN" w:bidi="ar-SA"/>
          <w14:ligatures w14:val="none"/>
        </w:rPr>
      </w:pPr>
      <w:bookmarkStart w:id="86" w:name="_Toc168421083"/>
      <w:bookmarkStart w:id="87" w:name="_Toc11410"/>
      <w:r>
        <w:rPr>
          <w:rFonts w:hint="eastAsia" w:asciiTheme="minorEastAsia" w:hAnsiTheme="minorEastAsia" w:eastAsiaTheme="minorEastAsia" w:cstheme="minorEastAsia"/>
          <w:bCs/>
          <w:color w:val="auto"/>
          <w:kern w:val="2"/>
          <w:sz w:val="21"/>
          <w:szCs w:val="21"/>
          <w:lang w:val="en-US" w:eastAsia="zh-CN" w:bidi="ar-SA"/>
          <w14:ligatures w14:val="none"/>
        </w:rPr>
        <w:t>附件一：反商业贿赂协议</w:t>
      </w:r>
      <w:bookmarkEnd w:id="86"/>
      <w:bookmarkEnd w:id="87"/>
    </w:p>
    <w:p>
      <w:pPr>
        <w:snapToGri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p>
      <w:pPr>
        <w:snapToGri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w:t>
      </w:r>
      <w:r>
        <w:rPr>
          <w:rFonts w:hint="eastAsia" w:asciiTheme="minorEastAsia" w:hAnsiTheme="minorEastAsia" w:eastAsiaTheme="minorEastAsia" w:cstheme="minorEastAsia"/>
          <w:sz w:val="21"/>
          <w:szCs w:val="21"/>
          <w:u w:val="single"/>
        </w:rPr>
        <w:t xml:space="preserve">   今日（广东）国际传播有限公司  </w:t>
      </w:r>
    </w:p>
    <w:p>
      <w:pPr>
        <w:snapToGri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kern w:val="0"/>
          <w:sz w:val="21"/>
          <w:szCs w:val="21"/>
          <w:u w:val="single"/>
        </w:rPr>
        <w:t xml:space="preserve">  </w:t>
      </w:r>
    </w:p>
    <w:p>
      <w:pPr>
        <w:pStyle w:val="35"/>
        <w:wordWrap w:val="0"/>
        <w:snapToGrid w:val="0"/>
        <w:spacing w:before="93" w:after="62" w:afterLines="20" w:line="360" w:lineRule="auto"/>
        <w:ind w:firstLine="918"/>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xml:space="preserve"> </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甲乙双方于 2024 年  月  日签订《</w:t>
      </w:r>
      <w:r>
        <w:rPr>
          <w:rFonts w:hint="eastAsia" w:asciiTheme="minorEastAsia" w:hAnsiTheme="minorEastAsia" w:eastAsiaTheme="minorEastAsia" w:cstheme="minorEastAsia"/>
          <w:kern w:val="0"/>
          <w:sz w:val="21"/>
          <w:szCs w:val="21"/>
          <w:lang w:val="en-US" w:eastAsia="zh-CN"/>
        </w:rPr>
        <w:t>活动宣传册设计策划及制作服务项目</w:t>
      </w:r>
      <w:r>
        <w:rPr>
          <w:rFonts w:hint="eastAsia" w:asciiTheme="minorEastAsia" w:hAnsiTheme="minorEastAsia" w:eastAsiaTheme="minorEastAsia" w:cstheme="minorEastAsia"/>
          <w:kern w:val="0"/>
          <w:sz w:val="21"/>
          <w:szCs w:val="21"/>
        </w:rPr>
        <w:t>合同》（下称：主合同）。为保护甲乙双方的合法权益，促使双方及其工作人员在合同履行过程中廉洁自律，双方签订本协议，以资信守。</w:t>
      </w:r>
    </w:p>
    <w:p>
      <w:pPr>
        <w:keepNext w:val="0"/>
        <w:keepLines w:val="0"/>
        <w:pageBreakBefore w:val="0"/>
        <w:widowControl/>
        <w:kinsoku/>
        <w:wordWrap w:val="0"/>
        <w:overflowPunct/>
        <w:topLinePunct w:val="0"/>
        <w:autoSpaceDE/>
        <w:autoSpaceDN/>
        <w:bidi w:val="0"/>
        <w:adjustRightInd w:val="0"/>
        <w:snapToGrid w:val="0"/>
        <w:spacing w:after="62" w:afterLines="20" w:line="360" w:lineRule="auto"/>
        <w:jc w:val="left"/>
        <w:textAlignment w:val="auto"/>
        <w:rPr>
          <w:rFonts w:hint="eastAsia" w:asciiTheme="minorEastAsia" w:hAnsiTheme="minorEastAsia" w:eastAsiaTheme="minorEastAsia" w:cstheme="minorEastAsia"/>
          <w:b/>
          <w:bCs/>
          <w:snapToGrid w:val="0"/>
          <w:sz w:val="21"/>
          <w:szCs w:val="21"/>
        </w:rPr>
      </w:pPr>
      <w:r>
        <w:rPr>
          <w:rFonts w:hint="eastAsia" w:asciiTheme="minorEastAsia" w:hAnsiTheme="minorEastAsia" w:eastAsiaTheme="minorEastAsia" w:cstheme="minorEastAsia"/>
          <w:b/>
          <w:bCs/>
          <w:snapToGrid w:val="0"/>
          <w:sz w:val="21"/>
          <w:szCs w:val="21"/>
        </w:rPr>
        <w:t>第一条  定义</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（一）本协议所称乙方，包括但不限于乙方、乙方关联主体以及乙方或乙方关联主体的董事、监事、管理人员、职员、雇员、代理或其他代表等。</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（二）本协议所称商业贿赂，是指乙方为获取与甲方的合作及合作的利益，给予甲方、甲方工作人员或其亲友的一切物质及精神上的直接或间接的不正当利益。</w:t>
      </w:r>
    </w:p>
    <w:p>
      <w:pPr>
        <w:keepNext w:val="0"/>
        <w:keepLines w:val="0"/>
        <w:pageBreakBefore w:val="0"/>
        <w:widowControl/>
        <w:kinsoku/>
        <w:wordWrap w:val="0"/>
        <w:overflowPunct/>
        <w:topLinePunct w:val="0"/>
        <w:autoSpaceDE/>
        <w:autoSpaceDN/>
        <w:bidi w:val="0"/>
        <w:adjustRightInd w:val="0"/>
        <w:snapToGrid w:val="0"/>
        <w:spacing w:after="62" w:afterLines="20" w:line="360" w:lineRule="auto"/>
        <w:jc w:val="left"/>
        <w:textAlignment w:val="auto"/>
        <w:rPr>
          <w:rFonts w:hint="eastAsia" w:asciiTheme="minorEastAsia" w:hAnsiTheme="minorEastAsia" w:eastAsiaTheme="minorEastAsia" w:cstheme="minorEastAsia"/>
          <w:b/>
          <w:bCs/>
          <w:snapToGrid w:val="0"/>
          <w:sz w:val="21"/>
          <w:szCs w:val="21"/>
        </w:rPr>
      </w:pPr>
      <w:r>
        <w:rPr>
          <w:rFonts w:hint="eastAsia" w:asciiTheme="minorEastAsia" w:hAnsiTheme="minorEastAsia" w:eastAsiaTheme="minorEastAsia" w:cstheme="minorEastAsia"/>
          <w:b/>
          <w:bCs/>
          <w:snapToGrid w:val="0"/>
          <w:sz w:val="21"/>
          <w:szCs w:val="21"/>
        </w:rPr>
        <w:t>第二条  甲方的责任</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（一）甲方工作人员应保持与乙方正常工作交往，不得以任何形式向乙方索要和收受礼金、有价证券、贵重物品、回扣或变相收受贿赂。</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（二）甲方建立健全自我制约机制，开展廉洁自律教育。南方报业传媒集团纪检监察审计部是甲方监察部门，负责受理业务合作过程中的廉政监督及投诉、举报，并对举报人员信息予以严格保密。</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来信举报：广州大道中289号南方报业传媒集团纪检审计部纪检室</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邮政编码：510601</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来访举报：南方报业传媒集团B塔5楼纪检审计部</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电话举报：（020）83002141</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邮    箱：LZJD@nfmedia.com </w:t>
      </w:r>
    </w:p>
    <w:p>
      <w:pPr>
        <w:keepNext w:val="0"/>
        <w:keepLines w:val="0"/>
        <w:pageBreakBefore w:val="0"/>
        <w:widowControl/>
        <w:kinsoku/>
        <w:wordWrap w:val="0"/>
        <w:overflowPunct/>
        <w:topLinePunct w:val="0"/>
        <w:autoSpaceDE/>
        <w:autoSpaceDN/>
        <w:bidi w:val="0"/>
        <w:adjustRightInd w:val="0"/>
        <w:snapToGrid w:val="0"/>
        <w:spacing w:after="62" w:afterLines="20" w:line="360" w:lineRule="auto"/>
        <w:jc w:val="left"/>
        <w:textAlignment w:val="auto"/>
        <w:rPr>
          <w:rFonts w:hint="eastAsia" w:asciiTheme="minorEastAsia" w:hAnsiTheme="minorEastAsia" w:eastAsiaTheme="minorEastAsia" w:cstheme="minorEastAsia"/>
          <w:b/>
          <w:bCs/>
          <w:snapToGrid w:val="0"/>
          <w:sz w:val="21"/>
          <w:szCs w:val="21"/>
        </w:rPr>
      </w:pPr>
      <w:r>
        <w:rPr>
          <w:rFonts w:hint="eastAsia" w:asciiTheme="minorEastAsia" w:hAnsiTheme="minorEastAsia" w:eastAsiaTheme="minorEastAsia" w:cstheme="minorEastAsia"/>
          <w:b/>
          <w:bCs/>
          <w:snapToGrid w:val="0"/>
          <w:sz w:val="21"/>
          <w:szCs w:val="21"/>
        </w:rPr>
        <w:t>第三条  乙方的责任</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（一）乙方应当通过正常途径开展相关业务工作，不得明示、暗示给予或者承诺给予甲方、甲方工作人员及其亲友任何形式的商业贿赂或其他不正当利益，包括但不限于：</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1、主动或被动给予甲方工作人员及其亲友各种形式的回扣、现金、实物、证券、礼券等有价物品；</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2、向甲方工作人员及其亲友借贷资金或为其提供住房装修、婚丧嫁娶、工作安排、升职、出国（境）、旅游、探亲、留学、教育、宴请等，以及其他可能影响职务行为公正履行的活动；</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3、协助甲方、甲方工作人员及其亲友进行各种形式的行贿、不当利益输送在内的各类违法活动；</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4、甲方工作人员及其亲友以本人或其关系人名义于乙方处直接或变相（包括在甲方处离职后）参股、任职、兼职或获取其它利益，或约定将有关不正当利益给予特定关系人；</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5、配合甲方工作人员及其亲友进行串标或围标等违规违法行为；或接受甲方工作人员及其亲友的明示或暗示，从而进行或参与中介活动；</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6、其他各种利用职务之便获取私人利益、侵犯甲方利益的行为。</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（二）乙方在与甲方的业务往来过程中应坚持诚信原则，包括但不限于：</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1、严格遵守国家、广东省、广州市以及南方报业传媒集团有关合同业务、物资采购、招标投标等市场经营活动的法律法规及廉政建设的规定；</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2、向甲方提供各类文件、资料、数据、营业证照、注册信息、资质证明等并保证该等资料的真实、合法、准确、完整；</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3、严格遵守向甲方做出的承诺、双方签署的合同、协议和备忘录等，不隐瞒任何可能对甲方利益造成影响的信息；</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4、接受甲方对乙方执行本协议约定情况的监督，积极配合甲方审计、内控、监察等工作，包括但不限于询问、约谈、巡视、稽查、专项审计、调查取证等相关工作。</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（三）双方如发现有违反本协议规定者，均可通过甲方监察部门举报。</w:t>
      </w:r>
    </w:p>
    <w:p>
      <w:pPr>
        <w:keepNext w:val="0"/>
        <w:keepLines w:val="0"/>
        <w:pageBreakBefore w:val="0"/>
        <w:widowControl/>
        <w:kinsoku/>
        <w:wordWrap w:val="0"/>
        <w:overflowPunct/>
        <w:topLinePunct w:val="0"/>
        <w:autoSpaceDE/>
        <w:autoSpaceDN/>
        <w:bidi w:val="0"/>
        <w:adjustRightInd w:val="0"/>
        <w:snapToGrid w:val="0"/>
        <w:spacing w:before="156" w:beforeLines="50" w:after="62" w:afterLines="20" w:line="360" w:lineRule="auto"/>
        <w:jc w:val="left"/>
        <w:textAlignment w:val="auto"/>
        <w:rPr>
          <w:rFonts w:hint="eastAsia" w:asciiTheme="minorEastAsia" w:hAnsiTheme="minorEastAsia" w:eastAsiaTheme="minorEastAsia" w:cstheme="minorEastAsia"/>
          <w:b/>
          <w:bCs/>
          <w:snapToGrid w:val="0"/>
          <w:sz w:val="21"/>
          <w:szCs w:val="21"/>
        </w:rPr>
      </w:pPr>
      <w:r>
        <w:rPr>
          <w:rFonts w:hint="eastAsia" w:asciiTheme="minorEastAsia" w:hAnsiTheme="minorEastAsia" w:eastAsiaTheme="minorEastAsia" w:cstheme="minorEastAsia"/>
          <w:b/>
          <w:bCs/>
          <w:snapToGrid w:val="0"/>
          <w:sz w:val="21"/>
          <w:szCs w:val="21"/>
        </w:rPr>
        <w:t>第四条  违约责任及其他</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一）乙方同意，如乙方违反本协议任何一条约定，甲方有权将乙方列入甲方的供应商黑名单，不再与其合作；同时甲方有权单方终止主合同，不支付主合同任何费用，甲方已经支付的，乙方应在主合同终止之日起五个工作日内全部退回，且乙方还应向甲方支付人民币十万元或主合同总价款百分之三十（二者以较高者为准）作为违约金。前述违约金不足以弥补甲方损失（包括直接损失和间接损失）的，甲方有权向乙方追偿。乙方涉嫌犯罪的，移送司法机关依法追究刑事责任。</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（二）本协议作为主合同的附件，与主合同具有同等法律效力。如主合同终止，本协议在主合同终止后2年内或所涉刑事案件的追溯期内持续有效。</w:t>
      </w:r>
    </w:p>
    <w:p>
      <w:pPr>
        <w:widowControl/>
        <w:wordWrap w:val="0"/>
        <w:adjustRightInd w:val="0"/>
        <w:snapToGrid w:val="0"/>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（三）本协议自甲乙双方签字盖章后生效。本协议一式陆份，甲乙双方各执叁份。</w:t>
      </w:r>
    </w:p>
    <w:p>
      <w:pPr>
        <w:keepNext w:val="0"/>
        <w:keepLines w:val="0"/>
        <w:pageBreakBefore w:val="0"/>
        <w:kinsoku/>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napToGrid w:val="0"/>
          <w:sz w:val="21"/>
          <w:szCs w:val="21"/>
        </w:rPr>
      </w:pPr>
      <w:r>
        <w:rPr>
          <w:rFonts w:hint="eastAsia" w:asciiTheme="minorEastAsia" w:hAnsiTheme="minorEastAsia" w:eastAsiaTheme="minorEastAsia" w:cstheme="minorEastAsia"/>
          <w:snapToGrid w:val="0"/>
          <w:sz w:val="21"/>
          <w:szCs w:val="21"/>
        </w:rPr>
        <w:t>【以下无正文】</w:t>
      </w:r>
    </w:p>
    <w:p>
      <w:pPr>
        <w:rPr>
          <w:rFonts w:hint="eastAsia" w:asciiTheme="minorEastAsia" w:hAnsiTheme="minorEastAsia" w:eastAsiaTheme="minorEastAsia" w:cstheme="minorEastAsia"/>
          <w:snapToGrid w:val="0"/>
          <w:sz w:val="21"/>
          <w:szCs w:val="21"/>
        </w:rPr>
      </w:pPr>
      <w:r>
        <w:rPr>
          <w:rFonts w:hint="eastAsia" w:asciiTheme="minorEastAsia" w:hAnsiTheme="minorEastAsia" w:eastAsiaTheme="minorEastAsia" w:cstheme="minorEastAsia"/>
          <w:snapToGrid w:val="0"/>
          <w:sz w:val="21"/>
          <w:szCs w:val="21"/>
        </w:rPr>
        <w:br w:type="page"/>
      </w:r>
    </w:p>
    <w:p>
      <w:pPr>
        <w:pStyle w:val="42"/>
        <w:rPr>
          <w:rFonts w:hint="eastAsia"/>
        </w:rPr>
      </w:pPr>
    </w:p>
    <w:p>
      <w:pPr>
        <w:keepNext w:val="0"/>
        <w:keepLines w:val="0"/>
        <w:pageBreakBefore w:val="0"/>
        <w:kinsoku/>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napToGrid w:val="0"/>
          <w:sz w:val="21"/>
          <w:szCs w:val="21"/>
          <w:shd w:val="clear" w:color="auto" w:fill="FFFFFF"/>
        </w:rPr>
      </w:pPr>
      <w:r>
        <w:rPr>
          <w:rFonts w:hint="eastAsia" w:asciiTheme="minorEastAsia" w:hAnsiTheme="minorEastAsia" w:eastAsiaTheme="minorEastAsia" w:cstheme="minorEastAsia"/>
          <w:snapToGrid w:val="0"/>
          <w:sz w:val="21"/>
          <w:szCs w:val="21"/>
          <w:shd w:val="clear" w:color="auto" w:fill="FFFFFF"/>
        </w:rPr>
        <w:t xml:space="preserve">甲方（盖章）： 今日（广东）国际传播有限公司  </w:t>
      </w:r>
    </w:p>
    <w:p>
      <w:pPr>
        <w:keepNext w:val="0"/>
        <w:keepLines w:val="0"/>
        <w:pageBreakBefore w:val="0"/>
        <w:kinsoku/>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napToGrid w:val="0"/>
          <w:sz w:val="21"/>
          <w:szCs w:val="21"/>
          <w:shd w:val="clear" w:color="auto" w:fill="FFFFFF"/>
        </w:rPr>
      </w:pPr>
      <w:r>
        <w:rPr>
          <w:rFonts w:hint="eastAsia" w:asciiTheme="minorEastAsia" w:hAnsiTheme="minorEastAsia" w:eastAsiaTheme="minorEastAsia" w:cstheme="minorEastAsia"/>
          <w:snapToGrid w:val="0"/>
          <w:sz w:val="21"/>
          <w:szCs w:val="21"/>
          <w:shd w:val="clear" w:color="auto" w:fill="FFFFFF"/>
        </w:rPr>
        <w:t>法人（授权）代表签字：</w:t>
      </w:r>
    </w:p>
    <w:p>
      <w:pPr>
        <w:keepNext w:val="0"/>
        <w:keepLines w:val="0"/>
        <w:pageBreakBefore w:val="0"/>
        <w:kinsoku/>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napToGrid w:val="0"/>
          <w:sz w:val="21"/>
          <w:szCs w:val="21"/>
          <w:shd w:val="clear" w:color="auto" w:fill="FFFFFF"/>
        </w:rPr>
      </w:pPr>
      <w:r>
        <w:rPr>
          <w:rFonts w:hint="eastAsia" w:asciiTheme="minorEastAsia" w:hAnsiTheme="minorEastAsia" w:eastAsiaTheme="minorEastAsia" w:cstheme="minorEastAsia"/>
          <w:snapToGrid w:val="0"/>
          <w:sz w:val="21"/>
          <w:szCs w:val="21"/>
          <w:shd w:val="clear" w:color="auto" w:fill="FFFFFF"/>
        </w:rPr>
        <w:t xml:space="preserve">日期：    年    月    日  </w:t>
      </w:r>
    </w:p>
    <w:p>
      <w:pPr>
        <w:keepNext w:val="0"/>
        <w:keepLines w:val="0"/>
        <w:pageBreakBefore w:val="0"/>
        <w:kinsoku/>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napToGrid w:val="0"/>
          <w:sz w:val="21"/>
          <w:szCs w:val="21"/>
          <w:shd w:val="clear" w:color="auto" w:fill="FFFFFF"/>
        </w:rPr>
      </w:pPr>
    </w:p>
    <w:p>
      <w:pPr>
        <w:keepNext w:val="0"/>
        <w:keepLines w:val="0"/>
        <w:pageBreakBefore w:val="0"/>
        <w:kinsoku/>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napToGrid w:val="0"/>
          <w:sz w:val="21"/>
          <w:szCs w:val="21"/>
          <w:shd w:val="clear" w:color="auto" w:fill="FFFFFF"/>
        </w:rPr>
      </w:pPr>
      <w:r>
        <w:rPr>
          <w:rFonts w:hint="eastAsia" w:asciiTheme="minorEastAsia" w:hAnsiTheme="minorEastAsia" w:eastAsiaTheme="minorEastAsia" w:cstheme="minorEastAsia"/>
          <w:snapToGrid w:val="0"/>
          <w:sz w:val="21"/>
          <w:szCs w:val="21"/>
          <w:shd w:val="clear" w:color="auto" w:fill="FFFFFF"/>
        </w:rPr>
        <w:t>乙方（盖章）：</w:t>
      </w:r>
    </w:p>
    <w:p>
      <w:pPr>
        <w:keepNext w:val="0"/>
        <w:keepLines w:val="0"/>
        <w:pageBreakBefore w:val="0"/>
        <w:kinsoku/>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napToGrid w:val="0"/>
          <w:sz w:val="21"/>
          <w:szCs w:val="21"/>
          <w:shd w:val="clear" w:color="auto" w:fill="FFFFFF"/>
        </w:rPr>
      </w:pPr>
      <w:r>
        <w:rPr>
          <w:rFonts w:hint="eastAsia" w:asciiTheme="minorEastAsia" w:hAnsiTheme="minorEastAsia" w:eastAsiaTheme="minorEastAsia" w:cstheme="minorEastAsia"/>
          <w:snapToGrid w:val="0"/>
          <w:sz w:val="21"/>
          <w:szCs w:val="21"/>
          <w:shd w:val="clear" w:color="auto" w:fill="FFFFFF"/>
        </w:rPr>
        <w:t xml:space="preserve">法人（授权）代表签字：        </w:t>
      </w:r>
    </w:p>
    <w:p>
      <w:pPr>
        <w:spacing w:line="360" w:lineRule="auto"/>
        <w:jc w:val="left"/>
        <w:rPr>
          <w:rFonts w:hint="eastAsia" w:ascii="宋体" w:hAnsi="宋体" w:eastAsia="宋体" w:cs="宋体"/>
          <w:bCs/>
          <w:szCs w:val="20"/>
          <w:highlight w:val="none"/>
        </w:rPr>
      </w:pPr>
      <w:r>
        <w:rPr>
          <w:rFonts w:hint="eastAsia" w:asciiTheme="minorEastAsia" w:hAnsiTheme="minorEastAsia" w:eastAsiaTheme="minorEastAsia" w:cstheme="minorEastAsia"/>
          <w:snapToGrid w:val="0"/>
          <w:sz w:val="21"/>
          <w:szCs w:val="21"/>
          <w:shd w:val="clear" w:color="auto" w:fill="FFFFFF"/>
        </w:rPr>
        <w:t>日期：    年    月    日</w:t>
      </w:r>
      <w:r>
        <w:rPr>
          <w:rFonts w:hint="eastAsia" w:ascii="宋体" w:hAnsi="宋体" w:eastAsia="宋体" w:cs="宋体"/>
          <w:b/>
          <w:bCs/>
          <w:sz w:val="21"/>
          <w:szCs w:val="21"/>
        </w:rPr>
        <w:br w:type="page"/>
      </w:r>
    </w:p>
    <w:p>
      <w:pPr>
        <w:pStyle w:val="23"/>
        <w:tabs>
          <w:tab w:val="left" w:pos="630"/>
        </w:tabs>
        <w:snapToGrid w:val="0"/>
        <w:spacing w:line="440" w:lineRule="exact"/>
        <w:ind w:firstLine="424" w:firstLineChars="202"/>
        <w:rPr>
          <w:rFonts w:hint="eastAsia" w:ascii="宋体" w:hAnsi="宋体" w:eastAsia="宋体" w:cs="宋体"/>
          <w:bCs/>
          <w:highlight w:val="none"/>
        </w:rPr>
      </w:pPr>
    </w:p>
    <w:p>
      <w:pPr>
        <w:pStyle w:val="52"/>
        <w:snapToGrid w:val="0"/>
        <w:spacing w:before="120" w:after="120"/>
        <w:rPr>
          <w:rFonts w:hint="eastAsia" w:ascii="宋体" w:hAnsi="宋体" w:eastAsia="宋体" w:cs="宋体"/>
          <w:b/>
          <w:bCs w:val="0"/>
          <w:kern w:val="0"/>
          <w:sz w:val="28"/>
          <w:szCs w:val="28"/>
          <w:highlight w:val="none"/>
        </w:rPr>
      </w:pPr>
      <w:bookmarkStart w:id="88" w:name="_Toc15949"/>
      <w:r>
        <w:rPr>
          <w:rFonts w:hint="eastAsia" w:ascii="宋体" w:hAnsi="宋体" w:eastAsia="宋体" w:cs="宋体"/>
          <w:b/>
          <w:bCs w:val="0"/>
          <w:kern w:val="0"/>
          <w:sz w:val="28"/>
          <w:szCs w:val="28"/>
          <w:highlight w:val="none"/>
        </w:rPr>
        <w:t>第</w:t>
      </w:r>
      <w:r>
        <w:rPr>
          <w:rFonts w:hint="eastAsia" w:ascii="宋体" w:hAnsi="宋体" w:eastAsia="宋体" w:cs="宋体"/>
          <w:b/>
          <w:bCs w:val="0"/>
          <w:kern w:val="0"/>
          <w:sz w:val="28"/>
          <w:szCs w:val="28"/>
          <w:highlight w:val="none"/>
          <w:lang w:val="en-US" w:eastAsia="zh-CN"/>
        </w:rPr>
        <w:t>六</w:t>
      </w:r>
      <w:r>
        <w:rPr>
          <w:rFonts w:hint="eastAsia" w:ascii="宋体" w:hAnsi="宋体" w:eastAsia="宋体" w:cs="宋体"/>
          <w:b/>
          <w:bCs w:val="0"/>
          <w:kern w:val="0"/>
          <w:sz w:val="28"/>
          <w:szCs w:val="28"/>
          <w:highlight w:val="none"/>
        </w:rPr>
        <w:t xml:space="preserve">章 </w:t>
      </w:r>
      <w:r>
        <w:rPr>
          <w:rFonts w:hint="eastAsia" w:ascii="宋体" w:hAnsi="宋体" w:eastAsia="宋体" w:cs="宋体"/>
          <w:b/>
          <w:bCs w:val="0"/>
          <w:kern w:val="0"/>
          <w:sz w:val="28"/>
          <w:szCs w:val="28"/>
          <w:highlight w:val="none"/>
          <w:lang w:val="en-US" w:eastAsia="zh-CN"/>
        </w:rPr>
        <w:t>响应</w:t>
      </w:r>
      <w:r>
        <w:rPr>
          <w:rFonts w:hint="eastAsia" w:ascii="宋体" w:hAnsi="宋体" w:eastAsia="宋体" w:cs="宋体"/>
          <w:b/>
          <w:bCs w:val="0"/>
          <w:kern w:val="0"/>
          <w:sz w:val="28"/>
          <w:szCs w:val="28"/>
          <w:highlight w:val="none"/>
        </w:rPr>
        <w:t>文件格式</w:t>
      </w:r>
      <w:bookmarkEnd w:id="76"/>
      <w:bookmarkEnd w:id="77"/>
      <w:bookmarkEnd w:id="78"/>
      <w:bookmarkEnd w:id="88"/>
    </w:p>
    <w:p>
      <w:pPr>
        <w:pStyle w:val="53"/>
        <w:widowControl/>
        <w:spacing w:before="156" w:beforeLines="50" w:after="156" w:afterLines="50" w:line="360" w:lineRule="auto"/>
        <w:ind w:left="720" w:firstLine="0" w:firstLineChars="0"/>
        <w:jc w:val="left"/>
        <w:rPr>
          <w:rFonts w:hint="eastAsia" w:ascii="宋体" w:hAnsi="宋体" w:eastAsia="宋体" w:cs="宋体"/>
          <w:b/>
          <w:szCs w:val="21"/>
          <w:highlight w:val="none"/>
        </w:rPr>
      </w:pPr>
    </w:p>
    <w:p>
      <w:pPr>
        <w:widowControl/>
        <w:jc w:val="left"/>
        <w:rPr>
          <w:rFonts w:hint="eastAsia" w:ascii="宋体" w:hAnsi="宋体" w:eastAsia="宋体" w:cs="宋体"/>
          <w:b/>
          <w:sz w:val="24"/>
          <w:highlight w:val="none"/>
        </w:rPr>
      </w:pPr>
      <w:r>
        <w:rPr>
          <w:rFonts w:hint="eastAsia" w:ascii="宋体" w:hAnsi="宋体" w:eastAsia="宋体" w:cs="宋体"/>
          <w:b/>
          <w:sz w:val="24"/>
          <w:highlight w:val="none"/>
        </w:rPr>
        <w:br w:type="page"/>
      </w:r>
    </w:p>
    <w:p>
      <w:pPr>
        <w:pStyle w:val="5"/>
        <w:pageBreakBefore w:val="0"/>
        <w:widowControl w:val="0"/>
        <w:numPr>
          <w:ilvl w:val="1"/>
          <w:numId w:val="10"/>
        </w:numPr>
        <w:kinsoku/>
        <w:wordWrap/>
        <w:overflowPunct/>
        <w:topLinePunct w:val="0"/>
        <w:autoSpaceDE/>
        <w:autoSpaceDN/>
        <w:bidi w:val="0"/>
        <w:adjustRightInd/>
        <w:snapToGrid/>
        <w:spacing w:line="240" w:lineRule="auto"/>
        <w:textAlignment w:val="auto"/>
        <w:rPr>
          <w:rFonts w:hint="eastAsia" w:ascii="宋体" w:hAnsi="宋体" w:eastAsia="宋体" w:cs="宋体"/>
          <w:highlight w:val="none"/>
        </w:rPr>
      </w:pPr>
      <w:bookmarkStart w:id="89" w:name="_Toc763"/>
      <w:bookmarkStart w:id="90" w:name="_Toc32326"/>
      <w:r>
        <w:rPr>
          <w:rFonts w:hint="eastAsia" w:ascii="宋体" w:hAnsi="宋体" w:eastAsia="宋体" w:cs="宋体"/>
          <w:highlight w:val="none"/>
        </w:rPr>
        <w:t>应答函</w:t>
      </w:r>
      <w:bookmarkEnd w:id="89"/>
      <w:bookmarkEnd w:id="90"/>
    </w:p>
    <w:p>
      <w:pPr>
        <w:pStyle w:val="53"/>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pPr>
        <w:pStyle w:val="53"/>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pPr>
        <w:pStyle w:val="53"/>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pPr>
        <w:pStyle w:val="53"/>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pPr>
        <w:pStyle w:val="53"/>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开具增值税发票</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pPr>
        <w:pStyle w:val="53"/>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pPr>
        <w:pStyle w:val="53"/>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eastAsia="宋体" w:cs="宋体"/>
          <w:szCs w:val="21"/>
          <w:highlight w:val="none"/>
          <w:lang w:eastAsia="zh-CN"/>
        </w:rPr>
        <w:t>。</w:t>
      </w:r>
    </w:p>
    <w:p>
      <w:pPr>
        <w:pStyle w:val="53"/>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pPr>
        <w:pStyle w:val="53"/>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pPr>
        <w:pStyle w:val="53"/>
        <w:numPr>
          <w:ilvl w:val="0"/>
          <w:numId w:val="12"/>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pPr>
        <w:pStyle w:val="53"/>
        <w:numPr>
          <w:ilvl w:val="0"/>
          <w:numId w:val="12"/>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pPr>
        <w:pStyle w:val="53"/>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pPr>
        <w:pStyle w:val="5"/>
        <w:numPr>
          <w:ilvl w:val="1"/>
          <w:numId w:val="10"/>
        </w:numPr>
        <w:rPr>
          <w:rFonts w:hint="eastAsia" w:ascii="宋体" w:hAnsi="宋体" w:eastAsia="宋体" w:cs="宋体"/>
          <w:highlight w:val="none"/>
        </w:rPr>
      </w:pPr>
      <w:bookmarkStart w:id="91" w:name="_Toc1537"/>
      <w:bookmarkStart w:id="92" w:name="_Toc56432234"/>
      <w:bookmarkStart w:id="93" w:name="_Toc1651899"/>
      <w:bookmarkStart w:id="94" w:name="_Toc475472674"/>
      <w:bookmarkStart w:id="95" w:name="_Toc68688804"/>
      <w:bookmarkStart w:id="96" w:name="_Toc17459"/>
      <w:bookmarkStart w:id="97" w:name="_Toc26153"/>
      <w:bookmarkStart w:id="98"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91"/>
      <w:bookmarkEnd w:id="92"/>
      <w:bookmarkEnd w:id="93"/>
      <w:bookmarkEnd w:id="94"/>
      <w:bookmarkEnd w:id="95"/>
      <w:bookmarkEnd w:id="96"/>
      <w:bookmarkEnd w:id="97"/>
    </w:p>
    <w:p>
      <w:pPr>
        <w:jc w:val="center"/>
        <w:rPr>
          <w:rFonts w:hint="eastAsia" w:ascii="宋体" w:hAnsi="宋体" w:eastAsia="宋体" w:cs="宋体"/>
          <w:b/>
          <w:sz w:val="24"/>
          <w:highlight w:val="none"/>
        </w:rPr>
      </w:pPr>
    </w:p>
    <w:p>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pPr>
        <w:spacing w:line="440" w:lineRule="exact"/>
        <w:rPr>
          <w:rFonts w:hint="eastAsia" w:ascii="宋体" w:hAnsi="宋体" w:eastAsia="宋体" w:cs="宋体"/>
          <w:szCs w:val="21"/>
          <w:highlight w:val="none"/>
        </w:rPr>
      </w:pPr>
    </w:p>
    <w:p>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pPr>
        <w:topLinePunct/>
        <w:snapToGrid w:val="0"/>
        <w:spacing w:line="440" w:lineRule="exact"/>
        <w:ind w:firstLine="420" w:firstLineChars="200"/>
        <w:rPr>
          <w:rFonts w:hint="eastAsia" w:ascii="宋体" w:hAnsi="宋体" w:eastAsia="宋体" w:cs="宋体"/>
          <w:bCs/>
          <w:szCs w:val="21"/>
          <w:highlight w:val="none"/>
        </w:rPr>
      </w:pPr>
    </w:p>
    <w:p>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0" t="0" r="0" b="635"/>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0" t="0" r="0" b="635"/>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pPr>
        <w:spacing w:line="440" w:lineRule="exact"/>
        <w:ind w:firstLine="4305" w:firstLineChars="2050"/>
        <w:rPr>
          <w:rFonts w:hint="eastAsia" w:ascii="宋体" w:hAnsi="宋体" w:eastAsia="宋体" w:cs="宋体"/>
          <w:szCs w:val="21"/>
          <w:highlight w:val="none"/>
        </w:rPr>
      </w:pPr>
    </w:p>
    <w:p>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pPr>
        <w:topLinePunct/>
        <w:spacing w:line="440" w:lineRule="exact"/>
        <w:ind w:left="422"/>
        <w:jc w:val="left"/>
        <w:rPr>
          <w:rFonts w:hint="eastAsia" w:ascii="宋体" w:hAnsi="宋体" w:eastAsia="宋体" w:cs="宋体"/>
          <w:highlight w:val="none"/>
        </w:rPr>
      </w:pPr>
    </w:p>
    <w:p>
      <w:pPr>
        <w:pStyle w:val="5"/>
        <w:numPr>
          <w:ilvl w:val="1"/>
          <w:numId w:val="10"/>
        </w:numPr>
        <w:rPr>
          <w:rFonts w:hint="eastAsia" w:ascii="宋体" w:hAnsi="宋体" w:eastAsia="宋体" w:cs="宋体"/>
          <w:highlight w:val="none"/>
        </w:rPr>
      </w:pPr>
      <w:r>
        <w:rPr>
          <w:rFonts w:hint="eastAsia" w:ascii="宋体" w:hAnsi="宋体" w:eastAsia="宋体" w:cs="宋体"/>
          <w:szCs w:val="21"/>
          <w:highlight w:val="none"/>
        </w:rPr>
        <w:br w:type="page"/>
      </w:r>
      <w:bookmarkStart w:id="99" w:name="_Toc27262"/>
      <w:bookmarkStart w:id="100" w:name="_Toc8603"/>
      <w:bookmarkStart w:id="101" w:name="_Toc1651900"/>
      <w:bookmarkStart w:id="102" w:name="_Toc68688805"/>
      <w:bookmarkStart w:id="103" w:name="_Toc475472675"/>
      <w:bookmarkStart w:id="104" w:name="_Toc438052122"/>
      <w:bookmarkStart w:id="105" w:name="_Toc56432235"/>
      <w:bookmarkStart w:id="106" w:name="_Toc3503"/>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99"/>
      <w:bookmarkEnd w:id="100"/>
      <w:bookmarkEnd w:id="101"/>
      <w:bookmarkEnd w:id="102"/>
      <w:bookmarkEnd w:id="103"/>
      <w:bookmarkEnd w:id="104"/>
      <w:bookmarkEnd w:id="105"/>
      <w:bookmarkEnd w:id="106"/>
    </w:p>
    <w:p>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pPr>
        <w:jc w:val="center"/>
        <w:rPr>
          <w:rFonts w:hint="eastAsia" w:ascii="宋体" w:hAnsi="宋体" w:eastAsia="宋体" w:cs="宋体"/>
          <w:b/>
          <w:sz w:val="24"/>
          <w:highlight w:val="none"/>
        </w:rPr>
      </w:pP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法定代表人（单位负责人）姓名]</w:t>
      </w:r>
      <w:r>
        <w:rPr>
          <w:rFonts w:hint="eastAsia" w:ascii="宋体" w:hAnsi="宋体" w:eastAsia="宋体" w:cs="宋体"/>
          <w:bCs/>
          <w:szCs w:val="21"/>
          <w:highlight w:val="none"/>
        </w:rPr>
        <w:t xml:space="preserve">系 </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名称]</w:t>
      </w:r>
      <w:r>
        <w:rPr>
          <w:rFonts w:hint="eastAsia" w:ascii="宋体" w:hAnsi="宋体" w:eastAsia="宋体" w:cs="宋体"/>
          <w:bCs/>
          <w:szCs w:val="21"/>
          <w:highlight w:val="none"/>
        </w:rPr>
        <w:t>的法定代表人（单位负责人），现委托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eastAsia="宋体" w:cs="宋体"/>
          <w:highlight w:val="none"/>
          <w:u w:val="single"/>
        </w:rPr>
        <w:t>XX</w:t>
      </w:r>
      <w:r>
        <w:rPr>
          <w:rFonts w:hint="eastAsia" w:ascii="宋体" w:hAnsi="宋体" w:eastAsia="宋体" w:cs="宋体"/>
          <w:szCs w:val="21"/>
          <w:highlight w:val="none"/>
          <w:u w:val="single"/>
        </w:rPr>
        <w:t>项目[</w:t>
      </w:r>
      <w:r>
        <w:rPr>
          <w:rFonts w:hint="eastAsia" w:ascii="宋体" w:hAnsi="宋体" w:eastAsia="宋体" w:cs="宋体"/>
          <w:bCs/>
          <w:szCs w:val="21"/>
          <w:highlight w:val="none"/>
          <w:u w:val="single"/>
        </w:rPr>
        <w:t>采购项目名称</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（盖单位公章）</w:t>
      </w:r>
    </w:p>
    <w:p>
      <w:pPr>
        <w:pStyle w:val="14"/>
        <w:rPr>
          <w:rFonts w:hint="eastAsia" w:ascii="宋体" w:hAnsi="宋体" w:eastAsia="宋体" w:cs="宋体"/>
          <w:highlight w:val="none"/>
        </w:rPr>
      </w:pPr>
    </w:p>
    <w:p>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pPr>
        <w:pStyle w:val="14"/>
        <w:rPr>
          <w:rFonts w:hint="eastAsia" w:ascii="宋体" w:hAnsi="宋体" w:eastAsia="宋体" w:cs="宋体"/>
          <w:highlight w:val="none"/>
        </w:rPr>
      </w:pPr>
    </w:p>
    <w:p>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pPr>
        <w:pStyle w:val="14"/>
        <w:rPr>
          <w:rFonts w:hint="eastAsia" w:ascii="宋体" w:hAnsi="宋体" w:eastAsia="宋体" w:cs="宋体"/>
          <w:highlight w:val="none"/>
        </w:rPr>
      </w:pPr>
    </w:p>
    <w:p>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0" t="0" r="0" b="635"/>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BGPOCxKQIAAFAEAAAOAAAAAAAAAAEAIAAAACcBAABkcnMvZTJvRG9jLnhtbFBLBQYA&#10;AAAABgAGAFkBAADCBQAAAAA=&#10;">
                <v:fill on="t" focussize="0,0"/>
                <v:stroke color="#000000" joinstyle="miter"/>
                <v:imagedata o:title=""/>
                <o:lock v:ext="edit" aspectratio="f"/>
                <v:textbox>
                  <w:txbxContent>
                    <w:p>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0" t="0" r="0" b="635"/>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pPr>
                        <w:jc w:val="center"/>
                        <w:rPr>
                          <w:szCs w:val="21"/>
                        </w:rPr>
                      </w:pPr>
                      <w:r>
                        <w:rPr>
                          <w:rFonts w:hint="eastAsia"/>
                          <w:szCs w:val="21"/>
                        </w:rPr>
                        <w:t>委托代理人身份证正面复印件贴于此处</w:t>
                      </w:r>
                    </w:p>
                    <w:p>
                      <w:pPr>
                        <w:jc w:val="center"/>
                        <w:rPr>
                          <w:szCs w:val="21"/>
                        </w:rPr>
                      </w:pPr>
                    </w:p>
                  </w:txbxContent>
                </v:textbox>
              </v:shape>
            </w:pict>
          </mc:Fallback>
        </mc:AlternateContent>
      </w:r>
    </w:p>
    <w:p>
      <w:pPr>
        <w:spacing w:line="440" w:lineRule="exact"/>
        <w:rPr>
          <w:rFonts w:hint="eastAsia" w:ascii="宋体" w:hAnsi="宋体" w:eastAsia="宋体" w:cs="宋体"/>
          <w:szCs w:val="21"/>
          <w:highlight w:val="none"/>
        </w:rPr>
      </w:pPr>
    </w:p>
    <w:p>
      <w:pPr>
        <w:spacing w:line="500" w:lineRule="exact"/>
        <w:rPr>
          <w:rFonts w:hint="eastAsia" w:ascii="宋体" w:hAnsi="宋体" w:eastAsia="宋体" w:cs="宋体"/>
          <w:szCs w:val="21"/>
          <w:highlight w:val="none"/>
        </w:rPr>
      </w:pPr>
    </w:p>
    <w:p>
      <w:pPr>
        <w:spacing w:line="440" w:lineRule="exact"/>
        <w:rPr>
          <w:rFonts w:hint="eastAsia" w:ascii="宋体" w:hAnsi="宋体" w:eastAsia="宋体" w:cs="宋体"/>
          <w:szCs w:val="21"/>
          <w:highlight w:val="none"/>
        </w:rPr>
      </w:pPr>
    </w:p>
    <w:p>
      <w:pPr>
        <w:topLinePunct/>
        <w:snapToGrid w:val="0"/>
        <w:spacing w:line="440" w:lineRule="exact"/>
        <w:rPr>
          <w:rFonts w:hint="eastAsia" w:ascii="宋体" w:hAnsi="宋体" w:eastAsia="宋体" w:cs="宋体"/>
          <w:highlight w:val="none"/>
        </w:rPr>
      </w:pPr>
    </w:p>
    <w:p>
      <w:pPr>
        <w:topLinePunct/>
        <w:snapToGrid w:val="0"/>
        <w:spacing w:line="440" w:lineRule="exact"/>
        <w:ind w:firstLine="420" w:firstLineChars="200"/>
        <w:rPr>
          <w:rFonts w:hint="eastAsia" w:ascii="宋体" w:hAnsi="宋体" w:eastAsia="宋体" w:cs="宋体"/>
          <w:bCs/>
          <w:szCs w:val="21"/>
          <w:highlight w:val="none"/>
        </w:rPr>
      </w:pPr>
    </w:p>
    <w:p>
      <w:pPr>
        <w:topLinePunct/>
        <w:snapToGrid w:val="0"/>
        <w:spacing w:line="440" w:lineRule="exact"/>
        <w:ind w:firstLine="420" w:firstLineChars="200"/>
        <w:rPr>
          <w:rFonts w:hint="eastAsia" w:ascii="宋体" w:hAnsi="宋体" w:eastAsia="宋体" w:cs="宋体"/>
          <w:bCs/>
          <w:szCs w:val="21"/>
          <w:highlight w:val="none"/>
        </w:rPr>
      </w:pPr>
    </w:p>
    <w:p>
      <w:pPr>
        <w:topLinePunct/>
        <w:snapToGrid w:val="0"/>
        <w:spacing w:line="440" w:lineRule="exact"/>
        <w:ind w:firstLine="420" w:firstLineChars="200"/>
        <w:rPr>
          <w:rFonts w:hint="eastAsia" w:ascii="宋体" w:hAnsi="宋体" w:eastAsia="宋体" w:cs="宋体"/>
          <w:bCs/>
          <w:szCs w:val="21"/>
          <w:highlight w:val="none"/>
        </w:rPr>
      </w:pPr>
    </w:p>
    <w:p>
      <w:pPr>
        <w:widowControl/>
        <w:jc w:val="left"/>
        <w:rPr>
          <w:rFonts w:hint="eastAsia" w:ascii="宋体" w:hAnsi="宋体" w:eastAsia="宋体" w:cs="宋体"/>
          <w:b/>
          <w:bCs/>
          <w:sz w:val="32"/>
          <w:szCs w:val="32"/>
          <w:highlight w:val="none"/>
        </w:rPr>
      </w:pPr>
    </w:p>
    <w:p>
      <w:pPr>
        <w:pStyle w:val="5"/>
        <w:numPr>
          <w:ilvl w:val="1"/>
          <w:numId w:val="10"/>
        </w:numPr>
        <w:rPr>
          <w:rFonts w:hint="eastAsia" w:ascii="宋体" w:hAnsi="宋体" w:eastAsia="宋体" w:cs="宋体"/>
          <w:highlight w:val="none"/>
        </w:rPr>
      </w:pPr>
      <w:bookmarkStart w:id="107" w:name="_Toc8223"/>
      <w:bookmarkStart w:id="108" w:name="_Toc30870"/>
      <w:r>
        <w:rPr>
          <w:rFonts w:hint="eastAsia" w:ascii="宋体" w:hAnsi="宋体" w:eastAsia="宋体" w:cs="宋体"/>
          <w:highlight w:val="none"/>
        </w:rPr>
        <w:t>供应商基本情况</w:t>
      </w:r>
      <w:bookmarkEnd w:id="98"/>
      <w:bookmarkEnd w:id="107"/>
      <w:bookmarkEnd w:id="108"/>
    </w:p>
    <w:p>
      <w:pPr>
        <w:widowControl/>
        <w:snapToGrid w:val="0"/>
        <w:spacing w:line="360" w:lineRule="auto"/>
        <w:ind w:left="720"/>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pPr>
        <w:pStyle w:val="18"/>
        <w:rPr>
          <w:rFonts w:hint="eastAsia" w:ascii="宋体" w:hAnsi="宋体" w:eastAsia="宋体" w:cs="宋体"/>
          <w:highlight w:val="none"/>
        </w:rPr>
      </w:pPr>
    </w:p>
    <w:p>
      <w:pPr>
        <w:widowControl/>
        <w:snapToGrid w:val="0"/>
        <w:spacing w:line="360" w:lineRule="auto"/>
        <w:ind w:left="720"/>
        <w:jc w:val="left"/>
        <w:rPr>
          <w:rFonts w:hint="eastAsia" w:ascii="宋体" w:hAnsi="宋体" w:cs="宋体"/>
          <w:highlight w:val="none"/>
          <w:lang w:val="en-US" w:eastAsia="zh-CN"/>
        </w:rPr>
      </w:pPr>
      <w:bookmarkStart w:id="109" w:name="_Toc476321847"/>
    </w:p>
    <w:p>
      <w:pPr>
        <w:widowControl/>
        <w:snapToGrid w:val="0"/>
        <w:spacing w:line="360" w:lineRule="auto"/>
        <w:ind w:left="720"/>
        <w:jc w:val="left"/>
        <w:rPr>
          <w:rFonts w:hint="eastAsia" w:ascii="宋体" w:hAnsi="宋体" w:cs="宋体"/>
          <w:highlight w:val="none"/>
          <w:lang w:val="en-US" w:eastAsia="zh-CN"/>
        </w:rPr>
      </w:pPr>
    </w:p>
    <w:p>
      <w:pPr>
        <w:widowControl/>
        <w:snapToGrid w:val="0"/>
        <w:spacing w:line="360" w:lineRule="auto"/>
        <w:ind w:left="720"/>
        <w:jc w:val="left"/>
        <w:rPr>
          <w:rFonts w:hint="eastAsia" w:ascii="宋体" w:hAnsi="宋体" w:cs="宋体"/>
          <w:highlight w:val="none"/>
          <w:lang w:val="en-US" w:eastAsia="zh-CN"/>
        </w:rPr>
      </w:pPr>
      <w:r>
        <w:rPr>
          <w:rFonts w:hint="eastAsia" w:ascii="宋体" w:hAnsi="宋体" w:cs="宋体"/>
          <w:highlight w:val="none"/>
          <w:lang w:val="en-US" w:eastAsia="zh-CN"/>
        </w:rPr>
        <w:t>4.2</w:t>
      </w:r>
      <w:r>
        <w:rPr>
          <w:rFonts w:hint="eastAsia" w:ascii="宋体" w:hAnsi="宋体" w:cs="宋体"/>
          <w:i w:val="0"/>
          <w:iCs w:val="0"/>
          <w:color w:val="auto"/>
          <w:kern w:val="2"/>
          <w:sz w:val="21"/>
          <w:szCs w:val="21"/>
          <w:lang w:val="en-US" w:eastAsia="zh-CN" w:bidi="ar-SA"/>
        </w:rPr>
        <w:t>供应商应具备出版资质，有有效期内的图书出版许可证。（提供证书复印件）</w:t>
      </w:r>
    </w:p>
    <w:p>
      <w:pPr>
        <w:widowControl/>
        <w:snapToGrid w:val="0"/>
        <w:spacing w:line="360" w:lineRule="auto"/>
        <w:ind w:left="720"/>
        <w:jc w:val="left"/>
        <w:rPr>
          <w:rFonts w:hint="eastAsia" w:ascii="宋体" w:hAnsi="宋体" w:cs="宋体"/>
          <w:highlight w:val="none"/>
          <w:lang w:val="en-US" w:eastAsia="zh-CN"/>
        </w:rPr>
      </w:pPr>
    </w:p>
    <w:p>
      <w:pPr>
        <w:widowControl/>
        <w:snapToGrid w:val="0"/>
        <w:spacing w:line="360" w:lineRule="auto"/>
        <w:ind w:left="720"/>
        <w:jc w:val="left"/>
        <w:rPr>
          <w:rFonts w:hint="eastAsia" w:ascii="宋体" w:hAnsi="宋体" w:eastAsia="宋体" w:cs="宋体"/>
          <w:highlight w:val="none"/>
        </w:rPr>
      </w:pPr>
      <w:r>
        <w:rPr>
          <w:rFonts w:hint="eastAsia" w:ascii="宋体" w:hAnsi="宋体" w:cs="宋体"/>
          <w:color w:val="333333"/>
          <w:highlight w:val="none"/>
          <w:lang w:val="en-US" w:eastAsia="zh-CN"/>
        </w:rPr>
        <w:t>4.3供应商</w:t>
      </w:r>
      <w:r>
        <w:rPr>
          <w:rFonts w:hint="eastAsia" w:ascii="宋体" w:hAnsi="宋体" w:eastAsia="宋体" w:cs="宋体"/>
          <w:highlight w:val="none"/>
        </w:rPr>
        <w:t>控股及管理关系情况申报表</w:t>
      </w:r>
      <w:bookmarkEnd w:id="109"/>
    </w:p>
    <w:p>
      <w:pPr>
        <w:pStyle w:val="53"/>
        <w:spacing w:line="360" w:lineRule="auto"/>
        <w:ind w:left="108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供应商控股及管理关系情况申报表</w:t>
      </w:r>
    </w:p>
    <w:p>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43"/>
        <w:tblW w:w="4875"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435"/>
        <w:gridCol w:w="2245"/>
        <w:gridCol w:w="3635"/>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36" w:type="pct"/>
            <w:gridSpan w:val="2"/>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restar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50"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86"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continue"/>
            <w:vAlign w:val="center"/>
          </w:tcPr>
          <w:p>
            <w:pPr>
              <w:spacing w:line="360" w:lineRule="auto"/>
              <w:rPr>
                <w:rFonts w:hint="eastAsia" w:ascii="宋体" w:hAnsi="宋体" w:eastAsia="宋体" w:cs="宋体"/>
                <w:szCs w:val="21"/>
                <w:highlight w:val="none"/>
              </w:rPr>
            </w:pPr>
          </w:p>
        </w:tc>
        <w:tc>
          <w:tcPr>
            <w:tcW w:w="1350"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86"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36" w:type="pct"/>
            <w:gridSpan w:val="2"/>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36" w:type="pct"/>
            <w:gridSpan w:val="2"/>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restar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50"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86"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continue"/>
            <w:vAlign w:val="center"/>
          </w:tcPr>
          <w:p>
            <w:pPr>
              <w:spacing w:line="360" w:lineRule="auto"/>
              <w:rPr>
                <w:rFonts w:hint="eastAsia" w:ascii="宋体" w:hAnsi="宋体" w:eastAsia="宋体" w:cs="宋体"/>
                <w:szCs w:val="21"/>
                <w:highlight w:val="none"/>
              </w:rPr>
            </w:pPr>
          </w:p>
        </w:tc>
        <w:tc>
          <w:tcPr>
            <w:tcW w:w="1350" w:type="pct"/>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86" w:type="pct"/>
            <w:vAlign w:val="center"/>
          </w:tcPr>
          <w:p>
            <w:pPr>
              <w:spacing w:line="360" w:lineRule="auto"/>
              <w:rPr>
                <w:rFonts w:hint="eastAsia" w:ascii="宋体" w:hAnsi="宋体" w:eastAsia="宋体" w:cs="宋体"/>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 ________________________（盖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pPr>
        <w:pStyle w:val="53"/>
        <w:widowControl/>
        <w:numPr>
          <w:ilvl w:val="0"/>
          <w:numId w:val="12"/>
        </w:numPr>
        <w:snapToGrid w:val="0"/>
        <w:spacing w:line="360" w:lineRule="auto"/>
        <w:ind w:firstLineChars="0"/>
        <w:jc w:val="left"/>
        <w:rPr>
          <w:rFonts w:hint="eastAsia" w:ascii="宋体" w:hAnsi="宋体" w:eastAsia="宋体" w:cs="宋体"/>
          <w:szCs w:val="21"/>
          <w:highlight w:val="none"/>
        </w:rPr>
      </w:pPr>
      <w:r>
        <w:rPr>
          <w:rFonts w:hint="eastAsia" w:ascii="宋体" w:hAnsi="宋体" w:eastAsia="宋体" w:cs="宋体"/>
          <w:highlight w:val="none"/>
        </w:rPr>
        <w:br w:type="page"/>
      </w:r>
    </w:p>
    <w:p>
      <w:pPr>
        <w:pStyle w:val="5"/>
        <w:numPr>
          <w:ilvl w:val="1"/>
          <w:numId w:val="10"/>
        </w:numPr>
        <w:rPr>
          <w:rFonts w:hint="eastAsia" w:ascii="宋体" w:hAnsi="宋体" w:eastAsia="宋体" w:cs="宋体"/>
          <w:highlight w:val="none"/>
        </w:rPr>
      </w:pPr>
      <w:bookmarkStart w:id="110" w:name="_Toc13174"/>
      <w:bookmarkStart w:id="111" w:name="_Toc21882"/>
      <w:r>
        <w:rPr>
          <w:rFonts w:hint="eastAsia" w:ascii="宋体" w:hAnsi="宋体" w:eastAsia="宋体" w:cs="宋体"/>
          <w:highlight w:val="none"/>
        </w:rPr>
        <w:t>技术商务偏离表</w:t>
      </w:r>
      <w:bookmarkEnd w:id="110"/>
      <w:bookmarkEnd w:id="111"/>
    </w:p>
    <w:p>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pPr>
        <w:rPr>
          <w:rFonts w:hint="eastAsia" w:ascii="宋体" w:hAnsi="宋体" w:eastAsia="宋体" w:cs="宋体"/>
          <w:szCs w:val="21"/>
          <w:highlight w:val="none"/>
        </w:rPr>
      </w:pPr>
      <w:r>
        <w:rPr>
          <w:rFonts w:hint="eastAsia" w:ascii="宋体" w:hAnsi="宋体" w:eastAsia="宋体" w:cs="宋体"/>
          <w:szCs w:val="21"/>
          <w:highlight w:val="none"/>
        </w:rPr>
        <w:t xml:space="preserve">供应商名称（盖章）：__________________ </w:t>
      </w:r>
    </w:p>
    <w:p>
      <w:pPr>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__________________</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2" w:hRule="atLeast"/>
        </w:trPr>
        <w:tc>
          <w:tcPr>
            <w:tcW w:w="700" w:type="dxa"/>
            <w:vMerge w:val="restart"/>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pPr>
              <w:spacing w:after="120" w:line="360" w:lineRule="atLeast"/>
              <w:ind w:left="851" w:hanging="851"/>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pPr>
              <w:spacing w:after="120" w:line="360" w:lineRule="atLeast"/>
              <w:ind w:left="851" w:hanging="851"/>
              <w:jc w:val="center"/>
              <w:rPr>
                <w:rFonts w:hint="eastAsia" w:ascii="宋体" w:hAnsi="宋体" w:eastAsia="宋体" w:cs="宋体"/>
                <w:szCs w:val="21"/>
                <w:highlight w:val="none"/>
              </w:rPr>
            </w:pPr>
          </w:p>
        </w:tc>
      </w:tr>
    </w:tbl>
    <w:p>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pPr>
        <w:widowControl/>
        <w:snapToGrid w:val="0"/>
        <w:spacing w:line="360" w:lineRule="exact"/>
        <w:jc w:val="left"/>
        <w:rPr>
          <w:rFonts w:hint="eastAsia" w:ascii="宋体" w:hAnsi="宋体" w:eastAsia="宋体" w:cs="宋体"/>
          <w:szCs w:val="21"/>
          <w:highlight w:val="none"/>
        </w:rPr>
      </w:pPr>
    </w:p>
    <w:p>
      <w:pPr>
        <w:pStyle w:val="5"/>
        <w:numPr>
          <w:ilvl w:val="1"/>
          <w:numId w:val="10"/>
        </w:numPr>
        <w:rPr>
          <w:rFonts w:hint="eastAsia" w:ascii="宋体" w:hAnsi="宋体" w:eastAsia="宋体" w:cs="宋体"/>
          <w:highlight w:val="none"/>
        </w:rPr>
      </w:pPr>
      <w:bookmarkStart w:id="112" w:name="_Toc476321849"/>
      <w:bookmarkStart w:id="113" w:name="_Toc15282"/>
      <w:bookmarkStart w:id="114" w:name="_Toc10360"/>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112"/>
      <w:bookmarkEnd w:id="113"/>
      <w:bookmarkEnd w:id="114"/>
    </w:p>
    <w:tbl>
      <w:tblPr>
        <w:tblStyle w:val="4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3207"/>
        <w:gridCol w:w="1678"/>
        <w:gridCol w:w="137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1880" w:type="pct"/>
            <w:vAlign w:val="center"/>
          </w:tcPr>
          <w:p>
            <w:pPr>
              <w:widowControl/>
              <w:jc w:val="center"/>
              <w:rPr>
                <w:rFonts w:hint="eastAsia" w:ascii="宋体" w:hAnsi="宋体" w:eastAsia="宋体" w:cs="宋体"/>
                <w:szCs w:val="21"/>
                <w:highlight w:val="none"/>
              </w:rPr>
            </w:pPr>
          </w:p>
          <w:p>
            <w:pPr>
              <w:jc w:val="center"/>
              <w:rPr>
                <w:rFonts w:hint="eastAsia" w:ascii="宋体" w:hAnsi="宋体" w:eastAsia="宋体" w:cs="宋体"/>
                <w:szCs w:val="21"/>
                <w:highlight w:val="none"/>
              </w:rPr>
            </w:pPr>
          </w:p>
        </w:tc>
        <w:tc>
          <w:tcPr>
            <w:tcW w:w="984" w:type="pct"/>
          </w:tcPr>
          <w:p>
            <w:pPr>
              <w:jc w:val="center"/>
              <w:rPr>
                <w:rFonts w:hint="eastAsia" w:ascii="宋体" w:hAnsi="宋体" w:eastAsia="宋体" w:cs="宋体"/>
                <w:szCs w:val="21"/>
                <w:highlight w:val="none"/>
              </w:rPr>
            </w:pPr>
          </w:p>
        </w:tc>
        <w:tc>
          <w:tcPr>
            <w:tcW w:w="807" w:type="pct"/>
            <w:vAlign w:val="center"/>
          </w:tcPr>
          <w:p>
            <w:pPr>
              <w:jc w:val="center"/>
              <w:rPr>
                <w:rFonts w:hint="eastAsia" w:ascii="宋体" w:hAnsi="宋体" w:eastAsia="宋体" w:cs="宋体"/>
                <w:szCs w:val="21"/>
                <w:highlight w:val="none"/>
              </w:rPr>
            </w:pPr>
          </w:p>
        </w:tc>
        <w:tc>
          <w:tcPr>
            <w:tcW w:w="677" w:type="pct"/>
            <w:vAlign w:val="center"/>
          </w:tcPr>
          <w:p>
            <w:pPr>
              <w:jc w:val="center"/>
              <w:rPr>
                <w:rFonts w:hint="eastAsia" w:ascii="宋体" w:hAnsi="宋体" w:eastAsia="宋体" w:cs="宋体"/>
                <w:szCs w:val="21"/>
                <w:highlight w:val="none"/>
              </w:rPr>
            </w:pPr>
          </w:p>
        </w:tc>
      </w:tr>
    </w:tbl>
    <w:p>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w:t>
      </w:r>
      <w:r>
        <w:rPr>
          <w:rFonts w:hint="eastAsia" w:ascii="宋体" w:hAnsi="宋体" w:cs="宋体"/>
          <w:highlight w:val="none"/>
          <w:lang w:val="en-US" w:eastAsia="zh-CN"/>
        </w:rPr>
        <w:t>供应商应</w:t>
      </w:r>
      <w:r>
        <w:rPr>
          <w:rFonts w:hint="eastAsia" w:ascii="宋体" w:hAnsi="宋体" w:eastAsia="宋体" w:cs="宋体"/>
          <w:b w:val="0"/>
          <w:bCs w:val="0"/>
          <w:color w:val="auto"/>
          <w:highlight w:val="none"/>
        </w:rPr>
        <w:t>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合同关键页复印件（包含但不限于合同首页、合同金额页、合同签字页）。</w:t>
      </w:r>
    </w:p>
    <w:p>
      <w:pPr>
        <w:widowControl/>
        <w:jc w:val="left"/>
        <w:rPr>
          <w:rFonts w:hint="eastAsia" w:ascii="宋体" w:hAnsi="宋体" w:eastAsia="宋体" w:cs="宋体"/>
          <w:spacing w:val="-2"/>
          <w:szCs w:val="21"/>
          <w:highlight w:val="none"/>
        </w:rPr>
      </w:pPr>
      <w:r>
        <w:rPr>
          <w:rFonts w:hint="eastAsia" w:ascii="宋体" w:hAnsi="宋体" w:eastAsia="宋体" w:cs="宋体"/>
          <w:spacing w:val="-2"/>
          <w:szCs w:val="21"/>
          <w:highlight w:val="none"/>
        </w:rPr>
        <w:br w:type="page"/>
      </w:r>
    </w:p>
    <w:p>
      <w:pPr>
        <w:widowControl/>
        <w:jc w:val="left"/>
        <w:rPr>
          <w:rFonts w:hint="eastAsia" w:ascii="宋体" w:hAnsi="宋体" w:eastAsia="宋体" w:cs="宋体"/>
          <w:b/>
          <w:bCs/>
          <w:sz w:val="24"/>
          <w:highlight w:val="none"/>
        </w:rPr>
      </w:pPr>
    </w:p>
    <w:p>
      <w:pPr>
        <w:pStyle w:val="5"/>
        <w:numPr>
          <w:ilvl w:val="1"/>
          <w:numId w:val="10"/>
        </w:numPr>
        <w:rPr>
          <w:rFonts w:hint="eastAsia" w:ascii="宋体" w:hAnsi="宋体" w:eastAsia="宋体" w:cs="宋体"/>
          <w:highlight w:val="none"/>
        </w:rPr>
      </w:pPr>
      <w:bookmarkStart w:id="115" w:name="_Toc20816"/>
      <w:bookmarkStart w:id="116" w:name="_Toc26958"/>
      <w:bookmarkStart w:id="117" w:name="_Toc476321850"/>
      <w:r>
        <w:rPr>
          <w:rFonts w:hint="eastAsia" w:ascii="宋体" w:hAnsi="宋体" w:eastAsia="宋体" w:cs="宋体"/>
          <w:highlight w:val="none"/>
        </w:rPr>
        <w:t>项目负责人及成员组成情况表</w:t>
      </w:r>
      <w:bookmarkEnd w:id="115"/>
      <w:bookmarkEnd w:id="116"/>
      <w:bookmarkEnd w:id="117"/>
    </w:p>
    <w:p>
      <w:pPr>
        <w:pStyle w:val="53"/>
        <w:ind w:left="720" w:firstLine="0" w:firstLineChars="0"/>
        <w:rPr>
          <w:rFonts w:hint="eastAsia" w:ascii="宋体" w:hAnsi="宋体" w:eastAsia="宋体" w:cs="宋体"/>
          <w:szCs w:val="21"/>
          <w:highlight w:val="none"/>
        </w:rPr>
      </w:pPr>
      <w:r>
        <w:rPr>
          <w:rFonts w:hint="eastAsia" w:ascii="宋体" w:hAnsi="宋体" w:eastAsia="宋体" w:cs="宋体"/>
          <w:szCs w:val="21"/>
          <w:highlight w:val="none"/>
        </w:rPr>
        <w:t>供应商名称（盖章）：__________________</w:t>
      </w:r>
    </w:p>
    <w:p>
      <w:pPr>
        <w:pStyle w:val="53"/>
        <w:ind w:left="720" w:firstLine="0" w:firstLineChars="0"/>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w:t>
      </w:r>
    </w:p>
    <w:tbl>
      <w:tblPr>
        <w:tblStyle w:val="4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2"/>
        <w:gridCol w:w="1312"/>
        <w:gridCol w:w="973"/>
        <w:gridCol w:w="1082"/>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769"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570"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634"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860" w:type="pct"/>
            <w:vAlign w:val="center"/>
          </w:tcPr>
          <w:p>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c>
          <w:tcPr>
            <w:tcW w:w="860" w:type="pct"/>
            <w:vAlign w:val="center"/>
          </w:tcPr>
          <w:p>
            <w:pPr>
              <w:ind w:right="-57"/>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工作履历（经验）简介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769" w:type="pct"/>
            <w:vAlign w:val="center"/>
          </w:tcPr>
          <w:p>
            <w:pPr>
              <w:spacing w:line="360" w:lineRule="auto"/>
              <w:ind w:right="-55" w:firstLine="472"/>
              <w:jc w:val="center"/>
              <w:rPr>
                <w:rFonts w:hint="eastAsia" w:ascii="宋体" w:hAnsi="宋体" w:eastAsia="宋体" w:cs="宋体"/>
                <w:szCs w:val="21"/>
                <w:highlight w:val="none"/>
              </w:rPr>
            </w:pPr>
          </w:p>
        </w:tc>
        <w:tc>
          <w:tcPr>
            <w:tcW w:w="570" w:type="pct"/>
            <w:vAlign w:val="center"/>
          </w:tcPr>
          <w:p>
            <w:pPr>
              <w:spacing w:line="360" w:lineRule="auto"/>
              <w:ind w:right="-55" w:firstLine="472"/>
              <w:jc w:val="center"/>
              <w:rPr>
                <w:rFonts w:hint="eastAsia" w:ascii="宋体" w:hAnsi="宋体" w:eastAsia="宋体" w:cs="宋体"/>
                <w:szCs w:val="21"/>
                <w:highlight w:val="none"/>
              </w:rPr>
            </w:pPr>
          </w:p>
        </w:tc>
        <w:tc>
          <w:tcPr>
            <w:tcW w:w="634"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769" w:type="pct"/>
            <w:vAlign w:val="center"/>
          </w:tcPr>
          <w:p>
            <w:pPr>
              <w:spacing w:line="360" w:lineRule="auto"/>
              <w:ind w:right="-55" w:firstLine="472"/>
              <w:jc w:val="center"/>
              <w:rPr>
                <w:rFonts w:hint="eastAsia" w:ascii="宋体" w:hAnsi="宋体" w:eastAsia="宋体" w:cs="宋体"/>
                <w:szCs w:val="21"/>
                <w:highlight w:val="none"/>
              </w:rPr>
            </w:pPr>
          </w:p>
        </w:tc>
        <w:tc>
          <w:tcPr>
            <w:tcW w:w="570" w:type="pct"/>
            <w:vAlign w:val="center"/>
          </w:tcPr>
          <w:p>
            <w:pPr>
              <w:spacing w:line="360" w:lineRule="auto"/>
              <w:ind w:right="-55" w:firstLine="472"/>
              <w:jc w:val="center"/>
              <w:rPr>
                <w:rFonts w:hint="eastAsia" w:ascii="宋体" w:hAnsi="宋体" w:eastAsia="宋体" w:cs="宋体"/>
                <w:szCs w:val="21"/>
                <w:highlight w:val="none"/>
              </w:rPr>
            </w:pPr>
          </w:p>
        </w:tc>
        <w:tc>
          <w:tcPr>
            <w:tcW w:w="634"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769" w:type="pct"/>
            <w:vAlign w:val="center"/>
          </w:tcPr>
          <w:p>
            <w:pPr>
              <w:spacing w:line="360" w:lineRule="auto"/>
              <w:ind w:right="-55" w:firstLine="472"/>
              <w:jc w:val="center"/>
              <w:rPr>
                <w:rFonts w:hint="eastAsia" w:ascii="宋体" w:hAnsi="宋体" w:eastAsia="宋体" w:cs="宋体"/>
                <w:szCs w:val="21"/>
                <w:highlight w:val="none"/>
              </w:rPr>
            </w:pPr>
          </w:p>
        </w:tc>
        <w:tc>
          <w:tcPr>
            <w:tcW w:w="570" w:type="pct"/>
            <w:vAlign w:val="center"/>
          </w:tcPr>
          <w:p>
            <w:pPr>
              <w:spacing w:line="360" w:lineRule="auto"/>
              <w:ind w:right="-55" w:firstLine="472"/>
              <w:jc w:val="center"/>
              <w:rPr>
                <w:rFonts w:hint="eastAsia" w:ascii="宋体" w:hAnsi="宋体" w:eastAsia="宋体" w:cs="宋体"/>
                <w:szCs w:val="21"/>
                <w:highlight w:val="none"/>
              </w:rPr>
            </w:pPr>
          </w:p>
        </w:tc>
        <w:tc>
          <w:tcPr>
            <w:tcW w:w="634"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769" w:type="pct"/>
            <w:vAlign w:val="center"/>
          </w:tcPr>
          <w:p>
            <w:pPr>
              <w:spacing w:line="360" w:lineRule="auto"/>
              <w:ind w:right="-55" w:firstLine="472"/>
              <w:jc w:val="center"/>
              <w:rPr>
                <w:rFonts w:hint="eastAsia" w:ascii="宋体" w:hAnsi="宋体" w:eastAsia="宋体" w:cs="宋体"/>
                <w:szCs w:val="21"/>
                <w:highlight w:val="none"/>
              </w:rPr>
            </w:pPr>
          </w:p>
        </w:tc>
        <w:tc>
          <w:tcPr>
            <w:tcW w:w="570" w:type="pct"/>
            <w:vAlign w:val="center"/>
          </w:tcPr>
          <w:p>
            <w:pPr>
              <w:spacing w:line="360" w:lineRule="auto"/>
              <w:ind w:right="-55" w:firstLine="472"/>
              <w:jc w:val="center"/>
              <w:rPr>
                <w:rFonts w:hint="eastAsia" w:ascii="宋体" w:hAnsi="宋体" w:eastAsia="宋体" w:cs="宋体"/>
                <w:szCs w:val="21"/>
                <w:highlight w:val="none"/>
              </w:rPr>
            </w:pPr>
          </w:p>
        </w:tc>
        <w:tc>
          <w:tcPr>
            <w:tcW w:w="634"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769" w:type="pct"/>
            <w:vAlign w:val="center"/>
          </w:tcPr>
          <w:p>
            <w:pPr>
              <w:spacing w:line="360" w:lineRule="auto"/>
              <w:ind w:right="-55" w:firstLine="472"/>
              <w:jc w:val="center"/>
              <w:rPr>
                <w:rFonts w:hint="eastAsia" w:ascii="宋体" w:hAnsi="宋体" w:eastAsia="宋体" w:cs="宋体"/>
                <w:szCs w:val="21"/>
                <w:highlight w:val="none"/>
              </w:rPr>
            </w:pPr>
          </w:p>
        </w:tc>
        <w:tc>
          <w:tcPr>
            <w:tcW w:w="570" w:type="pct"/>
            <w:vAlign w:val="center"/>
          </w:tcPr>
          <w:p>
            <w:pPr>
              <w:spacing w:line="360" w:lineRule="auto"/>
              <w:ind w:right="-55" w:firstLine="472"/>
              <w:jc w:val="center"/>
              <w:rPr>
                <w:rFonts w:hint="eastAsia" w:ascii="宋体" w:hAnsi="宋体" w:eastAsia="宋体" w:cs="宋体"/>
                <w:szCs w:val="21"/>
                <w:highlight w:val="none"/>
              </w:rPr>
            </w:pPr>
          </w:p>
        </w:tc>
        <w:tc>
          <w:tcPr>
            <w:tcW w:w="634"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pPr>
              <w:spacing w:line="360" w:lineRule="auto"/>
              <w:ind w:right="-55"/>
              <w:jc w:val="both"/>
              <w:rPr>
                <w:rFonts w:hint="eastAsia" w:ascii="宋体" w:hAnsi="宋体" w:eastAsia="宋体" w:cs="宋体"/>
                <w:szCs w:val="21"/>
                <w:highlight w:val="none"/>
              </w:rPr>
            </w:pPr>
          </w:p>
        </w:tc>
        <w:tc>
          <w:tcPr>
            <w:tcW w:w="769" w:type="pct"/>
            <w:vAlign w:val="center"/>
          </w:tcPr>
          <w:p>
            <w:pPr>
              <w:spacing w:line="360" w:lineRule="auto"/>
              <w:ind w:right="-55" w:firstLine="472"/>
              <w:jc w:val="center"/>
              <w:rPr>
                <w:rFonts w:hint="eastAsia" w:ascii="宋体" w:hAnsi="宋体" w:eastAsia="宋体" w:cs="宋体"/>
                <w:szCs w:val="21"/>
                <w:highlight w:val="none"/>
              </w:rPr>
            </w:pPr>
          </w:p>
        </w:tc>
        <w:tc>
          <w:tcPr>
            <w:tcW w:w="570" w:type="pct"/>
            <w:vAlign w:val="center"/>
          </w:tcPr>
          <w:p>
            <w:pPr>
              <w:spacing w:line="360" w:lineRule="auto"/>
              <w:ind w:right="-55" w:firstLine="472"/>
              <w:jc w:val="center"/>
              <w:rPr>
                <w:rFonts w:hint="eastAsia" w:ascii="宋体" w:hAnsi="宋体" w:eastAsia="宋体" w:cs="宋体"/>
                <w:szCs w:val="21"/>
                <w:highlight w:val="none"/>
              </w:rPr>
            </w:pPr>
          </w:p>
        </w:tc>
        <w:tc>
          <w:tcPr>
            <w:tcW w:w="634"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769" w:type="pct"/>
            <w:vAlign w:val="center"/>
          </w:tcPr>
          <w:p>
            <w:pPr>
              <w:spacing w:line="360" w:lineRule="auto"/>
              <w:ind w:right="-55" w:firstLine="472"/>
              <w:jc w:val="center"/>
              <w:rPr>
                <w:rFonts w:hint="eastAsia" w:ascii="宋体" w:hAnsi="宋体" w:eastAsia="宋体" w:cs="宋体"/>
                <w:szCs w:val="21"/>
                <w:highlight w:val="none"/>
              </w:rPr>
            </w:pPr>
          </w:p>
        </w:tc>
        <w:tc>
          <w:tcPr>
            <w:tcW w:w="570" w:type="pct"/>
            <w:vAlign w:val="center"/>
          </w:tcPr>
          <w:p>
            <w:pPr>
              <w:spacing w:line="360" w:lineRule="auto"/>
              <w:ind w:right="-55" w:firstLine="472"/>
              <w:jc w:val="center"/>
              <w:rPr>
                <w:rFonts w:hint="eastAsia" w:ascii="宋体" w:hAnsi="宋体" w:eastAsia="宋体" w:cs="宋体"/>
                <w:szCs w:val="21"/>
                <w:highlight w:val="none"/>
              </w:rPr>
            </w:pPr>
          </w:p>
        </w:tc>
        <w:tc>
          <w:tcPr>
            <w:tcW w:w="634"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c>
          <w:tcPr>
            <w:tcW w:w="860" w:type="pct"/>
            <w:vAlign w:val="center"/>
          </w:tcPr>
          <w:p>
            <w:pPr>
              <w:spacing w:line="360" w:lineRule="auto"/>
              <w:ind w:right="-55" w:firstLine="472"/>
              <w:jc w:val="center"/>
              <w:rPr>
                <w:rFonts w:hint="eastAsia" w:ascii="宋体" w:hAnsi="宋体" w:eastAsia="宋体" w:cs="宋体"/>
                <w:szCs w:val="21"/>
                <w:highlight w:val="none"/>
              </w:rPr>
            </w:pPr>
          </w:p>
        </w:tc>
      </w:tr>
    </w:tbl>
    <w:p>
      <w:pPr>
        <w:adjustRightInd w:val="0"/>
        <w:snapToGrid w:val="0"/>
        <w:spacing w:line="300" w:lineRule="auto"/>
        <w:rPr>
          <w:rFonts w:hint="eastAsia" w:ascii="宋体" w:hAnsi="宋体" w:eastAsia="宋体" w:cs="宋体"/>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供应商需提供团队人员的相关工作经验介绍材料，如：合同证明材料/客户评价材料/相关报道/学历/职称/资质证书复印件等</w:t>
      </w:r>
      <w:r>
        <w:rPr>
          <w:rFonts w:hint="eastAsia" w:ascii="宋体" w:hAnsi="宋体" w:eastAsia="宋体" w:cs="宋体"/>
          <w:b w:val="0"/>
          <w:bCs w:val="0"/>
          <w:color w:val="auto"/>
          <w:highlight w:val="none"/>
        </w:rPr>
        <w:t>。</w:t>
      </w:r>
      <w:r>
        <w:rPr>
          <w:rFonts w:hint="eastAsia" w:ascii="宋体" w:hAnsi="宋体" w:eastAsia="宋体" w:cs="宋体"/>
          <w:highlight w:val="none"/>
        </w:rPr>
        <w:br w:type="page"/>
      </w:r>
    </w:p>
    <w:p>
      <w:pPr>
        <w:pStyle w:val="5"/>
        <w:numPr>
          <w:ilvl w:val="1"/>
          <w:numId w:val="10"/>
        </w:numPr>
        <w:rPr>
          <w:rFonts w:hint="eastAsia" w:ascii="宋体" w:hAnsi="宋体" w:eastAsia="宋体" w:cs="宋体"/>
          <w:highlight w:val="none"/>
        </w:rPr>
      </w:pPr>
      <w:bookmarkStart w:id="118" w:name="_Toc104"/>
      <w:bookmarkStart w:id="119" w:name="_Toc15058"/>
      <w:bookmarkStart w:id="120" w:name="_Toc68688822"/>
      <w:bookmarkStart w:id="121" w:name="_Toc56432254"/>
      <w:bookmarkStart w:id="122" w:name="_Toc15928"/>
      <w:bookmarkStart w:id="123" w:name="_Toc1651923"/>
      <w:r>
        <w:rPr>
          <w:rFonts w:hint="eastAsia" w:ascii="宋体" w:hAnsi="宋体" w:eastAsia="宋体" w:cs="宋体"/>
          <w:highlight w:val="none"/>
        </w:rPr>
        <w:t>本项目的实施方案</w:t>
      </w:r>
      <w:bookmarkEnd w:id="118"/>
      <w:bookmarkEnd w:id="119"/>
    </w:p>
    <w:p>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pPr>
        <w:widowControl/>
        <w:numPr>
          <w:ilvl w:val="0"/>
          <w:numId w:val="0"/>
        </w:numPr>
        <w:jc w:val="left"/>
        <w:rPr>
          <w:rFonts w:hint="eastAsia" w:ascii="宋体" w:hAnsi="宋体" w:cs="宋体"/>
          <w:kern w:val="2"/>
          <w:sz w:val="21"/>
          <w:szCs w:val="24"/>
          <w:lang w:val="en-US" w:eastAsia="zh-CN" w:bidi="ar-SA"/>
        </w:rPr>
      </w:pPr>
    </w:p>
    <w:p>
      <w:pPr>
        <w:widowControl/>
        <w:numPr>
          <w:ilvl w:val="0"/>
          <w:numId w:val="0"/>
        </w:numPr>
        <w:jc w:val="left"/>
        <w:rPr>
          <w:rFonts w:hint="eastAsia" w:ascii="宋体" w:hAnsi="宋体" w:cs="宋体"/>
          <w:kern w:val="2"/>
          <w:sz w:val="21"/>
          <w:szCs w:val="24"/>
          <w:lang w:val="en-US" w:eastAsia="zh-CN" w:bidi="ar-SA"/>
        </w:rPr>
      </w:pPr>
    </w:p>
    <w:p>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实施方案应包括但不限于以下内容：</w:t>
      </w:r>
    </w:p>
    <w:p>
      <w:pPr>
        <w:widowControl/>
        <w:numPr>
          <w:ilvl w:val="0"/>
          <w:numId w:val="0"/>
        </w:numPr>
        <w:jc w:val="left"/>
        <w:rPr>
          <w:rFonts w:hint="eastAsia" w:ascii="宋体" w:hAnsi="宋体" w:cs="宋体"/>
          <w:kern w:val="2"/>
          <w:sz w:val="21"/>
          <w:szCs w:val="21"/>
          <w:lang w:val="en-US" w:eastAsia="zh-CN" w:bidi="ar-SA"/>
        </w:rPr>
      </w:pPr>
      <w:r>
        <w:rPr>
          <w:rFonts w:hint="eastAsia" w:ascii="宋体" w:hAnsi="宋体" w:eastAsia="宋体" w:cs="宋体"/>
          <w:kern w:val="2"/>
          <w:sz w:val="21"/>
          <w:szCs w:val="21"/>
          <w:lang w:val="en-US" w:eastAsia="zh-CN" w:bidi="ar-SA"/>
        </w:rPr>
        <w:t>1.</w:t>
      </w:r>
      <w:r>
        <w:rPr>
          <w:rFonts w:hint="eastAsia" w:ascii="宋体" w:hAnsi="宋体" w:cs="宋体"/>
          <w:kern w:val="2"/>
          <w:sz w:val="21"/>
          <w:szCs w:val="21"/>
          <w:lang w:val="en-US" w:eastAsia="zh-CN" w:bidi="ar-SA"/>
        </w:rPr>
        <w:t>对本项目需求的理解与分析</w:t>
      </w:r>
    </w:p>
    <w:p>
      <w:pPr>
        <w:widowControl/>
        <w:numPr>
          <w:ilvl w:val="0"/>
          <w:numId w:val="0"/>
        </w:numPr>
        <w:jc w:val="left"/>
        <w:rPr>
          <w:rFonts w:hint="eastAsia" w:ascii="宋体" w:hAnsi="宋体" w:eastAsia="宋体" w:cs="宋体"/>
          <w:szCs w:val="21"/>
          <w:highlight w:val="none"/>
        </w:rPr>
      </w:pPr>
      <w:r>
        <w:rPr>
          <w:rFonts w:hint="eastAsia" w:ascii="宋体" w:hAnsi="宋体" w:eastAsia="宋体" w:cs="宋体"/>
          <w:kern w:val="2"/>
          <w:sz w:val="21"/>
          <w:szCs w:val="21"/>
          <w:lang w:val="en-US" w:eastAsia="zh-CN" w:bidi="ar-SA"/>
        </w:rPr>
        <w:t>2.</w:t>
      </w:r>
      <w:r>
        <w:rPr>
          <w:rFonts w:hint="eastAsia" w:ascii="宋体" w:hAnsi="宋体" w:cs="宋体"/>
          <w:kern w:val="2"/>
          <w:sz w:val="21"/>
          <w:szCs w:val="21"/>
          <w:lang w:val="en-US" w:eastAsia="zh-CN" w:bidi="ar-SA"/>
        </w:rPr>
        <w:t>项目实施方案（包括但不限于</w:t>
      </w:r>
      <w:r>
        <w:rPr>
          <w:rFonts w:hint="eastAsia" w:ascii="宋体" w:hAnsi="宋体" w:eastAsia="宋体" w:cs="宋体"/>
          <w:szCs w:val="21"/>
          <w:highlight w:val="none"/>
        </w:rPr>
        <w:t>封面和内文插画创作设计</w:t>
      </w:r>
      <w:r>
        <w:rPr>
          <w:rFonts w:hint="eastAsia" w:ascii="宋体" w:hAnsi="宋体" w:cs="宋体"/>
          <w:szCs w:val="21"/>
          <w:highlight w:val="none"/>
          <w:lang w:val="en-US" w:eastAsia="zh-CN"/>
        </w:rPr>
        <w:t>方案</w:t>
      </w:r>
      <w:r>
        <w:rPr>
          <w:rFonts w:hint="eastAsia" w:ascii="宋体" w:hAnsi="宋体" w:cs="宋体"/>
          <w:color w:val="333333"/>
          <w:sz w:val="21"/>
          <w:szCs w:val="21"/>
          <w:highlight w:val="none"/>
          <w:lang w:val="en-US" w:eastAsia="zh-CN"/>
        </w:rPr>
        <w:t>、排版设计及包装设计方案、人员及器材配置方案</w:t>
      </w:r>
      <w:r>
        <w:rPr>
          <w:rFonts w:hint="eastAsia" w:ascii="宋体" w:hAnsi="宋体" w:eastAsia="宋体" w:cs="宋体"/>
          <w:color w:val="333333"/>
          <w:sz w:val="21"/>
          <w:szCs w:val="21"/>
          <w:highlight w:val="none"/>
          <w:lang w:eastAsia="zh-CN"/>
        </w:rPr>
        <w:t>等）</w:t>
      </w:r>
    </w:p>
    <w:p>
      <w:pPr>
        <w:widowControl/>
        <w:numPr>
          <w:ilvl w:val="0"/>
          <w:numId w:val="0"/>
        </w:numPr>
        <w:jc w:val="left"/>
        <w:rPr>
          <w:rFonts w:hint="eastAsia" w:ascii="宋体" w:hAnsi="宋体" w:eastAsia="宋体" w:cs="宋体"/>
          <w:b/>
          <w:bCs/>
          <w:sz w:val="32"/>
          <w:szCs w:val="32"/>
          <w:highlight w:val="none"/>
        </w:rPr>
      </w:pPr>
      <w:r>
        <w:rPr>
          <w:rFonts w:hint="eastAsia" w:ascii="宋体" w:hAnsi="宋体" w:cs="宋体"/>
          <w:highlight w:val="none"/>
          <w:lang w:val="en-US" w:eastAsia="zh-CN"/>
        </w:rPr>
        <w:t>3.</w:t>
      </w:r>
      <w:r>
        <w:rPr>
          <w:rFonts w:hint="eastAsia" w:ascii="宋体" w:hAnsi="宋体" w:eastAsia="宋体" w:cs="宋体"/>
          <w:highlight w:val="none"/>
        </w:rPr>
        <w:t>其他（注：</w:t>
      </w:r>
      <w:r>
        <w:rPr>
          <w:rFonts w:hint="eastAsia" w:ascii="宋体" w:hAnsi="宋体" w:cs="宋体"/>
          <w:highlight w:val="none"/>
          <w:lang w:val="en-US" w:eastAsia="zh-CN"/>
        </w:rPr>
        <w:t>内容自拟，如</w:t>
      </w:r>
      <w:r>
        <w:rPr>
          <w:rFonts w:hint="eastAsia" w:ascii="宋体" w:hAnsi="宋体" w:eastAsia="宋体" w:cs="宋体"/>
          <w:highlight w:val="none"/>
        </w:rPr>
        <w:t>质量保障措施</w:t>
      </w:r>
      <w:r>
        <w:rPr>
          <w:rFonts w:hint="eastAsia" w:ascii="宋体" w:hAnsi="宋体" w:cs="宋体"/>
          <w:highlight w:val="none"/>
          <w:lang w:eastAsia="zh-CN"/>
        </w:rPr>
        <w:t>、</w:t>
      </w:r>
      <w:r>
        <w:rPr>
          <w:rFonts w:hint="eastAsia" w:ascii="宋体" w:hAnsi="宋体" w:cs="宋体"/>
          <w:highlight w:val="none"/>
          <w:lang w:val="en-US" w:eastAsia="zh-CN"/>
        </w:rPr>
        <w:t>额外服务承诺</w:t>
      </w:r>
      <w:r>
        <w:rPr>
          <w:rFonts w:hint="eastAsia" w:ascii="宋体" w:hAnsi="宋体" w:eastAsia="宋体" w:cs="宋体"/>
          <w:highlight w:val="none"/>
        </w:rPr>
        <w:t>等）</w:t>
      </w:r>
      <w:r>
        <w:rPr>
          <w:rFonts w:hint="eastAsia" w:ascii="宋体" w:hAnsi="宋体" w:eastAsia="宋体" w:cs="宋体"/>
          <w:highlight w:val="none"/>
        </w:rPr>
        <w:br w:type="page"/>
      </w:r>
    </w:p>
    <w:p>
      <w:pPr>
        <w:pStyle w:val="5"/>
        <w:numPr>
          <w:ilvl w:val="1"/>
          <w:numId w:val="10"/>
        </w:numPr>
        <w:rPr>
          <w:rFonts w:hint="eastAsia" w:ascii="宋体" w:hAnsi="宋体" w:eastAsia="宋体" w:cs="宋体"/>
          <w:highlight w:val="none"/>
        </w:rPr>
      </w:pPr>
      <w:bookmarkStart w:id="124" w:name="_Toc17083"/>
      <w:bookmarkStart w:id="125" w:name="_Toc13740"/>
      <w:r>
        <w:rPr>
          <w:rFonts w:hint="eastAsia" w:ascii="宋体" w:hAnsi="宋体" w:eastAsia="宋体" w:cs="宋体"/>
          <w:highlight w:val="none"/>
          <w:lang w:val="en-US" w:eastAsia="zh-CN"/>
        </w:rPr>
        <w:t>项目</w:t>
      </w:r>
      <w:r>
        <w:rPr>
          <w:rFonts w:hint="eastAsia" w:ascii="宋体" w:hAnsi="宋体" w:eastAsia="宋体" w:cs="宋体"/>
          <w:highlight w:val="none"/>
        </w:rPr>
        <w:t>报价</w:t>
      </w:r>
      <w:bookmarkEnd w:id="120"/>
      <w:bookmarkEnd w:id="121"/>
      <w:bookmarkEnd w:id="122"/>
      <w:bookmarkEnd w:id="123"/>
      <w:bookmarkEnd w:id="124"/>
      <w:r>
        <w:rPr>
          <w:rFonts w:hint="eastAsia" w:ascii="宋体" w:hAnsi="宋体" w:eastAsia="宋体" w:cs="宋体"/>
          <w:highlight w:val="none"/>
        </w:rPr>
        <w:t>函</w:t>
      </w:r>
      <w:bookmarkEnd w:id="125"/>
    </w:p>
    <w:p>
      <w:pPr>
        <w:spacing w:line="360" w:lineRule="auto"/>
        <w:jc w:val="center"/>
        <w:rPr>
          <w:rFonts w:hint="eastAsia" w:ascii="仿宋_GB2312" w:hAnsi="仿宋_GB2312" w:eastAsia="仿宋_GB2312" w:cs="仿宋_GB2312"/>
          <w:b/>
          <w:sz w:val="28"/>
          <w:szCs w:val="28"/>
        </w:rPr>
      </w:pPr>
      <w:r>
        <w:rPr>
          <w:rFonts w:hint="eastAsia" w:ascii="方正小标宋简体" w:hAnsi="方正小标宋简体" w:eastAsia="方正小标宋简体" w:cs="方正小标宋简体"/>
          <w:b/>
          <w:sz w:val="32"/>
          <w:szCs w:val="32"/>
          <w:lang w:val="en-US" w:eastAsia="zh-CN"/>
        </w:rPr>
        <w:t>活动宣传册设计策划及制作服务项目</w:t>
      </w:r>
      <w:r>
        <w:rPr>
          <w:rFonts w:hint="eastAsia" w:ascii="方正小标宋简体" w:hAnsi="方正小标宋简体" w:eastAsia="方正小标宋简体" w:cs="方正小标宋简体"/>
          <w:b/>
          <w:sz w:val="32"/>
          <w:szCs w:val="32"/>
          <w:lang w:eastAsia="zh-CN"/>
        </w:rPr>
        <w:t>响应</w:t>
      </w:r>
      <w:r>
        <w:rPr>
          <w:rFonts w:hint="eastAsia" w:ascii="方正小标宋简体" w:hAnsi="方正小标宋简体" w:eastAsia="方正小标宋简体" w:cs="方正小标宋简体"/>
          <w:b/>
          <w:sz w:val="32"/>
          <w:szCs w:val="32"/>
        </w:rPr>
        <w:t>报价</w:t>
      </w:r>
      <w:r>
        <w:rPr>
          <w:rFonts w:hint="eastAsia" w:ascii="方正小标宋简体" w:hAnsi="方正小标宋简体" w:eastAsia="方正小标宋简体" w:cs="方正小标宋简体"/>
          <w:b/>
          <w:sz w:val="32"/>
          <w:szCs w:val="32"/>
          <w:lang w:eastAsia="zh-CN"/>
        </w:rPr>
        <w:t>函</w:t>
      </w:r>
    </w:p>
    <w:p>
      <w:pPr>
        <w:spacing w:line="360" w:lineRule="auto"/>
        <w:rPr>
          <w:rFonts w:hint="eastAsia" w:ascii="宋体" w:hAnsi="宋体" w:eastAsia="宋体" w:cs="宋体"/>
          <w:b/>
          <w:sz w:val="21"/>
          <w:szCs w:val="21"/>
        </w:rPr>
      </w:pPr>
      <w:r>
        <w:rPr>
          <w:rFonts w:hint="eastAsia" w:ascii="宋体" w:hAnsi="宋体" w:eastAsia="宋体" w:cs="宋体"/>
          <w:b/>
          <w:sz w:val="21"/>
          <w:szCs w:val="21"/>
          <w:lang w:val="en-US" w:eastAsia="zh-CN"/>
        </w:rPr>
        <w:t>今日（广东）国际传播有限公司</w:t>
      </w:r>
      <w:r>
        <w:rPr>
          <w:rFonts w:hint="eastAsia" w:ascii="宋体" w:hAnsi="宋体" w:eastAsia="宋体" w:cs="宋体"/>
          <w:b/>
          <w:sz w:val="21"/>
          <w:szCs w:val="21"/>
        </w:rPr>
        <w:t>：</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eastAsia="zh-CN"/>
        </w:rPr>
        <w:t>活动宣传册设计策划及制作服务项目</w:t>
      </w:r>
      <w:r>
        <w:rPr>
          <w:rFonts w:hint="eastAsia" w:ascii="宋体" w:hAnsi="宋体" w:eastAsia="宋体" w:cs="宋体"/>
          <w:sz w:val="21"/>
          <w:szCs w:val="21"/>
          <w:u w:val="single"/>
          <w:lang w:eastAsia="zh-CN"/>
        </w:rPr>
        <w:t>（</w:t>
      </w:r>
      <w:r>
        <w:rPr>
          <w:rFonts w:hint="eastAsia" w:ascii="宋体" w:hAnsi="宋体" w:eastAsia="宋体" w:cs="宋体"/>
          <w:b w:val="0"/>
          <w:bCs/>
          <w:sz w:val="21"/>
          <w:szCs w:val="21"/>
          <w:u w:val="single"/>
        </w:rPr>
        <w:t>项目编号：</w:t>
      </w:r>
      <w:r>
        <w:rPr>
          <w:rFonts w:hint="eastAsia" w:ascii="宋体" w:hAnsi="宋体" w:cs="宋体"/>
          <w:b w:val="0"/>
          <w:bCs/>
          <w:sz w:val="21"/>
          <w:szCs w:val="21"/>
          <w:u w:val="single"/>
          <w:lang w:eastAsia="zh-CN"/>
        </w:rPr>
        <w:t>JC-202410014</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4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3"/>
        <w:gridCol w:w="6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服务内容</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bidi="ar"/>
              </w:rPr>
            </w:pPr>
            <w:r>
              <w:rPr>
                <w:rFonts w:hint="eastAsia" w:ascii="宋体" w:hAnsi="宋体" w:cs="宋体"/>
                <w:sz w:val="21"/>
                <w:szCs w:val="21"/>
                <w:u w:val="single"/>
                <w:lang w:eastAsia="zh-CN"/>
              </w:rPr>
              <w:t>活动宣传册设计策划及制作服务项目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项目报价</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sz w:val="21"/>
                <w:szCs w:val="21"/>
                <w:u w:val="single"/>
                <w:lang w:val="en-US" w:eastAsia="zh-CN"/>
              </w:rPr>
            </w:pPr>
            <w:r>
              <w:rPr>
                <w:rFonts w:hint="eastAsia" w:ascii="宋体" w:hAnsi="宋体" w:eastAsia="宋体" w:cs="宋体"/>
                <w:b w:val="0"/>
                <w:bCs w:val="0"/>
                <w:kern w:val="0"/>
                <w:sz w:val="21"/>
                <w:szCs w:val="21"/>
                <w:u w:val="single"/>
                <w:lang w:val="en-US" w:eastAsia="zh-CN"/>
              </w:rPr>
              <w:t xml:space="preserve">         </w:t>
            </w:r>
            <w:r>
              <w:rPr>
                <w:rFonts w:hint="eastAsia" w:ascii="宋体" w:hAnsi="宋体" w:eastAsia="宋体" w:cs="宋体"/>
                <w:b w:val="0"/>
                <w:bCs w:val="0"/>
                <w:kern w:val="0"/>
                <w:sz w:val="21"/>
                <w:szCs w:val="21"/>
              </w:rPr>
              <w:t>元</w:t>
            </w:r>
            <w:r>
              <w:rPr>
                <w:rFonts w:hint="eastAsia" w:ascii="宋体" w:hAnsi="宋体" w:eastAsia="宋体" w:cs="宋体"/>
                <w:b w:val="0"/>
                <w:bCs w:val="0"/>
                <w:kern w:val="0"/>
                <w:sz w:val="21"/>
                <w:szCs w:val="21"/>
                <w:lang w:eastAsia="zh-CN"/>
              </w:rPr>
              <w:t>（含税）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kern w:val="0"/>
                <w:sz w:val="21"/>
                <w:szCs w:val="21"/>
              </w:rPr>
              <w:t>增值税率</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b w:val="0"/>
                <w:bCs w:val="0"/>
                <w:color w:val="000000"/>
                <w:sz w:val="21"/>
                <w:szCs w:val="21"/>
                <w:u w:val="single"/>
                <w:lang w:val="en-US" w:eastAsia="zh-CN"/>
              </w:rPr>
            </w:pPr>
            <w:r>
              <w:rPr>
                <w:rFonts w:hint="eastAsia" w:ascii="宋体" w:hAnsi="宋体" w:eastAsia="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报价单位</w:t>
            </w:r>
          </w:p>
        </w:tc>
        <w:tc>
          <w:tcPr>
            <w:tcW w:w="403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单位</w:t>
            </w:r>
            <w:r>
              <w:rPr>
                <w:rFonts w:hint="eastAsia" w:ascii="宋体" w:hAnsi="宋体" w:eastAsia="宋体" w:cs="宋体"/>
                <w:b w:val="0"/>
                <w:bCs w:val="0"/>
                <w:sz w:val="21"/>
                <w:szCs w:val="21"/>
                <w:lang w:eastAsia="zh-CN"/>
              </w:rPr>
              <w:t>名称</w:t>
            </w:r>
            <w:r>
              <w:rPr>
                <w:rFonts w:hint="eastAsia" w:ascii="宋体" w:hAnsi="宋体" w:eastAsia="宋体" w:cs="宋体"/>
                <w:b w:val="0"/>
                <w:bCs w:val="0"/>
                <w:sz w:val="21"/>
                <w:szCs w:val="21"/>
              </w:rPr>
              <w:t>（盖章）：</w:t>
            </w:r>
            <w:r>
              <w:rPr>
                <w:rFonts w:hint="eastAsia" w:ascii="宋体" w:hAnsi="宋体" w:eastAsia="宋体" w:cs="宋体"/>
                <w:b w:val="0"/>
                <w:bCs w:val="0"/>
                <w:sz w:val="21"/>
                <w:szCs w:val="21"/>
                <w:u w:val="single"/>
              </w:rPr>
              <w:t xml:space="preserve">                             </w:t>
            </w:r>
          </w:p>
          <w:p>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u w:val="single"/>
              </w:rPr>
            </w:pPr>
            <w:r>
              <w:rPr>
                <w:rFonts w:hint="eastAsia" w:ascii="宋体" w:hAnsi="宋体" w:cs="宋体"/>
                <w:szCs w:val="21"/>
              </w:rPr>
              <w:t>法定代表人</w:t>
            </w:r>
            <w:r>
              <w:rPr>
                <w:rFonts w:hint="eastAsia" w:ascii="宋体" w:hAnsi="宋体" w:cs="宋体"/>
                <w:szCs w:val="21"/>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rPr>
              <w:t>或者其委托代理人</w:t>
            </w:r>
            <w:r>
              <w:rPr>
                <w:rFonts w:hint="eastAsia" w:ascii="宋体" w:hAnsi="宋体" w:cs="宋体"/>
                <w:szCs w:val="21"/>
                <w:lang w:eastAsia="zh-CN"/>
              </w:rPr>
              <w:t>（</w:t>
            </w:r>
            <w:r>
              <w:rPr>
                <w:rFonts w:hint="eastAsia" w:ascii="宋体" w:hAnsi="宋体" w:cs="宋体"/>
                <w:szCs w:val="21"/>
                <w:lang w:val="en-US" w:eastAsia="zh-CN"/>
              </w:rPr>
              <w:t>签字）</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p>
          <w:p>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联系方式 ：</w:t>
            </w:r>
            <w:r>
              <w:rPr>
                <w:rFonts w:hint="eastAsia" w:ascii="宋体" w:hAnsi="宋体" w:eastAsia="宋体" w:cs="宋体"/>
                <w:b w:val="0"/>
                <w:bCs w:val="0"/>
                <w:sz w:val="21"/>
                <w:szCs w:val="21"/>
                <w:u w:val="single"/>
              </w:rPr>
              <w:t xml:space="preserve">                             </w:t>
            </w:r>
          </w:p>
          <w:p>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报价日期：202</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rPr>
              <w:t>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月</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日</w:t>
            </w:r>
          </w:p>
        </w:tc>
      </w:tr>
    </w:tbl>
    <w:p>
      <w:pPr>
        <w:rPr>
          <w:rFonts w:hint="eastAsia"/>
          <w:lang w:eastAsia="zh-CN"/>
        </w:rPr>
      </w:pPr>
      <w:r>
        <w:rPr>
          <w:rFonts w:hint="eastAsia"/>
          <w:lang w:eastAsia="zh-CN"/>
        </w:rPr>
        <w:br w:type="page"/>
      </w:r>
    </w:p>
    <w:p>
      <w:pPr>
        <w:pStyle w:val="39"/>
        <w:tabs>
          <w:tab w:val="left" w:pos="588"/>
        </w:tabs>
        <w:snapToGrid w:val="0"/>
        <w:spacing w:before="120" w:after="120" w:line="440" w:lineRule="exact"/>
        <w:jc w:val="left"/>
        <w:outlineLvl w:val="9"/>
        <w:rPr>
          <w:rFonts w:ascii="宋体" w:hAnsi="宋体" w:cs="宋体"/>
          <w:sz w:val="24"/>
          <w:szCs w:val="24"/>
        </w:rPr>
      </w:pPr>
      <w:bookmarkStart w:id="126" w:name="_Toc20456"/>
      <w:bookmarkStart w:id="127" w:name="_Toc10667"/>
      <w:bookmarkStart w:id="128" w:name="_Toc1527"/>
      <w:r>
        <w:rPr>
          <w:rFonts w:hint="eastAsia" w:ascii="宋体" w:hAnsi="宋体" w:cs="宋体"/>
          <w:sz w:val="24"/>
          <w:szCs w:val="24"/>
        </w:rPr>
        <w:t>附件：分项一览表</w:t>
      </w:r>
      <w:bookmarkEnd w:id="126"/>
      <w:r>
        <w:rPr>
          <w:rFonts w:hint="eastAsia" w:ascii="宋体" w:hAnsi="宋体" w:cs="宋体"/>
          <w:sz w:val="24"/>
          <w:szCs w:val="24"/>
        </w:rPr>
        <w:t>（格式参考）</w:t>
      </w:r>
      <w:bookmarkEnd w:id="127"/>
      <w:bookmarkEnd w:id="128"/>
    </w:p>
    <w:p>
      <w:pPr>
        <w:spacing w:line="360" w:lineRule="auto"/>
        <w:rPr>
          <w:rFonts w:hint="eastAsia" w:ascii="宋体" w:hAnsi="宋体" w:eastAsia="宋体" w:cs="宋体"/>
          <w:u w:val="single"/>
          <w:lang w:eastAsia="zh-CN"/>
        </w:rPr>
      </w:pPr>
      <w:r>
        <w:rPr>
          <w:rFonts w:hint="eastAsia" w:ascii="宋体" w:hAnsi="宋体" w:cs="宋体"/>
        </w:rPr>
        <w:t>项目名称：</w:t>
      </w:r>
      <w:r>
        <w:rPr>
          <w:rFonts w:hint="eastAsia" w:ascii="宋体" w:hAnsi="宋体" w:cs="宋体"/>
          <w:sz w:val="21"/>
          <w:szCs w:val="21"/>
          <w:u w:val="single"/>
          <w:lang w:eastAsia="zh-CN"/>
        </w:rPr>
        <w:t>活动宣传册设计策划及制作服务项目</w:t>
      </w:r>
    </w:p>
    <w:p>
      <w:pPr>
        <w:autoSpaceDE w:val="0"/>
        <w:autoSpaceDN w:val="0"/>
        <w:adjustRightInd w:val="0"/>
        <w:ind w:left="424" w:hanging="424" w:hangingChars="202"/>
        <w:jc w:val="left"/>
        <w:rPr>
          <w:rFonts w:hint="eastAsia" w:ascii="宋体" w:hAnsi="宋体" w:eastAsia="宋体" w:cs="宋体"/>
          <w:szCs w:val="21"/>
          <w:u w:val="single"/>
          <w:lang w:eastAsia="zh-CN"/>
        </w:rPr>
      </w:pPr>
      <w:r>
        <w:rPr>
          <w:rFonts w:hint="eastAsia" w:ascii="宋体" w:hAnsi="宋体" w:cs="宋体"/>
        </w:rPr>
        <w:t>项目编号：</w:t>
      </w:r>
      <w:r>
        <w:rPr>
          <w:rFonts w:hint="eastAsia" w:ascii="宋体" w:hAnsi="宋体" w:cs="宋体"/>
          <w:b w:val="0"/>
          <w:bCs/>
          <w:sz w:val="21"/>
          <w:szCs w:val="21"/>
          <w:u w:val="single"/>
          <w:lang w:eastAsia="zh-CN"/>
        </w:rPr>
        <w:t>JC-202410014</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1026"/>
        <w:gridCol w:w="1420"/>
        <w:gridCol w:w="631"/>
        <w:gridCol w:w="2216"/>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0" w:type="auto"/>
            <w:vAlign w:val="center"/>
          </w:tcPr>
          <w:p>
            <w:pPr>
              <w:widowControl/>
              <w:jc w:val="center"/>
              <w:rPr>
                <w:rFonts w:asciiTheme="minorEastAsia" w:hAnsiTheme="minorEastAsia" w:eastAsiaTheme="minorEastAsia" w:cstheme="minorEastAsia"/>
                <w:b/>
                <w:color w:val="000000"/>
                <w:kern w:val="0"/>
                <w:szCs w:val="21"/>
              </w:rPr>
            </w:pPr>
            <w:r>
              <w:rPr>
                <w:rFonts w:hint="eastAsia" w:asciiTheme="minorEastAsia" w:hAnsiTheme="minorEastAsia" w:eastAsiaTheme="minorEastAsia" w:cstheme="minorEastAsia"/>
                <w:b/>
                <w:color w:val="000000"/>
                <w:kern w:val="0"/>
                <w:szCs w:val="21"/>
              </w:rPr>
              <w:t>序号</w:t>
            </w:r>
          </w:p>
        </w:tc>
        <w:tc>
          <w:tcPr>
            <w:tcW w:w="0" w:type="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b/>
                <w:color w:val="000000"/>
                <w:kern w:val="0"/>
                <w:szCs w:val="21"/>
              </w:rPr>
              <w:t>服务名称</w:t>
            </w:r>
          </w:p>
        </w:tc>
        <w:tc>
          <w:tcPr>
            <w:tcW w:w="0" w:type="auto"/>
            <w:vAlign w:val="center"/>
          </w:tcPr>
          <w:p>
            <w:pPr>
              <w:widowControl/>
              <w:jc w:val="center"/>
              <w:rPr>
                <w:rFonts w:asciiTheme="minorEastAsia" w:hAnsiTheme="minorEastAsia" w:eastAsiaTheme="minorEastAsia" w:cstheme="minorEastAsia"/>
                <w:b/>
                <w:color w:val="000000"/>
                <w:kern w:val="0"/>
                <w:szCs w:val="21"/>
              </w:rPr>
            </w:pPr>
            <w:r>
              <w:rPr>
                <w:rFonts w:hint="eastAsia" w:asciiTheme="minorEastAsia" w:hAnsiTheme="minorEastAsia" w:eastAsiaTheme="minorEastAsia" w:cstheme="minorEastAsia"/>
                <w:b/>
                <w:color w:val="000000"/>
                <w:kern w:val="0"/>
                <w:szCs w:val="21"/>
              </w:rPr>
              <w:t>详细服务内容</w:t>
            </w:r>
          </w:p>
        </w:tc>
        <w:tc>
          <w:tcPr>
            <w:tcW w:w="0" w:type="auto"/>
            <w:vAlign w:val="center"/>
          </w:tcPr>
          <w:p>
            <w:pPr>
              <w:widowControl/>
              <w:jc w:val="center"/>
              <w:rPr>
                <w:rFonts w:asciiTheme="minorEastAsia" w:hAnsiTheme="minorEastAsia" w:eastAsiaTheme="minorEastAsia" w:cstheme="minorEastAsia"/>
                <w:b/>
                <w:color w:val="000000"/>
                <w:kern w:val="0"/>
                <w:szCs w:val="21"/>
              </w:rPr>
            </w:pPr>
            <w:r>
              <w:rPr>
                <w:rFonts w:hint="eastAsia" w:asciiTheme="minorEastAsia" w:hAnsiTheme="minorEastAsia" w:eastAsiaTheme="minorEastAsia" w:cstheme="minorEastAsia"/>
                <w:b/>
                <w:color w:val="000000"/>
                <w:kern w:val="0"/>
                <w:szCs w:val="21"/>
              </w:rPr>
              <w:t>数量</w:t>
            </w:r>
          </w:p>
        </w:tc>
        <w:tc>
          <w:tcPr>
            <w:tcW w:w="0" w:type="auto"/>
            <w:vAlign w:val="center"/>
          </w:tcPr>
          <w:p>
            <w:pPr>
              <w:widowControl/>
              <w:rPr>
                <w:rFonts w:asciiTheme="minorEastAsia" w:hAnsiTheme="minorEastAsia" w:eastAsiaTheme="minorEastAsia" w:cstheme="minorEastAsia"/>
                <w:b/>
                <w:color w:val="000000"/>
                <w:kern w:val="0"/>
                <w:szCs w:val="21"/>
              </w:rPr>
            </w:pPr>
            <w:r>
              <w:rPr>
                <w:rFonts w:hint="eastAsia" w:asciiTheme="minorEastAsia" w:hAnsiTheme="minorEastAsia" w:eastAsiaTheme="minorEastAsia" w:cstheme="minorEastAsia"/>
                <w:b/>
                <w:color w:val="000000"/>
                <w:kern w:val="0"/>
                <w:szCs w:val="21"/>
              </w:rPr>
              <w:t>含税</w:t>
            </w:r>
            <w:r>
              <w:rPr>
                <w:rFonts w:hint="eastAsia" w:asciiTheme="minorEastAsia" w:hAnsiTheme="minorEastAsia" w:eastAsiaTheme="minorEastAsia" w:cstheme="minorEastAsia"/>
                <w:b/>
                <w:color w:val="000000"/>
                <w:kern w:val="0"/>
                <w:szCs w:val="21"/>
                <w:lang w:val="en-US" w:eastAsia="zh-CN"/>
              </w:rPr>
              <w:t>报价</w:t>
            </w:r>
            <w:r>
              <w:rPr>
                <w:rFonts w:hint="eastAsia" w:asciiTheme="minorEastAsia" w:hAnsiTheme="minorEastAsia" w:eastAsiaTheme="minorEastAsia" w:cstheme="minorEastAsia"/>
                <w:b/>
                <w:color w:val="000000"/>
                <w:kern w:val="0"/>
                <w:szCs w:val="21"/>
              </w:rPr>
              <w:t>（单位：元）</w:t>
            </w:r>
          </w:p>
        </w:tc>
        <w:tc>
          <w:tcPr>
            <w:tcW w:w="0" w:type="auto"/>
            <w:vAlign w:val="center"/>
          </w:tcPr>
          <w:p>
            <w:pPr>
              <w:widowControl/>
              <w:jc w:val="center"/>
              <w:rPr>
                <w:rFonts w:asciiTheme="minorEastAsia" w:hAnsiTheme="minorEastAsia" w:eastAsiaTheme="minorEastAsia" w:cstheme="minorEastAsia"/>
                <w:b/>
                <w:color w:val="000000"/>
                <w:kern w:val="0"/>
                <w:szCs w:val="21"/>
              </w:rPr>
            </w:pPr>
            <w:r>
              <w:rPr>
                <w:rFonts w:hint="eastAsia" w:asciiTheme="minorEastAsia" w:hAnsiTheme="minorEastAsia" w:eastAsiaTheme="minorEastAsia" w:cstheme="minorEastAsia"/>
                <w:b/>
                <w:color w:val="000000"/>
                <w:kern w:val="0"/>
                <w:szCs w:val="21"/>
              </w:rPr>
              <w:t>含税总价合计（单位：元）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0" w:type="auto"/>
            <w:vAlign w:val="center"/>
          </w:tcPr>
          <w:p>
            <w:pPr>
              <w:spacing w:line="360" w:lineRule="auto"/>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w:t>
            </w:r>
          </w:p>
        </w:tc>
        <w:tc>
          <w:tcPr>
            <w:tcW w:w="0" w:type="auto"/>
            <w:vAlign w:val="center"/>
          </w:tcPr>
          <w:p>
            <w:pPr>
              <w:widowControl/>
              <w:jc w:val="center"/>
              <w:rPr>
                <w:rFonts w:hint="default" w:asciiTheme="minorEastAsia" w:hAnsiTheme="minorEastAsia" w:eastAsiaTheme="minorEastAsia" w:cstheme="minorEastAsia"/>
                <w:color w:val="000000"/>
                <w:kern w:val="0"/>
                <w:szCs w:val="21"/>
                <w:lang w:val="en-US" w:eastAsia="zh-CN"/>
              </w:rPr>
            </w:pPr>
            <w:r>
              <w:rPr>
                <w:rFonts w:hint="eastAsia" w:asciiTheme="minorEastAsia" w:hAnsiTheme="minorEastAsia" w:eastAsiaTheme="minorEastAsia" w:cstheme="minorEastAsia"/>
                <w:color w:val="000000"/>
                <w:kern w:val="0"/>
                <w:szCs w:val="21"/>
                <w:lang w:val="en-US" w:eastAsia="zh-CN"/>
              </w:rPr>
              <w:t>...</w:t>
            </w:r>
          </w:p>
        </w:tc>
        <w:tc>
          <w:tcPr>
            <w:tcW w:w="0" w:type="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lang w:val="en-US" w:eastAsia="zh-CN"/>
              </w:rPr>
              <w:t>...</w:t>
            </w:r>
          </w:p>
        </w:tc>
        <w:tc>
          <w:tcPr>
            <w:tcW w:w="0" w:type="auto"/>
            <w:vAlign w:val="center"/>
          </w:tcPr>
          <w:p>
            <w:pPr>
              <w:widowControl/>
              <w:jc w:val="center"/>
              <w:rPr>
                <w:rFonts w:hint="default" w:asciiTheme="minorEastAsia" w:hAnsiTheme="minorEastAsia" w:eastAsiaTheme="minorEastAsia" w:cstheme="minorEastAsia"/>
                <w:color w:val="000000"/>
                <w:kern w:val="0"/>
                <w:szCs w:val="21"/>
                <w:lang w:val="en-US" w:eastAsia="zh-CN"/>
              </w:rPr>
            </w:pPr>
            <w:r>
              <w:rPr>
                <w:rFonts w:hint="eastAsia" w:asciiTheme="minorEastAsia" w:hAnsiTheme="minorEastAsia" w:eastAsiaTheme="minorEastAsia" w:cstheme="minorEastAsia"/>
                <w:color w:val="000000"/>
                <w:kern w:val="0"/>
                <w:szCs w:val="21"/>
                <w:lang w:val="en-US" w:eastAsia="zh-CN"/>
              </w:rPr>
              <w:t>...</w:t>
            </w:r>
          </w:p>
        </w:tc>
        <w:tc>
          <w:tcPr>
            <w:tcW w:w="0" w:type="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lang w:val="en-US" w:eastAsia="zh-CN"/>
              </w:rPr>
              <w:t>...</w:t>
            </w:r>
          </w:p>
        </w:tc>
        <w:tc>
          <w:tcPr>
            <w:tcW w:w="0" w:type="auto"/>
            <w:vMerge w:val="restart"/>
            <w:vAlign w:val="center"/>
          </w:tcPr>
          <w:p>
            <w:pPr>
              <w:widowControl/>
              <w:jc w:val="center"/>
              <w:textAlignment w:val="bottom"/>
              <w:rPr>
                <w:rFonts w:asciiTheme="minorEastAsia" w:hAnsiTheme="minorEastAsia" w:eastAsiaTheme="minorEastAsia" w:cstheme="minorEastAsia"/>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0" w:type="auto"/>
            <w:vAlign w:val="center"/>
          </w:tcPr>
          <w:p>
            <w:pPr>
              <w:spacing w:line="360" w:lineRule="auto"/>
              <w:jc w:val="center"/>
              <w:rPr>
                <w:rFonts w:hint="eastAsia" w:asciiTheme="minorEastAsia" w:hAnsiTheme="minorEastAsia" w:eastAsiaTheme="minorEastAsia" w:cstheme="minorEastAsia"/>
                <w:color w:val="000000"/>
                <w:szCs w:val="21"/>
                <w:lang w:val="en-US" w:eastAsia="zh-CN"/>
              </w:rPr>
            </w:pPr>
            <w:r>
              <w:rPr>
                <w:rFonts w:hint="eastAsia" w:asciiTheme="minorEastAsia" w:hAnsiTheme="minorEastAsia" w:eastAsiaTheme="minorEastAsia" w:cstheme="minorEastAsia"/>
                <w:color w:val="000000"/>
                <w:szCs w:val="21"/>
                <w:lang w:val="en-US" w:eastAsia="zh-CN"/>
              </w:rPr>
              <w:t>2</w:t>
            </w:r>
          </w:p>
        </w:tc>
        <w:tc>
          <w:tcPr>
            <w:tcW w:w="0" w:type="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lang w:val="en-US" w:eastAsia="zh-CN"/>
              </w:rPr>
              <w:t>...</w:t>
            </w:r>
          </w:p>
        </w:tc>
        <w:tc>
          <w:tcPr>
            <w:tcW w:w="0" w:type="auto"/>
            <w:vAlign w:val="center"/>
          </w:tcPr>
          <w:p>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lang w:val="en-US" w:eastAsia="zh-CN"/>
              </w:rPr>
              <w:t>...</w:t>
            </w:r>
          </w:p>
        </w:tc>
        <w:tc>
          <w:tcPr>
            <w:tcW w:w="0" w:type="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lang w:val="en-US" w:eastAsia="zh-CN"/>
              </w:rPr>
              <w:t>...</w:t>
            </w:r>
          </w:p>
        </w:tc>
        <w:tc>
          <w:tcPr>
            <w:tcW w:w="0" w:type="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lang w:val="en-US" w:eastAsia="zh-CN"/>
              </w:rPr>
              <w:t>...</w:t>
            </w:r>
          </w:p>
        </w:tc>
        <w:tc>
          <w:tcPr>
            <w:tcW w:w="0" w:type="auto"/>
            <w:vMerge w:val="continue"/>
            <w:vAlign w:val="center"/>
          </w:tcPr>
          <w:p>
            <w:pPr>
              <w:widowControl/>
              <w:jc w:val="center"/>
              <w:textAlignment w:val="bottom"/>
              <w:rPr>
                <w:rFonts w:asciiTheme="minorEastAsia" w:hAnsiTheme="minorEastAsia" w:eastAsiaTheme="minorEastAsia" w:cstheme="minorEastAsia"/>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0" w:type="auto"/>
            <w:vAlign w:val="center"/>
          </w:tcPr>
          <w:p>
            <w:pPr>
              <w:widowControl/>
              <w:jc w:val="center"/>
              <w:textAlignment w:val="center"/>
              <w:rPr>
                <w:rFonts w:hint="eastAsia" w:asciiTheme="minorEastAsia" w:hAnsiTheme="minorEastAsia" w:eastAsiaTheme="minorEastAsia" w:cstheme="minorEastAsia"/>
                <w:color w:val="000000"/>
                <w:szCs w:val="21"/>
                <w:lang w:val="en-US" w:eastAsia="zh-CN"/>
              </w:rPr>
            </w:pPr>
            <w:r>
              <w:rPr>
                <w:rFonts w:hint="eastAsia" w:asciiTheme="minorEastAsia" w:hAnsiTheme="minorEastAsia" w:eastAsiaTheme="minorEastAsia" w:cstheme="minorEastAsia"/>
                <w:color w:val="000000"/>
                <w:szCs w:val="21"/>
                <w:lang w:val="en-US" w:eastAsia="zh-CN"/>
              </w:rPr>
              <w:t>3</w:t>
            </w:r>
          </w:p>
        </w:tc>
        <w:tc>
          <w:tcPr>
            <w:tcW w:w="0" w:type="auto"/>
            <w:vAlign w:val="center"/>
          </w:tcPr>
          <w:p>
            <w:pPr>
              <w:widowControl/>
              <w:jc w:val="center"/>
              <w:rPr>
                <w:rFonts w:hint="default" w:asciiTheme="minorEastAsia" w:hAnsiTheme="minorEastAsia" w:eastAsiaTheme="minorEastAsia" w:cstheme="minorEastAsia"/>
                <w:color w:val="000000"/>
                <w:kern w:val="0"/>
                <w:szCs w:val="21"/>
                <w:lang w:val="en-US"/>
              </w:rPr>
            </w:pPr>
            <w:r>
              <w:rPr>
                <w:rFonts w:hint="eastAsia" w:asciiTheme="minorEastAsia" w:hAnsiTheme="minorEastAsia" w:eastAsiaTheme="minorEastAsia" w:cstheme="minorEastAsia"/>
                <w:color w:val="000000"/>
                <w:kern w:val="0"/>
                <w:szCs w:val="21"/>
                <w:lang w:val="en-US" w:eastAsia="zh-CN"/>
              </w:rPr>
              <w:t>...</w:t>
            </w:r>
          </w:p>
        </w:tc>
        <w:tc>
          <w:tcPr>
            <w:tcW w:w="0" w:type="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lang w:val="en-US" w:eastAsia="zh-CN"/>
              </w:rPr>
              <w:t>...</w:t>
            </w:r>
          </w:p>
        </w:tc>
        <w:tc>
          <w:tcPr>
            <w:tcW w:w="0" w:type="auto"/>
            <w:vAlign w:val="center"/>
          </w:tcPr>
          <w:p>
            <w:pPr>
              <w:widowControl/>
              <w:jc w:val="center"/>
              <w:rPr>
                <w:rFonts w:hint="default" w:asciiTheme="minorEastAsia" w:hAnsiTheme="minorEastAsia" w:eastAsiaTheme="minorEastAsia" w:cstheme="minorEastAsia"/>
                <w:color w:val="000000"/>
                <w:kern w:val="0"/>
                <w:szCs w:val="21"/>
                <w:lang w:val="en-US" w:eastAsia="zh-CN"/>
              </w:rPr>
            </w:pPr>
            <w:r>
              <w:rPr>
                <w:rFonts w:hint="eastAsia" w:asciiTheme="minorEastAsia" w:hAnsiTheme="minorEastAsia" w:eastAsiaTheme="minorEastAsia" w:cstheme="minorEastAsia"/>
                <w:color w:val="000000"/>
                <w:kern w:val="0"/>
                <w:szCs w:val="21"/>
                <w:lang w:val="en-US" w:eastAsia="zh-CN"/>
              </w:rPr>
              <w:t>...</w:t>
            </w:r>
          </w:p>
        </w:tc>
        <w:tc>
          <w:tcPr>
            <w:tcW w:w="0" w:type="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lang w:val="en-US" w:eastAsia="zh-CN"/>
              </w:rPr>
              <w:t>...</w:t>
            </w:r>
          </w:p>
        </w:tc>
        <w:tc>
          <w:tcPr>
            <w:tcW w:w="0" w:type="auto"/>
            <w:vMerge w:val="continue"/>
            <w:vAlign w:val="center"/>
          </w:tcPr>
          <w:p>
            <w:pPr>
              <w:widowControl/>
              <w:jc w:val="center"/>
              <w:textAlignment w:val="bottom"/>
              <w:rPr>
                <w:rFonts w:asciiTheme="minorEastAsia" w:hAnsiTheme="minorEastAsia" w:eastAsiaTheme="minorEastAsia" w:cstheme="minorEastAsia"/>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0" w:type="auto"/>
            <w:vAlign w:val="center"/>
          </w:tcPr>
          <w:p>
            <w:pPr>
              <w:widowControl/>
              <w:jc w:val="center"/>
              <w:textAlignment w:val="center"/>
              <w:rPr>
                <w:rFonts w:hint="default" w:asciiTheme="minorEastAsia" w:hAnsiTheme="minorEastAsia" w:eastAsiaTheme="minorEastAsia" w:cstheme="minorEastAsia"/>
                <w:color w:val="000000"/>
                <w:szCs w:val="21"/>
                <w:lang w:val="en-US" w:eastAsia="zh-CN"/>
              </w:rPr>
            </w:pPr>
            <w:r>
              <w:rPr>
                <w:rFonts w:hint="eastAsia" w:asciiTheme="minorEastAsia" w:hAnsiTheme="minorEastAsia" w:eastAsiaTheme="minorEastAsia" w:cstheme="minorEastAsia"/>
                <w:color w:val="000000"/>
                <w:szCs w:val="21"/>
                <w:lang w:val="en-US" w:eastAsia="zh-CN"/>
              </w:rPr>
              <w:t>4</w:t>
            </w:r>
          </w:p>
        </w:tc>
        <w:tc>
          <w:tcPr>
            <w:tcW w:w="0" w:type="auto"/>
            <w:vAlign w:val="center"/>
          </w:tcPr>
          <w:p>
            <w:pPr>
              <w:widowControl/>
              <w:jc w:val="center"/>
              <w:rPr>
                <w:rFonts w:hint="default" w:asciiTheme="minorEastAsia" w:hAnsiTheme="minorEastAsia" w:eastAsiaTheme="minorEastAsia" w:cstheme="minorEastAsia"/>
                <w:color w:val="000000"/>
                <w:kern w:val="0"/>
                <w:szCs w:val="21"/>
                <w:lang w:val="en-US" w:eastAsia="zh-CN"/>
              </w:rPr>
            </w:pPr>
            <w:r>
              <w:rPr>
                <w:rFonts w:hint="eastAsia" w:asciiTheme="minorEastAsia" w:hAnsiTheme="minorEastAsia" w:eastAsiaTheme="minorEastAsia" w:cstheme="minorEastAsia"/>
                <w:color w:val="000000"/>
                <w:kern w:val="0"/>
                <w:szCs w:val="21"/>
                <w:lang w:val="en-US" w:eastAsia="zh-CN"/>
              </w:rPr>
              <w:t>...</w:t>
            </w:r>
          </w:p>
        </w:tc>
        <w:tc>
          <w:tcPr>
            <w:tcW w:w="0" w:type="auto"/>
            <w:vAlign w:val="center"/>
          </w:tcPr>
          <w:p>
            <w:pPr>
              <w:widowControl/>
              <w:jc w:val="center"/>
              <w:rPr>
                <w:rFonts w:hint="default" w:asciiTheme="minorEastAsia" w:hAnsiTheme="minorEastAsia" w:eastAsiaTheme="minorEastAsia" w:cstheme="minorEastAsia"/>
                <w:color w:val="000000"/>
                <w:kern w:val="0"/>
                <w:szCs w:val="21"/>
                <w:lang w:val="en-US" w:eastAsia="zh-CN"/>
              </w:rPr>
            </w:pPr>
            <w:r>
              <w:rPr>
                <w:rFonts w:hint="eastAsia" w:asciiTheme="minorEastAsia" w:hAnsiTheme="minorEastAsia" w:eastAsiaTheme="minorEastAsia" w:cstheme="minorEastAsia"/>
                <w:color w:val="000000"/>
                <w:kern w:val="0"/>
                <w:szCs w:val="21"/>
                <w:lang w:val="en-US" w:eastAsia="zh-CN"/>
              </w:rPr>
              <w:t>...</w:t>
            </w:r>
          </w:p>
        </w:tc>
        <w:tc>
          <w:tcPr>
            <w:tcW w:w="0" w:type="auto"/>
            <w:vAlign w:val="center"/>
          </w:tcPr>
          <w:p>
            <w:pPr>
              <w:widowControl/>
              <w:jc w:val="center"/>
              <w:rPr>
                <w:rFonts w:hint="default" w:asciiTheme="minorEastAsia" w:hAnsiTheme="minorEastAsia" w:eastAsiaTheme="minorEastAsia" w:cstheme="minorEastAsia"/>
                <w:color w:val="000000"/>
                <w:kern w:val="0"/>
                <w:szCs w:val="21"/>
                <w:lang w:val="en-US" w:eastAsia="zh-CN"/>
              </w:rPr>
            </w:pPr>
            <w:r>
              <w:rPr>
                <w:rFonts w:hint="eastAsia" w:asciiTheme="minorEastAsia" w:hAnsiTheme="minorEastAsia" w:eastAsiaTheme="minorEastAsia" w:cstheme="minorEastAsia"/>
                <w:color w:val="000000"/>
                <w:kern w:val="0"/>
                <w:szCs w:val="21"/>
                <w:lang w:val="en-US" w:eastAsia="zh-CN"/>
              </w:rPr>
              <w:t>...</w:t>
            </w:r>
          </w:p>
        </w:tc>
        <w:tc>
          <w:tcPr>
            <w:tcW w:w="0" w:type="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lang w:val="en-US" w:eastAsia="zh-CN"/>
              </w:rPr>
              <w:t>...</w:t>
            </w:r>
          </w:p>
        </w:tc>
        <w:tc>
          <w:tcPr>
            <w:tcW w:w="0" w:type="auto"/>
            <w:vMerge w:val="continue"/>
            <w:vAlign w:val="center"/>
          </w:tcPr>
          <w:p>
            <w:pPr>
              <w:widowControl/>
              <w:jc w:val="center"/>
              <w:textAlignment w:val="bottom"/>
              <w:rPr>
                <w:rFonts w:asciiTheme="minorEastAsia" w:hAnsiTheme="minorEastAsia" w:eastAsiaTheme="minorEastAsia" w:cstheme="minorEastAsia"/>
                <w:color w:val="000000"/>
                <w:kern w:val="0"/>
                <w:szCs w:val="21"/>
                <w:lang w:bidi="ar"/>
              </w:rPr>
            </w:pPr>
          </w:p>
        </w:tc>
      </w:tr>
    </w:tbl>
    <w:p>
      <w:pPr>
        <w:pStyle w:val="18"/>
        <w:rPr>
          <w:rFonts w:ascii="宋体" w:hAnsi="宋体" w:cs="宋体"/>
          <w:sz w:val="21"/>
          <w:szCs w:val="21"/>
        </w:rPr>
      </w:pPr>
    </w:p>
    <w:p>
      <w:pPr>
        <w:pStyle w:val="18"/>
        <w:rPr>
          <w:rFonts w:ascii="宋体" w:hAnsi="宋体" w:cs="宋体"/>
          <w:sz w:val="21"/>
          <w:szCs w:val="21"/>
        </w:rPr>
      </w:pPr>
      <w:r>
        <w:rPr>
          <w:rFonts w:hint="eastAsia" w:ascii="宋体" w:hAnsi="宋体" w:cs="宋体"/>
          <w:sz w:val="21"/>
          <w:szCs w:val="21"/>
        </w:rPr>
        <w:t>1、响应报价为供应商最终的响应报价，包含《第五章 采购需求书》所述服务需要的全部费用。如果供应商在成交并签署合同后，在项目实施过程中出现任何遗漏，均由成交单位免费提供，采购人将不再支付任何费用。</w:t>
      </w:r>
    </w:p>
    <w:p>
      <w:pPr>
        <w:pStyle w:val="18"/>
        <w:rPr>
          <w:rFonts w:ascii="宋体" w:hAnsi="宋体" w:cs="宋体"/>
          <w:sz w:val="21"/>
          <w:szCs w:val="21"/>
        </w:rPr>
      </w:pPr>
      <w:r>
        <w:rPr>
          <w:rFonts w:hint="eastAsia" w:ascii="宋体" w:hAnsi="宋体" w:cs="宋体"/>
          <w:sz w:val="21"/>
          <w:szCs w:val="21"/>
        </w:rPr>
        <w:t>2、请供应商进行详细的报价清单分析。</w:t>
      </w:r>
    </w:p>
    <w:p>
      <w:pPr>
        <w:pStyle w:val="18"/>
        <w:rPr>
          <w:rFonts w:ascii="宋体" w:hAnsi="宋体" w:cs="宋体"/>
          <w:sz w:val="21"/>
          <w:szCs w:val="21"/>
        </w:rPr>
      </w:pPr>
      <w:r>
        <w:rPr>
          <w:rFonts w:hint="eastAsia" w:ascii="宋体" w:hAnsi="宋体" w:cs="宋体"/>
          <w:sz w:val="21"/>
          <w:szCs w:val="21"/>
        </w:rPr>
        <w:t>3、分项报价表合计总价应与报价一览表的含税总报价一致。</w:t>
      </w:r>
    </w:p>
    <w:p>
      <w:pPr>
        <w:pStyle w:val="18"/>
        <w:rPr>
          <w:rFonts w:ascii="宋体" w:hAnsi="宋体" w:cs="宋体"/>
          <w:sz w:val="21"/>
          <w:szCs w:val="21"/>
        </w:rPr>
      </w:pPr>
    </w:p>
    <w:p>
      <w:pPr>
        <w:pStyle w:val="18"/>
        <w:rPr>
          <w:rFonts w:ascii="宋体" w:hAnsi="宋体" w:cs="宋体"/>
          <w:sz w:val="21"/>
          <w:szCs w:val="21"/>
        </w:rPr>
      </w:pPr>
    </w:p>
    <w:p>
      <w:pPr>
        <w:pStyle w:val="18"/>
        <w:rPr>
          <w:rFonts w:ascii="宋体" w:hAnsi="宋体" w:cs="宋体"/>
        </w:rPr>
      </w:pPr>
    </w:p>
    <w:p>
      <w:pPr>
        <w:wordWrap w:val="0"/>
        <w:spacing w:line="300" w:lineRule="auto"/>
        <w:ind w:right="120"/>
        <w:jc w:val="right"/>
        <w:rPr>
          <w:rFonts w:ascii="宋体" w:hAnsi="宋体" w:cs="宋体"/>
          <w:szCs w:val="21"/>
        </w:rPr>
      </w:pPr>
      <w:r>
        <w:rPr>
          <w:rFonts w:hint="eastAsia" w:ascii="宋体" w:hAnsi="宋体" w:cs="宋体"/>
          <w:sz w:val="24"/>
          <w:szCs w:val="21"/>
        </w:rPr>
        <w:t xml:space="preserve"> </w:t>
      </w:r>
      <w:r>
        <w:rPr>
          <w:rFonts w:hint="eastAsia" w:ascii="宋体" w:hAnsi="宋体" w:cs="宋体"/>
          <w:szCs w:val="21"/>
        </w:rPr>
        <w:t>供应商名称：</w:t>
      </w:r>
      <w:r>
        <w:rPr>
          <w:rFonts w:hint="eastAsia" w:ascii="宋体" w:hAnsi="宋体" w:cs="宋体"/>
          <w:szCs w:val="21"/>
          <w:u w:val="single"/>
        </w:rPr>
        <w:t xml:space="preserve">                           </w:t>
      </w:r>
      <w:r>
        <w:rPr>
          <w:rFonts w:hint="eastAsia" w:ascii="宋体" w:hAnsi="宋体" w:cs="宋体"/>
          <w:szCs w:val="21"/>
        </w:rPr>
        <w:t>（盖单位公章）</w:t>
      </w:r>
    </w:p>
    <w:p>
      <w:pPr>
        <w:spacing w:line="300" w:lineRule="auto"/>
        <w:ind w:right="120"/>
        <w:jc w:val="right"/>
        <w:rPr>
          <w:rFonts w:ascii="宋体" w:hAnsi="宋体" w:cs="宋体"/>
          <w:szCs w:val="21"/>
        </w:rPr>
      </w:pPr>
      <w:r>
        <w:rPr>
          <w:rFonts w:hint="eastAsia" w:ascii="宋体" w:hAnsi="宋体" w:cs="宋体"/>
          <w:szCs w:val="21"/>
        </w:rPr>
        <w:t>法定代表人（</w:t>
      </w:r>
      <w:r>
        <w:rPr>
          <w:rFonts w:hint="eastAsia" w:ascii="宋体" w:hAnsi="宋体" w:cs="宋体"/>
        </w:rPr>
        <w:t>负责人）</w:t>
      </w:r>
      <w:r>
        <w:rPr>
          <w:rFonts w:hint="eastAsia" w:ascii="宋体" w:hAnsi="宋体" w:cs="宋体"/>
          <w:szCs w:val="21"/>
        </w:rPr>
        <w:t>或者其委托代理人：</w:t>
      </w:r>
      <w:r>
        <w:rPr>
          <w:rFonts w:hint="eastAsia" w:ascii="宋体" w:hAnsi="宋体" w:cs="宋体"/>
          <w:szCs w:val="21"/>
          <w:u w:val="single"/>
        </w:rPr>
        <w:t xml:space="preserve">               </w:t>
      </w:r>
      <w:r>
        <w:rPr>
          <w:rFonts w:hint="eastAsia" w:ascii="宋体" w:hAnsi="宋体" w:cs="宋体"/>
          <w:szCs w:val="21"/>
        </w:rPr>
        <w:t>（签字或盖章）</w:t>
      </w:r>
    </w:p>
    <w:p>
      <w:pPr>
        <w:spacing w:line="300" w:lineRule="auto"/>
        <w:ind w:right="120"/>
        <w:jc w:val="right"/>
        <w:rPr>
          <w:rFonts w:hint="eastAsia"/>
          <w:lang w:eastAsia="zh-CN"/>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sectPr>
      <w:footerReference r:id="rId10" w:type="default"/>
      <w:pgSz w:w="11906" w:h="16838"/>
      <w:pgMar w:top="1418" w:right="1797" w:bottom="1440" w:left="1797" w:header="851" w:footer="992" w:gutter="0"/>
      <w:pgBorders>
        <w:top w:val="none" w:sz="0" w:space="0"/>
        <w:left w:val="none" w:sz="0" w:space="0"/>
        <w:bottom w:val="none" w:sz="0" w:space="0"/>
        <w:right w:val="none" w:sz="0" w:space="0"/>
      </w:pgBorders>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embedRegular r:id="rId1" w:fontKey="{F56496CD-2F11-4C77-9097-8AB964D8E2D2}"/>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2" w:fontKey="{3BCA1060-B90C-496E-8366-453C06A2B1BC}"/>
  </w:font>
  <w:font w:name="Calibri Light">
    <w:panose1 w:val="020F03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3" w:fontKey="{9E143996-8C06-429B-B6FB-4091041C6202}"/>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2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2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2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Theme="minorEastAsia" w:hAnsiTheme="minorEastAsia" w:eastAsiaTheme="minorEastAsia"/>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8"/>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28"/>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9269169"/>
    </w:sdtPr>
    <w:sdtContent>
      <w:p>
        <w:pPr>
          <w:pStyle w:val="28"/>
          <w:jc w:val="center"/>
        </w:pPr>
        <w:r>
          <w:fldChar w:fldCharType="begin"/>
        </w:r>
        <w:r>
          <w:instrText xml:space="preserve">PAGE   \* MERGEFORMAT</w:instrText>
        </w:r>
        <w:r>
          <w:fldChar w:fldCharType="separate"/>
        </w:r>
        <w:r>
          <w:rPr>
            <w:lang w:val="zh-CN"/>
          </w:rPr>
          <w:t>2</w:t>
        </w:r>
        <w:r>
          <w:rPr>
            <w:lang w:val="zh-CN"/>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8"/>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28"/>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right"/>
      <w:rPr>
        <w:rFonts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right"/>
      <w:rPr>
        <w:rFonts w:ascii="宋体" w:hAnsi="宋体"/>
      </w:rPr>
    </w:pPr>
    <w:r>
      <w:rPr>
        <w:rFonts w:hint="eastAsia" w:ascii="宋体" w:hAnsi="宋体"/>
      </w:rPr>
      <w:t>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B48046"/>
    <w:multiLevelType w:val="singleLevel"/>
    <w:tmpl w:val="8EB48046"/>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1">
    <w:nsid w:val="A46111B9"/>
    <w:multiLevelType w:val="singleLevel"/>
    <w:tmpl w:val="A46111B9"/>
    <w:lvl w:ilvl="0" w:tentative="0">
      <w:start w:val="3"/>
      <w:numFmt w:val="chineseCounting"/>
      <w:suff w:val="space"/>
      <w:lvlText w:val="第%1章"/>
      <w:lvlJc w:val="left"/>
      <w:rPr>
        <w:rFonts w:hint="eastAsia"/>
      </w:rPr>
    </w:lvl>
  </w:abstractNum>
  <w:abstractNum w:abstractNumId="2">
    <w:nsid w:val="DA5A4C52"/>
    <w:multiLevelType w:val="singleLevel"/>
    <w:tmpl w:val="DA5A4C52"/>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3">
    <w:nsid w:val="08A160E2"/>
    <w:multiLevelType w:val="singleLevel"/>
    <w:tmpl w:val="08A160E2"/>
    <w:lvl w:ilvl="0" w:tentative="0">
      <w:start w:val="1"/>
      <w:numFmt w:val="decimal"/>
      <w:lvlText w:val="%1."/>
      <w:lvlJc w:val="left"/>
      <w:pPr>
        <w:tabs>
          <w:tab w:val="left" w:pos="312"/>
        </w:tabs>
      </w:pPr>
    </w:lvl>
  </w:abstractNum>
  <w:abstractNum w:abstractNumId="4">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4"/>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576B650B"/>
    <w:multiLevelType w:val="multilevel"/>
    <w:tmpl w:val="576B65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61BC8251"/>
    <w:multiLevelType w:val="singleLevel"/>
    <w:tmpl w:val="61BC8251"/>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10">
    <w:nsid w:val="649FA7A7"/>
    <w:multiLevelType w:val="singleLevel"/>
    <w:tmpl w:val="649FA7A7"/>
    <w:lvl w:ilvl="0" w:tentative="0">
      <w:start w:val="1"/>
      <w:numFmt w:val="chineseCounting"/>
      <w:suff w:val="nothing"/>
      <w:lvlText w:val="%1、"/>
      <w:lvlJc w:val="left"/>
      <w:rPr>
        <w:rFonts w:hint="eastAsia" w:ascii="黑体" w:hAnsi="黑体" w:eastAsia="黑体" w:cs="黑体"/>
        <w:b/>
        <w:bCs/>
        <w:sz w:val="21"/>
        <w:szCs w:val="21"/>
      </w:rPr>
    </w:lvl>
  </w:abstractNum>
  <w:abstractNum w:abstractNumId="11">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7"/>
  </w:num>
  <w:num w:numId="2">
    <w:abstractNumId w:val="10"/>
  </w:num>
  <w:num w:numId="3">
    <w:abstractNumId w:val="0"/>
  </w:num>
  <w:num w:numId="4">
    <w:abstractNumId w:val="2"/>
  </w:num>
  <w:num w:numId="5">
    <w:abstractNumId w:val="9"/>
  </w:num>
  <w:num w:numId="6">
    <w:abstractNumId w:val="6"/>
  </w:num>
  <w:num w:numId="7">
    <w:abstractNumId w:val="1"/>
  </w:num>
  <w:num w:numId="8">
    <w:abstractNumId w:val="3"/>
  </w:num>
  <w:num w:numId="9">
    <w:abstractNumId w:val="8"/>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0ZGNiMzZhNDI0NTgzNmM2ZTVlZTc5OTMxODY0NjUifQ=="/>
  </w:docVars>
  <w:rsids>
    <w:rsidRoot w:val="006D1E24"/>
    <w:rsid w:val="000019DC"/>
    <w:rsid w:val="00001D14"/>
    <w:rsid w:val="00001F9E"/>
    <w:rsid w:val="00004907"/>
    <w:rsid w:val="00005869"/>
    <w:rsid w:val="0000597B"/>
    <w:rsid w:val="0000738B"/>
    <w:rsid w:val="00010968"/>
    <w:rsid w:val="000124EE"/>
    <w:rsid w:val="00016CB3"/>
    <w:rsid w:val="00020D9C"/>
    <w:rsid w:val="0002129D"/>
    <w:rsid w:val="0002141C"/>
    <w:rsid w:val="00021888"/>
    <w:rsid w:val="00021A11"/>
    <w:rsid w:val="0002398D"/>
    <w:rsid w:val="0002413D"/>
    <w:rsid w:val="00027253"/>
    <w:rsid w:val="00027794"/>
    <w:rsid w:val="00033ED9"/>
    <w:rsid w:val="0003775A"/>
    <w:rsid w:val="0004206C"/>
    <w:rsid w:val="0004255D"/>
    <w:rsid w:val="000445C6"/>
    <w:rsid w:val="0004718C"/>
    <w:rsid w:val="00047CB9"/>
    <w:rsid w:val="00047E9C"/>
    <w:rsid w:val="00051CBD"/>
    <w:rsid w:val="000560BC"/>
    <w:rsid w:val="00061656"/>
    <w:rsid w:val="00061B23"/>
    <w:rsid w:val="00061E84"/>
    <w:rsid w:val="00062473"/>
    <w:rsid w:val="00062A74"/>
    <w:rsid w:val="00063079"/>
    <w:rsid w:val="00065450"/>
    <w:rsid w:val="000665A5"/>
    <w:rsid w:val="00073E0B"/>
    <w:rsid w:val="00081C20"/>
    <w:rsid w:val="0008220C"/>
    <w:rsid w:val="00082ABD"/>
    <w:rsid w:val="00084ED1"/>
    <w:rsid w:val="000901AA"/>
    <w:rsid w:val="0009128A"/>
    <w:rsid w:val="00092670"/>
    <w:rsid w:val="000944A0"/>
    <w:rsid w:val="00094678"/>
    <w:rsid w:val="00096BF6"/>
    <w:rsid w:val="000975BF"/>
    <w:rsid w:val="000A0B43"/>
    <w:rsid w:val="000A0EF5"/>
    <w:rsid w:val="000A1448"/>
    <w:rsid w:val="000A1CA4"/>
    <w:rsid w:val="000A2258"/>
    <w:rsid w:val="000A250B"/>
    <w:rsid w:val="000A3C93"/>
    <w:rsid w:val="000A71E6"/>
    <w:rsid w:val="000B256E"/>
    <w:rsid w:val="000B55EC"/>
    <w:rsid w:val="000B6EB8"/>
    <w:rsid w:val="000B731B"/>
    <w:rsid w:val="000C01FA"/>
    <w:rsid w:val="000C09BF"/>
    <w:rsid w:val="000C1E9B"/>
    <w:rsid w:val="000C37EF"/>
    <w:rsid w:val="000C5D3C"/>
    <w:rsid w:val="000C62C7"/>
    <w:rsid w:val="000D090B"/>
    <w:rsid w:val="000D1A9E"/>
    <w:rsid w:val="000D202B"/>
    <w:rsid w:val="000D2B76"/>
    <w:rsid w:val="000D2C2A"/>
    <w:rsid w:val="000E045B"/>
    <w:rsid w:val="000E1C06"/>
    <w:rsid w:val="000E28EF"/>
    <w:rsid w:val="000E2B1C"/>
    <w:rsid w:val="000E2DD2"/>
    <w:rsid w:val="000E362C"/>
    <w:rsid w:val="000E4B58"/>
    <w:rsid w:val="000E5C88"/>
    <w:rsid w:val="000E5F8C"/>
    <w:rsid w:val="000E65C0"/>
    <w:rsid w:val="000E68A1"/>
    <w:rsid w:val="000F175B"/>
    <w:rsid w:val="000F3D64"/>
    <w:rsid w:val="000F6AD7"/>
    <w:rsid w:val="000F6C5A"/>
    <w:rsid w:val="00100735"/>
    <w:rsid w:val="00102BE9"/>
    <w:rsid w:val="00102C6F"/>
    <w:rsid w:val="00104246"/>
    <w:rsid w:val="00105188"/>
    <w:rsid w:val="001051DB"/>
    <w:rsid w:val="00107748"/>
    <w:rsid w:val="00107807"/>
    <w:rsid w:val="00107E05"/>
    <w:rsid w:val="00110A63"/>
    <w:rsid w:val="00110B1E"/>
    <w:rsid w:val="001112C1"/>
    <w:rsid w:val="00116CBA"/>
    <w:rsid w:val="00120CA5"/>
    <w:rsid w:val="0012225B"/>
    <w:rsid w:val="00123F97"/>
    <w:rsid w:val="00125693"/>
    <w:rsid w:val="001306E5"/>
    <w:rsid w:val="00135887"/>
    <w:rsid w:val="00135891"/>
    <w:rsid w:val="0013604E"/>
    <w:rsid w:val="001370BD"/>
    <w:rsid w:val="00141291"/>
    <w:rsid w:val="001413DE"/>
    <w:rsid w:val="00141EF0"/>
    <w:rsid w:val="00144EE1"/>
    <w:rsid w:val="001464EC"/>
    <w:rsid w:val="001476AF"/>
    <w:rsid w:val="00147EC5"/>
    <w:rsid w:val="001521DF"/>
    <w:rsid w:val="001523E0"/>
    <w:rsid w:val="001529A3"/>
    <w:rsid w:val="00152FC0"/>
    <w:rsid w:val="001558E8"/>
    <w:rsid w:val="001559C5"/>
    <w:rsid w:val="00156AD9"/>
    <w:rsid w:val="001622FD"/>
    <w:rsid w:val="00170461"/>
    <w:rsid w:val="00170A2B"/>
    <w:rsid w:val="001712B8"/>
    <w:rsid w:val="001714FB"/>
    <w:rsid w:val="00173C41"/>
    <w:rsid w:val="00174F8F"/>
    <w:rsid w:val="00176386"/>
    <w:rsid w:val="001773FF"/>
    <w:rsid w:val="0018045D"/>
    <w:rsid w:val="00180FCE"/>
    <w:rsid w:val="00182766"/>
    <w:rsid w:val="001830EA"/>
    <w:rsid w:val="001845D4"/>
    <w:rsid w:val="001848F1"/>
    <w:rsid w:val="00184F2C"/>
    <w:rsid w:val="001851E3"/>
    <w:rsid w:val="00186411"/>
    <w:rsid w:val="00186424"/>
    <w:rsid w:val="0018646D"/>
    <w:rsid w:val="001922AD"/>
    <w:rsid w:val="00193061"/>
    <w:rsid w:val="00193C19"/>
    <w:rsid w:val="00193C2A"/>
    <w:rsid w:val="00195240"/>
    <w:rsid w:val="00196397"/>
    <w:rsid w:val="00197154"/>
    <w:rsid w:val="001A0063"/>
    <w:rsid w:val="001A13AA"/>
    <w:rsid w:val="001A7B9F"/>
    <w:rsid w:val="001A7C37"/>
    <w:rsid w:val="001B03AE"/>
    <w:rsid w:val="001B0424"/>
    <w:rsid w:val="001B1E47"/>
    <w:rsid w:val="001B2099"/>
    <w:rsid w:val="001B2883"/>
    <w:rsid w:val="001B3F0F"/>
    <w:rsid w:val="001B5B42"/>
    <w:rsid w:val="001B79BF"/>
    <w:rsid w:val="001C162C"/>
    <w:rsid w:val="001C1E3D"/>
    <w:rsid w:val="001C2649"/>
    <w:rsid w:val="001C2B03"/>
    <w:rsid w:val="001C3F5C"/>
    <w:rsid w:val="001C5464"/>
    <w:rsid w:val="001C560E"/>
    <w:rsid w:val="001C59FC"/>
    <w:rsid w:val="001C5D49"/>
    <w:rsid w:val="001D0DDC"/>
    <w:rsid w:val="001D1275"/>
    <w:rsid w:val="001D201F"/>
    <w:rsid w:val="001D433D"/>
    <w:rsid w:val="001D618A"/>
    <w:rsid w:val="001D6D30"/>
    <w:rsid w:val="001E0048"/>
    <w:rsid w:val="001E15DC"/>
    <w:rsid w:val="001E254A"/>
    <w:rsid w:val="001E2A0A"/>
    <w:rsid w:val="001E39E7"/>
    <w:rsid w:val="001E4A17"/>
    <w:rsid w:val="001E7788"/>
    <w:rsid w:val="001F0FF1"/>
    <w:rsid w:val="001F2F59"/>
    <w:rsid w:val="001F4E16"/>
    <w:rsid w:val="001F5418"/>
    <w:rsid w:val="001F74E8"/>
    <w:rsid w:val="002001B4"/>
    <w:rsid w:val="002010F2"/>
    <w:rsid w:val="002017B3"/>
    <w:rsid w:val="0020216F"/>
    <w:rsid w:val="00204982"/>
    <w:rsid w:val="00205C2E"/>
    <w:rsid w:val="0020741B"/>
    <w:rsid w:val="00210392"/>
    <w:rsid w:val="002109CC"/>
    <w:rsid w:val="00213454"/>
    <w:rsid w:val="0021515C"/>
    <w:rsid w:val="00216A63"/>
    <w:rsid w:val="00217698"/>
    <w:rsid w:val="00217911"/>
    <w:rsid w:val="00221349"/>
    <w:rsid w:val="0022246C"/>
    <w:rsid w:val="00222817"/>
    <w:rsid w:val="00222EC3"/>
    <w:rsid w:val="002255BE"/>
    <w:rsid w:val="00227929"/>
    <w:rsid w:val="002306A8"/>
    <w:rsid w:val="00232E61"/>
    <w:rsid w:val="002342CB"/>
    <w:rsid w:val="00234EA4"/>
    <w:rsid w:val="0023604B"/>
    <w:rsid w:val="002434D9"/>
    <w:rsid w:val="00244F36"/>
    <w:rsid w:val="00246597"/>
    <w:rsid w:val="00250163"/>
    <w:rsid w:val="00254C4F"/>
    <w:rsid w:val="00254DD5"/>
    <w:rsid w:val="00254DE2"/>
    <w:rsid w:val="00257772"/>
    <w:rsid w:val="00260CC4"/>
    <w:rsid w:val="00261D39"/>
    <w:rsid w:val="00263504"/>
    <w:rsid w:val="00263D8B"/>
    <w:rsid w:val="00264F8F"/>
    <w:rsid w:val="0026596A"/>
    <w:rsid w:val="00265D3C"/>
    <w:rsid w:val="00266376"/>
    <w:rsid w:val="0026656B"/>
    <w:rsid w:val="00266F33"/>
    <w:rsid w:val="0027044A"/>
    <w:rsid w:val="002721E5"/>
    <w:rsid w:val="00272C88"/>
    <w:rsid w:val="002735CB"/>
    <w:rsid w:val="00274C16"/>
    <w:rsid w:val="00276C1D"/>
    <w:rsid w:val="00277C54"/>
    <w:rsid w:val="00280A92"/>
    <w:rsid w:val="00280E8F"/>
    <w:rsid w:val="00281520"/>
    <w:rsid w:val="0028282F"/>
    <w:rsid w:val="00284F94"/>
    <w:rsid w:val="002864CD"/>
    <w:rsid w:val="00287A8C"/>
    <w:rsid w:val="00291EFA"/>
    <w:rsid w:val="002929E4"/>
    <w:rsid w:val="00294153"/>
    <w:rsid w:val="00295D81"/>
    <w:rsid w:val="00296112"/>
    <w:rsid w:val="002A0CBE"/>
    <w:rsid w:val="002A411E"/>
    <w:rsid w:val="002A5F03"/>
    <w:rsid w:val="002A6E2F"/>
    <w:rsid w:val="002B1672"/>
    <w:rsid w:val="002B20FF"/>
    <w:rsid w:val="002B3064"/>
    <w:rsid w:val="002B4238"/>
    <w:rsid w:val="002B7AFB"/>
    <w:rsid w:val="002C01C6"/>
    <w:rsid w:val="002C17E2"/>
    <w:rsid w:val="002C2734"/>
    <w:rsid w:val="002C2F0A"/>
    <w:rsid w:val="002C3215"/>
    <w:rsid w:val="002C364D"/>
    <w:rsid w:val="002C3771"/>
    <w:rsid w:val="002C6C4D"/>
    <w:rsid w:val="002C7EA3"/>
    <w:rsid w:val="002D1D6E"/>
    <w:rsid w:val="002D4E79"/>
    <w:rsid w:val="002D557F"/>
    <w:rsid w:val="002D5862"/>
    <w:rsid w:val="002D74A6"/>
    <w:rsid w:val="002D7600"/>
    <w:rsid w:val="002D794D"/>
    <w:rsid w:val="002E2A86"/>
    <w:rsid w:val="002E31E7"/>
    <w:rsid w:val="002E32AA"/>
    <w:rsid w:val="002E6A25"/>
    <w:rsid w:val="002E6B3F"/>
    <w:rsid w:val="002E71A2"/>
    <w:rsid w:val="002F037F"/>
    <w:rsid w:val="002F2670"/>
    <w:rsid w:val="002F3EA8"/>
    <w:rsid w:val="002F4305"/>
    <w:rsid w:val="002F67EF"/>
    <w:rsid w:val="00300CCB"/>
    <w:rsid w:val="003026F1"/>
    <w:rsid w:val="00303FEC"/>
    <w:rsid w:val="00306EB1"/>
    <w:rsid w:val="00310C54"/>
    <w:rsid w:val="003116CF"/>
    <w:rsid w:val="00313C13"/>
    <w:rsid w:val="00314673"/>
    <w:rsid w:val="00316007"/>
    <w:rsid w:val="0031734A"/>
    <w:rsid w:val="00317AD8"/>
    <w:rsid w:val="00317B40"/>
    <w:rsid w:val="00320956"/>
    <w:rsid w:val="003217AB"/>
    <w:rsid w:val="00321B84"/>
    <w:rsid w:val="00322D96"/>
    <w:rsid w:val="00323874"/>
    <w:rsid w:val="00324AB5"/>
    <w:rsid w:val="00325834"/>
    <w:rsid w:val="00325AE5"/>
    <w:rsid w:val="00327A80"/>
    <w:rsid w:val="003318A3"/>
    <w:rsid w:val="00331E14"/>
    <w:rsid w:val="003330C2"/>
    <w:rsid w:val="00335107"/>
    <w:rsid w:val="00336072"/>
    <w:rsid w:val="0033670D"/>
    <w:rsid w:val="00336A4B"/>
    <w:rsid w:val="00337135"/>
    <w:rsid w:val="00340B2E"/>
    <w:rsid w:val="00342C93"/>
    <w:rsid w:val="00343C02"/>
    <w:rsid w:val="00346700"/>
    <w:rsid w:val="00347031"/>
    <w:rsid w:val="00347D90"/>
    <w:rsid w:val="00350628"/>
    <w:rsid w:val="00351F65"/>
    <w:rsid w:val="00353442"/>
    <w:rsid w:val="0035484D"/>
    <w:rsid w:val="00355398"/>
    <w:rsid w:val="00356B01"/>
    <w:rsid w:val="0035715D"/>
    <w:rsid w:val="003575FE"/>
    <w:rsid w:val="003620DF"/>
    <w:rsid w:val="003640C0"/>
    <w:rsid w:val="0036458A"/>
    <w:rsid w:val="003649EA"/>
    <w:rsid w:val="00367944"/>
    <w:rsid w:val="003701BE"/>
    <w:rsid w:val="00371B8B"/>
    <w:rsid w:val="00372139"/>
    <w:rsid w:val="00372D5B"/>
    <w:rsid w:val="00372D8A"/>
    <w:rsid w:val="00373F68"/>
    <w:rsid w:val="0037478D"/>
    <w:rsid w:val="00374969"/>
    <w:rsid w:val="00375A09"/>
    <w:rsid w:val="00377044"/>
    <w:rsid w:val="00381A65"/>
    <w:rsid w:val="00381BC0"/>
    <w:rsid w:val="00381F10"/>
    <w:rsid w:val="00385140"/>
    <w:rsid w:val="00386842"/>
    <w:rsid w:val="003869B6"/>
    <w:rsid w:val="00387343"/>
    <w:rsid w:val="0039040B"/>
    <w:rsid w:val="00390CCC"/>
    <w:rsid w:val="00391035"/>
    <w:rsid w:val="00393CC5"/>
    <w:rsid w:val="00394C7A"/>
    <w:rsid w:val="00394DFC"/>
    <w:rsid w:val="00395679"/>
    <w:rsid w:val="00397BE2"/>
    <w:rsid w:val="003A12E8"/>
    <w:rsid w:val="003A2C0F"/>
    <w:rsid w:val="003A500C"/>
    <w:rsid w:val="003A78ED"/>
    <w:rsid w:val="003B1BFF"/>
    <w:rsid w:val="003B216D"/>
    <w:rsid w:val="003B34FF"/>
    <w:rsid w:val="003B3CC3"/>
    <w:rsid w:val="003B6288"/>
    <w:rsid w:val="003B654E"/>
    <w:rsid w:val="003B6F52"/>
    <w:rsid w:val="003B7A35"/>
    <w:rsid w:val="003C0EF7"/>
    <w:rsid w:val="003C2639"/>
    <w:rsid w:val="003C3666"/>
    <w:rsid w:val="003C3983"/>
    <w:rsid w:val="003D2EE1"/>
    <w:rsid w:val="003E0AA8"/>
    <w:rsid w:val="003E5604"/>
    <w:rsid w:val="003E589F"/>
    <w:rsid w:val="003E6406"/>
    <w:rsid w:val="003E717C"/>
    <w:rsid w:val="003E76B6"/>
    <w:rsid w:val="003F0C44"/>
    <w:rsid w:val="003F14BB"/>
    <w:rsid w:val="003F2534"/>
    <w:rsid w:val="003F3580"/>
    <w:rsid w:val="003F360D"/>
    <w:rsid w:val="003F41A9"/>
    <w:rsid w:val="003F5459"/>
    <w:rsid w:val="003F6DE6"/>
    <w:rsid w:val="003F6F4B"/>
    <w:rsid w:val="003F7856"/>
    <w:rsid w:val="00400501"/>
    <w:rsid w:val="00400B3E"/>
    <w:rsid w:val="00400CAE"/>
    <w:rsid w:val="00400D2C"/>
    <w:rsid w:val="0040109A"/>
    <w:rsid w:val="00401A3C"/>
    <w:rsid w:val="00403219"/>
    <w:rsid w:val="004059BA"/>
    <w:rsid w:val="004062F8"/>
    <w:rsid w:val="00407F26"/>
    <w:rsid w:val="00412691"/>
    <w:rsid w:val="00412AD6"/>
    <w:rsid w:val="004149D4"/>
    <w:rsid w:val="004159C7"/>
    <w:rsid w:val="00416AF9"/>
    <w:rsid w:val="00417E86"/>
    <w:rsid w:val="0042393D"/>
    <w:rsid w:val="004246E2"/>
    <w:rsid w:val="00425096"/>
    <w:rsid w:val="00425128"/>
    <w:rsid w:val="004256F0"/>
    <w:rsid w:val="00426094"/>
    <w:rsid w:val="00426872"/>
    <w:rsid w:val="00426B48"/>
    <w:rsid w:val="00431EED"/>
    <w:rsid w:val="00432010"/>
    <w:rsid w:val="00434201"/>
    <w:rsid w:val="00436072"/>
    <w:rsid w:val="004362FE"/>
    <w:rsid w:val="00441D34"/>
    <w:rsid w:val="0044330A"/>
    <w:rsid w:val="00454D2C"/>
    <w:rsid w:val="0045530D"/>
    <w:rsid w:val="00456C5A"/>
    <w:rsid w:val="00456CE8"/>
    <w:rsid w:val="0045728D"/>
    <w:rsid w:val="00460E19"/>
    <w:rsid w:val="004613BF"/>
    <w:rsid w:val="00461FFB"/>
    <w:rsid w:val="00463CF7"/>
    <w:rsid w:val="0046422B"/>
    <w:rsid w:val="0046568F"/>
    <w:rsid w:val="0046735C"/>
    <w:rsid w:val="004706A5"/>
    <w:rsid w:val="00470BBF"/>
    <w:rsid w:val="004731F0"/>
    <w:rsid w:val="00474A74"/>
    <w:rsid w:val="00476059"/>
    <w:rsid w:val="00476673"/>
    <w:rsid w:val="00483139"/>
    <w:rsid w:val="00484D35"/>
    <w:rsid w:val="00485FDC"/>
    <w:rsid w:val="00486C53"/>
    <w:rsid w:val="00486F8B"/>
    <w:rsid w:val="0048715D"/>
    <w:rsid w:val="004876D5"/>
    <w:rsid w:val="00487F31"/>
    <w:rsid w:val="004908F9"/>
    <w:rsid w:val="00492A9C"/>
    <w:rsid w:val="00492F59"/>
    <w:rsid w:val="00493539"/>
    <w:rsid w:val="00494DEE"/>
    <w:rsid w:val="004951C8"/>
    <w:rsid w:val="00495BCC"/>
    <w:rsid w:val="00496137"/>
    <w:rsid w:val="004A09A6"/>
    <w:rsid w:val="004A1063"/>
    <w:rsid w:val="004A194C"/>
    <w:rsid w:val="004A23A1"/>
    <w:rsid w:val="004A3B95"/>
    <w:rsid w:val="004A3E95"/>
    <w:rsid w:val="004A49D1"/>
    <w:rsid w:val="004A5604"/>
    <w:rsid w:val="004A596D"/>
    <w:rsid w:val="004A5E20"/>
    <w:rsid w:val="004A6046"/>
    <w:rsid w:val="004A7D86"/>
    <w:rsid w:val="004B0624"/>
    <w:rsid w:val="004B0CAD"/>
    <w:rsid w:val="004B25B8"/>
    <w:rsid w:val="004C0425"/>
    <w:rsid w:val="004C0733"/>
    <w:rsid w:val="004C131F"/>
    <w:rsid w:val="004C1CF8"/>
    <w:rsid w:val="004C3BF4"/>
    <w:rsid w:val="004D07CA"/>
    <w:rsid w:val="004D0D18"/>
    <w:rsid w:val="004D1731"/>
    <w:rsid w:val="004D22F4"/>
    <w:rsid w:val="004D257F"/>
    <w:rsid w:val="004D27D7"/>
    <w:rsid w:val="004D3245"/>
    <w:rsid w:val="004E0925"/>
    <w:rsid w:val="004E1970"/>
    <w:rsid w:val="004E24FF"/>
    <w:rsid w:val="004E3223"/>
    <w:rsid w:val="004E49BC"/>
    <w:rsid w:val="004E70C5"/>
    <w:rsid w:val="004E7D6B"/>
    <w:rsid w:val="004F1DED"/>
    <w:rsid w:val="00501D8B"/>
    <w:rsid w:val="005046A9"/>
    <w:rsid w:val="00506D45"/>
    <w:rsid w:val="00507204"/>
    <w:rsid w:val="00507585"/>
    <w:rsid w:val="005113EA"/>
    <w:rsid w:val="00512735"/>
    <w:rsid w:val="00514617"/>
    <w:rsid w:val="00515EB1"/>
    <w:rsid w:val="00516EDF"/>
    <w:rsid w:val="00520559"/>
    <w:rsid w:val="00520659"/>
    <w:rsid w:val="00521A17"/>
    <w:rsid w:val="005227F2"/>
    <w:rsid w:val="005242CA"/>
    <w:rsid w:val="0052572C"/>
    <w:rsid w:val="005266BE"/>
    <w:rsid w:val="00530B70"/>
    <w:rsid w:val="00530CB7"/>
    <w:rsid w:val="00531093"/>
    <w:rsid w:val="00534354"/>
    <w:rsid w:val="0053445B"/>
    <w:rsid w:val="005348FF"/>
    <w:rsid w:val="005359EA"/>
    <w:rsid w:val="00535D4C"/>
    <w:rsid w:val="005372B6"/>
    <w:rsid w:val="00542212"/>
    <w:rsid w:val="00542516"/>
    <w:rsid w:val="00543CA0"/>
    <w:rsid w:val="00543E79"/>
    <w:rsid w:val="005473AE"/>
    <w:rsid w:val="005514A7"/>
    <w:rsid w:val="00553505"/>
    <w:rsid w:val="005547C4"/>
    <w:rsid w:val="005605AE"/>
    <w:rsid w:val="00564D16"/>
    <w:rsid w:val="00565324"/>
    <w:rsid w:val="005657FF"/>
    <w:rsid w:val="0056697B"/>
    <w:rsid w:val="00566A70"/>
    <w:rsid w:val="005670F5"/>
    <w:rsid w:val="0056789E"/>
    <w:rsid w:val="0057236A"/>
    <w:rsid w:val="00573490"/>
    <w:rsid w:val="00575101"/>
    <w:rsid w:val="0057736F"/>
    <w:rsid w:val="005809A2"/>
    <w:rsid w:val="00580D19"/>
    <w:rsid w:val="0058173A"/>
    <w:rsid w:val="00581A41"/>
    <w:rsid w:val="00583ADB"/>
    <w:rsid w:val="00583FB6"/>
    <w:rsid w:val="00590013"/>
    <w:rsid w:val="005A0F69"/>
    <w:rsid w:val="005A1C47"/>
    <w:rsid w:val="005A3D09"/>
    <w:rsid w:val="005B0EA7"/>
    <w:rsid w:val="005B13D1"/>
    <w:rsid w:val="005B157C"/>
    <w:rsid w:val="005B1F45"/>
    <w:rsid w:val="005B45CF"/>
    <w:rsid w:val="005B51B6"/>
    <w:rsid w:val="005B6BB6"/>
    <w:rsid w:val="005C0710"/>
    <w:rsid w:val="005C2906"/>
    <w:rsid w:val="005C57D5"/>
    <w:rsid w:val="005C585F"/>
    <w:rsid w:val="005C5B43"/>
    <w:rsid w:val="005D26BE"/>
    <w:rsid w:val="005D4557"/>
    <w:rsid w:val="005D4C85"/>
    <w:rsid w:val="005D6187"/>
    <w:rsid w:val="005D67BF"/>
    <w:rsid w:val="005D6BDC"/>
    <w:rsid w:val="005D6EE0"/>
    <w:rsid w:val="005D6FA4"/>
    <w:rsid w:val="005E14E9"/>
    <w:rsid w:val="005E2223"/>
    <w:rsid w:val="005E2F6E"/>
    <w:rsid w:val="005E2FF9"/>
    <w:rsid w:val="005E68C1"/>
    <w:rsid w:val="005E6BB6"/>
    <w:rsid w:val="005E7C2F"/>
    <w:rsid w:val="005F0F2C"/>
    <w:rsid w:val="005F10E1"/>
    <w:rsid w:val="005F1BA7"/>
    <w:rsid w:val="005F216C"/>
    <w:rsid w:val="005F23ED"/>
    <w:rsid w:val="005F2E89"/>
    <w:rsid w:val="005F2F82"/>
    <w:rsid w:val="005F303E"/>
    <w:rsid w:val="005F37DF"/>
    <w:rsid w:val="005F3889"/>
    <w:rsid w:val="005F3A2D"/>
    <w:rsid w:val="005F4BAA"/>
    <w:rsid w:val="005F6314"/>
    <w:rsid w:val="005F79D7"/>
    <w:rsid w:val="0060299F"/>
    <w:rsid w:val="006041B3"/>
    <w:rsid w:val="00604A7F"/>
    <w:rsid w:val="0060594D"/>
    <w:rsid w:val="00606155"/>
    <w:rsid w:val="00606456"/>
    <w:rsid w:val="00606B8B"/>
    <w:rsid w:val="00607909"/>
    <w:rsid w:val="00610E5B"/>
    <w:rsid w:val="00611CC4"/>
    <w:rsid w:val="00612B87"/>
    <w:rsid w:val="0061347B"/>
    <w:rsid w:val="006146A5"/>
    <w:rsid w:val="00615E3B"/>
    <w:rsid w:val="00616E1D"/>
    <w:rsid w:val="00616F5E"/>
    <w:rsid w:val="0061719A"/>
    <w:rsid w:val="006174BE"/>
    <w:rsid w:val="00617D12"/>
    <w:rsid w:val="006256CE"/>
    <w:rsid w:val="006300D3"/>
    <w:rsid w:val="00631CAC"/>
    <w:rsid w:val="006336B2"/>
    <w:rsid w:val="00633E3E"/>
    <w:rsid w:val="006346F6"/>
    <w:rsid w:val="00635155"/>
    <w:rsid w:val="00637451"/>
    <w:rsid w:val="00637FAB"/>
    <w:rsid w:val="006414E6"/>
    <w:rsid w:val="00643401"/>
    <w:rsid w:val="00645463"/>
    <w:rsid w:val="006479D9"/>
    <w:rsid w:val="00650F1B"/>
    <w:rsid w:val="0065400A"/>
    <w:rsid w:val="006558F9"/>
    <w:rsid w:val="00656F1A"/>
    <w:rsid w:val="00662F8A"/>
    <w:rsid w:val="00665DA6"/>
    <w:rsid w:val="00667E25"/>
    <w:rsid w:val="00667FBF"/>
    <w:rsid w:val="006701E0"/>
    <w:rsid w:val="00672899"/>
    <w:rsid w:val="0067638A"/>
    <w:rsid w:val="00677E41"/>
    <w:rsid w:val="00680D0B"/>
    <w:rsid w:val="0068278C"/>
    <w:rsid w:val="00683ED3"/>
    <w:rsid w:val="006868C0"/>
    <w:rsid w:val="006912DA"/>
    <w:rsid w:val="00692DA8"/>
    <w:rsid w:val="00693415"/>
    <w:rsid w:val="00694AAC"/>
    <w:rsid w:val="00694AAE"/>
    <w:rsid w:val="00695BE5"/>
    <w:rsid w:val="0069643C"/>
    <w:rsid w:val="006979BF"/>
    <w:rsid w:val="00697E9A"/>
    <w:rsid w:val="006A12AA"/>
    <w:rsid w:val="006A281F"/>
    <w:rsid w:val="006A61E8"/>
    <w:rsid w:val="006B0401"/>
    <w:rsid w:val="006B2E23"/>
    <w:rsid w:val="006B5212"/>
    <w:rsid w:val="006B7EE6"/>
    <w:rsid w:val="006B7F1D"/>
    <w:rsid w:val="006C327F"/>
    <w:rsid w:val="006C35DB"/>
    <w:rsid w:val="006C3739"/>
    <w:rsid w:val="006C3DAC"/>
    <w:rsid w:val="006C4901"/>
    <w:rsid w:val="006C57D3"/>
    <w:rsid w:val="006C6F1E"/>
    <w:rsid w:val="006C7204"/>
    <w:rsid w:val="006D168F"/>
    <w:rsid w:val="006D1E24"/>
    <w:rsid w:val="006D3574"/>
    <w:rsid w:val="006D3969"/>
    <w:rsid w:val="006D555D"/>
    <w:rsid w:val="006D73B0"/>
    <w:rsid w:val="006E3B39"/>
    <w:rsid w:val="006E4447"/>
    <w:rsid w:val="006E4787"/>
    <w:rsid w:val="006E4FF8"/>
    <w:rsid w:val="006F0D0C"/>
    <w:rsid w:val="006F2060"/>
    <w:rsid w:val="006F68B2"/>
    <w:rsid w:val="006F702F"/>
    <w:rsid w:val="006F79E9"/>
    <w:rsid w:val="006F7CC6"/>
    <w:rsid w:val="00700060"/>
    <w:rsid w:val="00701E8C"/>
    <w:rsid w:val="00704F0D"/>
    <w:rsid w:val="00705B65"/>
    <w:rsid w:val="007076CD"/>
    <w:rsid w:val="007116E4"/>
    <w:rsid w:val="00711852"/>
    <w:rsid w:val="007144FC"/>
    <w:rsid w:val="00714CAB"/>
    <w:rsid w:val="00714DD9"/>
    <w:rsid w:val="00714F6F"/>
    <w:rsid w:val="007218A5"/>
    <w:rsid w:val="007218C3"/>
    <w:rsid w:val="007243F8"/>
    <w:rsid w:val="007248BF"/>
    <w:rsid w:val="00730AFC"/>
    <w:rsid w:val="00732D8D"/>
    <w:rsid w:val="007341CF"/>
    <w:rsid w:val="0073456F"/>
    <w:rsid w:val="00734699"/>
    <w:rsid w:val="007377C7"/>
    <w:rsid w:val="00737DDF"/>
    <w:rsid w:val="00743B2E"/>
    <w:rsid w:val="00743CFC"/>
    <w:rsid w:val="0074513B"/>
    <w:rsid w:val="00746D6C"/>
    <w:rsid w:val="00746EE9"/>
    <w:rsid w:val="00747819"/>
    <w:rsid w:val="00751AE2"/>
    <w:rsid w:val="00752A74"/>
    <w:rsid w:val="00753151"/>
    <w:rsid w:val="00753505"/>
    <w:rsid w:val="0075594E"/>
    <w:rsid w:val="007573B9"/>
    <w:rsid w:val="00757B25"/>
    <w:rsid w:val="00757E81"/>
    <w:rsid w:val="0076103F"/>
    <w:rsid w:val="0076273A"/>
    <w:rsid w:val="00763061"/>
    <w:rsid w:val="007632D5"/>
    <w:rsid w:val="00763D6F"/>
    <w:rsid w:val="00764152"/>
    <w:rsid w:val="00764396"/>
    <w:rsid w:val="007667D8"/>
    <w:rsid w:val="00766B60"/>
    <w:rsid w:val="0076717C"/>
    <w:rsid w:val="007716B6"/>
    <w:rsid w:val="00771AF5"/>
    <w:rsid w:val="00771F86"/>
    <w:rsid w:val="007728A2"/>
    <w:rsid w:val="007744AD"/>
    <w:rsid w:val="00774C21"/>
    <w:rsid w:val="007754C0"/>
    <w:rsid w:val="00775CC5"/>
    <w:rsid w:val="007771E6"/>
    <w:rsid w:val="0078188A"/>
    <w:rsid w:val="00782FEE"/>
    <w:rsid w:val="0078401E"/>
    <w:rsid w:val="007877D5"/>
    <w:rsid w:val="00790DBD"/>
    <w:rsid w:val="00791CFD"/>
    <w:rsid w:val="007929B4"/>
    <w:rsid w:val="007A1A6B"/>
    <w:rsid w:val="007A1A9F"/>
    <w:rsid w:val="007A361F"/>
    <w:rsid w:val="007A4AA7"/>
    <w:rsid w:val="007A555C"/>
    <w:rsid w:val="007A5619"/>
    <w:rsid w:val="007A5F97"/>
    <w:rsid w:val="007A66C1"/>
    <w:rsid w:val="007A6AE8"/>
    <w:rsid w:val="007A75FE"/>
    <w:rsid w:val="007A78A8"/>
    <w:rsid w:val="007B0491"/>
    <w:rsid w:val="007B057B"/>
    <w:rsid w:val="007B0C92"/>
    <w:rsid w:val="007B3149"/>
    <w:rsid w:val="007B3EF5"/>
    <w:rsid w:val="007B5036"/>
    <w:rsid w:val="007B5F37"/>
    <w:rsid w:val="007B6419"/>
    <w:rsid w:val="007B703A"/>
    <w:rsid w:val="007B7131"/>
    <w:rsid w:val="007B7270"/>
    <w:rsid w:val="007C07A8"/>
    <w:rsid w:val="007C1828"/>
    <w:rsid w:val="007C3369"/>
    <w:rsid w:val="007C4C1C"/>
    <w:rsid w:val="007C7480"/>
    <w:rsid w:val="007D0A37"/>
    <w:rsid w:val="007D4699"/>
    <w:rsid w:val="007D6A14"/>
    <w:rsid w:val="007D772E"/>
    <w:rsid w:val="007E0769"/>
    <w:rsid w:val="007E0AF6"/>
    <w:rsid w:val="007E60D4"/>
    <w:rsid w:val="007E7E11"/>
    <w:rsid w:val="007F169F"/>
    <w:rsid w:val="007F306F"/>
    <w:rsid w:val="007F4E3B"/>
    <w:rsid w:val="007F6996"/>
    <w:rsid w:val="0080007B"/>
    <w:rsid w:val="00800580"/>
    <w:rsid w:val="008009FF"/>
    <w:rsid w:val="00800E88"/>
    <w:rsid w:val="0080185D"/>
    <w:rsid w:val="0080277F"/>
    <w:rsid w:val="0080646B"/>
    <w:rsid w:val="00810E84"/>
    <w:rsid w:val="008115E5"/>
    <w:rsid w:val="00812DD3"/>
    <w:rsid w:val="00815E67"/>
    <w:rsid w:val="008163A1"/>
    <w:rsid w:val="00816614"/>
    <w:rsid w:val="00816620"/>
    <w:rsid w:val="00822871"/>
    <w:rsid w:val="0082728A"/>
    <w:rsid w:val="00830214"/>
    <w:rsid w:val="00830AB0"/>
    <w:rsid w:val="00830B76"/>
    <w:rsid w:val="00832641"/>
    <w:rsid w:val="0083474E"/>
    <w:rsid w:val="00834F71"/>
    <w:rsid w:val="00837ECC"/>
    <w:rsid w:val="00841DAC"/>
    <w:rsid w:val="0084207A"/>
    <w:rsid w:val="00843D83"/>
    <w:rsid w:val="00846062"/>
    <w:rsid w:val="0084705D"/>
    <w:rsid w:val="00852484"/>
    <w:rsid w:val="00852D1A"/>
    <w:rsid w:val="0085339E"/>
    <w:rsid w:val="00855FA8"/>
    <w:rsid w:val="00857327"/>
    <w:rsid w:val="00860C7B"/>
    <w:rsid w:val="00863311"/>
    <w:rsid w:val="00863EF1"/>
    <w:rsid w:val="00864AC4"/>
    <w:rsid w:val="00866FEA"/>
    <w:rsid w:val="008702CD"/>
    <w:rsid w:val="008722E5"/>
    <w:rsid w:val="00874FF4"/>
    <w:rsid w:val="00875315"/>
    <w:rsid w:val="00875D54"/>
    <w:rsid w:val="008778A2"/>
    <w:rsid w:val="0088000D"/>
    <w:rsid w:val="00880BE2"/>
    <w:rsid w:val="00880DBE"/>
    <w:rsid w:val="008815A8"/>
    <w:rsid w:val="00881A66"/>
    <w:rsid w:val="008837BA"/>
    <w:rsid w:val="00883AA3"/>
    <w:rsid w:val="0088428A"/>
    <w:rsid w:val="008849BF"/>
    <w:rsid w:val="0088738B"/>
    <w:rsid w:val="00887F75"/>
    <w:rsid w:val="00890BCD"/>
    <w:rsid w:val="008928A7"/>
    <w:rsid w:val="00893678"/>
    <w:rsid w:val="0089444D"/>
    <w:rsid w:val="0089678B"/>
    <w:rsid w:val="008A057F"/>
    <w:rsid w:val="008A1733"/>
    <w:rsid w:val="008A7688"/>
    <w:rsid w:val="008B38CD"/>
    <w:rsid w:val="008B6145"/>
    <w:rsid w:val="008B6334"/>
    <w:rsid w:val="008C1476"/>
    <w:rsid w:val="008C178B"/>
    <w:rsid w:val="008C1BC7"/>
    <w:rsid w:val="008C2A4D"/>
    <w:rsid w:val="008C3840"/>
    <w:rsid w:val="008D03E0"/>
    <w:rsid w:val="008D0E03"/>
    <w:rsid w:val="008D43AE"/>
    <w:rsid w:val="008D45F6"/>
    <w:rsid w:val="008D6259"/>
    <w:rsid w:val="008E3BE6"/>
    <w:rsid w:val="008E5712"/>
    <w:rsid w:val="008F4E02"/>
    <w:rsid w:val="008F56EC"/>
    <w:rsid w:val="008F5B84"/>
    <w:rsid w:val="008F6434"/>
    <w:rsid w:val="00900307"/>
    <w:rsid w:val="0090060E"/>
    <w:rsid w:val="00902408"/>
    <w:rsid w:val="00904659"/>
    <w:rsid w:val="00905370"/>
    <w:rsid w:val="00905628"/>
    <w:rsid w:val="009077FF"/>
    <w:rsid w:val="00907CDE"/>
    <w:rsid w:val="00911BA0"/>
    <w:rsid w:val="009120E4"/>
    <w:rsid w:val="0091302E"/>
    <w:rsid w:val="00916414"/>
    <w:rsid w:val="00916E62"/>
    <w:rsid w:val="00917866"/>
    <w:rsid w:val="0092084A"/>
    <w:rsid w:val="009304CD"/>
    <w:rsid w:val="00930ED2"/>
    <w:rsid w:val="00932F94"/>
    <w:rsid w:val="00932FA6"/>
    <w:rsid w:val="00937277"/>
    <w:rsid w:val="00945F08"/>
    <w:rsid w:val="0094774A"/>
    <w:rsid w:val="009503B8"/>
    <w:rsid w:val="00950F51"/>
    <w:rsid w:val="00952287"/>
    <w:rsid w:val="00957742"/>
    <w:rsid w:val="009600A6"/>
    <w:rsid w:val="009602A9"/>
    <w:rsid w:val="00960ADB"/>
    <w:rsid w:val="00963ED1"/>
    <w:rsid w:val="00965DEC"/>
    <w:rsid w:val="00966853"/>
    <w:rsid w:val="00966B34"/>
    <w:rsid w:val="00970012"/>
    <w:rsid w:val="00974E0A"/>
    <w:rsid w:val="00974FE6"/>
    <w:rsid w:val="00976B35"/>
    <w:rsid w:val="00976D44"/>
    <w:rsid w:val="00980F02"/>
    <w:rsid w:val="00982782"/>
    <w:rsid w:val="00983604"/>
    <w:rsid w:val="00984F6F"/>
    <w:rsid w:val="0098572E"/>
    <w:rsid w:val="0098690A"/>
    <w:rsid w:val="009876B2"/>
    <w:rsid w:val="009876CD"/>
    <w:rsid w:val="00991447"/>
    <w:rsid w:val="0099179A"/>
    <w:rsid w:val="00991E44"/>
    <w:rsid w:val="009932CF"/>
    <w:rsid w:val="00994596"/>
    <w:rsid w:val="0099463C"/>
    <w:rsid w:val="00994D79"/>
    <w:rsid w:val="009951E5"/>
    <w:rsid w:val="009A0DAC"/>
    <w:rsid w:val="009A184D"/>
    <w:rsid w:val="009A1EDF"/>
    <w:rsid w:val="009A2F08"/>
    <w:rsid w:val="009A5DB0"/>
    <w:rsid w:val="009A7438"/>
    <w:rsid w:val="009B1E34"/>
    <w:rsid w:val="009B33ED"/>
    <w:rsid w:val="009B3539"/>
    <w:rsid w:val="009B501E"/>
    <w:rsid w:val="009B6748"/>
    <w:rsid w:val="009C0BC2"/>
    <w:rsid w:val="009C1319"/>
    <w:rsid w:val="009C37E7"/>
    <w:rsid w:val="009C436E"/>
    <w:rsid w:val="009C7A4C"/>
    <w:rsid w:val="009D1CC4"/>
    <w:rsid w:val="009D289C"/>
    <w:rsid w:val="009D2B2D"/>
    <w:rsid w:val="009D3253"/>
    <w:rsid w:val="009D4A1E"/>
    <w:rsid w:val="009D4D93"/>
    <w:rsid w:val="009D5A5C"/>
    <w:rsid w:val="009D5FDA"/>
    <w:rsid w:val="009D7270"/>
    <w:rsid w:val="009D7598"/>
    <w:rsid w:val="009E274F"/>
    <w:rsid w:val="009E38A2"/>
    <w:rsid w:val="009E5AD2"/>
    <w:rsid w:val="009E6B4E"/>
    <w:rsid w:val="009E7330"/>
    <w:rsid w:val="009F0DDF"/>
    <w:rsid w:val="009F2931"/>
    <w:rsid w:val="009F2DF8"/>
    <w:rsid w:val="009F34D1"/>
    <w:rsid w:val="009F60E9"/>
    <w:rsid w:val="009F6275"/>
    <w:rsid w:val="009F7F8B"/>
    <w:rsid w:val="00A00023"/>
    <w:rsid w:val="00A036A2"/>
    <w:rsid w:val="00A03872"/>
    <w:rsid w:val="00A03EAC"/>
    <w:rsid w:val="00A05C83"/>
    <w:rsid w:val="00A06708"/>
    <w:rsid w:val="00A0760D"/>
    <w:rsid w:val="00A14013"/>
    <w:rsid w:val="00A146D0"/>
    <w:rsid w:val="00A15649"/>
    <w:rsid w:val="00A17508"/>
    <w:rsid w:val="00A21041"/>
    <w:rsid w:val="00A21ABA"/>
    <w:rsid w:val="00A238D7"/>
    <w:rsid w:val="00A23BB6"/>
    <w:rsid w:val="00A240BB"/>
    <w:rsid w:val="00A24819"/>
    <w:rsid w:val="00A24B66"/>
    <w:rsid w:val="00A2705E"/>
    <w:rsid w:val="00A30FAC"/>
    <w:rsid w:val="00A3195D"/>
    <w:rsid w:val="00A31A42"/>
    <w:rsid w:val="00A33361"/>
    <w:rsid w:val="00A339BF"/>
    <w:rsid w:val="00A43DEB"/>
    <w:rsid w:val="00A44BCB"/>
    <w:rsid w:val="00A4582A"/>
    <w:rsid w:val="00A45888"/>
    <w:rsid w:val="00A45B0A"/>
    <w:rsid w:val="00A45FA0"/>
    <w:rsid w:val="00A46BEA"/>
    <w:rsid w:val="00A50972"/>
    <w:rsid w:val="00A50EB0"/>
    <w:rsid w:val="00A526BC"/>
    <w:rsid w:val="00A56C76"/>
    <w:rsid w:val="00A613AC"/>
    <w:rsid w:val="00A6371D"/>
    <w:rsid w:val="00A637EC"/>
    <w:rsid w:val="00A65011"/>
    <w:rsid w:val="00A6565C"/>
    <w:rsid w:val="00A66FA9"/>
    <w:rsid w:val="00A70DC6"/>
    <w:rsid w:val="00A73B0D"/>
    <w:rsid w:val="00A73B72"/>
    <w:rsid w:val="00A74164"/>
    <w:rsid w:val="00A748C4"/>
    <w:rsid w:val="00A74ADB"/>
    <w:rsid w:val="00A74E8C"/>
    <w:rsid w:val="00A811B8"/>
    <w:rsid w:val="00A81304"/>
    <w:rsid w:val="00A84359"/>
    <w:rsid w:val="00A84B9D"/>
    <w:rsid w:val="00A8604B"/>
    <w:rsid w:val="00A86199"/>
    <w:rsid w:val="00A86B2C"/>
    <w:rsid w:val="00A90A45"/>
    <w:rsid w:val="00A925C1"/>
    <w:rsid w:val="00A931DC"/>
    <w:rsid w:val="00A960E3"/>
    <w:rsid w:val="00A96568"/>
    <w:rsid w:val="00A9661D"/>
    <w:rsid w:val="00A976D8"/>
    <w:rsid w:val="00AA13DE"/>
    <w:rsid w:val="00AA1554"/>
    <w:rsid w:val="00AA1F47"/>
    <w:rsid w:val="00AA25C2"/>
    <w:rsid w:val="00AA40AD"/>
    <w:rsid w:val="00AA5754"/>
    <w:rsid w:val="00AA7105"/>
    <w:rsid w:val="00AA74A7"/>
    <w:rsid w:val="00AB38DA"/>
    <w:rsid w:val="00AB3BEF"/>
    <w:rsid w:val="00AB6453"/>
    <w:rsid w:val="00AB693A"/>
    <w:rsid w:val="00AB720C"/>
    <w:rsid w:val="00AB7B5E"/>
    <w:rsid w:val="00AC1A18"/>
    <w:rsid w:val="00AC2066"/>
    <w:rsid w:val="00AC461E"/>
    <w:rsid w:val="00AC50FF"/>
    <w:rsid w:val="00AD1D93"/>
    <w:rsid w:val="00AD392E"/>
    <w:rsid w:val="00AD440F"/>
    <w:rsid w:val="00AD4488"/>
    <w:rsid w:val="00AD4971"/>
    <w:rsid w:val="00AD67FC"/>
    <w:rsid w:val="00AD7D70"/>
    <w:rsid w:val="00AE12E1"/>
    <w:rsid w:val="00AE3328"/>
    <w:rsid w:val="00AE3FFF"/>
    <w:rsid w:val="00AE5850"/>
    <w:rsid w:val="00AF0E98"/>
    <w:rsid w:val="00AF172F"/>
    <w:rsid w:val="00AF20B3"/>
    <w:rsid w:val="00AF3F35"/>
    <w:rsid w:val="00AF78FE"/>
    <w:rsid w:val="00AF7911"/>
    <w:rsid w:val="00B00D84"/>
    <w:rsid w:val="00B032A1"/>
    <w:rsid w:val="00B06B80"/>
    <w:rsid w:val="00B10BD0"/>
    <w:rsid w:val="00B11587"/>
    <w:rsid w:val="00B1236D"/>
    <w:rsid w:val="00B13203"/>
    <w:rsid w:val="00B13CB7"/>
    <w:rsid w:val="00B14457"/>
    <w:rsid w:val="00B15ACE"/>
    <w:rsid w:val="00B21C42"/>
    <w:rsid w:val="00B23364"/>
    <w:rsid w:val="00B2362D"/>
    <w:rsid w:val="00B23EA6"/>
    <w:rsid w:val="00B24183"/>
    <w:rsid w:val="00B249FB"/>
    <w:rsid w:val="00B24C22"/>
    <w:rsid w:val="00B25905"/>
    <w:rsid w:val="00B30359"/>
    <w:rsid w:val="00B3225A"/>
    <w:rsid w:val="00B33D0F"/>
    <w:rsid w:val="00B3411C"/>
    <w:rsid w:val="00B342EB"/>
    <w:rsid w:val="00B35E4A"/>
    <w:rsid w:val="00B3659D"/>
    <w:rsid w:val="00B3775D"/>
    <w:rsid w:val="00B37948"/>
    <w:rsid w:val="00B405CE"/>
    <w:rsid w:val="00B4723C"/>
    <w:rsid w:val="00B53FB6"/>
    <w:rsid w:val="00B54BA5"/>
    <w:rsid w:val="00B57FC2"/>
    <w:rsid w:val="00B606C1"/>
    <w:rsid w:val="00B607F1"/>
    <w:rsid w:val="00B614B8"/>
    <w:rsid w:val="00B64A4C"/>
    <w:rsid w:val="00B64FC8"/>
    <w:rsid w:val="00B65A77"/>
    <w:rsid w:val="00B65D23"/>
    <w:rsid w:val="00B66093"/>
    <w:rsid w:val="00B668A7"/>
    <w:rsid w:val="00B70F37"/>
    <w:rsid w:val="00B71D6D"/>
    <w:rsid w:val="00B736B4"/>
    <w:rsid w:val="00B74869"/>
    <w:rsid w:val="00B77F15"/>
    <w:rsid w:val="00B83C6E"/>
    <w:rsid w:val="00B86232"/>
    <w:rsid w:val="00B87253"/>
    <w:rsid w:val="00B92BAF"/>
    <w:rsid w:val="00B93BE5"/>
    <w:rsid w:val="00B93FC6"/>
    <w:rsid w:val="00B9448A"/>
    <w:rsid w:val="00B9457D"/>
    <w:rsid w:val="00B959E5"/>
    <w:rsid w:val="00BA0B0F"/>
    <w:rsid w:val="00BA2C08"/>
    <w:rsid w:val="00BA3544"/>
    <w:rsid w:val="00BA3B02"/>
    <w:rsid w:val="00BA560E"/>
    <w:rsid w:val="00BA5662"/>
    <w:rsid w:val="00BA5874"/>
    <w:rsid w:val="00BA6128"/>
    <w:rsid w:val="00BB041A"/>
    <w:rsid w:val="00BB0DAD"/>
    <w:rsid w:val="00BB1691"/>
    <w:rsid w:val="00BB42EC"/>
    <w:rsid w:val="00BB6429"/>
    <w:rsid w:val="00BB7CE5"/>
    <w:rsid w:val="00BC0741"/>
    <w:rsid w:val="00BC1070"/>
    <w:rsid w:val="00BC2519"/>
    <w:rsid w:val="00BC2876"/>
    <w:rsid w:val="00BD0A3D"/>
    <w:rsid w:val="00BD24B2"/>
    <w:rsid w:val="00BE2884"/>
    <w:rsid w:val="00BE3B07"/>
    <w:rsid w:val="00BE5625"/>
    <w:rsid w:val="00BE5740"/>
    <w:rsid w:val="00BE63E9"/>
    <w:rsid w:val="00BE6936"/>
    <w:rsid w:val="00BE75CE"/>
    <w:rsid w:val="00BE78B4"/>
    <w:rsid w:val="00BF00EC"/>
    <w:rsid w:val="00BF1129"/>
    <w:rsid w:val="00BF1281"/>
    <w:rsid w:val="00BF1B25"/>
    <w:rsid w:val="00BF2371"/>
    <w:rsid w:val="00BF3BA8"/>
    <w:rsid w:val="00BF6455"/>
    <w:rsid w:val="00BF6582"/>
    <w:rsid w:val="00BF6E5D"/>
    <w:rsid w:val="00BF7A38"/>
    <w:rsid w:val="00BF7CC4"/>
    <w:rsid w:val="00C005AE"/>
    <w:rsid w:val="00C00EB6"/>
    <w:rsid w:val="00C0187E"/>
    <w:rsid w:val="00C0459B"/>
    <w:rsid w:val="00C0570C"/>
    <w:rsid w:val="00C10007"/>
    <w:rsid w:val="00C10AEF"/>
    <w:rsid w:val="00C12D62"/>
    <w:rsid w:val="00C1455E"/>
    <w:rsid w:val="00C205D4"/>
    <w:rsid w:val="00C22847"/>
    <w:rsid w:val="00C228D1"/>
    <w:rsid w:val="00C2310D"/>
    <w:rsid w:val="00C23B89"/>
    <w:rsid w:val="00C249E9"/>
    <w:rsid w:val="00C24E26"/>
    <w:rsid w:val="00C25075"/>
    <w:rsid w:val="00C26CB0"/>
    <w:rsid w:val="00C2738A"/>
    <w:rsid w:val="00C312E0"/>
    <w:rsid w:val="00C3283C"/>
    <w:rsid w:val="00C33703"/>
    <w:rsid w:val="00C34BBF"/>
    <w:rsid w:val="00C350EB"/>
    <w:rsid w:val="00C40F7C"/>
    <w:rsid w:val="00C4547D"/>
    <w:rsid w:val="00C46E3F"/>
    <w:rsid w:val="00C47153"/>
    <w:rsid w:val="00C4789D"/>
    <w:rsid w:val="00C47A25"/>
    <w:rsid w:val="00C51A2A"/>
    <w:rsid w:val="00C53E65"/>
    <w:rsid w:val="00C61015"/>
    <w:rsid w:val="00C633D6"/>
    <w:rsid w:val="00C63955"/>
    <w:rsid w:val="00C63A64"/>
    <w:rsid w:val="00C6586D"/>
    <w:rsid w:val="00C6759A"/>
    <w:rsid w:val="00C67C70"/>
    <w:rsid w:val="00C67F82"/>
    <w:rsid w:val="00C7007A"/>
    <w:rsid w:val="00C70909"/>
    <w:rsid w:val="00C71A39"/>
    <w:rsid w:val="00C72E98"/>
    <w:rsid w:val="00C7519B"/>
    <w:rsid w:val="00C81948"/>
    <w:rsid w:val="00C823BB"/>
    <w:rsid w:val="00C8504B"/>
    <w:rsid w:val="00C855D9"/>
    <w:rsid w:val="00C87294"/>
    <w:rsid w:val="00C91390"/>
    <w:rsid w:val="00C92571"/>
    <w:rsid w:val="00C92FA0"/>
    <w:rsid w:val="00C93C73"/>
    <w:rsid w:val="00C94864"/>
    <w:rsid w:val="00C951DB"/>
    <w:rsid w:val="00C97925"/>
    <w:rsid w:val="00CA2E53"/>
    <w:rsid w:val="00CA5C62"/>
    <w:rsid w:val="00CB09B1"/>
    <w:rsid w:val="00CB109F"/>
    <w:rsid w:val="00CB3594"/>
    <w:rsid w:val="00CB5C83"/>
    <w:rsid w:val="00CB753B"/>
    <w:rsid w:val="00CC2798"/>
    <w:rsid w:val="00CC4313"/>
    <w:rsid w:val="00CC6075"/>
    <w:rsid w:val="00CC7467"/>
    <w:rsid w:val="00CD0E17"/>
    <w:rsid w:val="00CD31BA"/>
    <w:rsid w:val="00CD3BC0"/>
    <w:rsid w:val="00CD5E69"/>
    <w:rsid w:val="00CE0B8F"/>
    <w:rsid w:val="00CE25F0"/>
    <w:rsid w:val="00CE3E81"/>
    <w:rsid w:val="00CE4D9B"/>
    <w:rsid w:val="00CE5A8C"/>
    <w:rsid w:val="00CE5ABD"/>
    <w:rsid w:val="00CF2BD7"/>
    <w:rsid w:val="00CF36EF"/>
    <w:rsid w:val="00CF3761"/>
    <w:rsid w:val="00CF55A0"/>
    <w:rsid w:val="00CF676C"/>
    <w:rsid w:val="00CF72D8"/>
    <w:rsid w:val="00D01BC1"/>
    <w:rsid w:val="00D02A49"/>
    <w:rsid w:val="00D05260"/>
    <w:rsid w:val="00D06B19"/>
    <w:rsid w:val="00D074CA"/>
    <w:rsid w:val="00D13E87"/>
    <w:rsid w:val="00D14875"/>
    <w:rsid w:val="00D156DF"/>
    <w:rsid w:val="00D16DFB"/>
    <w:rsid w:val="00D178E8"/>
    <w:rsid w:val="00D200E4"/>
    <w:rsid w:val="00D22059"/>
    <w:rsid w:val="00D250AD"/>
    <w:rsid w:val="00D258BB"/>
    <w:rsid w:val="00D25ABB"/>
    <w:rsid w:val="00D25F76"/>
    <w:rsid w:val="00D3075E"/>
    <w:rsid w:val="00D30A5B"/>
    <w:rsid w:val="00D31049"/>
    <w:rsid w:val="00D346D4"/>
    <w:rsid w:val="00D36FBF"/>
    <w:rsid w:val="00D425D7"/>
    <w:rsid w:val="00D43824"/>
    <w:rsid w:val="00D43AD9"/>
    <w:rsid w:val="00D43F83"/>
    <w:rsid w:val="00D45617"/>
    <w:rsid w:val="00D47FF6"/>
    <w:rsid w:val="00D5014D"/>
    <w:rsid w:val="00D510DA"/>
    <w:rsid w:val="00D52AF0"/>
    <w:rsid w:val="00D52E3B"/>
    <w:rsid w:val="00D53511"/>
    <w:rsid w:val="00D54FFD"/>
    <w:rsid w:val="00D570D5"/>
    <w:rsid w:val="00D6111F"/>
    <w:rsid w:val="00D62B98"/>
    <w:rsid w:val="00D62CEE"/>
    <w:rsid w:val="00D65044"/>
    <w:rsid w:val="00D6546D"/>
    <w:rsid w:val="00D65D0D"/>
    <w:rsid w:val="00D727D8"/>
    <w:rsid w:val="00D72D84"/>
    <w:rsid w:val="00D73B08"/>
    <w:rsid w:val="00D74CBB"/>
    <w:rsid w:val="00D75E7A"/>
    <w:rsid w:val="00D77672"/>
    <w:rsid w:val="00D80DA5"/>
    <w:rsid w:val="00D8104F"/>
    <w:rsid w:val="00D81EEC"/>
    <w:rsid w:val="00D829CE"/>
    <w:rsid w:val="00D9288B"/>
    <w:rsid w:val="00D96A88"/>
    <w:rsid w:val="00D96C52"/>
    <w:rsid w:val="00D9750E"/>
    <w:rsid w:val="00DA0534"/>
    <w:rsid w:val="00DA45E9"/>
    <w:rsid w:val="00DA560D"/>
    <w:rsid w:val="00DA7F2D"/>
    <w:rsid w:val="00DB2869"/>
    <w:rsid w:val="00DB2BC7"/>
    <w:rsid w:val="00DB312B"/>
    <w:rsid w:val="00DB337C"/>
    <w:rsid w:val="00DB6102"/>
    <w:rsid w:val="00DB6D48"/>
    <w:rsid w:val="00DB7D9F"/>
    <w:rsid w:val="00DC12A4"/>
    <w:rsid w:val="00DC231B"/>
    <w:rsid w:val="00DC4D3F"/>
    <w:rsid w:val="00DC655F"/>
    <w:rsid w:val="00DC6C2C"/>
    <w:rsid w:val="00DC7815"/>
    <w:rsid w:val="00DD4159"/>
    <w:rsid w:val="00DD493C"/>
    <w:rsid w:val="00DD4B67"/>
    <w:rsid w:val="00DD72E5"/>
    <w:rsid w:val="00DE0908"/>
    <w:rsid w:val="00DE18A6"/>
    <w:rsid w:val="00DE33B3"/>
    <w:rsid w:val="00DE3532"/>
    <w:rsid w:val="00DE763A"/>
    <w:rsid w:val="00DE7B53"/>
    <w:rsid w:val="00DF03B6"/>
    <w:rsid w:val="00DF1E5E"/>
    <w:rsid w:val="00DF2082"/>
    <w:rsid w:val="00DF2AE1"/>
    <w:rsid w:val="00DF2C5A"/>
    <w:rsid w:val="00DF5B6C"/>
    <w:rsid w:val="00DF5D70"/>
    <w:rsid w:val="00DF6A02"/>
    <w:rsid w:val="00E01EFE"/>
    <w:rsid w:val="00E05491"/>
    <w:rsid w:val="00E06598"/>
    <w:rsid w:val="00E067A6"/>
    <w:rsid w:val="00E06D06"/>
    <w:rsid w:val="00E1015E"/>
    <w:rsid w:val="00E11585"/>
    <w:rsid w:val="00E128C3"/>
    <w:rsid w:val="00E161D2"/>
    <w:rsid w:val="00E167A6"/>
    <w:rsid w:val="00E169F4"/>
    <w:rsid w:val="00E16F9E"/>
    <w:rsid w:val="00E175C8"/>
    <w:rsid w:val="00E2241B"/>
    <w:rsid w:val="00E228B8"/>
    <w:rsid w:val="00E26639"/>
    <w:rsid w:val="00E30389"/>
    <w:rsid w:val="00E32226"/>
    <w:rsid w:val="00E346A1"/>
    <w:rsid w:val="00E4050E"/>
    <w:rsid w:val="00E4319F"/>
    <w:rsid w:val="00E438B9"/>
    <w:rsid w:val="00E444A1"/>
    <w:rsid w:val="00E45C72"/>
    <w:rsid w:val="00E50C51"/>
    <w:rsid w:val="00E57496"/>
    <w:rsid w:val="00E60AA3"/>
    <w:rsid w:val="00E60E33"/>
    <w:rsid w:val="00E61D18"/>
    <w:rsid w:val="00E61EC7"/>
    <w:rsid w:val="00E63CF3"/>
    <w:rsid w:val="00E64541"/>
    <w:rsid w:val="00E64A75"/>
    <w:rsid w:val="00E6516A"/>
    <w:rsid w:val="00E66CB3"/>
    <w:rsid w:val="00E672C2"/>
    <w:rsid w:val="00E67E9F"/>
    <w:rsid w:val="00E70804"/>
    <w:rsid w:val="00E70EA2"/>
    <w:rsid w:val="00E715FF"/>
    <w:rsid w:val="00E72CEC"/>
    <w:rsid w:val="00E75B4F"/>
    <w:rsid w:val="00E76837"/>
    <w:rsid w:val="00E76EC2"/>
    <w:rsid w:val="00E8015D"/>
    <w:rsid w:val="00E828FC"/>
    <w:rsid w:val="00E83653"/>
    <w:rsid w:val="00E83BB6"/>
    <w:rsid w:val="00E85BEA"/>
    <w:rsid w:val="00E8697F"/>
    <w:rsid w:val="00E87766"/>
    <w:rsid w:val="00E90CDA"/>
    <w:rsid w:val="00E90D5D"/>
    <w:rsid w:val="00E91E2D"/>
    <w:rsid w:val="00E9407C"/>
    <w:rsid w:val="00EA1279"/>
    <w:rsid w:val="00EA1457"/>
    <w:rsid w:val="00EA30A6"/>
    <w:rsid w:val="00EA4E24"/>
    <w:rsid w:val="00EA6492"/>
    <w:rsid w:val="00EA69B6"/>
    <w:rsid w:val="00EB1C98"/>
    <w:rsid w:val="00EB2D35"/>
    <w:rsid w:val="00EB48A8"/>
    <w:rsid w:val="00EB5E79"/>
    <w:rsid w:val="00EB6D2D"/>
    <w:rsid w:val="00EC30CC"/>
    <w:rsid w:val="00EC3BF0"/>
    <w:rsid w:val="00EC604A"/>
    <w:rsid w:val="00EC7E71"/>
    <w:rsid w:val="00ED077E"/>
    <w:rsid w:val="00ED21E7"/>
    <w:rsid w:val="00ED3022"/>
    <w:rsid w:val="00ED3481"/>
    <w:rsid w:val="00ED646E"/>
    <w:rsid w:val="00ED741E"/>
    <w:rsid w:val="00ED7C32"/>
    <w:rsid w:val="00EE0AB3"/>
    <w:rsid w:val="00EE1364"/>
    <w:rsid w:val="00EE17EB"/>
    <w:rsid w:val="00EE2311"/>
    <w:rsid w:val="00EE27EF"/>
    <w:rsid w:val="00EE33D7"/>
    <w:rsid w:val="00EE4FFF"/>
    <w:rsid w:val="00EE775F"/>
    <w:rsid w:val="00EF422C"/>
    <w:rsid w:val="00EF6038"/>
    <w:rsid w:val="00EF7397"/>
    <w:rsid w:val="00F01C82"/>
    <w:rsid w:val="00F07504"/>
    <w:rsid w:val="00F07567"/>
    <w:rsid w:val="00F07F57"/>
    <w:rsid w:val="00F10354"/>
    <w:rsid w:val="00F162D6"/>
    <w:rsid w:val="00F169BA"/>
    <w:rsid w:val="00F16D7B"/>
    <w:rsid w:val="00F215D2"/>
    <w:rsid w:val="00F2262D"/>
    <w:rsid w:val="00F2277E"/>
    <w:rsid w:val="00F27207"/>
    <w:rsid w:val="00F3188B"/>
    <w:rsid w:val="00F31E85"/>
    <w:rsid w:val="00F32638"/>
    <w:rsid w:val="00F346A3"/>
    <w:rsid w:val="00F34B4E"/>
    <w:rsid w:val="00F40B5B"/>
    <w:rsid w:val="00F41047"/>
    <w:rsid w:val="00F417CB"/>
    <w:rsid w:val="00F418B2"/>
    <w:rsid w:val="00F41EAF"/>
    <w:rsid w:val="00F427FC"/>
    <w:rsid w:val="00F42B59"/>
    <w:rsid w:val="00F449FC"/>
    <w:rsid w:val="00F44D3B"/>
    <w:rsid w:val="00F4550D"/>
    <w:rsid w:val="00F511FC"/>
    <w:rsid w:val="00F513DD"/>
    <w:rsid w:val="00F53566"/>
    <w:rsid w:val="00F54532"/>
    <w:rsid w:val="00F5458A"/>
    <w:rsid w:val="00F54B0F"/>
    <w:rsid w:val="00F54CE3"/>
    <w:rsid w:val="00F6098A"/>
    <w:rsid w:val="00F60B11"/>
    <w:rsid w:val="00F6189B"/>
    <w:rsid w:val="00F63C70"/>
    <w:rsid w:val="00F64FD4"/>
    <w:rsid w:val="00F65C48"/>
    <w:rsid w:val="00F65E88"/>
    <w:rsid w:val="00F702DD"/>
    <w:rsid w:val="00F722BC"/>
    <w:rsid w:val="00F72E6C"/>
    <w:rsid w:val="00F767DF"/>
    <w:rsid w:val="00F76C94"/>
    <w:rsid w:val="00F82F14"/>
    <w:rsid w:val="00F84219"/>
    <w:rsid w:val="00F8506F"/>
    <w:rsid w:val="00F866A8"/>
    <w:rsid w:val="00F87F41"/>
    <w:rsid w:val="00FA0183"/>
    <w:rsid w:val="00FA14C0"/>
    <w:rsid w:val="00FA5F16"/>
    <w:rsid w:val="00FA7F2D"/>
    <w:rsid w:val="00FB01FF"/>
    <w:rsid w:val="00FB2D17"/>
    <w:rsid w:val="00FB32C2"/>
    <w:rsid w:val="00FB5B3F"/>
    <w:rsid w:val="00FB7358"/>
    <w:rsid w:val="00FC0E5B"/>
    <w:rsid w:val="00FC138B"/>
    <w:rsid w:val="00FC22A6"/>
    <w:rsid w:val="00FC32AB"/>
    <w:rsid w:val="00FC3C97"/>
    <w:rsid w:val="00FC7955"/>
    <w:rsid w:val="00FD09CF"/>
    <w:rsid w:val="00FD196D"/>
    <w:rsid w:val="00FD1D94"/>
    <w:rsid w:val="00FD423A"/>
    <w:rsid w:val="00FD50CA"/>
    <w:rsid w:val="00FD572E"/>
    <w:rsid w:val="00FD6A18"/>
    <w:rsid w:val="00FE005E"/>
    <w:rsid w:val="00FE1755"/>
    <w:rsid w:val="00FE1B91"/>
    <w:rsid w:val="00FE6B12"/>
    <w:rsid w:val="00FE780D"/>
    <w:rsid w:val="00FE7D09"/>
    <w:rsid w:val="00FF424C"/>
    <w:rsid w:val="00FF4DE0"/>
    <w:rsid w:val="00FF6373"/>
    <w:rsid w:val="00FF64F2"/>
    <w:rsid w:val="00FF748B"/>
    <w:rsid w:val="00FF7EFE"/>
    <w:rsid w:val="010F3087"/>
    <w:rsid w:val="01E60B57"/>
    <w:rsid w:val="03F36D65"/>
    <w:rsid w:val="044C05B1"/>
    <w:rsid w:val="04957317"/>
    <w:rsid w:val="06997F2C"/>
    <w:rsid w:val="07CC46CC"/>
    <w:rsid w:val="09616B55"/>
    <w:rsid w:val="0E314B7C"/>
    <w:rsid w:val="0F4A444A"/>
    <w:rsid w:val="100F5CB0"/>
    <w:rsid w:val="11663FA5"/>
    <w:rsid w:val="118454F7"/>
    <w:rsid w:val="11F03D41"/>
    <w:rsid w:val="122B0C68"/>
    <w:rsid w:val="127508D7"/>
    <w:rsid w:val="12CF0B69"/>
    <w:rsid w:val="13452433"/>
    <w:rsid w:val="13AC3C68"/>
    <w:rsid w:val="14860174"/>
    <w:rsid w:val="148D3880"/>
    <w:rsid w:val="15403700"/>
    <w:rsid w:val="158D6A4E"/>
    <w:rsid w:val="16CA07EC"/>
    <w:rsid w:val="192654DD"/>
    <w:rsid w:val="195D0C07"/>
    <w:rsid w:val="1A0E122D"/>
    <w:rsid w:val="1A667B0C"/>
    <w:rsid w:val="1A6E433A"/>
    <w:rsid w:val="1BB31F7A"/>
    <w:rsid w:val="1C357720"/>
    <w:rsid w:val="1D07649A"/>
    <w:rsid w:val="1E424807"/>
    <w:rsid w:val="1E956831"/>
    <w:rsid w:val="1FF379C2"/>
    <w:rsid w:val="20AD096A"/>
    <w:rsid w:val="20E553B1"/>
    <w:rsid w:val="24075CBC"/>
    <w:rsid w:val="240C179E"/>
    <w:rsid w:val="248532F7"/>
    <w:rsid w:val="24905166"/>
    <w:rsid w:val="263179D7"/>
    <w:rsid w:val="291750BF"/>
    <w:rsid w:val="292A3FDD"/>
    <w:rsid w:val="29DE45F4"/>
    <w:rsid w:val="29E06657"/>
    <w:rsid w:val="2A6F6410"/>
    <w:rsid w:val="2B8E100D"/>
    <w:rsid w:val="2BD439CB"/>
    <w:rsid w:val="2C0B5146"/>
    <w:rsid w:val="2C1B13EE"/>
    <w:rsid w:val="2C805AEB"/>
    <w:rsid w:val="2D556DE5"/>
    <w:rsid w:val="30471746"/>
    <w:rsid w:val="310A6EC0"/>
    <w:rsid w:val="311470E3"/>
    <w:rsid w:val="31444456"/>
    <w:rsid w:val="31447C69"/>
    <w:rsid w:val="327454BC"/>
    <w:rsid w:val="332E2EA1"/>
    <w:rsid w:val="338C1D5A"/>
    <w:rsid w:val="339F776B"/>
    <w:rsid w:val="33CB53DB"/>
    <w:rsid w:val="34235D54"/>
    <w:rsid w:val="34BA2BC8"/>
    <w:rsid w:val="350325B2"/>
    <w:rsid w:val="35ED6BDF"/>
    <w:rsid w:val="368465AA"/>
    <w:rsid w:val="36DB3EF8"/>
    <w:rsid w:val="37726B89"/>
    <w:rsid w:val="378258AE"/>
    <w:rsid w:val="37BA7B64"/>
    <w:rsid w:val="382B560B"/>
    <w:rsid w:val="39B73FED"/>
    <w:rsid w:val="3A985188"/>
    <w:rsid w:val="3B2576C1"/>
    <w:rsid w:val="3CDE086D"/>
    <w:rsid w:val="3D230633"/>
    <w:rsid w:val="3D5027A5"/>
    <w:rsid w:val="3D64314E"/>
    <w:rsid w:val="3D9A3E6E"/>
    <w:rsid w:val="400651C1"/>
    <w:rsid w:val="42850554"/>
    <w:rsid w:val="42B44AAA"/>
    <w:rsid w:val="43F6439D"/>
    <w:rsid w:val="45277812"/>
    <w:rsid w:val="45A73624"/>
    <w:rsid w:val="462B1998"/>
    <w:rsid w:val="465A2A5B"/>
    <w:rsid w:val="46F72500"/>
    <w:rsid w:val="475F3D89"/>
    <w:rsid w:val="48084655"/>
    <w:rsid w:val="48496326"/>
    <w:rsid w:val="487429DE"/>
    <w:rsid w:val="491B5C3B"/>
    <w:rsid w:val="4AA87431"/>
    <w:rsid w:val="4BB50611"/>
    <w:rsid w:val="4C3474E8"/>
    <w:rsid w:val="4D7D3CB3"/>
    <w:rsid w:val="4D976C60"/>
    <w:rsid w:val="4DDF5C24"/>
    <w:rsid w:val="4E1F3ADA"/>
    <w:rsid w:val="4E6B67CB"/>
    <w:rsid w:val="4FBF5D0D"/>
    <w:rsid w:val="531555EA"/>
    <w:rsid w:val="55501BB2"/>
    <w:rsid w:val="56496330"/>
    <w:rsid w:val="57A437BF"/>
    <w:rsid w:val="58241BF0"/>
    <w:rsid w:val="58E32BB5"/>
    <w:rsid w:val="591B5DF7"/>
    <w:rsid w:val="597C6B74"/>
    <w:rsid w:val="5B875B99"/>
    <w:rsid w:val="5B9D7EC3"/>
    <w:rsid w:val="5BE179F4"/>
    <w:rsid w:val="5D337DF5"/>
    <w:rsid w:val="5E131299"/>
    <w:rsid w:val="60202499"/>
    <w:rsid w:val="60CE6EF8"/>
    <w:rsid w:val="60E26C0C"/>
    <w:rsid w:val="60E61ADC"/>
    <w:rsid w:val="616C2AE8"/>
    <w:rsid w:val="61E355CC"/>
    <w:rsid w:val="62733360"/>
    <w:rsid w:val="62BB2AF8"/>
    <w:rsid w:val="635D6A4E"/>
    <w:rsid w:val="6450498C"/>
    <w:rsid w:val="64A111C7"/>
    <w:rsid w:val="657F4D4B"/>
    <w:rsid w:val="672F3D84"/>
    <w:rsid w:val="67FC0514"/>
    <w:rsid w:val="6AFB7A17"/>
    <w:rsid w:val="6B250B57"/>
    <w:rsid w:val="6B7C4792"/>
    <w:rsid w:val="6C4500FB"/>
    <w:rsid w:val="6C873682"/>
    <w:rsid w:val="6DBB21E0"/>
    <w:rsid w:val="6E614B51"/>
    <w:rsid w:val="70D3301C"/>
    <w:rsid w:val="721750DD"/>
    <w:rsid w:val="725956F5"/>
    <w:rsid w:val="72A97CF2"/>
    <w:rsid w:val="73B35573"/>
    <w:rsid w:val="751F6D7B"/>
    <w:rsid w:val="766B6455"/>
    <w:rsid w:val="772D5B56"/>
    <w:rsid w:val="776D6323"/>
    <w:rsid w:val="7A553377"/>
    <w:rsid w:val="7B1B7E87"/>
    <w:rsid w:val="7B6F05B6"/>
    <w:rsid w:val="7B7E01E2"/>
    <w:rsid w:val="7BB026E1"/>
    <w:rsid w:val="7C1B6950"/>
    <w:rsid w:val="7C8F73F9"/>
    <w:rsid w:val="7DA367C3"/>
    <w:rsid w:val="7DB75D62"/>
    <w:rsid w:val="7DF306D1"/>
    <w:rsid w:val="7F2C0419"/>
    <w:rsid w:val="7F5B695D"/>
    <w:rsid w:val="7F84247C"/>
    <w:rsid w:val="7F9B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4"/>
    <w:autoRedefine/>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57"/>
    <w:autoRedefine/>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58"/>
    <w:autoRedefine/>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7">
    <w:name w:val="heading 4"/>
    <w:basedOn w:val="1"/>
    <w:next w:val="1"/>
    <w:link w:val="59"/>
    <w:autoRedefine/>
    <w:qFormat/>
    <w:uiPriority w:val="0"/>
    <w:pPr>
      <w:keepNext/>
      <w:outlineLvl w:val="3"/>
    </w:pPr>
    <w:rPr>
      <w:sz w:val="28"/>
      <w:szCs w:val="20"/>
    </w:rPr>
  </w:style>
  <w:style w:type="paragraph" w:styleId="8">
    <w:name w:val="heading 5"/>
    <w:basedOn w:val="1"/>
    <w:next w:val="1"/>
    <w:link w:val="60"/>
    <w:autoRedefine/>
    <w:qFormat/>
    <w:uiPriority w:val="0"/>
    <w:pPr>
      <w:keepNext/>
      <w:keepLines/>
      <w:spacing w:before="280" w:after="290" w:line="376" w:lineRule="auto"/>
      <w:outlineLvl w:val="4"/>
    </w:pPr>
    <w:rPr>
      <w:b/>
      <w:bCs/>
      <w:sz w:val="28"/>
      <w:szCs w:val="28"/>
    </w:rPr>
  </w:style>
  <w:style w:type="paragraph" w:styleId="9">
    <w:name w:val="heading 6"/>
    <w:basedOn w:val="1"/>
    <w:next w:val="1"/>
    <w:link w:val="61"/>
    <w:autoRedefine/>
    <w:qFormat/>
    <w:uiPriority w:val="0"/>
    <w:pPr>
      <w:keepNext/>
      <w:keepLines/>
      <w:spacing w:before="240" w:after="64" w:line="320" w:lineRule="auto"/>
      <w:outlineLvl w:val="5"/>
    </w:pPr>
    <w:rPr>
      <w:rFonts w:ascii="Arial" w:hAnsi="Arial" w:eastAsia="黑体"/>
      <w:b/>
      <w:bCs/>
      <w:sz w:val="24"/>
    </w:rPr>
  </w:style>
  <w:style w:type="paragraph" w:styleId="10">
    <w:name w:val="heading 7"/>
    <w:basedOn w:val="1"/>
    <w:next w:val="1"/>
    <w:link w:val="62"/>
    <w:autoRedefine/>
    <w:qFormat/>
    <w:uiPriority w:val="0"/>
    <w:pPr>
      <w:keepNext/>
      <w:keepLines/>
      <w:spacing w:before="240" w:after="64" w:line="320" w:lineRule="auto"/>
      <w:outlineLvl w:val="6"/>
    </w:pPr>
    <w:rPr>
      <w:b/>
      <w:bCs/>
      <w:sz w:val="24"/>
    </w:rPr>
  </w:style>
  <w:style w:type="paragraph" w:styleId="11">
    <w:name w:val="heading 8"/>
    <w:basedOn w:val="1"/>
    <w:next w:val="1"/>
    <w:link w:val="63"/>
    <w:autoRedefine/>
    <w:qFormat/>
    <w:uiPriority w:val="0"/>
    <w:pPr>
      <w:keepNext/>
      <w:keepLines/>
      <w:spacing w:before="240" w:after="64" w:line="320" w:lineRule="auto"/>
      <w:outlineLvl w:val="7"/>
    </w:pPr>
    <w:rPr>
      <w:rFonts w:ascii="Arial" w:hAnsi="Arial" w:eastAsia="黑体"/>
      <w:sz w:val="24"/>
    </w:rPr>
  </w:style>
  <w:style w:type="paragraph" w:styleId="12">
    <w:name w:val="heading 9"/>
    <w:basedOn w:val="1"/>
    <w:next w:val="1"/>
    <w:link w:val="64"/>
    <w:autoRedefine/>
    <w:qFormat/>
    <w:uiPriority w:val="0"/>
    <w:pPr>
      <w:keepNext/>
      <w:keepLines/>
      <w:spacing w:before="240" w:after="64" w:line="320" w:lineRule="auto"/>
      <w:outlineLvl w:val="8"/>
    </w:pPr>
    <w:rPr>
      <w:rFonts w:ascii="Arial" w:hAnsi="Arial" w:eastAsia="黑体"/>
      <w:szCs w:val="21"/>
    </w:r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customStyle="1" w:styleId="2">
    <w:name w:val="_Style 3"/>
    <w:basedOn w:val="1"/>
    <w:next w:val="3"/>
    <w:autoRedefine/>
    <w:qFormat/>
    <w:uiPriority w:val="0"/>
    <w:pPr>
      <w:ind w:firstLine="420" w:firstLineChars="200"/>
    </w:pPr>
    <w:rPr>
      <w:rFonts w:ascii="等线" w:hAnsi="等线" w:eastAsia="等线" w:cs="Times New Roman"/>
      <w:sz w:val="20"/>
    </w:rPr>
  </w:style>
  <w:style w:type="paragraph" w:customStyle="1" w:styleId="3">
    <w:name w:val="List Paragraph1"/>
    <w:basedOn w:val="1"/>
    <w:autoRedefine/>
    <w:qFormat/>
    <w:uiPriority w:val="99"/>
    <w:pPr>
      <w:ind w:firstLine="420" w:firstLineChars="200"/>
    </w:pPr>
  </w:style>
  <w:style w:type="paragraph" w:styleId="13">
    <w:name w:val="toc 7"/>
    <w:basedOn w:val="1"/>
    <w:next w:val="1"/>
    <w:autoRedefine/>
    <w:unhideWhenUsed/>
    <w:qFormat/>
    <w:uiPriority w:val="39"/>
    <w:pPr>
      <w:ind w:left="2520" w:leftChars="1200"/>
    </w:pPr>
    <w:rPr>
      <w:rFonts w:ascii="Calibri" w:hAnsi="Calibri"/>
      <w:szCs w:val="22"/>
    </w:rPr>
  </w:style>
  <w:style w:type="paragraph" w:styleId="14">
    <w:name w:val="Normal Indent"/>
    <w:basedOn w:val="1"/>
    <w:next w:val="1"/>
    <w:link w:val="95"/>
    <w:autoRedefine/>
    <w:qFormat/>
    <w:uiPriority w:val="99"/>
    <w:pPr>
      <w:autoSpaceDE w:val="0"/>
      <w:autoSpaceDN w:val="0"/>
      <w:adjustRightInd w:val="0"/>
      <w:spacing w:line="315" w:lineRule="atLeast"/>
      <w:ind w:firstLine="420"/>
      <w:jc w:val="left"/>
    </w:pPr>
    <w:rPr>
      <w:rFonts w:ascii="楷体_GB2312" w:eastAsia="楷体_GB2312"/>
      <w:kern w:val="0"/>
      <w:sz w:val="28"/>
      <w:szCs w:val="20"/>
    </w:rPr>
  </w:style>
  <w:style w:type="paragraph" w:styleId="15">
    <w:name w:val="Document Map"/>
    <w:basedOn w:val="1"/>
    <w:link w:val="69"/>
    <w:autoRedefine/>
    <w:semiHidden/>
    <w:qFormat/>
    <w:uiPriority w:val="0"/>
    <w:rPr>
      <w:rFonts w:ascii="宋体"/>
      <w:sz w:val="18"/>
      <w:szCs w:val="18"/>
    </w:rPr>
  </w:style>
  <w:style w:type="paragraph" w:styleId="16">
    <w:name w:val="annotation text"/>
    <w:basedOn w:val="1"/>
    <w:link w:val="67"/>
    <w:autoRedefine/>
    <w:unhideWhenUsed/>
    <w:qFormat/>
    <w:uiPriority w:val="99"/>
    <w:pPr>
      <w:jc w:val="left"/>
    </w:pPr>
  </w:style>
  <w:style w:type="paragraph" w:styleId="17">
    <w:name w:val="Body Text 3"/>
    <w:basedOn w:val="1"/>
    <w:link w:val="93"/>
    <w:autoRedefine/>
    <w:semiHidden/>
    <w:unhideWhenUsed/>
    <w:qFormat/>
    <w:uiPriority w:val="99"/>
    <w:pPr>
      <w:spacing w:after="120"/>
    </w:pPr>
    <w:rPr>
      <w:sz w:val="16"/>
      <w:szCs w:val="16"/>
    </w:rPr>
  </w:style>
  <w:style w:type="paragraph" w:styleId="18">
    <w:name w:val="Body Text"/>
    <w:basedOn w:val="1"/>
    <w:link w:val="70"/>
    <w:autoRedefine/>
    <w:qFormat/>
    <w:uiPriority w:val="0"/>
    <w:rPr>
      <w:sz w:val="28"/>
      <w:szCs w:val="20"/>
    </w:rPr>
  </w:style>
  <w:style w:type="paragraph" w:styleId="19">
    <w:name w:val="Body Text Indent"/>
    <w:basedOn w:val="1"/>
    <w:link w:val="71"/>
    <w:autoRedefine/>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20">
    <w:name w:val="List 2"/>
    <w:basedOn w:val="1"/>
    <w:autoRedefine/>
    <w:qFormat/>
    <w:uiPriority w:val="0"/>
    <w:pPr>
      <w:ind w:left="100" w:leftChars="200" w:hanging="200" w:hangingChars="200"/>
    </w:pPr>
  </w:style>
  <w:style w:type="paragraph" w:styleId="21">
    <w:name w:val="toc 5"/>
    <w:basedOn w:val="1"/>
    <w:next w:val="1"/>
    <w:autoRedefine/>
    <w:unhideWhenUsed/>
    <w:qFormat/>
    <w:uiPriority w:val="39"/>
    <w:pPr>
      <w:ind w:left="1680" w:leftChars="800"/>
    </w:pPr>
    <w:rPr>
      <w:rFonts w:ascii="Calibri" w:hAnsi="Calibri"/>
      <w:szCs w:val="22"/>
    </w:rPr>
  </w:style>
  <w:style w:type="paragraph" w:styleId="22">
    <w:name w:val="toc 3"/>
    <w:basedOn w:val="1"/>
    <w:next w:val="1"/>
    <w:autoRedefine/>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3">
    <w:name w:val="Plain Text"/>
    <w:basedOn w:val="1"/>
    <w:link w:val="72"/>
    <w:autoRedefine/>
    <w:qFormat/>
    <w:uiPriority w:val="0"/>
    <w:rPr>
      <w:rFonts w:ascii="宋体" w:hAnsi="Courier New"/>
      <w:szCs w:val="20"/>
    </w:rPr>
  </w:style>
  <w:style w:type="paragraph" w:styleId="24">
    <w:name w:val="toc 8"/>
    <w:basedOn w:val="1"/>
    <w:next w:val="1"/>
    <w:autoRedefine/>
    <w:unhideWhenUsed/>
    <w:qFormat/>
    <w:uiPriority w:val="39"/>
    <w:pPr>
      <w:ind w:left="2940" w:leftChars="1400"/>
    </w:pPr>
    <w:rPr>
      <w:rFonts w:ascii="Calibri" w:hAnsi="Calibri"/>
      <w:szCs w:val="22"/>
    </w:rPr>
  </w:style>
  <w:style w:type="paragraph" w:styleId="25">
    <w:name w:val="Date"/>
    <w:basedOn w:val="1"/>
    <w:next w:val="1"/>
    <w:link w:val="73"/>
    <w:autoRedefine/>
    <w:qFormat/>
    <w:uiPriority w:val="0"/>
    <w:pPr>
      <w:ind w:left="100" w:leftChars="2500"/>
    </w:pPr>
    <w:rPr>
      <w:szCs w:val="20"/>
    </w:rPr>
  </w:style>
  <w:style w:type="paragraph" w:styleId="26">
    <w:name w:val="Body Text Indent 2"/>
    <w:basedOn w:val="1"/>
    <w:link w:val="74"/>
    <w:autoRedefine/>
    <w:qFormat/>
    <w:uiPriority w:val="0"/>
    <w:pPr>
      <w:spacing w:line="480" w:lineRule="auto"/>
      <w:ind w:firstLine="480" w:firstLineChars="200"/>
    </w:pPr>
    <w:rPr>
      <w:rFonts w:ascii="仿宋_GB2312" w:hAnsi="宋体" w:eastAsia="仿宋_GB2312"/>
      <w:sz w:val="24"/>
    </w:rPr>
  </w:style>
  <w:style w:type="paragraph" w:styleId="27">
    <w:name w:val="Balloon Text"/>
    <w:basedOn w:val="1"/>
    <w:link w:val="55"/>
    <w:autoRedefine/>
    <w:semiHidden/>
    <w:unhideWhenUsed/>
    <w:qFormat/>
    <w:uiPriority w:val="0"/>
    <w:rPr>
      <w:sz w:val="18"/>
      <w:szCs w:val="18"/>
    </w:rPr>
  </w:style>
  <w:style w:type="paragraph" w:styleId="28">
    <w:name w:val="footer"/>
    <w:basedOn w:val="1"/>
    <w:link w:val="66"/>
    <w:autoRedefine/>
    <w:unhideWhenUsed/>
    <w:qFormat/>
    <w:uiPriority w:val="0"/>
    <w:pPr>
      <w:tabs>
        <w:tab w:val="center" w:pos="4153"/>
        <w:tab w:val="right" w:pos="8306"/>
      </w:tabs>
      <w:snapToGrid w:val="0"/>
      <w:jc w:val="left"/>
    </w:pPr>
    <w:rPr>
      <w:sz w:val="18"/>
      <w:szCs w:val="18"/>
    </w:rPr>
  </w:style>
  <w:style w:type="paragraph" w:styleId="29">
    <w:name w:val="envelope return"/>
    <w:basedOn w:val="1"/>
    <w:autoRedefine/>
    <w:qFormat/>
    <w:uiPriority w:val="0"/>
    <w:pPr>
      <w:snapToGrid w:val="0"/>
    </w:pPr>
    <w:rPr>
      <w:rFonts w:ascii="Arial" w:hAnsi="Arial" w:cs="Arial"/>
    </w:rPr>
  </w:style>
  <w:style w:type="paragraph" w:styleId="30">
    <w:name w:val="header"/>
    <w:basedOn w:val="1"/>
    <w:link w:val="6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autoRedefine/>
    <w:qFormat/>
    <w:uiPriority w:val="39"/>
    <w:pPr>
      <w:tabs>
        <w:tab w:val="left" w:pos="426"/>
        <w:tab w:val="left" w:pos="709"/>
        <w:tab w:val="right" w:leader="dot" w:pos="8505"/>
      </w:tabs>
      <w:snapToGrid w:val="0"/>
      <w:spacing w:line="440" w:lineRule="exact"/>
      <w:jc w:val="left"/>
    </w:pPr>
    <w:rPr>
      <w:rFonts w:ascii="宋体" w:hAnsi="宋体"/>
    </w:rPr>
  </w:style>
  <w:style w:type="paragraph" w:styleId="32">
    <w:name w:val="toc 4"/>
    <w:basedOn w:val="1"/>
    <w:next w:val="1"/>
    <w:autoRedefine/>
    <w:unhideWhenUsed/>
    <w:qFormat/>
    <w:uiPriority w:val="39"/>
    <w:pPr>
      <w:ind w:left="1260" w:leftChars="600"/>
    </w:pPr>
    <w:rPr>
      <w:rFonts w:ascii="Calibri" w:hAnsi="Calibri"/>
      <w:szCs w:val="22"/>
    </w:rPr>
  </w:style>
  <w:style w:type="paragraph" w:styleId="33">
    <w:name w:val="Subtitle"/>
    <w:basedOn w:val="1"/>
    <w:next w:val="1"/>
    <w:link w:val="75"/>
    <w:autoRedefine/>
    <w:qFormat/>
    <w:uiPriority w:val="0"/>
    <w:pPr>
      <w:spacing w:before="240" w:after="60" w:line="312" w:lineRule="auto"/>
      <w:jc w:val="center"/>
      <w:outlineLvl w:val="1"/>
    </w:pPr>
    <w:rPr>
      <w:rFonts w:ascii="Cambria" w:hAnsi="Cambria" w:cs="黑体"/>
      <w:b/>
      <w:bCs/>
      <w:kern w:val="28"/>
      <w:sz w:val="32"/>
      <w:szCs w:val="32"/>
    </w:rPr>
  </w:style>
  <w:style w:type="paragraph" w:styleId="34">
    <w:name w:val="toc 6"/>
    <w:basedOn w:val="1"/>
    <w:next w:val="1"/>
    <w:autoRedefine/>
    <w:unhideWhenUsed/>
    <w:qFormat/>
    <w:uiPriority w:val="39"/>
    <w:pPr>
      <w:ind w:left="2100" w:leftChars="1000"/>
    </w:pPr>
    <w:rPr>
      <w:rFonts w:ascii="Calibri" w:hAnsi="Calibri"/>
      <w:szCs w:val="22"/>
    </w:rPr>
  </w:style>
  <w:style w:type="paragraph" w:styleId="35">
    <w:name w:val="Body Text Indent 3"/>
    <w:basedOn w:val="1"/>
    <w:link w:val="76"/>
    <w:autoRedefine/>
    <w:qFormat/>
    <w:uiPriority w:val="0"/>
    <w:pPr>
      <w:spacing w:after="120" w:line="360" w:lineRule="atLeast"/>
      <w:ind w:firstLine="720" w:firstLineChars="300"/>
    </w:pPr>
    <w:rPr>
      <w:sz w:val="24"/>
      <w:szCs w:val="20"/>
    </w:rPr>
  </w:style>
  <w:style w:type="paragraph" w:styleId="36">
    <w:name w:val="toc 2"/>
    <w:basedOn w:val="1"/>
    <w:next w:val="1"/>
    <w:autoRedefine/>
    <w:qFormat/>
    <w:uiPriority w:val="39"/>
    <w:pPr>
      <w:tabs>
        <w:tab w:val="left" w:pos="567"/>
        <w:tab w:val="right" w:leader="dot" w:pos="8505"/>
        <w:tab w:val="right" w:leader="dot" w:pos="9628"/>
      </w:tabs>
      <w:spacing w:line="440" w:lineRule="exact"/>
    </w:pPr>
  </w:style>
  <w:style w:type="paragraph" w:styleId="37">
    <w:name w:val="toc 9"/>
    <w:basedOn w:val="1"/>
    <w:next w:val="1"/>
    <w:autoRedefine/>
    <w:unhideWhenUsed/>
    <w:qFormat/>
    <w:uiPriority w:val="39"/>
    <w:pPr>
      <w:ind w:left="3360" w:leftChars="1600"/>
    </w:pPr>
    <w:rPr>
      <w:rFonts w:ascii="Calibri" w:hAnsi="Calibri"/>
      <w:szCs w:val="22"/>
    </w:rPr>
  </w:style>
  <w:style w:type="paragraph" w:styleId="3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39">
    <w:name w:val="Title"/>
    <w:basedOn w:val="1"/>
    <w:next w:val="1"/>
    <w:link w:val="77"/>
    <w:autoRedefine/>
    <w:qFormat/>
    <w:uiPriority w:val="0"/>
    <w:pPr>
      <w:spacing w:before="240" w:after="60"/>
      <w:jc w:val="center"/>
      <w:outlineLvl w:val="0"/>
    </w:pPr>
    <w:rPr>
      <w:rFonts w:ascii="Cambria" w:hAnsi="Cambria"/>
      <w:b/>
      <w:bCs/>
      <w:sz w:val="32"/>
      <w:szCs w:val="32"/>
    </w:rPr>
  </w:style>
  <w:style w:type="paragraph" w:styleId="40">
    <w:name w:val="annotation subject"/>
    <w:basedOn w:val="16"/>
    <w:next w:val="16"/>
    <w:link w:val="68"/>
    <w:autoRedefine/>
    <w:semiHidden/>
    <w:qFormat/>
    <w:uiPriority w:val="0"/>
    <w:rPr>
      <w:b/>
      <w:bCs/>
      <w:szCs w:val="20"/>
    </w:rPr>
  </w:style>
  <w:style w:type="paragraph" w:styleId="41">
    <w:name w:val="Body Text First Indent"/>
    <w:basedOn w:val="18"/>
    <w:autoRedefine/>
    <w:qFormat/>
    <w:uiPriority w:val="0"/>
    <w:pPr>
      <w:spacing w:after="120"/>
      <w:ind w:firstLine="420"/>
      <w:jc w:val="both"/>
    </w:pPr>
    <w:rPr>
      <w:sz w:val="21"/>
    </w:rPr>
  </w:style>
  <w:style w:type="paragraph" w:styleId="42">
    <w:name w:val="Body Text First Indent 2"/>
    <w:basedOn w:val="19"/>
    <w:next w:val="1"/>
    <w:autoRedefine/>
    <w:qFormat/>
    <w:uiPriority w:val="0"/>
    <w:pPr>
      <w:ind w:firstLine="420" w:firstLineChars="200"/>
    </w:pPr>
  </w:style>
  <w:style w:type="table" w:styleId="44">
    <w:name w:val="Table Grid"/>
    <w:basedOn w:val="43"/>
    <w:autoRedefine/>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autoRedefine/>
    <w:qFormat/>
    <w:uiPriority w:val="0"/>
  </w:style>
  <w:style w:type="character" w:styleId="47">
    <w:name w:val="FollowedHyperlink"/>
    <w:autoRedefine/>
    <w:qFormat/>
    <w:uiPriority w:val="0"/>
    <w:rPr>
      <w:color w:val="800080"/>
      <w:u w:val="single"/>
    </w:rPr>
  </w:style>
  <w:style w:type="character" w:styleId="48">
    <w:name w:val="Hyperlink"/>
    <w:basedOn w:val="45"/>
    <w:autoRedefine/>
    <w:qFormat/>
    <w:uiPriority w:val="99"/>
    <w:rPr>
      <w:color w:val="0000FF"/>
      <w:u w:val="single"/>
    </w:rPr>
  </w:style>
  <w:style w:type="character" w:styleId="49">
    <w:name w:val="annotation reference"/>
    <w:autoRedefine/>
    <w:qFormat/>
    <w:uiPriority w:val="99"/>
    <w:rPr>
      <w:sz w:val="21"/>
      <w:szCs w:val="21"/>
    </w:rPr>
  </w:style>
  <w:style w:type="paragraph" w:customStyle="1" w:styleId="50">
    <w:name w:val="表格文字"/>
    <w:basedOn w:val="51"/>
    <w:next w:val="1"/>
    <w:autoRedefine/>
    <w:qFormat/>
    <w:uiPriority w:val="0"/>
    <w:pPr>
      <w:spacing w:before="25" w:after="25"/>
      <w:jc w:val="left"/>
    </w:pPr>
    <w:rPr>
      <w:bCs/>
      <w:spacing w:val="10"/>
      <w:kern w:val="0"/>
      <w:sz w:val="24"/>
      <w:szCs w:val="20"/>
    </w:rPr>
  </w:style>
  <w:style w:type="paragraph" w:customStyle="1" w:styleId="51">
    <w:name w:val="表格文字（两侧对齐）"/>
    <w:basedOn w:val="1"/>
    <w:autoRedefine/>
    <w:qFormat/>
    <w:uiPriority w:val="0"/>
    <w:pPr>
      <w:widowControl w:val="0"/>
      <w:snapToGrid w:val="0"/>
      <w:spacing w:line="240" w:lineRule="auto"/>
      <w:ind w:firstLine="0" w:firstLineChars="0"/>
    </w:pPr>
    <w:rPr>
      <w:rFonts w:ascii="Calibri" w:hAnsi="Calibri" w:cs="Times New Roman"/>
      <w:kern w:val="0"/>
      <w:sz w:val="20"/>
    </w:rPr>
  </w:style>
  <w:style w:type="paragraph" w:customStyle="1" w:styleId="52">
    <w:name w:val="bt1bt1"/>
    <w:basedOn w:val="4"/>
    <w:autoRedefine/>
    <w:qFormat/>
    <w:uiPriority w:val="0"/>
    <w:pPr>
      <w:spacing w:line="240" w:lineRule="auto"/>
      <w:jc w:val="center"/>
    </w:pPr>
    <w:rPr>
      <w:rFonts w:ascii="黑体" w:eastAsia="黑体"/>
      <w:b w:val="0"/>
      <w:sz w:val="36"/>
      <w:szCs w:val="36"/>
    </w:rPr>
  </w:style>
  <w:style w:type="paragraph" w:styleId="53">
    <w:name w:val="List Paragraph"/>
    <w:basedOn w:val="1"/>
    <w:autoRedefine/>
    <w:unhideWhenUsed/>
    <w:qFormat/>
    <w:uiPriority w:val="34"/>
    <w:pPr>
      <w:ind w:firstLine="420" w:firstLineChars="200"/>
    </w:pPr>
  </w:style>
  <w:style w:type="character" w:customStyle="1" w:styleId="54">
    <w:name w:val="标题 1 字符"/>
    <w:basedOn w:val="45"/>
    <w:link w:val="4"/>
    <w:autoRedefine/>
    <w:qFormat/>
    <w:uiPriority w:val="0"/>
    <w:rPr>
      <w:rFonts w:ascii="Times New Roman" w:hAnsi="Times New Roman" w:eastAsia="宋体" w:cs="Times New Roman"/>
      <w:b/>
      <w:bCs/>
      <w:kern w:val="44"/>
      <w:sz w:val="44"/>
      <w:szCs w:val="44"/>
    </w:rPr>
  </w:style>
  <w:style w:type="character" w:customStyle="1" w:styleId="55">
    <w:name w:val="批注框文本 字符"/>
    <w:basedOn w:val="45"/>
    <w:link w:val="27"/>
    <w:autoRedefine/>
    <w:semiHidden/>
    <w:qFormat/>
    <w:uiPriority w:val="0"/>
    <w:rPr>
      <w:rFonts w:ascii="Times New Roman" w:hAnsi="Times New Roman" w:eastAsia="宋体" w:cs="Times New Roman"/>
      <w:sz w:val="18"/>
      <w:szCs w:val="18"/>
    </w:rPr>
  </w:style>
  <w:style w:type="paragraph" w:customStyle="1" w:styleId="56">
    <w:name w:val="TOC 标题1"/>
    <w:basedOn w:val="4"/>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7">
    <w:name w:val="标题 2 字符"/>
    <w:basedOn w:val="45"/>
    <w:link w:val="5"/>
    <w:autoRedefine/>
    <w:qFormat/>
    <w:uiPriority w:val="0"/>
    <w:rPr>
      <w:rFonts w:ascii="Arial" w:hAnsi="Arial" w:eastAsia="黑体" w:cs="Times New Roman"/>
      <w:b/>
      <w:bCs/>
      <w:sz w:val="32"/>
      <w:szCs w:val="32"/>
    </w:rPr>
  </w:style>
  <w:style w:type="character" w:customStyle="1" w:styleId="58">
    <w:name w:val="标题 3 字符"/>
    <w:basedOn w:val="45"/>
    <w:link w:val="6"/>
    <w:autoRedefine/>
    <w:qFormat/>
    <w:uiPriority w:val="0"/>
    <w:rPr>
      <w:rFonts w:ascii="黑体" w:hAnsi="Times New Roman" w:eastAsia="黑体" w:cs="Times New Roman"/>
      <w:kern w:val="0"/>
      <w:sz w:val="28"/>
      <w:szCs w:val="20"/>
    </w:rPr>
  </w:style>
  <w:style w:type="character" w:customStyle="1" w:styleId="59">
    <w:name w:val="标题 4 字符"/>
    <w:basedOn w:val="45"/>
    <w:link w:val="7"/>
    <w:autoRedefine/>
    <w:qFormat/>
    <w:uiPriority w:val="0"/>
    <w:rPr>
      <w:rFonts w:ascii="Times New Roman" w:hAnsi="Times New Roman" w:eastAsia="宋体" w:cs="Times New Roman"/>
      <w:sz w:val="28"/>
      <w:szCs w:val="20"/>
    </w:rPr>
  </w:style>
  <w:style w:type="character" w:customStyle="1" w:styleId="60">
    <w:name w:val="标题 5 字符"/>
    <w:basedOn w:val="45"/>
    <w:link w:val="8"/>
    <w:autoRedefine/>
    <w:qFormat/>
    <w:uiPriority w:val="0"/>
    <w:rPr>
      <w:rFonts w:ascii="Times New Roman" w:hAnsi="Times New Roman" w:eastAsia="宋体" w:cs="Times New Roman"/>
      <w:b/>
      <w:bCs/>
      <w:sz w:val="28"/>
      <w:szCs w:val="28"/>
    </w:rPr>
  </w:style>
  <w:style w:type="character" w:customStyle="1" w:styleId="61">
    <w:name w:val="标题 6 字符"/>
    <w:basedOn w:val="45"/>
    <w:link w:val="9"/>
    <w:autoRedefine/>
    <w:qFormat/>
    <w:uiPriority w:val="0"/>
    <w:rPr>
      <w:rFonts w:ascii="Arial" w:hAnsi="Arial" w:eastAsia="黑体" w:cs="Times New Roman"/>
      <w:b/>
      <w:bCs/>
      <w:sz w:val="24"/>
      <w:szCs w:val="24"/>
    </w:rPr>
  </w:style>
  <w:style w:type="character" w:customStyle="1" w:styleId="62">
    <w:name w:val="标题 7 字符"/>
    <w:basedOn w:val="45"/>
    <w:link w:val="10"/>
    <w:autoRedefine/>
    <w:qFormat/>
    <w:uiPriority w:val="0"/>
    <w:rPr>
      <w:rFonts w:ascii="Times New Roman" w:hAnsi="Times New Roman" w:eastAsia="宋体" w:cs="Times New Roman"/>
      <w:b/>
      <w:bCs/>
      <w:sz w:val="24"/>
      <w:szCs w:val="24"/>
    </w:rPr>
  </w:style>
  <w:style w:type="character" w:customStyle="1" w:styleId="63">
    <w:name w:val="标题 8 字符"/>
    <w:basedOn w:val="45"/>
    <w:link w:val="11"/>
    <w:autoRedefine/>
    <w:qFormat/>
    <w:uiPriority w:val="0"/>
    <w:rPr>
      <w:rFonts w:ascii="Arial" w:hAnsi="Arial" w:eastAsia="黑体" w:cs="Times New Roman"/>
      <w:sz w:val="24"/>
      <w:szCs w:val="24"/>
    </w:rPr>
  </w:style>
  <w:style w:type="character" w:customStyle="1" w:styleId="64">
    <w:name w:val="标题 9 字符"/>
    <w:basedOn w:val="45"/>
    <w:link w:val="12"/>
    <w:autoRedefine/>
    <w:qFormat/>
    <w:uiPriority w:val="0"/>
    <w:rPr>
      <w:rFonts w:ascii="Arial" w:hAnsi="Arial" w:eastAsia="黑体" w:cs="Times New Roman"/>
      <w:szCs w:val="21"/>
    </w:rPr>
  </w:style>
  <w:style w:type="character" w:customStyle="1" w:styleId="65">
    <w:name w:val="页眉 字符"/>
    <w:basedOn w:val="45"/>
    <w:link w:val="30"/>
    <w:autoRedefine/>
    <w:qFormat/>
    <w:uiPriority w:val="99"/>
    <w:rPr>
      <w:rFonts w:ascii="Times New Roman" w:hAnsi="Times New Roman" w:eastAsia="宋体" w:cs="Times New Roman"/>
      <w:sz w:val="18"/>
      <w:szCs w:val="18"/>
    </w:rPr>
  </w:style>
  <w:style w:type="character" w:customStyle="1" w:styleId="66">
    <w:name w:val="页脚 字符"/>
    <w:basedOn w:val="45"/>
    <w:link w:val="28"/>
    <w:autoRedefine/>
    <w:qFormat/>
    <w:uiPriority w:val="0"/>
    <w:rPr>
      <w:rFonts w:ascii="Times New Roman" w:hAnsi="Times New Roman" w:eastAsia="宋体" w:cs="Times New Roman"/>
      <w:sz w:val="18"/>
      <w:szCs w:val="18"/>
    </w:rPr>
  </w:style>
  <w:style w:type="character" w:customStyle="1" w:styleId="67">
    <w:name w:val="批注文字 字符"/>
    <w:basedOn w:val="45"/>
    <w:link w:val="16"/>
    <w:autoRedefine/>
    <w:qFormat/>
    <w:uiPriority w:val="99"/>
    <w:rPr>
      <w:rFonts w:ascii="Times New Roman" w:hAnsi="Times New Roman" w:eastAsia="宋体" w:cs="Times New Roman"/>
      <w:szCs w:val="24"/>
    </w:rPr>
  </w:style>
  <w:style w:type="character" w:customStyle="1" w:styleId="68">
    <w:name w:val="批注主题 字符"/>
    <w:basedOn w:val="67"/>
    <w:link w:val="40"/>
    <w:autoRedefine/>
    <w:semiHidden/>
    <w:qFormat/>
    <w:uiPriority w:val="0"/>
    <w:rPr>
      <w:rFonts w:ascii="Times New Roman" w:hAnsi="Times New Roman" w:eastAsia="宋体" w:cs="Times New Roman"/>
      <w:b/>
      <w:bCs/>
      <w:szCs w:val="20"/>
    </w:rPr>
  </w:style>
  <w:style w:type="character" w:customStyle="1" w:styleId="69">
    <w:name w:val="文档结构图 字符"/>
    <w:basedOn w:val="45"/>
    <w:link w:val="15"/>
    <w:autoRedefine/>
    <w:semiHidden/>
    <w:qFormat/>
    <w:uiPriority w:val="0"/>
    <w:rPr>
      <w:rFonts w:ascii="宋体" w:hAnsi="Times New Roman" w:eastAsia="宋体" w:cs="Times New Roman"/>
      <w:sz w:val="18"/>
      <w:szCs w:val="18"/>
    </w:rPr>
  </w:style>
  <w:style w:type="character" w:customStyle="1" w:styleId="70">
    <w:name w:val="正文文本 字符"/>
    <w:basedOn w:val="45"/>
    <w:link w:val="18"/>
    <w:autoRedefine/>
    <w:qFormat/>
    <w:uiPriority w:val="0"/>
    <w:rPr>
      <w:rFonts w:ascii="Times New Roman" w:hAnsi="Times New Roman" w:eastAsia="宋体" w:cs="Times New Roman"/>
      <w:sz w:val="28"/>
      <w:szCs w:val="20"/>
    </w:rPr>
  </w:style>
  <w:style w:type="character" w:customStyle="1" w:styleId="71">
    <w:name w:val="正文文本缩进 字符"/>
    <w:basedOn w:val="45"/>
    <w:link w:val="19"/>
    <w:autoRedefine/>
    <w:qFormat/>
    <w:uiPriority w:val="0"/>
    <w:rPr>
      <w:rFonts w:ascii="楷体_GB2312" w:hAnsi="Times New Roman" w:eastAsia="楷体_GB2312" w:cs="Times New Roman"/>
      <w:kern w:val="0"/>
      <w:sz w:val="28"/>
      <w:szCs w:val="20"/>
    </w:rPr>
  </w:style>
  <w:style w:type="character" w:customStyle="1" w:styleId="72">
    <w:name w:val="纯文本 字符"/>
    <w:basedOn w:val="45"/>
    <w:link w:val="23"/>
    <w:autoRedefine/>
    <w:qFormat/>
    <w:uiPriority w:val="0"/>
    <w:rPr>
      <w:rFonts w:ascii="宋体" w:hAnsi="Courier New" w:eastAsia="宋体" w:cs="Times New Roman"/>
      <w:szCs w:val="20"/>
    </w:rPr>
  </w:style>
  <w:style w:type="character" w:customStyle="1" w:styleId="73">
    <w:name w:val="日期 字符"/>
    <w:basedOn w:val="45"/>
    <w:link w:val="25"/>
    <w:autoRedefine/>
    <w:qFormat/>
    <w:uiPriority w:val="0"/>
    <w:rPr>
      <w:rFonts w:ascii="Times New Roman" w:hAnsi="Times New Roman" w:eastAsia="宋体" w:cs="Times New Roman"/>
      <w:szCs w:val="20"/>
    </w:rPr>
  </w:style>
  <w:style w:type="character" w:customStyle="1" w:styleId="74">
    <w:name w:val="正文文本缩进 2 字符"/>
    <w:basedOn w:val="45"/>
    <w:link w:val="26"/>
    <w:autoRedefine/>
    <w:qFormat/>
    <w:uiPriority w:val="0"/>
    <w:rPr>
      <w:rFonts w:ascii="仿宋_GB2312" w:hAnsi="宋体" w:eastAsia="仿宋_GB2312" w:cs="Times New Roman"/>
      <w:sz w:val="24"/>
      <w:szCs w:val="24"/>
    </w:rPr>
  </w:style>
  <w:style w:type="character" w:customStyle="1" w:styleId="75">
    <w:name w:val="副标题 字符"/>
    <w:basedOn w:val="45"/>
    <w:link w:val="33"/>
    <w:autoRedefine/>
    <w:qFormat/>
    <w:uiPriority w:val="0"/>
    <w:rPr>
      <w:rFonts w:ascii="Cambria" w:hAnsi="Cambria" w:eastAsia="宋体" w:cs="黑体"/>
      <w:b/>
      <w:bCs/>
      <w:kern w:val="28"/>
      <w:sz w:val="32"/>
      <w:szCs w:val="32"/>
    </w:rPr>
  </w:style>
  <w:style w:type="character" w:customStyle="1" w:styleId="76">
    <w:name w:val="正文文本缩进 3 字符"/>
    <w:basedOn w:val="45"/>
    <w:link w:val="35"/>
    <w:autoRedefine/>
    <w:qFormat/>
    <w:uiPriority w:val="0"/>
    <w:rPr>
      <w:rFonts w:ascii="Times New Roman" w:hAnsi="Times New Roman" w:eastAsia="宋体" w:cs="Times New Roman"/>
      <w:sz w:val="24"/>
      <w:szCs w:val="20"/>
    </w:rPr>
  </w:style>
  <w:style w:type="character" w:customStyle="1" w:styleId="77">
    <w:name w:val="标题 字符"/>
    <w:basedOn w:val="45"/>
    <w:link w:val="39"/>
    <w:autoRedefine/>
    <w:qFormat/>
    <w:uiPriority w:val="0"/>
    <w:rPr>
      <w:rFonts w:ascii="Cambria" w:hAnsi="Cambria" w:eastAsia="宋体" w:cs="Times New Roman"/>
      <w:b/>
      <w:bCs/>
      <w:sz w:val="32"/>
      <w:szCs w:val="32"/>
    </w:rPr>
  </w:style>
  <w:style w:type="paragraph" w:customStyle="1" w:styleId="78">
    <w:name w:val="TOC 标题11"/>
    <w:basedOn w:val="4"/>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9">
    <w:name w:val="_Style 36"/>
    <w:basedOn w:val="1"/>
    <w:autoRedefine/>
    <w:qFormat/>
    <w:uiPriority w:val="34"/>
    <w:pPr>
      <w:ind w:firstLine="420" w:firstLineChars="200"/>
    </w:pPr>
    <w:rPr>
      <w:szCs w:val="20"/>
    </w:rPr>
  </w:style>
  <w:style w:type="paragraph" w:customStyle="1" w:styleId="80">
    <w:name w:val="Char Char Char Char Char Char Char Char Char Char Char Char Char"/>
    <w:basedOn w:val="15"/>
    <w:autoRedefine/>
    <w:qFormat/>
    <w:uiPriority w:val="0"/>
    <w:pPr>
      <w:shd w:val="clear" w:color="auto" w:fill="000080"/>
    </w:pPr>
    <w:rPr>
      <w:rFonts w:ascii="Tahoma" w:hAnsi="Tahoma"/>
      <w:sz w:val="24"/>
      <w:szCs w:val="24"/>
    </w:rPr>
  </w:style>
  <w:style w:type="paragraph" w:customStyle="1" w:styleId="81">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2">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83">
    <w:name w:val="新定义正文"/>
    <w:basedOn w:val="1"/>
    <w:autoRedefine/>
    <w:qFormat/>
    <w:uiPriority w:val="0"/>
    <w:pPr>
      <w:widowControl/>
    </w:pPr>
    <w:rPr>
      <w:color w:val="000000"/>
      <w:szCs w:val="21"/>
    </w:rPr>
  </w:style>
  <w:style w:type="paragraph" w:customStyle="1" w:styleId="84">
    <w:name w:val="节"/>
    <w:basedOn w:val="5"/>
    <w:autoRedefine/>
    <w:qFormat/>
    <w:uiPriority w:val="0"/>
    <w:pPr>
      <w:numPr>
        <w:ilvl w:val="1"/>
        <w:numId w:val="1"/>
      </w:numPr>
      <w:tabs>
        <w:tab w:val="left" w:pos="432"/>
      </w:tabs>
      <w:spacing w:line="240" w:lineRule="auto"/>
    </w:pPr>
    <w:rPr>
      <w:rFonts w:ascii="黑体"/>
      <w:b w:val="0"/>
      <w:sz w:val="28"/>
      <w:szCs w:val="28"/>
    </w:rPr>
  </w:style>
  <w:style w:type="paragraph" w:customStyle="1" w:styleId="85">
    <w:name w:val="TOC 标题2"/>
    <w:basedOn w:val="4"/>
    <w:next w:val="1"/>
    <w:autoRedefine/>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6">
    <w:name w:val="列出段落1"/>
    <w:basedOn w:val="1"/>
    <w:autoRedefine/>
    <w:qFormat/>
    <w:uiPriority w:val="0"/>
    <w:pPr>
      <w:ind w:firstLine="420" w:firstLineChars="200"/>
    </w:pPr>
    <w:rPr>
      <w:szCs w:val="20"/>
    </w:rPr>
  </w:style>
  <w:style w:type="paragraph" w:customStyle="1" w:styleId="87">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88">
    <w:name w:val="Char Char1"/>
    <w:autoRedefine/>
    <w:qFormat/>
    <w:uiPriority w:val="0"/>
    <w:rPr>
      <w:rFonts w:ascii="楷体_GB2312" w:eastAsia="楷体_GB2312"/>
      <w:sz w:val="28"/>
    </w:rPr>
  </w:style>
  <w:style w:type="character" w:customStyle="1" w:styleId="89">
    <w:name w:val="Char Char"/>
    <w:autoRedefine/>
    <w:qFormat/>
    <w:uiPriority w:val="0"/>
    <w:rPr>
      <w:rFonts w:ascii="宋体"/>
      <w:kern w:val="2"/>
      <w:sz w:val="18"/>
      <w:szCs w:val="18"/>
    </w:rPr>
  </w:style>
  <w:style w:type="paragraph" w:customStyle="1" w:styleId="90">
    <w:name w:val="修订2"/>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91">
    <w:name w:val="样式 标题 3 + (中文) 黑体 小四 非加粗 段前: 7.8 磅 段后: 0 磅 行距: 固定值 20 磅"/>
    <w:basedOn w:val="6"/>
    <w:autoRedefine/>
    <w:qFormat/>
    <w:uiPriority w:val="0"/>
    <w:pPr>
      <w:autoSpaceDE/>
      <w:autoSpaceDN/>
      <w:adjustRightInd/>
      <w:spacing w:before="0" w:after="0" w:line="400" w:lineRule="exact"/>
    </w:pPr>
    <w:rPr>
      <w:rFonts w:ascii="Times New Roman" w:cs="宋体"/>
      <w:kern w:val="2"/>
      <w:sz w:val="24"/>
    </w:rPr>
  </w:style>
  <w:style w:type="character" w:customStyle="1" w:styleId="92">
    <w:name w:val="批注文字 Char1"/>
    <w:autoRedefine/>
    <w:qFormat/>
    <w:uiPriority w:val="99"/>
    <w:rPr>
      <w:kern w:val="2"/>
      <w:sz w:val="21"/>
    </w:rPr>
  </w:style>
  <w:style w:type="character" w:customStyle="1" w:styleId="93">
    <w:name w:val="正文文本 3 字符"/>
    <w:basedOn w:val="45"/>
    <w:link w:val="17"/>
    <w:autoRedefine/>
    <w:semiHidden/>
    <w:qFormat/>
    <w:uiPriority w:val="99"/>
    <w:rPr>
      <w:rFonts w:ascii="Times New Roman" w:hAnsi="Times New Roman" w:eastAsia="宋体" w:cs="Times New Roman"/>
      <w:sz w:val="16"/>
      <w:szCs w:val="16"/>
    </w:rPr>
  </w:style>
  <w:style w:type="paragraph" w:customStyle="1" w:styleId="94">
    <w:name w:val="样式 标题 2 + Times New Roman 四号 非加粗 段前: 5 磅 段后: 0 磅 行距: 固定值 20..."/>
    <w:basedOn w:val="5"/>
    <w:autoRedefine/>
    <w:qFormat/>
    <w:uiPriority w:val="0"/>
    <w:pPr>
      <w:spacing w:before="100" w:after="0" w:line="400" w:lineRule="exact"/>
    </w:pPr>
    <w:rPr>
      <w:rFonts w:ascii="Times New Roman" w:hAnsi="Times New Roman" w:cs="宋体"/>
      <w:b w:val="0"/>
      <w:bCs w:val="0"/>
      <w:sz w:val="28"/>
      <w:szCs w:val="20"/>
    </w:rPr>
  </w:style>
  <w:style w:type="character" w:customStyle="1" w:styleId="95">
    <w:name w:val="正文缩进 字符"/>
    <w:link w:val="14"/>
    <w:autoRedefine/>
    <w:qFormat/>
    <w:uiPriority w:val="99"/>
    <w:rPr>
      <w:rFonts w:ascii="楷体_GB2312" w:hAnsi="Times New Roman" w:eastAsia="楷体_GB2312" w:cs="Times New Roman"/>
      <w:kern w:val="0"/>
      <w:sz w:val="28"/>
      <w:szCs w:val="20"/>
    </w:rPr>
  </w:style>
  <w:style w:type="table" w:customStyle="1" w:styleId="96">
    <w:name w:val="网格型1"/>
    <w:basedOn w:val="43"/>
    <w:autoRedefine/>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font01"/>
    <w:basedOn w:val="45"/>
    <w:autoRedefine/>
    <w:qFormat/>
    <w:uiPriority w:val="0"/>
    <w:rPr>
      <w:rFonts w:hint="default" w:ascii="仿宋" w:hAnsi="仿宋" w:eastAsia="仿宋" w:cs="仿宋"/>
      <w:color w:val="000000"/>
      <w:sz w:val="18"/>
      <w:szCs w:val="18"/>
      <w:u w:val="none"/>
    </w:rPr>
  </w:style>
  <w:style w:type="paragraph" w:customStyle="1" w:styleId="98">
    <w:name w:val="正文00"/>
    <w:basedOn w:val="1"/>
    <w:autoRedefine/>
    <w:qFormat/>
    <w:uiPriority w:val="0"/>
    <w:pPr>
      <w:topLinePunct/>
      <w:spacing w:line="360" w:lineRule="auto"/>
      <w:ind w:firstLine="200" w:firstLineChars="200"/>
    </w:pPr>
    <w:rPr>
      <w:sz w:val="24"/>
      <w:szCs w:val="21"/>
    </w:rPr>
  </w:style>
  <w:style w:type="paragraph" w:customStyle="1" w:styleId="99">
    <w:name w:val="UserStyle_0"/>
    <w:basedOn w:val="1"/>
    <w:autoRedefine/>
    <w:qFormat/>
    <w:uiPriority w:val="0"/>
    <w:pPr>
      <w:jc w:val="center"/>
      <w:textAlignment w:val="baseline"/>
    </w:pPr>
    <w:rPr>
      <w:rFonts w:ascii="Times New Roman" w:hAnsi="Times New Roman" w:eastAsia="仿宋_GB2312" w:cs="Times New Roman"/>
      <w:b/>
      <w:bCs/>
      <w:kern w:val="2"/>
      <w:sz w:val="44"/>
      <w:szCs w:val="24"/>
      <w:lang w:val="en-US" w:eastAsia="zh-CN" w:bidi="ar-SA"/>
    </w:rPr>
  </w:style>
  <w:style w:type="paragraph" w:customStyle="1" w:styleId="100">
    <w:name w:val="Heading2"/>
    <w:basedOn w:val="1"/>
    <w:next w:val="1"/>
    <w:autoRedefine/>
    <w:qFormat/>
    <w:uiPriority w:val="0"/>
    <w:pPr>
      <w:keepNext/>
      <w:spacing w:line="680" w:lineRule="exact"/>
      <w:jc w:val="center"/>
      <w:textAlignment w:val="baseline"/>
    </w:pPr>
    <w:rPr>
      <w:rFonts w:ascii="Calibri Light" w:hAnsi="Calibri Light" w:eastAsia="楷体_GB2312"/>
      <w:bCs/>
    </w:rPr>
  </w:style>
  <w:style w:type="paragraph" w:customStyle="1" w:styleId="101">
    <w:name w:val="段"/>
    <w:next w:val="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1"/>
      <w:szCs w:val="22"/>
      <w:lang w:val="en-US" w:eastAsia="zh-CN" w:bidi="ar-SA"/>
    </w:rPr>
  </w:style>
  <w:style w:type="paragraph" w:styleId="102">
    <w:name w:val="No Spacing"/>
    <w:autoRedefine/>
    <w:qFormat/>
    <w:uiPriority w:val="1"/>
    <w:rPr>
      <w:rFonts w:ascii="Times New Roman" w:hAnsi="Times New Roman" w:eastAsia="宋体" w:cs="Times New Roman"/>
      <w:sz w:val="22"/>
      <w:szCs w:val="22"/>
      <w:lang w:val="en-US" w:eastAsia="zh-CN" w:bidi="ar-SA"/>
    </w:rPr>
  </w:style>
  <w:style w:type="character" w:customStyle="1" w:styleId="103">
    <w:name w:val="NormalCharacter"/>
    <w:autoRedefine/>
    <w:qFormat/>
    <w:uiPriority w:val="0"/>
  </w:style>
  <w:style w:type="paragraph" w:customStyle="1" w:styleId="104">
    <w:name w:val="正文1"/>
    <w:basedOn w:val="1"/>
    <w:autoRedefine/>
    <w:qFormat/>
    <w:uiPriority w:val="0"/>
    <w:pPr>
      <w:tabs>
        <w:tab w:val="left" w:pos="720"/>
      </w:tabs>
      <w:adjustRightInd w:val="0"/>
      <w:spacing w:line="312" w:lineRule="atLeast"/>
      <w:textAlignment w:val="baseline"/>
    </w:pPr>
    <w:rPr>
      <w:kern w:val="0"/>
      <w:szCs w:val="20"/>
    </w:rPr>
  </w:style>
  <w:style w:type="paragraph" w:customStyle="1" w:styleId="105">
    <w:name w:val="缺省文本"/>
    <w:basedOn w:val="1"/>
    <w:autoRedefine/>
    <w:qFormat/>
    <w:uiPriority w:val="0"/>
    <w:pPr>
      <w:autoSpaceDE w:val="0"/>
      <w:autoSpaceDN w:val="0"/>
      <w:adjustRightInd w:val="0"/>
      <w:jc w:val="left"/>
    </w:pPr>
    <w:rPr>
      <w:kern w:val="0"/>
      <w:sz w:val="24"/>
      <w:szCs w:val="24"/>
    </w:rPr>
  </w:style>
  <w:style w:type="character" w:customStyle="1" w:styleId="106">
    <w:name w:val="font11"/>
    <w:basedOn w:val="45"/>
    <w:autoRedefine/>
    <w:qFormat/>
    <w:uiPriority w:val="0"/>
    <w:rPr>
      <w:rFonts w:hint="eastAsia" w:ascii="仿宋" w:hAnsi="仿宋" w:eastAsia="仿宋" w:cs="仿宋"/>
      <w:color w:val="000000"/>
      <w:sz w:val="24"/>
      <w:szCs w:val="24"/>
      <w:u w:val="none"/>
    </w:rPr>
  </w:style>
  <w:style w:type="character" w:customStyle="1" w:styleId="107">
    <w:name w:val="font21"/>
    <w:basedOn w:val="45"/>
    <w:autoRedefine/>
    <w:qFormat/>
    <w:uiPriority w:val="0"/>
    <w:rPr>
      <w:rFonts w:hint="eastAsia" w:ascii="仿宋" w:hAnsi="仿宋" w:eastAsia="仿宋" w:cs="仿宋"/>
      <w:color w:val="000000"/>
      <w:sz w:val="24"/>
      <w:szCs w:val="24"/>
      <w:u w:val="none"/>
    </w:rPr>
  </w:style>
  <w:style w:type="character" w:customStyle="1" w:styleId="108">
    <w:name w:val="标题 1 Char"/>
    <w:autoRedefine/>
    <w:qFormat/>
    <w:uiPriority w:val="0"/>
    <w:rPr>
      <w:rFonts w:ascii="Arial" w:hAnsi="Arial" w:eastAsia="宋体"/>
      <w:bCs/>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29D409-5DE7-4BC0-A3F2-0AA99419CBD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15446</Words>
  <Characters>16252</Characters>
  <Lines>117</Lines>
  <Paragraphs>33</Paragraphs>
  <TotalTime>45</TotalTime>
  <ScaleCrop>false</ScaleCrop>
  <LinksUpToDate>false</LinksUpToDate>
  <CharactersWithSpaces>17294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2021-12-22T10:10:00Z</dcterms:created>
  <dc:creator>MIIT</dc:creator>
  <cp:lastModifiedBy>zhangxjian</cp:lastModifiedBy>
  <cp:lastPrinted>2024-10-21T07:28:00Z</cp:lastPrinted>
  <dcterms:modified xsi:type="dcterms:W3CDTF">2024-10-30T07:24:02Z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3F86BC64388048C784D8E3E7CEABBF3A_13</vt:lpwstr>
  </property>
</Properties>
</file>