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附件2：</w:t>
      </w:r>
    </w:p>
    <w:p>
      <w:pPr>
        <w:spacing w:line="520" w:lineRule="exact"/>
        <w:jc w:val="center"/>
        <w:rPr>
          <w:rFonts w:ascii="Times New Roman" w:hAnsi="Times New Roman" w:eastAsia="黑体" w:cs="Times New Roman"/>
          <w:sz w:val="32"/>
          <w:szCs w:val="32"/>
          <w:lang w:eastAsia="zh-Hans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Hans"/>
        </w:rPr>
        <w:t>评审标准</w:t>
      </w:r>
    </w:p>
    <w:tbl>
      <w:tblPr>
        <w:tblStyle w:val="7"/>
        <w:tblW w:w="9528" w:type="dxa"/>
        <w:tblInd w:w="-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1744"/>
        <w:gridCol w:w="5870"/>
        <w:gridCol w:w="12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664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序号</w:t>
            </w:r>
          </w:p>
        </w:tc>
        <w:tc>
          <w:tcPr>
            <w:tcW w:w="1744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评审内容</w:t>
            </w:r>
          </w:p>
        </w:tc>
        <w:tc>
          <w:tcPr>
            <w:tcW w:w="5870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评分细则</w:t>
            </w:r>
          </w:p>
        </w:tc>
        <w:tc>
          <w:tcPr>
            <w:tcW w:w="1250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1</w:t>
            </w:r>
          </w:p>
        </w:tc>
        <w:tc>
          <w:tcPr>
            <w:tcW w:w="17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企业综合实力</w:t>
            </w:r>
          </w:p>
        </w:tc>
        <w:tc>
          <w:tcPr>
            <w:tcW w:w="5870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供应商营业执照经营范围内含软件开发的、计算机技术开发的、互联网区块链技术研究开发服务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其中之一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或含与该项目需求相关经营范围的得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分，不含不得分。</w:t>
            </w:r>
          </w:p>
          <w:p>
            <w:pPr>
              <w:jc w:val="left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（需提供营业执照复印件）</w:t>
            </w:r>
          </w:p>
        </w:tc>
        <w:tc>
          <w:tcPr>
            <w:tcW w:w="12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3</w:t>
            </w:r>
          </w:p>
        </w:tc>
        <w:tc>
          <w:tcPr>
            <w:tcW w:w="174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企业技术能力</w:t>
            </w:r>
          </w:p>
        </w:tc>
        <w:tc>
          <w:tcPr>
            <w:tcW w:w="5870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供应商提供软件企业认定证书和软件产品登记证书的得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分，不提供不得分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。</w:t>
            </w:r>
          </w:p>
        </w:tc>
        <w:tc>
          <w:tcPr>
            <w:tcW w:w="12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4</w:t>
            </w:r>
          </w:p>
        </w:tc>
        <w:tc>
          <w:tcPr>
            <w:tcW w:w="174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同类业绩及案例</w:t>
            </w:r>
          </w:p>
        </w:tc>
        <w:tc>
          <w:tcPr>
            <w:tcW w:w="5870" w:type="dxa"/>
            <w:shd w:val="clear" w:color="auto" w:fill="auto"/>
            <w:vAlign w:val="center"/>
          </w:tcPr>
          <w:p>
            <w:pPr>
              <w:pStyle w:val="4"/>
              <w:ind w:firstLine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对供应商自202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年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至今（以合同签订日期为准）具备的同类服务项目执行经验进行评分，每提供1个得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分，本项最高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。</w:t>
            </w:r>
          </w:p>
          <w:p>
            <w:pPr>
              <w:jc w:val="left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【</w:t>
            </w:r>
            <w:r>
              <w:rPr>
                <w:rFonts w:hint="eastAsia"/>
                <w:b/>
                <w:color w:val="auto"/>
                <w:szCs w:val="21"/>
              </w:rPr>
              <w:t>需要合同或委托协议关键页复印件，不提供不得分</w:t>
            </w:r>
            <w:r>
              <w:rPr>
                <w:rFonts w:hint="eastAsia"/>
                <w:color w:val="auto"/>
                <w:szCs w:val="21"/>
              </w:rPr>
              <w:t>】</w:t>
            </w:r>
          </w:p>
        </w:tc>
        <w:tc>
          <w:tcPr>
            <w:tcW w:w="125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Cs w:val="21"/>
              </w:rPr>
              <w:t>5</w:t>
            </w:r>
          </w:p>
        </w:tc>
        <w:tc>
          <w:tcPr>
            <w:tcW w:w="174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项目人员及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团队实力</w:t>
            </w:r>
          </w:p>
        </w:tc>
        <w:tc>
          <w:tcPr>
            <w:tcW w:w="5870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供应商项目负责人和主要人员情况，包括人员配置、职责分工等：人员配置合理，团队执行人员需至少包含1名软件工程或计算机相关专业人员，每提供1名项目执行人员的材料得3分，最高得9分。不包含软件工程或计算机相关专业人员的不得分。（提供人员证明资料&lt;毕业证或学位证&gt;和2023年任一月份的社保证明，加盖公章，不提供的不得分。）</w:t>
            </w:r>
          </w:p>
        </w:tc>
        <w:tc>
          <w:tcPr>
            <w:tcW w:w="125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Cs w:val="21"/>
              </w:rPr>
              <w:t>6</w:t>
            </w:r>
          </w:p>
        </w:tc>
        <w:tc>
          <w:tcPr>
            <w:tcW w:w="174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项目服务方案</w:t>
            </w:r>
          </w:p>
        </w:tc>
        <w:tc>
          <w:tcPr>
            <w:tcW w:w="5870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要求供应商综合把握项目总体定位和小程序开发要求，服务方案对本项目总体架构思路清晰、明确，方案针对性强且可执行度高，完全满足采购需求。横向对比，优得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-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分，良得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-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17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分，一般得1-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分，不提供不得分。</w:t>
            </w:r>
          </w:p>
        </w:tc>
        <w:tc>
          <w:tcPr>
            <w:tcW w:w="1250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auto"/>
                <w:szCs w:val="21"/>
              </w:rPr>
              <w:t>7</w:t>
            </w:r>
          </w:p>
        </w:tc>
        <w:tc>
          <w:tcPr>
            <w:tcW w:w="174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响应材料制作规范性</w:t>
            </w:r>
          </w:p>
        </w:tc>
        <w:tc>
          <w:tcPr>
            <w:tcW w:w="5870" w:type="dxa"/>
            <w:vAlign w:val="center"/>
          </w:tcPr>
          <w:p>
            <w:pPr>
              <w:ind w:right="191"/>
              <w:contextualSpacing/>
              <w:jc w:val="left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提交本项目响应文件完全满足项目需求，资料提供优于公告要求，认真制作并装订成册的，得10分；资料提供符合公告要求并装订成册的，得5分；基本满足公告要求，材料不够完善，不装订的，不得分。</w:t>
            </w:r>
          </w:p>
        </w:tc>
        <w:tc>
          <w:tcPr>
            <w:tcW w:w="125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8</w:t>
            </w:r>
          </w:p>
        </w:tc>
        <w:tc>
          <w:tcPr>
            <w:tcW w:w="1744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报价</w:t>
            </w:r>
          </w:p>
        </w:tc>
        <w:tc>
          <w:tcPr>
            <w:tcW w:w="5870" w:type="dxa"/>
            <w:vAlign w:val="center"/>
          </w:tcPr>
          <w:p>
            <w:pPr>
              <w:ind w:right="191" w:rightChars="0"/>
              <w:contextualSpacing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最低报价的供应商得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分，其余报价依次递减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分，报价由低到高，排名不到前五的，均得0分。</w:t>
            </w:r>
          </w:p>
        </w:tc>
        <w:tc>
          <w:tcPr>
            <w:tcW w:w="1250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8" w:type="dxa"/>
            <w:gridSpan w:val="3"/>
            <w:vAlign w:val="center"/>
          </w:tcPr>
          <w:p>
            <w:pPr>
              <w:ind w:right="191"/>
              <w:contextualSpacing/>
              <w:jc w:val="center"/>
              <w:rPr>
                <w:rFonts w:ascii="宋体" w:hAnsi="宋体" w:eastAsia="宋体" w:cs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</w:rPr>
              <w:t>合计</w:t>
            </w:r>
          </w:p>
        </w:tc>
        <w:tc>
          <w:tcPr>
            <w:tcW w:w="125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</w:rPr>
              <w:t>100分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3OWU3YTk2MmMxOTBhOWM3ZjdlNjM4MGRlMzYyOTIifQ=="/>
  </w:docVars>
  <w:rsids>
    <w:rsidRoot w:val="64B331F7"/>
    <w:rsid w:val="006918AE"/>
    <w:rsid w:val="00AF02BF"/>
    <w:rsid w:val="00D60217"/>
    <w:rsid w:val="00EA63B2"/>
    <w:rsid w:val="09137F54"/>
    <w:rsid w:val="1A6D1F86"/>
    <w:rsid w:val="1A7558DF"/>
    <w:rsid w:val="1EAB7E95"/>
    <w:rsid w:val="1EB1403F"/>
    <w:rsid w:val="30415520"/>
    <w:rsid w:val="35665C94"/>
    <w:rsid w:val="39C655D2"/>
    <w:rsid w:val="3E225F6E"/>
    <w:rsid w:val="41D63C39"/>
    <w:rsid w:val="41F06AA9"/>
    <w:rsid w:val="43E30A05"/>
    <w:rsid w:val="4E8376D0"/>
    <w:rsid w:val="500371C7"/>
    <w:rsid w:val="5B180392"/>
    <w:rsid w:val="64B331F7"/>
    <w:rsid w:val="6C3A64DC"/>
    <w:rsid w:val="6D586321"/>
    <w:rsid w:val="732804DA"/>
    <w:rsid w:val="76122339"/>
    <w:rsid w:val="7C3C1073"/>
    <w:rsid w:val="7E78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next w:val="1"/>
    <w:qFormat/>
    <w:uiPriority w:val="0"/>
  </w:style>
  <w:style w:type="paragraph" w:customStyle="1" w:styleId="3">
    <w:name w:val="Body Text Indent1"/>
    <w:basedOn w:val="1"/>
    <w:qFormat/>
    <w:uiPriority w:val="0"/>
    <w:pPr>
      <w:autoSpaceDE w:val="0"/>
      <w:autoSpaceDN w:val="0"/>
      <w:spacing w:line="360" w:lineRule="auto"/>
      <w:ind w:firstLine="420" w:firstLineChars="200"/>
    </w:pPr>
    <w:rPr>
      <w:rFonts w:ascii="宋体" w:hAnsi="宋体"/>
      <w:szCs w:val="21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spacing w:line="315" w:lineRule="atLeast"/>
      <w:ind w:firstLine="420"/>
      <w:jc w:val="left"/>
    </w:pPr>
    <w:rPr>
      <w:rFonts w:ascii="楷体_GB2312" w:eastAsia="楷体_GB2312"/>
      <w:kern w:val="0"/>
      <w:sz w:val="28"/>
      <w:szCs w:val="20"/>
    </w:rPr>
  </w:style>
  <w:style w:type="paragraph" w:styleId="5">
    <w:name w:val="Body Text"/>
    <w:next w:val="1"/>
    <w:qFormat/>
    <w:uiPriority w:val="0"/>
    <w:pPr>
      <w:widowControl w:val="0"/>
      <w:spacing w:after="12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table" w:styleId="7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665</Words>
  <Characters>689</Characters>
  <Lines>5</Lines>
  <Paragraphs>1</Paragraphs>
  <TotalTime>5</TotalTime>
  <ScaleCrop>false</ScaleCrop>
  <LinksUpToDate>false</LinksUpToDate>
  <CharactersWithSpaces>689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2023-09-28T01:41:00Z</dcterms:created>
  <dc:creator>WPS_1637034098</dc:creator>
  <cp:lastModifiedBy>玉婷</cp:lastModifiedBy>
  <dcterms:modified xsi:type="dcterms:W3CDTF">2023-09-28T02:06:11Z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A4B6D896E0734191BF7BADAE0C0BEA5F_13</vt:lpwstr>
  </property>
</Properties>
</file>