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ascii="方正小标宋_GBK" w:hAnsi="方正小标宋_GBK" w:eastAsia="方正小标宋_GBK" w:cs="方正小标宋_GBK"/>
          <w:color w:val="000000" w:themeColor="text1"/>
          <w:sz w:val="36"/>
          <w:szCs w:val="36"/>
          <w14:textFill>
            <w14:solidFill>
              <w14:schemeClr w14:val="tx1"/>
            </w14:solidFill>
          </w14:textFill>
        </w:rPr>
      </w:pPr>
      <w:r>
        <w:rPr>
          <w:rFonts w:hint="eastAsia" w:ascii="方正小标宋_GBK" w:hAnsi="方正小标宋_GBK" w:eastAsia="方正小标宋_GBK" w:cs="方正小标宋_GBK"/>
          <w:color w:val="000000" w:themeColor="text1"/>
          <w:sz w:val="36"/>
          <w:szCs w:val="36"/>
          <w14:textFill>
            <w14:solidFill>
              <w14:schemeClr w14:val="tx1"/>
            </w14:solidFill>
          </w14:textFill>
        </w:rPr>
        <w:t>第十五届全国运动会高尔夫球项目竞赛规程</w:t>
      </w:r>
    </w:p>
    <w:p>
      <w:pPr>
        <w:pStyle w:val="10"/>
        <w:rPr>
          <w:rFonts w:ascii="黑体" w:eastAsia="黑体" w:cs="黑体"/>
          <w:color w:val="000000" w:themeColor="text1"/>
          <w:sz w:val="32"/>
          <w:szCs w:val="32"/>
          <w14:textFill>
            <w14:solidFill>
              <w14:schemeClr w14:val="tx1"/>
            </w14:solidFill>
          </w14:textFill>
        </w:rPr>
      </w:pPr>
    </w:p>
    <w:p>
      <w:pPr>
        <w:pStyle w:val="10"/>
        <w:ind w:firstLine="640" w:firstLineChars="200"/>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一、</w:t>
      </w:r>
      <w:r>
        <w:rPr>
          <w:rFonts w:hint="eastAsia" w:ascii="黑体" w:eastAsia="黑体" w:cs="黑体"/>
          <w:color w:val="000000" w:themeColor="text1"/>
          <w:sz w:val="32"/>
          <w:szCs w:val="32"/>
          <w:lang w:eastAsia="zh-CN"/>
          <w14:textFill>
            <w14:solidFill>
              <w14:schemeClr w14:val="tx1"/>
            </w14:solidFill>
          </w14:textFill>
        </w:rPr>
        <w:t>竞赛</w:t>
      </w:r>
      <w:bookmarkStart w:id="2" w:name="_GoBack"/>
      <w:bookmarkEnd w:id="2"/>
      <w:r>
        <w:rPr>
          <w:rFonts w:hint="eastAsia" w:ascii="黑体" w:eastAsia="黑体" w:cs="黑体"/>
          <w:color w:val="000000" w:themeColor="text1"/>
          <w:sz w:val="32"/>
          <w:szCs w:val="32"/>
          <w14:textFill>
            <w14:solidFill>
              <w14:schemeClr w14:val="tx1"/>
            </w14:solidFill>
          </w14:textFill>
        </w:rPr>
        <w:t>项目</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男子团体、女子团体</w:t>
      </w:r>
    </w:p>
    <w:p>
      <w:pPr>
        <w:pStyle w:val="10"/>
        <w:ind w:firstLine="640" w:firstLineChars="200"/>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二、运动员资格</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（一）符合《中华人民共和国第十五届运动会竞赛规程总则》（体竞字〔</w:t>
      </w:r>
      <w:r>
        <w:rPr>
          <w:rFonts w:ascii="仿宋" w:eastAsia="仿宋" w:cs="仿宋"/>
          <w:color w:val="000000" w:themeColor="text1"/>
          <w:sz w:val="32"/>
          <w:szCs w:val="32"/>
          <w14:textFill>
            <w14:solidFill>
              <w14:schemeClr w14:val="tx1"/>
            </w14:solidFill>
          </w14:textFill>
        </w:rPr>
        <w:t>2023</w:t>
      </w: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号）第四条规定。</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（二）各队业余身份球员（香港特区、澳门特区除外）需提交有效的中国高尔夫球协会（以下简称中高协）差点系统差点指数证明（差点卡），且差点指数在</w:t>
      </w:r>
      <w:r>
        <w:rPr>
          <w:rFonts w:ascii="仿宋" w:eastAsia="仿宋" w:cs="仿宋"/>
          <w:color w:val="000000" w:themeColor="text1"/>
          <w:sz w:val="32"/>
          <w:szCs w:val="32"/>
          <w14:textFill>
            <w14:solidFill>
              <w14:schemeClr w14:val="tx1"/>
            </w14:solidFill>
          </w14:textFill>
        </w:rPr>
        <w:t>4.0</w:t>
      </w:r>
      <w:r>
        <w:rPr>
          <w:rFonts w:hint="eastAsia" w:ascii="仿宋" w:eastAsia="仿宋" w:cs="仿宋"/>
          <w:color w:val="000000" w:themeColor="text1"/>
          <w:sz w:val="32"/>
          <w:szCs w:val="32"/>
          <w14:textFill>
            <w14:solidFill>
              <w14:schemeClr w14:val="tx1"/>
            </w14:solidFill>
          </w14:textFill>
        </w:rPr>
        <w:t>及以下。</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三、参加办法</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（一）资格赛</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资格赛中获得男女团体前8名的队伍，可以参加决赛阶段的比赛。</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资格赛时间和地点另行通知。</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（二）体能测试</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除香港、澳门运动员外，所有参赛运动员均须参加体能测试，体能测试合格者方可参加资格赛和决赛。体能测试方案</w:t>
      </w:r>
      <w:r>
        <w:rPr>
          <w:rFonts w:hint="eastAsia" w:ascii="仿宋" w:eastAsia="仿宋" w:cs="仿宋"/>
          <w:color w:val="000000" w:themeColor="text1"/>
          <w:sz w:val="32"/>
          <w:szCs w:val="32"/>
          <w:lang w:eastAsia="zh-CN"/>
          <w14:textFill>
            <w14:solidFill>
              <w14:schemeClr w14:val="tx1"/>
            </w14:solidFill>
          </w14:textFill>
        </w:rPr>
        <w:t>详</w:t>
      </w:r>
      <w:r>
        <w:rPr>
          <w:rFonts w:hint="eastAsia" w:ascii="仿宋" w:eastAsia="仿宋" w:cs="仿宋"/>
          <w:color w:val="000000" w:themeColor="text1"/>
          <w:sz w:val="32"/>
          <w:szCs w:val="32"/>
          <w14:textFill>
            <w14:solidFill>
              <w14:schemeClr w14:val="tx1"/>
            </w14:solidFill>
          </w14:textFill>
        </w:rPr>
        <w:t>见附件。</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（三）香港、澳门特别行政区代表队可直接参加决赛阶段比赛，不占决赛配额。</w:t>
      </w:r>
    </w:p>
    <w:p>
      <w:pPr>
        <w:pStyle w:val="10"/>
        <w:ind w:firstLine="640" w:firstLineChars="200"/>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四、竞赛办法</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（一）比赛采用中高协审定并由</w:t>
      </w:r>
      <w:r>
        <w:rPr>
          <w:rFonts w:ascii="仿宋" w:eastAsia="仿宋" w:cs="仿宋"/>
          <w:color w:val="000000" w:themeColor="text1"/>
          <w:sz w:val="32"/>
          <w:szCs w:val="32"/>
          <w14:textFill>
            <w14:solidFill>
              <w14:schemeClr w14:val="tx1"/>
            </w14:solidFill>
          </w14:textFill>
        </w:rPr>
        <w:t>The R&amp;A</w:t>
      </w:r>
      <w:r>
        <w:rPr>
          <w:rFonts w:hint="eastAsia" w:ascii="仿宋" w:eastAsia="仿宋" w:cs="仿宋"/>
          <w:color w:val="000000" w:themeColor="text1"/>
          <w:sz w:val="32"/>
          <w:szCs w:val="32"/>
          <w14:textFill>
            <w14:solidFill>
              <w14:schemeClr w14:val="tx1"/>
            </w14:solidFill>
          </w14:textFill>
        </w:rPr>
        <w:t>规则有限公司颁布的最新版《高尔夫球规则》，以及竞赛委员会制定的当地规则和竞赛规程补充条款。</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（二）每支男队或女队由3</w:t>
      </w:r>
      <w:r>
        <w:rPr>
          <w:rFonts w:ascii="仿宋" w:eastAsia="仿宋" w:cs="仿宋"/>
          <w:color w:val="000000" w:themeColor="text1"/>
          <w:sz w:val="32"/>
          <w:szCs w:val="32"/>
          <w14:textFill>
            <w14:solidFill>
              <w14:schemeClr w14:val="tx1"/>
            </w14:solidFill>
          </w14:textFill>
        </w:rPr>
        <w:t>-4</w:t>
      </w:r>
      <w:r>
        <w:rPr>
          <w:rFonts w:hint="eastAsia" w:ascii="仿宋" w:eastAsia="仿宋" w:cs="仿宋"/>
          <w:color w:val="000000" w:themeColor="text1"/>
          <w:sz w:val="32"/>
          <w:szCs w:val="32"/>
          <w14:textFill>
            <w14:solidFill>
              <w14:schemeClr w14:val="tx1"/>
            </w14:solidFill>
          </w14:textFill>
        </w:rPr>
        <w:t>名运动员组成。</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（三）男女团体赛均为四轮（</w:t>
      </w:r>
      <w:r>
        <w:rPr>
          <w:rFonts w:ascii="仿宋" w:eastAsia="仿宋" w:cs="仿宋"/>
          <w:color w:val="000000" w:themeColor="text1"/>
          <w:sz w:val="32"/>
          <w:szCs w:val="32"/>
          <w14:textFill>
            <w14:solidFill>
              <w14:schemeClr w14:val="tx1"/>
            </w14:solidFill>
          </w14:textFill>
        </w:rPr>
        <w:t>72</w:t>
      </w:r>
      <w:r>
        <w:rPr>
          <w:rFonts w:hint="eastAsia" w:ascii="仿宋" w:eastAsia="仿宋" w:cs="仿宋"/>
          <w:color w:val="000000" w:themeColor="text1"/>
          <w:sz w:val="32"/>
          <w:szCs w:val="32"/>
          <w14:textFill>
            <w14:solidFill>
              <w14:schemeClr w14:val="tx1"/>
            </w14:solidFill>
          </w14:textFill>
        </w:rPr>
        <w:t>洞）比杆赛。每轮比赛中，采用各队</w:t>
      </w:r>
      <w:r>
        <w:rPr>
          <w:rFonts w:ascii="仿宋" w:eastAsia="仿宋" w:cs="仿宋"/>
          <w:color w:val="000000" w:themeColor="text1"/>
          <w:sz w:val="32"/>
          <w:szCs w:val="32"/>
          <w14:textFill>
            <w14:solidFill>
              <w14:schemeClr w14:val="tx1"/>
            </w14:solidFill>
          </w14:textFill>
        </w:rPr>
        <w:t>4</w:t>
      </w:r>
      <w:r>
        <w:rPr>
          <w:rFonts w:hint="eastAsia" w:ascii="仿宋" w:eastAsia="仿宋" w:cs="仿宋"/>
          <w:color w:val="000000" w:themeColor="text1"/>
          <w:sz w:val="32"/>
          <w:szCs w:val="32"/>
          <w14:textFill>
            <w14:solidFill>
              <w14:schemeClr w14:val="tx1"/>
            </w14:solidFill>
          </w14:textFill>
        </w:rPr>
        <w:t>名运动员中成绩最好的</w:t>
      </w:r>
      <w:r>
        <w:rPr>
          <w:rFonts w:ascii="仿宋" w:eastAsia="仿宋" w:cs="仿宋"/>
          <w:color w:val="000000" w:themeColor="text1"/>
          <w:sz w:val="32"/>
          <w:szCs w:val="32"/>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名运动员的杆数计算该队的团体成绩，这些杆数之和为该队在该轮的团体成绩，累计</w:t>
      </w:r>
      <w:r>
        <w:rPr>
          <w:rFonts w:ascii="仿宋" w:eastAsia="仿宋" w:cs="仿宋"/>
          <w:color w:val="000000" w:themeColor="text1"/>
          <w:sz w:val="32"/>
          <w:szCs w:val="32"/>
          <w14:textFill>
            <w14:solidFill>
              <w14:schemeClr w14:val="tx1"/>
            </w14:solidFill>
          </w14:textFill>
        </w:rPr>
        <w:t>4</w:t>
      </w:r>
      <w:r>
        <w:rPr>
          <w:rFonts w:hint="eastAsia" w:ascii="仿宋" w:eastAsia="仿宋" w:cs="仿宋"/>
          <w:color w:val="000000" w:themeColor="text1"/>
          <w:sz w:val="32"/>
          <w:szCs w:val="32"/>
          <w14:textFill>
            <w14:solidFill>
              <w14:schemeClr w14:val="tx1"/>
            </w14:solidFill>
          </w14:textFill>
        </w:rPr>
        <w:t>轮团体成绩之和为该队团体总成绩，总杆数低者名次列前。</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（四）在任何一轮比赛中，如果某支队中有一名运动员被取消资格或退赛，该运动员仍可继续代表本队完成此后比赛日的团体比赛，但组委会特别说明取消其全部比赛资格时除外。</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任何一轮比赛中，如果某支队中有超过</w:t>
      </w:r>
      <w:r>
        <w:rPr>
          <w:rFonts w:hint="eastAsia" w:ascii="仿宋" w:eastAsia="仿宋" w:cs="仿宋"/>
          <w:color w:val="000000" w:themeColor="text1"/>
          <w:sz w:val="32"/>
          <w:szCs w:val="32"/>
          <w:lang w:val="en-US" w:eastAsia="zh-CN"/>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名运动员被取消资格或退赛，致使该队</w:t>
      </w:r>
      <w:r>
        <w:rPr>
          <w:rFonts w:hint="eastAsia" w:ascii="仿宋" w:eastAsia="仿宋" w:cs="仿宋"/>
          <w:color w:val="000000" w:themeColor="text1"/>
          <w:sz w:val="32"/>
          <w:szCs w:val="32"/>
          <w:lang w:val="en-US" w:eastAsia="zh-CN"/>
          <w14:textFill>
            <w14:solidFill>
              <w14:schemeClr w14:val="tx1"/>
            </w14:solidFill>
          </w14:textFill>
        </w:rPr>
        <w:t>一</w:t>
      </w:r>
      <w:r>
        <w:rPr>
          <w:rFonts w:hint="eastAsia" w:ascii="仿宋" w:eastAsia="仿宋" w:cs="仿宋"/>
          <w:color w:val="000000" w:themeColor="text1"/>
          <w:sz w:val="32"/>
          <w:szCs w:val="32"/>
          <w14:textFill>
            <w14:solidFill>
              <w14:schemeClr w14:val="tx1"/>
            </w14:solidFill>
          </w14:textFill>
        </w:rPr>
        <w:t>轮比赛中的参赛运动员不足</w:t>
      </w:r>
      <w:r>
        <w:rPr>
          <w:rFonts w:hint="eastAsia" w:ascii="仿宋" w:eastAsia="仿宋" w:cs="仿宋"/>
          <w:color w:val="000000" w:themeColor="text1"/>
          <w:sz w:val="32"/>
          <w:szCs w:val="32"/>
          <w:lang w:val="en-US" w:eastAsia="zh-CN"/>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人，该队将被取消参赛资格。</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（五）并列决定</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全部比赛结束后，如果前</w:t>
      </w:r>
      <w:r>
        <w:rPr>
          <w:rFonts w:hint="eastAsia" w:ascii="仿宋" w:eastAsia="仿宋" w:cs="仿宋"/>
          <w:color w:val="000000" w:themeColor="text1"/>
          <w:sz w:val="32"/>
          <w:szCs w:val="32"/>
          <w:lang w:val="en-US" w:eastAsia="zh-CN"/>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名中有任何名次出现并列，由相关球队的领队指定</w:t>
      </w:r>
      <w:r>
        <w:rPr>
          <w:rFonts w:hint="eastAsia" w:ascii="仿宋" w:eastAsia="仿宋" w:cs="仿宋"/>
          <w:color w:val="000000" w:themeColor="text1"/>
          <w:sz w:val="32"/>
          <w:szCs w:val="32"/>
          <w:lang w:val="en-US" w:eastAsia="zh-CN"/>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名队员，采取逐洞附加赛的方式决定相关名次，所用球洞由裁判长决定。相关并列球队的名次由其在附加赛中被淘汰的顺序决定，先被淘汰的球队，其名次靠后。</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如果其他名次的团体成绩出现并列，以如下比较记分卡的方式决出：则先比较这些队最后一轮的团体成绩，总杆数少者名次在前</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若仍相同，则比较这些队倒数第二轮的团体成绩，总杆数少者名次在前</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若仍相同，则比较这些队倒数第三轮的团体成绩，总杆数少者名次在前</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若仍相同，则从最后一轮第</w:t>
      </w:r>
      <w:r>
        <w:rPr>
          <w:rFonts w:ascii="仿宋" w:eastAsia="仿宋" w:cs="仿宋"/>
          <w:color w:val="000000" w:themeColor="text1"/>
          <w:sz w:val="32"/>
          <w:szCs w:val="32"/>
          <w14:textFill>
            <w14:solidFill>
              <w14:schemeClr w14:val="tx1"/>
            </w14:solidFill>
          </w14:textFill>
        </w:rPr>
        <w:t>18</w:t>
      </w:r>
      <w:r>
        <w:rPr>
          <w:rFonts w:hint="eastAsia" w:ascii="仿宋" w:eastAsia="仿宋" w:cs="仿宋"/>
          <w:color w:val="000000" w:themeColor="text1"/>
          <w:sz w:val="32"/>
          <w:szCs w:val="32"/>
          <w14:textFill>
            <w14:solidFill>
              <w14:schemeClr w14:val="tx1"/>
            </w14:solidFill>
          </w14:textFill>
        </w:rPr>
        <w:t>洞起从后向前逐洞比较最后一轮的团体成绩，直至决出名次；若仍相同，则用抽签决出相应名次。</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注1：如在决定前</w:t>
      </w:r>
      <w:r>
        <w:rPr>
          <w:rFonts w:hint="eastAsia" w:ascii="仿宋" w:eastAsia="仿宋" w:cs="仿宋"/>
          <w:color w:val="000000" w:themeColor="text1"/>
          <w:sz w:val="32"/>
          <w:szCs w:val="32"/>
          <w:lang w:val="en-US" w:eastAsia="zh-CN"/>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名并列过程中涉及第</w:t>
      </w:r>
      <w:r>
        <w:rPr>
          <w:rFonts w:hint="eastAsia" w:ascii="仿宋" w:eastAsia="仿宋" w:cs="仿宋"/>
          <w:color w:val="000000" w:themeColor="text1"/>
          <w:sz w:val="32"/>
          <w:szCs w:val="32"/>
          <w:lang w:val="en-US" w:eastAsia="zh-CN"/>
          <w14:textFill>
            <w14:solidFill>
              <w14:schemeClr w14:val="tx1"/>
            </w14:solidFill>
          </w14:textFill>
        </w:rPr>
        <w:t>4</w:t>
      </w:r>
      <w:r>
        <w:rPr>
          <w:rFonts w:hint="eastAsia" w:ascii="仿宋" w:eastAsia="仿宋" w:cs="仿宋"/>
          <w:color w:val="000000" w:themeColor="text1"/>
          <w:sz w:val="32"/>
          <w:szCs w:val="32"/>
          <w14:textFill>
            <w14:solidFill>
              <w14:schemeClr w14:val="tx1"/>
            </w14:solidFill>
          </w14:textFill>
        </w:rPr>
        <w:t>名及以后的名次，则决出前</w:t>
      </w:r>
      <w:r>
        <w:rPr>
          <w:rFonts w:hint="eastAsia" w:ascii="仿宋" w:eastAsia="仿宋" w:cs="仿宋"/>
          <w:color w:val="000000" w:themeColor="text1"/>
          <w:sz w:val="32"/>
          <w:szCs w:val="32"/>
          <w:lang w:val="en-US" w:eastAsia="zh-CN"/>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名之后的其他名次仍然通过比较记分卡的方式决出。例如，四轮比赛过后甲乙丙</w:t>
      </w:r>
      <w:r>
        <w:rPr>
          <w:rFonts w:hint="eastAsia" w:ascii="仿宋" w:eastAsia="仿宋" w:cs="仿宋"/>
          <w:color w:val="000000" w:themeColor="text1"/>
          <w:sz w:val="32"/>
          <w:szCs w:val="32"/>
          <w:lang w:val="en-US" w:eastAsia="zh-CN"/>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支球队并列第</w:t>
      </w:r>
      <w:r>
        <w:rPr>
          <w:rFonts w:hint="eastAsia" w:ascii="仿宋" w:eastAsia="仿宋" w:cs="仿宋"/>
          <w:color w:val="000000" w:themeColor="text1"/>
          <w:sz w:val="32"/>
          <w:szCs w:val="32"/>
          <w:lang w:val="en-US" w:eastAsia="zh-CN"/>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名。在附加赛中甲队获胜，丙队首先被淘汰，乙队第</w:t>
      </w:r>
      <w:r>
        <w:rPr>
          <w:rFonts w:hint="eastAsia" w:ascii="仿宋" w:eastAsia="仿宋" w:cs="仿宋"/>
          <w:color w:val="000000" w:themeColor="text1"/>
          <w:sz w:val="32"/>
          <w:szCs w:val="32"/>
          <w:lang w:val="en-US" w:eastAsia="zh-CN"/>
          <w14:textFill>
            <w14:solidFill>
              <w14:schemeClr w14:val="tx1"/>
            </w14:solidFill>
          </w14:textFill>
        </w:rPr>
        <w:t>2</w:t>
      </w:r>
      <w:r>
        <w:rPr>
          <w:rFonts w:hint="eastAsia" w:ascii="仿宋" w:eastAsia="仿宋" w:cs="仿宋"/>
          <w:color w:val="000000" w:themeColor="text1"/>
          <w:sz w:val="32"/>
          <w:szCs w:val="32"/>
          <w14:textFill>
            <w14:solidFill>
              <w14:schemeClr w14:val="tx1"/>
            </w14:solidFill>
          </w14:textFill>
        </w:rPr>
        <w:t>个被淘汰。则甲队获得第</w:t>
      </w:r>
      <w:r>
        <w:rPr>
          <w:rFonts w:hint="eastAsia" w:ascii="仿宋" w:eastAsia="仿宋" w:cs="仿宋"/>
          <w:color w:val="000000" w:themeColor="text1"/>
          <w:sz w:val="32"/>
          <w:szCs w:val="32"/>
          <w:lang w:val="en-US" w:eastAsia="zh-CN"/>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名，乙队和丙队的名次将通过上述比较记分卡的方式决出，与其被淘汰的顺序无关。</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注2：如一队最后一轮所采用的成绩中有两人或多人的杆数相同，则首先按照上述方式决定要使用谁的杆数来决定该队的成绩。</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2</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如全部队伍按照计划完成了所有轮次的比赛，但因天气或日照原因无法在计划的最后一天完成决定并列的附加赛，技术代表有权决定将附加赛的时间延至第二日举行，或者在当日用其他方式决定并列名次。</w:t>
      </w:r>
    </w:p>
    <w:p>
      <w:pPr>
        <w:pStyle w:val="10"/>
        <w:ind w:firstLine="640" w:firstLineChars="200"/>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五、奖励办法</w:t>
      </w:r>
    </w:p>
    <w:p>
      <w:pPr>
        <w:pStyle w:val="10"/>
        <w:ind w:firstLine="640" w:firstLineChars="200"/>
        <w:rPr>
          <w:rFonts w:ascii="仿宋" w:eastAsia="仿宋" w:cs="仿宋"/>
          <w:color w:val="000000" w:themeColor="text1"/>
          <w:sz w:val="32"/>
          <w:szCs w:val="32"/>
          <w14:textFill>
            <w14:solidFill>
              <w14:schemeClr w14:val="tx1"/>
            </w14:solidFill>
          </w14:textFill>
        </w:rPr>
      </w:pPr>
      <w:bookmarkStart w:id="0" w:name="OLE_LINK1"/>
      <w:r>
        <w:rPr>
          <w:rFonts w:hint="eastAsia" w:ascii="仿宋" w:eastAsia="仿宋" w:cs="仿宋"/>
          <w:color w:val="000000" w:themeColor="text1"/>
          <w:sz w:val="32"/>
          <w:szCs w:val="32"/>
          <w14:textFill>
            <w14:solidFill>
              <w14:schemeClr w14:val="tx1"/>
            </w14:solidFill>
          </w14:textFill>
        </w:rPr>
        <w:t>按照《中华人民共和国第十五届运动会竞赛规程总则》（体竞字〔</w:t>
      </w:r>
      <w:r>
        <w:rPr>
          <w:rFonts w:ascii="仿宋" w:eastAsia="仿宋" w:cs="仿宋"/>
          <w:color w:val="000000" w:themeColor="text1"/>
          <w:sz w:val="32"/>
          <w:szCs w:val="32"/>
          <w14:textFill>
            <w14:solidFill>
              <w14:schemeClr w14:val="tx1"/>
            </w14:solidFill>
          </w14:textFill>
        </w:rPr>
        <w:t>2023</w:t>
      </w: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号）第六条规定执行。</w:t>
      </w:r>
      <w:bookmarkEnd w:id="0"/>
    </w:p>
    <w:p>
      <w:pPr>
        <w:pStyle w:val="10"/>
        <w:ind w:firstLine="640" w:firstLineChars="200"/>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六、技术官员</w:t>
      </w:r>
      <w:r>
        <w:rPr>
          <w:rFonts w:ascii="黑体" w:eastAsia="黑体" w:cs="黑体"/>
          <w:color w:val="000000" w:themeColor="text1"/>
          <w:sz w:val="32"/>
          <w:szCs w:val="32"/>
          <w14:textFill>
            <w14:solidFill>
              <w14:schemeClr w14:val="tx1"/>
            </w14:solidFill>
          </w14:textFill>
        </w:rPr>
        <w:t xml:space="preserve"> </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lang w:eastAsia="zh-CN"/>
          <w14:textFill>
            <w14:solidFill>
              <w14:schemeClr w14:val="tx1"/>
            </w14:solidFill>
          </w14:textFill>
        </w:rPr>
        <w:t>执行</w:t>
      </w:r>
      <w:r>
        <w:rPr>
          <w:rFonts w:hint="eastAsia" w:ascii="仿宋" w:eastAsia="仿宋" w:cs="仿宋"/>
          <w:color w:val="000000" w:themeColor="text1"/>
          <w:sz w:val="32"/>
          <w:szCs w:val="32"/>
          <w14:textFill>
            <w14:solidFill>
              <w14:schemeClr w14:val="tx1"/>
            </w14:solidFill>
          </w14:textFill>
        </w:rPr>
        <w:t>《中华人民共和国第十五届运动会竞赛规程总则》（体竞字〔</w:t>
      </w:r>
      <w:r>
        <w:rPr>
          <w:rFonts w:ascii="仿宋" w:eastAsia="仿宋" w:cs="仿宋"/>
          <w:color w:val="000000" w:themeColor="text1"/>
          <w:sz w:val="32"/>
          <w:szCs w:val="32"/>
          <w14:textFill>
            <w14:solidFill>
              <w14:schemeClr w14:val="tx1"/>
            </w14:solidFill>
          </w14:textFill>
        </w:rPr>
        <w:t>2023</w:t>
      </w: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号）第九条规定。</w:t>
      </w:r>
    </w:p>
    <w:p>
      <w:pPr>
        <w:pStyle w:val="10"/>
        <w:ind w:firstLine="640" w:firstLineChars="200"/>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七、报名和报到</w:t>
      </w:r>
      <w:r>
        <w:rPr>
          <w:rFonts w:ascii="黑体" w:eastAsia="黑体" w:cs="黑体"/>
          <w:color w:val="000000" w:themeColor="text1"/>
          <w:sz w:val="32"/>
          <w:szCs w:val="32"/>
          <w14:textFill>
            <w14:solidFill>
              <w14:schemeClr w14:val="tx1"/>
            </w14:solidFill>
          </w14:textFill>
        </w:rPr>
        <w:t xml:space="preserve"> </w:t>
      </w:r>
    </w:p>
    <w:p>
      <w:pPr>
        <w:pStyle w:val="10"/>
        <w:ind w:firstLine="642" w:firstLineChars="200"/>
        <w:rPr>
          <w:rFonts w:ascii="仿宋" w:eastAsia="仿宋" w:cs="仿宋"/>
          <w:b/>
          <w:bCs/>
          <w:color w:val="000000" w:themeColor="text1"/>
          <w:sz w:val="32"/>
          <w:szCs w:val="32"/>
          <w14:textFill>
            <w14:solidFill>
              <w14:schemeClr w14:val="tx1"/>
            </w14:solidFill>
          </w14:textFill>
        </w:rPr>
      </w:pPr>
      <w:r>
        <w:rPr>
          <w:rFonts w:hint="eastAsia" w:ascii="仿宋" w:eastAsia="仿宋" w:cs="仿宋"/>
          <w:b/>
          <w:bCs/>
          <w:color w:val="000000" w:themeColor="text1"/>
          <w:sz w:val="32"/>
          <w:szCs w:val="32"/>
          <w14:textFill>
            <w14:solidFill>
              <w14:schemeClr w14:val="tx1"/>
            </w14:solidFill>
          </w14:textFill>
        </w:rPr>
        <w:t>（一）报名</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执行《中华人民共和国第十五届运动会竞赛规程总则》（体竞字〔</w:t>
      </w:r>
      <w:r>
        <w:rPr>
          <w:rFonts w:ascii="仿宋" w:eastAsia="仿宋" w:cs="仿宋"/>
          <w:color w:val="000000" w:themeColor="text1"/>
          <w:sz w:val="32"/>
          <w:szCs w:val="32"/>
          <w14:textFill>
            <w14:solidFill>
              <w14:schemeClr w14:val="tx1"/>
            </w14:solidFill>
          </w14:textFill>
        </w:rPr>
        <w:t>2023</w:t>
      </w: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号）第三条第（二）项规定。</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2</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参加资格赛的省（区、市）代表队可以报领队</w:t>
      </w: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名，男、女教练员各</w:t>
      </w: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名，队医</w:t>
      </w: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名。</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ascii="仿宋" w:eastAsia="仿宋" w:cs="仿宋"/>
          <w:color w:val="000000" w:themeColor="text1"/>
          <w:sz w:val="32"/>
          <w:szCs w:val="32"/>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资格赛报名分为两个阶段：第一阶段报名时，各单位可报男女运动员各不超过</w:t>
      </w:r>
      <w:r>
        <w:rPr>
          <w:rFonts w:ascii="仿宋" w:eastAsia="仿宋" w:cs="仿宋"/>
          <w:color w:val="000000" w:themeColor="text1"/>
          <w:sz w:val="32"/>
          <w:szCs w:val="32"/>
          <w14:textFill>
            <w14:solidFill>
              <w14:schemeClr w14:val="tx1"/>
            </w14:solidFill>
          </w14:textFill>
        </w:rPr>
        <w:t>6</w:t>
      </w:r>
      <w:r>
        <w:rPr>
          <w:rFonts w:hint="eastAsia" w:ascii="仿宋" w:eastAsia="仿宋" w:cs="仿宋"/>
          <w:color w:val="000000" w:themeColor="text1"/>
          <w:sz w:val="32"/>
          <w:szCs w:val="32"/>
          <w14:textFill>
            <w14:solidFill>
              <w14:schemeClr w14:val="tx1"/>
            </w14:solidFill>
          </w14:textFill>
        </w:rPr>
        <w:t>人，并提交以下报名材料：</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）报名表，须加盖省级体育行政部门公章</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2</w:t>
      </w:r>
      <w:r>
        <w:rPr>
          <w:rFonts w:hint="eastAsia" w:ascii="仿宋" w:eastAsia="仿宋" w:cs="仿宋"/>
          <w:color w:val="000000" w:themeColor="text1"/>
          <w:sz w:val="32"/>
          <w:szCs w:val="32"/>
          <w14:textFill>
            <w14:solidFill>
              <w14:schemeClr w14:val="tx1"/>
            </w14:solidFill>
          </w14:textFill>
        </w:rPr>
        <w:t>）运动员有效身份证明复印件</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）业余运动员的有效中高协差点证明复印件</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4</w:t>
      </w:r>
      <w:r>
        <w:rPr>
          <w:rFonts w:hint="eastAsia" w:ascii="仿宋" w:eastAsia="仿宋" w:cs="仿宋"/>
          <w:color w:val="000000" w:themeColor="text1"/>
          <w:sz w:val="32"/>
          <w:szCs w:val="32"/>
          <w14:textFill>
            <w14:solidFill>
              <w14:schemeClr w14:val="tx1"/>
            </w14:solidFill>
          </w14:textFill>
        </w:rPr>
        <w:t>）医务部门检查身体健康的证明</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以上报名材料的电子版扫描件和纸质材料分别电邮和邮寄至中高协。电邮时需注明邮件主题为</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省</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区/市十五运资格赛报名材料</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邮箱地址：</w:t>
      </w:r>
      <w:r>
        <w:fldChar w:fldCharType="begin"/>
      </w:r>
      <w:r>
        <w:instrText xml:space="preserve"> HYPERLINK "mailto:competitions@cgagolf.org.cn" </w:instrText>
      </w:r>
      <w:r>
        <w:fldChar w:fldCharType="separate"/>
      </w:r>
      <w:r>
        <w:rPr>
          <w:rStyle w:val="9"/>
          <w:rFonts w:ascii="仿宋" w:eastAsia="仿宋" w:cs="仿宋"/>
          <w:color w:val="000000" w:themeColor="text1"/>
          <w:sz w:val="32"/>
          <w:szCs w:val="32"/>
          <w14:textFill>
            <w14:solidFill>
              <w14:schemeClr w14:val="tx1"/>
            </w14:solidFill>
          </w14:textFill>
        </w:rPr>
        <w:t>competitions@cgagolf.org.cn</w:t>
      </w:r>
      <w:r>
        <w:rPr>
          <w:rStyle w:val="9"/>
          <w:rFonts w:ascii="仿宋" w:eastAsia="仿宋" w:cs="仿宋"/>
          <w:color w:val="000000" w:themeColor="text1"/>
          <w:sz w:val="32"/>
          <w:szCs w:val="32"/>
          <w14:textFill>
            <w14:solidFill>
              <w14:schemeClr w14:val="tx1"/>
            </w14:solidFill>
          </w14:textFill>
        </w:rPr>
        <w:fldChar w:fldCharType="end"/>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邮寄地址：北京市东城区天坛东路</w:t>
      </w:r>
      <w:r>
        <w:rPr>
          <w:rFonts w:ascii="仿宋" w:eastAsia="仿宋" w:cs="仿宋"/>
          <w:color w:val="000000" w:themeColor="text1"/>
          <w:sz w:val="32"/>
          <w:szCs w:val="32"/>
          <w14:textFill>
            <w14:solidFill>
              <w14:schemeClr w14:val="tx1"/>
            </w14:solidFill>
          </w14:textFill>
        </w:rPr>
        <w:t>74</w:t>
      </w:r>
      <w:r>
        <w:rPr>
          <w:rFonts w:hint="eastAsia" w:ascii="仿宋" w:eastAsia="仿宋" w:cs="仿宋"/>
          <w:color w:val="000000" w:themeColor="text1"/>
          <w:sz w:val="32"/>
          <w:szCs w:val="32"/>
          <w14:textFill>
            <w14:solidFill>
              <w14:schemeClr w14:val="tx1"/>
            </w14:solidFill>
          </w14:textFill>
        </w:rPr>
        <w:t>号</w:t>
      </w:r>
      <w:r>
        <w:rPr>
          <w:rFonts w:ascii="仿宋" w:eastAsia="仿宋" w:cs="仿宋"/>
          <w:color w:val="000000" w:themeColor="text1"/>
          <w:sz w:val="32"/>
          <w:szCs w:val="32"/>
          <w14:textFill>
            <w14:solidFill>
              <w14:schemeClr w14:val="tx1"/>
            </w14:solidFill>
          </w14:textFill>
        </w:rPr>
        <w:t>505</w:t>
      </w:r>
      <w:r>
        <w:rPr>
          <w:rFonts w:hint="eastAsia" w:ascii="仿宋" w:eastAsia="仿宋" w:cs="仿宋"/>
          <w:color w:val="000000" w:themeColor="text1"/>
          <w:sz w:val="32"/>
          <w:szCs w:val="32"/>
          <w14:textFill>
            <w14:solidFill>
              <w14:schemeClr w14:val="tx1"/>
            </w14:solidFill>
          </w14:textFill>
        </w:rPr>
        <w:t>室，谭楷（收），</w:t>
      </w:r>
      <w:r>
        <w:rPr>
          <w:rFonts w:ascii="仿宋" w:eastAsia="仿宋" w:cs="仿宋"/>
          <w:color w:val="000000" w:themeColor="text1"/>
          <w:sz w:val="32"/>
          <w:szCs w:val="32"/>
          <w14:textFill>
            <w14:solidFill>
              <w14:schemeClr w14:val="tx1"/>
            </w14:solidFill>
          </w14:textFill>
        </w:rPr>
        <w:t>010-87181802</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4</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资格赛的赛会报到日为报名的第二阶段，各单位必须确认男女团体参加资格赛的最终</w:t>
      </w:r>
      <w:r>
        <w:rPr>
          <w:rFonts w:ascii="仿宋" w:eastAsia="仿宋" w:cs="仿宋"/>
          <w:color w:val="000000" w:themeColor="text1"/>
          <w:sz w:val="32"/>
          <w:szCs w:val="32"/>
          <w14:textFill>
            <w14:solidFill>
              <w14:schemeClr w14:val="tx1"/>
            </w14:solidFill>
          </w14:textFill>
        </w:rPr>
        <w:t>4</w:t>
      </w:r>
      <w:r>
        <w:rPr>
          <w:rFonts w:hint="eastAsia" w:ascii="仿宋" w:eastAsia="仿宋" w:cs="仿宋"/>
          <w:color w:val="000000" w:themeColor="text1"/>
          <w:sz w:val="32"/>
          <w:szCs w:val="32"/>
          <w14:textFill>
            <w14:solidFill>
              <w14:schemeClr w14:val="tx1"/>
            </w14:solidFill>
          </w14:textFill>
        </w:rPr>
        <w:t>人（或</w:t>
      </w:r>
      <w:r>
        <w:rPr>
          <w:rFonts w:ascii="仿宋" w:eastAsia="仿宋" w:cs="仿宋"/>
          <w:color w:val="000000" w:themeColor="text1"/>
          <w:sz w:val="32"/>
          <w:szCs w:val="32"/>
          <w14:textFill>
            <w14:solidFill>
              <w14:schemeClr w14:val="tx1"/>
            </w14:solidFill>
          </w14:textFill>
        </w:rPr>
        <w:t>3</w:t>
      </w:r>
      <w:r>
        <w:rPr>
          <w:rFonts w:hint="eastAsia" w:ascii="仿宋" w:eastAsia="仿宋" w:cs="仿宋"/>
          <w:color w:val="000000" w:themeColor="text1"/>
          <w:sz w:val="32"/>
          <w:szCs w:val="32"/>
          <w14:textFill>
            <w14:solidFill>
              <w14:schemeClr w14:val="tx1"/>
            </w14:solidFill>
          </w14:textFill>
        </w:rPr>
        <w:t>人）名单。该名单一经提交组委会确认，任何情况下不得更改。</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5</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参加决赛的运动队，必须在决赛报名截止日期前提交其最终参赛的4人（或3人）名单。该名单一经提交组委会确认，任何情况下不得更改。除香港、澳门队外，其余参加决赛的运动员，必须在本队资格赛第一阶段报名的6人大名单之内。决赛报名截止日期另行通知。</w:t>
      </w:r>
    </w:p>
    <w:p>
      <w:pPr>
        <w:pStyle w:val="10"/>
        <w:ind w:firstLine="642" w:firstLineChars="200"/>
        <w:rPr>
          <w:rFonts w:ascii="仿宋" w:eastAsia="仿宋" w:cs="仿宋"/>
          <w:b/>
          <w:bCs/>
          <w:color w:val="000000" w:themeColor="text1"/>
          <w:sz w:val="32"/>
          <w:szCs w:val="32"/>
          <w14:textFill>
            <w14:solidFill>
              <w14:schemeClr w14:val="tx1"/>
            </w14:solidFill>
          </w14:textFill>
        </w:rPr>
      </w:pPr>
      <w:r>
        <w:rPr>
          <w:rFonts w:hint="eastAsia" w:ascii="仿宋" w:eastAsia="仿宋" w:cs="仿宋"/>
          <w:b/>
          <w:bCs/>
          <w:color w:val="000000" w:themeColor="text1"/>
          <w:sz w:val="32"/>
          <w:szCs w:val="32"/>
          <w14:textFill>
            <w14:solidFill>
              <w14:schemeClr w14:val="tx1"/>
            </w14:solidFill>
          </w14:textFill>
        </w:rPr>
        <w:t>（二）报到</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执行《中华人民共和国第十五届运动会竞赛规程总则》（体竞字〔</w:t>
      </w:r>
      <w:r>
        <w:rPr>
          <w:rFonts w:ascii="仿宋" w:eastAsia="仿宋" w:cs="仿宋"/>
          <w:color w:val="000000" w:themeColor="text1"/>
          <w:sz w:val="32"/>
          <w:szCs w:val="32"/>
          <w14:textFill>
            <w14:solidFill>
              <w14:schemeClr w14:val="tx1"/>
            </w14:solidFill>
          </w14:textFill>
        </w:rPr>
        <w:t>2023</w:t>
      </w: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1</w:t>
      </w:r>
      <w:r>
        <w:rPr>
          <w:rFonts w:hint="eastAsia" w:ascii="仿宋" w:eastAsia="仿宋" w:cs="仿宋"/>
          <w:color w:val="000000" w:themeColor="text1"/>
          <w:sz w:val="32"/>
          <w:szCs w:val="32"/>
          <w14:textFill>
            <w14:solidFill>
              <w14:schemeClr w14:val="tx1"/>
            </w14:solidFill>
          </w14:textFill>
        </w:rPr>
        <w:t>号）第三条第（四）项规定。</w:t>
      </w:r>
    </w:p>
    <w:p>
      <w:pPr>
        <w:pStyle w:val="10"/>
        <w:ind w:firstLine="640" w:firstLineChars="200"/>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八、暂停、延期和取消</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如果恶劣天气条件或其他赛事组委会无法控制的事件或状况致使赛事无法按计划开始或继续，应将赛事暂停或延期，直至组委会决定天气状况或其他事件已经好转并可以开始或恢复比赛。除发生本规程第四条第（五）项第2款的情况外，任何情况下，暂停或延期均不会超过赛事计划结束的日期。</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为保证比赛按照计划结束，组委会有权按照以下原则，实施一切必要的程序：</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（一）尽力按照原定</w:t>
      </w:r>
      <w:r>
        <w:rPr>
          <w:rFonts w:ascii="仿宋" w:eastAsia="仿宋" w:cs="仿宋"/>
          <w:color w:val="000000" w:themeColor="text1"/>
          <w:sz w:val="32"/>
          <w:szCs w:val="32"/>
          <w14:textFill>
            <w14:solidFill>
              <w14:schemeClr w14:val="tx1"/>
            </w14:solidFill>
          </w14:textFill>
        </w:rPr>
        <w:t>计划</w:t>
      </w:r>
      <w:r>
        <w:rPr>
          <w:rFonts w:hint="eastAsia" w:ascii="仿宋" w:eastAsia="仿宋" w:cs="仿宋"/>
          <w:color w:val="000000" w:themeColor="text1"/>
          <w:sz w:val="32"/>
          <w:szCs w:val="32"/>
          <w14:textFill>
            <w14:solidFill>
              <w14:schemeClr w14:val="tx1"/>
            </w14:solidFill>
          </w14:textFill>
        </w:rPr>
        <w:t>完成各轮比赛</w:t>
      </w:r>
      <w:r>
        <w:rPr>
          <w:rFonts w:ascii="仿宋" w:eastAsia="仿宋" w:cs="仿宋"/>
          <w:color w:val="000000" w:themeColor="text1"/>
          <w:sz w:val="32"/>
          <w:szCs w:val="32"/>
          <w14:textFill>
            <w14:solidFill>
              <w14:schemeClr w14:val="tx1"/>
            </w14:solidFill>
          </w14:textFill>
        </w:rPr>
        <w:t>。</w:t>
      </w:r>
      <w:r>
        <w:rPr>
          <w:rFonts w:hint="eastAsia" w:ascii="仿宋" w:eastAsia="仿宋" w:cs="仿宋"/>
          <w:color w:val="000000" w:themeColor="text1"/>
          <w:sz w:val="32"/>
          <w:szCs w:val="32"/>
          <w14:textFill>
            <w14:solidFill>
              <w14:schemeClr w14:val="tx1"/>
            </w14:solidFill>
          </w14:textFill>
        </w:rPr>
        <w:t>任何情况下，最重要的事项都是在计划的最后一天完成四轮比赛。为此，技术代表可以决定在规则允许的范围内采用一切必要手段，包括但不限于使用多个球洞同时出发的形式。</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二）如果四轮比赛无法完成，应尽力完成三轮比赛。如果三轮比赛无法完成，应尽力二轮比赛。如果二轮比赛无法完成，应尽力一轮比赛。如比赛无法完成至少一轮，本次比赛将取消，不再颁发任何奖杯、奖牌或证书。</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（三）发生无法比赛的状况后，比赛将被暂停。</w:t>
      </w:r>
      <w:r>
        <w:rPr>
          <w:rFonts w:ascii="仿宋" w:eastAsia="仿宋" w:cs="仿宋"/>
          <w:color w:val="000000" w:themeColor="text1"/>
          <w:sz w:val="32"/>
          <w:szCs w:val="32"/>
          <w14:textFill>
            <w14:solidFill>
              <w14:schemeClr w14:val="tx1"/>
            </w14:solidFill>
          </w14:textFill>
        </w:rPr>
        <w:t>当情况好转时，即使当日无法完成该轮比赛，亦应恢复比赛。</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（四）如日照条件允许，将在次日恢复比赛</w:t>
      </w:r>
      <w:r>
        <w:rPr>
          <w:rFonts w:ascii="仿宋" w:eastAsia="仿宋" w:cs="仿宋"/>
          <w:color w:val="000000" w:themeColor="text1"/>
          <w:sz w:val="32"/>
          <w:szCs w:val="32"/>
          <w14:textFill>
            <w14:solidFill>
              <w14:schemeClr w14:val="tx1"/>
            </w14:solidFill>
          </w14:textFill>
        </w:rPr>
        <w:t>并完成原</w:t>
      </w:r>
      <w:r>
        <w:rPr>
          <w:rFonts w:hint="eastAsia" w:ascii="仿宋" w:eastAsia="仿宋" w:cs="仿宋"/>
          <w:color w:val="000000" w:themeColor="text1"/>
          <w:sz w:val="32"/>
          <w:szCs w:val="32"/>
          <w14:textFill>
            <w14:solidFill>
              <w14:schemeClr w14:val="tx1"/>
            </w14:solidFill>
          </w14:textFill>
        </w:rPr>
        <w:t>计划</w:t>
      </w:r>
      <w:r>
        <w:rPr>
          <w:rFonts w:ascii="仿宋" w:eastAsia="仿宋" w:cs="仿宋"/>
          <w:color w:val="000000" w:themeColor="text1"/>
          <w:sz w:val="32"/>
          <w:szCs w:val="32"/>
          <w14:textFill>
            <w14:solidFill>
              <w14:schemeClr w14:val="tx1"/>
            </w14:solidFill>
          </w14:textFill>
        </w:rPr>
        <w:t>的下</w:t>
      </w:r>
      <w:r>
        <w:rPr>
          <w:rFonts w:hint="eastAsia" w:ascii="仿宋" w:eastAsia="仿宋" w:cs="仿宋"/>
          <w:color w:val="000000" w:themeColor="text1"/>
          <w:sz w:val="32"/>
          <w:szCs w:val="32"/>
          <w14:textFill>
            <w14:solidFill>
              <w14:schemeClr w14:val="tx1"/>
            </w14:solidFill>
          </w14:textFill>
        </w:rPr>
        <w:t>一</w:t>
      </w:r>
      <w:r>
        <w:rPr>
          <w:rFonts w:ascii="仿宋" w:eastAsia="仿宋" w:cs="仿宋"/>
          <w:color w:val="000000" w:themeColor="text1"/>
          <w:sz w:val="32"/>
          <w:szCs w:val="32"/>
          <w14:textFill>
            <w14:solidFill>
              <w14:schemeClr w14:val="tx1"/>
            </w14:solidFill>
          </w14:textFill>
        </w:rPr>
        <w:t>轮比赛。</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（五）如日照条件不允许，将在次日完成被暂停的比赛轮。因此，根据已出发的球员人数，一轮比赛可能需要两天完成。</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（六）</w:t>
      </w:r>
      <w:r>
        <w:rPr>
          <w:rFonts w:ascii="仿宋" w:eastAsia="仿宋" w:cs="仿宋"/>
          <w:color w:val="000000" w:themeColor="text1"/>
          <w:sz w:val="32"/>
          <w:szCs w:val="32"/>
          <w14:textFill>
            <w14:solidFill>
              <w14:schemeClr w14:val="tx1"/>
            </w14:solidFill>
          </w14:textFill>
        </w:rPr>
        <w:t>如果最后一轮期间比赛被暂停</w:t>
      </w:r>
      <w:r>
        <w:rPr>
          <w:rFonts w:hint="eastAsia" w:ascii="仿宋" w:eastAsia="仿宋" w:cs="仿宋"/>
          <w:color w:val="000000" w:themeColor="text1"/>
          <w:sz w:val="32"/>
          <w:szCs w:val="32"/>
          <w14:textFill>
            <w14:solidFill>
              <w14:schemeClr w14:val="tx1"/>
            </w14:solidFill>
          </w14:textFill>
        </w:rPr>
        <w:t>，</w:t>
      </w:r>
      <w:r>
        <w:rPr>
          <w:rFonts w:ascii="仿宋" w:eastAsia="仿宋" w:cs="仿宋"/>
          <w:color w:val="000000" w:themeColor="text1"/>
          <w:sz w:val="32"/>
          <w:szCs w:val="32"/>
          <w14:textFill>
            <w14:solidFill>
              <w14:schemeClr w14:val="tx1"/>
            </w14:solidFill>
          </w14:textFill>
        </w:rPr>
        <w:t>且</w:t>
      </w:r>
      <w:r>
        <w:rPr>
          <w:rFonts w:hint="eastAsia" w:ascii="仿宋" w:eastAsia="仿宋" w:cs="仿宋"/>
          <w:color w:val="000000" w:themeColor="text1"/>
          <w:sz w:val="32"/>
          <w:szCs w:val="32"/>
          <w14:textFill>
            <w14:solidFill>
              <w14:schemeClr w14:val="tx1"/>
            </w14:solidFill>
          </w14:textFill>
        </w:rPr>
        <w:t>根据技术代表的判断无法让所有球员完成比赛，该轮比赛将被取消，由所有球员均完成的轮次决定比赛结果。</w:t>
      </w:r>
    </w:p>
    <w:p>
      <w:pPr>
        <w:pStyle w:val="10"/>
        <w:ind w:firstLine="640" w:firstLineChars="200"/>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九、比赛服装</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（一）各参赛队伍须统一参赛服装。</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（二）所有运动员的比赛服装须符合高尔夫运动的传统要求，不得穿着无领</w:t>
      </w:r>
      <w:r>
        <w:rPr>
          <w:rFonts w:ascii="仿宋" w:eastAsia="仿宋" w:cs="仿宋"/>
          <w:color w:val="000000" w:themeColor="text1"/>
          <w:sz w:val="32"/>
          <w:szCs w:val="32"/>
          <w14:textFill>
            <w14:solidFill>
              <w14:schemeClr w14:val="tx1"/>
            </w14:solidFill>
          </w14:textFill>
        </w:rPr>
        <w:t>T</w:t>
      </w:r>
      <w:r>
        <w:rPr>
          <w:rFonts w:hint="eastAsia" w:ascii="仿宋" w:eastAsia="仿宋" w:cs="仿宋"/>
          <w:color w:val="000000" w:themeColor="text1"/>
          <w:sz w:val="32"/>
          <w:szCs w:val="32"/>
          <w14:textFill>
            <w14:solidFill>
              <w14:schemeClr w14:val="tx1"/>
            </w14:solidFill>
          </w14:textFill>
        </w:rPr>
        <w:t>恤。</w:t>
      </w:r>
    </w:p>
    <w:p>
      <w:pPr>
        <w:pStyle w:val="10"/>
        <w:ind w:firstLine="640" w:firstLineChars="200"/>
        <w:rPr>
          <w:rFonts w:ascii="黑体" w:eastAsia="黑体" w:cs="黑体"/>
          <w:color w:val="000000" w:themeColor="text1"/>
          <w:sz w:val="32"/>
          <w:szCs w:val="32"/>
          <w14:textFill>
            <w14:solidFill>
              <w14:schemeClr w14:val="tx1"/>
            </w14:solidFill>
          </w14:textFill>
        </w:rPr>
      </w:pPr>
      <w:r>
        <w:rPr>
          <w:rFonts w:hint="eastAsia" w:ascii="黑体" w:eastAsia="黑体" w:cs="黑体"/>
          <w:color w:val="000000" w:themeColor="text1"/>
          <w:sz w:val="32"/>
          <w:szCs w:val="32"/>
          <w14:textFill>
            <w14:solidFill>
              <w14:schemeClr w14:val="tx1"/>
            </w14:solidFill>
          </w14:textFill>
        </w:rPr>
        <w:t>十、技术申诉</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赛事组委会将设立申诉委员会，如各参赛队对《高尔夫球规则》以外事项存在异议，需由领队在该轮比赛最后一组球员提交成绩卡后</w:t>
      </w:r>
      <w:r>
        <w:rPr>
          <w:rFonts w:ascii="仿宋" w:eastAsia="仿宋" w:cs="仿宋"/>
          <w:color w:val="000000" w:themeColor="text1"/>
          <w:sz w:val="32"/>
          <w:szCs w:val="32"/>
          <w14:textFill>
            <w14:solidFill>
              <w14:schemeClr w14:val="tx1"/>
            </w14:solidFill>
          </w14:textFill>
        </w:rPr>
        <w:t>15</w:t>
      </w:r>
      <w:r>
        <w:rPr>
          <w:rFonts w:hint="eastAsia" w:ascii="仿宋" w:eastAsia="仿宋" w:cs="仿宋"/>
          <w:color w:val="000000" w:themeColor="text1"/>
          <w:sz w:val="32"/>
          <w:szCs w:val="32"/>
          <w14:textFill>
            <w14:solidFill>
              <w14:schemeClr w14:val="tx1"/>
            </w14:solidFill>
          </w14:textFill>
        </w:rPr>
        <w:t>分钟内向申诉委员会提出申诉，超出此时限将不予受理。申诉委员会的决定是最终决定。</w:t>
      </w: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参赛队如对裁判员根据</w:t>
      </w:r>
      <w:bookmarkStart w:id="1" w:name="OLE_LINK2"/>
      <w:r>
        <w:rPr>
          <w:rFonts w:hint="eastAsia" w:ascii="仿宋" w:eastAsia="仿宋" w:cs="仿宋"/>
          <w:color w:val="000000" w:themeColor="text1"/>
          <w:sz w:val="32"/>
          <w:szCs w:val="32"/>
          <w14:textFill>
            <w14:solidFill>
              <w14:schemeClr w14:val="tx1"/>
            </w14:solidFill>
          </w14:textFill>
        </w:rPr>
        <w:t>《高尔夫球规则》</w:t>
      </w:r>
      <w:bookmarkEnd w:id="1"/>
      <w:r>
        <w:rPr>
          <w:rFonts w:hint="eastAsia" w:ascii="仿宋" w:eastAsia="仿宋" w:cs="仿宋"/>
          <w:color w:val="000000" w:themeColor="text1"/>
          <w:sz w:val="32"/>
          <w:szCs w:val="32"/>
          <w14:textFill>
            <w14:solidFill>
              <w14:schemeClr w14:val="tx1"/>
            </w14:solidFill>
          </w14:textFill>
        </w:rPr>
        <w:t>做出的判罚存有异议，须按照《高尔夫球规则》第2</w:t>
      </w:r>
      <w:r>
        <w:rPr>
          <w:rFonts w:ascii="仿宋" w:eastAsia="仿宋" w:cs="仿宋"/>
          <w:color w:val="000000" w:themeColor="text1"/>
          <w:sz w:val="32"/>
          <w:szCs w:val="32"/>
          <w14:textFill>
            <w14:solidFill>
              <w14:schemeClr w14:val="tx1"/>
            </w14:solidFill>
          </w14:textFill>
        </w:rPr>
        <w:t>0</w:t>
      </w:r>
      <w:r>
        <w:rPr>
          <w:rFonts w:hint="eastAsia" w:ascii="仿宋" w:eastAsia="仿宋" w:cs="仿宋"/>
          <w:color w:val="000000" w:themeColor="text1"/>
          <w:sz w:val="32"/>
          <w:szCs w:val="32"/>
          <w14:textFill>
            <w14:solidFill>
              <w14:schemeClr w14:val="tx1"/>
            </w14:solidFill>
          </w14:textFill>
        </w:rPr>
        <w:t>条的相关规定和程序处理，申诉委员会不介入该等事项。</w:t>
      </w:r>
    </w:p>
    <w:p>
      <w:pPr>
        <w:pStyle w:val="10"/>
        <w:ind w:firstLine="640" w:firstLineChars="200"/>
        <w:rPr>
          <w:rFonts w:ascii="仿宋" w:eastAsia="仿宋" w:cs="仿宋"/>
          <w:color w:val="000000" w:themeColor="text1"/>
          <w:sz w:val="32"/>
          <w:szCs w:val="32"/>
          <w14:textFill>
            <w14:solidFill>
              <w14:schemeClr w14:val="tx1"/>
            </w14:solidFill>
          </w14:textFill>
        </w:rPr>
      </w:pPr>
    </w:p>
    <w:p>
      <w:pPr>
        <w:pStyle w:val="10"/>
        <w:ind w:firstLine="640" w:firstLineChars="200"/>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附件：第十五届全国运动会高尔夫球项目体能测试方案</w:t>
      </w:r>
    </w:p>
    <w:p>
      <w:pPr>
        <w:widowControl/>
        <w:jc w:val="left"/>
        <w:rPr>
          <w:rFonts w:ascii="仿宋" w:eastAsia="仿宋" w:cs="仿宋"/>
          <w:color w:val="000000" w:themeColor="text1"/>
          <w:sz w:val="32"/>
          <w:szCs w:val="32"/>
          <w14:textFill>
            <w14:solidFill>
              <w14:schemeClr w14:val="tx1"/>
            </w14:solidFill>
          </w14:textFill>
        </w:rPr>
      </w:pPr>
      <w:r>
        <w:rPr>
          <w:rFonts w:hint="eastAsia" w:ascii="仿宋" w:eastAsia="仿宋" w:cs="仿宋"/>
          <w:color w:val="000000" w:themeColor="text1"/>
          <w:sz w:val="32"/>
          <w:szCs w:val="32"/>
          <w14:textFill>
            <w14:solidFill>
              <w14:schemeClr w14:val="tx1"/>
            </w14:solidFill>
          </w14:textFill>
        </w:rPr>
        <w:t xml:space="preserve">      </w:t>
      </w:r>
    </w:p>
    <w:p>
      <w:pPr>
        <w:widowControl/>
        <w:jc w:val="left"/>
        <w:rPr>
          <w:rFonts w:ascii="仿宋" w:eastAsia="仿宋" w:cs="仿宋"/>
          <w:color w:val="000000" w:themeColor="text1"/>
          <w:sz w:val="32"/>
          <w:szCs w:val="32"/>
          <w14:textFill>
            <w14:solidFill>
              <w14:schemeClr w14:val="tx1"/>
            </w14:solidFill>
          </w14:textFill>
        </w:rPr>
      </w:pPr>
      <w:r>
        <w:rPr>
          <w:rFonts w:ascii="仿宋" w:eastAsia="仿宋" w:cs="仿宋"/>
          <w:color w:val="000000" w:themeColor="text1"/>
          <w:sz w:val="32"/>
          <w:szCs w:val="32"/>
          <w14:textFill>
            <w14:solidFill>
              <w14:schemeClr w14:val="tx1"/>
            </w14:solidFill>
          </w14:textFill>
        </w:rPr>
        <w:br w:type="page"/>
      </w:r>
    </w:p>
    <w:p>
      <w:pPr>
        <w:spacing w:line="640" w:lineRule="exact"/>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附件</w:t>
      </w:r>
    </w:p>
    <w:p>
      <w:pPr>
        <w:jc w:val="center"/>
        <w:rPr>
          <w:rFonts w:ascii="方正小标宋_GBK" w:hAnsi="方正小标宋_GBK" w:eastAsia="方正小标宋_GBK" w:cs="方正小标宋_GBK"/>
          <w:color w:val="000000" w:themeColor="text1"/>
          <w:sz w:val="36"/>
          <w:szCs w:val="36"/>
          <w14:textFill>
            <w14:solidFill>
              <w14:schemeClr w14:val="tx1"/>
            </w14:solidFill>
          </w14:textFill>
        </w:rPr>
      </w:pPr>
      <w:r>
        <w:rPr>
          <w:rFonts w:hint="eastAsia" w:ascii="方正小标宋_GBK" w:hAnsi="方正小标宋_GBK" w:eastAsia="方正小标宋_GBK" w:cs="方正小标宋_GBK"/>
          <w:color w:val="000000" w:themeColor="text1"/>
          <w:sz w:val="36"/>
          <w:szCs w:val="36"/>
          <w14:textFill>
            <w14:solidFill>
              <w14:schemeClr w14:val="tx1"/>
            </w14:solidFill>
          </w14:textFill>
        </w:rPr>
        <w:t>第十五届全运会高尔夫球项目体能测试方案</w:t>
      </w:r>
    </w:p>
    <w:p>
      <w:pPr>
        <w:spacing w:line="400" w:lineRule="exact"/>
        <w:jc w:val="center"/>
        <w:rPr>
          <w:rFonts w:asciiTheme="majorEastAsia" w:hAnsiTheme="majorEastAsia" w:eastAsiaTheme="majorEastAsia"/>
          <w:color w:val="000000" w:themeColor="text1"/>
          <w:sz w:val="32"/>
          <w:szCs w:val="32"/>
          <w14:textFill>
            <w14:solidFill>
              <w14:schemeClr w14:val="tx1"/>
            </w14:solidFill>
          </w14:textFill>
        </w:rPr>
      </w:pP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根据高尔夫球项目的技术特点，结合测试场地和器材等条件因素，通过基础体能与专项体能相结合的方式制定本项目体能测试方案。</w:t>
      </w:r>
    </w:p>
    <w:p>
      <w:pPr>
        <w:spacing w:line="6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一、概况</w:t>
      </w: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高尔夫球项目体能测试将在资格赛之前择机单独举行，具体时间和地点另行通知。</w:t>
      </w: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除香港、澳门特别行政区代表队之外，其他所有参加第十五届全国运动会高尔夫球比赛（包括资格赛和决赛）的运动员，均须参加体能测试。体能测试不合格的运动员，不得参加资格赛和决赛。</w:t>
      </w: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体能测试中未达到合格线的运动员，以及因故未能参加第一次测试的运动员，可以参加一次补测。补测将在资格赛之前择机举行，具体时间和地点另行通知。</w:t>
      </w:r>
    </w:p>
    <w:p>
      <w:pPr>
        <w:spacing w:line="6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二、测试指标</w:t>
      </w: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共设置八项体能测试指标。</w:t>
      </w:r>
    </w:p>
    <w:p>
      <w:pPr>
        <w:spacing w:line="640" w:lineRule="exact"/>
        <w:ind w:firstLine="640" w:firstLineChars="200"/>
        <w:rPr>
          <w:rFonts w:ascii="楷体" w:hAnsi="楷体" w:eastAsia="楷体" w:cs="楷体"/>
          <w:color w:val="000000" w:themeColor="text1"/>
          <w:sz w:val="32"/>
          <w:szCs w:val="32"/>
          <w:lang w:eastAsia="zh-Hans"/>
          <w14:textFill>
            <w14:solidFill>
              <w14:schemeClr w14:val="tx1"/>
            </w14:solidFill>
          </w14:textFill>
        </w:rPr>
      </w:pPr>
      <w:r>
        <w:rPr>
          <w:rFonts w:hint="eastAsia" w:ascii="楷体" w:hAnsi="楷体" w:eastAsia="楷体" w:cs="楷体"/>
          <w:color w:val="000000" w:themeColor="text1"/>
          <w:sz w:val="32"/>
          <w:szCs w:val="32"/>
          <w:lang w:eastAsia="zh-Hans"/>
          <w14:textFill>
            <w14:solidFill>
              <w14:schemeClr w14:val="tx1"/>
            </w14:solidFill>
          </w14:textFill>
        </w:rPr>
        <w:t>（一）基础体能指标</w:t>
      </w:r>
    </w:p>
    <w:p>
      <w:pPr>
        <w:spacing w:line="640" w:lineRule="exact"/>
        <w:ind w:firstLine="640" w:firstLineChars="200"/>
        <w:rPr>
          <w:rFonts w:ascii="仿宋" w:hAnsi="仿宋" w:eastAsia="仿宋" w:cs="仿宋"/>
          <w:b/>
          <w:bCs/>
          <w:color w:val="000000" w:themeColor="text1"/>
          <w:sz w:val="32"/>
          <w:szCs w:val="32"/>
          <w:lang w:eastAsia="zh-Hans"/>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从提高运动员</w:t>
      </w:r>
      <w:r>
        <w:rPr>
          <w:rFonts w:hint="eastAsia" w:ascii="仿宋" w:hAnsi="仿宋" w:eastAsia="仿宋" w:cs="仿宋"/>
          <w:color w:val="000000" w:themeColor="text1"/>
          <w:sz w:val="32"/>
          <w:szCs w:val="32"/>
          <w:lang w:eastAsia="zh-Hans"/>
          <w14:textFill>
            <w14:solidFill>
              <w14:schemeClr w14:val="tx1"/>
            </w14:solidFill>
          </w14:textFill>
        </w:rPr>
        <w:t>基础</w:t>
      </w:r>
      <w:r>
        <w:rPr>
          <w:rFonts w:hint="eastAsia" w:ascii="仿宋" w:hAnsi="仿宋" w:eastAsia="仿宋" w:cs="仿宋"/>
          <w:color w:val="000000" w:themeColor="text1"/>
          <w:sz w:val="32"/>
          <w:szCs w:val="32"/>
          <w14:textFill>
            <w14:solidFill>
              <w14:schemeClr w14:val="tx1"/>
            </w14:solidFill>
          </w14:textFill>
        </w:rPr>
        <w:t>力量、速度、爆发力、有氧能力、核心力量等多个方面，设置如下六项基础体能指标：深蹲最大力量、卧推最大力量、3</w:t>
      </w:r>
      <w:r>
        <w:rPr>
          <w:rFonts w:ascii="仿宋" w:hAnsi="仿宋" w:eastAsia="仿宋" w:cs="仿宋"/>
          <w:color w:val="000000" w:themeColor="text1"/>
          <w:sz w:val="32"/>
          <w:szCs w:val="32"/>
          <w14:textFill>
            <w14:solidFill>
              <w14:schemeClr w14:val="tx1"/>
            </w14:solidFill>
          </w14:textFill>
        </w:rPr>
        <w:t>0</w:t>
      </w:r>
      <w:r>
        <w:rPr>
          <w:rFonts w:hint="eastAsia" w:ascii="仿宋" w:hAnsi="仿宋" w:eastAsia="仿宋" w:cs="仿宋"/>
          <w:color w:val="000000" w:themeColor="text1"/>
          <w:sz w:val="32"/>
          <w:szCs w:val="32"/>
          <w14:textFill>
            <w14:solidFill>
              <w14:schemeClr w14:val="tx1"/>
            </w14:solidFill>
          </w14:textFill>
        </w:rPr>
        <w:t>m跑、腹肌耐力、背肌耐力和1</w:t>
      </w:r>
      <w:r>
        <w:rPr>
          <w:rFonts w:ascii="仿宋" w:hAnsi="仿宋" w:eastAsia="仿宋" w:cs="仿宋"/>
          <w:color w:val="000000" w:themeColor="text1"/>
          <w:sz w:val="32"/>
          <w:szCs w:val="32"/>
          <w14:textFill>
            <w14:solidFill>
              <w14:schemeClr w14:val="tx1"/>
            </w14:solidFill>
          </w14:textFill>
        </w:rPr>
        <w:t>5</w:t>
      </w:r>
      <w:r>
        <w:rPr>
          <w:rFonts w:hint="eastAsia" w:ascii="仿宋" w:hAnsi="仿宋" w:eastAsia="仿宋" w:cs="仿宋"/>
          <w:color w:val="000000" w:themeColor="text1"/>
          <w:sz w:val="32"/>
          <w:szCs w:val="32"/>
          <w14:textFill>
            <w14:solidFill>
              <w14:schemeClr w14:val="tx1"/>
            </w14:solidFill>
          </w14:textFill>
        </w:rPr>
        <w:t>米往返跑</w:t>
      </w:r>
      <w:r>
        <w:rPr>
          <w:rFonts w:ascii="仿宋" w:hAnsi="仿宋" w:eastAsia="仿宋" w:cs="仿宋"/>
          <w:color w:val="000000" w:themeColor="text1"/>
          <w:sz w:val="32"/>
          <w:szCs w:val="32"/>
          <w14:textFill>
            <w14:solidFill>
              <w14:schemeClr w14:val="tx1"/>
            </w14:solidFill>
          </w14:textFill>
        </w:rPr>
        <w:t>。</w:t>
      </w:r>
    </w:p>
    <w:p>
      <w:pPr>
        <w:spacing w:line="640" w:lineRule="exact"/>
        <w:ind w:firstLine="640" w:firstLineChars="200"/>
        <w:rPr>
          <w:rFonts w:ascii="楷体" w:hAnsi="楷体" w:eastAsia="楷体" w:cs="楷体"/>
          <w:color w:val="000000" w:themeColor="text1"/>
          <w:sz w:val="32"/>
          <w:szCs w:val="32"/>
          <w:lang w:eastAsia="zh-Hans"/>
          <w14:textFill>
            <w14:solidFill>
              <w14:schemeClr w14:val="tx1"/>
            </w14:solidFill>
          </w14:textFill>
        </w:rPr>
      </w:pPr>
      <w:r>
        <w:rPr>
          <w:rFonts w:ascii="楷体" w:hAnsi="楷体" w:eastAsia="楷体" w:cs="楷体"/>
          <w:color w:val="000000" w:themeColor="text1"/>
          <w:sz w:val="32"/>
          <w:szCs w:val="32"/>
          <w:lang w:eastAsia="zh-Hans"/>
          <w14:textFill>
            <w14:solidFill>
              <w14:schemeClr w14:val="tx1"/>
            </w14:solidFill>
          </w14:textFill>
        </w:rPr>
        <w:t>（</w:t>
      </w:r>
      <w:r>
        <w:rPr>
          <w:rFonts w:hint="eastAsia" w:ascii="楷体" w:hAnsi="楷体" w:eastAsia="楷体" w:cs="楷体"/>
          <w:color w:val="000000" w:themeColor="text1"/>
          <w:sz w:val="32"/>
          <w:szCs w:val="32"/>
          <w:lang w:eastAsia="zh-Hans"/>
          <w14:textFill>
            <w14:solidFill>
              <w14:schemeClr w14:val="tx1"/>
            </w14:solidFill>
          </w14:textFill>
        </w:rPr>
        <w:t>二</w:t>
      </w:r>
      <w:r>
        <w:rPr>
          <w:rFonts w:ascii="楷体" w:hAnsi="楷体" w:eastAsia="楷体" w:cs="楷体"/>
          <w:color w:val="000000" w:themeColor="text1"/>
          <w:sz w:val="32"/>
          <w:szCs w:val="32"/>
          <w:lang w:eastAsia="zh-Hans"/>
          <w14:textFill>
            <w14:solidFill>
              <w14:schemeClr w14:val="tx1"/>
            </w14:solidFill>
          </w14:textFill>
        </w:rPr>
        <w:t>）</w:t>
      </w:r>
      <w:r>
        <w:rPr>
          <w:rFonts w:hint="eastAsia" w:ascii="楷体" w:hAnsi="楷体" w:eastAsia="楷体" w:cs="楷体"/>
          <w:color w:val="000000" w:themeColor="text1"/>
          <w:sz w:val="32"/>
          <w:szCs w:val="32"/>
          <w:lang w:eastAsia="zh-Hans"/>
          <w14:textFill>
            <w14:solidFill>
              <w14:schemeClr w14:val="tx1"/>
            </w14:solidFill>
          </w14:textFill>
        </w:rPr>
        <w:t>专项体能指标</w:t>
      </w: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根据高尔夫球项目特点设置如下二项专项体能测试指标：侧抛实心球</w:t>
      </w:r>
      <w:r>
        <w:rPr>
          <w:rFonts w:hint="eastAsia" w:ascii="仿宋" w:hAnsi="仿宋" w:eastAsia="仿宋" w:cs="仿宋"/>
          <w:color w:val="000000" w:themeColor="text1"/>
          <w:sz w:val="32"/>
          <w:szCs w:val="32"/>
          <w:lang w:eastAsia="zh-Hans"/>
          <w14:textFill>
            <w14:solidFill>
              <w14:schemeClr w14:val="tx1"/>
            </w14:solidFill>
          </w14:textFill>
        </w:rPr>
        <w:t>和</w:t>
      </w:r>
      <w:r>
        <w:rPr>
          <w:rFonts w:hint="eastAsia" w:ascii="仿宋" w:hAnsi="仿宋" w:eastAsia="仿宋" w:cs="仿宋"/>
          <w:color w:val="000000" w:themeColor="text1"/>
          <w:sz w:val="32"/>
          <w:szCs w:val="32"/>
          <w14:textFill>
            <w14:solidFill>
              <w14:schemeClr w14:val="tx1"/>
            </w14:solidFill>
          </w14:textFill>
        </w:rPr>
        <w:t>单腿动态稳定性</w:t>
      </w:r>
      <w:r>
        <w:rPr>
          <w:rFonts w:ascii="仿宋" w:hAnsi="仿宋" w:eastAsia="仿宋" w:cs="仿宋"/>
          <w:color w:val="000000" w:themeColor="text1"/>
          <w:sz w:val="32"/>
          <w:szCs w:val="32"/>
          <w14:textFill>
            <w14:solidFill>
              <w14:schemeClr w14:val="tx1"/>
            </w14:solidFill>
          </w14:textFill>
        </w:rPr>
        <w:t>。</w:t>
      </w:r>
    </w:p>
    <w:p>
      <w:pPr>
        <w:spacing w:line="6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三、评分标准及合格线</w:t>
      </w: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（一）体能测试各项指标均使用</w:t>
      </w:r>
      <w:r>
        <w:rPr>
          <w:rFonts w:ascii="仿宋" w:hAnsi="仿宋" w:eastAsia="仿宋" w:cs="仿宋"/>
          <w:color w:val="000000" w:themeColor="text1"/>
          <w:sz w:val="32"/>
          <w:szCs w:val="32"/>
          <w14:textFill>
            <w14:solidFill>
              <w14:schemeClr w14:val="tx1"/>
            </w14:solidFill>
          </w14:textFill>
        </w:rPr>
        <w:t>10</w:t>
      </w:r>
      <w:r>
        <w:rPr>
          <w:rFonts w:hint="eastAsia" w:ascii="仿宋" w:hAnsi="仿宋" w:eastAsia="仿宋" w:cs="仿宋"/>
          <w:color w:val="000000" w:themeColor="text1"/>
          <w:sz w:val="32"/>
          <w:szCs w:val="32"/>
          <w14:textFill>
            <w14:solidFill>
              <w14:schemeClr w14:val="tx1"/>
            </w14:solidFill>
          </w14:textFill>
        </w:rPr>
        <w:t>分制评分，满分</w:t>
      </w:r>
      <w:r>
        <w:rPr>
          <w:rFonts w:ascii="仿宋" w:hAnsi="仿宋" w:eastAsia="仿宋" w:cs="仿宋"/>
          <w:color w:val="000000" w:themeColor="text1"/>
          <w:sz w:val="32"/>
          <w:szCs w:val="32"/>
          <w14:textFill>
            <w14:solidFill>
              <w14:schemeClr w14:val="tx1"/>
            </w14:solidFill>
          </w14:textFill>
        </w:rPr>
        <w:t>80</w:t>
      </w:r>
      <w:r>
        <w:rPr>
          <w:rFonts w:hint="eastAsia" w:ascii="仿宋" w:hAnsi="仿宋" w:eastAsia="仿宋" w:cs="仿宋"/>
          <w:color w:val="000000" w:themeColor="text1"/>
          <w:sz w:val="32"/>
          <w:szCs w:val="32"/>
          <w14:textFill>
            <w14:solidFill>
              <w14:schemeClr w14:val="tx1"/>
            </w14:solidFill>
          </w14:textFill>
        </w:rPr>
        <w:t>分。</w:t>
      </w: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（二）各指标的具体评分标准，详见本方案第五条。</w:t>
      </w: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（三）合格线为</w:t>
      </w:r>
      <w:r>
        <w:rPr>
          <w:rFonts w:ascii="仿宋" w:hAnsi="仿宋" w:eastAsia="仿宋" w:cs="仿宋"/>
          <w:color w:val="000000" w:themeColor="text1"/>
          <w:sz w:val="32"/>
          <w:szCs w:val="32"/>
          <w14:textFill>
            <w14:solidFill>
              <w14:schemeClr w14:val="tx1"/>
            </w14:solidFill>
          </w14:textFill>
        </w:rPr>
        <w:t>50</w:t>
      </w:r>
      <w:r>
        <w:rPr>
          <w:rFonts w:hint="eastAsia" w:ascii="仿宋" w:hAnsi="仿宋" w:eastAsia="仿宋" w:cs="仿宋"/>
          <w:color w:val="000000" w:themeColor="text1"/>
          <w:sz w:val="32"/>
          <w:szCs w:val="32"/>
          <w14:textFill>
            <w14:solidFill>
              <w14:schemeClr w14:val="tx1"/>
            </w14:solidFill>
          </w14:textFill>
        </w:rPr>
        <w:t>分，即运动员在上述八项体能测试中获得总分</w:t>
      </w:r>
      <w:r>
        <w:rPr>
          <w:rFonts w:ascii="仿宋" w:hAnsi="仿宋" w:eastAsia="仿宋" w:cs="仿宋"/>
          <w:color w:val="000000" w:themeColor="text1"/>
          <w:sz w:val="32"/>
          <w:szCs w:val="32"/>
          <w14:textFill>
            <w14:solidFill>
              <w14:schemeClr w14:val="tx1"/>
            </w14:solidFill>
          </w14:textFill>
        </w:rPr>
        <w:t>50</w:t>
      </w:r>
      <w:r>
        <w:rPr>
          <w:rFonts w:hint="eastAsia" w:ascii="仿宋" w:hAnsi="仿宋" w:eastAsia="仿宋" w:cs="仿宋"/>
          <w:color w:val="000000" w:themeColor="text1"/>
          <w:sz w:val="32"/>
          <w:szCs w:val="32"/>
          <w14:textFill>
            <w14:solidFill>
              <w14:schemeClr w14:val="tx1"/>
            </w14:solidFill>
          </w14:textFill>
        </w:rPr>
        <w:t>分及以上，视作“合格”。</w:t>
      </w:r>
    </w:p>
    <w:p>
      <w:pPr>
        <w:spacing w:line="64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四、测试方法</w:t>
      </w:r>
    </w:p>
    <w:p>
      <w:pPr>
        <w:pStyle w:val="2"/>
        <w:spacing w:before="156" w:beforeLines="50"/>
        <w:ind w:left="119" w:right="1026" w:firstLine="601"/>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s="楷体"/>
          <w:color w:val="000000" w:themeColor="text1"/>
          <w:sz w:val="32"/>
          <w:szCs w:val="32"/>
          <w:lang w:eastAsia="zh-CN"/>
          <w14:textFill>
            <w14:solidFill>
              <w14:schemeClr w14:val="tx1"/>
            </w14:solidFill>
          </w14:textFill>
        </w:rPr>
        <w:t>（一）</w:t>
      </w:r>
      <w:r>
        <w:rPr>
          <w:rFonts w:ascii="仿宋" w:hAnsi="仿宋" w:eastAsia="仿宋"/>
          <w:color w:val="000000" w:themeColor="text1"/>
          <w:sz w:val="32"/>
          <w:szCs w:val="32"/>
          <w:lang w:eastAsia="zh-CN"/>
          <w14:textFill>
            <w14:solidFill>
              <w14:schemeClr w14:val="tx1"/>
            </w14:solidFill>
          </w14:textFill>
        </w:rPr>
        <w:t>深蹲</w:t>
      </w:r>
      <w:r>
        <w:rPr>
          <w:rFonts w:hint="eastAsia" w:ascii="仿宋" w:hAnsi="仿宋" w:eastAsia="仿宋"/>
          <w:color w:val="000000" w:themeColor="text1"/>
          <w:sz w:val="32"/>
          <w:szCs w:val="32"/>
          <w:lang w:eastAsia="zh-CN"/>
          <w14:textFill>
            <w14:solidFill>
              <w14:schemeClr w14:val="tx1"/>
            </w14:solidFill>
          </w14:textFill>
        </w:rPr>
        <w:t>最大</w:t>
      </w:r>
      <w:r>
        <w:rPr>
          <w:rFonts w:ascii="仿宋" w:hAnsi="仿宋" w:eastAsia="仿宋"/>
          <w:color w:val="000000" w:themeColor="text1"/>
          <w:sz w:val="32"/>
          <w:szCs w:val="32"/>
          <w:lang w:eastAsia="zh-CN"/>
          <w14:textFill>
            <w14:solidFill>
              <w14:schemeClr w14:val="tx1"/>
            </w14:solidFill>
          </w14:textFill>
        </w:rPr>
        <w:t>力量</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测试</w:t>
      </w:r>
      <w:r>
        <w:rPr>
          <w:rFonts w:ascii="仿宋" w:hAnsi="仿宋" w:eastAsia="仿宋" w:cs="仿宋"/>
          <w:color w:val="000000" w:themeColor="text1"/>
          <w:sz w:val="32"/>
          <w:szCs w:val="32"/>
          <w14:textFill>
            <w14:solidFill>
              <w14:schemeClr w14:val="tx1"/>
            </w14:solidFill>
          </w14:textFill>
        </w:rPr>
        <w:t>器材：杠铃杆，杠铃片，深蹲架</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2.测试记录与安全保护人员安排：测试记录员1人；安全保护人员</w:t>
      </w:r>
      <w:r>
        <w:rPr>
          <w:rFonts w:ascii="仿宋" w:hAnsi="仿宋" w:eastAsia="仿宋" w:cs="仿宋"/>
          <w:color w:val="000000" w:themeColor="text1"/>
          <w:sz w:val="32"/>
          <w:szCs w:val="32"/>
          <w14:textFill>
            <w14:solidFill>
              <w14:schemeClr w14:val="tx1"/>
            </w14:solidFill>
          </w14:textFill>
        </w:rPr>
        <w:t>2</w:t>
      </w:r>
      <w:r>
        <w:rPr>
          <w:rFonts w:hint="eastAsia" w:ascii="仿宋" w:hAnsi="仿宋" w:eastAsia="仿宋" w:cs="仿宋"/>
          <w:color w:val="000000" w:themeColor="text1"/>
          <w:sz w:val="32"/>
          <w:szCs w:val="32"/>
          <w14:textFill>
            <w14:solidFill>
              <w14:schemeClr w14:val="tx1"/>
            </w14:solidFill>
          </w14:textFill>
        </w:rPr>
        <w:t>人，在杠铃两侧提供保护。</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测试方法：运动员提前做好热身，根据自身实际情况报出测试重量，每个重量试测2次，2次内成功后运动员可根据情况自身情况增加重量，单次增加至少5公斤，直至无法完成该重量或运动员选择不再增加重量，取成功的最高重量数值</w:t>
      </w:r>
      <w:r>
        <w:rPr>
          <w:rFonts w:ascii="仿宋" w:hAnsi="仿宋" w:eastAsia="仿宋" w:cs="仿宋"/>
          <w:color w:val="000000" w:themeColor="text1"/>
          <w:sz w:val="32"/>
          <w:szCs w:val="32"/>
          <w14:textFill>
            <w14:solidFill>
              <w14:schemeClr w14:val="tx1"/>
            </w14:solidFill>
          </w14:textFill>
        </w:rPr>
        <w:t>，计量单位为公斤，精确到整数</w:t>
      </w:r>
      <w:r>
        <w:rPr>
          <w:rFonts w:hint="eastAsia" w:ascii="仿宋" w:hAnsi="仿宋" w:eastAsia="仿宋" w:cs="仿宋"/>
          <w:color w:val="000000" w:themeColor="text1"/>
          <w:sz w:val="32"/>
          <w:szCs w:val="32"/>
          <w14:textFill>
            <w14:solidFill>
              <w14:schemeClr w14:val="tx1"/>
            </w14:solidFill>
          </w14:textFill>
        </w:rPr>
        <w:t>。</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动作</w:t>
      </w:r>
      <w:r>
        <w:rPr>
          <w:rFonts w:ascii="仿宋" w:hAnsi="仿宋" w:eastAsia="仿宋" w:cs="仿宋"/>
          <w:color w:val="000000" w:themeColor="text1"/>
          <w:sz w:val="32"/>
          <w:szCs w:val="32"/>
          <w14:textFill>
            <w14:solidFill>
              <w14:schemeClr w14:val="tx1"/>
            </w14:solidFill>
          </w14:textFill>
        </w:rPr>
        <w:t>要求：被测者两脚稍宽于肩站立，脚尖可外旋15-30度，下蹲至大腿前侧达到或低于水平线再发力蹲起，有明显技术质量问题的深蹲不计数。</w:t>
      </w:r>
    </w:p>
    <w:p>
      <w:pPr>
        <w:spacing w:line="3076" w:lineRule="exact"/>
        <w:ind w:left="1236"/>
        <w:rPr>
          <w:rFonts w:ascii="宋体" w:hAnsi="宋体" w:eastAsia="宋体" w:cs="宋体"/>
          <w:color w:val="000000" w:themeColor="text1"/>
          <w:sz w:val="32"/>
          <w:szCs w:val="32"/>
          <w14:textFill>
            <w14:solidFill>
              <w14:schemeClr w14:val="tx1"/>
            </w14:solidFill>
          </w14:textFill>
        </w:rPr>
      </w:pPr>
      <w:r>
        <w:rPr>
          <w:rFonts w:ascii="宋体" w:hAnsi="宋体" w:eastAsia="宋体" w:cs="宋体"/>
          <w:color w:val="000000" w:themeColor="text1"/>
          <w:position w:val="-61"/>
          <w:sz w:val="32"/>
          <w:szCs w:val="32"/>
          <w14:textFill>
            <w14:solidFill>
              <w14:schemeClr w14:val="tx1"/>
            </w14:solidFill>
          </w14:textFill>
        </w:rPr>
        <w:drawing>
          <wp:inline distT="0" distB="0" distL="0" distR="0">
            <wp:extent cx="3822700" cy="1953260"/>
            <wp:effectExtent l="0" t="0" r="0" b="0"/>
            <wp:docPr id="1843045944" name="图片 18430459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3045944" name="图片 1843045944"/>
                    <pic:cNvPicPr>
                      <a:picLocks noChangeAspect="true"/>
                    </pic:cNvPicPr>
                  </pic:nvPicPr>
                  <pic:blipFill>
                    <a:blip r:embed="rId5" cstate="print"/>
                    <a:stretch>
                      <a:fillRect/>
                    </a:stretch>
                  </pic:blipFill>
                  <pic:spPr>
                    <a:xfrm>
                      <a:off x="0" y="0"/>
                      <a:ext cx="3822731" cy="1953672"/>
                    </a:xfrm>
                    <a:prstGeom prst="rect">
                      <a:avLst/>
                    </a:prstGeom>
                  </pic:spPr>
                </pic:pic>
              </a:graphicData>
            </a:graphic>
          </wp:inline>
        </w:drawing>
      </w:r>
    </w:p>
    <w:p>
      <w:pPr>
        <w:pStyle w:val="2"/>
        <w:spacing w:before="156" w:beforeLines="50"/>
        <w:ind w:left="119" w:right="1026" w:firstLine="601"/>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（二）卧推最大力量</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测试</w:t>
      </w:r>
      <w:r>
        <w:rPr>
          <w:rFonts w:ascii="仿宋" w:hAnsi="仿宋" w:eastAsia="仿宋" w:cs="仿宋"/>
          <w:color w:val="000000" w:themeColor="text1"/>
          <w:sz w:val="32"/>
          <w:szCs w:val="32"/>
          <w14:textFill>
            <w14:solidFill>
              <w14:schemeClr w14:val="tx1"/>
            </w14:solidFill>
          </w14:textFill>
        </w:rPr>
        <w:t>器材：杠铃杆，杠铃片，卧推架</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2.测试记录与安全保护人员安排：测试记录员1人；安全保护人员</w:t>
      </w:r>
      <w:r>
        <w:rPr>
          <w:rFonts w:ascii="仿宋" w:hAnsi="仿宋" w:eastAsia="仿宋" w:cs="仿宋"/>
          <w:color w:val="000000" w:themeColor="text1"/>
          <w:sz w:val="32"/>
          <w:szCs w:val="32"/>
          <w14:textFill>
            <w14:solidFill>
              <w14:schemeClr w14:val="tx1"/>
            </w14:solidFill>
          </w14:textFill>
        </w:rPr>
        <w:t>1</w:t>
      </w:r>
      <w:r>
        <w:rPr>
          <w:rFonts w:hint="eastAsia" w:ascii="仿宋" w:hAnsi="仿宋" w:eastAsia="仿宋" w:cs="仿宋"/>
          <w:color w:val="000000" w:themeColor="text1"/>
          <w:sz w:val="32"/>
          <w:szCs w:val="32"/>
          <w14:textFill>
            <w14:solidFill>
              <w14:schemeClr w14:val="tx1"/>
            </w14:solidFill>
          </w14:textFill>
        </w:rPr>
        <w:t>人，在正上方提供保护。</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测试方法：运动员提前做好热身，根据自身实际情况报出测试重量，每个重量试测2次，2次内成功后运动员可根据情况自身情况增加重量，单次增加至少5公斤，直至无法完成该重量或运动员选择不再增加重量，取成功的最高重量数值</w:t>
      </w:r>
      <w:r>
        <w:rPr>
          <w:rFonts w:ascii="仿宋" w:hAnsi="仿宋" w:eastAsia="仿宋" w:cs="仿宋"/>
          <w:color w:val="000000" w:themeColor="text1"/>
          <w:sz w:val="32"/>
          <w:szCs w:val="32"/>
          <w14:textFill>
            <w14:solidFill>
              <w14:schemeClr w14:val="tx1"/>
            </w14:solidFill>
          </w14:textFill>
        </w:rPr>
        <w:t>，计量单位为公斤，精确到整数</w:t>
      </w:r>
      <w:r>
        <w:rPr>
          <w:rFonts w:hint="eastAsia" w:ascii="仿宋" w:hAnsi="仿宋" w:eastAsia="仿宋" w:cs="仿宋"/>
          <w:color w:val="000000" w:themeColor="text1"/>
          <w:sz w:val="32"/>
          <w:szCs w:val="32"/>
          <w14:textFill>
            <w14:solidFill>
              <w14:schemeClr w14:val="tx1"/>
            </w14:solidFill>
          </w14:textFill>
        </w:rPr>
        <w:t>。</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测试</w:t>
      </w:r>
      <w:r>
        <w:rPr>
          <w:rFonts w:ascii="仿宋" w:hAnsi="仿宋" w:eastAsia="仿宋" w:cs="仿宋"/>
          <w:color w:val="000000" w:themeColor="text1"/>
          <w:sz w:val="32"/>
          <w:szCs w:val="32"/>
          <w14:textFill>
            <w14:solidFill>
              <w14:schemeClr w14:val="tx1"/>
            </w14:solidFill>
          </w14:textFill>
        </w:rPr>
        <w:t>要求：被测者仰卧于卧推架，调整到合适的高度，双脚踩住地面，脊柱靠在卧推椅上，头部平放在卧推椅上，枕骨接触椅面，双手以适合的宽度抓握杠铃杆。双肘要达到或小于90度，然后发力向上推起至双肘完全伸展，不得借助惯性完成动作，身体不得借力，有明显技术质量问题时不计数。</w:t>
      </w:r>
    </w:p>
    <w:p>
      <w:pPr>
        <w:spacing w:line="2399" w:lineRule="exact"/>
        <w:ind w:left="1190"/>
        <w:rPr>
          <w:rFonts w:ascii="宋体" w:hAnsi="宋体" w:eastAsia="宋体" w:cs="宋体"/>
          <w:color w:val="000000" w:themeColor="text1"/>
          <w:sz w:val="32"/>
          <w:szCs w:val="32"/>
          <w14:textFill>
            <w14:solidFill>
              <w14:schemeClr w14:val="tx1"/>
            </w14:solidFill>
          </w14:textFill>
        </w:rPr>
      </w:pPr>
      <w:r>
        <w:rPr>
          <w:rFonts w:ascii="宋体" w:hAnsi="宋体" w:eastAsia="宋体" w:cs="宋体"/>
          <w:color w:val="000000" w:themeColor="text1"/>
          <w:position w:val="-47"/>
          <w:sz w:val="32"/>
          <w:szCs w:val="32"/>
          <w14:textFill>
            <w14:solidFill>
              <w14:schemeClr w14:val="tx1"/>
            </w14:solidFill>
          </w14:textFill>
        </w:rPr>
        <w:drawing>
          <wp:inline distT="0" distB="0" distL="0" distR="0">
            <wp:extent cx="3869690" cy="1523365"/>
            <wp:effectExtent l="0" t="0" r="0" b="0"/>
            <wp:docPr id="79622508" name="图片 796225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622508" name="图片 79622508"/>
                    <pic:cNvPicPr>
                      <a:picLocks noChangeAspect="true"/>
                    </pic:cNvPicPr>
                  </pic:nvPicPr>
                  <pic:blipFill>
                    <a:blip r:embed="rId6" cstate="print"/>
                    <a:stretch>
                      <a:fillRect/>
                    </a:stretch>
                  </pic:blipFill>
                  <pic:spPr>
                    <a:xfrm>
                      <a:off x="0" y="0"/>
                      <a:ext cx="3870082" cy="1523619"/>
                    </a:xfrm>
                    <a:prstGeom prst="rect">
                      <a:avLst/>
                    </a:prstGeom>
                  </pic:spPr>
                </pic:pic>
              </a:graphicData>
            </a:graphic>
          </wp:inline>
        </w:drawing>
      </w:r>
    </w:p>
    <w:p>
      <w:pPr>
        <w:pStyle w:val="2"/>
        <w:spacing w:before="156" w:beforeLines="50"/>
        <w:ind w:left="119" w:right="1026" w:firstLine="601"/>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（三）</w:t>
      </w:r>
      <w:r>
        <w:rPr>
          <w:rFonts w:ascii="仿宋" w:hAnsi="仿宋" w:eastAsia="仿宋"/>
          <w:color w:val="000000" w:themeColor="text1"/>
          <w:sz w:val="32"/>
          <w:szCs w:val="32"/>
          <w:lang w:eastAsia="zh-CN"/>
          <w14:textFill>
            <w14:solidFill>
              <w14:schemeClr w14:val="tx1"/>
            </w14:solidFill>
          </w14:textFill>
        </w:rPr>
        <w:t>30米跑</w:t>
      </w:r>
    </w:p>
    <w:p>
      <w:pPr>
        <w:pStyle w:val="13"/>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1.测试</w:t>
      </w:r>
      <w:r>
        <w:rPr>
          <w:rFonts w:ascii="仿宋" w:hAnsi="仿宋" w:eastAsia="仿宋" w:cs="仿宋"/>
          <w:color w:val="000000" w:themeColor="text1"/>
          <w:sz w:val="32"/>
          <w:szCs w:val="32"/>
          <w14:textFill>
            <w14:solidFill>
              <w14:schemeClr w14:val="tx1"/>
            </w14:solidFill>
          </w14:textFill>
        </w:rPr>
        <w:t>器材：红外测试仪</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2.测试人员安排：2名测试员进行测试，1人记录测试数据,1人在起点组织测试。</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测试方法：运动员提前热身，每名</w:t>
      </w:r>
      <w:r>
        <w:rPr>
          <w:rFonts w:ascii="仿宋" w:hAnsi="仿宋" w:eastAsia="仿宋" w:cs="仿宋"/>
          <w:color w:val="000000" w:themeColor="text1"/>
          <w:sz w:val="32"/>
          <w:szCs w:val="32"/>
          <w14:textFill>
            <w14:solidFill>
              <w14:schemeClr w14:val="tx1"/>
            </w14:solidFill>
          </w14:textFill>
        </w:rPr>
        <w:t>运动员</w:t>
      </w:r>
      <w:r>
        <w:rPr>
          <w:rFonts w:hint="eastAsia" w:ascii="仿宋" w:hAnsi="仿宋" w:eastAsia="仿宋" w:cs="仿宋"/>
          <w:color w:val="000000" w:themeColor="text1"/>
          <w:sz w:val="32"/>
          <w:szCs w:val="32"/>
          <w14:textFill>
            <w14:solidFill>
              <w14:schemeClr w14:val="tx1"/>
            </w14:solidFill>
          </w14:textFill>
        </w:rPr>
        <w:t>有2次测试机会，</w:t>
      </w:r>
      <w:r>
        <w:rPr>
          <w:rFonts w:ascii="仿宋" w:hAnsi="仿宋" w:eastAsia="仿宋" w:cs="仿宋"/>
          <w:color w:val="000000" w:themeColor="text1"/>
          <w:sz w:val="32"/>
          <w:szCs w:val="32"/>
          <w14:textFill>
            <w14:solidFill>
              <w14:schemeClr w14:val="tx1"/>
            </w14:solidFill>
          </w14:textFill>
        </w:rPr>
        <w:t>取最好成绩</w:t>
      </w:r>
      <w:r>
        <w:rPr>
          <w:rFonts w:hint="eastAsia" w:ascii="仿宋" w:hAnsi="仿宋" w:eastAsia="仿宋" w:cs="仿宋"/>
          <w:color w:val="000000" w:themeColor="text1"/>
          <w:sz w:val="32"/>
          <w:szCs w:val="32"/>
          <w14:textFill>
            <w14:solidFill>
              <w14:schemeClr w14:val="tx1"/>
            </w14:solidFill>
          </w14:textFill>
        </w:rPr>
        <w:t>作为最终成绩。</w:t>
      </w:r>
    </w:p>
    <w:p>
      <w:pPr>
        <w:pStyle w:val="13"/>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ascii="仿宋" w:hAnsi="仿宋" w:eastAsia="仿宋" w:cs="仿宋"/>
          <w:color w:val="000000" w:themeColor="text1"/>
          <w:sz w:val="32"/>
          <w:szCs w:val="32"/>
          <w14:textFill>
            <w14:solidFill>
              <w14:schemeClr w14:val="tx1"/>
            </w14:solidFill>
          </w14:textFill>
        </w:rPr>
        <w:t>.测试要求：</w:t>
      </w:r>
      <w:r>
        <w:rPr>
          <w:rFonts w:hint="eastAsia" w:ascii="仿宋" w:hAnsi="仿宋" w:eastAsia="仿宋" w:cs="仿宋"/>
          <w:color w:val="000000" w:themeColor="text1"/>
          <w:sz w:val="32"/>
          <w:szCs w:val="32"/>
          <w14:textFill>
            <w14:solidFill>
              <w14:schemeClr w14:val="tx1"/>
            </w14:solidFill>
          </w14:textFill>
        </w:rPr>
        <w:t>运动员采用</w:t>
      </w:r>
      <w:r>
        <w:rPr>
          <w:rFonts w:ascii="仿宋" w:hAnsi="仿宋" w:eastAsia="仿宋" w:cs="仿宋"/>
          <w:color w:val="000000" w:themeColor="text1"/>
          <w:sz w:val="32"/>
          <w:szCs w:val="32"/>
          <w14:textFill>
            <w14:solidFill>
              <w14:schemeClr w14:val="tx1"/>
            </w14:solidFill>
          </w14:textFill>
        </w:rPr>
        <w:t>站立式起跑，</w:t>
      </w:r>
      <w:r>
        <w:rPr>
          <w:rFonts w:hint="eastAsia" w:ascii="仿宋" w:hAnsi="仿宋" w:eastAsia="仿宋" w:cs="仿宋"/>
          <w:color w:val="000000" w:themeColor="text1"/>
          <w:sz w:val="32"/>
          <w:szCs w:val="32"/>
          <w14:textFill>
            <w14:solidFill>
              <w14:schemeClr w14:val="tx1"/>
            </w14:solidFill>
          </w14:textFill>
        </w:rPr>
        <w:t>在起跑准备时脚不能踩到或超过起点线，</w:t>
      </w:r>
      <w:r>
        <w:rPr>
          <w:rFonts w:ascii="仿宋" w:hAnsi="仿宋" w:eastAsia="仿宋" w:cs="仿宋"/>
          <w:color w:val="000000" w:themeColor="text1"/>
          <w:sz w:val="32"/>
          <w:szCs w:val="32"/>
          <w14:textFill>
            <w14:solidFill>
              <w14:schemeClr w14:val="tx1"/>
            </w14:solidFill>
          </w14:textFill>
        </w:rPr>
        <w:t>用最快速度完成 30m 距离</w:t>
      </w:r>
      <w:r>
        <w:rPr>
          <w:rFonts w:hint="eastAsia" w:ascii="仿宋" w:hAnsi="仿宋" w:eastAsia="仿宋" w:cs="仿宋"/>
          <w:color w:val="000000" w:themeColor="text1"/>
          <w:sz w:val="32"/>
          <w:szCs w:val="32"/>
          <w14:textFill>
            <w14:solidFill>
              <w14:schemeClr w14:val="tx1"/>
            </w14:solidFill>
          </w14:textFill>
        </w:rPr>
        <w:t>。</w:t>
      </w:r>
      <w:r>
        <w:rPr>
          <w:rFonts w:ascii="仿宋" w:hAnsi="仿宋" w:eastAsia="仿宋" w:cs="仿宋"/>
          <w:color w:val="000000" w:themeColor="text1"/>
          <w:sz w:val="32"/>
          <w:szCs w:val="32"/>
          <w14:textFill>
            <w14:solidFill>
              <w14:schemeClr w14:val="tx1"/>
            </w14:solidFill>
          </w14:textFill>
        </w:rPr>
        <w:t>计量单位为秒，</w:t>
      </w:r>
      <w:r>
        <w:rPr>
          <w:rFonts w:hint="eastAsia" w:ascii="仿宋" w:hAnsi="仿宋" w:eastAsia="仿宋" w:cs="仿宋"/>
          <w:color w:val="000000" w:themeColor="text1"/>
          <w:sz w:val="32"/>
          <w:szCs w:val="32"/>
          <w14:textFill>
            <w14:solidFill>
              <w14:schemeClr w14:val="tx1"/>
            </w14:solidFill>
          </w14:textFill>
        </w:rPr>
        <w:t>四舍五入</w:t>
      </w:r>
      <w:r>
        <w:rPr>
          <w:rFonts w:ascii="仿宋" w:hAnsi="仿宋" w:eastAsia="仿宋" w:cs="仿宋"/>
          <w:color w:val="000000" w:themeColor="text1"/>
          <w:sz w:val="32"/>
          <w:szCs w:val="32"/>
          <w14:textFill>
            <w14:solidFill>
              <w14:schemeClr w14:val="tx1"/>
            </w14:solidFill>
          </w14:textFill>
        </w:rPr>
        <w:t>精确到小数点后 1位。</w:t>
      </w:r>
    </w:p>
    <w:p>
      <w:pPr>
        <w:pStyle w:val="2"/>
        <w:spacing w:before="156" w:beforeLines="50"/>
        <w:ind w:left="119" w:right="1026" w:firstLine="601"/>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（四）腹肌耐力</w:t>
      </w:r>
    </w:p>
    <w:p>
      <w:pPr>
        <w:pStyle w:val="13"/>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测试</w:t>
      </w:r>
      <w:r>
        <w:rPr>
          <w:rFonts w:ascii="仿宋" w:hAnsi="仿宋" w:eastAsia="仿宋" w:cs="仿宋"/>
          <w:color w:val="000000" w:themeColor="text1"/>
          <w:sz w:val="32"/>
          <w:szCs w:val="32"/>
          <w14:textFill>
            <w14:solidFill>
              <w14:schemeClr w14:val="tx1"/>
            </w14:solidFill>
          </w14:textFill>
        </w:rPr>
        <w:t>器材：长凳或跳箱</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2.测试人员安排：1人完成测试成绩记录。</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ascii="仿宋" w:hAnsi="仿宋" w:eastAsia="仿宋" w:cs="仿宋"/>
          <w:color w:val="000000" w:themeColor="text1"/>
          <w:sz w:val="32"/>
          <w:szCs w:val="32"/>
          <w14:textFill>
            <w14:solidFill>
              <w14:schemeClr w14:val="tx1"/>
            </w14:solidFill>
          </w14:textFill>
        </w:rPr>
        <w:t>.测试</w:t>
      </w:r>
      <w:r>
        <w:rPr>
          <w:rFonts w:hint="eastAsia" w:ascii="仿宋" w:hAnsi="仿宋" w:eastAsia="仿宋" w:cs="仿宋"/>
          <w:color w:val="000000" w:themeColor="text1"/>
          <w:sz w:val="32"/>
          <w:szCs w:val="32"/>
          <w14:textFill>
            <w14:solidFill>
              <w14:schemeClr w14:val="tx1"/>
            </w14:solidFill>
          </w14:textFill>
        </w:rPr>
        <w:t>方法：每名运动员有2次测试机会，</w:t>
      </w:r>
      <w:r>
        <w:rPr>
          <w:rFonts w:ascii="仿宋" w:hAnsi="仿宋" w:eastAsia="仿宋" w:cs="仿宋"/>
          <w:color w:val="000000" w:themeColor="text1"/>
          <w:sz w:val="32"/>
          <w:szCs w:val="32"/>
          <w14:textFill>
            <w14:solidFill>
              <w14:schemeClr w14:val="tx1"/>
            </w14:solidFill>
          </w14:textFill>
        </w:rPr>
        <w:t>记录运动员保持身体位置的时间，如果身体低于水平面时，进行一次提醒，如果仍然无法达到要求，测试停止，如果运动员维持时间达到120s，可以停止测试，计为满分</w:t>
      </w:r>
      <w:r>
        <w:rPr>
          <w:rFonts w:hint="eastAsia" w:ascii="仿宋" w:hAnsi="仿宋" w:eastAsia="仿宋" w:cs="仿宋"/>
          <w:color w:val="000000" w:themeColor="text1"/>
          <w:sz w:val="32"/>
          <w:szCs w:val="32"/>
          <w14:textFill>
            <w14:solidFill>
              <w14:schemeClr w14:val="tx1"/>
            </w14:solidFill>
          </w14:textFill>
        </w:rPr>
        <w:t>。取2次测试最好成绩，</w:t>
      </w:r>
      <w:r>
        <w:rPr>
          <w:rFonts w:ascii="仿宋" w:hAnsi="仿宋" w:eastAsia="仿宋" w:cs="仿宋"/>
          <w:color w:val="000000" w:themeColor="text1"/>
          <w:sz w:val="32"/>
          <w:szCs w:val="32"/>
          <w14:textFill>
            <w14:solidFill>
              <w14:schemeClr w14:val="tx1"/>
            </w14:solidFill>
          </w14:textFill>
        </w:rPr>
        <w:t>计量单位为秒，精确到整数。</w:t>
      </w:r>
    </w:p>
    <w:p>
      <w:pPr>
        <w:pStyle w:val="13"/>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4.测试</w:t>
      </w:r>
      <w:r>
        <w:rPr>
          <w:rFonts w:ascii="仿宋" w:hAnsi="仿宋" w:eastAsia="仿宋" w:cs="仿宋"/>
          <w:color w:val="000000" w:themeColor="text1"/>
          <w:sz w:val="32"/>
          <w:szCs w:val="32"/>
          <w14:textFill>
            <w14:solidFill>
              <w14:schemeClr w14:val="tx1"/>
            </w14:solidFill>
          </w14:textFill>
        </w:rPr>
        <w:t>要求：</w:t>
      </w:r>
      <w:r>
        <w:rPr>
          <w:rFonts w:hint="eastAsia" w:ascii="仿宋" w:hAnsi="仿宋" w:eastAsia="仿宋" w:cs="仿宋"/>
          <w:color w:val="000000" w:themeColor="text1"/>
          <w:sz w:val="32"/>
          <w:szCs w:val="32"/>
          <w14:textFill>
            <w14:solidFill>
              <w14:schemeClr w14:val="tx1"/>
            </w14:solidFill>
          </w14:textFill>
        </w:rPr>
        <w:t>运动员</w:t>
      </w:r>
      <w:r>
        <w:rPr>
          <w:rFonts w:ascii="仿宋" w:hAnsi="仿宋" w:eastAsia="仿宋" w:cs="仿宋"/>
          <w:color w:val="000000" w:themeColor="text1"/>
          <w:sz w:val="32"/>
          <w:szCs w:val="32"/>
          <w14:textFill>
            <w14:solidFill>
              <w14:schemeClr w14:val="tx1"/>
            </w14:solidFill>
          </w14:textFill>
        </w:rPr>
        <w:t>仰卧在长凳或跳箱上，躯干悬空，髂</w:t>
      </w:r>
      <w:r>
        <w:rPr>
          <w:rFonts w:hint="eastAsia" w:ascii="仿宋" w:hAnsi="仿宋" w:eastAsia="仿宋" w:cs="仿宋"/>
          <w:color w:val="000000" w:themeColor="text1"/>
          <w:sz w:val="32"/>
          <w:szCs w:val="32"/>
          <w14:textFill>
            <w14:solidFill>
              <w14:schemeClr w14:val="tx1"/>
            </w14:solidFill>
          </w14:textFill>
        </w:rPr>
        <w:t>后</w:t>
      </w:r>
      <w:r>
        <w:rPr>
          <w:rFonts w:ascii="仿宋" w:hAnsi="仿宋" w:eastAsia="仿宋" w:cs="仿宋"/>
          <w:color w:val="000000" w:themeColor="text1"/>
          <w:sz w:val="32"/>
          <w:szCs w:val="32"/>
          <w14:textFill>
            <w14:solidFill>
              <w14:schemeClr w14:val="tx1"/>
            </w14:solidFill>
          </w14:textFill>
        </w:rPr>
        <w:t>上棘置于长凳或跳箱边缘，双手交叉放在胸前，由同伴帮助固定小腿，保持身体不低于水平面，可适当高于水平面，但不得超过30度。</w:t>
      </w:r>
    </w:p>
    <w:p>
      <w:pPr>
        <w:ind w:firstLine="640" w:firstLineChars="20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2715260" cy="1734185"/>
            <wp:effectExtent l="0" t="0" r="2540" b="18415"/>
            <wp:docPr id="8" name="图片 8" descr="微信截图_202211091446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微信截图_20221109144618"/>
                    <pic:cNvPicPr>
                      <a:picLocks noChangeAspect="true"/>
                    </pic:cNvPicPr>
                  </pic:nvPicPr>
                  <pic:blipFill>
                    <a:blip r:embed="rId7"/>
                    <a:stretch>
                      <a:fillRect/>
                    </a:stretch>
                  </pic:blipFill>
                  <pic:spPr>
                    <a:xfrm>
                      <a:off x="0" y="0"/>
                      <a:ext cx="2715260" cy="1734185"/>
                    </a:xfrm>
                    <a:prstGeom prst="rect">
                      <a:avLst/>
                    </a:prstGeom>
                  </pic:spPr>
                </pic:pic>
              </a:graphicData>
            </a:graphic>
          </wp:inline>
        </w:drawing>
      </w:r>
    </w:p>
    <w:p>
      <w:pPr>
        <w:pStyle w:val="2"/>
        <w:spacing w:before="156" w:beforeLines="50"/>
        <w:ind w:left="119" w:right="1026" w:firstLine="601"/>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（五）背肌耐力</w:t>
      </w:r>
    </w:p>
    <w:p>
      <w:pPr>
        <w:pStyle w:val="13"/>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测试</w:t>
      </w:r>
      <w:r>
        <w:rPr>
          <w:rFonts w:ascii="仿宋" w:hAnsi="仿宋" w:eastAsia="仿宋" w:cs="仿宋"/>
          <w:color w:val="000000" w:themeColor="text1"/>
          <w:sz w:val="32"/>
          <w:szCs w:val="32"/>
          <w14:textFill>
            <w14:solidFill>
              <w14:schemeClr w14:val="tx1"/>
            </w14:solidFill>
          </w14:textFill>
        </w:rPr>
        <w:t>器材：长凳或跳箱</w:t>
      </w:r>
    </w:p>
    <w:p>
      <w:pPr>
        <w:pStyle w:val="13"/>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2.测试人员安排：1人完成测试成绩记录。</w:t>
      </w:r>
    </w:p>
    <w:p>
      <w:pPr>
        <w:pStyle w:val="13"/>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w:t>
      </w:r>
      <w:r>
        <w:rPr>
          <w:rFonts w:ascii="仿宋" w:hAnsi="仿宋" w:eastAsia="仿宋" w:cs="仿宋"/>
          <w:color w:val="000000" w:themeColor="text1"/>
          <w:sz w:val="32"/>
          <w:szCs w:val="32"/>
          <w14:textFill>
            <w14:solidFill>
              <w14:schemeClr w14:val="tx1"/>
            </w14:solidFill>
          </w14:textFill>
        </w:rPr>
        <w:t>.测试</w:t>
      </w:r>
      <w:r>
        <w:rPr>
          <w:rFonts w:hint="eastAsia" w:ascii="仿宋" w:hAnsi="仿宋" w:eastAsia="仿宋" w:cs="仿宋"/>
          <w:color w:val="000000" w:themeColor="text1"/>
          <w:sz w:val="32"/>
          <w:szCs w:val="32"/>
          <w14:textFill>
            <w14:solidFill>
              <w14:schemeClr w14:val="tx1"/>
            </w14:solidFill>
          </w14:textFill>
        </w:rPr>
        <w:t>方法：每名运动员有2次测试机会，</w:t>
      </w:r>
      <w:r>
        <w:rPr>
          <w:rFonts w:ascii="仿宋" w:hAnsi="仿宋" w:eastAsia="仿宋" w:cs="仿宋"/>
          <w:color w:val="000000" w:themeColor="text1"/>
          <w:sz w:val="32"/>
          <w:szCs w:val="32"/>
          <w14:textFill>
            <w14:solidFill>
              <w14:schemeClr w14:val="tx1"/>
            </w14:solidFill>
          </w14:textFill>
        </w:rPr>
        <w:t>记录运动员保持身体位置的时间，如果身体低于水平面时，进行一次提醒，如果仍然无法达到要求，测试停止，如果运动员维持时间达到120s，可以停止测试，计为满分</w:t>
      </w:r>
      <w:r>
        <w:rPr>
          <w:rFonts w:hint="eastAsia" w:ascii="仿宋" w:hAnsi="仿宋" w:eastAsia="仿宋" w:cs="仿宋"/>
          <w:color w:val="000000" w:themeColor="text1"/>
          <w:sz w:val="32"/>
          <w:szCs w:val="32"/>
          <w14:textFill>
            <w14:solidFill>
              <w14:schemeClr w14:val="tx1"/>
            </w14:solidFill>
          </w14:textFill>
        </w:rPr>
        <w:t>。取2次测试最好成绩，</w:t>
      </w:r>
      <w:r>
        <w:rPr>
          <w:rFonts w:ascii="仿宋" w:hAnsi="仿宋" w:eastAsia="仿宋" w:cs="仿宋"/>
          <w:color w:val="000000" w:themeColor="text1"/>
          <w:sz w:val="32"/>
          <w:szCs w:val="32"/>
          <w14:textFill>
            <w14:solidFill>
              <w14:schemeClr w14:val="tx1"/>
            </w14:solidFill>
          </w14:textFill>
        </w:rPr>
        <w:t>计量单位为秒，精确到整数。</w:t>
      </w:r>
    </w:p>
    <w:p>
      <w:pPr>
        <w:pStyle w:val="13"/>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w:t>
      </w:r>
      <w:r>
        <w:rPr>
          <w:rFonts w:ascii="仿宋" w:hAnsi="仿宋" w:eastAsia="仿宋" w:cs="仿宋"/>
          <w:color w:val="000000" w:themeColor="text1"/>
          <w:sz w:val="32"/>
          <w:szCs w:val="32"/>
          <w14:textFill>
            <w14:solidFill>
              <w14:schemeClr w14:val="tx1"/>
            </w14:solidFill>
          </w14:textFill>
        </w:rPr>
        <w:t>.测试要求：被测者俯卧在长凳或跳箱上，躯干悬空，髂前上棘置于长凳或跳箱边缘，双手交叉放在胸前，由同伴帮助固定小腿，保持身体在一个平面上。</w:t>
      </w:r>
    </w:p>
    <w:p>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2754630" cy="1755775"/>
            <wp:effectExtent l="0" t="0" r="13970" b="22225"/>
            <wp:docPr id="4" name="图片 4" descr="微信截图_202211091815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微信截图_20221109181546"/>
                    <pic:cNvPicPr>
                      <a:picLocks noChangeAspect="true"/>
                    </pic:cNvPicPr>
                  </pic:nvPicPr>
                  <pic:blipFill>
                    <a:blip r:embed="rId8"/>
                    <a:stretch>
                      <a:fillRect/>
                    </a:stretch>
                  </pic:blipFill>
                  <pic:spPr>
                    <a:xfrm>
                      <a:off x="0" y="0"/>
                      <a:ext cx="2754630" cy="1755775"/>
                    </a:xfrm>
                    <a:prstGeom prst="rect">
                      <a:avLst/>
                    </a:prstGeom>
                  </pic:spPr>
                </pic:pic>
              </a:graphicData>
            </a:graphic>
          </wp:inline>
        </w:drawing>
      </w:r>
    </w:p>
    <w:p>
      <w:pPr>
        <w:pStyle w:val="2"/>
        <w:spacing w:before="156" w:beforeLines="50"/>
        <w:ind w:left="119" w:right="1026" w:firstLine="601"/>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（六）15m往返跑测试办法</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1.场地需求：长17米 宽2米水平场地进行，室内外均可。测试起点、终点处应划线标定区域。测试区域明确标定距离。</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2.测试工具：音响、</w:t>
      </w:r>
      <w:r>
        <w:rPr>
          <w:rFonts w:ascii="仿宋" w:hAnsi="仿宋" w:eastAsia="仿宋" w:cs="仿宋"/>
          <w:color w:val="000000" w:themeColor="text1"/>
          <w:sz w:val="32"/>
          <w:szCs w:val="32"/>
          <w14:textFill>
            <w14:solidFill>
              <w14:schemeClr w14:val="tx1"/>
            </w14:solidFill>
          </w14:textFill>
        </w:rPr>
        <w:t>15</w:t>
      </w:r>
      <w:r>
        <w:rPr>
          <w:rFonts w:hint="eastAsia" w:ascii="仿宋" w:hAnsi="仿宋" w:eastAsia="仿宋" w:cs="仿宋"/>
          <w:color w:val="000000" w:themeColor="text1"/>
          <w:sz w:val="32"/>
          <w:szCs w:val="32"/>
          <w14:textFill>
            <w14:solidFill>
              <w14:schemeClr w14:val="tx1"/>
            </w14:solidFill>
          </w14:textFill>
        </w:rPr>
        <w:t>米测试音乐、皮尺、标志物</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3.测试人员安排：每组3名测试人员，1人完成测试成绩记录，2人分别在测试的起点和折返点位置观察。</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4.测试方法：每名运动员1次测试机会，记录运动员可完成的最大次数。</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5.测试要求：</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（1）在测试开始之前，测试者在0m标志处排队，对着15m标志物，听到倒数后，会发出一声提示音来开始测试。</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（2）测试开始进行</w:t>
      </w:r>
      <w:r>
        <w:rPr>
          <w:rFonts w:ascii="仿宋" w:hAnsi="仿宋" w:eastAsia="仿宋" w:cs="仿宋"/>
          <w:color w:val="000000" w:themeColor="text1"/>
          <w:sz w:val="32"/>
          <w:szCs w:val="32"/>
          <w14:textFill>
            <w14:solidFill>
              <w14:schemeClr w14:val="tx1"/>
            </w14:solidFill>
          </w14:textFill>
        </w:rPr>
        <w:t>,</w:t>
      </w:r>
      <w:r>
        <w:rPr>
          <w:rFonts w:hint="eastAsia" w:ascii="仿宋" w:hAnsi="仿宋" w:eastAsia="仿宋" w:cs="仿宋"/>
          <w:color w:val="000000" w:themeColor="text1"/>
          <w:sz w:val="32"/>
          <w:szCs w:val="32"/>
          <w14:textFill>
            <w14:solidFill>
              <w14:schemeClr w14:val="tx1"/>
            </w14:solidFill>
          </w14:textFill>
        </w:rPr>
        <w:t>往返指令由音乐节奏控制，在下一次提示音之前，测试者必须到达</w:t>
      </w:r>
      <w:r>
        <w:rPr>
          <w:rFonts w:ascii="仿宋" w:hAnsi="仿宋" w:eastAsia="仿宋" w:cs="仿宋"/>
          <w:color w:val="000000" w:themeColor="text1"/>
          <w:sz w:val="32"/>
          <w:szCs w:val="32"/>
          <w14:textFill>
            <w14:solidFill>
              <w14:schemeClr w14:val="tx1"/>
            </w14:solidFill>
          </w14:textFill>
        </w:rPr>
        <w:t>15</w:t>
      </w:r>
      <w:r>
        <w:rPr>
          <w:rFonts w:hint="eastAsia" w:ascii="仿宋" w:hAnsi="仿宋" w:eastAsia="仿宋" w:cs="仿宋"/>
          <w:color w:val="000000" w:themeColor="text1"/>
          <w:sz w:val="32"/>
          <w:szCs w:val="32"/>
          <w14:textFill>
            <w14:solidFill>
              <w14:schemeClr w14:val="tx1"/>
            </w14:solidFill>
          </w14:textFill>
        </w:rPr>
        <w:t>m标记,可以用单脚触摸。</w:t>
      </w:r>
    </w:p>
    <w:p>
      <w:pPr>
        <w:pStyle w:val="13"/>
        <w:spacing w:line="540" w:lineRule="exact"/>
        <w:ind w:left="596" w:leftChars="284" w:firstLine="0" w:firstLineChars="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（3）再次听到提示音后，进行下一次往返跑，循环往复。</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（4）如在第一次提示音响起时未达到15m标记，则应在提示音响起时立即原地折返，该次单程数据仍计入累计完成次数。</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（5）当第二次出现提示音不能到达标志时，测试结束。</w:t>
      </w:r>
    </w:p>
    <w:p>
      <w:pPr>
        <w:pStyle w:val="13"/>
        <w:spacing w:line="5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（6）测试时每提高一个等级，音量速度会发生变化。</w:t>
      </w:r>
    </w:p>
    <w:p>
      <w:pPr>
        <w:spacing w:line="5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（7）测试以“次”为单位记录。</w:t>
      </w:r>
    </w:p>
    <w:p>
      <w:pPr>
        <w:pStyle w:val="2"/>
        <w:spacing w:before="156" w:beforeLines="50"/>
        <w:ind w:left="119" w:right="1026" w:firstLine="601"/>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（七）侧抛实心球</w:t>
      </w:r>
    </w:p>
    <w:p>
      <w:pPr>
        <w:pStyle w:val="13"/>
        <w:spacing w:line="56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1.测试场地：测试在长20米，宽5米的场地进行，室内外均可。测试起点处应划线标定区域。测试区域以米为单位明确标定距离。</w:t>
      </w:r>
    </w:p>
    <w:p>
      <w:pPr>
        <w:pStyle w:val="13"/>
        <w:spacing w:line="56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2.测试工具：实心球（男子4</w:t>
      </w:r>
      <w:r>
        <w:rPr>
          <w:rFonts w:ascii="仿宋" w:hAnsi="仿宋" w:eastAsia="仿宋" w:cs="仿宋"/>
          <w:color w:val="000000" w:themeColor="text1"/>
          <w:sz w:val="32"/>
          <w:szCs w:val="32"/>
          <w14:textFill>
            <w14:solidFill>
              <w14:schemeClr w14:val="tx1"/>
            </w14:solidFill>
          </w14:textFill>
        </w:rPr>
        <w:t>kg</w:t>
      </w:r>
      <w:r>
        <w:rPr>
          <w:rFonts w:hint="eastAsia" w:ascii="仿宋" w:hAnsi="仿宋" w:eastAsia="仿宋" w:cs="仿宋"/>
          <w:color w:val="000000" w:themeColor="text1"/>
          <w:sz w:val="32"/>
          <w:szCs w:val="32"/>
          <w14:textFill>
            <w14:solidFill>
              <w14:schemeClr w14:val="tx1"/>
            </w14:solidFill>
          </w14:textFill>
        </w:rPr>
        <w:t>，女子3</w:t>
      </w:r>
      <w:r>
        <w:rPr>
          <w:rFonts w:ascii="仿宋" w:hAnsi="仿宋" w:eastAsia="仿宋" w:cs="仿宋"/>
          <w:color w:val="000000" w:themeColor="text1"/>
          <w:sz w:val="32"/>
          <w:szCs w:val="32"/>
          <w14:textFill>
            <w14:solidFill>
              <w14:schemeClr w14:val="tx1"/>
            </w14:solidFill>
          </w14:textFill>
        </w:rPr>
        <w:t>kg</w:t>
      </w:r>
      <w:r>
        <w:rPr>
          <w:rFonts w:hint="eastAsia" w:ascii="仿宋" w:hAnsi="仿宋" w:eastAsia="仿宋" w:cs="仿宋"/>
          <w:color w:val="000000" w:themeColor="text1"/>
          <w:sz w:val="32"/>
          <w:szCs w:val="32"/>
          <w14:textFill>
            <w14:solidFill>
              <w14:schemeClr w14:val="tx1"/>
            </w14:solidFill>
          </w14:textFill>
        </w:rPr>
        <w:t>）、米尺</w:t>
      </w:r>
    </w:p>
    <w:p>
      <w:pPr>
        <w:pStyle w:val="13"/>
        <w:spacing w:line="56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3.测试人员：2名测试人员，1人完成测试成绩记录，1人完成球落点观察。</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4.测试方法：运动员提前做好热身，每名运动员有三次机会，取其中的最好成绩作为最终成绩。</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5.测试要求：受测者在测试起点线外侧向站立，双手持球尽全力向目标方向抛出实心球。实心球必须原地抛出，不得以单手抛球，不得助跑，抛球之前的旋转角度不得超过360度。根据实心球落地的第一落点确定飞行距离和得分。实心球抛出后第一落点在测试区域之外不得分。</w:t>
      </w:r>
    </w:p>
    <w:p>
      <w:pPr>
        <w:pStyle w:val="13"/>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307465" cy="1628775"/>
            <wp:effectExtent l="0" t="0" r="6985" b="0"/>
            <wp:docPr id="18" name="图片 18" descr="侧抛球-准备-正"/>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侧抛球-准备-正"/>
                    <pic:cNvPicPr>
                      <a:picLocks noChangeAspect="true"/>
                    </pic:cNvPicPr>
                  </pic:nvPicPr>
                  <pic:blipFill>
                    <a:blip r:embed="rId9"/>
                    <a:stretch>
                      <a:fillRect/>
                    </a:stretch>
                  </pic:blipFill>
                  <pic:spPr>
                    <a:xfrm>
                      <a:off x="0" y="0"/>
                      <a:ext cx="1320802" cy="1645117"/>
                    </a:xfrm>
                    <a:prstGeom prst="rect">
                      <a:avLst/>
                    </a:prstGeom>
                  </pic:spPr>
                </pic:pic>
              </a:graphicData>
            </a:graphic>
          </wp:inline>
        </w:drawing>
      </w: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279525" cy="1635125"/>
            <wp:effectExtent l="0" t="0" r="0" b="3175"/>
            <wp:docPr id="19" name="图片 19" descr="侧抛球-准备-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侧抛球-准备-侧"/>
                    <pic:cNvPicPr>
                      <a:picLocks noChangeAspect="true"/>
                    </pic:cNvPicPr>
                  </pic:nvPicPr>
                  <pic:blipFill>
                    <a:blip r:embed="rId10"/>
                    <a:stretch>
                      <a:fillRect/>
                    </a:stretch>
                  </pic:blipFill>
                  <pic:spPr>
                    <a:xfrm>
                      <a:off x="0" y="0"/>
                      <a:ext cx="1284507" cy="1641191"/>
                    </a:xfrm>
                    <a:prstGeom prst="rect">
                      <a:avLst/>
                    </a:prstGeom>
                  </pic:spPr>
                </pic:pic>
              </a:graphicData>
            </a:graphic>
          </wp:inline>
        </w:drawing>
      </w:r>
    </w:p>
    <w:p>
      <w:pPr>
        <w:pStyle w:val="13"/>
        <w:ind w:firstLine="64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侧抛实心球-准备动作</w:t>
      </w:r>
    </w:p>
    <w:p>
      <w:pPr>
        <w:pStyle w:val="13"/>
        <w:ind w:firstLine="0" w:firstLineChars="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372870" cy="1701800"/>
            <wp:effectExtent l="0" t="0" r="0" b="0"/>
            <wp:docPr id="20" name="图片 20" descr="侧抛球-蓄力-正"/>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侧抛球-蓄力-正"/>
                    <pic:cNvPicPr>
                      <a:picLocks noChangeAspect="true"/>
                    </pic:cNvPicPr>
                  </pic:nvPicPr>
                  <pic:blipFill>
                    <a:blip r:embed="rId11"/>
                    <a:stretch>
                      <a:fillRect/>
                    </a:stretch>
                  </pic:blipFill>
                  <pic:spPr>
                    <a:xfrm>
                      <a:off x="0" y="0"/>
                      <a:ext cx="1384062" cy="1715341"/>
                    </a:xfrm>
                    <a:prstGeom prst="rect">
                      <a:avLst/>
                    </a:prstGeom>
                  </pic:spPr>
                </pic:pic>
              </a:graphicData>
            </a:graphic>
          </wp:inline>
        </w:drawing>
      </w: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300480" cy="1691005"/>
            <wp:effectExtent l="0" t="0" r="0" b="4445"/>
            <wp:docPr id="21" name="图片 21" descr="侧抛球-蓄力-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侧抛球-蓄力-侧"/>
                    <pic:cNvPicPr>
                      <a:picLocks noChangeAspect="true"/>
                    </pic:cNvPicPr>
                  </pic:nvPicPr>
                  <pic:blipFill>
                    <a:blip r:embed="rId12"/>
                    <a:stretch>
                      <a:fillRect/>
                    </a:stretch>
                  </pic:blipFill>
                  <pic:spPr>
                    <a:xfrm>
                      <a:off x="0" y="0"/>
                      <a:ext cx="1310653" cy="1703940"/>
                    </a:xfrm>
                    <a:prstGeom prst="rect">
                      <a:avLst/>
                    </a:prstGeom>
                  </pic:spPr>
                </pic:pic>
              </a:graphicData>
            </a:graphic>
          </wp:inline>
        </w:drawing>
      </w:r>
    </w:p>
    <w:p>
      <w:pPr>
        <w:pStyle w:val="13"/>
        <w:ind w:firstLine="64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侧抛实心球-蓄力动作</w:t>
      </w:r>
    </w:p>
    <w:p>
      <w:pP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 xml:space="preserve">    </w:t>
      </w:r>
      <w:r>
        <w:rPr>
          <w:rFonts w:ascii="仿宋" w:hAnsi="仿宋" w:eastAsia="仿宋" w:cs="仿宋"/>
          <w:color w:val="000000" w:themeColor="text1"/>
          <w:sz w:val="32"/>
          <w:szCs w:val="32"/>
          <w14:textFill>
            <w14:solidFill>
              <w14:schemeClr w14:val="tx1"/>
            </w14:solidFill>
          </w14:textFill>
        </w:rPr>
        <w:drawing>
          <wp:inline distT="0" distB="0" distL="114300" distR="114300">
            <wp:extent cx="1305560" cy="1663700"/>
            <wp:effectExtent l="0" t="0" r="8890" b="0"/>
            <wp:docPr id="22" name="图片 22" descr="侧抛球-结束-正"/>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侧抛球-结束-正"/>
                    <pic:cNvPicPr>
                      <a:picLocks noChangeAspect="true"/>
                    </pic:cNvPicPr>
                  </pic:nvPicPr>
                  <pic:blipFill>
                    <a:blip r:embed="rId13"/>
                    <a:stretch>
                      <a:fillRect/>
                    </a:stretch>
                  </pic:blipFill>
                  <pic:spPr>
                    <a:xfrm>
                      <a:off x="0" y="0"/>
                      <a:ext cx="1318835" cy="1680053"/>
                    </a:xfrm>
                    <a:prstGeom prst="rect">
                      <a:avLst/>
                    </a:prstGeom>
                  </pic:spPr>
                </pic:pic>
              </a:graphicData>
            </a:graphic>
          </wp:inline>
        </w:drawing>
      </w:r>
      <w:r>
        <w:rPr>
          <w:rFonts w:ascii="仿宋" w:hAnsi="仿宋" w:eastAsia="仿宋" w:cs="仿宋"/>
          <w:color w:val="000000" w:themeColor="text1"/>
          <w:sz w:val="32"/>
          <w:szCs w:val="32"/>
          <w14:textFill>
            <w14:solidFill>
              <w14:schemeClr w14:val="tx1"/>
            </w14:solidFill>
          </w14:textFill>
        </w:rPr>
        <w:drawing>
          <wp:inline distT="0" distB="0" distL="114300" distR="114300">
            <wp:extent cx="1336675" cy="1635125"/>
            <wp:effectExtent l="0" t="0" r="0" b="3175"/>
            <wp:docPr id="23" name="图片 23" descr="侧抛球-结束-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侧抛球-结束-侧"/>
                    <pic:cNvPicPr>
                      <a:picLocks noChangeAspect="true"/>
                    </pic:cNvPicPr>
                  </pic:nvPicPr>
                  <pic:blipFill>
                    <a:blip r:embed="rId14"/>
                    <a:stretch>
                      <a:fillRect/>
                    </a:stretch>
                  </pic:blipFill>
                  <pic:spPr>
                    <a:xfrm>
                      <a:off x="0" y="0"/>
                      <a:ext cx="1342904" cy="1642678"/>
                    </a:xfrm>
                    <a:prstGeom prst="rect">
                      <a:avLst/>
                    </a:prstGeom>
                  </pic:spPr>
                </pic:pic>
              </a:graphicData>
            </a:graphic>
          </wp:inline>
        </w:drawing>
      </w:r>
    </w:p>
    <w:p>
      <w:pPr>
        <w:pStyle w:val="13"/>
        <w:ind w:firstLine="64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侧抛实心球-结束动作</w:t>
      </w:r>
    </w:p>
    <w:p>
      <w:pPr>
        <w:pStyle w:val="2"/>
        <w:spacing w:before="156" w:beforeLines="50"/>
        <w:ind w:left="119" w:right="1026" w:firstLine="601"/>
        <w:rPr>
          <w:rFonts w:ascii="仿宋" w:hAnsi="仿宋" w:eastAsia="仿宋"/>
          <w:color w:val="000000" w:themeColor="text1"/>
          <w:sz w:val="32"/>
          <w:szCs w:val="32"/>
          <w:lang w:eastAsia="zh-CN"/>
          <w14:textFill>
            <w14:solidFill>
              <w14:schemeClr w14:val="tx1"/>
            </w14:solidFill>
          </w14:textFill>
        </w:rPr>
      </w:pPr>
      <w:r>
        <w:rPr>
          <w:rFonts w:hint="eastAsia" w:ascii="仿宋" w:hAnsi="仿宋" w:eastAsia="仿宋"/>
          <w:color w:val="000000" w:themeColor="text1"/>
          <w:sz w:val="32"/>
          <w:szCs w:val="32"/>
          <w:lang w:eastAsia="zh-CN"/>
          <w14:textFill>
            <w14:solidFill>
              <w14:schemeClr w14:val="tx1"/>
            </w14:solidFill>
          </w14:textFill>
        </w:rPr>
        <w:t>（八）单腿动态稳定性</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1.测试器材：秒表、方向棒、10cm宽击打板</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2.测试人员安排：2名测试人员,1人完成测试成绩记录，1人在一旁保护。</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3.测试方法：每名运动员测试3次，取最佳成绩作为其最终成绩，每次测试间隔时间3-5分钟。</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4.测试要求：</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（1）受测者将方向棒置于锁骨位置，棒与两肩连线平行，两手交叉放于胸前，固定方向棒。单脚站立支撑，屈髋、屈膝、俯身（与高尔夫准备动作一致），另一条腿屈膝，使脚离开地面。</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（2）将击打板放置在受试者肚脐眼前方延长线与眼睛下方延长线相交处，通过上半身旋转，让方向棒触碰击打板，左右两侧触碰视为一个完整动作。</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（3）动作过程中，保持身体姿态与方向棒平面稳定；如果出现身体偏移、支撑脚移动、方向棒离开锁骨位置即视为连续动作的终止。</w:t>
      </w:r>
    </w:p>
    <w:p>
      <w:pPr>
        <w:pStyle w:val="13"/>
        <w:spacing w:line="640" w:lineRule="exact"/>
        <w:ind w:firstLine="64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（4）以“个”为单位记录30秒时间内连续完成的最高次数，受试者听到“预备-开始”口令开始进行测试。</w:t>
      </w:r>
    </w:p>
    <w:p>
      <w:pPr>
        <w:pStyle w:val="13"/>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835785" cy="1312545"/>
            <wp:effectExtent l="0" t="5080" r="6985" b="6985"/>
            <wp:docPr id="3" name="图片 3" descr="单腿稳定-准备-正"/>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单腿稳定-准备-正"/>
                    <pic:cNvPicPr>
                      <a:picLocks noChangeAspect="true"/>
                    </pic:cNvPicPr>
                  </pic:nvPicPr>
                  <pic:blipFill>
                    <a:blip r:embed="rId15"/>
                    <a:stretch>
                      <a:fillRect/>
                    </a:stretch>
                  </pic:blipFill>
                  <pic:spPr>
                    <a:xfrm rot="5400000">
                      <a:off x="0" y="0"/>
                      <a:ext cx="1860052" cy="1330029"/>
                    </a:xfrm>
                    <a:prstGeom prst="rect">
                      <a:avLst/>
                    </a:prstGeom>
                  </pic:spPr>
                </pic:pic>
              </a:graphicData>
            </a:graphic>
          </wp:inline>
        </w:drawing>
      </w: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296670" cy="1821180"/>
            <wp:effectExtent l="0" t="0" r="0" b="7620"/>
            <wp:docPr id="25" name="图片 25" descr="单腿稳定-准备-侧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单腿稳定-准备-侧面"/>
                    <pic:cNvPicPr>
                      <a:picLocks noChangeAspect="true"/>
                    </pic:cNvPicPr>
                  </pic:nvPicPr>
                  <pic:blipFill>
                    <a:blip r:embed="rId16"/>
                    <a:stretch>
                      <a:fillRect/>
                    </a:stretch>
                  </pic:blipFill>
                  <pic:spPr>
                    <a:xfrm>
                      <a:off x="0" y="0"/>
                      <a:ext cx="1304959" cy="1832652"/>
                    </a:xfrm>
                    <a:prstGeom prst="rect">
                      <a:avLst/>
                    </a:prstGeom>
                  </pic:spPr>
                </pic:pic>
              </a:graphicData>
            </a:graphic>
          </wp:inline>
        </w:drawing>
      </w:r>
    </w:p>
    <w:p>
      <w:pPr>
        <w:pStyle w:val="13"/>
        <w:ind w:firstLine="64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单腿动态稳定性（右脚为例）-准备</w:t>
      </w:r>
    </w:p>
    <w:p>
      <w:pPr>
        <w:pStyle w:val="13"/>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814195" cy="1395730"/>
            <wp:effectExtent l="0" t="317" r="0" b="0"/>
            <wp:docPr id="14" name="图片 14" descr="单腿稳定-上杆-正"/>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单腿稳定-上杆-正"/>
                    <pic:cNvPicPr>
                      <a:picLocks noChangeAspect="true"/>
                    </pic:cNvPicPr>
                  </pic:nvPicPr>
                  <pic:blipFill>
                    <a:blip r:embed="rId17"/>
                    <a:stretch>
                      <a:fillRect/>
                    </a:stretch>
                  </pic:blipFill>
                  <pic:spPr>
                    <a:xfrm rot="5400000">
                      <a:off x="0" y="0"/>
                      <a:ext cx="1844777" cy="1419614"/>
                    </a:xfrm>
                    <a:prstGeom prst="rect">
                      <a:avLst/>
                    </a:prstGeom>
                  </pic:spPr>
                </pic:pic>
              </a:graphicData>
            </a:graphic>
          </wp:inline>
        </w:drawing>
      </w: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324610" cy="1807845"/>
            <wp:effectExtent l="0" t="0" r="8890" b="1905"/>
            <wp:docPr id="26" name="图片 26" descr="单腿稳定-上杆-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单腿稳定-上杆-侧"/>
                    <pic:cNvPicPr>
                      <a:picLocks noChangeAspect="true"/>
                    </pic:cNvPicPr>
                  </pic:nvPicPr>
                  <pic:blipFill>
                    <a:blip r:embed="rId18"/>
                    <a:stretch>
                      <a:fillRect/>
                    </a:stretch>
                  </pic:blipFill>
                  <pic:spPr>
                    <a:xfrm>
                      <a:off x="0" y="0"/>
                      <a:ext cx="1331547" cy="1817165"/>
                    </a:xfrm>
                    <a:prstGeom prst="rect">
                      <a:avLst/>
                    </a:prstGeom>
                  </pic:spPr>
                </pic:pic>
              </a:graphicData>
            </a:graphic>
          </wp:inline>
        </w:drawing>
      </w:r>
    </w:p>
    <w:p>
      <w:pPr>
        <w:pStyle w:val="13"/>
        <w:ind w:firstLine="64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单腿动态稳定性（右脚为例）-上杆旋转</w:t>
      </w:r>
    </w:p>
    <w:p>
      <w:pPr>
        <w:pStyle w:val="13"/>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851025" cy="1358900"/>
            <wp:effectExtent l="0" t="1587" r="0" b="0"/>
            <wp:docPr id="16" name="图片 16" descr="单腿稳定-下杆-正"/>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单腿稳定-下杆-正"/>
                    <pic:cNvPicPr>
                      <a:picLocks noChangeAspect="true"/>
                    </pic:cNvPicPr>
                  </pic:nvPicPr>
                  <pic:blipFill>
                    <a:blip r:embed="rId19"/>
                    <a:stretch>
                      <a:fillRect/>
                    </a:stretch>
                  </pic:blipFill>
                  <pic:spPr>
                    <a:xfrm rot="5400000">
                      <a:off x="0" y="0"/>
                      <a:ext cx="1883203" cy="1382682"/>
                    </a:xfrm>
                    <a:prstGeom prst="rect">
                      <a:avLst/>
                    </a:prstGeom>
                  </pic:spPr>
                </pic:pic>
              </a:graphicData>
            </a:graphic>
          </wp:inline>
        </w:drawing>
      </w:r>
      <w:r>
        <w:rPr>
          <w:rFonts w:hint="eastAsia" w:ascii="仿宋" w:hAnsi="仿宋" w:eastAsia="仿宋" w:cs="仿宋"/>
          <w:color w:val="000000" w:themeColor="text1"/>
          <w:sz w:val="32"/>
          <w:szCs w:val="32"/>
          <w14:textFill>
            <w14:solidFill>
              <w14:schemeClr w14:val="tx1"/>
            </w14:solidFill>
          </w14:textFill>
        </w:rPr>
        <w:drawing>
          <wp:inline distT="0" distB="0" distL="114300" distR="114300">
            <wp:extent cx="1310005" cy="1843405"/>
            <wp:effectExtent l="0" t="0" r="4445" b="4445"/>
            <wp:docPr id="27" name="图片 27" descr="单腿稳定-下杆-侧"/>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单腿稳定-下杆-侧"/>
                    <pic:cNvPicPr>
                      <a:picLocks noChangeAspect="true"/>
                    </pic:cNvPicPr>
                  </pic:nvPicPr>
                  <pic:blipFill>
                    <a:blip r:embed="rId20"/>
                    <a:stretch>
                      <a:fillRect/>
                    </a:stretch>
                  </pic:blipFill>
                  <pic:spPr>
                    <a:xfrm>
                      <a:off x="0" y="0"/>
                      <a:ext cx="1316671" cy="1852491"/>
                    </a:xfrm>
                    <a:prstGeom prst="rect">
                      <a:avLst/>
                    </a:prstGeom>
                  </pic:spPr>
                </pic:pic>
              </a:graphicData>
            </a:graphic>
          </wp:inline>
        </w:drawing>
      </w:r>
    </w:p>
    <w:p>
      <w:pPr>
        <w:pStyle w:val="13"/>
        <w:ind w:firstLine="64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单腿动态稳定性（右脚为例）-下杆旋转</w:t>
      </w:r>
    </w:p>
    <w:p>
      <w:pPr>
        <w:spacing w:line="640" w:lineRule="exact"/>
        <w:ind w:firstLine="640" w:firstLineChars="200"/>
        <w:rPr>
          <w:rFonts w:ascii="楷体" w:hAnsi="楷体" w:eastAsia="楷体" w:cs="黑体"/>
          <w:color w:val="000000" w:themeColor="text1"/>
          <w:sz w:val="32"/>
          <w:szCs w:val="32"/>
          <w14:textFill>
            <w14:solidFill>
              <w14:schemeClr w14:val="tx1"/>
            </w14:solidFill>
          </w14:textFill>
        </w:rPr>
      </w:pPr>
      <w:r>
        <w:rPr>
          <w:rFonts w:hint="eastAsia" w:ascii="楷体" w:hAnsi="楷体" w:eastAsia="楷体" w:cs="黑体"/>
          <w:color w:val="000000" w:themeColor="text1"/>
          <w:sz w:val="32"/>
          <w:szCs w:val="32"/>
          <w14:textFill>
            <w14:solidFill>
              <w14:schemeClr w14:val="tx1"/>
            </w14:solidFill>
          </w14:textFill>
        </w:rPr>
        <w:t>五、体能测试评分标准</w:t>
      </w:r>
    </w:p>
    <w:p>
      <w:pPr>
        <w:spacing w:line="64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体能测试评分标准见下表。</w:t>
      </w:r>
    </w:p>
    <w:p>
      <w:pPr>
        <w:pStyle w:val="13"/>
        <w:spacing w:line="600" w:lineRule="exact"/>
        <w:ind w:firstLine="640"/>
        <w:rPr>
          <w:rFonts w:ascii="仿宋" w:hAnsi="仿宋" w:eastAsia="仿宋" w:cs="仿宋"/>
          <w:color w:val="000000" w:themeColor="text1"/>
          <w:sz w:val="32"/>
          <w:szCs w:val="32"/>
          <w14:textFill>
            <w14:solidFill>
              <w14:schemeClr w14:val="tx1"/>
            </w14:solidFill>
          </w14:textFill>
        </w:rPr>
      </w:pPr>
    </w:p>
    <w:p>
      <w:pPr>
        <w:widowControl/>
        <w:jc w:val="left"/>
        <w:rPr>
          <w:rFonts w:ascii="仿宋" w:hAnsi="仿宋" w:eastAsia="仿宋" w:cs="仿宋"/>
          <w:color w:val="000000" w:themeColor="text1"/>
          <w:sz w:val="32"/>
          <w:szCs w:val="32"/>
          <w14:textFill>
            <w14:solidFill>
              <w14:schemeClr w14:val="tx1"/>
            </w14:solidFill>
          </w14:textFill>
        </w:rPr>
        <w:sectPr>
          <w:footerReference r:id="rId3" w:type="default"/>
          <w:pgSz w:w="11906" w:h="16838"/>
          <w:pgMar w:top="1440" w:right="1700" w:bottom="1440" w:left="1418" w:header="851" w:footer="992" w:gutter="0"/>
          <w:cols w:space="425" w:num="1"/>
          <w:docGrid w:type="lines" w:linePitch="312" w:charSpace="0"/>
        </w:sectPr>
      </w:pPr>
      <w:r>
        <w:rPr>
          <w:rFonts w:ascii="仿宋" w:hAnsi="仿宋" w:eastAsia="仿宋" w:cs="仿宋"/>
          <w:color w:val="000000" w:themeColor="text1"/>
          <w:sz w:val="32"/>
          <w:szCs w:val="32"/>
          <w14:textFill>
            <w14:solidFill>
              <w14:schemeClr w14:val="tx1"/>
            </w14:solidFill>
          </w14:textFill>
        </w:rPr>
        <w:br w:type="page"/>
      </w:r>
    </w:p>
    <w:tbl>
      <w:tblPr>
        <w:tblStyle w:val="7"/>
        <w:tblW w:w="4806" w:type="pct"/>
        <w:tblInd w:w="0" w:type="dxa"/>
        <w:tblLayout w:type="autofit"/>
        <w:tblCellMar>
          <w:top w:w="0" w:type="dxa"/>
          <w:left w:w="108" w:type="dxa"/>
          <w:bottom w:w="0" w:type="dxa"/>
          <w:right w:w="108" w:type="dxa"/>
        </w:tblCellMar>
      </w:tblPr>
      <w:tblGrid>
        <w:gridCol w:w="946"/>
        <w:gridCol w:w="758"/>
        <w:gridCol w:w="780"/>
        <w:gridCol w:w="846"/>
        <w:gridCol w:w="860"/>
        <w:gridCol w:w="1005"/>
        <w:gridCol w:w="1151"/>
        <w:gridCol w:w="1296"/>
        <w:gridCol w:w="1137"/>
        <w:gridCol w:w="866"/>
        <w:gridCol w:w="860"/>
        <w:gridCol w:w="863"/>
        <w:gridCol w:w="866"/>
        <w:gridCol w:w="1005"/>
        <w:gridCol w:w="1003"/>
      </w:tblGrid>
      <w:tr>
        <w:tblPrEx>
          <w:tblCellMar>
            <w:top w:w="0" w:type="dxa"/>
            <w:left w:w="108" w:type="dxa"/>
            <w:bottom w:w="0" w:type="dxa"/>
            <w:right w:w="108" w:type="dxa"/>
          </w:tblCellMar>
        </w:tblPrEx>
        <w:trPr>
          <w:trHeight w:val="400" w:hRule="atLeast"/>
        </w:trPr>
        <w:tc>
          <w:tcPr>
            <w:tcW w:w="5000" w:type="pct"/>
            <w:gridSpan w:val="15"/>
            <w:tcBorders>
              <w:top w:val="nil"/>
              <w:left w:val="nil"/>
              <w:bottom w:val="single" w:color="auto" w:sz="4" w:space="0"/>
              <w:right w:val="nil"/>
            </w:tcBorders>
            <w:shd w:val="clear" w:color="auto" w:fill="auto"/>
            <w:noWrap/>
            <w:vAlign w:val="center"/>
          </w:tcPr>
          <w:p>
            <w:pPr>
              <w:widowControl/>
              <w:jc w:val="center"/>
              <w:rPr>
                <w:rFonts w:hint="eastAsia" w:ascii="方正小标宋_GBK" w:hAnsi="方正小标宋_GBK" w:eastAsia="方正小标宋_GBK" w:cs="方正小标宋_GBK"/>
                <w:color w:val="000000" w:themeColor="text1"/>
                <w:kern w:val="0"/>
                <w:sz w:val="28"/>
                <w:szCs w:val="28"/>
                <w14:textFill>
                  <w14:solidFill>
                    <w14:schemeClr w14:val="tx1"/>
                  </w14:solidFill>
                </w14:textFill>
              </w:rPr>
            </w:pPr>
            <w:r>
              <w:rPr>
                <w:rFonts w:hint="eastAsia" w:ascii="方正小标宋_GBK" w:hAnsi="方正小标宋_GBK" w:eastAsia="方正小标宋_GBK" w:cs="方正小标宋_GBK"/>
                <w:color w:val="000000" w:themeColor="text1"/>
                <w:kern w:val="0"/>
                <w:sz w:val="28"/>
                <w:szCs w:val="28"/>
                <w14:textFill>
                  <w14:solidFill>
                    <w14:schemeClr w14:val="tx1"/>
                  </w14:solidFill>
                </w14:textFill>
              </w:rPr>
              <w:t>高尔夫球</w:t>
            </w:r>
            <w:r>
              <w:rPr>
                <w:rFonts w:hint="eastAsia" w:ascii="方正小标宋_GBK" w:hAnsi="方正小标宋_GBK" w:eastAsia="方正小标宋_GBK" w:cs="方正小标宋_GBK"/>
                <w:color w:val="000000" w:themeColor="text1"/>
                <w:kern w:val="0"/>
                <w:sz w:val="28"/>
                <w:szCs w:val="28"/>
                <w:lang w:eastAsia="zh-CN"/>
                <w14:textFill>
                  <w14:solidFill>
                    <w14:schemeClr w14:val="tx1"/>
                  </w14:solidFill>
                </w14:textFill>
              </w:rPr>
              <w:t>项目</w:t>
            </w:r>
            <w:r>
              <w:rPr>
                <w:rFonts w:hint="eastAsia" w:ascii="方正小标宋_GBK" w:hAnsi="方正小标宋_GBK" w:eastAsia="方正小标宋_GBK" w:cs="方正小标宋_GBK"/>
                <w:color w:val="000000" w:themeColor="text1"/>
                <w:kern w:val="0"/>
                <w:sz w:val="28"/>
                <w:szCs w:val="28"/>
                <w14:textFill>
                  <w14:solidFill>
                    <w14:schemeClr w14:val="tx1"/>
                  </w14:solidFill>
                </w14:textFill>
              </w:rPr>
              <w:t>体能测试评分标准</w:t>
            </w:r>
          </w:p>
        </w:tc>
      </w:tr>
      <w:tr>
        <w:tblPrEx>
          <w:tblCellMar>
            <w:top w:w="0" w:type="dxa"/>
            <w:left w:w="108" w:type="dxa"/>
            <w:bottom w:w="0" w:type="dxa"/>
            <w:right w:w="108" w:type="dxa"/>
          </w:tblCellMar>
        </w:tblPrEx>
        <w:trPr>
          <w:trHeight w:val="624" w:hRule="atLeast"/>
        </w:trPr>
        <w:tc>
          <w:tcPr>
            <w:tcW w:w="332"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mc:AlternateContent>
                <mc:Choice Requires="wps">
                  <w:drawing>
                    <wp:anchor distT="0" distB="0" distL="114300" distR="114300" simplePos="0" relativeHeight="251660288" behindDoc="0" locked="0" layoutInCell="1" hidden="true" allowOverlap="1">
                      <wp:simplePos x="0" y="0"/>
                      <wp:positionH relativeFrom="column">
                        <wp:posOffset>50800</wp:posOffset>
                      </wp:positionH>
                      <wp:positionV relativeFrom="paragraph">
                        <wp:posOffset>609600</wp:posOffset>
                      </wp:positionV>
                      <wp:extent cx="654050" cy="279400"/>
                      <wp:effectExtent l="0" t="0" r="0" b="0"/>
                      <wp:wrapNone/>
                      <wp:docPr id="2" name="文本框 1" hidden="true"/>
                      <wp:cNvGraphicFramePr/>
                      <a:graphic xmlns:a="http://schemas.openxmlformats.org/drawingml/2006/main">
                        <a:graphicData uri="http://schemas.microsoft.com/office/word/2010/wordprocessingShape">
                          <wps:wsp>
                            <wps:cNvSpPr txBox="true"/>
                            <wps:spPr>
                              <a:xfrm>
                                <a:off x="0" y="0"/>
                                <a:ext cx="661035" cy="273685"/>
                              </a:xfrm>
                              <a:prstGeom prst="rect">
                                <a:avLst/>
                              </a:prstGeom>
                            </wps:spPr>
                            <wps:style>
                              <a:lnRef idx="0">
                                <a:scrgbClr r="0" g="0" b="0"/>
                              </a:lnRef>
                              <a:fillRef idx="0">
                                <a:scrgbClr r="0" g="0" b="0"/>
                              </a:fillRef>
                              <a:effectRef idx="0">
                                <a:scrgbClr r="0" g="0" b="0"/>
                              </a:effectRef>
                              <a:fontRef idx="minor">
                                <a:schemeClr val="tx1"/>
                              </a:fontRef>
                            </wps:style>
                            <wps:bodyPr vertOverflow="clip" horzOverflow="clip" wrap="square" rtlCol="0" anchor="t">
                              <a:spAutoFit/>
                            </wps:bodyPr>
                          </wps:wsp>
                        </a:graphicData>
                      </a:graphic>
                    </wp:anchor>
                  </w:drawing>
                </mc:Choice>
                <mc:Fallback>
                  <w:pict>
                    <v:shape id="文本框 1" o:spid="_x0000_s1026" o:spt="202" type="#_x0000_t202" style="position:absolute;left:0pt;margin-left:4pt;margin-top:48pt;height:22pt;width:51.5pt;visibility:hidden;z-index:251660288;mso-width-relative:page;mso-height-relative:page;" filled="f" stroked="f" coordsize="21600,21600" o:gfxdata="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NkrCS3WAAAACAEAAA8AAAAAAAAAAQAgAAAAOAAA&#10;AGRycy9kb3ducmV2LnhtbFBLAQIUABQAAAAIAIdO4kAHwgjguwEAAE4DAAAOAAAAAAAAAAEAIAAA&#10;ADsBAABkcnMvZTJvRG9jLnhtbFBLBQYAAAAABgAGAFkBAABoBQAAAAA=&#10;">
                      <v:fill on="f" focussize="0,0"/>
                      <v:stroke on="f"/>
                      <v:imagedata o:title=""/>
                      <o:lock v:ext="edit" aspectratio="f"/>
                      <v:textbox style="mso-fit-shape-to-text:t;"/>
                    </v:shape>
                  </w:pict>
                </mc:Fallback>
              </mc:AlternateContent>
            </w:r>
            <w:r>
              <w:rPr>
                <w:rFonts w:hint="eastAsia" w:ascii="宋体" w:hAnsi="宋体" w:eastAsia="宋体" w:cs="宋体"/>
                <w:b/>
                <w:bCs/>
                <w:color w:val="000000" w:themeColor="text1"/>
                <w:kern w:val="0"/>
                <w:sz w:val="21"/>
                <w:szCs w:val="21"/>
                <w14:textFill>
                  <w14:solidFill>
                    <w14:schemeClr w14:val="tx1"/>
                  </w14:solidFill>
                </w14:textFill>
              </w:rPr>
              <w:t>评分</w:t>
            </w:r>
          </w:p>
        </w:tc>
        <w:tc>
          <w:tcPr>
            <w:tcW w:w="540" w:type="pct"/>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深蹲最大力量</w:t>
            </w:r>
          </w:p>
        </w:tc>
        <w:tc>
          <w:tcPr>
            <w:tcW w:w="599" w:type="pct"/>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卧推最大力量</w:t>
            </w:r>
          </w:p>
        </w:tc>
        <w:tc>
          <w:tcPr>
            <w:tcW w:w="757" w:type="pct"/>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30m跑</w:t>
            </w:r>
            <w:r>
              <w:rPr>
                <w:rFonts w:hint="eastAsia" w:ascii="宋体" w:hAnsi="宋体" w:eastAsia="宋体" w:cs="宋体"/>
                <w:b/>
                <w:bCs/>
                <w:color w:val="000000" w:themeColor="text1"/>
                <w:kern w:val="0"/>
                <w:sz w:val="21"/>
                <w:szCs w:val="21"/>
                <w14:textFill>
                  <w14:solidFill>
                    <w14:schemeClr w14:val="tx1"/>
                  </w14:solidFill>
                </w14:textFill>
              </w:rPr>
              <w:br w:type="textWrapping"/>
            </w:r>
            <w:r>
              <w:rPr>
                <w:rFonts w:hint="eastAsia" w:ascii="宋体" w:hAnsi="宋体" w:eastAsia="宋体" w:cs="宋体"/>
                <w:b/>
                <w:bCs/>
                <w:color w:val="000000" w:themeColor="text1"/>
                <w:kern w:val="0"/>
                <w:sz w:val="21"/>
                <w:szCs w:val="21"/>
                <w14:textFill>
                  <w14:solidFill>
                    <w14:schemeClr w14:val="tx1"/>
                  </w14:solidFill>
                </w14:textFill>
              </w:rPr>
              <w:t>(s)</w:t>
            </w:r>
          </w:p>
        </w:tc>
        <w:tc>
          <w:tcPr>
            <w:tcW w:w="455"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腹肌耐力</w:t>
            </w:r>
            <w:r>
              <w:rPr>
                <w:rFonts w:hint="eastAsia" w:ascii="宋体" w:hAnsi="宋体" w:eastAsia="宋体" w:cs="宋体"/>
                <w:b/>
                <w:bCs/>
                <w:color w:val="000000" w:themeColor="text1"/>
                <w:kern w:val="0"/>
                <w:sz w:val="21"/>
                <w:szCs w:val="21"/>
                <w14:textFill>
                  <w14:solidFill>
                    <w14:schemeClr w14:val="tx1"/>
                  </w14:solidFill>
                </w14:textFill>
              </w:rPr>
              <w:br w:type="textWrapping"/>
            </w:r>
            <w:r>
              <w:rPr>
                <w:rFonts w:hint="eastAsia" w:ascii="宋体" w:hAnsi="宋体" w:eastAsia="宋体" w:cs="宋体"/>
                <w:b/>
                <w:bCs/>
                <w:color w:val="000000" w:themeColor="text1"/>
                <w:kern w:val="0"/>
                <w:sz w:val="21"/>
                <w:szCs w:val="21"/>
                <w14:textFill>
                  <w14:solidFill>
                    <w14:schemeClr w14:val="tx1"/>
                  </w14:solidFill>
                </w14:textFill>
              </w:rPr>
              <w:t>(s)</w:t>
            </w:r>
          </w:p>
        </w:tc>
        <w:tc>
          <w:tcPr>
            <w:tcW w:w="399" w:type="pct"/>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背肌耐力</w:t>
            </w:r>
            <w:r>
              <w:rPr>
                <w:rFonts w:hint="eastAsia" w:ascii="宋体" w:hAnsi="宋体" w:eastAsia="宋体" w:cs="宋体"/>
                <w:b/>
                <w:bCs/>
                <w:color w:val="000000" w:themeColor="text1"/>
                <w:kern w:val="0"/>
                <w:sz w:val="21"/>
                <w:szCs w:val="21"/>
                <w14:textFill>
                  <w14:solidFill>
                    <w14:schemeClr w14:val="tx1"/>
                  </w14:solidFill>
                </w14:textFill>
              </w:rPr>
              <w:br w:type="textWrapping"/>
            </w:r>
            <w:r>
              <w:rPr>
                <w:rFonts w:hint="eastAsia" w:ascii="宋体" w:hAnsi="宋体" w:eastAsia="宋体" w:cs="宋体"/>
                <w:b/>
                <w:bCs/>
                <w:color w:val="000000" w:themeColor="text1"/>
                <w:kern w:val="0"/>
                <w:sz w:val="21"/>
                <w:szCs w:val="21"/>
                <w14:textFill>
                  <w14:solidFill>
                    <w14:schemeClr w14:val="tx1"/>
                  </w14:solidFill>
                </w14:textFill>
              </w:rPr>
              <w:t>(s)</w:t>
            </w:r>
          </w:p>
        </w:tc>
        <w:tc>
          <w:tcPr>
            <w:tcW w:w="606" w:type="pct"/>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15米往返跑</w:t>
            </w:r>
            <w:r>
              <w:rPr>
                <w:rFonts w:hint="eastAsia" w:ascii="宋体" w:hAnsi="宋体" w:eastAsia="宋体" w:cs="宋体"/>
                <w:b/>
                <w:bCs/>
                <w:color w:val="000000" w:themeColor="text1"/>
                <w:kern w:val="0"/>
                <w:sz w:val="21"/>
                <w:szCs w:val="21"/>
                <w14:textFill>
                  <w14:solidFill>
                    <w14:schemeClr w14:val="tx1"/>
                  </w14:solidFill>
                </w14:textFill>
              </w:rPr>
              <w:br w:type="textWrapping"/>
            </w:r>
            <w:r>
              <w:rPr>
                <w:rFonts w:hint="eastAsia" w:ascii="宋体" w:hAnsi="宋体" w:eastAsia="宋体" w:cs="宋体"/>
                <w:b/>
                <w:bCs/>
                <w:color w:val="000000" w:themeColor="text1"/>
                <w:kern w:val="0"/>
                <w:sz w:val="21"/>
                <w:szCs w:val="21"/>
                <w14:textFill>
                  <w14:solidFill>
                    <w14:schemeClr w14:val="tx1"/>
                  </w14:solidFill>
                </w14:textFill>
              </w:rPr>
              <w:t>（次）</w:t>
            </w:r>
          </w:p>
        </w:tc>
        <w:tc>
          <w:tcPr>
            <w:tcW w:w="607" w:type="pct"/>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侧抛实心球</w:t>
            </w:r>
            <w:r>
              <w:rPr>
                <w:rFonts w:hint="eastAsia" w:ascii="宋体" w:hAnsi="宋体" w:eastAsia="宋体" w:cs="宋体"/>
                <w:b/>
                <w:bCs/>
                <w:color w:val="000000" w:themeColor="text1"/>
                <w:kern w:val="0"/>
                <w:sz w:val="21"/>
                <w:szCs w:val="21"/>
                <w14:textFill>
                  <w14:solidFill>
                    <w14:schemeClr w14:val="tx1"/>
                  </w14:solidFill>
                </w14:textFill>
              </w:rPr>
              <w:br w:type="textWrapping"/>
            </w:r>
            <w:r>
              <w:rPr>
                <w:rFonts w:hint="eastAsia" w:ascii="宋体" w:hAnsi="宋体" w:eastAsia="宋体" w:cs="宋体"/>
                <w:b/>
                <w:bCs/>
                <w:color w:val="000000" w:themeColor="text1"/>
                <w:kern w:val="0"/>
                <w:sz w:val="21"/>
                <w:szCs w:val="21"/>
                <w14:textFill>
                  <w14:solidFill>
                    <w14:schemeClr w14:val="tx1"/>
                  </w14:solidFill>
                </w14:textFill>
              </w:rPr>
              <w:t xml:space="preserve">  (m)</w:t>
            </w:r>
          </w:p>
        </w:tc>
        <w:tc>
          <w:tcPr>
            <w:tcW w:w="706" w:type="pct"/>
            <w:gridSpan w:val="2"/>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单腿动态稳定性</w:t>
            </w:r>
            <w:r>
              <w:rPr>
                <w:rFonts w:hint="eastAsia" w:ascii="宋体" w:hAnsi="宋体" w:eastAsia="宋体" w:cs="宋体"/>
                <w:b/>
                <w:bCs/>
                <w:color w:val="000000" w:themeColor="text1"/>
                <w:kern w:val="0"/>
                <w:sz w:val="21"/>
                <w:szCs w:val="21"/>
                <w14:textFill>
                  <w14:solidFill>
                    <w14:schemeClr w14:val="tx1"/>
                  </w14:solidFill>
                </w14:textFill>
              </w:rPr>
              <w:br w:type="textWrapping"/>
            </w:r>
            <w:r>
              <w:rPr>
                <w:rFonts w:hint="eastAsia" w:ascii="宋体" w:hAnsi="宋体" w:eastAsia="宋体" w:cs="宋体"/>
                <w:b/>
                <w:bCs/>
                <w:color w:val="000000" w:themeColor="text1"/>
                <w:kern w:val="0"/>
                <w:sz w:val="21"/>
                <w:szCs w:val="21"/>
                <w14:textFill>
                  <w14:solidFill>
                    <w14:schemeClr w14:val="tx1"/>
                  </w14:solidFill>
                </w14:textFill>
              </w:rPr>
              <w:t xml:space="preserve">  (个)</w:t>
            </w:r>
          </w:p>
        </w:tc>
      </w:tr>
      <w:tr>
        <w:tblPrEx>
          <w:tblCellMar>
            <w:top w:w="0" w:type="dxa"/>
            <w:left w:w="108" w:type="dxa"/>
            <w:bottom w:w="0" w:type="dxa"/>
            <w:right w:w="108" w:type="dxa"/>
          </w:tblCellMar>
        </w:tblPrEx>
        <w:trPr>
          <w:trHeight w:val="624" w:hRule="atLeast"/>
        </w:trPr>
        <w:tc>
          <w:tcPr>
            <w:tcW w:w="33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540"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599"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757"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4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39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60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607"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706" w:type="pct"/>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r>
      <w:tr>
        <w:tblPrEx>
          <w:tblCellMar>
            <w:top w:w="0" w:type="dxa"/>
            <w:left w:w="108" w:type="dxa"/>
            <w:bottom w:w="0" w:type="dxa"/>
            <w:right w:w="108" w:type="dxa"/>
          </w:tblCellMar>
        </w:tblPrEx>
        <w:trPr>
          <w:trHeight w:val="280" w:hRule="atLeast"/>
        </w:trPr>
        <w:tc>
          <w:tcPr>
            <w:tcW w:w="332"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男</w:t>
            </w:r>
          </w:p>
        </w:tc>
        <w:tc>
          <w:tcPr>
            <w:tcW w:w="273"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女</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男</w:t>
            </w:r>
          </w:p>
        </w:tc>
        <w:tc>
          <w:tcPr>
            <w:tcW w:w="302" w:type="pct"/>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女</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男</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女</w:t>
            </w:r>
          </w:p>
        </w:tc>
        <w:tc>
          <w:tcPr>
            <w:tcW w:w="4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399"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b/>
                <w:bCs/>
                <w:color w:val="000000" w:themeColor="text1"/>
                <w:kern w:val="0"/>
                <w:sz w:val="21"/>
                <w:szCs w:val="21"/>
                <w14:textFill>
                  <w14:solidFill>
                    <w14:schemeClr w14:val="tx1"/>
                  </w14:solidFill>
                </w14:textFill>
              </w:rPr>
            </w:pP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男</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女</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男</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女</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男</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女</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10</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≥140</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≥110</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≥90</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≥65</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≤4.5</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≤4.8</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≥120</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≥120</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≥108</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≥94</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≥13</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9</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135</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105</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85</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60</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4.6</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4.9</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115-119</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115-119</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94</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28</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28</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8</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125</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95</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55</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4.7</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110-114</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110-114</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67</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26</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26</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7</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120</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90</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75</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4.8</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5.1</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105-109</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105-109</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67</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54</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24</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24</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6</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115</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85</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70</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45</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4.9</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5.2-5.3</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100-104</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100-104</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54</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48</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22</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22</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5</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110</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65</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40</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5.4-5.5</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90-99</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90-99</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48</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42</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20</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4</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105</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75</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60</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35</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5.1</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5.6-5.7</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80-89</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80-89</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42</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36</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18</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18</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3</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100</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70</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55</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5.2</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5.8-5.9</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70-79</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70-79</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16</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16</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2</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90</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60</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25</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5.3</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6.0-6.1</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60-69</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60-69</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14</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14</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1</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5.4</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6.2-6.4</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30-59</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30-59</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　</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w:t>
            </w:r>
          </w:p>
        </w:tc>
      </w:tr>
      <w:tr>
        <w:tblPrEx>
          <w:tblCellMar>
            <w:top w:w="0" w:type="dxa"/>
            <w:left w:w="108" w:type="dxa"/>
            <w:bottom w:w="0" w:type="dxa"/>
            <w:right w:w="108" w:type="dxa"/>
          </w:tblCellMar>
        </w:tblPrEx>
        <w:trPr>
          <w:trHeight w:val="520" w:hRule="atLeast"/>
        </w:trPr>
        <w:tc>
          <w:tcPr>
            <w:tcW w:w="332" w:type="pc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宋体" w:hAnsi="宋体" w:eastAsia="宋体" w:cs="宋体"/>
                <w:b/>
                <w:bCs/>
                <w:color w:val="000000" w:themeColor="text1"/>
                <w:kern w:val="0"/>
                <w:sz w:val="21"/>
                <w:szCs w:val="21"/>
                <w14:textFill>
                  <w14:solidFill>
                    <w14:schemeClr w14:val="tx1"/>
                  </w14:solidFill>
                </w14:textFill>
              </w:rPr>
            </w:pPr>
            <w:r>
              <w:rPr>
                <w:rFonts w:hint="eastAsia" w:ascii="宋体" w:hAnsi="宋体" w:eastAsia="宋体" w:cs="宋体"/>
                <w:b/>
                <w:bCs/>
                <w:color w:val="000000" w:themeColor="text1"/>
                <w:kern w:val="0"/>
                <w:sz w:val="21"/>
                <w:szCs w:val="21"/>
                <w14:textFill>
                  <w14:solidFill>
                    <w14:schemeClr w14:val="tx1"/>
                  </w14:solidFill>
                </w14:textFill>
              </w:rPr>
              <w:t>0</w:t>
            </w:r>
          </w:p>
        </w:tc>
        <w:tc>
          <w:tcPr>
            <w:tcW w:w="266"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＜90</w:t>
            </w:r>
          </w:p>
        </w:tc>
        <w:tc>
          <w:tcPr>
            <w:tcW w:w="27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＜60</w:t>
            </w:r>
          </w:p>
        </w:tc>
        <w:tc>
          <w:tcPr>
            <w:tcW w:w="297"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＜50</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＜25</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≥5.5</w:t>
            </w:r>
          </w:p>
        </w:tc>
        <w:tc>
          <w:tcPr>
            <w:tcW w:w="4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≥6.5</w:t>
            </w:r>
          </w:p>
        </w:tc>
        <w:tc>
          <w:tcPr>
            <w:tcW w:w="455"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w:t>
            </w:r>
          </w:p>
        </w:tc>
        <w:tc>
          <w:tcPr>
            <w:tcW w:w="399"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＜30</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w:t>
            </w:r>
          </w:p>
        </w:tc>
        <w:tc>
          <w:tcPr>
            <w:tcW w:w="302"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＜19</w:t>
            </w:r>
          </w:p>
        </w:tc>
        <w:tc>
          <w:tcPr>
            <w:tcW w:w="30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＜6</w:t>
            </w:r>
          </w:p>
        </w:tc>
        <w:tc>
          <w:tcPr>
            <w:tcW w:w="304"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＜4</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w:t>
            </w:r>
          </w:p>
        </w:tc>
        <w:tc>
          <w:tcPr>
            <w:tcW w:w="353" w:type="pct"/>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＜12</w:t>
            </w:r>
          </w:p>
        </w:tc>
      </w:tr>
    </w:tbl>
    <w:p>
      <w:pPr>
        <w:widowControl/>
        <w:jc w:val="left"/>
        <w:rPr>
          <w:rFonts w:ascii="仿宋" w:hAnsi="仿宋" w:eastAsia="仿宋" w:cs="仿宋"/>
          <w:color w:val="000000" w:themeColor="text1"/>
          <w:sz w:val="32"/>
          <w:szCs w:val="32"/>
          <w14:textFill>
            <w14:solidFill>
              <w14:schemeClr w14:val="tx1"/>
            </w14:solidFill>
          </w14:textFill>
        </w:rPr>
        <w:sectPr>
          <w:pgSz w:w="16838" w:h="11906" w:orient="landscape"/>
          <w:pgMar w:top="1440" w:right="1103" w:bottom="1440" w:left="1134" w:header="851" w:footer="992" w:gutter="0"/>
          <w:cols w:space="425" w:num="1"/>
          <w:docGrid w:type="lines" w:linePitch="312" w:charSpace="0"/>
        </w:sectPr>
      </w:pPr>
    </w:p>
    <w:p>
      <w:pPr>
        <w:spacing w:line="600" w:lineRule="exact"/>
        <w:rPr>
          <w:rFonts w:ascii="仿宋" w:hAnsi="仿宋" w:eastAsia="仿宋" w:cs="仿宋"/>
          <w:color w:val="000000" w:themeColor="text1"/>
          <w:sz w:val="32"/>
          <w:szCs w:val="32"/>
          <w14:textFill>
            <w14:solidFill>
              <w14:schemeClr w14:val="tx1"/>
            </w14:solidFill>
          </w14:textFill>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00"/>
    <w:family w:val="auto"/>
    <w:pitch w:val="default"/>
    <w:sig w:usb0="00000000" w:usb1="00000000" w:usb2="00000000" w:usb3="00000000" w:csb0="00000000" w:csb1="00000000"/>
  </w:font>
  <w:font w:name="Arial Unicode MS">
    <w:altName w:val="Nimbus Roman No9 L"/>
    <w:panose1 w:val="020B0604020202020204"/>
    <w:charset w:val="86"/>
    <w:family w:val="swiss"/>
    <w:pitch w:val="default"/>
    <w:sig w:usb0="00000000" w:usb1="00000000" w:usb2="0000003F" w:usb3="00000000" w:csb0="003F01FF" w:csb1="00000000"/>
  </w:font>
  <w:font w:name="方正小标宋_GBK">
    <w:panose1 w:val="02000000000000000000"/>
    <w:charset w:val="86"/>
    <w:family w:val="auto"/>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华文仿宋"/>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等线 Light">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2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FC2"/>
    <w:rsid w:val="00063969"/>
    <w:rsid w:val="000B0CA8"/>
    <w:rsid w:val="000C25DC"/>
    <w:rsid w:val="001148BE"/>
    <w:rsid w:val="00180777"/>
    <w:rsid w:val="0019427D"/>
    <w:rsid w:val="001F6A4A"/>
    <w:rsid w:val="00215694"/>
    <w:rsid w:val="00240EB5"/>
    <w:rsid w:val="002A138D"/>
    <w:rsid w:val="002D4C84"/>
    <w:rsid w:val="00310CA3"/>
    <w:rsid w:val="003327BA"/>
    <w:rsid w:val="003519D4"/>
    <w:rsid w:val="003568FA"/>
    <w:rsid w:val="003771AA"/>
    <w:rsid w:val="00397876"/>
    <w:rsid w:val="003A2B29"/>
    <w:rsid w:val="003D07F1"/>
    <w:rsid w:val="00452249"/>
    <w:rsid w:val="00485099"/>
    <w:rsid w:val="004D176C"/>
    <w:rsid w:val="004D2D91"/>
    <w:rsid w:val="004D5FED"/>
    <w:rsid w:val="005177BD"/>
    <w:rsid w:val="0054609A"/>
    <w:rsid w:val="00546271"/>
    <w:rsid w:val="005B5AB9"/>
    <w:rsid w:val="005B6D08"/>
    <w:rsid w:val="005F58C1"/>
    <w:rsid w:val="00661CFF"/>
    <w:rsid w:val="00666980"/>
    <w:rsid w:val="006733C9"/>
    <w:rsid w:val="006C6A9F"/>
    <w:rsid w:val="006D1302"/>
    <w:rsid w:val="006E033B"/>
    <w:rsid w:val="007979B7"/>
    <w:rsid w:val="007A3E68"/>
    <w:rsid w:val="007E37CD"/>
    <w:rsid w:val="0080219B"/>
    <w:rsid w:val="0082623E"/>
    <w:rsid w:val="008A3E72"/>
    <w:rsid w:val="008A77A9"/>
    <w:rsid w:val="008B3645"/>
    <w:rsid w:val="008C0DFC"/>
    <w:rsid w:val="008D0757"/>
    <w:rsid w:val="00941934"/>
    <w:rsid w:val="00962A5D"/>
    <w:rsid w:val="009B1977"/>
    <w:rsid w:val="00AA7799"/>
    <w:rsid w:val="00AD0B92"/>
    <w:rsid w:val="00B068A8"/>
    <w:rsid w:val="00B41093"/>
    <w:rsid w:val="00B44DE5"/>
    <w:rsid w:val="00B46F64"/>
    <w:rsid w:val="00B57654"/>
    <w:rsid w:val="00B772DD"/>
    <w:rsid w:val="00BD0A47"/>
    <w:rsid w:val="00BD77E0"/>
    <w:rsid w:val="00C126BC"/>
    <w:rsid w:val="00C21B8B"/>
    <w:rsid w:val="00C40F4B"/>
    <w:rsid w:val="00C46B17"/>
    <w:rsid w:val="00C5729F"/>
    <w:rsid w:val="00C852B3"/>
    <w:rsid w:val="00CB38E1"/>
    <w:rsid w:val="00CF7FC2"/>
    <w:rsid w:val="00D011A2"/>
    <w:rsid w:val="00D16FD5"/>
    <w:rsid w:val="00D6576A"/>
    <w:rsid w:val="00DB765C"/>
    <w:rsid w:val="00DC5189"/>
    <w:rsid w:val="00DF775A"/>
    <w:rsid w:val="00E267AB"/>
    <w:rsid w:val="00E5074B"/>
    <w:rsid w:val="00E5656B"/>
    <w:rsid w:val="00E6457D"/>
    <w:rsid w:val="00EB058C"/>
    <w:rsid w:val="00ED53BC"/>
    <w:rsid w:val="00EE756C"/>
    <w:rsid w:val="00EF11CE"/>
    <w:rsid w:val="00F46CD5"/>
    <w:rsid w:val="00F52001"/>
    <w:rsid w:val="00F82214"/>
    <w:rsid w:val="00F85C75"/>
    <w:rsid w:val="00FC7BD1"/>
    <w:rsid w:val="355F6FE1"/>
    <w:rsid w:val="3A9F02A1"/>
    <w:rsid w:val="7DFB465B"/>
    <w:rsid w:val="7EFFE77F"/>
    <w:rsid w:val="AC6F3605"/>
    <w:rsid w:val="CFCB906A"/>
    <w:rsid w:val="EBD60A85"/>
    <w:rsid w:val="FBAFF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1"/>
    <w:pPr>
      <w:spacing w:before="158"/>
      <w:ind w:left="120"/>
      <w:jc w:val="left"/>
    </w:pPr>
    <w:rPr>
      <w:rFonts w:ascii="宋体" w:hAnsi="宋体" w:eastAsia="宋体"/>
      <w:kern w:val="0"/>
      <w:sz w:val="28"/>
      <w:szCs w:val="28"/>
      <w:lang w:eastAsia="en-US"/>
    </w:rPr>
  </w:style>
  <w:style w:type="paragraph" w:styleId="3">
    <w:name w:val="Balloon Text"/>
    <w:basedOn w:val="1"/>
    <w:link w:val="16"/>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paragraph" w:customStyle="1" w:styleId="10">
    <w:name w:val="Default"/>
    <w:qFormat/>
    <w:uiPriority w:val="0"/>
    <w:pPr>
      <w:widowControl w:val="0"/>
      <w:autoSpaceDE w:val="0"/>
      <w:autoSpaceDN w:val="0"/>
      <w:adjustRightInd w:val="0"/>
    </w:pPr>
    <w:rPr>
      <w:rFonts w:ascii="Arial Unicode MS" w:eastAsia="Arial Unicode MS" w:cs="Arial Unicode MS" w:hAnsiTheme="minorHAnsi"/>
      <w:color w:val="000000"/>
      <w:sz w:val="24"/>
      <w:szCs w:val="24"/>
      <w:lang w:val="en-US" w:eastAsia="zh-CN" w:bidi="ar-SA"/>
    </w:rPr>
  </w:style>
  <w:style w:type="character" w:customStyle="1" w:styleId="11">
    <w:name w:val="未处理的提及1"/>
    <w:basedOn w:val="8"/>
    <w:semiHidden/>
    <w:unhideWhenUsed/>
    <w:qFormat/>
    <w:uiPriority w:val="99"/>
    <w:rPr>
      <w:color w:val="605E5C"/>
      <w:shd w:val="clear" w:color="auto" w:fill="E1DFDD"/>
    </w:rPr>
  </w:style>
  <w:style w:type="character" w:customStyle="1" w:styleId="12">
    <w:name w:val="正文文本 字符"/>
    <w:basedOn w:val="8"/>
    <w:link w:val="2"/>
    <w:qFormat/>
    <w:uiPriority w:val="1"/>
    <w:rPr>
      <w:rFonts w:ascii="宋体" w:hAnsi="宋体" w:eastAsia="宋体"/>
      <w:kern w:val="0"/>
      <w:sz w:val="28"/>
      <w:szCs w:val="28"/>
      <w:lang w:eastAsia="en-US"/>
    </w:rPr>
  </w:style>
  <w:style w:type="paragraph" w:styleId="13">
    <w:name w:val="List Paragraph"/>
    <w:basedOn w:val="1"/>
    <w:qFormat/>
    <w:uiPriority w:val="99"/>
    <w:pPr>
      <w:ind w:firstLine="420" w:firstLineChars="200"/>
    </w:pPr>
    <w:rPr>
      <w:szCs w:val="24"/>
    </w:rPr>
  </w:style>
  <w:style w:type="character" w:customStyle="1" w:styleId="14">
    <w:name w:val="页眉 字符"/>
    <w:basedOn w:val="8"/>
    <w:link w:val="5"/>
    <w:qFormat/>
    <w:uiPriority w:val="99"/>
    <w:rPr>
      <w:sz w:val="18"/>
      <w:szCs w:val="18"/>
    </w:rPr>
  </w:style>
  <w:style w:type="character" w:customStyle="1" w:styleId="15">
    <w:name w:val="页脚 字符"/>
    <w:basedOn w:val="8"/>
    <w:link w:val="4"/>
    <w:qFormat/>
    <w:uiPriority w:val="99"/>
    <w:rPr>
      <w:sz w:val="18"/>
      <w:szCs w:val="18"/>
    </w:rPr>
  </w:style>
  <w:style w:type="character" w:customStyle="1" w:styleId="16">
    <w:name w:val="批注框文本 字符"/>
    <w:basedOn w:val="8"/>
    <w:link w:val="3"/>
    <w:semiHidden/>
    <w:qFormat/>
    <w:uiPriority w:val="99"/>
    <w:rPr>
      <w:sz w:val="18"/>
      <w:szCs w:val="18"/>
    </w:rPr>
  </w:style>
  <w:style w:type="paragraph" w:customStyle="1" w:styleId="17">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18">
    <w:name w:val="修订2"/>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9">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1019</Words>
  <Characters>5813</Characters>
  <Lines>48</Lines>
  <Paragraphs>13</Paragraphs>
  <TotalTime>227</TotalTime>
  <ScaleCrop>false</ScaleCrop>
  <LinksUpToDate>false</LinksUpToDate>
  <CharactersWithSpaces>6819</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2023-08-26T02:24:00Z</dcterms:created>
  <dc:creator>Taylor LI</dc:creator>
  <cp:lastModifiedBy>zhangkai</cp:lastModifiedBy>
  <cp:lastPrinted>2023-09-07T19:08:00Z</cp:lastPrinted>
  <dcterms:modified xsi:type="dcterms:W3CDTF">2023-09-27T09:45:15Z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