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bookmarkStart w:id="0" w:name="_Hlk46473036"/>
      <w:bookmarkEnd w:id="0"/>
    </w:p>
    <w:p>
      <w:pPr>
        <w:jc w:val="center"/>
        <w:rPr>
          <w:rFonts w:ascii="宋体" w:hAnsi="宋体" w:cs="宋体"/>
          <w:b/>
          <w:u w:val="single"/>
        </w:rPr>
      </w:pPr>
    </w:p>
    <w:p>
      <w:pPr>
        <w:jc w:val="center"/>
        <w:rPr>
          <w:rFonts w:ascii="宋体" w:hAnsi="宋体" w:cs="宋体"/>
          <w:b/>
          <w:u w:val="single"/>
        </w:rPr>
      </w:pPr>
    </w:p>
    <w:p>
      <w:pPr>
        <w:jc w:val="center"/>
        <w:rPr>
          <w:rFonts w:ascii="宋体" w:hAnsi="宋体" w:cs="宋体"/>
          <w:spacing w:val="40"/>
          <w:sz w:val="44"/>
          <w:szCs w:val="32"/>
        </w:rPr>
      </w:pPr>
      <w:r>
        <w:rPr>
          <w:rFonts w:hint="eastAsia" w:ascii="宋体" w:hAnsi="宋体" w:cs="宋体"/>
          <w:spacing w:val="40"/>
          <w:sz w:val="44"/>
          <w:szCs w:val="32"/>
        </w:rPr>
        <w:t>融媒体中心建设与运维项目</w:t>
      </w:r>
    </w:p>
    <w:p>
      <w:pPr>
        <w:pStyle w:val="49"/>
        <w:rPr>
          <w:rFonts w:ascii="宋体" w:hAnsi="宋体" w:cs="宋体"/>
          <w:color w:val="auto"/>
          <w:spacing w:val="40"/>
          <w:sz w:val="44"/>
          <w:szCs w:val="32"/>
        </w:rPr>
      </w:pPr>
    </w:p>
    <w:p>
      <w:pPr>
        <w:pStyle w:val="49"/>
        <w:rPr>
          <w:rFonts w:ascii="宋体" w:hAnsi="宋体" w:cs="宋体"/>
          <w:color w:val="auto"/>
          <w:spacing w:val="40"/>
          <w:sz w:val="44"/>
          <w:szCs w:val="32"/>
        </w:rPr>
      </w:pPr>
    </w:p>
    <w:p>
      <w:pPr>
        <w:jc w:val="center"/>
        <w:rPr>
          <w:rFonts w:ascii="宋体" w:hAnsi="宋体" w:cs="宋体"/>
          <w:spacing w:val="40"/>
          <w:sz w:val="52"/>
        </w:rPr>
      </w:pPr>
      <w:r>
        <w:rPr>
          <w:rFonts w:hint="eastAsia" w:ascii="宋体" w:hAnsi="宋体" w:cs="宋体"/>
          <w:spacing w:val="40"/>
          <w:sz w:val="52"/>
        </w:rPr>
        <w:t>招标文件</w:t>
      </w: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line="400" w:lineRule="exact"/>
        <w:jc w:val="center"/>
        <w:rPr>
          <w:rFonts w:ascii="宋体" w:hAnsi="宋体" w:cs="宋体"/>
          <w:sz w:val="32"/>
        </w:rPr>
      </w:pPr>
      <w:r>
        <w:rPr>
          <w:rFonts w:hint="eastAsia" w:ascii="宋体" w:hAnsi="宋体" w:cs="宋体"/>
          <w:sz w:val="32"/>
        </w:rPr>
        <w:t>招标代理编号：WJS-202309210068</w:t>
      </w:r>
    </w:p>
    <w:p>
      <w:pPr>
        <w:spacing w:after="120" w:line="400" w:lineRule="exact"/>
        <w:jc w:val="center"/>
        <w:rPr>
          <w:rFonts w:ascii="宋体" w:hAnsi="宋体" w:cs="宋体"/>
          <w:b/>
          <w:sz w:val="30"/>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rPr>
          <w:rFonts w:ascii="宋体" w:hAnsi="宋体" w:cs="宋体"/>
          <w:b/>
          <w:sz w:val="24"/>
        </w:rPr>
      </w:pPr>
    </w:p>
    <w:p>
      <w:pPr>
        <w:spacing w:after="120" w:line="400" w:lineRule="exact"/>
        <w:jc w:val="center"/>
        <w:rPr>
          <w:rFonts w:ascii="宋体" w:hAnsi="宋体" w:cs="宋体"/>
          <w:sz w:val="24"/>
        </w:rPr>
      </w:pPr>
      <w:r>
        <w:rPr>
          <w:rFonts w:hint="eastAsia" w:ascii="宋体" w:hAnsi="宋体" w:cs="宋体"/>
          <w:sz w:val="24"/>
        </w:rPr>
        <w:t>招标人：广东南方日报经营有限公司</w:t>
      </w:r>
    </w:p>
    <w:p>
      <w:pPr>
        <w:spacing w:after="120" w:line="400" w:lineRule="exact"/>
        <w:rPr>
          <w:rFonts w:ascii="宋体" w:hAnsi="宋体" w:cs="宋体"/>
          <w:sz w:val="24"/>
        </w:rPr>
      </w:pPr>
      <w:r>
        <w:rPr>
          <w:rFonts w:hint="eastAsia" w:ascii="宋体" w:hAnsi="宋体" w:cs="宋体"/>
          <w:sz w:val="24"/>
        </w:rPr>
        <w:t xml:space="preserve">           招标代理机构：广东省南方文化产权交易所股份有限公司</w:t>
      </w:r>
    </w:p>
    <w:p>
      <w:pPr>
        <w:spacing w:after="120" w:line="400" w:lineRule="exact"/>
        <w:jc w:val="center"/>
        <w:rPr>
          <w:rFonts w:ascii="宋体" w:hAnsi="宋体" w:cs="宋体"/>
          <w:sz w:val="24"/>
        </w:rPr>
      </w:pPr>
      <w:r>
        <w:rPr>
          <w:rFonts w:hint="eastAsia" w:ascii="宋体" w:hAnsi="宋体" w:cs="宋体"/>
          <w:sz w:val="24"/>
        </w:rPr>
        <w:t>日期：2023年9月</w:t>
      </w:r>
    </w:p>
    <w:p>
      <w:pPr>
        <w:widowControl/>
        <w:jc w:val="left"/>
        <w:rPr>
          <w:rFonts w:ascii="宋体" w:hAnsi="宋体" w:cs="宋体"/>
          <w:sz w:val="24"/>
        </w:rPr>
      </w:pPr>
      <w:r>
        <w:rPr>
          <w:rFonts w:hint="eastAsia" w:ascii="宋体" w:hAnsi="宋体" w:cs="宋体"/>
          <w:sz w:val="24"/>
        </w:rPr>
        <w:br w:type="page"/>
      </w:r>
    </w:p>
    <w:p>
      <w:pPr>
        <w:spacing w:after="120" w:line="400" w:lineRule="exact"/>
        <w:jc w:val="center"/>
        <w:rPr>
          <w:rFonts w:ascii="宋体" w:hAnsi="宋体" w:cs="宋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8"/>
        <w:tabs>
          <w:tab w:val="right" w:leader="hyphen" w:pos="8504"/>
          <w:tab w:val="clear" w:pos="567"/>
          <w:tab w:val="clear" w:pos="709"/>
          <w:tab w:val="clear" w:pos="8505"/>
        </w:tabs>
      </w:pPr>
      <w:r>
        <w:rPr>
          <w:rFonts w:hint="eastAsia" w:cs="宋体"/>
          <w:bCs/>
          <w:sz w:val="20"/>
          <w:szCs w:val="22"/>
        </w:rPr>
        <w:fldChar w:fldCharType="begin"/>
      </w:r>
      <w:r>
        <w:rPr>
          <w:rFonts w:hint="eastAsia" w:cs="宋体"/>
          <w:bCs/>
          <w:sz w:val="20"/>
          <w:szCs w:val="22"/>
        </w:rPr>
        <w:instrText xml:space="preserve"> TOC \o "1-3" \h \z \u </w:instrText>
      </w:r>
      <w:r>
        <w:rPr>
          <w:rFonts w:hint="eastAsia" w:cs="宋体"/>
          <w:bCs/>
          <w:sz w:val="20"/>
          <w:szCs w:val="22"/>
        </w:rPr>
        <w:fldChar w:fldCharType="separate"/>
      </w:r>
      <w:r>
        <w:fldChar w:fldCharType="begin"/>
      </w:r>
      <w:r>
        <w:instrText xml:space="preserve"> HYPERLINK \l "_Toc32014" </w:instrText>
      </w:r>
      <w:r>
        <w:fldChar w:fldCharType="separate"/>
      </w:r>
      <w:r>
        <w:rPr>
          <w:rFonts w:hint="eastAsia" w:cs="宋体"/>
          <w:kern w:val="0"/>
          <w:szCs w:val="28"/>
        </w:rPr>
        <w:t>第一章  招标公告</w:t>
      </w:r>
      <w:r>
        <w:tab/>
      </w:r>
      <w:r>
        <w:fldChar w:fldCharType="begin"/>
      </w:r>
      <w:r>
        <w:instrText xml:space="preserve"> PAGEREF _Toc32014 \h </w:instrText>
      </w:r>
      <w:r>
        <w:fldChar w:fldCharType="separate"/>
      </w:r>
      <w:r>
        <w:t>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"_Toc27439" </w:instrText>
      </w:r>
      <w:r>
        <w:fldChar w:fldCharType="separate"/>
      </w:r>
      <w:r>
        <w:rPr>
          <w:rFonts w:hint="eastAsia" w:cs="宋体"/>
          <w:kern w:val="0"/>
          <w:szCs w:val="28"/>
        </w:rPr>
        <w:t>第二章  投标人须知</w:t>
      </w:r>
      <w:r>
        <w:tab/>
      </w:r>
      <w:r>
        <w:fldChar w:fldCharType="begin"/>
      </w:r>
      <w:r>
        <w:instrText xml:space="preserve"> PAGEREF _Toc27439 \h </w:instrText>
      </w:r>
      <w:r>
        <w:fldChar w:fldCharType="separate"/>
      </w:r>
      <w:r>
        <w:t>4</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"_Toc21739" </w:instrText>
      </w:r>
      <w:r>
        <w:fldChar w:fldCharType="separate"/>
      </w:r>
      <w:r>
        <w:rPr>
          <w:rFonts w:hint="eastAsia" w:ascii="宋体" w:hAnsi="宋体" w:cs="宋体"/>
        </w:rPr>
        <w:t>投标人须知前附表</w:t>
      </w:r>
      <w:r>
        <w:tab/>
      </w:r>
      <w:r>
        <w:fldChar w:fldCharType="begin"/>
      </w:r>
      <w:r>
        <w:instrText xml:space="preserve"> PAGEREF _Toc21739 \h </w:instrText>
      </w:r>
      <w:r>
        <w:fldChar w:fldCharType="separate"/>
      </w:r>
      <w:r>
        <w:t>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"_Toc27534" </w:instrText>
      </w:r>
      <w:r>
        <w:fldChar w:fldCharType="separate"/>
      </w:r>
      <w:r>
        <w:rPr>
          <w:rFonts w:hint="eastAsia" w:cs="宋体"/>
          <w:kern w:val="0"/>
          <w:szCs w:val="28"/>
        </w:rPr>
        <w:t>第三章 评审办法（综合评估法）</w:t>
      </w:r>
      <w:r>
        <w:tab/>
      </w:r>
      <w:r>
        <w:fldChar w:fldCharType="begin"/>
      </w:r>
      <w:r>
        <w:instrText xml:space="preserve"> PAGEREF _Toc27534 \h </w:instrText>
      </w:r>
      <w:r>
        <w:fldChar w:fldCharType="separate"/>
      </w:r>
      <w:r>
        <w:t>18</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"_Toc7061" </w:instrText>
      </w:r>
      <w:r>
        <w:fldChar w:fldCharType="separate"/>
      </w:r>
      <w:r>
        <w:rPr>
          <w:rFonts w:hint="eastAsia" w:ascii="宋体" w:hAnsi="宋体" w:cs="宋体"/>
        </w:rPr>
        <w:t>评审办法前附表</w:t>
      </w:r>
      <w:r>
        <w:tab/>
      </w:r>
      <w:r>
        <w:fldChar w:fldCharType="begin"/>
      </w:r>
      <w:r>
        <w:instrText xml:space="preserve"> PAGEREF _Toc7061 \h </w:instrText>
      </w:r>
      <w:r>
        <w:fldChar w:fldCharType="separate"/>
      </w:r>
      <w:r>
        <w:t>18</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"_Toc8541" </w:instrText>
      </w:r>
      <w:r>
        <w:fldChar w:fldCharType="separate"/>
      </w:r>
      <w:r>
        <w:rPr>
          <w:rFonts w:hint="eastAsia" w:ascii="宋体" w:hAnsi="宋体" w:cs="宋体"/>
        </w:rPr>
        <w:t>1、初步评审表</w:t>
      </w:r>
      <w:r>
        <w:tab/>
      </w:r>
      <w:r>
        <w:fldChar w:fldCharType="begin"/>
      </w:r>
      <w:r>
        <w:instrText xml:space="preserve"> PAGEREF _Toc8541 \h </w:instrText>
      </w:r>
      <w:r>
        <w:fldChar w:fldCharType="separate"/>
      </w:r>
      <w:r>
        <w:t>18</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"_Toc14684" </w:instrText>
      </w:r>
      <w:r>
        <w:fldChar w:fldCharType="separate"/>
      </w:r>
      <w:r>
        <w:rPr>
          <w:rFonts w:ascii="宋体" w:hAnsi="宋体" w:cs="宋体"/>
          <w:bCs/>
          <w:szCs w:val="32"/>
        </w:rPr>
        <w:t>2、</w:t>
      </w:r>
      <w:r>
        <w:rPr>
          <w:rFonts w:hint="eastAsia" w:ascii="宋体" w:hAnsi="宋体" w:cs="宋体"/>
        </w:rPr>
        <w:t>技术评分表</w:t>
      </w:r>
      <w:r>
        <w:tab/>
      </w:r>
      <w:r>
        <w:fldChar w:fldCharType="begin"/>
      </w:r>
      <w:r>
        <w:instrText xml:space="preserve"> PAGEREF _Toc14684 \h </w:instrText>
      </w:r>
      <w:r>
        <w:fldChar w:fldCharType="separate"/>
      </w:r>
      <w:r>
        <w:t>20</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"_Toc29835" </w:instrText>
      </w:r>
      <w:r>
        <w:fldChar w:fldCharType="separate"/>
      </w:r>
      <w:r>
        <w:rPr>
          <w:rFonts w:hint="eastAsia" w:ascii="宋体" w:hAnsi="宋体" w:cs="宋体"/>
          <w:bCs/>
          <w:szCs w:val="32"/>
        </w:rPr>
        <w:t>3</w:t>
      </w:r>
      <w:r>
        <w:rPr>
          <w:rFonts w:ascii="宋体" w:hAnsi="宋体" w:cs="宋体"/>
          <w:bCs/>
          <w:szCs w:val="32"/>
        </w:rPr>
        <w:t>、</w:t>
      </w:r>
      <w:r>
        <w:rPr>
          <w:rFonts w:hint="eastAsia" w:ascii="宋体" w:hAnsi="宋体" w:cs="宋体"/>
        </w:rPr>
        <w:t>商务评分表</w:t>
      </w:r>
      <w:r>
        <w:tab/>
      </w:r>
      <w:r>
        <w:fldChar w:fldCharType="begin"/>
      </w:r>
      <w:r>
        <w:instrText xml:space="preserve"> PAGEREF _Toc29835 \h </w:instrText>
      </w:r>
      <w:r>
        <w:fldChar w:fldCharType="separate"/>
      </w:r>
      <w:r>
        <w:t>21</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"_Toc31718" </w:instrText>
      </w:r>
      <w:r>
        <w:fldChar w:fldCharType="separate"/>
      </w:r>
      <w:r>
        <w:rPr>
          <w:rFonts w:hint="eastAsia" w:ascii="宋体" w:hAnsi="宋体" w:cs="宋体"/>
        </w:rPr>
        <w:t>4、价格评分表</w:t>
      </w:r>
      <w:r>
        <w:tab/>
      </w:r>
      <w:r>
        <w:fldChar w:fldCharType="begin"/>
      </w:r>
      <w:r>
        <w:instrText xml:space="preserve"> PAGEREF _Toc31718 \h </w:instrText>
      </w:r>
      <w:r>
        <w:fldChar w:fldCharType="separate"/>
      </w:r>
      <w:r>
        <w:t>22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"_Toc13265" </w:instrText>
      </w:r>
      <w:r>
        <w:fldChar w:fldCharType="separate"/>
      </w:r>
      <w:r>
        <w:rPr>
          <w:rFonts w:hint="eastAsia" w:cs="宋体"/>
          <w:kern w:val="0"/>
          <w:szCs w:val="28"/>
        </w:rPr>
        <w:t>第四章  商务合同</w:t>
      </w:r>
      <w:r>
        <w:tab/>
      </w:r>
      <w:r>
        <w:fldChar w:fldCharType="begin"/>
      </w:r>
      <w:r>
        <w:instrText xml:space="preserve"> PAGEREF _Toc13265 \h </w:instrText>
      </w:r>
      <w:r>
        <w:fldChar w:fldCharType="separate"/>
      </w:r>
      <w:r>
        <w:t>25</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"_Toc30732" </w:instrText>
      </w:r>
      <w:r>
        <w:fldChar w:fldCharType="separate"/>
      </w:r>
      <w:r>
        <w:rPr>
          <w:rFonts w:hint="eastAsia" w:cs="宋体"/>
          <w:kern w:val="0"/>
          <w:szCs w:val="28"/>
        </w:rPr>
        <w:t>第五章  采购需求书</w:t>
      </w:r>
      <w:r>
        <w:tab/>
      </w:r>
      <w:r>
        <w:fldChar w:fldCharType="begin"/>
      </w:r>
      <w:r>
        <w:instrText xml:space="preserve"> PAGEREF _Toc30732 \h </w:instrText>
      </w:r>
      <w:r>
        <w:fldChar w:fldCharType="separate"/>
      </w:r>
      <w:r>
        <w:t>32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"_Toc9629" </w:instrText>
      </w:r>
      <w:r>
        <w:fldChar w:fldCharType="separate"/>
      </w:r>
      <w:r>
        <w:rPr>
          <w:rFonts w:hint="eastAsia" w:cs="宋体"/>
          <w:kern w:val="0"/>
          <w:szCs w:val="28"/>
        </w:rPr>
        <w:t>第六章  投标文件格式</w:t>
      </w:r>
      <w:r>
        <w:tab/>
      </w:r>
      <w:r>
        <w:fldChar w:fldCharType="begin"/>
      </w:r>
      <w:r>
        <w:instrText xml:space="preserve"> PAGEREF _Toc9629 \h </w:instrText>
      </w:r>
      <w:r>
        <w:fldChar w:fldCharType="separate"/>
      </w:r>
      <w:r>
        <w:t>62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"_Toc13201" </w:instrText>
      </w:r>
      <w:r>
        <w:fldChar w:fldCharType="separate"/>
      </w:r>
      <w:r>
        <w:rPr>
          <w:rFonts w:hint="eastAsia" w:cs="宋体"/>
        </w:rPr>
        <w:t>第一分册</w:t>
      </w:r>
      <w:r>
        <w:tab/>
      </w:r>
      <w:r>
        <w:fldChar w:fldCharType="begin"/>
      </w:r>
      <w:r>
        <w:instrText xml:space="preserve"> PAGEREF _Toc13201 \h </w:instrText>
      </w:r>
      <w:r>
        <w:fldChar w:fldCharType="separate"/>
      </w:r>
      <w:r>
        <w:t>63</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"_Toc30060" </w:instrText>
      </w:r>
      <w:r>
        <w:fldChar w:fldCharType="separate"/>
      </w:r>
      <w:r>
        <w:rPr>
          <w:rFonts w:hint="eastAsia" w:cs="宋体"/>
        </w:rPr>
        <w:t>1. 商务、技术投标文件封面</w:t>
      </w:r>
      <w:r>
        <w:tab/>
      </w:r>
      <w:r>
        <w:fldChar w:fldCharType="begin"/>
      </w:r>
      <w:r>
        <w:instrText xml:space="preserve"> PAGEREF _Toc30060 \h </w:instrText>
      </w:r>
      <w:r>
        <w:fldChar w:fldCharType="separate"/>
      </w:r>
      <w:r>
        <w:t>63</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"_Toc7589" </w:instrText>
      </w:r>
      <w:r>
        <w:fldChar w:fldCharType="separate"/>
      </w:r>
      <w:r>
        <w:rPr>
          <w:rFonts w:hint="eastAsia" w:cs="宋体"/>
        </w:rPr>
        <w:t>2. 评审索引表</w:t>
      </w:r>
      <w:r>
        <w:tab/>
      </w:r>
      <w:r>
        <w:fldChar w:fldCharType="begin"/>
      </w:r>
      <w:r>
        <w:instrText xml:space="preserve"> PAGEREF _Toc7589 \h </w:instrText>
      </w:r>
      <w:r>
        <w:fldChar w:fldCharType="separate"/>
      </w:r>
      <w:r>
        <w:t>64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"_Toc2254" </w:instrText>
      </w:r>
      <w:r>
        <w:fldChar w:fldCharType="separate"/>
      </w:r>
      <w:r>
        <w:rPr>
          <w:rFonts w:hint="eastAsia" w:cs="宋体"/>
        </w:rPr>
        <w:t>3. 投标函</w:t>
      </w:r>
      <w:r>
        <w:tab/>
      </w:r>
      <w:r>
        <w:fldChar w:fldCharType="begin"/>
      </w:r>
      <w:r>
        <w:instrText xml:space="preserve"> PAGEREF _Toc2254 \h </w:instrText>
      </w:r>
      <w:r>
        <w:fldChar w:fldCharType="separate"/>
      </w:r>
      <w:r>
        <w:t>65</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"_Toc21577" </w:instrText>
      </w:r>
      <w:r>
        <w:fldChar w:fldCharType="separate"/>
      </w:r>
      <w:r>
        <w:rPr>
          <w:rFonts w:hint="eastAsia" w:cs="宋体"/>
        </w:rPr>
        <w:t>4. 法定代表人（负责人）身份证明</w:t>
      </w:r>
      <w:r>
        <w:tab/>
      </w:r>
      <w:r>
        <w:fldChar w:fldCharType="begin"/>
      </w:r>
      <w:r>
        <w:instrText xml:space="preserve"> PAGEREF _Toc21577 \h </w:instrText>
      </w:r>
      <w:r>
        <w:fldChar w:fldCharType="separate"/>
      </w:r>
      <w:r>
        <w:t>67</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"_Toc24999" </w:instrText>
      </w:r>
      <w:r>
        <w:fldChar w:fldCharType="separate"/>
      </w:r>
      <w:r>
        <w:rPr>
          <w:rFonts w:hint="eastAsia" w:cs="宋体"/>
        </w:rPr>
        <w:t>5. 法定代表人（负责人）授权委托书</w:t>
      </w:r>
      <w:r>
        <w:tab/>
      </w:r>
      <w:r>
        <w:fldChar w:fldCharType="begin"/>
      </w:r>
      <w:r>
        <w:instrText xml:space="preserve"> PAGEREF _Toc24999 \h </w:instrText>
      </w:r>
      <w:r>
        <w:fldChar w:fldCharType="separate"/>
      </w:r>
      <w:r>
        <w:t>68</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"_Toc26130" </w:instrText>
      </w:r>
      <w:r>
        <w:fldChar w:fldCharType="separate"/>
      </w:r>
      <w:r>
        <w:rPr>
          <w:rFonts w:hint="eastAsia" w:cs="宋体"/>
        </w:rPr>
        <w:t>6. 资格审查资料</w:t>
      </w:r>
      <w:r>
        <w:tab/>
      </w:r>
      <w:r>
        <w:fldChar w:fldCharType="begin"/>
      </w:r>
      <w:r>
        <w:instrText xml:space="preserve"> PAGEREF _Toc26130 \h </w:instrText>
      </w:r>
      <w:r>
        <w:fldChar w:fldCharType="separate"/>
      </w:r>
      <w:r>
        <w:t>69</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"_Toc8048" </w:instrText>
      </w:r>
      <w:r>
        <w:fldChar w:fldCharType="separate"/>
      </w:r>
      <w:r>
        <w:rPr>
          <w:rFonts w:hint="eastAsia" w:cs="宋体"/>
        </w:rPr>
        <w:t>6.1 投标人基本情况表</w:t>
      </w:r>
      <w:r>
        <w:tab/>
      </w:r>
      <w:r>
        <w:fldChar w:fldCharType="begin"/>
      </w:r>
      <w:r>
        <w:instrText xml:space="preserve"> PAGEREF _Toc8048 \h </w:instrText>
      </w:r>
      <w:r>
        <w:fldChar w:fldCharType="separate"/>
      </w:r>
      <w:r>
        <w:t>69</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"_Toc31463" </w:instrText>
      </w:r>
      <w:r>
        <w:fldChar w:fldCharType="separate"/>
      </w:r>
      <w:r>
        <w:rPr>
          <w:rFonts w:hint="eastAsia" w:cs="宋体"/>
        </w:rPr>
        <w:t>6.2 资格要求材料</w:t>
      </w:r>
      <w:r>
        <w:tab/>
      </w:r>
      <w:r>
        <w:fldChar w:fldCharType="begin"/>
      </w:r>
      <w:r>
        <w:instrText xml:space="preserve"> PAGEREF _Toc31463 \h </w:instrText>
      </w:r>
      <w:r>
        <w:fldChar w:fldCharType="separate"/>
      </w:r>
      <w:r>
        <w:t>70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"_Toc32642" </w:instrText>
      </w:r>
      <w:r>
        <w:fldChar w:fldCharType="separate"/>
      </w:r>
      <w:r>
        <w:rPr>
          <w:rFonts w:hint="eastAsia" w:cs="宋体"/>
        </w:rPr>
        <w:t>6.3 关于资格的声明函</w:t>
      </w:r>
      <w:r>
        <w:tab/>
      </w:r>
      <w:r>
        <w:fldChar w:fldCharType="begin"/>
      </w:r>
      <w:r>
        <w:instrText xml:space="preserve"> PAGEREF _Toc32642 \h </w:instrText>
      </w:r>
      <w:r>
        <w:fldChar w:fldCharType="separate"/>
      </w:r>
      <w:r>
        <w:t>71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"_Toc25503" </w:instrText>
      </w:r>
      <w:r>
        <w:fldChar w:fldCharType="separate"/>
      </w:r>
      <w:r>
        <w:rPr>
          <w:rFonts w:hint="eastAsia" w:cs="宋体"/>
        </w:rPr>
        <w:t>6.4 投标人控股及管理关系情况申报</w:t>
      </w:r>
      <w:r>
        <w:tab/>
      </w:r>
      <w:r>
        <w:fldChar w:fldCharType="begin"/>
      </w:r>
      <w:r>
        <w:instrText xml:space="preserve"> PAGEREF _Toc25503 \h </w:instrText>
      </w:r>
      <w:r>
        <w:fldChar w:fldCharType="separate"/>
      </w:r>
      <w:r>
        <w:t>72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"_Toc31920" </w:instrText>
      </w:r>
      <w:r>
        <w:fldChar w:fldCharType="separate"/>
      </w:r>
      <w:r>
        <w:rPr>
          <w:rFonts w:hint="eastAsia" w:cs="宋体"/>
        </w:rPr>
        <w:t>7. 商务合同条款偏离表</w:t>
      </w:r>
      <w:r>
        <w:tab/>
      </w:r>
      <w:r>
        <w:fldChar w:fldCharType="begin"/>
      </w:r>
      <w:r>
        <w:instrText xml:space="preserve"> PAGEREF _Toc31920 \h </w:instrText>
      </w:r>
      <w:r>
        <w:fldChar w:fldCharType="separate"/>
      </w:r>
      <w:r>
        <w:t>73</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"_Toc20402" </w:instrText>
      </w:r>
      <w:r>
        <w:fldChar w:fldCharType="separate"/>
      </w:r>
      <w:r>
        <w:rPr>
          <w:rFonts w:hint="eastAsia" w:cs="宋体"/>
        </w:rPr>
        <w:t>8. 实质性条款偏离表</w:t>
      </w:r>
      <w:r>
        <w:tab/>
      </w:r>
      <w:r>
        <w:fldChar w:fldCharType="begin"/>
      </w:r>
      <w:r>
        <w:instrText xml:space="preserve"> PAGEREF _Toc20402 \h </w:instrText>
      </w:r>
      <w:r>
        <w:fldChar w:fldCharType="separate"/>
      </w:r>
      <w:r>
        <w:t>74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"_Toc28861" </w:instrText>
      </w:r>
      <w:r>
        <w:fldChar w:fldCharType="separate"/>
      </w:r>
      <w:r>
        <w:rPr>
          <w:rFonts w:hint="eastAsia" w:cs="宋体"/>
        </w:rPr>
        <w:t>9. 采购需求条款偏离表</w:t>
      </w:r>
      <w:r>
        <w:tab/>
      </w:r>
      <w:r>
        <w:fldChar w:fldCharType="begin"/>
      </w:r>
      <w:r>
        <w:instrText xml:space="preserve"> PAGEREF _Toc28861 \h </w:instrText>
      </w:r>
      <w:r>
        <w:fldChar w:fldCharType="separate"/>
      </w:r>
      <w:r>
        <w:t>75</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"_Toc8539" </w:instrText>
      </w:r>
      <w:r>
        <w:fldChar w:fldCharType="separate"/>
      </w:r>
      <w:r>
        <w:rPr>
          <w:rFonts w:hint="eastAsia" w:cs="宋体"/>
        </w:rPr>
        <w:t>10. 公章对投标专用章授权说明（如有）</w:t>
      </w:r>
      <w:r>
        <w:tab/>
      </w:r>
      <w:r>
        <w:fldChar w:fldCharType="begin"/>
      </w:r>
      <w:r>
        <w:instrText xml:space="preserve"> PAGEREF _Toc8539 \h </w:instrText>
      </w:r>
      <w:r>
        <w:fldChar w:fldCharType="separate"/>
      </w:r>
      <w:r>
        <w:t>76</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"_Toc28270" </w:instrText>
      </w:r>
      <w:r>
        <w:fldChar w:fldCharType="separate"/>
      </w:r>
      <w:r>
        <w:rPr>
          <w:rFonts w:hint="eastAsia" w:cs="宋体"/>
        </w:rPr>
        <w:t>11.同类业绩表</w:t>
      </w:r>
      <w:r>
        <w:tab/>
      </w:r>
      <w:r>
        <w:fldChar w:fldCharType="begin"/>
      </w:r>
      <w:r>
        <w:instrText xml:space="preserve"> PAGEREF _Toc28270 \h </w:instrText>
      </w:r>
      <w:r>
        <w:fldChar w:fldCharType="separate"/>
      </w:r>
      <w:r>
        <w:t>77</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"_Toc23517" </w:instrText>
      </w:r>
      <w:r>
        <w:fldChar w:fldCharType="separate"/>
      </w:r>
      <w:r>
        <w:rPr>
          <w:rFonts w:hint="eastAsia" w:cs="宋体"/>
        </w:rPr>
        <w:t>12.拟投入本项目服务人员明细表</w:t>
      </w:r>
      <w:r>
        <w:tab/>
      </w:r>
      <w:r>
        <w:fldChar w:fldCharType="begin"/>
      </w:r>
      <w:r>
        <w:instrText xml:space="preserve"> PAGEREF _Toc23517 \h </w:instrText>
      </w:r>
      <w:r>
        <w:fldChar w:fldCharType="separate"/>
      </w:r>
      <w:r>
        <w:t>78</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"_Toc331" </w:instrText>
      </w:r>
      <w:r>
        <w:fldChar w:fldCharType="separate"/>
      </w:r>
      <w:r>
        <w:rPr>
          <w:rFonts w:hint="eastAsia" w:cs="宋体"/>
        </w:rPr>
        <w:t>13.其他资料（若有）</w:t>
      </w:r>
      <w:r>
        <w:tab/>
      </w:r>
      <w:r>
        <w:fldChar w:fldCharType="begin"/>
      </w:r>
      <w:r>
        <w:instrText xml:space="preserve"> PAGEREF _Toc331 \h </w:instrText>
      </w:r>
      <w:r>
        <w:fldChar w:fldCharType="separate"/>
      </w:r>
      <w:r>
        <w:t>79</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"_Toc17601" </w:instrText>
      </w:r>
      <w:r>
        <w:fldChar w:fldCharType="separate"/>
      </w:r>
      <w:r>
        <w:rPr>
          <w:rFonts w:hint="eastAsia" w:ascii="宋体" w:hAnsi="宋体" w:cs="宋体"/>
        </w:rPr>
        <w:t>13.1 企业认证、资质、荣誉证书（若有）</w:t>
      </w:r>
      <w:r>
        <w:tab/>
      </w:r>
      <w:r>
        <w:fldChar w:fldCharType="begin"/>
      </w:r>
      <w:r>
        <w:instrText xml:space="preserve"> PAGEREF _Toc17601 \h </w:instrText>
      </w:r>
      <w:r>
        <w:fldChar w:fldCharType="separate"/>
      </w:r>
      <w:r>
        <w:t>79</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"_Toc10316" </w:instrText>
      </w:r>
      <w:r>
        <w:fldChar w:fldCharType="separate"/>
      </w:r>
      <w:r>
        <w:rPr>
          <w:rFonts w:hint="eastAsia" w:cs="宋体"/>
        </w:rPr>
        <w:t>14.服务方案（格式自拟）</w:t>
      </w:r>
      <w:r>
        <w:tab/>
      </w:r>
      <w:r>
        <w:fldChar w:fldCharType="begin"/>
      </w:r>
      <w:r>
        <w:instrText xml:space="preserve"> PAGEREF _Toc10316 \h </w:instrText>
      </w:r>
      <w:r>
        <w:fldChar w:fldCharType="separate"/>
      </w:r>
      <w:r>
        <w:t>79</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"_Toc22609" </w:instrText>
      </w:r>
      <w:r>
        <w:fldChar w:fldCharType="separate"/>
      </w:r>
      <w:r>
        <w:rPr>
          <w:rFonts w:hint="eastAsia" w:cs="宋体"/>
        </w:rPr>
        <w:t>15.投标人认为需要提供的其他资料</w:t>
      </w:r>
      <w:r>
        <w:tab/>
      </w:r>
      <w:r>
        <w:fldChar w:fldCharType="begin"/>
      </w:r>
      <w:r>
        <w:instrText xml:space="preserve"> PAGEREF _Toc22609 \h </w:instrText>
      </w:r>
      <w:r>
        <w:fldChar w:fldCharType="separate"/>
      </w:r>
      <w:r>
        <w:t>79</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"_Toc19204" </w:instrText>
      </w:r>
      <w:r>
        <w:fldChar w:fldCharType="separate"/>
      </w:r>
      <w:r>
        <w:rPr>
          <w:rFonts w:hint="eastAsia" w:cs="宋体"/>
        </w:rPr>
        <w:t>第二分册</w:t>
      </w:r>
      <w:r>
        <w:tab/>
      </w:r>
      <w:r>
        <w:fldChar w:fldCharType="begin"/>
      </w:r>
      <w:r>
        <w:instrText xml:space="preserve"> PAGEREF _Toc19204 \h </w:instrText>
      </w:r>
      <w:r>
        <w:fldChar w:fldCharType="separate"/>
      </w:r>
      <w:r>
        <w:t>80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"_Toc29336" </w:instrText>
      </w:r>
      <w:r>
        <w:fldChar w:fldCharType="separate"/>
      </w:r>
      <w:r>
        <w:rPr>
          <w:rFonts w:hint="eastAsia" w:cs="宋体"/>
        </w:rPr>
        <w:t>1. 经济投标文件封面</w:t>
      </w:r>
      <w:r>
        <w:tab/>
      </w:r>
      <w:r>
        <w:fldChar w:fldCharType="begin"/>
      </w:r>
      <w:r>
        <w:instrText xml:space="preserve"> PAGEREF _Toc29336 \h </w:instrText>
      </w:r>
      <w:r>
        <w:fldChar w:fldCharType="separate"/>
      </w:r>
      <w:r>
        <w:t>80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"_Toc9477" </w:instrText>
      </w:r>
      <w:r>
        <w:fldChar w:fldCharType="separate"/>
      </w:r>
      <w:r>
        <w:rPr>
          <w:rFonts w:hint="eastAsia" w:cs="宋体"/>
        </w:rPr>
        <w:t>2. 报价一览表</w:t>
      </w:r>
      <w:r>
        <w:tab/>
      </w:r>
      <w:r>
        <w:fldChar w:fldCharType="begin"/>
      </w:r>
      <w:r>
        <w:instrText xml:space="preserve"> PAGEREF _Toc9477 \h </w:instrText>
      </w:r>
      <w:r>
        <w:fldChar w:fldCharType="separate"/>
      </w:r>
      <w:r>
        <w:t>81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"_Toc22957" </w:instrText>
      </w:r>
      <w:r>
        <w:fldChar w:fldCharType="separate"/>
      </w:r>
      <w:r>
        <w:rPr>
          <w:rFonts w:hint="eastAsia" w:cs="宋体"/>
        </w:rPr>
        <w:t>3. 分项一览表（格式自拟）</w:t>
      </w:r>
      <w:r>
        <w:tab/>
      </w:r>
      <w:r>
        <w:fldChar w:fldCharType="begin"/>
      </w:r>
      <w:r>
        <w:instrText xml:space="preserve"> PAGEREF _Toc22957 \h </w:instrText>
      </w:r>
      <w:r>
        <w:fldChar w:fldCharType="separate"/>
      </w:r>
      <w:r>
        <w:t>82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"_Toc16794" </w:instrText>
      </w:r>
      <w:r>
        <w:fldChar w:fldCharType="separate"/>
      </w:r>
      <w:r>
        <w:rPr>
          <w:rFonts w:hint="eastAsia" w:cs="宋体"/>
        </w:rPr>
        <w:t>4. 招标代理服务费承诺书</w:t>
      </w:r>
      <w:r>
        <w:tab/>
      </w:r>
      <w:r>
        <w:fldChar w:fldCharType="begin"/>
      </w:r>
      <w:r>
        <w:instrText xml:space="preserve"> PAGEREF _Toc16794 \h </w:instrText>
      </w:r>
      <w:r>
        <w:fldChar w:fldCharType="separate"/>
      </w:r>
      <w:r>
        <w:t>83</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"_Toc31512" </w:instrText>
      </w:r>
      <w:r>
        <w:fldChar w:fldCharType="separate"/>
      </w:r>
      <w:r>
        <w:rPr>
          <w:rFonts w:hint="eastAsia" w:cs="宋体"/>
        </w:rPr>
        <w:t>5. 投标保证金汇款凭证</w:t>
      </w:r>
      <w:r>
        <w:tab/>
      </w:r>
      <w:r>
        <w:fldChar w:fldCharType="begin"/>
      </w:r>
      <w:r>
        <w:instrText xml:space="preserve"> PAGEREF _Toc31512 \h </w:instrText>
      </w:r>
      <w:r>
        <w:fldChar w:fldCharType="separate"/>
      </w:r>
      <w:r>
        <w:t>84</w:t>
      </w:r>
      <w:r>
        <w:fldChar w:fldCharType="end"/>
      </w:r>
      <w: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NumType w:start="1"/>
          <w:cols w:space="720" w:num="1"/>
          <w:docGrid w:type="linesAndChars" w:linePitch="380" w:charSpace="0"/>
        </w:sectPr>
      </w:pPr>
      <w:r>
        <w:rPr>
          <w:rFonts w:hint="eastAsia" w:ascii="宋体" w:hAnsi="宋体" w:cs="宋体"/>
          <w:szCs w:val="22"/>
        </w:rPr>
        <w:fldChar w:fldCharType="end"/>
      </w:r>
    </w:p>
    <w:p>
      <w:pPr>
        <w:pStyle w:val="77"/>
        <w:spacing w:before="240" w:after="120"/>
        <w:rPr>
          <w:rFonts w:ascii="宋体" w:hAnsi="宋体" w:eastAsia="宋体" w:cs="宋体"/>
          <w:b/>
          <w:bCs w:val="0"/>
          <w:kern w:val="0"/>
          <w:sz w:val="28"/>
          <w:szCs w:val="28"/>
        </w:rPr>
      </w:pPr>
      <w:bookmarkStart w:id="1" w:name="_Toc7924"/>
      <w:bookmarkStart w:id="2" w:name="_Toc2882"/>
      <w:bookmarkStart w:id="3" w:name="_Toc447265497"/>
      <w:bookmarkStart w:id="4" w:name="_Toc32014"/>
      <w:bookmarkStart w:id="5" w:name="_Toc447265211"/>
      <w:bookmarkStart w:id="6" w:name="_Toc447188662"/>
      <w:bookmarkStart w:id="7" w:name="_Toc447265797"/>
      <w:bookmarkStart w:id="8" w:name="_Toc56432210"/>
      <w:bookmarkStart w:id="9" w:name="_Toc23697"/>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rPr>
      </w:pPr>
      <w:r>
        <w:rPr>
          <w:rFonts w:hint="eastAsia" w:ascii="宋体" w:hAnsi="宋体" w:cs="宋体"/>
          <w:b/>
          <w:bCs/>
          <w:sz w:val="24"/>
          <w:szCs w:val="32"/>
          <w:u w:val="single"/>
        </w:rPr>
        <w:t>融媒体中心建设与运维项目招标公告</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本招标项目为</w:t>
      </w:r>
      <w:r>
        <w:rPr>
          <w:rFonts w:hint="eastAsia" w:ascii="宋体" w:hAnsi="宋体" w:cs="宋体"/>
          <w:szCs w:val="21"/>
          <w:u w:val="single"/>
        </w:rPr>
        <w:t>融媒体中心建设与运维项目</w:t>
      </w:r>
      <w:r>
        <w:rPr>
          <w:rFonts w:hint="eastAsia" w:ascii="宋体" w:hAnsi="宋体" w:cs="宋体"/>
          <w:szCs w:val="21"/>
        </w:rPr>
        <w:t>，</w:t>
      </w:r>
      <w:r>
        <w:rPr>
          <w:rFonts w:hint="eastAsia" w:ascii="宋体" w:hAnsi="宋体" w:cs="宋体"/>
          <w:szCs w:val="21"/>
          <w:u w:val="single"/>
        </w:rPr>
        <w:t>（招标代理编号：WJS-202309210068）</w:t>
      </w:r>
      <w:r>
        <w:rPr>
          <w:rFonts w:hint="eastAsia" w:ascii="宋体" w:hAnsi="宋体" w:cs="宋体"/>
          <w:szCs w:val="21"/>
        </w:rPr>
        <w:t>，招标人为</w:t>
      </w:r>
      <w:r>
        <w:rPr>
          <w:rFonts w:hint="eastAsia" w:ascii="宋体" w:hAnsi="宋体" w:cs="宋体"/>
          <w:szCs w:val="21"/>
          <w:u w:val="single"/>
        </w:rPr>
        <w:t>广东南方日报经营有限公司</w:t>
      </w:r>
      <w:r>
        <w:rPr>
          <w:rFonts w:hint="eastAsia" w:ascii="宋体" w:hAnsi="宋体" w:cs="宋体"/>
          <w:szCs w:val="21"/>
        </w:rPr>
        <w:t>，招标代理机构为</w:t>
      </w:r>
      <w:r>
        <w:rPr>
          <w:rFonts w:hint="eastAsia" w:ascii="宋体" w:hAnsi="宋体" w:cs="宋体"/>
          <w:u w:val="single"/>
        </w:rPr>
        <w:t>广东省南方文化产权交易所股份有限公司</w:t>
      </w:r>
      <w:r>
        <w:rPr>
          <w:rFonts w:hint="eastAsia" w:ascii="宋体" w:hAnsi="宋体" w:cs="宋体"/>
          <w:szCs w:val="21"/>
        </w:rPr>
        <w:t>。项目资金已落实，具备招标条件，现进行公开招标，特邀请有意向的且具有提供标的物能力的潜在投标人（以下简称投标人）投标。</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78"/>
        <w:adjustRightInd w:val="0"/>
        <w:snapToGrid w:val="0"/>
        <w:spacing w:line="440" w:lineRule="exact"/>
        <w:rPr>
          <w:rFonts w:ascii="宋体" w:hAnsi="宋体" w:cs="宋体"/>
          <w:szCs w:val="21"/>
        </w:rPr>
      </w:pPr>
      <w:r>
        <w:rPr>
          <w:rFonts w:hint="eastAsia" w:ascii="宋体" w:hAnsi="宋体" w:cs="宋体"/>
          <w:szCs w:val="21"/>
        </w:rPr>
        <w:t>1.1项目预算：7007954.00元人民币（含税）。</w:t>
      </w:r>
    </w:p>
    <w:p>
      <w:pPr>
        <w:pStyle w:val="78"/>
        <w:adjustRightInd w:val="0"/>
        <w:snapToGrid w:val="0"/>
        <w:spacing w:line="440" w:lineRule="exact"/>
        <w:rPr>
          <w:rFonts w:ascii="宋体" w:hAnsi="宋体" w:cs="宋体"/>
          <w:szCs w:val="21"/>
        </w:rPr>
      </w:pPr>
      <w:r>
        <w:rPr>
          <w:rFonts w:hint="eastAsia" w:ascii="宋体" w:hAnsi="宋体" w:cs="宋体"/>
          <w:szCs w:val="21"/>
        </w:rPr>
        <w:t>含税总价最高限价：7007954.00元人民币（含税）；其中，硬件设施建设最高限价：3697954.00元人民币（含税）；融媒体运维服务最高限价：3310000.00元人民币（含税）。</w:t>
      </w:r>
    </w:p>
    <w:p>
      <w:pPr>
        <w:pStyle w:val="78"/>
        <w:adjustRightInd w:val="0"/>
        <w:snapToGrid w:val="0"/>
        <w:spacing w:line="440" w:lineRule="exact"/>
        <w:rPr>
          <w:rFonts w:ascii="宋体" w:hAnsi="宋体" w:cs="宋体"/>
          <w:szCs w:val="21"/>
        </w:rPr>
      </w:pPr>
      <w:r>
        <w:rPr>
          <w:rFonts w:hint="eastAsia" w:ascii="宋体" w:hAnsi="宋体" w:cs="宋体"/>
          <w:szCs w:val="21"/>
        </w:rPr>
        <w:t>1.2项目概况: 本项目拟通过公开招标的方式选取1名中标人，为招标人提供融媒体中心建设及运维服务，其中运维服务为3年。具体服务要求详见第五章《采购需求书》。</w:t>
      </w:r>
    </w:p>
    <w:p>
      <w:pPr>
        <w:pStyle w:val="78"/>
        <w:adjustRightInd w:val="0"/>
        <w:snapToGrid w:val="0"/>
        <w:spacing w:line="440" w:lineRule="exact"/>
        <w:rPr>
          <w:rFonts w:ascii="宋体" w:hAnsi="宋体" w:cs="宋体"/>
          <w:szCs w:val="21"/>
        </w:rPr>
      </w:pPr>
      <w:r>
        <w:rPr>
          <w:rFonts w:hint="eastAsia" w:ascii="宋体" w:hAnsi="宋体" w:cs="宋体"/>
          <w:szCs w:val="21"/>
        </w:rPr>
        <w:t>1.3 服务期限：自合同签订生效之日起三年。融媒体实验室硬件设备建设要求合同签订后30个日历日内完成。</w:t>
      </w:r>
    </w:p>
    <w:p>
      <w:pPr>
        <w:pStyle w:val="78"/>
        <w:adjustRightInd w:val="0"/>
        <w:snapToGrid w:val="0"/>
        <w:spacing w:line="440" w:lineRule="exact"/>
        <w:rPr>
          <w:rFonts w:ascii="宋体" w:hAnsi="宋体" w:cs="宋体"/>
          <w:szCs w:val="21"/>
        </w:rPr>
      </w:pPr>
      <w:r>
        <w:rPr>
          <w:rFonts w:hint="eastAsia" w:ascii="宋体" w:hAnsi="宋体" w:cs="宋体"/>
          <w:szCs w:val="21"/>
        </w:rPr>
        <w:t>1.4服务地点：招标人指定地点（东莞）。</w:t>
      </w:r>
    </w:p>
    <w:p>
      <w:pPr>
        <w:pStyle w:val="78"/>
        <w:numPr>
          <w:ilvl w:val="0"/>
          <w:numId w:val="3"/>
        </w:numPr>
        <w:adjustRightInd w:val="0"/>
        <w:snapToGrid w:val="0"/>
        <w:spacing w:line="440" w:lineRule="exact"/>
        <w:ind w:firstLineChars="0"/>
        <w:rPr>
          <w:rFonts w:ascii="宋体" w:hAnsi="宋体" w:cs="宋体"/>
          <w:b/>
          <w:szCs w:val="21"/>
        </w:rPr>
      </w:pPr>
      <w:bookmarkStart w:id="10" w:name="_Toc319394714"/>
      <w:bookmarkStart w:id="11" w:name="_Toc319769473"/>
      <w:bookmarkStart w:id="12" w:name="_Toc184704555"/>
      <w:r>
        <w:rPr>
          <w:rFonts w:hint="eastAsia" w:ascii="宋体" w:hAnsi="宋体" w:cs="宋体"/>
          <w:b/>
          <w:szCs w:val="21"/>
        </w:rPr>
        <w:t>投标人资格要求</w:t>
      </w:r>
      <w:bookmarkEnd w:id="10"/>
      <w:bookmarkEnd w:id="11"/>
      <w:bookmarkEnd w:id="12"/>
      <w:r>
        <w:rPr>
          <w:rFonts w:hint="eastAsia" w:ascii="宋体" w:hAnsi="宋体" w:cs="宋体"/>
          <w:b/>
          <w:szCs w:val="21"/>
        </w:rPr>
        <w:t xml:space="preserve"> </w:t>
      </w:r>
    </w:p>
    <w:p>
      <w:pPr>
        <w:pStyle w:val="78"/>
        <w:adjustRightInd w:val="0"/>
        <w:snapToGrid w:val="0"/>
        <w:spacing w:line="440" w:lineRule="exact"/>
        <w:rPr>
          <w:rFonts w:ascii="宋体" w:hAnsi="宋体" w:cs="宋体"/>
          <w:b/>
          <w:bCs/>
          <w:szCs w:val="21"/>
        </w:rPr>
      </w:pPr>
      <w:bookmarkStart w:id="13" w:name="_Toc319769474"/>
      <w:bookmarkStart w:id="14" w:name="_Toc184704556"/>
      <w:bookmarkStart w:id="15" w:name="_Toc319394715"/>
      <w:r>
        <w:rPr>
          <w:rFonts w:hint="eastAsia" w:ascii="宋体" w:hAnsi="宋体" w:cs="宋体"/>
          <w:szCs w:val="21"/>
        </w:rPr>
        <w:t>2.1投标人须在中华人民共和国境内注册的具有独立承担民事责任能力的法人或其他组织，提供营业执照或事业法人证书（分公司投标须得到总公司授权，同时提供总公司营业执照及盖章授权函）；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rPr>
      </w:pPr>
      <w:r>
        <w:rPr>
          <w:rFonts w:hint="eastAsia" w:ascii="宋体" w:hAnsi="宋体" w:cs="宋体"/>
          <w:szCs w:val="21"/>
        </w:rPr>
        <w:t>2.2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78"/>
        <w:adjustRightInd w:val="0"/>
        <w:snapToGrid w:val="0"/>
        <w:spacing w:line="440" w:lineRule="exact"/>
        <w:rPr>
          <w:rFonts w:ascii="宋体" w:hAnsi="宋体" w:cs="宋体"/>
          <w:szCs w:val="21"/>
        </w:rPr>
      </w:pPr>
      <w:r>
        <w:rPr>
          <w:rFonts w:hint="eastAsia" w:ascii="宋体" w:hAnsi="宋体" w:cs="宋体"/>
          <w:szCs w:val="21"/>
        </w:rPr>
        <w:t>2.3单位负责人为同一人或者存在直接控股、管理关系的不同投标人，不得参加同一标段投标或者未划分标段的同一招标项目投标，以《投标人控股及管理关系情况申报表》填报的内容进行评审；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r>
        <w:rPr>
          <w:rFonts w:hint="eastAsia" w:ascii="宋体" w:hAnsi="宋体" w:cs="宋体"/>
          <w:szCs w:val="21"/>
        </w:rPr>
        <w:t>2.4本项目不接受联合体投标，不允许转包、违法分包。</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13"/>
      <w:bookmarkEnd w:id="14"/>
      <w:bookmarkEnd w:id="15"/>
    </w:p>
    <w:p>
      <w:pPr>
        <w:pStyle w:val="78"/>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本项目将进行资格后审，资格审查标准和内容见招标文件第三章“评审办法”，凡未通过资格后审的投标人，其投标文件将被否决。</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招标文件获取</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4.1获取时间：凡有意参加投标人，从2023年9月26日8时30分到2023年10月10日17时30分，通过“广东省文化公共资源服务平台-电子采购交易平台”（网址：https://whggzy.cnscee.com/）获取招标文件。</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4.2注册：输入网址，点击【新用户注册】。登陆账号后点击【常用文件】，下载《供应商&amp;供应商操作手册》。</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4.3招标文件费支付与下载： 注册成功后登录平台，点击【商机发现】，检索本项目；</w:t>
      </w:r>
    </w:p>
    <w:p>
      <w:pPr>
        <w:pStyle w:val="78"/>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4.4招标文件费：300元人民币，支付不退。</w:t>
      </w:r>
    </w:p>
    <w:p>
      <w:pPr>
        <w:pStyle w:val="78"/>
        <w:adjustRightInd w:val="0"/>
        <w:snapToGrid w:val="0"/>
        <w:spacing w:line="440" w:lineRule="exact"/>
        <w:rPr>
          <w:rFonts w:ascii="宋体" w:hAnsi="宋体" w:cs="宋体"/>
          <w:szCs w:val="21"/>
        </w:rPr>
      </w:pPr>
      <w:r>
        <w:rPr>
          <w:rFonts w:hint="eastAsia" w:ascii="宋体" w:hAnsi="宋体" w:cs="宋体"/>
          <w:szCs w:val="21"/>
        </w:rPr>
        <w:t>支付方式：银行转账，转账完成后将汇款凭证及时上传平台，通过审核后可下载招标文件。转账账号信息如下：</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公司名称：广东省南方文化产权交易所股份有限公司</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银行名称：民生银行广州环市支行</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银行账号：683001288</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4.5疑问反馈：具体操作若有疑问，可致电客服热线：020-89524219。服务时间8:30-17:30（工作日）。</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4.6免责声明：“广东省文化公共资源服务平台-电子采购交易平台”（网址：</w:t>
      </w:r>
      <w:r>
        <w:rPr>
          <w:rFonts w:hint="eastAsia" w:ascii="宋体" w:hAnsi="宋体" w:cs="宋体"/>
        </w:rPr>
        <w:fldChar w:fldCharType="begin"/>
      </w:r>
      <w:r>
        <w:rPr>
          <w:rFonts w:hint="eastAsia" w:ascii="宋体" w:hAnsi="宋体" w:cs="宋体"/>
        </w:rPr>
        <w:instrText xml:space="preserve"> HYPERLINK "https://whggzy.cnscee.com/））为本项目获取文件的唯一渠道，其他平台的获取及支付均属无效。" </w:instrText>
      </w:r>
      <w:r>
        <w:rPr>
          <w:rFonts w:hint="eastAsia" w:ascii="宋体" w:hAnsi="宋体" w:cs="宋体"/>
        </w:rPr>
        <w:fldChar w:fldCharType="separate"/>
      </w:r>
      <w:r>
        <w:rPr>
          <w:rFonts w:hint="eastAsia" w:ascii="宋体" w:hAnsi="宋体" w:cs="宋体"/>
          <w:szCs w:val="21"/>
        </w:rPr>
        <w:t>https://whggzy.cnscee.com/））为本项目获取文件的唯一渠道，其他平台的获取及支付均属无效。</w:t>
      </w:r>
      <w:r>
        <w:rPr>
          <w:rFonts w:hint="eastAsia" w:ascii="宋体" w:hAnsi="宋体" w:cs="宋体"/>
          <w:szCs w:val="21"/>
        </w:rPr>
        <w:fldChar w:fldCharType="end"/>
      </w:r>
    </w:p>
    <w:p>
      <w:pPr>
        <w:pStyle w:val="78"/>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4.7审核联系人：陈女士，电话：18102224947</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投标文件的递交</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投标文件</w:t>
      </w:r>
      <w:r>
        <w:rPr>
          <w:rFonts w:hint="eastAsia" w:ascii="宋体" w:hAnsi="宋体" w:cs="宋体"/>
        </w:rPr>
        <w:t>递交截止时间</w:t>
      </w:r>
      <w:r>
        <w:rPr>
          <w:rFonts w:hint="eastAsia" w:ascii="宋体" w:hAnsi="宋体" w:cs="宋体"/>
          <w:szCs w:val="21"/>
        </w:rPr>
        <w:t>（即投标截止时间）：2023年10月1</w:t>
      </w:r>
      <w:r>
        <w:rPr>
          <w:rFonts w:hint="eastAsia" w:ascii="宋体" w:hAnsi="宋体" w:cs="宋体"/>
          <w:szCs w:val="21"/>
          <w:lang w:val="en-US" w:eastAsia="zh-CN"/>
        </w:rPr>
        <w:t>7</w:t>
      </w:r>
      <w:r>
        <w:rPr>
          <w:rFonts w:hint="eastAsia" w:ascii="宋体" w:hAnsi="宋体" w:cs="宋体"/>
          <w:szCs w:val="21"/>
        </w:rPr>
        <w:t>日09时30分</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 xml:space="preserve">地点：广州市越秀区广州大道中289号南方报业传媒集团艺术园区生活综合楼三楼 </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5.3递交方式：</w:t>
      </w:r>
      <w:r>
        <w:rPr>
          <w:rFonts w:hint="eastAsia" w:ascii="宋体" w:hAnsi="宋体" w:cs="宋体"/>
          <w:b/>
          <w:szCs w:val="21"/>
        </w:rPr>
        <w:t>线下投标文件</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发布公告的媒介</w:t>
      </w:r>
    </w:p>
    <w:p>
      <w:pPr>
        <w:pStyle w:val="78"/>
        <w:adjustRightInd w:val="0"/>
        <w:snapToGrid w:val="0"/>
        <w:spacing w:line="440" w:lineRule="exact"/>
        <w:jc w:val="left"/>
        <w:rPr>
          <w:rFonts w:ascii="宋体" w:hAnsi="宋体" w:cs="宋体"/>
          <w:szCs w:val="21"/>
        </w:rPr>
      </w:pPr>
      <w:r>
        <w:rPr>
          <w:rFonts w:hint="eastAsia" w:ascii="宋体" w:hAnsi="宋体" w:cs="宋体"/>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联系方式</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7.1招标代理机构 ：广东省南方文化产权交易所股份有限公司</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邮编：510601</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联系人：张先生、陈女士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电话：13500226498、18102224947（审核电话）</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电子邮箱：13500226498@139.com</w:t>
      </w:r>
    </w:p>
    <w:p>
      <w:pPr>
        <w:spacing w:line="420" w:lineRule="exact"/>
        <w:ind w:firstLine="411" w:firstLineChars="196"/>
        <w:rPr>
          <w:rFonts w:ascii="宋体" w:hAnsi="宋体" w:cs="宋体"/>
          <w:szCs w:val="21"/>
        </w:rPr>
      </w:pPr>
      <w:r>
        <w:rPr>
          <w:rFonts w:hint="eastAsia" w:ascii="宋体" w:hAnsi="宋体" w:cs="宋体"/>
          <w:szCs w:val="21"/>
        </w:rPr>
        <w:t>7.2招标人：广东南方日报经营有限公司</w:t>
      </w:r>
    </w:p>
    <w:p>
      <w:pPr>
        <w:spacing w:line="420" w:lineRule="exact"/>
        <w:ind w:firstLine="420" w:firstLineChars="200"/>
        <w:rPr>
          <w:rFonts w:ascii="宋体" w:hAnsi="宋体" w:cs="宋体"/>
          <w:szCs w:val="21"/>
        </w:rPr>
      </w:pPr>
      <w:r>
        <w:rPr>
          <w:rFonts w:hint="eastAsia" w:ascii="宋体" w:hAnsi="宋体" w:cs="宋体"/>
          <w:szCs w:val="21"/>
        </w:rPr>
        <w:t>招标人地址：广州大道中 289 号南方报业传媒集团 A栋</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联系人：张女士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联系电话：020-83003690</w:t>
      </w:r>
    </w:p>
    <w:p>
      <w:pPr>
        <w:pStyle w:val="2"/>
      </w:pPr>
    </w:p>
    <w:p>
      <w:pPr>
        <w:pStyle w:val="78"/>
        <w:spacing w:line="400" w:lineRule="exact"/>
        <w:ind w:left="425" w:right="84" w:firstLine="2692" w:firstLineChars="1282"/>
        <w:jc w:val="right"/>
        <w:rPr>
          <w:rFonts w:ascii="宋体" w:hAnsi="宋体" w:cs="宋体"/>
        </w:rPr>
      </w:pPr>
      <w:r>
        <w:rPr>
          <w:rFonts w:hint="eastAsia" w:ascii="宋体" w:hAnsi="宋体" w:cs="宋体"/>
        </w:rPr>
        <w:t>招标人：</w:t>
      </w:r>
      <w:r>
        <w:rPr>
          <w:rFonts w:hint="eastAsia" w:ascii="宋体" w:hAnsi="宋体" w:cs="宋体"/>
          <w:szCs w:val="21"/>
          <w:u w:val="single"/>
        </w:rPr>
        <w:t>广东南方日报经营有限公司</w:t>
      </w:r>
    </w:p>
    <w:p>
      <w:pPr>
        <w:pStyle w:val="78"/>
        <w:spacing w:line="360" w:lineRule="auto"/>
        <w:ind w:left="425" w:right="84" w:firstLine="0" w:firstLineChars="0"/>
        <w:jc w:val="right"/>
        <w:rPr>
          <w:rFonts w:ascii="宋体" w:hAnsi="宋体" w:cs="宋体"/>
          <w:szCs w:val="21"/>
        </w:rPr>
      </w:pPr>
      <w:r>
        <w:rPr>
          <w:rFonts w:hint="eastAsia" w:ascii="宋体" w:hAnsi="宋体" w:cs="宋体"/>
          <w:szCs w:val="21"/>
        </w:rPr>
        <w:t>招标代理机构：</w:t>
      </w:r>
      <w:r>
        <w:rPr>
          <w:rFonts w:hint="eastAsia" w:ascii="宋体" w:hAnsi="宋体" w:cs="宋体"/>
          <w:szCs w:val="21"/>
          <w:u w:val="single"/>
        </w:rPr>
        <w:t>广东省南方文化产权交易所股份有限公司</w:t>
      </w:r>
    </w:p>
    <w:p>
      <w:pPr>
        <w:pStyle w:val="78"/>
        <w:spacing w:line="400" w:lineRule="exact"/>
        <w:ind w:firstLine="3920" w:firstLineChars="1867"/>
        <w:jc w:val="right"/>
        <w:rPr>
          <w:rFonts w:ascii="宋体" w:hAnsi="宋体" w:cs="宋体"/>
          <w:szCs w:val="21"/>
        </w:rPr>
      </w:pPr>
      <w:r>
        <w:rPr>
          <w:rFonts w:hint="eastAsia" w:ascii="宋体" w:hAnsi="宋体" w:cs="宋体"/>
          <w:szCs w:val="21"/>
        </w:rPr>
        <w:t>2023年9月26日</w:t>
      </w:r>
    </w:p>
    <w:p>
      <w:pPr>
        <w:pStyle w:val="78"/>
        <w:spacing w:line="400" w:lineRule="exact"/>
        <w:ind w:left="425" w:firstLine="5040" w:firstLineChars="2400"/>
        <w:rPr>
          <w:rFonts w:ascii="宋体" w:hAnsi="宋体" w:cs="宋体"/>
          <w:szCs w:val="21"/>
        </w:rPr>
        <w:sectPr>
          <w:footerReference r:id="rId4" w:type="default"/>
          <w:pgSz w:w="11906" w:h="16838"/>
          <w:pgMar w:top="1440" w:right="1800" w:bottom="1440" w:left="1800" w:header="851" w:footer="992" w:gutter="0"/>
          <w:pgNumType w:start="1"/>
          <w:cols w:space="425" w:num="1"/>
          <w:docGrid w:type="lines" w:linePitch="312" w:charSpace="0"/>
        </w:sectPr>
      </w:pPr>
      <w:bookmarkStart w:id="16" w:name="_Toc447188665"/>
      <w:bookmarkStart w:id="17" w:name="_Toc447265214"/>
      <w:bookmarkStart w:id="18" w:name="_Toc447265500"/>
    </w:p>
    <w:p>
      <w:pPr>
        <w:pStyle w:val="77"/>
        <w:spacing w:before="240" w:after="120"/>
        <w:rPr>
          <w:rFonts w:ascii="宋体" w:hAnsi="宋体" w:eastAsia="宋体" w:cs="宋体"/>
          <w:b/>
          <w:sz w:val="28"/>
          <w:szCs w:val="28"/>
        </w:rPr>
      </w:pPr>
      <w:bookmarkStart w:id="19" w:name="_Toc3672"/>
      <w:bookmarkStart w:id="20" w:name="_Toc869"/>
      <w:bookmarkStart w:id="21" w:name="_Toc56432211"/>
      <w:bookmarkStart w:id="22" w:name="_Toc27439"/>
      <w:bookmarkStart w:id="23" w:name="_Toc31813"/>
      <w:r>
        <w:rPr>
          <w:rFonts w:hint="eastAsia" w:ascii="宋体" w:hAnsi="宋体" w:eastAsia="宋体" w:cs="宋体"/>
          <w:b/>
          <w:bCs w:val="0"/>
          <w:kern w:val="0"/>
          <w:sz w:val="28"/>
          <w:szCs w:val="28"/>
        </w:rPr>
        <w:t>第二章  投标人须知</w:t>
      </w:r>
      <w:bookmarkEnd w:id="16"/>
      <w:bookmarkEnd w:id="17"/>
      <w:bookmarkEnd w:id="18"/>
      <w:bookmarkEnd w:id="19"/>
      <w:bookmarkEnd w:id="20"/>
      <w:bookmarkEnd w:id="21"/>
      <w:bookmarkEnd w:id="22"/>
      <w:bookmarkEnd w:id="23"/>
    </w:p>
    <w:p>
      <w:pPr>
        <w:pStyle w:val="6"/>
        <w:snapToGrid w:val="0"/>
        <w:spacing w:before="240" w:after="120" w:line="240" w:lineRule="auto"/>
        <w:jc w:val="center"/>
        <w:rPr>
          <w:rFonts w:ascii="宋体" w:hAnsi="宋体" w:eastAsia="宋体" w:cs="宋体"/>
          <w:sz w:val="24"/>
          <w:szCs w:val="24"/>
        </w:rPr>
      </w:pPr>
      <w:bookmarkStart w:id="24" w:name="_Toc15274"/>
      <w:bookmarkStart w:id="25" w:name="_Toc28624"/>
      <w:bookmarkStart w:id="26" w:name="_Toc21739"/>
      <w:bookmarkStart w:id="27" w:name="_Toc56432212"/>
      <w:bookmarkStart w:id="28" w:name="_Toc447265215"/>
      <w:bookmarkStart w:id="29" w:name="_Toc447188666"/>
      <w:bookmarkStart w:id="30" w:name="_Toc447265501"/>
      <w:bookmarkStart w:id="31" w:name="_Toc227057884"/>
      <w:bookmarkStart w:id="32" w:name="_Toc226969277"/>
      <w:bookmarkStart w:id="33" w:name="_Toc13217"/>
      <w:r>
        <w:rPr>
          <w:rFonts w:hint="eastAsia" w:ascii="宋体" w:hAnsi="宋体" w:eastAsia="宋体" w:cs="宋体"/>
          <w:bCs w:val="0"/>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40"/>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招标人名称：广东南方日报经营有限公司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项目名称：融媒体中心建设与运维项目</w:t>
            </w:r>
          </w:p>
          <w:p>
            <w:pPr>
              <w:autoSpaceDE w:val="0"/>
              <w:autoSpaceDN w:val="0"/>
              <w:rPr>
                <w:rFonts w:ascii="宋体" w:hAnsi="宋体" w:cs="宋体"/>
                <w:szCs w:val="21"/>
              </w:rPr>
            </w:pPr>
            <w:r>
              <w:rPr>
                <w:rFonts w:hint="eastAsia" w:ascii="宋体" w:hAnsi="宋体" w:cs="宋体"/>
                <w:szCs w:val="21"/>
              </w:rPr>
              <w:t xml:space="preserve">招标代理编号：WJS-202309210068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cs="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cs="宋体"/>
              </w:rPr>
              <w:t>采购包（采购包划分情况详见</w:t>
            </w:r>
            <w:r>
              <w:rPr>
                <w:rFonts w:hint="eastAsia" w:ascii="宋体" w:hAnsi="宋体" w:cs="宋体"/>
                <w:szCs w:val="21"/>
              </w:rPr>
              <w:t>第一章招标公告</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w:t>
            </w:r>
          </w:p>
          <w:p>
            <w:pPr>
              <w:autoSpaceDE w:val="0"/>
              <w:autoSpaceDN w:val="0"/>
              <w:rPr>
                <w:rFonts w:ascii="宋体" w:hAnsi="宋体" w:cs="宋体"/>
                <w:szCs w:val="21"/>
              </w:rPr>
            </w:pPr>
            <w:r>
              <w:rPr>
                <w:rFonts w:hint="eastAsia" w:ascii="宋体" w:hAnsi="宋体" w:cs="宋体"/>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rPr>
            </w:pPr>
            <w:r>
              <w:rPr>
                <w:rFonts w:hint="eastAsia" w:ascii="宋体" w:hAnsi="宋体" w:cs="宋体"/>
                <w:szCs w:val="21"/>
              </w:rPr>
              <w:t>本条款增加以下规定：/</w:t>
            </w:r>
          </w:p>
          <w:p>
            <w:pPr>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cs="宋体"/>
              </w:rPr>
              <w:t>允许偏差的最大范围</w:t>
            </w:r>
            <w:r>
              <w:rPr>
                <w:rFonts w:hint="eastAsia" w:ascii="宋体" w:hAnsi="宋体" w:cs="宋体"/>
                <w:u w:val="single"/>
              </w:rPr>
              <w:t>/</w:t>
            </w:r>
            <w:r>
              <w:rPr>
                <w:rFonts w:hint="eastAsia" w:ascii="宋体" w:hAnsi="宋体" w:cs="宋体"/>
              </w:rPr>
              <w:t>、最高项数</w:t>
            </w:r>
            <w:r>
              <w:rPr>
                <w:rFonts w:hint="eastAsia" w:ascii="宋体" w:hAnsi="宋体" w:cs="宋体"/>
                <w:u w:val="single"/>
              </w:rPr>
              <w:t>/</w:t>
            </w:r>
            <w:r>
              <w:rPr>
                <w:rFonts w:hint="eastAsia" w:ascii="宋体" w:hAnsi="宋体" w:cs="宋体"/>
              </w:rPr>
              <w:t>，超出最大范围、最高项数视为重大偏离，</w:t>
            </w:r>
            <w:r>
              <w:rPr>
                <w:rFonts w:hint="eastAsia" w:ascii="宋体" w:hAnsi="宋体" w:cs="宋体"/>
                <w:szCs w:val="21"/>
              </w:rPr>
              <w:t>将被否决投标</w:t>
            </w:r>
            <w:r>
              <w:rPr>
                <w:rFonts w:hint="eastAsia" w:ascii="宋体" w:hAnsi="宋体" w:cs="宋体"/>
              </w:rPr>
              <w:t>。调整偏差的方法</w:t>
            </w:r>
            <w:r>
              <w:rPr>
                <w:rFonts w:hint="eastAsia" w:ascii="宋体" w:hAnsi="宋体" w:cs="宋体"/>
                <w:u w:val="single"/>
              </w:rPr>
              <w:t>/</w:t>
            </w:r>
            <w:r>
              <w:rPr>
                <w:rFonts w:hint="eastAsia" w:ascii="宋体" w:hAnsi="宋体" w:cs="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10</w:t>
            </w:r>
            <w:r>
              <w:rPr>
                <w:rFonts w:hint="eastAsia" w:ascii="宋体" w:hAnsi="宋体" w:cs="宋体"/>
                <w:szCs w:val="21"/>
              </w:rPr>
              <w:t>月</w:t>
            </w:r>
            <w:r>
              <w:rPr>
                <w:rFonts w:hint="eastAsia" w:ascii="宋体" w:hAnsi="宋体" w:cs="宋体"/>
                <w:szCs w:val="21"/>
                <w:u w:val="single"/>
              </w:rPr>
              <w:t>10</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cs="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ascii="宋体" w:hAnsi="宋体" w:cs="宋体"/>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rPr>
            </w:pPr>
            <w:r>
              <w:rPr>
                <w:rFonts w:hint="eastAsia" w:ascii="宋体" w:hAnsi="宋体" w:cs="宋体"/>
              </w:rPr>
              <w:t>（1）发出招标文件澄清或者修改的方式：通过</w:t>
            </w:r>
            <w:r>
              <w:rPr>
                <w:rFonts w:hint="eastAsia" w:ascii="宋体" w:hAnsi="宋体" w:cs="宋体"/>
                <w:szCs w:val="21"/>
              </w:rPr>
              <w:t>邮件方式</w:t>
            </w:r>
            <w:r>
              <w:rPr>
                <w:rFonts w:hint="eastAsia" w:ascii="宋体" w:hAnsi="宋体" w:cs="宋体"/>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最高投标限价或者其计算方法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□不设置最高投标限价</w:t>
            </w:r>
          </w:p>
          <w:p>
            <w:pPr>
              <w:autoSpaceDE w:val="0"/>
              <w:autoSpaceDN w:val="0"/>
              <w:rPr>
                <w:rFonts w:ascii="宋体" w:hAnsi="宋体" w:cs="宋体"/>
                <w:szCs w:val="21"/>
              </w:rPr>
            </w:pPr>
            <w:r>
              <w:rPr>
                <w:rFonts w:hint="eastAsia" w:ascii="宋体" w:hAnsi="宋体" w:cs="宋体"/>
                <w:szCs w:val="21"/>
              </w:rPr>
              <w:t>★■设置最高投标限价，</w:t>
            </w:r>
            <w:r>
              <w:rPr>
                <w:rFonts w:hint="eastAsia" w:ascii="宋体" w:hAnsi="宋体" w:cs="宋体"/>
                <w:b/>
                <w:bCs/>
                <w:szCs w:val="21"/>
              </w:rPr>
              <w:t>本项目含税总价最高限价：7007954.00元人民币（含税），其中，硬件设施建设最高限价3697954.00元人民币（含税）、融媒体运维服务最高限价3310000.00元人民币（含税）。投标人报价不得超过含税最高限价，否则将被否决投标</w:t>
            </w:r>
            <w:r>
              <w:rPr>
                <w:rFonts w:hint="eastAsia" w:ascii="宋体" w:hAnsi="宋体" w:cs="宋体"/>
                <w:szCs w:val="21"/>
              </w:rPr>
              <w:t>。</w:t>
            </w:r>
          </w:p>
          <w:p>
            <w:pPr>
              <w:autoSpaceDE w:val="0"/>
              <w:autoSpaceDN w:val="0"/>
              <w:rPr>
                <w:rFonts w:ascii="宋体" w:hAnsi="宋体" w:cs="宋体"/>
              </w:rPr>
            </w:pPr>
            <w:r>
              <w:rPr>
                <w:rFonts w:hint="eastAsia" w:ascii="宋体" w:hAnsi="宋体" w:cs="宋体"/>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rPr>
              <w:t>包括但不限于投标人对项目工作量、工期、人工成本等估算合理性</w:t>
            </w:r>
            <w:r>
              <w:rPr>
                <w:rFonts w:hint="eastAsia" w:ascii="宋体" w:hAnsi="宋体" w:cs="宋体"/>
                <w:b/>
                <w:bCs/>
                <w:szCs w:val="21"/>
              </w:rPr>
              <w:t>）</w:t>
            </w:r>
            <w:r>
              <w:rPr>
                <w:rFonts w:hint="eastAsia" w:ascii="宋体" w:hAnsi="宋体" w:cs="宋体"/>
                <w:b/>
                <w:bCs/>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cs="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1.本项目按照国家和行业现行规定及第四章合同条款的规定进行报价。</w:t>
            </w:r>
          </w:p>
          <w:p>
            <w:pPr>
              <w:jc w:val="left"/>
              <w:rPr>
                <w:rFonts w:ascii="宋体" w:hAnsi="宋体" w:cs="宋体"/>
                <w:bCs/>
                <w:szCs w:val="21"/>
              </w:rPr>
            </w:pPr>
            <w:r>
              <w:rPr>
                <w:rFonts w:hint="eastAsia" w:ascii="宋体" w:hAnsi="宋体" w:cs="宋体"/>
                <w:szCs w:val="21"/>
              </w:rPr>
              <w:t>2.</w:t>
            </w:r>
            <w:r>
              <w:rPr>
                <w:rFonts w:hint="eastAsia" w:ascii="宋体" w:hAnsi="宋体" w:cs="宋体"/>
                <w:bCs/>
                <w:szCs w:val="21"/>
              </w:rPr>
              <w:t>投标报价应包括所有材料、人工、服务、利润及相关税费等完成项目所需的全部费用。</w:t>
            </w:r>
          </w:p>
          <w:p>
            <w:pPr>
              <w:jc w:val="left"/>
              <w:rPr>
                <w:rFonts w:ascii="宋体" w:hAnsi="宋体" w:cs="宋体"/>
                <w:bCs/>
                <w:szCs w:val="21"/>
              </w:rPr>
            </w:pPr>
            <w:r>
              <w:rPr>
                <w:rFonts w:hint="eastAsia" w:ascii="宋体" w:hAnsi="宋体" w:cs="宋体"/>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rPr>
            </w:pPr>
            <w:r>
              <w:rPr>
                <w:rFonts w:hint="eastAsia" w:ascii="宋体" w:hAnsi="宋体" w:cs="宋体"/>
                <w:bCs/>
                <w:szCs w:val="21"/>
              </w:rPr>
              <w:t>4.投标人应开具符合国家税率规定的增值税发票。</w:t>
            </w:r>
          </w:p>
          <w:p>
            <w:pPr>
              <w:autoSpaceDE w:val="0"/>
              <w:autoSpaceDN w:val="0"/>
              <w:rPr>
                <w:rFonts w:ascii="宋体" w:hAnsi="宋体" w:cs="宋体"/>
                <w:szCs w:val="21"/>
              </w:rPr>
            </w:pPr>
            <w:r>
              <w:rPr>
                <w:rFonts w:hint="eastAsia" w:ascii="宋体" w:hAnsi="宋体" w:cs="宋体"/>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cs="宋体"/>
                <w:szCs w:val="21"/>
                <w:u w:val="single"/>
              </w:rPr>
            </w:pPr>
            <w:r>
              <w:rPr>
                <w:rFonts w:hint="eastAsia" w:ascii="宋体" w:hAnsi="宋体" w:cs="宋体"/>
                <w:szCs w:val="21"/>
              </w:rPr>
              <w:t>要求递交投标保证金，投标保证金的金额：</w:t>
            </w:r>
          </w:p>
          <w:p>
            <w:pPr>
              <w:ind w:firstLine="420" w:firstLineChars="200"/>
              <w:rPr>
                <w:rFonts w:ascii="宋体" w:hAnsi="宋体" w:cs="宋体"/>
                <w:bCs/>
                <w:szCs w:val="21"/>
              </w:rPr>
            </w:pPr>
            <w:r>
              <w:rPr>
                <w:rFonts w:hint="eastAsia" w:ascii="宋体" w:hAnsi="宋体" w:cs="宋体"/>
                <w:szCs w:val="21"/>
              </w:rPr>
              <w:t>人民币</w:t>
            </w:r>
            <w:r>
              <w:rPr>
                <w:rFonts w:hint="eastAsia" w:ascii="宋体" w:hAnsi="宋体" w:cs="宋体"/>
                <w:b/>
                <w:bCs/>
                <w:szCs w:val="21"/>
                <w:u w:val="single"/>
              </w:rPr>
              <w:t>42000</w:t>
            </w:r>
            <w:r>
              <w:rPr>
                <w:rFonts w:hint="eastAsia" w:ascii="宋体" w:hAnsi="宋体" w:cs="宋体"/>
                <w:b/>
                <w:szCs w:val="21"/>
                <w:u w:val="single"/>
              </w:rPr>
              <w:t>.00元</w:t>
            </w:r>
            <w:r>
              <w:rPr>
                <w:rFonts w:hint="eastAsia" w:ascii="宋体" w:hAnsi="宋体" w:cs="宋体"/>
                <w:bCs/>
                <w:szCs w:val="21"/>
              </w:rPr>
              <w:t>；</w:t>
            </w:r>
          </w:p>
          <w:p>
            <w:pPr>
              <w:numPr>
                <w:ilvl w:val="0"/>
                <w:numId w:val="4"/>
              </w:numPr>
              <w:rPr>
                <w:rFonts w:ascii="宋体" w:hAnsi="宋体" w:cs="宋体"/>
                <w:szCs w:val="21"/>
                <w:u w:val="single"/>
              </w:rPr>
            </w:pPr>
            <w:r>
              <w:rPr>
                <w:rFonts w:hint="eastAsia" w:ascii="宋体" w:hAnsi="宋体" w:cs="宋体"/>
                <w:szCs w:val="21"/>
              </w:rPr>
              <w:t>投标保证金的形式：银行电汇或银行转账（凭证的备注栏须注明招标代理编号后6位+公司名称简写）</w:t>
            </w:r>
          </w:p>
          <w:p>
            <w:pPr>
              <w:ind w:firstLine="420" w:firstLineChars="200"/>
              <w:rPr>
                <w:rFonts w:ascii="宋体" w:hAnsi="宋体" w:cs="宋体"/>
                <w:szCs w:val="21"/>
              </w:rPr>
            </w:pPr>
            <w:r>
              <w:rPr>
                <w:rFonts w:hint="eastAsia" w:ascii="宋体" w:hAnsi="宋体" w:cs="宋体"/>
                <w:szCs w:val="21"/>
              </w:rPr>
              <w:t>注：提交的投标保证金应当从投标人公司账户转出。</w:t>
            </w:r>
          </w:p>
          <w:p>
            <w:pPr>
              <w:numPr>
                <w:ilvl w:val="0"/>
                <w:numId w:val="4"/>
              </w:numPr>
              <w:rPr>
                <w:rFonts w:ascii="宋体" w:hAnsi="宋体" w:cs="宋体"/>
                <w:szCs w:val="21"/>
              </w:rPr>
            </w:pPr>
            <w:r>
              <w:rPr>
                <w:rFonts w:hint="eastAsia" w:ascii="宋体" w:hAnsi="宋体" w:cs="宋体"/>
                <w:szCs w:val="21"/>
              </w:rPr>
              <w:t>投标保证金有效期与投标有效期一致。</w:t>
            </w:r>
          </w:p>
          <w:p>
            <w:pPr>
              <w:numPr>
                <w:ilvl w:val="0"/>
                <w:numId w:val="4"/>
              </w:numPr>
              <w:rPr>
                <w:rFonts w:ascii="宋体" w:hAnsi="宋体" w:cs="宋体"/>
                <w:szCs w:val="21"/>
              </w:rPr>
            </w:pPr>
            <w:r>
              <w:rPr>
                <w:rFonts w:hint="eastAsia" w:ascii="宋体" w:hAnsi="宋体" w:cs="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投标保证金形式：银行电汇或银行转账</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ascii="宋体" w:hAnsi="宋体" w:cs="宋体"/>
                <w:szCs w:val="21"/>
              </w:rPr>
            </w:pPr>
            <w:r>
              <w:rPr>
                <w:rFonts w:hint="eastAsia" w:ascii="宋体" w:hAnsi="宋体" w:cs="宋体"/>
                <w:szCs w:val="21"/>
              </w:rPr>
              <w:t>招标人名称：广东南方日报经营有限公司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cs="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□退还，投标</w:t>
            </w:r>
            <w:r>
              <w:rPr>
                <w:rFonts w:hint="eastAsia" w:ascii="宋体" w:hAnsi="宋体" w:cs="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ascii="宋体" w:hAnsi="宋体" w:cs="宋体"/>
                <w:szCs w:val="21"/>
              </w:rPr>
            </w:pPr>
            <w:r>
              <w:rPr>
                <w:rFonts w:hint="eastAsia" w:ascii="宋体" w:hAnsi="宋体" w:cs="宋体"/>
                <w:szCs w:val="21"/>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cs="宋体"/>
              </w:rPr>
            </w:pPr>
            <w:bookmarkStart w:id="34" w:name="_Toc346159396"/>
            <w:r>
              <w:rPr>
                <w:rFonts w:hint="eastAsia" w:ascii="宋体" w:hAnsi="宋体" w:cs="宋体"/>
              </w:rPr>
              <w:t>推荐原则如下：</w:t>
            </w:r>
            <w:bookmarkEnd w:id="34"/>
          </w:p>
          <w:p>
            <w:pPr>
              <w:autoSpaceDE w:val="0"/>
              <w:autoSpaceDN w:val="0"/>
              <w:rPr>
                <w:rFonts w:ascii="宋体" w:hAnsi="宋体" w:cs="宋体"/>
              </w:rPr>
            </w:pPr>
            <w:r>
              <w:rPr>
                <w:rFonts w:hint="eastAsia" w:ascii="宋体" w:hAnsi="宋体" w:cs="宋体"/>
              </w:rPr>
              <w:t>推荐两名中标候选人，根据综合得分由高到低排名，第一名为第一中标候选人，第二名为第二中标候选人。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rPr>
              <w:t>中标人数量：选取</w:t>
            </w:r>
            <w:r>
              <w:rPr>
                <w:rFonts w:hint="eastAsia" w:ascii="宋体" w:hAnsi="宋体" w:cs="宋体"/>
                <w:szCs w:val="21"/>
                <w:u w:val="single"/>
              </w:rPr>
              <w:t>1</w:t>
            </w:r>
            <w:r>
              <w:rPr>
                <w:rFonts w:hint="eastAsia" w:ascii="宋体" w:hAnsi="宋体" w:cs="宋体"/>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中标原则如下：综合得分排名第一名为中标人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cs="宋体"/>
              </w:rPr>
              <w:t>异议受理</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投标人如对本次招标持有异议的，可以在相应期限内向招标人或招标代理人提出实名书面质疑，对质疑回复不满意的，可提出实名书面投诉，质疑为投诉的前置程序。</w:t>
            </w:r>
          </w:p>
          <w:p>
            <w:pPr>
              <w:autoSpaceDE w:val="0"/>
              <w:autoSpaceDN w:val="0"/>
              <w:rPr>
                <w:rFonts w:ascii="宋体" w:hAnsi="宋体" w:cs="宋体"/>
              </w:rPr>
            </w:pPr>
            <w:r>
              <w:rPr>
                <w:rFonts w:hint="eastAsia" w:ascii="宋体" w:hAnsi="宋体" w:cs="宋体"/>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rPr>
            </w:pPr>
            <w:r>
              <w:rPr>
                <w:rFonts w:hint="eastAsia" w:ascii="宋体" w:hAnsi="宋体" w:cs="宋体"/>
              </w:rPr>
              <w:t>履约保证金要求</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ascii="宋体" w:hAnsi="宋体" w:cs="宋体"/>
                <w:szCs w:val="21"/>
              </w:rPr>
            </w:pPr>
            <w:r>
              <w:rPr>
                <w:rFonts w:hint="eastAsia" w:ascii="宋体" w:hAnsi="宋体" w:cs="宋体"/>
                <w:szCs w:val="21"/>
              </w:rPr>
              <w:t>招标代理服务费约定由中标人支付，代理服务费金额以中标金额为基准进行计算，采用差额定率累进计费：中标</w:t>
            </w:r>
            <w:r>
              <w:rPr>
                <w:rFonts w:hint="eastAsia" w:ascii="宋体" w:hAnsi="宋体" w:cs="宋体"/>
              </w:rPr>
              <w:t>金额人民币100万元（含）以下部分的收费费率为1.50%，中标金额人民币100万元（不含）至500万元（含）部分的收费费率为1.10%，1500万元（不含）至1000万元（含）部分的收费费率为0.80%并在上述</w:t>
            </w:r>
            <w:r>
              <w:rPr>
                <w:rFonts w:hint="eastAsia" w:ascii="宋体" w:hAnsi="宋体" w:cs="宋体"/>
                <w:szCs w:val="21"/>
              </w:rPr>
              <w:t>的收费标准基础上下浮 45% 。</w:t>
            </w:r>
          </w:p>
          <w:p>
            <w:pPr>
              <w:adjustRightInd w:val="0"/>
              <w:rPr>
                <w:rFonts w:ascii="宋体" w:hAnsi="宋体" w:cs="宋体"/>
                <w:szCs w:val="21"/>
              </w:rPr>
            </w:pPr>
            <w:r>
              <w:rPr>
                <w:rFonts w:hint="eastAsia" w:ascii="宋体" w:hAnsi="宋体" w:cs="宋体"/>
                <w:szCs w:val="21"/>
              </w:rPr>
              <w:t>公司名称：广东省南方文化产权交易所股份有限公司</w:t>
            </w:r>
          </w:p>
          <w:p>
            <w:pPr>
              <w:adjustRightInd w:val="0"/>
              <w:rPr>
                <w:rFonts w:ascii="宋体" w:hAnsi="宋体" w:cs="宋体"/>
                <w:szCs w:val="21"/>
              </w:rPr>
            </w:pPr>
            <w:r>
              <w:rPr>
                <w:rFonts w:hint="eastAsia" w:ascii="宋体" w:hAnsi="宋体" w:cs="宋体"/>
                <w:szCs w:val="21"/>
              </w:rPr>
              <w:t>银行名称：民生银行广州环市支行</w:t>
            </w:r>
          </w:p>
          <w:p>
            <w:pPr>
              <w:adjustRightInd w:val="0"/>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11.1</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中标人放弃中标或者不能履行合同的处理</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二种方式可选：</w:t>
            </w:r>
          </w:p>
          <w:p>
            <w:pPr>
              <w:pStyle w:val="78"/>
              <w:ind w:left="360" w:hanging="360" w:firstLineChars="0"/>
              <w:rPr>
                <w:rFonts w:ascii="宋体" w:hAnsi="宋体" w:cs="宋体"/>
                <w:szCs w:val="21"/>
              </w:rPr>
            </w:pPr>
            <w:r>
              <w:rPr>
                <w:rFonts w:ascii="宋体" w:hAnsi="宋体" w:cs="宋体"/>
                <w:szCs w:val="21"/>
              </w:rPr>
              <w:t>1、</w:t>
            </w:r>
            <w:r>
              <w:rPr>
                <w:rFonts w:hint="eastAsia" w:ascii="宋体" w:hAnsi="宋体" w:cs="宋体"/>
                <w:szCs w:val="21"/>
              </w:rPr>
              <w:t>按照评审委员会提出的中标候选人名单排序依次确定其他中标候选人为中标人；</w:t>
            </w:r>
          </w:p>
          <w:p>
            <w:pPr>
              <w:jc w:val="left"/>
              <w:rPr>
                <w:rFonts w:ascii="宋体" w:hAnsi="宋体" w:cs="宋体"/>
                <w:szCs w:val="21"/>
              </w:rPr>
            </w:pPr>
            <w:r>
              <w:rPr>
                <w:rFonts w:hint="eastAsia" w:ascii="宋体" w:hAnsi="宋体" w:cs="宋体"/>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投标货币</w:t>
            </w:r>
          </w:p>
        </w:tc>
        <w:tc>
          <w:tcPr>
            <w:tcW w:w="5795" w:type="dxa"/>
            <w:shd w:val="clear" w:color="auto" w:fill="auto"/>
            <w:vAlign w:val="center"/>
          </w:tcPr>
          <w:p>
            <w:pPr>
              <w:rPr>
                <w:rFonts w:ascii="宋体" w:hAnsi="宋体" w:cs="宋体"/>
                <w:szCs w:val="21"/>
              </w:rPr>
            </w:pPr>
            <w:r>
              <w:rPr>
                <w:rFonts w:hint="eastAsia" w:ascii="宋体" w:hAnsi="宋体" w:cs="宋体"/>
                <w:szCs w:val="21"/>
              </w:rPr>
              <w:t>招标文件和投标文件中未明确币种的，均以人民币进行核算；投标文件中如出现其他币种，</w:t>
            </w:r>
            <w:r>
              <w:rPr>
                <w:rFonts w:hint="eastAsia" w:ascii="宋体" w:hAnsi="宋体" w:cs="宋体"/>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szCs w:val="21"/>
              </w:rPr>
              <w:t>营业执照标注的成立日期</w:t>
            </w:r>
            <w:r>
              <w:rPr>
                <w:rFonts w:hint="eastAsia" w:ascii="宋体" w:hAnsi="宋体" w:cs="宋体"/>
                <w:kern w:val="0"/>
                <w:szCs w:val="21"/>
              </w:rPr>
              <w:t>）当日中国人民银行公布的汇率的中间价计算为等值人民币）</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网络与信息安全</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发票要求</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6"/>
        <w:tabs>
          <w:tab w:val="left" w:pos="602"/>
        </w:tabs>
        <w:snapToGrid w:val="0"/>
        <w:spacing w:before="120" w:after="120" w:line="440" w:lineRule="exact"/>
        <w:jc w:val="left"/>
        <w:rPr>
          <w:rFonts w:ascii="宋体" w:hAnsi="宋体" w:cs="宋体"/>
          <w:sz w:val="28"/>
          <w:szCs w:val="2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35" w:name="_Toc447188667"/>
      <w:bookmarkStart w:id="36" w:name="_Toc226969278"/>
      <w:bookmarkStart w:id="37" w:name="_Toc227057885"/>
      <w:bookmarkStart w:id="38" w:name="_Toc107822484"/>
      <w:bookmarkStart w:id="39" w:name="_Toc488655831"/>
    </w:p>
    <w:p>
      <w:pPr>
        <w:numPr>
          <w:ilvl w:val="0"/>
          <w:numId w:val="5"/>
        </w:numPr>
        <w:rPr>
          <w:rFonts w:ascii="宋体" w:hAnsi="宋体" w:cs="宋体"/>
          <w:b/>
          <w:bCs/>
          <w:sz w:val="24"/>
          <w:szCs w:val="32"/>
        </w:rPr>
      </w:pPr>
      <w:bookmarkStart w:id="40" w:name="_Toc447265216"/>
      <w:bookmarkStart w:id="41" w:name="_Toc447265502"/>
      <w:r>
        <w:rPr>
          <w:rFonts w:hint="eastAsia" w:ascii="宋体" w:hAnsi="宋体" w:cs="宋体"/>
          <w:b/>
          <w:bCs/>
          <w:sz w:val="24"/>
          <w:szCs w:val="32"/>
        </w:rPr>
        <w:t>总则</w:t>
      </w:r>
      <w:bookmarkEnd w:id="35"/>
      <w:bookmarkEnd w:id="40"/>
      <w:bookmarkEnd w:id="41"/>
    </w:p>
    <w:p>
      <w:pPr>
        <w:rPr>
          <w:rFonts w:ascii="宋体" w:hAnsi="宋体" w:cs="宋体"/>
          <w:b/>
          <w:bCs/>
          <w:sz w:val="24"/>
          <w:szCs w:val="32"/>
        </w:rPr>
      </w:pPr>
      <w:bookmarkStart w:id="42" w:name="_Toc152045530"/>
      <w:bookmarkStart w:id="43" w:name="_Toc46496126"/>
      <w:bookmarkStart w:id="44" w:name="_Toc447188668"/>
      <w:bookmarkStart w:id="45" w:name="_Toc246996919"/>
      <w:bookmarkStart w:id="46" w:name="_Toc144974498"/>
      <w:bookmarkStart w:id="47" w:name="_Toc179632547"/>
      <w:bookmarkStart w:id="48" w:name="_Toc296602421"/>
      <w:bookmarkStart w:id="49" w:name="_Toc247085690"/>
      <w:bookmarkStart w:id="50" w:name="_Toc152042306"/>
      <w:bookmarkStart w:id="51" w:name="_Toc246996176"/>
      <w:bookmarkStart w:id="52" w:name="_Toc447265503"/>
      <w:bookmarkStart w:id="53" w:name="_Toc447265217"/>
      <w:r>
        <w:rPr>
          <w:rFonts w:hint="eastAsia" w:ascii="宋体" w:hAnsi="宋体" w:cs="宋体"/>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1"/>
        <w:tabs>
          <w:tab w:val="left" w:pos="630"/>
        </w:tabs>
        <w:snapToGrid w:val="0"/>
        <w:spacing w:line="440" w:lineRule="exact"/>
        <w:ind w:firstLine="424" w:firstLineChars="202"/>
        <w:rPr>
          <w:rFonts w:hAnsi="宋体" w:cs="宋体"/>
        </w:rPr>
      </w:pPr>
      <w:r>
        <w:rPr>
          <w:rFonts w:hint="eastAsia" w:hAnsi="宋体" w:cs="宋体"/>
        </w:rPr>
        <w:t>1.1.1本招标项目已具备招标条件，现对本项目进行招标。</w:t>
      </w:r>
    </w:p>
    <w:p>
      <w:pPr>
        <w:pStyle w:val="21"/>
        <w:tabs>
          <w:tab w:val="left" w:pos="630"/>
        </w:tabs>
        <w:snapToGrid w:val="0"/>
        <w:spacing w:line="440" w:lineRule="exact"/>
        <w:ind w:firstLine="424" w:firstLineChars="202"/>
        <w:rPr>
          <w:rFonts w:hAnsi="宋体" w:cs="宋体"/>
        </w:rPr>
      </w:pPr>
      <w:r>
        <w:rPr>
          <w:rFonts w:hint="eastAsia" w:hAnsi="宋体" w:cs="宋体"/>
        </w:rPr>
        <w:t>1.1.2招标人：招标人单位名称及联系方式见投标人须知前附表。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1.1.3项目名称：项目名称及招标代理编号见投标人须知前附表。</w:t>
      </w:r>
    </w:p>
    <w:p>
      <w:pPr>
        <w:rPr>
          <w:rFonts w:ascii="宋体" w:hAnsi="宋体" w:cs="宋体"/>
          <w:b/>
          <w:bCs/>
          <w:sz w:val="24"/>
          <w:szCs w:val="32"/>
        </w:rPr>
      </w:pPr>
      <w:bookmarkStart w:id="54" w:name="_Toc226969279"/>
      <w:bookmarkStart w:id="55" w:name="_Toc447188669"/>
      <w:bookmarkStart w:id="56" w:name="_Toc227057886"/>
      <w:bookmarkStart w:id="57" w:name="_Toc447265504"/>
      <w:bookmarkStart w:id="58" w:name="_Toc46496127"/>
      <w:bookmarkStart w:id="59" w:name="_Toc447265218"/>
      <w:r>
        <w:rPr>
          <w:rFonts w:hint="eastAsia" w:ascii="宋体" w:hAnsi="宋体" w:cs="宋体"/>
          <w:b/>
          <w:bCs/>
          <w:sz w:val="24"/>
          <w:szCs w:val="32"/>
        </w:rPr>
        <w:t>1.2资金来源</w:t>
      </w:r>
      <w:bookmarkEnd w:id="54"/>
      <w:bookmarkEnd w:id="55"/>
      <w:bookmarkEnd w:id="56"/>
      <w:r>
        <w:rPr>
          <w:rFonts w:hint="eastAsia" w:ascii="宋体" w:hAnsi="宋体" w:cs="宋体"/>
          <w:b/>
          <w:bCs/>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rFonts w:ascii="宋体" w:hAnsi="宋体" w:cs="宋体"/>
          <w:b/>
          <w:bCs/>
          <w:sz w:val="24"/>
          <w:szCs w:val="32"/>
        </w:rPr>
      </w:pPr>
      <w:bookmarkStart w:id="60" w:name="_Toc447265219"/>
      <w:bookmarkStart w:id="61" w:name="_Toc447188670"/>
      <w:bookmarkStart w:id="62" w:name="_Toc447265505"/>
      <w:bookmarkStart w:id="63" w:name="_Toc46496128"/>
      <w:r>
        <w:rPr>
          <w:rFonts w:hint="eastAsia" w:ascii="宋体" w:hAnsi="宋体" w:cs="宋体"/>
          <w:b/>
          <w:bCs/>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rFonts w:ascii="宋体" w:hAnsi="宋体" w:cs="宋体"/>
          <w:b/>
          <w:bCs/>
          <w:sz w:val="24"/>
          <w:szCs w:val="32"/>
        </w:rPr>
      </w:pPr>
      <w:bookmarkStart w:id="64" w:name="_Toc46496129"/>
      <w:r>
        <w:rPr>
          <w:rFonts w:hint="eastAsia" w:ascii="宋体" w:hAnsi="宋体" w:cs="宋体"/>
          <w:b/>
          <w:bCs/>
          <w:sz w:val="24"/>
          <w:szCs w:val="32"/>
        </w:rPr>
        <w:t>1.4采购包划分</w:t>
      </w:r>
      <w:bookmarkEnd w:id="64"/>
    </w:p>
    <w:p>
      <w:pPr>
        <w:pStyle w:val="21"/>
        <w:tabs>
          <w:tab w:val="left" w:pos="630"/>
        </w:tabs>
        <w:snapToGrid w:val="0"/>
        <w:spacing w:line="440" w:lineRule="exact"/>
        <w:ind w:firstLine="420" w:firstLineChars="200"/>
        <w:rPr>
          <w:rFonts w:hAnsi="宋体" w:cs="宋体"/>
        </w:rPr>
      </w:pPr>
      <w:r>
        <w:rPr>
          <w:rFonts w:hint="eastAsia" w:hAnsi="宋体" w:cs="宋体"/>
        </w:rPr>
        <w:t>本项目采购包划分情况见投标人须知前附表。</w:t>
      </w:r>
      <w:bookmarkEnd w:id="38"/>
    </w:p>
    <w:p>
      <w:pPr>
        <w:rPr>
          <w:rFonts w:ascii="宋体" w:hAnsi="宋体" w:cs="宋体"/>
          <w:b/>
          <w:bCs/>
          <w:sz w:val="24"/>
          <w:szCs w:val="32"/>
        </w:rPr>
      </w:pPr>
      <w:bookmarkStart w:id="65" w:name="_Toc447265221"/>
      <w:bookmarkStart w:id="66" w:name="_Toc46496130"/>
      <w:bookmarkStart w:id="67" w:name="_Toc226969281"/>
      <w:bookmarkStart w:id="68" w:name="_Toc447188672"/>
      <w:bookmarkStart w:id="69" w:name="_Toc227057888"/>
      <w:bookmarkStart w:id="70" w:name="_Toc447265507"/>
      <w:bookmarkStart w:id="71" w:name="_Toc107822486"/>
      <w:r>
        <w:rPr>
          <w:rFonts w:hint="eastAsia" w:ascii="宋体" w:hAnsi="宋体" w:cs="宋体"/>
          <w:b/>
          <w:bCs/>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cs="宋体"/>
        </w:rPr>
      </w:pPr>
      <w:r>
        <w:rPr>
          <w:rFonts w:hint="eastAsia" w:hAnsi="宋体" w:cs="宋体"/>
        </w:rPr>
        <w:t>1.5.3邀请招标，是指招标人以投标邀请书的方式邀请特定的法人或者其他组织投标。</w:t>
      </w:r>
    </w:p>
    <w:p>
      <w:pPr>
        <w:rPr>
          <w:rFonts w:ascii="宋体" w:hAnsi="宋体" w:cs="宋体"/>
          <w:b/>
          <w:bCs/>
          <w:sz w:val="24"/>
          <w:szCs w:val="32"/>
        </w:rPr>
      </w:pPr>
      <w:bookmarkStart w:id="72" w:name="_Toc447265222"/>
      <w:bookmarkStart w:id="73" w:name="_Toc226969280"/>
      <w:bookmarkStart w:id="74" w:name="_Toc227057887"/>
      <w:bookmarkStart w:id="75" w:name="_Toc46496131"/>
      <w:bookmarkStart w:id="76" w:name="_Toc447188673"/>
      <w:bookmarkStart w:id="77" w:name="_Toc107822485"/>
      <w:bookmarkStart w:id="78" w:name="_Toc447265508"/>
      <w:bookmarkStart w:id="79" w:name="_Toc227057889"/>
      <w:bookmarkStart w:id="80" w:name="_Toc226969282"/>
      <w:r>
        <w:rPr>
          <w:rFonts w:hint="eastAsia" w:ascii="宋体" w:hAnsi="宋体" w:cs="宋体"/>
          <w:b/>
          <w:bCs/>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rPr>
      </w:pPr>
      <w:bookmarkStart w:id="81" w:name="_Toc46496132"/>
      <w:bookmarkStart w:id="82" w:name="_Toc447265223"/>
      <w:bookmarkStart w:id="83" w:name="_Toc447265509"/>
      <w:bookmarkStart w:id="84" w:name="_Toc447188674"/>
      <w:r>
        <w:rPr>
          <w:rFonts w:hint="eastAsia" w:ascii="宋体" w:hAnsi="宋体" w:cs="宋体"/>
          <w:b/>
          <w:bCs/>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rPr>
      </w:pPr>
      <w:bookmarkStart w:id="85" w:name="_Toc447265224"/>
      <w:bookmarkStart w:id="86" w:name="_Toc447265510"/>
      <w:bookmarkStart w:id="87" w:name="_Toc447188675"/>
      <w:r>
        <w:rPr>
          <w:rFonts w:hint="eastAsia" w:ascii="宋体" w:hAnsi="宋体" w:cs="宋体"/>
          <w:szCs w:val="21"/>
        </w:rPr>
        <w:t>1.7.1本招标项目资格审查方式见投标人须知前附表。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cs="宋体"/>
        </w:rPr>
      </w:pPr>
      <w:bookmarkStart w:id="88" w:name="_Toc226969283"/>
      <w:r>
        <w:rPr>
          <w:rFonts w:hint="eastAsia" w:hAnsi="宋体" w:cs="宋体"/>
        </w:rPr>
        <w:t>资格后审是指在唱价后由评标委员会根据招标文件的规定对投标人进行的资格审查。</w:t>
      </w:r>
      <w:bookmarkEnd w:id="88"/>
      <w:r>
        <w:rPr>
          <w:rFonts w:hint="eastAsia" w:hAnsi="宋体" w:cs="宋体"/>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1"/>
        <w:tabs>
          <w:tab w:val="left" w:pos="630"/>
        </w:tabs>
        <w:snapToGrid w:val="0"/>
        <w:spacing w:line="440" w:lineRule="exact"/>
        <w:ind w:firstLine="424" w:firstLineChars="202"/>
        <w:rPr>
          <w:rFonts w:hAnsi="宋体" w:cs="宋体"/>
        </w:rPr>
      </w:pPr>
      <w:r>
        <w:rPr>
          <w:rFonts w:hint="eastAsia" w:hAnsi="宋体" w:cs="宋体"/>
        </w:rPr>
        <w:t>资格后审不合格的投标人，评标委员会应当否决其投标。</w:t>
      </w:r>
    </w:p>
    <w:p>
      <w:pPr>
        <w:rPr>
          <w:rFonts w:ascii="宋体" w:hAnsi="宋体" w:cs="宋体"/>
          <w:b/>
          <w:bCs/>
          <w:sz w:val="24"/>
          <w:szCs w:val="32"/>
        </w:rPr>
      </w:pPr>
      <w:bookmarkStart w:id="89" w:name="_Toc46496133"/>
      <w:r>
        <w:rPr>
          <w:rFonts w:hint="eastAsia" w:ascii="宋体" w:hAnsi="宋体" w:cs="宋体"/>
          <w:b/>
          <w:bCs/>
          <w:sz w:val="24"/>
          <w:szCs w:val="32"/>
        </w:rPr>
        <w:t>1.8投标人不得存在的情形</w:t>
      </w:r>
      <w:bookmarkEnd w:id="85"/>
      <w:bookmarkEnd w:id="86"/>
      <w:bookmarkEnd w:id="87"/>
      <w:bookmarkEnd w:id="89"/>
    </w:p>
    <w:p>
      <w:pPr>
        <w:pStyle w:val="21"/>
        <w:tabs>
          <w:tab w:val="left" w:pos="630"/>
        </w:tabs>
        <w:snapToGrid w:val="0"/>
        <w:spacing w:line="440" w:lineRule="exact"/>
        <w:ind w:firstLine="424" w:firstLineChars="202"/>
        <w:rPr>
          <w:rFonts w:hAnsi="宋体" w:cs="宋体"/>
        </w:rPr>
      </w:pPr>
      <w:r>
        <w:rPr>
          <w:rFonts w:hint="eastAsia" w:hAnsi="宋体" w:cs="宋体"/>
        </w:rPr>
        <w:t>1.8.1投标人不得存在下列情形之一</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为招标人不具有独立法人资格的附属机构（单位）；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被责令停业的；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被暂停或者取消投标资格的；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财产被接管或者冻结的；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在最近三年内有骗取中标、严重违约、重大工程质量或者安全问题的；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法律法规限定的其他情形；</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招标文件规定的其他情形：见投标人须知前附表。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1.8.2单位负责人为同一人或者存在控股、管理关系的不同单位，不得同时投标本项目中同一采购包或者投标未划分采购包的同一项目。</w:t>
      </w:r>
    </w:p>
    <w:p>
      <w:pPr>
        <w:rPr>
          <w:rFonts w:ascii="宋体" w:hAnsi="宋体" w:cs="宋体"/>
          <w:b/>
          <w:bCs/>
          <w:sz w:val="24"/>
          <w:szCs w:val="32"/>
        </w:rPr>
      </w:pPr>
      <w:bookmarkStart w:id="90" w:name="_Toc107822487"/>
      <w:bookmarkStart w:id="91" w:name="_Toc447188676"/>
      <w:bookmarkStart w:id="92" w:name="_Toc226969284"/>
      <w:bookmarkStart w:id="93" w:name="_Toc447265511"/>
      <w:bookmarkStart w:id="94" w:name="_Toc227057890"/>
      <w:bookmarkStart w:id="95" w:name="_Toc447265225"/>
      <w:bookmarkStart w:id="96" w:name="_Toc46496134"/>
      <w:r>
        <w:rPr>
          <w:rFonts w:hint="eastAsia" w:ascii="宋体" w:hAnsi="宋体" w:cs="宋体"/>
          <w:b/>
          <w:bCs/>
          <w:sz w:val="24"/>
          <w:szCs w:val="32"/>
        </w:rPr>
        <w:t>1.9合格的货物和服务</w:t>
      </w:r>
      <w:bookmarkEnd w:id="90"/>
      <w:bookmarkEnd w:id="91"/>
      <w:bookmarkEnd w:id="92"/>
      <w:bookmarkEnd w:id="93"/>
      <w:bookmarkEnd w:id="94"/>
      <w:bookmarkEnd w:id="95"/>
      <w:bookmarkEnd w:id="96"/>
    </w:p>
    <w:p>
      <w:pPr>
        <w:pStyle w:val="21"/>
        <w:tabs>
          <w:tab w:val="left" w:pos="630"/>
        </w:tabs>
        <w:snapToGrid w:val="0"/>
        <w:spacing w:line="440" w:lineRule="exact"/>
        <w:ind w:firstLine="283" w:firstLineChars="135"/>
        <w:rPr>
          <w:rFonts w:hAnsi="宋体" w:cs="宋体"/>
        </w:rPr>
      </w:pPr>
      <w:r>
        <w:rPr>
          <w:rFonts w:hint="eastAsia" w:hAnsi="宋体" w:cs="宋体"/>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cs="宋体"/>
        </w:rPr>
      </w:pPr>
      <w:r>
        <w:rPr>
          <w:rFonts w:hint="eastAsia" w:hAnsi="宋体" w:cs="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cs="宋体"/>
        </w:rPr>
      </w:pPr>
      <w:r>
        <w:rPr>
          <w:rFonts w:hint="eastAsia" w:hAnsi="宋体" w:cs="宋体"/>
        </w:rPr>
        <w:t>1.9.3投标人提供的所有货物及其有关服务应当符合国家规定的资格条件。</w:t>
      </w:r>
    </w:p>
    <w:p>
      <w:pPr>
        <w:rPr>
          <w:rFonts w:ascii="宋体" w:hAnsi="宋体" w:cs="宋体"/>
          <w:b/>
          <w:bCs/>
          <w:sz w:val="24"/>
          <w:szCs w:val="32"/>
        </w:rPr>
      </w:pPr>
      <w:bookmarkStart w:id="97" w:name="_Toc447188677"/>
      <w:bookmarkStart w:id="98" w:name="_Toc447265226"/>
      <w:bookmarkStart w:id="99" w:name="_Toc226969285"/>
      <w:bookmarkStart w:id="100" w:name="_Toc227057891"/>
      <w:bookmarkStart w:id="101" w:name="_Toc447265512"/>
      <w:bookmarkStart w:id="102" w:name="_Toc46496135"/>
      <w:bookmarkStart w:id="103" w:name="_Toc107822488"/>
      <w:r>
        <w:rPr>
          <w:rFonts w:hint="eastAsia" w:ascii="宋体" w:hAnsi="宋体" w:cs="宋体"/>
          <w:b/>
          <w:bCs/>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104" w:name="_Toc107822489"/>
      <w:bookmarkStart w:id="105" w:name="_Toc227057892"/>
      <w:bookmarkStart w:id="106" w:name="_Toc226969286"/>
    </w:p>
    <w:p>
      <w:pPr>
        <w:rPr>
          <w:rFonts w:ascii="宋体" w:hAnsi="宋体" w:cs="宋体"/>
          <w:b/>
          <w:bCs/>
          <w:sz w:val="24"/>
          <w:szCs w:val="32"/>
        </w:rPr>
      </w:pPr>
      <w:bookmarkStart w:id="107" w:name="_Toc46496136"/>
      <w:bookmarkStart w:id="108" w:name="_Toc447265227"/>
      <w:bookmarkStart w:id="109" w:name="_Toc447265513"/>
      <w:r>
        <w:rPr>
          <w:rFonts w:hint="eastAsia" w:ascii="宋体" w:hAnsi="宋体" w:cs="宋体"/>
          <w:b/>
          <w:bCs/>
          <w:sz w:val="24"/>
          <w:szCs w:val="32"/>
        </w:rPr>
        <w:t>1.11保密</w:t>
      </w:r>
      <w:bookmarkEnd w:id="107"/>
      <w:bookmarkEnd w:id="108"/>
      <w:bookmarkEnd w:id="1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rPr>
      </w:pPr>
      <w:r>
        <w:rPr>
          <w:rFonts w:hint="eastAsia" w:ascii="宋体" w:hAnsi="宋体" w:cs="宋体"/>
          <w:b/>
          <w:bCs/>
          <w:sz w:val="24"/>
          <w:szCs w:val="32"/>
        </w:rPr>
        <w:t xml:space="preserve">招标文件 </w:t>
      </w:r>
    </w:p>
    <w:p>
      <w:pPr>
        <w:rPr>
          <w:rFonts w:ascii="宋体" w:hAnsi="宋体" w:cs="宋体"/>
          <w:b/>
          <w:bCs/>
          <w:sz w:val="24"/>
          <w:szCs w:val="32"/>
        </w:rPr>
      </w:pPr>
      <w:bookmarkStart w:id="110" w:name="_Toc447188679"/>
      <w:bookmarkStart w:id="111" w:name="_Toc447265229"/>
      <w:bookmarkStart w:id="112" w:name="_Toc46496138"/>
      <w:bookmarkStart w:id="113" w:name="_Toc447265515"/>
      <w:r>
        <w:rPr>
          <w:rFonts w:hint="eastAsia" w:ascii="宋体" w:hAnsi="宋体" w:cs="宋体"/>
          <w:b/>
          <w:bCs/>
          <w:sz w:val="24"/>
          <w:szCs w:val="32"/>
        </w:rPr>
        <w:t>2.1招标文件</w:t>
      </w:r>
      <w:bookmarkEnd w:id="104"/>
      <w:r>
        <w:rPr>
          <w:rFonts w:hint="eastAsia" w:ascii="宋体" w:hAnsi="宋体" w:cs="宋体"/>
          <w:b/>
          <w:bCs/>
          <w:sz w:val="24"/>
          <w:szCs w:val="32"/>
        </w:rPr>
        <w:t>的组成</w:t>
      </w:r>
      <w:bookmarkEnd w:id="105"/>
      <w:bookmarkEnd w:id="106"/>
      <w:bookmarkEnd w:id="110"/>
      <w:bookmarkEnd w:id="111"/>
      <w:bookmarkEnd w:id="112"/>
      <w:bookmarkEnd w:id="113"/>
    </w:p>
    <w:p>
      <w:pPr>
        <w:pStyle w:val="21"/>
        <w:tabs>
          <w:tab w:val="left" w:pos="630"/>
        </w:tabs>
        <w:snapToGrid w:val="0"/>
        <w:spacing w:line="440" w:lineRule="exact"/>
        <w:ind w:firstLine="424" w:firstLineChars="202"/>
        <w:rPr>
          <w:rFonts w:hAnsi="宋体" w:cs="宋体"/>
        </w:rPr>
      </w:pPr>
      <w:r>
        <w:rPr>
          <w:rFonts w:hint="eastAsia" w:hAnsi="宋体" w:cs="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招标公告/投标邀请书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招标人另有规定的，见投标人须知前附表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cs="宋体"/>
        </w:rPr>
      </w:pPr>
      <w:r>
        <w:rPr>
          <w:rFonts w:hint="eastAsia" w:hAnsi="宋体" w:cs="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2.1.4招标人可要求以某一单项报价核定是否低于成本，具体要求见投标人须知前附表。</w:t>
      </w:r>
    </w:p>
    <w:p>
      <w:pPr>
        <w:rPr>
          <w:rFonts w:ascii="宋体" w:hAnsi="宋体" w:cs="宋体"/>
          <w:b/>
          <w:bCs/>
          <w:sz w:val="24"/>
          <w:szCs w:val="32"/>
        </w:rPr>
      </w:pPr>
      <w:bookmarkStart w:id="114" w:name="_Toc447265516"/>
      <w:bookmarkStart w:id="115" w:name="_Toc447188680"/>
      <w:bookmarkStart w:id="116" w:name="_Toc447265230"/>
      <w:bookmarkStart w:id="117" w:name="_Toc46496139"/>
      <w:bookmarkStart w:id="118" w:name="_Toc107822490"/>
      <w:bookmarkStart w:id="119" w:name="_Toc227057893"/>
      <w:bookmarkStart w:id="120" w:name="_Toc226969287"/>
      <w:r>
        <w:rPr>
          <w:rFonts w:hint="eastAsia" w:ascii="宋体" w:hAnsi="宋体" w:cs="宋体"/>
          <w:b/>
          <w:bCs/>
          <w:sz w:val="24"/>
          <w:szCs w:val="32"/>
        </w:rPr>
        <w:t>2.2踏勘现场</w:t>
      </w:r>
      <w:bookmarkEnd w:id="114"/>
      <w:bookmarkEnd w:id="115"/>
      <w:bookmarkEnd w:id="116"/>
      <w:bookmarkEnd w:id="117"/>
    </w:p>
    <w:p>
      <w:pPr>
        <w:pStyle w:val="21"/>
        <w:tabs>
          <w:tab w:val="left" w:pos="630"/>
        </w:tabs>
        <w:snapToGrid w:val="0"/>
        <w:spacing w:line="440" w:lineRule="exact"/>
        <w:ind w:firstLine="283" w:firstLineChars="135"/>
        <w:rPr>
          <w:rFonts w:hAnsi="宋体" w:cs="宋体"/>
        </w:rPr>
      </w:pPr>
      <w:r>
        <w:rPr>
          <w:rFonts w:hint="eastAsia" w:hAnsi="宋体" w:cs="宋体"/>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cs="宋体"/>
        </w:rPr>
      </w:pPr>
      <w:r>
        <w:rPr>
          <w:rFonts w:hint="eastAsia" w:hAnsi="宋体" w:cs="宋体"/>
        </w:rPr>
        <w:t>2.2.2潜在投标人踏勘现场发生的费用自理。</w:t>
      </w:r>
    </w:p>
    <w:p>
      <w:pPr>
        <w:pStyle w:val="21"/>
        <w:tabs>
          <w:tab w:val="left" w:pos="630"/>
        </w:tabs>
        <w:snapToGrid w:val="0"/>
        <w:spacing w:line="440" w:lineRule="exact"/>
        <w:ind w:firstLine="283" w:firstLineChars="135"/>
        <w:rPr>
          <w:rFonts w:hAnsi="宋体" w:cs="宋体"/>
        </w:rPr>
      </w:pPr>
      <w:r>
        <w:rPr>
          <w:rFonts w:hint="eastAsia" w:hAnsi="宋体" w:cs="宋体"/>
        </w:rPr>
        <w:t>2.2.3除招标人的原因外，潜在投标人自行负责在踏勘现场中所发生的人员伤亡和财产损失。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cs="宋体"/>
        </w:rPr>
      </w:pPr>
      <w:r>
        <w:rPr>
          <w:rFonts w:hint="eastAsia" w:hAnsi="宋体" w:cs="宋体"/>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rPr>
      </w:pPr>
      <w:bookmarkStart w:id="121" w:name="_Toc46496140"/>
      <w:bookmarkStart w:id="122" w:name="_Toc447265231"/>
      <w:bookmarkStart w:id="123" w:name="_Toc447188681"/>
      <w:bookmarkStart w:id="124" w:name="_Toc447265517"/>
      <w:r>
        <w:rPr>
          <w:rFonts w:hint="eastAsia" w:ascii="宋体" w:hAnsi="宋体" w:cs="宋体"/>
          <w:b/>
          <w:bCs/>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rPr>
      </w:pPr>
      <w:bookmarkStart w:id="125" w:name="_Toc447265518"/>
      <w:bookmarkStart w:id="126" w:name="_Toc447188682"/>
      <w:bookmarkStart w:id="127" w:name="_Toc46496141"/>
      <w:bookmarkStart w:id="128" w:name="_Toc447265232"/>
      <w:r>
        <w:rPr>
          <w:rFonts w:hint="eastAsia" w:ascii="宋体" w:hAnsi="宋体" w:cs="宋体"/>
          <w:b/>
          <w:bCs/>
          <w:sz w:val="24"/>
          <w:szCs w:val="32"/>
        </w:rPr>
        <w:t>2.4招标文件的澄清</w:t>
      </w:r>
      <w:bookmarkEnd w:id="118"/>
      <w:bookmarkEnd w:id="119"/>
      <w:bookmarkEnd w:id="120"/>
      <w:r>
        <w:rPr>
          <w:rFonts w:hint="eastAsia" w:ascii="宋体" w:hAnsi="宋体" w:cs="宋体"/>
          <w:b/>
          <w:bCs/>
          <w:sz w:val="24"/>
          <w:szCs w:val="32"/>
        </w:rPr>
        <w:t>和修改</w:t>
      </w:r>
      <w:bookmarkEnd w:id="125"/>
      <w:bookmarkEnd w:id="126"/>
      <w:bookmarkEnd w:id="127"/>
      <w:bookmarkEnd w:id="128"/>
    </w:p>
    <w:p>
      <w:pPr>
        <w:pStyle w:val="21"/>
        <w:tabs>
          <w:tab w:val="left" w:pos="630"/>
        </w:tabs>
        <w:snapToGrid w:val="0"/>
        <w:spacing w:line="440" w:lineRule="exact"/>
        <w:ind w:firstLine="283" w:firstLineChars="135"/>
        <w:rPr>
          <w:rFonts w:hAnsi="宋体" w:cs="宋体"/>
        </w:rPr>
      </w:pPr>
      <w:bookmarkStart w:id="129" w:name="_Toc247085705"/>
      <w:bookmarkStart w:id="130" w:name="_Toc447265519"/>
      <w:bookmarkStart w:id="131" w:name="_Toc144974514"/>
      <w:bookmarkStart w:id="132" w:name="_Toc152042322"/>
      <w:bookmarkStart w:id="133" w:name="_Toc447265233"/>
      <w:bookmarkStart w:id="134" w:name="_Toc226969289"/>
      <w:bookmarkStart w:id="135" w:name="_Toc246996934"/>
      <w:bookmarkStart w:id="136" w:name="_Toc447188683"/>
      <w:bookmarkStart w:id="137" w:name="_Toc246996191"/>
      <w:bookmarkStart w:id="138" w:name="_Toc152045546"/>
      <w:bookmarkStart w:id="139" w:name="_Toc107822492"/>
      <w:bookmarkStart w:id="140" w:name="_Toc179632564"/>
      <w:bookmarkStart w:id="141" w:name="_Toc227057895"/>
      <w:bookmarkStart w:id="142" w:name="_Toc296602436"/>
      <w:r>
        <w:rPr>
          <w:rFonts w:hint="eastAsia" w:hAnsi="宋体" w:cs="宋体"/>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cs="宋体"/>
        </w:rPr>
      </w:pPr>
      <w:r>
        <w:rPr>
          <w:rFonts w:hint="eastAsia" w:hAnsi="宋体" w:cs="宋体"/>
        </w:rPr>
        <w:t>2.4.2招标人应当按照投标人须知前附表规定的时间和方式，将澄清或者修改内容发给所有购买招标文件的投标人，但不指明问题的来源。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cs="宋体"/>
        </w:rPr>
      </w:pPr>
      <w:r>
        <w:rPr>
          <w:rFonts w:hint="eastAsia" w:hAnsi="宋体" w:cs="宋体"/>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cs="宋体"/>
        </w:rPr>
      </w:pPr>
      <w:r>
        <w:rPr>
          <w:rFonts w:hint="eastAsia" w:hAnsi="宋体" w:cs="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rPr>
      </w:pPr>
      <w:r>
        <w:rPr>
          <w:rFonts w:hint="eastAsia" w:ascii="宋体" w:hAnsi="宋体" w:cs="宋体"/>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rPr>
      </w:pPr>
      <w:bookmarkStart w:id="143" w:name="_Toc227057896"/>
      <w:bookmarkStart w:id="144" w:name="_Toc107822493"/>
      <w:bookmarkStart w:id="145" w:name="_Toc226969290"/>
      <w:bookmarkStart w:id="146" w:name="_Toc447265520"/>
      <w:bookmarkStart w:id="147" w:name="_Toc447188684"/>
      <w:bookmarkStart w:id="148" w:name="_Toc46496143"/>
      <w:bookmarkStart w:id="149" w:name="_Toc450489293"/>
      <w:bookmarkStart w:id="150" w:name="_Toc447265234"/>
      <w:bookmarkStart w:id="151" w:name="_Toc447265242"/>
      <w:bookmarkStart w:id="152" w:name="_Toc447265528"/>
      <w:bookmarkStart w:id="153" w:name="_Toc184635074"/>
      <w:bookmarkStart w:id="154" w:name="_Toc488655848"/>
      <w:bookmarkStart w:id="155" w:name="_Toc107822503"/>
      <w:bookmarkStart w:id="156" w:name="_Toc226969300"/>
      <w:bookmarkStart w:id="157" w:name="_Toc227057906"/>
      <w:r>
        <w:rPr>
          <w:rFonts w:hint="eastAsia" w:ascii="宋体" w:hAnsi="宋体" w:cs="宋体"/>
          <w:b/>
          <w:bCs/>
          <w:sz w:val="24"/>
          <w:szCs w:val="32"/>
        </w:rPr>
        <w:t>3.1投标文件的</w:t>
      </w:r>
      <w:bookmarkEnd w:id="143"/>
      <w:bookmarkEnd w:id="144"/>
      <w:bookmarkEnd w:id="145"/>
      <w:r>
        <w:rPr>
          <w:rFonts w:hint="eastAsia" w:ascii="宋体" w:hAnsi="宋体" w:cs="宋体"/>
          <w:b/>
          <w:bCs/>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rFonts w:ascii="宋体" w:hAnsi="宋体" w:cs="宋体"/>
          <w:b/>
          <w:bCs/>
          <w:sz w:val="24"/>
          <w:szCs w:val="32"/>
        </w:rPr>
      </w:pPr>
      <w:bookmarkStart w:id="158" w:name="_Toc447265521"/>
      <w:bookmarkStart w:id="159" w:name="_Toc447265235"/>
      <w:bookmarkStart w:id="160" w:name="_Toc46496144"/>
      <w:bookmarkStart w:id="161" w:name="_Toc447188685"/>
      <w:bookmarkStart w:id="162" w:name="_Toc450489294"/>
      <w:r>
        <w:rPr>
          <w:rFonts w:hint="eastAsia" w:ascii="宋体" w:hAnsi="宋体" w:cs="宋体"/>
          <w:b/>
          <w:bCs/>
          <w:sz w:val="24"/>
          <w:szCs w:val="32"/>
        </w:rPr>
        <w:t>3.2投标文件的编制</w:t>
      </w:r>
      <w:bookmarkEnd w:id="158"/>
      <w:bookmarkEnd w:id="159"/>
      <w:bookmarkEnd w:id="160"/>
      <w:bookmarkEnd w:id="161"/>
      <w:bookmarkEnd w:id="162"/>
    </w:p>
    <w:p>
      <w:pPr>
        <w:pStyle w:val="21"/>
        <w:tabs>
          <w:tab w:val="left" w:pos="630"/>
        </w:tabs>
        <w:snapToGrid w:val="0"/>
        <w:spacing w:line="440" w:lineRule="exact"/>
        <w:ind w:firstLine="424" w:firstLineChars="202"/>
        <w:rPr>
          <w:rFonts w:hAnsi="宋体" w:cs="宋体"/>
        </w:rPr>
      </w:pPr>
      <w:r>
        <w:rPr>
          <w:rFonts w:hint="eastAsia" w:hAnsi="宋体" w:cs="宋体"/>
        </w:rPr>
        <w:t>3.2.1投标人应当按照招标文件的要求编制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文件应当对招标文件提出的实质性要求和条件作出响应。</w:t>
      </w:r>
    </w:p>
    <w:p>
      <w:pPr>
        <w:pStyle w:val="21"/>
        <w:tabs>
          <w:tab w:val="left" w:pos="630"/>
        </w:tabs>
        <w:snapToGrid w:val="0"/>
        <w:spacing w:line="440" w:lineRule="exact"/>
        <w:ind w:firstLine="424" w:firstLineChars="202"/>
        <w:rPr>
          <w:rFonts w:hAnsi="宋体" w:cs="宋体"/>
        </w:rPr>
      </w:pPr>
      <w:r>
        <w:rPr>
          <w:rFonts w:hint="eastAsia" w:hAnsi="宋体" w:cs="宋体"/>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cs="宋体"/>
        </w:rPr>
        <w:t>文件投标和编写的具体要求见投标人须知前附表。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3.2.3投标人递交的</w:t>
      </w:r>
      <w:r>
        <w:rPr>
          <w:rFonts w:hint="eastAsia" w:hAnsi="宋体" w:cs="宋体"/>
          <w:szCs w:val="21"/>
        </w:rPr>
        <w:t>投标</w:t>
      </w:r>
      <w:r>
        <w:rPr>
          <w:rFonts w:hint="eastAsia" w:hAnsi="宋体" w:cs="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cs="宋体"/>
        </w:rPr>
        <w:t>文件时以中文译本为准。</w:t>
      </w:r>
    </w:p>
    <w:p>
      <w:pPr>
        <w:pStyle w:val="21"/>
        <w:tabs>
          <w:tab w:val="left" w:pos="630"/>
        </w:tabs>
        <w:snapToGrid w:val="0"/>
        <w:spacing w:line="440" w:lineRule="exact"/>
        <w:ind w:firstLine="424" w:firstLineChars="202"/>
        <w:rPr>
          <w:rFonts w:hAnsi="宋体" w:cs="宋体"/>
        </w:rPr>
      </w:pPr>
      <w:r>
        <w:rPr>
          <w:rFonts w:hint="eastAsia" w:hAnsi="宋体" w:cs="宋体"/>
        </w:rPr>
        <w:t>3.2.4</w:t>
      </w:r>
      <w:r>
        <w:rPr>
          <w:rFonts w:hint="eastAsia" w:hAnsi="宋体" w:cs="宋体"/>
          <w:szCs w:val="21"/>
        </w:rPr>
        <w:t>投标</w:t>
      </w:r>
      <w:r>
        <w:rPr>
          <w:rFonts w:hint="eastAsia" w:hAnsi="宋体" w:cs="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cs="宋体"/>
        </w:rPr>
        <w:t>文件应当附法定代表人签署的授权委托书。</w:t>
      </w:r>
      <w:r>
        <w:rPr>
          <w:rFonts w:hint="eastAsia" w:hAnsi="宋体" w:cs="宋体"/>
          <w:szCs w:val="21"/>
        </w:rPr>
        <w:t>投标</w:t>
      </w:r>
      <w:r>
        <w:rPr>
          <w:rFonts w:hint="eastAsia" w:hAnsi="宋体" w:cs="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rPr>
      </w:pPr>
      <w:bookmarkStart w:id="163" w:name="_Toc450489295"/>
      <w:bookmarkStart w:id="164" w:name="_Toc447265522"/>
      <w:bookmarkStart w:id="165" w:name="_Toc226969292"/>
      <w:bookmarkStart w:id="166" w:name="_Toc227057898"/>
      <w:bookmarkStart w:id="167" w:name="_Toc447265236"/>
      <w:bookmarkStart w:id="168" w:name="_Toc107822495"/>
      <w:bookmarkStart w:id="169" w:name="_Toc447188686"/>
      <w:bookmarkStart w:id="170" w:name="_Toc46496145"/>
      <w:r>
        <w:rPr>
          <w:rFonts w:hint="eastAsia" w:ascii="宋体" w:hAnsi="宋体" w:cs="宋体"/>
          <w:b/>
          <w:bCs/>
          <w:sz w:val="24"/>
          <w:szCs w:val="32"/>
        </w:rPr>
        <w:t>3.3投标报价</w:t>
      </w:r>
      <w:bookmarkEnd w:id="163"/>
      <w:bookmarkEnd w:id="164"/>
      <w:bookmarkEnd w:id="165"/>
      <w:bookmarkEnd w:id="166"/>
      <w:bookmarkEnd w:id="167"/>
      <w:bookmarkEnd w:id="168"/>
      <w:bookmarkEnd w:id="169"/>
      <w:bookmarkEnd w:id="170"/>
    </w:p>
    <w:p>
      <w:pPr>
        <w:pStyle w:val="21"/>
        <w:tabs>
          <w:tab w:val="left" w:pos="630"/>
        </w:tabs>
        <w:snapToGrid w:val="0"/>
        <w:spacing w:line="440" w:lineRule="exact"/>
        <w:ind w:firstLine="424" w:firstLineChars="202"/>
        <w:rPr>
          <w:rFonts w:hAnsi="宋体" w:cs="宋体"/>
        </w:rPr>
      </w:pPr>
      <w:r>
        <w:rPr>
          <w:rFonts w:hint="eastAsia" w:hAnsi="宋体" w:cs="宋体"/>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cs="宋体"/>
        </w:rPr>
      </w:pPr>
      <w:r>
        <w:rPr>
          <w:rFonts w:hint="eastAsia" w:hAnsi="宋体" w:cs="宋体"/>
        </w:rPr>
        <w:t>3.3.2投标货币：人民币。</w:t>
      </w:r>
    </w:p>
    <w:p>
      <w:pPr>
        <w:pStyle w:val="21"/>
        <w:tabs>
          <w:tab w:val="left" w:pos="630"/>
        </w:tabs>
        <w:snapToGrid w:val="0"/>
        <w:spacing w:line="440" w:lineRule="exact"/>
        <w:ind w:firstLine="424" w:firstLineChars="202"/>
        <w:rPr>
          <w:rFonts w:hAnsi="宋体" w:cs="宋体"/>
        </w:rPr>
      </w:pPr>
      <w:r>
        <w:rPr>
          <w:rFonts w:hint="eastAsia" w:hAnsi="宋体" w:cs="宋体"/>
        </w:rPr>
        <w:t>3.3.3招标人设有最高限价的，投标人的</w:t>
      </w:r>
      <w:r>
        <w:rPr>
          <w:rFonts w:hint="eastAsia" w:hAnsi="宋体" w:cs="宋体"/>
          <w:szCs w:val="21"/>
        </w:rPr>
        <w:t>投标</w:t>
      </w:r>
      <w:r>
        <w:rPr>
          <w:rFonts w:hint="eastAsia" w:hAnsi="宋体" w:cs="宋体"/>
        </w:rPr>
        <w:t>报价不得超过最高限价，否则其</w:t>
      </w:r>
      <w:r>
        <w:rPr>
          <w:rFonts w:hint="eastAsia" w:hAnsi="宋体" w:cs="宋体"/>
          <w:szCs w:val="21"/>
        </w:rPr>
        <w:t>投标</w:t>
      </w:r>
      <w:r>
        <w:rPr>
          <w:rFonts w:hint="eastAsia" w:hAnsi="宋体" w:cs="宋体"/>
        </w:rPr>
        <w:t>将被否决。最高限价或者其计算方法见投标人须知前附表。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3.3.4招标人不接受投标人的任何低于成本报价的不正当竞争方式。</w:t>
      </w:r>
    </w:p>
    <w:p>
      <w:pPr>
        <w:pStyle w:val="21"/>
        <w:tabs>
          <w:tab w:val="left" w:pos="630"/>
        </w:tabs>
        <w:snapToGrid w:val="0"/>
        <w:spacing w:line="440" w:lineRule="exact"/>
        <w:ind w:firstLine="424" w:firstLineChars="202"/>
        <w:rPr>
          <w:rFonts w:hAnsi="宋体" w:cs="宋体"/>
        </w:rPr>
      </w:pPr>
      <w:r>
        <w:rPr>
          <w:rFonts w:hint="eastAsia" w:hAnsi="宋体" w:cs="宋体"/>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3.3.6</w:t>
      </w:r>
      <w:r>
        <w:rPr>
          <w:rFonts w:hint="eastAsia" w:hAnsi="宋体" w:cs="宋体"/>
          <w:szCs w:val="21"/>
        </w:rPr>
        <w:t>投标</w:t>
      </w:r>
      <w:r>
        <w:rPr>
          <w:rFonts w:hint="eastAsia" w:hAnsi="宋体" w:cs="宋体"/>
        </w:rPr>
        <w:t>报价的具体要求见投标人须知前附表。</w:t>
      </w:r>
    </w:p>
    <w:p>
      <w:pPr>
        <w:rPr>
          <w:rFonts w:ascii="宋体" w:hAnsi="宋体" w:cs="宋体"/>
          <w:b/>
          <w:bCs/>
          <w:sz w:val="24"/>
          <w:szCs w:val="32"/>
        </w:rPr>
      </w:pPr>
      <w:bookmarkStart w:id="171" w:name="_Toc107822500"/>
      <w:bookmarkStart w:id="172" w:name="_Toc447265237"/>
      <w:bookmarkStart w:id="173" w:name="_Toc450489296"/>
      <w:bookmarkStart w:id="174" w:name="_Toc226969296"/>
      <w:bookmarkStart w:id="175" w:name="_Toc447188687"/>
      <w:bookmarkStart w:id="176" w:name="_Toc46496146"/>
      <w:bookmarkStart w:id="177" w:name="_Toc447265523"/>
      <w:bookmarkStart w:id="178" w:name="_Toc227057902"/>
      <w:bookmarkStart w:id="179" w:name="_Toc226969295"/>
      <w:bookmarkStart w:id="180" w:name="_Toc227057901"/>
      <w:bookmarkStart w:id="181" w:name="_Toc107822499"/>
      <w:r>
        <w:rPr>
          <w:rFonts w:hint="eastAsia" w:ascii="宋体" w:hAnsi="宋体" w:cs="宋体"/>
          <w:b/>
          <w:bCs/>
          <w:sz w:val="24"/>
          <w:szCs w:val="32"/>
        </w:rPr>
        <w:t>3.4投标有效期</w:t>
      </w:r>
      <w:bookmarkEnd w:id="171"/>
      <w:bookmarkEnd w:id="172"/>
      <w:bookmarkEnd w:id="173"/>
      <w:bookmarkEnd w:id="174"/>
      <w:bookmarkEnd w:id="175"/>
      <w:bookmarkEnd w:id="176"/>
      <w:bookmarkEnd w:id="177"/>
      <w:bookmarkEnd w:id="178"/>
    </w:p>
    <w:p>
      <w:pPr>
        <w:pStyle w:val="21"/>
        <w:tabs>
          <w:tab w:val="left" w:pos="630"/>
        </w:tabs>
        <w:snapToGrid w:val="0"/>
        <w:spacing w:line="440" w:lineRule="exact"/>
        <w:ind w:firstLine="424" w:firstLineChars="202"/>
        <w:rPr>
          <w:rFonts w:hAnsi="宋体" w:cs="宋体"/>
        </w:rPr>
      </w:pPr>
      <w:r>
        <w:rPr>
          <w:rFonts w:hint="eastAsia" w:hAnsi="宋体" w:cs="宋体"/>
        </w:rPr>
        <w:t>3.4.1</w:t>
      </w:r>
      <w:r>
        <w:rPr>
          <w:rFonts w:hint="eastAsia" w:hAnsi="宋体" w:cs="宋体"/>
          <w:szCs w:val="21"/>
        </w:rPr>
        <w:t>投标</w:t>
      </w:r>
      <w:r>
        <w:rPr>
          <w:rFonts w:hint="eastAsia" w:hAnsi="宋体" w:cs="宋体"/>
        </w:rPr>
        <w:t>有效期从递交</w:t>
      </w:r>
      <w:r>
        <w:rPr>
          <w:rFonts w:hint="eastAsia" w:hAnsi="宋体" w:cs="宋体"/>
          <w:szCs w:val="21"/>
        </w:rPr>
        <w:t>投标</w:t>
      </w:r>
      <w:r>
        <w:rPr>
          <w:rFonts w:hint="eastAsia" w:hAnsi="宋体" w:cs="宋体"/>
        </w:rPr>
        <w:t>文件截止日起计算。</w:t>
      </w:r>
      <w:r>
        <w:rPr>
          <w:rFonts w:hint="eastAsia" w:hAnsi="宋体" w:cs="宋体"/>
          <w:szCs w:val="21"/>
        </w:rPr>
        <w:t>投标</w:t>
      </w:r>
      <w:r>
        <w:rPr>
          <w:rFonts w:hint="eastAsia" w:hAnsi="宋体" w:cs="宋体"/>
        </w:rPr>
        <w:t>有效期的具体时间见投标人须知前附表。在此期间，投标人不得要求撤销或者修改其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有效期不满足招标文件要求的</w:t>
      </w:r>
      <w:r>
        <w:rPr>
          <w:rFonts w:hint="eastAsia" w:hAnsi="宋体" w:cs="宋体"/>
          <w:szCs w:val="21"/>
        </w:rPr>
        <w:t>投标</w:t>
      </w:r>
      <w:r>
        <w:rPr>
          <w:rFonts w:hint="eastAsia" w:hAnsi="宋体" w:cs="宋体"/>
        </w:rPr>
        <w:t>将被否决。</w:t>
      </w:r>
    </w:p>
    <w:p>
      <w:pPr>
        <w:pStyle w:val="21"/>
        <w:tabs>
          <w:tab w:val="left" w:pos="630"/>
        </w:tabs>
        <w:snapToGrid w:val="0"/>
        <w:spacing w:line="440" w:lineRule="exact"/>
        <w:ind w:firstLine="424" w:firstLineChars="202"/>
        <w:rPr>
          <w:rFonts w:hAnsi="宋体" w:cs="宋体"/>
        </w:rPr>
      </w:pPr>
      <w:r>
        <w:rPr>
          <w:rFonts w:hint="eastAsia" w:hAnsi="宋体" w:cs="宋体"/>
        </w:rPr>
        <w:t>3.4.2在原定</w:t>
      </w:r>
      <w:r>
        <w:rPr>
          <w:rFonts w:hint="eastAsia" w:hAnsi="宋体" w:cs="宋体"/>
          <w:szCs w:val="21"/>
        </w:rPr>
        <w:t>投标</w:t>
      </w:r>
      <w:r>
        <w:rPr>
          <w:rFonts w:hint="eastAsia" w:hAnsi="宋体" w:cs="宋体"/>
        </w:rPr>
        <w:t>有效期满之前，如果出现特殊情况，招标人决定延长</w:t>
      </w:r>
      <w:r>
        <w:rPr>
          <w:rFonts w:hint="eastAsia" w:hAnsi="宋体" w:cs="宋体"/>
          <w:szCs w:val="21"/>
        </w:rPr>
        <w:t>投标</w:t>
      </w:r>
      <w:r>
        <w:rPr>
          <w:rFonts w:hint="eastAsia" w:hAnsi="宋体" w:cs="宋体"/>
        </w:rPr>
        <w:t>有效期的，应当以书面形式向投标人提出延长</w:t>
      </w:r>
      <w:r>
        <w:rPr>
          <w:rFonts w:hint="eastAsia" w:hAnsi="宋体" w:cs="宋体"/>
          <w:szCs w:val="21"/>
        </w:rPr>
        <w:t>投标</w:t>
      </w:r>
      <w:r>
        <w:rPr>
          <w:rFonts w:hint="eastAsia" w:hAnsi="宋体" w:cs="宋体"/>
        </w:rPr>
        <w:t>有效期的要求，投标人须以书面形式予以答复。投标人同意延长</w:t>
      </w:r>
      <w:r>
        <w:rPr>
          <w:rFonts w:hint="eastAsia" w:hAnsi="宋体" w:cs="宋体"/>
          <w:szCs w:val="21"/>
        </w:rPr>
        <w:t>投标</w:t>
      </w:r>
      <w:r>
        <w:rPr>
          <w:rFonts w:hint="eastAsia" w:hAnsi="宋体" w:cs="宋体"/>
        </w:rPr>
        <w:t>有效期的，不得修改其</w:t>
      </w:r>
      <w:r>
        <w:rPr>
          <w:rFonts w:hint="eastAsia" w:hAnsi="宋体" w:cs="宋体"/>
          <w:szCs w:val="21"/>
        </w:rPr>
        <w:t>投标</w:t>
      </w:r>
      <w:r>
        <w:rPr>
          <w:rFonts w:hint="eastAsia" w:hAnsi="宋体" w:cs="宋体"/>
        </w:rPr>
        <w:t>文件的实质性内容，但应当相应延长其</w:t>
      </w:r>
      <w:r>
        <w:rPr>
          <w:rFonts w:hint="eastAsia" w:hAnsi="宋体" w:cs="宋体"/>
          <w:szCs w:val="21"/>
        </w:rPr>
        <w:t>投标</w:t>
      </w:r>
      <w:r>
        <w:rPr>
          <w:rFonts w:hint="eastAsia" w:hAnsi="宋体" w:cs="宋体"/>
        </w:rPr>
        <w:t>保证金有效期；投标人拒绝延长</w:t>
      </w:r>
      <w:r>
        <w:rPr>
          <w:rFonts w:hint="eastAsia" w:hAnsi="宋体" w:cs="宋体"/>
          <w:szCs w:val="21"/>
        </w:rPr>
        <w:t>投标</w:t>
      </w:r>
      <w:r>
        <w:rPr>
          <w:rFonts w:hint="eastAsia" w:hAnsi="宋体" w:cs="宋体"/>
        </w:rPr>
        <w:t>有效期的，其</w:t>
      </w:r>
      <w:r>
        <w:rPr>
          <w:rFonts w:hint="eastAsia" w:hAnsi="宋体" w:cs="宋体"/>
          <w:szCs w:val="21"/>
        </w:rPr>
        <w:t>投标</w:t>
      </w:r>
      <w:r>
        <w:rPr>
          <w:rFonts w:hint="eastAsia" w:hAnsi="宋体" w:cs="宋体"/>
        </w:rPr>
        <w:t>失效，投标人有权收回其</w:t>
      </w:r>
      <w:r>
        <w:rPr>
          <w:rFonts w:hint="eastAsia" w:hAnsi="宋体" w:cs="宋体"/>
          <w:szCs w:val="21"/>
        </w:rPr>
        <w:t>投标</w:t>
      </w:r>
      <w:r>
        <w:rPr>
          <w:rFonts w:hint="eastAsia" w:hAnsi="宋体" w:cs="宋体"/>
        </w:rPr>
        <w:t>保证金。</w:t>
      </w:r>
    </w:p>
    <w:p>
      <w:pPr>
        <w:rPr>
          <w:rFonts w:ascii="宋体" w:hAnsi="宋体" w:cs="宋体"/>
          <w:b/>
          <w:bCs/>
          <w:sz w:val="24"/>
          <w:szCs w:val="32"/>
        </w:rPr>
      </w:pPr>
      <w:bookmarkStart w:id="182" w:name="_Toc46496147"/>
      <w:bookmarkStart w:id="183" w:name="_Toc447188688"/>
      <w:bookmarkStart w:id="184" w:name="_Toc447265524"/>
      <w:bookmarkStart w:id="185" w:name="_Toc447265238"/>
      <w:bookmarkStart w:id="186" w:name="_Toc450489297"/>
      <w:r>
        <w:rPr>
          <w:rFonts w:hint="eastAsia" w:ascii="宋体" w:hAnsi="宋体" w:cs="宋体"/>
          <w:b/>
          <w:bCs/>
          <w:sz w:val="24"/>
          <w:szCs w:val="32"/>
        </w:rPr>
        <w:t>3.5投标保证金</w:t>
      </w:r>
      <w:bookmarkEnd w:id="179"/>
      <w:bookmarkEnd w:id="180"/>
      <w:bookmarkEnd w:id="181"/>
      <w:bookmarkEnd w:id="182"/>
      <w:bookmarkEnd w:id="183"/>
      <w:bookmarkEnd w:id="184"/>
      <w:bookmarkEnd w:id="185"/>
      <w:bookmarkEnd w:id="186"/>
    </w:p>
    <w:p>
      <w:pPr>
        <w:pStyle w:val="21"/>
        <w:tabs>
          <w:tab w:val="left" w:pos="630"/>
        </w:tabs>
        <w:snapToGrid w:val="0"/>
        <w:spacing w:line="440" w:lineRule="exact"/>
        <w:ind w:firstLine="424" w:firstLineChars="202"/>
        <w:rPr>
          <w:rFonts w:hAnsi="宋体" w:cs="宋体"/>
        </w:rPr>
      </w:pPr>
      <w:r>
        <w:rPr>
          <w:rFonts w:hint="eastAsia" w:hAnsi="宋体" w:cs="宋体"/>
        </w:rPr>
        <w:t>3.5.1招标人要求投标人递交</w:t>
      </w:r>
      <w:r>
        <w:rPr>
          <w:rFonts w:hint="eastAsia" w:hAnsi="宋体" w:cs="宋体"/>
          <w:szCs w:val="21"/>
        </w:rPr>
        <w:t>投标</w:t>
      </w:r>
      <w:r>
        <w:rPr>
          <w:rFonts w:hint="eastAsia" w:hAnsi="宋体" w:cs="宋体"/>
        </w:rPr>
        <w:t>保证金的，投标人必须在递交</w:t>
      </w:r>
      <w:r>
        <w:rPr>
          <w:rFonts w:hint="eastAsia" w:hAnsi="宋体" w:cs="宋体"/>
          <w:szCs w:val="21"/>
        </w:rPr>
        <w:t>投标</w:t>
      </w:r>
      <w:r>
        <w:rPr>
          <w:rFonts w:hint="eastAsia" w:hAnsi="宋体" w:cs="宋体"/>
        </w:rPr>
        <w:t>文件的同时，按照投标人须知前附表的规定递交</w:t>
      </w:r>
      <w:r>
        <w:rPr>
          <w:rFonts w:hint="eastAsia" w:hAnsi="宋体" w:cs="宋体"/>
          <w:szCs w:val="21"/>
        </w:rPr>
        <w:t>投标</w:t>
      </w:r>
      <w:r>
        <w:rPr>
          <w:rFonts w:hint="eastAsia" w:hAnsi="宋体" w:cs="宋体"/>
        </w:rPr>
        <w:t>保证金。</w:t>
      </w:r>
    </w:p>
    <w:p>
      <w:pPr>
        <w:pStyle w:val="21"/>
        <w:tabs>
          <w:tab w:val="left" w:pos="630"/>
        </w:tabs>
        <w:snapToGrid w:val="0"/>
        <w:spacing w:line="440" w:lineRule="exact"/>
        <w:ind w:firstLine="424" w:firstLineChars="202"/>
        <w:rPr>
          <w:rFonts w:hAnsi="宋体" w:cs="宋体"/>
        </w:rPr>
      </w:pPr>
      <w:r>
        <w:rPr>
          <w:rFonts w:hint="eastAsia" w:hAnsi="宋体" w:cs="宋体"/>
        </w:rPr>
        <w:t>3.5.2招标人可以规定</w:t>
      </w:r>
      <w:r>
        <w:rPr>
          <w:rFonts w:hint="eastAsia" w:hAnsi="宋体" w:cs="宋体"/>
          <w:szCs w:val="21"/>
        </w:rPr>
        <w:t>投标</w:t>
      </w:r>
      <w:r>
        <w:rPr>
          <w:rFonts w:hint="eastAsia" w:hAnsi="宋体" w:cs="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cs="宋体"/>
        </w:rPr>
        <w:t>保证金应当从其基本账户转出。</w:t>
      </w:r>
      <w:r>
        <w:rPr>
          <w:rFonts w:hint="eastAsia" w:hAnsi="宋体" w:cs="宋体"/>
          <w:szCs w:val="21"/>
        </w:rPr>
        <w:t>投标</w:t>
      </w:r>
      <w:r>
        <w:rPr>
          <w:rFonts w:hint="eastAsia" w:hAnsi="宋体" w:cs="宋体"/>
        </w:rPr>
        <w:t>保证金有效期应当与</w:t>
      </w:r>
      <w:r>
        <w:rPr>
          <w:rFonts w:hint="eastAsia" w:hAnsi="宋体" w:cs="宋体"/>
          <w:szCs w:val="21"/>
        </w:rPr>
        <w:t>投标</w:t>
      </w:r>
      <w:r>
        <w:rPr>
          <w:rFonts w:hint="eastAsia" w:hAnsi="宋体" w:cs="宋体"/>
        </w:rPr>
        <w:t>有效期一致。</w:t>
      </w:r>
      <w:r>
        <w:rPr>
          <w:rFonts w:hint="eastAsia" w:hAnsi="宋体" w:cs="宋体"/>
          <w:szCs w:val="21"/>
        </w:rPr>
        <w:t>投标</w:t>
      </w:r>
      <w:r>
        <w:rPr>
          <w:rFonts w:hint="eastAsia" w:hAnsi="宋体" w:cs="宋体"/>
        </w:rPr>
        <w:t>保证金的形式见投标人须知前附表。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3.5.3招标人最迟应当在书面合同签订后5日内向中标人和未中标的投标人退还</w:t>
      </w:r>
      <w:r>
        <w:rPr>
          <w:rFonts w:hint="eastAsia" w:hAnsi="宋体" w:cs="宋体"/>
          <w:szCs w:val="21"/>
        </w:rPr>
        <w:t>投标</w:t>
      </w:r>
      <w:r>
        <w:rPr>
          <w:rFonts w:hint="eastAsia" w:hAnsi="宋体" w:cs="宋体"/>
        </w:rPr>
        <w:t>保证金及银行同期存款利息。</w:t>
      </w:r>
    </w:p>
    <w:p>
      <w:pPr>
        <w:pStyle w:val="21"/>
        <w:tabs>
          <w:tab w:val="left" w:pos="630"/>
        </w:tabs>
        <w:snapToGrid w:val="0"/>
        <w:spacing w:line="440" w:lineRule="exact"/>
        <w:ind w:firstLine="424" w:firstLineChars="202"/>
        <w:rPr>
          <w:rFonts w:hAnsi="宋体" w:cs="宋体"/>
        </w:rPr>
      </w:pPr>
      <w:r>
        <w:rPr>
          <w:rFonts w:hint="eastAsia" w:hAnsi="宋体" w:cs="宋体"/>
        </w:rPr>
        <w:t>3.5.4下列任何情况发生时，</w:t>
      </w:r>
      <w:r>
        <w:rPr>
          <w:rFonts w:hint="eastAsia" w:hAnsi="宋体" w:cs="宋体"/>
          <w:szCs w:val="21"/>
        </w:rPr>
        <w:t>投标</w:t>
      </w:r>
      <w:r>
        <w:rPr>
          <w:rFonts w:hint="eastAsia" w:hAnsi="宋体" w:cs="宋体"/>
        </w:rPr>
        <w:t>保证金可不予退还：</w:t>
      </w:r>
    </w:p>
    <w:p>
      <w:pPr>
        <w:tabs>
          <w:tab w:val="left" w:pos="630"/>
        </w:tabs>
        <w:spacing w:line="400" w:lineRule="exact"/>
        <w:ind w:firstLine="420" w:firstLineChars="200"/>
        <w:rPr>
          <w:rFonts w:ascii="宋体" w:hAnsi="宋体" w:cs="宋体"/>
        </w:rPr>
      </w:pPr>
      <w:r>
        <w:rPr>
          <w:rFonts w:hint="eastAsia" w:ascii="宋体" w:hAnsi="宋体" w:cs="宋体"/>
        </w:rPr>
        <w:t>（1）投标人在招标文件中规定的</w:t>
      </w:r>
      <w:r>
        <w:rPr>
          <w:rFonts w:hint="eastAsia" w:ascii="宋体" w:hAnsi="宋体" w:cs="宋体"/>
          <w:szCs w:val="21"/>
        </w:rPr>
        <w:t>投标</w:t>
      </w:r>
      <w:r>
        <w:rPr>
          <w:rFonts w:hint="eastAsia" w:ascii="宋体" w:hAnsi="宋体" w:cs="宋体"/>
        </w:rPr>
        <w:t>有效期内撤销</w:t>
      </w:r>
      <w:r>
        <w:rPr>
          <w:rFonts w:hint="eastAsia" w:ascii="宋体" w:hAnsi="宋体" w:cs="宋体"/>
          <w:szCs w:val="21"/>
        </w:rPr>
        <w:t>投标</w:t>
      </w:r>
      <w:r>
        <w:rPr>
          <w:rFonts w:hint="eastAsia" w:ascii="宋体" w:hAnsi="宋体" w:cs="宋体"/>
        </w:rPr>
        <w:t>的；</w:t>
      </w:r>
    </w:p>
    <w:p>
      <w:pPr>
        <w:pStyle w:val="78"/>
        <w:tabs>
          <w:tab w:val="left" w:pos="630"/>
        </w:tabs>
        <w:spacing w:line="400" w:lineRule="exact"/>
        <w:ind w:left="424" w:firstLine="0" w:firstLineChars="0"/>
        <w:rPr>
          <w:rFonts w:ascii="宋体" w:hAnsi="宋体" w:cs="宋体"/>
        </w:rPr>
      </w:pPr>
      <w:r>
        <w:rPr>
          <w:rFonts w:hint="eastAsia" w:ascii="宋体" w:hAnsi="宋体" w:cs="宋体"/>
        </w:rPr>
        <w:t>（2）中标人无正当理由不与招标人订立合同，在签订合同时向招标人提出附加条件，或者不按照招标文件要求递交履约保证金的；</w:t>
      </w:r>
    </w:p>
    <w:p>
      <w:pPr>
        <w:pStyle w:val="78"/>
        <w:tabs>
          <w:tab w:val="left" w:pos="630"/>
        </w:tabs>
        <w:spacing w:line="400" w:lineRule="exact"/>
        <w:ind w:left="424" w:firstLine="0" w:firstLineChars="0"/>
        <w:rPr>
          <w:rFonts w:ascii="宋体" w:hAnsi="宋体" w:cs="宋体"/>
        </w:rPr>
      </w:pPr>
      <w:r>
        <w:rPr>
          <w:rFonts w:hint="eastAsia" w:ascii="宋体" w:hAnsi="宋体" w:cs="宋体"/>
        </w:rPr>
        <w:t>（3）投标人有串通投标、弄虚作假等行为的；</w:t>
      </w:r>
    </w:p>
    <w:p>
      <w:pPr>
        <w:pStyle w:val="78"/>
        <w:tabs>
          <w:tab w:val="left" w:pos="630"/>
        </w:tabs>
        <w:spacing w:line="400" w:lineRule="exact"/>
        <w:ind w:left="424" w:firstLine="0" w:firstLineChars="0"/>
        <w:rPr>
          <w:rFonts w:ascii="宋体" w:hAnsi="宋体" w:cs="宋体"/>
        </w:rPr>
      </w:pPr>
      <w:r>
        <w:rPr>
          <w:rFonts w:hint="eastAsia" w:ascii="宋体" w:hAnsi="宋体" w:cs="宋体"/>
        </w:rPr>
        <w:t>（4）其他规定见投标人须知前附表。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3.5.5未递交</w:t>
      </w:r>
      <w:r>
        <w:rPr>
          <w:rFonts w:hint="eastAsia" w:hAnsi="宋体" w:cs="宋体"/>
          <w:szCs w:val="21"/>
        </w:rPr>
        <w:t>投标</w:t>
      </w:r>
      <w:r>
        <w:rPr>
          <w:rFonts w:hint="eastAsia" w:hAnsi="宋体" w:cs="宋体"/>
        </w:rPr>
        <w:t>保证金或者递交的</w:t>
      </w:r>
      <w:r>
        <w:rPr>
          <w:rFonts w:hint="eastAsia" w:hAnsi="宋体" w:cs="宋体"/>
          <w:szCs w:val="21"/>
        </w:rPr>
        <w:t>投标</w:t>
      </w:r>
      <w:r>
        <w:rPr>
          <w:rFonts w:hint="eastAsia" w:hAnsi="宋体" w:cs="宋体"/>
        </w:rPr>
        <w:t>保证金有瑕疵的</w:t>
      </w:r>
      <w:r>
        <w:rPr>
          <w:rFonts w:hint="eastAsia" w:hAnsi="宋体" w:cs="宋体"/>
          <w:szCs w:val="21"/>
        </w:rPr>
        <w:t>投标</w:t>
      </w:r>
      <w:r>
        <w:rPr>
          <w:rFonts w:hint="eastAsia" w:hAnsi="宋体" w:cs="宋体"/>
        </w:rPr>
        <w:t>将被否决。</w:t>
      </w:r>
    </w:p>
    <w:p>
      <w:pPr>
        <w:rPr>
          <w:rFonts w:ascii="宋体" w:hAnsi="宋体" w:cs="宋体"/>
          <w:b/>
          <w:bCs/>
          <w:sz w:val="24"/>
          <w:szCs w:val="32"/>
        </w:rPr>
      </w:pPr>
      <w:bookmarkStart w:id="187" w:name="_Toc46496148"/>
      <w:bookmarkStart w:id="188" w:name="_Toc450489298"/>
      <w:bookmarkStart w:id="189" w:name="_Toc447265239"/>
      <w:bookmarkStart w:id="190" w:name="_Toc227057903"/>
      <w:bookmarkStart w:id="191" w:name="_Toc447265525"/>
      <w:bookmarkStart w:id="192" w:name="_Toc226969297"/>
      <w:bookmarkStart w:id="193" w:name="_Toc447188689"/>
      <w:bookmarkStart w:id="194" w:name="_Toc107822501"/>
      <w:r>
        <w:rPr>
          <w:rFonts w:hint="eastAsia" w:ascii="宋体" w:hAnsi="宋体" w:cs="宋体"/>
          <w:b/>
          <w:bCs/>
          <w:sz w:val="24"/>
          <w:szCs w:val="32"/>
        </w:rPr>
        <w:t>3.6备选投标人案</w:t>
      </w:r>
      <w:bookmarkEnd w:id="187"/>
      <w:bookmarkEnd w:id="188"/>
      <w:bookmarkEnd w:id="189"/>
      <w:bookmarkEnd w:id="190"/>
      <w:bookmarkEnd w:id="191"/>
      <w:bookmarkEnd w:id="192"/>
      <w:bookmarkEnd w:id="193"/>
    </w:p>
    <w:p>
      <w:pPr>
        <w:pStyle w:val="21"/>
        <w:tabs>
          <w:tab w:val="left" w:pos="630"/>
        </w:tabs>
        <w:snapToGrid w:val="0"/>
        <w:spacing w:line="440" w:lineRule="exact"/>
        <w:ind w:firstLine="424" w:firstLineChars="202"/>
        <w:rPr>
          <w:rFonts w:hAnsi="宋体" w:cs="宋体"/>
        </w:rPr>
      </w:pPr>
      <w:r>
        <w:rPr>
          <w:rFonts w:hint="eastAsia" w:hAnsi="宋体" w:cs="宋体"/>
        </w:rPr>
        <w:t>3.6.1除投标人须知前附表另有规定外，投标人不得递交备选</w:t>
      </w:r>
      <w:r>
        <w:rPr>
          <w:rFonts w:hint="eastAsia" w:hAnsi="宋体" w:cs="宋体"/>
          <w:szCs w:val="21"/>
        </w:rPr>
        <w:t>投标人</w:t>
      </w:r>
      <w:r>
        <w:rPr>
          <w:rFonts w:hint="eastAsia" w:hAnsi="宋体" w:cs="宋体"/>
        </w:rPr>
        <w:t>案。</w:t>
      </w:r>
    </w:p>
    <w:p>
      <w:pPr>
        <w:pStyle w:val="21"/>
        <w:tabs>
          <w:tab w:val="left" w:pos="630"/>
        </w:tabs>
        <w:snapToGrid w:val="0"/>
        <w:spacing w:line="440" w:lineRule="exact"/>
        <w:ind w:firstLine="424" w:firstLineChars="202"/>
        <w:rPr>
          <w:rFonts w:hAnsi="宋体" w:cs="宋体"/>
        </w:rPr>
      </w:pPr>
      <w:r>
        <w:rPr>
          <w:rFonts w:hint="eastAsia" w:hAnsi="宋体" w:cs="宋体"/>
        </w:rPr>
        <w:t>3.6.2若招标人在招标文件中邀请投标人递交备选方案时，则投标人除按照招标文件规定的基本方案编制和递交</w:t>
      </w:r>
      <w:r>
        <w:rPr>
          <w:rFonts w:hint="eastAsia" w:hAnsi="宋体" w:cs="宋体"/>
          <w:szCs w:val="21"/>
        </w:rPr>
        <w:t>投标</w:t>
      </w:r>
      <w:r>
        <w:rPr>
          <w:rFonts w:hint="eastAsia" w:hAnsi="宋体" w:cs="宋体"/>
        </w:rPr>
        <w:t>文件外，可以附加递交备选</w:t>
      </w:r>
      <w:r>
        <w:rPr>
          <w:rFonts w:hint="eastAsia" w:hAnsi="宋体" w:cs="宋体"/>
          <w:szCs w:val="21"/>
        </w:rPr>
        <w:t>投标人</w:t>
      </w:r>
      <w:r>
        <w:rPr>
          <w:rFonts w:hint="eastAsia" w:hAnsi="宋体" w:cs="宋体"/>
        </w:rPr>
        <w:t>案。</w:t>
      </w:r>
    </w:p>
    <w:p>
      <w:pPr>
        <w:pStyle w:val="21"/>
        <w:tabs>
          <w:tab w:val="left" w:pos="630"/>
        </w:tabs>
        <w:snapToGrid w:val="0"/>
        <w:spacing w:line="440" w:lineRule="exact"/>
        <w:ind w:firstLine="424" w:firstLineChars="202"/>
        <w:rPr>
          <w:rFonts w:hAnsi="宋体" w:cs="宋体"/>
        </w:rPr>
      </w:pPr>
      <w:r>
        <w:rPr>
          <w:rFonts w:hint="eastAsia" w:hAnsi="宋体" w:cs="宋体"/>
        </w:rPr>
        <w:t>3.6.3备选</w:t>
      </w:r>
      <w:r>
        <w:rPr>
          <w:rFonts w:hint="eastAsia" w:hAnsi="宋体" w:cs="宋体"/>
          <w:szCs w:val="21"/>
        </w:rPr>
        <w:t>投标人</w:t>
      </w:r>
      <w:r>
        <w:rPr>
          <w:rFonts w:hint="eastAsia" w:hAnsi="宋体" w:cs="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cs="宋体"/>
        </w:rPr>
        <w:t>案”字样。</w:t>
      </w:r>
    </w:p>
    <w:p>
      <w:pPr>
        <w:pStyle w:val="21"/>
        <w:tabs>
          <w:tab w:val="left" w:pos="630"/>
        </w:tabs>
        <w:snapToGrid w:val="0"/>
        <w:spacing w:line="440" w:lineRule="exact"/>
        <w:ind w:firstLine="424" w:firstLineChars="202"/>
        <w:rPr>
          <w:rFonts w:hAnsi="宋体" w:cs="宋体"/>
        </w:rPr>
      </w:pPr>
      <w:r>
        <w:rPr>
          <w:rFonts w:hint="eastAsia" w:hAnsi="宋体" w:cs="宋体"/>
        </w:rPr>
        <w:t>3.6.4允许投标人递交备选</w:t>
      </w:r>
      <w:r>
        <w:rPr>
          <w:rFonts w:hint="eastAsia" w:hAnsi="宋体" w:cs="宋体"/>
          <w:szCs w:val="21"/>
        </w:rPr>
        <w:t>投标人</w:t>
      </w:r>
      <w:r>
        <w:rPr>
          <w:rFonts w:hint="eastAsia" w:hAnsi="宋体" w:cs="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cs="宋体"/>
        </w:rPr>
        <w:t>案，可予以考虑。评标委员会认为其备选</w:t>
      </w:r>
      <w:r>
        <w:rPr>
          <w:rFonts w:hint="eastAsia" w:hAnsi="宋体" w:cs="宋体"/>
          <w:szCs w:val="21"/>
        </w:rPr>
        <w:t>投标人</w:t>
      </w:r>
      <w:r>
        <w:rPr>
          <w:rFonts w:hint="eastAsia" w:hAnsi="宋体" w:cs="宋体"/>
        </w:rPr>
        <w:t>案优于其按照招标文件要求编制的</w:t>
      </w:r>
      <w:r>
        <w:rPr>
          <w:rFonts w:hint="eastAsia" w:hAnsi="宋体" w:cs="宋体"/>
          <w:szCs w:val="21"/>
        </w:rPr>
        <w:t>投标人</w:t>
      </w:r>
      <w:r>
        <w:rPr>
          <w:rFonts w:hint="eastAsia" w:hAnsi="宋体" w:cs="宋体"/>
        </w:rPr>
        <w:t>案的，招标人可以接受该备选</w:t>
      </w:r>
      <w:r>
        <w:rPr>
          <w:rFonts w:hint="eastAsia" w:hAnsi="宋体" w:cs="宋体"/>
          <w:szCs w:val="21"/>
        </w:rPr>
        <w:t>投标人</w:t>
      </w:r>
      <w:r>
        <w:rPr>
          <w:rFonts w:hint="eastAsia" w:hAnsi="宋体" w:cs="宋体"/>
        </w:rPr>
        <w:t>案。</w:t>
      </w:r>
    </w:p>
    <w:p>
      <w:pPr>
        <w:rPr>
          <w:rFonts w:ascii="宋体" w:hAnsi="宋体" w:cs="宋体"/>
          <w:b/>
          <w:bCs/>
          <w:sz w:val="24"/>
          <w:szCs w:val="32"/>
        </w:rPr>
      </w:pPr>
      <w:bookmarkStart w:id="195" w:name="_Toc226969298"/>
      <w:bookmarkStart w:id="196" w:name="_Toc227057904"/>
      <w:bookmarkStart w:id="197" w:name="_Toc447265240"/>
      <w:bookmarkStart w:id="198" w:name="_Toc450489299"/>
      <w:bookmarkStart w:id="199" w:name="_Toc46496149"/>
      <w:bookmarkStart w:id="200" w:name="_Toc447265526"/>
      <w:bookmarkStart w:id="201" w:name="_Toc447188690"/>
      <w:r>
        <w:rPr>
          <w:rFonts w:hint="eastAsia" w:ascii="宋体" w:hAnsi="宋体" w:cs="宋体"/>
          <w:b/>
          <w:bCs/>
          <w:sz w:val="24"/>
          <w:szCs w:val="32"/>
        </w:rPr>
        <w:t>3.7投标文件的式样</w:t>
      </w:r>
      <w:bookmarkEnd w:id="194"/>
      <w:bookmarkEnd w:id="195"/>
      <w:bookmarkEnd w:id="196"/>
      <w:r>
        <w:rPr>
          <w:rFonts w:hint="eastAsia" w:ascii="宋体" w:hAnsi="宋体" w:cs="宋体"/>
          <w:b/>
          <w:bCs/>
          <w:sz w:val="24"/>
          <w:szCs w:val="32"/>
        </w:rPr>
        <w:t>、密封和标记（递交纸质文件适用）</w:t>
      </w:r>
      <w:bookmarkEnd w:id="197"/>
      <w:bookmarkEnd w:id="198"/>
      <w:bookmarkEnd w:id="199"/>
      <w:bookmarkEnd w:id="200"/>
      <w:bookmarkEnd w:id="201"/>
    </w:p>
    <w:p>
      <w:pPr>
        <w:pStyle w:val="21"/>
        <w:tabs>
          <w:tab w:val="left" w:pos="630"/>
        </w:tabs>
        <w:snapToGrid w:val="0"/>
        <w:spacing w:line="440" w:lineRule="exact"/>
        <w:ind w:firstLine="424" w:firstLineChars="202"/>
        <w:rPr>
          <w:rFonts w:hAnsi="宋体" w:cs="宋体"/>
        </w:rPr>
      </w:pPr>
      <w:r>
        <w:rPr>
          <w:rFonts w:hint="eastAsia" w:hAnsi="宋体" w:cs="宋体"/>
        </w:rPr>
        <w:t>3.7.1投标人应当编制一份</w:t>
      </w:r>
      <w:r>
        <w:rPr>
          <w:rFonts w:hint="eastAsia" w:hAnsi="宋体" w:cs="宋体"/>
          <w:szCs w:val="21"/>
        </w:rPr>
        <w:t>投标</w:t>
      </w:r>
      <w:r>
        <w:rPr>
          <w:rFonts w:hint="eastAsia" w:hAnsi="宋体" w:cs="宋体"/>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cs="宋体"/>
        </w:rPr>
      </w:pPr>
      <w:r>
        <w:rPr>
          <w:rFonts w:hint="eastAsia" w:hAnsi="宋体" w:cs="宋体"/>
        </w:rPr>
        <w:t>3.7.2每份</w:t>
      </w:r>
      <w:r>
        <w:rPr>
          <w:rFonts w:hint="eastAsia" w:hAnsi="宋体" w:cs="宋体"/>
          <w:szCs w:val="21"/>
        </w:rPr>
        <w:t>投标</w:t>
      </w:r>
      <w:r>
        <w:rPr>
          <w:rFonts w:hint="eastAsia" w:hAnsi="宋体" w:cs="宋体"/>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cs="宋体"/>
        </w:rPr>
      </w:pPr>
      <w:r>
        <w:rPr>
          <w:rFonts w:hint="eastAsia" w:hAnsi="宋体" w:cs="宋体"/>
        </w:rPr>
        <w:t>3.7.3</w:t>
      </w:r>
      <w:r>
        <w:rPr>
          <w:rFonts w:hint="eastAsia" w:hAnsi="宋体" w:cs="宋体"/>
          <w:szCs w:val="21"/>
        </w:rPr>
        <w:t>投标</w:t>
      </w:r>
      <w:r>
        <w:rPr>
          <w:rFonts w:hint="eastAsia" w:hAnsi="宋体" w:cs="宋体"/>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cs="宋体"/>
        </w:rPr>
      </w:pPr>
      <w:r>
        <w:rPr>
          <w:rFonts w:hint="eastAsia" w:hAnsi="宋体" w:cs="宋体"/>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cs="宋体"/>
        </w:rPr>
      </w:pPr>
      <w:r>
        <w:rPr>
          <w:rFonts w:hint="eastAsia" w:hAnsi="宋体" w:cs="宋体"/>
        </w:rPr>
        <w:t>3.7.5递交</w:t>
      </w:r>
      <w:r>
        <w:rPr>
          <w:rFonts w:hint="eastAsia" w:hAnsi="宋体" w:cs="宋体"/>
          <w:szCs w:val="21"/>
        </w:rPr>
        <w:t>投标</w:t>
      </w:r>
      <w:r>
        <w:rPr>
          <w:rFonts w:hint="eastAsia" w:hAnsi="宋体" w:cs="宋体"/>
        </w:rPr>
        <w:t>文件时，招标人应当对符合招标文件规定密封和标记的</w:t>
      </w:r>
      <w:r>
        <w:rPr>
          <w:rFonts w:hint="eastAsia" w:hAnsi="宋体" w:cs="宋体"/>
          <w:szCs w:val="21"/>
        </w:rPr>
        <w:t>投标</w:t>
      </w:r>
      <w:r>
        <w:rPr>
          <w:rFonts w:hint="eastAsia" w:hAnsi="宋体" w:cs="宋体"/>
        </w:rPr>
        <w:t>文件进行签收。</w:t>
      </w:r>
    </w:p>
    <w:p>
      <w:pPr>
        <w:pStyle w:val="21"/>
        <w:tabs>
          <w:tab w:val="left" w:pos="630"/>
        </w:tabs>
        <w:snapToGrid w:val="0"/>
        <w:spacing w:line="440" w:lineRule="exact"/>
        <w:ind w:firstLine="424" w:firstLineChars="202"/>
        <w:rPr>
          <w:rFonts w:hAnsi="宋体" w:cs="宋体"/>
        </w:rPr>
      </w:pPr>
      <w:r>
        <w:rPr>
          <w:rFonts w:hint="eastAsia" w:hAnsi="宋体" w:cs="宋体"/>
        </w:rPr>
        <w:t>3.7.6招标人对于</w:t>
      </w:r>
      <w:r>
        <w:rPr>
          <w:rFonts w:hint="eastAsia" w:hAnsi="宋体" w:cs="宋体"/>
          <w:szCs w:val="21"/>
        </w:rPr>
        <w:t>投标</w:t>
      </w:r>
      <w:r>
        <w:rPr>
          <w:rFonts w:hint="eastAsia" w:hAnsi="宋体" w:cs="宋体"/>
        </w:rPr>
        <w:t>文件密封、标记另有要求的，见投标人须知前附表。</w:t>
      </w:r>
      <w:bookmarkEnd w:id="151"/>
      <w:bookmarkEnd w:id="152"/>
      <w:bookmarkEnd w:id="153"/>
    </w:p>
    <w:p>
      <w:pPr>
        <w:numPr>
          <w:ilvl w:val="0"/>
          <w:numId w:val="5"/>
        </w:numPr>
        <w:rPr>
          <w:rFonts w:ascii="宋体" w:hAnsi="宋体" w:cs="宋体"/>
          <w:b/>
          <w:bCs/>
          <w:sz w:val="24"/>
          <w:szCs w:val="32"/>
        </w:rPr>
      </w:pPr>
      <w:bookmarkStart w:id="202" w:name="_Toc477190297"/>
      <w:bookmarkEnd w:id="202"/>
      <w:bookmarkStart w:id="203" w:name="_Toc477190296"/>
      <w:bookmarkEnd w:id="203"/>
      <w:r>
        <w:rPr>
          <w:rFonts w:hint="eastAsia" w:ascii="宋体" w:hAnsi="宋体" w:cs="宋体"/>
          <w:b/>
          <w:bCs/>
          <w:sz w:val="24"/>
          <w:szCs w:val="32"/>
        </w:rPr>
        <w:t>投标</w:t>
      </w:r>
    </w:p>
    <w:p>
      <w:pPr>
        <w:rPr>
          <w:rFonts w:ascii="宋体" w:hAnsi="宋体" w:cs="宋体"/>
          <w:b/>
          <w:bCs/>
          <w:sz w:val="24"/>
          <w:szCs w:val="32"/>
        </w:rPr>
      </w:pPr>
      <w:bookmarkStart w:id="204" w:name="_Toc46496151"/>
      <w:bookmarkStart w:id="205" w:name="_Toc447265243"/>
      <w:bookmarkStart w:id="206" w:name="_Toc447188692"/>
      <w:bookmarkStart w:id="207" w:name="_Toc447265529"/>
      <w:r>
        <w:rPr>
          <w:rFonts w:hint="eastAsia" w:ascii="宋体" w:hAnsi="宋体" w:cs="宋体"/>
          <w:b/>
          <w:bCs/>
          <w:sz w:val="24"/>
          <w:szCs w:val="32"/>
        </w:rPr>
        <w:t>4.1</w:t>
      </w:r>
      <w:bookmarkEnd w:id="154"/>
      <w:bookmarkEnd w:id="155"/>
      <w:r>
        <w:rPr>
          <w:rFonts w:hint="eastAsia" w:ascii="宋体" w:hAnsi="宋体" w:cs="宋体"/>
          <w:b/>
          <w:bCs/>
          <w:sz w:val="24"/>
          <w:szCs w:val="32"/>
        </w:rPr>
        <w:t>投标文件的递交</w:t>
      </w:r>
      <w:bookmarkEnd w:id="156"/>
      <w:bookmarkEnd w:id="157"/>
      <w:bookmarkEnd w:id="204"/>
      <w:bookmarkEnd w:id="205"/>
      <w:bookmarkEnd w:id="206"/>
      <w:bookmarkEnd w:id="207"/>
    </w:p>
    <w:p>
      <w:pPr>
        <w:pStyle w:val="21"/>
        <w:tabs>
          <w:tab w:val="left" w:pos="630"/>
        </w:tabs>
        <w:snapToGrid w:val="0"/>
        <w:spacing w:line="440" w:lineRule="exact"/>
        <w:ind w:firstLine="424" w:firstLineChars="202"/>
        <w:rPr>
          <w:rFonts w:hAnsi="宋体" w:cs="宋体"/>
        </w:rPr>
      </w:pPr>
      <w:bookmarkStart w:id="208" w:name="_Toc488655849"/>
      <w:bookmarkStart w:id="209" w:name="_Toc107822504"/>
      <w:bookmarkStart w:id="210" w:name="_Toc488655850"/>
      <w:bookmarkStart w:id="211" w:name="_Toc107822505"/>
      <w:bookmarkStart w:id="212" w:name="_Toc227057907"/>
      <w:bookmarkStart w:id="213" w:name="_Toc226969301"/>
      <w:bookmarkStart w:id="214" w:name="_Toc447265530"/>
      <w:bookmarkStart w:id="215" w:name="_Toc447265244"/>
      <w:bookmarkStart w:id="216" w:name="_Toc447188693"/>
      <w:r>
        <w:rPr>
          <w:rFonts w:hint="eastAsia" w:hAnsi="宋体" w:cs="宋体"/>
        </w:rPr>
        <w:t>4.1.1</w:t>
      </w:r>
      <w:r>
        <w:rPr>
          <w:rFonts w:hint="eastAsia" w:hAnsi="宋体" w:cs="宋体"/>
          <w:szCs w:val="21"/>
        </w:rPr>
        <w:t>投标</w:t>
      </w:r>
      <w:r>
        <w:rPr>
          <w:rFonts w:hint="eastAsia" w:hAnsi="宋体" w:cs="宋体"/>
        </w:rPr>
        <w:t>文件递交截止时间：见投标人须知前附表。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4.1.2</w:t>
      </w:r>
      <w:r>
        <w:rPr>
          <w:rFonts w:hint="eastAsia" w:hAnsi="宋体" w:cs="宋体"/>
          <w:szCs w:val="21"/>
        </w:rPr>
        <w:t>投标</w:t>
      </w:r>
      <w:r>
        <w:rPr>
          <w:rFonts w:hint="eastAsia" w:hAnsi="宋体" w:cs="宋体"/>
        </w:rPr>
        <w:t>文件递交地点：见投标人须知前附表。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4.1.3招标人收到投标文件后，向投标人出具签收凭证。</w:t>
      </w:r>
    </w:p>
    <w:p>
      <w:pPr>
        <w:pStyle w:val="21"/>
        <w:tabs>
          <w:tab w:val="left" w:pos="630"/>
        </w:tabs>
        <w:snapToGrid w:val="0"/>
        <w:spacing w:line="440" w:lineRule="exact"/>
        <w:ind w:firstLine="424" w:firstLineChars="202"/>
        <w:rPr>
          <w:rFonts w:hAnsi="宋体" w:cs="宋体"/>
        </w:rPr>
      </w:pPr>
      <w:r>
        <w:rPr>
          <w:rFonts w:hint="eastAsia" w:hAnsi="宋体" w:cs="宋体"/>
        </w:rPr>
        <w:t>4.1.4除投标人须知前附表另有规定外，投标人所递交的</w:t>
      </w:r>
      <w:r>
        <w:rPr>
          <w:rFonts w:hint="eastAsia" w:hAnsi="宋体" w:cs="宋体"/>
          <w:szCs w:val="21"/>
        </w:rPr>
        <w:t>投标</w:t>
      </w:r>
      <w:r>
        <w:rPr>
          <w:rFonts w:hint="eastAsia" w:hAnsi="宋体" w:cs="宋体"/>
        </w:rPr>
        <w:t>文件不予退还。</w:t>
      </w:r>
    </w:p>
    <w:p>
      <w:pPr>
        <w:pStyle w:val="21"/>
        <w:tabs>
          <w:tab w:val="left" w:pos="630"/>
        </w:tabs>
        <w:snapToGrid w:val="0"/>
        <w:spacing w:line="440" w:lineRule="exact"/>
        <w:ind w:firstLine="424" w:firstLineChars="202"/>
        <w:rPr>
          <w:rFonts w:hAnsi="宋体" w:cs="宋体"/>
        </w:rPr>
      </w:pPr>
      <w:r>
        <w:rPr>
          <w:rFonts w:hint="eastAsia" w:hAnsi="宋体" w:cs="宋体"/>
        </w:rPr>
        <w:t>4.1.5出现以下情形时，招标人/招标代理机构不予接收</w:t>
      </w:r>
      <w:r>
        <w:rPr>
          <w:rFonts w:hint="eastAsia" w:hAnsi="宋体" w:cs="宋体"/>
          <w:szCs w:val="21"/>
        </w:rPr>
        <w:t>投标</w:t>
      </w:r>
      <w:r>
        <w:rPr>
          <w:rFonts w:hint="eastAsia" w:hAnsi="宋体" w:cs="宋体"/>
        </w:rPr>
        <w:t>文件：</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逾期送达或者未送达指定地点的；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未按照招标文件要求密封的；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未通过资格预审的申请人递交的；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未按照第一章“招标公告”或者投标邀请书要求获得本项目招标文件的。</w:t>
      </w:r>
      <w:bookmarkEnd w:id="208"/>
      <w:bookmarkEnd w:id="209"/>
    </w:p>
    <w:p>
      <w:pPr>
        <w:rPr>
          <w:rFonts w:ascii="宋体" w:hAnsi="宋体" w:cs="宋体"/>
          <w:b/>
          <w:bCs/>
          <w:sz w:val="24"/>
          <w:szCs w:val="32"/>
        </w:rPr>
      </w:pPr>
      <w:bookmarkStart w:id="217" w:name="_Toc46496152"/>
      <w:r>
        <w:rPr>
          <w:rFonts w:hint="eastAsia" w:ascii="宋体" w:hAnsi="宋体" w:cs="宋体"/>
          <w:b/>
          <w:bCs/>
          <w:sz w:val="24"/>
          <w:szCs w:val="32"/>
        </w:rPr>
        <w:t>4.2投标文件的修改、撤回</w:t>
      </w:r>
      <w:bookmarkEnd w:id="210"/>
      <w:bookmarkEnd w:id="211"/>
      <w:bookmarkEnd w:id="212"/>
      <w:bookmarkEnd w:id="213"/>
      <w:r>
        <w:rPr>
          <w:rFonts w:hint="eastAsia" w:ascii="宋体" w:hAnsi="宋体" w:cs="宋体"/>
          <w:b/>
          <w:bCs/>
          <w:sz w:val="24"/>
          <w:szCs w:val="32"/>
        </w:rPr>
        <w:t>和撤销</w:t>
      </w:r>
      <w:bookmarkEnd w:id="214"/>
      <w:bookmarkEnd w:id="215"/>
      <w:bookmarkEnd w:id="216"/>
      <w:bookmarkEnd w:id="217"/>
    </w:p>
    <w:p>
      <w:pPr>
        <w:pStyle w:val="21"/>
        <w:tabs>
          <w:tab w:val="left" w:pos="630"/>
        </w:tabs>
        <w:snapToGrid w:val="0"/>
        <w:spacing w:line="440" w:lineRule="exact"/>
        <w:ind w:firstLine="424" w:firstLineChars="202"/>
        <w:rPr>
          <w:rFonts w:hAnsi="宋体" w:cs="宋体"/>
        </w:rPr>
      </w:pPr>
      <w:bookmarkStart w:id="218" w:name="_Toc247085717"/>
      <w:bookmarkStart w:id="219" w:name="_Toc152045559"/>
      <w:bookmarkStart w:id="220" w:name="_Toc447188694"/>
      <w:bookmarkStart w:id="221" w:name="_Toc144974527"/>
      <w:bookmarkStart w:id="222" w:name="_Toc447265245"/>
      <w:bookmarkStart w:id="223" w:name="_Toc447265531"/>
      <w:bookmarkStart w:id="224" w:name="_Toc152042335"/>
      <w:bookmarkStart w:id="225" w:name="_Toc296602447"/>
      <w:bookmarkStart w:id="226" w:name="_Toc246996946"/>
      <w:bookmarkStart w:id="227" w:name="_Toc179632577"/>
      <w:bookmarkStart w:id="228" w:name="_Toc246996203"/>
      <w:bookmarkStart w:id="229" w:name="_Toc488655852"/>
      <w:bookmarkStart w:id="230" w:name="_Toc226969302"/>
      <w:bookmarkStart w:id="231" w:name="_Toc227057908"/>
      <w:bookmarkStart w:id="232" w:name="_Toc107822506"/>
      <w:r>
        <w:rPr>
          <w:rFonts w:hint="eastAsia" w:hAnsi="宋体" w:cs="宋体"/>
        </w:rPr>
        <w:t>4.2.1在规定的</w:t>
      </w:r>
      <w:r>
        <w:rPr>
          <w:rFonts w:hint="eastAsia" w:hAnsi="宋体" w:cs="宋体"/>
          <w:szCs w:val="21"/>
        </w:rPr>
        <w:t>投标</w:t>
      </w:r>
      <w:r>
        <w:rPr>
          <w:rFonts w:hint="eastAsia" w:hAnsi="宋体" w:cs="宋体"/>
        </w:rPr>
        <w:t>截止时间前，投标人可以修改或者撤回已递交的</w:t>
      </w:r>
      <w:r>
        <w:rPr>
          <w:rFonts w:hint="eastAsia" w:hAnsi="宋体" w:cs="宋体"/>
          <w:szCs w:val="21"/>
        </w:rPr>
        <w:t>投标</w:t>
      </w:r>
      <w:r>
        <w:rPr>
          <w:rFonts w:hint="eastAsia" w:hAnsi="宋体" w:cs="宋体"/>
        </w:rPr>
        <w:t>文件。</w:t>
      </w:r>
    </w:p>
    <w:p>
      <w:pPr>
        <w:pStyle w:val="21"/>
        <w:tabs>
          <w:tab w:val="left" w:pos="630"/>
        </w:tabs>
        <w:snapToGrid w:val="0"/>
        <w:spacing w:line="440" w:lineRule="exact"/>
        <w:ind w:firstLine="424" w:firstLineChars="202"/>
        <w:rPr>
          <w:rFonts w:hAnsi="宋体" w:cs="宋体"/>
        </w:rPr>
      </w:pPr>
      <w:r>
        <w:rPr>
          <w:rFonts w:hint="eastAsia" w:hAnsi="宋体" w:cs="宋体"/>
        </w:rPr>
        <w:t>4.2.2投标人修改后的</w:t>
      </w:r>
      <w:r>
        <w:rPr>
          <w:rFonts w:hint="eastAsia" w:hAnsi="宋体" w:cs="宋体"/>
          <w:szCs w:val="21"/>
        </w:rPr>
        <w:t>投标</w:t>
      </w:r>
      <w:r>
        <w:rPr>
          <w:rFonts w:hint="eastAsia" w:hAnsi="宋体" w:cs="宋体"/>
        </w:rPr>
        <w:t>文件，应当在规定的</w:t>
      </w:r>
      <w:r>
        <w:rPr>
          <w:rFonts w:hint="eastAsia" w:hAnsi="宋体" w:cs="宋体"/>
          <w:szCs w:val="21"/>
        </w:rPr>
        <w:t>投标</w:t>
      </w:r>
      <w:r>
        <w:rPr>
          <w:rFonts w:hint="eastAsia" w:hAnsi="宋体" w:cs="宋体"/>
        </w:rPr>
        <w:t>截止时间前按照招标文件的规定编制、密封、标记、递交。</w:t>
      </w:r>
    </w:p>
    <w:p>
      <w:pPr>
        <w:pStyle w:val="21"/>
        <w:tabs>
          <w:tab w:val="left" w:pos="630"/>
        </w:tabs>
        <w:snapToGrid w:val="0"/>
        <w:spacing w:line="440" w:lineRule="exact"/>
        <w:ind w:firstLine="424" w:firstLineChars="202"/>
        <w:rPr>
          <w:rFonts w:hAnsi="宋体" w:cs="宋体"/>
        </w:rPr>
      </w:pPr>
      <w:r>
        <w:rPr>
          <w:rFonts w:hint="eastAsia" w:hAnsi="宋体" w:cs="宋体"/>
        </w:rPr>
        <w:t>4.2.3投标人撤回已递交的</w:t>
      </w:r>
      <w:r>
        <w:rPr>
          <w:rFonts w:hint="eastAsia" w:hAnsi="宋体" w:cs="宋体"/>
          <w:szCs w:val="21"/>
        </w:rPr>
        <w:t>投标</w:t>
      </w:r>
      <w:r>
        <w:rPr>
          <w:rFonts w:hint="eastAsia" w:hAnsi="宋体" w:cs="宋体"/>
        </w:rPr>
        <w:t>文件，应当书面通知招标人。招标人已收取</w:t>
      </w:r>
      <w:r>
        <w:rPr>
          <w:rFonts w:hint="eastAsia" w:hAnsi="宋体" w:cs="宋体"/>
          <w:szCs w:val="21"/>
        </w:rPr>
        <w:t>投标</w:t>
      </w:r>
      <w:r>
        <w:rPr>
          <w:rFonts w:hint="eastAsia" w:hAnsi="宋体" w:cs="宋体"/>
        </w:rPr>
        <w:t>保证金的，应当自收到投标人书面撤回通知之日起5日内退还。</w:t>
      </w:r>
    </w:p>
    <w:p>
      <w:pPr>
        <w:pStyle w:val="21"/>
        <w:tabs>
          <w:tab w:val="left" w:pos="630"/>
        </w:tabs>
        <w:snapToGrid w:val="0"/>
        <w:spacing w:line="440" w:lineRule="exact"/>
        <w:ind w:firstLine="424" w:firstLineChars="202"/>
        <w:rPr>
          <w:rFonts w:hAnsi="宋体" w:cs="宋体"/>
        </w:rPr>
      </w:pPr>
      <w:r>
        <w:rPr>
          <w:rFonts w:hint="eastAsia" w:hAnsi="宋体" w:cs="宋体"/>
        </w:rPr>
        <w:t>4.2.4投标人在规定的</w:t>
      </w:r>
      <w:r>
        <w:rPr>
          <w:rFonts w:hint="eastAsia" w:hAnsi="宋体" w:cs="宋体"/>
          <w:szCs w:val="21"/>
        </w:rPr>
        <w:t>投标</w:t>
      </w:r>
      <w:r>
        <w:rPr>
          <w:rFonts w:hint="eastAsia" w:hAnsi="宋体" w:cs="宋体"/>
        </w:rPr>
        <w:t>截止时间后，不得在</w:t>
      </w:r>
      <w:r>
        <w:rPr>
          <w:rFonts w:hint="eastAsia" w:hAnsi="宋体" w:cs="宋体"/>
          <w:szCs w:val="21"/>
        </w:rPr>
        <w:t>投标</w:t>
      </w:r>
      <w:r>
        <w:rPr>
          <w:rFonts w:hint="eastAsia" w:hAnsi="宋体" w:cs="宋体"/>
        </w:rPr>
        <w:t>有效期内撤销其投标。否则招标人有权不退还其</w:t>
      </w:r>
      <w:r>
        <w:rPr>
          <w:rFonts w:hint="eastAsia" w:hAnsi="宋体" w:cs="宋体"/>
          <w:szCs w:val="21"/>
        </w:rPr>
        <w:t>投标</w:t>
      </w:r>
      <w:r>
        <w:rPr>
          <w:rFonts w:hint="eastAsia" w:hAnsi="宋体" w:cs="宋体"/>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rPr>
      </w:pPr>
      <w:r>
        <w:rPr>
          <w:rFonts w:hint="eastAsia" w:ascii="宋体" w:hAnsi="宋体" w:cs="宋体"/>
          <w:b/>
          <w:bCs/>
          <w:sz w:val="24"/>
          <w:szCs w:val="32"/>
        </w:rPr>
        <w:t>唱价</w:t>
      </w:r>
    </w:p>
    <w:p>
      <w:pPr>
        <w:rPr>
          <w:rFonts w:ascii="宋体" w:hAnsi="宋体" w:cs="宋体"/>
          <w:b/>
          <w:bCs/>
          <w:sz w:val="24"/>
          <w:szCs w:val="32"/>
        </w:rPr>
      </w:pPr>
      <w:bookmarkStart w:id="233" w:name="_Toc46496154"/>
      <w:bookmarkStart w:id="234" w:name="_Toc447265532"/>
      <w:bookmarkStart w:id="235" w:name="_Toc447188695"/>
      <w:bookmarkStart w:id="236" w:name="_Toc447265246"/>
      <w:r>
        <w:rPr>
          <w:rFonts w:hint="eastAsia" w:ascii="宋体" w:hAnsi="宋体" w:cs="宋体"/>
          <w:b/>
          <w:bCs/>
          <w:sz w:val="24"/>
          <w:szCs w:val="32"/>
        </w:rPr>
        <w:t>5.1</w:t>
      </w:r>
      <w:bookmarkEnd w:id="229"/>
      <w:bookmarkEnd w:id="230"/>
      <w:bookmarkEnd w:id="231"/>
      <w:bookmarkEnd w:id="232"/>
      <w:r>
        <w:rPr>
          <w:rFonts w:hint="eastAsia" w:ascii="宋体" w:hAnsi="宋体" w:cs="宋体"/>
          <w:b/>
          <w:bCs/>
          <w:sz w:val="24"/>
          <w:szCs w:val="32"/>
        </w:rPr>
        <w:t>唱价时间和地点</w:t>
      </w:r>
      <w:bookmarkEnd w:id="233"/>
      <w:bookmarkEnd w:id="234"/>
      <w:bookmarkEnd w:id="235"/>
      <w:bookmarkEnd w:id="236"/>
    </w:p>
    <w:p>
      <w:pPr>
        <w:pStyle w:val="21"/>
        <w:tabs>
          <w:tab w:val="left" w:pos="630"/>
        </w:tabs>
        <w:snapToGrid w:val="0"/>
        <w:spacing w:line="440" w:lineRule="exact"/>
        <w:ind w:firstLine="420" w:firstLineChars="200"/>
        <w:rPr>
          <w:rFonts w:hAnsi="宋体" w:cs="宋体"/>
        </w:rPr>
      </w:pPr>
      <w:r>
        <w:rPr>
          <w:rFonts w:hint="eastAsia" w:hAnsi="宋体" w:cs="宋体"/>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rPr>
      </w:pPr>
      <w:bookmarkStart w:id="237" w:name="_Toc46496155"/>
      <w:bookmarkStart w:id="238" w:name="_Toc447188696"/>
      <w:bookmarkStart w:id="239" w:name="_Toc447265247"/>
      <w:bookmarkStart w:id="240" w:name="_Toc447265533"/>
      <w:r>
        <w:rPr>
          <w:rFonts w:hint="eastAsia" w:ascii="宋体" w:hAnsi="宋体" w:cs="宋体"/>
          <w:b/>
          <w:bCs/>
          <w:sz w:val="24"/>
          <w:szCs w:val="32"/>
        </w:rPr>
        <w:t>5.2唱价程序</w:t>
      </w:r>
      <w:bookmarkEnd w:id="237"/>
      <w:bookmarkEnd w:id="238"/>
      <w:bookmarkEnd w:id="239"/>
      <w:bookmarkEnd w:id="240"/>
    </w:p>
    <w:p>
      <w:pPr>
        <w:pStyle w:val="21"/>
        <w:tabs>
          <w:tab w:val="left" w:pos="630"/>
        </w:tabs>
        <w:snapToGrid w:val="0"/>
        <w:spacing w:line="440" w:lineRule="exact"/>
        <w:ind w:firstLine="424" w:firstLineChars="202"/>
        <w:rPr>
          <w:rFonts w:hAnsi="宋体" w:cs="宋体"/>
        </w:rPr>
      </w:pPr>
      <w:bookmarkStart w:id="241" w:name="_Toc247085720"/>
      <w:bookmarkStart w:id="242" w:name="_Toc179632580"/>
      <w:bookmarkStart w:id="243" w:name="_Toc296602451"/>
      <w:bookmarkStart w:id="244" w:name="_Toc447188699"/>
      <w:bookmarkStart w:id="245" w:name="_Toc447265536"/>
      <w:bookmarkStart w:id="246" w:name="_Toc246996949"/>
      <w:bookmarkStart w:id="247" w:name="_Toc246996206"/>
      <w:bookmarkStart w:id="248" w:name="_Toc447265250"/>
      <w:bookmarkStart w:id="249" w:name="_Toc144974530"/>
      <w:bookmarkStart w:id="250" w:name="_Toc152042338"/>
      <w:bookmarkStart w:id="251" w:name="_Toc152045562"/>
      <w:bookmarkStart w:id="252" w:name="_Toc226969303"/>
      <w:bookmarkStart w:id="253" w:name="_Toc227057909"/>
      <w:bookmarkStart w:id="254" w:name="_Toc107822507"/>
      <w:r>
        <w:rPr>
          <w:rFonts w:hint="eastAsia" w:hAnsi="宋体" w:cs="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cs="宋体"/>
        </w:rPr>
        <w:t>文件密封性进行检查。</w:t>
      </w:r>
    </w:p>
    <w:p>
      <w:pPr>
        <w:pStyle w:val="21"/>
        <w:tabs>
          <w:tab w:val="left" w:pos="630"/>
        </w:tabs>
        <w:snapToGrid w:val="0"/>
        <w:spacing w:line="440" w:lineRule="exact"/>
        <w:ind w:firstLine="424" w:firstLineChars="202"/>
        <w:rPr>
          <w:rFonts w:hAnsi="宋体" w:cs="宋体"/>
        </w:rPr>
      </w:pPr>
      <w:r>
        <w:rPr>
          <w:rFonts w:hint="eastAsia" w:hAnsi="宋体" w:cs="宋体"/>
        </w:rPr>
        <w:t>5.2.2招标人在</w:t>
      </w:r>
      <w:r>
        <w:rPr>
          <w:rFonts w:hint="eastAsia" w:hAnsi="宋体" w:cs="宋体"/>
          <w:szCs w:val="21"/>
        </w:rPr>
        <w:t>投标</w:t>
      </w:r>
      <w:r>
        <w:rPr>
          <w:rFonts w:hint="eastAsia" w:hAnsi="宋体" w:cs="宋体"/>
        </w:rPr>
        <w:t>文件递交截止时间前收到的所有</w:t>
      </w:r>
      <w:r>
        <w:rPr>
          <w:rFonts w:hint="eastAsia" w:hAnsi="宋体" w:cs="宋体"/>
          <w:szCs w:val="21"/>
        </w:rPr>
        <w:t>投标</w:t>
      </w:r>
      <w:r>
        <w:rPr>
          <w:rFonts w:hint="eastAsia" w:hAnsi="宋体" w:cs="宋体"/>
        </w:rPr>
        <w:t>文件在唱价时都应当当众予以拆封、宣读，但按照招标文件规定递交合格的书面撤回通知的</w:t>
      </w:r>
      <w:r>
        <w:rPr>
          <w:rFonts w:hint="eastAsia" w:hAnsi="宋体" w:cs="宋体"/>
          <w:szCs w:val="21"/>
        </w:rPr>
        <w:t>投标</w:t>
      </w:r>
      <w:r>
        <w:rPr>
          <w:rFonts w:hint="eastAsia" w:hAnsi="宋体" w:cs="宋体"/>
        </w:rPr>
        <w:t>文件不予开封。</w:t>
      </w:r>
    </w:p>
    <w:p>
      <w:pPr>
        <w:pStyle w:val="21"/>
        <w:tabs>
          <w:tab w:val="left" w:pos="630"/>
        </w:tabs>
        <w:snapToGrid w:val="0"/>
        <w:spacing w:line="440" w:lineRule="exact"/>
        <w:ind w:firstLine="424" w:firstLineChars="202"/>
        <w:rPr>
          <w:rFonts w:hAnsi="宋体" w:cs="宋体"/>
        </w:rPr>
      </w:pPr>
      <w:r>
        <w:rPr>
          <w:rFonts w:hint="eastAsia" w:hAnsi="宋体" w:cs="宋体"/>
        </w:rPr>
        <w:t>5.2.3唱价时，招标人应当当众宣布参加本项目招标的投标人个数及</w:t>
      </w:r>
      <w:r>
        <w:rPr>
          <w:rFonts w:hint="eastAsia" w:hAnsi="宋体" w:cs="宋体"/>
          <w:szCs w:val="21"/>
        </w:rPr>
        <w:t>投标</w:t>
      </w:r>
      <w:r>
        <w:rPr>
          <w:rFonts w:hint="eastAsia" w:hAnsi="宋体" w:cs="宋体"/>
        </w:rPr>
        <w:t>文件的密封情况，并宣读有效的“报价一览表”中的内容，“报价一览表”一般包括：投标人名称、</w:t>
      </w:r>
      <w:r>
        <w:rPr>
          <w:rFonts w:hint="eastAsia" w:hAnsi="宋体" w:cs="宋体"/>
          <w:szCs w:val="21"/>
        </w:rPr>
        <w:t>投标</w:t>
      </w:r>
      <w:r>
        <w:rPr>
          <w:rFonts w:hint="eastAsia" w:hAnsi="宋体" w:cs="宋体"/>
        </w:rPr>
        <w:t>总报价、交货期、</w:t>
      </w:r>
      <w:r>
        <w:rPr>
          <w:rFonts w:hint="eastAsia" w:hAnsi="宋体" w:cs="宋体"/>
          <w:szCs w:val="21"/>
        </w:rPr>
        <w:t>投标</w:t>
      </w:r>
      <w:r>
        <w:rPr>
          <w:rFonts w:hint="eastAsia" w:hAnsi="宋体" w:cs="宋体"/>
        </w:rPr>
        <w:t>保证金以及招标文件中规定的其他内容。</w:t>
      </w:r>
    </w:p>
    <w:p>
      <w:pPr>
        <w:rPr>
          <w:rFonts w:ascii="宋体" w:hAnsi="宋体" w:cs="宋体"/>
          <w:b/>
          <w:bCs/>
          <w:sz w:val="24"/>
          <w:szCs w:val="32"/>
        </w:rPr>
      </w:pPr>
      <w:bookmarkStart w:id="255" w:name="_Toc447265248"/>
      <w:bookmarkStart w:id="256" w:name="_Toc447188697"/>
      <w:bookmarkStart w:id="257" w:name="_Toc447265534"/>
      <w:bookmarkStart w:id="258" w:name="_Toc46496156"/>
      <w:bookmarkStart w:id="259" w:name="_Toc450489307"/>
      <w:r>
        <w:rPr>
          <w:rFonts w:hint="eastAsia" w:ascii="宋体" w:hAnsi="宋体" w:cs="宋体"/>
          <w:b/>
          <w:bCs/>
          <w:sz w:val="24"/>
          <w:szCs w:val="32"/>
        </w:rPr>
        <w:t>5.3异议</w:t>
      </w:r>
      <w:bookmarkEnd w:id="255"/>
      <w:bookmarkEnd w:id="256"/>
      <w:bookmarkEnd w:id="257"/>
      <w:bookmarkEnd w:id="258"/>
      <w:bookmarkEnd w:id="259"/>
    </w:p>
    <w:p>
      <w:pPr>
        <w:pStyle w:val="21"/>
        <w:tabs>
          <w:tab w:val="left" w:pos="630"/>
        </w:tabs>
        <w:snapToGrid w:val="0"/>
        <w:spacing w:line="440" w:lineRule="exact"/>
        <w:ind w:firstLine="424" w:firstLineChars="202"/>
        <w:rPr>
          <w:rFonts w:hAnsi="宋体" w:cs="宋体"/>
        </w:rPr>
      </w:pPr>
      <w:r>
        <w:rPr>
          <w:rFonts w:hint="eastAsia" w:hAnsi="宋体" w:cs="宋体"/>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cs="宋体"/>
        </w:rPr>
      </w:pPr>
      <w:r>
        <w:rPr>
          <w:rFonts w:hint="eastAsia" w:hAnsi="宋体" w:cs="宋体"/>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rPr>
      </w:pPr>
      <w:bookmarkStart w:id="260" w:name="_Toc477190305"/>
      <w:bookmarkEnd w:id="260"/>
      <w:bookmarkStart w:id="261" w:name="_Toc477190306"/>
      <w:bookmarkEnd w:id="261"/>
      <w:r>
        <w:rPr>
          <w:rFonts w:hint="eastAsia" w:ascii="宋体" w:hAnsi="宋体" w:cs="宋体"/>
          <w:b/>
          <w:bCs/>
          <w:sz w:val="24"/>
          <w:szCs w:val="32"/>
        </w:rPr>
        <w:t>评审</w:t>
      </w:r>
    </w:p>
    <w:p>
      <w:pPr>
        <w:rPr>
          <w:rFonts w:ascii="宋体" w:hAnsi="宋体" w:cs="宋体"/>
          <w:b/>
          <w:bCs/>
          <w:sz w:val="24"/>
          <w:szCs w:val="32"/>
        </w:rPr>
      </w:pPr>
      <w:bookmarkStart w:id="262" w:name="_Toc447265537"/>
      <w:bookmarkStart w:id="263" w:name="_Toc447188700"/>
      <w:bookmarkStart w:id="264" w:name="_Toc447265251"/>
      <w:bookmarkStart w:id="265" w:name="_Toc46496158"/>
      <w:r>
        <w:rPr>
          <w:rFonts w:hint="eastAsia" w:ascii="宋体" w:hAnsi="宋体" w:cs="宋体"/>
          <w:b/>
          <w:bCs/>
          <w:sz w:val="24"/>
          <w:szCs w:val="32"/>
        </w:rPr>
        <w:t>6.1</w:t>
      </w:r>
      <w:bookmarkEnd w:id="252"/>
      <w:bookmarkEnd w:id="253"/>
      <w:bookmarkEnd w:id="254"/>
      <w:bookmarkEnd w:id="262"/>
      <w:bookmarkEnd w:id="263"/>
      <w:bookmarkEnd w:id="264"/>
      <w:r>
        <w:rPr>
          <w:rFonts w:hint="eastAsia" w:ascii="宋体" w:hAnsi="宋体" w:cs="宋体"/>
          <w:b/>
          <w:bCs/>
          <w:sz w:val="24"/>
          <w:szCs w:val="32"/>
        </w:rPr>
        <w:t>评标委员会</w:t>
      </w:r>
      <w:bookmarkEnd w:id="265"/>
    </w:p>
    <w:p>
      <w:pPr>
        <w:pStyle w:val="21"/>
        <w:tabs>
          <w:tab w:val="left" w:pos="630"/>
        </w:tabs>
        <w:snapToGrid w:val="0"/>
        <w:spacing w:line="440" w:lineRule="exact"/>
        <w:ind w:firstLine="424" w:firstLineChars="202"/>
        <w:rPr>
          <w:rFonts w:hAnsi="宋体" w:cs="宋体"/>
        </w:rPr>
      </w:pPr>
      <w:bookmarkStart w:id="266" w:name="_Toc447265541"/>
      <w:bookmarkStart w:id="267" w:name="_Toc447188703"/>
      <w:bookmarkStart w:id="268" w:name="_Toc447265255"/>
      <w:bookmarkStart w:id="269" w:name="_Toc226969309"/>
      <w:bookmarkStart w:id="270" w:name="_Toc107822516"/>
      <w:bookmarkStart w:id="271" w:name="_Toc227057915"/>
      <w:bookmarkStart w:id="272" w:name="_Toc488655860"/>
      <w:r>
        <w:rPr>
          <w:rFonts w:hint="eastAsia" w:hAnsi="宋体" w:cs="宋体"/>
        </w:rPr>
        <w:t>6.1.1评审由评标委员会负责，具体人数见投标人须知前附表。评标委员会的专家应当从</w:t>
      </w:r>
      <w:r>
        <w:rPr>
          <w:rFonts w:hint="eastAsia" w:hAnsi="宋体" w:cs="宋体"/>
          <w:szCs w:val="21"/>
        </w:rPr>
        <w:t>专家从评标专家库内相关专业的专家名单中采取随机抽取方式确定</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cs="宋体"/>
        </w:rPr>
      </w:pPr>
      <w:r>
        <w:rPr>
          <w:rFonts w:hint="eastAsia" w:hAnsi="宋体" w:cs="宋体"/>
        </w:rPr>
        <w:t>6.1.3评标委员会成员名单在中标结果确定前保密。</w:t>
      </w:r>
    </w:p>
    <w:p>
      <w:pPr>
        <w:rPr>
          <w:rFonts w:ascii="宋体" w:hAnsi="宋体" w:cs="宋体"/>
          <w:b/>
          <w:bCs/>
          <w:sz w:val="24"/>
          <w:szCs w:val="32"/>
        </w:rPr>
      </w:pPr>
      <w:bookmarkStart w:id="273" w:name="_Toc447265538"/>
      <w:bookmarkStart w:id="274" w:name="_Toc46496159"/>
      <w:bookmarkStart w:id="275" w:name="_Toc450489311"/>
      <w:bookmarkStart w:id="276" w:name="_Toc152045564"/>
      <w:bookmarkStart w:id="277" w:name="_Toc296602453"/>
      <w:bookmarkStart w:id="278" w:name="_Toc179632582"/>
      <w:bookmarkStart w:id="279" w:name="_Toc152042340"/>
      <w:bookmarkStart w:id="280" w:name="_Toc447265252"/>
      <w:bookmarkStart w:id="281" w:name="_Toc247085722"/>
      <w:bookmarkStart w:id="282" w:name="_Toc246996208"/>
      <w:bookmarkStart w:id="283" w:name="_Toc246996951"/>
      <w:bookmarkStart w:id="284" w:name="_Toc144974532"/>
      <w:r>
        <w:rPr>
          <w:rFonts w:hint="eastAsia" w:ascii="宋体" w:hAnsi="宋体" w:cs="宋体"/>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1"/>
        <w:tabs>
          <w:tab w:val="left" w:pos="630"/>
        </w:tabs>
        <w:snapToGrid w:val="0"/>
        <w:spacing w:line="440" w:lineRule="exact"/>
        <w:ind w:firstLine="424" w:firstLineChars="202"/>
        <w:rPr>
          <w:rFonts w:hAnsi="宋体" w:cs="宋体"/>
        </w:rPr>
      </w:pPr>
      <w:r>
        <w:rPr>
          <w:rFonts w:hint="eastAsia" w:hAnsi="宋体" w:cs="宋体"/>
        </w:rPr>
        <w:t>6.2.1评审活动遵循公平、公正、科学和择优的原则。</w:t>
      </w:r>
    </w:p>
    <w:p>
      <w:pPr>
        <w:pStyle w:val="21"/>
        <w:tabs>
          <w:tab w:val="left" w:pos="630"/>
        </w:tabs>
        <w:snapToGrid w:val="0"/>
        <w:spacing w:line="440" w:lineRule="exact"/>
        <w:ind w:firstLine="424" w:firstLineChars="202"/>
        <w:rPr>
          <w:rFonts w:hAnsi="宋体" w:cs="宋体"/>
        </w:rPr>
      </w:pPr>
      <w:r>
        <w:rPr>
          <w:rFonts w:hint="eastAsia" w:hAnsi="宋体" w:cs="宋体"/>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rPr>
      </w:pPr>
      <w:bookmarkStart w:id="285" w:name="_Toc450489312"/>
      <w:bookmarkStart w:id="286" w:name="_Toc447188701"/>
      <w:bookmarkStart w:id="287" w:name="_Toc46496160"/>
      <w:bookmarkStart w:id="288" w:name="_Toc447265539"/>
      <w:bookmarkStart w:id="289" w:name="_Toc447265253"/>
      <w:r>
        <w:rPr>
          <w:rFonts w:hint="eastAsia" w:ascii="宋体" w:hAnsi="宋体" w:cs="宋体"/>
          <w:b/>
          <w:bCs/>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cs="宋体"/>
        </w:rPr>
      </w:pPr>
      <w:r>
        <w:rPr>
          <w:rFonts w:hint="eastAsia" w:hAnsi="宋体" w:cs="宋体"/>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cs="宋体"/>
        </w:rPr>
      </w:pPr>
      <w:r>
        <w:rPr>
          <w:rFonts w:hint="eastAsia" w:hAnsi="宋体" w:cs="宋体"/>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1"/>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6.3.3法律、法规允许的其他评审方法。</w:t>
      </w:r>
      <w:bookmarkStart w:id="290" w:name="_Toc447265254"/>
      <w:bookmarkStart w:id="291" w:name="_Toc447188702"/>
      <w:bookmarkStart w:id="292" w:name="_Toc447265540"/>
      <w:bookmarkStart w:id="293" w:name="_Toc144974534"/>
      <w:bookmarkStart w:id="294" w:name="_Toc246996210"/>
      <w:bookmarkStart w:id="295" w:name="_Toc152045566"/>
      <w:bookmarkStart w:id="296" w:name="_Toc246996953"/>
      <w:bookmarkStart w:id="297" w:name="_Toc296602455"/>
      <w:bookmarkStart w:id="298" w:name="_Toc179632584"/>
      <w:bookmarkStart w:id="299" w:name="_Toc247085724"/>
      <w:bookmarkStart w:id="300" w:name="_Toc152042342"/>
    </w:p>
    <w:p>
      <w:pPr>
        <w:rPr>
          <w:rFonts w:ascii="宋体" w:hAnsi="宋体" w:cs="宋体"/>
          <w:b/>
          <w:bCs/>
          <w:sz w:val="24"/>
          <w:szCs w:val="32"/>
        </w:rPr>
      </w:pPr>
      <w:bookmarkStart w:id="301" w:name="_Toc450489313"/>
      <w:bookmarkStart w:id="302" w:name="_Toc46496161"/>
      <w:r>
        <w:rPr>
          <w:rFonts w:hint="eastAsia" w:ascii="宋体" w:hAnsi="宋体" w:cs="宋体"/>
          <w:b/>
          <w:bCs/>
          <w:sz w:val="24"/>
          <w:szCs w:val="32"/>
        </w:rPr>
        <w:t>6.4中标候选人推荐原则</w:t>
      </w:r>
      <w:bookmarkEnd w:id="301"/>
      <w:bookmarkEnd w:id="302"/>
    </w:p>
    <w:p>
      <w:pPr>
        <w:ind w:firstLine="420" w:firstLineChars="200"/>
        <w:rPr>
          <w:rFonts w:ascii="宋体" w:hAnsi="宋体" w:cs="宋体"/>
        </w:rPr>
      </w:pPr>
      <w:r>
        <w:rPr>
          <w:rFonts w:hint="eastAsia" w:ascii="宋体" w:hAnsi="宋体" w:cs="宋体"/>
        </w:rPr>
        <w:t>评标委员会应当根据招标文件载明的规则推荐中标候选人，具体推荐原则见投标人须知前附表。</w:t>
      </w:r>
    </w:p>
    <w:p>
      <w:pPr>
        <w:rPr>
          <w:rFonts w:ascii="宋体" w:hAnsi="宋体" w:cs="宋体"/>
          <w:b/>
          <w:bCs/>
          <w:sz w:val="24"/>
          <w:szCs w:val="32"/>
        </w:rPr>
      </w:pPr>
      <w:bookmarkStart w:id="303" w:name="_Toc450489314"/>
      <w:bookmarkStart w:id="304" w:name="_Toc46496162"/>
      <w:r>
        <w:rPr>
          <w:rFonts w:hint="eastAsia" w:ascii="宋体" w:hAnsi="宋体" w:cs="宋体"/>
          <w:b/>
          <w:bCs/>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rPr>
      </w:pPr>
      <w:r>
        <w:rPr>
          <w:rFonts w:hint="eastAsia" w:ascii="宋体" w:hAnsi="宋体" w:cs="宋体"/>
          <w:b/>
          <w:bCs/>
          <w:sz w:val="24"/>
          <w:szCs w:val="32"/>
        </w:rPr>
        <w:t>中标</w:t>
      </w:r>
    </w:p>
    <w:p>
      <w:pPr>
        <w:rPr>
          <w:rFonts w:ascii="宋体" w:hAnsi="宋体" w:cs="宋体"/>
          <w:b/>
          <w:bCs/>
          <w:sz w:val="24"/>
          <w:szCs w:val="32"/>
        </w:rPr>
      </w:pPr>
      <w:bookmarkStart w:id="305" w:name="_Toc447265256"/>
      <w:bookmarkStart w:id="306" w:name="_Toc447188704"/>
      <w:bookmarkStart w:id="307" w:name="_Toc447265542"/>
      <w:bookmarkStart w:id="308" w:name="_Toc46496164"/>
      <w:r>
        <w:rPr>
          <w:rFonts w:hint="eastAsia" w:ascii="宋体" w:hAnsi="宋体" w:cs="宋体"/>
          <w:b/>
          <w:bCs/>
          <w:sz w:val="24"/>
          <w:szCs w:val="32"/>
        </w:rPr>
        <w:t>7.1</w:t>
      </w:r>
      <w:bookmarkEnd w:id="305"/>
      <w:bookmarkEnd w:id="306"/>
      <w:bookmarkEnd w:id="307"/>
      <w:r>
        <w:rPr>
          <w:rFonts w:hint="eastAsia" w:ascii="宋体" w:hAnsi="宋体" w:cs="宋体"/>
          <w:b/>
          <w:bCs/>
          <w:sz w:val="24"/>
          <w:szCs w:val="32"/>
        </w:rPr>
        <w:t>确定中标人</w:t>
      </w:r>
      <w:bookmarkEnd w:id="269"/>
      <w:bookmarkEnd w:id="270"/>
      <w:bookmarkEnd w:id="271"/>
      <w:bookmarkEnd w:id="272"/>
      <w:bookmarkEnd w:id="308"/>
    </w:p>
    <w:p>
      <w:pPr>
        <w:pStyle w:val="21"/>
        <w:tabs>
          <w:tab w:val="left" w:pos="630"/>
        </w:tabs>
        <w:snapToGrid w:val="0"/>
        <w:spacing w:line="440" w:lineRule="exact"/>
        <w:ind w:firstLine="424" w:firstLineChars="202"/>
        <w:rPr>
          <w:rFonts w:hAnsi="宋体" w:cs="宋体"/>
        </w:rPr>
      </w:pPr>
      <w:bookmarkStart w:id="309" w:name="_Toc447265259"/>
      <w:bookmarkStart w:id="310" w:name="_Toc447265545"/>
      <w:bookmarkStart w:id="311" w:name="_Toc152045569"/>
      <w:bookmarkStart w:id="312" w:name="_Toc296602459"/>
      <w:bookmarkStart w:id="313" w:name="_Toc247085727"/>
      <w:bookmarkStart w:id="314" w:name="_Toc179632587"/>
      <w:bookmarkStart w:id="315" w:name="_Toc144974537"/>
      <w:bookmarkStart w:id="316" w:name="_Toc152042345"/>
      <w:bookmarkStart w:id="317" w:name="_Toc246996213"/>
      <w:bookmarkStart w:id="318" w:name="_Toc246996956"/>
      <w:bookmarkStart w:id="319" w:name="_Toc107822517"/>
      <w:bookmarkStart w:id="320" w:name="_Toc227057916"/>
      <w:bookmarkStart w:id="321" w:name="_Toc226969310"/>
      <w:r>
        <w:rPr>
          <w:rFonts w:hint="eastAsia" w:hAnsi="宋体" w:cs="宋体"/>
        </w:rPr>
        <w:t>7.1.1招标人依据评标委员会推荐的中标候选人确定中标人，中标人数量见投标人须知前附表。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7.1.2招标人根据评标委员会推荐的中标候选人名单排序依次确定中标人，具体中标原则见投标人须知前附表。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rPr>
      </w:pPr>
      <w:bookmarkStart w:id="322" w:name="_Toc447265543"/>
      <w:bookmarkStart w:id="323" w:name="_Toc447265257"/>
      <w:bookmarkStart w:id="324" w:name="_Toc447188705"/>
      <w:bookmarkStart w:id="325" w:name="_Toc450489317"/>
      <w:bookmarkStart w:id="326" w:name="_Toc46496165"/>
      <w:r>
        <w:rPr>
          <w:rFonts w:hint="eastAsia" w:ascii="宋体" w:hAnsi="宋体" w:cs="宋体"/>
          <w:b/>
          <w:bCs/>
          <w:sz w:val="24"/>
          <w:szCs w:val="32"/>
        </w:rPr>
        <w:t>7.2中标人公示</w:t>
      </w:r>
      <w:bookmarkEnd w:id="322"/>
      <w:bookmarkEnd w:id="323"/>
      <w:bookmarkEnd w:id="324"/>
      <w:bookmarkEnd w:id="325"/>
      <w:bookmarkEnd w:id="326"/>
    </w:p>
    <w:p>
      <w:pPr>
        <w:pStyle w:val="21"/>
        <w:tabs>
          <w:tab w:val="left" w:pos="630"/>
        </w:tabs>
        <w:snapToGrid w:val="0"/>
        <w:spacing w:line="440" w:lineRule="exact"/>
        <w:ind w:firstLine="424" w:firstLineChars="202"/>
        <w:rPr>
          <w:rFonts w:hAnsi="宋体" w:cs="宋体"/>
        </w:rPr>
      </w:pPr>
      <w:r>
        <w:rPr>
          <w:rFonts w:hint="eastAsia" w:hAnsi="宋体" w:cs="宋体"/>
        </w:rPr>
        <w:t>7.2.1采用公开招标方式的，中标结果审批通过后，招标人应在“资格预审公告”或者“招标公告”发布媒介公示全部中标人，公示期不少于3日。</w:t>
      </w:r>
    </w:p>
    <w:p>
      <w:pPr>
        <w:pStyle w:val="21"/>
        <w:tabs>
          <w:tab w:val="left" w:pos="630"/>
        </w:tabs>
        <w:snapToGrid w:val="0"/>
        <w:spacing w:line="440" w:lineRule="exact"/>
        <w:ind w:firstLine="424" w:firstLineChars="202"/>
        <w:rPr>
          <w:rFonts w:hAnsi="宋体" w:cs="宋体"/>
        </w:rPr>
      </w:pPr>
      <w:r>
        <w:rPr>
          <w:rFonts w:hint="eastAsia" w:hAnsi="宋体" w:cs="宋体"/>
        </w:rPr>
        <w:t>7.2.2投标人或者其他利害关系人对招标项目的评选结果有异议的，应当在中标人公示期间提出。</w:t>
      </w:r>
    </w:p>
    <w:p>
      <w:pPr>
        <w:rPr>
          <w:rFonts w:ascii="宋体" w:hAnsi="宋体" w:cs="宋体"/>
          <w:b/>
          <w:bCs/>
          <w:sz w:val="24"/>
          <w:szCs w:val="32"/>
        </w:rPr>
      </w:pPr>
      <w:bookmarkStart w:id="327" w:name="_Toc152042344"/>
      <w:bookmarkStart w:id="328" w:name="_Toc247085726"/>
      <w:bookmarkStart w:id="329" w:name="_Toc447265258"/>
      <w:bookmarkStart w:id="330" w:name="_Toc152045568"/>
      <w:bookmarkStart w:id="331" w:name="_Toc179632586"/>
      <w:bookmarkStart w:id="332" w:name="_Toc144974536"/>
      <w:bookmarkStart w:id="333" w:name="_Toc450489318"/>
      <w:bookmarkStart w:id="334" w:name="_Toc246996955"/>
      <w:bookmarkStart w:id="335" w:name="_Toc246996212"/>
      <w:bookmarkStart w:id="336" w:name="_Toc447265544"/>
      <w:bookmarkStart w:id="337" w:name="_Toc296602458"/>
      <w:bookmarkStart w:id="338" w:name="_Toc46496166"/>
      <w:bookmarkStart w:id="339" w:name="OLE_LINK6"/>
      <w:bookmarkStart w:id="340" w:name="OLE_LINK7"/>
      <w:r>
        <w:rPr>
          <w:rFonts w:hint="eastAsia" w:ascii="宋体" w:hAnsi="宋体" w:cs="宋体"/>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1"/>
        <w:tabs>
          <w:tab w:val="left" w:pos="630"/>
        </w:tabs>
        <w:snapToGrid w:val="0"/>
        <w:spacing w:line="440" w:lineRule="exact"/>
        <w:ind w:firstLine="424" w:firstLineChars="202"/>
        <w:rPr>
          <w:rFonts w:hAnsi="宋体" w:cs="宋体"/>
        </w:rPr>
      </w:pPr>
      <w:r>
        <w:rPr>
          <w:rFonts w:hint="eastAsia" w:hAnsi="宋体" w:cs="宋体"/>
        </w:rPr>
        <w:t>7.3.1在中标通知书发出前，中标候选人的经营、财务状况发生较大变化或者存在违法行为，可能影响其履约能力的，投标人应当主动告知招标人。</w:t>
      </w:r>
      <w:bookmarkEnd w:id="339"/>
      <w:bookmarkEnd w:id="340"/>
    </w:p>
    <w:p>
      <w:pPr>
        <w:pStyle w:val="21"/>
        <w:tabs>
          <w:tab w:val="left" w:pos="630"/>
        </w:tabs>
        <w:snapToGrid w:val="0"/>
        <w:spacing w:line="440" w:lineRule="exact"/>
        <w:ind w:firstLine="424" w:firstLineChars="202"/>
        <w:rPr>
          <w:rFonts w:hAnsi="宋体" w:cs="宋体"/>
        </w:rPr>
      </w:pPr>
      <w:r>
        <w:rPr>
          <w:rFonts w:hint="eastAsia" w:hAnsi="宋体" w:cs="宋体"/>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cs="宋体"/>
        </w:rPr>
      </w:pPr>
      <w:r>
        <w:rPr>
          <w:rFonts w:hint="eastAsia" w:hAnsi="宋体" w:cs="宋体"/>
        </w:rPr>
        <w:t>7.3.3中标通知书是招标档案和合同的组成部分。</w:t>
      </w:r>
    </w:p>
    <w:p>
      <w:pPr>
        <w:pStyle w:val="21"/>
        <w:tabs>
          <w:tab w:val="left" w:pos="630"/>
        </w:tabs>
        <w:snapToGrid w:val="0"/>
        <w:spacing w:line="440" w:lineRule="exact"/>
        <w:ind w:firstLine="424" w:firstLineChars="202"/>
        <w:rPr>
          <w:rFonts w:hAnsi="宋体" w:cs="宋体"/>
        </w:rPr>
      </w:pPr>
      <w:r>
        <w:rPr>
          <w:rFonts w:hint="eastAsia" w:hAnsi="宋体" w:cs="宋体"/>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rPr>
      </w:pPr>
      <w:r>
        <w:rPr>
          <w:rFonts w:hint="eastAsia" w:ascii="宋体" w:hAnsi="宋体" w:cs="宋体"/>
          <w:b/>
          <w:bCs/>
          <w:sz w:val="24"/>
          <w:szCs w:val="32"/>
        </w:rPr>
        <w:t>合同签订</w:t>
      </w:r>
      <w:bookmarkEnd w:id="309"/>
      <w:bookmarkEnd w:id="310"/>
    </w:p>
    <w:p>
      <w:pPr>
        <w:rPr>
          <w:rFonts w:ascii="宋体" w:hAnsi="宋体" w:cs="宋体"/>
          <w:b/>
          <w:bCs/>
          <w:sz w:val="24"/>
          <w:szCs w:val="32"/>
        </w:rPr>
      </w:pPr>
      <w:bookmarkStart w:id="341" w:name="_Toc46496168"/>
      <w:bookmarkStart w:id="342" w:name="_Toc447265546"/>
      <w:bookmarkStart w:id="343" w:name="_Toc447265260"/>
      <w:r>
        <w:rPr>
          <w:rFonts w:hint="eastAsia" w:ascii="宋体" w:hAnsi="宋体" w:cs="宋体"/>
          <w:b/>
          <w:bCs/>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rPr>
        <w:t>保证金</w:t>
      </w:r>
      <w:bookmarkEnd w:id="319"/>
      <w:bookmarkEnd w:id="320"/>
      <w:bookmarkEnd w:id="321"/>
      <w:bookmarkEnd w:id="341"/>
      <w:bookmarkEnd w:id="342"/>
      <w:bookmarkEnd w:id="343"/>
    </w:p>
    <w:p>
      <w:pPr>
        <w:pStyle w:val="21"/>
        <w:tabs>
          <w:tab w:val="left" w:pos="630"/>
        </w:tabs>
        <w:snapToGrid w:val="0"/>
        <w:spacing w:line="440" w:lineRule="exact"/>
        <w:ind w:firstLine="424" w:firstLineChars="202"/>
        <w:rPr>
          <w:rFonts w:hAnsi="宋体" w:cs="宋体"/>
        </w:rPr>
      </w:pPr>
      <w:bookmarkStart w:id="344" w:name="_Toc107822519"/>
      <w:bookmarkStart w:id="345" w:name="_Toc226969312"/>
      <w:bookmarkStart w:id="346" w:name="_Toc447265263"/>
      <w:bookmarkStart w:id="347" w:name="_Toc447265549"/>
      <w:bookmarkStart w:id="348" w:name="_Toc227057918"/>
      <w:bookmarkStart w:id="349" w:name="_Toc447188707"/>
      <w:bookmarkStart w:id="350" w:name="_Toc488655867"/>
      <w:r>
        <w:rPr>
          <w:rFonts w:hint="eastAsia" w:hAnsi="宋体" w:cs="宋体"/>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cs="宋体"/>
        </w:rPr>
      </w:pPr>
      <w:r>
        <w:rPr>
          <w:rFonts w:hint="eastAsia" w:hAnsi="宋体" w:cs="宋体"/>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rPr>
      </w:pPr>
      <w:bookmarkStart w:id="351" w:name="_Toc46496169"/>
      <w:bookmarkStart w:id="352" w:name="_Toc447265261"/>
      <w:bookmarkStart w:id="353" w:name="_Toc450489321"/>
      <w:bookmarkStart w:id="354" w:name="_Toc447265547"/>
      <w:r>
        <w:rPr>
          <w:rFonts w:hint="eastAsia" w:ascii="宋体" w:hAnsi="宋体" w:cs="宋体"/>
          <w:b/>
          <w:bCs/>
          <w:sz w:val="24"/>
          <w:szCs w:val="32"/>
        </w:rPr>
        <w:t>8.2合同签订</w:t>
      </w:r>
      <w:bookmarkEnd w:id="351"/>
      <w:bookmarkEnd w:id="352"/>
      <w:bookmarkEnd w:id="353"/>
      <w:bookmarkEnd w:id="354"/>
    </w:p>
    <w:p>
      <w:pPr>
        <w:pStyle w:val="21"/>
        <w:tabs>
          <w:tab w:val="left" w:pos="630"/>
        </w:tabs>
        <w:snapToGrid w:val="0"/>
        <w:spacing w:line="440" w:lineRule="exact"/>
        <w:ind w:firstLine="424" w:firstLineChars="202"/>
        <w:rPr>
          <w:rFonts w:hAnsi="宋体" w:cs="宋体"/>
        </w:rPr>
      </w:pPr>
      <w:r>
        <w:rPr>
          <w:rFonts w:hint="eastAsia" w:hAnsi="宋体" w:cs="宋体"/>
        </w:rPr>
        <w:t>8.2.1招标人和中标人应当在招标有效期内，根据招标文件和中标人的投标文件订立书面合同。招标人和中标人不得订立背离合同实质性内容的其他协议。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cs="宋体"/>
        </w:rPr>
      </w:pPr>
      <w:r>
        <w:rPr>
          <w:rFonts w:hint="eastAsia" w:hAnsi="宋体" w:cs="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rPr>
      </w:pPr>
      <w:r>
        <w:rPr>
          <w:rFonts w:hint="eastAsia" w:ascii="宋体" w:hAnsi="宋体" w:cs="宋体"/>
          <w:b/>
          <w:bCs/>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rPr>
      </w:pPr>
      <w:bookmarkStart w:id="355" w:name="_Toc447188708"/>
      <w:bookmarkStart w:id="356" w:name="_Toc296602461"/>
      <w:bookmarkStart w:id="357" w:name="_Toc447265264"/>
      <w:bookmarkStart w:id="358" w:name="_Toc447265550"/>
      <w:r>
        <w:rPr>
          <w:rFonts w:hint="eastAsia" w:ascii="宋体" w:hAnsi="宋体" w:cs="宋体"/>
          <w:b/>
          <w:bCs/>
          <w:sz w:val="24"/>
          <w:szCs w:val="32"/>
        </w:rPr>
        <w:t>纪律和监督</w:t>
      </w:r>
      <w:bookmarkEnd w:id="355"/>
      <w:bookmarkEnd w:id="356"/>
      <w:bookmarkEnd w:id="357"/>
      <w:bookmarkEnd w:id="358"/>
    </w:p>
    <w:p>
      <w:pPr>
        <w:rPr>
          <w:rFonts w:ascii="宋体" w:hAnsi="宋体" w:cs="宋体"/>
          <w:b/>
          <w:bCs/>
          <w:sz w:val="24"/>
          <w:szCs w:val="32"/>
        </w:rPr>
      </w:pPr>
      <w:bookmarkStart w:id="359" w:name="_Toc152042351"/>
      <w:bookmarkStart w:id="360" w:name="_Toc46496172"/>
      <w:bookmarkStart w:id="361" w:name="_Toc246996219"/>
      <w:bookmarkStart w:id="362" w:name="_Toc296602462"/>
      <w:bookmarkStart w:id="363" w:name="_Toc447265551"/>
      <w:bookmarkStart w:id="364" w:name="_Toc246996962"/>
      <w:bookmarkStart w:id="365" w:name="_Toc152045575"/>
      <w:bookmarkStart w:id="366" w:name="_Toc179632593"/>
      <w:bookmarkStart w:id="367" w:name="_Toc144974543"/>
      <w:bookmarkStart w:id="368" w:name="_Toc296590983"/>
      <w:bookmarkStart w:id="369" w:name="_Toc447265265"/>
      <w:bookmarkStart w:id="370" w:name="_Toc247085733"/>
      <w:r>
        <w:rPr>
          <w:rFonts w:hint="eastAsia" w:ascii="宋体" w:hAnsi="宋体" w:cs="宋体"/>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rFonts w:ascii="宋体" w:hAnsi="宋体" w:cs="宋体"/>
          <w:b/>
          <w:bCs/>
          <w:sz w:val="24"/>
          <w:szCs w:val="32"/>
        </w:rPr>
      </w:pPr>
      <w:bookmarkStart w:id="371" w:name="_Toc246996220"/>
      <w:bookmarkStart w:id="372" w:name="_Toc144974544"/>
      <w:bookmarkStart w:id="373" w:name="_Toc46496173"/>
      <w:bookmarkStart w:id="374" w:name="_Toc447265552"/>
      <w:bookmarkStart w:id="375" w:name="_Toc247085734"/>
      <w:bookmarkStart w:id="376" w:name="_Toc296602463"/>
      <w:bookmarkStart w:id="377" w:name="_Toc152045576"/>
      <w:bookmarkStart w:id="378" w:name="_Toc447265266"/>
      <w:bookmarkStart w:id="379" w:name="_Toc152042352"/>
      <w:bookmarkStart w:id="380" w:name="_Toc179632594"/>
      <w:bookmarkStart w:id="381" w:name="_Toc246996963"/>
      <w:r>
        <w:rPr>
          <w:rFonts w:hint="eastAsia" w:ascii="宋体" w:hAnsi="宋体" w:cs="宋体"/>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rPr>
      </w:pPr>
      <w:bookmarkStart w:id="382" w:name="_Toc447265267"/>
      <w:bookmarkStart w:id="383" w:name="_Toc296602464"/>
      <w:bookmarkStart w:id="384" w:name="_Toc152045577"/>
      <w:bookmarkStart w:id="385" w:name="_Toc144974545"/>
      <w:bookmarkStart w:id="386" w:name="_Toc246996964"/>
      <w:bookmarkStart w:id="387" w:name="_Toc447265553"/>
      <w:bookmarkStart w:id="388" w:name="_Toc179632595"/>
      <w:bookmarkStart w:id="389" w:name="_Toc152042353"/>
      <w:bookmarkStart w:id="390" w:name="_Toc46496174"/>
      <w:bookmarkStart w:id="391" w:name="_Toc247085735"/>
      <w:bookmarkStart w:id="392" w:name="_Toc246996221"/>
      <w:r>
        <w:rPr>
          <w:rFonts w:hint="eastAsia" w:ascii="宋体" w:hAnsi="宋体" w:cs="宋体"/>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rPr>
      </w:pPr>
      <w:bookmarkStart w:id="393" w:name="_Toc447265268"/>
      <w:bookmarkStart w:id="394" w:name="_Toc246996222"/>
      <w:bookmarkStart w:id="395" w:name="_Toc152042354"/>
      <w:bookmarkStart w:id="396" w:name="_Toc247085736"/>
      <w:bookmarkStart w:id="397" w:name="_Toc447265554"/>
      <w:bookmarkStart w:id="398" w:name="_Toc46496175"/>
      <w:bookmarkStart w:id="399" w:name="_Toc152045578"/>
      <w:bookmarkStart w:id="400" w:name="_Toc246996965"/>
      <w:bookmarkStart w:id="401" w:name="_Toc179632596"/>
      <w:bookmarkStart w:id="402" w:name="_Toc296602465"/>
      <w:bookmarkStart w:id="403" w:name="_Toc144974546"/>
      <w:r>
        <w:rPr>
          <w:rFonts w:hint="eastAsia" w:ascii="宋体" w:hAnsi="宋体" w:cs="宋体"/>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bookmarkStart w:id="404"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rPr>
      </w:pPr>
      <w:bookmarkStart w:id="405" w:name="_Toc477190326"/>
      <w:bookmarkEnd w:id="405"/>
      <w:bookmarkStart w:id="406" w:name="_Toc477190327"/>
      <w:bookmarkEnd w:id="406"/>
      <w:bookmarkStart w:id="407" w:name="_Toc477190328"/>
      <w:bookmarkEnd w:id="407"/>
      <w:bookmarkStart w:id="408" w:name="_Toc447265556"/>
      <w:bookmarkStart w:id="409" w:name="_Toc144974547"/>
      <w:bookmarkStart w:id="410" w:name="_Toc152042357"/>
      <w:bookmarkStart w:id="411" w:name="_Toc179632598"/>
      <w:bookmarkStart w:id="412" w:name="_Toc447265270"/>
      <w:bookmarkStart w:id="413" w:name="_Toc246996967"/>
      <w:bookmarkStart w:id="414" w:name="_Toc447188709"/>
      <w:bookmarkStart w:id="415" w:name="_Toc296602467"/>
      <w:bookmarkStart w:id="416" w:name="_Toc152045580"/>
      <w:bookmarkStart w:id="417" w:name="_Toc246996224"/>
      <w:bookmarkStart w:id="418" w:name="_Toc247085738"/>
      <w:r>
        <w:rPr>
          <w:rFonts w:hint="eastAsia" w:ascii="宋体" w:hAnsi="宋体" w:cs="宋体"/>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宋体"/>
          <w:b/>
          <w:szCs w:val="21"/>
        </w:rPr>
      </w:pPr>
    </w:p>
    <w:p>
      <w:pPr>
        <w:rPr>
          <w:rFonts w:ascii="宋体" w:hAnsi="宋体" w:cs="宋体"/>
          <w:b/>
          <w:kern w:val="0"/>
          <w:sz w:val="28"/>
          <w:szCs w:val="28"/>
        </w:rPr>
      </w:pPr>
      <w:bookmarkStart w:id="419" w:name="_Toc28913"/>
      <w:bookmarkStart w:id="420" w:name="_Toc56432213"/>
      <w:bookmarkStart w:id="421" w:name="_Toc16927"/>
      <w:bookmarkStart w:id="422" w:name="_Toc14006"/>
      <w:bookmarkStart w:id="423" w:name="_Toc447265273"/>
      <w:bookmarkStart w:id="424" w:name="_Toc447265559"/>
      <w:r>
        <w:rPr>
          <w:rFonts w:hint="eastAsia" w:ascii="宋体" w:hAnsi="宋体" w:cs="宋体"/>
          <w:b/>
          <w:kern w:val="0"/>
          <w:sz w:val="28"/>
          <w:szCs w:val="28"/>
        </w:rPr>
        <w:br w:type="page"/>
      </w:r>
    </w:p>
    <w:p>
      <w:pPr>
        <w:pStyle w:val="77"/>
        <w:spacing w:before="240" w:after="120"/>
        <w:rPr>
          <w:rFonts w:ascii="宋体" w:hAnsi="宋体" w:eastAsia="宋体" w:cs="宋体"/>
          <w:b/>
          <w:bCs w:val="0"/>
          <w:kern w:val="0"/>
          <w:sz w:val="28"/>
          <w:szCs w:val="28"/>
        </w:rPr>
      </w:pPr>
      <w:bookmarkStart w:id="425" w:name="_Toc27534"/>
      <w:r>
        <w:rPr>
          <w:rFonts w:hint="eastAsia" w:ascii="宋体" w:hAnsi="宋体" w:eastAsia="宋体" w:cs="宋体"/>
          <w:b/>
          <w:bCs w:val="0"/>
          <w:kern w:val="0"/>
          <w:sz w:val="28"/>
          <w:szCs w:val="28"/>
        </w:rPr>
        <w:t>第三章 评审办法（综合评估法）</w:t>
      </w:r>
      <w:bookmarkEnd w:id="419"/>
      <w:bookmarkEnd w:id="420"/>
      <w:bookmarkEnd w:id="421"/>
      <w:bookmarkEnd w:id="422"/>
      <w:bookmarkEnd w:id="423"/>
      <w:bookmarkEnd w:id="424"/>
      <w:bookmarkEnd w:id="425"/>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评审项</w:t>
            </w:r>
          </w:p>
        </w:tc>
        <w:tc>
          <w:tcPr>
            <w:tcW w:w="4261" w:type="dxa"/>
            <w:vAlign w:val="center"/>
          </w:tcPr>
          <w:p>
            <w:pPr>
              <w:jc w:val="center"/>
              <w:rPr>
                <w:rFonts w:ascii="宋体" w:hAnsi="宋体" w:cs="宋体"/>
                <w:b/>
                <w:sz w:val="24"/>
              </w:rPr>
            </w:pPr>
            <w:r>
              <w:rPr>
                <w:rFonts w:hint="eastAsia" w:ascii="宋体" w:hAnsi="宋体" w:cs="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技术审查</w:t>
            </w:r>
          </w:p>
        </w:tc>
        <w:tc>
          <w:tcPr>
            <w:tcW w:w="4261" w:type="dxa"/>
            <w:vAlign w:val="center"/>
          </w:tcPr>
          <w:p>
            <w:pPr>
              <w:jc w:val="center"/>
              <w:rPr>
                <w:rFonts w:ascii="宋体" w:hAnsi="宋体" w:cs="宋体"/>
                <w:b/>
                <w:sz w:val="24"/>
              </w:rPr>
            </w:pPr>
            <w:r>
              <w:rPr>
                <w:rFonts w:hint="eastAsia" w:ascii="宋体" w:hAnsi="宋体" w:cs="宋体"/>
                <w:b/>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商务审查</w:t>
            </w:r>
          </w:p>
        </w:tc>
        <w:tc>
          <w:tcPr>
            <w:tcW w:w="4261" w:type="dxa"/>
            <w:vAlign w:val="center"/>
          </w:tcPr>
          <w:p>
            <w:pPr>
              <w:jc w:val="center"/>
              <w:rPr>
                <w:rFonts w:ascii="宋体" w:hAnsi="宋体" w:cs="宋体"/>
                <w:b/>
                <w:sz w:val="24"/>
              </w:rPr>
            </w:pPr>
            <w:r>
              <w:rPr>
                <w:rFonts w:hint="eastAsia" w:ascii="宋体" w:hAnsi="宋体" w:cs="宋体"/>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价格评审</w:t>
            </w:r>
          </w:p>
        </w:tc>
        <w:tc>
          <w:tcPr>
            <w:tcW w:w="4261" w:type="dxa"/>
            <w:vAlign w:val="center"/>
          </w:tcPr>
          <w:p>
            <w:pPr>
              <w:jc w:val="center"/>
              <w:rPr>
                <w:rFonts w:ascii="宋体" w:hAnsi="宋体" w:cs="宋体"/>
                <w:b/>
                <w:sz w:val="24"/>
              </w:rPr>
            </w:pPr>
            <w:r>
              <w:rPr>
                <w:rFonts w:hint="eastAsia" w:ascii="宋体" w:hAnsi="宋体" w:cs="宋体"/>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总和</w:t>
            </w:r>
          </w:p>
        </w:tc>
        <w:tc>
          <w:tcPr>
            <w:tcW w:w="4261" w:type="dxa"/>
            <w:vAlign w:val="center"/>
          </w:tcPr>
          <w:p>
            <w:pPr>
              <w:jc w:val="center"/>
              <w:rPr>
                <w:rFonts w:ascii="宋体" w:hAnsi="宋体" w:cs="宋体"/>
                <w:b/>
                <w:sz w:val="24"/>
              </w:rPr>
            </w:pPr>
            <w:r>
              <w:rPr>
                <w:rFonts w:hint="eastAsia" w:ascii="宋体" w:hAnsi="宋体" w:cs="宋体"/>
                <w:b/>
                <w:sz w:val="24"/>
              </w:rPr>
              <w:t>100</w:t>
            </w:r>
          </w:p>
        </w:tc>
      </w:tr>
    </w:tbl>
    <w:p>
      <w:pPr>
        <w:rPr>
          <w:rFonts w:ascii="宋体" w:hAnsi="宋体" w:cs="宋体"/>
        </w:rPr>
      </w:pPr>
    </w:p>
    <w:p>
      <w:pPr>
        <w:pStyle w:val="6"/>
        <w:snapToGrid w:val="0"/>
        <w:spacing w:before="240" w:after="120" w:line="240" w:lineRule="auto"/>
        <w:jc w:val="center"/>
        <w:rPr>
          <w:rFonts w:ascii="宋体" w:hAnsi="宋体" w:eastAsia="宋体" w:cs="宋体"/>
          <w:bCs w:val="0"/>
          <w:sz w:val="21"/>
          <w:szCs w:val="24"/>
        </w:rPr>
      </w:pPr>
      <w:bookmarkStart w:id="426" w:name="_Toc56432214"/>
      <w:bookmarkStart w:id="427" w:name="_Toc7061"/>
      <w:bookmarkStart w:id="428" w:name="_Toc8100"/>
      <w:bookmarkStart w:id="429" w:name="_Toc11520"/>
      <w:bookmarkStart w:id="430" w:name="_Toc11340"/>
      <w:bookmarkStart w:id="431" w:name="_Toc226969316"/>
      <w:bookmarkStart w:id="432" w:name="_Toc447265562"/>
      <w:bookmarkStart w:id="433" w:name="_Toc107822520"/>
      <w:bookmarkStart w:id="434" w:name="_Toc447265276"/>
      <w:bookmarkStart w:id="435" w:name="_Toc227057922"/>
      <w:r>
        <w:rPr>
          <w:rFonts w:hint="eastAsia" w:ascii="宋体" w:hAnsi="宋体" w:eastAsia="宋体" w:cs="宋体"/>
          <w:bCs w:val="0"/>
          <w:sz w:val="21"/>
          <w:szCs w:val="24"/>
        </w:rPr>
        <w:t>评审办法前附表</w:t>
      </w:r>
      <w:bookmarkEnd w:id="426"/>
      <w:bookmarkEnd w:id="427"/>
      <w:bookmarkEnd w:id="428"/>
      <w:bookmarkEnd w:id="429"/>
      <w:bookmarkEnd w:id="430"/>
    </w:p>
    <w:p>
      <w:pPr>
        <w:pStyle w:val="6"/>
        <w:rPr>
          <w:rFonts w:ascii="宋体" w:hAnsi="宋体" w:eastAsia="宋体" w:cs="宋体"/>
          <w:b w:val="0"/>
          <w:sz w:val="24"/>
        </w:rPr>
      </w:pPr>
      <w:bookmarkStart w:id="436" w:name="_Toc56432215"/>
      <w:bookmarkStart w:id="437" w:name="_Toc19724"/>
      <w:bookmarkStart w:id="438" w:name="_Toc21818"/>
      <w:bookmarkStart w:id="439" w:name="_Toc24697"/>
      <w:bookmarkStart w:id="440" w:name="_Toc8541"/>
      <w:r>
        <w:rPr>
          <w:rFonts w:hint="eastAsia" w:ascii="宋体" w:hAnsi="宋体" w:eastAsia="宋体" w:cs="宋体"/>
          <w:b w:val="0"/>
          <w:sz w:val="24"/>
        </w:rPr>
        <w:t>1、初步评审表</w:t>
      </w:r>
      <w:bookmarkEnd w:id="436"/>
      <w:bookmarkEnd w:id="437"/>
      <w:bookmarkEnd w:id="438"/>
      <w:bookmarkEnd w:id="439"/>
      <w:bookmarkEnd w:id="440"/>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2199"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426" w:type="dxa"/>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rPr>
            </w:pPr>
            <w:r>
              <w:rPr>
                <w:rFonts w:hint="eastAsia" w:ascii="宋体" w:hAnsi="宋体" w:cs="宋体"/>
                <w:szCs w:val="21"/>
              </w:rPr>
              <w:t>2.1初步评审</w:t>
            </w:r>
          </w:p>
        </w:tc>
        <w:tc>
          <w:tcPr>
            <w:tcW w:w="1099" w:type="dxa"/>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4426" w:type="dxa"/>
            <w:vAlign w:val="center"/>
          </w:tcPr>
          <w:p>
            <w:pPr>
              <w:jc w:val="left"/>
              <w:rPr>
                <w:rFonts w:ascii="宋体" w:hAnsi="宋体" w:cs="宋体"/>
                <w:szCs w:val="21"/>
              </w:rPr>
            </w:pPr>
            <w:r>
              <w:rPr>
                <w:rFonts w:hint="eastAsia" w:ascii="宋体" w:hAnsi="宋体" w:cs="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法人代表证明书及法人授权书</w:t>
            </w:r>
          </w:p>
        </w:tc>
        <w:tc>
          <w:tcPr>
            <w:tcW w:w="4426" w:type="dxa"/>
            <w:vAlign w:val="center"/>
          </w:tcPr>
          <w:p>
            <w:pPr>
              <w:jc w:val="left"/>
              <w:rPr>
                <w:rFonts w:ascii="宋体" w:hAnsi="宋体" w:cs="宋体"/>
                <w:szCs w:val="21"/>
              </w:rPr>
            </w:pPr>
            <w:r>
              <w:rPr>
                <w:rFonts w:hint="eastAsia" w:ascii="宋体" w:hAnsi="宋体" w:cs="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4426" w:type="dxa"/>
            <w:vAlign w:val="center"/>
          </w:tcPr>
          <w:p>
            <w:pPr>
              <w:jc w:val="left"/>
              <w:rPr>
                <w:rFonts w:ascii="宋体" w:hAnsi="宋体" w:cs="宋体"/>
                <w:szCs w:val="21"/>
              </w:rPr>
            </w:pPr>
            <w:r>
              <w:rPr>
                <w:rFonts w:hint="eastAsia" w:ascii="宋体" w:hAnsi="宋体" w:cs="宋体"/>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4426" w:type="dxa"/>
            <w:vAlign w:val="center"/>
          </w:tcPr>
          <w:p>
            <w:pPr>
              <w:jc w:val="left"/>
              <w:rPr>
                <w:rFonts w:ascii="宋体" w:hAnsi="宋体" w:cs="宋体"/>
                <w:szCs w:val="21"/>
              </w:rPr>
            </w:pPr>
            <w:r>
              <w:rPr>
                <w:rFonts w:hint="eastAsia" w:ascii="宋体" w:hAnsi="宋体" w:cs="宋体"/>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商务合同条款偏离表</w:t>
            </w:r>
          </w:p>
        </w:tc>
        <w:tc>
          <w:tcPr>
            <w:tcW w:w="4426" w:type="dxa"/>
            <w:vAlign w:val="center"/>
          </w:tcPr>
          <w:p>
            <w:pPr>
              <w:jc w:val="left"/>
              <w:rPr>
                <w:rFonts w:ascii="宋体" w:hAnsi="宋体" w:cs="宋体"/>
                <w:szCs w:val="21"/>
              </w:rPr>
            </w:pPr>
            <w:r>
              <w:rPr>
                <w:rFonts w:hint="eastAsia" w:ascii="宋体" w:hAnsi="宋体" w:cs="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采购需求条款偏离表</w:t>
            </w:r>
          </w:p>
        </w:tc>
        <w:tc>
          <w:tcPr>
            <w:tcW w:w="4426" w:type="dxa"/>
            <w:vAlign w:val="center"/>
          </w:tcPr>
          <w:p>
            <w:pPr>
              <w:jc w:val="left"/>
              <w:rPr>
                <w:rFonts w:ascii="宋体" w:hAnsi="宋体" w:cs="宋体"/>
                <w:szCs w:val="21"/>
              </w:rPr>
            </w:pPr>
            <w:r>
              <w:rPr>
                <w:rFonts w:hint="eastAsia" w:ascii="宋体" w:hAnsi="宋体" w:cs="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投标文件的签署和盖章</w:t>
            </w:r>
          </w:p>
        </w:tc>
        <w:tc>
          <w:tcPr>
            <w:tcW w:w="4426" w:type="dxa"/>
            <w:vAlign w:val="center"/>
          </w:tcPr>
          <w:p>
            <w:pPr>
              <w:jc w:val="left"/>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Align w:val="center"/>
          </w:tcPr>
          <w:p>
            <w:pPr>
              <w:snapToGrid w:val="0"/>
              <w:jc w:val="center"/>
              <w:rPr>
                <w:rFonts w:ascii="宋体" w:hAnsi="宋体" w:cs="宋体"/>
                <w:szCs w:val="21"/>
              </w:rPr>
            </w:pPr>
            <w:r>
              <w:rPr>
                <w:rFonts w:hint="eastAsia" w:ascii="宋体" w:hAnsi="宋体" w:cs="宋体"/>
                <w:szCs w:val="21"/>
              </w:rPr>
              <w:t>资格评审</w:t>
            </w:r>
          </w:p>
        </w:tc>
        <w:tc>
          <w:tcPr>
            <w:tcW w:w="2199" w:type="dxa"/>
            <w:vAlign w:val="center"/>
          </w:tcPr>
          <w:p>
            <w:pPr>
              <w:snapToGrid w:val="0"/>
              <w:jc w:val="center"/>
              <w:rPr>
                <w:rFonts w:ascii="宋体" w:hAnsi="宋体" w:cs="宋体"/>
                <w:szCs w:val="21"/>
              </w:rPr>
            </w:pPr>
            <w:r>
              <w:rPr>
                <w:rFonts w:hint="eastAsia" w:ascii="宋体" w:hAnsi="宋体" w:cs="宋体"/>
                <w:szCs w:val="21"/>
              </w:rPr>
              <w:t>资格要求</w:t>
            </w:r>
          </w:p>
        </w:tc>
        <w:tc>
          <w:tcPr>
            <w:tcW w:w="4426" w:type="dxa"/>
            <w:vAlign w:val="center"/>
          </w:tcPr>
          <w:p>
            <w:pPr>
              <w:snapToGrid w:val="0"/>
              <w:jc w:val="lef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4.本项目不接受联合体投标，不允许转包、违法分包。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6"/>
        <w:ind w:left="360" w:hanging="360"/>
        <w:rPr>
          <w:rFonts w:ascii="宋体" w:hAnsi="宋体" w:eastAsia="宋体" w:cs="宋体"/>
          <w:b w:val="0"/>
          <w:sz w:val="24"/>
        </w:rPr>
      </w:pPr>
      <w:bookmarkStart w:id="441" w:name="_Toc14684"/>
      <w:bookmarkStart w:id="442" w:name="_Toc30857"/>
      <w:bookmarkStart w:id="443" w:name="_Toc10134"/>
      <w:bookmarkStart w:id="444" w:name="_Toc4310"/>
      <w:bookmarkStart w:id="445" w:name="_Toc59548356"/>
      <w:r>
        <w:rPr>
          <w:rFonts w:ascii="宋体" w:hAnsi="宋体" w:eastAsia="宋体" w:cs="宋体"/>
          <w:b w:val="0"/>
          <w:sz w:val="24"/>
        </w:rPr>
        <w:t>2、</w:t>
      </w:r>
      <w:r>
        <w:rPr>
          <w:rFonts w:hint="eastAsia" w:ascii="宋体" w:hAnsi="宋体" w:eastAsia="宋体" w:cs="宋体"/>
          <w:b w:val="0"/>
          <w:sz w:val="24"/>
        </w:rPr>
        <w:t>技术评分表</w:t>
      </w:r>
      <w:bookmarkEnd w:id="441"/>
      <w:bookmarkEnd w:id="442"/>
      <w:bookmarkEnd w:id="443"/>
      <w:bookmarkEnd w:id="444"/>
      <w:bookmarkEnd w:id="445"/>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583"/>
        <w:gridCol w:w="57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 w:type="pct"/>
            <w:shd w:val="clear" w:color="auto" w:fill="EAEAEA"/>
            <w:vAlign w:val="center"/>
          </w:tcPr>
          <w:p>
            <w:pPr>
              <w:adjustRightInd w:val="0"/>
              <w:snapToGrid w:val="0"/>
              <w:jc w:val="center"/>
              <w:rPr>
                <w:rFonts w:ascii="宋体" w:hAnsi="宋体" w:cs="宋体"/>
                <w:b/>
                <w:szCs w:val="21"/>
              </w:rPr>
            </w:pPr>
            <w:bookmarkStart w:id="446" w:name="_Toc13831"/>
            <w:bookmarkStart w:id="447" w:name="_Toc2592"/>
            <w:bookmarkStart w:id="448" w:name="_Toc56432217"/>
            <w:bookmarkStart w:id="449" w:name="_Toc59548357"/>
            <w:bookmarkStart w:id="450" w:name="_Toc28311"/>
            <w:r>
              <w:rPr>
                <w:rFonts w:hint="eastAsia" w:ascii="宋体" w:hAnsi="宋体" w:cs="宋体"/>
                <w:b/>
                <w:szCs w:val="21"/>
              </w:rPr>
              <w:t>序号</w:t>
            </w:r>
          </w:p>
        </w:tc>
        <w:tc>
          <w:tcPr>
            <w:tcW w:w="9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评审项目</w:t>
            </w:r>
          </w:p>
        </w:tc>
        <w:tc>
          <w:tcPr>
            <w:tcW w:w="3302"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评审细则</w:t>
            </w:r>
          </w:p>
        </w:tc>
        <w:tc>
          <w:tcPr>
            <w:tcW w:w="4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最高</w:t>
            </w:r>
          </w:p>
          <w:p>
            <w:pPr>
              <w:adjustRightInd w:val="0"/>
              <w:snapToGrid w:val="0"/>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1</w:t>
            </w:r>
          </w:p>
        </w:tc>
        <w:tc>
          <w:tcPr>
            <w:tcW w:w="917"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对项目的理解</w:t>
            </w:r>
          </w:p>
        </w:tc>
        <w:tc>
          <w:tcPr>
            <w:tcW w:w="3302" w:type="pct"/>
            <w:shd w:val="clear" w:color="auto" w:fill="auto"/>
            <w:vAlign w:val="center"/>
          </w:tcPr>
          <w:p>
            <w:pPr>
              <w:adjustRightInd w:val="0"/>
              <w:snapToGrid w:val="0"/>
              <w:jc w:val="left"/>
            </w:pPr>
            <w:r>
              <w:t>根据</w:t>
            </w:r>
            <w:r>
              <w:rPr>
                <w:rFonts w:hint="eastAsia"/>
              </w:rPr>
              <w:t>投标人</w:t>
            </w:r>
            <w:r>
              <w:t xml:space="preserve">对项目理解的情况进行评审： </w:t>
            </w:r>
          </w:p>
          <w:p>
            <w:pPr>
              <w:numPr>
                <w:ilvl w:val="0"/>
                <w:numId w:val="9"/>
              </w:numPr>
              <w:adjustRightInd w:val="0"/>
              <w:snapToGrid w:val="0"/>
              <w:jc w:val="left"/>
            </w:pPr>
            <w:r>
              <w:t>准确把握项目目标，对项目重点难点分析到位，并能对项目要求进行正确和合理的阐述，完全满足且优于用户需求，得</w:t>
            </w:r>
            <w:r>
              <w:rPr>
                <w:rFonts w:hint="eastAsia"/>
              </w:rPr>
              <w:t>10</w:t>
            </w:r>
            <w:r>
              <w:t xml:space="preserve">分； </w:t>
            </w:r>
          </w:p>
          <w:p>
            <w:pPr>
              <w:numPr>
                <w:ilvl w:val="0"/>
                <w:numId w:val="9"/>
              </w:numPr>
              <w:adjustRightInd w:val="0"/>
              <w:snapToGrid w:val="0"/>
              <w:jc w:val="left"/>
            </w:pPr>
            <w:r>
              <w:t>基本把握项目目标，对项目重点难点进行分析，并能对项目要求进行基本阐述，满足用户需求得</w:t>
            </w:r>
            <w:r>
              <w:rPr>
                <w:rFonts w:hint="eastAsia"/>
              </w:rPr>
              <w:t>7</w:t>
            </w:r>
            <w:r>
              <w:t xml:space="preserve">分； </w:t>
            </w:r>
          </w:p>
          <w:p>
            <w:pPr>
              <w:numPr>
                <w:ilvl w:val="0"/>
                <w:numId w:val="9"/>
              </w:numPr>
              <w:adjustRightInd w:val="0"/>
              <w:snapToGrid w:val="0"/>
              <w:jc w:val="left"/>
            </w:pPr>
            <w:r>
              <w:t>对项目理解一般，认识一般</w:t>
            </w:r>
            <w:r>
              <w:rPr>
                <w:rFonts w:hint="eastAsia"/>
              </w:rPr>
              <w:t>，</w:t>
            </w:r>
            <w:r>
              <w:t>未能对项目要求进行简单阐述，基本满足用户需求，得</w:t>
            </w:r>
            <w:r>
              <w:rPr>
                <w:rFonts w:hint="eastAsia"/>
              </w:rPr>
              <w:t>3</w:t>
            </w:r>
            <w:r>
              <w:t>分</w:t>
            </w:r>
            <w:r>
              <w:rPr>
                <w:rFonts w:hint="eastAsia"/>
              </w:rPr>
              <w:t>；</w:t>
            </w:r>
            <w:r>
              <w:t xml:space="preserve">  </w:t>
            </w:r>
          </w:p>
          <w:p>
            <w:pPr>
              <w:numPr>
                <w:ilvl w:val="255"/>
                <w:numId w:val="0"/>
              </w:numPr>
              <w:adjustRightInd w:val="0"/>
              <w:snapToGrid w:val="0"/>
              <w:jc w:val="left"/>
              <w:rPr>
                <w:rFonts w:ascii="宋体" w:hAnsi="宋体" w:cs="宋体"/>
                <w:bCs/>
                <w:szCs w:val="21"/>
              </w:rPr>
            </w:pPr>
            <w:r>
              <w:t>4. 完全没有相关内容的，不得分。</w:t>
            </w:r>
          </w:p>
        </w:tc>
        <w:tc>
          <w:tcPr>
            <w:tcW w:w="417"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62"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2</w:t>
            </w:r>
          </w:p>
        </w:tc>
        <w:tc>
          <w:tcPr>
            <w:tcW w:w="917" w:type="pct"/>
            <w:vAlign w:val="center"/>
          </w:tcPr>
          <w:p>
            <w:pPr>
              <w:snapToGrid w:val="0"/>
              <w:jc w:val="center"/>
              <w:rPr>
                <w:rFonts w:ascii="宋体" w:hAnsi="宋体" w:cs="宋体"/>
                <w:kern w:val="0"/>
                <w:szCs w:val="21"/>
              </w:rPr>
            </w:pPr>
            <w:r>
              <w:rPr>
                <w:rFonts w:hint="eastAsia"/>
              </w:rPr>
              <w:t>融媒体中心建设实施</w:t>
            </w:r>
            <w:r>
              <w:t>方案</w:t>
            </w:r>
          </w:p>
        </w:tc>
        <w:tc>
          <w:tcPr>
            <w:tcW w:w="3302" w:type="pct"/>
          </w:tcPr>
          <w:p>
            <w:pPr>
              <w:autoSpaceDE w:val="0"/>
              <w:autoSpaceDN w:val="0"/>
              <w:adjustRightInd w:val="0"/>
              <w:snapToGrid w:val="0"/>
              <w:jc w:val="left"/>
              <w:rPr>
                <w:rFonts w:ascii="宋体" w:hAnsi="宋体" w:cs="宋体"/>
                <w:szCs w:val="21"/>
              </w:rPr>
            </w:pPr>
            <w:r>
              <w:rPr>
                <w:rFonts w:hint="eastAsia" w:ascii="宋体" w:hAnsi="宋体" w:cs="宋体"/>
                <w:szCs w:val="21"/>
              </w:rPr>
              <w:t>根据投标人针对本项目采购需求书中融媒体中心硬件设施建设中的具体要求，提供的建设实施方案及技术方案（包括设备系统图、硬件设施配置清单、功能说明、施工实施进度计划方案、设备安装人员配备方案等）进行评审：</w:t>
            </w:r>
          </w:p>
          <w:p>
            <w:pPr>
              <w:autoSpaceDE w:val="0"/>
              <w:autoSpaceDN w:val="0"/>
              <w:adjustRightInd w:val="0"/>
              <w:snapToGrid w:val="0"/>
              <w:jc w:val="left"/>
              <w:rPr>
                <w:rFonts w:ascii="宋体" w:hAnsi="宋体" w:cs="宋体"/>
                <w:szCs w:val="21"/>
              </w:rPr>
            </w:pPr>
            <w:r>
              <w:rPr>
                <w:rFonts w:hint="eastAsia" w:ascii="宋体" w:hAnsi="宋体" w:cs="宋体"/>
                <w:szCs w:val="21"/>
              </w:rPr>
              <w:t xml:space="preserve">1.实施方案规划详细合理、科学、可行性高，符合项目进度要求，可操作性强，项目管理架构清晰，得15分。 </w:t>
            </w:r>
          </w:p>
          <w:p>
            <w:pPr>
              <w:numPr>
                <w:ilvl w:val="255"/>
                <w:numId w:val="0"/>
              </w:numPr>
              <w:autoSpaceDE w:val="0"/>
              <w:autoSpaceDN w:val="0"/>
              <w:adjustRightInd w:val="0"/>
              <w:snapToGrid w:val="0"/>
              <w:jc w:val="left"/>
              <w:rPr>
                <w:rFonts w:ascii="宋体" w:hAnsi="宋体" w:cs="宋体"/>
                <w:szCs w:val="21"/>
              </w:rPr>
            </w:pPr>
            <w:r>
              <w:rPr>
                <w:rFonts w:hint="eastAsia" w:ascii="宋体" w:hAnsi="宋体" w:cs="宋体"/>
                <w:szCs w:val="21"/>
              </w:rPr>
              <w:t xml:space="preserve">2.实施方案规划详细合理，符合项目要求，具有可操作性，项目管理架构清晰，得10分。 </w:t>
            </w:r>
          </w:p>
          <w:p>
            <w:pPr>
              <w:numPr>
                <w:ilvl w:val="255"/>
                <w:numId w:val="0"/>
              </w:numPr>
              <w:autoSpaceDE w:val="0"/>
              <w:autoSpaceDN w:val="0"/>
              <w:adjustRightInd w:val="0"/>
              <w:snapToGrid w:val="0"/>
              <w:jc w:val="left"/>
              <w:rPr>
                <w:rFonts w:ascii="宋体" w:hAnsi="宋体" w:cs="宋体"/>
                <w:szCs w:val="21"/>
              </w:rPr>
            </w:pPr>
            <w:r>
              <w:rPr>
                <w:rFonts w:hint="eastAsia" w:ascii="宋体" w:hAnsi="宋体" w:cs="宋体"/>
                <w:szCs w:val="21"/>
              </w:rPr>
              <w:t xml:space="preserve">3.实施方案内容合理，基本符合项目要求，有一定的可操作性，得5分。 </w:t>
            </w:r>
          </w:p>
          <w:p>
            <w:pPr>
              <w:numPr>
                <w:ilvl w:val="255"/>
                <w:numId w:val="0"/>
              </w:numPr>
              <w:autoSpaceDE w:val="0"/>
              <w:autoSpaceDN w:val="0"/>
              <w:adjustRightInd w:val="0"/>
              <w:snapToGrid w:val="0"/>
              <w:jc w:val="left"/>
              <w:rPr>
                <w:rFonts w:ascii="宋体" w:hAnsi="宋体" w:cs="宋体"/>
                <w:szCs w:val="21"/>
              </w:rPr>
            </w:pPr>
            <w:r>
              <w:rPr>
                <w:rFonts w:hint="eastAsia" w:ascii="宋体" w:hAnsi="宋体" w:cs="宋体"/>
                <w:szCs w:val="21"/>
              </w:rPr>
              <w:t xml:space="preserve">4.实施方案内容缺乏合理性，与项目要求关联性差，操作性差，得1分。 </w:t>
            </w:r>
          </w:p>
          <w:p>
            <w:pPr>
              <w:pStyle w:val="14"/>
              <w:ind w:firstLine="0"/>
            </w:pPr>
            <w:r>
              <w:rPr>
                <w:rFonts w:hint="eastAsia" w:ascii="宋体" w:hAnsi="宋体" w:eastAsia="宋体" w:cs="宋体"/>
                <w:sz w:val="21"/>
                <w:szCs w:val="21"/>
              </w:rPr>
              <w:t>5.未提供相关内容阐述</w:t>
            </w:r>
            <w:r>
              <w:rPr>
                <w:rFonts w:hint="eastAsia" w:ascii="宋体" w:hAnsi="宋体" w:eastAsia="宋体" w:cs="宋体"/>
                <w:kern w:val="2"/>
                <w:sz w:val="21"/>
                <w:szCs w:val="21"/>
              </w:rPr>
              <w:t>得0分。</w:t>
            </w:r>
          </w:p>
        </w:tc>
        <w:tc>
          <w:tcPr>
            <w:tcW w:w="417"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 w:type="pct"/>
            <w:vAlign w:val="center"/>
          </w:tcPr>
          <w:p>
            <w:pPr>
              <w:adjustRightInd w:val="0"/>
              <w:snapToGrid w:val="0"/>
              <w:jc w:val="center"/>
              <w:rPr>
                <w:rFonts w:ascii="宋体" w:hAnsi="宋体" w:cs="宋体"/>
                <w:szCs w:val="21"/>
              </w:rPr>
            </w:pPr>
            <w:r>
              <w:rPr>
                <w:rFonts w:hint="eastAsia" w:ascii="宋体" w:hAnsi="宋体" w:cs="宋体"/>
                <w:szCs w:val="21"/>
              </w:rPr>
              <w:t>3</w:t>
            </w:r>
          </w:p>
        </w:tc>
        <w:tc>
          <w:tcPr>
            <w:tcW w:w="917" w:type="pct"/>
            <w:vAlign w:val="center"/>
          </w:tcPr>
          <w:p>
            <w:pPr>
              <w:snapToGrid w:val="0"/>
              <w:jc w:val="center"/>
              <w:rPr>
                <w:rFonts w:ascii="宋体" w:hAnsi="宋体" w:cs="宋体"/>
                <w:szCs w:val="21"/>
              </w:rPr>
            </w:pPr>
            <w:r>
              <w:rPr>
                <w:rFonts w:hint="eastAsia" w:ascii="宋体" w:hAnsi="宋体" w:cs="宋体"/>
                <w:szCs w:val="21"/>
                <w:u w:color="000000"/>
              </w:rPr>
              <w:t>融媒体中心运营服务实施</w:t>
            </w:r>
            <w:r>
              <w:rPr>
                <w:rFonts w:hint="eastAsia"/>
              </w:rPr>
              <w:t>方案</w:t>
            </w:r>
          </w:p>
        </w:tc>
        <w:tc>
          <w:tcPr>
            <w:tcW w:w="3302" w:type="pct"/>
            <w:vAlign w:val="center"/>
          </w:tcPr>
          <w:p>
            <w:pPr>
              <w:pStyle w:val="14"/>
              <w:ind w:firstLine="0"/>
              <w:rPr>
                <w:rFonts w:ascii="宋体" w:hAnsi="宋体" w:cs="宋体"/>
                <w:kern w:val="2"/>
                <w:sz w:val="21"/>
                <w:szCs w:val="21"/>
              </w:rPr>
            </w:pPr>
            <w:r>
              <w:rPr>
                <w:rFonts w:hint="eastAsia" w:ascii="宋体" w:hAnsi="宋体" w:eastAsia="宋体" w:cs="宋体"/>
                <w:kern w:val="2"/>
                <w:sz w:val="21"/>
                <w:szCs w:val="21"/>
                <w:u w:color="000000"/>
              </w:rPr>
              <w:t>根据投标人针对本项目采购需求书中融媒体中心运营服务中的具体要求，提供的技术服务方案进行评审：</w:t>
            </w:r>
          </w:p>
          <w:p>
            <w:pPr>
              <w:pStyle w:val="14"/>
              <w:ind w:firstLine="0"/>
              <w:rPr>
                <w:rFonts w:ascii="宋体" w:hAnsi="宋体" w:eastAsia="宋体" w:cs="宋体"/>
                <w:kern w:val="2"/>
                <w:sz w:val="21"/>
                <w:szCs w:val="21"/>
                <w:u w:color="000000"/>
              </w:rPr>
            </w:pPr>
            <w:r>
              <w:rPr>
                <w:rFonts w:hint="eastAsia" w:ascii="宋体" w:hAnsi="宋体" w:eastAsia="宋体" w:cs="宋体"/>
                <w:kern w:val="2"/>
                <w:sz w:val="21"/>
                <w:szCs w:val="21"/>
                <w:u w:color="000000"/>
              </w:rPr>
              <w:t>1.运营服务期内</w:t>
            </w:r>
            <w:r>
              <w:rPr>
                <w:rFonts w:hint="eastAsia" w:ascii="宋体" w:hAnsi="宋体" w:eastAsia="宋体" w:cs="宋体"/>
                <w:kern w:val="2"/>
                <w:sz w:val="21"/>
                <w:szCs w:val="21"/>
              </w:rPr>
              <w:t>设施</w:t>
            </w:r>
            <w:r>
              <w:rPr>
                <w:rFonts w:hint="eastAsia" w:ascii="宋体" w:hAnsi="宋体" w:eastAsia="宋体" w:cs="宋体"/>
                <w:kern w:val="2"/>
                <w:sz w:val="21"/>
                <w:szCs w:val="21"/>
                <w:u w:color="000000"/>
              </w:rPr>
              <w:t>维护保养、微信号视频号运营方案、驻点运营人员配备及人员培训管理方案详细、具体、可行，满足采购需求，得15分；</w:t>
            </w:r>
          </w:p>
          <w:p>
            <w:pPr>
              <w:pStyle w:val="14"/>
              <w:ind w:firstLine="0"/>
              <w:rPr>
                <w:rFonts w:ascii="宋体" w:hAnsi="宋体" w:eastAsia="宋体" w:cs="宋体"/>
                <w:kern w:val="2"/>
                <w:sz w:val="21"/>
                <w:szCs w:val="21"/>
                <w:u w:color="000000"/>
              </w:rPr>
            </w:pPr>
            <w:r>
              <w:rPr>
                <w:rFonts w:hint="eastAsia" w:ascii="宋体" w:hAnsi="宋体" w:eastAsia="宋体" w:cs="宋体"/>
                <w:kern w:val="2"/>
                <w:sz w:val="21"/>
                <w:szCs w:val="21"/>
                <w:u w:color="000000"/>
              </w:rPr>
              <w:t>2.运营服务期内</w:t>
            </w:r>
            <w:r>
              <w:rPr>
                <w:rFonts w:hint="eastAsia" w:ascii="宋体" w:hAnsi="宋体" w:eastAsia="宋体" w:cs="宋体"/>
                <w:kern w:val="2"/>
                <w:sz w:val="21"/>
                <w:szCs w:val="21"/>
              </w:rPr>
              <w:t>设施</w:t>
            </w:r>
            <w:r>
              <w:rPr>
                <w:rFonts w:hint="eastAsia" w:ascii="宋体" w:hAnsi="宋体" w:eastAsia="宋体" w:cs="宋体"/>
                <w:kern w:val="2"/>
                <w:sz w:val="21"/>
                <w:szCs w:val="21"/>
                <w:u w:color="000000"/>
              </w:rPr>
              <w:t xml:space="preserve">维护保养、微信号视频号运营方案、驻点运营人员配备及人员培训管理方案较合理、可行，基本满足采购需求，得10分； </w:t>
            </w:r>
          </w:p>
          <w:p>
            <w:pPr>
              <w:pStyle w:val="14"/>
              <w:ind w:firstLine="0"/>
              <w:rPr>
                <w:rFonts w:ascii="宋体" w:hAnsi="宋体" w:eastAsia="宋体" w:cs="宋体"/>
                <w:kern w:val="2"/>
                <w:sz w:val="21"/>
                <w:szCs w:val="21"/>
                <w:u w:color="000000"/>
              </w:rPr>
            </w:pPr>
            <w:r>
              <w:rPr>
                <w:rFonts w:hint="eastAsia" w:ascii="宋体" w:hAnsi="宋体" w:eastAsia="宋体" w:cs="宋体"/>
                <w:kern w:val="2"/>
                <w:sz w:val="21"/>
                <w:szCs w:val="21"/>
                <w:u w:color="000000"/>
              </w:rPr>
              <w:t>3.运营服务期内</w:t>
            </w:r>
            <w:r>
              <w:rPr>
                <w:rFonts w:hint="eastAsia" w:ascii="宋体" w:hAnsi="宋体" w:eastAsia="宋体" w:cs="宋体"/>
                <w:kern w:val="2"/>
                <w:sz w:val="21"/>
                <w:szCs w:val="21"/>
              </w:rPr>
              <w:t>设施</w:t>
            </w:r>
            <w:r>
              <w:rPr>
                <w:rFonts w:hint="eastAsia" w:ascii="宋体" w:hAnsi="宋体" w:eastAsia="宋体" w:cs="宋体"/>
                <w:kern w:val="2"/>
                <w:sz w:val="21"/>
                <w:szCs w:val="21"/>
                <w:u w:color="000000"/>
              </w:rPr>
              <w:t>维护保养、微信号视频号运营方案、驻点运营人员配备及人员培训管理方案合理性差，与采购需求契合度较差，得5分；</w:t>
            </w:r>
          </w:p>
          <w:p>
            <w:pPr>
              <w:rPr>
                <w:rFonts w:ascii="宋体" w:hAnsi="宋体" w:cs="宋体"/>
                <w:kern w:val="0"/>
                <w:szCs w:val="21"/>
              </w:rPr>
            </w:pPr>
            <w:r>
              <w:rPr>
                <w:rFonts w:hint="eastAsia" w:ascii="宋体" w:hAnsi="宋体" w:cs="宋体"/>
                <w:szCs w:val="21"/>
                <w:u w:color="000000"/>
              </w:rPr>
              <w:t xml:space="preserve">4.未提供方案，得0分； </w:t>
            </w:r>
          </w:p>
        </w:tc>
        <w:tc>
          <w:tcPr>
            <w:tcW w:w="417"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 w:type="pct"/>
            <w:vAlign w:val="center"/>
          </w:tcPr>
          <w:p>
            <w:pPr>
              <w:adjustRightInd w:val="0"/>
              <w:snapToGrid w:val="0"/>
              <w:jc w:val="center"/>
              <w:rPr>
                <w:rFonts w:ascii="宋体" w:hAnsi="宋体" w:cs="宋体"/>
                <w:szCs w:val="21"/>
              </w:rPr>
            </w:pPr>
            <w:r>
              <w:rPr>
                <w:rFonts w:hint="eastAsia" w:ascii="宋体" w:hAnsi="宋体" w:cs="宋体"/>
                <w:szCs w:val="21"/>
              </w:rPr>
              <w:t>4</w:t>
            </w:r>
          </w:p>
        </w:tc>
        <w:tc>
          <w:tcPr>
            <w:tcW w:w="917" w:type="pct"/>
            <w:vAlign w:val="center"/>
          </w:tcPr>
          <w:p>
            <w:pPr>
              <w:snapToGrid w:val="0"/>
              <w:jc w:val="center"/>
            </w:pPr>
            <w:r>
              <w:t>突发事件应急</w:t>
            </w:r>
            <w:r>
              <w:rPr>
                <w:rFonts w:hint="eastAsia"/>
              </w:rPr>
              <w:t>方案</w:t>
            </w:r>
          </w:p>
        </w:tc>
        <w:tc>
          <w:tcPr>
            <w:tcW w:w="3302" w:type="pct"/>
            <w:vAlign w:val="center"/>
          </w:tcPr>
          <w:p>
            <w:pPr>
              <w:snapToGrid w:val="0"/>
              <w:spacing w:line="276" w:lineRule="auto"/>
              <w:jc w:val="left"/>
              <w:rPr>
                <w:rFonts w:ascii="宋体" w:hAnsi="宋体" w:cs="宋体"/>
                <w:szCs w:val="21"/>
              </w:rPr>
            </w:pPr>
            <w:r>
              <w:rPr>
                <w:rFonts w:hint="eastAsia" w:ascii="宋体" w:hAnsi="宋体" w:cs="宋体"/>
                <w:szCs w:val="21"/>
              </w:rPr>
              <w:t>投标人须提供</w:t>
            </w:r>
            <w:r>
              <w:rPr>
                <w:rFonts w:hint="eastAsia" w:ascii="宋体" w:hAnsi="宋体"/>
                <w:szCs w:val="21"/>
              </w:rPr>
              <w:t>项目安全防护及应急方案</w:t>
            </w:r>
            <w:r>
              <w:rPr>
                <w:rFonts w:hint="eastAsia" w:ascii="宋体" w:hAnsi="宋体" w:cs="宋体"/>
                <w:szCs w:val="21"/>
              </w:rPr>
              <w:t>，对方案合理性、可行性等进行评审：</w:t>
            </w:r>
          </w:p>
          <w:p>
            <w:pPr>
              <w:snapToGrid w:val="0"/>
              <w:spacing w:line="276" w:lineRule="auto"/>
              <w:jc w:val="left"/>
              <w:rPr>
                <w:rFonts w:ascii="宋体" w:hAnsi="宋体" w:cs="宋体"/>
                <w:szCs w:val="21"/>
              </w:rPr>
            </w:pPr>
            <w:r>
              <w:rPr>
                <w:rFonts w:hint="eastAsia" w:ascii="宋体" w:hAnsi="宋体" w:cs="宋体"/>
                <w:szCs w:val="21"/>
              </w:rPr>
              <w:t>1、方案详细、合理、可行，符合项目实际情况，5分；</w:t>
            </w:r>
          </w:p>
          <w:p>
            <w:pPr>
              <w:snapToGrid w:val="0"/>
              <w:spacing w:line="276" w:lineRule="auto"/>
              <w:jc w:val="left"/>
              <w:rPr>
                <w:rFonts w:ascii="宋体" w:hAnsi="宋体" w:cs="宋体"/>
                <w:szCs w:val="21"/>
              </w:rPr>
            </w:pPr>
            <w:r>
              <w:rPr>
                <w:rFonts w:hint="eastAsia" w:ascii="宋体" w:hAnsi="宋体" w:cs="宋体"/>
                <w:szCs w:val="21"/>
              </w:rPr>
              <w:t>2、方案的合理性、可行性、符合情况等一般，3分；</w:t>
            </w:r>
          </w:p>
          <w:p>
            <w:pPr>
              <w:snapToGrid w:val="0"/>
              <w:spacing w:line="276" w:lineRule="auto"/>
              <w:jc w:val="left"/>
              <w:rPr>
                <w:rFonts w:ascii="宋体" w:hAnsi="宋体" w:cs="宋体"/>
                <w:szCs w:val="21"/>
              </w:rPr>
            </w:pPr>
            <w:r>
              <w:rPr>
                <w:rFonts w:hint="eastAsia" w:ascii="宋体" w:hAnsi="宋体" w:cs="宋体"/>
                <w:szCs w:val="21"/>
              </w:rPr>
              <w:t>3、方案的合理性、可行性、符合情况等较差，1分；</w:t>
            </w:r>
          </w:p>
          <w:p>
            <w:pPr>
              <w:rPr>
                <w:rFonts w:ascii="宋体" w:hAnsi="宋体" w:cs="仿宋_GB2312"/>
                <w:szCs w:val="21"/>
              </w:rPr>
            </w:pPr>
            <w:r>
              <w:rPr>
                <w:rFonts w:hint="eastAsia" w:ascii="宋体" w:hAnsi="宋体" w:cs="宋体"/>
                <w:szCs w:val="21"/>
              </w:rPr>
              <w:t>4、无提供得0分。</w:t>
            </w:r>
          </w:p>
        </w:tc>
        <w:tc>
          <w:tcPr>
            <w:tcW w:w="417"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2" w:type="pct"/>
            <w:vAlign w:val="center"/>
          </w:tcPr>
          <w:p>
            <w:pPr>
              <w:adjustRightInd w:val="0"/>
              <w:snapToGrid w:val="0"/>
              <w:jc w:val="center"/>
              <w:rPr>
                <w:rFonts w:ascii="宋体" w:hAnsi="宋体" w:cs="宋体"/>
                <w:szCs w:val="21"/>
              </w:rPr>
            </w:pPr>
            <w:r>
              <w:rPr>
                <w:rFonts w:hint="eastAsia" w:ascii="宋体" w:hAnsi="宋体" w:cs="宋体"/>
                <w:szCs w:val="21"/>
              </w:rPr>
              <w:t>5</w:t>
            </w:r>
          </w:p>
        </w:tc>
        <w:tc>
          <w:tcPr>
            <w:tcW w:w="917" w:type="pct"/>
            <w:vAlign w:val="center"/>
          </w:tcPr>
          <w:p>
            <w:pPr>
              <w:snapToGrid w:val="0"/>
              <w:jc w:val="center"/>
            </w:pPr>
            <w:r>
              <w:rPr>
                <w:rFonts w:hint="eastAsia"/>
              </w:rPr>
              <w:t>售后服务方案</w:t>
            </w:r>
          </w:p>
        </w:tc>
        <w:tc>
          <w:tcPr>
            <w:tcW w:w="3302" w:type="pct"/>
            <w:vAlign w:val="center"/>
          </w:tcPr>
          <w:p>
            <w:pPr>
              <w:widowControl/>
              <w:jc w:val="left"/>
              <w:rPr>
                <w:rFonts w:ascii="宋体" w:hAnsi="宋体" w:cs="宋体"/>
                <w:kern w:val="0"/>
                <w:szCs w:val="21"/>
                <w:lang w:bidi="ar"/>
              </w:rPr>
            </w:pPr>
            <w:r>
              <w:rPr>
                <w:rFonts w:hint="eastAsia" w:ascii="宋体" w:hAnsi="宋体" w:cs="宋体"/>
                <w:kern w:val="0"/>
                <w:szCs w:val="21"/>
                <w:lang w:bidi="ar"/>
              </w:rPr>
              <w:t>根据投标人提出的</w:t>
            </w:r>
            <w:r>
              <w:t>售后服务保障方案（包括但不限于供货期保障措施、项目质量保证及售后服务方案等）</w:t>
            </w:r>
            <w:r>
              <w:rPr>
                <w:rFonts w:hint="eastAsia" w:ascii="宋体" w:hAnsi="宋体" w:cs="宋体"/>
                <w:kern w:val="0"/>
                <w:szCs w:val="21"/>
                <w:lang w:bidi="ar"/>
              </w:rPr>
              <w:t>进行综合评审:</w:t>
            </w:r>
          </w:p>
          <w:p>
            <w:pPr>
              <w:widowControl/>
              <w:jc w:val="left"/>
              <w:rPr>
                <w:rFonts w:ascii="宋体" w:hAnsi="宋体" w:cs="宋体"/>
                <w:kern w:val="0"/>
                <w:szCs w:val="21"/>
                <w:lang w:bidi="ar"/>
              </w:rPr>
            </w:pPr>
            <w:r>
              <w:rPr>
                <w:rFonts w:hint="eastAsia" w:ascii="宋体" w:hAnsi="宋体" w:cs="宋体"/>
                <w:kern w:val="0"/>
                <w:szCs w:val="21"/>
                <w:lang w:bidi="ar"/>
              </w:rPr>
              <w:t>1.质量保障措施详细具体、措施切实可行，服务管理承诺、目标明确，有针对性，得5分；</w:t>
            </w:r>
          </w:p>
          <w:p>
            <w:pPr>
              <w:widowControl/>
              <w:jc w:val="left"/>
              <w:rPr>
                <w:rFonts w:ascii="宋体" w:hAnsi="宋体" w:cs="宋体"/>
                <w:kern w:val="0"/>
                <w:szCs w:val="21"/>
                <w:lang w:bidi="ar"/>
              </w:rPr>
            </w:pPr>
            <w:r>
              <w:rPr>
                <w:rFonts w:hint="eastAsia" w:ascii="宋体" w:hAnsi="宋体" w:cs="宋体"/>
                <w:kern w:val="0"/>
                <w:szCs w:val="21"/>
                <w:lang w:bidi="ar"/>
              </w:rPr>
              <w:t>2.质量保障措施基本可行，服务管理承诺、目标不够明确，有一定针对性，得3分；</w:t>
            </w:r>
          </w:p>
          <w:p>
            <w:pPr>
              <w:widowControl/>
              <w:jc w:val="left"/>
              <w:rPr>
                <w:rFonts w:ascii="宋体" w:hAnsi="宋体" w:cs="宋体"/>
                <w:kern w:val="0"/>
                <w:szCs w:val="21"/>
                <w:lang w:bidi="ar"/>
              </w:rPr>
            </w:pPr>
            <w:r>
              <w:rPr>
                <w:rFonts w:hint="eastAsia" w:ascii="宋体" w:hAnsi="宋体" w:cs="宋体"/>
                <w:kern w:val="0"/>
                <w:szCs w:val="21"/>
                <w:lang w:bidi="ar"/>
              </w:rPr>
              <w:t>3.质量保障措施简单，相关服务管理承诺、目标不明确，针对性较差，得1分；</w:t>
            </w:r>
          </w:p>
          <w:p>
            <w:pPr>
              <w:rPr>
                <w:rFonts w:ascii="宋体" w:hAnsi="宋体" w:cs="宋体"/>
                <w:szCs w:val="21"/>
              </w:rPr>
            </w:pPr>
            <w:r>
              <w:rPr>
                <w:rFonts w:hint="eastAsia" w:ascii="宋体" w:hAnsi="宋体" w:cs="宋体"/>
                <w:kern w:val="0"/>
                <w:szCs w:val="21"/>
                <w:lang w:bidi="ar"/>
              </w:rPr>
              <w:t>4.其他或不提供不得分。</w:t>
            </w:r>
          </w:p>
        </w:tc>
        <w:tc>
          <w:tcPr>
            <w:tcW w:w="417"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82" w:type="pct"/>
            <w:gridSpan w:val="3"/>
            <w:shd w:val="clear" w:color="auto" w:fill="EAEAEA"/>
            <w:vAlign w:val="center"/>
          </w:tcPr>
          <w:p>
            <w:pPr>
              <w:adjustRightInd w:val="0"/>
              <w:snapToGrid w:val="0"/>
              <w:jc w:val="center"/>
              <w:rPr>
                <w:rFonts w:ascii="宋体" w:hAnsi="宋体" w:cs="宋体"/>
                <w:b/>
                <w:bCs/>
                <w:szCs w:val="21"/>
              </w:rPr>
            </w:pPr>
            <w:r>
              <w:rPr>
                <w:rFonts w:hint="eastAsia" w:ascii="宋体" w:hAnsi="宋体" w:cs="宋体"/>
                <w:b/>
                <w:bCs/>
                <w:szCs w:val="21"/>
              </w:rPr>
              <w:t>合计</w:t>
            </w:r>
          </w:p>
        </w:tc>
        <w:tc>
          <w:tcPr>
            <w:tcW w:w="4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50分</w:t>
            </w:r>
          </w:p>
        </w:tc>
      </w:tr>
    </w:tbl>
    <w:p>
      <w:pPr>
        <w:rPr>
          <w:rFonts w:ascii="宋体" w:hAnsi="宋体" w:cs="宋体"/>
          <w:b/>
          <w:bCs/>
        </w:rPr>
      </w:pPr>
    </w:p>
    <w:p>
      <w:pPr>
        <w:pStyle w:val="6"/>
        <w:ind w:left="360" w:hanging="360"/>
        <w:rPr>
          <w:rFonts w:ascii="宋体" w:hAnsi="宋体" w:eastAsia="宋体" w:cs="宋体"/>
          <w:b w:val="0"/>
          <w:sz w:val="24"/>
        </w:rPr>
      </w:pPr>
      <w:bookmarkStart w:id="451" w:name="_Toc29835"/>
      <w:r>
        <w:rPr>
          <w:rFonts w:hint="eastAsia" w:ascii="宋体" w:hAnsi="宋体" w:eastAsia="宋体" w:cs="宋体"/>
          <w:b w:val="0"/>
          <w:sz w:val="24"/>
        </w:rPr>
        <w:t>3</w:t>
      </w:r>
      <w:r>
        <w:rPr>
          <w:rFonts w:ascii="宋体" w:hAnsi="宋体" w:eastAsia="宋体" w:cs="宋体"/>
          <w:b w:val="0"/>
          <w:sz w:val="24"/>
        </w:rPr>
        <w:t>、</w:t>
      </w:r>
      <w:r>
        <w:rPr>
          <w:rFonts w:hint="eastAsia" w:ascii="宋体" w:hAnsi="宋体" w:eastAsia="宋体" w:cs="宋体"/>
          <w:b w:val="0"/>
          <w:sz w:val="24"/>
        </w:rPr>
        <w:t>商务评分表</w:t>
      </w:r>
      <w:bookmarkEnd w:id="446"/>
      <w:bookmarkEnd w:id="447"/>
      <w:bookmarkEnd w:id="448"/>
      <w:bookmarkEnd w:id="449"/>
      <w:bookmarkEnd w:id="450"/>
      <w:bookmarkEnd w:id="451"/>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77"/>
        <w:gridCol w:w="1394"/>
        <w:gridCol w:w="5709"/>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2" w:type="pct"/>
            <w:shd w:val="clear" w:color="auto" w:fill="EAEAEA"/>
            <w:vAlign w:val="center"/>
          </w:tcPr>
          <w:p>
            <w:pPr>
              <w:jc w:val="center"/>
              <w:rPr>
                <w:rFonts w:ascii="宋体" w:hAnsi="宋体" w:cs="宋体"/>
                <w:b/>
                <w:bCs/>
                <w:szCs w:val="21"/>
              </w:rPr>
            </w:pPr>
            <w:r>
              <w:rPr>
                <w:rFonts w:hint="eastAsia" w:ascii="宋体" w:hAnsi="宋体" w:cs="宋体"/>
                <w:b/>
                <w:bCs/>
                <w:szCs w:val="21"/>
              </w:rPr>
              <w:t>序号</w:t>
            </w:r>
          </w:p>
        </w:tc>
        <w:tc>
          <w:tcPr>
            <w:tcW w:w="808"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评审项目</w:t>
            </w:r>
          </w:p>
        </w:tc>
        <w:tc>
          <w:tcPr>
            <w:tcW w:w="3308"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评审细则</w:t>
            </w:r>
          </w:p>
        </w:tc>
        <w:tc>
          <w:tcPr>
            <w:tcW w:w="491" w:type="pct"/>
            <w:shd w:val="clear" w:color="auto" w:fill="EAEAEA"/>
            <w:vAlign w:val="center"/>
          </w:tcPr>
          <w:p>
            <w:pPr>
              <w:jc w:val="center"/>
              <w:rPr>
                <w:rFonts w:ascii="宋体" w:hAnsi="宋体" w:cs="宋体"/>
                <w:b/>
                <w:bCs/>
                <w:szCs w:val="21"/>
              </w:rPr>
            </w:pPr>
            <w:r>
              <w:rPr>
                <w:rFonts w:hint="eastAsia" w:ascii="宋体" w:hAnsi="宋体" w:cs="宋体"/>
                <w:b/>
                <w:bCs/>
                <w:szCs w:val="21"/>
              </w:rPr>
              <w:t>最高分值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ascii="宋体" w:hAnsi="宋体" w:cs="宋体"/>
                <w:szCs w:val="21"/>
              </w:rPr>
            </w:pPr>
            <w:r>
              <w:rPr>
                <w:rFonts w:hint="eastAsia" w:ascii="宋体" w:hAnsi="宋体" w:cs="宋体"/>
                <w:szCs w:val="21"/>
              </w:rPr>
              <w:t>1</w:t>
            </w:r>
          </w:p>
        </w:tc>
        <w:tc>
          <w:tcPr>
            <w:tcW w:w="808" w:type="pct"/>
            <w:vAlign w:val="center"/>
          </w:tcPr>
          <w:p>
            <w:pPr>
              <w:jc w:val="center"/>
              <w:rPr>
                <w:rFonts w:ascii="宋体" w:hAnsi="宋体" w:cs="宋体"/>
                <w:szCs w:val="21"/>
              </w:rPr>
            </w:pPr>
            <w:r>
              <w:rPr>
                <w:rFonts w:hint="eastAsia" w:ascii="宋体" w:hAnsi="宋体" w:cs="宋体"/>
                <w:szCs w:val="21"/>
              </w:rPr>
              <w:t>企业管理体系认证</w:t>
            </w:r>
          </w:p>
        </w:tc>
        <w:tc>
          <w:tcPr>
            <w:tcW w:w="3308" w:type="pct"/>
            <w:vAlign w:val="center"/>
          </w:tcPr>
          <w:p>
            <w:pPr>
              <w:rPr>
                <w:rFonts w:ascii="宋体" w:hAnsi="宋体" w:cs="宋体"/>
                <w:szCs w:val="21"/>
              </w:rPr>
            </w:pPr>
            <w:r>
              <w:rPr>
                <w:rFonts w:hint="eastAsia" w:ascii="宋体" w:hAnsi="宋体" w:cs="宋体"/>
                <w:szCs w:val="21"/>
              </w:rPr>
              <w:t>根据投标人具备有效期内的以下认证证书情况进行评分，每具备以下一项认证得1分，满分2分。</w:t>
            </w:r>
          </w:p>
          <w:p>
            <w:pPr>
              <w:rPr>
                <w:rFonts w:ascii="宋体" w:hAnsi="宋体" w:cs="宋体"/>
                <w:szCs w:val="21"/>
              </w:rPr>
            </w:pPr>
            <w:r>
              <w:rPr>
                <w:rFonts w:hint="eastAsia" w:ascii="宋体" w:hAnsi="宋体" w:cs="宋体"/>
                <w:szCs w:val="21"/>
              </w:rPr>
              <w:t>1、具备ISO质量管理体系认证；</w:t>
            </w:r>
            <w:r>
              <w:rPr>
                <w:rFonts w:hint="eastAsia" w:ascii="宋体" w:hAnsi="宋体" w:cs="宋体"/>
                <w:szCs w:val="21"/>
              </w:rPr>
              <w:br w:type="textWrapping"/>
            </w:r>
            <w:r>
              <w:rPr>
                <w:rFonts w:hint="eastAsia" w:ascii="宋体" w:hAnsi="宋体" w:cs="宋体"/>
                <w:szCs w:val="21"/>
              </w:rPr>
              <w:t>2、具备ISO职业健康安全管理体系认证；</w:t>
            </w:r>
            <w:r>
              <w:rPr>
                <w:rFonts w:hint="eastAsia" w:ascii="宋体" w:hAnsi="宋体" w:cs="宋体"/>
                <w:szCs w:val="21"/>
              </w:rPr>
              <w:br w:type="textWrapping"/>
            </w:r>
            <w:r>
              <w:rPr>
                <w:rFonts w:hint="eastAsia" w:ascii="宋体" w:hAnsi="宋体" w:cs="宋体"/>
                <w:szCs w:val="21"/>
              </w:rPr>
              <w:t>3、具备ISO环境管理体系认证；</w:t>
            </w:r>
            <w:r>
              <w:rPr>
                <w:rFonts w:hint="eastAsia" w:ascii="宋体" w:hAnsi="宋体" w:cs="宋体"/>
                <w:szCs w:val="21"/>
              </w:rPr>
              <w:br w:type="textWrapping"/>
            </w:r>
            <w:r>
              <w:rPr>
                <w:rFonts w:hint="eastAsia" w:ascii="宋体" w:hAnsi="宋体" w:cs="宋体"/>
                <w:szCs w:val="21"/>
              </w:rPr>
              <w:t>注：需提供有效的证书复印件/扫描件作为证明材料。</w:t>
            </w:r>
          </w:p>
        </w:tc>
        <w:tc>
          <w:tcPr>
            <w:tcW w:w="491" w:type="pct"/>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ascii="宋体" w:hAnsi="宋体" w:cs="宋体"/>
                <w:szCs w:val="21"/>
              </w:rPr>
            </w:pPr>
            <w:r>
              <w:rPr>
                <w:rFonts w:hint="eastAsia" w:ascii="宋体" w:hAnsi="宋体" w:cs="宋体"/>
                <w:szCs w:val="21"/>
              </w:rPr>
              <w:t>2</w:t>
            </w:r>
          </w:p>
        </w:tc>
        <w:tc>
          <w:tcPr>
            <w:tcW w:w="808" w:type="pct"/>
            <w:vAlign w:val="center"/>
          </w:tcPr>
          <w:p>
            <w:pPr>
              <w:jc w:val="center"/>
              <w:rPr>
                <w:rFonts w:ascii="宋体" w:hAnsi="宋体" w:cs="宋体"/>
                <w:szCs w:val="21"/>
              </w:rPr>
            </w:pPr>
            <w:r>
              <w:rPr>
                <w:rFonts w:hint="eastAsia" w:ascii="宋体" w:hAnsi="宋体" w:cs="宋体"/>
                <w:szCs w:val="21"/>
              </w:rPr>
              <w:t>企业综合实力</w:t>
            </w:r>
          </w:p>
        </w:tc>
        <w:tc>
          <w:tcPr>
            <w:tcW w:w="3308" w:type="pct"/>
            <w:vAlign w:val="center"/>
          </w:tcPr>
          <w:p>
            <w:pPr>
              <w:rPr>
                <w:rFonts w:ascii="宋体" w:hAnsi="宋体" w:cs="宋体"/>
                <w:szCs w:val="21"/>
              </w:rPr>
            </w:pPr>
            <w:r>
              <w:rPr>
                <w:rFonts w:hint="eastAsia" w:ascii="宋体" w:hAnsi="宋体" w:cs="宋体"/>
                <w:szCs w:val="21"/>
              </w:rPr>
              <w:t>根据投标人具备的与本项目服务需求相关的专利或计算机软件著作权证书情况进行评分：</w:t>
            </w:r>
          </w:p>
          <w:p>
            <w:pPr>
              <w:rPr>
                <w:rFonts w:ascii="宋体" w:hAnsi="宋体" w:cs="宋体"/>
                <w:szCs w:val="21"/>
              </w:rPr>
            </w:pPr>
            <w:r>
              <w:rPr>
                <w:rFonts w:hint="eastAsia" w:ascii="宋体" w:hAnsi="宋体" w:cs="宋体"/>
                <w:szCs w:val="21"/>
              </w:rPr>
              <w:t>1、具备与直播演播室系统相关的专利证书，得2分；</w:t>
            </w:r>
          </w:p>
          <w:p>
            <w:pPr>
              <w:rPr>
                <w:rFonts w:ascii="宋体" w:hAnsi="宋体" w:cs="宋体"/>
                <w:szCs w:val="21"/>
              </w:rPr>
            </w:pPr>
            <w:r>
              <w:rPr>
                <w:rFonts w:hint="eastAsia" w:ascii="宋体" w:hAnsi="宋体" w:cs="宋体"/>
                <w:szCs w:val="21"/>
              </w:rPr>
              <w:t>2、具备与虚拟演播室系统相关的专利证书，得2分；</w:t>
            </w:r>
          </w:p>
          <w:p>
            <w:pPr>
              <w:rPr>
                <w:rFonts w:ascii="宋体" w:hAnsi="宋体" w:cs="宋体"/>
                <w:szCs w:val="21"/>
              </w:rPr>
            </w:pPr>
            <w:r>
              <w:rPr>
                <w:rFonts w:hint="eastAsia" w:ascii="宋体" w:hAnsi="宋体" w:cs="宋体"/>
                <w:szCs w:val="21"/>
              </w:rPr>
              <w:t>3、具备与融媒体平台系统集成相关的计算机软件著作权证书，得2分；</w:t>
            </w:r>
          </w:p>
          <w:p>
            <w:pPr>
              <w:rPr>
                <w:rFonts w:ascii="宋体" w:hAnsi="宋体" w:cs="宋体"/>
                <w:szCs w:val="21"/>
              </w:rPr>
            </w:pPr>
            <w:r>
              <w:rPr>
                <w:rFonts w:hint="eastAsia" w:ascii="宋体" w:hAnsi="宋体" w:cs="宋体"/>
                <w:szCs w:val="21"/>
              </w:rPr>
              <w:t>注：需提供有效的专利或计算机软件著作权证书复印件/扫描件作为证明材料。</w:t>
            </w:r>
          </w:p>
        </w:tc>
        <w:tc>
          <w:tcPr>
            <w:tcW w:w="491" w:type="pct"/>
            <w:vAlign w:val="center"/>
          </w:tcPr>
          <w:p>
            <w:pPr>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ascii="宋体" w:hAnsi="宋体" w:cs="宋体"/>
                <w:szCs w:val="21"/>
              </w:rPr>
            </w:pPr>
            <w:r>
              <w:rPr>
                <w:rFonts w:hint="eastAsia" w:ascii="宋体" w:hAnsi="宋体" w:cs="宋体"/>
                <w:szCs w:val="21"/>
              </w:rPr>
              <w:t>3</w:t>
            </w:r>
          </w:p>
        </w:tc>
        <w:tc>
          <w:tcPr>
            <w:tcW w:w="808" w:type="pct"/>
            <w:vAlign w:val="center"/>
          </w:tcPr>
          <w:p>
            <w:pPr>
              <w:jc w:val="center"/>
              <w:rPr>
                <w:rFonts w:ascii="宋体" w:hAnsi="宋体" w:cs="宋体"/>
                <w:szCs w:val="21"/>
              </w:rPr>
            </w:pPr>
            <w:r>
              <w:rPr>
                <w:rFonts w:hint="eastAsia" w:ascii="宋体" w:hAnsi="宋体" w:cs="宋体"/>
                <w:szCs w:val="21"/>
              </w:rPr>
              <w:t>企业同类项目经验</w:t>
            </w:r>
          </w:p>
        </w:tc>
        <w:tc>
          <w:tcPr>
            <w:tcW w:w="3308" w:type="pct"/>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考察投标人2020年1月1日至今（以合同签订日期为准），承接过的合同金额不低于150万元的同类项目服务业绩（</w:t>
            </w:r>
            <w:r>
              <w:t>同类项目指：</w:t>
            </w:r>
            <w:r>
              <w:rPr>
                <w:rFonts w:hint="eastAsia"/>
              </w:rPr>
              <w:t>融媒体建设或</w:t>
            </w:r>
            <w:r>
              <w:t>运营类</w:t>
            </w:r>
            <w:r>
              <w:rPr>
                <w:rFonts w:hint="eastAsia"/>
              </w:rPr>
              <w:t>项目</w:t>
            </w:r>
            <w:r>
              <w:rPr>
                <w:rFonts w:hint="eastAsia" w:ascii="宋体" w:hAnsi="宋体" w:cs="宋体"/>
                <w:kern w:val="0"/>
                <w:szCs w:val="21"/>
                <w:lang w:bidi="ar"/>
              </w:rPr>
              <w:t>），每提供一个得2分，最高得12分。</w:t>
            </w:r>
          </w:p>
          <w:p>
            <w:pPr>
              <w:rPr>
                <w:rFonts w:ascii="宋体" w:hAnsi="宋体" w:cs="宋体"/>
                <w:szCs w:val="21"/>
              </w:rPr>
            </w:pPr>
            <w:r>
              <w:rPr>
                <w:rFonts w:hint="eastAsia" w:ascii="宋体" w:hAnsi="宋体" w:cs="宋体"/>
                <w:szCs w:val="21"/>
              </w:rPr>
              <w:t>注：①需提供合同关键页（包括但不限于合同签订主体、合同标的、合同金额页、签字盖章页），如合同无法说明项目内容符合上述同类项目经验内容，可由甲方出具的相应证明文件作依据（证明文件须加盖合同甲方公司章或合同章，或甲方项目使用部门部门章）；②以合同金额作为判定或评分依据；③未按要求提供相关证明材料或证明材料内容不齐全或不清晰等导致评委无法认定的，一律不予认可。</w:t>
            </w:r>
          </w:p>
        </w:tc>
        <w:tc>
          <w:tcPr>
            <w:tcW w:w="491" w:type="pct"/>
            <w:vAlign w:val="center"/>
          </w:tcPr>
          <w:p>
            <w:pPr>
              <w:jc w:val="center"/>
              <w:rPr>
                <w:rFonts w:ascii="宋体" w:hAnsi="宋体" w:cs="宋体"/>
                <w:szCs w:val="21"/>
              </w:rPr>
            </w:pPr>
            <w:r>
              <w:rPr>
                <w:rFonts w:hint="eastAsia" w:ascii="宋体" w:hAnsi="宋体" w:cs="宋体"/>
                <w:szCs w:val="21"/>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08" w:type="pct"/>
            <w:gridSpan w:val="3"/>
            <w:shd w:val="clear" w:color="auto" w:fill="EAEAEA"/>
            <w:vAlign w:val="center"/>
          </w:tcPr>
          <w:p>
            <w:pPr>
              <w:adjustRightInd w:val="0"/>
              <w:snapToGrid w:val="0"/>
              <w:jc w:val="center"/>
              <w:rPr>
                <w:rFonts w:ascii="宋体" w:hAnsi="宋体" w:cs="宋体"/>
                <w:b/>
                <w:bCs/>
                <w:szCs w:val="21"/>
              </w:rPr>
            </w:pPr>
            <w:r>
              <w:rPr>
                <w:rFonts w:hint="eastAsia" w:ascii="宋体" w:hAnsi="宋体" w:cs="宋体"/>
                <w:b/>
                <w:bCs/>
                <w:szCs w:val="21"/>
              </w:rPr>
              <w:t>合计</w:t>
            </w:r>
          </w:p>
        </w:tc>
        <w:tc>
          <w:tcPr>
            <w:tcW w:w="491"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20分</w:t>
            </w:r>
          </w:p>
        </w:tc>
      </w:tr>
    </w:tbl>
    <w:p>
      <w:pPr>
        <w:rPr>
          <w:rFonts w:ascii="宋体" w:hAnsi="宋体" w:cs="宋体"/>
          <w:b/>
          <w:bCs/>
        </w:rPr>
      </w:pPr>
    </w:p>
    <w:p>
      <w:pPr>
        <w:rPr>
          <w:rFonts w:ascii="宋体" w:hAnsi="宋体" w:cs="宋体"/>
        </w:rPr>
      </w:pPr>
    </w:p>
    <w:p>
      <w:pPr>
        <w:pStyle w:val="6"/>
        <w:rPr>
          <w:rFonts w:ascii="宋体" w:hAnsi="宋体" w:eastAsia="宋体" w:cs="宋体"/>
          <w:b w:val="0"/>
          <w:sz w:val="24"/>
        </w:rPr>
      </w:pPr>
      <w:bookmarkStart w:id="452" w:name="_Toc31718"/>
      <w:bookmarkStart w:id="453" w:name="_Toc3273"/>
      <w:bookmarkStart w:id="454" w:name="_Toc4094"/>
      <w:bookmarkStart w:id="455" w:name="_Toc20707"/>
      <w:bookmarkStart w:id="456" w:name="_Toc22795"/>
      <w:bookmarkStart w:id="457" w:name="_Toc59548358"/>
      <w:bookmarkStart w:id="458" w:name="_Toc13412"/>
      <w:r>
        <w:rPr>
          <w:rFonts w:hint="eastAsia" w:ascii="宋体" w:hAnsi="宋体" w:eastAsia="宋体" w:cs="宋体"/>
          <w:b w:val="0"/>
          <w:sz w:val="24"/>
        </w:rPr>
        <w:t>4、价格评分表</w:t>
      </w:r>
      <w:bookmarkEnd w:id="452"/>
    </w:p>
    <w:tbl>
      <w:tblPr>
        <w:tblStyle w:val="40"/>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67"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418"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（30分）</w:t>
            </w:r>
          </w:p>
        </w:tc>
        <w:tc>
          <w:tcPr>
            <w:tcW w:w="6520" w:type="dxa"/>
            <w:vAlign w:val="center"/>
          </w:tcPr>
          <w:p>
            <w:pPr>
              <w:widowControl/>
              <w:jc w:val="left"/>
              <w:rPr>
                <w:rFonts w:ascii="宋体" w:hAnsi="宋体" w:cs="宋体"/>
              </w:rPr>
            </w:pPr>
            <w:r>
              <w:rPr>
                <w:rFonts w:hint="eastAsia" w:ascii="宋体" w:hAnsi="宋体" w:cs="宋体"/>
                <w:kern w:val="0"/>
                <w:szCs w:val="21"/>
              </w:rPr>
              <w:t>价格分统一采用低价优先法计算，即满足招标文件要求且最后报价最低的投标人的价格为基准价，其价格分为满分。其他投标人的价格分统一按照下列公式计算： 报价得分=（基准价/评标价）×30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cs="宋体"/>
          <w:szCs w:val="21"/>
        </w:rPr>
      </w:pPr>
      <w:r>
        <w:rPr>
          <w:rFonts w:hint="eastAsia" w:ascii="宋体" w:hAnsi="宋体" w:cs="宋体"/>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rPr>
      </w:pPr>
      <w:r>
        <w:rPr>
          <w:rFonts w:hint="eastAsia" w:ascii="宋体" w:hAnsi="宋体" w:cs="宋体"/>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rPr>
      </w:pPr>
    </w:p>
    <w:p>
      <w:pPr>
        <w:rPr>
          <w:rFonts w:ascii="宋体" w:hAnsi="宋体" w:cs="宋体"/>
        </w:rPr>
      </w:pPr>
    </w:p>
    <w:p>
      <w:pPr>
        <w:numPr>
          <w:ilvl w:val="0"/>
          <w:numId w:val="10"/>
        </w:numPr>
        <w:rPr>
          <w:rFonts w:ascii="宋体" w:hAnsi="宋体" w:cs="宋体"/>
          <w:b/>
          <w:bCs/>
          <w:sz w:val="24"/>
          <w:szCs w:val="32"/>
        </w:rPr>
      </w:pPr>
      <w:bookmarkStart w:id="459" w:name="_Toc450489345"/>
      <w:r>
        <w:rPr>
          <w:rFonts w:hint="eastAsia" w:ascii="宋体" w:hAnsi="宋体" w:cs="宋体"/>
          <w:b/>
          <w:bCs/>
          <w:sz w:val="24"/>
          <w:szCs w:val="32"/>
        </w:rPr>
        <w:t>评审方法</w:t>
      </w:r>
      <w:bookmarkEnd w:id="4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10"/>
        </w:numPr>
        <w:rPr>
          <w:rFonts w:ascii="宋体" w:hAnsi="宋体" w:cs="宋体"/>
          <w:b/>
          <w:bCs/>
          <w:sz w:val="24"/>
          <w:szCs w:val="32"/>
        </w:rPr>
      </w:pPr>
      <w:bookmarkStart w:id="460" w:name="_Toc450489346"/>
      <w:r>
        <w:rPr>
          <w:rFonts w:hint="eastAsia" w:ascii="宋体" w:hAnsi="宋体" w:cs="宋体"/>
          <w:b/>
          <w:bCs/>
          <w:sz w:val="24"/>
          <w:szCs w:val="32"/>
        </w:rPr>
        <w:t>评审标准</w:t>
      </w:r>
      <w:bookmarkEnd w:id="460"/>
    </w:p>
    <w:p>
      <w:pPr>
        <w:rPr>
          <w:rFonts w:ascii="宋体" w:hAnsi="宋体" w:cs="宋体"/>
          <w:b/>
          <w:bCs/>
          <w:sz w:val="24"/>
          <w:szCs w:val="32"/>
        </w:rPr>
      </w:pPr>
      <w:bookmarkStart w:id="461" w:name="_Toc450489347"/>
      <w:r>
        <w:rPr>
          <w:rFonts w:hint="eastAsia" w:ascii="宋体" w:hAnsi="宋体" w:cs="宋体"/>
          <w:b/>
          <w:bCs/>
          <w:sz w:val="24"/>
          <w:szCs w:val="32"/>
        </w:rPr>
        <w:t>2.1初步评审标准</w:t>
      </w:r>
      <w:bookmarkEnd w:id="46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rFonts w:ascii="宋体" w:hAnsi="宋体" w:cs="宋体"/>
          <w:b/>
          <w:bCs/>
          <w:sz w:val="24"/>
          <w:szCs w:val="32"/>
        </w:rPr>
      </w:pPr>
      <w:bookmarkStart w:id="462" w:name="_Toc450489348"/>
      <w:r>
        <w:rPr>
          <w:rFonts w:hint="eastAsia" w:ascii="宋体" w:hAnsi="宋体" w:cs="宋体"/>
          <w:b/>
          <w:bCs/>
          <w:sz w:val="24"/>
          <w:szCs w:val="32"/>
        </w:rPr>
        <w:t>2.2详细评审标准</w:t>
      </w:r>
      <w:bookmarkEnd w:id="46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10"/>
        </w:numPr>
        <w:rPr>
          <w:rFonts w:ascii="宋体" w:hAnsi="宋体" w:cs="宋体"/>
          <w:b/>
          <w:bCs/>
          <w:sz w:val="24"/>
          <w:szCs w:val="32"/>
        </w:rPr>
      </w:pPr>
      <w:bookmarkStart w:id="463" w:name="_Toc450489349"/>
      <w:r>
        <w:rPr>
          <w:rFonts w:hint="eastAsia" w:ascii="宋体" w:hAnsi="宋体" w:cs="宋体"/>
          <w:b/>
          <w:bCs/>
          <w:sz w:val="24"/>
          <w:szCs w:val="32"/>
        </w:rPr>
        <w:t>评审程序</w:t>
      </w:r>
      <w:bookmarkEnd w:id="463"/>
    </w:p>
    <w:p>
      <w:pPr>
        <w:rPr>
          <w:rFonts w:ascii="宋体" w:hAnsi="宋体" w:cs="宋体"/>
          <w:b/>
          <w:bCs/>
          <w:sz w:val="24"/>
          <w:szCs w:val="32"/>
        </w:rPr>
      </w:pPr>
      <w:bookmarkStart w:id="464" w:name="_Toc450489350"/>
      <w:r>
        <w:rPr>
          <w:rFonts w:hint="eastAsia" w:ascii="宋体" w:hAnsi="宋体" w:cs="宋体"/>
          <w:b/>
          <w:bCs/>
          <w:sz w:val="24"/>
          <w:szCs w:val="32"/>
        </w:rPr>
        <w:t>3.1初步评审</w:t>
      </w:r>
      <w:bookmarkEnd w:id="464"/>
    </w:p>
    <w:p>
      <w:pPr>
        <w:pStyle w:val="21"/>
        <w:tabs>
          <w:tab w:val="left" w:pos="630"/>
        </w:tabs>
        <w:snapToGrid w:val="0"/>
        <w:spacing w:line="440" w:lineRule="exact"/>
        <w:ind w:firstLine="424" w:firstLineChars="202"/>
        <w:rPr>
          <w:rFonts w:hAnsi="宋体" w:cs="宋体"/>
        </w:rPr>
      </w:pPr>
      <w:r>
        <w:rPr>
          <w:rFonts w:hint="eastAsia" w:hAnsi="宋体" w:cs="宋体"/>
        </w:rPr>
        <w:t>3.1.1评标委员会根据本章第2.1款规定的标准对</w:t>
      </w:r>
      <w:r>
        <w:rPr>
          <w:rFonts w:hint="eastAsia" w:hAnsi="宋体" w:cs="宋体"/>
          <w:kern w:val="0"/>
          <w:szCs w:val="21"/>
        </w:rPr>
        <w:t>投标</w:t>
      </w:r>
      <w:r>
        <w:rPr>
          <w:rFonts w:hint="eastAsia" w:hAnsi="宋体" w:cs="宋体"/>
        </w:rPr>
        <w:t>文件进行初步评审。有一项不符合评审标准的，评标委员会应当否决其</w:t>
      </w:r>
      <w:r>
        <w:rPr>
          <w:rFonts w:hint="eastAsia" w:hAnsi="宋体" w:cs="宋体"/>
          <w:kern w:val="0"/>
          <w:szCs w:val="21"/>
        </w:rPr>
        <w:t>投标</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3.1.2投标人有以下情形之一的，评标委员会应当否决其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1"/>
        <w:tabs>
          <w:tab w:val="left" w:pos="630"/>
        </w:tabs>
        <w:snapToGrid w:val="0"/>
        <w:spacing w:line="440" w:lineRule="exact"/>
        <w:ind w:firstLine="424" w:firstLineChars="202"/>
        <w:rPr>
          <w:rFonts w:hAnsi="宋体" w:cs="宋体"/>
        </w:rPr>
      </w:pPr>
      <w:r>
        <w:rPr>
          <w:rFonts w:hint="eastAsia" w:hAnsi="宋体" w:cs="宋体"/>
        </w:rPr>
        <w:t>3.1.3评审过程中，评标委员会收到低于成本价</w:t>
      </w:r>
      <w:r>
        <w:rPr>
          <w:rFonts w:hint="eastAsia" w:hAnsi="宋体" w:cs="宋体"/>
          <w:kern w:val="0"/>
          <w:szCs w:val="21"/>
        </w:rPr>
        <w:t>投标</w:t>
      </w:r>
      <w:r>
        <w:rPr>
          <w:rFonts w:hint="eastAsia" w:hAnsi="宋体" w:cs="宋体"/>
        </w:rPr>
        <w:t>的书面质疑材料、发现投标人的综合报价明显低于其他</w:t>
      </w:r>
      <w:r>
        <w:rPr>
          <w:rFonts w:hint="eastAsia" w:hAnsi="宋体" w:cs="宋体"/>
          <w:kern w:val="0"/>
          <w:szCs w:val="21"/>
        </w:rPr>
        <w:t>投标</w:t>
      </w:r>
      <w:r>
        <w:rPr>
          <w:rFonts w:hint="eastAsia" w:hAnsi="宋体" w:cs="宋体"/>
        </w:rPr>
        <w:t>报价或者设有标底时明显低于标底，认为</w:t>
      </w:r>
      <w:r>
        <w:rPr>
          <w:rFonts w:hint="eastAsia" w:hAnsi="宋体" w:cs="宋体"/>
          <w:kern w:val="0"/>
          <w:szCs w:val="21"/>
        </w:rPr>
        <w:t>投标</w:t>
      </w:r>
      <w:r>
        <w:rPr>
          <w:rFonts w:hint="eastAsia" w:hAnsi="宋体" w:cs="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3.1.4</w:t>
      </w:r>
      <w:r>
        <w:rPr>
          <w:rFonts w:hint="eastAsia" w:hAnsi="宋体" w:cs="宋体"/>
          <w:kern w:val="0"/>
          <w:szCs w:val="21"/>
        </w:rPr>
        <w:t>投标</w:t>
      </w:r>
      <w:r>
        <w:rPr>
          <w:rFonts w:hint="eastAsia" w:hAnsi="宋体" w:cs="宋体"/>
        </w:rPr>
        <w:t>报价有算术错误的，评标委员会按照以下原则对</w:t>
      </w:r>
      <w:r>
        <w:rPr>
          <w:rFonts w:hint="eastAsia" w:hAnsi="宋体" w:cs="宋体"/>
          <w:kern w:val="0"/>
          <w:szCs w:val="21"/>
        </w:rPr>
        <w:t>投标</w:t>
      </w:r>
      <w:r>
        <w:rPr>
          <w:rFonts w:hint="eastAsia" w:hAnsi="宋体" w:cs="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rFonts w:ascii="宋体" w:hAnsi="宋体" w:cs="宋体"/>
          <w:b/>
          <w:bCs/>
          <w:sz w:val="24"/>
          <w:szCs w:val="32"/>
        </w:rPr>
      </w:pPr>
      <w:bookmarkStart w:id="465" w:name="_Toc450489351"/>
      <w:r>
        <w:rPr>
          <w:rFonts w:hint="eastAsia" w:ascii="宋体" w:hAnsi="宋体" w:cs="宋体"/>
          <w:b/>
          <w:bCs/>
          <w:sz w:val="24"/>
          <w:szCs w:val="32"/>
        </w:rPr>
        <w:t>3.2详细评审</w:t>
      </w:r>
      <w:bookmarkEnd w:id="465"/>
    </w:p>
    <w:p>
      <w:pPr>
        <w:pStyle w:val="21"/>
        <w:tabs>
          <w:tab w:val="left" w:pos="630"/>
        </w:tabs>
        <w:snapToGrid w:val="0"/>
        <w:spacing w:line="440" w:lineRule="exact"/>
        <w:ind w:firstLine="424" w:firstLineChars="202"/>
        <w:rPr>
          <w:rFonts w:hAnsi="宋体" w:cs="宋体"/>
        </w:rPr>
      </w:pPr>
      <w:r>
        <w:rPr>
          <w:rFonts w:hint="eastAsia" w:hAnsi="宋体" w:cs="宋体"/>
        </w:rPr>
        <w:t>3.2.1评标委员会按照本章第2.2款规定的评审因素和量化标准进行评分，并计算出综合评估得分。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3.2.2评分分值计算原则上保留小数点后两位，小数点后第三位“四舍五入”。另有规定的，见评审办法前附表。</w:t>
      </w:r>
    </w:p>
    <w:p>
      <w:pPr>
        <w:rPr>
          <w:rFonts w:ascii="宋体" w:hAnsi="宋体" w:cs="宋体"/>
          <w:b/>
          <w:bCs/>
          <w:sz w:val="24"/>
          <w:szCs w:val="32"/>
        </w:rPr>
      </w:pPr>
      <w:bookmarkStart w:id="466" w:name="_Toc450489352"/>
      <w:bookmarkStart w:id="467" w:name="_Toc447265275"/>
      <w:bookmarkStart w:id="468" w:name="_Toc447265561"/>
      <w:r>
        <w:rPr>
          <w:rFonts w:hint="eastAsia" w:ascii="宋体" w:hAnsi="宋体" w:cs="宋体"/>
          <w:b/>
          <w:bCs/>
          <w:sz w:val="24"/>
          <w:szCs w:val="32"/>
        </w:rPr>
        <w:t>3.3投标文件的澄清</w:t>
      </w:r>
      <w:bookmarkEnd w:id="466"/>
      <w:bookmarkEnd w:id="467"/>
      <w:bookmarkEnd w:id="468"/>
    </w:p>
    <w:p>
      <w:pPr>
        <w:pStyle w:val="21"/>
        <w:tabs>
          <w:tab w:val="left" w:pos="630"/>
        </w:tabs>
        <w:snapToGrid w:val="0"/>
        <w:spacing w:line="440" w:lineRule="exact"/>
        <w:ind w:firstLine="424" w:firstLineChars="202"/>
        <w:rPr>
          <w:rFonts w:hAnsi="宋体" w:cs="宋体"/>
        </w:rPr>
      </w:pPr>
      <w:r>
        <w:rPr>
          <w:rFonts w:hint="eastAsia" w:hAnsi="宋体" w:cs="宋体"/>
        </w:rPr>
        <w:t>3.3.1在评审过程中，评标委员会应当以书面形式要求投标人对所递交的</w:t>
      </w:r>
      <w:r>
        <w:rPr>
          <w:rFonts w:hint="eastAsia" w:hAnsi="宋体" w:cs="宋体"/>
          <w:kern w:val="0"/>
          <w:szCs w:val="21"/>
        </w:rPr>
        <w:t>投标</w:t>
      </w:r>
      <w:r>
        <w:rPr>
          <w:rFonts w:hint="eastAsia" w:hAnsi="宋体" w:cs="宋体"/>
        </w:rPr>
        <w:t>文件中不明确的内容进行书面澄清、说明或者对</w:t>
      </w:r>
      <w:r>
        <w:rPr>
          <w:rFonts w:hint="eastAsia" w:hAnsi="宋体" w:cs="宋体"/>
          <w:kern w:val="0"/>
          <w:szCs w:val="21"/>
        </w:rPr>
        <w:t>投标</w:t>
      </w:r>
      <w:r>
        <w:rPr>
          <w:rFonts w:hint="eastAsia" w:hAnsi="宋体" w:cs="宋体"/>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cs="宋体"/>
        </w:rPr>
      </w:pPr>
      <w:r>
        <w:rPr>
          <w:rFonts w:hint="eastAsia" w:hAnsi="宋体" w:cs="宋体"/>
        </w:rPr>
        <w:t>3.3.2细微偏差是指</w:t>
      </w:r>
      <w:r>
        <w:rPr>
          <w:rFonts w:hint="eastAsia" w:hAnsi="宋体" w:cs="宋体"/>
          <w:kern w:val="0"/>
          <w:szCs w:val="21"/>
        </w:rPr>
        <w:t>投标</w:t>
      </w:r>
      <w:r>
        <w:rPr>
          <w:rFonts w:hint="eastAsia" w:hAnsi="宋体" w:cs="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cs="宋体"/>
        </w:rPr>
        <w:t>文件的有效性。</w:t>
      </w:r>
    </w:p>
    <w:p>
      <w:pPr>
        <w:pStyle w:val="21"/>
        <w:tabs>
          <w:tab w:val="left" w:pos="630"/>
        </w:tabs>
        <w:snapToGrid w:val="0"/>
        <w:spacing w:line="440" w:lineRule="exact"/>
        <w:ind w:firstLine="424" w:firstLineChars="202"/>
        <w:rPr>
          <w:rFonts w:hAnsi="宋体" w:cs="宋体"/>
        </w:rPr>
      </w:pPr>
      <w:r>
        <w:rPr>
          <w:rFonts w:hint="eastAsia" w:hAnsi="宋体" w:cs="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cs="宋体"/>
        </w:rPr>
        <w:t>选文件的组成部分。</w:t>
      </w:r>
    </w:p>
    <w:p>
      <w:pPr>
        <w:pStyle w:val="21"/>
        <w:tabs>
          <w:tab w:val="left" w:pos="630"/>
        </w:tabs>
        <w:snapToGrid w:val="0"/>
        <w:spacing w:line="440" w:lineRule="exact"/>
        <w:ind w:firstLine="424" w:firstLineChars="202"/>
        <w:rPr>
          <w:rFonts w:hAnsi="宋体" w:cs="宋体"/>
        </w:rPr>
      </w:pPr>
      <w:r>
        <w:rPr>
          <w:rFonts w:hint="eastAsia" w:hAnsi="宋体" w:cs="宋体"/>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cs="宋体"/>
        </w:rPr>
      </w:pPr>
      <w:r>
        <w:rPr>
          <w:rFonts w:hint="eastAsia" w:hAnsi="宋体" w:cs="宋体"/>
        </w:rPr>
        <w:t>3.3.5评标委员会必要时可以要求投标人递交有关证明和证件的原件，以便核验。</w:t>
      </w:r>
    </w:p>
    <w:p>
      <w:pPr>
        <w:rPr>
          <w:rFonts w:ascii="宋体" w:hAnsi="宋体" w:cs="宋体"/>
          <w:b/>
          <w:bCs/>
          <w:sz w:val="24"/>
          <w:szCs w:val="32"/>
        </w:rPr>
      </w:pPr>
      <w:bookmarkStart w:id="469" w:name="_Toc450489353"/>
      <w:r>
        <w:rPr>
          <w:rFonts w:hint="eastAsia" w:ascii="宋体" w:hAnsi="宋体" w:cs="宋体"/>
          <w:b/>
          <w:bCs/>
          <w:sz w:val="24"/>
          <w:szCs w:val="32"/>
        </w:rPr>
        <w:t>3.4中标候选人推荐原则</w:t>
      </w:r>
      <w:bookmarkEnd w:id="469"/>
    </w:p>
    <w:p>
      <w:pPr>
        <w:pStyle w:val="21"/>
        <w:tabs>
          <w:tab w:val="left" w:pos="630"/>
        </w:tabs>
        <w:snapToGrid w:val="0"/>
        <w:spacing w:line="440" w:lineRule="exact"/>
        <w:ind w:firstLine="424" w:firstLineChars="202"/>
        <w:rPr>
          <w:rFonts w:hAnsi="宋体" w:cs="宋体"/>
        </w:rPr>
      </w:pPr>
      <w:r>
        <w:rPr>
          <w:rFonts w:hint="eastAsia" w:hAnsi="宋体" w:cs="宋体"/>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cs="宋体"/>
        </w:rPr>
      </w:pPr>
      <w:r>
        <w:rPr>
          <w:rFonts w:hint="eastAsia" w:hAnsi="宋体" w:cs="宋体"/>
        </w:rPr>
        <w:t>3.4.2中标候选人推荐原则见评审办法前附表。</w:t>
      </w:r>
    </w:p>
    <w:p>
      <w:pPr>
        <w:rPr>
          <w:rFonts w:ascii="宋体" w:hAnsi="宋体" w:cs="宋体"/>
          <w:b/>
          <w:bCs/>
          <w:sz w:val="24"/>
          <w:szCs w:val="32"/>
        </w:rPr>
      </w:pPr>
      <w:bookmarkStart w:id="470" w:name="_Toc450489354"/>
      <w:r>
        <w:rPr>
          <w:rFonts w:hint="eastAsia" w:ascii="宋体" w:hAnsi="宋体" w:cs="宋体"/>
          <w:b/>
          <w:bCs/>
          <w:sz w:val="24"/>
          <w:szCs w:val="32"/>
        </w:rPr>
        <w:t>3.5评审结果</w:t>
      </w:r>
      <w:bookmarkEnd w:id="470"/>
    </w:p>
    <w:p>
      <w:pPr>
        <w:pStyle w:val="21"/>
        <w:tabs>
          <w:tab w:val="left" w:pos="630"/>
        </w:tabs>
        <w:snapToGrid w:val="0"/>
        <w:spacing w:line="440" w:lineRule="exact"/>
        <w:ind w:firstLine="424" w:firstLineChars="202"/>
        <w:rPr>
          <w:rFonts w:hAnsi="宋体" w:cs="宋体"/>
        </w:rPr>
      </w:pPr>
      <w:r>
        <w:rPr>
          <w:rFonts w:hint="eastAsia" w:hAnsi="宋体" w:cs="宋体"/>
        </w:rPr>
        <w:t>3.5.1评标委员会完成评审后，应当向招标人递交书面评审报告。评标委员会分组评审的，应当形成统一、完整的评审报告。</w:t>
      </w:r>
    </w:p>
    <w:p>
      <w:pPr>
        <w:rPr>
          <w:rFonts w:ascii="宋体" w:hAnsi="宋体" w:cs="宋体"/>
          <w:b/>
          <w:kern w:val="0"/>
          <w:sz w:val="28"/>
          <w:szCs w:val="28"/>
        </w:rPr>
      </w:pPr>
      <w:r>
        <w:rPr>
          <w:rFonts w:hint="eastAsia" w:ascii="宋体" w:hAnsi="宋体" w:cs="宋体"/>
          <w:b/>
          <w:kern w:val="0"/>
          <w:sz w:val="28"/>
          <w:szCs w:val="28"/>
        </w:rPr>
        <w:br w:type="page"/>
      </w:r>
    </w:p>
    <w:bookmarkEnd w:id="431"/>
    <w:bookmarkEnd w:id="432"/>
    <w:bookmarkEnd w:id="433"/>
    <w:bookmarkEnd w:id="434"/>
    <w:bookmarkEnd w:id="435"/>
    <w:bookmarkEnd w:id="453"/>
    <w:bookmarkEnd w:id="454"/>
    <w:bookmarkEnd w:id="455"/>
    <w:bookmarkEnd w:id="456"/>
    <w:bookmarkEnd w:id="457"/>
    <w:bookmarkEnd w:id="458"/>
    <w:p>
      <w:pPr>
        <w:pStyle w:val="77"/>
        <w:spacing w:before="240" w:after="120"/>
        <w:rPr>
          <w:rFonts w:ascii="宋体" w:hAnsi="宋体" w:eastAsia="宋体" w:cs="宋体"/>
          <w:b/>
          <w:bCs w:val="0"/>
          <w:kern w:val="0"/>
          <w:sz w:val="28"/>
          <w:szCs w:val="28"/>
        </w:rPr>
      </w:pPr>
      <w:bookmarkStart w:id="471" w:name="_Toc475472623"/>
      <w:bookmarkStart w:id="472" w:name="_Toc56432219"/>
      <w:bookmarkStart w:id="473" w:name="_Toc11830"/>
      <w:bookmarkStart w:id="474" w:name="_Toc1774"/>
      <w:bookmarkStart w:id="475" w:name="_Toc14833"/>
      <w:bookmarkStart w:id="476" w:name="_Toc13265"/>
      <w:bookmarkStart w:id="477" w:name="_Toc447265599"/>
      <w:bookmarkStart w:id="478" w:name="_Toc226969353"/>
      <w:bookmarkStart w:id="479" w:name="_Toc107822570"/>
      <w:bookmarkStart w:id="480" w:name="_Toc227057959"/>
      <w:bookmarkStart w:id="481" w:name="_Toc447265313"/>
      <w:r>
        <w:rPr>
          <w:rFonts w:hint="eastAsia" w:ascii="宋体" w:hAnsi="宋体" w:eastAsia="宋体" w:cs="宋体"/>
          <w:b/>
          <w:bCs w:val="0"/>
          <w:kern w:val="0"/>
          <w:sz w:val="28"/>
          <w:szCs w:val="28"/>
        </w:rPr>
        <w:t>第四章  商务</w:t>
      </w:r>
      <w:bookmarkEnd w:id="471"/>
      <w:r>
        <w:rPr>
          <w:rFonts w:hint="eastAsia" w:ascii="宋体" w:hAnsi="宋体" w:eastAsia="宋体" w:cs="宋体"/>
          <w:b/>
          <w:bCs w:val="0"/>
          <w:kern w:val="0"/>
          <w:sz w:val="28"/>
          <w:szCs w:val="28"/>
        </w:rPr>
        <w:t>合同</w:t>
      </w:r>
      <w:bookmarkEnd w:id="472"/>
      <w:bookmarkEnd w:id="473"/>
      <w:bookmarkEnd w:id="474"/>
      <w:bookmarkEnd w:id="475"/>
      <w:bookmarkEnd w:id="476"/>
    </w:p>
    <w:p>
      <w:pPr>
        <w:spacing w:line="400" w:lineRule="exact"/>
        <w:jc w:val="left"/>
        <w:rPr>
          <w:rFonts w:ascii="宋体" w:hAnsi="宋体" w:cs="宋体"/>
          <w:b/>
          <w:szCs w:val="21"/>
        </w:rPr>
      </w:pPr>
      <w:r>
        <w:rPr>
          <w:rFonts w:hint="eastAsia" w:ascii="宋体" w:hAnsi="宋体" w:cs="宋体"/>
          <w:b/>
          <w:szCs w:val="21"/>
        </w:rPr>
        <w:t>总则</w:t>
      </w:r>
    </w:p>
    <w:p>
      <w:pPr>
        <w:spacing w:line="400" w:lineRule="exact"/>
        <w:jc w:val="left"/>
        <w:rPr>
          <w:rFonts w:ascii="宋体" w:hAnsi="宋体" w:cs="宋体"/>
          <w:szCs w:val="21"/>
        </w:rPr>
      </w:pPr>
      <w:r>
        <w:rPr>
          <w:rFonts w:hint="eastAsia" w:ascii="宋体" w:hAnsi="宋体" w:cs="宋体"/>
          <w:szCs w:val="21"/>
        </w:rPr>
        <w:t>1.1本章涉及商务合同条款要求，投标人填写商务合同条款偏离表之用，并作为中标后买卖双方签订合同的基础。</w:t>
      </w:r>
    </w:p>
    <w:p>
      <w:pPr>
        <w:spacing w:line="400" w:lineRule="exact"/>
        <w:jc w:val="left"/>
        <w:rPr>
          <w:rFonts w:ascii="宋体" w:hAnsi="宋体" w:cs="宋体"/>
          <w:szCs w:val="21"/>
        </w:rPr>
      </w:pPr>
      <w:r>
        <w:rPr>
          <w:rFonts w:hint="eastAsia" w:ascii="宋体" w:hAnsi="宋体" w:cs="宋体"/>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rPr>
      </w:pPr>
      <w:r>
        <w:rPr>
          <w:rFonts w:hint="eastAsia" w:ascii="宋体" w:hAnsi="宋体" w:cs="宋体"/>
          <w:szCs w:val="21"/>
        </w:rPr>
        <w:t>1.3本章内容根据投标人的投标情况完善后，将作为招标人与中标人签订合同的基础。广东南方日报经营有限公司为合同甲方；中标人为合同乙方。</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投标人须对《商务合同书》全部条款理解清楚，并填写《合同条款偏离表》（格式见第六章）。</w:t>
      </w:r>
    </w:p>
    <w:p>
      <w:pPr>
        <w:spacing w:line="360" w:lineRule="auto"/>
        <w:ind w:firstLine="422" w:firstLineChars="200"/>
        <w:rPr>
          <w:rFonts w:ascii="宋体" w:hAnsi="宋体" w:cs="宋体"/>
          <w:b/>
        </w:rPr>
      </w:pPr>
      <w:r>
        <w:rPr>
          <w:rFonts w:hint="eastAsia" w:ascii="宋体" w:hAnsi="宋体" w:cs="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rPr>
      </w:pPr>
      <w:r>
        <w:rPr>
          <w:rFonts w:hint="eastAsia" w:ascii="宋体" w:hAnsi="宋体" w:cs="宋体"/>
          <w:b/>
        </w:rPr>
        <w:br w:type="page"/>
      </w:r>
    </w:p>
    <w:bookmarkEnd w:id="477"/>
    <w:bookmarkEnd w:id="478"/>
    <w:bookmarkEnd w:id="479"/>
    <w:bookmarkEnd w:id="480"/>
    <w:bookmarkEnd w:id="481"/>
    <w:p>
      <w:pPr>
        <w:jc w:val="center"/>
        <w:rPr>
          <w:rFonts w:ascii="宋体" w:hAnsi="宋体" w:cs="宋体"/>
          <w:b/>
          <w:sz w:val="72"/>
          <w:szCs w:val="72"/>
        </w:rPr>
      </w:pPr>
      <w:bookmarkStart w:id="482" w:name="_Toc14414"/>
      <w:bookmarkStart w:id="483" w:name="_Toc475472662"/>
      <w:bookmarkStart w:id="484" w:name="_Toc56432221"/>
      <w:bookmarkStart w:id="485" w:name="_Toc447265316"/>
      <w:bookmarkStart w:id="486" w:name="_Toc475472669"/>
      <w:bookmarkStart w:id="487" w:name="_Toc447265602"/>
      <w:r>
        <w:rPr>
          <w:rFonts w:hint="eastAsia" w:ascii="宋体" w:hAnsi="宋体" w:cs="宋体"/>
          <w:b/>
          <w:sz w:val="72"/>
          <w:szCs w:val="72"/>
        </w:rPr>
        <w:t>合 同 书</w:t>
      </w:r>
    </w:p>
    <w:p>
      <w:pPr>
        <w:jc w:val="center"/>
        <w:rPr>
          <w:rFonts w:ascii="宋体" w:hAnsi="宋体" w:cs="宋体"/>
          <w:b/>
          <w:sz w:val="28"/>
          <w:szCs w:val="28"/>
        </w:rPr>
      </w:pPr>
    </w:p>
    <w:p>
      <w:pPr>
        <w:jc w:val="center"/>
        <w:rPr>
          <w:rFonts w:ascii="宋体" w:hAnsi="宋体" w:cs="宋体"/>
          <w:b/>
          <w:sz w:val="28"/>
          <w:szCs w:val="28"/>
        </w:rPr>
      </w:pPr>
    </w:p>
    <w:p>
      <w:pPr>
        <w:pStyle w:val="2"/>
        <w:rPr>
          <w:rFonts w:ascii="宋体" w:hAnsi="宋体" w:cs="宋体"/>
        </w:rPr>
      </w:pPr>
    </w:p>
    <w:p>
      <w:pPr>
        <w:pStyle w:val="3"/>
        <w:rPr>
          <w:rFonts w:ascii="宋体" w:hAnsi="宋体" w:eastAsia="宋体" w:cs="宋体"/>
        </w:rPr>
      </w:pPr>
    </w:p>
    <w:p>
      <w:pPr>
        <w:pStyle w:val="3"/>
        <w:rPr>
          <w:rFonts w:ascii="宋体" w:hAnsi="宋体" w:eastAsia="宋体" w:cs="宋体"/>
        </w:rPr>
      </w:pPr>
    </w:p>
    <w:p>
      <w:pPr>
        <w:jc w:val="center"/>
        <w:rPr>
          <w:rFonts w:ascii="宋体" w:hAnsi="宋体" w:cs="宋体"/>
          <w:b/>
          <w:sz w:val="28"/>
          <w:szCs w:val="28"/>
        </w:rPr>
      </w:pPr>
    </w:p>
    <w:p>
      <w:pPr>
        <w:jc w:val="center"/>
        <w:rPr>
          <w:rFonts w:ascii="宋体" w:hAnsi="宋体" w:cs="宋体"/>
          <w:b/>
          <w:sz w:val="28"/>
          <w:szCs w:val="28"/>
        </w:rPr>
      </w:pPr>
      <w:r>
        <w:rPr>
          <w:rFonts w:hint="eastAsia" w:ascii="宋体" w:hAnsi="宋体" w:cs="宋体"/>
          <w:b/>
          <w:sz w:val="28"/>
          <w:szCs w:val="28"/>
        </w:rPr>
        <w:t>项目名称：</w:t>
      </w:r>
      <w:r>
        <w:rPr>
          <w:rFonts w:hint="eastAsia" w:ascii="宋体" w:hAnsi="宋体" w:cs="宋体"/>
          <w:b/>
          <w:sz w:val="28"/>
          <w:szCs w:val="28"/>
          <w:u w:val="single"/>
        </w:rPr>
        <w:t xml:space="preserve"> 融媒体中心建设与运维项目</w:t>
      </w:r>
    </w:p>
    <w:p>
      <w:pPr>
        <w:rPr>
          <w:rFonts w:ascii="宋体" w:hAnsi="宋体" w:cs="宋体"/>
          <w:b/>
          <w:sz w:val="28"/>
          <w:szCs w:val="28"/>
        </w:rPr>
      </w:pPr>
    </w:p>
    <w:p>
      <w:pPr>
        <w:pStyle w:val="3"/>
        <w:rPr>
          <w:rFonts w:ascii="宋体" w:hAnsi="宋体" w:eastAsia="宋体" w:cs="宋体"/>
          <w:b/>
          <w:szCs w:val="28"/>
        </w:rPr>
      </w:pPr>
    </w:p>
    <w:p>
      <w:pPr>
        <w:pStyle w:val="3"/>
        <w:ind w:left="0"/>
        <w:rPr>
          <w:rFonts w:ascii="宋体" w:hAnsi="宋体" w:eastAsia="宋体" w:cs="宋体"/>
          <w:b/>
          <w:szCs w:val="28"/>
        </w:rPr>
      </w:pPr>
    </w:p>
    <w:p>
      <w:pPr>
        <w:pStyle w:val="3"/>
        <w:rPr>
          <w:rFonts w:ascii="宋体" w:hAnsi="宋体" w:eastAsia="宋体" w:cs="宋体"/>
          <w:b/>
          <w:szCs w:val="28"/>
        </w:rPr>
      </w:pPr>
    </w:p>
    <w:p>
      <w:pPr>
        <w:pStyle w:val="3"/>
        <w:rPr>
          <w:rFonts w:ascii="宋体" w:hAnsi="宋体" w:eastAsia="宋体" w:cs="宋体"/>
          <w:b/>
          <w:szCs w:val="28"/>
        </w:rPr>
      </w:pPr>
    </w:p>
    <w:p>
      <w:pPr>
        <w:rPr>
          <w:rFonts w:ascii="宋体" w:hAnsi="宋体" w:cs="宋体"/>
          <w:b/>
          <w:szCs w:val="21"/>
        </w:rPr>
      </w:pPr>
      <w:r>
        <w:rPr>
          <w:rFonts w:hint="eastAsia" w:ascii="宋体" w:hAnsi="宋体" w:cs="宋体"/>
          <w:b/>
          <w:szCs w:val="21"/>
        </w:rPr>
        <w:t>注：本合同仅为合同草案文本，合同签订双方可根据项目的具体要求进行修订和细化。</w:t>
      </w:r>
    </w:p>
    <w:p>
      <w:pPr>
        <w:ind w:firstLine="5670" w:firstLineChars="2700"/>
        <w:rPr>
          <w:rFonts w:ascii="宋体" w:hAnsi="宋体" w:cs="宋体"/>
          <w:szCs w:val="21"/>
        </w:rPr>
      </w:pPr>
    </w:p>
    <w:p>
      <w:pPr>
        <w:rPr>
          <w:rFonts w:ascii="宋体" w:hAnsi="宋体" w:cs="宋体"/>
          <w:szCs w:val="21"/>
        </w:rPr>
      </w:pPr>
      <w:r>
        <w:rPr>
          <w:rFonts w:hint="eastAsia" w:ascii="宋体" w:hAnsi="宋体" w:cs="宋体"/>
          <w:szCs w:val="21"/>
        </w:rPr>
        <w:br w:type="page"/>
      </w:r>
    </w:p>
    <w:p>
      <w:pPr>
        <w:widowControl/>
        <w:spacing w:line="360" w:lineRule="auto"/>
        <w:jc w:val="left"/>
        <w:rPr>
          <w:lang w:eastAsia="zh-Hans"/>
        </w:rPr>
      </w:pPr>
      <w:r>
        <w:rPr>
          <w:rFonts w:hint="eastAsia"/>
          <w:lang w:eastAsia="zh-Hans"/>
        </w:rPr>
        <w:t>合同编号：</w:t>
      </w:r>
    </w:p>
    <w:p>
      <w:pPr>
        <w:widowControl/>
        <w:spacing w:line="360" w:lineRule="auto"/>
        <w:jc w:val="center"/>
        <w:rPr>
          <w:rFonts w:ascii="宋体" w:hAnsi="宋体" w:cs="宋体"/>
          <w:b/>
          <w:bCs/>
          <w:kern w:val="0"/>
          <w:sz w:val="32"/>
          <w:szCs w:val="32"/>
          <w:lang w:bidi="ar"/>
        </w:rPr>
      </w:pPr>
      <w:r>
        <w:rPr>
          <w:rFonts w:hint="eastAsia" w:ascii="方正小标宋简体" w:hAnsi="方正小标宋简体" w:eastAsia="方正小标宋简体" w:cs="方正小标宋简体"/>
          <w:b/>
          <w:bCs/>
          <w:kern w:val="0"/>
          <w:sz w:val="44"/>
          <w:szCs w:val="44"/>
          <w:lang w:bidi="ar"/>
        </w:rPr>
        <w:t>服务合同</w:t>
      </w:r>
    </w:p>
    <w:p>
      <w:pPr>
        <w:widowControl/>
        <w:snapToGrid w:val="0"/>
        <w:spacing w:line="360" w:lineRule="auto"/>
        <w:rPr>
          <w:rFonts w:ascii="仿宋_GB2312" w:hAnsi="仿宋_GB2312" w:eastAsia="仿宋_GB2312" w:cs="仿宋_GB2312"/>
          <w:kern w:val="0"/>
          <w:sz w:val="28"/>
          <w:szCs w:val="28"/>
          <w:lang w:bidi="ar"/>
        </w:rPr>
      </w:pPr>
    </w:p>
    <w:p>
      <w:pPr>
        <w:widowControl/>
        <w:snapToGrid w:val="0"/>
        <w:spacing w:line="360" w:lineRule="auto"/>
        <w:rPr>
          <w:rFonts w:ascii="宋体" w:hAnsi="宋体" w:cs="宋体"/>
          <w:kern w:val="0"/>
          <w:szCs w:val="21"/>
          <w:lang w:bidi="ar"/>
        </w:rPr>
      </w:pPr>
      <w:r>
        <w:rPr>
          <w:rFonts w:hint="eastAsia" w:ascii="宋体" w:hAnsi="宋体" w:cs="宋体"/>
          <w:kern w:val="0"/>
          <w:szCs w:val="21"/>
          <w:lang w:bidi="ar"/>
        </w:rPr>
        <w:t>甲 方：</w:t>
      </w:r>
      <w:r>
        <w:rPr>
          <w:rFonts w:hint="eastAsia" w:ascii="宋体" w:hAnsi="宋体" w:cs="宋体"/>
          <w:kern w:val="0"/>
          <w:szCs w:val="21"/>
          <w:u w:val="single"/>
          <w:lang w:bidi="ar"/>
        </w:rPr>
        <w:t xml:space="preserve"> 广东南方日报经营有限公司  </w:t>
      </w:r>
    </w:p>
    <w:p>
      <w:pPr>
        <w:widowControl/>
        <w:snapToGrid w:val="0"/>
        <w:spacing w:line="360" w:lineRule="auto"/>
        <w:rPr>
          <w:rFonts w:ascii="宋体" w:hAnsi="宋体" w:cs="宋体"/>
          <w:kern w:val="0"/>
          <w:szCs w:val="21"/>
          <w:lang w:bidi="ar"/>
        </w:rPr>
      </w:pPr>
      <w:r>
        <w:rPr>
          <w:rFonts w:hint="eastAsia" w:ascii="宋体" w:hAnsi="宋体" w:cs="宋体"/>
          <w:kern w:val="0"/>
          <w:szCs w:val="21"/>
          <w:lang w:bidi="ar"/>
        </w:rPr>
        <w:t>法定代表人（负责人）：</w:t>
      </w:r>
      <w:r>
        <w:rPr>
          <w:rFonts w:hint="eastAsia" w:ascii="宋体" w:hAnsi="宋体" w:cs="宋体"/>
          <w:kern w:val="0"/>
          <w:szCs w:val="21"/>
          <w:u w:val="single"/>
          <w:lang w:bidi="ar"/>
        </w:rPr>
        <w:t xml:space="preserve">        </w:t>
      </w:r>
    </w:p>
    <w:p>
      <w:pPr>
        <w:widowControl/>
        <w:snapToGrid w:val="0"/>
        <w:spacing w:line="360" w:lineRule="auto"/>
        <w:rPr>
          <w:rFonts w:ascii="宋体" w:hAnsi="宋体" w:cs="宋体"/>
          <w:kern w:val="0"/>
          <w:szCs w:val="21"/>
          <w:u w:val="single"/>
          <w:lang w:bidi="ar"/>
        </w:rPr>
      </w:pPr>
      <w:r>
        <w:rPr>
          <w:rFonts w:hint="eastAsia" w:ascii="宋体" w:hAnsi="宋体" w:cs="宋体"/>
          <w:kern w:val="0"/>
          <w:szCs w:val="21"/>
          <w:lang w:bidi="ar"/>
        </w:rPr>
        <w:t>地 址：</w:t>
      </w:r>
      <w:r>
        <w:rPr>
          <w:rFonts w:hint="eastAsia" w:ascii="宋体" w:hAnsi="宋体" w:cs="宋体"/>
          <w:kern w:val="0"/>
          <w:szCs w:val="21"/>
          <w:u w:val="single"/>
          <w:lang w:bidi="ar"/>
        </w:rPr>
        <w:t xml:space="preserve">          </w:t>
      </w:r>
    </w:p>
    <w:p>
      <w:pPr>
        <w:widowControl/>
        <w:snapToGrid w:val="0"/>
        <w:spacing w:line="360" w:lineRule="auto"/>
        <w:rPr>
          <w:rFonts w:ascii="宋体" w:hAnsi="宋体" w:cs="宋体"/>
          <w:kern w:val="0"/>
          <w:szCs w:val="21"/>
          <w:lang w:bidi="ar"/>
        </w:rPr>
      </w:pPr>
      <w:r>
        <w:rPr>
          <w:rFonts w:hint="eastAsia" w:ascii="宋体" w:hAnsi="宋体" w:cs="宋体"/>
          <w:kern w:val="0"/>
          <w:szCs w:val="21"/>
          <w:lang w:bidi="ar"/>
        </w:rPr>
        <w:t>联系方式：</w:t>
      </w:r>
      <w:r>
        <w:rPr>
          <w:rFonts w:hint="eastAsia" w:ascii="宋体" w:hAnsi="宋体" w:cs="宋体"/>
          <w:kern w:val="0"/>
          <w:szCs w:val="21"/>
          <w:u w:val="single"/>
          <w:lang w:bidi="ar"/>
        </w:rPr>
        <w:t xml:space="preserve">                  </w:t>
      </w:r>
    </w:p>
    <w:p>
      <w:pPr>
        <w:widowControl/>
        <w:snapToGrid w:val="0"/>
        <w:spacing w:line="360" w:lineRule="auto"/>
        <w:rPr>
          <w:rFonts w:ascii="宋体" w:hAnsi="宋体" w:cs="宋体"/>
          <w:kern w:val="0"/>
          <w:szCs w:val="21"/>
          <w:lang w:bidi="ar"/>
        </w:rPr>
      </w:pPr>
    </w:p>
    <w:p>
      <w:pPr>
        <w:widowControl/>
        <w:snapToGrid w:val="0"/>
        <w:spacing w:line="360" w:lineRule="auto"/>
        <w:rPr>
          <w:rFonts w:ascii="宋体" w:hAnsi="宋体" w:cs="宋体"/>
          <w:kern w:val="0"/>
          <w:szCs w:val="21"/>
          <w:lang w:bidi="ar"/>
        </w:rPr>
      </w:pPr>
      <w:r>
        <w:rPr>
          <w:rFonts w:hint="eastAsia" w:ascii="宋体" w:hAnsi="宋体" w:cs="宋体"/>
          <w:kern w:val="0"/>
          <w:szCs w:val="21"/>
          <w:lang w:bidi="ar"/>
        </w:rPr>
        <w:t>乙 方：</w:t>
      </w:r>
      <w:r>
        <w:rPr>
          <w:rFonts w:hint="eastAsia" w:ascii="宋体" w:hAnsi="宋体" w:cs="宋体"/>
          <w:kern w:val="0"/>
          <w:szCs w:val="21"/>
          <w:u w:val="single"/>
          <w:lang w:bidi="ar"/>
        </w:rPr>
        <w:t xml:space="preserve">                            </w:t>
      </w:r>
    </w:p>
    <w:p>
      <w:pPr>
        <w:widowControl/>
        <w:snapToGrid w:val="0"/>
        <w:spacing w:line="360" w:lineRule="auto"/>
        <w:rPr>
          <w:rFonts w:ascii="宋体" w:hAnsi="宋体" w:cs="宋体"/>
          <w:kern w:val="0"/>
          <w:szCs w:val="21"/>
          <w:u w:val="single"/>
          <w:lang w:bidi="ar"/>
        </w:rPr>
      </w:pPr>
      <w:r>
        <w:rPr>
          <w:rFonts w:hint="eastAsia" w:ascii="宋体" w:hAnsi="宋体" w:cs="宋体"/>
          <w:kern w:val="0"/>
          <w:szCs w:val="21"/>
          <w:lang w:bidi="ar"/>
        </w:rPr>
        <w:t>法定代表人（负责人）：</w:t>
      </w:r>
      <w:r>
        <w:rPr>
          <w:rFonts w:hint="eastAsia" w:ascii="宋体" w:hAnsi="宋体" w:cs="宋体"/>
          <w:kern w:val="0"/>
          <w:szCs w:val="21"/>
          <w:u w:val="single"/>
          <w:lang w:bidi="ar"/>
        </w:rPr>
        <w:t xml:space="preserve">             </w:t>
      </w:r>
    </w:p>
    <w:p>
      <w:pPr>
        <w:spacing w:line="360" w:lineRule="auto"/>
        <w:rPr>
          <w:rFonts w:ascii="宋体" w:hAnsi="宋体" w:cs="宋体"/>
          <w:kern w:val="0"/>
          <w:szCs w:val="21"/>
          <w:u w:val="single"/>
          <w:lang w:bidi="ar"/>
        </w:rPr>
      </w:pPr>
      <w:r>
        <w:rPr>
          <w:rFonts w:hint="eastAsia" w:ascii="宋体" w:hAnsi="宋体" w:cs="宋体"/>
          <w:kern w:val="0"/>
          <w:szCs w:val="21"/>
          <w:lang w:bidi="ar"/>
        </w:rPr>
        <w:t>地址：</w:t>
      </w:r>
      <w:r>
        <w:rPr>
          <w:rFonts w:hint="eastAsia" w:ascii="宋体" w:hAnsi="宋体" w:cs="宋体"/>
          <w:kern w:val="0"/>
          <w:szCs w:val="21"/>
          <w:u w:val="single"/>
          <w:lang w:bidi="ar"/>
        </w:rPr>
        <w:t xml:space="preserve">                                                 </w:t>
      </w:r>
    </w:p>
    <w:p>
      <w:pPr>
        <w:widowControl/>
        <w:snapToGrid w:val="0"/>
        <w:spacing w:line="360" w:lineRule="auto"/>
        <w:rPr>
          <w:rFonts w:ascii="宋体" w:hAnsi="宋体" w:cs="宋体"/>
          <w:kern w:val="0"/>
          <w:szCs w:val="21"/>
          <w:u w:val="single"/>
          <w:lang w:bidi="ar"/>
        </w:rPr>
      </w:pPr>
      <w:r>
        <w:rPr>
          <w:rFonts w:hint="eastAsia" w:ascii="宋体" w:hAnsi="宋体" w:cs="宋体"/>
          <w:kern w:val="0"/>
          <w:szCs w:val="21"/>
          <w:lang w:bidi="ar"/>
        </w:rPr>
        <w:t>联系方式：</w:t>
      </w:r>
      <w:r>
        <w:rPr>
          <w:rFonts w:hint="eastAsia" w:ascii="宋体" w:hAnsi="宋体" w:cs="宋体"/>
          <w:kern w:val="0"/>
          <w:szCs w:val="21"/>
          <w:u w:val="single"/>
          <w:lang w:bidi="ar"/>
        </w:rPr>
        <w:t xml:space="preserve">                         </w:t>
      </w:r>
    </w:p>
    <w:p>
      <w:pPr>
        <w:widowControl/>
        <w:snapToGrid w:val="0"/>
        <w:spacing w:line="360" w:lineRule="auto"/>
        <w:rPr>
          <w:rFonts w:ascii="宋体" w:hAnsi="宋体" w:cs="宋体"/>
          <w:kern w:val="0"/>
          <w:szCs w:val="21"/>
          <w:u w:val="single"/>
          <w:lang w:bidi="ar"/>
        </w:rPr>
      </w:pPr>
    </w:p>
    <w:p>
      <w:pPr>
        <w:widowControl/>
        <w:numPr>
          <w:ilvl w:val="0"/>
          <w:numId w:val="11"/>
        </w:numPr>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乙双方经过平等友好协商，依照《中华人民共和国民法典》等相关法律法规，现就双方</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合作事宜达成如下协议，以资共同遵守。 </w:t>
      </w:r>
    </w:p>
    <w:p>
      <w:pPr>
        <w:widowControl/>
        <w:snapToGrid w:val="0"/>
        <w:spacing w:line="360" w:lineRule="auto"/>
        <w:rPr>
          <w:rFonts w:ascii="宋体" w:hAnsi="宋体" w:cs="宋体"/>
          <w:b/>
          <w:bCs/>
          <w:szCs w:val="21"/>
        </w:rPr>
      </w:pPr>
      <w:r>
        <w:rPr>
          <w:rFonts w:hint="eastAsia" w:ascii="宋体" w:hAnsi="宋体" w:cs="宋体"/>
          <w:b/>
          <w:bCs/>
          <w:kern w:val="0"/>
          <w:szCs w:val="21"/>
          <w:lang w:bidi="ar"/>
        </w:rPr>
        <w:t xml:space="preserve">第一条  合作内容 </w:t>
      </w:r>
    </w:p>
    <w:p>
      <w:pPr>
        <w:widowControl/>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（一）服务内容：</w:t>
      </w:r>
    </w:p>
    <w:p>
      <w:pPr>
        <w:widowControl/>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（二）服务要求：</w:t>
      </w:r>
    </w:p>
    <w:p>
      <w:pPr>
        <w:widowControl/>
        <w:snapToGrid w:val="0"/>
        <w:spacing w:line="360" w:lineRule="auto"/>
        <w:ind w:firstLine="420" w:firstLineChars="200"/>
        <w:rPr>
          <w:rFonts w:ascii="宋体" w:hAnsi="宋体" w:cs="宋体"/>
          <w:szCs w:val="21"/>
        </w:rPr>
      </w:pPr>
      <w:r>
        <w:rPr>
          <w:rFonts w:hint="eastAsia" w:ascii="宋体" w:hAnsi="宋体" w:cs="宋体"/>
          <w:kern w:val="0"/>
          <w:szCs w:val="21"/>
          <w:lang w:bidi="ar"/>
        </w:rPr>
        <w:t xml:space="preserve">（三）服务时间： </w:t>
      </w:r>
    </w:p>
    <w:p>
      <w:pPr>
        <w:widowControl/>
        <w:snapToGrid w:val="0"/>
        <w:spacing w:line="360" w:lineRule="auto"/>
        <w:rPr>
          <w:rFonts w:ascii="宋体" w:hAnsi="宋体" w:cs="宋体"/>
          <w:b/>
          <w:bCs/>
          <w:szCs w:val="21"/>
        </w:rPr>
      </w:pPr>
      <w:r>
        <w:rPr>
          <w:rFonts w:hint="eastAsia" w:ascii="宋体" w:hAnsi="宋体" w:cs="宋体"/>
          <w:b/>
          <w:bCs/>
          <w:kern w:val="0"/>
          <w:szCs w:val="21"/>
          <w:lang w:bidi="ar"/>
        </w:rPr>
        <w:t xml:space="preserve">第二条  合同价款及付款方式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（一）合同价款总额为人民币</w:t>
      </w:r>
      <w:r>
        <w:rPr>
          <w:rFonts w:hint="eastAsia" w:ascii="宋体" w:hAnsi="宋体" w:cs="宋体"/>
          <w:kern w:val="0"/>
          <w:szCs w:val="21"/>
          <w:u w:val="single"/>
          <w:lang w:bidi="ar"/>
        </w:rPr>
        <w:t xml:space="preserve">        </w:t>
      </w:r>
      <w:r>
        <w:rPr>
          <w:rFonts w:hint="eastAsia" w:ascii="宋体" w:hAnsi="宋体" w:cs="宋体"/>
          <w:kern w:val="0"/>
          <w:szCs w:val="21"/>
          <w:lang w:bidi="ar"/>
        </w:rPr>
        <w:t>元（大写：人民币</w:t>
      </w:r>
      <w:r>
        <w:rPr>
          <w:rFonts w:hint="eastAsia" w:ascii="宋体" w:hAnsi="宋体" w:cs="宋体"/>
          <w:kern w:val="0"/>
          <w:szCs w:val="21"/>
          <w:u w:val="single"/>
          <w:lang w:bidi="ar"/>
        </w:rPr>
        <w:t xml:space="preserve">     圆整</w:t>
      </w:r>
      <w:r>
        <w:rPr>
          <w:rFonts w:hint="eastAsia" w:ascii="宋体" w:hAnsi="宋体" w:cs="宋体"/>
          <w:kern w:val="0"/>
          <w:szCs w:val="21"/>
          <w:lang w:bidi="ar"/>
        </w:rPr>
        <w:t>，</w:t>
      </w:r>
      <w:r>
        <w:rPr>
          <w:rFonts w:hint="eastAsia" w:ascii="宋体" w:hAnsi="宋体" w:cs="宋体"/>
          <w:szCs w:val="21"/>
          <w:u w:val="single"/>
        </w:rPr>
        <w:t>含税</w:t>
      </w:r>
      <w:r>
        <w:rPr>
          <w:rFonts w:hint="eastAsia" w:ascii="宋体" w:hAnsi="宋体" w:cs="宋体"/>
          <w:kern w:val="0"/>
          <w:szCs w:val="21"/>
          <w:lang w:bidi="ar"/>
        </w:rPr>
        <w:t>）。包括硬件设施部分        元（具体包含办公及制作设备配置        元，专业配套平台建设        元，智媒AI媒体资源库        元）；平台运营部分        元（具体包括 年 月 日 至 年月 日共计3年的平台运营合作费用，每年合作费用为        元）。</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该合同价款含人工费、设备费、运营费、服务费、交通费、餐饮、保险费、税金等一切乙方为了履行本合同项下委托事项所产生的费用。除经过甲方书面确认的可增加的费用外，本合同价款总额不因任何事由增加，包括但不限于不可抗力、价格上涨等因素。</w:t>
      </w:r>
    </w:p>
    <w:p>
      <w:pPr>
        <w:widowControl/>
        <w:adjustRightInd w:val="0"/>
        <w:snapToGrid w:val="0"/>
        <w:spacing w:line="360" w:lineRule="auto"/>
        <w:ind w:firstLine="420" w:firstLineChars="200"/>
      </w:pPr>
      <w:r>
        <w:rPr>
          <w:rFonts w:hint="eastAsia" w:ascii="宋体" w:hAnsi="宋体" w:cs="宋体"/>
          <w:kern w:val="0"/>
          <w:szCs w:val="21"/>
          <w:lang w:bidi="ar"/>
        </w:rPr>
        <w:t>硬件设施部分金额以审计结算金额为准。</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（二）甲方按下列程序分期付款：</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第一期：合同签订后</w:t>
      </w:r>
      <w:r>
        <w:rPr>
          <w:rFonts w:hint="eastAsia" w:ascii="宋体" w:hAnsi="宋体" w:cs="宋体"/>
          <w:kern w:val="0"/>
          <w:szCs w:val="21"/>
          <w:u w:val="single"/>
          <w:lang w:bidi="ar"/>
        </w:rPr>
        <w:t xml:space="preserve"> 15 </w:t>
      </w:r>
      <w:r>
        <w:rPr>
          <w:rFonts w:hint="eastAsia" w:ascii="宋体" w:hAnsi="宋体" w:cs="宋体"/>
          <w:kern w:val="0"/>
          <w:szCs w:val="21"/>
          <w:lang w:bidi="ar"/>
        </w:rPr>
        <w:t>个工作日内，甲方支付硬件设施部分合同价款的</w:t>
      </w:r>
      <w:r>
        <w:rPr>
          <w:rFonts w:hint="eastAsia" w:ascii="宋体" w:hAnsi="宋体" w:cs="宋体"/>
          <w:kern w:val="0"/>
          <w:szCs w:val="21"/>
          <w:u w:val="single"/>
          <w:lang w:bidi="ar"/>
        </w:rPr>
        <w:t xml:space="preserve"> 50 </w:t>
      </w:r>
      <w:r>
        <w:rPr>
          <w:rFonts w:hint="eastAsia" w:ascii="宋体" w:hAnsi="宋体" w:cs="宋体"/>
          <w:kern w:val="0"/>
          <w:szCs w:val="21"/>
          <w:lang w:bidi="ar"/>
        </w:rPr>
        <w:t>%，即</w:t>
      </w:r>
      <w:r>
        <w:rPr>
          <w:rFonts w:hint="eastAsia" w:ascii="宋体" w:hAnsi="宋体" w:cs="宋体"/>
          <w:kern w:val="0"/>
          <w:szCs w:val="21"/>
          <w:u w:val="single"/>
          <w:lang w:bidi="ar"/>
        </w:rPr>
        <w:t xml:space="preserve">       </w:t>
      </w:r>
      <w:r>
        <w:rPr>
          <w:rFonts w:hint="eastAsia" w:ascii="宋体" w:hAnsi="宋体" w:cs="宋体"/>
          <w:kern w:val="0"/>
          <w:szCs w:val="21"/>
          <w:lang w:bidi="ar"/>
        </w:rPr>
        <w:t>元（大写</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）；支付首年平台运维费用的 </w:t>
      </w:r>
      <w:r>
        <w:rPr>
          <w:rFonts w:ascii="宋体" w:hAnsi="宋体" w:cs="宋体"/>
          <w:kern w:val="0"/>
          <w:szCs w:val="21"/>
          <w:lang w:bidi="ar"/>
        </w:rPr>
        <w:t>5</w:t>
      </w:r>
      <w:r>
        <w:rPr>
          <w:rFonts w:hint="eastAsia" w:ascii="宋体" w:hAnsi="宋体" w:cs="宋体"/>
          <w:kern w:val="0"/>
          <w:szCs w:val="21"/>
          <w:lang w:bidi="ar"/>
        </w:rPr>
        <w:t>0 %，即       元（大写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第二期：硬件设施建设所有约定服务完成，甲方验收合格并经审计结算后15个工作日内，甲方支付硬件设施部分至结算价款的 95 %；支付首年平台运维费用的</w:t>
      </w:r>
      <w:r>
        <w:rPr>
          <w:rFonts w:ascii="宋体" w:hAnsi="宋体" w:cs="宋体"/>
          <w:kern w:val="0"/>
          <w:szCs w:val="21"/>
          <w:lang w:bidi="ar"/>
        </w:rPr>
        <w:t>5</w:t>
      </w:r>
      <w:r>
        <w:rPr>
          <w:rFonts w:hint="eastAsia" w:ascii="宋体" w:hAnsi="宋体" w:cs="宋体"/>
          <w:kern w:val="0"/>
          <w:szCs w:val="21"/>
          <w:lang w:bidi="ar"/>
        </w:rPr>
        <w:t>0%，即       元（大写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第三期：2024年10月31日前，甲方支付第二年平台运维费用的 50 %，即       元（大写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第四期：2025年3月31日前，甲方支付第二年平台运维费用的 50 %，即       元（大写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第五期：2025年10月31日前，甲方支付第三年平台运维费用的 50 %，即       元（大写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第六期：2026年3月31日前，甲方支付第三年平台运维费用的 50 %，即       元（大写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第七期：项目质保期满后无质量问题且乙方所有约定服务完成无违约行为或没有造成甲方经济损失的，甲方在收到乙方的书面通知后30个工作日内支付硬件设施部分结算价款的5%。</w:t>
      </w:r>
    </w:p>
    <w:p>
      <w:pPr>
        <w:widowControl/>
        <w:numPr>
          <w:ilvl w:val="0"/>
          <w:numId w:val="12"/>
        </w:numPr>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付款前，乙方应提前</w:t>
      </w:r>
      <w:r>
        <w:rPr>
          <w:rFonts w:hint="eastAsia" w:ascii="宋体" w:hAnsi="宋体" w:cs="宋体"/>
          <w:szCs w:val="21"/>
        </w:rPr>
        <w:t>十五天按甲方要求及时开具足额正规的</w:t>
      </w:r>
      <w:r>
        <w:rPr>
          <w:rFonts w:hint="eastAsia" w:ascii="宋体" w:hAnsi="宋体" w:cs="宋体"/>
          <w:szCs w:val="21"/>
          <w:u w:val="single"/>
        </w:rPr>
        <w:t xml:space="preserve"> □增值税专用发票  □增值税普通发票 </w:t>
      </w:r>
      <w:r>
        <w:rPr>
          <w:rFonts w:hint="eastAsia" w:ascii="宋体" w:hAnsi="宋体" w:cs="宋体"/>
          <w:szCs w:val="21"/>
        </w:rPr>
        <w:t>。</w:t>
      </w:r>
      <w:r>
        <w:rPr>
          <w:rFonts w:hint="eastAsia" w:ascii="宋体" w:hAnsi="宋体" w:cs="宋体"/>
          <w:kern w:val="0"/>
          <w:szCs w:val="21"/>
          <w:lang w:bidi="ar"/>
        </w:rPr>
        <w:t>如因乙方提供发票时间延迟则甲方有权顺延付款时间且不承担逾期付款违约责任。</w:t>
      </w:r>
    </w:p>
    <w:p>
      <w:pPr>
        <w:widowControl/>
        <w:numPr>
          <w:ilvl w:val="0"/>
          <w:numId w:val="12"/>
        </w:numPr>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每一期付款前，乙方应提供正规发票、验收报告等资料，其中第二期支付需提供硬件的采购、验收移交等材料。乙方未按规定提供相应服务的，甲方将按合同规定及实际情况扣减相应项目费用，并按合同规定对乙方进行处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p>
      <w:pPr>
        <w:pStyle w:val="2"/>
        <w:rPr>
          <w:rFonts w:ascii="宋体" w:hAnsi="宋体" w:cs="宋体"/>
          <w:sz w:val="21"/>
          <w:szCs w:val="21"/>
        </w:rPr>
      </w:pP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snapToGrid w:val="0"/>
              <w:spacing w:line="360" w:lineRule="auto"/>
              <w:rPr>
                <w:rFonts w:ascii="宋体" w:hAnsi="宋体" w:cs="宋体"/>
                <w:szCs w:val="21"/>
              </w:rPr>
            </w:pPr>
            <w:r>
              <w:rPr>
                <w:rFonts w:hint="eastAsia" w:ascii="宋体" w:hAnsi="宋体" w:cs="宋体"/>
                <w:szCs w:val="21"/>
              </w:rPr>
              <w:t>甲方名称</w:t>
            </w:r>
          </w:p>
        </w:tc>
        <w:tc>
          <w:tcPr>
            <w:tcW w:w="2130" w:type="dxa"/>
          </w:tcPr>
          <w:p>
            <w:pPr>
              <w:snapToGrid w:val="0"/>
              <w:spacing w:line="360" w:lineRule="auto"/>
              <w:rPr>
                <w:rFonts w:ascii="宋体" w:hAnsi="宋体" w:cs="宋体"/>
                <w:szCs w:val="21"/>
              </w:rPr>
            </w:pPr>
          </w:p>
        </w:tc>
        <w:tc>
          <w:tcPr>
            <w:tcW w:w="2131" w:type="dxa"/>
          </w:tcPr>
          <w:p>
            <w:pPr>
              <w:snapToGrid w:val="0"/>
              <w:spacing w:line="360" w:lineRule="auto"/>
              <w:rPr>
                <w:rFonts w:ascii="宋体" w:hAnsi="宋体" w:cs="宋体"/>
                <w:szCs w:val="21"/>
              </w:rPr>
            </w:pPr>
            <w:r>
              <w:rPr>
                <w:rFonts w:hint="eastAsia" w:ascii="宋体" w:hAnsi="宋体" w:cs="宋体"/>
                <w:szCs w:val="21"/>
              </w:rPr>
              <w:t>乙方名称</w:t>
            </w:r>
          </w:p>
        </w:tc>
        <w:tc>
          <w:tcPr>
            <w:tcW w:w="2131" w:type="dxa"/>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rPr>
            </w:pPr>
            <w:r>
              <w:rPr>
                <w:rFonts w:hint="eastAsia" w:ascii="宋体" w:hAnsi="宋体" w:cs="宋体"/>
                <w:szCs w:val="21"/>
              </w:rPr>
              <w:t>纳税人识别号</w:t>
            </w:r>
          </w:p>
        </w:tc>
        <w:tc>
          <w:tcPr>
            <w:tcW w:w="2130" w:type="dxa"/>
          </w:tcPr>
          <w:p>
            <w:pPr>
              <w:snapToGrid w:val="0"/>
              <w:spacing w:line="360" w:lineRule="auto"/>
              <w:rPr>
                <w:rFonts w:ascii="宋体" w:hAnsi="宋体" w:cs="宋体"/>
                <w:szCs w:val="21"/>
              </w:rPr>
            </w:pPr>
          </w:p>
        </w:tc>
        <w:tc>
          <w:tcPr>
            <w:tcW w:w="2131" w:type="dxa"/>
          </w:tcPr>
          <w:p>
            <w:pPr>
              <w:snapToGrid w:val="0"/>
              <w:spacing w:line="360" w:lineRule="auto"/>
              <w:rPr>
                <w:rFonts w:ascii="宋体" w:hAnsi="宋体" w:cs="宋体"/>
                <w:szCs w:val="21"/>
              </w:rPr>
            </w:pPr>
            <w:r>
              <w:rPr>
                <w:rFonts w:hint="eastAsia" w:ascii="宋体" w:hAnsi="宋体" w:cs="宋体"/>
                <w:szCs w:val="21"/>
              </w:rPr>
              <w:t>纳税人识别号</w:t>
            </w:r>
          </w:p>
        </w:tc>
        <w:tc>
          <w:tcPr>
            <w:tcW w:w="2131" w:type="dxa"/>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rPr>
            </w:pPr>
            <w:r>
              <w:rPr>
                <w:rFonts w:hint="eastAsia" w:ascii="宋体" w:hAnsi="宋体" w:cs="宋体"/>
                <w:szCs w:val="21"/>
              </w:rPr>
              <w:t>开户银行名称</w:t>
            </w:r>
          </w:p>
        </w:tc>
        <w:tc>
          <w:tcPr>
            <w:tcW w:w="2130" w:type="dxa"/>
          </w:tcPr>
          <w:p>
            <w:pPr>
              <w:snapToGrid w:val="0"/>
              <w:spacing w:line="360" w:lineRule="auto"/>
              <w:rPr>
                <w:rFonts w:ascii="宋体" w:hAnsi="宋体" w:cs="宋体"/>
                <w:szCs w:val="21"/>
              </w:rPr>
            </w:pPr>
          </w:p>
        </w:tc>
        <w:tc>
          <w:tcPr>
            <w:tcW w:w="2131" w:type="dxa"/>
          </w:tcPr>
          <w:p>
            <w:pPr>
              <w:snapToGrid w:val="0"/>
              <w:spacing w:line="360" w:lineRule="auto"/>
              <w:rPr>
                <w:rFonts w:ascii="宋体" w:hAnsi="宋体" w:cs="宋体"/>
                <w:szCs w:val="21"/>
              </w:rPr>
            </w:pPr>
            <w:r>
              <w:rPr>
                <w:rFonts w:hint="eastAsia" w:ascii="宋体" w:hAnsi="宋体" w:cs="宋体"/>
                <w:szCs w:val="21"/>
              </w:rPr>
              <w:t>开户银行名称</w:t>
            </w:r>
          </w:p>
        </w:tc>
        <w:tc>
          <w:tcPr>
            <w:tcW w:w="2131" w:type="dxa"/>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rPr>
            </w:pPr>
            <w:r>
              <w:rPr>
                <w:rFonts w:hint="eastAsia" w:ascii="宋体" w:hAnsi="宋体" w:cs="宋体"/>
                <w:szCs w:val="21"/>
              </w:rPr>
              <w:t>银行账号</w:t>
            </w:r>
          </w:p>
        </w:tc>
        <w:tc>
          <w:tcPr>
            <w:tcW w:w="2130" w:type="dxa"/>
          </w:tcPr>
          <w:p>
            <w:pPr>
              <w:snapToGrid w:val="0"/>
              <w:spacing w:line="360" w:lineRule="auto"/>
              <w:rPr>
                <w:rFonts w:ascii="宋体" w:hAnsi="宋体" w:cs="宋体"/>
                <w:szCs w:val="21"/>
              </w:rPr>
            </w:pPr>
          </w:p>
        </w:tc>
        <w:tc>
          <w:tcPr>
            <w:tcW w:w="2131" w:type="dxa"/>
          </w:tcPr>
          <w:p>
            <w:pPr>
              <w:snapToGrid w:val="0"/>
              <w:spacing w:line="360" w:lineRule="auto"/>
              <w:rPr>
                <w:rFonts w:ascii="宋体" w:hAnsi="宋体" w:cs="宋体"/>
                <w:szCs w:val="21"/>
              </w:rPr>
            </w:pPr>
            <w:r>
              <w:rPr>
                <w:rFonts w:hint="eastAsia" w:ascii="宋体" w:hAnsi="宋体" w:cs="宋体"/>
                <w:szCs w:val="21"/>
              </w:rPr>
              <w:t>银行账号</w:t>
            </w:r>
          </w:p>
        </w:tc>
        <w:tc>
          <w:tcPr>
            <w:tcW w:w="2131" w:type="dxa"/>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rPr>
            </w:pPr>
            <w:r>
              <w:rPr>
                <w:rFonts w:hint="eastAsia" w:ascii="宋体" w:hAnsi="宋体" w:cs="宋体"/>
                <w:szCs w:val="21"/>
              </w:rPr>
              <w:t>地址</w:t>
            </w:r>
          </w:p>
        </w:tc>
        <w:tc>
          <w:tcPr>
            <w:tcW w:w="2130" w:type="dxa"/>
          </w:tcPr>
          <w:p>
            <w:pPr>
              <w:snapToGrid w:val="0"/>
              <w:spacing w:line="360" w:lineRule="auto"/>
              <w:rPr>
                <w:rFonts w:ascii="宋体" w:hAnsi="宋体" w:cs="宋体"/>
                <w:szCs w:val="21"/>
              </w:rPr>
            </w:pPr>
          </w:p>
        </w:tc>
        <w:tc>
          <w:tcPr>
            <w:tcW w:w="2131" w:type="dxa"/>
          </w:tcPr>
          <w:p>
            <w:pPr>
              <w:snapToGrid w:val="0"/>
              <w:spacing w:line="360" w:lineRule="auto"/>
              <w:rPr>
                <w:rFonts w:ascii="宋体" w:hAnsi="宋体" w:cs="宋体"/>
                <w:szCs w:val="21"/>
              </w:rPr>
            </w:pPr>
            <w:r>
              <w:rPr>
                <w:rFonts w:hint="eastAsia" w:ascii="宋体" w:hAnsi="宋体" w:cs="宋体"/>
                <w:szCs w:val="21"/>
              </w:rPr>
              <w:t>地址</w:t>
            </w:r>
          </w:p>
        </w:tc>
        <w:tc>
          <w:tcPr>
            <w:tcW w:w="2131" w:type="dxa"/>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rPr>
            </w:pPr>
            <w:r>
              <w:rPr>
                <w:rFonts w:hint="eastAsia" w:ascii="宋体" w:hAnsi="宋体" w:cs="宋体"/>
                <w:szCs w:val="21"/>
              </w:rPr>
              <w:t>电话</w:t>
            </w:r>
          </w:p>
        </w:tc>
        <w:tc>
          <w:tcPr>
            <w:tcW w:w="2130" w:type="dxa"/>
          </w:tcPr>
          <w:p>
            <w:pPr>
              <w:snapToGrid w:val="0"/>
              <w:spacing w:line="360" w:lineRule="auto"/>
              <w:rPr>
                <w:rFonts w:ascii="宋体" w:hAnsi="宋体" w:cs="宋体"/>
                <w:szCs w:val="21"/>
              </w:rPr>
            </w:pPr>
          </w:p>
        </w:tc>
        <w:tc>
          <w:tcPr>
            <w:tcW w:w="2131" w:type="dxa"/>
          </w:tcPr>
          <w:p>
            <w:pPr>
              <w:snapToGrid w:val="0"/>
              <w:spacing w:line="360" w:lineRule="auto"/>
              <w:rPr>
                <w:rFonts w:ascii="宋体" w:hAnsi="宋体" w:cs="宋体"/>
                <w:szCs w:val="21"/>
              </w:rPr>
            </w:pPr>
            <w:r>
              <w:rPr>
                <w:rFonts w:hint="eastAsia" w:ascii="宋体" w:hAnsi="宋体" w:cs="宋体"/>
                <w:szCs w:val="21"/>
              </w:rPr>
              <w:t>电话</w:t>
            </w:r>
          </w:p>
        </w:tc>
        <w:tc>
          <w:tcPr>
            <w:tcW w:w="2131" w:type="dxa"/>
          </w:tcPr>
          <w:p>
            <w:pPr>
              <w:snapToGrid w:val="0"/>
              <w:spacing w:line="360" w:lineRule="auto"/>
              <w:rPr>
                <w:rFonts w:ascii="宋体" w:hAnsi="宋体" w:cs="宋体"/>
                <w:szCs w:val="21"/>
              </w:rPr>
            </w:pPr>
          </w:p>
        </w:tc>
      </w:tr>
    </w:tbl>
    <w:p>
      <w:pPr>
        <w:ind w:firstLine="422" w:firstLineChars="200"/>
        <w:jc w:val="left"/>
        <w:rPr>
          <w:rFonts w:ascii="宋体" w:hAnsi="宋体" w:cs="宋体"/>
          <w:b/>
          <w:szCs w:val="21"/>
        </w:rPr>
      </w:pPr>
    </w:p>
    <w:p>
      <w:pPr>
        <w:pStyle w:val="2"/>
        <w:rPr>
          <w:rFonts w:ascii="宋体" w:hAnsi="宋体" w:cs="宋体"/>
          <w:sz w:val="21"/>
          <w:szCs w:val="21"/>
        </w:rPr>
      </w:pPr>
    </w:p>
    <w:p>
      <w:pPr>
        <w:widowControl/>
        <w:snapToGrid w:val="0"/>
        <w:spacing w:line="360" w:lineRule="auto"/>
        <w:rPr>
          <w:rFonts w:ascii="宋体" w:hAnsi="宋体" w:cs="宋体"/>
          <w:b/>
          <w:bCs/>
          <w:szCs w:val="21"/>
        </w:rPr>
      </w:pPr>
      <w:r>
        <w:rPr>
          <w:rFonts w:hint="eastAsia" w:ascii="宋体" w:hAnsi="宋体" w:cs="宋体"/>
          <w:b/>
          <w:bCs/>
          <w:kern w:val="0"/>
          <w:szCs w:val="21"/>
          <w:lang w:bidi="ar"/>
        </w:rPr>
        <w:t xml:space="preserve">第三条  双方权利及义务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 xml:space="preserve">（一）甲方权利义务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 xml:space="preserve">1、甲方保证拥有签订并履行本合同的必要资格资质。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 xml:space="preserve">2、甲方根据本次合作实施的实际需要确定委托乙方提供服务的范围、内容及标准。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 xml:space="preserve">3、甲方有权监控、指令乙方及工作人员按要求执行；要求乙方更换不符合要求的工作人员。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 xml:space="preserve">4、甲方应当按照合同约定付款。如甲方要求增减项目的，应书面通知乙方。双方确认的增减项目，乙方应积极配合执行，相关费用由甲方承担。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 xml:space="preserve">（二）乙方权利义务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 xml:space="preserve">1、乙方保证具有签订并履行本合同的必要资格资质，有能力承担本合同服务。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2、乙方保证按约定的时间、质量完成全部服务工作。</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 xml:space="preserve">3、乙方应充分履行服务工作相关人员的安全保障义务，服务甲方期间所发生的一切人身伤亡以及财产损失由乙方负责。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4、乙方应保证其提供的服务合法合规，不侵害第三方合法权益，否则由此产生的责任由乙方承担，甲方因此遭受损失的，有权向乙方追偿。</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5、未经甲方事先书面同意，乙方不得将其在本协议项下的权利或义务转让给任何第三方。</w:t>
      </w:r>
    </w:p>
    <w:p>
      <w:pPr>
        <w:pStyle w:val="172"/>
        <w:tabs>
          <w:tab w:val="left" w:pos="822"/>
        </w:tabs>
        <w:spacing w:after="0" w:line="360" w:lineRule="auto"/>
        <w:ind w:firstLine="0"/>
        <w:jc w:val="left"/>
        <w:rPr>
          <w:b/>
          <w:bCs/>
          <w:sz w:val="21"/>
          <w:szCs w:val="21"/>
        </w:rPr>
      </w:pPr>
      <w:r>
        <w:rPr>
          <w:rFonts w:hint="eastAsia"/>
          <w:b/>
          <w:bCs/>
          <w:kern w:val="0"/>
          <w:sz w:val="21"/>
          <w:szCs w:val="21"/>
          <w:lang w:val="en-US" w:eastAsia="zh-CN" w:bidi="ar"/>
        </w:rPr>
        <w:t xml:space="preserve">第四条 </w:t>
      </w:r>
      <w:r>
        <w:rPr>
          <w:b/>
          <w:bCs/>
          <w:color w:val="000000"/>
          <w:sz w:val="21"/>
          <w:szCs w:val="21"/>
        </w:rPr>
        <w:t>质保期和售后服务要求</w:t>
      </w:r>
    </w:p>
    <w:p>
      <w:pPr>
        <w:pStyle w:val="172"/>
        <w:spacing w:after="0" w:line="482" w:lineRule="exact"/>
        <w:ind w:firstLine="420" w:firstLineChars="200"/>
        <w:jc w:val="left"/>
        <w:rPr>
          <w:color w:val="000000"/>
          <w:sz w:val="21"/>
          <w:szCs w:val="21"/>
        </w:rPr>
      </w:pPr>
      <w:r>
        <w:rPr>
          <w:rFonts w:hint="eastAsia"/>
          <w:color w:val="000000"/>
          <w:sz w:val="21"/>
          <w:szCs w:val="21"/>
          <w:lang w:val="en-US" w:eastAsia="zh-CN" w:bidi="en-US"/>
        </w:rPr>
        <w:t>4</w:t>
      </w:r>
      <w:r>
        <w:rPr>
          <w:color w:val="000000"/>
          <w:sz w:val="21"/>
          <w:szCs w:val="21"/>
          <w:lang w:val="en-US" w:eastAsia="zh-CN" w:bidi="en-US"/>
        </w:rPr>
        <w:t>.1</w:t>
      </w:r>
      <w:r>
        <w:rPr>
          <w:sz w:val="21"/>
          <w:szCs w:val="21"/>
        </w:rPr>
        <w:t>项目</w:t>
      </w:r>
      <w:r>
        <w:rPr>
          <w:rFonts w:hint="eastAsia"/>
          <w:sz w:val="21"/>
          <w:szCs w:val="21"/>
          <w:lang w:val="en-US" w:eastAsia="zh-CN"/>
        </w:rPr>
        <w:t>硬件设施质保期</w:t>
      </w:r>
      <w:r>
        <w:rPr>
          <w:sz w:val="21"/>
          <w:szCs w:val="21"/>
        </w:rPr>
        <w:t>不少于</w:t>
      </w:r>
      <w:r>
        <w:rPr>
          <w:rFonts w:hint="eastAsia"/>
          <w:sz w:val="21"/>
          <w:szCs w:val="21"/>
          <w:lang w:val="en-US" w:eastAsia="zh-CN"/>
        </w:rPr>
        <w:t>36</w:t>
      </w:r>
      <w:r>
        <w:rPr>
          <w:sz w:val="21"/>
          <w:szCs w:val="21"/>
        </w:rPr>
        <w:t>个月。自项目经甲乙双方验收合格并签字确认之日起计。若国家和/或生产商对本项目所涉及货物的质量保证期的规定高于本项目的要求，应按国家和/或生产商的规定执行。</w:t>
      </w:r>
      <w:bookmarkStart w:id="816" w:name="_GoBack"/>
      <w:bookmarkEnd w:id="816"/>
    </w:p>
    <w:p>
      <w:pPr>
        <w:pStyle w:val="172"/>
        <w:spacing w:after="0" w:line="482" w:lineRule="exact"/>
        <w:ind w:firstLine="420" w:firstLineChars="200"/>
        <w:jc w:val="left"/>
        <w:rPr>
          <w:sz w:val="21"/>
          <w:szCs w:val="21"/>
        </w:rPr>
      </w:pPr>
      <w:r>
        <w:rPr>
          <w:rFonts w:hint="eastAsia"/>
          <w:color w:val="000000"/>
          <w:sz w:val="21"/>
          <w:szCs w:val="21"/>
          <w:lang w:val="en-US" w:eastAsia="zh-CN" w:bidi="en-US"/>
        </w:rPr>
        <w:t>4</w:t>
      </w:r>
      <w:r>
        <w:rPr>
          <w:color w:val="000000"/>
          <w:sz w:val="21"/>
          <w:szCs w:val="21"/>
          <w:lang w:val="en-US" w:eastAsia="zh-CN" w:bidi="en-US"/>
        </w:rPr>
        <w:t>.2</w:t>
      </w:r>
      <w:r>
        <w:rPr>
          <w:sz w:val="21"/>
          <w:szCs w:val="21"/>
        </w:rPr>
        <w:t>在质量保证期内，乙方须提供常设售后服务电话热线、远程及现场支持服务和长期的免费维修支持。对甲方的服务通知，乙方在接报后即时响应，不能远程解决的，应在接到通知后 24 小时内到达现场，48小时内处理完毕。故障不能在 48小时内修复的必须提供备用设备直至故障修复。</w:t>
      </w:r>
    </w:p>
    <w:p>
      <w:pPr>
        <w:pStyle w:val="172"/>
        <w:spacing w:after="0" w:line="482" w:lineRule="exact"/>
        <w:ind w:firstLine="420" w:firstLineChars="200"/>
        <w:jc w:val="left"/>
        <w:rPr>
          <w:sz w:val="21"/>
          <w:szCs w:val="21"/>
        </w:rPr>
      </w:pPr>
      <w:r>
        <w:rPr>
          <w:rFonts w:hint="eastAsia"/>
          <w:color w:val="000000"/>
          <w:sz w:val="21"/>
          <w:szCs w:val="21"/>
          <w:lang w:val="en-US" w:eastAsia="zh-CN" w:bidi="en-US"/>
        </w:rPr>
        <w:t>4</w:t>
      </w:r>
      <w:r>
        <w:rPr>
          <w:color w:val="000000"/>
          <w:sz w:val="21"/>
          <w:szCs w:val="21"/>
          <w:lang w:val="en-US" w:eastAsia="zh-CN" w:bidi="en-US"/>
        </w:rPr>
        <w:t>.3</w:t>
      </w:r>
      <w:r>
        <w:rPr>
          <w:sz w:val="21"/>
          <w:szCs w:val="21"/>
        </w:rPr>
        <w:t>免费维修与更换缺陷部件的期限为乙方收到甲方通知后 5天。</w:t>
      </w:r>
    </w:p>
    <w:p>
      <w:pPr>
        <w:pStyle w:val="172"/>
        <w:spacing w:after="0" w:line="482" w:lineRule="exact"/>
        <w:ind w:firstLine="420" w:firstLineChars="200"/>
        <w:jc w:val="left"/>
        <w:rPr>
          <w:sz w:val="21"/>
          <w:szCs w:val="21"/>
        </w:rPr>
      </w:pPr>
      <w:r>
        <w:rPr>
          <w:rFonts w:hint="eastAsia"/>
          <w:color w:val="000000"/>
          <w:sz w:val="21"/>
          <w:szCs w:val="21"/>
          <w:lang w:val="en-US" w:eastAsia="zh-CN" w:bidi="en-US"/>
        </w:rPr>
        <w:t>4</w:t>
      </w:r>
      <w:r>
        <w:rPr>
          <w:color w:val="000000"/>
          <w:sz w:val="21"/>
          <w:szCs w:val="21"/>
          <w:lang w:val="en-US" w:eastAsia="zh-CN" w:bidi="en-US"/>
        </w:rPr>
        <w:t>.4</w:t>
      </w:r>
      <w:r>
        <w:rPr>
          <w:sz w:val="21"/>
          <w:szCs w:val="21"/>
        </w:rPr>
        <w:t>乙方必须派出技术人员指导培训甲方指定的人员熟练使用各种设备操作。</w:t>
      </w:r>
    </w:p>
    <w:p>
      <w:pPr>
        <w:pStyle w:val="172"/>
        <w:spacing w:after="0" w:line="482" w:lineRule="exact"/>
        <w:ind w:firstLine="0"/>
        <w:jc w:val="left"/>
        <w:rPr>
          <w:b/>
          <w:bCs/>
          <w:sz w:val="21"/>
          <w:szCs w:val="21"/>
        </w:rPr>
      </w:pPr>
      <w:r>
        <w:rPr>
          <w:rFonts w:hint="eastAsia"/>
          <w:b/>
          <w:bCs/>
          <w:kern w:val="0"/>
          <w:sz w:val="21"/>
          <w:szCs w:val="21"/>
          <w:lang w:val="en-US" w:eastAsia="zh-CN" w:bidi="ar"/>
        </w:rPr>
        <w:t xml:space="preserve">第五条 </w:t>
      </w:r>
      <w:r>
        <w:rPr>
          <w:b/>
          <w:bCs/>
          <w:color w:val="000000"/>
          <w:sz w:val="21"/>
          <w:szCs w:val="21"/>
        </w:rPr>
        <w:t>安装与调试</w:t>
      </w:r>
    </w:p>
    <w:p>
      <w:pPr>
        <w:pStyle w:val="172"/>
        <w:spacing w:after="460" w:line="479" w:lineRule="exact"/>
        <w:ind w:firstLine="420" w:firstLineChars="200"/>
        <w:jc w:val="left"/>
        <w:rPr>
          <w:sz w:val="21"/>
          <w:szCs w:val="21"/>
        </w:rPr>
      </w:pPr>
      <w:r>
        <w:rPr>
          <w:color w:val="000000"/>
          <w:sz w:val="21"/>
          <w:szCs w:val="21"/>
        </w:rPr>
        <w:t>乙方必须按照合同要求，将设备、系统安装并调试至正常运行的最佳状态。</w:t>
      </w:r>
    </w:p>
    <w:p>
      <w:pPr>
        <w:pStyle w:val="172"/>
        <w:tabs>
          <w:tab w:val="left" w:pos="842"/>
        </w:tabs>
        <w:spacing w:after="0" w:line="482" w:lineRule="exact"/>
        <w:ind w:firstLine="0"/>
        <w:jc w:val="left"/>
        <w:rPr>
          <w:b/>
          <w:bCs/>
          <w:sz w:val="21"/>
          <w:szCs w:val="21"/>
        </w:rPr>
      </w:pPr>
      <w:r>
        <w:rPr>
          <w:rFonts w:hint="eastAsia"/>
          <w:b/>
          <w:bCs/>
          <w:kern w:val="0"/>
          <w:sz w:val="21"/>
          <w:szCs w:val="21"/>
          <w:lang w:val="en-US" w:eastAsia="zh-CN" w:bidi="ar"/>
        </w:rPr>
        <w:t xml:space="preserve">第六条 </w:t>
      </w:r>
      <w:r>
        <w:rPr>
          <w:b/>
          <w:bCs/>
          <w:color w:val="000000"/>
          <w:sz w:val="21"/>
          <w:szCs w:val="21"/>
        </w:rPr>
        <w:t>验收</w:t>
      </w:r>
    </w:p>
    <w:p>
      <w:pPr>
        <w:pStyle w:val="172"/>
        <w:spacing w:after="0" w:line="482" w:lineRule="exact"/>
        <w:ind w:firstLine="420" w:firstLineChars="200"/>
        <w:jc w:val="left"/>
        <w:rPr>
          <w:sz w:val="21"/>
          <w:szCs w:val="21"/>
        </w:rPr>
      </w:pPr>
      <w:r>
        <w:rPr>
          <w:rFonts w:hint="eastAsia"/>
          <w:color w:val="000000"/>
          <w:sz w:val="21"/>
          <w:szCs w:val="21"/>
          <w:lang w:val="en-US" w:eastAsia="zh-CN" w:bidi="en-US"/>
        </w:rPr>
        <w:t>6.1</w:t>
      </w:r>
      <w:r>
        <w:rPr>
          <w:rFonts w:hint="eastAsia"/>
          <w:color w:val="000000"/>
          <w:sz w:val="21"/>
          <w:szCs w:val="21"/>
        </w:rPr>
        <w:t>交付验收标准依次对照适用标准为：符合中华人民共和国国家安全质量标准、环保标准或行业标准；符合甲方认可的合理最佳配置、参数及各项要求。</w:t>
      </w:r>
    </w:p>
    <w:p>
      <w:pPr>
        <w:pStyle w:val="172"/>
        <w:spacing w:after="0" w:line="482" w:lineRule="exact"/>
        <w:ind w:firstLine="420" w:firstLineChars="200"/>
        <w:jc w:val="left"/>
        <w:rPr>
          <w:sz w:val="21"/>
          <w:szCs w:val="21"/>
        </w:rPr>
      </w:pPr>
      <w:r>
        <w:rPr>
          <w:rFonts w:hint="eastAsia"/>
          <w:color w:val="000000"/>
          <w:sz w:val="21"/>
          <w:szCs w:val="21"/>
          <w:lang w:val="en-US" w:eastAsia="zh-CN" w:bidi="en-US"/>
        </w:rPr>
        <w:t>6.2</w:t>
      </w:r>
      <w:r>
        <w:rPr>
          <w:rFonts w:hint="eastAsia"/>
          <w:color w:val="000000"/>
          <w:sz w:val="21"/>
          <w:szCs w:val="21"/>
        </w:rPr>
        <w:t>货物为原厂商未启封全新包装，具出厂合格证，序列号、包装箱号与出厂批号一致, 并可追索查阅。所有随机设备的附件必须齐全。</w:t>
      </w:r>
    </w:p>
    <w:p>
      <w:pPr>
        <w:pStyle w:val="172"/>
        <w:spacing w:after="0" w:line="482" w:lineRule="exact"/>
        <w:ind w:firstLine="420" w:firstLineChars="200"/>
        <w:jc w:val="left"/>
        <w:rPr>
          <w:sz w:val="21"/>
          <w:szCs w:val="21"/>
        </w:rPr>
      </w:pPr>
      <w:r>
        <w:rPr>
          <w:rFonts w:hint="eastAsia"/>
          <w:color w:val="000000"/>
          <w:sz w:val="21"/>
          <w:szCs w:val="21"/>
          <w:lang w:val="en-US" w:eastAsia="zh-CN" w:bidi="en-US"/>
        </w:rPr>
        <w:t>6.3</w:t>
      </w:r>
      <w:r>
        <w:rPr>
          <w:rFonts w:hint="eastAsia"/>
          <w:color w:val="000000"/>
          <w:sz w:val="21"/>
          <w:szCs w:val="21"/>
        </w:rPr>
        <w:t>乙方应将关键主机设备的用户手册、保修手册、有关单证资料及配备件、随机文件等移交甲方。</w:t>
      </w:r>
    </w:p>
    <w:p>
      <w:pPr>
        <w:pStyle w:val="172"/>
        <w:spacing w:after="460" w:line="482" w:lineRule="exact"/>
        <w:ind w:firstLine="420" w:firstLineChars="200"/>
        <w:jc w:val="left"/>
        <w:rPr>
          <w:sz w:val="21"/>
          <w:szCs w:val="21"/>
          <w:lang w:val="en-US" w:eastAsia="zh-CN"/>
        </w:rPr>
      </w:pPr>
      <w:r>
        <w:rPr>
          <w:rFonts w:hint="eastAsia"/>
          <w:color w:val="000000"/>
          <w:sz w:val="21"/>
          <w:szCs w:val="21"/>
          <w:lang w:val="en-US" w:eastAsia="zh-CN" w:bidi="en-US"/>
        </w:rPr>
        <w:t>6.4</w:t>
      </w:r>
      <w:r>
        <w:rPr>
          <w:rFonts w:hint="eastAsia"/>
          <w:color w:val="000000"/>
          <w:sz w:val="21"/>
          <w:szCs w:val="21"/>
        </w:rPr>
        <w:t>甲方组成验收小组按有关规定进行验收，必要时邀请相关的专业人员或机构参与验收。因货物质量问题发生争议时，由本地质量技术监督部门鉴定。货物符合质量技术标准的, 鉴定费由甲方承担；否则鉴定费由乙方承担。</w:t>
      </w:r>
    </w:p>
    <w:p>
      <w:pPr>
        <w:widowControl/>
        <w:snapToGrid w:val="0"/>
        <w:spacing w:line="360" w:lineRule="auto"/>
        <w:rPr>
          <w:rFonts w:ascii="宋体" w:hAnsi="宋体" w:cs="宋体"/>
          <w:b/>
          <w:bCs/>
          <w:szCs w:val="21"/>
        </w:rPr>
      </w:pPr>
      <w:r>
        <w:rPr>
          <w:rFonts w:hint="eastAsia" w:ascii="宋体" w:hAnsi="宋体" w:cs="宋体"/>
          <w:b/>
          <w:bCs/>
          <w:kern w:val="0"/>
          <w:szCs w:val="21"/>
          <w:lang w:bidi="ar"/>
        </w:rPr>
        <w:t xml:space="preserve">第七条 违约责任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（一）任何一方在合同正式履行之前要求终止合同的，应当提前告知对方，并向合同相对方支付合同价款总额的百分之</w:t>
      </w:r>
      <w:r>
        <w:rPr>
          <w:rFonts w:hint="eastAsia" w:ascii="宋体" w:hAnsi="宋体" w:cs="宋体"/>
          <w:kern w:val="0"/>
          <w:szCs w:val="21"/>
          <w:u w:val="single"/>
          <w:lang w:bidi="ar"/>
        </w:rPr>
        <w:t xml:space="preserve"> 十 </w:t>
      </w:r>
      <w:r>
        <w:rPr>
          <w:rFonts w:hint="eastAsia" w:ascii="宋体" w:hAnsi="宋体" w:cs="宋体"/>
          <w:kern w:val="0"/>
          <w:szCs w:val="21"/>
          <w:lang w:bidi="ar"/>
        </w:rPr>
        <w:t xml:space="preserve">作为违约金，合同另有约定的除外。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（二）若乙方未能按本合同提供服务内容，或未能按照约定的时间内完成工作，或存在严重影响甲方工作的行为，甲方有权解除本合同，乙方应退还甲方已支付的价款，并且支付甲方本合同价款总额百分之</w:t>
      </w:r>
      <w:r>
        <w:rPr>
          <w:rFonts w:hint="eastAsia" w:ascii="宋体" w:hAnsi="宋体" w:cs="宋体"/>
          <w:kern w:val="0"/>
          <w:szCs w:val="21"/>
          <w:u w:val="single"/>
          <w:lang w:bidi="ar"/>
        </w:rPr>
        <w:t>十</w:t>
      </w:r>
      <w:r>
        <w:rPr>
          <w:rFonts w:hint="eastAsia" w:ascii="宋体" w:hAnsi="宋体" w:cs="宋体"/>
          <w:kern w:val="0"/>
          <w:szCs w:val="21"/>
          <w:lang w:bidi="ar"/>
        </w:rPr>
        <w:t xml:space="preserve">的违约金。 </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（三）若甲方未按照本合同约定向乙方支付合同款项，每逾期一天，甲方支付乙方当期应付而未付款项的万分之</w:t>
      </w:r>
      <w:r>
        <w:rPr>
          <w:rFonts w:hint="eastAsia" w:ascii="宋体" w:hAnsi="宋体" w:cs="宋体"/>
          <w:kern w:val="0"/>
          <w:szCs w:val="21"/>
          <w:u w:val="single"/>
          <w:lang w:bidi="ar"/>
        </w:rPr>
        <w:t xml:space="preserve"> 一 </w:t>
      </w:r>
      <w:r>
        <w:rPr>
          <w:rFonts w:hint="eastAsia" w:ascii="宋体" w:hAnsi="宋体" w:cs="宋体"/>
          <w:kern w:val="0"/>
          <w:szCs w:val="21"/>
          <w:lang w:bidi="ar"/>
        </w:rPr>
        <w:t>作为违约金。</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lang w:bidi="ar"/>
        </w:rPr>
        <w:t>（四）乙方不得将本合同项下的权利义务转让给任何第三方，否则甲方有权解除合同，并有权要求乙方承担本合同价款总额百分之</w:t>
      </w:r>
      <w:r>
        <w:rPr>
          <w:rFonts w:hint="eastAsia" w:ascii="宋体" w:hAnsi="宋体" w:cs="宋体"/>
          <w:kern w:val="0"/>
          <w:szCs w:val="21"/>
          <w:u w:val="single"/>
          <w:lang w:bidi="ar"/>
        </w:rPr>
        <w:t xml:space="preserve"> 十 </w:t>
      </w:r>
      <w:r>
        <w:rPr>
          <w:rFonts w:hint="eastAsia" w:ascii="宋体" w:hAnsi="宋体" w:cs="宋体"/>
          <w:kern w:val="0"/>
          <w:szCs w:val="21"/>
          <w:lang w:bidi="ar"/>
        </w:rPr>
        <w:t xml:space="preserve">计算的违约金。 </w:t>
      </w:r>
    </w:p>
    <w:p>
      <w:pPr>
        <w:widowControl/>
        <w:adjustRightInd w:val="0"/>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五）甲方有权在任何一期应付合同价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pPr>
        <w:adjustRightInd w:val="0"/>
        <w:snapToGrid w:val="0"/>
        <w:spacing w:line="360" w:lineRule="auto"/>
        <w:rPr>
          <w:rFonts w:ascii="宋体" w:hAnsi="宋体" w:cs="宋体"/>
          <w:b/>
          <w:bCs/>
          <w:szCs w:val="21"/>
        </w:rPr>
      </w:pPr>
      <w:r>
        <w:rPr>
          <w:rFonts w:hint="eastAsia" w:ascii="宋体" w:hAnsi="宋体" w:cs="宋体"/>
          <w:b/>
          <w:bCs/>
          <w:kern w:val="0"/>
          <w:szCs w:val="21"/>
          <w:lang w:bidi="ar"/>
        </w:rPr>
        <w:t xml:space="preserve">第八条  </w:t>
      </w:r>
      <w:r>
        <w:rPr>
          <w:rFonts w:hint="eastAsia" w:ascii="宋体" w:hAnsi="宋体" w:cs="宋体"/>
          <w:b/>
          <w:bCs/>
          <w:szCs w:val="21"/>
        </w:rPr>
        <w:t>知识产权与商业秘密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w:t>
      </w:r>
      <w:r>
        <w:rPr>
          <w:rFonts w:hint="eastAsia" w:ascii="宋体" w:hAnsi="宋体" w:cs="宋体"/>
          <w:kern w:val="0"/>
          <w:szCs w:val="21"/>
          <w:lang w:bidi="ar"/>
        </w:rPr>
        <w:t>乙方为履行本合同所形成的活动方案、图片、文字作品、音视频等所有资料信息的知识产权均归属甲方</w:t>
      </w:r>
      <w:r>
        <w:rPr>
          <w:rFonts w:hint="eastAsia" w:ascii="宋体" w:hAnsi="宋体" w:cs="宋体"/>
          <w:szCs w:val="21"/>
        </w:rPr>
        <w:t>所有，合约结束后乙方须移交给甲方，乙方不得将其用于合同项目以外的其他目的或在向第三方提供上述资料，否则乙方应另行承担侵权责任。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pPr>
        <w:numPr>
          <w:ilvl w:val="255"/>
          <w:numId w:val="0"/>
        </w:num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（三）本合同有效期内及终止后，本条款对乙方仍具有法律效力。</w:t>
      </w:r>
    </w:p>
    <w:p>
      <w:pPr>
        <w:widowControl/>
        <w:snapToGrid w:val="0"/>
        <w:spacing w:line="360" w:lineRule="auto"/>
        <w:rPr>
          <w:rFonts w:ascii="宋体" w:hAnsi="宋体" w:cs="宋体"/>
          <w:b/>
          <w:bCs/>
          <w:kern w:val="0"/>
          <w:szCs w:val="21"/>
          <w:lang w:bidi="ar"/>
        </w:rPr>
      </w:pPr>
      <w:r>
        <w:rPr>
          <w:rFonts w:hint="eastAsia" w:ascii="宋体" w:hAnsi="宋体" w:cs="宋体"/>
          <w:b/>
          <w:bCs/>
          <w:szCs w:val="21"/>
        </w:rPr>
        <w:t>第九条  不可抗力及</w:t>
      </w:r>
      <w:r>
        <w:rPr>
          <w:rFonts w:hint="eastAsia" w:ascii="宋体" w:hAnsi="宋体" w:cs="宋体"/>
          <w:b/>
          <w:bCs/>
          <w:kern w:val="0"/>
          <w:szCs w:val="21"/>
          <w:lang w:bidi="ar"/>
        </w:rPr>
        <w:t xml:space="preserve">免责 </w:t>
      </w:r>
    </w:p>
    <w:p>
      <w:pPr>
        <w:tabs>
          <w:tab w:val="left" w:pos="426"/>
        </w:tabs>
        <w:snapToGrid w:val="0"/>
        <w:spacing w:line="360" w:lineRule="auto"/>
        <w:ind w:firstLine="420" w:firstLineChars="200"/>
        <w:rPr>
          <w:rFonts w:ascii="宋体" w:hAnsi="宋体" w:cs="宋体"/>
          <w:bCs/>
          <w:szCs w:val="21"/>
        </w:rPr>
      </w:pPr>
      <w:r>
        <w:rPr>
          <w:rFonts w:hint="eastAsia" w:ascii="宋体" w:hAnsi="宋体" w:cs="宋体"/>
          <w:bCs/>
          <w:szCs w:val="21"/>
        </w:rPr>
        <w:t>（一）“不可抗力”是指本合同双方订立合同时不能避免且不能克服、不可预见或即使预见亦无法避免的客观情况，该情况妨碍、影响或延误任何一方根据本合同履行其全部或部分义务。不可抗力包括：自然原因的不可抗力，例如：地震、火灾、洪水、严重的传染性疾病等；国家机关原因的不可抗力：例如：法律、政策、行政指令、政府行为和国家政策发生根本性改变；其它不可抗力：战争、武装冲突、动乱、重大疫情等其他突发事件等。</w:t>
      </w:r>
    </w:p>
    <w:p>
      <w:pPr>
        <w:tabs>
          <w:tab w:val="left" w:pos="426"/>
        </w:tabs>
        <w:snapToGrid w:val="0"/>
        <w:spacing w:line="360" w:lineRule="auto"/>
        <w:ind w:firstLine="420" w:firstLineChars="200"/>
        <w:rPr>
          <w:rFonts w:ascii="宋体" w:hAnsi="宋体" w:cs="宋体"/>
          <w:bCs/>
          <w:szCs w:val="21"/>
        </w:rPr>
      </w:pPr>
      <w:r>
        <w:rPr>
          <w:rFonts w:hint="eastAsia" w:ascii="宋体" w:hAnsi="宋体" w:cs="宋体"/>
          <w:bCs/>
          <w:szCs w:val="21"/>
        </w:rPr>
        <w:t>（二）任何一方由于不可抗力原因不能履行合同时，应在不可抗力事件结束后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tabs>
          <w:tab w:val="left" w:pos="426"/>
        </w:tabs>
        <w:snapToGrid w:val="0"/>
        <w:spacing w:line="360" w:lineRule="auto"/>
        <w:ind w:firstLine="420" w:firstLineChars="200"/>
        <w:rPr>
          <w:rFonts w:ascii="宋体" w:hAnsi="宋体" w:cs="宋体"/>
          <w:bCs/>
          <w:szCs w:val="21"/>
        </w:rPr>
      </w:pPr>
      <w:r>
        <w:rPr>
          <w:rFonts w:hint="eastAsia" w:ascii="宋体" w:hAnsi="宋体" w:cs="宋体"/>
          <w:bCs/>
          <w:szCs w:val="21"/>
        </w:rPr>
        <w:t>（三）遭受不可抗力的一方未履行上述义务或不可抗力发生在一方违约前或违约后的，不能免除其违约责任。</w:t>
      </w:r>
    </w:p>
    <w:p>
      <w:pPr>
        <w:snapToGrid w:val="0"/>
        <w:spacing w:line="360" w:lineRule="auto"/>
        <w:rPr>
          <w:rFonts w:ascii="宋体" w:hAnsi="宋体" w:cs="宋体"/>
          <w:b/>
          <w:bCs/>
          <w:szCs w:val="21"/>
        </w:rPr>
      </w:pPr>
      <w:r>
        <w:rPr>
          <w:rFonts w:hint="eastAsia" w:ascii="宋体" w:hAnsi="宋体" w:cs="宋体"/>
          <w:b/>
          <w:bCs/>
          <w:szCs w:val="21"/>
        </w:rPr>
        <w:t>第十条  法律适用及争议解决</w:t>
      </w:r>
    </w:p>
    <w:p>
      <w:pPr>
        <w:pStyle w:val="155"/>
        <w:snapToGrid w:val="0"/>
        <w:spacing w:line="360" w:lineRule="auto"/>
        <w:rPr>
          <w:rFonts w:ascii="宋体" w:hAnsi="宋体" w:cs="宋体"/>
          <w:szCs w:val="21"/>
        </w:rPr>
      </w:pPr>
      <w:r>
        <w:rPr>
          <w:rFonts w:hint="eastAsia" w:ascii="宋体" w:hAnsi="宋体" w:cs="宋体"/>
          <w:szCs w:val="21"/>
        </w:rPr>
        <w:t>（一）本合同受中华人民共和国法律解释和管辖，并不考虑法律冲突。</w:t>
      </w:r>
    </w:p>
    <w:p>
      <w:pPr>
        <w:pStyle w:val="155"/>
        <w:snapToGrid w:val="0"/>
        <w:spacing w:line="360" w:lineRule="auto"/>
        <w:rPr>
          <w:rFonts w:ascii="宋体" w:hAnsi="宋体" w:cs="宋体"/>
          <w:szCs w:val="21"/>
        </w:rPr>
      </w:pPr>
      <w:r>
        <w:rPr>
          <w:rFonts w:hint="eastAsia" w:ascii="宋体" w:hAnsi="宋体" w:cs="宋体"/>
          <w:szCs w:val="21"/>
        </w:rPr>
        <w:t>（二）双方约定，合同签订地为广州市越秀区。有关本合同的任何争议应由双方秉承善意友好协商解决。若双方协商不成，一方可将争议提交合同签订地有管辖权的法院诉讼解决。</w:t>
      </w:r>
    </w:p>
    <w:p>
      <w:pPr>
        <w:widowControl/>
        <w:snapToGrid w:val="0"/>
        <w:spacing w:line="360" w:lineRule="auto"/>
        <w:rPr>
          <w:rFonts w:ascii="宋体" w:hAnsi="宋体" w:cs="宋体"/>
          <w:b/>
          <w:bCs/>
          <w:kern w:val="0"/>
          <w:szCs w:val="21"/>
          <w:lang w:bidi="ar"/>
        </w:rPr>
      </w:pPr>
      <w:r>
        <w:rPr>
          <w:rFonts w:hint="eastAsia" w:ascii="宋体" w:hAnsi="宋体" w:cs="宋体"/>
          <w:b/>
          <w:bCs/>
          <w:kern w:val="0"/>
          <w:szCs w:val="21"/>
          <w:lang w:bidi="ar"/>
        </w:rPr>
        <w:t xml:space="preserve">第十一条  通知与送达 </w:t>
      </w:r>
    </w:p>
    <w:p>
      <w:pPr>
        <w:snapToGrid w:val="0"/>
        <w:spacing w:line="360" w:lineRule="auto"/>
        <w:ind w:firstLine="420" w:firstLineChars="200"/>
        <w:jc w:val="left"/>
        <w:rPr>
          <w:rFonts w:ascii="宋体" w:hAnsi="宋体" w:cs="宋体"/>
          <w:szCs w:val="21"/>
        </w:rPr>
      </w:pPr>
      <w:r>
        <w:rPr>
          <w:rFonts w:hint="eastAsia" w:ascii="宋体" w:hAnsi="宋体" w:cs="宋体"/>
          <w:szCs w:val="21"/>
        </w:rPr>
        <w:t>与本合同有关的通知、文件等均须采用书面形式发出，并由中国邮政特快专递（EMS）或专人送至本合同首页载明的通讯地址。EMS寄出第三日（无论对方签收与否）与对方签收日中较早的日期视为已送达日期。一方的地址如发生变更，应于变更后七天内通知对方，未通知或延迟通知的，由其承担法律后果。</w:t>
      </w:r>
    </w:p>
    <w:p>
      <w:pPr>
        <w:snapToGrid w:val="0"/>
        <w:spacing w:line="360" w:lineRule="auto"/>
        <w:jc w:val="left"/>
        <w:rPr>
          <w:rFonts w:ascii="宋体" w:hAnsi="宋体" w:cs="宋体"/>
          <w:b/>
          <w:bCs/>
          <w:szCs w:val="21"/>
        </w:rPr>
      </w:pPr>
      <w:r>
        <w:rPr>
          <w:rFonts w:hint="eastAsia" w:ascii="宋体" w:hAnsi="宋体" w:cs="宋体"/>
          <w:b/>
          <w:bCs/>
          <w:kern w:val="0"/>
          <w:szCs w:val="21"/>
          <w:lang w:bidi="ar"/>
        </w:rPr>
        <w:t xml:space="preserve">第十二条  其他 </w:t>
      </w:r>
    </w:p>
    <w:p>
      <w:pPr>
        <w:widowControl/>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（一）</w:t>
      </w:r>
      <w:r>
        <w:rPr>
          <w:rFonts w:hint="eastAsia" w:ascii="宋体" w:hAnsi="宋体" w:cs="宋体"/>
          <w:szCs w:val="21"/>
        </w:rPr>
        <w:t>本合同经双方法定代表人或授权代理人签字并盖章之日起生效</w:t>
      </w:r>
      <w:r>
        <w:rPr>
          <w:rFonts w:hint="eastAsia" w:ascii="宋体" w:hAnsi="宋体" w:cs="宋体"/>
          <w:kern w:val="0"/>
          <w:szCs w:val="21"/>
          <w:lang w:bidi="ar"/>
        </w:rPr>
        <w:t xml:space="preserve">。 </w:t>
      </w:r>
    </w:p>
    <w:p>
      <w:pPr>
        <w:widowControl/>
        <w:snapToGrid w:val="0"/>
        <w:spacing w:line="360" w:lineRule="auto"/>
        <w:ind w:firstLine="420" w:firstLineChars="200"/>
        <w:rPr>
          <w:rFonts w:ascii="宋体" w:hAnsi="宋体" w:cs="宋体"/>
          <w:kern w:val="0"/>
          <w:szCs w:val="21"/>
          <w:lang w:bidi="ar"/>
        </w:rPr>
      </w:pPr>
      <w:r>
        <w:rPr>
          <w:rFonts w:hint="eastAsia" w:ascii="宋体" w:hAnsi="宋体" w:cs="宋体"/>
          <w:kern w:val="0"/>
          <w:szCs w:val="21"/>
          <w:lang w:bidi="ar"/>
        </w:rPr>
        <w:t>（二）</w:t>
      </w:r>
      <w:r>
        <w:rPr>
          <w:rFonts w:hint="eastAsia" w:ascii="宋体" w:hAnsi="宋体" w:cs="宋体"/>
          <w:szCs w:val="21"/>
        </w:rPr>
        <w:t>本合同一式肆份，双方各执贰份，具有同等法律效力。</w:t>
      </w:r>
    </w:p>
    <w:p>
      <w:pPr>
        <w:widowControl/>
        <w:snapToGrid w:val="0"/>
        <w:spacing w:line="360" w:lineRule="auto"/>
        <w:ind w:firstLine="420" w:firstLineChars="200"/>
        <w:rPr>
          <w:rFonts w:ascii="宋体" w:hAnsi="宋体" w:cs="宋体"/>
          <w:szCs w:val="21"/>
        </w:rPr>
      </w:pPr>
      <w:r>
        <w:rPr>
          <w:rFonts w:hint="eastAsia" w:ascii="宋体" w:hAnsi="宋体" w:cs="宋体"/>
          <w:kern w:val="0"/>
          <w:szCs w:val="21"/>
          <w:lang w:bidi="ar"/>
        </w:rPr>
        <w:t>（三）在执行本合同的过程中，所有经双方签署确认的文件（包括会议纪要、补充协议、往来信函）即成为本合同的有效组成部分。</w:t>
      </w:r>
      <w:r>
        <w:rPr>
          <w:rFonts w:hint="eastAsia" w:ascii="宋体" w:hAnsi="宋体" w:cs="宋体"/>
          <w:szCs w:val="21"/>
        </w:rPr>
        <w:t>本合同未尽事宜或任何一方就本合同的任何条款要求修改，须由双方签订书面补充协议。补充协议是本合同的组成部分，与本合同具有同等法律效力，不一致之处以补充协议为准。</w:t>
      </w:r>
    </w:p>
    <w:p>
      <w:pPr>
        <w:snapToGrid w:val="0"/>
        <w:spacing w:line="360" w:lineRule="auto"/>
        <w:rPr>
          <w:rFonts w:ascii="宋体" w:hAnsi="宋体" w:cs="宋体"/>
          <w:szCs w:val="21"/>
        </w:rPr>
      </w:pPr>
      <w:r>
        <w:rPr>
          <w:rFonts w:hint="eastAsia" w:ascii="宋体" w:hAnsi="宋体" w:cs="宋体"/>
          <w:szCs w:val="21"/>
        </w:rPr>
        <w:t>【以下无正文】</w:t>
      </w:r>
    </w:p>
    <w:p>
      <w:pPr>
        <w:snapToGrid w:val="0"/>
        <w:spacing w:line="360" w:lineRule="auto"/>
        <w:rPr>
          <w:rFonts w:ascii="宋体" w:hAnsi="宋体" w:cs="宋体"/>
          <w:szCs w:val="21"/>
          <w:shd w:val="clear" w:color="auto" w:fill="FFFFFF"/>
        </w:rPr>
      </w:pPr>
      <w:r>
        <w:rPr>
          <w:rFonts w:hint="eastAsia" w:ascii="宋体" w:hAnsi="宋体" w:cs="宋体"/>
          <w:szCs w:val="21"/>
          <w:shd w:val="clear" w:color="auto" w:fill="FFFFFF"/>
        </w:rPr>
        <w:t>甲方（盖章）：                 乙方（盖章）：</w:t>
      </w:r>
    </w:p>
    <w:p>
      <w:pPr>
        <w:snapToGrid w:val="0"/>
        <w:spacing w:line="360" w:lineRule="auto"/>
        <w:rPr>
          <w:rFonts w:ascii="宋体" w:hAnsi="宋体" w:cs="宋体"/>
          <w:szCs w:val="21"/>
          <w:shd w:val="clear" w:color="auto" w:fill="FFFFFF"/>
        </w:rPr>
      </w:pPr>
      <w:r>
        <w:rPr>
          <w:rFonts w:hint="eastAsia" w:ascii="宋体" w:hAnsi="宋体" w:cs="宋体"/>
          <w:szCs w:val="21"/>
          <w:shd w:val="clear" w:color="auto" w:fill="FFFFFF"/>
        </w:rPr>
        <w:t xml:space="preserve">法人（授权）代表签字：         法人（授权）代表签字：        </w:t>
      </w:r>
    </w:p>
    <w:p>
      <w:pPr>
        <w:snapToGrid w:val="0"/>
        <w:spacing w:line="360" w:lineRule="auto"/>
        <w:jc w:val="left"/>
        <w:rPr>
          <w:rFonts w:ascii="宋体" w:hAnsi="宋体" w:cs="宋体"/>
          <w:szCs w:val="21"/>
        </w:rPr>
      </w:pPr>
      <w:r>
        <w:rPr>
          <w:rFonts w:hint="eastAsia" w:ascii="宋体" w:hAnsi="宋体" w:cs="宋体"/>
          <w:szCs w:val="21"/>
          <w:shd w:val="clear" w:color="auto" w:fill="FFFFFF"/>
        </w:rPr>
        <w:t>日期：</w:t>
      </w:r>
      <w:r>
        <w:rPr>
          <w:rFonts w:hint="eastAsia" w:ascii="宋体" w:hAnsi="宋体" w:cs="宋体"/>
          <w:kern w:val="0"/>
          <w:szCs w:val="21"/>
          <w:u w:val="single"/>
          <w:lang w:bidi="ar"/>
        </w:rPr>
        <w:t xml:space="preserve">    </w:t>
      </w:r>
      <w:r>
        <w:rPr>
          <w:rFonts w:hint="eastAsia" w:ascii="宋体" w:hAnsi="宋体" w:cs="宋体"/>
          <w:szCs w:val="21"/>
          <w:shd w:val="clear" w:color="auto" w:fill="FFFFFF"/>
        </w:rPr>
        <w:t>年</w:t>
      </w:r>
      <w:r>
        <w:rPr>
          <w:rFonts w:hint="eastAsia" w:ascii="宋体" w:hAnsi="宋体" w:cs="宋体"/>
          <w:kern w:val="0"/>
          <w:szCs w:val="21"/>
          <w:u w:val="single"/>
          <w:lang w:bidi="ar"/>
        </w:rPr>
        <w:t xml:space="preserve">    </w:t>
      </w:r>
      <w:r>
        <w:rPr>
          <w:rFonts w:hint="eastAsia" w:ascii="宋体" w:hAnsi="宋体" w:cs="宋体"/>
          <w:szCs w:val="21"/>
          <w:shd w:val="clear" w:color="auto" w:fill="FFFFFF"/>
        </w:rPr>
        <w:t>月</w:t>
      </w:r>
      <w:r>
        <w:rPr>
          <w:rFonts w:hint="eastAsia" w:ascii="宋体" w:hAnsi="宋体" w:cs="宋体"/>
          <w:kern w:val="0"/>
          <w:szCs w:val="21"/>
          <w:u w:val="single"/>
          <w:lang w:bidi="ar"/>
        </w:rPr>
        <w:t xml:space="preserve">   </w:t>
      </w:r>
      <w:r>
        <w:rPr>
          <w:rFonts w:hint="eastAsia" w:ascii="宋体" w:hAnsi="宋体" w:cs="宋体"/>
          <w:szCs w:val="21"/>
          <w:shd w:val="clear" w:color="auto" w:fill="FFFFFF"/>
        </w:rPr>
        <w:t>日        日期：</w:t>
      </w:r>
      <w:r>
        <w:rPr>
          <w:rFonts w:hint="eastAsia" w:ascii="宋体" w:hAnsi="宋体" w:cs="宋体"/>
          <w:kern w:val="0"/>
          <w:szCs w:val="21"/>
          <w:u w:val="single"/>
          <w:lang w:bidi="ar"/>
        </w:rPr>
        <w:t xml:space="preserve">    </w:t>
      </w:r>
      <w:r>
        <w:rPr>
          <w:rFonts w:hint="eastAsia" w:ascii="宋体" w:hAnsi="宋体" w:cs="宋体"/>
          <w:szCs w:val="21"/>
          <w:shd w:val="clear" w:color="auto" w:fill="FFFFFF"/>
        </w:rPr>
        <w:t>年</w:t>
      </w:r>
      <w:r>
        <w:rPr>
          <w:rFonts w:hint="eastAsia" w:ascii="宋体" w:hAnsi="宋体" w:cs="宋体"/>
          <w:kern w:val="0"/>
          <w:szCs w:val="21"/>
          <w:u w:val="single"/>
          <w:lang w:bidi="ar"/>
        </w:rPr>
        <w:t xml:space="preserve">    </w:t>
      </w:r>
      <w:r>
        <w:rPr>
          <w:rFonts w:hint="eastAsia" w:ascii="宋体" w:hAnsi="宋体" w:cs="宋体"/>
          <w:szCs w:val="21"/>
          <w:shd w:val="clear" w:color="auto" w:fill="FFFFFF"/>
        </w:rPr>
        <w:t>月</w:t>
      </w:r>
      <w:r>
        <w:rPr>
          <w:rFonts w:hint="eastAsia" w:ascii="宋体" w:hAnsi="宋体" w:cs="宋体"/>
          <w:kern w:val="0"/>
          <w:szCs w:val="21"/>
          <w:u w:val="single"/>
          <w:lang w:bidi="ar"/>
        </w:rPr>
        <w:t xml:space="preserve">   </w:t>
      </w:r>
      <w:r>
        <w:rPr>
          <w:rFonts w:hint="eastAsia" w:ascii="宋体" w:hAnsi="宋体" w:cs="宋体"/>
          <w:szCs w:val="21"/>
          <w:shd w:val="clear" w:color="auto" w:fill="FFFFFF"/>
        </w:rPr>
        <w:t>日</w:t>
      </w:r>
    </w:p>
    <w:p>
      <w:pPr>
        <w:pStyle w:val="2"/>
      </w:pPr>
    </w:p>
    <w:p>
      <w:pPr>
        <w:snapToGrid w:val="0"/>
        <w:spacing w:line="360" w:lineRule="auto"/>
        <w:rPr>
          <w:rFonts w:ascii="宋体" w:hAnsi="宋体" w:cs="宋体"/>
          <w:szCs w:val="21"/>
        </w:rPr>
      </w:pPr>
    </w:p>
    <w:p>
      <w:pPr>
        <w:rPr>
          <w:rFonts w:ascii="宋体" w:hAnsi="宋体" w:cs="宋体"/>
        </w:rPr>
      </w:pPr>
    </w:p>
    <w:p>
      <w:pPr>
        <w:rPr>
          <w:rFonts w:ascii="宋体" w:hAnsi="宋体" w:cs="宋体"/>
          <w:b/>
          <w:kern w:val="0"/>
          <w:sz w:val="28"/>
          <w:szCs w:val="28"/>
        </w:rPr>
      </w:pPr>
      <w:r>
        <w:rPr>
          <w:rFonts w:hint="eastAsia" w:ascii="宋体" w:hAnsi="宋体" w:cs="宋体"/>
          <w:b/>
          <w:kern w:val="0"/>
          <w:sz w:val="28"/>
          <w:szCs w:val="28"/>
        </w:rPr>
        <w:br w:type="page"/>
      </w:r>
    </w:p>
    <w:bookmarkEnd w:id="482"/>
    <w:bookmarkEnd w:id="483"/>
    <w:bookmarkEnd w:id="484"/>
    <w:p>
      <w:pPr>
        <w:pStyle w:val="77"/>
        <w:spacing w:before="240" w:after="120"/>
        <w:rPr>
          <w:rFonts w:ascii="宋体" w:hAnsi="宋体" w:eastAsia="宋体" w:cs="宋体"/>
          <w:b/>
          <w:bCs w:val="0"/>
          <w:kern w:val="0"/>
          <w:sz w:val="28"/>
          <w:szCs w:val="28"/>
        </w:rPr>
      </w:pPr>
      <w:bookmarkStart w:id="488" w:name="_Toc30732"/>
      <w:bookmarkStart w:id="489" w:name="_Toc56432229"/>
      <w:bookmarkStart w:id="490" w:name="_Toc29000"/>
      <w:bookmarkStart w:id="491" w:name="_Toc22721"/>
      <w:bookmarkStart w:id="492" w:name="_Toc21679"/>
      <w:r>
        <w:rPr>
          <w:rFonts w:hint="eastAsia" w:ascii="宋体" w:hAnsi="宋体" w:eastAsia="宋体" w:cs="宋体"/>
          <w:b/>
          <w:bCs w:val="0"/>
          <w:kern w:val="0"/>
          <w:sz w:val="28"/>
          <w:szCs w:val="28"/>
        </w:rPr>
        <w:t>第五章  采购需求书</w:t>
      </w:r>
      <w:bookmarkEnd w:id="488"/>
    </w:p>
    <w:p>
      <w:pPr>
        <w:spacing w:line="400" w:lineRule="exact"/>
        <w:jc w:val="left"/>
        <w:rPr>
          <w:rFonts w:ascii="宋体" w:hAnsi="宋体" w:cs="宋体"/>
          <w:b/>
          <w:szCs w:val="21"/>
        </w:rPr>
      </w:pPr>
      <w:r>
        <w:rPr>
          <w:rFonts w:hint="eastAsia" w:ascii="宋体" w:hAnsi="宋体" w:cs="宋体"/>
          <w:b/>
          <w:szCs w:val="21"/>
        </w:rPr>
        <w:t>总则</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投标人应注意以下响应内容：</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投标人须对《采购需求书》全部条款理解清楚，并填写《采购需求偏离表》（格式见第六章）。</w:t>
      </w:r>
    </w:p>
    <w:p>
      <w:pPr>
        <w:widowControl/>
        <w:jc w:val="left"/>
        <w:rPr>
          <w:rFonts w:ascii="宋体" w:hAnsi="宋体" w:cs="宋体"/>
          <w:b/>
        </w:rPr>
      </w:pPr>
      <w:r>
        <w:rPr>
          <w:rFonts w:hint="eastAsia" w:ascii="宋体" w:hAnsi="宋体" w:cs="宋体"/>
          <w:b/>
        </w:rPr>
        <w:br w:type="page"/>
      </w:r>
    </w:p>
    <w:p>
      <w:pPr>
        <w:spacing w:before="156" w:beforeLines="50" w:after="156" w:afterLines="50" w:line="360" w:lineRule="auto"/>
        <w:jc w:val="center"/>
        <w:rPr>
          <w:rFonts w:ascii="宋体" w:hAnsi="宋体" w:cs="宋体"/>
          <w:sz w:val="32"/>
          <w:szCs w:val="32"/>
        </w:rPr>
      </w:pPr>
      <w:bookmarkStart w:id="493" w:name="_Toc32130"/>
      <w:bookmarkStart w:id="494" w:name="_Toc70434247"/>
      <w:bookmarkStart w:id="495" w:name="_Toc68684318"/>
      <w:bookmarkStart w:id="496" w:name="_Toc5272"/>
      <w:bookmarkStart w:id="497" w:name="_Toc26541"/>
      <w:bookmarkStart w:id="498" w:name="_Toc18739"/>
      <w:r>
        <w:rPr>
          <w:rFonts w:hint="eastAsia" w:ascii="宋体" w:hAnsi="宋体" w:cs="宋体"/>
          <w:sz w:val="32"/>
          <w:szCs w:val="32"/>
        </w:rPr>
        <w:t>融媒体中心建设与运维项目</w:t>
      </w:r>
      <w:r>
        <w:rPr>
          <w:rFonts w:hint="eastAsia" w:ascii="宋体" w:hAnsi="宋体" w:cs="宋体"/>
          <w:sz w:val="32"/>
          <w:szCs w:val="32"/>
          <w:lang w:eastAsia="zh-Hans"/>
        </w:rPr>
        <w:t>采购</w:t>
      </w:r>
      <w:r>
        <w:rPr>
          <w:rFonts w:hint="eastAsia" w:ascii="宋体" w:hAnsi="宋体" w:cs="宋体"/>
          <w:sz w:val="32"/>
          <w:szCs w:val="32"/>
        </w:rPr>
        <w:t>需求</w:t>
      </w:r>
      <w:r>
        <w:rPr>
          <w:rFonts w:hint="eastAsia" w:ascii="宋体" w:hAnsi="宋体" w:cs="宋体"/>
          <w:sz w:val="32"/>
          <w:szCs w:val="32"/>
          <w:lang w:eastAsia="zh-Hans"/>
        </w:rPr>
        <w:t>书</w:t>
      </w:r>
      <w:bookmarkEnd w:id="493"/>
      <w:bookmarkEnd w:id="494"/>
      <w:bookmarkEnd w:id="495"/>
      <w:bookmarkEnd w:id="496"/>
      <w:bookmarkEnd w:id="497"/>
      <w:bookmarkEnd w:id="498"/>
    </w:p>
    <w:p>
      <w:pPr>
        <w:numPr>
          <w:ilvl w:val="0"/>
          <w:numId w:val="13"/>
        </w:numPr>
        <w:spacing w:line="600" w:lineRule="exact"/>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硬件设施建设</w:t>
      </w:r>
    </w:p>
    <w:p>
      <w:pPr>
        <w:numPr>
          <w:ilvl w:val="0"/>
          <w:numId w:val="14"/>
        </w:numPr>
        <w:spacing w:line="600" w:lineRule="exact"/>
        <w:jc w:val="left"/>
        <w:rPr>
          <w:rFonts w:ascii="宋体" w:hAnsi="宋体" w:cs="宋体"/>
          <w:szCs w:val="21"/>
        </w:rPr>
      </w:pPr>
      <w:r>
        <w:rPr>
          <w:rFonts w:hint="eastAsia" w:ascii="宋体" w:hAnsi="宋体" w:cs="宋体"/>
          <w:szCs w:val="21"/>
        </w:rPr>
        <w:t>融媒体实验室硬件设备建设要求合同签订后30个日历日内完成。</w:t>
      </w:r>
    </w:p>
    <w:p>
      <w:pPr>
        <w:spacing w:line="600" w:lineRule="exact"/>
        <w:jc w:val="left"/>
        <w:rPr>
          <w:rFonts w:ascii="宋体" w:hAnsi="宋体" w:cs="宋体"/>
          <w:szCs w:val="21"/>
        </w:rPr>
      </w:pPr>
      <w:r>
        <w:rPr>
          <w:rFonts w:hint="eastAsia" w:ascii="宋体" w:hAnsi="宋体" w:cs="宋体"/>
          <w:szCs w:val="21"/>
        </w:rPr>
        <w:t>2、★投标人为其提供的投标货物提供质保期保障，质保期从融媒体实验室硬件设施建设验收合格之日开始计</w:t>
      </w:r>
      <w:r>
        <w:rPr>
          <w:rFonts w:hint="eastAsia" w:ascii="宋体" w:hAnsi="宋体" w:cs="宋体"/>
          <w:szCs w:val="21"/>
          <w:highlight w:val="none"/>
        </w:rPr>
        <w:t>起不少于</w:t>
      </w:r>
      <w:r>
        <w:rPr>
          <w:rFonts w:hint="eastAsia" w:ascii="宋体" w:hAnsi="宋体" w:cs="宋体"/>
          <w:szCs w:val="21"/>
          <w:highlight w:val="none"/>
          <w:lang w:val="en-US" w:eastAsia="zh-CN"/>
        </w:rPr>
        <w:t>3</w:t>
      </w:r>
      <w:r>
        <w:rPr>
          <w:rFonts w:hint="eastAsia" w:ascii="宋体" w:hAnsi="宋体" w:cs="宋体"/>
          <w:szCs w:val="21"/>
          <w:highlight w:val="none"/>
        </w:rPr>
        <w:t>年。质保期内投标人对所供硬件设施实行包修、包换、包退服务。质保期内如设备或零部件因质量原</w:t>
      </w:r>
      <w:r>
        <w:rPr>
          <w:rFonts w:hint="eastAsia" w:ascii="宋体" w:hAnsi="宋体" w:cs="宋体"/>
          <w:szCs w:val="21"/>
        </w:rPr>
        <w:t>因出现故障而造成短期停用时，则质保期和免费维修期相应顺延。</w:t>
      </w:r>
    </w:p>
    <w:p>
      <w:pPr>
        <w:spacing w:line="600" w:lineRule="exact"/>
        <w:jc w:val="left"/>
        <w:rPr>
          <w:rFonts w:ascii="宋体" w:hAnsi="宋体" w:cs="宋体"/>
          <w:szCs w:val="21"/>
        </w:rPr>
      </w:pPr>
      <w:r>
        <w:rPr>
          <w:rFonts w:hint="eastAsia" w:ascii="宋体" w:hAnsi="宋体" w:cs="宋体"/>
          <w:szCs w:val="21"/>
        </w:rPr>
        <w:t>注：若国家和/或生产商对本项目所涉及货物的质量保证期的规定高于本项目的要求，应按国家和/或生产商的规定执行。</w:t>
      </w:r>
    </w:p>
    <w:p>
      <w:pPr>
        <w:spacing w:line="600" w:lineRule="exact"/>
        <w:jc w:val="left"/>
        <w:rPr>
          <w:rFonts w:ascii="宋体" w:hAnsi="宋体" w:cs="宋体"/>
          <w:szCs w:val="21"/>
        </w:rPr>
      </w:pPr>
      <w:r>
        <w:rPr>
          <w:rFonts w:hint="eastAsia" w:ascii="宋体" w:hAnsi="宋体" w:cs="宋体"/>
          <w:szCs w:val="21"/>
        </w:rPr>
        <w:t>3、融媒体实验室</w:t>
      </w:r>
      <w:r>
        <w:t>须配备多功能演播室、访谈区、虚拟区等满足演播室多元化使用所需的硬件设备，包括但不限于摄像机系统、</w:t>
      </w:r>
      <w:r>
        <w:rPr>
          <w:rFonts w:hint="eastAsia"/>
        </w:rPr>
        <w:t>提示</w:t>
      </w:r>
      <w:r>
        <w:t>器、音频/通话系统、虚拟抠像系统及导播台系统、监看设备、灯光设备、LED屏幕设备、网络设备、录音间、环境吸音及隔音改造等。</w:t>
      </w:r>
      <w:r>
        <w:rPr>
          <w:rFonts w:hint="eastAsia" w:ascii="宋体" w:hAnsi="宋体" w:cs="宋体"/>
          <w:szCs w:val="21"/>
        </w:rPr>
        <w:t>具体硬件设施建设清单拟定如下：</w:t>
      </w:r>
    </w:p>
    <w:p>
      <w:pPr>
        <w:spacing w:line="600" w:lineRule="exact"/>
        <w:jc w:val="left"/>
        <w:rPr>
          <w:rFonts w:ascii="宋体" w:hAnsi="宋体" w:cs="宋体"/>
          <w:szCs w:val="21"/>
        </w:rPr>
      </w:pPr>
      <w:r>
        <w:rPr>
          <w:rFonts w:hint="eastAsia" w:ascii="宋体" w:hAnsi="宋体" w:cs="宋体"/>
          <w:szCs w:val="21"/>
        </w:rPr>
        <w:t>（1）融媒体创新实验室办公及制作设备配置</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139"/>
        <w:gridCol w:w="1716"/>
        <w:gridCol w:w="654"/>
        <w:gridCol w:w="654"/>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szCs w:val="20"/>
              </w:rPr>
            </w:pPr>
            <w:r>
              <w:rPr>
                <w:rFonts w:hint="eastAsia" w:ascii="宋体" w:hAnsi="宋体" w:cs="宋体"/>
                <w:b/>
                <w:bCs/>
                <w:kern w:val="0"/>
                <w:sz w:val="20"/>
                <w:szCs w:val="20"/>
                <w:lang w:bidi="ar"/>
              </w:rPr>
              <w:t>设备名称</w:t>
            </w: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0"/>
                <w:szCs w:val="20"/>
                <w:lang w:bidi="ar"/>
              </w:rPr>
            </w:pPr>
            <w:r>
              <w:rPr>
                <w:rFonts w:hint="eastAsia" w:ascii="宋体" w:hAnsi="宋体" w:cs="宋体"/>
                <w:b/>
                <w:bCs/>
                <w:kern w:val="0"/>
                <w:sz w:val="20"/>
                <w:szCs w:val="20"/>
                <w:lang w:bidi="ar"/>
              </w:rPr>
              <w:t>参考品牌（或相当于）</w:t>
            </w:r>
          </w:p>
        </w:tc>
        <w:tc>
          <w:tcPr>
            <w:tcW w:w="17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kern w:val="0"/>
                <w:sz w:val="20"/>
                <w:szCs w:val="20"/>
                <w:lang w:bidi="ar"/>
              </w:rPr>
            </w:pPr>
            <w:r>
              <w:rPr>
                <w:rFonts w:hint="eastAsia" w:ascii="宋体" w:hAnsi="宋体" w:cs="宋体"/>
                <w:b/>
                <w:bCs/>
                <w:kern w:val="0"/>
                <w:sz w:val="20"/>
                <w:szCs w:val="20"/>
                <w:lang w:bidi="ar"/>
              </w:rPr>
              <w:t>参考型号（或相当于）</w:t>
            </w:r>
          </w:p>
        </w:tc>
        <w:tc>
          <w:tcPr>
            <w:tcW w:w="654" w:type="dxa"/>
            <w:tcBorders>
              <w:top w:val="single" w:color="000000" w:sz="4" w:space="0"/>
              <w:left w:val="single" w:color="000000" w:sz="4" w:space="0"/>
              <w:bottom w:val="single" w:color="000000" w:sz="4" w:space="0"/>
              <w:right w:val="nil"/>
            </w:tcBorders>
            <w:vAlign w:val="center"/>
          </w:tcPr>
          <w:p>
            <w:pPr>
              <w:jc w:val="center"/>
              <w:rPr>
                <w:rFonts w:ascii="宋体" w:hAnsi="宋体"/>
                <w:sz w:val="20"/>
                <w:szCs w:val="20"/>
              </w:rPr>
            </w:pPr>
            <w:r>
              <w:rPr>
                <w:rFonts w:hint="eastAsia" w:ascii="宋体" w:hAnsi="宋体" w:cs="宋体"/>
                <w:b/>
                <w:bCs/>
                <w:kern w:val="0"/>
                <w:sz w:val="20"/>
                <w:szCs w:val="20"/>
                <w:lang w:bidi="ar"/>
              </w:rPr>
              <w:t>数量</w:t>
            </w:r>
          </w:p>
        </w:tc>
        <w:tc>
          <w:tcPr>
            <w:tcW w:w="6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szCs w:val="20"/>
              </w:rPr>
            </w:pPr>
            <w:r>
              <w:rPr>
                <w:rFonts w:hint="eastAsia" w:ascii="宋体" w:hAnsi="宋体" w:cs="宋体"/>
                <w:b/>
                <w:bCs/>
                <w:kern w:val="0"/>
                <w:sz w:val="20"/>
                <w:szCs w:val="20"/>
                <w:lang w:bidi="ar"/>
              </w:rPr>
              <w:t>单位</w:t>
            </w:r>
          </w:p>
        </w:tc>
        <w:tc>
          <w:tcPr>
            <w:tcW w:w="57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szCs w:val="20"/>
              </w:rPr>
            </w:pPr>
            <w:r>
              <w:rPr>
                <w:rFonts w:hint="eastAsia" w:ascii="宋体" w:hAnsi="宋体" w:cs="宋体"/>
                <w:b/>
                <w:bCs/>
                <w:kern w:val="0"/>
                <w:sz w:val="20"/>
                <w:szCs w:val="20"/>
                <w:lang w:bidi="ar"/>
              </w:rPr>
              <w:t>需求参数描述（或相当于）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摄影机1</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A1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1、</w:t>
            </w:r>
            <w:r>
              <w:rPr>
                <w:rFonts w:hint="eastAsia" w:ascii="宋体" w:hAnsi="宋体" w:cs="宋体"/>
                <w:kern w:val="0"/>
                <w:sz w:val="20"/>
                <w:szCs w:val="20"/>
                <w:lang w:bidi="ar"/>
              </w:rPr>
              <w:t>▲约5010万像素全画幅堆栈式Exmor RS™ CMOS影像传感器，不少于1</w:t>
            </w:r>
            <w:r>
              <w:rPr>
                <w:rFonts w:ascii="宋体" w:hAnsi="宋体" w:cs="宋体"/>
                <w:kern w:val="0"/>
                <w:sz w:val="20"/>
                <w:szCs w:val="20"/>
                <w:lang w:bidi="ar"/>
              </w:rPr>
              <w:t>5</w:t>
            </w:r>
            <w:r>
              <w:rPr>
                <w:rFonts w:hint="eastAsia" w:ascii="宋体" w:hAnsi="宋体" w:cs="宋体"/>
                <w:kern w:val="0"/>
                <w:sz w:val="20"/>
                <w:szCs w:val="20"/>
                <w:lang w:bidi="ar"/>
              </w:rPr>
              <w:t>级宽广动态范围；具备快速型混合自动对焦，全画幅模式下不少于759个相位检测自动对焦点 ，APS-C模式下使用全画幅镜头≥759个相位检测自动对焦点, 使用APS-C镜头≥575 个相位检测自动对焦点 /≥425个对比检测自动对焦点；</w:t>
            </w:r>
          </w:p>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2、</w:t>
            </w:r>
            <w:r>
              <w:rPr>
                <w:rFonts w:hint="eastAsia" w:ascii="宋体" w:hAnsi="宋体" w:cs="宋体"/>
                <w:kern w:val="0"/>
                <w:sz w:val="20"/>
                <w:szCs w:val="20"/>
                <w:lang w:bidi="ar"/>
              </w:rPr>
              <w:t>不少于30 fps无黑屏连拍，约120 次/秒AF/AE 计算；</w:t>
            </w:r>
          </w:p>
          <w:p>
            <w:pPr>
              <w:widowControl/>
              <w:ind w:left="360" w:hanging="360"/>
              <w:jc w:val="left"/>
              <w:textAlignment w:val="center"/>
              <w:rPr>
                <w:rFonts w:ascii="宋体" w:hAnsi="宋体" w:cs="宋体"/>
                <w:kern w:val="0"/>
                <w:sz w:val="20"/>
                <w:szCs w:val="20"/>
                <w:lang w:bidi="ar"/>
              </w:rPr>
            </w:pPr>
            <w:r>
              <w:rPr>
                <w:rFonts w:hint="eastAsia" w:ascii="宋体" w:hAnsi="宋体" w:cs="宋体"/>
                <w:kern w:val="0"/>
                <w:sz w:val="20"/>
                <w:szCs w:val="20"/>
                <w:lang w:bidi="ar"/>
              </w:rPr>
              <w:t>3</w:t>
            </w:r>
            <w:r>
              <w:rPr>
                <w:rFonts w:ascii="宋体" w:hAnsi="宋体" w:cs="宋体"/>
                <w:kern w:val="0"/>
                <w:sz w:val="20"/>
                <w:szCs w:val="20"/>
                <w:lang w:bidi="ar"/>
              </w:rPr>
              <w:t>、</w:t>
            </w:r>
            <w:r>
              <w:rPr>
                <w:rFonts w:hint="eastAsia" w:ascii="宋体" w:hAnsi="宋体" w:cs="宋体"/>
                <w:kern w:val="0"/>
                <w:sz w:val="20"/>
                <w:szCs w:val="20"/>
                <w:lang w:bidi="ar"/>
              </w:rPr>
              <w:t>配备不弱于0.64型约944万点OLED Quad-XGA电子取景器，≥240fps刷新率；</w:t>
            </w:r>
          </w:p>
          <w:p>
            <w:pPr>
              <w:widowControl/>
              <w:ind w:left="360" w:hanging="360"/>
              <w:jc w:val="left"/>
              <w:textAlignment w:val="center"/>
              <w:rPr>
                <w:rFonts w:ascii="宋体" w:hAnsi="宋体" w:cs="宋体"/>
                <w:kern w:val="0"/>
                <w:sz w:val="20"/>
                <w:szCs w:val="20"/>
                <w:lang w:bidi="ar"/>
              </w:rPr>
            </w:pPr>
            <w:r>
              <w:rPr>
                <w:rFonts w:hint="eastAsia" w:ascii="宋体" w:hAnsi="宋体" w:cs="宋体"/>
                <w:kern w:val="0"/>
                <w:sz w:val="20"/>
                <w:szCs w:val="20"/>
                <w:lang w:bidi="ar"/>
              </w:rPr>
              <w:t>4</w:t>
            </w:r>
            <w:r>
              <w:rPr>
                <w:rFonts w:ascii="宋体" w:hAnsi="宋体" w:cs="宋体"/>
                <w:kern w:val="0"/>
                <w:sz w:val="20"/>
                <w:szCs w:val="20"/>
                <w:lang w:bidi="ar"/>
              </w:rPr>
              <w:t>、</w:t>
            </w:r>
            <w:r>
              <w:rPr>
                <w:rFonts w:hint="eastAsia" w:ascii="宋体" w:hAnsi="宋体" w:cs="宋体"/>
                <w:kern w:val="0"/>
                <w:sz w:val="20"/>
                <w:szCs w:val="20"/>
                <w:lang w:bidi="ar"/>
              </w:rPr>
              <w:t>闪光同步速度在机械快门下达到约1/400秒 / 防闪烁拍摄功能支持电子快门/ 8K 30p</w:t>
            </w:r>
            <w:r>
              <w:rPr>
                <w:rFonts w:ascii="宋体" w:hAnsi="宋体" w:cs="宋体"/>
                <w:kern w:val="0"/>
                <w:sz w:val="20"/>
                <w:szCs w:val="20"/>
                <w:lang w:bidi="ar"/>
              </w:rPr>
              <w:t>/ 4K 120p</w:t>
            </w:r>
            <w:r>
              <w:rPr>
                <w:rFonts w:hint="eastAsia" w:ascii="宋体" w:hAnsi="宋体" w:cs="宋体"/>
                <w:kern w:val="0"/>
                <w:sz w:val="20"/>
                <w:szCs w:val="20"/>
                <w:lang w:bidi="ar"/>
              </w:rPr>
              <w:t>视频拍摄；</w:t>
            </w:r>
          </w:p>
          <w:p>
            <w:pPr>
              <w:widowControl/>
              <w:ind w:left="360" w:hanging="360"/>
              <w:jc w:val="left"/>
              <w:textAlignment w:val="center"/>
              <w:rPr>
                <w:rFonts w:ascii="宋体" w:hAnsi="宋体" w:cs="宋体"/>
                <w:kern w:val="0"/>
                <w:sz w:val="20"/>
                <w:szCs w:val="20"/>
                <w:lang w:bidi="ar"/>
              </w:rPr>
            </w:pPr>
            <w:r>
              <w:rPr>
                <w:rFonts w:hint="eastAsia" w:ascii="宋体" w:hAnsi="宋体" w:cs="宋体"/>
                <w:kern w:val="0"/>
                <w:sz w:val="20"/>
                <w:szCs w:val="20"/>
                <w:lang w:bidi="ar"/>
              </w:rPr>
              <w:t>5</w:t>
            </w:r>
            <w:r>
              <w:rPr>
                <w:rFonts w:ascii="宋体" w:hAnsi="宋体" w:cs="宋体"/>
                <w:kern w:val="0"/>
                <w:sz w:val="20"/>
                <w:szCs w:val="20"/>
                <w:lang w:bidi="ar"/>
              </w:rPr>
              <w:t>、</w:t>
            </w:r>
            <w:r>
              <w:rPr>
                <w:rFonts w:hint="eastAsia" w:ascii="宋体" w:hAnsi="宋体" w:cs="宋体"/>
                <w:kern w:val="0"/>
                <w:sz w:val="20"/>
                <w:szCs w:val="20"/>
                <w:lang w:bidi="ar"/>
              </w:rPr>
              <w:t>具备实时鸟类眼部对焦；</w:t>
            </w:r>
          </w:p>
          <w:p>
            <w:pPr>
              <w:rPr>
                <w:rFonts w:ascii="宋体" w:hAnsi="宋体"/>
                <w:sz w:val="20"/>
                <w:szCs w:val="20"/>
              </w:rPr>
            </w:pPr>
            <w:r>
              <w:rPr>
                <w:rFonts w:hint="eastAsia" w:ascii="宋体" w:hAnsi="宋体" w:cs="宋体"/>
                <w:kern w:val="0"/>
                <w:sz w:val="20"/>
                <w:szCs w:val="20"/>
                <w:lang w:bidi="ar"/>
              </w:rPr>
              <w:t>6</w:t>
            </w:r>
            <w:r>
              <w:rPr>
                <w:rFonts w:ascii="宋体" w:hAnsi="宋体" w:cs="宋体"/>
                <w:kern w:val="0"/>
                <w:sz w:val="20"/>
                <w:szCs w:val="20"/>
                <w:lang w:bidi="ar"/>
              </w:rPr>
              <w:t>、</w:t>
            </w:r>
            <w:r>
              <w:rPr>
                <w:rFonts w:hint="eastAsia" w:ascii="宋体" w:hAnsi="宋体" w:cs="宋体"/>
                <w:kern w:val="0"/>
                <w:sz w:val="20"/>
                <w:szCs w:val="20"/>
                <w:lang w:bidi="ar"/>
              </w:rPr>
              <w:t>内置2.4GHz/5</w:t>
            </w:r>
            <w:r>
              <w:rPr>
                <w:rFonts w:ascii="宋体" w:hAnsi="宋体" w:cs="宋体"/>
                <w:kern w:val="0"/>
                <w:sz w:val="20"/>
                <w:szCs w:val="20"/>
                <w:lang w:bidi="ar"/>
              </w:rPr>
              <w:t xml:space="preserve"> </w:t>
            </w:r>
            <w:r>
              <w:rPr>
                <w:rFonts w:hint="eastAsia" w:ascii="宋体" w:hAnsi="宋体" w:cs="宋体"/>
                <w:kern w:val="0"/>
                <w:sz w:val="20"/>
                <w:szCs w:val="20"/>
                <w:lang w:bidi="ar"/>
              </w:rPr>
              <w:t>GHz Wi-Fi、高速USB 10Gbps、1000BASE-T以太网连接。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摄影机2</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A7M4</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1、</w:t>
            </w:r>
            <w:r>
              <w:rPr>
                <w:rFonts w:hint="eastAsia" w:ascii="宋体" w:hAnsi="宋体" w:cs="宋体"/>
                <w:kern w:val="0"/>
                <w:sz w:val="20"/>
                <w:szCs w:val="20"/>
                <w:lang w:bidi="ar"/>
              </w:rPr>
              <w:t>▲全画幅背照式Exmor R™ CMOS影像传感器，有效像素约3</w:t>
            </w:r>
            <w:r>
              <w:rPr>
                <w:rFonts w:ascii="宋体" w:hAnsi="宋体" w:cs="宋体"/>
                <w:kern w:val="0"/>
                <w:sz w:val="20"/>
                <w:szCs w:val="20"/>
                <w:lang w:bidi="ar"/>
              </w:rPr>
              <w:t>300</w:t>
            </w:r>
            <w:r>
              <w:rPr>
                <w:rFonts w:hint="eastAsia" w:ascii="宋体" w:hAnsi="宋体" w:cs="宋体"/>
                <w:kern w:val="0"/>
                <w:sz w:val="20"/>
                <w:szCs w:val="20"/>
                <w:lang w:bidi="ar"/>
              </w:rPr>
              <w:t>万；搭载Quad-XGA OLED 电子取景器，总像约368万点，放大倍率约约0.78倍；</w:t>
            </w:r>
          </w:p>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2、</w:t>
            </w:r>
            <w:r>
              <w:rPr>
                <w:rFonts w:hint="eastAsia" w:ascii="宋体" w:hAnsi="宋体" w:cs="宋体"/>
                <w:kern w:val="0"/>
                <w:sz w:val="20"/>
                <w:szCs w:val="20"/>
                <w:lang w:bidi="ar"/>
              </w:rPr>
              <w:t>具备多种对焦局域模式，广域 / 中心 / 自由点 (S/M/L) /扩展自由点/ 跟踪可选，支持触摸对焦；</w:t>
            </w:r>
          </w:p>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3、</w:t>
            </w:r>
            <w:r>
              <w:rPr>
                <w:rFonts w:hint="eastAsia" w:ascii="宋体" w:hAnsi="宋体" w:cs="宋体"/>
                <w:kern w:val="0"/>
                <w:sz w:val="20"/>
                <w:szCs w:val="20"/>
                <w:lang w:bidi="ar"/>
              </w:rPr>
              <w:t>配备不小于</w:t>
            </w:r>
            <w:r>
              <w:rPr>
                <w:rFonts w:ascii="宋体" w:hAnsi="宋体" w:cs="宋体"/>
                <w:kern w:val="0"/>
                <w:sz w:val="20"/>
                <w:szCs w:val="20"/>
                <w:lang w:bidi="ar"/>
              </w:rPr>
              <w:t>7</w:t>
            </w:r>
            <w:r>
              <w:rPr>
                <w:rFonts w:hint="eastAsia" w:ascii="宋体" w:hAnsi="宋体" w:cs="宋体"/>
                <w:kern w:val="0"/>
                <w:sz w:val="20"/>
                <w:szCs w:val="20"/>
                <w:lang w:bidi="ar"/>
              </w:rPr>
              <w:t>.</w:t>
            </w:r>
            <w:r>
              <w:rPr>
                <w:rFonts w:ascii="宋体" w:hAnsi="宋体" w:cs="宋体"/>
                <w:kern w:val="0"/>
                <w:sz w:val="20"/>
                <w:szCs w:val="20"/>
                <w:lang w:bidi="ar"/>
              </w:rPr>
              <w:t>5cm</w:t>
            </w:r>
            <w:r>
              <w:rPr>
                <w:rFonts w:hint="eastAsia" w:ascii="宋体" w:hAnsi="宋体" w:cs="宋体"/>
                <w:kern w:val="0"/>
                <w:sz w:val="20"/>
                <w:szCs w:val="20"/>
                <w:lang w:bidi="ar"/>
              </w:rPr>
              <w:t>液晶屏，液晶屏总像素不低于约103万点，且具备峰值检测功能；</w:t>
            </w:r>
          </w:p>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4、</w:t>
            </w:r>
            <w:r>
              <w:rPr>
                <w:rFonts w:hint="eastAsia" w:ascii="宋体" w:hAnsi="宋体" w:cs="宋体"/>
                <w:kern w:val="0"/>
                <w:sz w:val="20"/>
                <w:szCs w:val="20"/>
                <w:lang w:bidi="ar"/>
              </w:rPr>
              <w:t>机身支持不少于5轴防抖；</w:t>
            </w:r>
          </w:p>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5、</w:t>
            </w:r>
            <w:r>
              <w:rPr>
                <w:rFonts w:hint="eastAsia" w:ascii="宋体" w:hAnsi="宋体" w:cs="宋体"/>
                <w:kern w:val="0"/>
                <w:sz w:val="20"/>
                <w:szCs w:val="20"/>
                <w:lang w:bidi="ar"/>
              </w:rPr>
              <w:t>▲支持</w:t>
            </w:r>
            <w:r>
              <w:rPr>
                <w:rFonts w:ascii="宋体" w:hAnsi="宋体" w:cs="宋体"/>
                <w:kern w:val="0"/>
                <w:sz w:val="20"/>
                <w:szCs w:val="20"/>
                <w:lang w:bidi="ar"/>
              </w:rPr>
              <w:t>XAVC S, XAVC HS</w:t>
            </w:r>
            <w:r>
              <w:rPr>
                <w:rFonts w:hint="eastAsia" w:ascii="宋体" w:hAnsi="宋体" w:cs="宋体"/>
                <w:kern w:val="0"/>
                <w:sz w:val="20"/>
                <w:szCs w:val="20"/>
                <w:lang w:bidi="ar"/>
              </w:rPr>
              <w:t>文件录制格式； ISO 拓展范围不小于</w:t>
            </w:r>
            <w:r>
              <w:rPr>
                <w:rFonts w:ascii="宋体" w:hAnsi="宋体" w:cs="宋体"/>
                <w:kern w:val="0"/>
                <w:sz w:val="20"/>
                <w:szCs w:val="20"/>
                <w:lang w:bidi="ar"/>
              </w:rPr>
              <w:t>50-204800</w:t>
            </w:r>
            <w:r>
              <w:rPr>
                <w:rFonts w:hint="eastAsia" w:ascii="宋体" w:hAnsi="宋体" w:cs="宋体"/>
                <w:kern w:val="0"/>
                <w:sz w:val="20"/>
                <w:szCs w:val="20"/>
                <w:lang w:bidi="ar"/>
              </w:rPr>
              <w:t>；</w:t>
            </w:r>
          </w:p>
          <w:p>
            <w:pPr>
              <w:rPr>
                <w:rFonts w:ascii="宋体" w:hAnsi="宋体"/>
                <w:sz w:val="20"/>
                <w:szCs w:val="20"/>
              </w:rPr>
            </w:pPr>
            <w:r>
              <w:rPr>
                <w:rFonts w:ascii="宋体" w:hAnsi="宋体" w:cs="宋体"/>
                <w:kern w:val="0"/>
                <w:sz w:val="20"/>
                <w:szCs w:val="20"/>
                <w:lang w:bidi="ar"/>
              </w:rPr>
              <w:t>6、</w:t>
            </w:r>
            <w:r>
              <w:rPr>
                <w:rFonts w:hint="eastAsia" w:ascii="宋体" w:hAnsi="宋体" w:cs="宋体"/>
                <w:kern w:val="0"/>
                <w:sz w:val="20"/>
                <w:szCs w:val="20"/>
                <w:lang w:bidi="ar"/>
              </w:rPr>
              <w:t>标配原厂电池。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视频机1</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ascii="宋体" w:hAnsi="宋体" w:cs="宋体"/>
                <w:kern w:val="0"/>
                <w:sz w:val="20"/>
                <w:szCs w:val="20"/>
                <w:lang w:eastAsia="zh-Hans" w:bidi="ar"/>
              </w:rPr>
              <w:t>A7S3</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jc w:val="left"/>
              <w:rPr>
                <w:rFonts w:ascii="宋体" w:hAnsi="宋体" w:cs="宋体"/>
                <w:kern w:val="0"/>
                <w:sz w:val="20"/>
                <w:szCs w:val="20"/>
                <w:lang w:bidi="ar"/>
              </w:rPr>
            </w:pPr>
            <w:r>
              <w:rPr>
                <w:rFonts w:hint="eastAsia" w:ascii="宋体" w:hAnsi="宋体" w:cs="宋体"/>
                <w:kern w:val="0"/>
                <w:sz w:val="20"/>
                <w:szCs w:val="20"/>
                <w:lang w:bidi="ar"/>
              </w:rPr>
              <w:t>1、▲传感器：背照式 CMOS 影像传感器；传感器尺寸：全画幅； ISO 拓展范围不小于 40-409600；</w:t>
            </w:r>
          </w:p>
          <w:p>
            <w:pPr>
              <w:jc w:val="left"/>
              <w:rPr>
                <w:rFonts w:ascii="宋体" w:hAnsi="宋体" w:cs="宋体"/>
                <w:kern w:val="0"/>
                <w:sz w:val="20"/>
                <w:szCs w:val="20"/>
                <w:lang w:bidi="ar"/>
              </w:rPr>
            </w:pPr>
            <w:r>
              <w:rPr>
                <w:rFonts w:ascii="宋体" w:hAnsi="宋体" w:cs="宋体"/>
                <w:kern w:val="0"/>
                <w:sz w:val="20"/>
                <w:szCs w:val="20"/>
                <w:lang w:bidi="ar"/>
              </w:rPr>
              <w:t>2</w:t>
            </w:r>
            <w:r>
              <w:rPr>
                <w:rFonts w:hint="eastAsia" w:ascii="宋体" w:hAnsi="宋体" w:cs="宋体"/>
                <w:kern w:val="0"/>
                <w:sz w:val="20"/>
                <w:szCs w:val="20"/>
                <w:lang w:bidi="ar"/>
              </w:rPr>
              <w:t>、有效像素≥ 1210 万有效像素；</w:t>
            </w:r>
          </w:p>
          <w:p>
            <w:pPr>
              <w:jc w:val="left"/>
              <w:rPr>
                <w:rFonts w:ascii="宋体" w:hAnsi="宋体" w:cs="宋体"/>
                <w:kern w:val="0"/>
                <w:sz w:val="20"/>
                <w:szCs w:val="20"/>
                <w:lang w:bidi="ar"/>
              </w:rPr>
            </w:pPr>
            <w:r>
              <w:rPr>
                <w:rFonts w:ascii="宋体" w:hAnsi="宋体" w:cs="宋体"/>
                <w:kern w:val="0"/>
                <w:sz w:val="20"/>
                <w:szCs w:val="20"/>
                <w:lang w:bidi="ar"/>
              </w:rPr>
              <w:t>3</w:t>
            </w:r>
            <w:r>
              <w:rPr>
                <w:rFonts w:hint="eastAsia" w:ascii="宋体" w:hAnsi="宋体" w:cs="宋体"/>
                <w:kern w:val="0"/>
                <w:sz w:val="20"/>
                <w:szCs w:val="20"/>
                <w:lang w:bidi="ar"/>
              </w:rPr>
              <w:t>、▲支持 4K 120p 高帧率拍摄支持自动对焦；不低于 15 级动态范围；支持 4K 60p 16bit RAW 视频 HDMI 输出；</w:t>
            </w:r>
          </w:p>
          <w:p>
            <w:pPr>
              <w:jc w:val="left"/>
              <w:rPr>
                <w:rFonts w:ascii="宋体" w:hAnsi="宋体" w:cs="宋体"/>
                <w:kern w:val="0"/>
                <w:sz w:val="20"/>
                <w:szCs w:val="20"/>
                <w:lang w:bidi="ar"/>
              </w:rPr>
            </w:pPr>
            <w:r>
              <w:rPr>
                <w:rFonts w:ascii="宋体" w:hAnsi="宋体" w:cs="宋体"/>
                <w:kern w:val="0"/>
                <w:sz w:val="20"/>
                <w:szCs w:val="20"/>
                <w:lang w:bidi="ar"/>
              </w:rPr>
              <w:t>4</w:t>
            </w:r>
            <w:r>
              <w:rPr>
                <w:rFonts w:hint="eastAsia" w:ascii="宋体" w:hAnsi="宋体" w:cs="宋体"/>
                <w:kern w:val="0"/>
                <w:sz w:val="20"/>
                <w:szCs w:val="20"/>
                <w:lang w:bidi="ar"/>
              </w:rPr>
              <w:t>、支持双卡槽记录；</w:t>
            </w:r>
          </w:p>
          <w:p>
            <w:pPr>
              <w:jc w:val="left"/>
              <w:rPr>
                <w:rFonts w:ascii="宋体" w:hAnsi="宋体" w:cs="宋体"/>
                <w:kern w:val="0"/>
                <w:sz w:val="20"/>
                <w:szCs w:val="20"/>
                <w:lang w:bidi="ar"/>
              </w:rPr>
            </w:pPr>
            <w:r>
              <w:rPr>
                <w:rFonts w:ascii="宋体" w:hAnsi="宋体" w:cs="宋体"/>
                <w:kern w:val="0"/>
                <w:sz w:val="20"/>
                <w:szCs w:val="20"/>
                <w:lang w:bidi="ar"/>
              </w:rPr>
              <w:t>5</w:t>
            </w:r>
            <w:r>
              <w:rPr>
                <w:rFonts w:hint="eastAsia" w:ascii="宋体" w:hAnsi="宋体" w:cs="宋体"/>
                <w:kern w:val="0"/>
                <w:sz w:val="20"/>
                <w:szCs w:val="20"/>
                <w:lang w:bidi="ar"/>
              </w:rPr>
              <w:t>、侧翻式可变角度液晶屏；</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6</w:t>
            </w:r>
            <w:r>
              <w:rPr>
                <w:rFonts w:hint="eastAsia" w:ascii="宋体" w:hAnsi="宋体" w:cs="宋体"/>
                <w:kern w:val="0"/>
                <w:sz w:val="20"/>
                <w:szCs w:val="20"/>
                <w:lang w:bidi="ar"/>
              </w:rPr>
              <w:t>、机身支持不少于5轴防抖。</w:t>
            </w:r>
          </w:p>
          <w:p>
            <w:pPr>
              <w:rPr>
                <w:rFonts w:ascii="宋体" w:hAnsi="宋体"/>
                <w:sz w:val="20"/>
                <w:szCs w:val="20"/>
              </w:rPr>
            </w:pPr>
            <w:r>
              <w:rPr>
                <w:rFonts w:ascii="宋体" w:hAnsi="宋体" w:cs="宋体"/>
                <w:kern w:val="0"/>
                <w:sz w:val="20"/>
                <w:szCs w:val="20"/>
                <w:lang w:bidi="ar"/>
              </w:rPr>
              <w:t>7、</w:t>
            </w:r>
            <w:r>
              <w:rPr>
                <w:rFonts w:hint="eastAsia" w:ascii="宋体" w:hAnsi="宋体" w:cs="宋体"/>
                <w:kern w:val="0"/>
                <w:sz w:val="20"/>
                <w:szCs w:val="20"/>
                <w:lang w:bidi="ar"/>
              </w:rPr>
              <w:t>标配同品牌8</w:t>
            </w:r>
            <w:r>
              <w:rPr>
                <w:rFonts w:ascii="宋体" w:hAnsi="宋体" w:cs="宋体"/>
                <w:kern w:val="0"/>
                <w:sz w:val="20"/>
                <w:szCs w:val="20"/>
                <w:lang w:bidi="ar"/>
              </w:rPr>
              <w:t>0G</w:t>
            </w:r>
            <w:r>
              <w:rPr>
                <w:rFonts w:hint="eastAsia" w:ascii="宋体" w:hAnsi="宋体" w:cs="宋体"/>
                <w:kern w:val="0"/>
                <w:sz w:val="20"/>
                <w:szCs w:val="20"/>
                <w:lang w:bidi="ar"/>
              </w:rPr>
              <w:t>存储卡及电池。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视频机2</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F</w:t>
            </w:r>
            <w:r>
              <w:rPr>
                <w:rFonts w:ascii="宋体" w:hAnsi="宋体" w:cs="宋体"/>
                <w:kern w:val="0"/>
                <w:sz w:val="20"/>
                <w:szCs w:val="20"/>
                <w:lang w:bidi="ar"/>
              </w:rPr>
              <w:t>X3</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1．全画幅4K电影摄影机；</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2．▲4K全画幅背照式传感器,15+档动态范围，可扩展至ISO409600，支持</w:t>
            </w:r>
            <w:r>
              <w:rPr>
                <w:rFonts w:ascii="宋体" w:hAnsi="宋体" w:cs="宋体"/>
                <w:kern w:val="0"/>
                <w:sz w:val="20"/>
                <w:szCs w:val="20"/>
                <w:lang w:bidi="ar"/>
              </w:rPr>
              <w:t>XAVC S / XAVC S-1/ XAVC HS</w:t>
            </w:r>
            <w:r>
              <w:rPr>
                <w:rFonts w:hint="eastAsia" w:ascii="宋体" w:hAnsi="宋体" w:cs="宋体"/>
                <w:kern w:val="0"/>
                <w:sz w:val="20"/>
                <w:szCs w:val="20"/>
                <w:lang w:bidi="ar"/>
              </w:rPr>
              <w:t>录制格式；</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3、▲4:2:2 10bit支持所有机内可选录制格式，全尺寸HDMI，支持外录4.2K 16bit RAW；4K 120p*2高帧率录制，S-Cinetone / 5种AF追踪灵敏度设置 ；高效散热系统，内置冷却风扇，可长时间持续稳定录制4K 60p视频；配备X</w:t>
            </w:r>
            <w:r>
              <w:rPr>
                <w:rFonts w:ascii="宋体" w:hAnsi="宋体" w:cs="宋体"/>
                <w:kern w:val="0"/>
                <w:sz w:val="20"/>
                <w:szCs w:val="20"/>
                <w:lang w:bidi="ar"/>
              </w:rPr>
              <w:t>LR</w:t>
            </w:r>
            <w:r>
              <w:rPr>
                <w:rFonts w:hint="eastAsia" w:ascii="宋体" w:hAnsi="宋体" w:cs="宋体"/>
                <w:kern w:val="0"/>
                <w:sz w:val="20"/>
                <w:szCs w:val="20"/>
                <w:lang w:bidi="ar"/>
              </w:rPr>
              <w:t>适配器手柄；</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4</w:t>
            </w:r>
            <w:r>
              <w:rPr>
                <w:rFonts w:hint="eastAsia" w:ascii="宋体" w:hAnsi="宋体" w:cs="宋体"/>
                <w:kern w:val="0"/>
                <w:sz w:val="20"/>
                <w:szCs w:val="20"/>
                <w:lang w:bidi="ar"/>
              </w:rPr>
              <w:t>、实时眼部对焦；</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5</w:t>
            </w:r>
            <w:r>
              <w:rPr>
                <w:rFonts w:hint="eastAsia" w:ascii="宋体" w:hAnsi="宋体" w:cs="宋体"/>
                <w:kern w:val="0"/>
                <w:sz w:val="20"/>
                <w:szCs w:val="20"/>
                <w:lang w:bidi="ar"/>
              </w:rPr>
              <w:t>、支持 S-Log3/S-Gamut3, S-Gamut3、Cine；</w:t>
            </w:r>
          </w:p>
          <w:p>
            <w:pPr>
              <w:widowControl/>
              <w:jc w:val="left"/>
              <w:textAlignment w:val="center"/>
              <w:rPr>
                <w:rFonts w:ascii="宋体" w:hAnsi="宋体" w:cs="宋体"/>
                <w:kern w:val="0"/>
                <w:sz w:val="20"/>
                <w:szCs w:val="20"/>
                <w:lang w:bidi="ar"/>
              </w:rPr>
            </w:pPr>
            <w:r>
              <w:rPr>
                <w:rFonts w:ascii="宋体" w:hAnsi="宋体" w:cs="宋体"/>
                <w:kern w:val="0"/>
                <w:sz w:val="20"/>
                <w:szCs w:val="20"/>
                <w:lang w:bidi="ar"/>
              </w:rPr>
              <w:t>6</w:t>
            </w:r>
            <w:r>
              <w:rPr>
                <w:rFonts w:hint="eastAsia" w:ascii="宋体" w:hAnsi="宋体" w:cs="宋体"/>
                <w:kern w:val="0"/>
                <w:sz w:val="20"/>
                <w:szCs w:val="20"/>
                <w:lang w:bidi="ar"/>
              </w:rPr>
              <w:t>、轻巧耐用，重量低于8</w:t>
            </w:r>
            <w:r>
              <w:rPr>
                <w:rFonts w:ascii="宋体" w:hAnsi="宋体" w:cs="宋体"/>
                <w:kern w:val="0"/>
                <w:sz w:val="20"/>
                <w:szCs w:val="20"/>
                <w:lang w:bidi="ar"/>
              </w:rPr>
              <w:t>00</w:t>
            </w:r>
            <w:r>
              <w:rPr>
                <w:rFonts w:hint="eastAsia" w:ascii="宋体" w:hAnsi="宋体" w:cs="宋体"/>
                <w:kern w:val="0"/>
                <w:sz w:val="20"/>
                <w:szCs w:val="20"/>
                <w:lang w:bidi="ar"/>
              </w:rPr>
              <w:t>g；</w:t>
            </w:r>
          </w:p>
          <w:p>
            <w:pPr>
              <w:rPr>
                <w:rFonts w:ascii="宋体" w:hAnsi="宋体"/>
                <w:sz w:val="20"/>
                <w:szCs w:val="20"/>
              </w:rPr>
            </w:pPr>
            <w:r>
              <w:rPr>
                <w:rFonts w:ascii="宋体" w:hAnsi="宋体" w:cs="宋体"/>
                <w:kern w:val="0"/>
                <w:sz w:val="20"/>
                <w:szCs w:val="20"/>
                <w:lang w:bidi="ar"/>
              </w:rPr>
              <w:t>7、</w:t>
            </w:r>
            <w:r>
              <w:rPr>
                <w:rFonts w:hint="eastAsia" w:ascii="宋体" w:hAnsi="宋体" w:cs="宋体"/>
                <w:kern w:val="0"/>
                <w:sz w:val="20"/>
                <w:szCs w:val="20"/>
                <w:lang w:bidi="ar"/>
              </w:rPr>
              <w:t>标配同品牌1</w:t>
            </w:r>
            <w:r>
              <w:rPr>
                <w:rFonts w:ascii="宋体" w:hAnsi="宋体" w:cs="宋体"/>
                <w:kern w:val="0"/>
                <w:sz w:val="20"/>
                <w:szCs w:val="20"/>
                <w:lang w:bidi="ar"/>
              </w:rPr>
              <w:t>60G</w:t>
            </w:r>
            <w:r>
              <w:rPr>
                <w:rFonts w:hint="eastAsia" w:ascii="宋体" w:hAnsi="宋体" w:cs="宋体"/>
                <w:kern w:val="0"/>
                <w:sz w:val="20"/>
                <w:szCs w:val="20"/>
                <w:lang w:bidi="ar"/>
              </w:rPr>
              <w:t>存储卡及电池。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全画幅标准变焦</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FE 24-70mm F2.8 GM II</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3</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jc w:val="left"/>
              <w:textAlignment w:val="center"/>
              <w:rPr>
                <w:rFonts w:ascii="宋体" w:hAnsi="宋体" w:cs="宋体"/>
                <w:sz w:val="20"/>
                <w:szCs w:val="20"/>
              </w:rPr>
            </w:pPr>
            <w:r>
              <w:rPr>
                <w:rFonts w:hint="eastAsia" w:ascii="宋体" w:hAnsi="宋体" w:cs="宋体"/>
                <w:sz w:val="20"/>
                <w:szCs w:val="20"/>
              </w:rPr>
              <w:t>1、全画幅标准变焦镜头24-70mm，最大光圈≥F</w:t>
            </w:r>
            <w:r>
              <w:rPr>
                <w:rFonts w:ascii="宋体" w:hAnsi="宋体" w:cs="宋体"/>
                <w:sz w:val="20"/>
                <w:szCs w:val="20"/>
              </w:rPr>
              <w:t>2</w:t>
            </w:r>
            <w:r>
              <w:rPr>
                <w:rFonts w:hint="eastAsia" w:ascii="宋体" w:hAnsi="宋体" w:cs="宋体"/>
                <w:sz w:val="20"/>
                <w:szCs w:val="20"/>
              </w:rPr>
              <w:t>.</w:t>
            </w:r>
            <w:r>
              <w:rPr>
                <w:rFonts w:ascii="宋体" w:hAnsi="宋体" w:cs="宋体"/>
                <w:sz w:val="20"/>
                <w:szCs w:val="20"/>
              </w:rPr>
              <w:t>8</w:t>
            </w:r>
          </w:p>
          <w:p>
            <w:pPr>
              <w:widowControl/>
              <w:jc w:val="left"/>
              <w:textAlignment w:val="center"/>
              <w:rPr>
                <w:rFonts w:ascii="宋体" w:hAnsi="宋体" w:cs="宋体"/>
                <w:sz w:val="20"/>
                <w:szCs w:val="20"/>
              </w:rPr>
            </w:pPr>
            <w:r>
              <w:rPr>
                <w:rFonts w:hint="eastAsia" w:ascii="宋体" w:hAnsi="宋体" w:cs="宋体"/>
                <w:sz w:val="20"/>
                <w:szCs w:val="20"/>
              </w:rPr>
              <w:t>2、镜头结构（组-片）：≥</w:t>
            </w:r>
            <w:r>
              <w:rPr>
                <w:rFonts w:ascii="宋体" w:hAnsi="宋体" w:cs="宋体"/>
                <w:sz w:val="20"/>
                <w:szCs w:val="20"/>
              </w:rPr>
              <w:tab/>
            </w:r>
            <w:r>
              <w:rPr>
                <w:rFonts w:ascii="宋体" w:hAnsi="宋体" w:cs="宋体"/>
                <w:sz w:val="20"/>
                <w:szCs w:val="20"/>
              </w:rPr>
              <w:t>13-16</w:t>
            </w:r>
            <w:r>
              <w:rPr>
                <w:rFonts w:hint="eastAsia" w:ascii="宋体" w:hAnsi="宋体" w:cs="宋体"/>
                <w:sz w:val="20"/>
                <w:szCs w:val="20"/>
              </w:rPr>
              <w:t>；</w:t>
            </w:r>
          </w:p>
          <w:p>
            <w:pPr>
              <w:widowControl/>
              <w:jc w:val="left"/>
              <w:textAlignment w:val="center"/>
              <w:rPr>
                <w:rFonts w:ascii="宋体" w:hAnsi="宋体" w:cs="宋体"/>
                <w:sz w:val="20"/>
                <w:szCs w:val="20"/>
              </w:rPr>
            </w:pPr>
            <w:r>
              <w:rPr>
                <w:rFonts w:hint="eastAsia" w:ascii="宋体" w:hAnsi="宋体" w:cs="宋体"/>
                <w:sz w:val="20"/>
                <w:szCs w:val="20"/>
              </w:rPr>
              <w:t>3</w:t>
            </w:r>
            <w:r>
              <w:rPr>
                <w:rFonts w:ascii="宋体" w:hAnsi="宋体" w:cs="宋体"/>
                <w:sz w:val="20"/>
                <w:szCs w:val="20"/>
              </w:rPr>
              <w:t>、</w:t>
            </w:r>
            <w:r>
              <w:rPr>
                <w:rFonts w:hint="eastAsia" w:ascii="宋体" w:hAnsi="宋体" w:cs="宋体"/>
                <w:sz w:val="20"/>
                <w:szCs w:val="20"/>
              </w:rPr>
              <w:t>光圈叶片：≥</w:t>
            </w:r>
            <w:r>
              <w:rPr>
                <w:rFonts w:ascii="宋体" w:hAnsi="宋体" w:cs="宋体"/>
                <w:sz w:val="20"/>
                <w:szCs w:val="20"/>
              </w:rPr>
              <w:t>9</w:t>
            </w:r>
            <w:r>
              <w:rPr>
                <w:rFonts w:hint="eastAsia" w:ascii="宋体" w:hAnsi="宋体" w:cs="宋体"/>
                <w:sz w:val="20"/>
                <w:szCs w:val="20"/>
              </w:rPr>
              <w:t>片；</w:t>
            </w:r>
          </w:p>
          <w:p>
            <w:pPr>
              <w:widowControl/>
              <w:jc w:val="left"/>
              <w:textAlignment w:val="center"/>
              <w:rPr>
                <w:rFonts w:ascii="宋体" w:hAnsi="宋体" w:cs="宋体"/>
                <w:sz w:val="20"/>
                <w:szCs w:val="20"/>
              </w:rPr>
            </w:pPr>
            <w:r>
              <w:rPr>
                <w:rFonts w:hint="eastAsia" w:ascii="宋体" w:hAnsi="宋体" w:cs="宋体"/>
                <w:sz w:val="20"/>
                <w:szCs w:val="20"/>
              </w:rPr>
              <w:t>4</w:t>
            </w:r>
            <w:r>
              <w:rPr>
                <w:rFonts w:ascii="宋体" w:hAnsi="宋体" w:cs="宋体"/>
                <w:sz w:val="20"/>
                <w:szCs w:val="20"/>
              </w:rPr>
              <w:t>、</w:t>
            </w:r>
            <w:r>
              <w:rPr>
                <w:rFonts w:hint="eastAsia" w:ascii="宋体" w:hAnsi="宋体" w:cs="宋体"/>
                <w:sz w:val="20"/>
                <w:szCs w:val="20"/>
              </w:rPr>
              <w:t>最近对焦距离（m）约：</w:t>
            </w:r>
            <w:r>
              <w:rPr>
                <w:rFonts w:ascii="宋体" w:hAnsi="宋体" w:cs="宋体"/>
                <w:sz w:val="20"/>
                <w:szCs w:val="20"/>
              </w:rPr>
              <w:t>Wide: 0</w:t>
            </w:r>
            <w:r>
              <w:rPr>
                <w:rFonts w:hint="eastAsia" w:ascii="宋体" w:hAnsi="宋体" w:cs="宋体"/>
                <w:sz w:val="20"/>
                <w:szCs w:val="20"/>
              </w:rPr>
              <w:t>.</w:t>
            </w:r>
            <w:r>
              <w:rPr>
                <w:rFonts w:ascii="宋体" w:hAnsi="宋体" w:cs="宋体"/>
                <w:sz w:val="20"/>
                <w:szCs w:val="20"/>
              </w:rPr>
              <w:t>30 m / Tele: 0</w:t>
            </w:r>
            <w:r>
              <w:rPr>
                <w:rFonts w:hint="eastAsia" w:ascii="宋体" w:hAnsi="宋体" w:cs="宋体"/>
                <w:sz w:val="20"/>
                <w:szCs w:val="20"/>
              </w:rPr>
              <w:t>.</w:t>
            </w:r>
            <w:r>
              <w:rPr>
                <w:rFonts w:ascii="宋体" w:hAnsi="宋体" w:cs="宋体"/>
                <w:sz w:val="20"/>
                <w:szCs w:val="20"/>
              </w:rPr>
              <w:t>25 m (AF), 0</w:t>
            </w:r>
            <w:r>
              <w:rPr>
                <w:rFonts w:hint="eastAsia" w:ascii="宋体" w:hAnsi="宋体" w:cs="宋体"/>
                <w:sz w:val="20"/>
                <w:szCs w:val="20"/>
              </w:rPr>
              <w:t>.</w:t>
            </w:r>
            <w:r>
              <w:rPr>
                <w:rFonts w:ascii="宋体" w:hAnsi="宋体" w:cs="宋体"/>
                <w:sz w:val="20"/>
                <w:szCs w:val="20"/>
              </w:rPr>
              <w:t>25 m (MF)</w:t>
            </w:r>
            <w:r>
              <w:rPr>
                <w:rFonts w:hint="eastAsia" w:ascii="宋体" w:hAnsi="宋体" w:cs="宋体"/>
                <w:sz w:val="20"/>
                <w:szCs w:val="20"/>
              </w:rPr>
              <w:t>；</w:t>
            </w:r>
          </w:p>
          <w:p>
            <w:pPr>
              <w:rPr>
                <w:rFonts w:ascii="宋体" w:hAnsi="宋体"/>
                <w:sz w:val="20"/>
                <w:szCs w:val="20"/>
              </w:rPr>
            </w:pPr>
            <w:r>
              <w:rPr>
                <w:rFonts w:hint="eastAsia" w:ascii="宋体" w:hAnsi="宋体" w:cs="宋体"/>
                <w:sz w:val="20"/>
                <w:szCs w:val="20"/>
              </w:rPr>
              <w:t>5、先进的光学设计和不少于11枚叶片所组成的圆形光圈，可呈现柔美的背景虚化效果，在整个变焦范围和不同光圈下均可呈现优异的影像画质。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全画幅广角变焦镜头</w:t>
            </w:r>
          </w:p>
        </w:tc>
        <w:tc>
          <w:tcPr>
            <w:tcW w:w="1139" w:type="dxa"/>
            <w:vAlign w:val="center"/>
          </w:tcPr>
          <w:p>
            <w:pPr>
              <w:jc w:val="center"/>
              <w:rPr>
                <w:rFonts w:ascii="宋体" w:hAnsi="宋体" w:cs="宋体"/>
                <w:sz w:val="20"/>
                <w:szCs w:val="20"/>
              </w:rPr>
            </w:pPr>
            <w:r>
              <w:rPr>
                <w:rFonts w:hint="eastAsia" w:ascii="宋体" w:hAnsi="宋体" w:cs="宋体"/>
                <w:sz w:val="20"/>
                <w:szCs w:val="20"/>
              </w:rPr>
              <w:t>索尼</w:t>
            </w:r>
          </w:p>
        </w:tc>
        <w:tc>
          <w:tcPr>
            <w:tcW w:w="1716" w:type="dxa"/>
            <w:vAlign w:val="center"/>
          </w:tcPr>
          <w:p>
            <w:pPr>
              <w:jc w:val="center"/>
              <w:rPr>
                <w:rFonts w:ascii="宋体" w:hAnsi="宋体" w:cs="宋体"/>
                <w:sz w:val="20"/>
                <w:szCs w:val="20"/>
              </w:rPr>
            </w:pPr>
            <w:r>
              <w:rPr>
                <w:rFonts w:ascii="宋体" w:hAnsi="宋体" w:cs="宋体"/>
                <w:kern w:val="0"/>
                <w:sz w:val="20"/>
                <w:szCs w:val="20"/>
                <w:lang w:bidi="ar"/>
              </w:rPr>
              <w:t xml:space="preserve">FE </w:t>
            </w:r>
            <w:r>
              <w:rPr>
                <w:rFonts w:hint="eastAsia" w:ascii="宋体" w:hAnsi="宋体" w:cs="宋体"/>
                <w:kern w:val="0"/>
                <w:sz w:val="20"/>
                <w:szCs w:val="20"/>
                <w:lang w:bidi="ar"/>
              </w:rPr>
              <w:t xml:space="preserve">16-35 </w:t>
            </w:r>
            <w:r>
              <w:rPr>
                <w:rFonts w:ascii="宋体" w:hAnsi="宋体" w:cs="宋体"/>
                <w:kern w:val="0"/>
                <w:sz w:val="20"/>
                <w:szCs w:val="20"/>
                <w:lang w:bidi="ar"/>
              </w:rPr>
              <w:t>F</w:t>
            </w:r>
            <w:r>
              <w:rPr>
                <w:rFonts w:hint="eastAsia" w:ascii="宋体" w:hAnsi="宋体" w:cs="宋体"/>
                <w:kern w:val="0"/>
                <w:sz w:val="20"/>
                <w:szCs w:val="20"/>
                <w:lang w:bidi="ar"/>
              </w:rPr>
              <w:t>2.8 GM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全画幅广角变焦G大师镜头，焦距</w:t>
            </w:r>
            <w:r>
              <w:rPr>
                <w:rFonts w:ascii="宋体" w:hAnsi="宋体" w:cs="宋体"/>
                <w:sz w:val="20"/>
                <w:szCs w:val="20"/>
              </w:rPr>
              <w:t>16-35</w:t>
            </w:r>
            <w:r>
              <w:rPr>
                <w:rFonts w:hint="eastAsia" w:ascii="宋体" w:hAnsi="宋体" w:cs="宋体"/>
                <w:sz w:val="20"/>
                <w:szCs w:val="20"/>
              </w:rPr>
              <w:t>mm；</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最大光圈≥F</w:t>
            </w:r>
            <w:r>
              <w:rPr>
                <w:rFonts w:ascii="宋体" w:hAnsi="宋体" w:cs="宋体"/>
                <w:sz w:val="20"/>
                <w:szCs w:val="20"/>
              </w:rPr>
              <w:t>2</w:t>
            </w:r>
            <w:r>
              <w:rPr>
                <w:rFonts w:hint="eastAsia" w:ascii="宋体" w:hAnsi="宋体" w:cs="宋体"/>
                <w:sz w:val="20"/>
                <w:szCs w:val="20"/>
              </w:rPr>
              <w:t>.</w:t>
            </w:r>
            <w:r>
              <w:rPr>
                <w:rFonts w:ascii="宋体" w:hAnsi="宋体" w:cs="宋体"/>
                <w:sz w:val="20"/>
                <w:szCs w:val="20"/>
              </w:rPr>
              <w:t>8</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镜头结构（组-片）：≥</w:t>
            </w:r>
            <w:r>
              <w:rPr>
                <w:rFonts w:ascii="宋体" w:hAnsi="宋体" w:cs="宋体"/>
                <w:sz w:val="20"/>
                <w:szCs w:val="20"/>
              </w:rPr>
              <w:tab/>
            </w:r>
            <w:r>
              <w:rPr>
                <w:rFonts w:ascii="宋体" w:hAnsi="宋体" w:cs="宋体"/>
                <w:sz w:val="20"/>
                <w:szCs w:val="20"/>
              </w:rPr>
              <w:t>13-16</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光圈叶片：≥1</w:t>
            </w:r>
            <w:r>
              <w:rPr>
                <w:rFonts w:ascii="宋体" w:hAnsi="宋体" w:cs="宋体"/>
                <w:sz w:val="20"/>
                <w:szCs w:val="20"/>
              </w:rPr>
              <w:t>1</w:t>
            </w:r>
            <w:r>
              <w:rPr>
                <w:rFonts w:hint="eastAsia" w:ascii="宋体" w:hAnsi="宋体" w:cs="宋体"/>
                <w:sz w:val="20"/>
                <w:szCs w:val="20"/>
              </w:rPr>
              <w:t>片；</w:t>
            </w:r>
          </w:p>
          <w:p>
            <w:pPr>
              <w:rPr>
                <w:rFonts w:ascii="宋体" w:hAnsi="宋体"/>
                <w:sz w:val="20"/>
                <w:szCs w:val="20"/>
              </w:rPr>
            </w:pPr>
            <w:r>
              <w:rPr>
                <w:rFonts w:ascii="宋体" w:hAnsi="宋体" w:cs="宋体"/>
                <w:sz w:val="20"/>
                <w:szCs w:val="20"/>
              </w:rPr>
              <w:t>5、</w:t>
            </w:r>
            <w:r>
              <w:rPr>
                <w:rFonts w:hint="eastAsia" w:ascii="宋体" w:hAnsi="宋体" w:cs="宋体"/>
                <w:sz w:val="20"/>
                <w:szCs w:val="20"/>
              </w:rPr>
              <w:t>最近对焦距离（m）约：2</w:t>
            </w:r>
            <w:r>
              <w:rPr>
                <w:rFonts w:ascii="宋体" w:hAnsi="宋体" w:cs="宋体"/>
                <w:sz w:val="20"/>
                <w:szCs w:val="20"/>
              </w:rPr>
              <w:t>80</w:t>
            </w:r>
            <w:r>
              <w:rPr>
                <w:rFonts w:hint="eastAsia" w:ascii="宋体" w:hAnsi="宋体" w:cs="宋体"/>
                <w:sz w:val="20"/>
                <w:szCs w:val="2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全画幅超广角恒定大光圈变焦镜头</w:t>
            </w:r>
          </w:p>
        </w:tc>
        <w:tc>
          <w:tcPr>
            <w:tcW w:w="1139" w:type="dxa"/>
            <w:vAlign w:val="center"/>
          </w:tcPr>
          <w:p>
            <w:pPr>
              <w:jc w:val="center"/>
              <w:rPr>
                <w:rFonts w:ascii="宋体" w:hAnsi="宋体" w:cs="宋体"/>
                <w:sz w:val="20"/>
                <w:szCs w:val="20"/>
              </w:rPr>
            </w:pPr>
            <w:r>
              <w:rPr>
                <w:rFonts w:hint="eastAsia" w:ascii="宋体" w:hAnsi="宋体" w:cs="宋体"/>
                <w:sz w:val="20"/>
                <w:szCs w:val="20"/>
              </w:rPr>
              <w:t>索尼</w:t>
            </w:r>
          </w:p>
        </w:tc>
        <w:tc>
          <w:tcPr>
            <w:tcW w:w="1716" w:type="dxa"/>
            <w:vAlign w:val="center"/>
          </w:tcPr>
          <w:p>
            <w:pPr>
              <w:jc w:val="center"/>
              <w:rPr>
                <w:rFonts w:ascii="宋体" w:hAnsi="宋体" w:cs="宋体"/>
                <w:sz w:val="20"/>
                <w:szCs w:val="20"/>
              </w:rPr>
            </w:pPr>
            <w:r>
              <w:rPr>
                <w:rFonts w:hint="eastAsia" w:ascii="宋体" w:hAnsi="宋体" w:cs="宋体"/>
                <w:kern w:val="0"/>
                <w:sz w:val="20"/>
                <w:szCs w:val="20"/>
                <w:lang w:bidi="ar"/>
              </w:rPr>
              <w:t>FE 12-24mm F2.8 GM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420" w:hanging="42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全画幅超广角恒定大光圈变焦镜头，焦距1</w:t>
            </w:r>
            <w:r>
              <w:rPr>
                <w:rFonts w:ascii="宋体" w:hAnsi="宋体" w:cs="宋体"/>
                <w:sz w:val="20"/>
                <w:szCs w:val="20"/>
              </w:rPr>
              <w:t>2</w:t>
            </w:r>
            <w:r>
              <w:rPr>
                <w:rFonts w:hint="eastAsia" w:ascii="宋体" w:hAnsi="宋体" w:cs="宋体"/>
                <w:sz w:val="20"/>
                <w:szCs w:val="20"/>
              </w:rPr>
              <w:t>-</w:t>
            </w:r>
            <w:r>
              <w:rPr>
                <w:rFonts w:ascii="宋体" w:hAnsi="宋体" w:cs="宋体"/>
                <w:sz w:val="20"/>
                <w:szCs w:val="20"/>
              </w:rPr>
              <w:t>24</w:t>
            </w:r>
            <w:r>
              <w:rPr>
                <w:rFonts w:hint="eastAsia" w:ascii="宋体" w:hAnsi="宋体" w:cs="宋体"/>
                <w:sz w:val="20"/>
                <w:szCs w:val="20"/>
              </w:rPr>
              <w:t>mm；</w:t>
            </w:r>
          </w:p>
          <w:p>
            <w:pPr>
              <w:widowControl/>
              <w:ind w:left="420" w:hanging="42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E卡口镜头，最大光圈≥F2.8；</w:t>
            </w:r>
          </w:p>
          <w:p>
            <w:pPr>
              <w:widowControl/>
              <w:ind w:left="420" w:hanging="42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镜头结构（组-片）：≥</w:t>
            </w:r>
            <w:r>
              <w:rPr>
                <w:rFonts w:ascii="宋体" w:hAnsi="宋体" w:cs="宋体"/>
                <w:sz w:val="20"/>
                <w:szCs w:val="20"/>
              </w:rPr>
              <w:t>14-17</w:t>
            </w:r>
            <w:r>
              <w:rPr>
                <w:rFonts w:hint="eastAsia" w:ascii="宋体" w:hAnsi="宋体" w:cs="宋体"/>
                <w:sz w:val="20"/>
                <w:szCs w:val="20"/>
              </w:rPr>
              <w:t>；</w:t>
            </w:r>
          </w:p>
          <w:p>
            <w:pPr>
              <w:widowControl/>
              <w:ind w:left="420" w:hanging="42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光圈叶片：≥</w:t>
            </w:r>
            <w:r>
              <w:rPr>
                <w:rFonts w:ascii="宋体" w:hAnsi="宋体" w:cs="宋体"/>
                <w:sz w:val="20"/>
                <w:szCs w:val="20"/>
              </w:rPr>
              <w:t>9</w:t>
            </w:r>
            <w:r>
              <w:rPr>
                <w:rFonts w:hint="eastAsia" w:ascii="宋体" w:hAnsi="宋体" w:cs="宋体"/>
                <w:sz w:val="20"/>
                <w:szCs w:val="20"/>
              </w:rPr>
              <w:t>片；</w:t>
            </w:r>
          </w:p>
          <w:p>
            <w:pPr>
              <w:widowControl/>
              <w:ind w:left="420" w:hanging="42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最近对焦距离（m）约：2</w:t>
            </w:r>
            <w:r>
              <w:rPr>
                <w:rFonts w:ascii="宋体" w:hAnsi="宋体" w:cs="宋体"/>
                <w:sz w:val="20"/>
                <w:szCs w:val="20"/>
              </w:rPr>
              <w:t>80</w:t>
            </w:r>
            <w:r>
              <w:rPr>
                <w:rFonts w:hint="eastAsia" w:ascii="宋体" w:hAnsi="宋体" w:cs="宋体"/>
                <w:sz w:val="20"/>
                <w:szCs w:val="20"/>
              </w:rPr>
              <w:t>mm；</w:t>
            </w:r>
          </w:p>
          <w:p>
            <w:pPr>
              <w:rPr>
                <w:rFonts w:ascii="宋体" w:hAnsi="宋体"/>
                <w:sz w:val="20"/>
                <w:szCs w:val="20"/>
              </w:rPr>
            </w:pPr>
            <w:r>
              <w:rPr>
                <w:rFonts w:ascii="宋体" w:hAnsi="宋体" w:cs="宋体"/>
                <w:sz w:val="20"/>
                <w:szCs w:val="20"/>
              </w:rPr>
              <w:t>6、</w:t>
            </w:r>
            <w:r>
              <w:rPr>
                <w:rFonts w:hint="eastAsia" w:ascii="宋体" w:hAnsi="宋体" w:cs="宋体"/>
                <w:sz w:val="20"/>
                <w:szCs w:val="20"/>
              </w:rPr>
              <w:t>不少于3枚XA（超级非球面）镜片设计，支持 第二代纳米AR镀膜、XD线性马达。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全画幅远摄变焦镜头</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ascii="宋体" w:hAnsi="宋体" w:cs="宋体"/>
                <w:kern w:val="0"/>
                <w:sz w:val="20"/>
                <w:szCs w:val="20"/>
                <w:lang w:bidi="ar"/>
              </w:rPr>
              <w:t xml:space="preserve">FE </w:t>
            </w:r>
            <w:r>
              <w:rPr>
                <w:rFonts w:hint="eastAsia" w:ascii="宋体" w:hAnsi="宋体" w:cs="宋体"/>
                <w:kern w:val="0"/>
                <w:sz w:val="20"/>
                <w:szCs w:val="20"/>
                <w:lang w:bidi="ar"/>
              </w:rPr>
              <w:t xml:space="preserve">70-200 </w:t>
            </w:r>
            <w:r>
              <w:rPr>
                <w:rFonts w:ascii="宋体" w:hAnsi="宋体" w:cs="宋体"/>
                <w:kern w:val="0"/>
                <w:sz w:val="20"/>
                <w:szCs w:val="20"/>
                <w:lang w:bidi="ar"/>
              </w:rPr>
              <w:t>F</w:t>
            </w:r>
            <w:r>
              <w:rPr>
                <w:rFonts w:hint="eastAsia" w:ascii="宋体" w:hAnsi="宋体" w:cs="宋体"/>
                <w:kern w:val="0"/>
                <w:sz w:val="20"/>
                <w:szCs w:val="20"/>
                <w:lang w:bidi="ar"/>
              </w:rPr>
              <w:t xml:space="preserve">2.8 GM </w:t>
            </w:r>
            <w:r>
              <w:rPr>
                <w:rFonts w:ascii="宋体" w:hAnsi="宋体" w:cs="宋体"/>
                <w:kern w:val="0"/>
                <w:sz w:val="20"/>
                <w:szCs w:val="20"/>
                <w:lang w:bidi="ar"/>
              </w:rPr>
              <w:t>II</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360" w:hanging="360"/>
              <w:jc w:val="left"/>
              <w:textAlignment w:val="center"/>
              <w:rPr>
                <w:rFonts w:ascii="宋体" w:hAnsi="宋体"/>
                <w:sz w:val="20"/>
                <w:szCs w:val="20"/>
              </w:rPr>
            </w:pPr>
            <w:r>
              <w:rPr>
                <w:rFonts w:ascii="宋体" w:hAnsi="宋体"/>
                <w:sz w:val="20"/>
                <w:szCs w:val="20"/>
              </w:rPr>
              <w:t>1、</w:t>
            </w:r>
            <w:r>
              <w:rPr>
                <w:rFonts w:hint="eastAsia" w:ascii="宋体" w:hAnsi="宋体"/>
                <w:sz w:val="20"/>
                <w:szCs w:val="20"/>
              </w:rPr>
              <w:t>二代全画幅远摄变焦镜头，焦距7</w:t>
            </w:r>
            <w:r>
              <w:rPr>
                <w:rFonts w:ascii="宋体" w:hAnsi="宋体"/>
                <w:sz w:val="20"/>
                <w:szCs w:val="20"/>
              </w:rPr>
              <w:t>0</w:t>
            </w:r>
            <w:r>
              <w:rPr>
                <w:rFonts w:hint="eastAsia" w:ascii="宋体" w:hAnsi="宋体"/>
                <w:sz w:val="20"/>
                <w:szCs w:val="20"/>
              </w:rPr>
              <w:t>-</w:t>
            </w:r>
            <w:r>
              <w:rPr>
                <w:rFonts w:ascii="宋体" w:hAnsi="宋体"/>
                <w:sz w:val="20"/>
                <w:szCs w:val="20"/>
              </w:rPr>
              <w:t>200</w:t>
            </w:r>
            <w:r>
              <w:rPr>
                <w:rFonts w:hint="eastAsia" w:ascii="宋体" w:hAnsi="宋体"/>
                <w:sz w:val="20"/>
                <w:szCs w:val="20"/>
              </w:rPr>
              <w:t>mm；</w:t>
            </w:r>
          </w:p>
          <w:p>
            <w:pPr>
              <w:widowControl/>
              <w:ind w:left="360" w:hanging="360"/>
              <w:jc w:val="left"/>
              <w:textAlignment w:val="center"/>
              <w:rPr>
                <w:rFonts w:ascii="宋体" w:hAnsi="宋体"/>
                <w:sz w:val="20"/>
                <w:szCs w:val="20"/>
              </w:rPr>
            </w:pPr>
            <w:r>
              <w:rPr>
                <w:rFonts w:ascii="宋体" w:hAnsi="宋体"/>
                <w:sz w:val="20"/>
                <w:szCs w:val="20"/>
              </w:rPr>
              <w:t>2、</w:t>
            </w:r>
            <w:r>
              <w:rPr>
                <w:rFonts w:hint="eastAsia" w:ascii="宋体" w:hAnsi="宋体" w:cs="宋体"/>
                <w:sz w:val="20"/>
                <w:szCs w:val="20"/>
              </w:rPr>
              <w:t>最大光圈≥F2.8</w:t>
            </w:r>
            <w:r>
              <w:rPr>
                <w:rFonts w:ascii="宋体" w:hAnsi="宋体" w:cs="宋体"/>
                <w:sz w:val="20"/>
                <w:szCs w:val="20"/>
              </w:rPr>
              <w:t>;</w:t>
            </w:r>
          </w:p>
          <w:p>
            <w:pPr>
              <w:widowControl/>
              <w:ind w:left="360" w:hanging="360"/>
              <w:jc w:val="left"/>
              <w:textAlignment w:val="center"/>
              <w:rPr>
                <w:rFonts w:ascii="宋体" w:hAnsi="宋体"/>
                <w:sz w:val="20"/>
                <w:szCs w:val="20"/>
              </w:rPr>
            </w:pPr>
            <w:r>
              <w:rPr>
                <w:rFonts w:ascii="宋体" w:hAnsi="宋体"/>
                <w:sz w:val="20"/>
                <w:szCs w:val="20"/>
              </w:rPr>
              <w:t>3、</w:t>
            </w:r>
            <w:r>
              <w:rPr>
                <w:rFonts w:hint="eastAsia" w:ascii="宋体" w:hAnsi="宋体" w:cs="宋体"/>
                <w:sz w:val="20"/>
                <w:szCs w:val="20"/>
              </w:rPr>
              <w:t>镜头结构（组-片）：≥</w:t>
            </w:r>
            <w:r>
              <w:rPr>
                <w:rFonts w:ascii="宋体" w:hAnsi="宋体" w:cs="宋体"/>
                <w:sz w:val="20"/>
                <w:szCs w:val="20"/>
              </w:rPr>
              <w:t>14-17;</w:t>
            </w:r>
          </w:p>
          <w:p>
            <w:pPr>
              <w:widowControl/>
              <w:ind w:left="360" w:hanging="360"/>
              <w:jc w:val="left"/>
              <w:textAlignment w:val="center"/>
              <w:rPr>
                <w:rFonts w:ascii="宋体" w:hAnsi="宋体"/>
                <w:sz w:val="20"/>
                <w:szCs w:val="20"/>
              </w:rPr>
            </w:pPr>
            <w:r>
              <w:rPr>
                <w:rFonts w:ascii="宋体" w:hAnsi="宋体"/>
                <w:sz w:val="20"/>
                <w:szCs w:val="20"/>
              </w:rPr>
              <w:t>4、</w:t>
            </w:r>
            <w:r>
              <w:rPr>
                <w:rFonts w:hint="eastAsia" w:ascii="宋体" w:hAnsi="宋体" w:cs="宋体"/>
                <w:sz w:val="20"/>
                <w:szCs w:val="20"/>
              </w:rPr>
              <w:t>光圈叶片：≥1</w:t>
            </w:r>
            <w:r>
              <w:rPr>
                <w:rFonts w:ascii="宋体" w:hAnsi="宋体" w:cs="宋体"/>
                <w:sz w:val="20"/>
                <w:szCs w:val="20"/>
              </w:rPr>
              <w:t>1</w:t>
            </w:r>
            <w:r>
              <w:rPr>
                <w:rFonts w:hint="eastAsia" w:ascii="宋体" w:hAnsi="宋体" w:cs="宋体"/>
                <w:sz w:val="20"/>
                <w:szCs w:val="20"/>
              </w:rPr>
              <w:t>片;</w:t>
            </w:r>
          </w:p>
          <w:p>
            <w:pPr>
              <w:rPr>
                <w:rFonts w:ascii="宋体" w:hAnsi="宋体"/>
                <w:sz w:val="20"/>
                <w:szCs w:val="20"/>
              </w:rPr>
            </w:pPr>
            <w:r>
              <w:rPr>
                <w:rFonts w:ascii="宋体" w:hAnsi="宋体"/>
                <w:sz w:val="20"/>
                <w:szCs w:val="20"/>
              </w:rPr>
              <w:t>5、</w:t>
            </w:r>
            <w:r>
              <w:rPr>
                <w:rFonts w:hint="eastAsia" w:ascii="宋体" w:hAnsi="宋体"/>
                <w:sz w:val="20"/>
                <w:szCs w:val="20"/>
              </w:rPr>
              <w:t>内变焦设计, 约0.4m最近对焦距离。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全画幅大光圈定焦镜头</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ascii="宋体" w:hAnsi="宋体" w:cs="宋体"/>
                <w:kern w:val="0"/>
                <w:sz w:val="20"/>
                <w:szCs w:val="20"/>
                <w:lang w:bidi="ar"/>
              </w:rPr>
              <w:t xml:space="preserve">FE </w:t>
            </w:r>
            <w:r>
              <w:rPr>
                <w:rFonts w:hint="eastAsia" w:ascii="宋体" w:hAnsi="宋体" w:cs="宋体"/>
                <w:kern w:val="0"/>
                <w:sz w:val="20"/>
                <w:szCs w:val="20"/>
                <w:lang w:bidi="ar"/>
              </w:rPr>
              <w:t xml:space="preserve">50 </w:t>
            </w:r>
            <w:r>
              <w:rPr>
                <w:rFonts w:ascii="宋体" w:hAnsi="宋体" w:cs="宋体"/>
                <w:kern w:val="0"/>
                <w:sz w:val="20"/>
                <w:szCs w:val="20"/>
                <w:lang w:bidi="ar"/>
              </w:rPr>
              <w:t>F</w:t>
            </w:r>
            <w:r>
              <w:rPr>
                <w:rFonts w:hint="eastAsia" w:ascii="宋体" w:hAnsi="宋体" w:cs="宋体"/>
                <w:kern w:val="0"/>
                <w:sz w:val="20"/>
                <w:szCs w:val="20"/>
                <w:lang w:bidi="ar"/>
              </w:rPr>
              <w:t>1.2 GM</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全画幅大光圈定焦镜头，焦距5</w:t>
            </w:r>
            <w:r>
              <w:rPr>
                <w:rFonts w:ascii="宋体" w:hAnsi="宋体" w:cs="宋体"/>
                <w:sz w:val="20"/>
                <w:szCs w:val="20"/>
              </w:rPr>
              <w:t>0</w:t>
            </w:r>
            <w:r>
              <w:rPr>
                <w:rFonts w:hint="eastAsia" w:ascii="宋体" w:hAnsi="宋体" w:cs="宋体"/>
                <w:sz w:val="20"/>
                <w:szCs w:val="20"/>
              </w:rPr>
              <w:t>mm；</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镜头结构（组-片）：≥1</w:t>
            </w:r>
            <w:r>
              <w:rPr>
                <w:rFonts w:ascii="宋体" w:hAnsi="宋体" w:cs="宋体"/>
                <w:sz w:val="20"/>
                <w:szCs w:val="20"/>
              </w:rPr>
              <w:t>0</w:t>
            </w:r>
            <w:r>
              <w:rPr>
                <w:rFonts w:hint="eastAsia" w:ascii="宋体" w:hAnsi="宋体" w:cs="宋体"/>
                <w:sz w:val="20"/>
                <w:szCs w:val="20"/>
              </w:rPr>
              <w:t>-</w:t>
            </w:r>
            <w:r>
              <w:rPr>
                <w:rFonts w:ascii="宋体" w:hAnsi="宋体" w:cs="宋体"/>
                <w:sz w:val="20"/>
                <w:szCs w:val="20"/>
              </w:rPr>
              <w:t>14</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最大光圈≥F</w:t>
            </w:r>
            <w:r>
              <w:rPr>
                <w:rFonts w:ascii="宋体" w:hAnsi="宋体" w:cs="宋体"/>
                <w:sz w:val="20"/>
                <w:szCs w:val="20"/>
              </w:rPr>
              <w:t>1</w:t>
            </w:r>
            <w:r>
              <w:rPr>
                <w:rFonts w:hint="eastAsia" w:ascii="宋体" w:hAnsi="宋体" w:cs="宋体"/>
                <w:sz w:val="20"/>
                <w:szCs w:val="20"/>
              </w:rPr>
              <w:t>.</w:t>
            </w:r>
            <w:r>
              <w:rPr>
                <w:rFonts w:ascii="宋体" w:hAnsi="宋体" w:cs="宋体"/>
                <w:sz w:val="20"/>
                <w:szCs w:val="20"/>
              </w:rPr>
              <w:t>2</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配备不少于3枚XA镜片、不少于4个XD线性马达；</w:t>
            </w:r>
          </w:p>
          <w:p>
            <w:pPr>
              <w:rPr>
                <w:rFonts w:ascii="宋体" w:hAnsi="宋体"/>
                <w:sz w:val="20"/>
                <w:szCs w:val="20"/>
              </w:rPr>
            </w:pPr>
            <w:r>
              <w:rPr>
                <w:rFonts w:ascii="宋体" w:hAnsi="宋体" w:cs="宋体"/>
                <w:sz w:val="20"/>
                <w:szCs w:val="20"/>
              </w:rPr>
              <w:t>5、</w:t>
            </w:r>
            <w:r>
              <w:rPr>
                <w:rFonts w:hint="eastAsia" w:ascii="宋体" w:hAnsi="宋体" w:cs="宋体"/>
                <w:sz w:val="20"/>
                <w:szCs w:val="20"/>
              </w:rPr>
              <w:t>轻便小巧，重量低于8</w:t>
            </w:r>
            <w:r>
              <w:rPr>
                <w:rFonts w:ascii="宋体" w:hAnsi="宋体" w:cs="宋体"/>
                <w:sz w:val="20"/>
                <w:szCs w:val="20"/>
              </w:rPr>
              <w:t>00</w:t>
            </w:r>
            <w:r>
              <w:rPr>
                <w:rFonts w:hint="eastAsia" w:ascii="宋体" w:hAnsi="宋体" w:cs="宋体"/>
                <w:sz w:val="20"/>
                <w:szCs w:val="20"/>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全画幅大光圈超广角定焦镜头</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ascii="宋体" w:hAnsi="宋体" w:cs="宋体"/>
                <w:kern w:val="0"/>
                <w:sz w:val="20"/>
                <w:szCs w:val="20"/>
                <w:lang w:bidi="ar"/>
              </w:rPr>
              <w:t>FE 20mm F1.8 G</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全画幅大光圈超广角定焦镜头，焦距2</w:t>
            </w:r>
            <w:r>
              <w:rPr>
                <w:rFonts w:ascii="宋体" w:hAnsi="宋体" w:cs="宋体"/>
                <w:sz w:val="20"/>
                <w:szCs w:val="20"/>
              </w:rPr>
              <w:t>0</w:t>
            </w:r>
            <w:r>
              <w:rPr>
                <w:rFonts w:hint="eastAsia" w:ascii="宋体" w:hAnsi="宋体" w:cs="宋体"/>
                <w:sz w:val="20"/>
                <w:szCs w:val="20"/>
              </w:rPr>
              <w:t>mm；</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最大光圈≥F</w:t>
            </w:r>
            <w:r>
              <w:rPr>
                <w:rFonts w:ascii="宋体" w:hAnsi="宋体" w:cs="宋体"/>
                <w:sz w:val="20"/>
                <w:szCs w:val="20"/>
              </w:rPr>
              <w:t>1</w:t>
            </w:r>
            <w:r>
              <w:rPr>
                <w:rFonts w:hint="eastAsia" w:ascii="宋体" w:hAnsi="宋体" w:cs="宋体"/>
                <w:sz w:val="20"/>
                <w:szCs w:val="20"/>
              </w:rPr>
              <w:t>.</w:t>
            </w:r>
            <w:r>
              <w:rPr>
                <w:rFonts w:ascii="宋体" w:hAnsi="宋体" w:cs="宋体"/>
                <w:sz w:val="20"/>
                <w:szCs w:val="20"/>
              </w:rPr>
              <w:t>8</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镜头结构（组-片）：≥1</w:t>
            </w:r>
            <w:r>
              <w:rPr>
                <w:rFonts w:ascii="宋体" w:hAnsi="宋体" w:cs="宋体"/>
                <w:sz w:val="20"/>
                <w:szCs w:val="20"/>
              </w:rPr>
              <w:t>2</w:t>
            </w:r>
            <w:r>
              <w:rPr>
                <w:rFonts w:hint="eastAsia" w:ascii="宋体" w:hAnsi="宋体" w:cs="宋体"/>
                <w:sz w:val="20"/>
                <w:szCs w:val="20"/>
              </w:rPr>
              <w:t>-</w:t>
            </w:r>
            <w:r>
              <w:rPr>
                <w:rFonts w:ascii="宋体" w:hAnsi="宋体" w:cs="宋体"/>
                <w:sz w:val="20"/>
                <w:szCs w:val="20"/>
              </w:rPr>
              <w:t>14</w:t>
            </w:r>
            <w:r>
              <w:rPr>
                <w:rFonts w:hint="eastAsia" w:ascii="宋体" w:hAnsi="宋体" w:cs="宋体"/>
                <w:sz w:val="20"/>
                <w:szCs w:val="20"/>
              </w:rPr>
              <w:t>；</w:t>
            </w:r>
          </w:p>
          <w:p>
            <w:pPr>
              <w:rPr>
                <w:rFonts w:ascii="宋体" w:hAnsi="宋体"/>
                <w:sz w:val="20"/>
                <w:szCs w:val="20"/>
              </w:rPr>
            </w:pPr>
            <w:r>
              <w:rPr>
                <w:rFonts w:ascii="宋体" w:hAnsi="宋体" w:cs="宋体"/>
                <w:sz w:val="20"/>
                <w:szCs w:val="20"/>
              </w:rPr>
              <w:t>4、</w:t>
            </w:r>
            <w:r>
              <w:rPr>
                <w:rFonts w:hint="eastAsia" w:ascii="宋体" w:hAnsi="宋体" w:cs="宋体"/>
                <w:sz w:val="20"/>
                <w:szCs w:val="20"/>
              </w:rPr>
              <w:t>光圈叶片：≥</w:t>
            </w:r>
            <w:r>
              <w:rPr>
                <w:rFonts w:ascii="宋体" w:hAnsi="宋体" w:cs="宋体"/>
                <w:sz w:val="20"/>
                <w:szCs w:val="20"/>
              </w:rPr>
              <w:t>9</w:t>
            </w:r>
            <w:r>
              <w:rPr>
                <w:rFonts w:hint="eastAsia" w:ascii="宋体" w:hAnsi="宋体" w:cs="宋体"/>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全画幅超远摄变焦镜头</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ascii="宋体" w:hAnsi="宋体" w:cs="宋体"/>
                <w:kern w:val="0"/>
                <w:sz w:val="20"/>
                <w:szCs w:val="20"/>
                <w:lang w:bidi="ar"/>
              </w:rPr>
              <w:t>FE 100-400mm F4.5–5.6 GM OSS</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420" w:hanging="420"/>
              <w:jc w:val="left"/>
              <w:textAlignment w:val="center"/>
              <w:rPr>
                <w:rFonts w:ascii="宋体" w:hAnsi="宋体"/>
                <w:sz w:val="20"/>
                <w:szCs w:val="20"/>
              </w:rPr>
            </w:pPr>
            <w:r>
              <w:rPr>
                <w:rFonts w:ascii="宋体" w:hAnsi="宋体" w:cs="宋体"/>
                <w:sz w:val="20"/>
                <w:szCs w:val="20"/>
              </w:rPr>
              <w:t>1、</w:t>
            </w:r>
            <w:r>
              <w:rPr>
                <w:rFonts w:hint="eastAsia" w:ascii="宋体" w:hAnsi="宋体" w:cs="宋体"/>
                <w:sz w:val="20"/>
                <w:szCs w:val="20"/>
              </w:rPr>
              <w:t>全画幅超远摄变焦镜头，焦距</w:t>
            </w:r>
            <w:r>
              <w:rPr>
                <w:rFonts w:hint="eastAsia" w:ascii="宋体" w:hAnsi="宋体"/>
                <w:sz w:val="20"/>
                <w:szCs w:val="20"/>
              </w:rPr>
              <w:t>100-400mm；</w:t>
            </w:r>
          </w:p>
          <w:p>
            <w:pPr>
              <w:widowControl/>
              <w:ind w:left="420" w:hanging="42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镜头结构（组-片）：≥1</w:t>
            </w:r>
            <w:r>
              <w:rPr>
                <w:rFonts w:ascii="宋体" w:hAnsi="宋体" w:cs="宋体"/>
                <w:sz w:val="20"/>
                <w:szCs w:val="20"/>
              </w:rPr>
              <w:t>6</w:t>
            </w:r>
            <w:r>
              <w:rPr>
                <w:rFonts w:hint="eastAsia" w:ascii="宋体" w:hAnsi="宋体" w:cs="宋体"/>
                <w:sz w:val="20"/>
                <w:szCs w:val="20"/>
              </w:rPr>
              <w:t>-</w:t>
            </w:r>
            <w:r>
              <w:rPr>
                <w:rFonts w:ascii="宋体" w:hAnsi="宋体" w:cs="宋体"/>
                <w:sz w:val="20"/>
                <w:szCs w:val="20"/>
              </w:rPr>
              <w:t>22</w:t>
            </w:r>
            <w:r>
              <w:rPr>
                <w:rFonts w:hint="eastAsia" w:ascii="宋体" w:hAnsi="宋体" w:cs="宋体"/>
                <w:sz w:val="20"/>
                <w:szCs w:val="20"/>
              </w:rPr>
              <w:t>；</w:t>
            </w:r>
          </w:p>
          <w:p>
            <w:pPr>
              <w:widowControl/>
              <w:ind w:left="420" w:hanging="42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光圈叶片：≥</w:t>
            </w:r>
            <w:r>
              <w:rPr>
                <w:rFonts w:ascii="宋体" w:hAnsi="宋体" w:cs="宋体"/>
                <w:sz w:val="20"/>
                <w:szCs w:val="20"/>
              </w:rPr>
              <w:t>9</w:t>
            </w:r>
            <w:r>
              <w:rPr>
                <w:rFonts w:hint="eastAsia" w:ascii="宋体" w:hAnsi="宋体" w:cs="宋体"/>
                <w:sz w:val="20"/>
                <w:szCs w:val="20"/>
              </w:rPr>
              <w:t>片；</w:t>
            </w:r>
          </w:p>
          <w:p>
            <w:pPr>
              <w:widowControl/>
              <w:ind w:left="420" w:hanging="42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配备ED（低色散）和Super ED (超低色散)镜片有效抑制色差；</w:t>
            </w:r>
          </w:p>
          <w:p>
            <w:pPr>
              <w:widowControl/>
              <w:ind w:left="420" w:hanging="42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内置直驱超声波马达，实现快速、精准的自动对焦；</w:t>
            </w:r>
          </w:p>
          <w:p>
            <w:pPr>
              <w:rPr>
                <w:rFonts w:ascii="宋体" w:hAnsi="宋体"/>
                <w:sz w:val="20"/>
                <w:szCs w:val="20"/>
              </w:rPr>
            </w:pPr>
            <w:r>
              <w:rPr>
                <w:rFonts w:ascii="宋体" w:hAnsi="宋体" w:cs="宋体"/>
                <w:sz w:val="20"/>
                <w:szCs w:val="20"/>
              </w:rPr>
              <w:t>6、</w:t>
            </w:r>
            <w:r>
              <w:rPr>
                <w:rFonts w:hint="eastAsia" w:ascii="宋体" w:hAnsi="宋体" w:cs="宋体"/>
                <w:sz w:val="20"/>
                <w:szCs w:val="20"/>
              </w:rPr>
              <w:t>最近对焦距离约：9</w:t>
            </w:r>
            <w:r>
              <w:rPr>
                <w:rFonts w:ascii="宋体" w:hAnsi="宋体" w:cs="宋体"/>
                <w:sz w:val="20"/>
                <w:szCs w:val="20"/>
              </w:rPr>
              <w:t>80</w:t>
            </w:r>
            <w:r>
              <w:rPr>
                <w:rFonts w:hint="eastAsia" w:ascii="宋体" w:hAnsi="宋体" w:cs="宋体"/>
                <w:sz w:val="20"/>
                <w:szCs w:val="2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闪光灯</w:t>
            </w:r>
          </w:p>
        </w:tc>
        <w:tc>
          <w:tcPr>
            <w:tcW w:w="1139" w:type="dxa"/>
            <w:vAlign w:val="center"/>
          </w:tcPr>
          <w:p>
            <w:pPr>
              <w:jc w:val="center"/>
              <w:rPr>
                <w:rFonts w:ascii="宋体" w:hAnsi="宋体" w:cs="宋体"/>
                <w:sz w:val="20"/>
                <w:szCs w:val="20"/>
              </w:rPr>
            </w:pPr>
            <w:r>
              <w:rPr>
                <w:rFonts w:hint="eastAsia" w:ascii="宋体" w:hAnsi="宋体" w:cs="宋体"/>
                <w:sz w:val="20"/>
                <w:szCs w:val="20"/>
              </w:rPr>
              <w:t>神牛</w:t>
            </w:r>
          </w:p>
        </w:tc>
        <w:tc>
          <w:tcPr>
            <w:tcW w:w="1716" w:type="dxa"/>
            <w:vAlign w:val="center"/>
          </w:tcPr>
          <w:p>
            <w:pPr>
              <w:jc w:val="center"/>
              <w:rPr>
                <w:rFonts w:ascii="宋体" w:hAnsi="宋体" w:cs="宋体"/>
                <w:sz w:val="20"/>
                <w:szCs w:val="20"/>
              </w:rPr>
            </w:pPr>
            <w:r>
              <w:rPr>
                <w:rFonts w:hint="eastAsia" w:ascii="宋体" w:hAnsi="宋体" w:cs="宋体"/>
                <w:kern w:val="0"/>
                <w:sz w:val="20"/>
                <w:szCs w:val="20"/>
                <w:lang w:bidi="ar"/>
              </w:rPr>
              <w:t>V850II</w:t>
            </w:r>
          </w:p>
        </w:tc>
        <w:tc>
          <w:tcPr>
            <w:tcW w:w="654" w:type="dxa"/>
            <w:vAlign w:val="center"/>
          </w:tcPr>
          <w:p>
            <w:pPr>
              <w:jc w:val="center"/>
              <w:rPr>
                <w:rFonts w:ascii="宋体" w:hAnsi="宋体"/>
                <w:sz w:val="20"/>
                <w:szCs w:val="20"/>
              </w:rPr>
            </w:pPr>
            <w:r>
              <w:rPr>
                <w:rFonts w:hint="eastAsia" w:ascii="宋体" w:hAnsi="宋体" w:cs="宋体"/>
                <w:sz w:val="20"/>
                <w:szCs w:val="20"/>
              </w:rPr>
              <w:t>3</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锂电池机顶闪光灯，采用自动绝缘栅双极型晶体管（IGBT）串联电路电子结构；</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闪光调节色温3300~5600K可调，10%~100%可调亮度，闪灯角度≥180°；</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闪光时间≥1/300秒~1/20000秒；</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回电时间＜1.5秒；</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全光模式下闪光次数≥</w:t>
            </w:r>
            <w:r>
              <w:rPr>
                <w:rFonts w:ascii="宋体" w:hAnsi="宋体" w:cs="宋体"/>
                <w:sz w:val="20"/>
                <w:szCs w:val="20"/>
              </w:rPr>
              <w:t>650</w:t>
            </w:r>
            <w:r>
              <w:rPr>
                <w:rFonts w:hint="eastAsia" w:ascii="宋体" w:hAnsi="宋体" w:cs="宋体"/>
                <w:sz w:val="20"/>
                <w:szCs w:val="20"/>
              </w:rPr>
              <w:t>万次。</w:t>
            </w:r>
          </w:p>
          <w:p>
            <w:pPr>
              <w:rPr>
                <w:rFonts w:ascii="宋体" w:hAnsi="宋体"/>
                <w:sz w:val="20"/>
                <w:szCs w:val="20"/>
              </w:rPr>
            </w:pPr>
            <w:r>
              <w:rPr>
                <w:rFonts w:ascii="宋体" w:hAnsi="宋体" w:cs="宋体"/>
                <w:sz w:val="20"/>
                <w:szCs w:val="20"/>
              </w:rPr>
              <w:t>6、</w:t>
            </w:r>
            <w:r>
              <w:rPr>
                <w:rFonts w:hint="eastAsia" w:ascii="宋体" w:hAnsi="宋体" w:cs="宋体"/>
                <w:sz w:val="20"/>
                <w:szCs w:val="20"/>
              </w:rPr>
              <w:t>配备备用电池。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SD存储卡</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闪迪</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128GB SD U3 C10 V30</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4</w:t>
            </w:r>
          </w:p>
        </w:tc>
        <w:tc>
          <w:tcPr>
            <w:tcW w:w="654" w:type="dxa"/>
            <w:vAlign w:val="center"/>
          </w:tcPr>
          <w:p>
            <w:pPr>
              <w:jc w:val="center"/>
              <w:rPr>
                <w:rFonts w:ascii="宋体" w:hAnsi="宋体"/>
                <w:sz w:val="20"/>
                <w:szCs w:val="20"/>
              </w:rPr>
            </w:pPr>
            <w:r>
              <w:rPr>
                <w:rFonts w:hint="eastAsia" w:ascii="宋体" w:hAnsi="宋体" w:cs="宋体"/>
                <w:sz w:val="20"/>
                <w:szCs w:val="20"/>
              </w:rPr>
              <w:t>张</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1、SD</w:t>
            </w:r>
            <w:r>
              <w:rPr>
                <w:rFonts w:hint="eastAsia" w:ascii="宋体" w:hAnsi="宋体" w:cs="宋体"/>
                <w:sz w:val="20"/>
                <w:szCs w:val="20"/>
              </w:rPr>
              <w:t>存储卡，容量≥</w:t>
            </w:r>
            <w:r>
              <w:rPr>
                <w:rFonts w:ascii="宋体" w:hAnsi="宋体" w:cs="宋体"/>
                <w:sz w:val="20"/>
                <w:szCs w:val="20"/>
              </w:rPr>
              <w:t>128G</w:t>
            </w:r>
            <w:r>
              <w:rPr>
                <w:rFonts w:hint="eastAsia" w:ascii="宋体" w:hAnsi="宋体" w:cs="宋体"/>
                <w:sz w:val="20"/>
                <w:szCs w:val="20"/>
              </w:rPr>
              <w:t>；</w:t>
            </w:r>
          </w:p>
          <w:p>
            <w:pPr>
              <w:ind w:left="360" w:hanging="360"/>
              <w:jc w:val="left"/>
              <w:rPr>
                <w:rFonts w:ascii="宋体" w:hAnsi="宋体" w:cs="宋体"/>
                <w:sz w:val="20"/>
                <w:szCs w:val="20"/>
              </w:rPr>
            </w:pPr>
            <w:r>
              <w:rPr>
                <w:rFonts w:ascii="宋体" w:hAnsi="宋体" w:cs="宋体"/>
                <w:sz w:val="20"/>
                <w:szCs w:val="20"/>
              </w:rPr>
              <w:t>2、</w:t>
            </w:r>
            <w:r>
              <w:rPr>
                <w:rFonts w:hint="eastAsia" w:ascii="宋体" w:hAnsi="宋体" w:cs="宋体"/>
                <w:sz w:val="20"/>
                <w:szCs w:val="20"/>
              </w:rPr>
              <w:t>速度：速度：U3，V30，class10；</w:t>
            </w:r>
          </w:p>
          <w:p>
            <w:pPr>
              <w:rPr>
                <w:rFonts w:ascii="宋体" w:hAnsi="宋体"/>
                <w:sz w:val="20"/>
                <w:szCs w:val="20"/>
              </w:rPr>
            </w:pPr>
            <w:r>
              <w:rPr>
                <w:rFonts w:ascii="宋体" w:hAnsi="宋体" w:cs="宋体"/>
                <w:sz w:val="20"/>
                <w:szCs w:val="20"/>
              </w:rPr>
              <w:t>3、</w:t>
            </w:r>
            <w:r>
              <w:rPr>
                <w:rFonts w:hint="eastAsia" w:ascii="宋体" w:hAnsi="宋体" w:cs="宋体"/>
                <w:sz w:val="20"/>
                <w:szCs w:val="20"/>
              </w:rPr>
              <w:t>具备防水耐热抗震特性。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TF存储卡</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闪迪</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128GB TF（MicroSD）U3 C10 V30</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4</w:t>
            </w:r>
          </w:p>
        </w:tc>
        <w:tc>
          <w:tcPr>
            <w:tcW w:w="654" w:type="dxa"/>
            <w:vAlign w:val="center"/>
          </w:tcPr>
          <w:p>
            <w:pPr>
              <w:jc w:val="center"/>
              <w:rPr>
                <w:rFonts w:ascii="宋体" w:hAnsi="宋体"/>
                <w:sz w:val="20"/>
                <w:szCs w:val="20"/>
              </w:rPr>
            </w:pPr>
            <w:r>
              <w:rPr>
                <w:rFonts w:hint="eastAsia" w:ascii="宋体" w:hAnsi="宋体" w:cs="宋体"/>
                <w:sz w:val="20"/>
                <w:szCs w:val="20"/>
              </w:rPr>
              <w:t>张</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1、TF</w:t>
            </w:r>
            <w:r>
              <w:rPr>
                <w:rFonts w:hint="eastAsia" w:ascii="宋体" w:hAnsi="宋体" w:cs="宋体"/>
                <w:sz w:val="20"/>
                <w:szCs w:val="20"/>
              </w:rPr>
              <w:t>（</w:t>
            </w:r>
            <w:r>
              <w:rPr>
                <w:rFonts w:hint="eastAsia" w:ascii="宋体" w:hAnsi="宋体" w:cs="宋体"/>
                <w:kern w:val="0"/>
                <w:sz w:val="20"/>
                <w:szCs w:val="20"/>
                <w:lang w:bidi="ar"/>
              </w:rPr>
              <w:t>MicroSD</w:t>
            </w:r>
            <w:r>
              <w:rPr>
                <w:rFonts w:hint="eastAsia" w:ascii="宋体" w:hAnsi="宋体" w:cs="宋体"/>
                <w:sz w:val="20"/>
                <w:szCs w:val="20"/>
              </w:rPr>
              <w:t>）存储卡，容量≥</w:t>
            </w:r>
            <w:r>
              <w:rPr>
                <w:rFonts w:ascii="宋体" w:hAnsi="宋体" w:cs="宋体"/>
                <w:sz w:val="20"/>
                <w:szCs w:val="20"/>
              </w:rPr>
              <w:t>128G</w:t>
            </w:r>
            <w:r>
              <w:rPr>
                <w:rFonts w:hint="eastAsia" w:ascii="宋体" w:hAnsi="宋体" w:cs="宋体"/>
                <w:sz w:val="20"/>
                <w:szCs w:val="20"/>
              </w:rPr>
              <w:t>；</w:t>
            </w:r>
          </w:p>
          <w:p>
            <w:pPr>
              <w:ind w:left="360" w:hanging="360"/>
              <w:jc w:val="left"/>
              <w:rPr>
                <w:rFonts w:ascii="宋体" w:hAnsi="宋体" w:cs="宋体"/>
                <w:sz w:val="20"/>
                <w:szCs w:val="20"/>
              </w:rPr>
            </w:pPr>
            <w:r>
              <w:rPr>
                <w:rFonts w:ascii="宋体" w:hAnsi="宋体" w:cs="宋体"/>
                <w:sz w:val="20"/>
                <w:szCs w:val="20"/>
              </w:rPr>
              <w:t>2、</w:t>
            </w:r>
            <w:r>
              <w:rPr>
                <w:rFonts w:hint="eastAsia" w:ascii="宋体" w:hAnsi="宋体" w:cs="宋体"/>
                <w:sz w:val="20"/>
                <w:szCs w:val="20"/>
              </w:rPr>
              <w:t>速度：U3，V30，class10；</w:t>
            </w:r>
          </w:p>
          <w:p>
            <w:pPr>
              <w:rPr>
                <w:rFonts w:ascii="宋体" w:hAnsi="宋体"/>
                <w:sz w:val="20"/>
                <w:szCs w:val="20"/>
              </w:rPr>
            </w:pPr>
            <w:r>
              <w:rPr>
                <w:rFonts w:ascii="宋体" w:hAnsi="宋体" w:cs="宋体"/>
                <w:sz w:val="20"/>
                <w:szCs w:val="20"/>
              </w:rPr>
              <w:t>3、</w:t>
            </w:r>
            <w:r>
              <w:rPr>
                <w:rFonts w:hint="eastAsia" w:ascii="宋体" w:hAnsi="宋体" w:cs="宋体"/>
                <w:sz w:val="20"/>
                <w:szCs w:val="20"/>
              </w:rPr>
              <w:t>具备防水耐热抗冲击特性。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视频机存储卡</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ascii="宋体" w:hAnsi="宋体" w:cs="宋体"/>
                <w:kern w:val="0"/>
                <w:sz w:val="20"/>
                <w:szCs w:val="20"/>
                <w:lang w:bidi="ar"/>
              </w:rPr>
              <w:t>CEA-G80T&amp;MRW-G2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sz w:val="20"/>
                <w:szCs w:val="20"/>
              </w:rPr>
              <w:t>张</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Type</w:t>
            </w:r>
            <w:r>
              <w:rPr>
                <w:rFonts w:ascii="宋体" w:hAnsi="宋体" w:cs="宋体"/>
                <w:sz w:val="20"/>
                <w:szCs w:val="20"/>
              </w:rPr>
              <w:t xml:space="preserve"> </w:t>
            </w:r>
            <w:r>
              <w:rPr>
                <w:rFonts w:hint="eastAsia" w:ascii="宋体" w:hAnsi="宋体" w:cs="宋体"/>
                <w:sz w:val="20"/>
                <w:szCs w:val="20"/>
              </w:rPr>
              <w:t>A型存储卡，容量≥8</w:t>
            </w:r>
            <w:r>
              <w:rPr>
                <w:rFonts w:ascii="宋体" w:hAnsi="宋体" w:cs="宋体"/>
                <w:sz w:val="20"/>
                <w:szCs w:val="20"/>
              </w:rPr>
              <w:t>0G</w:t>
            </w:r>
            <w:r>
              <w:rPr>
                <w:rFonts w:hint="eastAsia" w:ascii="宋体" w:hAnsi="宋体" w:cs="宋体"/>
                <w:sz w:val="20"/>
                <w:szCs w:val="20"/>
              </w:rPr>
              <w:t>，与视频机统一品牌；</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读取速度≥270MB/S，写入速度≥120MB/S；</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不弱于IP57防护等级,坚固耐用。存储卡能够承受从最高约1、5m处跌落,卡片浸入约1米水深长达约30分钟,记录的数据不会受损；</w:t>
            </w:r>
          </w:p>
          <w:p>
            <w:pPr>
              <w:rPr>
                <w:rFonts w:ascii="宋体" w:hAnsi="宋体"/>
                <w:sz w:val="20"/>
                <w:szCs w:val="20"/>
              </w:rPr>
            </w:pPr>
            <w:r>
              <w:rPr>
                <w:rFonts w:ascii="宋体" w:hAnsi="宋体" w:cs="宋体"/>
                <w:sz w:val="20"/>
                <w:szCs w:val="20"/>
              </w:rPr>
              <w:t>4、</w:t>
            </w:r>
            <w:r>
              <w:rPr>
                <w:rFonts w:hint="eastAsia" w:ascii="宋体" w:hAnsi="宋体" w:cs="宋体"/>
                <w:sz w:val="20"/>
                <w:szCs w:val="20"/>
              </w:rPr>
              <w:t>标配同品牌专用高速读卡器。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视频机存储卡</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索尼</w:t>
            </w:r>
          </w:p>
        </w:tc>
        <w:tc>
          <w:tcPr>
            <w:tcW w:w="1716" w:type="dxa"/>
            <w:vAlign w:val="center"/>
          </w:tcPr>
          <w:p>
            <w:pPr>
              <w:jc w:val="center"/>
              <w:rPr>
                <w:rFonts w:ascii="宋体" w:hAnsi="宋体" w:cs="宋体"/>
                <w:kern w:val="0"/>
                <w:sz w:val="20"/>
                <w:szCs w:val="20"/>
                <w:lang w:bidi="ar"/>
              </w:rPr>
            </w:pPr>
            <w:r>
              <w:rPr>
                <w:rFonts w:ascii="宋体" w:hAnsi="宋体" w:cs="宋体"/>
                <w:kern w:val="0"/>
                <w:sz w:val="20"/>
                <w:szCs w:val="20"/>
                <w:lang w:bidi="ar"/>
              </w:rPr>
              <w:t>CEA-G80T</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sz w:val="20"/>
                <w:szCs w:val="20"/>
              </w:rPr>
              <w:t>张</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Type</w:t>
            </w:r>
            <w:r>
              <w:rPr>
                <w:rFonts w:ascii="宋体" w:hAnsi="宋体" w:cs="宋体"/>
                <w:sz w:val="20"/>
                <w:szCs w:val="20"/>
              </w:rPr>
              <w:t xml:space="preserve"> </w:t>
            </w:r>
            <w:r>
              <w:rPr>
                <w:rFonts w:hint="eastAsia" w:ascii="宋体" w:hAnsi="宋体" w:cs="宋体"/>
                <w:sz w:val="20"/>
                <w:szCs w:val="20"/>
              </w:rPr>
              <w:t>A型存储卡，容量≥8</w:t>
            </w:r>
            <w:r>
              <w:rPr>
                <w:rFonts w:ascii="宋体" w:hAnsi="宋体" w:cs="宋体"/>
                <w:sz w:val="20"/>
                <w:szCs w:val="20"/>
              </w:rPr>
              <w:t>0G</w:t>
            </w:r>
            <w:r>
              <w:rPr>
                <w:rFonts w:hint="eastAsia" w:ascii="宋体" w:hAnsi="宋体" w:cs="宋体"/>
                <w:sz w:val="20"/>
                <w:szCs w:val="20"/>
              </w:rPr>
              <w:t>，与视频机统一品牌；</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读取速度≥270MB/S，写入速度≥120MB/S；</w:t>
            </w:r>
          </w:p>
          <w:p>
            <w:pPr>
              <w:rPr>
                <w:rFonts w:ascii="宋体" w:hAnsi="宋体"/>
                <w:sz w:val="20"/>
                <w:szCs w:val="20"/>
              </w:rPr>
            </w:pPr>
            <w:r>
              <w:rPr>
                <w:rFonts w:ascii="宋体" w:hAnsi="宋体" w:cs="宋体"/>
                <w:sz w:val="20"/>
                <w:szCs w:val="20"/>
              </w:rPr>
              <w:t>3、</w:t>
            </w:r>
            <w:r>
              <w:rPr>
                <w:rFonts w:hint="eastAsia" w:ascii="宋体" w:hAnsi="宋体" w:cs="宋体"/>
                <w:sz w:val="20"/>
                <w:szCs w:val="20"/>
              </w:rPr>
              <w:t>不弱于IP57防护等级,坚固耐用。存储卡能够承受从最高约1.5m处跌落,卡片浸入约1米水深长达约30分钟,记录的数据不会受损。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L</w:t>
            </w:r>
            <w:r>
              <w:rPr>
                <w:rFonts w:ascii="宋体" w:hAnsi="宋体" w:cs="宋体"/>
                <w:kern w:val="0"/>
                <w:sz w:val="20"/>
                <w:szCs w:val="20"/>
                <w:lang w:bidi="ar"/>
              </w:rPr>
              <w:t>ED</w:t>
            </w:r>
            <w:r>
              <w:rPr>
                <w:rFonts w:hint="eastAsia" w:ascii="宋体" w:hAnsi="宋体" w:cs="宋体"/>
                <w:kern w:val="0"/>
                <w:sz w:val="20"/>
                <w:szCs w:val="20"/>
                <w:lang w:bidi="ar"/>
              </w:rPr>
              <w:t>聚光灯套装</w:t>
            </w:r>
          </w:p>
        </w:tc>
        <w:tc>
          <w:tcPr>
            <w:tcW w:w="1139" w:type="dxa"/>
            <w:vAlign w:val="center"/>
          </w:tcPr>
          <w:p>
            <w:pPr>
              <w:jc w:val="center"/>
              <w:rPr>
                <w:rFonts w:ascii="宋体" w:hAnsi="宋体" w:cs="宋体"/>
                <w:sz w:val="20"/>
                <w:szCs w:val="20"/>
              </w:rPr>
            </w:pPr>
            <w:r>
              <w:rPr>
                <w:rFonts w:hint="eastAsia" w:ascii="宋体" w:hAnsi="宋体" w:cs="宋体"/>
                <w:sz w:val="20"/>
                <w:szCs w:val="20"/>
              </w:rPr>
              <w:t>爱图仕</w:t>
            </w:r>
          </w:p>
        </w:tc>
        <w:tc>
          <w:tcPr>
            <w:tcW w:w="1716" w:type="dxa"/>
            <w:vAlign w:val="center"/>
          </w:tcPr>
          <w:p>
            <w:pPr>
              <w:jc w:val="center"/>
              <w:rPr>
                <w:rFonts w:ascii="宋体" w:hAnsi="宋体" w:cs="宋体"/>
                <w:sz w:val="20"/>
                <w:szCs w:val="20"/>
              </w:rPr>
            </w:pPr>
            <w:r>
              <w:rPr>
                <w:rFonts w:hint="eastAsia" w:ascii="宋体" w:hAnsi="宋体" w:cs="宋体"/>
                <w:kern w:val="0"/>
                <w:sz w:val="20"/>
                <w:szCs w:val="20"/>
                <w:lang w:bidi="ar"/>
              </w:rPr>
              <w:t>LS300X+Light Dome II</w:t>
            </w:r>
          </w:p>
        </w:tc>
        <w:tc>
          <w:tcPr>
            <w:tcW w:w="654" w:type="dxa"/>
            <w:vAlign w:val="center"/>
          </w:tcPr>
          <w:p>
            <w:pPr>
              <w:jc w:val="center"/>
              <w:rPr>
                <w:rFonts w:ascii="宋体" w:hAnsi="宋体"/>
                <w:sz w:val="20"/>
                <w:szCs w:val="20"/>
              </w:rPr>
            </w:pPr>
            <w:r>
              <w:rPr>
                <w:rFonts w:hint="eastAsia" w:ascii="宋体" w:hAnsi="宋体" w:cs="宋体"/>
                <w:sz w:val="20"/>
                <w:szCs w:val="20"/>
              </w:rPr>
              <w:t>2</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1、LED</w:t>
            </w:r>
            <w:r>
              <w:rPr>
                <w:rFonts w:hint="eastAsia" w:ascii="宋体" w:hAnsi="宋体" w:cs="宋体"/>
                <w:sz w:val="20"/>
                <w:szCs w:val="20"/>
              </w:rPr>
              <w:t>聚光灯，2700K至6500K，双色温可调；</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功耗：≥</w:t>
            </w:r>
            <w:r>
              <w:rPr>
                <w:rFonts w:ascii="宋体" w:hAnsi="宋体" w:cs="宋体"/>
                <w:sz w:val="20"/>
                <w:szCs w:val="20"/>
              </w:rPr>
              <w:t>350W</w:t>
            </w:r>
            <w:r>
              <w:rPr>
                <w:rFonts w:hint="eastAsia" w:ascii="宋体" w:hAnsi="宋体" w:cs="宋体"/>
                <w:sz w:val="20"/>
                <w:szCs w:val="20"/>
              </w:rPr>
              <w:t>，主动散热；</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工作电压：</w:t>
            </w:r>
            <w:r>
              <w:rPr>
                <w:rFonts w:ascii="宋体" w:hAnsi="宋体" w:cs="宋体"/>
                <w:sz w:val="20"/>
                <w:szCs w:val="20"/>
              </w:rPr>
              <w:t>AC 100~240V 50/60Hz</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T</w:t>
            </w:r>
            <w:r>
              <w:rPr>
                <w:rFonts w:ascii="宋体" w:hAnsi="宋体" w:cs="宋体"/>
                <w:sz w:val="20"/>
                <w:szCs w:val="20"/>
              </w:rPr>
              <w:t>LCI</w:t>
            </w:r>
            <w:r>
              <w:rPr>
                <w:rFonts w:hint="eastAsia" w:ascii="宋体" w:hAnsi="宋体" w:cs="宋体"/>
                <w:sz w:val="20"/>
                <w:szCs w:val="20"/>
              </w:rPr>
              <w:t>≥96、C</w:t>
            </w:r>
            <w:r>
              <w:rPr>
                <w:rFonts w:ascii="宋体" w:hAnsi="宋体" w:cs="宋体"/>
                <w:sz w:val="20"/>
                <w:szCs w:val="20"/>
              </w:rPr>
              <w:t>RI</w:t>
            </w:r>
            <w:r>
              <w:rPr>
                <w:rFonts w:hint="eastAsia" w:ascii="宋体" w:hAnsi="宋体" w:cs="宋体"/>
                <w:sz w:val="20"/>
                <w:szCs w:val="20"/>
              </w:rPr>
              <w:t>≥96、C</w:t>
            </w:r>
            <w:r>
              <w:rPr>
                <w:rFonts w:ascii="宋体" w:hAnsi="宋体" w:cs="宋体"/>
                <w:sz w:val="20"/>
                <w:szCs w:val="20"/>
              </w:rPr>
              <w:t>QS</w:t>
            </w:r>
            <w:r>
              <w:rPr>
                <w:rFonts w:hint="eastAsia" w:ascii="宋体" w:hAnsi="宋体" w:cs="宋体"/>
                <w:sz w:val="20"/>
                <w:szCs w:val="20"/>
              </w:rPr>
              <w:t>≥95</w:t>
            </w:r>
            <w:r>
              <w:rPr>
                <w:rFonts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工作频率：</w:t>
            </w:r>
            <w:r>
              <w:rPr>
                <w:rFonts w:ascii="宋体" w:hAnsi="宋体" w:cs="宋体"/>
                <w:sz w:val="20"/>
                <w:szCs w:val="20"/>
              </w:rPr>
              <w:t>2</w:t>
            </w:r>
            <w:r>
              <w:rPr>
                <w:rFonts w:hint="eastAsia" w:ascii="宋体" w:hAnsi="宋体" w:cs="宋体"/>
                <w:sz w:val="20"/>
                <w:szCs w:val="20"/>
              </w:rPr>
              <w:t>.</w:t>
            </w:r>
            <w:r>
              <w:rPr>
                <w:rFonts w:ascii="宋体" w:hAnsi="宋体" w:cs="宋体"/>
                <w:sz w:val="20"/>
                <w:szCs w:val="20"/>
              </w:rPr>
              <w:t>4GHz</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不少于4个频组及不少于3个频道；</w:t>
            </w:r>
          </w:p>
          <w:p>
            <w:pPr>
              <w:rPr>
                <w:rFonts w:ascii="宋体" w:hAnsi="宋体"/>
                <w:sz w:val="20"/>
                <w:szCs w:val="20"/>
              </w:rPr>
            </w:pPr>
            <w:r>
              <w:rPr>
                <w:rFonts w:ascii="宋体" w:hAnsi="宋体" w:cs="宋体"/>
                <w:sz w:val="20"/>
                <w:szCs w:val="20"/>
              </w:rPr>
              <w:t>7、</w:t>
            </w:r>
            <w:r>
              <w:rPr>
                <w:rFonts w:hint="eastAsia" w:ascii="宋体" w:hAnsi="宋体" w:cs="宋体"/>
                <w:sz w:val="20"/>
                <w:szCs w:val="20"/>
              </w:rPr>
              <w:t>标配反光罩。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三灯摄影套装</w:t>
            </w:r>
          </w:p>
        </w:tc>
        <w:tc>
          <w:tcPr>
            <w:tcW w:w="1139" w:type="dxa"/>
            <w:vAlign w:val="center"/>
          </w:tcPr>
          <w:p>
            <w:pPr>
              <w:jc w:val="center"/>
              <w:rPr>
                <w:rFonts w:ascii="宋体" w:hAnsi="宋体" w:cs="宋体"/>
                <w:sz w:val="20"/>
                <w:szCs w:val="20"/>
              </w:rPr>
            </w:pPr>
            <w:r>
              <w:rPr>
                <w:rFonts w:hint="eastAsia" w:ascii="宋体" w:hAnsi="宋体" w:cs="宋体"/>
                <w:sz w:val="20"/>
                <w:szCs w:val="20"/>
              </w:rPr>
              <w:t>爱图仕</w:t>
            </w:r>
          </w:p>
        </w:tc>
        <w:tc>
          <w:tcPr>
            <w:tcW w:w="1716" w:type="dxa"/>
            <w:vAlign w:val="center"/>
          </w:tcPr>
          <w:p>
            <w:pPr>
              <w:jc w:val="center"/>
              <w:rPr>
                <w:rFonts w:ascii="宋体" w:hAnsi="宋体" w:cs="宋体"/>
                <w:sz w:val="20"/>
                <w:szCs w:val="20"/>
              </w:rPr>
            </w:pPr>
            <w:r>
              <w:rPr>
                <w:rFonts w:hint="eastAsia" w:ascii="宋体" w:hAnsi="宋体" w:cs="宋体"/>
                <w:kern w:val="0"/>
                <w:sz w:val="20"/>
                <w:szCs w:val="20"/>
                <w:lang w:bidi="ar"/>
              </w:rPr>
              <w:t>P60C 三灯套装</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L</w:t>
            </w:r>
            <w:r>
              <w:rPr>
                <w:rFonts w:ascii="宋体" w:hAnsi="宋体" w:cs="宋体"/>
                <w:sz w:val="20"/>
                <w:szCs w:val="20"/>
              </w:rPr>
              <w:t>ED</w:t>
            </w:r>
            <w:r>
              <w:rPr>
                <w:rFonts w:hint="eastAsia" w:ascii="宋体" w:hAnsi="宋体" w:cs="宋体"/>
                <w:sz w:val="20"/>
                <w:szCs w:val="20"/>
              </w:rPr>
              <w:t>三灯套装；</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采用高密度RGBWW灯珠排布，色彩更丰富,色彩边缘和过渡区域更加柔和顺畅搭配；</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配置TIR全内反射透镜模组,照度大幅提升,0.5m处照度≥2000OLux(5600K)；</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C</w:t>
            </w:r>
            <w:r>
              <w:rPr>
                <w:rFonts w:ascii="宋体" w:hAnsi="宋体" w:cs="宋体"/>
                <w:sz w:val="20"/>
                <w:szCs w:val="20"/>
              </w:rPr>
              <w:t>CT</w:t>
            </w:r>
            <w:r>
              <w:rPr>
                <w:rFonts w:hint="eastAsia" w:ascii="宋体" w:hAnsi="宋体" w:cs="宋体"/>
                <w:sz w:val="20"/>
                <w:szCs w:val="20"/>
              </w:rPr>
              <w:t>：</w:t>
            </w:r>
            <w:r>
              <w:rPr>
                <w:rFonts w:ascii="宋体" w:hAnsi="宋体" w:cs="宋体"/>
                <w:sz w:val="20"/>
                <w:szCs w:val="20"/>
              </w:rPr>
              <w:t>2500K~7500K</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G/M±1</w:t>
            </w:r>
            <w:r>
              <w:rPr>
                <w:rFonts w:ascii="宋体" w:hAnsi="宋体" w:cs="宋体"/>
                <w:sz w:val="20"/>
                <w:szCs w:val="20"/>
              </w:rPr>
              <w:t>0</w:t>
            </w:r>
            <w:r>
              <w:rPr>
                <w:rFonts w:hint="eastAsia" w:ascii="宋体" w:hAnsi="宋体" w:cs="宋体"/>
                <w:sz w:val="20"/>
                <w:szCs w:val="20"/>
              </w:rPr>
              <w:t>档可调；</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C</w:t>
            </w:r>
            <w:r>
              <w:rPr>
                <w:rFonts w:ascii="宋体" w:hAnsi="宋体" w:cs="宋体"/>
                <w:sz w:val="20"/>
                <w:szCs w:val="20"/>
              </w:rPr>
              <w:t>RI</w:t>
            </w:r>
            <w:r>
              <w:rPr>
                <w:rFonts w:hint="eastAsia" w:ascii="宋体" w:hAnsi="宋体" w:cs="宋体"/>
                <w:sz w:val="20"/>
                <w:szCs w:val="20"/>
              </w:rPr>
              <w:t>≥95；</w:t>
            </w:r>
          </w:p>
          <w:p>
            <w:pPr>
              <w:widowControl/>
              <w:ind w:left="360" w:hanging="360"/>
              <w:jc w:val="left"/>
              <w:textAlignment w:val="center"/>
              <w:rPr>
                <w:rFonts w:ascii="宋体" w:hAnsi="宋体" w:cs="宋体"/>
                <w:sz w:val="20"/>
                <w:szCs w:val="20"/>
              </w:rPr>
            </w:pPr>
            <w:r>
              <w:rPr>
                <w:rFonts w:ascii="宋体" w:hAnsi="宋体" w:cs="宋体"/>
                <w:sz w:val="20"/>
                <w:szCs w:val="20"/>
              </w:rPr>
              <w:t>7、</w:t>
            </w:r>
            <w:r>
              <w:rPr>
                <w:rFonts w:hint="eastAsia" w:ascii="宋体" w:hAnsi="宋体" w:cs="宋体"/>
                <w:sz w:val="20"/>
                <w:szCs w:val="20"/>
              </w:rPr>
              <w:t>T</w:t>
            </w:r>
            <w:r>
              <w:rPr>
                <w:rFonts w:ascii="宋体" w:hAnsi="宋体" w:cs="宋体"/>
                <w:sz w:val="20"/>
                <w:szCs w:val="20"/>
              </w:rPr>
              <w:t>LCI</w:t>
            </w:r>
            <w:r>
              <w:rPr>
                <w:rFonts w:hint="eastAsia" w:ascii="宋体" w:hAnsi="宋体" w:cs="宋体"/>
                <w:sz w:val="20"/>
                <w:szCs w:val="20"/>
              </w:rPr>
              <w:t>≥96；</w:t>
            </w:r>
          </w:p>
          <w:p>
            <w:pPr>
              <w:widowControl/>
              <w:ind w:left="360" w:hanging="360"/>
              <w:jc w:val="left"/>
              <w:textAlignment w:val="center"/>
              <w:rPr>
                <w:rFonts w:ascii="宋体" w:hAnsi="宋体" w:cs="宋体"/>
                <w:sz w:val="20"/>
                <w:szCs w:val="20"/>
              </w:rPr>
            </w:pPr>
            <w:r>
              <w:rPr>
                <w:rFonts w:ascii="宋体" w:hAnsi="宋体" w:cs="宋体"/>
                <w:sz w:val="20"/>
                <w:szCs w:val="20"/>
              </w:rPr>
              <w:t>8、</w:t>
            </w:r>
            <w:r>
              <w:rPr>
                <w:rFonts w:hint="eastAsia" w:ascii="宋体" w:hAnsi="宋体" w:cs="宋体"/>
                <w:sz w:val="20"/>
                <w:szCs w:val="20"/>
              </w:rPr>
              <w:t>C</w:t>
            </w:r>
            <w:r>
              <w:rPr>
                <w:rFonts w:ascii="宋体" w:hAnsi="宋体" w:cs="宋体"/>
                <w:sz w:val="20"/>
                <w:szCs w:val="20"/>
              </w:rPr>
              <w:t>QS</w:t>
            </w:r>
            <w:r>
              <w:rPr>
                <w:rFonts w:hint="eastAsia" w:ascii="宋体" w:hAnsi="宋体" w:cs="宋体"/>
                <w:sz w:val="20"/>
                <w:szCs w:val="20"/>
              </w:rPr>
              <w:t>≥96；</w:t>
            </w:r>
          </w:p>
          <w:p>
            <w:pPr>
              <w:rPr>
                <w:rFonts w:ascii="宋体" w:hAnsi="宋体"/>
                <w:sz w:val="20"/>
                <w:szCs w:val="20"/>
              </w:rPr>
            </w:pPr>
            <w:r>
              <w:rPr>
                <w:rFonts w:ascii="宋体" w:hAnsi="宋体" w:cs="宋体"/>
                <w:sz w:val="20"/>
                <w:szCs w:val="20"/>
              </w:rPr>
              <w:t>9、</w:t>
            </w:r>
            <w:r>
              <w:rPr>
                <w:rFonts w:hint="eastAsia" w:ascii="宋体" w:hAnsi="宋体" w:cs="宋体"/>
                <w:sz w:val="20"/>
                <w:szCs w:val="20"/>
              </w:rPr>
              <w:t>便于携带，净重≤</w:t>
            </w:r>
            <w:r>
              <w:rPr>
                <w:rFonts w:ascii="宋体" w:hAnsi="宋体" w:cs="宋体"/>
                <w:sz w:val="20"/>
                <w:szCs w:val="20"/>
              </w:rPr>
              <w:t>6</w:t>
            </w:r>
            <w:r>
              <w:rPr>
                <w:rFonts w:hint="eastAsia" w:ascii="宋体" w:hAnsi="宋体" w:cs="宋体"/>
                <w:sz w:val="20"/>
                <w:szCs w:val="20"/>
              </w:rPr>
              <w:t>.</w:t>
            </w:r>
            <w:r>
              <w:rPr>
                <w:rFonts w:ascii="宋体" w:hAnsi="宋体" w:cs="宋体"/>
                <w:sz w:val="20"/>
                <w:szCs w:val="20"/>
              </w:rPr>
              <w:t>96kg</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手持补光灯</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神牛</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LC500R彩光版【两灯套装+灯架+H转接座】</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L</w:t>
            </w:r>
            <w:r>
              <w:rPr>
                <w:rFonts w:ascii="宋体" w:hAnsi="宋体" w:cs="宋体"/>
                <w:sz w:val="20"/>
                <w:szCs w:val="20"/>
              </w:rPr>
              <w:t>ED</w:t>
            </w:r>
            <w:r>
              <w:rPr>
                <w:rFonts w:hint="eastAsia" w:ascii="宋体" w:hAnsi="宋体" w:cs="宋体"/>
                <w:sz w:val="20"/>
                <w:szCs w:val="20"/>
              </w:rPr>
              <w:t>补光棒，内置锂电池供电，电压14.4V；</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锂电池容量：≥2600mAh；</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功率不小于2</w:t>
            </w:r>
            <w:r>
              <w:rPr>
                <w:rFonts w:ascii="宋体" w:hAnsi="宋体" w:cs="宋体"/>
                <w:sz w:val="20"/>
                <w:szCs w:val="20"/>
              </w:rPr>
              <w:t>3W</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色温范围：</w:t>
            </w:r>
            <w:r>
              <w:rPr>
                <w:rFonts w:ascii="宋体" w:hAnsi="宋体" w:cs="宋体"/>
                <w:sz w:val="20"/>
                <w:szCs w:val="20"/>
              </w:rPr>
              <w:t>2500K~8500K</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频道不少于3</w:t>
            </w:r>
            <w:r>
              <w:rPr>
                <w:rFonts w:ascii="宋体" w:hAnsi="宋体" w:cs="宋体"/>
                <w:sz w:val="20"/>
                <w:szCs w:val="20"/>
              </w:rPr>
              <w:t>2</w:t>
            </w:r>
            <w:r>
              <w:rPr>
                <w:rFonts w:hint="eastAsia" w:ascii="宋体" w:hAnsi="宋体" w:cs="宋体"/>
                <w:sz w:val="20"/>
                <w:szCs w:val="20"/>
              </w:rPr>
              <w:t>个；</w:t>
            </w:r>
          </w:p>
          <w:p>
            <w:pPr>
              <w:rPr>
                <w:rFonts w:ascii="宋体" w:hAnsi="宋体"/>
                <w:sz w:val="20"/>
                <w:szCs w:val="20"/>
              </w:rPr>
            </w:pPr>
            <w:r>
              <w:rPr>
                <w:rFonts w:ascii="宋体" w:hAnsi="宋体" w:cs="宋体"/>
                <w:sz w:val="20"/>
                <w:szCs w:val="20"/>
              </w:rPr>
              <w:t>6、</w:t>
            </w:r>
            <w:r>
              <w:rPr>
                <w:rFonts w:hint="eastAsia" w:ascii="宋体" w:hAnsi="宋体" w:cs="宋体"/>
                <w:sz w:val="20"/>
                <w:szCs w:val="20"/>
              </w:rPr>
              <w:t>配备</w:t>
            </w:r>
            <w:r>
              <w:rPr>
                <w:rFonts w:hint="eastAsia" w:ascii="宋体" w:hAnsi="宋体" w:cs="宋体"/>
                <w:kern w:val="0"/>
                <w:sz w:val="20"/>
                <w:szCs w:val="20"/>
                <w:lang w:bidi="ar"/>
              </w:rPr>
              <w:t>H转接座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三脚架</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图瑞斯</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TS-N6T</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专业三脚架，承重≥7kg；</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俯仰阻尼不小于1-</w:t>
            </w:r>
            <w:r>
              <w:rPr>
                <w:rFonts w:ascii="宋体" w:hAnsi="宋体" w:cs="宋体"/>
                <w:sz w:val="20"/>
                <w:szCs w:val="20"/>
              </w:rPr>
              <w:t>4</w:t>
            </w:r>
            <w:r>
              <w:rPr>
                <w:rFonts w:hint="eastAsia" w:ascii="宋体" w:hAnsi="宋体" w:cs="宋体"/>
                <w:sz w:val="20"/>
                <w:szCs w:val="20"/>
              </w:rPr>
              <w:t>档可调；</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动态平衡1-</w:t>
            </w:r>
            <w:r>
              <w:rPr>
                <w:rFonts w:ascii="宋体" w:hAnsi="宋体" w:cs="宋体"/>
                <w:sz w:val="20"/>
                <w:szCs w:val="20"/>
              </w:rPr>
              <w:t>4</w:t>
            </w:r>
            <w:r>
              <w:rPr>
                <w:rFonts w:hint="eastAsia" w:ascii="宋体" w:hAnsi="宋体" w:cs="宋体"/>
                <w:sz w:val="20"/>
                <w:szCs w:val="20"/>
              </w:rPr>
              <w:t>档可调；</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带俯仰锁紧钮；</w:t>
            </w:r>
          </w:p>
          <w:p>
            <w:pPr>
              <w:rPr>
                <w:rFonts w:ascii="宋体" w:hAnsi="宋体"/>
                <w:sz w:val="20"/>
                <w:szCs w:val="20"/>
              </w:rPr>
            </w:pPr>
            <w:r>
              <w:rPr>
                <w:rFonts w:hint="eastAsia" w:ascii="宋体" w:hAnsi="宋体" w:cs="宋体"/>
                <w:sz w:val="20"/>
                <w:szCs w:val="20"/>
              </w:rPr>
              <w:t>5、一体化连接结构，确保长久使用。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D</w:t>
            </w:r>
            <w:r>
              <w:rPr>
                <w:rFonts w:ascii="宋体" w:hAnsi="宋体" w:cs="宋体"/>
                <w:kern w:val="0"/>
                <w:sz w:val="20"/>
                <w:szCs w:val="20"/>
                <w:lang w:bidi="ar"/>
              </w:rPr>
              <w:t>C</w:t>
            </w:r>
            <w:r>
              <w:rPr>
                <w:rFonts w:hint="eastAsia" w:ascii="宋体" w:hAnsi="宋体" w:cs="宋体"/>
                <w:kern w:val="0"/>
                <w:sz w:val="20"/>
                <w:szCs w:val="20"/>
                <w:lang w:bidi="ar"/>
              </w:rPr>
              <w:t>三脚架</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云腾</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999</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3</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云台承重不小于5kg；</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脚架采用铝合金及A</w:t>
            </w:r>
            <w:r>
              <w:rPr>
                <w:rFonts w:ascii="宋体" w:hAnsi="宋体" w:cs="宋体"/>
                <w:sz w:val="20"/>
                <w:szCs w:val="20"/>
              </w:rPr>
              <w:t>BS</w:t>
            </w:r>
            <w:r>
              <w:rPr>
                <w:rFonts w:hint="eastAsia" w:ascii="宋体" w:hAnsi="宋体" w:cs="宋体"/>
                <w:sz w:val="20"/>
                <w:szCs w:val="20"/>
              </w:rPr>
              <w:t>材质；</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4节脚管设计；</w:t>
            </w:r>
          </w:p>
          <w:p>
            <w:pPr>
              <w:rPr>
                <w:rFonts w:ascii="宋体" w:hAnsi="宋体"/>
                <w:sz w:val="20"/>
                <w:szCs w:val="20"/>
              </w:rPr>
            </w:pPr>
            <w:r>
              <w:rPr>
                <w:rFonts w:ascii="宋体" w:hAnsi="宋体" w:cs="宋体"/>
                <w:sz w:val="20"/>
                <w:szCs w:val="20"/>
              </w:rPr>
              <w:t>4、</w:t>
            </w:r>
            <w:r>
              <w:rPr>
                <w:rFonts w:hint="eastAsia" w:ascii="宋体" w:hAnsi="宋体" w:cs="宋体"/>
                <w:sz w:val="20"/>
                <w:szCs w:val="20"/>
              </w:rPr>
              <w:t>脚架自重≤2.</w:t>
            </w:r>
            <w:r>
              <w:rPr>
                <w:rFonts w:ascii="宋体" w:hAnsi="宋体" w:cs="宋体"/>
                <w:sz w:val="20"/>
                <w:szCs w:val="20"/>
              </w:rPr>
              <w:t>4</w:t>
            </w:r>
            <w:r>
              <w:rPr>
                <w:rFonts w:hint="eastAsia" w:ascii="宋体" w:hAnsi="宋体" w:cs="宋体"/>
                <w:sz w:val="20"/>
                <w:szCs w:val="20"/>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无线麦克风</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DJI</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D</w:t>
            </w:r>
            <w:r>
              <w:rPr>
                <w:rFonts w:ascii="宋体" w:hAnsi="宋体" w:cs="宋体"/>
                <w:kern w:val="0"/>
                <w:sz w:val="20"/>
                <w:szCs w:val="20"/>
                <w:lang w:bidi="ar"/>
              </w:rPr>
              <w:t>JI MIC</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全指向型无线麦克风，</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电池类型：锂电子电池</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电池容量：320mAh</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声学原理：预极化压力传感器</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最大声压级：</w:t>
            </w:r>
            <w:r>
              <w:rPr>
                <w:rFonts w:ascii="宋体" w:hAnsi="宋体" w:cs="宋体"/>
                <w:sz w:val="20"/>
                <w:szCs w:val="20"/>
              </w:rPr>
              <w:t>114 dB SPL</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频响：50Hz-20kHz</w:t>
            </w:r>
          </w:p>
          <w:p>
            <w:pPr>
              <w:widowControl/>
              <w:ind w:left="360" w:hanging="360"/>
              <w:jc w:val="left"/>
              <w:textAlignment w:val="center"/>
              <w:rPr>
                <w:rFonts w:ascii="宋体" w:hAnsi="宋体" w:cs="宋体"/>
                <w:sz w:val="20"/>
                <w:szCs w:val="20"/>
              </w:rPr>
            </w:pPr>
            <w:r>
              <w:rPr>
                <w:rFonts w:ascii="宋体" w:hAnsi="宋体" w:cs="宋体"/>
                <w:sz w:val="20"/>
                <w:szCs w:val="20"/>
              </w:rPr>
              <w:t>7、</w:t>
            </w:r>
            <w:r>
              <w:rPr>
                <w:rFonts w:hint="eastAsia" w:ascii="宋体" w:hAnsi="宋体" w:cs="宋体"/>
                <w:sz w:val="20"/>
                <w:szCs w:val="20"/>
              </w:rPr>
              <w:t>等效噪声：</w:t>
            </w:r>
            <w:r>
              <w:rPr>
                <w:rFonts w:ascii="宋体" w:hAnsi="宋体" w:cs="宋体"/>
                <w:sz w:val="20"/>
                <w:szCs w:val="20"/>
              </w:rPr>
              <w:t>23 dBA</w:t>
            </w:r>
          </w:p>
          <w:p>
            <w:pPr>
              <w:rPr>
                <w:rFonts w:ascii="宋体" w:hAnsi="宋体"/>
                <w:sz w:val="20"/>
                <w:szCs w:val="20"/>
              </w:rPr>
            </w:pPr>
            <w:r>
              <w:rPr>
                <w:rFonts w:ascii="宋体" w:hAnsi="宋体" w:cs="宋体"/>
                <w:sz w:val="20"/>
                <w:szCs w:val="20"/>
              </w:rPr>
              <w:t>8、</w:t>
            </w:r>
            <w:r>
              <w:rPr>
                <w:rFonts w:ascii="宋体" w:hAnsi="宋体" w:cs="Open Sans"/>
                <w:spacing w:val="-5"/>
                <w:sz w:val="20"/>
                <w:szCs w:val="20"/>
                <w:shd w:val="clear" w:color="auto" w:fill="FFFFFF"/>
              </w:rPr>
              <w:t>超长续航，最长连续使用 6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机头麦</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罗德</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NTG</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超心型机头麦克风；</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频率范围:20 Hz- 20 kHz；</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频率响应:80 Hz- 20 kHz士3 dB；</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信号噪声比≥84分贝；</w:t>
            </w:r>
          </w:p>
          <w:p>
            <w:pPr>
              <w:rPr>
                <w:rFonts w:ascii="宋体" w:hAnsi="宋体"/>
                <w:sz w:val="20"/>
                <w:szCs w:val="20"/>
              </w:rPr>
            </w:pPr>
            <w:r>
              <w:rPr>
                <w:rFonts w:ascii="宋体" w:hAnsi="宋体" w:cs="宋体"/>
                <w:sz w:val="20"/>
                <w:szCs w:val="20"/>
              </w:rPr>
              <w:t>5、</w:t>
            </w:r>
            <w:r>
              <w:rPr>
                <w:rFonts w:hint="eastAsia" w:ascii="宋体" w:hAnsi="宋体" w:cs="宋体"/>
                <w:sz w:val="20"/>
                <w:szCs w:val="20"/>
              </w:rPr>
              <w:t>输出阻抗:约25Q。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领夹麦</w:t>
            </w:r>
          </w:p>
        </w:tc>
        <w:tc>
          <w:tcPr>
            <w:tcW w:w="1139"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定制</w:t>
            </w:r>
          </w:p>
        </w:tc>
        <w:tc>
          <w:tcPr>
            <w:tcW w:w="1716" w:type="dxa"/>
            <w:vAlign w:val="center"/>
          </w:tcPr>
          <w:p>
            <w:pPr>
              <w:jc w:val="center"/>
              <w:rPr>
                <w:rFonts w:ascii="宋体" w:hAnsi="宋体" w:cs="宋体"/>
                <w:kern w:val="0"/>
                <w:sz w:val="20"/>
                <w:szCs w:val="20"/>
                <w:lang w:bidi="ar"/>
              </w:rPr>
            </w:pPr>
            <w:r>
              <w:rPr>
                <w:rFonts w:hint="eastAsia" w:ascii="宋体" w:hAnsi="宋体" w:cs="宋体"/>
                <w:kern w:val="0"/>
                <w:sz w:val="20"/>
                <w:szCs w:val="20"/>
                <w:lang w:bidi="ar"/>
              </w:rPr>
              <w:t>定制</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rPr>
                <w:rFonts w:ascii="宋体" w:hAnsi="宋体"/>
                <w:sz w:val="20"/>
                <w:szCs w:val="20"/>
              </w:rPr>
            </w:pPr>
            <w:r>
              <w:rPr>
                <w:rFonts w:hint="eastAsia" w:ascii="宋体" w:hAnsi="宋体" w:cs="宋体"/>
                <w:kern w:val="0"/>
                <w:sz w:val="20"/>
                <w:szCs w:val="20"/>
                <w:lang w:bidi="ar"/>
              </w:rPr>
              <w:t xml:space="preserve">3、5mm领夹麦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无线图传监视器</w:t>
            </w:r>
          </w:p>
        </w:tc>
        <w:tc>
          <w:tcPr>
            <w:tcW w:w="1139" w:type="dxa"/>
            <w:vAlign w:val="center"/>
          </w:tcPr>
          <w:p>
            <w:pPr>
              <w:widowControl/>
              <w:jc w:val="center"/>
              <w:rPr>
                <w:color w:val="000000"/>
                <w:kern w:val="0"/>
                <w:sz w:val="20"/>
                <w:szCs w:val="20"/>
              </w:rPr>
            </w:pPr>
            <w:r>
              <w:rPr>
                <w:rFonts w:hint="eastAsia"/>
                <w:color w:val="000000"/>
                <w:sz w:val="20"/>
                <w:szCs w:val="20"/>
              </w:rPr>
              <w:t>威固</w:t>
            </w:r>
          </w:p>
        </w:tc>
        <w:tc>
          <w:tcPr>
            <w:tcW w:w="1716" w:type="dxa"/>
            <w:vAlign w:val="center"/>
          </w:tcPr>
          <w:p>
            <w:pPr>
              <w:jc w:val="center"/>
              <w:rPr>
                <w:rFonts w:ascii="宋体" w:hAnsi="宋体" w:cs="宋体"/>
                <w:sz w:val="20"/>
                <w:szCs w:val="20"/>
              </w:rPr>
            </w:pPr>
            <w:r>
              <w:rPr>
                <w:rFonts w:ascii="宋体" w:hAnsi="宋体" w:cs="宋体"/>
                <w:sz w:val="20"/>
                <w:szCs w:val="20"/>
              </w:rPr>
              <w:t>A5H</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无线图传监视器，显示屏不小于5.</w:t>
            </w:r>
            <w:r>
              <w:rPr>
                <w:rFonts w:ascii="宋体" w:hAnsi="宋体" w:cs="宋体"/>
                <w:sz w:val="20"/>
                <w:szCs w:val="20"/>
              </w:rPr>
              <w:t>5</w:t>
            </w:r>
            <w:r>
              <w:rPr>
                <w:rFonts w:hint="eastAsia" w:ascii="宋体" w:hAnsi="宋体" w:cs="宋体"/>
                <w:sz w:val="20"/>
                <w:szCs w:val="20"/>
              </w:rPr>
              <w:t>寸；</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支持无线功能，全新峰值对焦，AOS，精准伪色；</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支持自定义LUT,HDR监看，≥1000NITS全屏亮度；</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具备风扇主动散热，适合室外环境拍摄使用；</w:t>
            </w:r>
          </w:p>
          <w:p>
            <w:pPr>
              <w:rPr>
                <w:rFonts w:ascii="宋体" w:hAnsi="宋体"/>
                <w:sz w:val="20"/>
                <w:szCs w:val="20"/>
              </w:rPr>
            </w:pPr>
            <w:r>
              <w:rPr>
                <w:rFonts w:ascii="宋体" w:hAnsi="宋体" w:cs="宋体"/>
                <w:sz w:val="20"/>
                <w:szCs w:val="20"/>
              </w:rPr>
              <w:t>5、</w:t>
            </w:r>
            <w:r>
              <w:rPr>
                <w:rFonts w:hint="eastAsia" w:ascii="宋体" w:hAnsi="宋体" w:cs="宋体"/>
                <w:sz w:val="20"/>
                <w:szCs w:val="20"/>
              </w:rPr>
              <w:t>配置一发一收套装。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手持云台稳定器套装</w:t>
            </w:r>
          </w:p>
        </w:tc>
        <w:tc>
          <w:tcPr>
            <w:tcW w:w="1139" w:type="dxa"/>
            <w:vAlign w:val="center"/>
          </w:tcPr>
          <w:p>
            <w:pPr>
              <w:jc w:val="center"/>
              <w:rPr>
                <w:rFonts w:ascii="宋体" w:hAnsi="宋体" w:cs="微软雅黑"/>
                <w:kern w:val="0"/>
                <w:sz w:val="20"/>
                <w:szCs w:val="20"/>
                <w:lang w:bidi="ar"/>
              </w:rPr>
            </w:pPr>
            <w:r>
              <w:rPr>
                <w:rFonts w:hint="eastAsia" w:ascii="宋体" w:hAnsi="宋体" w:cs="微软雅黑"/>
                <w:kern w:val="0"/>
                <w:sz w:val="20"/>
                <w:szCs w:val="20"/>
                <w:lang w:bidi="ar"/>
              </w:rPr>
              <w:t>D</w:t>
            </w:r>
            <w:r>
              <w:rPr>
                <w:rFonts w:ascii="宋体" w:hAnsi="宋体" w:cs="微软雅黑"/>
                <w:kern w:val="0"/>
                <w:sz w:val="20"/>
                <w:szCs w:val="20"/>
                <w:lang w:bidi="ar"/>
              </w:rPr>
              <w:t>JI</w:t>
            </w:r>
          </w:p>
        </w:tc>
        <w:tc>
          <w:tcPr>
            <w:tcW w:w="1716" w:type="dxa"/>
            <w:vAlign w:val="center"/>
          </w:tcPr>
          <w:p>
            <w:pPr>
              <w:jc w:val="center"/>
              <w:rPr>
                <w:rFonts w:ascii="宋体" w:hAnsi="宋体" w:cs="微软雅黑"/>
                <w:kern w:val="0"/>
                <w:sz w:val="20"/>
                <w:szCs w:val="20"/>
                <w:lang w:bidi="ar"/>
              </w:rPr>
            </w:pPr>
            <w:r>
              <w:rPr>
                <w:rFonts w:hint="eastAsia" w:ascii="宋体" w:hAnsi="宋体" w:cs="微软雅黑"/>
                <w:kern w:val="0"/>
                <w:sz w:val="20"/>
                <w:szCs w:val="20"/>
                <w:lang w:bidi="ar"/>
              </w:rPr>
              <w:t>DJI RS3 PRO专业套装+DJI R 多形态双手持套装</w:t>
            </w:r>
          </w:p>
        </w:tc>
        <w:tc>
          <w:tcPr>
            <w:tcW w:w="654" w:type="dxa"/>
            <w:vAlign w:val="center"/>
          </w:tcPr>
          <w:p>
            <w:pPr>
              <w:jc w:val="center"/>
              <w:rPr>
                <w:rFonts w:ascii="宋体" w:hAnsi="宋体"/>
                <w:sz w:val="20"/>
                <w:szCs w:val="20"/>
              </w:rPr>
            </w:pPr>
            <w:r>
              <w:rPr>
                <w:rFonts w:ascii="宋体" w:hAnsi="宋体" w:cs="微软雅黑"/>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专业手持云台稳定器，≥4.5 千克负载；</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加长版碳纤维轴臂、</w:t>
            </w:r>
            <w:r>
              <w:rPr>
                <w:rFonts w:ascii="宋体" w:hAnsi="宋体" w:cs="Open Sans"/>
                <w:spacing w:val="-4"/>
                <w:sz w:val="20"/>
                <w:szCs w:val="20"/>
                <w:shd w:val="clear" w:color="auto" w:fill="FFFFFF"/>
              </w:rPr>
              <w:t>自动轴锁设计</w:t>
            </w:r>
            <w:r>
              <w:rPr>
                <w:rFonts w:hint="eastAsia" w:ascii="宋体" w:hAnsi="宋体" w:cs="Open Sans"/>
                <w:spacing w:val="-4"/>
                <w:sz w:val="20"/>
                <w:szCs w:val="20"/>
                <w:shd w:val="clear" w:color="auto" w:fill="FFFFFF"/>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配备多形态双手持套装；</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配备 NATO 接口，支持快速拆装，通过双手持形态可双手握持稳定器进行拍摄；</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在双手持形态下无需拆卸即可快速切换低角度手提形态，可根据实际需求选择不同的使用形态；</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左右横杆配备 3/8'' 螺纹接口、1/4''-20 螺纹接口和冷靴接口，支持安装具有对应接口的配件；</w:t>
            </w:r>
          </w:p>
          <w:p>
            <w:pPr>
              <w:rPr>
                <w:rFonts w:ascii="宋体" w:hAnsi="宋体"/>
                <w:sz w:val="20"/>
                <w:szCs w:val="20"/>
              </w:rPr>
            </w:pPr>
            <w:r>
              <w:rPr>
                <w:rFonts w:ascii="宋体" w:hAnsi="宋体" w:cs="宋体"/>
                <w:sz w:val="20"/>
                <w:szCs w:val="20"/>
              </w:rPr>
              <w:t>7、</w:t>
            </w:r>
            <w:r>
              <w:rPr>
                <w:rFonts w:hint="eastAsia" w:ascii="宋体" w:hAnsi="宋体" w:cs="宋体"/>
                <w:sz w:val="20"/>
                <w:szCs w:val="20"/>
              </w:rPr>
              <w:t>将一侧的机械手柄换成控制手柄并连接短控制线之后，可在手柄上实现休眠、录像、摇杆、跟焦等一系列操作。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视频机2摄影配件</w:t>
            </w:r>
          </w:p>
        </w:tc>
        <w:tc>
          <w:tcPr>
            <w:tcW w:w="1139" w:type="dxa"/>
            <w:vAlign w:val="center"/>
          </w:tcPr>
          <w:p>
            <w:pPr>
              <w:jc w:val="center"/>
              <w:rPr>
                <w:rFonts w:ascii="宋体" w:hAnsi="宋体" w:cs="宋体"/>
                <w:sz w:val="20"/>
                <w:szCs w:val="20"/>
              </w:rPr>
            </w:pPr>
            <w:r>
              <w:rPr>
                <w:rFonts w:hint="eastAsia"/>
                <w:color w:val="000000"/>
                <w:sz w:val="20"/>
                <w:szCs w:val="20"/>
              </w:rPr>
              <w:t>斯莫格</w:t>
            </w:r>
          </w:p>
        </w:tc>
        <w:tc>
          <w:tcPr>
            <w:tcW w:w="1716" w:type="dxa"/>
            <w:vAlign w:val="center"/>
          </w:tcPr>
          <w:p>
            <w:pPr>
              <w:jc w:val="center"/>
              <w:rPr>
                <w:rFonts w:ascii="宋体" w:hAnsi="宋体" w:cs="宋体"/>
                <w:sz w:val="20"/>
                <w:szCs w:val="20"/>
              </w:rPr>
            </w:pPr>
            <w:r>
              <w:rPr>
                <w:rFonts w:hint="eastAsia"/>
                <w:color w:val="000000"/>
                <w:sz w:val="20"/>
                <w:szCs w:val="20"/>
              </w:rPr>
              <w:t>SmallRig 3277</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kern w:val="0"/>
                <w:sz w:val="20"/>
                <w:szCs w:val="20"/>
                <w:lang w:bidi="ar"/>
              </w:rPr>
            </w:pPr>
            <w:r>
              <w:rPr>
                <w:rFonts w:ascii="宋体" w:hAnsi="宋体" w:cs="宋体"/>
                <w:kern w:val="0"/>
                <w:sz w:val="20"/>
                <w:szCs w:val="20"/>
                <w:lang w:bidi="ar"/>
              </w:rPr>
              <w:t>1、</w:t>
            </w:r>
            <w:r>
              <w:rPr>
                <w:rFonts w:hint="eastAsia" w:ascii="宋体" w:hAnsi="宋体" w:cs="宋体"/>
                <w:kern w:val="0"/>
                <w:sz w:val="20"/>
                <w:szCs w:val="20"/>
                <w:lang w:bidi="ar"/>
              </w:rPr>
              <w:t>视频机2兔笼套装，配备多功能扩展框；</w:t>
            </w:r>
          </w:p>
          <w:p>
            <w:pPr>
              <w:rPr>
                <w:rFonts w:ascii="宋体" w:hAnsi="宋体"/>
                <w:sz w:val="20"/>
                <w:szCs w:val="20"/>
              </w:rPr>
            </w:pPr>
            <w:r>
              <w:rPr>
                <w:rFonts w:ascii="宋体" w:hAnsi="宋体" w:cs="宋体"/>
                <w:sz w:val="20"/>
                <w:szCs w:val="20"/>
              </w:rPr>
              <w:t>2、</w:t>
            </w:r>
            <w:r>
              <w:rPr>
                <w:rFonts w:hint="eastAsia" w:ascii="宋体" w:hAnsi="宋体" w:cs="宋体"/>
                <w:sz w:val="20"/>
                <w:szCs w:val="20"/>
              </w:rPr>
              <w:t>模块化扩展框内置1/4”-20螺纹孔、3/8”-16定位孔、滑条、冷靴等拓展接口,兼容自主品牌完整产品生态，模块设计，自由转接。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视频机1摄影配件</w:t>
            </w:r>
          </w:p>
        </w:tc>
        <w:tc>
          <w:tcPr>
            <w:tcW w:w="1139" w:type="dxa"/>
            <w:vAlign w:val="center"/>
          </w:tcPr>
          <w:p>
            <w:pPr>
              <w:jc w:val="center"/>
              <w:rPr>
                <w:rFonts w:ascii="宋体" w:hAnsi="宋体" w:cs="宋体"/>
                <w:sz w:val="20"/>
                <w:szCs w:val="20"/>
              </w:rPr>
            </w:pPr>
            <w:r>
              <w:rPr>
                <w:rFonts w:hint="eastAsia"/>
                <w:color w:val="000000"/>
                <w:sz w:val="20"/>
                <w:szCs w:val="20"/>
              </w:rPr>
              <w:t>斯莫格</w:t>
            </w:r>
          </w:p>
        </w:tc>
        <w:tc>
          <w:tcPr>
            <w:tcW w:w="1716" w:type="dxa"/>
            <w:vAlign w:val="center"/>
          </w:tcPr>
          <w:p>
            <w:pPr>
              <w:jc w:val="center"/>
              <w:rPr>
                <w:rFonts w:ascii="宋体" w:hAnsi="宋体" w:cs="宋体"/>
                <w:sz w:val="20"/>
                <w:szCs w:val="20"/>
              </w:rPr>
            </w:pPr>
            <w:r>
              <w:rPr>
                <w:rFonts w:hint="eastAsia"/>
                <w:color w:val="000000"/>
                <w:sz w:val="20"/>
                <w:szCs w:val="20"/>
              </w:rPr>
              <w:t>SmallRig 3181</w:t>
            </w:r>
            <w:r>
              <w:rPr>
                <w:color w:val="000000"/>
                <w:sz w:val="20"/>
                <w:szCs w:val="20"/>
              </w:rPr>
              <w:t>+</w:t>
            </w:r>
            <w:r>
              <w:t xml:space="preserve"> </w:t>
            </w:r>
            <w:r>
              <w:rPr>
                <w:color w:val="000000"/>
                <w:sz w:val="20"/>
                <w:szCs w:val="20"/>
              </w:rPr>
              <w:t>2093</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视频机1兔笼及手柄套装；</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模块化设计，自传转接；</w:t>
            </w:r>
          </w:p>
          <w:p>
            <w:pPr>
              <w:rPr>
                <w:rFonts w:ascii="宋体" w:hAnsi="宋体"/>
                <w:sz w:val="20"/>
                <w:szCs w:val="20"/>
              </w:rPr>
            </w:pPr>
            <w:r>
              <w:rPr>
                <w:rFonts w:ascii="宋体" w:hAnsi="宋体" w:cs="宋体"/>
                <w:sz w:val="20"/>
                <w:szCs w:val="20"/>
              </w:rPr>
              <w:t>3、</w:t>
            </w:r>
            <w:r>
              <w:rPr>
                <w:rFonts w:hint="eastAsia" w:ascii="宋体" w:hAnsi="宋体" w:cs="宋体"/>
                <w:sz w:val="20"/>
                <w:szCs w:val="20"/>
              </w:rPr>
              <w:t>一体设计，全面保护特点。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lang w:eastAsia="zh-Hans"/>
              </w:rPr>
              <w:t>无人机</w:t>
            </w:r>
            <w:r>
              <w:rPr>
                <w:rFonts w:hint="eastAsia" w:ascii="宋体" w:hAnsi="宋体" w:cs="宋体"/>
                <w:sz w:val="20"/>
                <w:szCs w:val="20"/>
              </w:rPr>
              <w:t>1</w:t>
            </w:r>
          </w:p>
        </w:tc>
        <w:tc>
          <w:tcPr>
            <w:tcW w:w="1139" w:type="dxa"/>
            <w:vAlign w:val="center"/>
          </w:tcPr>
          <w:p>
            <w:pPr>
              <w:jc w:val="center"/>
              <w:rPr>
                <w:color w:val="000000"/>
                <w:sz w:val="20"/>
                <w:szCs w:val="20"/>
              </w:rPr>
            </w:pPr>
            <w:r>
              <w:rPr>
                <w:rFonts w:hint="eastAsia"/>
                <w:color w:val="000000"/>
                <w:sz w:val="20"/>
                <w:szCs w:val="20"/>
              </w:rPr>
              <w:t>DJI</w:t>
            </w:r>
          </w:p>
        </w:tc>
        <w:tc>
          <w:tcPr>
            <w:tcW w:w="1716" w:type="dxa"/>
            <w:vAlign w:val="center"/>
          </w:tcPr>
          <w:p>
            <w:pPr>
              <w:jc w:val="center"/>
              <w:rPr>
                <w:color w:val="000000"/>
                <w:sz w:val="20"/>
                <w:szCs w:val="20"/>
              </w:rPr>
            </w:pPr>
            <w:r>
              <w:rPr>
                <w:rFonts w:hint="eastAsia"/>
                <w:color w:val="000000"/>
                <w:sz w:val="20"/>
                <w:szCs w:val="20"/>
              </w:rPr>
              <w:t>DJI Mavic3 畅飞套装+闪迪SD卡 128G 随心换2年版</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lang w:eastAsia="zh-Hans"/>
              </w:rPr>
            </w:pPr>
            <w:r>
              <w:rPr>
                <w:rFonts w:ascii="宋体" w:hAnsi="宋体" w:cs="宋体"/>
                <w:sz w:val="20"/>
                <w:szCs w:val="20"/>
                <w:lang w:eastAsia="zh-Hans"/>
              </w:rPr>
              <w:t>1、</w:t>
            </w:r>
            <w:r>
              <w:rPr>
                <w:rFonts w:hint="eastAsia" w:ascii="宋体" w:hAnsi="宋体" w:cs="宋体"/>
                <w:sz w:val="20"/>
                <w:szCs w:val="20"/>
              </w:rPr>
              <w:t>无人机</w:t>
            </w:r>
            <w:r>
              <w:rPr>
                <w:rFonts w:hint="eastAsia" w:ascii="宋体" w:hAnsi="宋体" w:cs="宋体"/>
                <w:sz w:val="20"/>
                <w:szCs w:val="20"/>
                <w:lang w:eastAsia="zh-Hans"/>
              </w:rPr>
              <w:t>畅飞套装，成像器采用4/3 CMOS 哈苏相机；</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不少于</w:t>
            </w:r>
            <w:r>
              <w:rPr>
                <w:rFonts w:ascii="宋体" w:hAnsi="宋体" w:cs="Open Sans"/>
                <w:spacing w:val="-4"/>
                <w:sz w:val="20"/>
                <w:szCs w:val="20"/>
                <w:shd w:val="clear" w:color="auto" w:fill="FFFFFF"/>
              </w:rPr>
              <w:t>43 分钟飞行时间</w:t>
            </w:r>
            <w:r>
              <w:rPr>
                <w:rFonts w:hint="eastAsia" w:ascii="宋体" w:hAnsi="宋体" w:cs="Open Sans"/>
                <w:spacing w:val="-4"/>
                <w:sz w:val="20"/>
                <w:szCs w:val="20"/>
                <w:shd w:val="clear" w:color="auto" w:fill="FFFFFF"/>
              </w:rPr>
              <w:t>，具备</w:t>
            </w:r>
            <w:r>
              <w:rPr>
                <w:rFonts w:ascii="宋体" w:hAnsi="宋体" w:cs="Open Sans"/>
                <w:spacing w:val="-4"/>
                <w:sz w:val="20"/>
                <w:szCs w:val="20"/>
                <w:shd w:val="clear" w:color="auto" w:fill="FFFFFF"/>
              </w:rPr>
              <w:t>全向避障</w:t>
            </w:r>
            <w:r>
              <w:rPr>
                <w:rFonts w:hint="eastAsia" w:ascii="宋体" w:hAnsi="宋体" w:cs="Open Sans"/>
                <w:spacing w:val="-4"/>
                <w:sz w:val="20"/>
                <w:szCs w:val="20"/>
                <w:shd w:val="clear" w:color="auto" w:fill="FFFFFF"/>
              </w:rPr>
              <w:t>功能；</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Open Sans"/>
                <w:spacing w:val="-4"/>
                <w:sz w:val="20"/>
                <w:szCs w:val="20"/>
                <w:shd w:val="clear" w:color="auto" w:fill="FFFFFF"/>
              </w:rPr>
              <w:t>支持不少于15 公里高清图传；</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Open Sans"/>
                <w:spacing w:val="-4"/>
                <w:sz w:val="20"/>
                <w:szCs w:val="20"/>
                <w:shd w:val="clear" w:color="auto" w:fill="FFFFFF"/>
              </w:rPr>
              <w:t>采用三轴机械云台（俯仰、横滚、偏航）稳定系统；</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最大控制转速（俯仰）100°/秒；</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支持全向双目视觉系统，辅以机身底部红外传感器；</w:t>
            </w:r>
          </w:p>
          <w:p>
            <w:pPr>
              <w:rPr>
                <w:rFonts w:ascii="宋体" w:hAnsi="宋体"/>
                <w:sz w:val="20"/>
                <w:szCs w:val="20"/>
              </w:rPr>
            </w:pPr>
            <w:r>
              <w:rPr>
                <w:rFonts w:ascii="宋体" w:hAnsi="宋体" w:cs="宋体"/>
                <w:sz w:val="20"/>
                <w:szCs w:val="20"/>
              </w:rPr>
              <w:t>7、</w:t>
            </w:r>
            <w:r>
              <w:rPr>
                <w:rFonts w:hint="eastAsia" w:ascii="宋体" w:hAnsi="宋体" w:cs="宋体"/>
                <w:sz w:val="20"/>
                <w:szCs w:val="20"/>
              </w:rPr>
              <w:t>标配1</w:t>
            </w:r>
            <w:r>
              <w:rPr>
                <w:rFonts w:ascii="宋体" w:hAnsi="宋体" w:cs="宋体"/>
                <w:sz w:val="20"/>
                <w:szCs w:val="20"/>
              </w:rPr>
              <w:t>28GB</w:t>
            </w:r>
            <w:r>
              <w:rPr>
                <w:rFonts w:hint="eastAsia" w:ascii="宋体" w:hAnsi="宋体" w:cs="宋体"/>
                <w:sz w:val="20"/>
                <w:szCs w:val="20"/>
              </w:rPr>
              <w:t>存储卡，随心换2年版。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无人机2</w:t>
            </w:r>
          </w:p>
        </w:tc>
        <w:tc>
          <w:tcPr>
            <w:tcW w:w="1139" w:type="dxa"/>
            <w:vAlign w:val="center"/>
          </w:tcPr>
          <w:p>
            <w:pPr>
              <w:jc w:val="center"/>
              <w:rPr>
                <w:color w:val="000000"/>
                <w:sz w:val="20"/>
                <w:szCs w:val="20"/>
              </w:rPr>
            </w:pPr>
            <w:r>
              <w:rPr>
                <w:rFonts w:hint="eastAsia"/>
                <w:color w:val="000000"/>
                <w:sz w:val="20"/>
                <w:szCs w:val="20"/>
              </w:rPr>
              <w:t>DJI</w:t>
            </w:r>
          </w:p>
        </w:tc>
        <w:tc>
          <w:tcPr>
            <w:tcW w:w="1716" w:type="dxa"/>
            <w:vAlign w:val="center"/>
          </w:tcPr>
          <w:p>
            <w:pPr>
              <w:jc w:val="center"/>
              <w:rPr>
                <w:color w:val="000000"/>
                <w:sz w:val="20"/>
                <w:szCs w:val="20"/>
              </w:rPr>
            </w:pPr>
            <w:r>
              <w:rPr>
                <w:rFonts w:hint="eastAsia"/>
                <w:color w:val="000000"/>
                <w:sz w:val="20"/>
                <w:szCs w:val="20"/>
              </w:rPr>
              <w:t>DJI Mavic 3 大师套装 随心换2年版</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lang w:eastAsia="zh-Hans"/>
              </w:rPr>
            </w:pPr>
            <w:r>
              <w:rPr>
                <w:rFonts w:ascii="宋体" w:hAnsi="宋体" w:cs="宋体"/>
                <w:sz w:val="20"/>
                <w:szCs w:val="20"/>
                <w:lang w:eastAsia="zh-Hans"/>
              </w:rPr>
              <w:t>1、</w:t>
            </w:r>
            <w:r>
              <w:rPr>
                <w:rFonts w:hint="eastAsia" w:ascii="宋体" w:hAnsi="宋体" w:cs="宋体"/>
                <w:sz w:val="20"/>
                <w:szCs w:val="20"/>
              </w:rPr>
              <w:t>无人机</w:t>
            </w:r>
            <w:r>
              <w:rPr>
                <w:rFonts w:hint="eastAsia" w:ascii="宋体" w:hAnsi="宋体" w:cs="宋体"/>
                <w:sz w:val="20"/>
                <w:szCs w:val="20"/>
                <w:lang w:eastAsia="zh-Hans"/>
              </w:rPr>
              <w:t>畅飞套装，成像器采用4/3 CMOS 哈苏相机；</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不少于</w:t>
            </w:r>
            <w:r>
              <w:rPr>
                <w:rFonts w:ascii="宋体" w:hAnsi="宋体" w:cs="Open Sans"/>
                <w:spacing w:val="-4"/>
                <w:sz w:val="20"/>
                <w:szCs w:val="20"/>
                <w:shd w:val="clear" w:color="auto" w:fill="FFFFFF"/>
              </w:rPr>
              <w:t>43 分钟飞行时间</w:t>
            </w:r>
            <w:r>
              <w:rPr>
                <w:rFonts w:hint="eastAsia" w:ascii="宋体" w:hAnsi="宋体" w:cs="Open Sans"/>
                <w:spacing w:val="-4"/>
                <w:sz w:val="20"/>
                <w:szCs w:val="20"/>
                <w:shd w:val="clear" w:color="auto" w:fill="FFFFFF"/>
              </w:rPr>
              <w:t>，具备</w:t>
            </w:r>
            <w:r>
              <w:rPr>
                <w:rFonts w:ascii="宋体" w:hAnsi="宋体" w:cs="Open Sans"/>
                <w:spacing w:val="-4"/>
                <w:sz w:val="20"/>
                <w:szCs w:val="20"/>
                <w:shd w:val="clear" w:color="auto" w:fill="FFFFFF"/>
              </w:rPr>
              <w:t>全向避障</w:t>
            </w:r>
            <w:r>
              <w:rPr>
                <w:rFonts w:hint="eastAsia" w:ascii="宋体" w:hAnsi="宋体" w:cs="Open Sans"/>
                <w:spacing w:val="-4"/>
                <w:sz w:val="20"/>
                <w:szCs w:val="20"/>
                <w:shd w:val="clear" w:color="auto" w:fill="FFFFFF"/>
              </w:rPr>
              <w:t>功能；</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Open Sans"/>
                <w:spacing w:val="-4"/>
                <w:sz w:val="20"/>
                <w:szCs w:val="20"/>
                <w:shd w:val="clear" w:color="auto" w:fill="FFFFFF"/>
              </w:rPr>
              <w:t>支持不少于15 公里高清图传；</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Open Sans"/>
                <w:spacing w:val="-4"/>
                <w:sz w:val="20"/>
                <w:szCs w:val="20"/>
                <w:shd w:val="clear" w:color="auto" w:fill="FFFFFF"/>
              </w:rPr>
              <w:t>采用三轴机械云台（俯仰、横滚、偏航）稳定系统；</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最大控制转速（俯仰）100°/秒；</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支持全向双目视觉系统，辅以机身底部红外传感器；</w:t>
            </w:r>
          </w:p>
          <w:p>
            <w:pPr>
              <w:rPr>
                <w:rFonts w:ascii="宋体" w:hAnsi="宋体"/>
                <w:sz w:val="20"/>
                <w:szCs w:val="20"/>
              </w:rPr>
            </w:pPr>
            <w:r>
              <w:rPr>
                <w:rFonts w:ascii="宋体" w:hAnsi="宋体" w:cs="宋体"/>
                <w:sz w:val="20"/>
                <w:szCs w:val="20"/>
              </w:rPr>
              <w:t>7、</w:t>
            </w:r>
            <w:r>
              <w:rPr>
                <w:rFonts w:hint="eastAsia" w:ascii="宋体" w:hAnsi="宋体" w:cs="宋体"/>
                <w:sz w:val="20"/>
                <w:szCs w:val="20"/>
              </w:rPr>
              <w:t>标配随心换2年版。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lang w:eastAsia="zh-Hans"/>
              </w:rPr>
              <w:t>无人机</w:t>
            </w:r>
            <w:r>
              <w:rPr>
                <w:rFonts w:ascii="宋体" w:hAnsi="宋体" w:cs="宋体"/>
                <w:sz w:val="20"/>
                <w:szCs w:val="20"/>
              </w:rPr>
              <w:t>3</w:t>
            </w:r>
          </w:p>
        </w:tc>
        <w:tc>
          <w:tcPr>
            <w:tcW w:w="1139" w:type="dxa"/>
            <w:vAlign w:val="center"/>
          </w:tcPr>
          <w:p>
            <w:pPr>
              <w:jc w:val="center"/>
              <w:rPr>
                <w:color w:val="000000"/>
                <w:sz w:val="20"/>
                <w:szCs w:val="20"/>
              </w:rPr>
            </w:pPr>
            <w:r>
              <w:rPr>
                <w:rFonts w:hint="eastAsia"/>
                <w:color w:val="000000"/>
                <w:sz w:val="20"/>
                <w:szCs w:val="20"/>
              </w:rPr>
              <w:t>DJI</w:t>
            </w:r>
          </w:p>
        </w:tc>
        <w:tc>
          <w:tcPr>
            <w:tcW w:w="1716" w:type="dxa"/>
            <w:vAlign w:val="center"/>
          </w:tcPr>
          <w:p>
            <w:pPr>
              <w:jc w:val="center"/>
              <w:rPr>
                <w:color w:val="000000"/>
                <w:sz w:val="20"/>
                <w:szCs w:val="20"/>
              </w:rPr>
            </w:pPr>
            <w:r>
              <w:rPr>
                <w:rFonts w:hint="eastAsia"/>
                <w:color w:val="000000"/>
                <w:sz w:val="20"/>
                <w:szCs w:val="20"/>
              </w:rPr>
              <w:t>DJI FPV 套装+随心换2年版</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与无人机1同一品牌，≥1/2.3 英寸 CMOS传感器，有效像素≥1200 万；</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lang w:eastAsia="zh-Hans"/>
              </w:rPr>
              <w:t>标配随心换2年版。</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I</w:t>
            </w:r>
            <w:r>
              <w:rPr>
                <w:rFonts w:ascii="宋体" w:hAnsi="宋体" w:cs="宋体"/>
                <w:sz w:val="20"/>
                <w:szCs w:val="20"/>
              </w:rPr>
              <w:t>SO</w:t>
            </w:r>
            <w:r>
              <w:rPr>
                <w:rFonts w:hint="eastAsia" w:ascii="宋体" w:hAnsi="宋体" w:cs="宋体"/>
                <w:sz w:val="20"/>
                <w:szCs w:val="20"/>
              </w:rPr>
              <w:t>范围：≥</w:t>
            </w:r>
            <w:r>
              <w:rPr>
                <w:rFonts w:ascii="宋体" w:hAnsi="宋体" w:cs="宋体"/>
                <w:sz w:val="20"/>
                <w:szCs w:val="20"/>
              </w:rPr>
              <w:t>100 – 12800</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快门速度：≥</w:t>
            </w:r>
            <w:r>
              <w:rPr>
                <w:rFonts w:ascii="宋体" w:hAnsi="宋体" w:cs="宋体"/>
                <w:sz w:val="20"/>
                <w:szCs w:val="20"/>
              </w:rPr>
              <w:t>1/50 - 1/8000 s</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支持4K/60fps 超广角拍摄；</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10 公里高清低延时数字图传；</w:t>
            </w:r>
          </w:p>
          <w:p>
            <w:pPr>
              <w:rPr>
                <w:rFonts w:ascii="宋体" w:hAnsi="宋体"/>
                <w:sz w:val="20"/>
                <w:szCs w:val="20"/>
              </w:rPr>
            </w:pPr>
            <w:r>
              <w:rPr>
                <w:rFonts w:ascii="宋体" w:hAnsi="宋体" w:cs="宋体"/>
                <w:sz w:val="20"/>
                <w:szCs w:val="20"/>
              </w:rPr>
              <w:t>7、</w:t>
            </w:r>
            <w:r>
              <w:rPr>
                <w:rFonts w:hint="eastAsia" w:ascii="宋体" w:hAnsi="宋体" w:cs="宋体"/>
                <w:sz w:val="20"/>
                <w:szCs w:val="20"/>
              </w:rPr>
              <w:t>全新运动模式、一键急刹悬停。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无人机</w:t>
            </w:r>
            <w:r>
              <w:rPr>
                <w:rFonts w:ascii="宋体" w:hAnsi="宋体" w:cs="宋体"/>
                <w:sz w:val="20"/>
                <w:szCs w:val="20"/>
              </w:rPr>
              <w:t>4</w:t>
            </w:r>
          </w:p>
        </w:tc>
        <w:tc>
          <w:tcPr>
            <w:tcW w:w="1139" w:type="dxa"/>
            <w:vAlign w:val="center"/>
          </w:tcPr>
          <w:p>
            <w:pPr>
              <w:widowControl/>
              <w:jc w:val="center"/>
              <w:rPr>
                <w:color w:val="000000"/>
                <w:kern w:val="0"/>
                <w:sz w:val="20"/>
                <w:szCs w:val="20"/>
              </w:rPr>
            </w:pPr>
            <w:r>
              <w:rPr>
                <w:rFonts w:hint="eastAsia"/>
                <w:color w:val="000000"/>
                <w:sz w:val="20"/>
                <w:szCs w:val="20"/>
              </w:rPr>
              <w:t>DJI</w:t>
            </w:r>
          </w:p>
        </w:tc>
        <w:tc>
          <w:tcPr>
            <w:tcW w:w="1716" w:type="dxa"/>
            <w:vAlign w:val="center"/>
          </w:tcPr>
          <w:p>
            <w:pPr>
              <w:jc w:val="center"/>
              <w:rPr>
                <w:rFonts w:ascii="宋体" w:hAnsi="宋体" w:cs="宋体"/>
                <w:sz w:val="20"/>
                <w:szCs w:val="20"/>
              </w:rPr>
            </w:pPr>
            <w:r>
              <w:rPr>
                <w:rFonts w:ascii="宋体" w:hAnsi="宋体" w:cs="宋体"/>
                <w:sz w:val="20"/>
                <w:szCs w:val="20"/>
              </w:rPr>
              <w:t>DJI Avata+</w:t>
            </w:r>
            <w:r>
              <w:rPr>
                <w:rFonts w:hint="eastAsia" w:ascii="宋体" w:hAnsi="宋体" w:cs="宋体"/>
                <w:sz w:val="20"/>
                <w:szCs w:val="20"/>
              </w:rPr>
              <w:t>随心换2年版</w:t>
            </w:r>
            <w:r>
              <w:rPr>
                <w:rFonts w:ascii="宋体" w:hAnsi="宋体" w:cs="宋体"/>
                <w:sz w:val="20"/>
                <w:szCs w:val="20"/>
              </w:rPr>
              <w:t>+</w:t>
            </w:r>
            <w:r>
              <w:rPr>
                <w:rFonts w:hint="eastAsia" w:ascii="宋体" w:hAnsi="宋体" w:cs="宋体"/>
                <w:sz w:val="20"/>
                <w:szCs w:val="20"/>
              </w:rPr>
              <w:t>畅飞配件包</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与无人机1同一品牌，搭载≥1/1.7 英寸影像传感器，有效像素≥4800 万；</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支持体感控制；</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4K/60fps 155° 超广角视频；</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自带桨叶保护罩，安全升级；</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1080p/100fps 图传画质延迟低至 30 毫秒；</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视频最大码率：≥</w:t>
            </w:r>
            <w:r>
              <w:rPr>
                <w:rFonts w:ascii="宋体" w:hAnsi="宋体" w:cs="宋体"/>
                <w:sz w:val="20"/>
                <w:szCs w:val="20"/>
              </w:rPr>
              <w:t>150Mbps</w:t>
            </w:r>
            <w:r>
              <w:rPr>
                <w:rFonts w:hint="eastAsia" w:ascii="宋体" w:hAnsi="宋体" w:cs="宋体"/>
                <w:sz w:val="20"/>
                <w:szCs w:val="20"/>
              </w:rPr>
              <w:t>；</w:t>
            </w:r>
          </w:p>
          <w:p>
            <w:pPr>
              <w:rPr>
                <w:rFonts w:ascii="宋体" w:hAnsi="宋体"/>
                <w:sz w:val="20"/>
                <w:szCs w:val="20"/>
              </w:rPr>
            </w:pPr>
            <w:r>
              <w:rPr>
                <w:rFonts w:ascii="宋体" w:hAnsi="宋体" w:cs="宋体"/>
                <w:sz w:val="20"/>
                <w:szCs w:val="20"/>
              </w:rPr>
              <w:t>7、</w:t>
            </w:r>
            <w:r>
              <w:rPr>
                <w:rFonts w:hint="eastAsia" w:ascii="宋体" w:hAnsi="宋体" w:cs="宋体"/>
                <w:sz w:val="20"/>
                <w:szCs w:val="20"/>
              </w:rPr>
              <w:t>标配</w:t>
            </w:r>
            <w:r>
              <w:rPr>
                <w:rFonts w:hint="eastAsia" w:ascii="宋体" w:hAnsi="宋体" w:cs="宋体"/>
                <w:sz w:val="20"/>
                <w:szCs w:val="20"/>
                <w:lang w:eastAsia="zh-Hans"/>
              </w:rPr>
              <w:t>随心换 2 年版、畅飞配件包。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lang w:eastAsia="zh-Hans"/>
              </w:rPr>
              <w:t>无线数据终端</w:t>
            </w:r>
          </w:p>
        </w:tc>
        <w:tc>
          <w:tcPr>
            <w:tcW w:w="1139" w:type="dxa"/>
            <w:vAlign w:val="center"/>
          </w:tcPr>
          <w:p>
            <w:pPr>
              <w:jc w:val="center"/>
              <w:rPr>
                <w:rFonts w:ascii="宋体" w:hAnsi="宋体" w:cs="宋体"/>
                <w:sz w:val="20"/>
                <w:szCs w:val="20"/>
              </w:rPr>
            </w:pPr>
            <w:r>
              <w:rPr>
                <w:rFonts w:hint="eastAsia"/>
                <w:color w:val="000000"/>
                <w:sz w:val="20"/>
                <w:szCs w:val="20"/>
              </w:rPr>
              <w:t>DJI</w:t>
            </w:r>
          </w:p>
        </w:tc>
        <w:tc>
          <w:tcPr>
            <w:tcW w:w="1716" w:type="dxa"/>
            <w:vAlign w:val="center"/>
          </w:tcPr>
          <w:p>
            <w:pPr>
              <w:jc w:val="center"/>
              <w:rPr>
                <w:rFonts w:ascii="宋体" w:hAnsi="宋体" w:cs="宋体"/>
                <w:sz w:val="20"/>
                <w:szCs w:val="20"/>
              </w:rPr>
            </w:pPr>
            <w:r>
              <w:rPr>
                <w:rFonts w:hint="eastAsia"/>
                <w:color w:val="000000"/>
                <w:sz w:val="20"/>
                <w:szCs w:val="20"/>
              </w:rPr>
              <w:t>DJI Cellular 模块</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rPr>
                <w:rFonts w:ascii="宋体" w:hAnsi="宋体"/>
                <w:sz w:val="20"/>
                <w:szCs w:val="20"/>
              </w:rPr>
            </w:pPr>
            <w:r>
              <w:rPr>
                <w:rFonts w:hint="eastAsia" w:ascii="宋体" w:hAnsi="宋体" w:cs="宋体"/>
                <w:sz w:val="20"/>
                <w:szCs w:val="20"/>
              </w:rPr>
              <w:t>无人机1</w:t>
            </w:r>
            <w:r>
              <w:rPr>
                <w:rFonts w:hint="eastAsia" w:ascii="宋体" w:hAnsi="宋体" w:cs="宋体"/>
                <w:sz w:val="20"/>
                <w:szCs w:val="20"/>
                <w:lang w:eastAsia="zh-Hans"/>
              </w:rPr>
              <w:t xml:space="preserve"> TD-LTE 无线数据终端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lang w:eastAsia="zh-Hans"/>
              </w:rPr>
              <w:t>模块安装套件</w:t>
            </w:r>
          </w:p>
        </w:tc>
        <w:tc>
          <w:tcPr>
            <w:tcW w:w="1139" w:type="dxa"/>
            <w:vAlign w:val="center"/>
          </w:tcPr>
          <w:p>
            <w:pPr>
              <w:jc w:val="center"/>
              <w:rPr>
                <w:rFonts w:ascii="宋体" w:hAnsi="宋体" w:cs="宋体"/>
                <w:sz w:val="20"/>
                <w:szCs w:val="20"/>
              </w:rPr>
            </w:pPr>
            <w:r>
              <w:rPr>
                <w:rFonts w:hint="eastAsia"/>
                <w:color w:val="000000"/>
                <w:sz w:val="20"/>
                <w:szCs w:val="20"/>
              </w:rPr>
              <w:t>DJI</w:t>
            </w:r>
          </w:p>
        </w:tc>
        <w:tc>
          <w:tcPr>
            <w:tcW w:w="1716" w:type="dxa"/>
            <w:vAlign w:val="center"/>
          </w:tcPr>
          <w:p>
            <w:pPr>
              <w:jc w:val="center"/>
              <w:rPr>
                <w:rFonts w:ascii="宋体" w:hAnsi="宋体" w:cs="宋体"/>
                <w:sz w:val="20"/>
                <w:szCs w:val="20"/>
              </w:rPr>
            </w:pPr>
            <w:r>
              <w:rPr>
                <w:rFonts w:hint="eastAsia"/>
                <w:color w:val="000000"/>
                <w:sz w:val="20"/>
                <w:szCs w:val="20"/>
              </w:rPr>
              <w:t>DJI Cellular 模块安装套件</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rPr>
                <w:rFonts w:ascii="宋体" w:hAnsi="宋体"/>
                <w:sz w:val="20"/>
                <w:szCs w:val="20"/>
              </w:rPr>
            </w:pPr>
            <w:r>
              <w:rPr>
                <w:rFonts w:hint="eastAsia" w:ascii="宋体" w:hAnsi="宋体" w:cs="宋体"/>
                <w:sz w:val="20"/>
                <w:szCs w:val="20"/>
              </w:rPr>
              <w:t>无人机1</w:t>
            </w:r>
            <w:r>
              <w:rPr>
                <w:rFonts w:hint="eastAsia" w:ascii="宋体" w:hAnsi="宋体" w:cs="宋体"/>
                <w:sz w:val="20"/>
                <w:szCs w:val="20"/>
                <w:lang w:eastAsia="zh-Hans"/>
              </w:rPr>
              <w:t xml:space="preserve"> Cellular 模块安装套件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lang w:eastAsia="zh-Hans"/>
              </w:rPr>
              <w:t>增广镜</w:t>
            </w:r>
          </w:p>
        </w:tc>
        <w:tc>
          <w:tcPr>
            <w:tcW w:w="1139" w:type="dxa"/>
            <w:vAlign w:val="center"/>
          </w:tcPr>
          <w:p>
            <w:pPr>
              <w:jc w:val="center"/>
              <w:rPr>
                <w:rFonts w:ascii="宋体" w:hAnsi="宋体" w:cs="宋体"/>
                <w:sz w:val="20"/>
                <w:szCs w:val="20"/>
              </w:rPr>
            </w:pPr>
            <w:r>
              <w:rPr>
                <w:rFonts w:hint="eastAsia"/>
                <w:color w:val="000000"/>
                <w:sz w:val="20"/>
                <w:szCs w:val="20"/>
              </w:rPr>
              <w:t>DJI</w:t>
            </w:r>
          </w:p>
        </w:tc>
        <w:tc>
          <w:tcPr>
            <w:tcW w:w="1716" w:type="dxa"/>
            <w:vAlign w:val="center"/>
          </w:tcPr>
          <w:p>
            <w:pPr>
              <w:jc w:val="center"/>
              <w:rPr>
                <w:rFonts w:ascii="宋体" w:hAnsi="宋体" w:cs="宋体"/>
                <w:sz w:val="20"/>
                <w:szCs w:val="20"/>
              </w:rPr>
            </w:pPr>
            <w:r>
              <w:rPr>
                <w:rFonts w:hint="eastAsia"/>
                <w:color w:val="000000"/>
                <w:sz w:val="20"/>
                <w:szCs w:val="20"/>
              </w:rPr>
              <w:t>Mavic 3 增广镜</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rPr>
                <w:rFonts w:ascii="宋体" w:hAnsi="宋体"/>
                <w:sz w:val="20"/>
                <w:szCs w:val="20"/>
              </w:rPr>
            </w:pPr>
            <w:r>
              <w:rPr>
                <w:rFonts w:hint="eastAsia" w:ascii="宋体" w:hAnsi="宋体" w:cs="宋体"/>
                <w:sz w:val="20"/>
                <w:szCs w:val="20"/>
              </w:rPr>
              <w:t>无人机1</w:t>
            </w:r>
            <w:r>
              <w:rPr>
                <w:rFonts w:hint="eastAsia" w:ascii="宋体" w:hAnsi="宋体" w:cs="宋体"/>
                <w:sz w:val="20"/>
                <w:szCs w:val="20"/>
                <w:lang w:eastAsia="zh-Hans"/>
              </w:rPr>
              <w:t>增广镜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lang w:eastAsia="zh-Hans"/>
              </w:rPr>
              <w:t>安全保护箱</w:t>
            </w:r>
          </w:p>
        </w:tc>
        <w:tc>
          <w:tcPr>
            <w:tcW w:w="1139" w:type="dxa"/>
            <w:vAlign w:val="center"/>
          </w:tcPr>
          <w:p>
            <w:pPr>
              <w:jc w:val="center"/>
              <w:rPr>
                <w:rFonts w:ascii="宋体" w:hAnsi="宋体" w:cs="宋体"/>
                <w:sz w:val="20"/>
                <w:szCs w:val="20"/>
              </w:rPr>
            </w:pPr>
            <w:r>
              <w:rPr>
                <w:rFonts w:hint="eastAsia"/>
                <w:color w:val="000000"/>
                <w:sz w:val="20"/>
                <w:szCs w:val="20"/>
              </w:rPr>
              <w:t>DJI</w:t>
            </w:r>
          </w:p>
        </w:tc>
        <w:tc>
          <w:tcPr>
            <w:tcW w:w="1716" w:type="dxa"/>
            <w:vAlign w:val="center"/>
          </w:tcPr>
          <w:p>
            <w:pPr>
              <w:jc w:val="center"/>
              <w:rPr>
                <w:rFonts w:ascii="宋体" w:hAnsi="宋体" w:cs="宋体"/>
                <w:sz w:val="20"/>
                <w:szCs w:val="20"/>
              </w:rPr>
            </w:pPr>
            <w:r>
              <w:rPr>
                <w:rFonts w:hint="eastAsia"/>
                <w:color w:val="000000"/>
                <w:sz w:val="20"/>
                <w:szCs w:val="20"/>
              </w:rPr>
              <w:t>Mavic 3 安全保护箱</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rPr>
                <w:rFonts w:ascii="宋体" w:hAnsi="宋体"/>
                <w:sz w:val="20"/>
                <w:szCs w:val="20"/>
              </w:rPr>
            </w:pPr>
            <w:r>
              <w:rPr>
                <w:rFonts w:hint="eastAsia" w:ascii="宋体" w:hAnsi="宋体" w:cs="宋体"/>
                <w:sz w:val="20"/>
                <w:szCs w:val="20"/>
              </w:rPr>
              <w:t>无人机1</w:t>
            </w:r>
            <w:r>
              <w:rPr>
                <w:rFonts w:hint="eastAsia" w:ascii="宋体" w:hAnsi="宋体" w:cs="宋体"/>
                <w:sz w:val="20"/>
                <w:szCs w:val="20"/>
                <w:lang w:eastAsia="zh-Hans"/>
              </w:rPr>
              <w:t>安全保护箱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lang w:eastAsia="zh-Hans"/>
              </w:rPr>
              <w:t>运动相机</w:t>
            </w:r>
            <w:r>
              <w:rPr>
                <w:rFonts w:hint="eastAsia" w:ascii="宋体" w:hAnsi="宋体" w:cs="宋体"/>
                <w:sz w:val="20"/>
                <w:szCs w:val="20"/>
              </w:rPr>
              <w:t>1</w:t>
            </w:r>
          </w:p>
        </w:tc>
        <w:tc>
          <w:tcPr>
            <w:tcW w:w="1139" w:type="dxa"/>
            <w:vAlign w:val="center"/>
          </w:tcPr>
          <w:p>
            <w:pPr>
              <w:jc w:val="center"/>
              <w:rPr>
                <w:rFonts w:ascii="宋体" w:hAnsi="宋体" w:cs="宋体"/>
                <w:sz w:val="20"/>
                <w:szCs w:val="20"/>
              </w:rPr>
            </w:pPr>
            <w:r>
              <w:rPr>
                <w:rFonts w:hint="eastAsia"/>
                <w:color w:val="000000"/>
                <w:sz w:val="20"/>
                <w:szCs w:val="20"/>
              </w:rPr>
              <w:t>DJI</w:t>
            </w:r>
          </w:p>
        </w:tc>
        <w:tc>
          <w:tcPr>
            <w:tcW w:w="1716" w:type="dxa"/>
            <w:vAlign w:val="center"/>
          </w:tcPr>
          <w:p>
            <w:pPr>
              <w:jc w:val="center"/>
              <w:rPr>
                <w:rFonts w:ascii="宋体" w:hAnsi="宋体" w:cs="宋体"/>
                <w:sz w:val="20"/>
                <w:szCs w:val="20"/>
              </w:rPr>
            </w:pPr>
            <w:r>
              <w:rPr>
                <w:rFonts w:hint="eastAsia"/>
                <w:color w:val="000000"/>
                <w:sz w:val="20"/>
                <w:szCs w:val="20"/>
              </w:rPr>
              <w:t>DJI Action 2 双屏套装+随心换2年版</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lang w:eastAsia="zh-Hans"/>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运动相机双屏套装版，影像传感器搭载1/1.7 英寸 CMOS；</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I</w:t>
            </w:r>
            <w:r>
              <w:rPr>
                <w:rFonts w:ascii="宋体" w:hAnsi="宋体" w:cs="宋体"/>
                <w:sz w:val="20"/>
                <w:szCs w:val="20"/>
              </w:rPr>
              <w:t>SO</w:t>
            </w:r>
            <w:r>
              <w:rPr>
                <w:rFonts w:hint="eastAsia" w:ascii="宋体" w:hAnsi="宋体" w:cs="宋体"/>
                <w:sz w:val="20"/>
                <w:szCs w:val="20"/>
              </w:rPr>
              <w:t>范围：拍照≥100-6400，录像≥100-6400；</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视频存储最大码流：</w:t>
            </w:r>
            <w:r>
              <w:rPr>
                <w:rFonts w:ascii="宋体" w:hAnsi="宋体" w:cs="宋体"/>
                <w:sz w:val="20"/>
                <w:szCs w:val="20"/>
              </w:rPr>
              <w:t>130 Mbps</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裸机防水≥10 米，加防水壳≥60 米；</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支持慢动作拍摄，4K：4 倍（120fps），2.7K：4 倍（120fps），1080p：8 倍（240fps），4 倍（120fps）；</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延时摄影，</w:t>
            </w:r>
            <w:r>
              <w:rPr>
                <w:rFonts w:ascii="宋体" w:hAnsi="宋体" w:cs="宋体"/>
                <w:sz w:val="20"/>
                <w:szCs w:val="20"/>
              </w:rPr>
              <w:t>4K/2</w:t>
            </w:r>
            <w:r>
              <w:rPr>
                <w:rFonts w:hint="eastAsia" w:ascii="宋体" w:hAnsi="宋体" w:cs="宋体"/>
                <w:sz w:val="20"/>
                <w:szCs w:val="20"/>
              </w:rPr>
              <w:t>.</w:t>
            </w:r>
            <w:r>
              <w:rPr>
                <w:rFonts w:ascii="宋体" w:hAnsi="宋体" w:cs="宋体"/>
                <w:sz w:val="20"/>
                <w:szCs w:val="20"/>
              </w:rPr>
              <w:t>7K/1080p</w:t>
            </w:r>
            <w:r>
              <w:rPr>
                <w:rFonts w:hint="eastAsia" w:ascii="宋体" w:hAnsi="宋体" w:cs="宋体"/>
                <w:sz w:val="20"/>
                <w:szCs w:val="20"/>
              </w:rPr>
              <w:t>格式下，拍摄时长：5/10/20/30 分钟，1/2/3/5 小时，∞；</w:t>
            </w:r>
          </w:p>
          <w:p>
            <w:pPr>
              <w:rPr>
                <w:rFonts w:ascii="宋体" w:hAnsi="宋体"/>
                <w:sz w:val="20"/>
                <w:szCs w:val="20"/>
              </w:rPr>
            </w:pPr>
            <w:r>
              <w:rPr>
                <w:rFonts w:ascii="宋体" w:hAnsi="宋体" w:cs="宋体"/>
                <w:sz w:val="20"/>
                <w:szCs w:val="20"/>
              </w:rPr>
              <w:t>7、</w:t>
            </w:r>
            <w:r>
              <w:rPr>
                <w:rFonts w:hint="eastAsia" w:ascii="宋体" w:hAnsi="宋体" w:cs="宋体"/>
                <w:sz w:val="20"/>
                <w:szCs w:val="20"/>
              </w:rPr>
              <w:t>配套随心换2年版。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运动相机2</w:t>
            </w:r>
          </w:p>
        </w:tc>
        <w:tc>
          <w:tcPr>
            <w:tcW w:w="1139" w:type="dxa"/>
            <w:vAlign w:val="center"/>
          </w:tcPr>
          <w:p>
            <w:pPr>
              <w:jc w:val="center"/>
              <w:rPr>
                <w:rFonts w:ascii="宋体" w:hAnsi="宋体" w:cs="宋体"/>
                <w:sz w:val="20"/>
                <w:szCs w:val="20"/>
              </w:rPr>
            </w:pPr>
            <w:r>
              <w:rPr>
                <w:rFonts w:hint="eastAsia"/>
                <w:color w:val="000000"/>
                <w:sz w:val="20"/>
                <w:szCs w:val="20"/>
              </w:rPr>
              <w:t>影石</w:t>
            </w:r>
          </w:p>
        </w:tc>
        <w:tc>
          <w:tcPr>
            <w:tcW w:w="1716" w:type="dxa"/>
            <w:vAlign w:val="center"/>
          </w:tcPr>
          <w:p>
            <w:pPr>
              <w:rPr>
                <w:rFonts w:ascii="宋体" w:hAnsi="宋体" w:cs="宋体"/>
                <w:sz w:val="20"/>
                <w:szCs w:val="20"/>
              </w:rPr>
            </w:pPr>
            <w:r>
              <w:rPr>
                <w:rFonts w:hint="eastAsia"/>
                <w:color w:val="000000"/>
                <w:sz w:val="20"/>
                <w:szCs w:val="20"/>
              </w:rPr>
              <w:t>X3（自行车礼盒）</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sz w:val="20"/>
                <w:szCs w:val="20"/>
                <w:shd w:val="clear" w:color="auto" w:fill="FFFFFF"/>
              </w:rPr>
            </w:pPr>
            <w:r>
              <w:rPr>
                <w:rFonts w:ascii="宋体" w:hAnsi="宋体" w:cs="宋体"/>
                <w:sz w:val="20"/>
                <w:szCs w:val="20"/>
              </w:rPr>
              <w:t>1、</w:t>
            </w:r>
            <w:r>
              <w:rPr>
                <w:rFonts w:hint="eastAsia" w:ascii="宋体" w:hAnsi="宋体" w:cs="宋体"/>
                <w:sz w:val="20"/>
                <w:szCs w:val="20"/>
              </w:rPr>
              <w:t>全景运动相机，</w:t>
            </w:r>
            <w:r>
              <w:rPr>
                <w:rFonts w:ascii="宋体" w:hAnsi="宋体"/>
                <w:sz w:val="20"/>
                <w:szCs w:val="20"/>
                <w:shd w:val="clear" w:color="auto" w:fill="FFFFFF"/>
              </w:rPr>
              <w:t>采用便携一体式设计</w:t>
            </w:r>
            <w:r>
              <w:rPr>
                <w:rFonts w:hint="eastAsia" w:ascii="宋体" w:hAnsi="宋体"/>
                <w:sz w:val="20"/>
                <w:szCs w:val="20"/>
                <w:shd w:val="clear" w:color="auto" w:fill="FFFFFF"/>
              </w:rPr>
              <w:t>；</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前后均搭载≥1/2英寸4800万像素传感器，可拍摄5.7K全景运动HDR视频和4K平面视频；</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防水等级高达lPX8级，可实现裸机10米防水。配合潜水壳，即可实现50米防水；</w:t>
            </w:r>
          </w:p>
          <w:p>
            <w:pPr>
              <w:rPr>
                <w:rFonts w:ascii="宋体" w:hAnsi="宋体"/>
                <w:sz w:val="20"/>
                <w:szCs w:val="20"/>
              </w:rPr>
            </w:pPr>
            <w:r>
              <w:rPr>
                <w:rFonts w:ascii="宋体" w:hAnsi="宋体" w:cs="宋体"/>
                <w:sz w:val="20"/>
                <w:szCs w:val="20"/>
              </w:rPr>
              <w:t>4、</w:t>
            </w:r>
            <w:r>
              <w:rPr>
                <w:rFonts w:hint="eastAsia" w:ascii="宋体" w:hAnsi="宋体" w:cs="宋体"/>
                <w:sz w:val="20"/>
                <w:szCs w:val="20"/>
              </w:rPr>
              <w:t>配备自行车礼盒套装。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电子防潮箱</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锐玛</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MRD-368</w:t>
            </w:r>
            <w:r>
              <w:rPr>
                <w:rFonts w:hint="eastAsia" w:ascii="宋体" w:hAnsi="宋体" w:cs="宋体"/>
                <w:kern w:val="0"/>
                <w:sz w:val="20"/>
                <w:szCs w:val="20"/>
                <w:lang w:bidi="ar"/>
              </w:rPr>
              <w:t xml:space="preserve"> </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摄影器材干燥箱除湿柜，容量≥3</w:t>
            </w:r>
            <w:r>
              <w:rPr>
                <w:rFonts w:ascii="宋体" w:hAnsi="宋体" w:cs="宋体"/>
                <w:sz w:val="20"/>
                <w:szCs w:val="20"/>
              </w:rPr>
              <w:t>50</w:t>
            </w:r>
            <w:r>
              <w:rPr>
                <w:rFonts w:hint="eastAsia" w:ascii="宋体" w:hAnsi="宋体" w:cs="宋体"/>
                <w:sz w:val="20"/>
                <w:szCs w:val="20"/>
              </w:rPr>
              <w:t>升；</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升级触摸屏，支持自动熄屏；</w:t>
            </w:r>
          </w:p>
          <w:p>
            <w:pPr>
              <w:rPr>
                <w:rFonts w:ascii="宋体" w:hAnsi="宋体"/>
                <w:sz w:val="20"/>
                <w:szCs w:val="20"/>
              </w:rPr>
            </w:pPr>
            <w:r>
              <w:rPr>
                <w:rFonts w:ascii="宋体" w:hAnsi="宋体" w:cs="宋体"/>
                <w:sz w:val="20"/>
                <w:szCs w:val="20"/>
              </w:rPr>
              <w:t>3、</w:t>
            </w:r>
            <w:r>
              <w:rPr>
                <w:rFonts w:hint="eastAsia" w:ascii="宋体" w:hAnsi="宋体" w:cs="宋体"/>
                <w:sz w:val="20"/>
                <w:szCs w:val="20"/>
              </w:rPr>
              <w:t>搭载微电脑智能除湿系统，全自动监测箱内湿度，2</w:t>
            </w:r>
            <w:r>
              <w:rPr>
                <w:rFonts w:ascii="宋体" w:hAnsi="宋体" w:cs="宋体"/>
                <w:sz w:val="20"/>
                <w:szCs w:val="20"/>
              </w:rPr>
              <w:t>4</w:t>
            </w:r>
            <w:r>
              <w:rPr>
                <w:rFonts w:hint="eastAsia" w:ascii="宋体" w:hAnsi="宋体" w:cs="宋体"/>
                <w:sz w:val="20"/>
                <w:szCs w:val="20"/>
              </w:rPr>
              <w:t>小时稳定恒湿。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电控滑轨套装</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印迹</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Nano滑轨+K5云台+TC7脚架</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双轴一体电控静音滑轨，支持不少于3.</w:t>
            </w:r>
            <w:r>
              <w:rPr>
                <w:rFonts w:ascii="宋体" w:hAnsi="宋体" w:cs="宋体"/>
                <w:sz w:val="20"/>
                <w:szCs w:val="20"/>
              </w:rPr>
              <w:t>5</w:t>
            </w:r>
            <w:r>
              <w:rPr>
                <w:rFonts w:hint="eastAsia" w:ascii="宋体" w:hAnsi="宋体" w:cs="宋体"/>
                <w:sz w:val="20"/>
                <w:szCs w:val="20"/>
              </w:rPr>
              <w:t>kg的有效负载，支持手机app无线遥控；</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支持360度电动旋转，支持视频延时拍摄；</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智能抖动补偿算法，可自主检测机身各个方向的抖动并进行有效抵消，上下滑块虚位可调等硬件上的防抖设计可保持画面稳定；</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采用无刷电机，录制访谈时可以直接收音；</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高精密进口智能芯片,更加高效节能、也具有更强的处理能力、更流畅的操作体验；</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电机编码器配合位置感应系统实现软行程控制，滑块在运行过程中不会撞击到滑轨的边缘；</w:t>
            </w:r>
          </w:p>
          <w:p>
            <w:pPr>
              <w:rPr>
                <w:rFonts w:ascii="宋体" w:hAnsi="宋体"/>
                <w:sz w:val="20"/>
                <w:szCs w:val="20"/>
              </w:rPr>
            </w:pPr>
            <w:r>
              <w:rPr>
                <w:rFonts w:ascii="宋体" w:hAnsi="宋体" w:cs="宋体"/>
                <w:sz w:val="20"/>
                <w:szCs w:val="20"/>
              </w:rPr>
              <w:t>7、</w:t>
            </w:r>
            <w:r>
              <w:rPr>
                <w:rFonts w:hint="eastAsia" w:ascii="宋体" w:hAnsi="宋体" w:cs="宋体"/>
                <w:sz w:val="20"/>
                <w:szCs w:val="20"/>
              </w:rPr>
              <w:t>标配相机承重云台及滑轨脚架。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双肩摄影包1</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PGYTECH</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OneGo Air 25L（曜石黑）</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个</w:t>
            </w:r>
          </w:p>
        </w:tc>
        <w:tc>
          <w:tcPr>
            <w:tcW w:w="5771" w:type="dxa"/>
            <w:vAlign w:val="center"/>
          </w:tcPr>
          <w:p>
            <w:pPr>
              <w:rPr>
                <w:rFonts w:ascii="宋体" w:hAnsi="宋体"/>
                <w:sz w:val="20"/>
                <w:szCs w:val="20"/>
              </w:rPr>
            </w:pPr>
            <w:r>
              <w:rPr>
                <w:rFonts w:hint="eastAsia" w:ascii="宋体" w:hAnsi="宋体" w:cs="宋体"/>
                <w:sz w:val="20"/>
                <w:szCs w:val="20"/>
              </w:rPr>
              <w:t>双肩摄影包，可放置微单/单反、镜头能配件，容量不小于2</w:t>
            </w:r>
            <w:r>
              <w:rPr>
                <w:rFonts w:ascii="宋体" w:hAnsi="宋体" w:cs="宋体"/>
                <w:sz w:val="20"/>
                <w:szCs w:val="20"/>
              </w:rPr>
              <w:t>5L</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双肩摄影包2</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PGYTECH</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OneMo子母包（暮光黑）+甲壳虫快挂</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个</w:t>
            </w:r>
          </w:p>
        </w:tc>
        <w:tc>
          <w:tcPr>
            <w:tcW w:w="5771" w:type="dxa"/>
            <w:vAlign w:val="center"/>
          </w:tcPr>
          <w:p>
            <w:pPr>
              <w:rPr>
                <w:rFonts w:ascii="宋体" w:hAnsi="宋体"/>
                <w:sz w:val="20"/>
                <w:szCs w:val="20"/>
              </w:rPr>
            </w:pPr>
            <w:r>
              <w:rPr>
                <w:rFonts w:hint="eastAsia" w:ascii="宋体" w:hAnsi="宋体" w:cs="宋体"/>
                <w:sz w:val="20"/>
                <w:szCs w:val="20"/>
              </w:rPr>
              <w:t>双肩摄影包，可放置微单/单反、镜头能配件，容量不小于2</w:t>
            </w:r>
            <w:r>
              <w:rPr>
                <w:rFonts w:ascii="宋体" w:hAnsi="宋体" w:cs="宋体"/>
                <w:sz w:val="20"/>
                <w:szCs w:val="20"/>
              </w:rPr>
              <w:t>5L</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微单电池</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索尼</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NP-FZ100</w:t>
            </w:r>
            <w:r>
              <w:rPr>
                <w:rFonts w:hint="eastAsia" w:ascii="宋体" w:hAnsi="宋体" w:cs="宋体"/>
                <w:kern w:val="0"/>
                <w:sz w:val="20"/>
                <w:szCs w:val="20"/>
                <w:lang w:bidi="ar"/>
              </w:rPr>
              <w:t xml:space="preserve"> </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8</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块</w:t>
            </w:r>
          </w:p>
        </w:tc>
        <w:tc>
          <w:tcPr>
            <w:tcW w:w="5771" w:type="dxa"/>
            <w:vAlign w:val="center"/>
          </w:tcPr>
          <w:p>
            <w:pPr>
              <w:rPr>
                <w:rFonts w:ascii="宋体" w:hAnsi="宋体"/>
                <w:sz w:val="20"/>
                <w:szCs w:val="20"/>
              </w:rPr>
            </w:pPr>
            <w:r>
              <w:rPr>
                <w:rFonts w:hint="eastAsia" w:ascii="宋体" w:hAnsi="宋体" w:cs="宋体"/>
                <w:sz w:val="20"/>
                <w:szCs w:val="20"/>
              </w:rPr>
              <w:t>容量：约 16.4Wh (2280mAh) / 重量：约 83g / 尺寸（宽x高x深）：约38.7mm x 22.7mm x 51.7mm，与视频机1同一品牌。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电池充电器</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索尼</w:t>
            </w:r>
          </w:p>
        </w:tc>
        <w:tc>
          <w:tcPr>
            <w:tcW w:w="1716" w:type="dxa"/>
            <w:vAlign w:val="center"/>
          </w:tcPr>
          <w:p>
            <w:pPr>
              <w:jc w:val="center"/>
              <w:rPr>
                <w:color w:val="000000"/>
                <w:sz w:val="20"/>
                <w:szCs w:val="20"/>
              </w:rPr>
            </w:pPr>
            <w:r>
              <w:rPr>
                <w:color w:val="000000"/>
                <w:sz w:val="20"/>
                <w:szCs w:val="20"/>
              </w:rPr>
              <w:t>BC-QZ1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3</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个</w:t>
            </w:r>
          </w:p>
        </w:tc>
        <w:tc>
          <w:tcPr>
            <w:tcW w:w="5771" w:type="dxa"/>
            <w:vAlign w:val="center"/>
          </w:tcPr>
          <w:p>
            <w:pPr>
              <w:rPr>
                <w:rFonts w:ascii="宋体" w:hAnsi="宋体"/>
                <w:sz w:val="20"/>
                <w:szCs w:val="20"/>
              </w:rPr>
            </w:pPr>
            <w:r>
              <w:rPr>
                <w:rFonts w:hint="eastAsia" w:ascii="宋体" w:hAnsi="宋体" w:cs="宋体"/>
                <w:sz w:val="20"/>
                <w:szCs w:val="20"/>
              </w:rPr>
              <w:t>微单电池充电器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读卡器</w:t>
            </w:r>
          </w:p>
        </w:tc>
        <w:tc>
          <w:tcPr>
            <w:tcW w:w="1139" w:type="dxa"/>
            <w:vAlign w:val="center"/>
          </w:tcPr>
          <w:p>
            <w:pPr>
              <w:jc w:val="center"/>
              <w:rPr>
                <w:rFonts w:ascii="宋体" w:hAnsi="宋体" w:cs="宋体"/>
                <w:kern w:val="0"/>
                <w:sz w:val="20"/>
                <w:szCs w:val="20"/>
                <w:lang w:bidi="ar"/>
              </w:rPr>
            </w:pPr>
          </w:p>
        </w:tc>
        <w:tc>
          <w:tcPr>
            <w:tcW w:w="1716" w:type="dxa"/>
            <w:vAlign w:val="center"/>
          </w:tcPr>
          <w:p>
            <w:pPr>
              <w:jc w:val="center"/>
              <w:rPr>
                <w:rFonts w:ascii="宋体" w:hAnsi="宋体" w:cs="宋体"/>
                <w:kern w:val="0"/>
                <w:sz w:val="20"/>
                <w:szCs w:val="20"/>
                <w:lang w:bidi="ar"/>
              </w:rPr>
            </w:pP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1</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个</w:t>
            </w:r>
          </w:p>
        </w:tc>
        <w:tc>
          <w:tcPr>
            <w:tcW w:w="5771" w:type="dxa"/>
            <w:vAlign w:val="center"/>
          </w:tcPr>
          <w:p>
            <w:pPr>
              <w:rPr>
                <w:rFonts w:ascii="宋体" w:hAnsi="宋体"/>
                <w:sz w:val="20"/>
                <w:szCs w:val="20"/>
              </w:rPr>
            </w:pPr>
            <w:r>
              <w:rPr>
                <w:rFonts w:hint="eastAsia" w:ascii="宋体" w:hAnsi="宋体" w:cs="宋体"/>
                <w:sz w:val="20"/>
                <w:szCs w:val="20"/>
              </w:rPr>
              <w:t>视频机1</w:t>
            </w:r>
            <w:r>
              <w:rPr>
                <w:rFonts w:ascii="宋体" w:hAnsi="宋体" w:cs="宋体"/>
                <w:sz w:val="20"/>
                <w:szCs w:val="20"/>
              </w:rPr>
              <w:t>CFexpress Type A</w:t>
            </w:r>
            <w:r>
              <w:rPr>
                <w:rFonts w:hint="eastAsia" w:ascii="宋体" w:hAnsi="宋体" w:cs="宋体"/>
                <w:sz w:val="20"/>
                <w:szCs w:val="20"/>
              </w:rPr>
              <w:t>存储卡专用读卡器，与其同一品牌。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eastAsia="zh-Hans" w:bidi="ar"/>
              </w:rPr>
              <w:t>视频编辑工作站</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苹果</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Mac Studio</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1、M2 Ultra</w:t>
            </w:r>
            <w:r>
              <w:rPr>
                <w:rFonts w:hint="eastAsia" w:ascii="宋体" w:hAnsi="宋体" w:cs="宋体"/>
                <w:sz w:val="20"/>
                <w:szCs w:val="20"/>
              </w:rPr>
              <w:t>芯片，不弱于24 核中央处理器、60 核图形处理器和 32 核神经网络引擎；</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统一内存≥6</w:t>
            </w:r>
            <w:r>
              <w:rPr>
                <w:rFonts w:ascii="宋体" w:hAnsi="宋体" w:cs="宋体"/>
                <w:sz w:val="20"/>
                <w:szCs w:val="20"/>
              </w:rPr>
              <w:t>4GB</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固态硬盘容量≥4</w:t>
            </w:r>
            <w:r>
              <w:rPr>
                <w:rFonts w:ascii="宋体" w:hAnsi="宋体" w:cs="宋体"/>
                <w:sz w:val="20"/>
                <w:szCs w:val="20"/>
              </w:rPr>
              <w:t>TB</w:t>
            </w:r>
            <w:r>
              <w:rPr>
                <w:rFonts w:hint="eastAsia" w:ascii="宋体" w:hAnsi="宋体" w:cs="宋体"/>
                <w:sz w:val="20"/>
                <w:szCs w:val="20"/>
              </w:rPr>
              <w:t>；</w:t>
            </w:r>
          </w:p>
          <w:p>
            <w:pPr>
              <w:rPr>
                <w:rFonts w:ascii="宋体" w:hAnsi="宋体"/>
                <w:sz w:val="20"/>
                <w:szCs w:val="20"/>
              </w:rPr>
            </w:pPr>
            <w:r>
              <w:rPr>
                <w:rFonts w:ascii="宋体" w:hAnsi="宋体" w:cs="宋体"/>
                <w:sz w:val="20"/>
                <w:szCs w:val="20"/>
              </w:rPr>
              <w:t>4、</w:t>
            </w:r>
            <w:r>
              <w:rPr>
                <w:rFonts w:hint="eastAsia" w:ascii="宋体" w:hAnsi="宋体" w:cs="宋体"/>
                <w:sz w:val="20"/>
                <w:szCs w:val="20"/>
              </w:rPr>
              <w:t>不少于五个雷雳 4 端口，两个 USB-A 端口，一个 HDMI 端口，一个 10Gb 以太网端口，一个 3.5 毫米耳机插孔。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专业设计显示器</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苹果</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Studio Display</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专业设计显示器，不小于5K 视网膜显示屏；</w:t>
            </w:r>
          </w:p>
          <w:p>
            <w:pPr>
              <w:ind w:left="360" w:hanging="360"/>
              <w:jc w:val="left"/>
              <w:rPr>
                <w:rFonts w:ascii="宋体" w:hAnsi="宋体" w:cs="宋体"/>
                <w:sz w:val="20"/>
                <w:szCs w:val="20"/>
              </w:rPr>
            </w:pPr>
            <w:r>
              <w:rPr>
                <w:rFonts w:ascii="宋体" w:hAnsi="宋体" w:cs="宋体"/>
                <w:sz w:val="20"/>
                <w:szCs w:val="20"/>
              </w:rPr>
              <w:t>2、</w:t>
            </w:r>
            <w:r>
              <w:rPr>
                <w:rFonts w:hint="eastAsia" w:ascii="宋体" w:hAnsi="宋体" w:cs="宋体"/>
                <w:sz w:val="20"/>
                <w:szCs w:val="20"/>
              </w:rPr>
              <w:t>≥5120 x 2880 分辨率，218 ppi；</w:t>
            </w:r>
          </w:p>
          <w:p>
            <w:pPr>
              <w:ind w:left="360" w:hanging="360"/>
              <w:jc w:val="left"/>
              <w:rPr>
                <w:rFonts w:ascii="宋体" w:hAnsi="宋体" w:cs="宋体"/>
                <w:sz w:val="20"/>
                <w:szCs w:val="20"/>
              </w:rPr>
            </w:pPr>
            <w:r>
              <w:rPr>
                <w:rFonts w:ascii="宋体" w:hAnsi="宋体" w:cs="宋体"/>
                <w:sz w:val="20"/>
                <w:szCs w:val="20"/>
              </w:rPr>
              <w:t>3、</w:t>
            </w:r>
            <w:r>
              <w:rPr>
                <w:rFonts w:hint="eastAsia" w:ascii="宋体" w:hAnsi="宋体" w:cs="宋体"/>
                <w:sz w:val="20"/>
                <w:szCs w:val="20"/>
              </w:rPr>
              <w:t>≥600 尼特亮度；</w:t>
            </w:r>
          </w:p>
          <w:p>
            <w:pPr>
              <w:ind w:left="360" w:hanging="360"/>
              <w:jc w:val="left"/>
              <w:rPr>
                <w:rFonts w:ascii="宋体" w:hAnsi="宋体" w:cs="宋体"/>
                <w:sz w:val="20"/>
                <w:szCs w:val="20"/>
              </w:rPr>
            </w:pPr>
            <w:r>
              <w:rPr>
                <w:rFonts w:ascii="宋体" w:hAnsi="宋体" w:cs="宋体"/>
                <w:sz w:val="20"/>
                <w:szCs w:val="20"/>
              </w:rPr>
              <w:t>4、</w:t>
            </w:r>
            <w:r>
              <w:rPr>
                <w:rFonts w:hint="eastAsia" w:ascii="宋体" w:hAnsi="宋体" w:cs="宋体"/>
                <w:sz w:val="20"/>
                <w:szCs w:val="20"/>
              </w:rPr>
              <w:t>配备Nano-texture 纳米纹理玻璃面板；</w:t>
            </w:r>
          </w:p>
          <w:p>
            <w:pPr>
              <w:ind w:left="360" w:hanging="360"/>
              <w:jc w:val="left"/>
              <w:rPr>
                <w:rFonts w:ascii="宋体" w:hAnsi="宋体" w:cs="宋体"/>
                <w:sz w:val="20"/>
                <w:szCs w:val="20"/>
              </w:rPr>
            </w:pPr>
            <w:r>
              <w:rPr>
                <w:rFonts w:ascii="宋体" w:hAnsi="宋体" w:cs="宋体"/>
                <w:sz w:val="20"/>
                <w:szCs w:val="20"/>
              </w:rPr>
              <w:t>5、</w:t>
            </w:r>
            <w:r>
              <w:rPr>
                <w:rFonts w:hint="eastAsia" w:ascii="宋体" w:hAnsi="宋体" w:cs="宋体"/>
                <w:sz w:val="20"/>
                <w:szCs w:val="20"/>
              </w:rPr>
              <w:t>≥1200 万像素超广角摄像头，约122°视角；</w:t>
            </w:r>
          </w:p>
          <w:p>
            <w:pPr>
              <w:rPr>
                <w:rFonts w:ascii="宋体" w:hAnsi="宋体"/>
                <w:sz w:val="20"/>
                <w:szCs w:val="20"/>
              </w:rPr>
            </w:pPr>
            <w:r>
              <w:rPr>
                <w:rFonts w:ascii="宋体" w:hAnsi="宋体" w:cs="宋体"/>
                <w:sz w:val="20"/>
                <w:szCs w:val="20"/>
              </w:rPr>
              <w:t>6、</w:t>
            </w:r>
            <w:r>
              <w:rPr>
                <w:rFonts w:hint="eastAsia" w:ascii="宋体" w:hAnsi="宋体" w:cs="宋体"/>
                <w:sz w:val="20"/>
                <w:szCs w:val="20"/>
              </w:rPr>
              <w:t>配备可调倾斜度及高度的支架。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4</w:t>
            </w:r>
            <w:r>
              <w:rPr>
                <w:rFonts w:ascii="宋体" w:hAnsi="宋体" w:cs="宋体"/>
                <w:kern w:val="0"/>
                <w:sz w:val="20"/>
                <w:szCs w:val="20"/>
                <w:lang w:bidi="ar"/>
              </w:rPr>
              <w:t>K</w:t>
            </w:r>
            <w:r>
              <w:rPr>
                <w:rFonts w:hint="eastAsia" w:ascii="宋体" w:hAnsi="宋体" w:cs="宋体"/>
                <w:kern w:val="0"/>
                <w:sz w:val="20"/>
                <w:szCs w:val="20"/>
                <w:lang w:bidi="ar"/>
              </w:rPr>
              <w:t>显示器</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惠普</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HDR400</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超高清4</w:t>
            </w:r>
            <w:r>
              <w:rPr>
                <w:rFonts w:ascii="宋体" w:hAnsi="宋体" w:cs="宋体"/>
                <w:sz w:val="20"/>
                <w:szCs w:val="20"/>
              </w:rPr>
              <w:t>K</w:t>
            </w:r>
            <w:r>
              <w:rPr>
                <w:rFonts w:hint="eastAsia" w:ascii="宋体" w:hAnsi="宋体" w:cs="宋体"/>
                <w:sz w:val="20"/>
                <w:szCs w:val="20"/>
              </w:rPr>
              <w:t>显示器，IPS面板显示尺寸≥</w:t>
            </w:r>
            <w:r>
              <w:rPr>
                <w:rFonts w:ascii="宋体" w:hAnsi="宋体" w:cs="宋体"/>
                <w:sz w:val="20"/>
                <w:szCs w:val="20"/>
              </w:rPr>
              <w:t>28</w:t>
            </w:r>
            <w:r>
              <w:rPr>
                <w:rFonts w:hint="eastAsia" w:ascii="宋体" w:hAnsi="宋体" w:cs="宋体"/>
                <w:sz w:val="20"/>
                <w:szCs w:val="20"/>
              </w:rPr>
              <w:t>英寸；</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支持</w:t>
            </w:r>
            <w:r>
              <w:rPr>
                <w:rFonts w:ascii="宋体" w:hAnsi="宋体" w:cs="宋体"/>
                <w:sz w:val="20"/>
                <w:szCs w:val="20"/>
              </w:rPr>
              <w:t>HDR400</w:t>
            </w:r>
            <w:r>
              <w:rPr>
                <w:rFonts w:hint="eastAsia" w:ascii="宋体" w:hAnsi="宋体" w:cs="宋体"/>
                <w:sz w:val="20"/>
                <w:szCs w:val="20"/>
              </w:rPr>
              <w:t>；</w:t>
            </w:r>
          </w:p>
          <w:p>
            <w:pPr>
              <w:ind w:left="360" w:hanging="360"/>
              <w:jc w:val="left"/>
              <w:rPr>
                <w:rFonts w:ascii="宋体" w:hAnsi="宋体" w:cs="宋体"/>
                <w:sz w:val="20"/>
                <w:szCs w:val="20"/>
              </w:rPr>
            </w:pPr>
            <w:r>
              <w:rPr>
                <w:rFonts w:ascii="宋体" w:hAnsi="宋体" w:cs="宋体"/>
                <w:sz w:val="20"/>
                <w:szCs w:val="20"/>
              </w:rPr>
              <w:t>3、</w:t>
            </w:r>
            <w:r>
              <w:rPr>
                <w:rFonts w:hint="eastAsia" w:ascii="宋体" w:hAnsi="宋体" w:cs="宋体"/>
                <w:sz w:val="20"/>
                <w:szCs w:val="20"/>
              </w:rPr>
              <w:t>对比度：1000:1</w:t>
            </w:r>
          </w:p>
          <w:p>
            <w:pPr>
              <w:ind w:left="360" w:hanging="360"/>
              <w:jc w:val="left"/>
              <w:rPr>
                <w:rFonts w:ascii="宋体" w:hAnsi="宋体" w:cs="宋体"/>
                <w:sz w:val="20"/>
                <w:szCs w:val="20"/>
              </w:rPr>
            </w:pPr>
            <w:r>
              <w:rPr>
                <w:rFonts w:ascii="宋体" w:hAnsi="宋体" w:cs="宋体"/>
                <w:sz w:val="20"/>
                <w:szCs w:val="20"/>
              </w:rPr>
              <w:t>4、</w:t>
            </w:r>
            <w:r>
              <w:rPr>
                <w:rFonts w:hint="eastAsia" w:ascii="宋体" w:hAnsi="宋体" w:cs="宋体"/>
                <w:sz w:val="20"/>
                <w:szCs w:val="20"/>
              </w:rPr>
              <w:t>响应时间：5ms</w:t>
            </w:r>
          </w:p>
          <w:p>
            <w:pPr>
              <w:rPr>
                <w:rFonts w:ascii="宋体" w:hAnsi="宋体"/>
                <w:sz w:val="20"/>
                <w:szCs w:val="20"/>
              </w:rPr>
            </w:pPr>
            <w:r>
              <w:rPr>
                <w:rFonts w:ascii="宋体" w:hAnsi="宋体" w:cs="宋体"/>
                <w:sz w:val="20"/>
                <w:szCs w:val="20"/>
              </w:rPr>
              <w:t>5、</w:t>
            </w:r>
            <w:r>
              <w:rPr>
                <w:rFonts w:hint="eastAsia" w:ascii="宋体" w:hAnsi="宋体" w:cs="宋体"/>
                <w:sz w:val="20"/>
                <w:szCs w:val="20"/>
              </w:rPr>
              <w:t>屏幕比例：16:9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sz w:val="20"/>
                <w:szCs w:val="20"/>
              </w:rPr>
              <w:t>妙控键盘</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苹果</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妙控键盘</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个</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带有触控 ID 和数字小键盘的妙控键盘；</w:t>
            </w:r>
          </w:p>
          <w:p>
            <w:pPr>
              <w:rPr>
                <w:rFonts w:ascii="宋体" w:hAnsi="宋体"/>
                <w:sz w:val="20"/>
                <w:szCs w:val="20"/>
              </w:rPr>
            </w:pPr>
            <w:r>
              <w:rPr>
                <w:rFonts w:ascii="宋体" w:hAnsi="宋体" w:cs="宋体"/>
                <w:sz w:val="20"/>
                <w:szCs w:val="20"/>
              </w:rPr>
              <w:t>2、</w:t>
            </w:r>
            <w:r>
              <w:rPr>
                <w:rFonts w:hint="eastAsia" w:ascii="宋体" w:hAnsi="宋体" w:cs="宋体"/>
                <w:sz w:val="20"/>
                <w:szCs w:val="20"/>
              </w:rPr>
              <w:t>外设连接和扩展支持蓝牙、闪电端口、无线。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sz w:val="20"/>
                <w:szCs w:val="20"/>
              </w:rPr>
              <w:t>妙控板</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苹果</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妙控板</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个</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妙控板采用无线和可充电设计，并支持全部多点触控手势以及力度触控技术；</w:t>
            </w:r>
          </w:p>
          <w:p>
            <w:pPr>
              <w:rPr>
                <w:rFonts w:ascii="宋体" w:hAnsi="宋体"/>
                <w:sz w:val="20"/>
                <w:szCs w:val="20"/>
              </w:rPr>
            </w:pPr>
            <w:r>
              <w:rPr>
                <w:rFonts w:ascii="宋体" w:hAnsi="宋体" w:cs="宋体"/>
                <w:sz w:val="20"/>
                <w:szCs w:val="20"/>
              </w:rPr>
              <w:t>2、</w:t>
            </w:r>
            <w:r>
              <w:rPr>
                <w:rFonts w:hint="eastAsia" w:ascii="宋体" w:hAnsi="宋体" w:cs="宋体"/>
                <w:sz w:val="20"/>
                <w:szCs w:val="20"/>
              </w:rPr>
              <w:t>外设连接和扩展支持蓝牙、闪电端口、无线。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sz w:val="20"/>
                <w:szCs w:val="20"/>
              </w:rPr>
              <w:t>妙控鼠标</w:t>
            </w:r>
          </w:p>
        </w:tc>
        <w:tc>
          <w:tcPr>
            <w:tcW w:w="1139" w:type="dxa"/>
            <w:vAlign w:val="center"/>
          </w:tcPr>
          <w:p>
            <w:pPr>
              <w:jc w:val="center"/>
              <w:rPr>
                <w:rFonts w:ascii="宋体" w:hAnsi="宋体" w:cs="宋体"/>
                <w:kern w:val="0"/>
                <w:sz w:val="20"/>
                <w:szCs w:val="20"/>
                <w:lang w:bidi="ar"/>
              </w:rPr>
            </w:pPr>
            <w:r>
              <w:rPr>
                <w:rFonts w:hint="eastAsia"/>
                <w:color w:val="000000"/>
                <w:sz w:val="20"/>
                <w:szCs w:val="20"/>
              </w:rPr>
              <w:t>苹果</w:t>
            </w:r>
          </w:p>
        </w:tc>
        <w:tc>
          <w:tcPr>
            <w:tcW w:w="1716" w:type="dxa"/>
            <w:vAlign w:val="center"/>
          </w:tcPr>
          <w:p>
            <w:pPr>
              <w:jc w:val="center"/>
              <w:rPr>
                <w:rFonts w:ascii="宋体" w:hAnsi="宋体" w:cs="宋体"/>
                <w:kern w:val="0"/>
                <w:sz w:val="20"/>
                <w:szCs w:val="20"/>
                <w:lang w:bidi="ar"/>
              </w:rPr>
            </w:pPr>
            <w:r>
              <w:rPr>
                <w:rFonts w:hint="eastAsia"/>
                <w:color w:val="000000"/>
                <w:sz w:val="20"/>
                <w:szCs w:val="20"/>
              </w:rPr>
              <w:t>妙控鼠标</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2</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个</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可充电的无线鼠标，具有优化的底脚设计，让鼠标能在桌面上顺畅滑动；</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多点触控表面可使用简单的手势进行各种操控，比如轻扫切换网页、滚动浏览文档等；</w:t>
            </w:r>
          </w:p>
          <w:p>
            <w:pPr>
              <w:rPr>
                <w:rFonts w:ascii="宋体" w:hAnsi="宋体"/>
                <w:sz w:val="20"/>
                <w:szCs w:val="20"/>
              </w:rPr>
            </w:pPr>
            <w:r>
              <w:rPr>
                <w:rFonts w:ascii="宋体" w:hAnsi="宋体" w:cs="宋体"/>
                <w:sz w:val="20"/>
                <w:szCs w:val="20"/>
              </w:rPr>
              <w:t>3、</w:t>
            </w:r>
            <w:r>
              <w:rPr>
                <w:rFonts w:hint="eastAsia" w:ascii="宋体" w:hAnsi="宋体" w:cs="宋体"/>
                <w:sz w:val="20"/>
                <w:szCs w:val="20"/>
              </w:rPr>
              <w:t>内置充电电池，每充满一次电可提供不少于一个月的电池续航时间。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办公工作站</w:t>
            </w:r>
          </w:p>
        </w:tc>
        <w:tc>
          <w:tcPr>
            <w:tcW w:w="1139" w:type="dxa"/>
            <w:vAlign w:val="center"/>
          </w:tcPr>
          <w:p>
            <w:pPr>
              <w:jc w:val="center"/>
              <w:rPr>
                <w:rFonts w:ascii="宋体" w:hAnsi="宋体" w:cs="宋体"/>
                <w:sz w:val="20"/>
                <w:szCs w:val="20"/>
              </w:rPr>
            </w:pPr>
            <w:r>
              <w:rPr>
                <w:rFonts w:hint="eastAsia"/>
                <w:color w:val="000000"/>
                <w:sz w:val="20"/>
                <w:szCs w:val="20"/>
              </w:rPr>
              <w:t>惠普</w:t>
            </w:r>
          </w:p>
        </w:tc>
        <w:tc>
          <w:tcPr>
            <w:tcW w:w="1716" w:type="dxa"/>
            <w:vAlign w:val="center"/>
          </w:tcPr>
          <w:p>
            <w:pPr>
              <w:jc w:val="center"/>
              <w:rPr>
                <w:rFonts w:ascii="宋体" w:hAnsi="宋体" w:cs="宋体"/>
                <w:sz w:val="20"/>
                <w:szCs w:val="20"/>
              </w:rPr>
            </w:pPr>
            <w:r>
              <w:rPr>
                <w:rFonts w:hint="eastAsia"/>
                <w:color w:val="000000"/>
                <w:sz w:val="20"/>
                <w:szCs w:val="20"/>
              </w:rPr>
              <w:t>暗夜精灵6pro TE01</w:t>
            </w:r>
          </w:p>
        </w:tc>
        <w:tc>
          <w:tcPr>
            <w:tcW w:w="654" w:type="dxa"/>
            <w:vAlign w:val="center"/>
          </w:tcPr>
          <w:p>
            <w:pPr>
              <w:jc w:val="center"/>
              <w:rPr>
                <w:rFonts w:ascii="宋体" w:hAnsi="宋体"/>
                <w:sz w:val="20"/>
                <w:szCs w:val="20"/>
              </w:rPr>
            </w:pPr>
            <w:r>
              <w:rPr>
                <w:rFonts w:hint="eastAsia" w:ascii="宋体" w:hAnsi="宋体" w:cs="宋体"/>
                <w:sz w:val="20"/>
                <w:szCs w:val="20"/>
              </w:rPr>
              <w:t>10</w:t>
            </w:r>
          </w:p>
        </w:tc>
        <w:tc>
          <w:tcPr>
            <w:tcW w:w="654" w:type="dxa"/>
            <w:vAlign w:val="center"/>
          </w:tcPr>
          <w:p>
            <w:pPr>
              <w:jc w:val="center"/>
              <w:rPr>
                <w:rFonts w:ascii="宋体" w:hAnsi="宋体"/>
                <w:sz w:val="20"/>
                <w:szCs w:val="20"/>
              </w:rPr>
            </w:pPr>
            <w:r>
              <w:rPr>
                <w:rFonts w:hint="eastAsia" w:ascii="宋体" w:hAnsi="宋体" w:cs="宋体"/>
                <w:kern w:val="0"/>
                <w:sz w:val="20"/>
                <w:szCs w:val="20"/>
                <w:lang w:bidi="ar"/>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知名品牌工作站，配置不弱于i7-11700F、16G、512G、1T、1050TI 4G独显定制；</w:t>
            </w:r>
          </w:p>
          <w:p>
            <w:pPr>
              <w:rPr>
                <w:rFonts w:ascii="宋体" w:hAnsi="宋体"/>
                <w:sz w:val="20"/>
                <w:szCs w:val="20"/>
              </w:rPr>
            </w:pPr>
            <w:r>
              <w:rPr>
                <w:rFonts w:ascii="宋体" w:hAnsi="宋体" w:cs="宋体"/>
                <w:sz w:val="20"/>
                <w:szCs w:val="20"/>
              </w:rPr>
              <w:t>2、</w:t>
            </w:r>
            <w:r>
              <w:rPr>
                <w:rFonts w:hint="eastAsia" w:ascii="宋体" w:hAnsi="宋体" w:cs="宋体"/>
                <w:sz w:val="20"/>
                <w:szCs w:val="20"/>
              </w:rPr>
              <w:t>配备2</w:t>
            </w:r>
            <w:r>
              <w:rPr>
                <w:rFonts w:ascii="宋体" w:hAnsi="宋体" w:cs="宋体"/>
                <w:sz w:val="20"/>
                <w:szCs w:val="20"/>
              </w:rPr>
              <w:t>7</w:t>
            </w:r>
            <w:r>
              <w:rPr>
                <w:rFonts w:hint="eastAsia" w:ascii="宋体" w:hAnsi="宋体" w:cs="宋体"/>
                <w:sz w:val="20"/>
                <w:szCs w:val="20"/>
              </w:rPr>
              <w:t>寸全高清显示器。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无线键鼠套装</w:t>
            </w:r>
          </w:p>
        </w:tc>
        <w:tc>
          <w:tcPr>
            <w:tcW w:w="1139" w:type="dxa"/>
            <w:vAlign w:val="center"/>
          </w:tcPr>
          <w:p>
            <w:pPr>
              <w:jc w:val="center"/>
              <w:rPr>
                <w:rFonts w:ascii="宋体" w:hAnsi="宋体" w:cs="宋体"/>
                <w:sz w:val="20"/>
                <w:szCs w:val="20"/>
              </w:rPr>
            </w:pPr>
            <w:r>
              <w:rPr>
                <w:rFonts w:hint="eastAsia"/>
                <w:color w:val="000000"/>
                <w:sz w:val="20"/>
                <w:szCs w:val="20"/>
              </w:rPr>
              <w:t>惠普</w:t>
            </w:r>
          </w:p>
        </w:tc>
        <w:tc>
          <w:tcPr>
            <w:tcW w:w="1716" w:type="dxa"/>
            <w:vAlign w:val="center"/>
          </w:tcPr>
          <w:p>
            <w:pPr>
              <w:jc w:val="center"/>
              <w:rPr>
                <w:rFonts w:ascii="宋体" w:hAnsi="宋体" w:cs="宋体"/>
                <w:sz w:val="20"/>
                <w:szCs w:val="20"/>
              </w:rPr>
            </w:pPr>
            <w:r>
              <w:rPr>
                <w:rFonts w:hint="eastAsia"/>
                <w:color w:val="000000"/>
                <w:sz w:val="20"/>
                <w:szCs w:val="20"/>
              </w:rPr>
              <w:t>CS900</w:t>
            </w:r>
          </w:p>
        </w:tc>
        <w:tc>
          <w:tcPr>
            <w:tcW w:w="654" w:type="dxa"/>
            <w:vAlign w:val="center"/>
          </w:tcPr>
          <w:p>
            <w:pPr>
              <w:jc w:val="center"/>
              <w:rPr>
                <w:rFonts w:ascii="宋体" w:hAnsi="宋体"/>
                <w:sz w:val="20"/>
                <w:szCs w:val="20"/>
              </w:rPr>
            </w:pPr>
            <w:r>
              <w:rPr>
                <w:rFonts w:hint="eastAsia" w:ascii="宋体" w:hAnsi="宋体" w:cs="宋体"/>
                <w:sz w:val="20"/>
                <w:szCs w:val="20"/>
              </w:rPr>
              <w:t>10</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无线键鼠套装；</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2.4G无线连接；</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即插即用；</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人体工学设计；</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水滴键帽；</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持久耐用省电；</w:t>
            </w:r>
          </w:p>
          <w:p>
            <w:pPr>
              <w:rPr>
                <w:rFonts w:ascii="宋体" w:hAnsi="宋体"/>
                <w:sz w:val="20"/>
                <w:szCs w:val="20"/>
              </w:rPr>
            </w:pPr>
            <w:r>
              <w:rPr>
                <w:rFonts w:ascii="宋体" w:hAnsi="宋体" w:cs="宋体"/>
                <w:sz w:val="20"/>
                <w:szCs w:val="20"/>
              </w:rPr>
              <w:t>7、</w:t>
            </w:r>
            <w:r>
              <w:rPr>
                <w:rFonts w:hint="eastAsia" w:ascii="宋体" w:hAnsi="宋体" w:cs="宋体"/>
                <w:sz w:val="20"/>
                <w:szCs w:val="20"/>
              </w:rPr>
              <w:t>自动休眠技术。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移动工作站</w:t>
            </w:r>
          </w:p>
        </w:tc>
        <w:tc>
          <w:tcPr>
            <w:tcW w:w="1139" w:type="dxa"/>
            <w:vAlign w:val="center"/>
          </w:tcPr>
          <w:p>
            <w:pPr>
              <w:jc w:val="center"/>
              <w:rPr>
                <w:rFonts w:ascii="宋体" w:hAnsi="宋体" w:cs="宋体"/>
                <w:sz w:val="20"/>
                <w:szCs w:val="20"/>
              </w:rPr>
            </w:pPr>
            <w:r>
              <w:rPr>
                <w:rFonts w:hint="eastAsia"/>
                <w:color w:val="000000"/>
                <w:sz w:val="20"/>
                <w:szCs w:val="20"/>
              </w:rPr>
              <w:t>苹果</w:t>
            </w:r>
          </w:p>
        </w:tc>
        <w:tc>
          <w:tcPr>
            <w:tcW w:w="1716" w:type="dxa"/>
            <w:vAlign w:val="center"/>
          </w:tcPr>
          <w:p>
            <w:pPr>
              <w:jc w:val="center"/>
              <w:rPr>
                <w:rFonts w:ascii="宋体" w:hAnsi="宋体" w:cs="宋体"/>
                <w:sz w:val="20"/>
                <w:szCs w:val="20"/>
              </w:rPr>
            </w:pPr>
            <w:r>
              <w:rPr>
                <w:rFonts w:hint="eastAsia"/>
                <w:color w:val="000000"/>
                <w:sz w:val="20"/>
                <w:szCs w:val="20"/>
              </w:rPr>
              <w:t>MacBook Pro</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1、M2 Max</w:t>
            </w:r>
            <w:r>
              <w:rPr>
                <w:rFonts w:hint="eastAsia" w:ascii="宋体" w:hAnsi="宋体" w:cs="宋体"/>
                <w:sz w:val="20"/>
                <w:szCs w:val="20"/>
              </w:rPr>
              <w:t>芯片，不弱于12 核中央处理器、30 核图形处理器和 16 核神经网络引擎配置；</w:t>
            </w:r>
          </w:p>
          <w:p>
            <w:pPr>
              <w:ind w:left="360" w:hanging="360"/>
              <w:jc w:val="left"/>
              <w:rPr>
                <w:rFonts w:ascii="宋体" w:hAnsi="宋体" w:cs="宋体"/>
                <w:sz w:val="20"/>
                <w:szCs w:val="20"/>
              </w:rPr>
            </w:pPr>
            <w:r>
              <w:rPr>
                <w:rFonts w:ascii="宋体" w:hAnsi="宋体" w:cs="宋体"/>
                <w:sz w:val="20"/>
                <w:szCs w:val="20"/>
              </w:rPr>
              <w:t>2、</w:t>
            </w:r>
            <w:r>
              <w:rPr>
                <w:rFonts w:hint="eastAsia" w:ascii="宋体" w:hAnsi="宋体" w:cs="宋体"/>
                <w:sz w:val="20"/>
                <w:szCs w:val="20"/>
              </w:rPr>
              <w:t>≥64GB 统一内存；</w:t>
            </w:r>
          </w:p>
          <w:p>
            <w:pPr>
              <w:ind w:left="360" w:hanging="360"/>
              <w:jc w:val="left"/>
              <w:rPr>
                <w:rFonts w:ascii="宋体" w:hAnsi="宋体" w:cs="宋体"/>
                <w:sz w:val="20"/>
                <w:szCs w:val="20"/>
              </w:rPr>
            </w:pPr>
            <w:r>
              <w:rPr>
                <w:rFonts w:ascii="宋体" w:hAnsi="宋体" w:cs="宋体"/>
                <w:sz w:val="20"/>
                <w:szCs w:val="20"/>
              </w:rPr>
              <w:t>3、</w:t>
            </w:r>
            <w:r>
              <w:rPr>
                <w:rFonts w:hint="eastAsia" w:ascii="宋体" w:hAnsi="宋体" w:cs="宋体"/>
                <w:sz w:val="20"/>
                <w:szCs w:val="20"/>
              </w:rPr>
              <w:t>≥1TB 固态硬盘；</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≥14 英寸 Liquid 视网膜 XDR 显示屏；</w:t>
            </w:r>
          </w:p>
          <w:p>
            <w:pPr>
              <w:rPr>
                <w:rFonts w:ascii="宋体" w:hAnsi="宋体"/>
                <w:sz w:val="20"/>
                <w:szCs w:val="20"/>
              </w:rPr>
            </w:pPr>
            <w:r>
              <w:rPr>
                <w:rFonts w:ascii="宋体" w:hAnsi="宋体" w:cs="宋体"/>
                <w:sz w:val="20"/>
                <w:szCs w:val="20"/>
              </w:rPr>
              <w:t>5、</w:t>
            </w:r>
            <w:r>
              <w:rPr>
                <w:rFonts w:hint="eastAsia" w:ascii="宋体" w:hAnsi="宋体" w:cs="宋体"/>
                <w:sz w:val="20"/>
                <w:szCs w:val="20"/>
              </w:rPr>
              <w:t>不少于三个雷雳 4 端口，以及 HDMI 端口、SDXC 卡插槽、耳机插孔和 MagSafe 3 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无线蓝牙鼠标</w:t>
            </w:r>
          </w:p>
        </w:tc>
        <w:tc>
          <w:tcPr>
            <w:tcW w:w="1139" w:type="dxa"/>
            <w:vAlign w:val="center"/>
          </w:tcPr>
          <w:p>
            <w:pPr>
              <w:jc w:val="center"/>
              <w:rPr>
                <w:rFonts w:ascii="宋体" w:hAnsi="宋体" w:cs="宋体"/>
                <w:sz w:val="20"/>
                <w:szCs w:val="20"/>
              </w:rPr>
            </w:pPr>
            <w:r>
              <w:rPr>
                <w:rFonts w:hint="eastAsia"/>
                <w:color w:val="000000"/>
                <w:sz w:val="20"/>
                <w:szCs w:val="20"/>
              </w:rPr>
              <w:t>惠普</w:t>
            </w:r>
          </w:p>
        </w:tc>
        <w:tc>
          <w:tcPr>
            <w:tcW w:w="1716" w:type="dxa"/>
            <w:vAlign w:val="center"/>
          </w:tcPr>
          <w:p>
            <w:pPr>
              <w:jc w:val="center"/>
              <w:rPr>
                <w:rFonts w:ascii="宋体" w:hAnsi="宋体" w:cs="宋体"/>
                <w:sz w:val="20"/>
                <w:szCs w:val="20"/>
              </w:rPr>
            </w:pPr>
            <w:r>
              <w:rPr>
                <w:rFonts w:hint="eastAsia"/>
                <w:color w:val="000000"/>
                <w:sz w:val="20"/>
                <w:szCs w:val="20"/>
              </w:rPr>
              <w:t>S1000D</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双模无线蓝牙鼠标；</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最高分辨率：≥1600dpi，分辨率不少于3挡可调；</w:t>
            </w:r>
          </w:p>
          <w:p>
            <w:pPr>
              <w:rPr>
                <w:rFonts w:ascii="宋体" w:hAnsi="宋体"/>
                <w:sz w:val="20"/>
                <w:szCs w:val="20"/>
              </w:rPr>
            </w:pPr>
            <w:r>
              <w:rPr>
                <w:rFonts w:ascii="宋体" w:hAnsi="宋体" w:cs="宋体"/>
                <w:sz w:val="20"/>
                <w:szCs w:val="20"/>
              </w:rPr>
              <w:t>3、</w:t>
            </w:r>
            <w:r>
              <w:rPr>
                <w:rFonts w:hint="eastAsia" w:ascii="宋体" w:hAnsi="宋体" w:cs="宋体"/>
                <w:sz w:val="20"/>
                <w:szCs w:val="20"/>
              </w:rPr>
              <w:t>按键数量不少于4个。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多功能打印复印一体机</w:t>
            </w:r>
          </w:p>
        </w:tc>
        <w:tc>
          <w:tcPr>
            <w:tcW w:w="1139" w:type="dxa"/>
            <w:vAlign w:val="center"/>
          </w:tcPr>
          <w:p>
            <w:pPr>
              <w:jc w:val="center"/>
              <w:rPr>
                <w:rFonts w:ascii="宋体" w:hAnsi="宋体" w:cs="宋体"/>
                <w:sz w:val="20"/>
                <w:szCs w:val="20"/>
              </w:rPr>
            </w:pPr>
            <w:r>
              <w:rPr>
                <w:rFonts w:hint="eastAsia"/>
                <w:color w:val="000000"/>
                <w:sz w:val="20"/>
                <w:szCs w:val="20"/>
              </w:rPr>
              <w:t>佳能</w:t>
            </w:r>
          </w:p>
        </w:tc>
        <w:tc>
          <w:tcPr>
            <w:tcW w:w="1716" w:type="dxa"/>
            <w:vAlign w:val="center"/>
          </w:tcPr>
          <w:p>
            <w:pPr>
              <w:jc w:val="center"/>
              <w:rPr>
                <w:rFonts w:ascii="宋体" w:hAnsi="宋体" w:cs="宋体"/>
                <w:sz w:val="20"/>
                <w:szCs w:val="20"/>
              </w:rPr>
            </w:pPr>
            <w:r>
              <w:rPr>
                <w:rFonts w:hint="eastAsia"/>
                <w:color w:val="000000"/>
                <w:sz w:val="20"/>
                <w:szCs w:val="20"/>
              </w:rPr>
              <w:t>irc3226</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彩色激光A</w:t>
            </w:r>
            <w:r>
              <w:rPr>
                <w:rFonts w:ascii="宋体" w:hAnsi="宋体" w:cs="宋体"/>
                <w:sz w:val="20"/>
                <w:szCs w:val="20"/>
              </w:rPr>
              <w:t>3A4</w:t>
            </w:r>
            <w:r>
              <w:rPr>
                <w:rFonts w:hint="eastAsia" w:ascii="宋体" w:hAnsi="宋体" w:cs="宋体"/>
                <w:sz w:val="20"/>
                <w:szCs w:val="20"/>
              </w:rPr>
              <w:t>打印复印一体机，标配双面输稿器；</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复印打印速度每分钟不少于2</w:t>
            </w:r>
            <w:r>
              <w:rPr>
                <w:rFonts w:ascii="宋体" w:hAnsi="宋体" w:cs="宋体"/>
                <w:sz w:val="20"/>
                <w:szCs w:val="20"/>
              </w:rPr>
              <w:t>6</w:t>
            </w:r>
            <w:r>
              <w:rPr>
                <w:rFonts w:hint="eastAsia" w:ascii="宋体" w:hAnsi="宋体" w:cs="宋体"/>
                <w:sz w:val="20"/>
                <w:szCs w:val="20"/>
              </w:rPr>
              <w:t>页；</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标配双纸盒，通过选配可扩展至四纸盒；</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内存不小于2</w:t>
            </w:r>
            <w:r>
              <w:rPr>
                <w:rFonts w:ascii="宋体" w:hAnsi="宋体" w:cs="宋体"/>
                <w:sz w:val="20"/>
                <w:szCs w:val="20"/>
              </w:rPr>
              <w:t>GB</w:t>
            </w:r>
            <w:r>
              <w:rPr>
                <w:rFonts w:hint="eastAsia" w:ascii="宋体" w:hAnsi="宋体" w:cs="宋体"/>
                <w:sz w:val="20"/>
                <w:szCs w:val="20"/>
              </w:rPr>
              <w:t>，运行流畅；</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配备7英寸彩色触摸屏；</w:t>
            </w:r>
          </w:p>
          <w:p>
            <w:pPr>
              <w:rPr>
                <w:rFonts w:ascii="宋体" w:hAnsi="宋体"/>
                <w:sz w:val="20"/>
                <w:szCs w:val="20"/>
              </w:rPr>
            </w:pPr>
            <w:r>
              <w:rPr>
                <w:rFonts w:ascii="宋体" w:hAnsi="宋体" w:cs="宋体"/>
                <w:sz w:val="20"/>
                <w:szCs w:val="20"/>
              </w:rPr>
              <w:t>6、</w:t>
            </w:r>
            <w:r>
              <w:rPr>
                <w:rFonts w:hint="eastAsia" w:ascii="宋体" w:hAnsi="宋体" w:cs="宋体"/>
                <w:sz w:val="20"/>
                <w:szCs w:val="20"/>
              </w:rPr>
              <w:t>支持原稿倾斜矫正。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sz w:val="20"/>
                <w:szCs w:val="20"/>
              </w:rPr>
              <w:t>碎纸机</w:t>
            </w:r>
          </w:p>
        </w:tc>
        <w:tc>
          <w:tcPr>
            <w:tcW w:w="1139" w:type="dxa"/>
            <w:vAlign w:val="center"/>
          </w:tcPr>
          <w:p>
            <w:pPr>
              <w:jc w:val="center"/>
              <w:rPr>
                <w:rFonts w:ascii="宋体" w:hAnsi="宋体" w:cs="宋体"/>
                <w:sz w:val="20"/>
                <w:szCs w:val="20"/>
              </w:rPr>
            </w:pPr>
            <w:r>
              <w:rPr>
                <w:rFonts w:hint="eastAsia"/>
                <w:color w:val="000000"/>
                <w:sz w:val="20"/>
                <w:szCs w:val="20"/>
              </w:rPr>
              <w:t>得力</w:t>
            </w:r>
          </w:p>
        </w:tc>
        <w:tc>
          <w:tcPr>
            <w:tcW w:w="1716" w:type="dxa"/>
            <w:vAlign w:val="center"/>
          </w:tcPr>
          <w:p>
            <w:pPr>
              <w:jc w:val="center"/>
              <w:rPr>
                <w:rFonts w:ascii="宋体" w:hAnsi="宋体" w:cs="宋体"/>
                <w:sz w:val="20"/>
                <w:szCs w:val="20"/>
              </w:rPr>
            </w:pPr>
            <w:r>
              <w:rPr>
                <w:rFonts w:hint="eastAsia"/>
                <w:color w:val="000000"/>
                <w:sz w:val="20"/>
                <w:szCs w:val="20"/>
              </w:rPr>
              <w:t>14500</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全自动碎纸机，自动进纸张数≥8</w:t>
            </w:r>
            <w:r>
              <w:rPr>
                <w:rFonts w:ascii="宋体" w:hAnsi="宋体" w:cs="宋体"/>
                <w:sz w:val="20"/>
                <w:szCs w:val="20"/>
              </w:rPr>
              <w:t>0</w:t>
            </w:r>
            <w:r>
              <w:rPr>
                <w:rFonts w:hint="eastAsia" w:ascii="宋体" w:hAnsi="宋体" w:cs="宋体"/>
                <w:sz w:val="20"/>
                <w:szCs w:val="20"/>
              </w:rPr>
              <w:t>张；</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双碎纸口配置，智能过热保护；</w:t>
            </w:r>
          </w:p>
          <w:p>
            <w:pPr>
              <w:rPr>
                <w:rFonts w:ascii="宋体" w:hAnsi="宋体"/>
                <w:sz w:val="20"/>
                <w:szCs w:val="20"/>
              </w:rPr>
            </w:pPr>
            <w:r>
              <w:rPr>
                <w:rFonts w:ascii="宋体" w:hAnsi="宋体" w:cs="宋体"/>
                <w:sz w:val="20"/>
                <w:szCs w:val="20"/>
              </w:rPr>
              <w:t>3、</w:t>
            </w:r>
            <w:r>
              <w:rPr>
                <w:rFonts w:hint="eastAsia" w:ascii="宋体" w:hAnsi="宋体" w:cs="宋体"/>
                <w:sz w:val="20"/>
                <w:szCs w:val="20"/>
              </w:rPr>
              <w:t>配置高温离子氮化钢刀组、高密度锋利刀组，持久耐用。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6</w:t>
            </w:r>
            <w:r>
              <w:rPr>
                <w:rFonts w:ascii="宋体" w:hAnsi="宋体" w:cs="宋体"/>
                <w:kern w:val="0"/>
                <w:sz w:val="20"/>
                <w:szCs w:val="20"/>
                <w:lang w:bidi="ar"/>
              </w:rPr>
              <w:t>5</w:t>
            </w:r>
            <w:r>
              <w:rPr>
                <w:rFonts w:hint="eastAsia" w:ascii="宋体" w:hAnsi="宋体" w:cs="宋体"/>
                <w:kern w:val="0"/>
                <w:sz w:val="20"/>
                <w:szCs w:val="20"/>
                <w:lang w:bidi="ar"/>
              </w:rPr>
              <w:t>寸会议监看屏</w:t>
            </w:r>
          </w:p>
        </w:tc>
        <w:tc>
          <w:tcPr>
            <w:tcW w:w="1139" w:type="dxa"/>
            <w:vAlign w:val="center"/>
          </w:tcPr>
          <w:p>
            <w:pPr>
              <w:jc w:val="center"/>
              <w:rPr>
                <w:rFonts w:ascii="宋体" w:hAnsi="宋体" w:cs="宋体"/>
                <w:sz w:val="20"/>
                <w:szCs w:val="20"/>
              </w:rPr>
            </w:pPr>
            <w:r>
              <w:rPr>
                <w:rFonts w:hint="eastAsia"/>
                <w:color w:val="000000"/>
                <w:sz w:val="20"/>
                <w:szCs w:val="20"/>
              </w:rPr>
              <w:t>华为</w:t>
            </w:r>
          </w:p>
        </w:tc>
        <w:tc>
          <w:tcPr>
            <w:tcW w:w="1716" w:type="dxa"/>
            <w:vAlign w:val="center"/>
          </w:tcPr>
          <w:p>
            <w:pPr>
              <w:jc w:val="center"/>
              <w:rPr>
                <w:rFonts w:ascii="宋体" w:hAnsi="宋体" w:cs="宋体"/>
                <w:sz w:val="20"/>
                <w:szCs w:val="20"/>
              </w:rPr>
            </w:pPr>
            <w:r>
              <w:rPr>
                <w:rFonts w:hint="eastAsia"/>
                <w:color w:val="000000"/>
                <w:sz w:val="20"/>
                <w:szCs w:val="20"/>
              </w:rPr>
              <w:t>65英寸落地支架+ Windows10</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屏幕尺寸：≥65英寸；</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分辨率：</w:t>
            </w:r>
            <w:r>
              <w:rPr>
                <w:rFonts w:ascii="宋体" w:hAnsi="宋体" w:cs="宋体"/>
                <w:sz w:val="20"/>
                <w:szCs w:val="20"/>
              </w:rPr>
              <w:t>3840×2160</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可视角度：</w:t>
            </w:r>
            <w:r>
              <w:rPr>
                <w:rFonts w:ascii="宋体" w:hAnsi="宋体" w:cs="宋体"/>
                <w:sz w:val="20"/>
                <w:szCs w:val="20"/>
              </w:rPr>
              <w:t>178°</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刷新率≥</w:t>
            </w:r>
            <w:r>
              <w:rPr>
                <w:rFonts w:ascii="宋体" w:hAnsi="宋体" w:cs="宋体"/>
                <w:sz w:val="20"/>
                <w:szCs w:val="20"/>
              </w:rPr>
              <w:t>120Hz</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配备鸿鹄智慧芯片C</w:t>
            </w:r>
            <w:r>
              <w:rPr>
                <w:rFonts w:ascii="宋体" w:hAnsi="宋体" w:cs="宋体"/>
                <w:sz w:val="20"/>
                <w:szCs w:val="20"/>
              </w:rPr>
              <w:t>PU</w:t>
            </w:r>
            <w:r>
              <w:rPr>
                <w:rFonts w:hint="eastAsia" w:ascii="宋体" w:hAnsi="宋体" w:cs="宋体"/>
                <w:sz w:val="20"/>
                <w:szCs w:val="20"/>
              </w:rPr>
              <w:t>；</w:t>
            </w:r>
          </w:p>
          <w:p>
            <w:pPr>
              <w:rPr>
                <w:rFonts w:ascii="宋体" w:hAnsi="宋体"/>
                <w:sz w:val="20"/>
                <w:szCs w:val="20"/>
              </w:rPr>
            </w:pPr>
            <w:r>
              <w:rPr>
                <w:rFonts w:ascii="宋体" w:hAnsi="宋体" w:cs="宋体"/>
                <w:sz w:val="20"/>
                <w:szCs w:val="20"/>
              </w:rPr>
              <w:t>6、</w:t>
            </w:r>
            <w:r>
              <w:rPr>
                <w:rFonts w:hint="eastAsia" w:ascii="宋体" w:hAnsi="宋体" w:cs="宋体"/>
                <w:sz w:val="20"/>
                <w:szCs w:val="20"/>
              </w:rPr>
              <w:t>配备移动支架或落地支架。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ascii="宋体" w:hAnsi="宋体" w:cs="宋体"/>
                <w:kern w:val="0"/>
                <w:sz w:val="20"/>
                <w:szCs w:val="20"/>
                <w:lang w:bidi="ar"/>
              </w:rPr>
              <w:t>11 英寸</w:t>
            </w:r>
            <w:r>
              <w:rPr>
                <w:rFonts w:hint="eastAsia" w:ascii="宋体" w:hAnsi="宋体" w:cs="宋体"/>
                <w:kern w:val="0"/>
                <w:sz w:val="20"/>
                <w:szCs w:val="20"/>
                <w:lang w:bidi="ar"/>
              </w:rPr>
              <w:t>显示控制终端</w:t>
            </w:r>
          </w:p>
        </w:tc>
        <w:tc>
          <w:tcPr>
            <w:tcW w:w="1139" w:type="dxa"/>
            <w:vAlign w:val="center"/>
          </w:tcPr>
          <w:p>
            <w:pPr>
              <w:jc w:val="center"/>
              <w:rPr>
                <w:rFonts w:ascii="宋体" w:hAnsi="宋体" w:cs="宋体"/>
                <w:sz w:val="20"/>
                <w:szCs w:val="20"/>
              </w:rPr>
            </w:pPr>
            <w:r>
              <w:rPr>
                <w:rFonts w:hint="eastAsia"/>
                <w:color w:val="000000"/>
                <w:sz w:val="20"/>
                <w:szCs w:val="20"/>
              </w:rPr>
              <w:t>苹果</w:t>
            </w:r>
          </w:p>
        </w:tc>
        <w:tc>
          <w:tcPr>
            <w:tcW w:w="1716" w:type="dxa"/>
            <w:vAlign w:val="center"/>
          </w:tcPr>
          <w:p>
            <w:pPr>
              <w:jc w:val="center"/>
              <w:rPr>
                <w:rFonts w:ascii="宋体" w:hAnsi="宋体" w:cs="宋体"/>
                <w:sz w:val="20"/>
                <w:szCs w:val="20"/>
              </w:rPr>
            </w:pPr>
            <w:r>
              <w:rPr>
                <w:rFonts w:hint="eastAsia"/>
                <w:color w:val="000000"/>
                <w:sz w:val="20"/>
                <w:szCs w:val="20"/>
              </w:rPr>
              <w:t>iPad Pro+Apple Pencil二代</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不小于11 英寸 (对角线) LED 背光多点触控显示屏，容量不小于2</w:t>
            </w:r>
            <w:r>
              <w:rPr>
                <w:rFonts w:ascii="宋体" w:hAnsi="宋体" w:cs="宋体"/>
                <w:sz w:val="20"/>
                <w:szCs w:val="20"/>
              </w:rPr>
              <w:t>56GB</w:t>
            </w:r>
            <w:r>
              <w:rPr>
                <w:rFonts w:hint="eastAsia" w:ascii="宋体" w:hAnsi="宋体" w:cs="宋体"/>
                <w:sz w:val="20"/>
                <w:szCs w:val="20"/>
              </w:rPr>
              <w:t>；</w:t>
            </w:r>
          </w:p>
          <w:p>
            <w:pPr>
              <w:ind w:left="360" w:hanging="360"/>
              <w:jc w:val="left"/>
              <w:rPr>
                <w:rFonts w:ascii="宋体" w:hAnsi="宋体" w:cs="宋体"/>
                <w:sz w:val="20"/>
                <w:szCs w:val="20"/>
              </w:rPr>
            </w:pPr>
            <w:r>
              <w:rPr>
                <w:rFonts w:ascii="宋体" w:hAnsi="宋体" w:cs="宋体"/>
                <w:sz w:val="20"/>
                <w:szCs w:val="20"/>
              </w:rPr>
              <w:t>2、</w:t>
            </w:r>
            <w:r>
              <w:rPr>
                <w:rFonts w:hint="eastAsia" w:ascii="宋体" w:hAnsi="宋体" w:cs="宋体"/>
                <w:sz w:val="20"/>
                <w:szCs w:val="20"/>
              </w:rPr>
              <w:t>≥2388 x 1668 像素分辨率，≥264 ppi；</w:t>
            </w:r>
          </w:p>
          <w:p>
            <w:pPr>
              <w:ind w:left="360" w:hanging="360"/>
              <w:jc w:val="left"/>
              <w:rPr>
                <w:rFonts w:ascii="宋体" w:hAnsi="宋体" w:cs="宋体"/>
                <w:sz w:val="20"/>
                <w:szCs w:val="20"/>
              </w:rPr>
            </w:pPr>
            <w:r>
              <w:rPr>
                <w:rFonts w:ascii="宋体" w:hAnsi="宋体" w:cs="宋体"/>
                <w:sz w:val="20"/>
                <w:szCs w:val="20"/>
              </w:rPr>
              <w:t>3、</w:t>
            </w:r>
            <w:r>
              <w:rPr>
                <w:rFonts w:hint="eastAsia" w:ascii="宋体" w:hAnsi="宋体" w:cs="宋体"/>
                <w:sz w:val="20"/>
                <w:szCs w:val="20"/>
              </w:rPr>
              <w:t>ProMotion 自适应刷新率技术；</w:t>
            </w:r>
          </w:p>
          <w:p>
            <w:pPr>
              <w:ind w:left="360" w:hanging="360"/>
              <w:jc w:val="left"/>
              <w:rPr>
                <w:rFonts w:ascii="宋体" w:hAnsi="宋体" w:cs="宋体"/>
                <w:sz w:val="20"/>
                <w:szCs w:val="20"/>
              </w:rPr>
            </w:pPr>
            <w:r>
              <w:rPr>
                <w:rFonts w:ascii="宋体" w:hAnsi="宋体" w:cs="宋体"/>
                <w:sz w:val="20"/>
                <w:szCs w:val="20"/>
              </w:rPr>
              <w:t>4、</w:t>
            </w:r>
            <w:r>
              <w:rPr>
                <w:rFonts w:hint="eastAsia" w:ascii="宋体" w:hAnsi="宋体" w:cs="宋体"/>
                <w:sz w:val="20"/>
                <w:szCs w:val="20"/>
              </w:rPr>
              <w:t>SDR 亮度：≥600 尼特；</w:t>
            </w:r>
          </w:p>
          <w:p>
            <w:pPr>
              <w:ind w:left="360" w:hanging="360"/>
              <w:jc w:val="left"/>
              <w:rPr>
                <w:rFonts w:ascii="宋体" w:hAnsi="宋体" w:cs="宋体"/>
                <w:sz w:val="20"/>
                <w:szCs w:val="20"/>
              </w:rPr>
            </w:pPr>
            <w:r>
              <w:rPr>
                <w:rFonts w:ascii="宋体" w:hAnsi="宋体" w:cs="宋体"/>
                <w:sz w:val="20"/>
                <w:szCs w:val="20"/>
              </w:rPr>
              <w:t>5、</w:t>
            </w:r>
            <w:r>
              <w:rPr>
                <w:rFonts w:hint="eastAsia" w:ascii="宋体" w:hAnsi="宋体" w:cs="宋体"/>
                <w:sz w:val="20"/>
                <w:szCs w:val="20"/>
              </w:rPr>
              <w:t>≥8 核中央处理器，具有 不少于4 个性能核心和 不少于4 个能效核心；</w:t>
            </w:r>
          </w:p>
          <w:p>
            <w:pPr>
              <w:rPr>
                <w:rFonts w:ascii="宋体" w:hAnsi="宋体"/>
                <w:sz w:val="20"/>
                <w:szCs w:val="20"/>
              </w:rPr>
            </w:pPr>
            <w:r>
              <w:rPr>
                <w:rFonts w:ascii="宋体" w:hAnsi="宋体" w:cs="宋体"/>
                <w:sz w:val="20"/>
                <w:szCs w:val="20"/>
              </w:rPr>
              <w:t>6、</w:t>
            </w:r>
            <w:r>
              <w:rPr>
                <w:rFonts w:hint="eastAsia" w:ascii="宋体" w:hAnsi="宋体" w:cs="宋体"/>
                <w:sz w:val="20"/>
                <w:szCs w:val="20"/>
              </w:rPr>
              <w:t>配备同品牌新款原装触控笔。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专业录音笔</w:t>
            </w:r>
          </w:p>
        </w:tc>
        <w:tc>
          <w:tcPr>
            <w:tcW w:w="1139" w:type="dxa"/>
            <w:vAlign w:val="center"/>
          </w:tcPr>
          <w:p>
            <w:pPr>
              <w:jc w:val="center"/>
              <w:rPr>
                <w:rFonts w:ascii="宋体" w:hAnsi="宋体" w:cs="宋体"/>
                <w:sz w:val="20"/>
                <w:szCs w:val="20"/>
              </w:rPr>
            </w:pPr>
            <w:r>
              <w:rPr>
                <w:rFonts w:hint="eastAsia"/>
                <w:color w:val="000000"/>
                <w:sz w:val="20"/>
                <w:szCs w:val="20"/>
              </w:rPr>
              <w:t>科大讯飞</w:t>
            </w:r>
          </w:p>
        </w:tc>
        <w:tc>
          <w:tcPr>
            <w:tcW w:w="1716" w:type="dxa"/>
            <w:vAlign w:val="center"/>
          </w:tcPr>
          <w:p>
            <w:pPr>
              <w:jc w:val="center"/>
              <w:rPr>
                <w:rFonts w:ascii="宋体" w:hAnsi="宋体" w:cs="宋体"/>
                <w:sz w:val="20"/>
                <w:szCs w:val="20"/>
              </w:rPr>
            </w:pPr>
            <w:r>
              <w:rPr>
                <w:rFonts w:hint="eastAsia"/>
                <w:color w:val="000000"/>
                <w:sz w:val="20"/>
                <w:szCs w:val="20"/>
              </w:rPr>
              <w:t>SR702 32G+20G</w:t>
            </w:r>
          </w:p>
        </w:tc>
        <w:tc>
          <w:tcPr>
            <w:tcW w:w="654" w:type="dxa"/>
            <w:vAlign w:val="center"/>
          </w:tcPr>
          <w:p>
            <w:pPr>
              <w:jc w:val="center"/>
              <w:rPr>
                <w:rFonts w:ascii="宋体" w:hAnsi="宋体"/>
                <w:sz w:val="20"/>
                <w:szCs w:val="20"/>
              </w:rPr>
            </w:pPr>
            <w:r>
              <w:rPr>
                <w:rFonts w:hint="eastAsia" w:ascii="宋体" w:hAnsi="宋体" w:cs="宋体"/>
                <w:sz w:val="20"/>
                <w:szCs w:val="20"/>
              </w:rPr>
              <w:t>3</w:t>
            </w:r>
          </w:p>
        </w:tc>
        <w:tc>
          <w:tcPr>
            <w:tcW w:w="654" w:type="dxa"/>
            <w:vAlign w:val="center"/>
          </w:tcPr>
          <w:p>
            <w:pPr>
              <w:jc w:val="center"/>
              <w:rPr>
                <w:rFonts w:ascii="宋体" w:hAnsi="宋体"/>
                <w:sz w:val="20"/>
                <w:szCs w:val="20"/>
              </w:rPr>
            </w:pPr>
            <w:r>
              <w:rPr>
                <w:rFonts w:hint="eastAsia" w:ascii="宋体" w:hAnsi="宋体" w:cs="宋体"/>
                <w:sz w:val="20"/>
                <w:szCs w:val="20"/>
              </w:rPr>
              <w:t>支</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专业录音笔，配置3</w:t>
            </w:r>
            <w:r>
              <w:rPr>
                <w:rFonts w:ascii="宋体" w:hAnsi="宋体" w:cs="宋体"/>
                <w:sz w:val="20"/>
                <w:szCs w:val="20"/>
              </w:rPr>
              <w:t>2G</w:t>
            </w:r>
            <w:r>
              <w:rPr>
                <w:rFonts w:hint="eastAsia" w:ascii="宋体" w:hAnsi="宋体" w:cs="宋体"/>
                <w:sz w:val="20"/>
                <w:szCs w:val="20"/>
              </w:rPr>
              <w:t>+</w:t>
            </w:r>
            <w:r>
              <w:rPr>
                <w:rFonts w:ascii="宋体" w:hAnsi="宋体" w:cs="宋体"/>
                <w:sz w:val="20"/>
                <w:szCs w:val="20"/>
              </w:rPr>
              <w:t>20G</w:t>
            </w:r>
            <w:r>
              <w:rPr>
                <w:rFonts w:hint="eastAsia" w:ascii="宋体" w:hAnsi="宋体" w:cs="宋体"/>
                <w:sz w:val="20"/>
                <w:szCs w:val="20"/>
              </w:rPr>
              <w:t>云存储；</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录音功能支持多模式，WAV，AAC；</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内置麦克风；</w:t>
            </w:r>
          </w:p>
          <w:p>
            <w:pPr>
              <w:rPr>
                <w:rFonts w:ascii="宋体" w:hAnsi="宋体"/>
                <w:sz w:val="20"/>
                <w:szCs w:val="20"/>
              </w:rPr>
            </w:pPr>
            <w:r>
              <w:rPr>
                <w:rFonts w:ascii="宋体" w:hAnsi="宋体" w:cs="宋体"/>
                <w:sz w:val="20"/>
                <w:szCs w:val="20"/>
              </w:rPr>
              <w:t>4、</w:t>
            </w:r>
            <w:r>
              <w:rPr>
                <w:rFonts w:hint="eastAsia" w:ascii="宋体" w:hAnsi="宋体" w:cs="宋体"/>
                <w:sz w:val="20"/>
                <w:szCs w:val="20"/>
              </w:rPr>
              <w:t>支持录音笔转文字、视频实时翻译、OCR识别 离线撰写、免费转写等功能。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sz w:val="20"/>
                <w:szCs w:val="20"/>
              </w:rPr>
              <w:t>移动硬盘</w:t>
            </w:r>
          </w:p>
        </w:tc>
        <w:tc>
          <w:tcPr>
            <w:tcW w:w="1139" w:type="dxa"/>
            <w:vAlign w:val="center"/>
          </w:tcPr>
          <w:p>
            <w:pPr>
              <w:jc w:val="center"/>
              <w:rPr>
                <w:rFonts w:ascii="宋体" w:hAnsi="宋体" w:cs="宋体"/>
                <w:sz w:val="20"/>
                <w:szCs w:val="20"/>
              </w:rPr>
            </w:pPr>
            <w:r>
              <w:rPr>
                <w:rFonts w:hint="eastAsia"/>
                <w:color w:val="000000"/>
                <w:sz w:val="20"/>
                <w:szCs w:val="20"/>
              </w:rPr>
              <w:t>闪迪</w:t>
            </w:r>
          </w:p>
        </w:tc>
        <w:tc>
          <w:tcPr>
            <w:tcW w:w="1716" w:type="dxa"/>
            <w:vAlign w:val="center"/>
          </w:tcPr>
          <w:p>
            <w:pPr>
              <w:jc w:val="center"/>
              <w:rPr>
                <w:rFonts w:ascii="宋体" w:hAnsi="宋体" w:cs="宋体"/>
                <w:sz w:val="20"/>
                <w:szCs w:val="20"/>
              </w:rPr>
            </w:pPr>
            <w:r>
              <w:rPr>
                <w:rFonts w:hint="eastAsia"/>
                <w:color w:val="000000"/>
                <w:sz w:val="20"/>
                <w:szCs w:val="20"/>
              </w:rPr>
              <w:t>E61</w:t>
            </w:r>
          </w:p>
        </w:tc>
        <w:tc>
          <w:tcPr>
            <w:tcW w:w="654" w:type="dxa"/>
            <w:vAlign w:val="center"/>
          </w:tcPr>
          <w:p>
            <w:pPr>
              <w:jc w:val="center"/>
              <w:rPr>
                <w:rFonts w:ascii="宋体" w:hAnsi="宋体"/>
                <w:sz w:val="20"/>
                <w:szCs w:val="20"/>
              </w:rPr>
            </w:pPr>
            <w:r>
              <w:rPr>
                <w:rFonts w:hint="eastAsia" w:ascii="宋体" w:hAnsi="宋体" w:cs="宋体"/>
                <w:sz w:val="20"/>
                <w:szCs w:val="20"/>
              </w:rPr>
              <w:t>5</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移动固态硬盘，容量≥4</w:t>
            </w:r>
            <w:r>
              <w:rPr>
                <w:rFonts w:ascii="宋体" w:hAnsi="宋体" w:cs="宋体"/>
                <w:sz w:val="20"/>
                <w:szCs w:val="20"/>
              </w:rPr>
              <w:t>TB</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读速: ≥1050MB/S、写速: ≥1000MB/S；</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支持lP55等级三防保护、AES256位硬件加密；</w:t>
            </w:r>
          </w:p>
          <w:p>
            <w:pPr>
              <w:rPr>
                <w:rFonts w:ascii="宋体" w:hAnsi="宋体"/>
                <w:sz w:val="20"/>
                <w:szCs w:val="20"/>
              </w:rPr>
            </w:pPr>
            <w:r>
              <w:rPr>
                <w:rFonts w:ascii="宋体" w:hAnsi="宋体" w:cs="宋体"/>
                <w:sz w:val="20"/>
                <w:szCs w:val="20"/>
              </w:rPr>
              <w:t>4、</w:t>
            </w:r>
            <w:r>
              <w:rPr>
                <w:rFonts w:hint="eastAsia" w:ascii="宋体" w:hAnsi="宋体" w:cs="宋体"/>
                <w:sz w:val="20"/>
                <w:szCs w:val="20"/>
              </w:rPr>
              <w:t>防冲击,震动和X射线,能够承受高不小于2米坠落。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四人沙发组合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190*80*80cm、76*80*80cm、120*60*43cm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1、皮面料：采用同色人造皮覆面，符合GB/T16799-2008《家具用皮革》标准，游离甲醛含量≤75mg/kg，禁用偶氨染料含量≤30mg/kg；</w:t>
            </w:r>
          </w:p>
          <w:p>
            <w:pPr>
              <w:widowControl/>
              <w:ind w:left="360" w:hanging="360"/>
              <w:jc w:val="left"/>
              <w:textAlignment w:val="center"/>
              <w:rPr>
                <w:rFonts w:ascii="宋体" w:hAnsi="宋体" w:cs="宋体"/>
                <w:sz w:val="20"/>
                <w:szCs w:val="20"/>
              </w:rPr>
            </w:pPr>
            <w:r>
              <w:rPr>
                <w:rFonts w:hint="eastAsia" w:ascii="宋体" w:hAnsi="宋体" w:cs="宋体"/>
                <w:sz w:val="20"/>
                <w:szCs w:val="20"/>
              </w:rPr>
              <w:t>2、海绵：优质高回弹环保泡绵，座面密度≥25KG/m3，背密度≥20KG/m3，高回弹泡绵，回弹力≥35%；</w:t>
            </w:r>
          </w:p>
          <w:p>
            <w:pPr>
              <w:widowControl/>
              <w:ind w:left="360" w:hanging="360"/>
              <w:jc w:val="left"/>
              <w:textAlignment w:val="center"/>
              <w:rPr>
                <w:rFonts w:ascii="宋体" w:hAnsi="宋体" w:cs="宋体"/>
                <w:sz w:val="20"/>
                <w:szCs w:val="20"/>
              </w:rPr>
            </w:pPr>
            <w:r>
              <w:rPr>
                <w:rFonts w:hint="eastAsia" w:ascii="宋体" w:hAnsi="宋体" w:cs="宋体"/>
                <w:sz w:val="20"/>
                <w:szCs w:val="20"/>
              </w:rPr>
              <w:t>3、内架：采用优质实木木方，六面刨光处理，除虫、除菌、干燥等加工处理，木材含水率≤15；</w:t>
            </w:r>
          </w:p>
          <w:p>
            <w:pPr>
              <w:rPr>
                <w:rFonts w:ascii="宋体" w:hAnsi="宋体"/>
                <w:sz w:val="20"/>
                <w:szCs w:val="20"/>
              </w:rPr>
            </w:pPr>
            <w:r>
              <w:rPr>
                <w:rFonts w:hint="eastAsia" w:ascii="宋体" w:hAnsi="宋体" w:cs="宋体"/>
                <w:sz w:val="20"/>
                <w:szCs w:val="20"/>
              </w:rPr>
              <w:t>4、脚架：采用金属脚架。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八人位会议桌椅组合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桌子240*120cm、椅子48*50*108cm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桌子</w:t>
            </w:r>
          </w:p>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2、基材：采用符合国家E1级环保板，甲醛释放量≤0.124mg/m3,环保性能指标完全达到GB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p>
            <w:pPr>
              <w:widowControl/>
              <w:ind w:left="360" w:hanging="360"/>
              <w:jc w:val="left"/>
              <w:textAlignment w:val="center"/>
              <w:rPr>
                <w:rFonts w:ascii="宋体" w:hAnsi="宋体" w:cs="宋体"/>
                <w:sz w:val="20"/>
                <w:szCs w:val="20"/>
              </w:rPr>
            </w:pPr>
            <w:r>
              <w:rPr>
                <w:rFonts w:hint="eastAsia" w:ascii="宋体" w:hAnsi="宋体" w:cs="宋体"/>
                <w:sz w:val="20"/>
                <w:szCs w:val="20"/>
              </w:rPr>
              <w:t>5、脚架：采用金属脚架。</w:t>
            </w:r>
          </w:p>
          <w:p>
            <w:pPr>
              <w:snapToGrid w:val="0"/>
              <w:ind w:left="360" w:hanging="360"/>
              <w:rPr>
                <w:rFonts w:ascii="宋体" w:hAnsi="宋体" w:cs="宋体"/>
                <w:sz w:val="20"/>
                <w:szCs w:val="20"/>
              </w:rPr>
            </w:pPr>
            <w:r>
              <w:rPr>
                <w:rFonts w:hint="eastAsia" w:ascii="宋体" w:hAnsi="宋体" w:cs="宋体"/>
                <w:sz w:val="20"/>
                <w:szCs w:val="20"/>
              </w:rPr>
              <w:t>椅子</w:t>
            </w:r>
          </w:p>
          <w:p>
            <w:pPr>
              <w:snapToGrid w:val="0"/>
              <w:ind w:left="360" w:hanging="360"/>
              <w:rPr>
                <w:rFonts w:ascii="宋体" w:hAnsi="宋体" w:cs="宋体"/>
                <w:sz w:val="20"/>
                <w:szCs w:val="20"/>
              </w:rPr>
            </w:pPr>
            <w:r>
              <w:rPr>
                <w:rFonts w:hint="eastAsia" w:ascii="宋体" w:hAnsi="宋体" w:cs="宋体"/>
                <w:sz w:val="20"/>
                <w:szCs w:val="20"/>
              </w:rPr>
              <w:t>1、饰面用材：优质网布，防污，防尘，易清洁；</w:t>
            </w:r>
          </w:p>
          <w:p>
            <w:pPr>
              <w:snapToGrid w:val="0"/>
              <w:ind w:left="360" w:hanging="360"/>
              <w:rPr>
                <w:rFonts w:ascii="宋体" w:hAnsi="宋体" w:cs="宋体"/>
                <w:sz w:val="20"/>
                <w:szCs w:val="20"/>
              </w:rPr>
            </w:pPr>
            <w:r>
              <w:rPr>
                <w:rFonts w:hint="eastAsia" w:ascii="宋体" w:hAnsi="宋体" w:cs="宋体"/>
                <w:sz w:val="20"/>
                <w:szCs w:val="20"/>
              </w:rPr>
              <w:t>2、海绵：采用优质海绵，密度高，回弹力好，硬度适当；</w:t>
            </w:r>
          </w:p>
          <w:p>
            <w:pPr>
              <w:snapToGrid w:val="0"/>
              <w:ind w:left="360" w:hanging="360"/>
              <w:rPr>
                <w:rFonts w:ascii="宋体" w:hAnsi="宋体" w:cs="宋体"/>
                <w:sz w:val="20"/>
                <w:szCs w:val="20"/>
              </w:rPr>
            </w:pPr>
            <w:r>
              <w:rPr>
                <w:rFonts w:hint="eastAsia" w:ascii="宋体" w:hAnsi="宋体" w:cs="宋体"/>
                <w:sz w:val="20"/>
                <w:szCs w:val="20"/>
              </w:rPr>
              <w:t>3、椅背：PP塑胶背框，尼龙网背，弹力好，透气性强；</w:t>
            </w:r>
          </w:p>
          <w:p>
            <w:pPr>
              <w:rPr>
                <w:rFonts w:ascii="宋体" w:hAnsi="宋体"/>
                <w:sz w:val="20"/>
                <w:szCs w:val="20"/>
              </w:rPr>
            </w:pPr>
            <w:r>
              <w:rPr>
                <w:rFonts w:hint="eastAsia" w:ascii="宋体" w:hAnsi="宋体" w:cs="宋体"/>
                <w:sz w:val="20"/>
                <w:szCs w:val="20"/>
              </w:rPr>
              <w:t>4、椅架：采用优质冷轧钢，表面经脱脂、清洗、酸洗、磷化、表调、清洗、烘干、喷塑，经200℃高温固化，铁钉刺击无痕迹，不脱落，不开裂，抗腐蚀性强，涂层牢固。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矮柜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40*40*57cm</w:t>
            </w:r>
          </w:p>
        </w:tc>
        <w:tc>
          <w:tcPr>
            <w:tcW w:w="654" w:type="dxa"/>
            <w:vAlign w:val="center"/>
          </w:tcPr>
          <w:p>
            <w:pPr>
              <w:jc w:val="center"/>
              <w:rPr>
                <w:rFonts w:ascii="宋体" w:hAnsi="宋体"/>
                <w:sz w:val="20"/>
                <w:szCs w:val="20"/>
              </w:rPr>
            </w:pPr>
            <w:r>
              <w:rPr>
                <w:rFonts w:hint="eastAsia" w:ascii="宋体" w:hAnsi="宋体" w:cs="宋体"/>
                <w:sz w:val="20"/>
                <w:szCs w:val="20"/>
              </w:rPr>
              <w:t>3</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2、基材：采用符合国家E1级环保板，甲醛释放量≤0.124mg/m3,环保性能指标完全达到GB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窗帘</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300*200cm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副</w:t>
            </w:r>
          </w:p>
        </w:tc>
        <w:tc>
          <w:tcPr>
            <w:tcW w:w="5771" w:type="dxa"/>
            <w:vAlign w:val="center"/>
          </w:tcPr>
          <w:p>
            <w:pPr>
              <w:rPr>
                <w:rFonts w:ascii="宋体" w:hAnsi="宋体"/>
                <w:sz w:val="20"/>
                <w:szCs w:val="20"/>
              </w:rPr>
            </w:pPr>
            <w:r>
              <w:rPr>
                <w:rFonts w:hint="eastAsia" w:ascii="宋体" w:hAnsi="宋体" w:cs="宋体"/>
                <w:sz w:val="20"/>
                <w:szCs w:val="20"/>
              </w:rPr>
              <w:t>遮阳卷帘，含窗帘连杆、拉环、及固定片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六人位接待桌椅组合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桌子160*80cm、椅子48*45*78cm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桌子</w:t>
            </w:r>
          </w:p>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p>
            <w:pPr>
              <w:widowControl/>
              <w:ind w:left="360" w:hanging="360"/>
              <w:jc w:val="left"/>
              <w:textAlignment w:val="center"/>
              <w:rPr>
                <w:rFonts w:ascii="宋体" w:hAnsi="宋体" w:cs="宋体"/>
                <w:sz w:val="20"/>
                <w:szCs w:val="20"/>
              </w:rPr>
            </w:pPr>
            <w:r>
              <w:rPr>
                <w:rFonts w:hint="eastAsia" w:ascii="宋体" w:hAnsi="宋体" w:cs="宋体"/>
                <w:sz w:val="20"/>
                <w:szCs w:val="20"/>
              </w:rPr>
              <w:t>5、脚架：采用金属脚架。</w:t>
            </w:r>
          </w:p>
          <w:p>
            <w:pPr>
              <w:snapToGrid w:val="0"/>
              <w:ind w:left="360" w:hanging="360"/>
              <w:jc w:val="left"/>
              <w:rPr>
                <w:rFonts w:ascii="宋体" w:hAnsi="宋体" w:cs="宋体"/>
                <w:sz w:val="20"/>
                <w:szCs w:val="20"/>
              </w:rPr>
            </w:pPr>
            <w:r>
              <w:rPr>
                <w:rFonts w:hint="eastAsia" w:ascii="宋体" w:hAnsi="宋体" w:cs="宋体"/>
                <w:sz w:val="20"/>
                <w:szCs w:val="20"/>
              </w:rPr>
              <w:t>椅子</w:t>
            </w:r>
          </w:p>
          <w:p>
            <w:pPr>
              <w:snapToGrid w:val="0"/>
              <w:ind w:left="360" w:hanging="360"/>
              <w:jc w:val="left"/>
              <w:rPr>
                <w:rFonts w:ascii="宋体" w:hAnsi="宋体" w:cs="宋体"/>
                <w:sz w:val="20"/>
                <w:szCs w:val="20"/>
              </w:rPr>
            </w:pPr>
            <w:r>
              <w:rPr>
                <w:rFonts w:hint="eastAsia" w:ascii="宋体" w:hAnsi="宋体" w:cs="宋体"/>
                <w:sz w:val="20"/>
                <w:szCs w:val="20"/>
              </w:rPr>
              <w:t>1、饰面用材：优质网布，防污，防尘，易清洁；</w:t>
            </w:r>
          </w:p>
          <w:p>
            <w:pPr>
              <w:snapToGrid w:val="0"/>
              <w:ind w:left="360" w:hanging="360"/>
              <w:jc w:val="left"/>
              <w:rPr>
                <w:rFonts w:ascii="宋体" w:hAnsi="宋体" w:cs="宋体"/>
                <w:sz w:val="20"/>
                <w:szCs w:val="20"/>
              </w:rPr>
            </w:pPr>
            <w:r>
              <w:rPr>
                <w:rFonts w:hint="eastAsia" w:ascii="宋体" w:hAnsi="宋体" w:cs="宋体"/>
                <w:sz w:val="20"/>
                <w:szCs w:val="20"/>
              </w:rPr>
              <w:t>2、海绵：采用优质海绵，密度高，回弹力好，硬度适当；</w:t>
            </w:r>
          </w:p>
          <w:p>
            <w:pPr>
              <w:snapToGrid w:val="0"/>
              <w:ind w:left="360" w:hanging="360"/>
              <w:jc w:val="left"/>
              <w:rPr>
                <w:rFonts w:ascii="宋体" w:hAnsi="宋体" w:cs="宋体"/>
                <w:sz w:val="20"/>
                <w:szCs w:val="20"/>
              </w:rPr>
            </w:pPr>
            <w:r>
              <w:rPr>
                <w:rFonts w:hint="eastAsia" w:ascii="宋体" w:hAnsi="宋体" w:cs="宋体"/>
                <w:sz w:val="20"/>
                <w:szCs w:val="20"/>
              </w:rPr>
              <w:t>3、椅背：PP塑胶背框，尼龙网背，弹力好，透气性强；</w:t>
            </w:r>
          </w:p>
          <w:p>
            <w:pPr>
              <w:rPr>
                <w:rFonts w:ascii="宋体" w:hAnsi="宋体"/>
                <w:sz w:val="20"/>
                <w:szCs w:val="20"/>
              </w:rPr>
            </w:pPr>
            <w:r>
              <w:rPr>
                <w:rFonts w:hint="eastAsia" w:ascii="宋体" w:hAnsi="宋体" w:cs="宋体"/>
                <w:sz w:val="20"/>
                <w:szCs w:val="20"/>
              </w:rPr>
              <w:t>4、椅架：采用优质冷轧钢，表面经脱脂、清洗、酸洗、磷化、表调、清洗、烘干、喷塑，经200℃高温固化，铁钉刺击无痕迹，不脱落，不开裂，抗腐蚀性强，涂层牢固。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双开门冰箱</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910*698*1775cm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rPr>
                <w:rFonts w:ascii="宋体" w:hAnsi="宋体"/>
                <w:sz w:val="20"/>
                <w:szCs w:val="20"/>
              </w:rPr>
            </w:pPr>
            <w:r>
              <w:rPr>
                <w:rFonts w:hint="eastAsia" w:ascii="宋体" w:hAnsi="宋体" w:cs="宋体"/>
                <w:sz w:val="20"/>
                <w:szCs w:val="20"/>
              </w:rPr>
              <w:t>美的对开门冰箱，一级能效双变频净味智能风冷无霜，泰坦银色。606L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饮水机</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320*305*1000cm</w:t>
            </w:r>
          </w:p>
        </w:tc>
        <w:tc>
          <w:tcPr>
            <w:tcW w:w="654" w:type="dxa"/>
            <w:vAlign w:val="center"/>
          </w:tcPr>
          <w:p>
            <w:pPr>
              <w:jc w:val="center"/>
              <w:rPr>
                <w:rFonts w:ascii="宋体" w:hAnsi="宋体"/>
                <w:sz w:val="20"/>
                <w:szCs w:val="20"/>
              </w:rPr>
            </w:pPr>
            <w:r>
              <w:rPr>
                <w:rFonts w:hint="eastAsia" w:ascii="宋体" w:hAnsi="宋体" w:cs="宋体"/>
                <w:sz w:val="20"/>
                <w:szCs w:val="20"/>
              </w:rPr>
              <w:t>2</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rPr>
                <w:rFonts w:ascii="宋体" w:hAnsi="宋体"/>
                <w:sz w:val="20"/>
                <w:szCs w:val="20"/>
              </w:rPr>
            </w:pPr>
            <w:r>
              <w:rPr>
                <w:rFonts w:hint="eastAsia" w:ascii="宋体" w:hAnsi="宋体" w:cs="宋体"/>
                <w:sz w:val="20"/>
                <w:szCs w:val="20"/>
              </w:rPr>
              <w:t>美的智能饮水机，下置水桶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高柜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80*42*200cm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橱柜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地柜300cm、台面300cm、吊柜100cm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1、基材：采用符合国家E1级实木多层板，甲醛释放量≤0.124mg/m3,环保性能指标完全达到GB 18580-2017；                                 </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 xml:space="preserve">、封边：2mm厚自动封边。采用高温封边热溶胶，经全自动封边机热压与板材粘连无丝无缝，在不同地区气温、湿度的变化中不受影响，能长期不变形、不开裂；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、台面人造大理石；</w:t>
            </w:r>
          </w:p>
          <w:p>
            <w:pPr>
              <w:snapToGrid w:val="0"/>
              <w:ind w:left="360" w:hanging="360"/>
              <w:jc w:val="left"/>
              <w:rPr>
                <w:rFonts w:ascii="宋体" w:hAnsi="宋体" w:cs="宋体"/>
                <w:sz w:val="20"/>
                <w:szCs w:val="20"/>
              </w:rPr>
            </w:pPr>
            <w:r>
              <w:rPr>
                <w:rFonts w:ascii="宋体" w:hAnsi="宋体" w:cs="宋体"/>
                <w:sz w:val="20"/>
                <w:szCs w:val="20"/>
              </w:rPr>
              <w:t>4</w:t>
            </w:r>
            <w:r>
              <w:rPr>
                <w:rFonts w:hint="eastAsia" w:ascii="宋体" w:hAnsi="宋体" w:cs="宋体"/>
                <w:sz w:val="20"/>
                <w:szCs w:val="20"/>
              </w:rPr>
              <w:t xml:space="preserve">、基材：采用符合国家E1级实木多层板，甲醛释放量≤0.124mg/m3,环保性能指标完全达到GB 18580-2017；                            </w:t>
            </w:r>
          </w:p>
          <w:p>
            <w:pPr>
              <w:rPr>
                <w:rFonts w:ascii="宋体" w:hAnsi="宋体"/>
                <w:sz w:val="20"/>
                <w:szCs w:val="20"/>
              </w:rPr>
            </w:pPr>
            <w:r>
              <w:rPr>
                <w:rFonts w:ascii="宋体" w:hAnsi="宋体" w:cs="宋体"/>
                <w:sz w:val="20"/>
                <w:szCs w:val="20"/>
              </w:rPr>
              <w:t>5</w:t>
            </w:r>
            <w:r>
              <w:rPr>
                <w:rFonts w:hint="eastAsia" w:ascii="宋体" w:hAnsi="宋体" w:cs="宋体"/>
                <w:sz w:val="20"/>
                <w:szCs w:val="20"/>
              </w:rPr>
              <w:t>、封边：2mm厚自动封边。采用高温封边热溶胶，经全自动封边机热压与板材粘连无丝无缝，在不同地区气温、湿度的变化中不受影响，能长期不变形、不开裂。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办公椅</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48*50*108cm</w:t>
            </w:r>
          </w:p>
        </w:tc>
        <w:tc>
          <w:tcPr>
            <w:tcW w:w="654" w:type="dxa"/>
            <w:vAlign w:val="center"/>
          </w:tcPr>
          <w:p>
            <w:pPr>
              <w:jc w:val="center"/>
              <w:rPr>
                <w:rFonts w:ascii="宋体" w:hAnsi="宋体"/>
                <w:sz w:val="20"/>
                <w:szCs w:val="20"/>
              </w:rPr>
            </w:pPr>
            <w:r>
              <w:rPr>
                <w:rFonts w:hint="eastAsia" w:ascii="宋体" w:hAnsi="宋体" w:cs="宋体"/>
                <w:sz w:val="20"/>
                <w:szCs w:val="20"/>
              </w:rPr>
              <w:t>3</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1、网布：采用优质网布，经过严格色牢度及摩擦转数测试，不掉色、耐刮花,游离甲醛含量≤50mg/kg，各性能指标符合GB 18401-2010；</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2、海绵：优质高回弹环保泡绵，座面密度≥25KG/m3，高回弹泡绵，回弹力≥35%；                                                                 </w:t>
            </w:r>
          </w:p>
          <w:p>
            <w:pPr>
              <w:widowControl/>
              <w:ind w:left="360" w:hanging="360"/>
              <w:jc w:val="left"/>
              <w:textAlignment w:val="center"/>
              <w:rPr>
                <w:rFonts w:ascii="宋体" w:hAnsi="宋体" w:cs="宋体"/>
                <w:sz w:val="20"/>
                <w:szCs w:val="20"/>
              </w:rPr>
            </w:pPr>
            <w:r>
              <w:rPr>
                <w:rFonts w:hint="eastAsia" w:ascii="宋体" w:hAnsi="宋体" w:cs="宋体"/>
                <w:sz w:val="20"/>
                <w:szCs w:val="20"/>
              </w:rPr>
              <w:t>3、定弯座板：采用高频热压机将多层木皮涂胶层叠后热压成型，成型效果好，不易变形、开裂。</w:t>
            </w:r>
          </w:p>
          <w:p>
            <w:pPr>
              <w:widowControl/>
              <w:ind w:left="360" w:hanging="360"/>
              <w:jc w:val="left"/>
              <w:textAlignment w:val="center"/>
              <w:rPr>
                <w:rFonts w:ascii="宋体" w:hAnsi="宋体" w:cs="宋体"/>
                <w:sz w:val="20"/>
                <w:szCs w:val="20"/>
              </w:rPr>
            </w:pPr>
            <w:r>
              <w:rPr>
                <w:rFonts w:hint="eastAsia" w:ascii="宋体" w:hAnsi="宋体" w:cs="宋体"/>
                <w:sz w:val="20"/>
                <w:szCs w:val="20"/>
              </w:rPr>
              <w:t>4、气压棒：采用优质品牌气压棒，静音，升降次不低于3万次，各性能指标完全符合GB/T 29525-2013国家标准；</w:t>
            </w:r>
          </w:p>
          <w:p>
            <w:pPr>
              <w:widowControl/>
              <w:ind w:left="360" w:hanging="360"/>
              <w:jc w:val="left"/>
              <w:textAlignment w:val="center"/>
              <w:rPr>
                <w:rFonts w:ascii="宋体" w:hAnsi="宋体" w:cs="宋体"/>
                <w:sz w:val="20"/>
                <w:szCs w:val="20"/>
              </w:rPr>
            </w:pPr>
            <w:r>
              <w:rPr>
                <w:rFonts w:hint="eastAsia" w:ascii="宋体" w:hAnsi="宋体" w:cs="宋体"/>
                <w:sz w:val="20"/>
                <w:szCs w:val="20"/>
              </w:rPr>
              <w:t>5、底盘：后仰任意角度锁定，倾仰力度松紧调控，适合不同体重的使用者，防蚀油均匀涂在防蚀面，机构运动无噪意干涉；</w:t>
            </w:r>
          </w:p>
          <w:p>
            <w:pPr>
              <w:rPr>
                <w:rFonts w:ascii="宋体" w:hAnsi="宋体"/>
                <w:sz w:val="20"/>
                <w:szCs w:val="20"/>
              </w:rPr>
            </w:pPr>
            <w:r>
              <w:rPr>
                <w:rFonts w:hint="eastAsia" w:ascii="宋体" w:hAnsi="宋体" w:cs="宋体"/>
                <w:sz w:val="20"/>
                <w:szCs w:val="20"/>
              </w:rPr>
              <w:t>6、五星脚架：采用优质锌合金五星脚架，脚架采用一次压铸成形，表面经电镀处理，表面光滑无毛刺。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工作台</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120*80*75cm</w:t>
            </w:r>
          </w:p>
        </w:tc>
        <w:tc>
          <w:tcPr>
            <w:tcW w:w="654" w:type="dxa"/>
            <w:vAlign w:val="center"/>
          </w:tcPr>
          <w:p>
            <w:pPr>
              <w:jc w:val="center"/>
              <w:rPr>
                <w:rFonts w:ascii="宋体" w:hAnsi="宋体"/>
                <w:sz w:val="20"/>
                <w:szCs w:val="20"/>
              </w:rPr>
            </w:pPr>
            <w:r>
              <w:rPr>
                <w:rFonts w:hint="eastAsia" w:ascii="宋体" w:hAnsi="宋体" w:cs="宋体"/>
                <w:sz w:val="20"/>
                <w:szCs w:val="20"/>
              </w:rPr>
              <w:t>3</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三人位沙发茶几组合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3人沙发190*80*80cm、茶几150*70*55cm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1、皮面料：采用同色人造皮覆面，符合GB/T16799-2008《家具用皮革》标准，游离甲醛含量≤75mg/kg，禁用偶氨染料含量≤30mg/kg；</w:t>
            </w:r>
          </w:p>
          <w:p>
            <w:pPr>
              <w:widowControl/>
              <w:ind w:left="360" w:hanging="360"/>
              <w:jc w:val="left"/>
              <w:textAlignment w:val="center"/>
              <w:rPr>
                <w:rFonts w:ascii="宋体" w:hAnsi="宋体" w:cs="宋体"/>
                <w:sz w:val="20"/>
                <w:szCs w:val="20"/>
              </w:rPr>
            </w:pPr>
            <w:r>
              <w:rPr>
                <w:rFonts w:hint="eastAsia" w:ascii="宋体" w:hAnsi="宋体" w:cs="宋体"/>
                <w:sz w:val="20"/>
                <w:szCs w:val="20"/>
              </w:rPr>
              <w:t>2、海绵：优质高回弹环保泡绵，座面密度≥25KG/m3，背密度≥20KG/m3，高回弹泡绵，回弹力≥35%；</w:t>
            </w:r>
          </w:p>
          <w:p>
            <w:pPr>
              <w:widowControl/>
              <w:ind w:left="360" w:hanging="360"/>
              <w:jc w:val="left"/>
              <w:textAlignment w:val="center"/>
              <w:rPr>
                <w:rFonts w:ascii="宋体" w:hAnsi="宋体" w:cs="宋体"/>
                <w:sz w:val="20"/>
                <w:szCs w:val="20"/>
              </w:rPr>
            </w:pPr>
            <w:r>
              <w:rPr>
                <w:rFonts w:hint="eastAsia" w:ascii="宋体" w:hAnsi="宋体" w:cs="宋体"/>
                <w:sz w:val="20"/>
                <w:szCs w:val="20"/>
              </w:rPr>
              <w:t>3、内架：采用优质实木木方，六面刨光处理，除虫、除菌、干燥等加工处理，木材含水率≤15；</w:t>
            </w:r>
          </w:p>
          <w:p>
            <w:pPr>
              <w:widowControl/>
              <w:ind w:left="360" w:hanging="360"/>
              <w:jc w:val="left"/>
              <w:textAlignment w:val="center"/>
              <w:rPr>
                <w:rFonts w:ascii="宋体" w:hAnsi="宋体" w:cs="宋体"/>
                <w:sz w:val="20"/>
                <w:szCs w:val="20"/>
              </w:rPr>
            </w:pPr>
            <w:r>
              <w:rPr>
                <w:rFonts w:hint="eastAsia" w:ascii="宋体" w:hAnsi="宋体" w:cs="宋体"/>
                <w:sz w:val="20"/>
                <w:szCs w:val="20"/>
              </w:rPr>
              <w:t>4、脚架：采用金属脚架；</w:t>
            </w:r>
          </w:p>
          <w:p>
            <w:pPr>
              <w:rPr>
                <w:rFonts w:ascii="宋体" w:hAnsi="宋体"/>
                <w:sz w:val="20"/>
                <w:szCs w:val="20"/>
              </w:rPr>
            </w:pPr>
            <w:r>
              <w:rPr>
                <w:rFonts w:hint="eastAsia" w:ascii="宋体" w:hAnsi="宋体" w:cs="宋体"/>
                <w:sz w:val="20"/>
                <w:szCs w:val="20"/>
              </w:rPr>
              <w:t>5、不锈钢架子，8mm黑色钢化玻璃。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独立办公桌组合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120*80*75cm、48*50*108cm</w:t>
            </w:r>
          </w:p>
        </w:tc>
        <w:tc>
          <w:tcPr>
            <w:tcW w:w="654" w:type="dxa"/>
            <w:vAlign w:val="center"/>
          </w:tcPr>
          <w:p>
            <w:pPr>
              <w:jc w:val="center"/>
              <w:rPr>
                <w:rFonts w:ascii="宋体" w:hAnsi="宋体"/>
                <w:sz w:val="20"/>
                <w:szCs w:val="20"/>
              </w:rPr>
            </w:pPr>
            <w:r>
              <w:rPr>
                <w:rFonts w:hint="eastAsia" w:ascii="宋体" w:hAnsi="宋体" w:cs="宋体"/>
                <w:sz w:val="20"/>
                <w:szCs w:val="20"/>
              </w:rPr>
              <w:t>2</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桌子</w:t>
            </w:r>
          </w:p>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p>
            <w:pPr>
              <w:snapToGrid w:val="0"/>
              <w:ind w:left="360" w:hanging="360"/>
              <w:jc w:val="left"/>
              <w:rPr>
                <w:rFonts w:ascii="宋体" w:hAnsi="宋体" w:cs="宋体"/>
                <w:sz w:val="20"/>
                <w:szCs w:val="20"/>
              </w:rPr>
            </w:pPr>
            <w:r>
              <w:rPr>
                <w:rFonts w:hint="eastAsia" w:ascii="宋体" w:hAnsi="宋体" w:cs="宋体"/>
                <w:sz w:val="20"/>
                <w:szCs w:val="20"/>
              </w:rPr>
              <w:t>椅子</w:t>
            </w:r>
          </w:p>
          <w:p>
            <w:pPr>
              <w:snapToGrid w:val="0"/>
              <w:ind w:left="360" w:hanging="360"/>
              <w:jc w:val="left"/>
              <w:rPr>
                <w:rFonts w:ascii="宋体" w:hAnsi="宋体" w:cs="宋体"/>
                <w:sz w:val="20"/>
                <w:szCs w:val="20"/>
              </w:rPr>
            </w:pPr>
            <w:r>
              <w:rPr>
                <w:rFonts w:hint="eastAsia" w:ascii="宋体" w:hAnsi="宋体" w:cs="宋体"/>
                <w:sz w:val="20"/>
                <w:szCs w:val="20"/>
              </w:rPr>
              <w:t>1、网布：采用优质网布，经过严格色牢度及摩擦转数测试，不掉色、耐刮花,游离甲醛含量≤50mg/kg，各性能指标符合GB 18401-2010；</w:t>
            </w:r>
          </w:p>
          <w:p>
            <w:pPr>
              <w:snapToGrid w:val="0"/>
              <w:ind w:left="360" w:hanging="360"/>
              <w:jc w:val="left"/>
              <w:rPr>
                <w:rFonts w:ascii="宋体" w:hAnsi="宋体" w:cs="宋体"/>
                <w:sz w:val="20"/>
                <w:szCs w:val="20"/>
              </w:rPr>
            </w:pPr>
            <w:r>
              <w:rPr>
                <w:rFonts w:hint="eastAsia" w:ascii="宋体" w:hAnsi="宋体" w:cs="宋体"/>
                <w:sz w:val="20"/>
                <w:szCs w:val="20"/>
              </w:rPr>
              <w:t xml:space="preserve">2、海绵：优质高回弹环保泡绵，座面密度≥25KG/m3，高回弹泡绵，回弹力≥35%；                </w:t>
            </w:r>
          </w:p>
          <w:p>
            <w:pPr>
              <w:snapToGrid w:val="0"/>
              <w:ind w:left="360" w:hanging="360"/>
              <w:jc w:val="left"/>
              <w:rPr>
                <w:rFonts w:ascii="宋体" w:hAnsi="宋体" w:cs="宋体"/>
                <w:sz w:val="20"/>
                <w:szCs w:val="20"/>
              </w:rPr>
            </w:pPr>
            <w:r>
              <w:rPr>
                <w:rFonts w:hint="eastAsia" w:ascii="宋体" w:hAnsi="宋体" w:cs="宋体"/>
                <w:sz w:val="20"/>
                <w:szCs w:val="20"/>
              </w:rPr>
              <w:t>3、定弯座板：采用高频热压机将多层木皮涂胶层叠后热压成型，成型效果好，不易变形、开裂。</w:t>
            </w:r>
          </w:p>
          <w:p>
            <w:pPr>
              <w:snapToGrid w:val="0"/>
              <w:ind w:left="360" w:hanging="360"/>
              <w:jc w:val="left"/>
              <w:rPr>
                <w:rFonts w:ascii="宋体" w:hAnsi="宋体" w:cs="宋体"/>
                <w:sz w:val="20"/>
                <w:szCs w:val="20"/>
              </w:rPr>
            </w:pPr>
            <w:r>
              <w:rPr>
                <w:rFonts w:hint="eastAsia" w:ascii="宋体" w:hAnsi="宋体" w:cs="宋体"/>
                <w:sz w:val="20"/>
                <w:szCs w:val="20"/>
              </w:rPr>
              <w:t>4、气压棒：采用优质品牌气压棒，静音，升降次不低于3万次，各性能指标完全符合GB/T 29525-2013国家标准；</w:t>
            </w:r>
          </w:p>
          <w:p>
            <w:pPr>
              <w:snapToGrid w:val="0"/>
              <w:ind w:left="360" w:hanging="360"/>
              <w:jc w:val="left"/>
              <w:rPr>
                <w:rFonts w:ascii="宋体" w:hAnsi="宋体" w:cs="宋体"/>
                <w:sz w:val="20"/>
                <w:szCs w:val="20"/>
              </w:rPr>
            </w:pPr>
            <w:r>
              <w:rPr>
                <w:rFonts w:hint="eastAsia" w:ascii="宋体" w:hAnsi="宋体" w:cs="宋体"/>
                <w:sz w:val="20"/>
                <w:szCs w:val="20"/>
              </w:rPr>
              <w:t>5、底盘：后仰任意角度锁定，倾仰力度松紧调控，适合不同体重的使用者，防蚀油均匀涂在防蚀面，机构运动无噪意干涉；</w:t>
            </w:r>
          </w:p>
          <w:p>
            <w:pPr>
              <w:rPr>
                <w:rFonts w:ascii="宋体" w:hAnsi="宋体"/>
                <w:sz w:val="20"/>
                <w:szCs w:val="20"/>
              </w:rPr>
            </w:pPr>
            <w:r>
              <w:rPr>
                <w:rFonts w:hint="eastAsia" w:ascii="宋体" w:hAnsi="宋体" w:cs="宋体"/>
                <w:sz w:val="20"/>
                <w:szCs w:val="20"/>
              </w:rPr>
              <w:t>6、五星脚架：采用优质锌合金五星脚架，脚架采用一次压铸成形，表面经电镀处理，表面光滑无毛刺。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高书柜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80*42*200cm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双人位临时桌椅组合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240*80*75cm、48*50*108cm</w:t>
            </w:r>
          </w:p>
        </w:tc>
        <w:tc>
          <w:tcPr>
            <w:tcW w:w="654" w:type="dxa"/>
            <w:vAlign w:val="center"/>
          </w:tcPr>
          <w:p>
            <w:pPr>
              <w:jc w:val="center"/>
              <w:rPr>
                <w:rFonts w:ascii="宋体" w:hAnsi="宋体"/>
                <w:sz w:val="20"/>
                <w:szCs w:val="20"/>
              </w:rPr>
            </w:pPr>
            <w:r>
              <w:rPr>
                <w:rFonts w:hint="eastAsia" w:ascii="宋体" w:hAnsi="宋体" w:cs="宋体"/>
                <w:sz w:val="20"/>
                <w:szCs w:val="20"/>
              </w:rPr>
              <w:t>20</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桌子</w:t>
            </w:r>
          </w:p>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p>
            <w:pPr>
              <w:widowControl/>
              <w:ind w:left="360" w:hanging="360"/>
              <w:jc w:val="left"/>
              <w:textAlignment w:val="center"/>
              <w:rPr>
                <w:rFonts w:ascii="宋体" w:hAnsi="宋体" w:cs="宋体"/>
                <w:sz w:val="20"/>
                <w:szCs w:val="20"/>
              </w:rPr>
            </w:pPr>
            <w:r>
              <w:rPr>
                <w:rFonts w:hint="eastAsia" w:ascii="宋体" w:hAnsi="宋体" w:cs="宋体"/>
                <w:sz w:val="20"/>
                <w:szCs w:val="20"/>
              </w:rPr>
              <w:t>5、脚架：采用金属脚架。</w:t>
            </w:r>
          </w:p>
          <w:p>
            <w:pPr>
              <w:snapToGrid w:val="0"/>
              <w:ind w:left="360" w:hanging="360"/>
              <w:jc w:val="left"/>
              <w:rPr>
                <w:rFonts w:ascii="宋体" w:hAnsi="宋体" w:cs="宋体"/>
                <w:sz w:val="20"/>
                <w:szCs w:val="20"/>
              </w:rPr>
            </w:pPr>
            <w:r>
              <w:rPr>
                <w:rFonts w:hint="eastAsia" w:ascii="宋体" w:hAnsi="宋体" w:cs="宋体"/>
                <w:sz w:val="20"/>
                <w:szCs w:val="20"/>
              </w:rPr>
              <w:t>椅子</w:t>
            </w:r>
          </w:p>
          <w:p>
            <w:pPr>
              <w:snapToGrid w:val="0"/>
              <w:ind w:left="360" w:hanging="360"/>
              <w:jc w:val="left"/>
              <w:rPr>
                <w:rFonts w:ascii="宋体" w:hAnsi="宋体" w:cs="宋体"/>
                <w:sz w:val="20"/>
                <w:szCs w:val="20"/>
              </w:rPr>
            </w:pPr>
            <w:r>
              <w:rPr>
                <w:rFonts w:hint="eastAsia" w:ascii="宋体" w:hAnsi="宋体" w:cs="宋体"/>
                <w:sz w:val="20"/>
                <w:szCs w:val="20"/>
              </w:rPr>
              <w:t>1、网布：采用优质网布，经过严格色牢度及摩擦转数测试，不掉色、耐刮花,游离甲醛含量≤50mg/kg，各性能指标符合GB 18401-2010；</w:t>
            </w:r>
          </w:p>
          <w:p>
            <w:pPr>
              <w:snapToGrid w:val="0"/>
              <w:ind w:left="360" w:hanging="360"/>
              <w:jc w:val="left"/>
              <w:rPr>
                <w:rFonts w:ascii="宋体" w:hAnsi="宋体" w:cs="宋体"/>
                <w:sz w:val="20"/>
                <w:szCs w:val="20"/>
              </w:rPr>
            </w:pPr>
            <w:r>
              <w:rPr>
                <w:rFonts w:hint="eastAsia" w:ascii="宋体" w:hAnsi="宋体" w:cs="宋体"/>
                <w:sz w:val="20"/>
                <w:szCs w:val="20"/>
              </w:rPr>
              <w:t xml:space="preserve">2、海绵：优质高回弹环保泡绵，座面密度≥25KG/m3，高回弹泡绵，回弹力≥35%；              </w:t>
            </w:r>
          </w:p>
          <w:p>
            <w:pPr>
              <w:snapToGrid w:val="0"/>
              <w:ind w:left="360" w:hanging="360"/>
              <w:jc w:val="left"/>
              <w:rPr>
                <w:rFonts w:ascii="宋体" w:hAnsi="宋体" w:cs="宋体"/>
                <w:sz w:val="20"/>
                <w:szCs w:val="20"/>
              </w:rPr>
            </w:pPr>
            <w:r>
              <w:rPr>
                <w:rFonts w:hint="eastAsia" w:ascii="宋体" w:hAnsi="宋体" w:cs="宋体"/>
                <w:sz w:val="20"/>
                <w:szCs w:val="20"/>
              </w:rPr>
              <w:t>3、定弯座板：采用高频热压机将多层木皮涂胶层叠后热压成型，成型效果好，不易变形、开裂。</w:t>
            </w:r>
          </w:p>
          <w:p>
            <w:pPr>
              <w:snapToGrid w:val="0"/>
              <w:ind w:left="360" w:hanging="360"/>
              <w:jc w:val="left"/>
              <w:rPr>
                <w:rFonts w:ascii="宋体" w:hAnsi="宋体" w:cs="宋体"/>
                <w:sz w:val="20"/>
                <w:szCs w:val="20"/>
              </w:rPr>
            </w:pPr>
            <w:r>
              <w:rPr>
                <w:rFonts w:hint="eastAsia" w:ascii="宋体" w:hAnsi="宋体" w:cs="宋体"/>
                <w:sz w:val="20"/>
                <w:szCs w:val="20"/>
              </w:rPr>
              <w:t>4、气压棒：采用优质品牌气压棒，静音，升降次不低于3万次，各性能指标完全符合GB/T 29525-2013国家标准；</w:t>
            </w:r>
          </w:p>
          <w:p>
            <w:pPr>
              <w:snapToGrid w:val="0"/>
              <w:ind w:left="360" w:hanging="360"/>
              <w:jc w:val="left"/>
              <w:rPr>
                <w:rFonts w:ascii="宋体" w:hAnsi="宋体" w:cs="宋体"/>
                <w:sz w:val="20"/>
                <w:szCs w:val="20"/>
              </w:rPr>
            </w:pPr>
            <w:r>
              <w:rPr>
                <w:rFonts w:hint="eastAsia" w:ascii="宋体" w:hAnsi="宋体" w:cs="宋体"/>
                <w:sz w:val="20"/>
                <w:szCs w:val="20"/>
              </w:rPr>
              <w:t>5、底盘：后仰任意角度锁定，倾仰力度松紧调控，适合不同体重的使用者，防蚀油均匀涂在防蚀面，机构运动无噪意干涉；</w:t>
            </w:r>
          </w:p>
          <w:p>
            <w:pPr>
              <w:rPr>
                <w:rFonts w:ascii="宋体" w:hAnsi="宋体"/>
                <w:sz w:val="20"/>
                <w:szCs w:val="20"/>
              </w:rPr>
            </w:pPr>
            <w:r>
              <w:rPr>
                <w:rFonts w:hint="eastAsia" w:ascii="宋体" w:hAnsi="宋体" w:cs="宋体"/>
                <w:sz w:val="20"/>
                <w:szCs w:val="20"/>
              </w:rPr>
              <w:t>6、五星脚架：采用优质锌合金五星脚架，脚架采用一次压铸成形，表面经电镀处理，表面光滑无毛刺。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单人沙发组合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单人沙发94*78*80cm</w:t>
            </w:r>
          </w:p>
        </w:tc>
        <w:tc>
          <w:tcPr>
            <w:tcW w:w="654" w:type="dxa"/>
            <w:vAlign w:val="center"/>
          </w:tcPr>
          <w:p>
            <w:pPr>
              <w:jc w:val="center"/>
              <w:rPr>
                <w:rFonts w:ascii="宋体" w:hAnsi="宋体"/>
                <w:sz w:val="20"/>
                <w:szCs w:val="20"/>
              </w:rPr>
            </w:pPr>
            <w:r>
              <w:rPr>
                <w:rFonts w:hint="eastAsia" w:ascii="宋体" w:hAnsi="宋体" w:cs="宋体"/>
                <w:sz w:val="20"/>
                <w:szCs w:val="20"/>
              </w:rPr>
              <w:t>4</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1、网布：采用优质网布，经过严格色牢度及摩擦转数测试，不掉色、耐刮花,游离甲醛含量≤50mg/kg，各性能指标符合GB 18401-2010；</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2、海绵：优质高回弹环保泡绵，座面密度≥25KG/m3，高回弹泡绵，回弹力≥35%；                  </w:t>
            </w:r>
          </w:p>
          <w:p>
            <w:pPr>
              <w:widowControl/>
              <w:ind w:left="360" w:hanging="360"/>
              <w:jc w:val="left"/>
              <w:textAlignment w:val="center"/>
              <w:rPr>
                <w:rFonts w:ascii="宋体" w:hAnsi="宋体" w:cs="宋体"/>
                <w:sz w:val="20"/>
                <w:szCs w:val="20"/>
              </w:rPr>
            </w:pPr>
            <w:r>
              <w:rPr>
                <w:rFonts w:hint="eastAsia" w:ascii="宋体" w:hAnsi="宋体" w:cs="宋体"/>
                <w:sz w:val="20"/>
                <w:szCs w:val="20"/>
              </w:rPr>
              <w:t>3、定弯座板：采用高频热压机将多层木皮涂胶层叠后热压成型，成型效果好，不易变形、开裂。</w:t>
            </w:r>
          </w:p>
          <w:p>
            <w:pPr>
              <w:widowControl/>
              <w:ind w:left="360" w:hanging="360"/>
              <w:jc w:val="left"/>
              <w:textAlignment w:val="center"/>
              <w:rPr>
                <w:rFonts w:ascii="宋体" w:hAnsi="宋体" w:cs="宋体"/>
                <w:sz w:val="20"/>
                <w:szCs w:val="20"/>
              </w:rPr>
            </w:pPr>
            <w:r>
              <w:rPr>
                <w:rFonts w:hint="eastAsia" w:ascii="宋体" w:hAnsi="宋体" w:cs="宋体"/>
                <w:sz w:val="20"/>
                <w:szCs w:val="20"/>
              </w:rPr>
              <w:t>4、气压棒：采用优质品牌气压棒，静音，升降次不低于3万次，各性能指标完全符合GB/T 29525-2013国家标准；</w:t>
            </w:r>
          </w:p>
          <w:p>
            <w:pPr>
              <w:widowControl/>
              <w:ind w:left="360" w:hanging="360"/>
              <w:jc w:val="left"/>
              <w:textAlignment w:val="center"/>
              <w:rPr>
                <w:rFonts w:ascii="宋体" w:hAnsi="宋体" w:cs="宋体"/>
                <w:sz w:val="20"/>
                <w:szCs w:val="20"/>
              </w:rPr>
            </w:pPr>
            <w:r>
              <w:rPr>
                <w:rFonts w:hint="eastAsia" w:ascii="宋体" w:hAnsi="宋体" w:cs="宋体"/>
                <w:sz w:val="20"/>
                <w:szCs w:val="20"/>
              </w:rPr>
              <w:t>5、底盘：后仰任意角度锁定，倾仰力度松紧调控，适合不同体重的使用者，防蚀油均匀涂在防蚀面，机构运动无噪意干涉；</w:t>
            </w:r>
          </w:p>
          <w:p>
            <w:pPr>
              <w:rPr>
                <w:rFonts w:ascii="宋体" w:hAnsi="宋体"/>
                <w:sz w:val="20"/>
                <w:szCs w:val="20"/>
              </w:rPr>
            </w:pPr>
            <w:r>
              <w:rPr>
                <w:rFonts w:hint="eastAsia" w:ascii="宋体" w:hAnsi="宋体" w:cs="宋体"/>
                <w:sz w:val="20"/>
                <w:szCs w:val="20"/>
              </w:rPr>
              <w:t>6、五星脚架：采用优质锌合金五星脚架，脚架采用一次压铸成形，表面经电镀处理，表面光滑无毛刺。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充电室饮料冰箱</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792*580*1900cm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台</w:t>
            </w:r>
          </w:p>
        </w:tc>
        <w:tc>
          <w:tcPr>
            <w:tcW w:w="5771" w:type="dxa"/>
            <w:vAlign w:val="center"/>
          </w:tcPr>
          <w:p>
            <w:pPr>
              <w:rPr>
                <w:rFonts w:ascii="宋体" w:hAnsi="宋体"/>
                <w:sz w:val="20"/>
                <w:szCs w:val="20"/>
              </w:rPr>
            </w:pPr>
            <w:r>
              <w:rPr>
                <w:rFonts w:hint="eastAsia" w:ascii="宋体" w:hAnsi="宋体" w:cs="宋体"/>
                <w:sz w:val="20"/>
                <w:szCs w:val="20"/>
              </w:rPr>
              <w:t>单门冰箱，总容量≥2</w:t>
            </w:r>
            <w:r>
              <w:rPr>
                <w:rFonts w:ascii="宋体" w:hAnsi="宋体" w:cs="宋体"/>
                <w:sz w:val="20"/>
                <w:szCs w:val="20"/>
              </w:rPr>
              <w:t>80L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六人位策划桌椅组合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桌子160*80cm、椅子48*45*78cm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桌子</w:t>
            </w:r>
          </w:p>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p>
            <w:pPr>
              <w:widowControl/>
              <w:ind w:left="360" w:hanging="360"/>
              <w:jc w:val="left"/>
              <w:textAlignment w:val="center"/>
              <w:rPr>
                <w:rFonts w:ascii="宋体" w:hAnsi="宋体" w:cs="宋体"/>
                <w:sz w:val="20"/>
                <w:szCs w:val="20"/>
              </w:rPr>
            </w:pPr>
            <w:r>
              <w:rPr>
                <w:rFonts w:hint="eastAsia" w:ascii="宋体" w:hAnsi="宋体" w:cs="宋体"/>
                <w:sz w:val="20"/>
                <w:szCs w:val="20"/>
              </w:rPr>
              <w:t>5、脚架：采用金属脚架。</w:t>
            </w:r>
          </w:p>
          <w:p>
            <w:pPr>
              <w:snapToGrid w:val="0"/>
              <w:ind w:left="360" w:hanging="360"/>
              <w:jc w:val="left"/>
              <w:rPr>
                <w:rFonts w:ascii="宋体" w:hAnsi="宋体" w:cs="宋体"/>
                <w:sz w:val="20"/>
                <w:szCs w:val="20"/>
              </w:rPr>
            </w:pPr>
            <w:r>
              <w:rPr>
                <w:rFonts w:hint="eastAsia" w:ascii="宋体" w:hAnsi="宋体" w:cs="宋体"/>
                <w:sz w:val="20"/>
                <w:szCs w:val="20"/>
              </w:rPr>
              <w:t>椅子</w:t>
            </w:r>
          </w:p>
          <w:p>
            <w:pPr>
              <w:snapToGrid w:val="0"/>
              <w:ind w:left="360" w:hanging="360"/>
              <w:jc w:val="left"/>
              <w:rPr>
                <w:rFonts w:ascii="宋体" w:hAnsi="宋体" w:cs="宋体"/>
                <w:sz w:val="20"/>
                <w:szCs w:val="20"/>
              </w:rPr>
            </w:pPr>
            <w:r>
              <w:rPr>
                <w:rFonts w:hint="eastAsia" w:ascii="宋体" w:hAnsi="宋体" w:cs="宋体"/>
                <w:sz w:val="20"/>
                <w:szCs w:val="20"/>
              </w:rPr>
              <w:t>1、饰面用材：优质网布，防污，防尘，易清洁；</w:t>
            </w:r>
          </w:p>
          <w:p>
            <w:pPr>
              <w:snapToGrid w:val="0"/>
              <w:ind w:left="360" w:hanging="360"/>
              <w:jc w:val="left"/>
              <w:rPr>
                <w:rFonts w:ascii="宋体" w:hAnsi="宋体" w:cs="宋体"/>
                <w:sz w:val="20"/>
                <w:szCs w:val="20"/>
              </w:rPr>
            </w:pPr>
            <w:r>
              <w:rPr>
                <w:rFonts w:hint="eastAsia" w:ascii="宋体" w:hAnsi="宋体" w:cs="宋体"/>
                <w:sz w:val="20"/>
                <w:szCs w:val="20"/>
              </w:rPr>
              <w:t>2、海绵：采用优质海绵，密度高，回弹力好，硬度适当；</w:t>
            </w:r>
          </w:p>
          <w:p>
            <w:pPr>
              <w:snapToGrid w:val="0"/>
              <w:ind w:left="360" w:hanging="360"/>
              <w:jc w:val="left"/>
              <w:rPr>
                <w:rFonts w:ascii="宋体" w:hAnsi="宋体" w:cs="宋体"/>
                <w:sz w:val="20"/>
                <w:szCs w:val="20"/>
              </w:rPr>
            </w:pPr>
            <w:r>
              <w:rPr>
                <w:rFonts w:hint="eastAsia" w:ascii="宋体" w:hAnsi="宋体" w:cs="宋体"/>
                <w:sz w:val="20"/>
                <w:szCs w:val="20"/>
              </w:rPr>
              <w:t>3、椅背：PP塑胶背框，尼龙网背，弹力好，透气性强；</w:t>
            </w:r>
          </w:p>
          <w:p>
            <w:pPr>
              <w:rPr>
                <w:rFonts w:ascii="宋体" w:hAnsi="宋体"/>
                <w:sz w:val="20"/>
                <w:szCs w:val="20"/>
              </w:rPr>
            </w:pPr>
            <w:r>
              <w:rPr>
                <w:rFonts w:hint="eastAsia" w:ascii="宋体" w:hAnsi="宋体" w:cs="宋体"/>
                <w:sz w:val="20"/>
                <w:szCs w:val="20"/>
              </w:rPr>
              <w:t>4、椅架：采用优质冷轧钢，表面经脱脂、清洗、酸洗、磷化、表调、清洗、烘干、喷塑，经200℃高温固化，铁钉刺击无痕迹，不脱落，不开裂，抗腐蚀性强，涂层牢固。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八人位策划桌椅组合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桌子240*120cm、椅子48*50*108cm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桌子</w:t>
            </w:r>
          </w:p>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p>
            <w:pPr>
              <w:widowControl/>
              <w:ind w:left="360" w:hanging="360"/>
              <w:jc w:val="left"/>
              <w:textAlignment w:val="center"/>
              <w:rPr>
                <w:rFonts w:ascii="宋体" w:hAnsi="宋体" w:cs="宋体"/>
                <w:sz w:val="20"/>
                <w:szCs w:val="20"/>
              </w:rPr>
            </w:pPr>
            <w:r>
              <w:rPr>
                <w:rFonts w:hint="eastAsia" w:ascii="宋体" w:hAnsi="宋体" w:cs="宋体"/>
                <w:sz w:val="20"/>
                <w:szCs w:val="20"/>
              </w:rPr>
              <w:t>5、脚架：采用金属脚架。</w:t>
            </w:r>
          </w:p>
          <w:p>
            <w:pPr>
              <w:snapToGrid w:val="0"/>
              <w:ind w:left="360" w:hanging="360"/>
              <w:jc w:val="left"/>
              <w:rPr>
                <w:rFonts w:ascii="宋体" w:hAnsi="宋体" w:cs="宋体"/>
                <w:sz w:val="20"/>
                <w:szCs w:val="20"/>
              </w:rPr>
            </w:pPr>
            <w:r>
              <w:rPr>
                <w:rFonts w:hint="eastAsia" w:ascii="宋体" w:hAnsi="宋体" w:cs="宋体"/>
                <w:sz w:val="20"/>
                <w:szCs w:val="20"/>
              </w:rPr>
              <w:t>椅子</w:t>
            </w:r>
          </w:p>
          <w:p>
            <w:pPr>
              <w:snapToGrid w:val="0"/>
              <w:ind w:left="360" w:hanging="360"/>
              <w:jc w:val="left"/>
              <w:rPr>
                <w:rFonts w:ascii="宋体" w:hAnsi="宋体" w:cs="宋体"/>
                <w:sz w:val="20"/>
                <w:szCs w:val="20"/>
              </w:rPr>
            </w:pPr>
            <w:r>
              <w:rPr>
                <w:rFonts w:hint="eastAsia" w:ascii="宋体" w:hAnsi="宋体" w:cs="宋体"/>
                <w:sz w:val="20"/>
                <w:szCs w:val="20"/>
              </w:rPr>
              <w:t>1、饰面用材：优质网布，防污，防尘，易清洁；</w:t>
            </w:r>
          </w:p>
          <w:p>
            <w:pPr>
              <w:snapToGrid w:val="0"/>
              <w:ind w:left="360" w:hanging="360"/>
              <w:jc w:val="left"/>
              <w:rPr>
                <w:rFonts w:ascii="宋体" w:hAnsi="宋体" w:cs="宋体"/>
                <w:sz w:val="20"/>
                <w:szCs w:val="20"/>
              </w:rPr>
            </w:pPr>
            <w:r>
              <w:rPr>
                <w:rFonts w:hint="eastAsia" w:ascii="宋体" w:hAnsi="宋体" w:cs="宋体"/>
                <w:sz w:val="20"/>
                <w:szCs w:val="20"/>
              </w:rPr>
              <w:t>2、海绵：采用优质海绵，密度高，回弹力好，硬度适当；</w:t>
            </w:r>
          </w:p>
          <w:p>
            <w:pPr>
              <w:snapToGrid w:val="0"/>
              <w:ind w:left="360" w:hanging="360"/>
              <w:jc w:val="left"/>
              <w:rPr>
                <w:rFonts w:ascii="宋体" w:hAnsi="宋体" w:cs="宋体"/>
                <w:sz w:val="20"/>
                <w:szCs w:val="20"/>
              </w:rPr>
            </w:pPr>
            <w:r>
              <w:rPr>
                <w:rFonts w:hint="eastAsia" w:ascii="宋体" w:hAnsi="宋体" w:cs="宋体"/>
                <w:sz w:val="20"/>
                <w:szCs w:val="20"/>
              </w:rPr>
              <w:t>3、椅背：PP塑胶背框，尼龙网背，弹力好，透气性强；</w:t>
            </w:r>
          </w:p>
          <w:p>
            <w:pPr>
              <w:rPr>
                <w:rFonts w:ascii="宋体" w:hAnsi="宋体"/>
                <w:sz w:val="20"/>
                <w:szCs w:val="20"/>
              </w:rPr>
            </w:pPr>
            <w:r>
              <w:rPr>
                <w:rFonts w:hint="eastAsia" w:ascii="宋体" w:hAnsi="宋体" w:cs="宋体"/>
                <w:sz w:val="20"/>
                <w:szCs w:val="20"/>
              </w:rPr>
              <w:t>4、椅架：采用优质冷轧钢，表面经脱脂、清洗、酸洗、磷化、表调、清洗、烘干、喷塑，经200℃高温固化，铁钉刺击无痕迹，不脱落，不开裂，抗腐蚀性强，涂层牢固。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淋浴间镜柜及卫浴组合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镜柜100*15*80cm、卫浴花洒套装100*28*30cm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rPr>
                <w:rFonts w:ascii="宋体" w:hAnsi="宋体"/>
                <w:sz w:val="20"/>
                <w:szCs w:val="20"/>
              </w:rPr>
            </w:pPr>
            <w:r>
              <w:rPr>
                <w:rFonts w:hint="eastAsia" w:ascii="宋体" w:hAnsi="宋体" w:cs="宋体"/>
                <w:sz w:val="20"/>
                <w:szCs w:val="20"/>
              </w:rPr>
              <w:t>镜柜100*15*80cm、卫浴花洒套装100*28*30cm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茶水间橱柜组合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200*40*180cm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休息区桌椅组合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桌子160*80cm、椅子48*45*78cm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桌子</w:t>
            </w:r>
          </w:p>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widowControl/>
              <w:ind w:left="360" w:hanging="360"/>
              <w:jc w:val="left"/>
              <w:textAlignment w:val="center"/>
              <w:rPr>
                <w:rFonts w:ascii="宋体" w:hAnsi="宋体" w:cs="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p>
            <w:pPr>
              <w:widowControl/>
              <w:ind w:left="360" w:hanging="360"/>
              <w:jc w:val="left"/>
              <w:textAlignment w:val="center"/>
              <w:rPr>
                <w:rFonts w:ascii="宋体" w:hAnsi="宋体" w:cs="宋体"/>
                <w:sz w:val="20"/>
                <w:szCs w:val="20"/>
              </w:rPr>
            </w:pPr>
            <w:r>
              <w:rPr>
                <w:rFonts w:hint="eastAsia" w:ascii="宋体" w:hAnsi="宋体" w:cs="宋体"/>
                <w:sz w:val="20"/>
                <w:szCs w:val="20"/>
              </w:rPr>
              <w:t>5、脚架：采用金属脚架。</w:t>
            </w:r>
          </w:p>
          <w:p>
            <w:pPr>
              <w:snapToGrid w:val="0"/>
              <w:ind w:left="360" w:hanging="360"/>
              <w:jc w:val="left"/>
              <w:rPr>
                <w:rFonts w:ascii="宋体" w:hAnsi="宋体" w:cs="宋体"/>
                <w:sz w:val="20"/>
                <w:szCs w:val="20"/>
              </w:rPr>
            </w:pPr>
            <w:r>
              <w:rPr>
                <w:rFonts w:hint="eastAsia" w:ascii="宋体" w:hAnsi="宋体" w:cs="宋体"/>
                <w:sz w:val="20"/>
                <w:szCs w:val="20"/>
              </w:rPr>
              <w:t>椅子</w:t>
            </w:r>
          </w:p>
          <w:p>
            <w:pPr>
              <w:snapToGrid w:val="0"/>
              <w:ind w:left="360" w:hanging="360"/>
              <w:jc w:val="left"/>
              <w:rPr>
                <w:rFonts w:ascii="宋体" w:hAnsi="宋体" w:cs="宋体"/>
                <w:sz w:val="20"/>
                <w:szCs w:val="20"/>
              </w:rPr>
            </w:pPr>
            <w:r>
              <w:rPr>
                <w:rFonts w:hint="eastAsia" w:ascii="宋体" w:hAnsi="宋体" w:cs="宋体"/>
                <w:sz w:val="20"/>
                <w:szCs w:val="20"/>
              </w:rPr>
              <w:t>1、饰面用材：优质网布，防污，防尘，易清洁；</w:t>
            </w:r>
          </w:p>
          <w:p>
            <w:pPr>
              <w:snapToGrid w:val="0"/>
              <w:ind w:left="360" w:hanging="360"/>
              <w:jc w:val="left"/>
              <w:rPr>
                <w:rFonts w:ascii="宋体" w:hAnsi="宋体" w:cs="宋体"/>
                <w:sz w:val="20"/>
                <w:szCs w:val="20"/>
              </w:rPr>
            </w:pPr>
            <w:r>
              <w:rPr>
                <w:rFonts w:hint="eastAsia" w:ascii="宋体" w:hAnsi="宋体" w:cs="宋体"/>
                <w:sz w:val="20"/>
                <w:szCs w:val="20"/>
              </w:rPr>
              <w:t>2、海绵：采用优质海绵，密度高，回弹力好，硬度适当；</w:t>
            </w:r>
          </w:p>
          <w:p>
            <w:pPr>
              <w:snapToGrid w:val="0"/>
              <w:ind w:left="360" w:hanging="360"/>
              <w:jc w:val="left"/>
              <w:rPr>
                <w:rFonts w:ascii="宋体" w:hAnsi="宋体" w:cs="宋体"/>
                <w:sz w:val="20"/>
                <w:szCs w:val="20"/>
              </w:rPr>
            </w:pPr>
            <w:r>
              <w:rPr>
                <w:rFonts w:hint="eastAsia" w:ascii="宋体" w:hAnsi="宋体" w:cs="宋体"/>
                <w:sz w:val="20"/>
                <w:szCs w:val="20"/>
              </w:rPr>
              <w:t>3、椅背：PP塑胶背框，尼龙网背，弹力好，透气性强；</w:t>
            </w:r>
          </w:p>
          <w:p>
            <w:pPr>
              <w:rPr>
                <w:rFonts w:ascii="宋体" w:hAnsi="宋体"/>
                <w:sz w:val="20"/>
                <w:szCs w:val="20"/>
              </w:rPr>
            </w:pPr>
            <w:r>
              <w:rPr>
                <w:rFonts w:hint="eastAsia" w:ascii="宋体" w:hAnsi="宋体" w:cs="宋体"/>
                <w:sz w:val="20"/>
                <w:szCs w:val="20"/>
              </w:rPr>
              <w:t>4、椅架：采用优质冷轧钢，表面经脱脂、清洗、酸洗、磷化、表调、清洗、烘干、喷塑，经200℃高温固化，铁钉刺击无痕迹，不脱落，不开裂，抗腐蚀性强，涂层牢固。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高吧台组合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桌子320*40*105cm，椅子46*46*100cm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1、基材：采用符合国家E1级实木多层板，甲醛释放量≤0.124mg/m3,环保性能指标完全达到GB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2、木饰面：采用优质天然木皮，木皮厚度0.6mm，木皮宽度≥200mm，木材含水率8-15%；     </w:t>
            </w:r>
          </w:p>
          <w:p>
            <w:pPr>
              <w:widowControl/>
              <w:ind w:left="360" w:hanging="360"/>
              <w:jc w:val="left"/>
              <w:textAlignment w:val="center"/>
              <w:rPr>
                <w:rFonts w:ascii="宋体" w:hAnsi="宋体" w:cs="宋体"/>
                <w:sz w:val="20"/>
                <w:szCs w:val="20"/>
              </w:rPr>
            </w:pPr>
            <w:r>
              <w:rPr>
                <w:rFonts w:hint="eastAsia" w:ascii="宋体" w:hAnsi="宋体" w:cs="宋体"/>
                <w:sz w:val="20"/>
                <w:szCs w:val="20"/>
              </w:rPr>
              <w:t>3、油漆：采用易涂宝油漆；油漆工艺采用三底五面；甲醛含量:小于1.5mg/L；可溶性铅&lt;9mg/kg，达到E1级环保标准,油漆硬度为3H,光泽均匀，硬度高，抗刮性强，不褪色；挥发性有机化合物含量≤200g/L，笨系物含量≤100mg/kg,环保性能指标完全符合GB 24410-2009；</w:t>
            </w:r>
          </w:p>
          <w:p>
            <w:pPr>
              <w:rPr>
                <w:rFonts w:ascii="宋体" w:hAnsi="宋体"/>
                <w:sz w:val="20"/>
                <w:szCs w:val="20"/>
              </w:rPr>
            </w:pPr>
            <w:r>
              <w:rPr>
                <w:rFonts w:hint="eastAsia" w:ascii="宋体" w:hAnsi="宋体" w:cs="宋体"/>
                <w:sz w:val="20"/>
                <w:szCs w:val="20"/>
              </w:rPr>
              <w:t>4、曲木脚+PP座椅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1+3人沙发圆茶几组合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3人沙发190*80*80cm、单人沙发94*78*80cm、茶几150*70*55cm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1、皮面料：采用同色人造皮覆面，符合GB/T16799-2008《家具用皮革》标准，游离甲醛含量≤75mg/kg，禁用偶氨染料含量≤30mg/kg；</w:t>
            </w:r>
          </w:p>
          <w:p>
            <w:pPr>
              <w:widowControl/>
              <w:ind w:left="360" w:hanging="360"/>
              <w:jc w:val="left"/>
              <w:textAlignment w:val="center"/>
              <w:rPr>
                <w:rFonts w:ascii="宋体" w:hAnsi="宋体" w:cs="宋体"/>
                <w:sz w:val="20"/>
                <w:szCs w:val="20"/>
              </w:rPr>
            </w:pPr>
            <w:r>
              <w:rPr>
                <w:rFonts w:hint="eastAsia" w:ascii="宋体" w:hAnsi="宋体" w:cs="宋体"/>
                <w:sz w:val="20"/>
                <w:szCs w:val="20"/>
              </w:rPr>
              <w:t>2、海绵：优质高回弹环保泡绵，座面密度≥25KG/m3，背密度≥20KG/m3，高回弹泡绵，回弹力≥35%；</w:t>
            </w:r>
          </w:p>
          <w:p>
            <w:pPr>
              <w:widowControl/>
              <w:ind w:left="360" w:hanging="360"/>
              <w:jc w:val="left"/>
              <w:textAlignment w:val="center"/>
              <w:rPr>
                <w:rFonts w:ascii="宋体" w:hAnsi="宋体" w:cs="宋体"/>
                <w:sz w:val="20"/>
                <w:szCs w:val="20"/>
              </w:rPr>
            </w:pPr>
            <w:r>
              <w:rPr>
                <w:rFonts w:hint="eastAsia" w:ascii="宋体" w:hAnsi="宋体" w:cs="宋体"/>
                <w:sz w:val="20"/>
                <w:szCs w:val="20"/>
              </w:rPr>
              <w:t>3、内架：采用优质实木木方，六面刨光处理，除虫、除菌、干燥等加工处理，木材含水率≤15；</w:t>
            </w:r>
          </w:p>
          <w:p>
            <w:pPr>
              <w:widowControl/>
              <w:ind w:left="360" w:hanging="360"/>
              <w:jc w:val="left"/>
              <w:textAlignment w:val="center"/>
              <w:rPr>
                <w:rFonts w:ascii="宋体" w:hAnsi="宋体" w:cs="宋体"/>
                <w:sz w:val="20"/>
                <w:szCs w:val="20"/>
              </w:rPr>
            </w:pPr>
            <w:r>
              <w:rPr>
                <w:rFonts w:hint="eastAsia" w:ascii="宋体" w:hAnsi="宋体" w:cs="宋体"/>
                <w:sz w:val="20"/>
                <w:szCs w:val="20"/>
              </w:rPr>
              <w:t>4、脚架：采用金属脚架；</w:t>
            </w:r>
          </w:p>
          <w:p>
            <w:pPr>
              <w:rPr>
                <w:rFonts w:ascii="宋体" w:hAnsi="宋体"/>
                <w:sz w:val="20"/>
                <w:szCs w:val="20"/>
              </w:rPr>
            </w:pPr>
            <w:r>
              <w:rPr>
                <w:rFonts w:hint="eastAsia" w:ascii="宋体" w:hAnsi="宋体" w:cs="宋体"/>
                <w:sz w:val="20"/>
                <w:szCs w:val="20"/>
              </w:rPr>
              <w:t>5、不锈钢架子，8mm黑色钢化玻璃。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1+1人沙发茶几组合</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单人沙发94*78*80cm、茶几130*70*55cm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套</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1、皮面料：采用同色人造皮覆面，符合GB/T16799-2008《家具用皮革》标准，游离甲醛含量≤75mg/kg，禁用偶氨染料含量≤30mg/kg；</w:t>
            </w:r>
          </w:p>
          <w:p>
            <w:pPr>
              <w:widowControl/>
              <w:ind w:left="360" w:hanging="360"/>
              <w:jc w:val="left"/>
              <w:textAlignment w:val="center"/>
              <w:rPr>
                <w:rFonts w:ascii="宋体" w:hAnsi="宋体" w:cs="宋体"/>
                <w:sz w:val="20"/>
                <w:szCs w:val="20"/>
              </w:rPr>
            </w:pPr>
            <w:r>
              <w:rPr>
                <w:rFonts w:hint="eastAsia" w:ascii="宋体" w:hAnsi="宋体" w:cs="宋体"/>
                <w:sz w:val="20"/>
                <w:szCs w:val="20"/>
              </w:rPr>
              <w:t>2、海绵：优质高回弹环保泡绵，座面密度≥25KG/m3，背密度≥20KG/m3，高回弹泡绵，回弹力≥35%；</w:t>
            </w:r>
          </w:p>
          <w:p>
            <w:pPr>
              <w:widowControl/>
              <w:ind w:left="360" w:hanging="360"/>
              <w:jc w:val="left"/>
              <w:textAlignment w:val="center"/>
              <w:rPr>
                <w:rFonts w:ascii="宋体" w:hAnsi="宋体" w:cs="宋体"/>
                <w:sz w:val="20"/>
                <w:szCs w:val="20"/>
              </w:rPr>
            </w:pPr>
            <w:r>
              <w:rPr>
                <w:rFonts w:hint="eastAsia" w:ascii="宋体" w:hAnsi="宋体" w:cs="宋体"/>
                <w:sz w:val="20"/>
                <w:szCs w:val="20"/>
              </w:rPr>
              <w:t>3、内架：采用优质实木木方，六面刨光处理，除虫、除菌、干燥等加工处理，木材含水率≤15；</w:t>
            </w:r>
          </w:p>
          <w:p>
            <w:pPr>
              <w:widowControl/>
              <w:ind w:left="360" w:hanging="360"/>
              <w:jc w:val="left"/>
              <w:textAlignment w:val="center"/>
              <w:rPr>
                <w:rFonts w:ascii="宋体" w:hAnsi="宋体" w:cs="宋体"/>
                <w:sz w:val="20"/>
                <w:szCs w:val="20"/>
              </w:rPr>
            </w:pPr>
            <w:r>
              <w:rPr>
                <w:rFonts w:hint="eastAsia" w:ascii="宋体" w:hAnsi="宋体" w:cs="宋体"/>
                <w:sz w:val="20"/>
                <w:szCs w:val="20"/>
              </w:rPr>
              <w:t>4、脚架：采用金属脚架；</w:t>
            </w:r>
          </w:p>
          <w:p>
            <w:pPr>
              <w:rPr>
                <w:rFonts w:ascii="宋体" w:hAnsi="宋体"/>
                <w:sz w:val="20"/>
                <w:szCs w:val="20"/>
              </w:rPr>
            </w:pPr>
            <w:r>
              <w:rPr>
                <w:rFonts w:hint="eastAsia" w:ascii="宋体" w:hAnsi="宋体" w:cs="宋体"/>
                <w:sz w:val="20"/>
                <w:szCs w:val="20"/>
              </w:rPr>
              <w:t>5、不锈钢架子，8mm黑色钢化玻璃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标准工位带小柜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60*120*75cm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r>
              <w:rPr>
                <w:rFonts w:hint="eastAsia" w:ascii="宋体" w:hAnsi="宋体" w:cs="宋体"/>
                <w:sz w:val="20"/>
                <w:szCs w:val="20"/>
              </w:rPr>
              <w:br w:type="textWrapping"/>
            </w: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充电室书柜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80*24*180cm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策划室书柜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80*24*180cm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jc w:val="center"/>
              <w:rPr>
                <w:rFonts w:ascii="宋体" w:hAnsi="宋体"/>
                <w:sz w:val="20"/>
                <w:szCs w:val="20"/>
              </w:rPr>
            </w:pPr>
            <w:r>
              <w:rPr>
                <w:rFonts w:hint="eastAsia" w:ascii="宋体" w:hAnsi="宋体" w:cs="宋体"/>
                <w:kern w:val="0"/>
                <w:sz w:val="20"/>
                <w:szCs w:val="20"/>
                <w:lang w:bidi="ar"/>
              </w:rPr>
              <w:t>工区矮柜</w:t>
            </w:r>
          </w:p>
        </w:tc>
        <w:tc>
          <w:tcPr>
            <w:tcW w:w="1139" w:type="dxa"/>
            <w:vAlign w:val="center"/>
          </w:tcPr>
          <w:p>
            <w:pPr>
              <w:jc w:val="center"/>
              <w:rPr>
                <w:rFonts w:ascii="宋体" w:hAnsi="宋体" w:cs="宋体"/>
                <w:sz w:val="20"/>
                <w:szCs w:val="20"/>
              </w:rPr>
            </w:pPr>
            <w:r>
              <w:rPr>
                <w:rFonts w:hint="eastAsia"/>
                <w:color w:val="000000"/>
                <w:sz w:val="20"/>
                <w:szCs w:val="20"/>
              </w:rPr>
              <w:t>定制</w:t>
            </w:r>
          </w:p>
        </w:tc>
        <w:tc>
          <w:tcPr>
            <w:tcW w:w="1716" w:type="dxa"/>
            <w:vAlign w:val="center"/>
          </w:tcPr>
          <w:p>
            <w:pPr>
              <w:jc w:val="center"/>
              <w:rPr>
                <w:rFonts w:ascii="宋体" w:hAnsi="宋体" w:cs="宋体"/>
                <w:sz w:val="20"/>
                <w:szCs w:val="20"/>
              </w:rPr>
            </w:pPr>
            <w:r>
              <w:rPr>
                <w:rFonts w:hint="eastAsia"/>
                <w:color w:val="000000"/>
                <w:sz w:val="20"/>
                <w:szCs w:val="20"/>
              </w:rPr>
              <w:t>60*37*57cm</w:t>
            </w:r>
          </w:p>
        </w:tc>
        <w:tc>
          <w:tcPr>
            <w:tcW w:w="654" w:type="dxa"/>
            <w:vAlign w:val="center"/>
          </w:tcPr>
          <w:p>
            <w:pPr>
              <w:jc w:val="center"/>
              <w:rPr>
                <w:rFonts w:ascii="宋体" w:hAnsi="宋体"/>
                <w:sz w:val="20"/>
                <w:szCs w:val="20"/>
              </w:rPr>
            </w:pPr>
            <w:r>
              <w:rPr>
                <w:rFonts w:hint="eastAsia" w:ascii="宋体" w:hAnsi="宋体" w:cs="宋体"/>
                <w:sz w:val="20"/>
                <w:szCs w:val="20"/>
              </w:rPr>
              <w:t>1</w:t>
            </w:r>
          </w:p>
        </w:tc>
        <w:tc>
          <w:tcPr>
            <w:tcW w:w="654" w:type="dxa"/>
            <w:vAlign w:val="center"/>
          </w:tcPr>
          <w:p>
            <w:pPr>
              <w:jc w:val="center"/>
              <w:rPr>
                <w:rFonts w:ascii="宋体" w:hAnsi="宋体"/>
                <w:sz w:val="20"/>
                <w:szCs w:val="20"/>
              </w:rPr>
            </w:pPr>
            <w:r>
              <w:rPr>
                <w:rFonts w:hint="eastAsia" w:ascii="宋体" w:hAnsi="宋体" w:cs="宋体"/>
                <w:sz w:val="20"/>
                <w:szCs w:val="20"/>
              </w:rPr>
              <w:t>个</w:t>
            </w:r>
          </w:p>
        </w:tc>
        <w:tc>
          <w:tcPr>
            <w:tcW w:w="5771" w:type="dxa"/>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1、饰面：纯三聚氰胺浸胶简称MFC，高克重且覆盖力强，环保性能指标完全达到GB 18580-2017；</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2、基材：采用符合国家E1级环保板，甲醛释放量≤0.124mg/m3,环保性能指标完全达到GB 18580-2017；                               </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3、封边：2mm厚自动封边。采用高温封边热溶胶，经全自动封边机热压与板材粘连无丝无缝，在不同地区气温、湿度的变化中不受影响，能长期不变形、不开裂；       </w:t>
            </w:r>
          </w:p>
          <w:p>
            <w:pPr>
              <w:rPr>
                <w:rFonts w:ascii="宋体" w:hAnsi="宋体"/>
                <w:sz w:val="20"/>
                <w:szCs w:val="20"/>
              </w:rPr>
            </w:pPr>
            <w:r>
              <w:rPr>
                <w:rFonts w:hint="eastAsia" w:ascii="宋体" w:hAnsi="宋体" w:cs="宋体"/>
                <w:sz w:val="20"/>
                <w:szCs w:val="20"/>
              </w:rPr>
              <w:t>4、胶粘剂：采用优质胶粘剂，不变色，光滑耐磨，不含铅，抗冲力、耐热和耐缩涨，胶合剂采用环保胶合剂。环保性能指标完全符合GB 18583-2008；</w:t>
            </w:r>
          </w:p>
        </w:tc>
      </w:tr>
    </w:tbl>
    <w:p>
      <w:pPr>
        <w:spacing w:line="600" w:lineRule="exact"/>
        <w:jc w:val="left"/>
        <w:rPr>
          <w:rFonts w:ascii="宋体" w:hAnsi="宋体" w:cs="宋体"/>
          <w:szCs w:val="21"/>
        </w:rPr>
      </w:pPr>
      <w:r>
        <w:rPr>
          <w:rFonts w:hint="eastAsia" w:ascii="宋体" w:hAnsi="宋体" w:cs="宋体"/>
          <w:szCs w:val="21"/>
        </w:rPr>
        <w:t>（2）融媒体创新实验室专业配套平台建设</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134"/>
        <w:gridCol w:w="1098"/>
        <w:gridCol w:w="708"/>
        <w:gridCol w:w="660"/>
        <w:gridCol w:w="5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0"/>
                <w:szCs w:val="20"/>
              </w:rPr>
            </w:pPr>
            <w:r>
              <w:rPr>
                <w:rFonts w:hint="eastAsia" w:ascii="宋体" w:hAnsi="宋体" w:cs="宋体"/>
                <w:b/>
                <w:bCs/>
                <w:color w:val="000000"/>
                <w:kern w:val="0"/>
                <w:sz w:val="20"/>
                <w:szCs w:val="20"/>
                <w:lang w:bidi="ar"/>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szCs w:val="20"/>
                <w:lang w:bidi="ar"/>
              </w:rPr>
            </w:pPr>
            <w:r>
              <w:rPr>
                <w:rFonts w:hint="eastAsia" w:ascii="宋体" w:hAnsi="宋体" w:cs="宋体"/>
                <w:b/>
                <w:bCs/>
                <w:kern w:val="0"/>
                <w:sz w:val="20"/>
                <w:szCs w:val="20"/>
                <w:lang w:bidi="ar"/>
              </w:rPr>
              <w:t>参考品牌（或相当于）</w:t>
            </w: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0"/>
                <w:szCs w:val="20"/>
                <w:lang w:bidi="ar"/>
              </w:rPr>
            </w:pPr>
            <w:r>
              <w:rPr>
                <w:rFonts w:hint="eastAsia" w:ascii="宋体" w:hAnsi="宋体" w:cs="宋体"/>
                <w:b/>
                <w:bCs/>
                <w:kern w:val="0"/>
                <w:sz w:val="20"/>
                <w:szCs w:val="20"/>
                <w:lang w:bidi="ar"/>
              </w:rPr>
              <w:t>参考型号（或相当于）</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0"/>
                <w:szCs w:val="20"/>
              </w:rPr>
            </w:pPr>
            <w:r>
              <w:rPr>
                <w:rFonts w:hint="eastAsia" w:ascii="宋体" w:hAnsi="宋体" w:cs="宋体"/>
                <w:b/>
                <w:bCs/>
                <w:kern w:val="0"/>
                <w:sz w:val="20"/>
                <w:szCs w:val="20"/>
                <w:lang w:bidi="ar"/>
              </w:rPr>
              <w:t>数量</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0"/>
                <w:szCs w:val="20"/>
              </w:rPr>
            </w:pPr>
            <w:r>
              <w:rPr>
                <w:rFonts w:hint="eastAsia" w:ascii="宋体" w:hAnsi="宋体" w:cs="宋体"/>
                <w:b/>
                <w:bCs/>
                <w:color w:val="000000"/>
                <w:kern w:val="0"/>
                <w:sz w:val="20"/>
                <w:szCs w:val="20"/>
                <w:lang w:bidi="ar"/>
              </w:rPr>
              <w:t>单位</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需求参数描述</w:t>
            </w:r>
            <w:r>
              <w:rPr>
                <w:rFonts w:hint="eastAsia" w:ascii="宋体" w:hAnsi="宋体" w:cs="宋体"/>
                <w:b/>
                <w:bCs/>
                <w:kern w:val="0"/>
                <w:sz w:val="20"/>
                <w:szCs w:val="20"/>
                <w:lang w:bidi="ar"/>
              </w:rPr>
              <w:t>（或相当于）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手持式摄录一体机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SONY</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PXW-Z280V</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3</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w:t>
            </w:r>
            <w:r>
              <w:rPr>
                <w:rFonts w:ascii="宋体" w:hAnsi="宋体" w:cs="宋体"/>
                <w:sz w:val="20"/>
                <w:szCs w:val="20"/>
              </w:rPr>
              <w:t>采用3片1/2英寸CMOS成像器； F13灵敏度、63dB信噪比；具备无级可调ND功能，1/4-1/28ND线性可调，且可设为自动模式；</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w:t>
            </w:r>
            <w:r>
              <w:rPr>
                <w:rFonts w:ascii="宋体" w:hAnsi="宋体" w:cs="宋体"/>
                <w:sz w:val="20"/>
                <w:szCs w:val="20"/>
              </w:rPr>
              <w:t>采用专业SxS储存卡记录，支持XAVC Intra/Long GOP、MPEG HD422/HD420及DVCAM格式；支持4K/HD同时记录，双卡接力录制，双卡同步录制，单卡独立录制；具备最长28秒预记录功能（4K/HD）；</w:t>
            </w:r>
          </w:p>
          <w:p>
            <w:pPr>
              <w:widowControl/>
              <w:ind w:left="360" w:hanging="360"/>
              <w:jc w:val="left"/>
              <w:textAlignment w:val="center"/>
              <w:rPr>
                <w:rFonts w:ascii="宋体" w:hAnsi="宋体" w:cs="宋体"/>
                <w:sz w:val="20"/>
                <w:szCs w:val="20"/>
              </w:rPr>
            </w:pPr>
            <w:r>
              <w:rPr>
                <w:rFonts w:ascii="宋体" w:hAnsi="宋体" w:cs="宋体"/>
                <w:sz w:val="20"/>
                <w:szCs w:val="20"/>
              </w:rPr>
              <w:t>3、支持4K QFHD 60p/50p 10bit 4:2:2录制；</w:t>
            </w:r>
          </w:p>
          <w:p>
            <w:pPr>
              <w:widowControl/>
              <w:ind w:left="360" w:hanging="360"/>
              <w:jc w:val="left"/>
              <w:textAlignment w:val="center"/>
              <w:rPr>
                <w:rFonts w:ascii="宋体" w:hAnsi="宋体" w:cs="宋体"/>
                <w:sz w:val="20"/>
                <w:szCs w:val="20"/>
              </w:rPr>
            </w:pPr>
            <w:r>
              <w:rPr>
                <w:rFonts w:ascii="宋体" w:hAnsi="宋体" w:cs="宋体"/>
                <w:sz w:val="20"/>
                <w:szCs w:val="20"/>
              </w:rPr>
              <w:t>4、具备12G/3G/HD/SD-SDI、HDMI (4K/HD)输出接口；</w:t>
            </w:r>
          </w:p>
          <w:p>
            <w:pPr>
              <w:widowControl/>
              <w:ind w:left="360" w:hanging="360"/>
              <w:jc w:val="left"/>
              <w:textAlignment w:val="center"/>
              <w:rPr>
                <w:rFonts w:ascii="宋体" w:hAnsi="宋体" w:cs="宋体"/>
                <w:sz w:val="20"/>
                <w:szCs w:val="20"/>
              </w:rPr>
            </w:pPr>
            <w:r>
              <w:rPr>
                <w:rFonts w:ascii="宋体" w:hAnsi="宋体" w:cs="宋体"/>
                <w:sz w:val="20"/>
                <w:szCs w:val="20"/>
              </w:rPr>
              <w:t>5、支持HLG/BT.2020、支持S-Log3；</w:t>
            </w:r>
          </w:p>
          <w:p>
            <w:pPr>
              <w:widowControl/>
              <w:ind w:left="360" w:hanging="360"/>
              <w:jc w:val="left"/>
              <w:textAlignment w:val="center"/>
              <w:rPr>
                <w:rFonts w:ascii="宋体" w:hAnsi="宋体" w:cs="宋体"/>
                <w:sz w:val="20"/>
                <w:szCs w:val="20"/>
              </w:rPr>
            </w:pPr>
            <w:r>
              <w:rPr>
                <w:rFonts w:ascii="宋体" w:hAnsi="宋体" w:cs="宋体"/>
                <w:sz w:val="20"/>
                <w:szCs w:val="20"/>
              </w:rPr>
              <w:t>6、具备人脸检测面部聚焦功能，可以注册锁定人脸，可以选择“仅人脸”模式仅对画面中的人脸做自动聚焦</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三脚架套装（含脚轮）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DARIC</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PRO-12DA</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3</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1、承重≥12kg；</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、自重≤6.3kg；</w:t>
            </w:r>
          </w:p>
          <w:p>
            <w:pPr>
              <w:widowControl/>
              <w:ind w:left="360" w:hanging="360"/>
              <w:jc w:val="left"/>
              <w:textAlignment w:val="center"/>
              <w:rPr>
                <w:rFonts w:ascii="宋体" w:hAnsi="宋体" w:cs="宋体"/>
                <w:sz w:val="20"/>
                <w:szCs w:val="20"/>
              </w:rPr>
            </w:pPr>
            <w:r>
              <w:rPr>
                <w:rFonts w:hint="eastAsia" w:ascii="宋体" w:hAnsi="宋体" w:cs="宋体"/>
                <w:sz w:val="20"/>
                <w:szCs w:val="20"/>
              </w:rPr>
              <w:t>3、俯仰/水平阻尼：采用阻尼单元模块技术内置液压阻尼系统；</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、动态平衡：采用抗扭弹簧技术4+0档可调的动态平衡系统；</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、俯仰摇摄：约-70º/+90º；</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、水平摇摄：360º；</w:t>
            </w:r>
          </w:p>
          <w:p>
            <w:pPr>
              <w:widowControl/>
              <w:ind w:left="360" w:hanging="360"/>
              <w:jc w:val="left"/>
              <w:textAlignment w:val="center"/>
              <w:rPr>
                <w:rFonts w:ascii="宋体" w:hAnsi="宋体" w:cs="宋体"/>
                <w:sz w:val="20"/>
                <w:szCs w:val="20"/>
              </w:rPr>
            </w:pPr>
            <w:r>
              <w:rPr>
                <w:rFonts w:hint="eastAsia" w:ascii="宋体" w:hAnsi="宋体" w:cs="宋体"/>
                <w:sz w:val="20"/>
                <w:szCs w:val="20"/>
              </w:rPr>
              <w:t>7、工作高度：约530-1700mm。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存储卡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SONY</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SBS-64G1C</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6</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张</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1、高速存储卡容量</w:t>
            </w:r>
            <w:r>
              <w:rPr>
                <w:rFonts w:hint="eastAsia" w:ascii="宋体" w:hAnsi="宋体" w:cs="宋体"/>
                <w:sz w:val="20"/>
                <w:szCs w:val="20"/>
              </w:rPr>
              <w:t>≥</w:t>
            </w:r>
            <w:r>
              <w:rPr>
                <w:rFonts w:ascii="宋体" w:hAnsi="宋体" w:cs="宋体"/>
                <w:sz w:val="20"/>
                <w:szCs w:val="20"/>
              </w:rPr>
              <w:t>64G</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2、PCI Express™/34 接口标准</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3、读取速度</w:t>
            </w:r>
            <w:r>
              <w:rPr>
                <w:rFonts w:hint="eastAsia" w:ascii="宋体" w:hAnsi="宋体" w:cs="宋体"/>
                <w:sz w:val="20"/>
                <w:szCs w:val="20"/>
              </w:rPr>
              <w:t>≥</w:t>
            </w:r>
            <w:r>
              <w:rPr>
                <w:rFonts w:ascii="宋体" w:hAnsi="宋体" w:cs="宋体"/>
                <w:sz w:val="20"/>
                <w:szCs w:val="20"/>
              </w:rPr>
              <w:t>400MBs</w:t>
            </w:r>
            <w:r>
              <w:rPr>
                <w:rFonts w:hint="eastAsia" w:ascii="宋体" w:hAnsi="宋体" w:cs="宋体"/>
                <w:sz w:val="20"/>
                <w:szCs w:val="20"/>
              </w:rPr>
              <w:t>；</w:t>
            </w:r>
          </w:p>
          <w:p>
            <w:pPr>
              <w:widowControl/>
              <w:ind w:left="360" w:hanging="360"/>
              <w:textAlignment w:val="center"/>
              <w:rPr>
                <w:rFonts w:ascii="宋体" w:hAnsi="宋体" w:cs="宋体"/>
                <w:sz w:val="20"/>
                <w:szCs w:val="20"/>
              </w:rPr>
            </w:pPr>
            <w:r>
              <w:rPr>
                <w:rFonts w:ascii="宋体" w:hAnsi="宋体" w:cs="宋体"/>
                <w:sz w:val="20"/>
                <w:szCs w:val="20"/>
              </w:rPr>
              <w:t>4、冲击抵御: 150cm</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专业读卡器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SONY</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SBAC-US30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1、接口：高速USB (USB 3.0)</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2、电源：DC IN: 12 V（使用随机提供的MPA-AC1 交流电适配器）</w:t>
            </w:r>
            <w:r>
              <w:rPr>
                <w:rFonts w:hint="eastAsia" w:ascii="宋体" w:hAnsi="宋体" w:cs="宋体"/>
                <w:sz w:val="20"/>
                <w:szCs w:val="20"/>
              </w:rPr>
              <w:t>；</w:t>
            </w:r>
          </w:p>
          <w:p>
            <w:pPr>
              <w:widowControl/>
              <w:ind w:left="360" w:hanging="360"/>
              <w:textAlignment w:val="center"/>
              <w:rPr>
                <w:rFonts w:ascii="宋体" w:hAnsi="宋体" w:cs="宋体"/>
                <w:sz w:val="20"/>
                <w:szCs w:val="20"/>
              </w:rPr>
            </w:pPr>
            <w:r>
              <w:rPr>
                <w:rFonts w:ascii="宋体" w:hAnsi="宋体" w:cs="宋体"/>
                <w:sz w:val="20"/>
                <w:szCs w:val="20"/>
              </w:rPr>
              <w:t>3、输入/输出：DC in:EIAJx1</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电池</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FB</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BP-U90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6</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1、额定容量≥6600mAh；</w:t>
            </w:r>
          </w:p>
          <w:p>
            <w:pPr>
              <w:widowControl/>
              <w:snapToGrid w:val="0"/>
              <w:ind w:left="360" w:hanging="360"/>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、额定能量≥9</w:t>
            </w:r>
            <w:r>
              <w:rPr>
                <w:rFonts w:ascii="宋体" w:hAnsi="宋体" w:cs="宋体"/>
                <w:sz w:val="20"/>
                <w:szCs w:val="20"/>
              </w:rPr>
              <w:t>5W</w:t>
            </w:r>
            <w:r>
              <w:rPr>
                <w:rFonts w:hint="eastAsia" w:ascii="宋体" w:hAnsi="宋体" w:cs="宋体"/>
                <w:sz w:val="20"/>
                <w:szCs w:val="20"/>
              </w:rPr>
              <w:t>；</w:t>
            </w:r>
          </w:p>
          <w:p>
            <w:pPr>
              <w:widowControl/>
              <w:snapToGrid w:val="0"/>
              <w:ind w:left="360" w:hanging="360"/>
              <w:textAlignment w:val="center"/>
              <w:rPr>
                <w:rFonts w:ascii="宋体" w:hAnsi="宋体" w:cs="宋体"/>
                <w:sz w:val="20"/>
                <w:szCs w:val="20"/>
              </w:rPr>
            </w:pPr>
            <w:r>
              <w:rPr>
                <w:rFonts w:hint="eastAsia" w:ascii="宋体" w:hAnsi="宋体" w:cs="宋体"/>
                <w:sz w:val="20"/>
                <w:szCs w:val="20"/>
              </w:rPr>
              <w:t>3、采用高强度塑料外壳。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提示器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青岛视频</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T37-22</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3</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w:t>
            </w:r>
            <w:r>
              <w:rPr>
                <w:rFonts w:ascii="宋体" w:hAnsi="宋体" w:cs="宋体"/>
                <w:sz w:val="20"/>
                <w:szCs w:val="20"/>
              </w:rPr>
              <w:t>系统支持Windows 7、Windows 8和 Windows 10系统</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w:t>
            </w:r>
            <w:r>
              <w:rPr>
                <w:rFonts w:ascii="宋体" w:hAnsi="宋体" w:cs="宋体"/>
                <w:sz w:val="20"/>
                <w:szCs w:val="20"/>
              </w:rPr>
              <w:t>系统要求字色、底色256色任意搭配，男女播音员可分别选择不同的背景色和字色方便男女播音员选择自己的播音词,字体和字的大小任意选择，可选多种角色，以区分男角女角或更多播音角色</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w:t>
            </w:r>
            <w:r>
              <w:rPr>
                <w:rFonts w:ascii="宋体" w:hAnsi="宋体" w:cs="宋体"/>
                <w:sz w:val="20"/>
                <w:szCs w:val="20"/>
              </w:rPr>
              <w:t>文稿录入、编辑方便，操作简单，自动完成排版,支持txt、rtf、word等格式文本，并支持直接打开图片，word，PPT，视频等文件</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4、一体化手拧螺丝结构，安装快捷，操作简单，控制方便，分光效果达到</w:t>
            </w:r>
            <w:r>
              <w:rPr>
                <w:rFonts w:ascii="宋体" w:hAnsi="宋体" w:cs="宋体"/>
                <w:sz w:val="20"/>
                <w:szCs w:val="20"/>
              </w:rPr>
              <w:t>97%以上</w:t>
            </w:r>
            <w:r>
              <w:rPr>
                <w:rFonts w:hint="eastAsia" w:ascii="宋体" w:hAnsi="宋体" w:cs="宋体"/>
                <w:sz w:val="20"/>
                <w:szCs w:val="20"/>
              </w:rPr>
              <w:t>；</w:t>
            </w:r>
          </w:p>
          <w:p>
            <w:pPr>
              <w:widowControl/>
              <w:ind w:left="360" w:hanging="360"/>
              <w:textAlignment w:val="center"/>
              <w:rPr>
                <w:rFonts w:ascii="宋体" w:hAnsi="宋体" w:cs="宋体"/>
                <w:sz w:val="20"/>
                <w:szCs w:val="20"/>
              </w:rPr>
            </w:pPr>
            <w:r>
              <w:rPr>
                <w:rFonts w:hint="eastAsia" w:ascii="宋体" w:hAnsi="宋体" w:cs="宋体"/>
                <w:sz w:val="20"/>
                <w:szCs w:val="20"/>
              </w:rPr>
              <w:t>5、采用进口多层宽带介质分光膜（硬膜）玻璃，厚度仅为</w:t>
            </w:r>
            <w:r>
              <w:rPr>
                <w:rFonts w:ascii="宋体" w:hAnsi="宋体" w:cs="宋体"/>
                <w:sz w:val="20"/>
                <w:szCs w:val="20"/>
              </w:rPr>
              <w:t>2mm，光损失率在3%以下</w:t>
            </w:r>
            <w:r>
              <w:rPr>
                <w:rFonts w:hint="eastAsia" w:ascii="宋体" w:hAnsi="宋体" w:cs="宋体"/>
                <w:sz w:val="20"/>
                <w:szCs w:val="20"/>
              </w:rPr>
              <w:t>；</w:t>
            </w:r>
          </w:p>
          <w:p>
            <w:pPr>
              <w:widowControl/>
              <w:snapToGrid w:val="0"/>
              <w:ind w:left="360" w:hanging="360"/>
              <w:textAlignment w:val="center"/>
              <w:rPr>
                <w:rFonts w:ascii="宋体" w:hAnsi="宋体" w:cs="宋体"/>
                <w:sz w:val="20"/>
                <w:szCs w:val="20"/>
              </w:rPr>
            </w:pPr>
            <w:r>
              <w:rPr>
                <w:rFonts w:hint="eastAsia" w:ascii="宋体" w:hAnsi="宋体" w:cs="宋体"/>
                <w:sz w:val="20"/>
                <w:szCs w:val="20"/>
              </w:rPr>
              <w:t>6、提供无线演讲提词器软件著作权登记证书及分光镜测试报告。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提词器主机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戴尔</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T3630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0"/>
                <w:szCs w:val="20"/>
                <w:lang w:bidi="ar"/>
              </w:rPr>
            </w:pPr>
            <w:r>
              <w:rPr>
                <w:rFonts w:hint="eastAsia" w:ascii="宋体" w:hAnsi="宋体" w:cs="宋体"/>
                <w:color w:val="000000"/>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配置机箱，不少于两个H</w:t>
            </w:r>
            <w:r>
              <w:rPr>
                <w:rFonts w:ascii="宋体" w:hAnsi="宋体" w:cs="宋体"/>
                <w:sz w:val="20"/>
                <w:szCs w:val="20"/>
              </w:rPr>
              <w:t>DMI</w:t>
            </w:r>
            <w:r>
              <w:rPr>
                <w:rFonts w:hint="eastAsia" w:ascii="宋体" w:hAnsi="宋体" w:cs="宋体"/>
                <w:sz w:val="20"/>
                <w:szCs w:val="20"/>
              </w:rPr>
              <w:t>接口；</w:t>
            </w:r>
            <w:r>
              <w:rPr>
                <w:rFonts w:ascii="宋体" w:hAnsi="宋体" w:cs="宋体"/>
                <w:sz w:val="20"/>
                <w:szCs w:val="20"/>
              </w:rPr>
              <w:t>I5、8G内存、1T机械硬盘</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调音台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录音大师</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Digilive16</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12路专业麦克风输入通道</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2、</w:t>
            </w:r>
            <w:r>
              <w:rPr>
                <w:rFonts w:ascii="宋体" w:hAnsi="宋体" w:cs="宋体"/>
                <w:sz w:val="20"/>
                <w:szCs w:val="20"/>
              </w:rPr>
              <w:t>8路内置效果总线</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3、配置</w:t>
            </w:r>
            <w:r>
              <w:rPr>
                <w:rFonts w:ascii="宋体" w:hAnsi="宋体" w:cs="宋体"/>
                <w:sz w:val="20"/>
                <w:szCs w:val="20"/>
              </w:rPr>
              <w:t>7”高清触摸屏操作或遥控操作</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4、</w:t>
            </w:r>
            <w:r>
              <w:rPr>
                <w:rFonts w:ascii="宋体" w:hAnsi="宋体" w:cs="宋体"/>
                <w:sz w:val="20"/>
                <w:szCs w:val="20"/>
              </w:rPr>
              <w:t>16路输入带16路总线</w:t>
            </w:r>
            <w:r>
              <w:rPr>
                <w:rFonts w:hint="eastAsia" w:ascii="宋体" w:hAnsi="宋体" w:cs="宋体"/>
                <w:sz w:val="20"/>
                <w:szCs w:val="20"/>
              </w:rPr>
              <w:t>、</w:t>
            </w:r>
            <w:r>
              <w:rPr>
                <w:rFonts w:ascii="宋体" w:hAnsi="宋体" w:cs="宋体"/>
                <w:sz w:val="20"/>
                <w:szCs w:val="20"/>
              </w:rPr>
              <w:t>9个100mm电动推</w:t>
            </w:r>
            <w:r>
              <w:rPr>
                <w:rFonts w:hint="eastAsia" w:ascii="宋体" w:hAnsi="宋体" w:cs="宋体"/>
                <w:sz w:val="20"/>
                <w:szCs w:val="20"/>
              </w:rPr>
              <w:t>子；</w:t>
            </w:r>
          </w:p>
          <w:p>
            <w:pPr>
              <w:widowControl/>
              <w:ind w:left="360" w:hanging="360"/>
              <w:jc w:val="left"/>
              <w:textAlignment w:val="center"/>
              <w:rPr>
                <w:rFonts w:ascii="宋体" w:hAnsi="宋体" w:cs="宋体"/>
                <w:sz w:val="20"/>
                <w:szCs w:val="20"/>
              </w:rPr>
            </w:pPr>
            <w:r>
              <w:rPr>
                <w:rFonts w:hint="eastAsia" w:ascii="宋体" w:hAnsi="宋体" w:cs="宋体"/>
                <w:sz w:val="20"/>
                <w:szCs w:val="20"/>
              </w:rPr>
              <w:t>5、可通过触摸屏和旋钮调节任何设置；</w:t>
            </w:r>
          </w:p>
          <w:p>
            <w:pPr>
              <w:widowControl/>
              <w:ind w:left="360" w:hanging="360"/>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、每个通道都具有监听，哑音和通道选择按钮。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无线话筒</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SONY</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UWP-D21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1、腰包式无线麦克风，提供出色的音质、数字处理能力、可靠的射频传输能力、真正双调谐器分集接收；</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、真分集式接收系统：接收类型：真分集式，天线类型：1/4 λ 波长有线天线（角度可调）</w:t>
            </w:r>
          </w:p>
          <w:p>
            <w:pPr>
              <w:widowControl/>
              <w:ind w:left="360" w:hanging="360"/>
              <w:jc w:val="left"/>
              <w:textAlignment w:val="center"/>
              <w:rPr>
                <w:rFonts w:ascii="宋体" w:hAnsi="宋体" w:cs="宋体"/>
                <w:sz w:val="20"/>
                <w:szCs w:val="20"/>
              </w:rPr>
            </w:pPr>
            <w:r>
              <w:rPr>
                <w:rFonts w:hint="eastAsia" w:ascii="宋体" w:hAnsi="宋体" w:cs="宋体"/>
                <w:sz w:val="20"/>
                <w:szCs w:val="20"/>
              </w:rPr>
              <w:t>3、信噪比60dB</w:t>
            </w:r>
          </w:p>
          <w:p>
            <w:pPr>
              <w:widowControl/>
              <w:ind w:left="360" w:hanging="360"/>
              <w:jc w:val="left"/>
              <w:textAlignment w:val="center"/>
              <w:rPr>
                <w:rFonts w:ascii="宋体" w:hAnsi="宋体" w:cs="宋体"/>
                <w:sz w:val="20"/>
                <w:szCs w:val="20"/>
              </w:rPr>
            </w:pPr>
            <w:r>
              <w:rPr>
                <w:rFonts w:hint="eastAsia" w:ascii="宋体" w:hAnsi="宋体" w:cs="宋体"/>
                <w:sz w:val="20"/>
                <w:szCs w:val="20"/>
              </w:rPr>
              <w:t>4、载波频率（CHN）：CN38: 710.025 MHz 至 782.000 MHz</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、音频延迟：模拟0.35毫秒，数字0.24毫秒</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、失真0.9%（1 kHz 正弦波，5 kHz 调制）</w:t>
            </w:r>
          </w:p>
          <w:p>
            <w:pPr>
              <w:widowControl/>
              <w:ind w:left="360" w:hanging="360"/>
              <w:jc w:val="left"/>
              <w:textAlignment w:val="center"/>
              <w:rPr>
                <w:rFonts w:ascii="宋体" w:hAnsi="宋体" w:cs="宋体"/>
                <w:sz w:val="20"/>
                <w:szCs w:val="20"/>
              </w:rPr>
            </w:pPr>
            <w:r>
              <w:rPr>
                <w:rFonts w:hint="eastAsia" w:ascii="宋体" w:hAnsi="宋体" w:cs="宋体"/>
                <w:sz w:val="20"/>
                <w:szCs w:val="20"/>
              </w:rPr>
              <w:t>7、频率响应：23Hz至18kHz</w:t>
            </w:r>
          </w:p>
          <w:p>
            <w:pPr>
              <w:widowControl/>
              <w:ind w:left="360" w:hanging="360"/>
              <w:jc w:val="left"/>
              <w:textAlignment w:val="center"/>
              <w:rPr>
                <w:rFonts w:ascii="宋体" w:hAnsi="宋体" w:cs="宋体"/>
                <w:sz w:val="20"/>
                <w:szCs w:val="20"/>
              </w:rPr>
            </w:pPr>
            <w:r>
              <w:rPr>
                <w:rFonts w:ascii="宋体" w:hAnsi="宋体" w:cs="宋体"/>
                <w:sz w:val="20"/>
                <w:szCs w:val="20"/>
              </w:rPr>
              <w:t>8</w:t>
            </w:r>
            <w:r>
              <w:rPr>
                <w:rFonts w:hint="eastAsia" w:ascii="宋体" w:hAnsi="宋体" w:cs="宋体"/>
                <w:sz w:val="20"/>
                <w:szCs w:val="20"/>
              </w:rPr>
              <w:t>、发射器振荡器类型：晶体控制 PLL 合成器</w:t>
            </w:r>
          </w:p>
          <w:p>
            <w:pPr>
              <w:widowControl/>
              <w:ind w:left="360" w:hanging="360"/>
              <w:jc w:val="left"/>
              <w:textAlignment w:val="center"/>
              <w:rPr>
                <w:rFonts w:ascii="宋体" w:hAnsi="宋体" w:cs="宋体"/>
                <w:sz w:val="20"/>
                <w:szCs w:val="20"/>
              </w:rPr>
            </w:pPr>
            <w:r>
              <w:rPr>
                <w:rFonts w:hint="eastAsia" w:ascii="宋体" w:hAnsi="宋体" w:cs="宋体"/>
                <w:sz w:val="20"/>
                <w:szCs w:val="20"/>
              </w:rPr>
              <w:t>天线类型：1/4 λ 波长有线天线</w:t>
            </w:r>
          </w:p>
          <w:p>
            <w:pPr>
              <w:widowControl/>
              <w:ind w:left="360" w:hanging="360"/>
              <w:jc w:val="left"/>
              <w:textAlignment w:val="center"/>
              <w:rPr>
                <w:rFonts w:ascii="宋体" w:hAnsi="宋体" w:cs="宋体"/>
                <w:sz w:val="20"/>
                <w:szCs w:val="20"/>
              </w:rPr>
            </w:pPr>
            <w:r>
              <w:rPr>
                <w:rFonts w:hint="eastAsia" w:ascii="宋体" w:hAnsi="宋体" w:cs="宋体"/>
                <w:sz w:val="20"/>
                <w:szCs w:val="20"/>
              </w:rPr>
              <w:t>薄膜类型：驻极体电容式</w:t>
            </w:r>
          </w:p>
          <w:p>
            <w:pPr>
              <w:widowControl/>
              <w:ind w:left="360" w:hanging="360"/>
              <w:jc w:val="left"/>
              <w:textAlignment w:val="center"/>
              <w:rPr>
                <w:rFonts w:ascii="宋体" w:hAnsi="宋体" w:cs="宋体"/>
                <w:sz w:val="20"/>
                <w:szCs w:val="20"/>
              </w:rPr>
            </w:pPr>
            <w:r>
              <w:rPr>
                <w:rFonts w:hint="eastAsia" w:ascii="宋体" w:hAnsi="宋体" w:cs="宋体"/>
                <w:sz w:val="20"/>
                <w:szCs w:val="20"/>
              </w:rPr>
              <w:t>9、指向性：全指向</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0</w:t>
            </w:r>
            <w:r>
              <w:rPr>
                <w:rFonts w:hint="eastAsia" w:ascii="宋体" w:hAnsi="宋体" w:cs="宋体"/>
                <w:sz w:val="20"/>
                <w:szCs w:val="20"/>
              </w:rPr>
              <w:t>、频率响应（CHN）：传输23Hz至18kHz</w:t>
            </w:r>
          </w:p>
          <w:p>
            <w:pPr>
              <w:widowControl/>
              <w:ind w:left="360" w:hanging="360"/>
              <w:jc w:val="left"/>
              <w:textAlignment w:val="center"/>
              <w:rPr>
                <w:rFonts w:ascii="宋体" w:hAnsi="宋体" w:cs="宋体"/>
                <w:sz w:val="20"/>
                <w:szCs w:val="20"/>
              </w:rPr>
            </w:pPr>
            <w:r>
              <w:rPr>
                <w:rFonts w:ascii="宋体" w:hAnsi="宋体" w:cs="宋体"/>
                <w:sz w:val="20"/>
                <w:szCs w:val="20"/>
              </w:rPr>
              <w:t>11</w:t>
            </w:r>
            <w:r>
              <w:rPr>
                <w:rFonts w:hint="eastAsia" w:ascii="宋体" w:hAnsi="宋体" w:cs="宋体"/>
                <w:sz w:val="20"/>
                <w:szCs w:val="20"/>
              </w:rPr>
              <w:t>、载波类型（CHN）：CN38: 710.025 MHz 至 782.000 MHz</w:t>
            </w:r>
          </w:p>
          <w:p>
            <w:pPr>
              <w:widowControl/>
              <w:ind w:left="360" w:hanging="360"/>
              <w:jc w:val="left"/>
              <w:textAlignment w:val="center"/>
              <w:rPr>
                <w:rFonts w:ascii="宋体" w:hAnsi="宋体" w:cs="宋体"/>
                <w:sz w:val="20"/>
                <w:szCs w:val="20"/>
              </w:rPr>
            </w:pPr>
            <w:r>
              <w:rPr>
                <w:rFonts w:ascii="宋体" w:hAnsi="宋体" w:cs="宋体"/>
                <w:sz w:val="20"/>
                <w:szCs w:val="20"/>
              </w:rPr>
              <w:t>12</w:t>
            </w:r>
            <w:r>
              <w:rPr>
                <w:rFonts w:hint="eastAsia" w:ascii="宋体" w:hAnsi="宋体" w:cs="宋体"/>
                <w:sz w:val="20"/>
                <w:szCs w:val="20"/>
              </w:rPr>
              <w:t>、RF功率（CHN）：30Mw/5mW</w:t>
            </w:r>
          </w:p>
          <w:p>
            <w:pPr>
              <w:widowControl/>
              <w:ind w:left="360" w:hanging="360"/>
              <w:jc w:val="left"/>
              <w:textAlignment w:val="center"/>
              <w:rPr>
                <w:rFonts w:ascii="宋体" w:hAnsi="宋体" w:cs="宋体"/>
                <w:sz w:val="20"/>
                <w:szCs w:val="20"/>
              </w:rPr>
            </w:pPr>
            <w:r>
              <w:rPr>
                <w:rFonts w:ascii="宋体" w:hAnsi="宋体" w:cs="宋体"/>
                <w:sz w:val="20"/>
                <w:szCs w:val="20"/>
              </w:rPr>
              <w:t>13</w:t>
            </w:r>
            <w:r>
              <w:rPr>
                <w:rFonts w:hint="eastAsia" w:ascii="宋体" w:hAnsi="宋体" w:cs="宋体"/>
                <w:sz w:val="20"/>
                <w:szCs w:val="20"/>
              </w:rPr>
              <w:t>、基准输入电平：MIC:-60DbV（0-dB衰减电平）/Line：+4dBu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桌面话筒</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意美捷</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CM-720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支</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1、心型/超心型/全指向背极式驻极体桌面话筒；</w:t>
            </w:r>
          </w:p>
          <w:p>
            <w:pPr>
              <w:widowControl/>
              <w:ind w:left="360" w:hanging="360"/>
              <w:jc w:val="left"/>
              <w:textAlignment w:val="center"/>
              <w:rPr>
                <w:rFonts w:ascii="宋体" w:hAnsi="宋体" w:cs="宋体"/>
                <w:sz w:val="20"/>
                <w:szCs w:val="20"/>
              </w:rPr>
            </w:pPr>
            <w:r>
              <w:rPr>
                <w:rFonts w:hint="eastAsia" w:ascii="宋体" w:hAnsi="宋体" w:cs="宋体"/>
                <w:sz w:val="20"/>
                <w:szCs w:val="20"/>
              </w:rPr>
              <w:t>2、频率响应：4</w:t>
            </w:r>
            <w:r>
              <w:rPr>
                <w:rFonts w:ascii="宋体" w:hAnsi="宋体" w:cs="宋体"/>
                <w:sz w:val="20"/>
                <w:szCs w:val="20"/>
              </w:rPr>
              <w:t>0H</w:t>
            </w:r>
            <w:r>
              <w:rPr>
                <w:rFonts w:hint="eastAsia" w:ascii="宋体" w:hAnsi="宋体" w:cs="宋体"/>
                <w:sz w:val="20"/>
                <w:szCs w:val="20"/>
              </w:rPr>
              <w:t>z-</w:t>
            </w:r>
            <w:r>
              <w:rPr>
                <w:rFonts w:ascii="宋体" w:hAnsi="宋体" w:cs="宋体"/>
                <w:sz w:val="20"/>
                <w:szCs w:val="20"/>
              </w:rPr>
              <w:t>16</w:t>
            </w:r>
            <w:r>
              <w:rPr>
                <w:rFonts w:hint="eastAsia" w:ascii="宋体" w:hAnsi="宋体" w:cs="宋体"/>
                <w:sz w:val="20"/>
                <w:szCs w:val="20"/>
              </w:rPr>
              <w:t>k</w:t>
            </w:r>
            <w:r>
              <w:rPr>
                <w:rFonts w:ascii="宋体" w:hAnsi="宋体" w:cs="宋体"/>
                <w:sz w:val="20"/>
                <w:szCs w:val="20"/>
              </w:rPr>
              <w:t>H</w:t>
            </w:r>
            <w:r>
              <w:rPr>
                <w:rFonts w:hint="eastAsia" w:ascii="宋体" w:hAnsi="宋体" w:cs="宋体"/>
                <w:sz w:val="20"/>
                <w:szCs w:val="20"/>
              </w:rPr>
              <w:t>z；</w:t>
            </w:r>
          </w:p>
          <w:p>
            <w:pPr>
              <w:widowControl/>
              <w:ind w:left="360" w:hanging="360"/>
              <w:jc w:val="left"/>
              <w:textAlignment w:val="center"/>
              <w:rPr>
                <w:rFonts w:ascii="宋体" w:hAnsi="宋体" w:cs="宋体"/>
                <w:sz w:val="20"/>
                <w:szCs w:val="20"/>
              </w:rPr>
            </w:pPr>
            <w:r>
              <w:rPr>
                <w:rFonts w:hint="eastAsia" w:ascii="宋体" w:hAnsi="宋体" w:cs="宋体"/>
                <w:sz w:val="20"/>
                <w:szCs w:val="20"/>
              </w:rPr>
              <w:t>3、灵敏度：-</w:t>
            </w:r>
            <w:r>
              <w:rPr>
                <w:rFonts w:ascii="宋体" w:hAnsi="宋体" w:cs="宋体"/>
                <w:sz w:val="20"/>
                <w:szCs w:val="20"/>
              </w:rPr>
              <w:t>38</w:t>
            </w:r>
            <w:r>
              <w:rPr>
                <w:rFonts w:hint="eastAsia" w:ascii="宋体" w:hAnsi="宋体" w:cs="宋体"/>
                <w:sz w:val="20"/>
                <w:szCs w:val="20"/>
              </w:rPr>
              <w:t>d</w:t>
            </w:r>
            <w:r>
              <w:rPr>
                <w:rFonts w:ascii="宋体" w:hAnsi="宋体" w:cs="宋体"/>
                <w:sz w:val="20"/>
                <w:szCs w:val="20"/>
              </w:rPr>
              <w:t>B</w:t>
            </w:r>
            <w:r>
              <w:rPr>
                <w:rFonts w:hint="eastAsia" w:ascii="宋体" w:hAnsi="宋体" w:cs="宋体"/>
                <w:sz w:val="20"/>
                <w:szCs w:val="20"/>
              </w:rPr>
              <w:t>±</w:t>
            </w:r>
            <w:r>
              <w:rPr>
                <w:rFonts w:ascii="宋体" w:hAnsi="宋体" w:cs="宋体"/>
                <w:sz w:val="20"/>
                <w:szCs w:val="20"/>
              </w:rPr>
              <w:t>3</w:t>
            </w:r>
            <w:r>
              <w:rPr>
                <w:rFonts w:hint="eastAsia" w:ascii="宋体" w:hAnsi="宋体" w:cs="宋体"/>
                <w:sz w:val="20"/>
                <w:szCs w:val="20"/>
              </w:rPr>
              <w:t>d</w:t>
            </w:r>
            <w:r>
              <w:rPr>
                <w:rFonts w:ascii="宋体" w:hAnsi="宋体" w:cs="宋体"/>
                <w:sz w:val="20"/>
                <w:szCs w:val="20"/>
              </w:rPr>
              <w:t>B</w:t>
            </w:r>
            <w:r>
              <w:rPr>
                <w:rFonts w:hint="eastAsia" w:ascii="宋体" w:hAnsi="宋体" w:cs="宋体"/>
                <w:sz w:val="20"/>
                <w:szCs w:val="20"/>
              </w:rPr>
              <w:t>（1d</w:t>
            </w:r>
            <w:r>
              <w:rPr>
                <w:rFonts w:ascii="宋体" w:hAnsi="宋体" w:cs="宋体"/>
                <w:sz w:val="20"/>
                <w:szCs w:val="20"/>
              </w:rPr>
              <w:t>B</w:t>
            </w:r>
            <w:r>
              <w:rPr>
                <w:rFonts w:hint="eastAsia" w:ascii="宋体" w:hAnsi="宋体" w:cs="宋体"/>
                <w:sz w:val="20"/>
                <w:szCs w:val="20"/>
              </w:rPr>
              <w:t>=</w:t>
            </w:r>
            <w:r>
              <w:rPr>
                <w:rFonts w:ascii="宋体" w:hAnsi="宋体" w:cs="宋体"/>
                <w:sz w:val="20"/>
                <w:szCs w:val="20"/>
              </w:rPr>
              <w:t>1V/P</w:t>
            </w:r>
            <w:r>
              <w:rPr>
                <w:rFonts w:hint="eastAsia" w:ascii="宋体" w:hAnsi="宋体" w:cs="宋体"/>
                <w:sz w:val="20"/>
                <w:szCs w:val="20"/>
              </w:rPr>
              <w:t>a）；</w:t>
            </w:r>
          </w:p>
          <w:p>
            <w:pPr>
              <w:widowControl/>
              <w:ind w:left="360" w:hanging="360"/>
              <w:jc w:val="left"/>
              <w:textAlignment w:val="center"/>
              <w:rPr>
                <w:rFonts w:ascii="宋体" w:hAnsi="宋体" w:cs="宋体"/>
                <w:sz w:val="20"/>
                <w:szCs w:val="20"/>
              </w:rPr>
            </w:pPr>
            <w:r>
              <w:rPr>
                <w:rFonts w:hint="eastAsia" w:ascii="宋体" w:hAnsi="宋体" w:cs="宋体"/>
                <w:sz w:val="20"/>
                <w:szCs w:val="20"/>
              </w:rPr>
              <w:t>4、信噪比;</w:t>
            </w:r>
            <w:r>
              <w:rPr>
                <w:rFonts w:ascii="宋体" w:hAnsi="宋体" w:cs="宋体"/>
                <w:sz w:val="20"/>
                <w:szCs w:val="20"/>
              </w:rPr>
              <w:t>70</w:t>
            </w:r>
            <w:r>
              <w:rPr>
                <w:rFonts w:hint="eastAsia" w:ascii="宋体" w:hAnsi="宋体" w:cs="宋体"/>
                <w:sz w:val="20"/>
                <w:szCs w:val="20"/>
              </w:rPr>
              <w:t>d</w:t>
            </w:r>
            <w:r>
              <w:rPr>
                <w:rFonts w:ascii="宋体" w:hAnsi="宋体" w:cs="宋体"/>
                <w:sz w:val="20"/>
                <w:szCs w:val="20"/>
              </w:rPr>
              <w:t>B</w:t>
            </w:r>
            <w:r>
              <w:rPr>
                <w:rFonts w:hint="eastAsia" w:ascii="宋体" w:hAnsi="宋体" w:cs="宋体"/>
                <w:sz w:val="20"/>
                <w:szCs w:val="20"/>
              </w:rPr>
              <w:t>（1k</w:t>
            </w:r>
            <w:r>
              <w:rPr>
                <w:rFonts w:ascii="宋体" w:hAnsi="宋体" w:cs="宋体"/>
                <w:sz w:val="20"/>
                <w:szCs w:val="20"/>
              </w:rPr>
              <w:t>H</w:t>
            </w:r>
            <w:r>
              <w:rPr>
                <w:rFonts w:hint="eastAsia" w:ascii="宋体" w:hAnsi="宋体" w:cs="宋体"/>
                <w:sz w:val="20"/>
                <w:szCs w:val="20"/>
              </w:rPr>
              <w:t>z</w:t>
            </w:r>
            <w:r>
              <w:rPr>
                <w:rFonts w:ascii="宋体" w:hAnsi="宋体" w:cs="宋体"/>
                <w:sz w:val="20"/>
                <w:szCs w:val="20"/>
              </w:rPr>
              <w:t xml:space="preserve"> </w:t>
            </w:r>
            <w:r>
              <w:rPr>
                <w:rFonts w:hint="eastAsia" w:ascii="宋体" w:hAnsi="宋体" w:cs="宋体"/>
                <w:sz w:val="20"/>
                <w:szCs w:val="20"/>
              </w:rPr>
              <w:t>at</w:t>
            </w:r>
            <w:r>
              <w:rPr>
                <w:rFonts w:ascii="宋体" w:hAnsi="宋体" w:cs="宋体"/>
                <w:sz w:val="20"/>
                <w:szCs w:val="20"/>
              </w:rPr>
              <w:t xml:space="preserve"> 1P</w:t>
            </w:r>
            <w:r>
              <w:rPr>
                <w:rFonts w:hint="eastAsia" w:ascii="宋体" w:hAnsi="宋体" w:cs="宋体"/>
                <w:sz w:val="20"/>
                <w:szCs w:val="20"/>
              </w:rPr>
              <w:t>a）；</w:t>
            </w:r>
          </w:p>
          <w:p>
            <w:pPr>
              <w:widowControl/>
              <w:ind w:left="360" w:hanging="360"/>
              <w:jc w:val="left"/>
              <w:textAlignment w:val="center"/>
              <w:rPr>
                <w:rFonts w:ascii="宋体" w:hAnsi="宋体" w:cs="宋体"/>
                <w:sz w:val="20"/>
                <w:szCs w:val="20"/>
              </w:rPr>
            </w:pPr>
            <w:r>
              <w:rPr>
                <w:rFonts w:hint="eastAsia" w:ascii="宋体" w:hAnsi="宋体" w:cs="宋体"/>
                <w:sz w:val="20"/>
                <w:szCs w:val="20"/>
              </w:rPr>
              <w:t>5、最大声压级：1</w:t>
            </w:r>
            <w:r>
              <w:rPr>
                <w:rFonts w:ascii="宋体" w:hAnsi="宋体" w:cs="宋体"/>
                <w:sz w:val="20"/>
                <w:szCs w:val="20"/>
              </w:rPr>
              <w:t>30</w:t>
            </w:r>
            <w:r>
              <w:rPr>
                <w:rFonts w:hint="eastAsia" w:ascii="宋体" w:hAnsi="宋体" w:cs="宋体"/>
                <w:sz w:val="20"/>
                <w:szCs w:val="20"/>
              </w:rPr>
              <w:t>d</w:t>
            </w:r>
            <w:r>
              <w:rPr>
                <w:rFonts w:ascii="宋体" w:hAnsi="宋体" w:cs="宋体"/>
                <w:sz w:val="20"/>
                <w:szCs w:val="20"/>
              </w:rPr>
              <w:t>B</w:t>
            </w:r>
            <w:r>
              <w:rPr>
                <w:rFonts w:hint="eastAsia" w:ascii="宋体" w:hAnsi="宋体" w:cs="宋体"/>
                <w:sz w:val="20"/>
                <w:szCs w:val="20"/>
              </w:rPr>
              <w:t>；</w:t>
            </w:r>
          </w:p>
          <w:p>
            <w:pPr>
              <w:widowControl/>
              <w:ind w:left="360" w:hanging="360"/>
              <w:textAlignment w:val="center"/>
              <w:rPr>
                <w:rFonts w:ascii="宋体" w:hAnsi="宋体" w:cs="宋体"/>
                <w:sz w:val="20"/>
                <w:szCs w:val="20"/>
              </w:rPr>
            </w:pPr>
            <w:r>
              <w:rPr>
                <w:rFonts w:hint="eastAsia" w:ascii="宋体" w:hAnsi="宋体" w:cs="宋体"/>
                <w:sz w:val="20"/>
                <w:szCs w:val="20"/>
              </w:rPr>
              <w:t>6、连接线长：3</w:t>
            </w:r>
            <w:r>
              <w:rPr>
                <w:rFonts w:ascii="宋体" w:hAnsi="宋体" w:cs="宋体"/>
                <w:sz w:val="20"/>
                <w:szCs w:val="20"/>
              </w:rPr>
              <w:t>M</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监听音箱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YAMAHA</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HS5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1、专业监听音箱，频率响应5</w:t>
            </w:r>
            <w:r>
              <w:rPr>
                <w:rFonts w:ascii="宋体" w:hAnsi="宋体" w:cs="宋体"/>
                <w:sz w:val="20"/>
                <w:szCs w:val="20"/>
              </w:rPr>
              <w:t>4H</w:t>
            </w:r>
            <w:r>
              <w:rPr>
                <w:rFonts w:hint="eastAsia" w:ascii="宋体" w:hAnsi="宋体" w:cs="宋体"/>
                <w:sz w:val="20"/>
                <w:szCs w:val="20"/>
              </w:rPr>
              <w:t>z-</w:t>
            </w:r>
            <w:r>
              <w:rPr>
                <w:rFonts w:ascii="宋体" w:hAnsi="宋体" w:cs="宋体"/>
                <w:sz w:val="20"/>
                <w:szCs w:val="20"/>
              </w:rPr>
              <w:t>30</w:t>
            </w:r>
            <w:r>
              <w:rPr>
                <w:rFonts w:hint="eastAsia" w:ascii="宋体" w:hAnsi="宋体" w:cs="宋体"/>
                <w:sz w:val="20"/>
                <w:szCs w:val="20"/>
              </w:rPr>
              <w:t>k</w:t>
            </w:r>
            <w:r>
              <w:rPr>
                <w:rFonts w:ascii="宋体" w:hAnsi="宋体" w:cs="宋体"/>
                <w:sz w:val="20"/>
                <w:szCs w:val="20"/>
              </w:rPr>
              <w:t>H</w:t>
            </w:r>
            <w:r>
              <w:rPr>
                <w:rFonts w:hint="eastAsia" w:ascii="宋体" w:hAnsi="宋体" w:cs="宋体"/>
                <w:sz w:val="20"/>
                <w:szCs w:val="20"/>
              </w:rPr>
              <w:t>z；</w:t>
            </w:r>
          </w:p>
          <w:p>
            <w:pPr>
              <w:widowControl/>
              <w:ind w:left="360" w:hanging="360"/>
              <w:jc w:val="left"/>
              <w:textAlignment w:val="center"/>
              <w:rPr>
                <w:rFonts w:ascii="宋体" w:hAnsi="宋体" w:cs="宋体"/>
                <w:sz w:val="20"/>
                <w:szCs w:val="20"/>
              </w:rPr>
            </w:pPr>
            <w:r>
              <w:rPr>
                <w:rFonts w:hint="eastAsia" w:ascii="宋体" w:hAnsi="宋体" w:cs="宋体"/>
                <w:sz w:val="20"/>
                <w:szCs w:val="20"/>
              </w:rPr>
              <w:t>2、高音单元≥尺寸1寸，低音单元≥尺寸5寸；</w:t>
            </w:r>
          </w:p>
          <w:p>
            <w:pPr>
              <w:widowControl/>
              <w:ind w:left="360" w:hanging="360"/>
              <w:jc w:val="left"/>
              <w:textAlignment w:val="center"/>
              <w:rPr>
                <w:rFonts w:ascii="宋体" w:hAnsi="宋体" w:cs="宋体"/>
                <w:sz w:val="20"/>
                <w:szCs w:val="20"/>
              </w:rPr>
            </w:pPr>
            <w:r>
              <w:rPr>
                <w:rFonts w:hint="eastAsia" w:ascii="宋体" w:hAnsi="宋体" w:cs="宋体"/>
                <w:sz w:val="20"/>
                <w:szCs w:val="20"/>
              </w:rPr>
              <w:t>3、高音单元功率2</w:t>
            </w:r>
            <w:r>
              <w:rPr>
                <w:rFonts w:ascii="宋体" w:hAnsi="宋体" w:cs="宋体"/>
                <w:sz w:val="20"/>
                <w:szCs w:val="20"/>
              </w:rPr>
              <w:t>5W</w:t>
            </w:r>
            <w:r>
              <w:rPr>
                <w:rFonts w:hint="eastAsia" w:ascii="宋体" w:hAnsi="宋体" w:cs="宋体"/>
                <w:sz w:val="20"/>
                <w:szCs w:val="20"/>
              </w:rPr>
              <w:t>；</w:t>
            </w:r>
          </w:p>
          <w:p>
            <w:pPr>
              <w:widowControl/>
              <w:ind w:left="360" w:hanging="360"/>
              <w:textAlignment w:val="center"/>
              <w:rPr>
                <w:rFonts w:ascii="宋体" w:hAnsi="宋体" w:cs="宋体"/>
                <w:sz w:val="20"/>
                <w:szCs w:val="20"/>
              </w:rPr>
            </w:pPr>
            <w:r>
              <w:rPr>
                <w:rFonts w:hint="eastAsia" w:ascii="宋体" w:hAnsi="宋体" w:cs="宋体"/>
                <w:sz w:val="20"/>
                <w:szCs w:val="20"/>
              </w:rPr>
              <w:t>4、采用M</w:t>
            </w:r>
            <w:r>
              <w:rPr>
                <w:rFonts w:ascii="宋体" w:hAnsi="宋体" w:cs="宋体"/>
                <w:sz w:val="20"/>
                <w:szCs w:val="20"/>
              </w:rPr>
              <w:t>DF</w:t>
            </w:r>
            <w:r>
              <w:rPr>
                <w:rFonts w:hint="eastAsia" w:ascii="宋体" w:hAnsi="宋体" w:cs="宋体"/>
                <w:sz w:val="20"/>
                <w:szCs w:val="20"/>
              </w:rPr>
              <w:t>外壳材料。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充电电池</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松下</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5号2550mAh电池4节+急速充电器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配备容量</w:t>
            </w:r>
            <w:r>
              <w:rPr>
                <w:rFonts w:ascii="宋体" w:hAnsi="宋体" w:cs="宋体"/>
                <w:sz w:val="20"/>
                <w:szCs w:val="20"/>
              </w:rPr>
              <w:t>2550mAh 5号电池4节+急速充电器</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监听耳机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森海塞尔</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HD280PRO</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1、专业头戴式监听耳机；</w:t>
            </w:r>
          </w:p>
          <w:p>
            <w:pPr>
              <w:widowControl/>
              <w:ind w:left="360" w:hanging="360"/>
              <w:jc w:val="left"/>
              <w:textAlignment w:val="center"/>
              <w:rPr>
                <w:rFonts w:ascii="宋体" w:hAnsi="宋体" w:cs="宋体"/>
                <w:sz w:val="20"/>
                <w:szCs w:val="20"/>
              </w:rPr>
            </w:pPr>
            <w:r>
              <w:rPr>
                <w:rFonts w:hint="eastAsia" w:ascii="宋体" w:hAnsi="宋体" w:cs="宋体"/>
                <w:sz w:val="20"/>
                <w:szCs w:val="20"/>
              </w:rPr>
              <w:t>2、频率响应（耳机）</w:t>
            </w:r>
            <w:r>
              <w:rPr>
                <w:rFonts w:ascii="宋体" w:hAnsi="宋体" w:cs="宋体"/>
                <w:sz w:val="20"/>
                <w:szCs w:val="20"/>
              </w:rPr>
              <w:t>8 - 25000 Hz</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、最大声压级≥</w:t>
            </w:r>
            <w:r>
              <w:rPr>
                <w:rFonts w:ascii="宋体" w:hAnsi="宋体" w:cs="宋体"/>
                <w:sz w:val="20"/>
                <w:szCs w:val="20"/>
              </w:rPr>
              <w:t>113 dB</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4、可折叠、可旋转的耳罩，以便在运输途中节省空间；</w:t>
            </w:r>
          </w:p>
          <w:p>
            <w:pPr>
              <w:widowControl/>
              <w:ind w:left="360" w:hanging="360"/>
              <w:textAlignment w:val="center"/>
              <w:rPr>
                <w:rFonts w:ascii="宋体" w:hAnsi="宋体" w:cs="宋体"/>
                <w:sz w:val="20"/>
                <w:szCs w:val="20"/>
              </w:rPr>
            </w:pPr>
            <w:r>
              <w:rPr>
                <w:rFonts w:hint="eastAsia" w:ascii="宋体" w:hAnsi="宋体" w:cs="宋体"/>
                <w:sz w:val="20"/>
                <w:szCs w:val="20"/>
              </w:rPr>
              <w:t>5、支持高度环境噪声衰减。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通话系统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NAYA</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BS180（一拖四，带TALLY灯）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1、小型主机，可加拓件上机架；</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、频率范围</w:t>
            </w:r>
            <w:r>
              <w:rPr>
                <w:rFonts w:ascii="宋体" w:hAnsi="宋体" w:cs="宋体"/>
                <w:sz w:val="20"/>
                <w:szCs w:val="20"/>
              </w:rPr>
              <w:t xml:space="preserve"> 400-470Mhz</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3、通话距离</w:t>
            </w:r>
            <w:r>
              <w:rPr>
                <w:rFonts w:ascii="宋体" w:hAnsi="宋体" w:cs="宋体"/>
                <w:sz w:val="20"/>
                <w:szCs w:val="20"/>
              </w:rPr>
              <w:t xml:space="preserve"> 市区常规天线2公里，空旷地带距离更远,穿墙6-8层</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4、发射功率</w:t>
            </w:r>
            <w:r>
              <w:rPr>
                <w:rFonts w:ascii="宋体" w:hAnsi="宋体" w:cs="宋体"/>
                <w:sz w:val="20"/>
                <w:szCs w:val="20"/>
              </w:rPr>
              <w:t xml:space="preserve"> 1W</w:t>
            </w:r>
            <w:r>
              <w:rPr>
                <w:rFonts w:hint="eastAsia" w:ascii="宋体" w:hAnsi="宋体" w:cs="宋体"/>
                <w:sz w:val="20"/>
                <w:szCs w:val="20"/>
              </w:rPr>
              <w:t>；</w:t>
            </w:r>
          </w:p>
          <w:p>
            <w:pPr>
              <w:widowControl/>
              <w:ind w:left="360" w:hanging="360"/>
              <w:jc w:val="left"/>
              <w:textAlignment w:val="center"/>
              <w:rPr>
                <w:rFonts w:ascii="宋体" w:hAnsi="宋体" w:cs="宋体"/>
                <w:sz w:val="20"/>
                <w:szCs w:val="20"/>
              </w:rPr>
            </w:pPr>
            <w:r>
              <w:rPr>
                <w:rFonts w:hint="eastAsia" w:ascii="宋体" w:hAnsi="宋体" w:cs="宋体"/>
                <w:sz w:val="20"/>
                <w:szCs w:val="20"/>
              </w:rPr>
              <w:t>5、主机尺寸</w:t>
            </w:r>
            <w:r>
              <w:rPr>
                <w:rFonts w:ascii="宋体" w:hAnsi="宋体" w:cs="宋体"/>
                <w:sz w:val="20"/>
                <w:szCs w:val="20"/>
              </w:rPr>
              <w:t>/重量 240x160x40mm / 1kg</w:t>
            </w:r>
            <w:r>
              <w:rPr>
                <w:rFonts w:hint="eastAsia" w:ascii="宋体" w:hAnsi="宋体" w:cs="宋体"/>
                <w:sz w:val="20"/>
                <w:szCs w:val="20"/>
              </w:rPr>
              <w:t>；主机支持分机数量</w:t>
            </w:r>
            <w:r>
              <w:rPr>
                <w:rFonts w:ascii="宋体" w:hAnsi="宋体" w:cs="宋体"/>
                <w:sz w:val="20"/>
                <w:szCs w:val="20"/>
              </w:rPr>
              <w:t xml:space="preserve"> 不限</w:t>
            </w:r>
            <w:r>
              <w:rPr>
                <w:rFonts w:hint="eastAsia" w:ascii="宋体" w:hAnsi="宋体" w:cs="宋体"/>
                <w:sz w:val="20"/>
                <w:szCs w:val="20"/>
              </w:rPr>
              <w:t>；主机支持随时发起呼叫；信道数≥</w:t>
            </w:r>
            <w:r>
              <w:rPr>
                <w:rFonts w:ascii="宋体" w:hAnsi="宋体" w:cs="宋体"/>
                <w:sz w:val="20"/>
                <w:szCs w:val="20"/>
              </w:rPr>
              <w:t>90</w:t>
            </w:r>
            <w:r>
              <w:rPr>
                <w:rFonts w:hint="eastAsia" w:ascii="宋体" w:hAnsi="宋体" w:cs="宋体"/>
                <w:sz w:val="20"/>
                <w:szCs w:val="20"/>
              </w:rPr>
              <w:t>；灵敏度</w:t>
            </w:r>
            <w:r>
              <w:rPr>
                <w:rFonts w:ascii="宋体" w:hAnsi="宋体" w:cs="宋体"/>
                <w:sz w:val="20"/>
                <w:szCs w:val="20"/>
              </w:rPr>
              <w:t xml:space="preserve"> -107dbm</w:t>
            </w:r>
            <w:r>
              <w:rPr>
                <w:rFonts w:hint="eastAsia" w:ascii="宋体" w:hAnsi="宋体" w:cs="宋体"/>
                <w:sz w:val="20"/>
                <w:szCs w:val="20"/>
              </w:rPr>
              <w:t>；空中传输速率</w:t>
            </w:r>
            <w:r>
              <w:rPr>
                <w:rFonts w:ascii="宋体" w:hAnsi="宋体" w:cs="宋体"/>
                <w:sz w:val="20"/>
                <w:szCs w:val="20"/>
              </w:rPr>
              <w:t xml:space="preserve"> 100Kbps</w:t>
            </w:r>
            <w:r>
              <w:rPr>
                <w:rFonts w:hint="eastAsia" w:ascii="宋体" w:hAnsi="宋体" w:cs="宋体"/>
                <w:sz w:val="20"/>
                <w:szCs w:val="20"/>
              </w:rPr>
              <w:t>；加密≥</w:t>
            </w:r>
            <w:r>
              <w:rPr>
                <w:rFonts w:ascii="宋体" w:hAnsi="宋体" w:cs="宋体"/>
                <w:sz w:val="20"/>
                <w:szCs w:val="20"/>
              </w:rPr>
              <w:t>32位通信密码</w:t>
            </w:r>
            <w:r>
              <w:rPr>
                <w:rFonts w:hint="eastAsia" w:ascii="宋体" w:hAnsi="宋体" w:cs="宋体"/>
                <w:sz w:val="20"/>
                <w:szCs w:val="20"/>
              </w:rPr>
              <w:t>；数字语音编码</w:t>
            </w:r>
            <w:r>
              <w:rPr>
                <w:rFonts w:ascii="宋体" w:hAnsi="宋体" w:cs="宋体"/>
                <w:sz w:val="20"/>
                <w:szCs w:val="20"/>
              </w:rPr>
              <w:t xml:space="preserve"> 8K采样率16bits精度</w:t>
            </w:r>
            <w:r>
              <w:rPr>
                <w:rFonts w:hint="eastAsia" w:ascii="宋体" w:hAnsi="宋体" w:cs="宋体"/>
                <w:sz w:val="20"/>
                <w:szCs w:val="20"/>
              </w:rPr>
              <w:t>；配备≥4个腰包，配套通话耳机。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音响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TC-BL-12II（含壁挂架）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1、▲扩声系统必须保证兼容性、一致性以及售后便捷性，此项产品必须与调音台、功放、电源时序器为同一品牌。</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2、有效频率范围(-10dB)：55Hz-20kHz；喇叭单元:1×12"+1×1"；额定阻抗(±20%): 8Ω；音箱功率: 400W(AES),800W(PEAK)；特性灵敏度级(±2dB): 98dB/w/m </w:t>
            </w:r>
          </w:p>
          <w:p>
            <w:pPr>
              <w:widowControl/>
              <w:ind w:left="360" w:hanging="360"/>
              <w:jc w:val="left"/>
              <w:textAlignment w:val="center"/>
              <w:rPr>
                <w:rFonts w:ascii="宋体" w:hAnsi="宋体" w:cs="宋体"/>
                <w:sz w:val="20"/>
                <w:szCs w:val="20"/>
              </w:rPr>
            </w:pPr>
            <w:r>
              <w:rPr>
                <w:rFonts w:hint="eastAsia" w:ascii="宋体" w:hAnsi="宋体" w:cs="宋体"/>
                <w:sz w:val="20"/>
                <w:szCs w:val="20"/>
              </w:rPr>
              <w:t>3、指定频带内的声压级: ≥124dB；</w:t>
            </w:r>
          </w:p>
          <w:p>
            <w:pPr>
              <w:widowControl/>
              <w:ind w:left="360" w:hanging="360"/>
              <w:jc w:val="left"/>
              <w:textAlignment w:val="center"/>
              <w:rPr>
                <w:rFonts w:ascii="宋体" w:hAnsi="宋体" w:cs="宋体"/>
                <w:sz w:val="20"/>
                <w:szCs w:val="20"/>
              </w:rPr>
            </w:pPr>
            <w:r>
              <w:rPr>
                <w:rFonts w:hint="eastAsia" w:ascii="宋体" w:hAnsi="宋体" w:cs="宋体"/>
                <w:sz w:val="20"/>
                <w:szCs w:val="20"/>
              </w:rPr>
              <w:t>4、总谐波失真：≤3%；</w:t>
            </w:r>
          </w:p>
          <w:p>
            <w:pPr>
              <w:widowControl/>
              <w:ind w:left="360" w:hanging="360"/>
              <w:jc w:val="left"/>
              <w:textAlignment w:val="center"/>
              <w:rPr>
                <w:rFonts w:ascii="宋体" w:hAnsi="宋体" w:cs="宋体"/>
                <w:sz w:val="20"/>
                <w:szCs w:val="20"/>
              </w:rPr>
            </w:pPr>
            <w:r>
              <w:rPr>
                <w:rFonts w:hint="eastAsia" w:ascii="宋体" w:hAnsi="宋体" w:cs="宋体"/>
                <w:sz w:val="20"/>
                <w:szCs w:val="20"/>
              </w:rPr>
              <w:t>5、覆盖角度（水平/垂直）：90°x60°；返送角度≥45°</w:t>
            </w:r>
          </w:p>
          <w:p>
            <w:pPr>
              <w:widowControl/>
              <w:ind w:left="360" w:hanging="360"/>
              <w:jc w:val="left"/>
              <w:textAlignment w:val="center"/>
              <w:rPr>
                <w:rFonts w:ascii="宋体" w:hAnsi="宋体" w:cs="宋体"/>
                <w:sz w:val="20"/>
                <w:szCs w:val="20"/>
              </w:rPr>
            </w:pPr>
            <w:r>
              <w:rPr>
                <w:rFonts w:hint="eastAsia" w:ascii="宋体" w:hAnsi="宋体" w:cs="宋体"/>
                <w:sz w:val="20"/>
                <w:szCs w:val="20"/>
              </w:rPr>
              <w:t>6、▲插座:2×NL4 speakon（提供第三方检测机构（CMA或CNAS认证）出具的检测报告）</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7、音箱具有压缩式结构导气孔，使低频能量更强、传播更远； </w:t>
            </w:r>
          </w:p>
          <w:p>
            <w:pPr>
              <w:widowControl/>
              <w:ind w:left="360" w:hanging="360"/>
              <w:jc w:val="left"/>
              <w:textAlignment w:val="center"/>
              <w:rPr>
                <w:rFonts w:ascii="宋体" w:hAnsi="宋体" w:cs="宋体"/>
                <w:sz w:val="20"/>
                <w:szCs w:val="20"/>
              </w:rPr>
            </w:pPr>
            <w:r>
              <w:rPr>
                <w:rFonts w:hint="eastAsia" w:ascii="宋体" w:hAnsi="宋体" w:cs="宋体"/>
                <w:sz w:val="20"/>
                <w:szCs w:val="20"/>
              </w:rPr>
              <w:t>8、安装方式：墙架、U形架、底托</w:t>
            </w:r>
          </w:p>
          <w:p>
            <w:pPr>
              <w:widowControl/>
              <w:ind w:left="360" w:hanging="360"/>
              <w:jc w:val="left"/>
              <w:textAlignment w:val="center"/>
              <w:rPr>
                <w:rFonts w:ascii="宋体" w:hAnsi="宋体" w:cs="宋体"/>
                <w:sz w:val="20"/>
                <w:szCs w:val="20"/>
              </w:rPr>
            </w:pPr>
            <w:r>
              <w:rPr>
                <w:rFonts w:hint="eastAsia" w:ascii="宋体" w:hAnsi="宋体" w:cs="宋体"/>
                <w:sz w:val="20"/>
                <w:szCs w:val="20"/>
              </w:rPr>
              <w:t>9、▲箱体材料：木质（提供第三方检测机构（CMA或CNAS认证）出具的检测报告）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功放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TC-PA-2006</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1、额定输出功率：8Ω立体声600W×2；额定输出功率：4Ω立体声950W×2；额定桥接输出功率：8Ω桥接1800W；电源要求：AC220V (可以定制AC110V)；结构：1.5U金属机箱设计；</w:t>
            </w:r>
          </w:p>
          <w:p>
            <w:pPr>
              <w:widowControl/>
              <w:ind w:left="360" w:hanging="360"/>
              <w:jc w:val="left"/>
              <w:textAlignment w:val="center"/>
              <w:rPr>
                <w:rFonts w:ascii="宋体" w:hAnsi="宋体" w:cs="宋体"/>
                <w:sz w:val="20"/>
                <w:szCs w:val="20"/>
              </w:rPr>
            </w:pPr>
            <w:r>
              <w:rPr>
                <w:rFonts w:hint="eastAsia" w:ascii="宋体" w:hAnsi="宋体" w:cs="宋体"/>
                <w:sz w:val="20"/>
                <w:szCs w:val="20"/>
              </w:rPr>
              <w:t xml:space="preserve">2、▲通道数：2CH （提供第三方检测机构（CMA或CNAS认证）出具的检测报告）             </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 xml:space="preserve">、谐波失真+噪声（1kHz,-10dB,4ohms) ：&lt;0.1%；频率响应：20Hz-20kHz: ±0.1/0.3dB (1W/8Ω)；灵敏度:0.775V；信噪比：≥100dB；阻尼系数:（350:1,1Khz 8ohms）；          </w:t>
            </w:r>
            <w:r>
              <w:rPr>
                <w:rFonts w:ascii="宋体" w:hAnsi="宋体" w:cs="宋体"/>
                <w:sz w:val="20"/>
                <w:szCs w:val="20"/>
              </w:rPr>
              <w:t>4</w:t>
            </w:r>
            <w:r>
              <w:rPr>
                <w:rFonts w:hint="eastAsia" w:ascii="宋体" w:hAnsi="宋体" w:cs="宋体"/>
                <w:sz w:val="20"/>
                <w:szCs w:val="20"/>
              </w:rPr>
              <w:t>、转换速率：28V/US；</w:t>
            </w:r>
          </w:p>
          <w:p>
            <w:pPr>
              <w:widowControl/>
              <w:ind w:left="360" w:hanging="360"/>
              <w:jc w:val="left"/>
              <w:textAlignment w:val="center"/>
              <w:rPr>
                <w:rFonts w:ascii="宋体" w:hAnsi="宋体" w:cs="宋体"/>
                <w:sz w:val="20"/>
                <w:szCs w:val="20"/>
              </w:rPr>
            </w:pPr>
            <w:r>
              <w:rPr>
                <w:rFonts w:hint="eastAsia" w:ascii="宋体" w:hAnsi="宋体" w:cs="宋体"/>
                <w:sz w:val="20"/>
                <w:szCs w:val="20"/>
              </w:rPr>
              <w:t>5、▲输出级：Class-D （提供第三方检测机构（CMA或CNAS认证）出具的检测报告）</w:t>
            </w:r>
          </w:p>
          <w:p>
            <w:pPr>
              <w:widowControl/>
              <w:ind w:left="360" w:hanging="360"/>
              <w:jc w:val="left"/>
              <w:textAlignment w:val="center"/>
              <w:rPr>
                <w:rFonts w:ascii="宋体" w:hAnsi="宋体" w:cs="宋体"/>
                <w:sz w:val="20"/>
                <w:szCs w:val="20"/>
              </w:rPr>
            </w:pPr>
            <w:r>
              <w:rPr>
                <w:rFonts w:hint="eastAsia" w:ascii="宋体" w:hAnsi="宋体" w:cs="宋体"/>
                <w:sz w:val="20"/>
                <w:szCs w:val="20"/>
              </w:rPr>
              <w:t>6、▲LED指示灯：电源/信号/失真/削波；输入连接器：平衡卡侬公母座 （提供第三方检测机构（CMA或CNAS认证）出具的检测报告）</w:t>
            </w:r>
          </w:p>
          <w:p>
            <w:pPr>
              <w:widowControl/>
              <w:ind w:left="360" w:hanging="360"/>
              <w:jc w:val="left"/>
              <w:textAlignment w:val="center"/>
              <w:rPr>
                <w:rFonts w:ascii="宋体" w:hAnsi="宋体" w:cs="宋体"/>
                <w:sz w:val="20"/>
                <w:szCs w:val="20"/>
              </w:rPr>
            </w:pPr>
            <w:r>
              <w:rPr>
                <w:rFonts w:hint="eastAsia" w:ascii="宋体" w:hAnsi="宋体" w:cs="宋体"/>
                <w:sz w:val="20"/>
                <w:szCs w:val="20"/>
              </w:rPr>
              <w:t>7、▲输出连接器：SPEAKON(可以定制），接线柱；散热系统：双变速风扇，从前到后排风；保护功能：过热，短路，直流输出 （提供第三方检测机构（CMA或CNAS认证）出具的检测报告）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调音台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TC-MS-MIX12</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1、调音台≥12通道；</w:t>
            </w:r>
          </w:p>
          <w:p>
            <w:pPr>
              <w:widowControl/>
              <w:ind w:left="360" w:hanging="360"/>
              <w:jc w:val="left"/>
              <w:textAlignment w:val="center"/>
              <w:rPr>
                <w:rFonts w:ascii="宋体" w:hAnsi="宋体" w:cs="宋体"/>
                <w:sz w:val="20"/>
                <w:szCs w:val="20"/>
              </w:rPr>
            </w:pPr>
            <w:r>
              <w:rPr>
                <w:rFonts w:hint="eastAsia" w:ascii="宋体" w:hAnsi="宋体" w:cs="宋体"/>
                <w:sz w:val="20"/>
                <w:szCs w:val="20"/>
              </w:rPr>
              <w:t>2、最多6个话筒 / 12个线路输入 (4个单声道 + 4个立体声)；2编组母线 + 1立体声母线；2 AUX (包括FX)；</w:t>
            </w:r>
          </w:p>
          <w:p>
            <w:pPr>
              <w:widowControl/>
              <w:ind w:left="360" w:hanging="360"/>
              <w:jc w:val="left"/>
              <w:textAlignment w:val="center"/>
              <w:rPr>
                <w:rFonts w:ascii="宋体" w:hAnsi="宋体" w:cs="宋体"/>
                <w:sz w:val="20"/>
                <w:szCs w:val="20"/>
              </w:rPr>
            </w:pPr>
            <w:r>
              <w:rPr>
                <w:rFonts w:hint="eastAsia" w:ascii="宋体" w:hAnsi="宋体" w:cs="宋体"/>
                <w:sz w:val="20"/>
                <w:szCs w:val="20"/>
              </w:rPr>
              <w:t>3、▲“D-PRE”话放，带有倒向晶体管电路。（提供第三方检测机构（CMA或CNAS认证）出具的检测报告）</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、单旋钮压缩器；</w:t>
            </w:r>
          </w:p>
          <w:p>
            <w:pPr>
              <w:widowControl/>
              <w:ind w:left="360" w:hanging="360"/>
              <w:jc w:val="left"/>
              <w:textAlignment w:val="center"/>
              <w:rPr>
                <w:rFonts w:ascii="宋体" w:hAnsi="宋体" w:cs="宋体"/>
                <w:sz w:val="20"/>
                <w:szCs w:val="20"/>
              </w:rPr>
            </w:pPr>
            <w:r>
              <w:rPr>
                <w:rFonts w:hint="eastAsia" w:ascii="宋体" w:hAnsi="宋体" w:cs="宋体"/>
                <w:sz w:val="20"/>
                <w:szCs w:val="20"/>
              </w:rPr>
              <w:t>5、▲高级效果器：SPX，含24组预置效果器（提供第三方检测机构（CMA或CNAS认证）出具的检测报告）</w:t>
            </w:r>
          </w:p>
          <w:p>
            <w:pPr>
              <w:widowControl/>
              <w:ind w:left="360" w:hanging="360"/>
              <w:jc w:val="left"/>
              <w:textAlignment w:val="center"/>
              <w:rPr>
                <w:rFonts w:ascii="宋体" w:hAnsi="宋体" w:cs="宋体"/>
                <w:sz w:val="20"/>
                <w:szCs w:val="20"/>
              </w:rPr>
            </w:pPr>
            <w:r>
              <w:rPr>
                <w:rFonts w:ascii="宋体" w:hAnsi="宋体" w:cs="宋体"/>
                <w:sz w:val="20"/>
                <w:szCs w:val="20"/>
              </w:rPr>
              <w:t>6</w:t>
            </w:r>
            <w:r>
              <w:rPr>
                <w:rFonts w:hint="eastAsia" w:ascii="宋体" w:hAnsi="宋体" w:cs="宋体"/>
                <w:sz w:val="20"/>
                <w:szCs w:val="20"/>
              </w:rPr>
              <w:t>、24-bit/192kHz 2进/2出 USB音频功能；</w:t>
            </w:r>
          </w:p>
          <w:p>
            <w:pPr>
              <w:widowControl/>
              <w:ind w:left="360" w:hanging="360"/>
              <w:jc w:val="left"/>
              <w:textAlignment w:val="center"/>
              <w:rPr>
                <w:rFonts w:ascii="宋体" w:hAnsi="宋体" w:cs="宋体"/>
                <w:sz w:val="20"/>
                <w:szCs w:val="20"/>
              </w:rPr>
            </w:pPr>
            <w:r>
              <w:rPr>
                <w:rFonts w:hint="eastAsia" w:ascii="宋体" w:hAnsi="宋体" w:cs="宋体"/>
                <w:sz w:val="20"/>
                <w:szCs w:val="20"/>
              </w:rPr>
              <w:t>7、▲通过Apple iPad Camera Connection Kit / Lightning to USB Camera Adapter (连接适配器)与iPad (2或更高版本) 连接工作（提供第三方检测机构（CMA或CNAS认证）出具的检测报告）</w:t>
            </w:r>
          </w:p>
          <w:p>
            <w:pPr>
              <w:widowControl/>
              <w:ind w:left="360" w:hanging="360"/>
              <w:jc w:val="left"/>
              <w:textAlignment w:val="center"/>
              <w:rPr>
                <w:rFonts w:ascii="宋体" w:hAnsi="宋体" w:cs="宋体"/>
                <w:sz w:val="20"/>
                <w:szCs w:val="20"/>
              </w:rPr>
            </w:pPr>
            <w:r>
              <w:rPr>
                <w:rFonts w:ascii="宋体" w:hAnsi="宋体" w:cs="宋体"/>
                <w:sz w:val="20"/>
                <w:szCs w:val="20"/>
              </w:rPr>
              <w:t>8</w:t>
            </w:r>
            <w:r>
              <w:rPr>
                <w:rFonts w:hint="eastAsia" w:ascii="宋体" w:hAnsi="宋体" w:cs="宋体"/>
                <w:sz w:val="20"/>
                <w:szCs w:val="20"/>
              </w:rPr>
              <w:t>、含Cubase AI DAW下载版软件；</w:t>
            </w:r>
          </w:p>
          <w:p>
            <w:pPr>
              <w:widowControl/>
              <w:ind w:left="360" w:hanging="360"/>
              <w:jc w:val="left"/>
              <w:textAlignment w:val="center"/>
              <w:rPr>
                <w:rFonts w:ascii="宋体" w:hAnsi="宋体" w:cs="宋体"/>
                <w:sz w:val="20"/>
                <w:szCs w:val="20"/>
              </w:rPr>
            </w:pPr>
            <w:r>
              <w:rPr>
                <w:rFonts w:ascii="宋体" w:hAnsi="宋体" w:cs="宋体"/>
                <w:sz w:val="20"/>
                <w:szCs w:val="20"/>
              </w:rPr>
              <w:t>9</w:t>
            </w:r>
            <w:r>
              <w:rPr>
                <w:rFonts w:hint="eastAsia" w:ascii="宋体" w:hAnsi="宋体" w:cs="宋体"/>
                <w:sz w:val="20"/>
                <w:szCs w:val="20"/>
              </w:rPr>
              <w:t>、单声道输入通道上的PAD开关；</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0</w:t>
            </w:r>
            <w:r>
              <w:rPr>
                <w:rFonts w:hint="eastAsia" w:ascii="宋体" w:hAnsi="宋体" w:cs="宋体"/>
                <w:sz w:val="20"/>
                <w:szCs w:val="20"/>
              </w:rPr>
              <w:t>、▲+48V幻象供电；XLR平衡输出；金属机身（提供第三方检测机构（CMA或CNAS认证）出具的检测报告）</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1</w:t>
            </w:r>
            <w:r>
              <w:rPr>
                <w:rFonts w:hint="eastAsia" w:ascii="宋体" w:hAnsi="宋体" w:cs="宋体"/>
                <w:sz w:val="20"/>
                <w:szCs w:val="20"/>
              </w:rPr>
              <w:t>、世界通用的内部全局供电。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麦克风系统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TC-UHF-MC808G(一拖八鹅颈）/TC-UHF-MC802H(一拖二手持）/电源时序器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1、▲一拖八鹅颈使用UHF550-980MHz频段，应用PLL频率合成锁相环技术，频率可调，发射功率可调，避免干扰频率。（提供彩页图片并加盖厂家公章佐证）；</w:t>
            </w:r>
          </w:p>
          <w:p>
            <w:pPr>
              <w:widowControl/>
              <w:ind w:left="360" w:hanging="360"/>
              <w:jc w:val="left"/>
              <w:textAlignment w:val="center"/>
              <w:rPr>
                <w:rFonts w:ascii="宋体" w:hAnsi="宋体" w:cs="宋体"/>
                <w:sz w:val="20"/>
                <w:szCs w:val="20"/>
              </w:rPr>
            </w:pPr>
            <w:r>
              <w:rPr>
                <w:rFonts w:ascii="宋体" w:hAnsi="宋体" w:cs="宋体"/>
                <w:sz w:val="20"/>
                <w:szCs w:val="20"/>
              </w:rPr>
              <w:t>2</w:t>
            </w:r>
            <w:r>
              <w:rPr>
                <w:rFonts w:hint="eastAsia" w:ascii="宋体" w:hAnsi="宋体" w:cs="宋体"/>
                <w:sz w:val="20"/>
                <w:szCs w:val="20"/>
              </w:rPr>
              <w:t>、集成中央处理器CPU的总线控制，配合数字液晶界面显示；</w:t>
            </w:r>
          </w:p>
          <w:p>
            <w:pPr>
              <w:widowControl/>
              <w:ind w:left="360" w:hanging="360"/>
              <w:jc w:val="left"/>
              <w:textAlignment w:val="center"/>
              <w:rPr>
                <w:rFonts w:ascii="宋体" w:hAnsi="宋体" w:cs="宋体"/>
                <w:sz w:val="20"/>
                <w:szCs w:val="20"/>
              </w:rPr>
            </w:pPr>
            <w:r>
              <w:rPr>
                <w:rFonts w:ascii="宋体" w:hAnsi="宋体" w:cs="宋体"/>
                <w:sz w:val="20"/>
                <w:szCs w:val="20"/>
              </w:rPr>
              <w:t>3</w:t>
            </w:r>
            <w:r>
              <w:rPr>
                <w:rFonts w:hint="eastAsia" w:ascii="宋体" w:hAnsi="宋体" w:cs="宋体"/>
                <w:sz w:val="20"/>
                <w:szCs w:val="20"/>
              </w:rPr>
              <w:t>、支持多级窄带高频及中频选频滤波；</w:t>
            </w:r>
          </w:p>
          <w:p>
            <w:pPr>
              <w:widowControl/>
              <w:ind w:left="360" w:hanging="360"/>
              <w:jc w:val="left"/>
              <w:textAlignment w:val="center"/>
              <w:rPr>
                <w:rFonts w:ascii="宋体" w:hAnsi="宋体" w:cs="宋体"/>
                <w:sz w:val="20"/>
                <w:szCs w:val="20"/>
              </w:rPr>
            </w:pPr>
            <w:r>
              <w:rPr>
                <w:rFonts w:ascii="宋体" w:hAnsi="宋体" w:cs="宋体"/>
                <w:sz w:val="20"/>
                <w:szCs w:val="20"/>
              </w:rPr>
              <w:t>4</w:t>
            </w:r>
            <w:r>
              <w:rPr>
                <w:rFonts w:hint="eastAsia" w:ascii="宋体" w:hAnsi="宋体" w:cs="宋体"/>
                <w:sz w:val="20"/>
                <w:szCs w:val="20"/>
              </w:rPr>
              <w:t>、支持音频压缩一扩展技术；</w:t>
            </w:r>
          </w:p>
          <w:p>
            <w:pPr>
              <w:widowControl/>
              <w:ind w:left="360" w:hanging="360"/>
              <w:jc w:val="left"/>
              <w:textAlignment w:val="center"/>
              <w:rPr>
                <w:rFonts w:ascii="宋体" w:hAnsi="宋体" w:cs="宋体"/>
                <w:sz w:val="20"/>
                <w:szCs w:val="20"/>
              </w:rPr>
            </w:pPr>
            <w:r>
              <w:rPr>
                <w:rFonts w:ascii="宋体" w:hAnsi="宋体" w:cs="宋体"/>
                <w:sz w:val="20"/>
                <w:szCs w:val="20"/>
              </w:rPr>
              <w:t>5</w:t>
            </w:r>
            <w:r>
              <w:rPr>
                <w:rFonts w:hint="eastAsia" w:ascii="宋体" w:hAnsi="宋体" w:cs="宋体"/>
                <w:sz w:val="20"/>
                <w:szCs w:val="20"/>
              </w:rPr>
              <w:t>、支持回输啸叫抑制减弱功能；</w:t>
            </w:r>
          </w:p>
          <w:p>
            <w:pPr>
              <w:widowControl/>
              <w:ind w:left="360" w:hanging="360"/>
              <w:jc w:val="left"/>
              <w:textAlignment w:val="center"/>
              <w:rPr>
                <w:rFonts w:ascii="宋体" w:hAnsi="宋体" w:cs="宋体"/>
                <w:sz w:val="20"/>
                <w:szCs w:val="20"/>
              </w:rPr>
            </w:pPr>
            <w:r>
              <w:rPr>
                <w:rFonts w:ascii="宋体" w:hAnsi="宋体" w:cs="宋体"/>
                <w:sz w:val="20"/>
                <w:szCs w:val="20"/>
              </w:rPr>
              <w:t>7</w:t>
            </w:r>
            <w:r>
              <w:rPr>
                <w:rFonts w:hint="eastAsia" w:ascii="宋体" w:hAnsi="宋体" w:cs="宋体"/>
                <w:sz w:val="20"/>
                <w:szCs w:val="20"/>
              </w:rPr>
              <w:t>、接收机支持多级高频放大；</w:t>
            </w:r>
          </w:p>
          <w:p>
            <w:pPr>
              <w:widowControl/>
              <w:ind w:left="360" w:hanging="360"/>
              <w:jc w:val="left"/>
              <w:textAlignment w:val="center"/>
              <w:rPr>
                <w:rFonts w:ascii="宋体" w:hAnsi="宋体" w:cs="宋体"/>
                <w:sz w:val="20"/>
                <w:szCs w:val="20"/>
              </w:rPr>
            </w:pPr>
            <w:r>
              <w:rPr>
                <w:rFonts w:hint="eastAsia" w:ascii="宋体" w:hAnsi="宋体" w:cs="宋体"/>
                <w:sz w:val="20"/>
                <w:szCs w:val="20"/>
              </w:rPr>
              <w:t>8、▲多重噪音监测电路，特设ID身份码验证系统，使之具有抗干扰特性。（提供彩页图片并加盖厂家公章佐证）</w:t>
            </w:r>
          </w:p>
          <w:p>
            <w:pPr>
              <w:widowControl/>
              <w:ind w:left="360" w:hanging="360"/>
              <w:jc w:val="left"/>
              <w:textAlignment w:val="center"/>
              <w:rPr>
                <w:rFonts w:ascii="宋体" w:hAnsi="宋体" w:cs="宋体"/>
                <w:sz w:val="20"/>
                <w:szCs w:val="20"/>
              </w:rPr>
            </w:pPr>
            <w:r>
              <w:rPr>
                <w:rFonts w:hint="eastAsia" w:ascii="宋体" w:hAnsi="宋体" w:cs="宋体"/>
                <w:sz w:val="20"/>
                <w:szCs w:val="20"/>
              </w:rPr>
              <w:t>9、▲一拖二手持采用DPLL数字锁相环多信道频率合成技术及杂讯自动控制技术(带导频)；使用UHF550MHz～980MHz频段，避免干扰频率；（提供彩页图片并加盖厂家公章佐证）</w:t>
            </w:r>
          </w:p>
          <w:p>
            <w:pPr>
              <w:widowControl/>
              <w:ind w:left="360" w:hanging="360"/>
              <w:jc w:val="left"/>
              <w:textAlignment w:val="center"/>
              <w:rPr>
                <w:rFonts w:ascii="宋体" w:hAnsi="宋体" w:cs="宋体"/>
                <w:sz w:val="20"/>
                <w:szCs w:val="20"/>
              </w:rPr>
            </w:pPr>
            <w:r>
              <w:rPr>
                <w:rFonts w:ascii="宋体" w:hAnsi="宋体" w:cs="宋体"/>
                <w:sz w:val="20"/>
                <w:szCs w:val="20"/>
              </w:rPr>
              <w:t>10</w:t>
            </w:r>
            <w:r>
              <w:rPr>
                <w:rFonts w:hint="eastAsia" w:ascii="宋体" w:hAnsi="宋体" w:cs="宋体"/>
                <w:sz w:val="20"/>
                <w:szCs w:val="20"/>
              </w:rPr>
              <w:t>、全新节能模式设置，全自动EQ控制功能，自动校正音色全自动开关机模式自动红外线对频系统，全自动扫描；</w:t>
            </w:r>
          </w:p>
          <w:p>
            <w:pPr>
              <w:widowControl/>
              <w:ind w:left="360" w:hanging="360"/>
              <w:jc w:val="left"/>
              <w:textAlignment w:val="center"/>
              <w:rPr>
                <w:rFonts w:ascii="宋体" w:hAnsi="宋体" w:cs="宋体"/>
                <w:sz w:val="20"/>
                <w:szCs w:val="20"/>
              </w:rPr>
            </w:pPr>
            <w:r>
              <w:rPr>
                <w:rFonts w:ascii="宋体" w:hAnsi="宋体" w:cs="宋体"/>
                <w:sz w:val="20"/>
                <w:szCs w:val="20"/>
              </w:rPr>
              <w:t>11</w:t>
            </w:r>
            <w:r>
              <w:rPr>
                <w:rFonts w:hint="eastAsia" w:ascii="宋体" w:hAnsi="宋体" w:cs="宋体"/>
                <w:sz w:val="20"/>
                <w:szCs w:val="20"/>
              </w:rPr>
              <w:t>、双话筒设计，可两人同时演唱手持麦克风隐形天线；</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2</w:t>
            </w:r>
            <w:r>
              <w:rPr>
                <w:rFonts w:hint="eastAsia" w:ascii="宋体" w:hAnsi="宋体" w:cs="宋体"/>
                <w:sz w:val="20"/>
                <w:szCs w:val="20"/>
              </w:rPr>
              <w:t>、真分集式接收电路，保证有效距离内不断迅，消除死角；使用高增益天线，有效开阔使用距离可达100米完备的输入输出接口，方便连接各种设备；采用二次变频的高频电路设计，具有良好的灵敏度；（提供彩页图片并加盖厂家公章佐证）</w:t>
            </w:r>
          </w:p>
          <w:p>
            <w:pPr>
              <w:widowControl/>
              <w:ind w:left="360" w:hanging="360"/>
              <w:jc w:val="left"/>
              <w:textAlignment w:val="center"/>
              <w:rPr>
                <w:rFonts w:ascii="宋体" w:hAnsi="宋体" w:cs="宋体"/>
                <w:sz w:val="20"/>
                <w:szCs w:val="20"/>
              </w:rPr>
            </w:pPr>
            <w:r>
              <w:rPr>
                <w:rFonts w:ascii="宋体" w:hAnsi="宋体" w:cs="宋体"/>
                <w:sz w:val="20"/>
                <w:szCs w:val="20"/>
              </w:rPr>
              <w:t>13</w:t>
            </w:r>
            <w:r>
              <w:rPr>
                <w:rFonts w:hint="eastAsia" w:ascii="宋体" w:hAnsi="宋体" w:cs="宋体"/>
                <w:sz w:val="20"/>
                <w:szCs w:val="20"/>
              </w:rPr>
              <w:t>、采用最新型的高频声表面滤波器，滤除带外干扰信号；</w:t>
            </w:r>
          </w:p>
          <w:p>
            <w:pPr>
              <w:widowControl/>
              <w:ind w:left="360" w:hanging="360"/>
              <w:jc w:val="left"/>
              <w:textAlignment w:val="center"/>
              <w:rPr>
                <w:rFonts w:ascii="宋体" w:hAnsi="宋体" w:cs="宋体"/>
                <w:sz w:val="20"/>
                <w:szCs w:val="20"/>
              </w:rPr>
            </w:pPr>
            <w:r>
              <w:rPr>
                <w:rFonts w:ascii="宋体" w:hAnsi="宋体" w:cs="宋体"/>
                <w:sz w:val="20"/>
                <w:szCs w:val="20"/>
              </w:rPr>
              <w:t>14</w:t>
            </w:r>
            <w:r>
              <w:rPr>
                <w:rFonts w:hint="eastAsia" w:ascii="宋体" w:hAnsi="宋体" w:cs="宋体"/>
                <w:sz w:val="20"/>
                <w:szCs w:val="20"/>
              </w:rPr>
              <w:t>、语音压缩扩展电路，提高信噪比,独特的语音压限器设计，歌手使劲唱歌都不会出现裂音；</w:t>
            </w:r>
          </w:p>
          <w:p>
            <w:pPr>
              <w:widowControl/>
              <w:ind w:left="360" w:hanging="360"/>
              <w:jc w:val="left"/>
              <w:textAlignment w:val="center"/>
              <w:rPr>
                <w:rFonts w:ascii="宋体" w:hAnsi="宋体" w:cs="宋体"/>
                <w:sz w:val="20"/>
                <w:szCs w:val="20"/>
              </w:rPr>
            </w:pPr>
            <w:r>
              <w:rPr>
                <w:rFonts w:ascii="宋体" w:hAnsi="宋体" w:cs="宋体"/>
                <w:sz w:val="20"/>
                <w:szCs w:val="20"/>
              </w:rPr>
              <w:t>15</w:t>
            </w:r>
            <w:r>
              <w:rPr>
                <w:rFonts w:hint="eastAsia" w:ascii="宋体" w:hAnsi="宋体" w:cs="宋体"/>
                <w:sz w:val="20"/>
                <w:szCs w:val="20"/>
              </w:rPr>
              <w:t>、本系统内任何一支话筒与任何一台接收机都可对上频，彻底解决了固定频率麦克风不通用的缺点，适合多套产品在同一场合使用；</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6</w:t>
            </w:r>
            <w:r>
              <w:rPr>
                <w:rFonts w:hint="eastAsia" w:ascii="宋体" w:hAnsi="宋体" w:cs="宋体"/>
                <w:sz w:val="20"/>
                <w:szCs w:val="20"/>
              </w:rPr>
              <w:t>、高保真音色,独特的干扰噪音静噪功能；</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7</w:t>
            </w:r>
            <w:r>
              <w:rPr>
                <w:rFonts w:hint="eastAsia" w:ascii="宋体" w:hAnsi="宋体" w:cs="宋体"/>
                <w:sz w:val="20"/>
                <w:szCs w:val="20"/>
              </w:rPr>
              <w:t>、采用音频压缩扩展技术，噪音大大减小，动态范围加大；</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8</w:t>
            </w:r>
            <w:r>
              <w:rPr>
                <w:rFonts w:hint="eastAsia" w:ascii="宋体" w:hAnsi="宋体" w:cs="宋体"/>
                <w:sz w:val="20"/>
                <w:szCs w:val="20"/>
              </w:rPr>
              <w:t>、独立的输出和混合输出，可连接调音台和卡拉OK放大器；</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9</w:t>
            </w:r>
            <w:r>
              <w:rPr>
                <w:rFonts w:hint="eastAsia" w:ascii="宋体" w:hAnsi="宋体" w:cs="宋体"/>
                <w:sz w:val="20"/>
                <w:szCs w:val="20"/>
              </w:rPr>
              <w:t>、工作频率：550MHz~980MHz；调制方式：宽带FM；信道数目≥200；综合失真≤0.5%；</w:t>
            </w:r>
          </w:p>
          <w:p>
            <w:pPr>
              <w:widowControl/>
              <w:ind w:left="360" w:hanging="360"/>
              <w:textAlignment w:val="center"/>
              <w:rPr>
                <w:rFonts w:ascii="宋体" w:hAnsi="宋体" w:cs="宋体"/>
                <w:sz w:val="20"/>
                <w:szCs w:val="20"/>
              </w:rPr>
            </w:pPr>
            <w:r>
              <w:rPr>
                <w:rFonts w:hint="eastAsia" w:ascii="宋体" w:hAnsi="宋体" w:cs="宋体"/>
                <w:sz w:val="20"/>
                <w:szCs w:val="20"/>
              </w:rPr>
              <w:t>2</w:t>
            </w:r>
            <w:r>
              <w:rPr>
                <w:rFonts w:ascii="宋体" w:hAnsi="宋体" w:cs="宋体"/>
                <w:sz w:val="20"/>
                <w:szCs w:val="20"/>
              </w:rPr>
              <w:t>0</w:t>
            </w:r>
            <w:r>
              <w:rPr>
                <w:rFonts w:hint="eastAsia" w:ascii="宋体" w:hAnsi="宋体" w:cs="宋体"/>
                <w:sz w:val="20"/>
                <w:szCs w:val="20"/>
              </w:rPr>
              <w:t>、电源时序器通道数量≥8路万用插座继电器受控与2路万用插座直通；</w:t>
            </w:r>
          </w:p>
          <w:p>
            <w:pPr>
              <w:widowControl/>
              <w:ind w:left="360" w:hanging="360"/>
              <w:jc w:val="left"/>
              <w:textAlignment w:val="center"/>
              <w:rPr>
                <w:rFonts w:ascii="宋体" w:hAnsi="宋体" w:cs="宋体"/>
                <w:sz w:val="20"/>
                <w:szCs w:val="20"/>
              </w:rPr>
            </w:pPr>
            <w:r>
              <w:rPr>
                <w:rFonts w:ascii="宋体" w:hAnsi="宋体" w:cs="宋体"/>
                <w:sz w:val="20"/>
                <w:szCs w:val="20"/>
              </w:rPr>
              <w:t>21</w:t>
            </w:r>
            <w:r>
              <w:rPr>
                <w:rFonts w:hint="eastAsia" w:ascii="宋体" w:hAnsi="宋体" w:cs="宋体"/>
                <w:sz w:val="20"/>
                <w:szCs w:val="20"/>
              </w:rPr>
              <w:t>、▲RS232 / RS485 串口接入中控设备控制（指令控制)；面板带USB接口,最大输出5V/500MA,可接DJ灯；支持叠机级联；带外接控制开关接口（提供接口截图并加盖厂家公章佐证）</w:t>
            </w:r>
          </w:p>
          <w:p>
            <w:pPr>
              <w:widowControl/>
              <w:ind w:left="360" w:hanging="360"/>
              <w:jc w:val="left"/>
              <w:textAlignment w:val="center"/>
              <w:rPr>
                <w:rFonts w:ascii="宋体" w:hAnsi="宋体" w:cs="宋体"/>
                <w:sz w:val="20"/>
                <w:szCs w:val="20"/>
              </w:rPr>
            </w:pPr>
            <w:r>
              <w:rPr>
                <w:rFonts w:hint="eastAsia" w:ascii="宋体" w:hAnsi="宋体" w:cs="宋体"/>
                <w:sz w:val="20"/>
                <w:szCs w:val="20"/>
              </w:rPr>
              <w:t>2</w:t>
            </w:r>
            <w:r>
              <w:rPr>
                <w:rFonts w:ascii="宋体" w:hAnsi="宋体" w:cs="宋体"/>
                <w:sz w:val="20"/>
                <w:szCs w:val="20"/>
              </w:rPr>
              <w:t>2</w:t>
            </w:r>
            <w:r>
              <w:rPr>
                <w:rFonts w:hint="eastAsia" w:ascii="宋体" w:hAnsi="宋体" w:cs="宋体"/>
                <w:sz w:val="20"/>
                <w:szCs w:val="20"/>
              </w:rPr>
              <w:t>、带电压显示屏（提供彩页图片并加盖厂家公章佐证）</w:t>
            </w:r>
          </w:p>
          <w:p>
            <w:pPr>
              <w:widowControl/>
              <w:ind w:left="360" w:hanging="360"/>
              <w:jc w:val="left"/>
              <w:textAlignment w:val="center"/>
              <w:rPr>
                <w:rFonts w:ascii="宋体" w:hAnsi="宋体" w:cs="宋体"/>
                <w:sz w:val="20"/>
                <w:szCs w:val="20"/>
              </w:rPr>
            </w:pPr>
            <w:r>
              <w:rPr>
                <w:rFonts w:ascii="宋体" w:hAnsi="宋体" w:cs="宋体"/>
                <w:sz w:val="20"/>
                <w:szCs w:val="20"/>
              </w:rPr>
              <w:t>23</w:t>
            </w:r>
            <w:r>
              <w:rPr>
                <w:rFonts w:hint="eastAsia" w:ascii="宋体" w:hAnsi="宋体" w:cs="宋体"/>
                <w:sz w:val="20"/>
                <w:szCs w:val="20"/>
              </w:rPr>
              <w:t>、支持通讯波特率选择:4800/9600/14400/19200/28800，通过软件选择设定；支持设置上电自启动功能；</w:t>
            </w:r>
          </w:p>
          <w:p>
            <w:pPr>
              <w:widowControl/>
              <w:ind w:left="360" w:hanging="360"/>
              <w:jc w:val="left"/>
              <w:textAlignment w:val="center"/>
              <w:rPr>
                <w:rFonts w:ascii="宋体" w:hAnsi="宋体" w:cs="宋体"/>
                <w:sz w:val="20"/>
                <w:szCs w:val="20"/>
              </w:rPr>
            </w:pPr>
            <w:r>
              <w:rPr>
                <w:rFonts w:ascii="宋体" w:hAnsi="宋体" w:cs="宋体"/>
                <w:sz w:val="20"/>
                <w:szCs w:val="20"/>
              </w:rPr>
              <w:t>24</w:t>
            </w:r>
            <w:r>
              <w:rPr>
                <w:rFonts w:hint="eastAsia" w:ascii="宋体" w:hAnsi="宋体" w:cs="宋体"/>
                <w:sz w:val="20"/>
                <w:szCs w:val="20"/>
              </w:rPr>
              <w:t>、每路开关间隔时间/定时时间：默认1秒（通过软件自由设置）；</w:t>
            </w:r>
          </w:p>
          <w:p>
            <w:pPr>
              <w:widowControl/>
              <w:ind w:left="360" w:hanging="360"/>
              <w:jc w:val="left"/>
              <w:textAlignment w:val="center"/>
              <w:rPr>
                <w:rFonts w:ascii="宋体" w:hAnsi="宋体" w:cs="宋体"/>
                <w:sz w:val="20"/>
                <w:szCs w:val="20"/>
              </w:rPr>
            </w:pPr>
            <w:r>
              <w:rPr>
                <w:rFonts w:hint="eastAsia" w:ascii="宋体" w:hAnsi="宋体" w:cs="宋体"/>
                <w:sz w:val="20"/>
                <w:szCs w:val="20"/>
              </w:rPr>
              <w:t>2</w:t>
            </w:r>
            <w:r>
              <w:rPr>
                <w:rFonts w:ascii="宋体" w:hAnsi="宋体" w:cs="宋体"/>
                <w:sz w:val="20"/>
                <w:szCs w:val="20"/>
              </w:rPr>
              <w:t>5</w:t>
            </w:r>
            <w:r>
              <w:rPr>
                <w:rFonts w:hint="eastAsia" w:ascii="宋体" w:hAnsi="宋体" w:cs="宋体"/>
                <w:sz w:val="20"/>
                <w:szCs w:val="20"/>
              </w:rPr>
              <w:t>、支持面板独立控制各通道（可软件设定控制）。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电子桌牌水墨屏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步频</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PM832</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尺寸≥3</w:t>
            </w:r>
            <w:r>
              <w:rPr>
                <w:rFonts w:ascii="宋体" w:hAnsi="宋体" w:cs="宋体"/>
                <w:sz w:val="20"/>
                <w:szCs w:val="20"/>
              </w:rPr>
              <w:t>.71</w:t>
            </w:r>
            <w:r>
              <w:rPr>
                <w:rFonts w:hint="eastAsia" w:ascii="宋体" w:hAnsi="宋体" w:cs="宋体"/>
                <w:sz w:val="20"/>
                <w:szCs w:val="20"/>
              </w:rPr>
              <w:t>寸三角形桌牌，配备发射基站及控制软件。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安装材料及系统技术服务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项</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按需定制及提供服务。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多机位虚拟抠像系统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sz w:val="20"/>
                <w:szCs w:val="20"/>
              </w:rPr>
              <w:t>骏视</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A</w:t>
            </w:r>
            <w:r>
              <w:rPr>
                <w:rFonts w:ascii="宋体" w:hAnsi="宋体" w:cs="宋体"/>
                <w:color w:val="121212"/>
                <w:kern w:val="0"/>
                <w:sz w:val="20"/>
                <w:szCs w:val="20"/>
                <w:lang w:bidi="ar"/>
              </w:rPr>
              <w:t>T-400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▲1、高品质实时3D融合，集成业内领先3D实时虚拟技术，人物光影、深度统统实时融合，带来超高品质的沉浸式视觉效果呈现；</w:t>
            </w:r>
          </w:p>
          <w:p>
            <w:pPr>
              <w:widowControl/>
              <w:ind w:left="360" w:hanging="360"/>
              <w:jc w:val="left"/>
              <w:textAlignment w:val="center"/>
              <w:rPr>
                <w:rFonts w:ascii="宋体" w:hAnsi="宋体" w:cs="宋体"/>
                <w:sz w:val="20"/>
                <w:szCs w:val="20"/>
              </w:rPr>
            </w:pPr>
            <w:r>
              <w:rPr>
                <w:rFonts w:hint="eastAsia" w:ascii="宋体" w:hAnsi="宋体" w:cs="宋体"/>
                <w:sz w:val="20"/>
                <w:szCs w:val="20"/>
              </w:rPr>
              <w:t>2、精美3D资源云端更新；海量精美3D场景、3D道具装饰，覆盖多种线上活动需求，3D资源自由下载使用，云端持续更新；</w:t>
            </w:r>
          </w:p>
          <w:p>
            <w:pPr>
              <w:widowControl/>
              <w:ind w:left="360" w:hanging="360"/>
              <w:jc w:val="left"/>
              <w:textAlignment w:val="center"/>
              <w:rPr>
                <w:rFonts w:ascii="宋体" w:hAnsi="宋体" w:cs="宋体"/>
                <w:sz w:val="20"/>
                <w:szCs w:val="20"/>
              </w:rPr>
            </w:pPr>
            <w:r>
              <w:rPr>
                <w:rFonts w:hint="eastAsia" w:ascii="宋体" w:hAnsi="宋体" w:cs="宋体"/>
                <w:sz w:val="20"/>
                <w:szCs w:val="20"/>
              </w:rPr>
              <w:t>3、影视级专业运镜；内置多种影视级专业运镜，仿真摇臂轨道效果，一键触发。多机位灵活切换，自由调度；</w:t>
            </w:r>
          </w:p>
          <w:p>
            <w:pPr>
              <w:widowControl/>
              <w:ind w:left="360" w:hanging="360"/>
              <w:jc w:val="left"/>
              <w:textAlignment w:val="center"/>
              <w:rPr>
                <w:rFonts w:ascii="宋体" w:hAnsi="宋体" w:cs="宋体"/>
                <w:sz w:val="20"/>
                <w:szCs w:val="20"/>
              </w:rPr>
            </w:pPr>
            <w:r>
              <w:rPr>
                <w:rFonts w:hint="eastAsia" w:ascii="宋体" w:hAnsi="宋体" w:cs="宋体"/>
                <w:sz w:val="20"/>
                <w:szCs w:val="20"/>
              </w:rPr>
              <w:t>4、多信号输入输出；支持SDI、NDI、HDMI等所有主流信号输入输出，匹配市面绝大多数主流相机摄像设备；</w:t>
            </w:r>
          </w:p>
          <w:p>
            <w:pPr>
              <w:widowControl/>
              <w:ind w:left="360" w:hanging="360"/>
              <w:jc w:val="left"/>
              <w:textAlignment w:val="center"/>
              <w:rPr>
                <w:rFonts w:ascii="宋体" w:hAnsi="宋体" w:cs="宋体"/>
                <w:sz w:val="20"/>
                <w:szCs w:val="20"/>
              </w:rPr>
            </w:pPr>
            <w:r>
              <w:rPr>
                <w:rFonts w:hint="eastAsia" w:ascii="宋体" w:hAnsi="宋体" w:cs="宋体"/>
                <w:sz w:val="20"/>
                <w:szCs w:val="20"/>
              </w:rPr>
              <w:t>5、支持大于4路4K信号输入输出；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导播一体机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sz w:val="20"/>
                <w:szCs w:val="20"/>
              </w:rPr>
              <w:t>好象</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ascii="宋体" w:hAnsi="宋体" w:cs="宋体"/>
                <w:color w:val="121212"/>
                <w:kern w:val="0"/>
                <w:sz w:val="20"/>
                <w:szCs w:val="20"/>
                <w:lang w:bidi="ar"/>
              </w:rPr>
              <w:t>TS-800 PRO</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pPr>
            <w:r>
              <w:rPr>
                <w:rFonts w:hint="eastAsia"/>
              </w:rPr>
              <w:t>▲</w:t>
            </w:r>
            <w:r>
              <w:t>1</w:t>
            </w:r>
            <w:r>
              <w:rPr>
                <w:rFonts w:hint="eastAsia"/>
              </w:rPr>
              <w:t>、多通道设计，非线性编辑功能，即时编辑功能在线式编辑系统具有可视化轨道，形象化快捷编辑支持色 度键、亮度键功能；</w:t>
            </w:r>
          </w:p>
          <w:p>
            <w:pPr>
              <w:widowControl/>
              <w:ind w:left="360" w:hanging="360"/>
              <w:jc w:val="left"/>
              <w:textAlignment w:val="center"/>
            </w:pPr>
            <w:r>
              <w:rPr>
                <w:rFonts w:hint="eastAsia"/>
              </w:rPr>
              <w:t>2、独有软件抠像算法，支持二维、三维虚拟演播，支持前景遮挡；</w:t>
            </w:r>
          </w:p>
          <w:p>
            <w:pPr>
              <w:widowControl/>
              <w:ind w:left="360" w:hanging="360"/>
              <w:jc w:val="left"/>
              <w:textAlignment w:val="center"/>
            </w:pPr>
            <w:r>
              <w:t>3、</w:t>
            </w:r>
            <w:r>
              <w:rPr>
                <w:rFonts w:hint="eastAsia"/>
              </w:rPr>
              <w:t>独有多机位无限抠像技术，全景式运动合成；</w:t>
            </w:r>
          </w:p>
          <w:p>
            <w:pPr>
              <w:widowControl/>
              <w:ind w:left="360" w:hanging="360"/>
              <w:jc w:val="left"/>
              <w:textAlignment w:val="center"/>
            </w:pPr>
            <w:r>
              <w:t>4、</w:t>
            </w:r>
            <w:r>
              <w:rPr>
                <w:rFonts w:hint="eastAsia"/>
              </w:rPr>
              <w:t>支持现场大屏幕实时输出播出、支持网络直播、支持有线直播；</w:t>
            </w:r>
          </w:p>
          <w:p>
            <w:pPr>
              <w:widowControl/>
              <w:ind w:left="360" w:hanging="360"/>
              <w:jc w:val="left"/>
              <w:textAlignment w:val="center"/>
            </w:pPr>
            <w:r>
              <w:t>5、</w:t>
            </w:r>
            <w:r>
              <w:rPr>
                <w:rFonts w:hint="eastAsia"/>
              </w:rPr>
              <w:t>在线式切换编辑，支持字幕实时上屏，支持台标、角标、时钟播出；</w:t>
            </w:r>
          </w:p>
          <w:p>
            <w:pPr>
              <w:widowControl/>
              <w:ind w:left="360" w:hanging="360"/>
              <w:jc w:val="left"/>
              <w:textAlignment w:val="center"/>
            </w:pPr>
            <w:r>
              <w:t>6、</w:t>
            </w:r>
            <w:r>
              <w:rPr>
                <w:rFonts w:hint="eastAsia"/>
              </w:rPr>
              <w:t>支持本地视频混合切换，支持文档、PPT实时上屏切换播出；</w:t>
            </w:r>
          </w:p>
          <w:p>
            <w:pPr>
              <w:widowControl/>
              <w:ind w:left="360" w:hanging="360"/>
              <w:jc w:val="left"/>
              <w:textAlignment w:val="center"/>
            </w:pPr>
            <w:r>
              <w:t>7、</w:t>
            </w:r>
            <w:r>
              <w:rPr>
                <w:rFonts w:hint="eastAsia"/>
              </w:rPr>
              <w:t>软件式调音台；内嵌字幕、彩条发生器；</w:t>
            </w:r>
          </w:p>
          <w:p>
            <w:pPr>
              <w:widowControl/>
              <w:ind w:left="360" w:hanging="360"/>
              <w:jc w:val="left"/>
              <w:textAlignment w:val="center"/>
            </w:pPr>
            <w:r>
              <w:t>8、</w:t>
            </w:r>
            <w:r>
              <w:rPr>
                <w:rFonts w:hint="eastAsia"/>
              </w:rPr>
              <w:t>支持多格式纪录，支持AVI、MOV、H.264、MPEG、DV、DV25、DV50、FLV、MP4、RM等无压缩、 压缩、流媒体格式；</w:t>
            </w:r>
          </w:p>
          <w:p>
            <w:pPr>
              <w:widowControl/>
              <w:ind w:left="360" w:hanging="360"/>
              <w:jc w:val="left"/>
              <w:textAlignment w:val="center"/>
            </w:pPr>
            <w:r>
              <w:t>9、</w:t>
            </w:r>
            <w:r>
              <w:rPr>
                <w:rFonts w:hint="eastAsia"/>
              </w:rPr>
              <w:t>上百种二维、三维特技，多类转场特效、画中画；独有的多屏融合技术，独有滤镜导入特效；基于不同的视音频格式，最大纪录数千个小时的视频内容；</w:t>
            </w:r>
          </w:p>
          <w:p>
            <w:pPr>
              <w:widowControl/>
              <w:ind w:left="360" w:hanging="360"/>
              <w:jc w:val="left"/>
              <w:textAlignment w:val="center"/>
            </w:pPr>
            <w:r>
              <w:t>10、</w:t>
            </w:r>
            <w:r>
              <w:rPr>
                <w:rFonts w:hint="eastAsia"/>
              </w:rPr>
              <w:t>支持多媒体信息发布、流媒体信息发布，支持在线管理；</w:t>
            </w:r>
          </w:p>
          <w:p>
            <w:pPr>
              <w:widowControl/>
              <w:ind w:left="360" w:hanging="360"/>
              <w:jc w:val="left"/>
              <w:textAlignment w:val="center"/>
            </w:pPr>
            <w:r>
              <w:t>11、</w:t>
            </w:r>
            <w:r>
              <w:rPr>
                <w:rFonts w:hint="eastAsia"/>
              </w:rPr>
              <w:t>支持8路4K输入、8路SDI或4路HDMI输入，2路4K输出，专业音频输入；</w:t>
            </w:r>
          </w:p>
          <w:p>
            <w:pPr>
              <w:widowControl/>
              <w:ind w:left="360" w:hanging="360"/>
              <w:jc w:val="left"/>
              <w:textAlignment w:val="center"/>
            </w:pPr>
            <w:r>
              <w:t>12、</w:t>
            </w:r>
            <w:r>
              <w:rPr>
                <w:rFonts w:hint="eastAsia"/>
              </w:rPr>
              <w:t>具备2D、3D切换效果，广播级虚拟抠像功能，可进行颜色调整；</w:t>
            </w:r>
          </w:p>
          <w:p>
            <w:pPr>
              <w:widowControl/>
              <w:ind w:left="360" w:hanging="360"/>
              <w:jc w:val="left"/>
              <w:textAlignment w:val="center"/>
            </w:pPr>
            <w:r>
              <w:t>13、</w:t>
            </w:r>
            <w:r>
              <w:rPr>
                <w:rFonts w:hint="eastAsia"/>
              </w:rPr>
              <w:t>可进行自动播出、录播、延迟播出、网络直播、点播，可添加字幕、角标、台标；</w:t>
            </w:r>
          </w:p>
          <w:p>
            <w:pPr>
              <w:widowControl/>
              <w:ind w:left="360" w:hanging="360"/>
              <w:jc w:val="left"/>
              <w:textAlignment w:val="center"/>
              <w:rPr>
                <w:rFonts w:ascii="宋体" w:hAnsi="宋体" w:cs="宋体"/>
                <w:sz w:val="20"/>
                <w:szCs w:val="20"/>
              </w:rPr>
            </w:pPr>
            <w:r>
              <w:t>14、</w:t>
            </w:r>
            <w:r>
              <w:rPr>
                <w:rFonts w:hint="eastAsia"/>
              </w:rPr>
              <w:t>软件自带音频调节功能，实时无损视音频存储；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切换台面板</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sz w:val="20"/>
                <w:szCs w:val="20"/>
              </w:rPr>
              <w:t>好象</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ascii="宋体" w:hAnsi="宋体" w:cs="宋体"/>
                <w:color w:val="121212"/>
                <w:kern w:val="0"/>
                <w:sz w:val="20"/>
                <w:szCs w:val="20"/>
                <w:lang w:bidi="ar"/>
              </w:rPr>
              <w:t>TS-150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、适配导播一体机与视频包装一体机，24路视频输入输出控制面板338mmx749mm）。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视频包装一体机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sz w:val="20"/>
                <w:szCs w:val="20"/>
              </w:rPr>
              <w:t>好象</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ascii="宋体" w:hAnsi="宋体" w:cs="宋体"/>
                <w:color w:val="121212"/>
                <w:kern w:val="0"/>
                <w:sz w:val="20"/>
                <w:szCs w:val="20"/>
                <w:lang w:bidi="ar"/>
              </w:rPr>
              <w:t>SA630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w:t>
            </w:r>
            <w:r>
              <w:rPr>
                <w:rFonts w:ascii="宋体" w:hAnsi="宋体" w:cs="宋体"/>
                <w:sz w:val="20"/>
                <w:szCs w:val="20"/>
              </w:rPr>
              <w:t>1</w:t>
            </w:r>
            <w:r>
              <w:rPr>
                <w:rFonts w:hint="eastAsia" w:ascii="宋体" w:hAnsi="宋体" w:cs="宋体"/>
                <w:sz w:val="20"/>
                <w:szCs w:val="20"/>
              </w:rPr>
              <w:t>、多种直播、制播元素，同时满足多种直播与导播需求：信号采集、导播切换、画面合成、多人连麦、本地录制、直播推流、大屏输出、虚拟输出、背景抠像、字幕包装、直播角标、调音台。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商用监视器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SONY</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FW-55BU40H1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1、屏幕尺寸≥55寸；分辨率：3840x2160；</w:t>
            </w:r>
          </w:p>
          <w:p>
            <w:pPr>
              <w:widowControl/>
              <w:ind w:left="360" w:hanging="360"/>
              <w:jc w:val="left"/>
              <w:textAlignment w:val="center"/>
              <w:rPr>
                <w:rFonts w:ascii="宋体" w:hAnsi="宋体" w:cs="宋体"/>
                <w:sz w:val="20"/>
                <w:szCs w:val="20"/>
              </w:rPr>
            </w:pPr>
            <w:r>
              <w:rPr>
                <w:rFonts w:hint="eastAsia" w:ascii="宋体" w:hAnsi="宋体" w:cs="宋体"/>
                <w:sz w:val="20"/>
                <w:szCs w:val="20"/>
              </w:rPr>
              <w:t>2、对比度：≥4000:1，动态对比度：≥500000:1，响应时间：≤8ms，可视角度：≥178度（水平/垂直），屏幕防眩光类型：防眩光；</w:t>
            </w:r>
          </w:p>
          <w:p>
            <w:pPr>
              <w:widowControl/>
              <w:ind w:left="360" w:hanging="360"/>
              <w:jc w:val="left"/>
              <w:textAlignment w:val="center"/>
              <w:rPr>
                <w:rFonts w:ascii="宋体" w:hAnsi="宋体" w:cs="宋体"/>
                <w:sz w:val="20"/>
                <w:szCs w:val="20"/>
              </w:rPr>
            </w:pPr>
            <w:r>
              <w:rPr>
                <w:rFonts w:hint="eastAsia" w:ascii="宋体" w:hAnsi="宋体" w:cs="宋体"/>
                <w:sz w:val="20"/>
                <w:szCs w:val="20"/>
              </w:rPr>
              <w:t>3、▲采用120Hz显示面板，显示动态画面时无拖影现象；面板亮度：≥620 cd/m²，峰值亮度≥850 cd/m²；HDR显示：支持HDR10, HLG，Dolby Vision；信号格式：最高支持4096x2160/60P并向下兼容；接口：HDMI数量≥4；标配安卓9.0；采用4K HDR 图像处理芯片X1；具备特丽魅彩显示技术；标配多声道屏幕声场；支持IP网络有线/无线远程控制，实现数字标牌和信息发布功能；支持专业模式，可自定义多种菜单功能；内置数字标牌功能，支持HTML5，实现多画面布局，无需外接机顶盒或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商用监视器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SONY</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FW-55BU40H1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1、屏幕尺寸≥55寸；分辨率：3840x2160；</w:t>
            </w:r>
          </w:p>
          <w:p>
            <w:pPr>
              <w:widowControl/>
              <w:ind w:left="360" w:hanging="360"/>
              <w:jc w:val="left"/>
              <w:textAlignment w:val="center"/>
              <w:rPr>
                <w:rFonts w:ascii="宋体" w:hAnsi="宋体" w:cs="宋体"/>
                <w:sz w:val="20"/>
                <w:szCs w:val="20"/>
              </w:rPr>
            </w:pPr>
            <w:r>
              <w:rPr>
                <w:rFonts w:hint="eastAsia" w:ascii="宋体" w:hAnsi="宋体" w:cs="宋体"/>
                <w:sz w:val="20"/>
                <w:szCs w:val="20"/>
              </w:rPr>
              <w:t>2、对比度：≥4000:1，动态对比度：≥500000:1，响应时间：≤8ms，可视角度：≥178度（水平/垂直），屏幕防眩光类型：防眩光；</w:t>
            </w:r>
          </w:p>
          <w:p>
            <w:pPr>
              <w:widowControl/>
              <w:ind w:left="360" w:hanging="360"/>
              <w:jc w:val="left"/>
              <w:textAlignment w:val="center"/>
              <w:rPr>
                <w:rFonts w:ascii="宋体" w:hAnsi="宋体" w:cs="宋体"/>
                <w:sz w:val="20"/>
                <w:szCs w:val="20"/>
              </w:rPr>
            </w:pPr>
            <w:r>
              <w:rPr>
                <w:rFonts w:hint="eastAsia" w:ascii="宋体" w:hAnsi="宋体" w:cs="宋体"/>
                <w:sz w:val="20"/>
                <w:szCs w:val="20"/>
              </w:rPr>
              <w:t>3、▲采用120Hz显示面板，显示动态画面时无拖影现象；面板亮度：≥620 cd/m²，峰值亮度≥850 cd/m²；HDR显示：支持HDR10, HLG，Dolby Vision；信号格式：最高支持4096x2160/60P并向下兼容；接口：HDMI数量≥4；标配安卓9.0；采用4K HDR 图像处理芯片X1；具备特丽魅彩显示技术；标配多声道屏幕声场；支持IP网络有线/无线远程控制，实现数字标牌和信息发布功能；支持专业模式，可自定义多种菜单功能；内置数字标牌功能，支持HTML5，实现多画面布局，无需外接机顶盒或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支架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按需定制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4K显示器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DELL</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S2721QS</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、尺寸≥</w:t>
            </w:r>
            <w:r>
              <w:rPr>
                <w:rFonts w:ascii="宋体" w:hAnsi="宋体" w:cs="宋体"/>
                <w:sz w:val="20"/>
                <w:szCs w:val="20"/>
              </w:rPr>
              <w:t>27</w:t>
            </w:r>
            <w:r>
              <w:rPr>
                <w:rFonts w:hint="eastAsia" w:ascii="宋体" w:hAnsi="宋体" w:cs="宋体"/>
                <w:sz w:val="20"/>
                <w:szCs w:val="20"/>
              </w:rPr>
              <w:t>英寸；</w:t>
            </w:r>
          </w:p>
          <w:p>
            <w:pPr>
              <w:widowControl/>
              <w:ind w:left="360" w:hanging="360"/>
              <w:jc w:val="left"/>
              <w:textAlignment w:val="center"/>
              <w:rPr>
                <w:rFonts w:ascii="宋体" w:hAnsi="宋体" w:cs="宋体"/>
                <w:sz w:val="20"/>
                <w:szCs w:val="20"/>
              </w:rPr>
            </w:pPr>
            <w:r>
              <w:rPr>
                <w:rFonts w:hint="eastAsia" w:ascii="宋体" w:hAnsi="宋体" w:cs="宋体"/>
                <w:sz w:val="20"/>
                <w:szCs w:val="20"/>
              </w:rPr>
              <w:t>2、</w:t>
            </w:r>
            <w:r>
              <w:rPr>
                <w:rFonts w:ascii="宋体" w:hAnsi="宋体" w:cs="宋体"/>
                <w:sz w:val="20"/>
                <w:szCs w:val="20"/>
              </w:rPr>
              <w:t>亮度</w:t>
            </w:r>
            <w:r>
              <w:rPr>
                <w:rFonts w:hint="eastAsia" w:ascii="宋体" w:hAnsi="宋体" w:cs="宋体"/>
                <w:sz w:val="20"/>
                <w:szCs w:val="20"/>
              </w:rPr>
              <w:t>≥</w:t>
            </w:r>
            <w:r>
              <w:rPr>
                <w:rFonts w:ascii="宋体" w:hAnsi="宋体" w:cs="宋体"/>
                <w:sz w:val="20"/>
                <w:szCs w:val="20"/>
              </w:rPr>
              <w:t>350cd/㎡</w:t>
            </w:r>
            <w:r>
              <w:rPr>
                <w:rFonts w:hint="eastAsia" w:ascii="宋体" w:hAnsi="宋体" w:cs="宋体"/>
                <w:sz w:val="20"/>
                <w:szCs w:val="20"/>
              </w:rPr>
              <w:t>；色数≥</w:t>
            </w:r>
            <w:r>
              <w:rPr>
                <w:rFonts w:ascii="宋体" w:hAnsi="宋体" w:cs="宋体"/>
                <w:sz w:val="20"/>
                <w:szCs w:val="20"/>
              </w:rPr>
              <w:t>10.7亿</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转换器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BMD</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Micro Converter SDI to HDMI 3G</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H</w:t>
            </w:r>
            <w:r>
              <w:rPr>
                <w:rFonts w:ascii="宋体" w:hAnsi="宋体" w:cs="宋体"/>
                <w:sz w:val="20"/>
                <w:szCs w:val="20"/>
              </w:rPr>
              <w:t>DMI</w:t>
            </w:r>
            <w:r>
              <w:rPr>
                <w:rFonts w:hint="eastAsia" w:ascii="宋体" w:hAnsi="宋体" w:cs="宋体"/>
                <w:sz w:val="20"/>
                <w:szCs w:val="20"/>
              </w:rPr>
              <w:t>转S</w:t>
            </w:r>
            <w:r>
              <w:rPr>
                <w:rFonts w:ascii="宋体" w:hAnsi="宋体" w:cs="宋体"/>
                <w:sz w:val="20"/>
                <w:szCs w:val="20"/>
              </w:rPr>
              <w:t>DI</w:t>
            </w:r>
            <w:r>
              <w:rPr>
                <w:rFonts w:hint="eastAsia" w:ascii="宋体" w:hAnsi="宋体" w:cs="宋体"/>
                <w:sz w:val="20"/>
                <w:szCs w:val="20"/>
              </w:rPr>
              <w:t>双输出，支持1</w:t>
            </w:r>
            <w:r>
              <w:rPr>
                <w:rFonts w:ascii="宋体" w:hAnsi="宋体" w:cs="宋体"/>
                <w:sz w:val="20"/>
                <w:szCs w:val="20"/>
              </w:rPr>
              <w:t xml:space="preserve">080 </w:t>
            </w:r>
            <w:r>
              <w:rPr>
                <w:rFonts w:hint="eastAsia" w:ascii="宋体" w:hAnsi="宋体" w:cs="宋体"/>
                <w:sz w:val="20"/>
                <w:szCs w:val="20"/>
              </w:rPr>
              <w:t>p60所有S</w:t>
            </w:r>
            <w:r>
              <w:rPr>
                <w:rFonts w:ascii="宋体" w:hAnsi="宋体" w:cs="宋体"/>
                <w:sz w:val="20"/>
                <w:szCs w:val="20"/>
              </w:rPr>
              <w:t>D</w:t>
            </w:r>
            <w:r>
              <w:rPr>
                <w:rFonts w:hint="eastAsia" w:ascii="宋体" w:hAnsi="宋体" w:cs="宋体"/>
                <w:sz w:val="20"/>
                <w:szCs w:val="20"/>
              </w:rPr>
              <w:t>和H</w:t>
            </w:r>
            <w:r>
              <w:rPr>
                <w:rFonts w:ascii="宋体" w:hAnsi="宋体" w:cs="宋体"/>
                <w:sz w:val="20"/>
                <w:szCs w:val="20"/>
              </w:rPr>
              <w:t>D</w:t>
            </w:r>
            <w:r>
              <w:rPr>
                <w:rFonts w:hint="eastAsia" w:ascii="宋体" w:hAnsi="宋体" w:cs="宋体"/>
                <w:sz w:val="20"/>
                <w:szCs w:val="20"/>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广电级操作台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定制(365*95*94cm)</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按需定制(365*95*94cm)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线材辅料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CANARE</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视频线、音频线、电源线等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项</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按需提供视频线、音频线、电源线等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演播室桌子</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定制(280*80*75cm)</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按需定制(280*80*75cm)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演播室椅子</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定制(50*55*108cm)</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5</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按需定制(50*55*108cm)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演播室访谈沙发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定制190*80*80cm</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hint="eastAsia" w:ascii="宋体" w:hAnsi="宋体" w:cs="宋体"/>
                <w:sz w:val="20"/>
                <w:szCs w:val="20"/>
              </w:rPr>
              <w:t>按需定制190*80*80cm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LED平板灯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SWIT</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CL-120D</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ind w:left="360" w:hanging="360"/>
              <w:jc w:val="left"/>
              <w:textAlignment w:val="center"/>
              <w:rPr>
                <w:rFonts w:ascii="宋体" w:hAnsi="宋体" w:cs="宋体"/>
                <w:sz w:val="20"/>
                <w:szCs w:val="20"/>
              </w:rPr>
            </w:pPr>
            <w:r>
              <w:rPr>
                <w:rFonts w:ascii="宋体" w:hAnsi="宋体" w:cs="宋体"/>
                <w:sz w:val="20"/>
                <w:szCs w:val="20"/>
              </w:rPr>
              <w:t>1</w:t>
            </w:r>
            <w:r>
              <w:rPr>
                <w:rFonts w:hint="eastAsia" w:ascii="宋体" w:hAnsi="宋体" w:cs="宋体"/>
                <w:sz w:val="20"/>
                <w:szCs w:val="20"/>
              </w:rPr>
              <w:t>、灯珠≥1800颗高亮贴片LED组成，寿命＞50000小时；</w:t>
            </w:r>
          </w:p>
          <w:p>
            <w:pPr>
              <w:widowControl/>
              <w:ind w:left="360" w:hanging="360"/>
              <w:jc w:val="left"/>
              <w:textAlignment w:val="center"/>
              <w:rPr>
                <w:rFonts w:ascii="宋体" w:hAnsi="宋体" w:cs="宋体"/>
                <w:sz w:val="20"/>
                <w:szCs w:val="20"/>
              </w:rPr>
            </w:pPr>
            <w:r>
              <w:rPr>
                <w:rFonts w:hint="eastAsia" w:ascii="宋体" w:hAnsi="宋体" w:cs="宋体"/>
                <w:sz w:val="20"/>
                <w:szCs w:val="20"/>
              </w:rPr>
              <w:t>2、功率≥120W，1米照度≥3700Lux；</w:t>
            </w:r>
          </w:p>
          <w:p>
            <w:pPr>
              <w:widowControl/>
              <w:ind w:left="360" w:hanging="360"/>
              <w:jc w:val="left"/>
              <w:textAlignment w:val="center"/>
              <w:rPr>
                <w:rFonts w:ascii="宋体" w:hAnsi="宋体" w:cs="宋体"/>
                <w:sz w:val="20"/>
                <w:szCs w:val="20"/>
              </w:rPr>
            </w:pPr>
            <w:r>
              <w:rPr>
                <w:rFonts w:hint="eastAsia" w:ascii="宋体" w:hAnsi="宋体" w:cs="宋体"/>
                <w:sz w:val="20"/>
                <w:szCs w:val="20"/>
              </w:rPr>
              <w:t>3、自带有机光扩散剂柔光片，半峰光束角≥65°，0-100% PWM无抖动平滑数字调光；支持1%步进精准调光及10%步进快速调光；</w:t>
            </w:r>
          </w:p>
          <w:p>
            <w:pPr>
              <w:widowControl/>
              <w:ind w:left="360" w:hanging="360"/>
              <w:jc w:val="left"/>
              <w:textAlignment w:val="center"/>
              <w:rPr>
                <w:rFonts w:ascii="宋体" w:hAnsi="宋体" w:cs="宋体"/>
                <w:sz w:val="20"/>
                <w:szCs w:val="20"/>
              </w:rPr>
            </w:pPr>
            <w:r>
              <w:rPr>
                <w:rFonts w:hint="eastAsia" w:ascii="宋体" w:hAnsi="宋体" w:cs="宋体"/>
                <w:sz w:val="20"/>
                <w:szCs w:val="20"/>
              </w:rPr>
              <w:t>4、色温2700K-6500K连续可调，50K步进精准调节；</w:t>
            </w:r>
          </w:p>
          <w:p>
            <w:pPr>
              <w:widowControl/>
              <w:ind w:left="360" w:hanging="360"/>
              <w:jc w:val="left"/>
              <w:textAlignment w:val="center"/>
              <w:rPr>
                <w:rFonts w:ascii="宋体" w:hAnsi="宋体" w:cs="宋体"/>
                <w:sz w:val="20"/>
                <w:szCs w:val="20"/>
              </w:rPr>
            </w:pPr>
            <w:r>
              <w:rPr>
                <w:rFonts w:hint="eastAsia" w:ascii="宋体" w:hAnsi="宋体" w:cs="宋体"/>
                <w:sz w:val="20"/>
                <w:szCs w:val="20"/>
              </w:rPr>
              <w:t>5、支持2700K/3200K/4500K/5600K/6500K常用色温快速切换；</w:t>
            </w:r>
          </w:p>
          <w:p>
            <w:pPr>
              <w:widowControl/>
              <w:ind w:left="360" w:hanging="360"/>
              <w:jc w:val="left"/>
              <w:textAlignment w:val="center"/>
              <w:rPr>
                <w:rFonts w:ascii="宋体" w:hAnsi="宋体" w:cs="宋体"/>
                <w:sz w:val="20"/>
                <w:szCs w:val="20"/>
              </w:rPr>
            </w:pPr>
            <w:r>
              <w:rPr>
                <w:rFonts w:hint="eastAsia" w:ascii="宋体" w:hAnsi="宋体" w:cs="宋体"/>
                <w:sz w:val="20"/>
                <w:szCs w:val="20"/>
              </w:rPr>
              <w:t>6、显色指数≥CRI Ra 98, 电视灯光一致性指数≥TLCI 99；</w:t>
            </w:r>
          </w:p>
          <w:p>
            <w:pPr>
              <w:widowControl/>
              <w:ind w:left="360" w:hanging="360"/>
              <w:jc w:val="left"/>
              <w:textAlignment w:val="center"/>
              <w:rPr>
                <w:rFonts w:ascii="宋体" w:hAnsi="宋体" w:cs="宋体"/>
                <w:sz w:val="20"/>
                <w:szCs w:val="20"/>
              </w:rPr>
            </w:pPr>
            <w:r>
              <w:rPr>
                <w:rFonts w:hint="eastAsia" w:ascii="宋体" w:hAnsi="宋体" w:cs="宋体"/>
                <w:sz w:val="20"/>
                <w:szCs w:val="20"/>
              </w:rPr>
              <w:t>7、支持DMX512分别控制照度和色温；</w:t>
            </w:r>
          </w:p>
          <w:p>
            <w:pPr>
              <w:widowControl/>
              <w:ind w:left="360" w:hanging="360"/>
              <w:jc w:val="left"/>
              <w:textAlignment w:val="center"/>
              <w:rPr>
                <w:rFonts w:ascii="宋体" w:hAnsi="宋体" w:cs="宋体"/>
                <w:sz w:val="20"/>
                <w:szCs w:val="20"/>
              </w:rPr>
            </w:pPr>
            <w:r>
              <w:rPr>
                <w:rFonts w:hint="eastAsia" w:ascii="宋体" w:hAnsi="宋体" w:cs="宋体"/>
                <w:sz w:val="20"/>
                <w:szCs w:val="20"/>
              </w:rPr>
              <w:t>8、支持5V USB供电输出，可给无线DMX接收器供电；</w:t>
            </w:r>
          </w:p>
          <w:p>
            <w:pPr>
              <w:widowControl/>
              <w:ind w:left="360" w:hanging="360"/>
              <w:jc w:val="left"/>
              <w:textAlignment w:val="center"/>
              <w:rPr>
                <w:rFonts w:ascii="宋体" w:hAnsi="宋体" w:cs="宋体"/>
                <w:sz w:val="20"/>
                <w:szCs w:val="20"/>
              </w:rPr>
            </w:pPr>
            <w:r>
              <w:rPr>
                <w:rFonts w:hint="eastAsia" w:ascii="宋体" w:hAnsi="宋体" w:cs="宋体"/>
                <w:sz w:val="20"/>
                <w:szCs w:val="20"/>
              </w:rPr>
              <w:t>9、支持DMX线串联互控，无需调光台；</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0</w:t>
            </w:r>
            <w:r>
              <w:rPr>
                <w:rFonts w:hint="eastAsia" w:ascii="宋体" w:hAnsi="宋体" w:cs="宋体"/>
                <w:sz w:val="20"/>
                <w:szCs w:val="20"/>
              </w:rPr>
              <w:t>、液晶屏显示调光值、色温值、DMX地址、电源状态；</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1</w:t>
            </w:r>
            <w:r>
              <w:rPr>
                <w:rFonts w:hint="eastAsia" w:ascii="宋体" w:hAnsi="宋体" w:cs="宋体"/>
                <w:sz w:val="20"/>
                <w:szCs w:val="20"/>
              </w:rPr>
              <w:t>、标配V口电池扣板，支持4芯卡侬DC输入，标配AC适配器；标配四叶金属遮光罩及Yoke安装支架；可选配安装45°金属蜂窝网；</w:t>
            </w:r>
          </w:p>
          <w:p>
            <w:pPr>
              <w:widowControl/>
              <w:ind w:left="360" w:hanging="360"/>
              <w:jc w:val="left"/>
              <w:textAlignment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2</w:t>
            </w:r>
            <w:r>
              <w:rPr>
                <w:rFonts w:hint="eastAsia" w:ascii="宋体" w:hAnsi="宋体" w:cs="宋体"/>
                <w:sz w:val="20"/>
                <w:szCs w:val="20"/>
              </w:rPr>
              <w:t>、▲提供TLCI测试报告，电器测试报告、光度测试报告；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LED聚光灯</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SWIT</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S-2320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18</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hint="eastAsia" w:ascii="宋体" w:hAnsi="宋体" w:cs="宋体"/>
                <w:szCs w:val="21"/>
              </w:rPr>
              <w:t>▲</w:t>
            </w:r>
            <w:r>
              <w:rPr>
                <w:rFonts w:hint="eastAsia" w:ascii="宋体" w:hAnsi="宋体" w:cs="宋体"/>
                <w:color w:val="000000"/>
                <w:kern w:val="0"/>
                <w:sz w:val="20"/>
                <w:szCs w:val="20"/>
                <w:lang w:bidi="ar"/>
              </w:rPr>
              <w:t>功率≥160W，高亮COB LED聚光灯,透镜使用菲尼尔、蜂眼双重光学设计；20°-70°聚光/散光调节；3000K-8000K无级可变色温；0-100%无闪烁数字集成调光；显色指数Ra≥95，TLCI≥95；DMX512控制照度和色温；液晶屏可显示照度和色温、配置DMX地址；支持无风扇静音模式切换；LED灯芯温度检测、通过数码管实时显示，过热时进行保护，延长灯芯寿命；</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r>
              <w:rPr>
                <w:rFonts w:hint="eastAsia" w:ascii="宋体" w:hAnsi="宋体" w:cs="宋体"/>
                <w:color w:val="000000"/>
                <w:kern w:val="0"/>
                <w:sz w:val="20"/>
                <w:szCs w:val="20"/>
                <w:lang w:bidi="ar"/>
              </w:rPr>
              <w:t>、金属四叶遮光罩，可拆卸设计，全金属机身，配备U型支架，可吊装或安装在脚架上。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电脑调光台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SWIT</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LA-D480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、DMX 512/1990 信号输出，调光通道≥48路，完全电气隔离输出；通道推杆≥48个，点控按键≥48个；集控推杆≥6个，集控按键≥6个，配备总控推杆；</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w:t>
            </w:r>
            <w:r>
              <w:rPr>
                <w:rFonts w:hint="eastAsia" w:ascii="宋体" w:hAnsi="宋体" w:cs="宋体"/>
                <w:color w:val="000000"/>
                <w:kern w:val="0"/>
                <w:sz w:val="20"/>
                <w:szCs w:val="20"/>
                <w:lang w:bidi="ar"/>
              </w:rPr>
              <w:t>、可RS232连接中控实现远程调用集控；</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3</w:t>
            </w:r>
            <w:r>
              <w:rPr>
                <w:rFonts w:hint="eastAsia" w:ascii="宋体" w:hAnsi="宋体" w:cs="宋体"/>
                <w:color w:val="000000"/>
                <w:kern w:val="0"/>
                <w:sz w:val="20"/>
                <w:szCs w:val="20"/>
                <w:lang w:bidi="ar"/>
              </w:rPr>
              <w:t>、可旋转数码轮查看当前通道值， 按住数码轮不放再按集控键可保存集控；</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4</w:t>
            </w:r>
            <w:r>
              <w:rPr>
                <w:rFonts w:hint="eastAsia" w:ascii="宋体" w:hAnsi="宋体" w:cs="宋体"/>
                <w:color w:val="000000"/>
                <w:kern w:val="0"/>
                <w:sz w:val="20"/>
                <w:szCs w:val="20"/>
                <w:lang w:bidi="ar"/>
              </w:rPr>
              <w:t>、支持主、从机扩展通道，最多4台，可扩展为96个通道；LCD大屏显示参数内容；掉电记忆保护。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灯光辅料及配件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定制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项</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按需定制；包含手动铰链恒力吊杆，电源线，信号线，灯具保险链，灯具号码牌，灯钩，灯架，接插件，桥架等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广播级LED显示屏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强力巨彩</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Q1.86AR43</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平米</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1、像数点间距≤</w:t>
            </w:r>
            <w:r>
              <w:rPr>
                <w:rFonts w:ascii="宋体" w:hAnsi="宋体" w:cs="宋体"/>
                <w:color w:val="000000"/>
                <w:kern w:val="0"/>
                <w:sz w:val="20"/>
                <w:szCs w:val="20"/>
                <w:lang w:bidi="ar"/>
              </w:rPr>
              <w:t>1.86mm</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2、像素密度≥</w:t>
            </w:r>
            <w:r>
              <w:rPr>
                <w:rFonts w:ascii="宋体" w:hAnsi="宋体" w:cs="宋体"/>
                <w:color w:val="000000"/>
                <w:kern w:val="0"/>
                <w:sz w:val="20"/>
                <w:szCs w:val="20"/>
                <w:lang w:bidi="ar"/>
              </w:rPr>
              <w:t>288906Dots/㎡</w:t>
            </w:r>
            <w:r>
              <w:rPr>
                <w:rFonts w:hint="eastAsia" w:ascii="宋体" w:hAnsi="宋体" w:cs="宋体"/>
                <w:color w:val="000000"/>
                <w:kern w:val="0"/>
                <w:sz w:val="20"/>
                <w:szCs w:val="20"/>
                <w:lang w:bidi="ar"/>
              </w:rPr>
              <w:t>，像素构成：</w:t>
            </w:r>
            <w:r>
              <w:rPr>
                <w:rFonts w:ascii="宋体" w:hAnsi="宋体" w:cs="宋体"/>
                <w:color w:val="000000"/>
                <w:kern w:val="0"/>
                <w:sz w:val="20"/>
                <w:szCs w:val="20"/>
                <w:lang w:bidi="ar"/>
              </w:rPr>
              <w:t xml:space="preserve">1R1G1B </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3</w:t>
            </w:r>
            <w:r>
              <w:rPr>
                <w:rFonts w:hint="eastAsia" w:ascii="宋体" w:hAnsi="宋体" w:cs="宋体"/>
                <w:color w:val="000000"/>
                <w:kern w:val="0"/>
                <w:sz w:val="20"/>
                <w:szCs w:val="20"/>
                <w:lang w:bidi="ar"/>
              </w:rPr>
              <w:t>、灯管封装：</w:t>
            </w:r>
            <w:r>
              <w:rPr>
                <w:rFonts w:ascii="宋体" w:hAnsi="宋体" w:cs="宋体"/>
                <w:color w:val="000000"/>
                <w:kern w:val="0"/>
                <w:sz w:val="20"/>
                <w:szCs w:val="20"/>
                <w:lang w:bidi="ar"/>
              </w:rPr>
              <w:t>SMD1515</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4、尺寸</w:t>
            </w:r>
            <w:r>
              <w:rPr>
                <w:rFonts w:ascii="宋体" w:hAnsi="宋体" w:cs="宋体"/>
                <w:color w:val="000000"/>
                <w:kern w:val="0"/>
                <w:sz w:val="20"/>
                <w:szCs w:val="20"/>
                <w:lang w:bidi="ar"/>
              </w:rPr>
              <w:t>(长*宽*厚) 320*160*15mm</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5</w:t>
            </w:r>
            <w:r>
              <w:rPr>
                <w:rFonts w:hint="eastAsia" w:ascii="宋体" w:hAnsi="宋体" w:cs="宋体"/>
                <w:color w:val="000000"/>
                <w:kern w:val="0"/>
                <w:sz w:val="20"/>
                <w:szCs w:val="20"/>
                <w:lang w:bidi="ar"/>
              </w:rPr>
              <w:t>、重量≤</w:t>
            </w:r>
            <w:r>
              <w:rPr>
                <w:rFonts w:ascii="宋体" w:hAnsi="宋体" w:cs="宋体"/>
                <w:color w:val="000000"/>
                <w:kern w:val="0"/>
                <w:sz w:val="20"/>
                <w:szCs w:val="20"/>
                <w:lang w:bidi="ar"/>
              </w:rPr>
              <w:t>0.47kg±0.01kg</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6、模组结构：</w:t>
            </w:r>
            <w:r>
              <w:rPr>
                <w:rFonts w:ascii="宋体" w:hAnsi="宋体" w:cs="宋体"/>
                <w:color w:val="000000"/>
                <w:kern w:val="0"/>
                <w:sz w:val="20"/>
                <w:szCs w:val="20"/>
                <w:lang w:bidi="ar"/>
              </w:rPr>
              <w:t>灯驱合一</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7</w:t>
            </w:r>
            <w:r>
              <w:rPr>
                <w:rFonts w:hint="eastAsia" w:ascii="宋体" w:hAnsi="宋体" w:cs="宋体"/>
                <w:color w:val="000000"/>
                <w:kern w:val="0"/>
                <w:sz w:val="20"/>
                <w:szCs w:val="20"/>
                <w:lang w:bidi="ar"/>
              </w:rPr>
              <w:t>、套件材料：</w:t>
            </w:r>
            <w:r>
              <w:rPr>
                <w:rFonts w:ascii="宋体" w:hAnsi="宋体" w:cs="宋体"/>
                <w:color w:val="000000"/>
                <w:kern w:val="0"/>
                <w:sz w:val="20"/>
                <w:szCs w:val="20"/>
                <w:lang w:bidi="ar"/>
              </w:rPr>
              <w:t>采用聚碳酸酯和玻璃纤维材质</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8</w:t>
            </w:r>
            <w:r>
              <w:rPr>
                <w:rFonts w:hint="eastAsia" w:ascii="宋体" w:hAnsi="宋体" w:cs="宋体"/>
                <w:color w:val="000000"/>
                <w:kern w:val="0"/>
                <w:sz w:val="20"/>
                <w:szCs w:val="20"/>
                <w:lang w:bidi="ar"/>
              </w:rPr>
              <w:t>、为确保屏体的安全性，要求</w:t>
            </w:r>
            <w:r>
              <w:rPr>
                <w:rFonts w:ascii="宋体" w:hAnsi="宋体" w:cs="宋体"/>
                <w:color w:val="000000"/>
                <w:kern w:val="0"/>
                <w:sz w:val="20"/>
                <w:szCs w:val="20"/>
                <w:lang w:bidi="ar"/>
              </w:rPr>
              <w:t>LED显示屏所使用的室内全彩印制板和室内全彩塑料外壳防火阻燃达V-0等级</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8</w:t>
            </w:r>
            <w:r>
              <w:rPr>
                <w:rFonts w:hint="eastAsia" w:ascii="宋体" w:hAnsi="宋体" w:cs="宋体"/>
                <w:color w:val="000000"/>
                <w:kern w:val="0"/>
                <w:sz w:val="20"/>
                <w:szCs w:val="20"/>
                <w:lang w:bidi="ar"/>
              </w:rPr>
              <w:t>、单元板分辨率≥</w:t>
            </w:r>
            <w:r>
              <w:rPr>
                <w:rFonts w:ascii="宋体" w:hAnsi="宋体" w:cs="宋体"/>
                <w:color w:val="000000"/>
                <w:kern w:val="0"/>
                <w:sz w:val="20"/>
                <w:szCs w:val="20"/>
                <w:lang w:bidi="ar"/>
              </w:rPr>
              <w:t>172*86=14792Dots</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9、驱动方式：</w:t>
            </w:r>
            <w:r>
              <w:rPr>
                <w:rFonts w:ascii="宋体" w:hAnsi="宋体" w:cs="宋体"/>
                <w:color w:val="000000"/>
                <w:kern w:val="0"/>
                <w:sz w:val="20"/>
                <w:szCs w:val="20"/>
                <w:lang w:bidi="ar"/>
              </w:rPr>
              <w:t>1/43恒流驱动</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0</w:t>
            </w:r>
            <w:r>
              <w:rPr>
                <w:rFonts w:hint="eastAsia" w:ascii="宋体" w:hAnsi="宋体" w:cs="宋体"/>
                <w:color w:val="000000"/>
                <w:kern w:val="0"/>
                <w:sz w:val="20"/>
                <w:szCs w:val="20"/>
                <w:lang w:bidi="ar"/>
              </w:rPr>
              <w:t>、亮度≥</w:t>
            </w:r>
            <w:r>
              <w:rPr>
                <w:rFonts w:ascii="宋体" w:hAnsi="宋体" w:cs="宋体"/>
                <w:color w:val="000000"/>
                <w:kern w:val="0"/>
                <w:sz w:val="20"/>
                <w:szCs w:val="20"/>
                <w:lang w:bidi="ar"/>
              </w:rPr>
              <w:t>764cd/㎡</w:t>
            </w:r>
            <w:r>
              <w:rPr>
                <w:rFonts w:hint="eastAsia" w:ascii="宋体" w:hAnsi="宋体" w:cs="宋体"/>
                <w:color w:val="000000"/>
                <w:kern w:val="0"/>
                <w:sz w:val="20"/>
                <w:szCs w:val="20"/>
                <w:lang w:bidi="ar"/>
              </w:rPr>
              <w:t>，亮度均匀性≥</w:t>
            </w:r>
            <w:r>
              <w:rPr>
                <w:rFonts w:ascii="宋体" w:hAnsi="宋体" w:cs="宋体"/>
                <w:color w:val="000000"/>
                <w:kern w:val="0"/>
                <w:sz w:val="20"/>
                <w:szCs w:val="20"/>
                <w:lang w:bidi="ar"/>
              </w:rPr>
              <w:t>98.6%</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11</w:t>
            </w:r>
            <w:r>
              <w:rPr>
                <w:rFonts w:hint="eastAsia" w:ascii="宋体" w:hAnsi="宋体" w:cs="宋体"/>
                <w:color w:val="000000"/>
                <w:kern w:val="0"/>
                <w:sz w:val="20"/>
                <w:szCs w:val="20"/>
                <w:lang w:bidi="ar"/>
              </w:rPr>
              <w:t>、屏幕水平视角≥</w:t>
            </w:r>
            <w:r>
              <w:rPr>
                <w:rFonts w:ascii="宋体" w:hAnsi="宋体" w:cs="宋体"/>
                <w:color w:val="000000"/>
                <w:kern w:val="0"/>
                <w:sz w:val="20"/>
                <w:szCs w:val="20"/>
                <w:lang w:bidi="ar"/>
              </w:rPr>
              <w:t>140°</w:t>
            </w:r>
            <w:r>
              <w:rPr>
                <w:rFonts w:hint="eastAsia" w:ascii="宋体" w:hAnsi="宋体" w:cs="宋体"/>
                <w:color w:val="000000"/>
                <w:kern w:val="0"/>
                <w:sz w:val="20"/>
                <w:szCs w:val="20"/>
                <w:lang w:bidi="ar"/>
              </w:rPr>
              <w:t>，屏幕垂直视角≥</w:t>
            </w:r>
            <w:r>
              <w:rPr>
                <w:rFonts w:ascii="宋体" w:hAnsi="宋体" w:cs="宋体"/>
                <w:color w:val="000000"/>
                <w:kern w:val="0"/>
                <w:sz w:val="20"/>
                <w:szCs w:val="20"/>
                <w:lang w:bidi="ar"/>
              </w:rPr>
              <w:t>130°</w:t>
            </w:r>
            <w:r>
              <w:rPr>
                <w:rFonts w:hint="eastAsia" w:ascii="宋体" w:hAnsi="宋体" w:cs="宋体"/>
                <w:color w:val="000000"/>
                <w:kern w:val="0"/>
                <w:sz w:val="20"/>
                <w:szCs w:val="20"/>
                <w:lang w:bidi="ar"/>
              </w:rPr>
              <w:t>，对比度</w:t>
            </w:r>
            <w:r>
              <w:rPr>
                <w:rFonts w:ascii="宋体" w:hAnsi="宋体" w:cs="宋体"/>
                <w:color w:val="000000"/>
                <w:kern w:val="0"/>
                <w:sz w:val="20"/>
                <w:szCs w:val="20"/>
                <w:lang w:bidi="ar"/>
              </w:rPr>
              <w:t>7243：1</w:t>
            </w:r>
            <w:r>
              <w:rPr>
                <w:rFonts w:hint="eastAsia" w:ascii="宋体" w:hAnsi="宋体" w:cs="宋体"/>
                <w:color w:val="000000"/>
                <w:kern w:val="0"/>
                <w:sz w:val="20"/>
                <w:szCs w:val="20"/>
                <w:lang w:bidi="ar"/>
              </w:rPr>
              <w:t>，使用环境：</w:t>
            </w:r>
            <w:r>
              <w:rPr>
                <w:rFonts w:ascii="宋体" w:hAnsi="宋体" w:cs="宋体"/>
                <w:color w:val="000000"/>
                <w:kern w:val="0"/>
                <w:sz w:val="20"/>
                <w:szCs w:val="20"/>
                <w:lang w:bidi="ar"/>
              </w:rPr>
              <w:t>室内</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12</w:t>
            </w:r>
            <w:r>
              <w:rPr>
                <w:rFonts w:hint="eastAsia" w:ascii="宋体" w:hAnsi="宋体" w:cs="宋体"/>
                <w:color w:val="000000"/>
                <w:kern w:val="0"/>
                <w:sz w:val="20"/>
                <w:szCs w:val="20"/>
                <w:lang w:bidi="ar"/>
              </w:rPr>
              <w:t>、每平方单元板峰值功耗≤</w:t>
            </w:r>
            <w:r>
              <w:rPr>
                <w:rFonts w:ascii="宋体" w:hAnsi="宋体" w:cs="宋体"/>
                <w:color w:val="000000"/>
                <w:kern w:val="0"/>
                <w:sz w:val="20"/>
                <w:szCs w:val="20"/>
                <w:lang w:bidi="ar"/>
              </w:rPr>
              <w:t>259W/㎡</w:t>
            </w:r>
            <w:r>
              <w:rPr>
                <w:rFonts w:hint="eastAsia" w:ascii="宋体" w:hAnsi="宋体" w:cs="宋体"/>
                <w:color w:val="000000"/>
                <w:kern w:val="0"/>
                <w:sz w:val="20"/>
                <w:szCs w:val="20"/>
                <w:lang w:bidi="ar"/>
              </w:rPr>
              <w:t>，每平方单元板平均功耗≤</w:t>
            </w:r>
            <w:r>
              <w:rPr>
                <w:rFonts w:ascii="宋体" w:hAnsi="宋体" w:cs="宋体"/>
                <w:color w:val="000000"/>
                <w:kern w:val="0"/>
                <w:sz w:val="20"/>
                <w:szCs w:val="20"/>
                <w:lang w:bidi="ar"/>
              </w:rPr>
              <w:t>102W/㎡</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13</w:t>
            </w:r>
            <w:r>
              <w:rPr>
                <w:rFonts w:hint="eastAsia" w:ascii="宋体" w:hAnsi="宋体" w:cs="宋体"/>
                <w:color w:val="000000"/>
                <w:kern w:val="0"/>
                <w:sz w:val="20"/>
                <w:szCs w:val="20"/>
                <w:lang w:bidi="ar"/>
              </w:rPr>
              <w:t>、灰度等级：</w:t>
            </w:r>
            <w:r>
              <w:rPr>
                <w:rFonts w:ascii="宋体" w:hAnsi="宋体" w:cs="宋体"/>
                <w:color w:val="000000"/>
                <w:kern w:val="0"/>
                <w:sz w:val="20"/>
                <w:szCs w:val="20"/>
                <w:lang w:bidi="ar"/>
              </w:rPr>
              <w:t>采用16bits技术</w:t>
            </w:r>
            <w:r>
              <w:rPr>
                <w:rFonts w:hint="eastAsia" w:ascii="宋体" w:hAnsi="宋体" w:cs="宋体"/>
                <w:color w:val="000000"/>
                <w:kern w:val="0"/>
                <w:sz w:val="20"/>
                <w:szCs w:val="20"/>
                <w:lang w:bidi="ar"/>
              </w:rPr>
              <w:t>，低亮高灰，</w:t>
            </w:r>
            <w:r>
              <w:rPr>
                <w:rFonts w:ascii="宋体" w:hAnsi="宋体" w:cs="宋体"/>
                <w:color w:val="000000"/>
                <w:kern w:val="0"/>
                <w:sz w:val="20"/>
                <w:szCs w:val="20"/>
                <w:lang w:bidi="ar"/>
              </w:rPr>
              <w:t>亮度为10%时信号处理深度（灰度等级）</w:t>
            </w:r>
            <w:r>
              <w:rPr>
                <w:rFonts w:hint="eastAsia" w:ascii="宋体" w:hAnsi="宋体" w:cs="宋体"/>
                <w:color w:val="000000"/>
                <w:kern w:val="0"/>
                <w:sz w:val="20"/>
                <w:szCs w:val="20"/>
                <w:lang w:bidi="ar"/>
              </w:rPr>
              <w:t>可</w:t>
            </w:r>
            <w:r>
              <w:rPr>
                <w:rFonts w:ascii="宋体" w:hAnsi="宋体" w:cs="宋体"/>
                <w:color w:val="000000"/>
                <w:kern w:val="0"/>
                <w:sz w:val="20"/>
                <w:szCs w:val="20"/>
                <w:lang w:bidi="ar"/>
              </w:rPr>
              <w:t>达到14bit</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14</w:t>
            </w:r>
            <w:r>
              <w:rPr>
                <w:rFonts w:hint="eastAsia" w:ascii="宋体" w:hAnsi="宋体" w:cs="宋体"/>
                <w:color w:val="000000"/>
                <w:kern w:val="0"/>
                <w:sz w:val="20"/>
                <w:szCs w:val="20"/>
                <w:lang w:bidi="ar"/>
              </w:rPr>
              <w:t>、换帧频率≥</w:t>
            </w:r>
            <w:r>
              <w:rPr>
                <w:rFonts w:ascii="宋体" w:hAnsi="宋体" w:cs="宋体"/>
                <w:color w:val="000000"/>
                <w:kern w:val="0"/>
                <w:sz w:val="20"/>
                <w:szCs w:val="20"/>
                <w:lang w:bidi="ar"/>
              </w:rPr>
              <w:t>60Hz，支持120hz等3D技术</w:t>
            </w:r>
            <w:r>
              <w:rPr>
                <w:rFonts w:hint="eastAsia" w:ascii="宋体" w:hAnsi="宋体" w:cs="宋体"/>
                <w:color w:val="000000"/>
                <w:kern w:val="0"/>
                <w:sz w:val="20"/>
                <w:szCs w:val="20"/>
                <w:lang w:bidi="ar"/>
              </w:rPr>
              <w:t>，刷新频率可</w:t>
            </w:r>
            <w:r>
              <w:rPr>
                <w:rFonts w:ascii="宋体" w:hAnsi="宋体" w:cs="宋体"/>
                <w:color w:val="000000"/>
                <w:kern w:val="0"/>
                <w:sz w:val="20"/>
                <w:szCs w:val="20"/>
                <w:lang w:bidi="ar"/>
              </w:rPr>
              <w:t>达到3840Hz</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15</w:t>
            </w:r>
            <w:r>
              <w:rPr>
                <w:rFonts w:hint="eastAsia" w:ascii="宋体" w:hAnsi="宋体" w:cs="宋体"/>
                <w:color w:val="000000"/>
                <w:kern w:val="0"/>
                <w:sz w:val="20"/>
                <w:szCs w:val="20"/>
                <w:lang w:bidi="ar"/>
              </w:rPr>
              <w:t>、色温</w:t>
            </w:r>
            <w:r>
              <w:rPr>
                <w:rFonts w:ascii="宋体" w:hAnsi="宋体" w:cs="宋体"/>
                <w:color w:val="000000"/>
                <w:kern w:val="0"/>
                <w:sz w:val="20"/>
                <w:szCs w:val="20"/>
                <w:lang w:bidi="ar"/>
              </w:rPr>
              <w:t>1000K-18000K</w:t>
            </w:r>
            <w:r>
              <w:rPr>
                <w:rFonts w:hint="eastAsia" w:ascii="宋体" w:hAnsi="宋体" w:cs="宋体"/>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接收卡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强力巨彩</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V5A-75B</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张</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w:t>
            </w:r>
            <w:r>
              <w:rPr>
                <w:rFonts w:ascii="宋体" w:hAnsi="宋体" w:cs="宋体"/>
                <w:color w:val="000000"/>
                <w:kern w:val="0"/>
                <w:sz w:val="20"/>
                <w:szCs w:val="20"/>
                <w:lang w:bidi="ar"/>
              </w:rPr>
              <w:t>无需再配转接板</w:t>
            </w:r>
            <w:r>
              <w:rPr>
                <w:rFonts w:hint="eastAsia" w:ascii="宋体" w:hAnsi="宋体" w:cs="宋体"/>
                <w:color w:val="000000"/>
                <w:kern w:val="0"/>
                <w:sz w:val="20"/>
                <w:szCs w:val="20"/>
                <w:lang w:bidi="ar"/>
              </w:rPr>
              <w:t>，</w:t>
            </w:r>
            <w:r>
              <w:rPr>
                <w:rFonts w:ascii="宋体" w:hAnsi="宋体" w:cs="宋体"/>
                <w:color w:val="000000"/>
                <w:kern w:val="0"/>
                <w:sz w:val="20"/>
                <w:szCs w:val="20"/>
                <w:lang w:bidi="ar"/>
              </w:rPr>
              <w:t>减少接插连接件，减少故障点，故障率更低</w:t>
            </w:r>
            <w:r>
              <w:rPr>
                <w:rFonts w:hint="eastAsia" w:ascii="宋体" w:hAnsi="宋体" w:cs="宋体"/>
                <w:color w:val="000000"/>
                <w:kern w:val="0"/>
                <w:sz w:val="20"/>
                <w:szCs w:val="20"/>
                <w:lang w:bidi="ar"/>
              </w:rPr>
              <w:t>；</w:t>
            </w:r>
            <w:r>
              <w:rPr>
                <w:rFonts w:ascii="宋体" w:hAnsi="宋体" w:cs="宋体"/>
                <w:color w:val="000000"/>
                <w:kern w:val="0"/>
                <w:sz w:val="20"/>
                <w:szCs w:val="20"/>
                <w:lang w:bidi="ar"/>
              </w:rPr>
              <w:br w:type="textWrapping"/>
            </w:r>
            <w:r>
              <w:rPr>
                <w:rFonts w:ascii="宋体" w:hAnsi="宋体" w:cs="宋体"/>
                <w:color w:val="000000"/>
                <w:kern w:val="0"/>
                <w:sz w:val="20"/>
                <w:szCs w:val="20"/>
                <w:lang w:bidi="ar"/>
              </w:rPr>
              <w:t>2</w:t>
            </w:r>
            <w:r>
              <w:rPr>
                <w:rFonts w:hint="eastAsia" w:ascii="宋体" w:hAnsi="宋体" w:cs="宋体"/>
                <w:color w:val="000000"/>
                <w:kern w:val="0"/>
                <w:sz w:val="20"/>
                <w:szCs w:val="20"/>
                <w:lang w:bidi="ar"/>
              </w:rPr>
              <w:t>、</w:t>
            </w:r>
            <w:r>
              <w:rPr>
                <w:rFonts w:ascii="宋体" w:hAnsi="宋体" w:cs="宋体"/>
                <w:color w:val="000000"/>
                <w:kern w:val="0"/>
                <w:sz w:val="20"/>
                <w:szCs w:val="20"/>
                <w:lang w:bidi="ar"/>
              </w:rPr>
              <w:t>支持常规芯片实现高刷新、高灰度、高亮度；持14bit精度的色度、亮度一体化逐点校正；支持所有常规芯片、PWM芯片和灯饰芯片；支持静态屏、1/2~1/64扫之间的任意扫描类型；持任意抽点，支持数据偏移，可轻松实现各种异型屏、球形屏、创意显示屏；单卡支持16组RGB信号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二合一控制器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诺瓦</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VX系列</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丰富的数字信号接口，包括1路SDI，1路HDMI，2路DVI；</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2、最大输入分辨率1920*1200@60Hz，支持分辨率任意设置；3、备6个千兆网口输出，最大带载390万像素，最宽可达8192点，或最高可达8192点。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室内智能配电柜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16KW-3路两相标准</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输入电压：380伏，控制方式：手动或自动控制，输出</w:t>
            </w:r>
            <w:r>
              <w:rPr>
                <w:rFonts w:hint="eastAsia" w:ascii="宋体" w:hAnsi="宋体" w:cs="宋体"/>
                <w:color w:val="000000"/>
                <w:kern w:val="0"/>
                <w:sz w:val="20"/>
                <w:szCs w:val="20"/>
                <w:lang w:bidi="ar"/>
              </w:rPr>
              <w:t>路</w:t>
            </w:r>
            <w:r>
              <w:rPr>
                <w:rFonts w:ascii="宋体" w:hAnsi="宋体" w:cs="宋体"/>
                <w:color w:val="000000"/>
                <w:kern w:val="0"/>
                <w:sz w:val="20"/>
                <w:szCs w:val="20"/>
                <w:lang w:bidi="ar"/>
              </w:rPr>
              <w:t>数</w:t>
            </w:r>
            <w:r>
              <w:rPr>
                <w:rFonts w:hint="eastAsia" w:ascii="宋体" w:hAnsi="宋体" w:cs="宋体"/>
                <w:color w:val="000000"/>
                <w:kern w:val="0"/>
                <w:sz w:val="20"/>
                <w:szCs w:val="20"/>
                <w:lang w:bidi="ar"/>
              </w:rPr>
              <w:t>≥</w:t>
            </w:r>
            <w:r>
              <w:rPr>
                <w:rFonts w:ascii="宋体" w:hAnsi="宋体" w:cs="宋体"/>
                <w:color w:val="000000"/>
                <w:kern w:val="0"/>
                <w:sz w:val="20"/>
                <w:szCs w:val="20"/>
                <w:lang w:bidi="ar"/>
              </w:rPr>
              <w:t>3路</w:t>
            </w:r>
            <w:r>
              <w:rPr>
                <w:rFonts w:hint="eastAsia" w:ascii="宋体" w:hAnsi="宋体" w:cs="宋体"/>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屏外线缆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项</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按需定制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框架结构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定制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平米</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按需定制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防火墙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华为</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USG6300E系列AI</w:t>
            </w:r>
            <w:r>
              <w:rPr>
                <w:rFonts w:hint="eastAsia" w:ascii="宋体" w:hAnsi="宋体" w:cs="宋体"/>
                <w:color w:val="121212"/>
                <w:kern w:val="0"/>
                <w:sz w:val="20"/>
                <w:szCs w:val="20"/>
                <w:lang w:bidi="ar"/>
              </w:rPr>
              <w:t xml:space="preserve"> </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w:t>
            </w:r>
            <w:r>
              <w:rPr>
                <w:rFonts w:hint="eastAsia" w:ascii="宋体" w:hAnsi="宋体" w:cs="宋体"/>
                <w:color w:val="000000"/>
                <w:kern w:val="0"/>
                <w:sz w:val="20"/>
                <w:szCs w:val="20"/>
                <w:lang w:bidi="ar"/>
              </w:rPr>
              <w:t>、1</w:t>
            </w:r>
            <w:r>
              <w:rPr>
                <w:rFonts w:ascii="宋体" w:hAnsi="宋体" w:cs="宋体"/>
                <w:color w:val="000000"/>
                <w:kern w:val="0"/>
                <w:sz w:val="20"/>
                <w:szCs w:val="20"/>
                <w:lang w:bidi="ar"/>
              </w:rPr>
              <w:t>U</w:t>
            </w:r>
            <w:r>
              <w:rPr>
                <w:rFonts w:hint="eastAsia" w:ascii="宋体" w:hAnsi="宋体" w:cs="宋体"/>
                <w:color w:val="000000"/>
                <w:kern w:val="0"/>
                <w:sz w:val="20"/>
                <w:szCs w:val="20"/>
                <w:lang w:bidi="ar"/>
              </w:rPr>
              <w:t>机架式安装；</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2、接口</w:t>
            </w:r>
            <w:r>
              <w:rPr>
                <w:rFonts w:ascii="宋体" w:hAnsi="宋体" w:cs="宋体"/>
                <w:color w:val="000000"/>
                <w:kern w:val="0"/>
                <w:sz w:val="20"/>
                <w:szCs w:val="20"/>
                <w:lang w:bidi="ar"/>
              </w:rPr>
              <w:t>2*10GE(SFP+)+8*GE Combo+2*GE WAN</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3、支持集传统防火墙、</w:t>
            </w:r>
            <w:r>
              <w:rPr>
                <w:rFonts w:ascii="宋体" w:hAnsi="宋体" w:cs="宋体"/>
                <w:color w:val="000000"/>
                <w:kern w:val="0"/>
                <w:sz w:val="20"/>
                <w:szCs w:val="20"/>
                <w:lang w:bidi="ar"/>
              </w:rPr>
              <w:t>VPN、入侵防御、防病毒、数据防泄漏、带宽管理、Anti-DDoS、URL过滤、反垃圾邮件等多种功能于一身，全局配置视图和一体化策略管理</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4、在识别业务应用的基础上，可管理每用户</w:t>
            </w:r>
            <w:r>
              <w:rPr>
                <w:rFonts w:ascii="宋体" w:hAnsi="宋体" w:cs="宋体"/>
                <w:color w:val="000000"/>
                <w:kern w:val="0"/>
                <w:sz w:val="20"/>
                <w:szCs w:val="20"/>
                <w:lang w:bidi="ar"/>
              </w:rPr>
              <w:t>/IP使用的带宽, 确保关键业务和关键用户的网络体验</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5、与本地</w:t>
            </w:r>
            <w:r>
              <w:rPr>
                <w:rFonts w:ascii="宋体" w:hAnsi="宋体" w:cs="宋体"/>
                <w:color w:val="000000"/>
                <w:kern w:val="0"/>
                <w:sz w:val="20"/>
                <w:szCs w:val="20"/>
                <w:lang w:bidi="ar"/>
              </w:rPr>
              <w:t>/云端沙箱联动，对恶意文件进行检测和阻断</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6、加密流量无需解密，联动大数据分析平台</w:t>
            </w:r>
            <w:r>
              <w:rPr>
                <w:rFonts w:ascii="宋体" w:hAnsi="宋体" w:cs="宋体"/>
                <w:color w:val="000000"/>
                <w:kern w:val="0"/>
                <w:sz w:val="20"/>
                <w:szCs w:val="20"/>
                <w:lang w:bidi="ar"/>
              </w:rPr>
              <w:t>HiSec Insight，实现对加密流量威胁检测</w:t>
            </w:r>
            <w:r>
              <w:rPr>
                <w:rFonts w:hint="eastAsia" w:ascii="宋体" w:hAnsi="宋体" w:cs="宋体"/>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交换机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华为</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S5735S系列</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1、交换机</w:t>
            </w:r>
            <w:r>
              <w:rPr>
                <w:rFonts w:ascii="宋体" w:hAnsi="宋体" w:cs="宋体"/>
                <w:color w:val="000000"/>
                <w:kern w:val="0"/>
                <w:sz w:val="20"/>
                <w:szCs w:val="20"/>
                <w:lang w:bidi="ar"/>
              </w:rPr>
              <w:t>24个10/100/1000BASE-T以太网端口，4个万兆SFP+</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2、支持</w:t>
            </w:r>
            <w:r>
              <w:rPr>
                <w:rFonts w:ascii="宋体" w:hAnsi="宋体" w:cs="宋体"/>
                <w:color w:val="000000"/>
                <w:kern w:val="0"/>
                <w:sz w:val="20"/>
                <w:szCs w:val="20"/>
                <w:lang w:bidi="ar"/>
              </w:rPr>
              <w:t>32K MAC规格</w:t>
            </w:r>
            <w:r>
              <w:rPr>
                <w:rFonts w:hint="eastAsia" w:ascii="宋体" w:hAnsi="宋体" w:cs="宋体"/>
                <w:color w:val="000000"/>
                <w:kern w:val="0"/>
                <w:sz w:val="20"/>
                <w:szCs w:val="20"/>
                <w:lang w:bidi="ar"/>
              </w:rPr>
              <w:t>、支持</w:t>
            </w:r>
            <w:r>
              <w:rPr>
                <w:rFonts w:ascii="宋体" w:hAnsi="宋体" w:cs="宋体"/>
                <w:color w:val="000000"/>
                <w:kern w:val="0"/>
                <w:sz w:val="20"/>
                <w:szCs w:val="20"/>
                <w:lang w:bidi="ar"/>
              </w:rPr>
              <w:t>MAC地址自动学习和老化</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3、支持静态、动态、黑洞</w:t>
            </w:r>
            <w:r>
              <w:rPr>
                <w:rFonts w:ascii="宋体" w:hAnsi="宋体" w:cs="宋体"/>
                <w:color w:val="000000"/>
                <w:kern w:val="0"/>
                <w:sz w:val="20"/>
                <w:szCs w:val="20"/>
                <w:lang w:bidi="ar"/>
              </w:rPr>
              <w:t>MAC表项</w:t>
            </w:r>
            <w:r>
              <w:rPr>
                <w:rFonts w:hint="eastAsia" w:ascii="宋体" w:hAnsi="宋体" w:cs="宋体"/>
                <w:color w:val="000000"/>
                <w:kern w:val="0"/>
                <w:sz w:val="20"/>
                <w:szCs w:val="20"/>
                <w:lang w:bidi="ar"/>
              </w:rPr>
              <w:t>、支持源</w:t>
            </w:r>
            <w:r>
              <w:rPr>
                <w:rFonts w:ascii="宋体" w:hAnsi="宋体" w:cs="宋体"/>
                <w:color w:val="000000"/>
                <w:kern w:val="0"/>
                <w:sz w:val="20"/>
                <w:szCs w:val="20"/>
                <w:lang w:bidi="ar"/>
              </w:rPr>
              <w:t>MAC地址过滤</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4、支持作为</w:t>
            </w:r>
            <w:r>
              <w:rPr>
                <w:rFonts w:ascii="宋体" w:hAnsi="宋体" w:cs="宋体"/>
                <w:color w:val="000000"/>
                <w:kern w:val="0"/>
                <w:sz w:val="20"/>
                <w:szCs w:val="20"/>
                <w:lang w:bidi="ar"/>
              </w:rPr>
              <w:t>SVF Client零配置即插即用</w:t>
            </w:r>
            <w:r>
              <w:rPr>
                <w:rFonts w:hint="eastAsia" w:ascii="宋体" w:hAnsi="宋体" w:cs="宋体"/>
                <w:color w:val="000000"/>
                <w:kern w:val="0"/>
                <w:sz w:val="20"/>
                <w:szCs w:val="20"/>
                <w:lang w:bidi="ar"/>
              </w:rPr>
              <w:t>、支持自动加载</w:t>
            </w:r>
            <w:r>
              <w:rPr>
                <w:rFonts w:ascii="宋体" w:hAnsi="宋体" w:cs="宋体"/>
                <w:color w:val="000000"/>
                <w:kern w:val="0"/>
                <w:sz w:val="20"/>
                <w:szCs w:val="20"/>
                <w:lang w:bidi="ar"/>
              </w:rPr>
              <w:t>Client的大包和补丁</w:t>
            </w:r>
            <w:r>
              <w:rPr>
                <w:rFonts w:hint="eastAsia" w:ascii="宋体" w:hAnsi="宋体" w:cs="宋体"/>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UPS</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SANKPH</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按需定制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音频工作站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Avid</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Protools</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套</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1、同步发音/轨道：不少于</w:t>
            </w:r>
            <w:r>
              <w:rPr>
                <w:rFonts w:ascii="宋体" w:hAnsi="宋体" w:cs="宋体"/>
                <w:color w:val="000000"/>
                <w:kern w:val="0"/>
                <w:sz w:val="20"/>
                <w:szCs w:val="20"/>
                <w:lang w:bidi="ar"/>
              </w:rPr>
              <w:t>512</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2、同时录制输入：不少于</w:t>
            </w:r>
            <w:r>
              <w:rPr>
                <w:rFonts w:ascii="宋体" w:hAnsi="宋体" w:cs="宋体"/>
                <w:color w:val="000000"/>
                <w:kern w:val="0"/>
                <w:sz w:val="20"/>
                <w:szCs w:val="20"/>
                <w:lang w:bidi="ar"/>
              </w:rPr>
              <w:t>64</w:t>
            </w:r>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3、MIDI轨道：不少于1024；</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4、乐器轨道：不少于512；</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5、辅助轨道：不少于128；</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6、BUS轨道：无限制；</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bookmarkStart w:id="499" w:name="_Hlk144981808"/>
            <w:r>
              <w:rPr>
                <w:rFonts w:hint="eastAsia" w:ascii="宋体" w:hAnsi="宋体" w:cs="宋体"/>
                <w:color w:val="000000"/>
                <w:kern w:val="0"/>
                <w:sz w:val="20"/>
                <w:szCs w:val="20"/>
                <w:lang w:bidi="ar"/>
              </w:rPr>
              <w:t>、多通道混音；支持立体声、环绕声、Dolby Atmos</w:t>
            </w:r>
            <w:bookmarkEnd w:id="499"/>
            <w:r>
              <w:rPr>
                <w:rFonts w:hint="eastAsia" w:ascii="宋体" w:hAnsi="宋体" w:cs="宋体"/>
                <w:color w:val="000000"/>
                <w:kern w:val="0"/>
                <w:sz w:val="20"/>
                <w:szCs w:val="20"/>
                <w:lang w:bidi="ar"/>
              </w:rPr>
              <w:t>；</w:t>
            </w:r>
          </w:p>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8、最大采样率：不低于32bit/192 kHz；</w:t>
            </w:r>
          </w:p>
          <w:p>
            <w:pPr>
              <w:widowControl/>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9</w:t>
            </w:r>
            <w:r>
              <w:rPr>
                <w:rFonts w:hint="eastAsia" w:ascii="宋体" w:hAnsi="宋体" w:cs="宋体"/>
                <w:color w:val="000000"/>
                <w:kern w:val="0"/>
                <w:sz w:val="20"/>
                <w:szCs w:val="20"/>
                <w:lang w:bidi="ar"/>
              </w:rPr>
              <w:t>、包含插件：不少于120个。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音频接口</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Prism Sound</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Titan</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1、模拟通道：不少于8进8出；</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2、话放通道：不少于4路；</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3、DI通道：不少于2路；</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4、RCA输入输出接口：不少于2 x 2；</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5、ADAT输入输出接口：不少于2 x 2；</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6、字时钟接口：不少于1进1出；</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7、最高采样率：不低于192kHz；</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8、扩展功能：支持插入ProTools HDX 和 Dante 模块；</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9、Verifile技术可检测音频流或录音文件发生的错误；</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10、输入具有“ Overkiller”渐进式软限制器；</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11、立体声输入可开启(M/S) 矩阵功能；</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12、支持SRC。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音频工作站</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DELL</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3660（i9/32G/2T/RTX3060)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第12代智能英特尔® 酷睿™ i9-12900 (30 MB 缓存, 16 核, 24 线程, 睿频至高可达5.10 GHz Turbo, 65 W) ，内存不小于32G/2T，显卡RTX3060。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大振膜电容话筒</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Townsend Labs</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Sphere L22</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支</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1、麦克风类型：电容数字建模话筒；</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2、单声道/立体声：双振膜，立体声输出；</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3、指向性：不少于心型，全指，8字型；</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4、最大声压级：不小于140分贝声压级；</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5、输出阻抗：不小于200欧姆；</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6、动态范围：不小于</w:t>
            </w:r>
            <w:r>
              <w:rPr>
                <w:rFonts w:ascii="宋体" w:hAnsi="宋体" w:cs="宋体"/>
                <w:kern w:val="0"/>
                <w:sz w:val="20"/>
                <w:szCs w:val="20"/>
                <w:lang w:bidi="ar"/>
              </w:rPr>
              <w:t>133</w:t>
            </w:r>
            <w:r>
              <w:rPr>
                <w:rFonts w:hint="eastAsia" w:ascii="宋体" w:hAnsi="宋体" w:cs="宋体"/>
                <w:kern w:val="0"/>
                <w:sz w:val="20"/>
                <w:szCs w:val="20"/>
                <w:lang w:bidi="ar"/>
              </w:rPr>
              <w:t xml:space="preserve"> dB；</w:t>
            </w:r>
          </w:p>
          <w:p>
            <w:pPr>
              <w:widowControl/>
              <w:textAlignment w:val="center"/>
              <w:rPr>
                <w:rFonts w:ascii="宋体" w:hAnsi="宋体" w:cs="宋体"/>
                <w:kern w:val="0"/>
                <w:sz w:val="20"/>
                <w:szCs w:val="20"/>
                <w:lang w:bidi="ar"/>
              </w:rPr>
            </w:pPr>
            <w:r>
              <w:rPr>
                <w:rFonts w:ascii="宋体" w:hAnsi="宋体" w:cs="宋体"/>
                <w:kern w:val="0"/>
                <w:sz w:val="20"/>
                <w:szCs w:val="20"/>
                <w:lang w:bidi="ar"/>
              </w:rPr>
              <w:t>7</w:t>
            </w:r>
            <w:r>
              <w:rPr>
                <w:rFonts w:hint="eastAsia" w:ascii="宋体" w:hAnsi="宋体" w:cs="宋体"/>
                <w:kern w:val="0"/>
                <w:sz w:val="20"/>
                <w:szCs w:val="20"/>
                <w:lang w:bidi="ar"/>
              </w:rPr>
              <w:t>、连接器：5针XLR（包括双XLR分线）；</w:t>
            </w:r>
          </w:p>
          <w:p>
            <w:pPr>
              <w:widowControl/>
              <w:textAlignment w:val="center"/>
              <w:rPr>
                <w:rFonts w:ascii="宋体" w:hAnsi="宋体" w:cs="宋体"/>
                <w:kern w:val="0"/>
                <w:sz w:val="20"/>
                <w:szCs w:val="20"/>
                <w:lang w:bidi="ar"/>
              </w:rPr>
            </w:pPr>
            <w:r>
              <w:rPr>
                <w:rFonts w:ascii="宋体" w:hAnsi="宋体" w:cs="宋体"/>
                <w:kern w:val="0"/>
                <w:sz w:val="20"/>
                <w:szCs w:val="20"/>
                <w:lang w:bidi="ar"/>
              </w:rPr>
              <w:t>8</w:t>
            </w:r>
            <w:r>
              <w:rPr>
                <w:rFonts w:hint="eastAsia" w:ascii="宋体" w:hAnsi="宋体" w:cs="宋体"/>
                <w:kern w:val="0"/>
                <w:sz w:val="20"/>
                <w:szCs w:val="20"/>
                <w:lang w:bidi="ar"/>
              </w:rPr>
              <w:t>、支持话筒建模的型号不少于3</w:t>
            </w:r>
            <w:r>
              <w:rPr>
                <w:rFonts w:ascii="宋体" w:hAnsi="宋体" w:cs="宋体"/>
                <w:kern w:val="0"/>
                <w:sz w:val="20"/>
                <w:szCs w:val="20"/>
                <w:lang w:bidi="ar"/>
              </w:rPr>
              <w:t>8</w:t>
            </w:r>
            <w:r>
              <w:rPr>
                <w:rFonts w:hint="eastAsia" w:ascii="宋体" w:hAnsi="宋体" w:cs="宋体"/>
                <w:kern w:val="0"/>
                <w:sz w:val="20"/>
                <w:szCs w:val="20"/>
                <w:lang w:bidi="ar"/>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大振膜电容话筒</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Warm Audio</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WA-87 R2</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支</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1、指向性：不少于心形，全指，8 字形；</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2、频率响应：不劣于20Hz - 20kHz；</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3、最大声压级：不小于125dB；</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4、带低切与 Pad功能；</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5、附带原厂防震夹和木制保护盒。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有源监听音箱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KRK</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V6</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1、功率配置：双功放；</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2、低频驱动器尺寸：不小于6.5英寸低音扬声器；</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3、高频驱动器尺寸：不小于1英寸高音单元；</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4、低频驱动器功率放大器：不小于125W；</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5、高频驱动器功率放大器：不小于30W；</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6、总功率：不小于155W；</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7、频率范围：不劣于40Hz-24kHz；</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8、最大声压级：不小于115 dB；</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9、输入类型：1 x XLR-1 / 4“组合；</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10、带高/低搁架均衡器设置，dB电平衰减。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监听耳机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KRK</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KNS-8400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副</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1、类型: 开放式监听耳机；</w:t>
            </w:r>
          </w:p>
          <w:p>
            <w:pPr>
              <w:widowControl/>
              <w:textAlignment w:val="center"/>
              <w:rPr>
                <w:rFonts w:ascii="宋体" w:hAnsi="宋体" w:cs="宋体"/>
                <w:kern w:val="0"/>
                <w:sz w:val="20"/>
                <w:szCs w:val="20"/>
                <w:lang w:bidi="ar"/>
              </w:rPr>
            </w:pPr>
            <w:r>
              <w:rPr>
                <w:rFonts w:ascii="宋体" w:hAnsi="宋体" w:cs="宋体"/>
                <w:kern w:val="0"/>
                <w:sz w:val="20"/>
                <w:szCs w:val="20"/>
                <w:lang w:bidi="ar"/>
              </w:rPr>
              <w:t>2</w:t>
            </w:r>
            <w:r>
              <w:rPr>
                <w:rFonts w:hint="eastAsia" w:ascii="宋体" w:hAnsi="宋体" w:cs="宋体"/>
                <w:kern w:val="0"/>
                <w:sz w:val="20"/>
                <w:szCs w:val="20"/>
                <w:lang w:bidi="ar"/>
              </w:rPr>
              <w:t>、标称头戴压力: 4个N（基于平均大小头）；</w:t>
            </w:r>
          </w:p>
          <w:p>
            <w:pPr>
              <w:widowControl/>
              <w:textAlignment w:val="center"/>
              <w:rPr>
                <w:rFonts w:ascii="宋体" w:hAnsi="宋体" w:cs="宋体"/>
                <w:kern w:val="0"/>
                <w:sz w:val="20"/>
                <w:szCs w:val="20"/>
                <w:lang w:bidi="ar"/>
              </w:rPr>
            </w:pPr>
            <w:r>
              <w:rPr>
                <w:rFonts w:ascii="宋体" w:hAnsi="宋体" w:cs="宋体"/>
                <w:kern w:val="0"/>
                <w:sz w:val="20"/>
                <w:szCs w:val="20"/>
                <w:lang w:bidi="ar"/>
              </w:rPr>
              <w:t>3</w:t>
            </w:r>
            <w:r>
              <w:rPr>
                <w:rFonts w:hint="eastAsia" w:ascii="宋体" w:hAnsi="宋体" w:cs="宋体"/>
                <w:kern w:val="0"/>
                <w:sz w:val="20"/>
                <w:szCs w:val="20"/>
                <w:lang w:bidi="ar"/>
              </w:rPr>
              <w:t>、环境噪音隔离: 不小于</w:t>
            </w:r>
            <w:r>
              <w:rPr>
                <w:rFonts w:ascii="宋体" w:hAnsi="宋体" w:cs="宋体"/>
                <w:kern w:val="0"/>
                <w:sz w:val="20"/>
                <w:szCs w:val="20"/>
                <w:lang w:bidi="ar"/>
              </w:rPr>
              <w:t>30</w:t>
            </w:r>
            <w:r>
              <w:rPr>
                <w:rFonts w:hint="eastAsia" w:ascii="宋体" w:hAnsi="宋体" w:cs="宋体"/>
                <w:kern w:val="0"/>
                <w:sz w:val="20"/>
                <w:szCs w:val="20"/>
                <w:lang w:bidi="ar"/>
              </w:rPr>
              <w:t>dB；</w:t>
            </w:r>
          </w:p>
          <w:p>
            <w:pPr>
              <w:widowControl/>
              <w:textAlignment w:val="center"/>
              <w:rPr>
                <w:rFonts w:ascii="宋体" w:hAnsi="宋体" w:cs="宋体"/>
                <w:kern w:val="0"/>
                <w:sz w:val="20"/>
                <w:szCs w:val="20"/>
                <w:lang w:bidi="ar"/>
              </w:rPr>
            </w:pPr>
            <w:r>
              <w:rPr>
                <w:rFonts w:ascii="宋体" w:hAnsi="宋体" w:cs="宋体"/>
                <w:kern w:val="0"/>
                <w:sz w:val="20"/>
                <w:szCs w:val="20"/>
                <w:lang w:bidi="ar"/>
              </w:rPr>
              <w:t>4</w:t>
            </w:r>
            <w:r>
              <w:rPr>
                <w:rFonts w:hint="eastAsia" w:ascii="宋体" w:hAnsi="宋体" w:cs="宋体"/>
                <w:kern w:val="0"/>
                <w:sz w:val="20"/>
                <w:szCs w:val="20"/>
                <w:lang w:bidi="ar"/>
              </w:rPr>
              <w:t>、耳机单元:不小于40毫米钕；</w:t>
            </w:r>
          </w:p>
          <w:p>
            <w:pPr>
              <w:widowControl/>
              <w:textAlignment w:val="center"/>
              <w:rPr>
                <w:rFonts w:ascii="宋体" w:hAnsi="宋体" w:cs="宋体"/>
                <w:kern w:val="0"/>
                <w:sz w:val="20"/>
                <w:szCs w:val="20"/>
                <w:lang w:bidi="ar"/>
              </w:rPr>
            </w:pPr>
            <w:r>
              <w:rPr>
                <w:rFonts w:ascii="宋体" w:hAnsi="宋体" w:cs="宋体"/>
                <w:kern w:val="0"/>
                <w:sz w:val="20"/>
                <w:szCs w:val="20"/>
                <w:lang w:bidi="ar"/>
              </w:rPr>
              <w:t>5</w:t>
            </w:r>
            <w:r>
              <w:rPr>
                <w:rFonts w:hint="eastAsia" w:ascii="宋体" w:hAnsi="宋体" w:cs="宋体"/>
                <w:kern w:val="0"/>
                <w:sz w:val="20"/>
                <w:szCs w:val="20"/>
                <w:lang w:bidi="ar"/>
              </w:rPr>
              <w:t>、标称阻抗:不大于36欧姆；</w:t>
            </w:r>
          </w:p>
          <w:p>
            <w:pPr>
              <w:widowControl/>
              <w:textAlignment w:val="center"/>
              <w:rPr>
                <w:rFonts w:ascii="宋体" w:hAnsi="宋体" w:cs="宋体"/>
                <w:kern w:val="0"/>
                <w:sz w:val="20"/>
                <w:szCs w:val="20"/>
                <w:lang w:bidi="ar"/>
              </w:rPr>
            </w:pPr>
            <w:r>
              <w:rPr>
                <w:rFonts w:ascii="宋体" w:hAnsi="宋体" w:cs="宋体"/>
                <w:kern w:val="0"/>
                <w:sz w:val="20"/>
                <w:szCs w:val="20"/>
                <w:lang w:bidi="ar"/>
              </w:rPr>
              <w:t>6</w:t>
            </w:r>
            <w:r>
              <w:rPr>
                <w:rFonts w:hint="eastAsia" w:ascii="宋体" w:hAnsi="宋体" w:cs="宋体"/>
                <w:kern w:val="0"/>
                <w:sz w:val="20"/>
                <w:szCs w:val="20"/>
                <w:lang w:bidi="ar"/>
              </w:rPr>
              <w:t>、频率响应:不劣于</w:t>
            </w:r>
            <w:r>
              <w:rPr>
                <w:rFonts w:ascii="宋体" w:hAnsi="宋体" w:cs="宋体"/>
                <w:kern w:val="0"/>
                <w:sz w:val="20"/>
                <w:szCs w:val="20"/>
                <w:lang w:bidi="ar"/>
              </w:rPr>
              <w:t>5</w:t>
            </w:r>
            <w:r>
              <w:rPr>
                <w:rFonts w:hint="eastAsia" w:ascii="宋体" w:hAnsi="宋体" w:cs="宋体"/>
                <w:kern w:val="0"/>
                <w:sz w:val="20"/>
                <w:szCs w:val="20"/>
                <w:lang w:bidi="ar"/>
              </w:rPr>
              <w:t>Hz</w:t>
            </w:r>
            <w:r>
              <w:rPr>
                <w:rFonts w:ascii="宋体" w:hAnsi="宋体" w:cs="宋体"/>
                <w:kern w:val="0"/>
                <w:sz w:val="20"/>
                <w:szCs w:val="20"/>
                <w:lang w:bidi="ar"/>
              </w:rPr>
              <w:t xml:space="preserve"> - </w:t>
            </w:r>
            <w:r>
              <w:rPr>
                <w:rFonts w:hint="eastAsia" w:ascii="宋体" w:hAnsi="宋体" w:cs="宋体"/>
                <w:kern w:val="0"/>
                <w:sz w:val="20"/>
                <w:szCs w:val="20"/>
                <w:lang w:bidi="ar"/>
              </w:rPr>
              <w:t>2</w:t>
            </w:r>
            <w:r>
              <w:rPr>
                <w:rFonts w:ascii="宋体" w:hAnsi="宋体" w:cs="宋体"/>
                <w:kern w:val="0"/>
                <w:sz w:val="20"/>
                <w:szCs w:val="20"/>
                <w:lang w:bidi="ar"/>
              </w:rPr>
              <w:t>3</w:t>
            </w:r>
            <w:r>
              <w:rPr>
                <w:rFonts w:hint="eastAsia" w:ascii="宋体" w:hAnsi="宋体" w:cs="宋体"/>
                <w:kern w:val="0"/>
                <w:sz w:val="20"/>
                <w:szCs w:val="20"/>
                <w:lang w:bidi="ar"/>
              </w:rPr>
              <w:t>KHz；</w:t>
            </w:r>
          </w:p>
          <w:p>
            <w:pPr>
              <w:widowControl/>
              <w:textAlignment w:val="center"/>
              <w:rPr>
                <w:rFonts w:ascii="宋体" w:hAnsi="宋体" w:cs="宋体"/>
                <w:kern w:val="0"/>
                <w:sz w:val="20"/>
                <w:szCs w:val="20"/>
                <w:lang w:bidi="ar"/>
              </w:rPr>
            </w:pPr>
            <w:r>
              <w:rPr>
                <w:rFonts w:ascii="宋体" w:hAnsi="宋体" w:cs="宋体"/>
                <w:kern w:val="0"/>
                <w:sz w:val="20"/>
                <w:szCs w:val="20"/>
                <w:lang w:bidi="ar"/>
              </w:rPr>
              <w:t>7</w:t>
            </w:r>
            <w:r>
              <w:rPr>
                <w:rFonts w:hint="eastAsia" w:ascii="宋体" w:hAnsi="宋体" w:cs="宋体"/>
                <w:kern w:val="0"/>
                <w:sz w:val="20"/>
                <w:szCs w:val="20"/>
                <w:lang w:bidi="ar"/>
              </w:rPr>
              <w:t>、灵敏度:不小于9</w:t>
            </w:r>
            <w:r>
              <w:rPr>
                <w:rFonts w:ascii="宋体" w:hAnsi="宋体" w:cs="宋体"/>
                <w:kern w:val="0"/>
                <w:sz w:val="20"/>
                <w:szCs w:val="20"/>
                <w:lang w:bidi="ar"/>
              </w:rPr>
              <w:t>7</w:t>
            </w:r>
            <w:r>
              <w:rPr>
                <w:rFonts w:hint="eastAsia" w:ascii="宋体" w:hAnsi="宋体" w:cs="宋体"/>
                <w:kern w:val="0"/>
                <w:sz w:val="20"/>
                <w:szCs w:val="20"/>
                <w:lang w:bidi="ar"/>
              </w:rPr>
              <w:t>dBSPL；</w:t>
            </w:r>
          </w:p>
          <w:p>
            <w:pPr>
              <w:widowControl/>
              <w:textAlignment w:val="center"/>
              <w:rPr>
                <w:rFonts w:ascii="宋体" w:hAnsi="宋体" w:cs="宋体"/>
                <w:kern w:val="0"/>
                <w:sz w:val="20"/>
                <w:szCs w:val="20"/>
                <w:lang w:bidi="ar"/>
              </w:rPr>
            </w:pPr>
            <w:r>
              <w:rPr>
                <w:rFonts w:ascii="宋体" w:hAnsi="宋体" w:cs="宋体"/>
                <w:kern w:val="0"/>
                <w:sz w:val="20"/>
                <w:szCs w:val="20"/>
                <w:lang w:bidi="ar"/>
              </w:rPr>
              <w:t>8</w:t>
            </w:r>
            <w:r>
              <w:rPr>
                <w:rFonts w:hint="eastAsia" w:ascii="宋体" w:hAnsi="宋体" w:cs="宋体"/>
                <w:kern w:val="0"/>
                <w:sz w:val="20"/>
                <w:szCs w:val="20"/>
                <w:lang w:bidi="ar"/>
              </w:rPr>
              <w:t>、最大声压级:不小于12</w:t>
            </w:r>
            <w:r>
              <w:rPr>
                <w:rFonts w:ascii="宋体" w:hAnsi="宋体" w:cs="宋体"/>
                <w:kern w:val="0"/>
                <w:sz w:val="20"/>
                <w:szCs w:val="20"/>
                <w:lang w:bidi="ar"/>
              </w:rPr>
              <w:t>4</w:t>
            </w:r>
            <w:r>
              <w:rPr>
                <w:rFonts w:hint="eastAsia" w:ascii="宋体" w:hAnsi="宋体" w:cs="宋体"/>
                <w:kern w:val="0"/>
                <w:sz w:val="20"/>
                <w:szCs w:val="20"/>
                <w:lang w:bidi="ar"/>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监听耳机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KRK</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KNS-6400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4</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副</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1、类型: 开放式监听耳机；</w:t>
            </w:r>
          </w:p>
          <w:p>
            <w:pPr>
              <w:widowControl/>
              <w:textAlignment w:val="center"/>
              <w:rPr>
                <w:rFonts w:ascii="宋体" w:hAnsi="宋体" w:cs="宋体"/>
                <w:kern w:val="0"/>
                <w:sz w:val="20"/>
                <w:szCs w:val="20"/>
                <w:lang w:bidi="ar"/>
              </w:rPr>
            </w:pPr>
            <w:r>
              <w:rPr>
                <w:rFonts w:ascii="宋体" w:hAnsi="宋体" w:cs="宋体"/>
                <w:kern w:val="0"/>
                <w:sz w:val="20"/>
                <w:szCs w:val="20"/>
                <w:lang w:bidi="ar"/>
              </w:rPr>
              <w:t>2</w:t>
            </w:r>
            <w:r>
              <w:rPr>
                <w:rFonts w:hint="eastAsia" w:ascii="宋体" w:hAnsi="宋体" w:cs="宋体"/>
                <w:kern w:val="0"/>
                <w:sz w:val="20"/>
                <w:szCs w:val="20"/>
                <w:lang w:bidi="ar"/>
              </w:rPr>
              <w:t>、标称头戴压力: 4个N（基于平均大小头）；</w:t>
            </w:r>
          </w:p>
          <w:p>
            <w:pPr>
              <w:widowControl/>
              <w:textAlignment w:val="center"/>
              <w:rPr>
                <w:rFonts w:ascii="宋体" w:hAnsi="宋体" w:cs="宋体"/>
                <w:kern w:val="0"/>
                <w:sz w:val="20"/>
                <w:szCs w:val="20"/>
                <w:lang w:bidi="ar"/>
              </w:rPr>
            </w:pPr>
            <w:r>
              <w:rPr>
                <w:rFonts w:ascii="宋体" w:hAnsi="宋体" w:cs="宋体"/>
                <w:kern w:val="0"/>
                <w:sz w:val="20"/>
                <w:szCs w:val="20"/>
                <w:lang w:bidi="ar"/>
              </w:rPr>
              <w:t>3</w:t>
            </w:r>
            <w:r>
              <w:rPr>
                <w:rFonts w:hint="eastAsia" w:ascii="宋体" w:hAnsi="宋体" w:cs="宋体"/>
                <w:kern w:val="0"/>
                <w:sz w:val="20"/>
                <w:szCs w:val="20"/>
                <w:lang w:bidi="ar"/>
              </w:rPr>
              <w:t>、环境噪音隔离: 不小于26dB；</w:t>
            </w:r>
          </w:p>
          <w:p>
            <w:pPr>
              <w:widowControl/>
              <w:textAlignment w:val="center"/>
              <w:rPr>
                <w:rFonts w:ascii="宋体" w:hAnsi="宋体" w:cs="宋体"/>
                <w:kern w:val="0"/>
                <w:sz w:val="20"/>
                <w:szCs w:val="20"/>
                <w:lang w:bidi="ar"/>
              </w:rPr>
            </w:pPr>
            <w:r>
              <w:rPr>
                <w:rFonts w:ascii="宋体" w:hAnsi="宋体" w:cs="宋体"/>
                <w:kern w:val="0"/>
                <w:sz w:val="20"/>
                <w:szCs w:val="20"/>
                <w:lang w:bidi="ar"/>
              </w:rPr>
              <w:t>4</w:t>
            </w:r>
            <w:r>
              <w:rPr>
                <w:rFonts w:hint="eastAsia" w:ascii="宋体" w:hAnsi="宋体" w:cs="宋体"/>
                <w:kern w:val="0"/>
                <w:sz w:val="20"/>
                <w:szCs w:val="20"/>
                <w:lang w:bidi="ar"/>
              </w:rPr>
              <w:t>、耳机单元:不小于40毫米钕；</w:t>
            </w:r>
          </w:p>
          <w:p>
            <w:pPr>
              <w:widowControl/>
              <w:textAlignment w:val="center"/>
              <w:rPr>
                <w:rFonts w:ascii="宋体" w:hAnsi="宋体" w:cs="宋体"/>
                <w:kern w:val="0"/>
                <w:sz w:val="20"/>
                <w:szCs w:val="20"/>
                <w:lang w:bidi="ar"/>
              </w:rPr>
            </w:pPr>
            <w:r>
              <w:rPr>
                <w:rFonts w:ascii="宋体" w:hAnsi="宋体" w:cs="宋体"/>
                <w:kern w:val="0"/>
                <w:sz w:val="20"/>
                <w:szCs w:val="20"/>
                <w:lang w:bidi="ar"/>
              </w:rPr>
              <w:t>5</w:t>
            </w:r>
            <w:r>
              <w:rPr>
                <w:rFonts w:hint="eastAsia" w:ascii="宋体" w:hAnsi="宋体" w:cs="宋体"/>
                <w:kern w:val="0"/>
                <w:sz w:val="20"/>
                <w:szCs w:val="20"/>
                <w:lang w:bidi="ar"/>
              </w:rPr>
              <w:t>、标称阻抗:不大于36欧姆；</w:t>
            </w:r>
          </w:p>
          <w:p>
            <w:pPr>
              <w:widowControl/>
              <w:textAlignment w:val="center"/>
              <w:rPr>
                <w:rFonts w:ascii="宋体" w:hAnsi="宋体" w:cs="宋体"/>
                <w:kern w:val="0"/>
                <w:sz w:val="20"/>
                <w:szCs w:val="20"/>
                <w:lang w:bidi="ar"/>
              </w:rPr>
            </w:pPr>
            <w:r>
              <w:rPr>
                <w:rFonts w:ascii="宋体" w:hAnsi="宋体" w:cs="宋体"/>
                <w:kern w:val="0"/>
                <w:sz w:val="20"/>
                <w:szCs w:val="20"/>
                <w:lang w:bidi="ar"/>
              </w:rPr>
              <w:t>6</w:t>
            </w:r>
            <w:r>
              <w:rPr>
                <w:rFonts w:hint="eastAsia" w:ascii="宋体" w:hAnsi="宋体" w:cs="宋体"/>
                <w:kern w:val="0"/>
                <w:sz w:val="20"/>
                <w:szCs w:val="20"/>
                <w:lang w:bidi="ar"/>
              </w:rPr>
              <w:t>、频率响应:不劣于10Hz</w:t>
            </w:r>
            <w:r>
              <w:rPr>
                <w:rFonts w:ascii="宋体" w:hAnsi="宋体" w:cs="宋体"/>
                <w:kern w:val="0"/>
                <w:sz w:val="20"/>
                <w:szCs w:val="20"/>
                <w:lang w:bidi="ar"/>
              </w:rPr>
              <w:t xml:space="preserve"> - </w:t>
            </w:r>
            <w:r>
              <w:rPr>
                <w:rFonts w:hint="eastAsia" w:ascii="宋体" w:hAnsi="宋体" w:cs="宋体"/>
                <w:kern w:val="0"/>
                <w:sz w:val="20"/>
                <w:szCs w:val="20"/>
                <w:lang w:bidi="ar"/>
              </w:rPr>
              <w:t>22KHz；</w:t>
            </w:r>
          </w:p>
          <w:p>
            <w:pPr>
              <w:widowControl/>
              <w:textAlignment w:val="center"/>
              <w:rPr>
                <w:rFonts w:ascii="宋体" w:hAnsi="宋体" w:cs="宋体"/>
                <w:kern w:val="0"/>
                <w:sz w:val="20"/>
                <w:szCs w:val="20"/>
                <w:lang w:bidi="ar"/>
              </w:rPr>
            </w:pPr>
            <w:r>
              <w:rPr>
                <w:rFonts w:ascii="宋体" w:hAnsi="宋体" w:cs="宋体"/>
                <w:kern w:val="0"/>
                <w:sz w:val="20"/>
                <w:szCs w:val="20"/>
                <w:lang w:bidi="ar"/>
              </w:rPr>
              <w:t>7</w:t>
            </w:r>
            <w:r>
              <w:rPr>
                <w:rFonts w:hint="eastAsia" w:ascii="宋体" w:hAnsi="宋体" w:cs="宋体"/>
                <w:kern w:val="0"/>
                <w:sz w:val="20"/>
                <w:szCs w:val="20"/>
                <w:lang w:bidi="ar"/>
              </w:rPr>
              <w:t>、灵敏度:不小于95dBSPL；</w:t>
            </w:r>
          </w:p>
          <w:p>
            <w:pPr>
              <w:widowControl/>
              <w:textAlignment w:val="center"/>
              <w:rPr>
                <w:rFonts w:ascii="宋体" w:hAnsi="宋体" w:cs="宋体"/>
                <w:kern w:val="0"/>
                <w:sz w:val="20"/>
                <w:szCs w:val="20"/>
                <w:lang w:bidi="ar"/>
              </w:rPr>
            </w:pPr>
            <w:r>
              <w:rPr>
                <w:rFonts w:ascii="宋体" w:hAnsi="宋体" w:cs="宋体"/>
                <w:kern w:val="0"/>
                <w:sz w:val="20"/>
                <w:szCs w:val="20"/>
                <w:lang w:bidi="ar"/>
              </w:rPr>
              <w:t>8</w:t>
            </w:r>
            <w:r>
              <w:rPr>
                <w:rFonts w:hint="eastAsia" w:ascii="宋体" w:hAnsi="宋体" w:cs="宋体"/>
                <w:kern w:val="0"/>
                <w:sz w:val="20"/>
                <w:szCs w:val="20"/>
                <w:lang w:bidi="ar"/>
              </w:rPr>
              <w:t>、最大声压级:不小于122dB。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监听控制器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Mackie</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Big Knob Studio</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1、立体声监听控制器；</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2、立体声输入：不少于3对；</w:t>
            </w:r>
          </w:p>
          <w:p>
            <w:pPr>
              <w:snapToGrid w:val="0"/>
              <w:rPr>
                <w:rFonts w:ascii="宋体" w:hAnsi="宋体" w:cs="宋体"/>
                <w:kern w:val="0"/>
                <w:sz w:val="20"/>
                <w:szCs w:val="20"/>
                <w:lang w:bidi="ar"/>
              </w:rPr>
            </w:pPr>
            <w:r>
              <w:rPr>
                <w:rFonts w:hint="eastAsia" w:ascii="宋体" w:hAnsi="宋体" w:cs="宋体"/>
                <w:kern w:val="0"/>
                <w:sz w:val="20"/>
                <w:szCs w:val="20"/>
                <w:lang w:bidi="ar"/>
              </w:rPr>
              <w:t>3、立体声输出：不少于2对；</w:t>
            </w:r>
          </w:p>
          <w:p>
            <w:pPr>
              <w:snapToGrid w:val="0"/>
              <w:rPr>
                <w:rFonts w:ascii="宋体" w:hAnsi="宋体" w:cs="宋体"/>
                <w:kern w:val="0"/>
                <w:sz w:val="20"/>
                <w:szCs w:val="20"/>
                <w:lang w:bidi="ar"/>
              </w:rPr>
            </w:pPr>
            <w:r>
              <w:rPr>
                <w:rFonts w:ascii="宋体" w:hAnsi="宋体" w:cs="宋体"/>
                <w:kern w:val="0"/>
                <w:sz w:val="20"/>
                <w:szCs w:val="20"/>
                <w:lang w:bidi="ar"/>
              </w:rPr>
              <w:t>4</w:t>
            </w:r>
            <w:r>
              <w:rPr>
                <w:rFonts w:hint="eastAsia" w:ascii="宋体" w:hAnsi="宋体" w:cs="宋体"/>
                <w:kern w:val="0"/>
                <w:sz w:val="20"/>
                <w:szCs w:val="20"/>
                <w:lang w:bidi="ar"/>
              </w:rPr>
              <w:t>、U</w:t>
            </w:r>
            <w:r>
              <w:rPr>
                <w:rFonts w:ascii="宋体" w:hAnsi="宋体" w:cs="宋体"/>
                <w:kern w:val="0"/>
                <w:sz w:val="20"/>
                <w:szCs w:val="20"/>
                <w:lang w:bidi="ar"/>
              </w:rPr>
              <w:t>SB</w:t>
            </w:r>
            <w:r>
              <w:rPr>
                <w:rFonts w:hint="eastAsia" w:ascii="宋体" w:hAnsi="宋体" w:cs="宋体"/>
                <w:kern w:val="0"/>
                <w:sz w:val="20"/>
                <w:szCs w:val="20"/>
                <w:lang w:bidi="ar"/>
              </w:rPr>
              <w:t>：不少于2x</w:t>
            </w:r>
            <w:r>
              <w:rPr>
                <w:rFonts w:ascii="宋体" w:hAnsi="宋体" w:cs="宋体"/>
                <w:kern w:val="0"/>
                <w:sz w:val="20"/>
                <w:szCs w:val="20"/>
                <w:lang w:bidi="ar"/>
              </w:rPr>
              <w:t>2</w:t>
            </w:r>
            <w:r>
              <w:rPr>
                <w:rFonts w:hint="eastAsia" w:ascii="宋体" w:hAnsi="宋体" w:cs="宋体"/>
                <w:kern w:val="0"/>
                <w:sz w:val="20"/>
                <w:szCs w:val="20"/>
                <w:lang w:bidi="ar"/>
              </w:rPr>
              <w:t>；</w:t>
            </w:r>
          </w:p>
          <w:p>
            <w:pPr>
              <w:snapToGrid w:val="0"/>
              <w:rPr>
                <w:rFonts w:ascii="宋体" w:hAnsi="宋体" w:cs="宋体"/>
                <w:kern w:val="0"/>
                <w:sz w:val="20"/>
                <w:szCs w:val="20"/>
                <w:lang w:bidi="ar"/>
              </w:rPr>
            </w:pPr>
            <w:r>
              <w:rPr>
                <w:rFonts w:ascii="宋体" w:hAnsi="宋体" w:cs="宋体"/>
                <w:kern w:val="0"/>
                <w:sz w:val="20"/>
                <w:szCs w:val="20"/>
                <w:lang w:bidi="ar"/>
              </w:rPr>
              <w:t>5</w:t>
            </w:r>
            <w:r>
              <w:rPr>
                <w:rFonts w:hint="eastAsia" w:ascii="宋体" w:hAnsi="宋体" w:cs="宋体"/>
                <w:kern w:val="0"/>
                <w:sz w:val="20"/>
                <w:szCs w:val="20"/>
                <w:lang w:bidi="ar"/>
              </w:rPr>
              <w:t>、采样率：不小于</w:t>
            </w:r>
            <w:r>
              <w:rPr>
                <w:rFonts w:ascii="宋体" w:hAnsi="宋体" w:cs="宋体"/>
                <w:kern w:val="0"/>
                <w:sz w:val="20"/>
                <w:szCs w:val="20"/>
                <w:lang w:bidi="ar"/>
              </w:rPr>
              <w:t>96</w:t>
            </w:r>
            <w:r>
              <w:rPr>
                <w:rFonts w:hint="eastAsia" w:ascii="宋体" w:hAnsi="宋体" w:cs="宋体"/>
                <w:kern w:val="0"/>
                <w:sz w:val="20"/>
                <w:szCs w:val="20"/>
                <w:lang w:bidi="ar"/>
              </w:rPr>
              <w:t>k</w:t>
            </w:r>
            <w:r>
              <w:rPr>
                <w:rFonts w:ascii="宋体" w:hAnsi="宋体" w:cs="宋体"/>
                <w:kern w:val="0"/>
                <w:sz w:val="20"/>
                <w:szCs w:val="20"/>
                <w:lang w:bidi="ar"/>
              </w:rPr>
              <w:t>H</w:t>
            </w:r>
            <w:r>
              <w:rPr>
                <w:rFonts w:hint="eastAsia" w:ascii="宋体" w:hAnsi="宋体" w:cs="宋体"/>
                <w:kern w:val="0"/>
                <w:sz w:val="20"/>
                <w:szCs w:val="20"/>
                <w:lang w:bidi="ar"/>
              </w:rPr>
              <w:t>z</w:t>
            </w:r>
            <w:r>
              <w:rPr>
                <w:rFonts w:ascii="宋体" w:hAnsi="宋体" w:cs="宋体"/>
                <w:kern w:val="0"/>
                <w:sz w:val="20"/>
                <w:szCs w:val="20"/>
                <w:lang w:bidi="ar"/>
              </w:rPr>
              <w:t>/24-</w:t>
            </w:r>
            <w:r>
              <w:rPr>
                <w:rFonts w:hint="eastAsia" w:ascii="宋体" w:hAnsi="宋体" w:cs="宋体"/>
                <w:kern w:val="0"/>
                <w:sz w:val="20"/>
                <w:szCs w:val="20"/>
                <w:lang w:bidi="ar"/>
              </w:rPr>
              <w:t>bit；</w:t>
            </w:r>
          </w:p>
          <w:p>
            <w:pPr>
              <w:widowControl/>
              <w:textAlignment w:val="center"/>
              <w:rPr>
                <w:rFonts w:ascii="宋体" w:hAnsi="宋体" w:cs="宋体"/>
                <w:kern w:val="0"/>
                <w:sz w:val="20"/>
                <w:szCs w:val="20"/>
                <w:lang w:bidi="ar"/>
              </w:rPr>
            </w:pPr>
            <w:r>
              <w:rPr>
                <w:rFonts w:ascii="宋体" w:hAnsi="宋体" w:cs="宋体"/>
                <w:kern w:val="0"/>
                <w:sz w:val="20"/>
                <w:szCs w:val="20"/>
                <w:lang w:bidi="ar"/>
              </w:rPr>
              <w:t>6</w:t>
            </w:r>
            <w:r>
              <w:rPr>
                <w:rFonts w:hint="eastAsia" w:ascii="宋体" w:hAnsi="宋体" w:cs="宋体"/>
                <w:kern w:val="0"/>
                <w:sz w:val="20"/>
                <w:szCs w:val="20"/>
                <w:lang w:bidi="ar"/>
              </w:rPr>
              <w:t>、耳机输出：不少于</w:t>
            </w:r>
            <w:r>
              <w:rPr>
                <w:rFonts w:ascii="宋体" w:hAnsi="宋体" w:cs="宋体"/>
                <w:kern w:val="0"/>
                <w:sz w:val="20"/>
                <w:szCs w:val="20"/>
                <w:lang w:bidi="ar"/>
              </w:rPr>
              <w:t>2</w:t>
            </w:r>
            <w:r>
              <w:rPr>
                <w:rFonts w:hint="eastAsia" w:ascii="宋体" w:hAnsi="宋体" w:cs="宋体"/>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耳机放大器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Behringer</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HA8000</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台</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1、不少于8个独立的耳机放大器；</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2、可切换单声道与立体声；</w:t>
            </w:r>
          </w:p>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3、不少于8个独立的直接输入。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标准话筒架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K&amp;M</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21020.300.55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标准话筒支架,配横臂,黑色。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防喷罩</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K&amp;M</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23956-000-55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话筒防喷罩。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机柜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color w:val="000000"/>
                <w:sz w:val="20"/>
                <w:szCs w:val="20"/>
              </w:rPr>
              <w:t>42U（含PDU)</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4</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个</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42U机柜（含PDU)。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隔墙装饰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250</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按需定制，双面隔墙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 xml:space="preserve"> 环境吸音、隔音装饰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320</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按需定制，环境吸音、隔音装饰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天花、地板</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color w:val="000000"/>
                <w:sz w:val="20"/>
                <w:szCs w:val="20"/>
              </w:rPr>
              <w:t>定制</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200</w:t>
            </w:r>
          </w:p>
        </w:tc>
        <w:tc>
          <w:tcPr>
            <w:tcW w:w="5789"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按需定制，天花、地板</w:t>
            </w:r>
          </w:p>
        </w:tc>
      </w:tr>
    </w:tbl>
    <w:p>
      <w:pPr>
        <w:spacing w:line="600" w:lineRule="exact"/>
        <w:jc w:val="left"/>
        <w:rPr>
          <w:rFonts w:ascii="宋体" w:hAnsi="宋体" w:cs="宋体"/>
          <w:szCs w:val="21"/>
        </w:rPr>
      </w:pPr>
      <w:r>
        <w:rPr>
          <w:rFonts w:hint="eastAsia"/>
        </w:rPr>
        <w:t>（3）融媒体中心</w:t>
      </w:r>
      <w:r>
        <w:rPr>
          <w:rFonts w:hint="eastAsia" w:ascii="宋体" w:hAnsi="宋体" w:cs="宋体"/>
          <w:szCs w:val="21"/>
        </w:rPr>
        <w:t>AI媒体资源库建设</w:t>
      </w:r>
    </w:p>
    <w:tbl>
      <w:tblPr>
        <w:tblStyle w:val="40"/>
        <w:tblW w:w="0" w:type="auto"/>
        <w:jc w:val="center"/>
        <w:tblLayout w:type="fixed"/>
        <w:tblCellMar>
          <w:top w:w="0" w:type="dxa"/>
          <w:left w:w="108" w:type="dxa"/>
          <w:bottom w:w="0" w:type="dxa"/>
          <w:right w:w="108" w:type="dxa"/>
        </w:tblCellMar>
      </w:tblPr>
      <w:tblGrid>
        <w:gridCol w:w="1666"/>
        <w:gridCol w:w="1611"/>
        <w:gridCol w:w="1484"/>
        <w:gridCol w:w="953"/>
        <w:gridCol w:w="851"/>
        <w:gridCol w:w="4716"/>
      </w:tblGrid>
      <w:tr>
        <w:tblPrEx>
          <w:tblCellMar>
            <w:top w:w="0" w:type="dxa"/>
            <w:left w:w="108" w:type="dxa"/>
            <w:bottom w:w="0" w:type="dxa"/>
            <w:right w:w="108" w:type="dxa"/>
          </w:tblCellMar>
        </w:tblPrEx>
        <w:trPr>
          <w:trHeight w:val="625" w:hRule="atLeast"/>
          <w:jc w:val="center"/>
        </w:trPr>
        <w:tc>
          <w:tcPr>
            <w:tcW w:w="1666"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b/>
                <w:bCs/>
                <w:color w:val="000000"/>
                <w:kern w:val="0"/>
                <w:sz w:val="20"/>
                <w:szCs w:val="20"/>
                <w:lang w:bidi="ar"/>
              </w:rPr>
              <w:t>设备名称</w:t>
            </w:r>
          </w:p>
        </w:tc>
        <w:tc>
          <w:tcPr>
            <w:tcW w:w="1611"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参考品牌（或相当于）</w:t>
            </w:r>
          </w:p>
        </w:tc>
        <w:tc>
          <w:tcPr>
            <w:tcW w:w="1484"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kern w:val="0"/>
                <w:sz w:val="20"/>
                <w:szCs w:val="20"/>
                <w:lang w:bidi="ar"/>
              </w:rPr>
            </w:pPr>
            <w:r>
              <w:rPr>
                <w:rFonts w:hint="eastAsia" w:ascii="宋体" w:hAnsi="宋体" w:cs="宋体"/>
                <w:b/>
                <w:bCs/>
                <w:color w:val="000000"/>
                <w:kern w:val="0"/>
                <w:sz w:val="20"/>
                <w:szCs w:val="20"/>
                <w:lang w:bidi="ar"/>
              </w:rPr>
              <w:t>参考型号（或相当于）</w:t>
            </w:r>
          </w:p>
        </w:tc>
        <w:tc>
          <w:tcPr>
            <w:tcW w:w="953"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b/>
                <w:bCs/>
                <w:color w:val="000000"/>
                <w:kern w:val="0"/>
                <w:sz w:val="20"/>
                <w:szCs w:val="20"/>
                <w:lang w:bidi="ar"/>
              </w:rPr>
              <w:t>数量</w:t>
            </w:r>
          </w:p>
        </w:tc>
        <w:tc>
          <w:tcPr>
            <w:tcW w:w="851"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textAlignment w:val="center"/>
              <w:rPr>
                <w:rFonts w:ascii="宋体" w:hAnsi="宋体" w:cs="宋体"/>
                <w:color w:val="000000"/>
                <w:sz w:val="24"/>
              </w:rPr>
            </w:pPr>
            <w:r>
              <w:rPr>
                <w:rFonts w:hint="eastAsia" w:ascii="宋体" w:hAnsi="宋体" w:cs="宋体"/>
                <w:b/>
                <w:bCs/>
                <w:color w:val="000000"/>
                <w:kern w:val="0"/>
                <w:sz w:val="20"/>
                <w:szCs w:val="20"/>
                <w:lang w:bidi="ar"/>
              </w:rPr>
              <w:t>单位</w:t>
            </w:r>
          </w:p>
        </w:tc>
        <w:tc>
          <w:tcPr>
            <w:tcW w:w="4716"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b/>
                <w:bCs/>
                <w:color w:val="000000"/>
                <w:kern w:val="0"/>
                <w:sz w:val="20"/>
                <w:szCs w:val="20"/>
                <w:lang w:bidi="ar"/>
              </w:rPr>
              <w:t>需求参数描述</w:t>
            </w:r>
          </w:p>
        </w:tc>
      </w:tr>
      <w:tr>
        <w:tblPrEx>
          <w:tblCellMar>
            <w:top w:w="0" w:type="dxa"/>
            <w:left w:w="108" w:type="dxa"/>
            <w:bottom w:w="0" w:type="dxa"/>
            <w:right w:w="108" w:type="dxa"/>
          </w:tblCellMar>
        </w:tblPrEx>
        <w:trPr>
          <w:trHeight w:val="625" w:hRule="atLeast"/>
          <w:jc w:val="center"/>
        </w:trPr>
        <w:tc>
          <w:tcPr>
            <w:tcW w:w="1666" w:type="dxa"/>
            <w:tcBorders>
              <w:top w:val="nil"/>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AI媒资云</w:t>
            </w:r>
            <w:r>
              <w:rPr>
                <w:rFonts w:hint="eastAsia"/>
              </w:rPr>
              <w:t>融媒体中心</w:t>
            </w:r>
            <w:r>
              <w:rPr>
                <w:rFonts w:hint="eastAsia" w:ascii="宋体" w:hAnsi="宋体" w:cs="宋体"/>
                <w:color w:val="121212"/>
                <w:kern w:val="0"/>
                <w:sz w:val="20"/>
                <w:szCs w:val="20"/>
                <w:lang w:bidi="ar"/>
              </w:rPr>
              <w:t>网站服务器</w:t>
            </w:r>
          </w:p>
        </w:tc>
        <w:tc>
          <w:tcPr>
            <w:tcW w:w="1611" w:type="dxa"/>
            <w:tcBorders>
              <w:top w:val="nil"/>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 w:val="20"/>
                <w:szCs w:val="20"/>
                <w:lang w:bidi="ar"/>
              </w:rPr>
            </w:pPr>
            <w:r>
              <w:rPr>
                <w:rFonts w:hint="eastAsia"/>
                <w:sz w:val="20"/>
                <w:szCs w:val="20"/>
              </w:rPr>
              <w:t>戴尔</w:t>
            </w:r>
          </w:p>
        </w:tc>
        <w:tc>
          <w:tcPr>
            <w:tcW w:w="1484" w:type="dxa"/>
            <w:tcBorders>
              <w:top w:val="nil"/>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kern w:val="0"/>
                <w:sz w:val="20"/>
                <w:szCs w:val="20"/>
                <w:lang w:bidi="ar"/>
              </w:rPr>
            </w:pPr>
            <w:r>
              <w:rPr>
                <w:rFonts w:hint="eastAsia" w:ascii="宋体" w:hAnsi="宋体" w:cs="宋体"/>
                <w:color w:val="121212"/>
                <w:kern w:val="0"/>
                <w:sz w:val="20"/>
                <w:szCs w:val="20"/>
                <w:lang w:bidi="ar"/>
              </w:rPr>
              <w:t>R</w:t>
            </w:r>
            <w:r>
              <w:rPr>
                <w:rFonts w:ascii="宋体" w:hAnsi="宋体" w:cs="宋体"/>
                <w:color w:val="121212"/>
                <w:kern w:val="0"/>
                <w:sz w:val="20"/>
                <w:szCs w:val="20"/>
                <w:lang w:bidi="ar"/>
              </w:rPr>
              <w:t>740</w:t>
            </w:r>
          </w:p>
        </w:tc>
        <w:tc>
          <w:tcPr>
            <w:tcW w:w="953" w:type="dxa"/>
            <w:tcBorders>
              <w:top w:val="nil"/>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1</w:t>
            </w:r>
          </w:p>
        </w:tc>
        <w:tc>
          <w:tcPr>
            <w:tcW w:w="851" w:type="dxa"/>
            <w:tcBorders>
              <w:top w:val="nil"/>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台</w:t>
            </w:r>
          </w:p>
        </w:tc>
        <w:tc>
          <w:tcPr>
            <w:tcW w:w="4716" w:type="dxa"/>
            <w:tcBorders>
              <w:top w:val="nil"/>
              <w:left w:val="single" w:color="000000" w:sz="4" w:space="0"/>
              <w:bottom w:val="single" w:color="000000" w:sz="4" w:space="0"/>
              <w:right w:val="single" w:color="000000" w:sz="4" w:space="0"/>
            </w:tcBorders>
            <w:vAlign w:val="center"/>
          </w:tcPr>
          <w:p>
            <w:pPr>
              <w:widowControl/>
              <w:textAlignment w:val="center"/>
              <w:rPr>
                <w:rFonts w:ascii="宋体" w:hAnsi="宋体" w:cs="宋体"/>
                <w:kern w:val="0"/>
                <w:sz w:val="20"/>
                <w:szCs w:val="20"/>
                <w:lang w:bidi="ar"/>
              </w:rPr>
            </w:pPr>
            <w:r>
              <w:rPr>
                <w:rFonts w:hint="eastAsia" w:ascii="宋体" w:hAnsi="宋体" w:cs="宋体"/>
                <w:kern w:val="0"/>
                <w:sz w:val="20"/>
                <w:szCs w:val="20"/>
                <w:lang w:bidi="ar"/>
              </w:rPr>
              <w:t>至强金牌 5218R 20C/40T 128G内存 双硬盘R1阵列</w:t>
            </w:r>
          </w:p>
        </w:tc>
      </w:tr>
      <w:tr>
        <w:tblPrEx>
          <w:tblCellMar>
            <w:top w:w="0" w:type="dxa"/>
            <w:left w:w="108" w:type="dxa"/>
            <w:bottom w:w="0" w:type="dxa"/>
            <w:right w:w="108" w:type="dxa"/>
          </w:tblCellMar>
        </w:tblPrEx>
        <w:trPr>
          <w:trHeight w:val="625" w:hRule="atLeast"/>
          <w:jc w:val="center"/>
        </w:trPr>
        <w:tc>
          <w:tcPr>
            <w:tcW w:w="16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AI媒资云</w:t>
            </w:r>
            <w:r>
              <w:rPr>
                <w:rFonts w:hint="eastAsia"/>
              </w:rPr>
              <w:t>融媒体中心</w:t>
            </w:r>
            <w:r>
              <w:rPr>
                <w:rFonts w:hint="eastAsia" w:ascii="宋体" w:hAnsi="宋体" w:cs="宋体"/>
                <w:color w:val="121212"/>
                <w:kern w:val="0"/>
                <w:sz w:val="20"/>
                <w:szCs w:val="20"/>
                <w:lang w:bidi="ar"/>
              </w:rPr>
              <w:t>储存服务器（存储容量400TB支持多机协同4K剪辑）</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 w:val="20"/>
                <w:szCs w:val="20"/>
                <w:lang w:bidi="ar"/>
              </w:rPr>
            </w:pPr>
            <w:r>
              <w:rPr>
                <w:rFonts w:hint="eastAsia"/>
                <w:sz w:val="20"/>
                <w:szCs w:val="20"/>
              </w:rPr>
              <w:t>好象</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kern w:val="0"/>
                <w:sz w:val="20"/>
                <w:szCs w:val="20"/>
                <w:lang w:bidi="ar"/>
              </w:rPr>
            </w:pPr>
            <w:r>
              <w:rPr>
                <w:rFonts w:ascii="宋体" w:hAnsi="宋体" w:cs="宋体"/>
                <w:color w:val="121212"/>
                <w:kern w:val="0"/>
                <w:sz w:val="20"/>
                <w:szCs w:val="20"/>
                <w:lang w:bidi="ar"/>
              </w:rPr>
              <w:t>cc-360T</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台</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kern w:val="0"/>
                <w:sz w:val="20"/>
                <w:szCs w:val="20"/>
                <w:lang w:bidi="ar"/>
              </w:rPr>
            </w:pPr>
            <w:r>
              <w:rPr>
                <w:rFonts w:hint="eastAsia" w:ascii="宋体" w:hAnsi="宋体" w:cs="宋体"/>
                <w:color w:val="000000"/>
                <w:kern w:val="0"/>
                <w:sz w:val="20"/>
                <w:szCs w:val="20"/>
                <w:lang w:bidi="ar"/>
              </w:rPr>
              <w:t>▲</w:t>
            </w:r>
            <w:r>
              <w:rPr>
                <w:rFonts w:hint="eastAsia" w:ascii="宋体" w:hAnsi="宋体" w:cs="宋体"/>
                <w:kern w:val="0"/>
                <w:sz w:val="20"/>
                <w:szCs w:val="20"/>
                <w:lang w:bidi="ar"/>
              </w:rPr>
              <w:t>磁盘阵列服务器 4K视频剪辑万兆高速存储 整机存储空间大于400T(24块18T原厂匹配企业级SAS硬盘) 1+1电源 含（时间节点还原功能授权）</w:t>
            </w:r>
          </w:p>
        </w:tc>
      </w:tr>
      <w:tr>
        <w:tblPrEx>
          <w:tblCellMar>
            <w:top w:w="0" w:type="dxa"/>
            <w:left w:w="108" w:type="dxa"/>
            <w:bottom w:w="0" w:type="dxa"/>
            <w:right w:w="108" w:type="dxa"/>
          </w:tblCellMar>
        </w:tblPrEx>
        <w:trPr>
          <w:trHeight w:val="625" w:hRule="atLeast"/>
          <w:jc w:val="center"/>
        </w:trPr>
        <w:tc>
          <w:tcPr>
            <w:tcW w:w="16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AI媒资云</w:t>
            </w:r>
            <w:r>
              <w:rPr>
                <w:rFonts w:hint="eastAsia"/>
              </w:rPr>
              <w:t>融媒体中心</w:t>
            </w:r>
            <w:r>
              <w:rPr>
                <w:rFonts w:hint="eastAsia" w:ascii="宋体" w:hAnsi="宋体" w:cs="宋体"/>
                <w:color w:val="121212"/>
                <w:kern w:val="0"/>
                <w:sz w:val="20"/>
                <w:szCs w:val="20"/>
                <w:lang w:bidi="ar"/>
              </w:rPr>
              <w:t>软件授权（云存储空间400TB支持AI视频标题、多文件云协同管理、审阅分享、网盘分享）</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 w:val="20"/>
                <w:szCs w:val="20"/>
                <w:lang w:bidi="ar"/>
              </w:rPr>
            </w:pPr>
            <w:r>
              <w:rPr>
                <w:rFonts w:hint="eastAsia"/>
                <w:sz w:val="20"/>
                <w:szCs w:val="20"/>
              </w:rPr>
              <w:t>好象</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kern w:val="0"/>
                <w:sz w:val="20"/>
                <w:szCs w:val="20"/>
                <w:lang w:bidi="ar"/>
              </w:rPr>
            </w:pPr>
            <w:r>
              <w:rPr>
                <w:rFonts w:ascii="宋体" w:hAnsi="宋体" w:cs="宋体"/>
                <w:color w:val="121212"/>
                <w:kern w:val="0"/>
                <w:sz w:val="20"/>
                <w:szCs w:val="20"/>
                <w:lang w:bidi="ar"/>
              </w:rPr>
              <w:t>mz-v2.0</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 w:val="20"/>
                <w:szCs w:val="20"/>
              </w:rPr>
            </w:pPr>
            <w:r>
              <w:rPr>
                <w:rFonts w:hint="eastAsia" w:ascii="宋体" w:hAnsi="宋体" w:cs="宋体"/>
                <w:color w:val="121212"/>
                <w:kern w:val="0"/>
                <w:sz w:val="20"/>
                <w:szCs w:val="20"/>
                <w:lang w:bidi="ar"/>
              </w:rPr>
              <w:t>套</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5"/>
              </w:numPr>
              <w:jc w:val="left"/>
              <w:textAlignment w:val="center"/>
              <w:rPr>
                <w:sz w:val="20"/>
                <w:szCs w:val="20"/>
              </w:rPr>
            </w:pPr>
            <w:r>
              <w:rPr>
                <w:rFonts w:hint="eastAsia" w:ascii="宋体" w:hAnsi="宋体" w:cs="宋体"/>
                <w:kern w:val="0"/>
                <w:sz w:val="20"/>
                <w:szCs w:val="20"/>
                <w:lang w:bidi="ar"/>
              </w:rPr>
              <w:t>资源储存</w:t>
            </w:r>
            <w:r>
              <w:rPr>
                <w:rFonts w:hint="eastAsia" w:ascii="宋体" w:hAnsi="宋体" w:cs="宋体"/>
                <w:kern w:val="0"/>
                <w:sz w:val="20"/>
                <w:szCs w:val="20"/>
                <w:lang w:bidi="ar"/>
              </w:rPr>
              <w:br w:type="textWrapping"/>
            </w:r>
            <w:r>
              <w:rPr>
                <w:rFonts w:hint="eastAsia" w:ascii="宋体" w:hAnsi="宋体" w:cs="宋体"/>
                <w:kern w:val="0"/>
                <w:sz w:val="20"/>
                <w:szCs w:val="20"/>
                <w:lang w:bidi="ar"/>
              </w:rPr>
              <w:t>素材库：视频素材/图片素材/软件素材</w:t>
            </w:r>
            <w:r>
              <w:rPr>
                <w:rFonts w:hint="eastAsia" w:ascii="宋体" w:hAnsi="宋体" w:cs="宋体"/>
                <w:kern w:val="0"/>
                <w:sz w:val="20"/>
                <w:szCs w:val="20"/>
                <w:lang w:bidi="ar"/>
              </w:rPr>
              <w:br w:type="textWrapping"/>
            </w:r>
            <w:r>
              <w:rPr>
                <w:rFonts w:hint="eastAsia" w:ascii="宋体" w:hAnsi="宋体" w:cs="宋体"/>
                <w:kern w:val="0"/>
                <w:sz w:val="20"/>
                <w:szCs w:val="20"/>
                <w:lang w:bidi="ar"/>
              </w:rPr>
              <w:t>成品库：视频成品/图片成品</w:t>
            </w:r>
            <w:r>
              <w:rPr>
                <w:rFonts w:hint="eastAsia" w:ascii="宋体" w:hAnsi="宋体" w:cs="宋体"/>
                <w:kern w:val="0"/>
                <w:sz w:val="20"/>
                <w:szCs w:val="20"/>
                <w:lang w:bidi="ar"/>
              </w:rPr>
              <w:br w:type="textWrapping"/>
            </w:r>
            <w:r>
              <w:rPr>
                <w:rFonts w:hint="eastAsia" w:ascii="宋体" w:hAnsi="宋体" w:cs="宋体"/>
                <w:kern w:val="0"/>
                <w:sz w:val="20"/>
                <w:szCs w:val="20"/>
                <w:lang w:bidi="ar"/>
              </w:rPr>
              <w:t>2、系统管理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系统日志 系统配置 系统接口 </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用户管理 权限管理 栏目管理 </w:t>
            </w:r>
            <w:r>
              <w:rPr>
                <w:rFonts w:hint="eastAsia" w:ascii="宋体" w:hAnsi="宋体" w:cs="宋体"/>
                <w:kern w:val="0"/>
                <w:sz w:val="20"/>
                <w:szCs w:val="20"/>
                <w:lang w:bidi="ar"/>
              </w:rPr>
              <w:br w:type="textWrapping"/>
            </w:r>
            <w:r>
              <w:rPr>
                <w:rFonts w:hint="eastAsia" w:ascii="宋体" w:hAnsi="宋体" w:cs="宋体"/>
                <w:kern w:val="0"/>
                <w:sz w:val="20"/>
                <w:szCs w:val="20"/>
                <w:lang w:bidi="ar"/>
              </w:rPr>
              <w:t>3、素材保护</w:t>
            </w:r>
            <w:r>
              <w:rPr>
                <w:rFonts w:hint="eastAsia" w:ascii="宋体" w:hAnsi="宋体" w:cs="宋体"/>
                <w:kern w:val="0"/>
                <w:sz w:val="20"/>
                <w:szCs w:val="20"/>
                <w:lang w:bidi="ar"/>
              </w:rPr>
              <w:br w:type="textWrapping"/>
            </w:r>
            <w:r>
              <w:rPr>
                <w:rFonts w:hint="eastAsia" w:ascii="宋体" w:hAnsi="宋体" w:cs="宋体"/>
                <w:kern w:val="0"/>
                <w:sz w:val="20"/>
                <w:szCs w:val="20"/>
                <w:lang w:bidi="ar"/>
              </w:rPr>
              <w:t>素材版权保护 数据包加密 数据与硬件绑定</w:t>
            </w:r>
            <w:r>
              <w:rPr>
                <w:rFonts w:hint="eastAsia" w:ascii="宋体" w:hAnsi="宋体" w:cs="宋体"/>
                <w:kern w:val="0"/>
                <w:sz w:val="20"/>
                <w:szCs w:val="20"/>
                <w:lang w:bidi="ar"/>
              </w:rPr>
              <w:br w:type="textWrapping"/>
            </w:r>
            <w:r>
              <w:rPr>
                <w:rFonts w:hint="eastAsia" w:ascii="宋体" w:hAnsi="宋体" w:cs="宋体"/>
                <w:kern w:val="0"/>
                <w:sz w:val="20"/>
                <w:szCs w:val="20"/>
                <w:lang w:bidi="ar"/>
              </w:rPr>
              <w:t>4、图片/视频搜索</w:t>
            </w:r>
            <w:r>
              <w:rPr>
                <w:rFonts w:hint="eastAsia" w:ascii="宋体" w:hAnsi="宋体" w:cs="宋体"/>
                <w:kern w:val="0"/>
                <w:sz w:val="20"/>
                <w:szCs w:val="20"/>
                <w:lang w:bidi="ar"/>
              </w:rPr>
              <w:br w:type="textWrapping"/>
            </w:r>
            <w:r>
              <w:rPr>
                <w:rFonts w:hint="eastAsia" w:ascii="宋体" w:hAnsi="宋体" w:cs="宋体"/>
                <w:kern w:val="0"/>
                <w:sz w:val="20"/>
                <w:szCs w:val="20"/>
                <w:lang w:bidi="ar"/>
              </w:rPr>
              <w:t>截图/URL搜索 提取/映射特征 识别/匹配素材</w:t>
            </w:r>
            <w:r>
              <w:rPr>
                <w:rFonts w:hint="eastAsia" w:ascii="宋体" w:hAnsi="宋体" w:cs="宋体"/>
                <w:kern w:val="0"/>
                <w:sz w:val="20"/>
                <w:szCs w:val="20"/>
                <w:lang w:bidi="ar"/>
              </w:rPr>
              <w:br w:type="textWrapping"/>
            </w:r>
            <w:r>
              <w:rPr>
                <w:rFonts w:hint="eastAsia" w:ascii="宋体" w:hAnsi="宋体" w:cs="宋体"/>
                <w:color w:val="000000"/>
                <w:kern w:val="0"/>
                <w:sz w:val="20"/>
                <w:szCs w:val="20"/>
                <w:lang w:bidi="ar"/>
              </w:rPr>
              <w:t>▲</w:t>
            </w:r>
            <w:r>
              <w:rPr>
                <w:rFonts w:hint="eastAsia" w:ascii="宋体" w:hAnsi="宋体" w:cs="宋体"/>
                <w:kern w:val="0"/>
                <w:sz w:val="20"/>
                <w:szCs w:val="20"/>
                <w:lang w:bidi="ar"/>
              </w:rPr>
              <w:t>庞大数据库</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数千万量级训练数据 数万个语义类别模型训练 </w:t>
            </w:r>
            <w:r>
              <w:rPr>
                <w:rFonts w:hint="eastAsia" w:ascii="宋体" w:hAnsi="宋体" w:cs="宋体"/>
                <w:kern w:val="0"/>
                <w:sz w:val="20"/>
                <w:szCs w:val="20"/>
                <w:lang w:bidi="ar"/>
              </w:rPr>
              <w:br w:type="textWrapping"/>
            </w:r>
            <w:r>
              <w:rPr>
                <w:rFonts w:hint="eastAsia" w:ascii="宋体" w:hAnsi="宋体" w:cs="宋体"/>
                <w:kern w:val="0"/>
                <w:sz w:val="20"/>
                <w:szCs w:val="20"/>
                <w:lang w:bidi="ar"/>
              </w:rPr>
              <w:t>图库积累</w:t>
            </w:r>
            <w:r>
              <w:rPr>
                <w:rFonts w:hint="eastAsia" w:ascii="宋体" w:hAnsi="宋体" w:cs="宋体"/>
                <w:kern w:val="0"/>
                <w:sz w:val="20"/>
                <w:szCs w:val="20"/>
                <w:lang w:bidi="ar"/>
              </w:rPr>
              <w:br w:type="textWrapping"/>
            </w:r>
            <w:r>
              <w:rPr>
                <w:rFonts w:hint="eastAsia" w:ascii="宋体" w:hAnsi="宋体" w:cs="宋体"/>
                <w:kern w:val="0"/>
                <w:sz w:val="20"/>
                <w:szCs w:val="20"/>
                <w:lang w:bidi="ar"/>
              </w:rPr>
              <w:t>5、智慧算法</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调用API或HTTP SDK EasyDL图像分类等技术 </w:t>
            </w:r>
            <w:r>
              <w:rPr>
                <w:rFonts w:hint="eastAsia" w:ascii="宋体" w:hAnsi="宋体" w:cs="宋体"/>
                <w:kern w:val="0"/>
                <w:sz w:val="20"/>
                <w:szCs w:val="20"/>
                <w:lang w:bidi="ar"/>
              </w:rPr>
              <w:br w:type="textWrapping"/>
            </w:r>
            <w:r>
              <w:rPr>
                <w:rFonts w:hint="eastAsia" w:ascii="宋体" w:hAnsi="宋体" w:cs="宋体"/>
                <w:kern w:val="0"/>
                <w:sz w:val="20"/>
                <w:szCs w:val="20"/>
                <w:lang w:bidi="ar"/>
              </w:rPr>
              <w:t>精准算法迭代模型</w:t>
            </w:r>
            <w:r>
              <w:rPr>
                <w:rFonts w:hint="eastAsia" w:ascii="宋体" w:hAnsi="宋体" w:cs="宋体"/>
                <w:kern w:val="0"/>
                <w:sz w:val="20"/>
                <w:szCs w:val="20"/>
                <w:lang w:bidi="ar"/>
              </w:rPr>
              <w:br w:type="textWrapping"/>
            </w:r>
            <w:r>
              <w:rPr>
                <w:rFonts w:hint="eastAsia" w:ascii="宋体" w:hAnsi="宋体" w:cs="宋体"/>
                <w:color w:val="000000"/>
                <w:kern w:val="0"/>
                <w:sz w:val="20"/>
                <w:szCs w:val="20"/>
                <w:lang w:bidi="ar"/>
              </w:rPr>
              <w:t>▲</w:t>
            </w:r>
            <w:r>
              <w:rPr>
                <w:rFonts w:hint="eastAsia" w:ascii="宋体" w:hAnsi="宋体" w:cs="宋体"/>
                <w:kern w:val="0"/>
                <w:sz w:val="20"/>
                <w:szCs w:val="20"/>
                <w:lang w:bidi="ar"/>
              </w:rPr>
              <w:t>6、智能审核</w:t>
            </w:r>
            <w:r>
              <w:rPr>
                <w:rFonts w:hint="eastAsia" w:ascii="宋体" w:hAnsi="宋体" w:cs="宋体"/>
                <w:kern w:val="0"/>
                <w:sz w:val="20"/>
                <w:szCs w:val="20"/>
                <w:lang w:bidi="ar"/>
              </w:rPr>
              <w:br w:type="textWrapping"/>
            </w:r>
            <w:r>
              <w:rPr>
                <w:rFonts w:hint="eastAsia" w:ascii="宋体" w:hAnsi="宋体" w:cs="宋体"/>
                <w:kern w:val="0"/>
                <w:sz w:val="20"/>
                <w:szCs w:val="20"/>
                <w:lang w:bidi="ar"/>
              </w:rPr>
              <w:t>对视频、图片、文本等多媒体内容进行审核，</w:t>
            </w:r>
            <w:r>
              <w:rPr>
                <w:rFonts w:hint="eastAsia" w:ascii="宋体" w:hAnsi="宋体" w:cs="宋体"/>
                <w:kern w:val="0"/>
                <w:sz w:val="20"/>
                <w:szCs w:val="20"/>
                <w:lang w:bidi="ar"/>
              </w:rPr>
              <w:br w:type="textWrapping"/>
            </w:r>
            <w:r>
              <w:rPr>
                <w:rFonts w:hint="eastAsia" w:ascii="宋体" w:hAnsi="宋体" w:cs="宋体"/>
                <w:kern w:val="0"/>
                <w:sz w:val="20"/>
                <w:szCs w:val="20"/>
                <w:lang w:bidi="ar"/>
              </w:rPr>
              <w:t>覆盖涉黄、暴恐、涉政、广告、违禁等多种审</w:t>
            </w:r>
            <w:r>
              <w:rPr>
                <w:rFonts w:hint="eastAsia" w:ascii="宋体" w:hAnsi="宋体" w:cs="宋体"/>
                <w:kern w:val="0"/>
                <w:sz w:val="20"/>
                <w:szCs w:val="20"/>
                <w:lang w:bidi="ar"/>
              </w:rPr>
              <w:br w:type="textWrapping"/>
            </w:r>
            <w:r>
              <w:rPr>
                <w:rFonts w:hint="eastAsia" w:ascii="宋体" w:hAnsi="宋体" w:cs="宋体"/>
                <w:kern w:val="0"/>
                <w:sz w:val="20"/>
                <w:szCs w:val="20"/>
                <w:lang w:bidi="ar"/>
              </w:rPr>
              <w:t>核维度，大幅降低审核风险和成</w:t>
            </w:r>
          </w:p>
          <w:p>
            <w:pPr>
              <w:snapToGrid w:val="0"/>
              <w:jc w:val="left"/>
              <w:rPr>
                <w:rFonts w:ascii="宋体" w:hAnsi="宋体" w:cs="宋体"/>
                <w:kern w:val="0"/>
                <w:sz w:val="20"/>
                <w:szCs w:val="20"/>
                <w:lang w:bidi="ar"/>
              </w:rPr>
            </w:pPr>
            <w:r>
              <w:rPr>
                <w:rFonts w:hint="eastAsia" w:ascii="宋体" w:hAnsi="宋体" w:cs="宋体"/>
                <w:color w:val="000000"/>
                <w:kern w:val="0"/>
                <w:sz w:val="20"/>
                <w:szCs w:val="20"/>
                <w:lang w:bidi="ar"/>
              </w:rPr>
              <w:t>▲</w:t>
            </w:r>
            <w:r>
              <w:rPr>
                <w:rFonts w:hint="eastAsia" w:ascii="宋体" w:hAnsi="宋体" w:cs="宋体"/>
                <w:kern w:val="0"/>
                <w:sz w:val="20"/>
                <w:szCs w:val="20"/>
                <w:lang w:bidi="ar"/>
              </w:rPr>
              <w:t>7、AI大模型库</w:t>
            </w:r>
          </w:p>
          <w:p>
            <w:pPr>
              <w:snapToGrid w:val="0"/>
              <w:jc w:val="left"/>
              <w:rPr>
                <w:rFonts w:ascii="宋体" w:hAnsi="宋体" w:cs="宋体"/>
                <w:kern w:val="0"/>
                <w:sz w:val="20"/>
                <w:szCs w:val="20"/>
                <w:lang w:bidi="ar"/>
              </w:rPr>
            </w:pPr>
            <w:r>
              <w:rPr>
                <w:rFonts w:hint="eastAsia" w:ascii="宋体" w:hAnsi="宋体" w:cs="宋体"/>
                <w:kern w:val="0"/>
                <w:sz w:val="20"/>
                <w:szCs w:val="20"/>
                <w:lang w:bidi="ar"/>
              </w:rPr>
              <w:t>支持离线训练知识库、问答库、人脸库、景点库、绘画库</w:t>
            </w:r>
          </w:p>
          <w:p>
            <w:pPr>
              <w:snapToGrid w:val="0"/>
              <w:jc w:val="left"/>
              <w:rPr>
                <w:rFonts w:ascii="宋体" w:hAnsi="宋体" w:cs="宋体"/>
                <w:kern w:val="0"/>
                <w:sz w:val="20"/>
                <w:szCs w:val="20"/>
                <w:lang w:bidi="ar"/>
              </w:rPr>
            </w:pPr>
            <w:r>
              <w:rPr>
                <w:rFonts w:hint="eastAsia" w:ascii="宋体" w:hAnsi="宋体" w:cs="宋体"/>
                <w:kern w:val="0"/>
                <w:sz w:val="20"/>
                <w:szCs w:val="20"/>
                <w:lang w:bidi="ar"/>
              </w:rPr>
              <w:t>▲8、分享与审阅管理</w:t>
            </w:r>
          </w:p>
          <w:p>
            <w:pPr>
              <w:snapToGrid w:val="0"/>
              <w:jc w:val="left"/>
              <w:rPr>
                <w:rFonts w:ascii="宋体" w:hAnsi="宋体" w:cs="宋体"/>
                <w:kern w:val="0"/>
                <w:sz w:val="20"/>
                <w:szCs w:val="20"/>
                <w:lang w:bidi="ar"/>
              </w:rPr>
            </w:pPr>
            <w:r>
              <w:rPr>
                <w:rFonts w:hint="eastAsia" w:ascii="宋体" w:hAnsi="宋体" w:cs="宋体"/>
                <w:kern w:val="0"/>
                <w:sz w:val="20"/>
                <w:szCs w:val="20"/>
                <w:lang w:bidi="ar"/>
              </w:rPr>
              <w:t>支持全球分享链接、加密分享、浏览溯源、审阅在线批改、审阅语言批注、自动化批注</w:t>
            </w:r>
          </w:p>
          <w:p>
            <w:pPr>
              <w:snapToGrid w:val="0"/>
              <w:jc w:val="left"/>
              <w:rPr>
                <w:rFonts w:ascii="宋体" w:hAnsi="宋体" w:cs="宋体"/>
                <w:kern w:val="0"/>
                <w:sz w:val="20"/>
                <w:szCs w:val="20"/>
                <w:lang w:bidi="ar"/>
              </w:rPr>
            </w:pPr>
            <w:r>
              <w:rPr>
                <w:rFonts w:hint="eastAsia" w:ascii="宋体" w:hAnsi="宋体" w:cs="宋体"/>
                <w:kern w:val="0"/>
                <w:sz w:val="20"/>
                <w:szCs w:val="20"/>
                <w:lang w:bidi="ar"/>
              </w:rPr>
              <w:t>▲9、网络安全等保备案</w:t>
            </w:r>
          </w:p>
          <w:p>
            <w:pPr>
              <w:snapToGrid w:val="0"/>
              <w:jc w:val="left"/>
              <w:rPr>
                <w:rFonts w:ascii="宋体" w:hAnsi="宋体" w:cs="宋体"/>
                <w:kern w:val="0"/>
                <w:sz w:val="20"/>
                <w:szCs w:val="20"/>
                <w:lang w:bidi="ar"/>
              </w:rPr>
            </w:pPr>
            <w:r>
              <w:rPr>
                <w:rFonts w:hint="eastAsia" w:ascii="宋体" w:hAnsi="宋体" w:cs="宋体"/>
                <w:kern w:val="0"/>
                <w:sz w:val="20"/>
                <w:szCs w:val="20"/>
                <w:lang w:bidi="ar"/>
              </w:rPr>
              <w:t>▲10、10G互联网带宽</w:t>
            </w:r>
          </w:p>
          <w:p>
            <w:pPr>
              <w:snapToGrid w:val="0"/>
              <w:jc w:val="left"/>
              <w:rPr>
                <w:rFonts w:ascii="宋体" w:hAnsi="宋体" w:cs="宋体"/>
                <w:kern w:val="0"/>
                <w:sz w:val="20"/>
                <w:szCs w:val="20"/>
                <w:lang w:bidi="ar"/>
              </w:rPr>
            </w:pPr>
            <w:r>
              <w:rPr>
                <w:rFonts w:hint="eastAsia" w:ascii="宋体" w:hAnsi="宋体" w:cs="宋体"/>
                <w:kern w:val="0"/>
                <w:sz w:val="20"/>
                <w:szCs w:val="20"/>
                <w:lang w:bidi="ar"/>
              </w:rPr>
              <w:t>11、支持对人员分配不同权限；可区分不同登陆ID享受系统不同使用权；</w:t>
            </w:r>
          </w:p>
          <w:p>
            <w:pPr>
              <w:snapToGrid w:val="0"/>
              <w:jc w:val="left"/>
              <w:rPr>
                <w:rFonts w:ascii="宋体" w:hAnsi="宋体" w:cs="宋体"/>
                <w:kern w:val="0"/>
                <w:sz w:val="20"/>
                <w:szCs w:val="20"/>
                <w:lang w:bidi="ar"/>
              </w:rPr>
            </w:pPr>
            <w:r>
              <w:rPr>
                <w:rFonts w:hint="eastAsia" w:ascii="宋体" w:hAnsi="宋体" w:cs="宋体"/>
                <w:kern w:val="0"/>
                <w:sz w:val="20"/>
                <w:szCs w:val="20"/>
                <w:lang w:bidi="ar"/>
              </w:rPr>
              <w:t>12、支持多端数据联动，跨平台数据传输；</w:t>
            </w:r>
          </w:p>
          <w:p>
            <w:pPr>
              <w:snapToGrid w:val="0"/>
              <w:jc w:val="left"/>
              <w:rPr>
                <w:rFonts w:ascii="宋体" w:hAnsi="宋体" w:cs="宋体"/>
                <w:color w:val="000000"/>
                <w:kern w:val="0"/>
                <w:sz w:val="20"/>
                <w:szCs w:val="20"/>
                <w:lang w:bidi="ar"/>
              </w:rPr>
            </w:pPr>
            <w:r>
              <w:rPr>
                <w:rFonts w:hint="eastAsia" w:ascii="宋体" w:hAnsi="宋体" w:cs="宋体"/>
                <w:kern w:val="0"/>
                <w:sz w:val="20"/>
                <w:szCs w:val="20"/>
                <w:lang w:bidi="ar"/>
              </w:rPr>
              <w:t>▲13、支</w:t>
            </w:r>
            <w:r>
              <w:rPr>
                <w:rFonts w:hint="eastAsia" w:ascii="宋体" w:hAnsi="宋体" w:cs="宋体"/>
                <w:color w:val="000000"/>
                <w:kern w:val="0"/>
                <w:sz w:val="20"/>
                <w:szCs w:val="20"/>
                <w:lang w:bidi="ar"/>
              </w:rPr>
              <w:t>持PC端与小程序端灵活上传，同步显示断点续传。</w:t>
            </w:r>
          </w:p>
        </w:tc>
      </w:tr>
      <w:tr>
        <w:tblPrEx>
          <w:tblCellMar>
            <w:top w:w="0" w:type="dxa"/>
            <w:left w:w="108" w:type="dxa"/>
            <w:bottom w:w="0" w:type="dxa"/>
            <w:right w:w="108" w:type="dxa"/>
          </w:tblCellMar>
        </w:tblPrEx>
        <w:trPr>
          <w:trHeight w:val="634" w:hRule="atLeast"/>
          <w:jc w:val="center"/>
        </w:trPr>
        <w:tc>
          <w:tcPr>
            <w:tcW w:w="166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Cs w:val="21"/>
              </w:rPr>
            </w:pPr>
            <w:r>
              <w:rPr>
                <w:rFonts w:hint="eastAsia" w:ascii="宋体" w:hAnsi="宋体" w:cs="宋体"/>
                <w:color w:val="121212"/>
                <w:kern w:val="0"/>
                <w:szCs w:val="21"/>
                <w:lang w:bidi="ar"/>
              </w:rPr>
              <w:t>AI媒资云节点</w:t>
            </w:r>
            <w:r>
              <w:rPr>
                <w:rFonts w:hint="eastAsia"/>
              </w:rPr>
              <w:t>融媒体中心</w:t>
            </w:r>
            <w:r>
              <w:rPr>
                <w:rFonts w:hint="eastAsia" w:ascii="宋体" w:hAnsi="宋体" w:cs="宋体"/>
                <w:color w:val="121212"/>
                <w:kern w:val="0"/>
                <w:szCs w:val="21"/>
                <w:lang w:bidi="ar"/>
              </w:rPr>
              <w:t>连广州机房专线（100兆对等速率）</w:t>
            </w:r>
          </w:p>
        </w:tc>
        <w:tc>
          <w:tcPr>
            <w:tcW w:w="16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szCs w:val="21"/>
              </w:rPr>
              <w:t>好象</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kern w:val="0"/>
                <w:szCs w:val="21"/>
                <w:lang w:bidi="ar"/>
              </w:rPr>
            </w:pPr>
            <w:r>
              <w:rPr>
                <w:rFonts w:hint="eastAsia" w:ascii="宋体" w:hAnsi="宋体" w:cs="宋体"/>
                <w:color w:val="121212"/>
                <w:kern w:val="0"/>
                <w:szCs w:val="21"/>
                <w:lang w:bidi="ar"/>
              </w:rPr>
              <w:t>定制</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Cs w:val="21"/>
              </w:rPr>
            </w:pPr>
            <w:r>
              <w:rPr>
                <w:rFonts w:hint="eastAsia" w:ascii="宋体" w:hAnsi="宋体" w:cs="宋体"/>
                <w:color w:val="121212"/>
                <w:kern w:val="0"/>
                <w:szCs w:val="21"/>
                <w:lang w:bidi="ar"/>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121212"/>
                <w:szCs w:val="21"/>
              </w:rPr>
            </w:pPr>
            <w:r>
              <w:rPr>
                <w:rFonts w:hint="eastAsia" w:ascii="宋体" w:hAnsi="宋体" w:cs="宋体"/>
                <w:color w:val="121212"/>
                <w:kern w:val="0"/>
                <w:szCs w:val="21"/>
                <w:lang w:bidi="ar"/>
              </w:rPr>
              <w:t>年</w:t>
            </w:r>
          </w:p>
        </w:tc>
        <w:tc>
          <w:tcPr>
            <w:tcW w:w="471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kern w:val="0"/>
                <w:szCs w:val="21"/>
                <w:lang w:bidi="ar"/>
              </w:rPr>
            </w:pPr>
            <w:r>
              <w:rPr>
                <w:rFonts w:hint="eastAsia" w:ascii="宋体" w:hAnsi="宋体" w:cs="宋体"/>
                <w:kern w:val="0"/>
                <w:szCs w:val="21"/>
                <w:lang w:bidi="ar"/>
              </w:rPr>
              <w:t>电信或联通点对点专线跨市100兆</w:t>
            </w:r>
          </w:p>
        </w:tc>
      </w:tr>
    </w:tbl>
    <w:p>
      <w:pPr>
        <w:spacing w:line="600" w:lineRule="exact"/>
        <w:jc w:val="left"/>
        <w:sectPr>
          <w:pgSz w:w="11906" w:h="16838"/>
          <w:pgMar w:top="1383" w:right="1746" w:bottom="1383" w:left="1746" w:header="851" w:footer="992" w:gutter="0"/>
          <w:cols w:space="720" w:num="1"/>
          <w:docGrid w:type="lines" w:linePitch="312" w:charSpace="0"/>
        </w:sectPr>
      </w:pPr>
    </w:p>
    <w:p>
      <w:pPr>
        <w:spacing w:line="600" w:lineRule="exact"/>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二、融媒体中心运营服务</w:t>
      </w:r>
    </w:p>
    <w:p>
      <w:pPr>
        <w:spacing w:line="600" w:lineRule="exact"/>
        <w:ind w:firstLine="420" w:firstLineChars="200"/>
        <w:jc w:val="left"/>
        <w:rPr>
          <w:rFonts w:ascii="宋体" w:hAnsi="宋体" w:cs="宋体"/>
          <w:szCs w:val="21"/>
        </w:rPr>
      </w:pPr>
      <w:r>
        <w:rPr>
          <w:rFonts w:hint="eastAsia" w:ascii="宋体" w:hAnsi="宋体" w:cs="宋体"/>
          <w:szCs w:val="21"/>
        </w:rPr>
        <w:t>1、根据招标人宣传需求，中标人需配备至少5名专业人员专职常驻招标人指定地点（东莞市）办公并给相应人员配备日常办公运营所需设备，对招标人指定的已有的微信公众号、微信视频号，以及融媒体中心进行专业化运营，开展全年度、全周期、全品类融媒体创新宣传。</w:t>
      </w:r>
    </w:p>
    <w:p>
      <w:pPr>
        <w:spacing w:line="600" w:lineRule="exact"/>
        <w:ind w:firstLine="420" w:firstLineChars="200"/>
        <w:jc w:val="left"/>
        <w:rPr>
          <w:rFonts w:ascii="宋体" w:hAnsi="宋体" w:cs="宋体"/>
          <w:szCs w:val="21"/>
        </w:rPr>
      </w:pPr>
      <w:r>
        <w:rPr>
          <w:rFonts w:hint="eastAsia" w:ascii="宋体" w:hAnsi="宋体" w:cs="宋体"/>
          <w:szCs w:val="21"/>
        </w:rPr>
        <w:t>2、运营人员办公区须配备满足专业媒体技术人员日常办公、采集、制作、所需的硬件设备，包括但不限于专业级台式办公电脑、笔记本电脑、打印复印一体机、专业级摄影机、摄影辅助设备等。</w:t>
      </w:r>
    </w:p>
    <w:p>
      <w:pPr>
        <w:spacing w:line="600" w:lineRule="exact"/>
        <w:ind w:firstLine="420" w:firstLineChars="200"/>
        <w:jc w:val="left"/>
        <w:rPr>
          <w:rFonts w:ascii="宋体" w:hAnsi="宋体" w:cs="宋体"/>
          <w:szCs w:val="21"/>
        </w:rPr>
      </w:pPr>
      <w:r>
        <w:rPr>
          <w:rFonts w:hint="eastAsia" w:ascii="宋体" w:hAnsi="宋体" w:cs="宋体"/>
          <w:szCs w:val="21"/>
        </w:rPr>
        <w:t>3、</w:t>
      </w:r>
      <w:r>
        <w:rPr>
          <w:rFonts w:ascii="宋体" w:hAnsi="宋体" w:cs="宋体"/>
          <w:szCs w:val="21"/>
        </w:rPr>
        <w:t>全媒体宣传队伍建设</w:t>
      </w:r>
    </w:p>
    <w:p>
      <w:pPr>
        <w:spacing w:line="600" w:lineRule="exact"/>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w:t>
      </w:r>
      <w:r>
        <w:rPr>
          <w:rFonts w:ascii="宋体" w:hAnsi="宋体" w:cs="宋体"/>
          <w:szCs w:val="21"/>
        </w:rPr>
        <w:t>配合</w:t>
      </w:r>
      <w:r>
        <w:rPr>
          <w:rFonts w:hint="eastAsia" w:ascii="宋体" w:hAnsi="宋体" w:cs="宋体"/>
          <w:szCs w:val="21"/>
        </w:rPr>
        <w:t>招标人需求，</w:t>
      </w:r>
      <w:r>
        <w:rPr>
          <w:rFonts w:ascii="宋体" w:hAnsi="宋体" w:cs="宋体"/>
          <w:szCs w:val="21"/>
        </w:rPr>
        <w:t>建设适应媒体融合发展需求的全媒体宣传队伍，用好线上线下各类资源渠道，不断提升队伍全媒体宣传水平；</w:t>
      </w:r>
    </w:p>
    <w:p>
      <w:pPr>
        <w:spacing w:line="600" w:lineRule="exact"/>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强化典型梳理，结合相关年度节点，每年开展一次优秀通讯员及优秀作品评选活动，凝聚各界力量挖掘发展好故事，传播好声音，形成全民大合唱的宣传融合发展新发展格局。</w:t>
      </w:r>
    </w:p>
    <w:p>
      <w:pPr>
        <w:spacing w:line="600" w:lineRule="exact"/>
        <w:ind w:firstLine="420" w:firstLineChars="200"/>
        <w:jc w:val="left"/>
        <w:rPr>
          <w:rFonts w:ascii="宋体" w:hAnsi="宋体" w:cs="宋体"/>
          <w:szCs w:val="21"/>
        </w:rPr>
      </w:pPr>
      <w:r>
        <w:rPr>
          <w:rFonts w:hint="eastAsia" w:ascii="宋体" w:hAnsi="宋体" w:cs="宋体"/>
          <w:szCs w:val="21"/>
        </w:rPr>
        <w:t>运营服务主要内容如下：</w:t>
      </w:r>
    </w:p>
    <w:tbl>
      <w:tblPr>
        <w:tblStyle w:val="40"/>
        <w:tblpPr w:leftFromText="180" w:rightFromText="180" w:vertAnchor="text" w:horzAnchor="page" w:tblpXSpec="center" w:tblpY="94"/>
        <w:tblOverlap w:val="never"/>
        <w:tblW w:w="8554" w:type="dxa"/>
        <w:jc w:val="center"/>
        <w:tblLayout w:type="fixed"/>
        <w:tblCellMar>
          <w:top w:w="0" w:type="dxa"/>
          <w:left w:w="108" w:type="dxa"/>
          <w:bottom w:w="0" w:type="dxa"/>
          <w:right w:w="108" w:type="dxa"/>
        </w:tblCellMar>
      </w:tblPr>
      <w:tblGrid>
        <w:gridCol w:w="6778"/>
        <w:gridCol w:w="1067"/>
        <w:gridCol w:w="709"/>
      </w:tblGrid>
      <w:tr>
        <w:tblPrEx>
          <w:tblCellMar>
            <w:top w:w="0" w:type="dxa"/>
            <w:left w:w="108" w:type="dxa"/>
            <w:bottom w:w="0" w:type="dxa"/>
            <w:right w:w="108" w:type="dxa"/>
          </w:tblCellMar>
        </w:tblPrEx>
        <w:trPr>
          <w:trHeight w:val="315" w:hRule="atLeast"/>
          <w:jc w:val="center"/>
        </w:trPr>
        <w:tc>
          <w:tcPr>
            <w:tcW w:w="6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名称</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单位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kern w:val="0"/>
                <w:szCs w:val="21"/>
                <w:lang w:bidi="ar"/>
              </w:rPr>
              <w:t>数量</w:t>
            </w:r>
          </w:p>
        </w:tc>
      </w:tr>
      <w:tr>
        <w:tblPrEx>
          <w:tblCellMar>
            <w:top w:w="0" w:type="dxa"/>
            <w:left w:w="108" w:type="dxa"/>
            <w:bottom w:w="0" w:type="dxa"/>
            <w:right w:w="108" w:type="dxa"/>
          </w:tblCellMar>
        </w:tblPrEx>
        <w:trPr>
          <w:trHeight w:val="315" w:hRule="atLeast"/>
          <w:jc w:val="center"/>
        </w:trPr>
        <w:tc>
          <w:tcPr>
            <w:tcW w:w="6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融媒体中心驻点运营人员（本科学历，长期驻点专职参与项目运营及维护保障，3年）</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5</w:t>
            </w:r>
          </w:p>
        </w:tc>
      </w:tr>
      <w:tr>
        <w:tblPrEx>
          <w:tblCellMar>
            <w:top w:w="0" w:type="dxa"/>
            <w:left w:w="108" w:type="dxa"/>
            <w:bottom w:w="0" w:type="dxa"/>
            <w:right w:w="108" w:type="dxa"/>
          </w:tblCellMar>
        </w:tblPrEx>
        <w:trPr>
          <w:trHeight w:val="315" w:hRule="atLeast"/>
          <w:jc w:val="center"/>
        </w:trPr>
        <w:tc>
          <w:tcPr>
            <w:tcW w:w="6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人员办公设施配备（含打印纸、订书机、饮用水、笔、笔记本、墨盒、纸巾等办公耗材、水电等）</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3</w:t>
            </w:r>
          </w:p>
        </w:tc>
      </w:tr>
      <w:tr>
        <w:tblPrEx>
          <w:tblCellMar>
            <w:top w:w="0" w:type="dxa"/>
            <w:left w:w="108" w:type="dxa"/>
            <w:bottom w:w="0" w:type="dxa"/>
            <w:right w:w="108" w:type="dxa"/>
          </w:tblCellMar>
        </w:tblPrEx>
        <w:trPr>
          <w:trHeight w:val="315" w:hRule="atLeast"/>
          <w:jc w:val="center"/>
        </w:trPr>
        <w:tc>
          <w:tcPr>
            <w:tcW w:w="6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宣传队伍建设（含制作素材（含影片制作、设计创作素材等）知识产权购买、宣传技能学习购买，年度优秀作品及通讯员评选等）</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3</w:t>
            </w:r>
          </w:p>
        </w:tc>
      </w:tr>
      <w:tr>
        <w:tblPrEx>
          <w:tblCellMar>
            <w:top w:w="0" w:type="dxa"/>
            <w:left w:w="108" w:type="dxa"/>
            <w:bottom w:w="0" w:type="dxa"/>
            <w:right w:w="108" w:type="dxa"/>
          </w:tblCellMar>
        </w:tblPrEx>
        <w:trPr>
          <w:trHeight w:val="315" w:hRule="atLeast"/>
          <w:jc w:val="center"/>
        </w:trPr>
        <w:tc>
          <w:tcPr>
            <w:tcW w:w="6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招标人指定的微信号、视频号、小程序、发布厅、5G+云演播室等平台运营保障</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3</w:t>
            </w:r>
          </w:p>
        </w:tc>
      </w:tr>
      <w:tr>
        <w:tblPrEx>
          <w:tblCellMar>
            <w:top w:w="0" w:type="dxa"/>
            <w:left w:w="108" w:type="dxa"/>
            <w:bottom w:w="0" w:type="dxa"/>
            <w:right w:w="108" w:type="dxa"/>
          </w:tblCellMar>
        </w:tblPrEx>
        <w:trPr>
          <w:trHeight w:val="315" w:hRule="atLeast"/>
          <w:jc w:val="center"/>
        </w:trPr>
        <w:tc>
          <w:tcPr>
            <w:tcW w:w="677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电视台裸光纤租用（融媒体中心到东莞电视台素材实时传送）</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年</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szCs w:val="21"/>
              </w:rPr>
            </w:pPr>
            <w:r>
              <w:rPr>
                <w:rFonts w:hint="eastAsia" w:ascii="宋体" w:hAnsi="宋体" w:cs="宋体"/>
                <w:szCs w:val="21"/>
              </w:rPr>
              <w:t>3</w:t>
            </w:r>
          </w:p>
        </w:tc>
      </w:tr>
    </w:tbl>
    <w:p>
      <w:pPr>
        <w:rPr>
          <w:rFonts w:ascii="宋体" w:hAnsi="宋体" w:cs="宋体"/>
          <w:b/>
          <w:kern w:val="0"/>
          <w:sz w:val="28"/>
          <w:szCs w:val="28"/>
        </w:rPr>
      </w:pPr>
      <w:r>
        <w:rPr>
          <w:rFonts w:hint="eastAsia" w:ascii="宋体" w:hAnsi="宋体" w:cs="宋体"/>
          <w:b/>
          <w:kern w:val="0"/>
          <w:sz w:val="28"/>
          <w:szCs w:val="28"/>
        </w:rPr>
        <w:br w:type="page"/>
      </w:r>
    </w:p>
    <w:p>
      <w:pPr>
        <w:pStyle w:val="77"/>
        <w:spacing w:before="240" w:after="120"/>
        <w:rPr>
          <w:rFonts w:ascii="宋体" w:hAnsi="宋体" w:eastAsia="宋体" w:cs="宋体"/>
          <w:b/>
          <w:bCs w:val="0"/>
          <w:kern w:val="0"/>
          <w:sz w:val="28"/>
          <w:szCs w:val="28"/>
        </w:rPr>
      </w:pPr>
      <w:bookmarkStart w:id="500" w:name="_Toc9629"/>
      <w:r>
        <w:rPr>
          <w:rFonts w:hint="eastAsia" w:ascii="宋体" w:hAnsi="宋体" w:eastAsia="宋体" w:cs="宋体"/>
          <w:b/>
          <w:bCs w:val="0"/>
          <w:kern w:val="0"/>
          <w:sz w:val="28"/>
          <w:szCs w:val="28"/>
        </w:rPr>
        <w:t>第六章  投标文件格式</w:t>
      </w:r>
      <w:bookmarkEnd w:id="485"/>
      <w:bookmarkEnd w:id="486"/>
      <w:bookmarkEnd w:id="487"/>
      <w:bookmarkEnd w:id="489"/>
      <w:bookmarkEnd w:id="490"/>
      <w:bookmarkEnd w:id="491"/>
      <w:bookmarkEnd w:id="492"/>
      <w:bookmarkEnd w:id="500"/>
    </w:p>
    <w:p>
      <w:pPr>
        <w:adjustRightInd w:val="0"/>
        <w:snapToGrid w:val="0"/>
        <w:spacing w:line="440" w:lineRule="exact"/>
        <w:jc w:val="left"/>
        <w:rPr>
          <w:rFonts w:ascii="宋体" w:hAnsi="宋体" w:cs="宋体"/>
          <w:szCs w:val="21"/>
        </w:rPr>
      </w:pPr>
      <w:r>
        <w:rPr>
          <w:rFonts w:hint="eastAsia" w:ascii="宋体" w:hAnsi="宋体" w:cs="宋体"/>
          <w:szCs w:val="21"/>
        </w:rPr>
        <w:t>[本格式应根据第二章投标人须知前附表3.1条款中关于纸质文件提供顺序进行修改，应与投标文件组成顺序一一对应]</w:t>
      </w: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第一分册 商务、技术投标文件</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同类业绩表</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拟投入本项目服务人员明细表</w:t>
      </w:r>
    </w:p>
    <w:p>
      <w:pPr>
        <w:pStyle w:val="78"/>
        <w:numPr>
          <w:ilvl w:val="0"/>
          <w:numId w:val="16"/>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其他资料（若有）</w:t>
      </w:r>
    </w:p>
    <w:p>
      <w:pPr>
        <w:pStyle w:val="78"/>
        <w:numPr>
          <w:ilvl w:val="0"/>
          <w:numId w:val="16"/>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服务方案（格式自拟）</w:t>
      </w:r>
    </w:p>
    <w:p>
      <w:pPr>
        <w:pStyle w:val="78"/>
        <w:numPr>
          <w:ilvl w:val="0"/>
          <w:numId w:val="16"/>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投标人认为需要提供的其他资料（格式自拟）</w:t>
      </w:r>
    </w:p>
    <w:p>
      <w:pPr>
        <w:pStyle w:val="78"/>
        <w:numPr>
          <w:ilvl w:val="255"/>
          <w:numId w:val="0"/>
        </w:numPr>
        <w:tabs>
          <w:tab w:val="left" w:pos="567"/>
        </w:tabs>
        <w:adjustRightInd w:val="0"/>
        <w:snapToGrid w:val="0"/>
        <w:spacing w:line="440" w:lineRule="exact"/>
        <w:rPr>
          <w:rFonts w:ascii="宋体" w:hAnsi="宋体" w:cs="宋体"/>
          <w:b/>
          <w:szCs w:val="21"/>
        </w:rPr>
      </w:pP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8"/>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8"/>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8"/>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8"/>
        <w:numPr>
          <w:ilvl w:val="0"/>
          <w:numId w:val="17"/>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cs="宋体"/>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cs="宋体"/>
          <w:sz w:val="24"/>
          <w:szCs w:val="24"/>
        </w:rPr>
      </w:pPr>
      <w:bookmarkStart w:id="501" w:name="_Toc9018"/>
      <w:bookmarkStart w:id="502" w:name="_Toc56432230"/>
      <w:bookmarkStart w:id="503" w:name="_Toc1651894"/>
      <w:bookmarkStart w:id="504" w:name="_Toc19267"/>
      <w:bookmarkStart w:id="505" w:name="_Toc299"/>
      <w:bookmarkStart w:id="506" w:name="_Toc13201"/>
      <w:bookmarkStart w:id="507" w:name="_Toc475472670"/>
      <w:r>
        <w:rPr>
          <w:rFonts w:hint="eastAsia" w:ascii="宋体" w:hAnsi="宋体" w:cs="宋体"/>
          <w:sz w:val="24"/>
          <w:szCs w:val="24"/>
        </w:rPr>
        <w:t>第一分册</w:t>
      </w:r>
      <w:bookmarkEnd w:id="501"/>
      <w:bookmarkEnd w:id="502"/>
      <w:bookmarkEnd w:id="503"/>
      <w:bookmarkEnd w:id="504"/>
      <w:bookmarkEnd w:id="505"/>
      <w:bookmarkEnd w:id="506"/>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508" w:name="_Toc1651895"/>
      <w:bookmarkStart w:id="509" w:name="_Toc32127"/>
      <w:bookmarkStart w:id="510" w:name="_Toc30060"/>
      <w:bookmarkStart w:id="511" w:name="_Toc24350"/>
      <w:bookmarkStart w:id="512" w:name="_Toc56432231"/>
      <w:bookmarkStart w:id="513" w:name="_Toc1284"/>
      <w:r>
        <w:rPr>
          <w:rFonts w:hint="eastAsia" w:ascii="宋体" w:hAnsi="宋体" w:cs="宋体"/>
          <w:sz w:val="24"/>
          <w:szCs w:val="24"/>
        </w:rPr>
        <w:t>商务、技术投标文件封面</w:t>
      </w:r>
      <w:bookmarkEnd w:id="507"/>
      <w:bookmarkEnd w:id="508"/>
      <w:bookmarkEnd w:id="509"/>
      <w:bookmarkEnd w:id="510"/>
      <w:bookmarkEnd w:id="511"/>
      <w:bookmarkEnd w:id="512"/>
      <w:bookmarkEnd w:id="513"/>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7"/>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514" w:name="_Toc27545"/>
      <w:bookmarkStart w:id="515" w:name="_Toc7589"/>
      <w:bookmarkStart w:id="516" w:name="_Toc1651896"/>
      <w:bookmarkStart w:id="517" w:name="_Toc56432232"/>
      <w:bookmarkStart w:id="518" w:name="_Toc438052118"/>
      <w:bookmarkStart w:id="519" w:name="_Toc28380"/>
      <w:bookmarkStart w:id="520" w:name="_Toc475472671"/>
      <w:bookmarkStart w:id="521" w:name="_Toc447265317"/>
      <w:bookmarkStart w:id="522" w:name="_Toc447265603"/>
      <w:bookmarkStart w:id="523" w:name="_Toc9651"/>
      <w:r>
        <w:rPr>
          <w:rFonts w:hint="eastAsia" w:ascii="宋体" w:hAnsi="宋体" w:cs="宋体"/>
          <w:sz w:val="24"/>
          <w:szCs w:val="24"/>
        </w:rPr>
        <w:t>评审索引表</w:t>
      </w:r>
      <w:bookmarkEnd w:id="514"/>
      <w:bookmarkEnd w:id="515"/>
      <w:bookmarkEnd w:id="516"/>
      <w:bookmarkEnd w:id="517"/>
      <w:bookmarkEnd w:id="518"/>
      <w:bookmarkEnd w:id="519"/>
      <w:bookmarkEnd w:id="520"/>
      <w:bookmarkEnd w:id="521"/>
      <w:bookmarkEnd w:id="522"/>
      <w:bookmarkEnd w:id="523"/>
    </w:p>
    <w:p>
      <w:pPr>
        <w:rPr>
          <w:rFonts w:ascii="宋体" w:hAnsi="宋体" w:cs="宋体"/>
        </w:rPr>
      </w:pPr>
    </w:p>
    <w:p>
      <w:pPr>
        <w:jc w:val="center"/>
        <w:rPr>
          <w:rFonts w:ascii="宋体" w:hAnsi="宋体" w:cs="宋体"/>
          <w:b/>
          <w:sz w:val="24"/>
        </w:rPr>
      </w:pPr>
      <w:r>
        <w:rPr>
          <w:rFonts w:hint="eastAsia" w:ascii="宋体" w:hAnsi="宋体" w:cs="宋体"/>
          <w:b/>
          <w:sz w:val="24"/>
        </w:rPr>
        <w:t>评审索引表</w:t>
      </w:r>
    </w:p>
    <w:p>
      <w:pPr>
        <w:jc w:val="center"/>
        <w:rPr>
          <w:rFonts w:ascii="宋体" w:hAnsi="宋体" w:cs="宋体"/>
          <w:b/>
        </w:rPr>
      </w:pPr>
    </w:p>
    <w:p>
      <w:pPr>
        <w:jc w:val="left"/>
        <w:rPr>
          <w:rFonts w:ascii="宋体" w:hAnsi="宋体" w:cs="宋体"/>
          <w:szCs w:val="21"/>
        </w:rPr>
      </w:pPr>
      <w:r>
        <w:rPr>
          <w:rFonts w:hint="eastAsia" w:ascii="宋体" w:hAnsi="宋体" w:cs="宋体"/>
          <w:szCs w:val="21"/>
        </w:rPr>
        <w:t>此部分内容建议按照第三章评审办法中的评审标准的顺序一一罗列</w:t>
      </w:r>
    </w:p>
    <w:p>
      <w:pPr>
        <w:jc w:val="center"/>
        <w:rPr>
          <w:rFonts w:ascii="宋体" w:hAnsi="宋体" w:cs="宋体"/>
          <w:sz w:val="22"/>
          <w:szCs w:val="22"/>
        </w:rPr>
      </w:pPr>
      <w:r>
        <w:rPr>
          <w:rFonts w:hint="eastAsia" w:ascii="宋体" w:hAnsi="宋体" w:cs="宋体"/>
          <w:sz w:val="22"/>
          <w:szCs w:val="22"/>
        </w:rPr>
        <w:t>资格审查索引表</w:t>
      </w:r>
    </w:p>
    <w:tbl>
      <w:tblPr>
        <w:tblStyle w:val="40"/>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rPr>
            </w:pPr>
            <w:r>
              <w:rPr>
                <w:rFonts w:hint="eastAsia" w:ascii="宋体" w:hAnsi="宋体" w:cs="宋体"/>
                <w:szCs w:val="21"/>
              </w:rPr>
              <w:t>条款号</w:t>
            </w:r>
          </w:p>
        </w:tc>
        <w:tc>
          <w:tcPr>
            <w:tcW w:w="2506" w:type="dxa"/>
            <w:vAlign w:val="center"/>
          </w:tcPr>
          <w:p>
            <w:pPr>
              <w:jc w:val="center"/>
              <w:rPr>
                <w:rFonts w:ascii="宋体" w:hAnsi="宋体" w:cs="宋体"/>
                <w:szCs w:val="21"/>
              </w:rPr>
            </w:pPr>
            <w:r>
              <w:rPr>
                <w:rFonts w:hint="eastAsia" w:ascii="宋体" w:hAnsi="宋体" w:cs="宋体"/>
                <w:szCs w:val="21"/>
              </w:rPr>
              <w:t>评审因素</w:t>
            </w:r>
          </w:p>
        </w:tc>
        <w:tc>
          <w:tcPr>
            <w:tcW w:w="2197" w:type="dxa"/>
            <w:vAlign w:val="center"/>
          </w:tcPr>
          <w:p>
            <w:pPr>
              <w:jc w:val="center"/>
              <w:rPr>
                <w:rFonts w:ascii="宋体" w:hAnsi="宋体" w:cs="宋体"/>
                <w:szCs w:val="21"/>
              </w:rPr>
            </w:pPr>
            <w:r>
              <w:rPr>
                <w:rFonts w:hint="eastAsia" w:ascii="宋体" w:hAnsi="宋体" w:cs="宋体"/>
                <w:szCs w:val="21"/>
              </w:rPr>
              <w:t>对应页码</w:t>
            </w:r>
          </w:p>
        </w:tc>
        <w:tc>
          <w:tcPr>
            <w:tcW w:w="236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50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投标人名称</w:t>
            </w:r>
          </w:p>
        </w:tc>
        <w:tc>
          <w:tcPr>
            <w:tcW w:w="2197"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法人代表证明书及法人授权书</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投标报价</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4</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投标保证金</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5</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商务合同条款偏离表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6</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采购需求条款偏离表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7</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投标文件的签署和盖章</w:t>
            </w:r>
          </w:p>
        </w:tc>
        <w:tc>
          <w:tcPr>
            <w:tcW w:w="219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8</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资格要求</w:t>
            </w:r>
          </w:p>
        </w:tc>
        <w:tc>
          <w:tcPr>
            <w:tcW w:w="2197" w:type="dxa"/>
            <w:vAlign w:val="center"/>
          </w:tcPr>
          <w:p>
            <w:pPr>
              <w:tabs>
                <w:tab w:val="left" w:pos="720"/>
              </w:tabs>
              <w:spacing w:line="360" w:lineRule="auto"/>
              <w:ind w:left="420"/>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sz w:val="22"/>
          <w:szCs w:val="28"/>
        </w:rPr>
      </w:pPr>
      <w:r>
        <w:rPr>
          <w:rFonts w:hint="eastAsia" w:ascii="宋体" w:hAnsi="宋体" w:cs="宋体"/>
          <w:sz w:val="22"/>
          <w:szCs w:val="28"/>
        </w:rPr>
        <w:t>技术评审索引表</w:t>
      </w:r>
    </w:p>
    <w:tbl>
      <w:tblPr>
        <w:tblStyle w:val="40"/>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rPr>
            </w:pPr>
            <w:r>
              <w:rPr>
                <w:rFonts w:hint="eastAsia" w:ascii="宋体" w:hAnsi="宋体" w:cs="宋体"/>
                <w:szCs w:val="21"/>
              </w:rPr>
              <w:t>条款号</w:t>
            </w:r>
          </w:p>
        </w:tc>
        <w:tc>
          <w:tcPr>
            <w:tcW w:w="3996" w:type="dxa"/>
            <w:vAlign w:val="center"/>
          </w:tcPr>
          <w:p>
            <w:pPr>
              <w:jc w:val="center"/>
              <w:rPr>
                <w:rFonts w:ascii="宋体" w:hAnsi="宋体" w:cs="宋体"/>
                <w:szCs w:val="21"/>
              </w:rPr>
            </w:pPr>
            <w:r>
              <w:rPr>
                <w:rFonts w:hint="eastAsia" w:ascii="宋体" w:hAnsi="宋体" w:cs="宋体"/>
                <w:szCs w:val="21"/>
              </w:rPr>
              <w:t>评审因素</w:t>
            </w:r>
          </w:p>
        </w:tc>
        <w:tc>
          <w:tcPr>
            <w:tcW w:w="1724" w:type="dxa"/>
            <w:vAlign w:val="center"/>
          </w:tcPr>
          <w:p>
            <w:pPr>
              <w:jc w:val="center"/>
              <w:rPr>
                <w:rFonts w:ascii="宋体" w:hAnsi="宋体" w:cs="宋体"/>
                <w:szCs w:val="21"/>
              </w:rPr>
            </w:pPr>
            <w:r>
              <w:rPr>
                <w:rFonts w:hint="eastAsia" w:ascii="宋体" w:hAnsi="宋体" w:cs="宋体"/>
                <w:szCs w:val="21"/>
              </w:rPr>
              <w:t>对应页码</w:t>
            </w:r>
          </w:p>
        </w:tc>
        <w:tc>
          <w:tcPr>
            <w:tcW w:w="1761"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1</w:t>
            </w:r>
          </w:p>
        </w:tc>
        <w:tc>
          <w:tcPr>
            <w:tcW w:w="3996" w:type="dxa"/>
            <w:vAlign w:val="center"/>
          </w:tcPr>
          <w:p>
            <w:pPr>
              <w:widowControl/>
              <w:jc w:val="center"/>
              <w:rPr>
                <w:rFonts w:ascii="宋体" w:hAnsi="宋体" w:cs="宋体"/>
                <w:szCs w:val="21"/>
              </w:rPr>
            </w:pPr>
            <w:r>
              <w:rPr>
                <w:rFonts w:hint="eastAsia" w:ascii="宋体" w:hAnsi="宋体" w:cs="宋体"/>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2</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3</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4</w:t>
            </w:r>
          </w:p>
        </w:tc>
        <w:tc>
          <w:tcPr>
            <w:tcW w:w="3996" w:type="dxa"/>
            <w:vAlign w:val="center"/>
          </w:tcPr>
          <w:p>
            <w:pPr>
              <w:widowControl/>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rPr>
      </w:pPr>
    </w:p>
    <w:p>
      <w:pPr>
        <w:jc w:val="center"/>
        <w:rPr>
          <w:rFonts w:ascii="宋体" w:hAnsi="宋体" w:cs="宋体"/>
          <w:sz w:val="22"/>
          <w:szCs w:val="28"/>
        </w:rPr>
      </w:pPr>
      <w:r>
        <w:rPr>
          <w:rFonts w:hint="eastAsia" w:ascii="宋体" w:hAnsi="宋体" w:cs="宋体"/>
          <w:sz w:val="22"/>
          <w:szCs w:val="28"/>
        </w:rPr>
        <w:t>商务评审索引表</w:t>
      </w:r>
    </w:p>
    <w:tbl>
      <w:tblPr>
        <w:tblStyle w:val="40"/>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rPr>
            </w:pPr>
            <w:r>
              <w:rPr>
                <w:rFonts w:hint="eastAsia" w:ascii="宋体" w:hAnsi="宋体" w:cs="宋体"/>
                <w:szCs w:val="21"/>
              </w:rPr>
              <w:t>条款号</w:t>
            </w:r>
          </w:p>
        </w:tc>
        <w:tc>
          <w:tcPr>
            <w:tcW w:w="4132" w:type="dxa"/>
            <w:vAlign w:val="center"/>
          </w:tcPr>
          <w:p>
            <w:pPr>
              <w:jc w:val="center"/>
              <w:rPr>
                <w:rFonts w:ascii="宋体" w:hAnsi="宋体" w:cs="宋体"/>
                <w:szCs w:val="21"/>
              </w:rPr>
            </w:pPr>
            <w:r>
              <w:rPr>
                <w:rFonts w:hint="eastAsia" w:ascii="宋体" w:hAnsi="宋体" w:cs="宋体"/>
                <w:szCs w:val="21"/>
              </w:rPr>
              <w:t>评审因素</w:t>
            </w:r>
          </w:p>
        </w:tc>
        <w:tc>
          <w:tcPr>
            <w:tcW w:w="1316" w:type="dxa"/>
            <w:vAlign w:val="center"/>
          </w:tcPr>
          <w:p>
            <w:pPr>
              <w:jc w:val="center"/>
              <w:rPr>
                <w:rFonts w:ascii="宋体" w:hAnsi="宋体" w:cs="宋体"/>
                <w:szCs w:val="21"/>
              </w:rPr>
            </w:pPr>
            <w:r>
              <w:rPr>
                <w:rFonts w:hint="eastAsia" w:ascii="宋体" w:hAnsi="宋体" w:cs="宋体"/>
                <w:szCs w:val="21"/>
              </w:rPr>
              <w:t>对应页码</w:t>
            </w:r>
          </w:p>
        </w:tc>
        <w:tc>
          <w:tcPr>
            <w:tcW w:w="1887"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4132" w:type="dxa"/>
            <w:vAlign w:val="center"/>
          </w:tcPr>
          <w:p>
            <w:pPr>
              <w:jc w:val="center"/>
              <w:rPr>
                <w:rFonts w:ascii="宋体" w:hAnsi="宋体" w:cs="宋体"/>
                <w:szCs w:val="21"/>
              </w:rPr>
            </w:pPr>
            <w:r>
              <w:rPr>
                <w:rFonts w:hint="eastAsia" w:ascii="宋体" w:hAnsi="宋体" w:cs="宋体"/>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2</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hint="eastAsia" w:ascii="宋体" w:hAnsi="宋体" w:cs="宋体"/>
                <w:szCs w:val="21"/>
              </w:rPr>
              <w:t>3</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r>
        <w:rPr>
          <w:rFonts w:hint="eastAsia" w:ascii="宋体" w:hAnsi="宋体" w:cs="宋体"/>
        </w:rPr>
        <w:br w:type="page"/>
      </w:r>
    </w:p>
    <w:p>
      <w:pPr>
        <w:pStyle w:val="14"/>
        <w:ind w:firstLine="0"/>
        <w:rPr>
          <w:rFonts w:ascii="宋体" w:hAnsi="宋体" w:eastAsia="宋体" w:cs="宋体"/>
          <w:kern w:val="2"/>
          <w:sz w:val="21"/>
          <w:szCs w:val="24"/>
        </w:rPr>
      </w:pPr>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524" w:name="_Toc25766"/>
      <w:bookmarkStart w:id="525" w:name="_Toc5234"/>
      <w:bookmarkStart w:id="526" w:name="_Toc9656"/>
      <w:bookmarkStart w:id="527" w:name="_Toc56432233"/>
      <w:bookmarkStart w:id="528" w:name="_Toc2254"/>
      <w:r>
        <w:rPr>
          <w:rFonts w:hint="eastAsia" w:ascii="宋体" w:hAnsi="宋体" w:cs="宋体"/>
          <w:sz w:val="24"/>
          <w:szCs w:val="24"/>
        </w:rPr>
        <w:t>投标函</w:t>
      </w:r>
      <w:bookmarkEnd w:id="524"/>
      <w:bookmarkEnd w:id="525"/>
      <w:bookmarkEnd w:id="526"/>
      <w:bookmarkEnd w:id="527"/>
      <w:bookmarkEnd w:id="528"/>
    </w:p>
    <w:p>
      <w:pPr>
        <w:pStyle w:val="78"/>
        <w:spacing w:line="360" w:lineRule="auto"/>
        <w:ind w:firstLine="0" w:firstLineChars="0"/>
        <w:jc w:val="center"/>
        <w:rPr>
          <w:rFonts w:ascii="宋体" w:hAnsi="宋体" w:cs="宋体"/>
          <w:b/>
          <w:sz w:val="24"/>
        </w:rPr>
      </w:pPr>
      <w:r>
        <w:rPr>
          <w:rFonts w:hint="eastAsia" w:ascii="宋体" w:hAnsi="宋体" w:cs="宋体"/>
          <w:b/>
          <w:sz w:val="24"/>
        </w:rPr>
        <w:t>投标函</w:t>
      </w:r>
    </w:p>
    <w:p>
      <w:pPr>
        <w:adjustRightInd w:val="0"/>
        <w:snapToGrid w:val="0"/>
        <w:spacing w:line="360" w:lineRule="auto"/>
        <w:jc w:val="left"/>
        <w:rPr>
          <w:rFonts w:ascii="宋体" w:hAnsi="宋体" w:cs="宋体"/>
          <w:sz w:val="20"/>
          <w:szCs w:val="20"/>
        </w:rPr>
      </w:pPr>
      <w:r>
        <w:rPr>
          <w:rFonts w:hint="eastAsia" w:ascii="宋体" w:hAnsi="宋体" w:cs="宋体"/>
          <w:sz w:val="20"/>
          <w:szCs w:val="20"/>
        </w:rPr>
        <w:t>致：</w:t>
      </w:r>
      <w:r>
        <w:rPr>
          <w:rFonts w:hint="eastAsia" w:ascii="宋体" w:hAnsi="宋体" w:cs="宋体"/>
          <w:sz w:val="20"/>
          <w:szCs w:val="22"/>
          <w:u w:val="single"/>
        </w:rPr>
        <w:t>广东南方日报经营有限公司[招标人名称]</w:t>
      </w:r>
      <w:r>
        <w:rPr>
          <w:rFonts w:hint="eastAsia" w:ascii="宋体" w:hAnsi="宋体" w:cs="宋体"/>
          <w:sz w:val="20"/>
          <w:szCs w:val="20"/>
        </w:rPr>
        <w:t>：</w:t>
      </w:r>
    </w:p>
    <w:p>
      <w:pPr>
        <w:spacing w:line="360" w:lineRule="auto"/>
        <w:ind w:firstLine="400" w:firstLineChars="200"/>
        <w:rPr>
          <w:rFonts w:ascii="宋体" w:hAnsi="宋体" w:cs="宋体"/>
          <w:sz w:val="20"/>
          <w:szCs w:val="20"/>
        </w:rPr>
      </w:pPr>
      <w:r>
        <w:rPr>
          <w:rFonts w:hint="eastAsia" w:ascii="宋体" w:hAnsi="宋体" w:cs="宋体"/>
          <w:sz w:val="20"/>
          <w:szCs w:val="20"/>
          <w:u w:val="single"/>
        </w:rPr>
        <w:t xml:space="preserve">      （投标人名称）</w:t>
      </w:r>
      <w:r>
        <w:rPr>
          <w:rFonts w:hint="eastAsia" w:ascii="宋体" w:hAnsi="宋体" w:cs="宋体"/>
          <w:sz w:val="20"/>
          <w:szCs w:val="20"/>
        </w:rPr>
        <w:t>（以下称“我方”）已仔细研究了</w:t>
      </w:r>
      <w:r>
        <w:rPr>
          <w:rFonts w:hint="eastAsia" w:ascii="宋体" w:hAnsi="宋体" w:cs="宋体"/>
          <w:sz w:val="20"/>
          <w:szCs w:val="20"/>
          <w:u w:val="single"/>
        </w:rPr>
        <w:t>融媒体中心建设与运维项目</w:t>
      </w:r>
      <w:r>
        <w:rPr>
          <w:rFonts w:hint="eastAsia" w:ascii="宋体" w:hAnsi="宋体" w:cs="宋体"/>
          <w:sz w:val="20"/>
          <w:szCs w:val="20"/>
        </w:rPr>
        <w:t>（招标代理编号：</w:t>
      </w:r>
      <w:r>
        <w:rPr>
          <w:rFonts w:hint="eastAsia" w:ascii="宋体" w:hAnsi="宋体" w:cs="宋体"/>
          <w:sz w:val="20"/>
          <w:szCs w:val="20"/>
          <w:u w:val="single"/>
        </w:rPr>
        <w:t>WJS-202309210068</w:t>
      </w:r>
      <w:r>
        <w:rPr>
          <w:rFonts w:hint="eastAsia" w:ascii="宋体" w:hAnsi="宋体" w:cs="宋体"/>
          <w:sz w:val="20"/>
          <w:szCs w:val="20"/>
        </w:rPr>
        <w:t>）招标文件的全部内容，</w:t>
      </w:r>
      <w:r>
        <w:rPr>
          <w:rFonts w:hint="eastAsia" w:ascii="宋体" w:hAnsi="宋体" w:cs="宋体"/>
          <w:bCs/>
          <w:sz w:val="20"/>
          <w:szCs w:val="20"/>
        </w:rPr>
        <w:t>包括澄清或者修改文件以及有关附件</w:t>
      </w:r>
      <w:r>
        <w:rPr>
          <w:rFonts w:hint="eastAsia" w:ascii="宋体" w:hAnsi="宋体" w:cs="宋体"/>
          <w:sz w:val="20"/>
          <w:szCs w:val="20"/>
        </w:rPr>
        <w:t>，我方将严格按照招标文件要求递交符合要求的全部投标文件。</w:t>
      </w:r>
    </w:p>
    <w:p>
      <w:pPr>
        <w:spacing w:line="360" w:lineRule="auto"/>
        <w:ind w:firstLine="400" w:firstLineChars="200"/>
        <w:rPr>
          <w:rFonts w:ascii="宋体" w:hAnsi="宋体" w:cs="宋体"/>
          <w:sz w:val="20"/>
          <w:szCs w:val="20"/>
        </w:rPr>
      </w:pPr>
      <w:r>
        <w:rPr>
          <w:rFonts w:hint="eastAsia" w:ascii="宋体" w:hAnsi="宋体" w:cs="宋体"/>
          <w:sz w:val="20"/>
          <w:szCs w:val="20"/>
        </w:rPr>
        <w:t>我方承诺如下内容：</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我方的投标文件包含第二章“投标人须知”第3.1款规定的全部内容。</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我方承诺在招标文件规定的投标有效期（投标有效期为</w:t>
      </w:r>
      <w:r>
        <w:rPr>
          <w:rFonts w:hint="eastAsia" w:ascii="宋体" w:hAnsi="宋体" w:cs="宋体"/>
          <w:sz w:val="20"/>
          <w:szCs w:val="20"/>
          <w:u w:val="single"/>
        </w:rPr>
        <w:t xml:space="preserve"> 90</w:t>
      </w:r>
      <w:r>
        <w:rPr>
          <w:rFonts w:hint="eastAsia" w:ascii="宋体" w:hAnsi="宋体" w:cs="宋体"/>
          <w:sz w:val="20"/>
          <w:szCs w:val="20"/>
        </w:rPr>
        <w:t>天）内不修改、撤销投标文件。</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随同本投标函递交投标保证金一份，金额为人民币（大写）</w:t>
      </w:r>
      <w:r>
        <w:rPr>
          <w:rFonts w:hint="eastAsia" w:ascii="宋体" w:hAnsi="宋体" w:cs="宋体"/>
          <w:sz w:val="20"/>
          <w:szCs w:val="20"/>
          <w:u w:val="single"/>
        </w:rPr>
        <w:t xml:space="preserve">    </w:t>
      </w:r>
      <w:r>
        <w:rPr>
          <w:rFonts w:hint="eastAsia" w:ascii="宋体" w:hAnsi="宋体" w:cs="宋体"/>
          <w:sz w:val="20"/>
          <w:szCs w:val="20"/>
        </w:rPr>
        <w:t>（¥</w:t>
      </w:r>
      <w:r>
        <w:rPr>
          <w:rFonts w:hint="eastAsia" w:ascii="宋体" w:hAnsi="宋体" w:cs="宋体"/>
          <w:sz w:val="20"/>
          <w:szCs w:val="20"/>
          <w:u w:val="single"/>
        </w:rPr>
        <w:t xml:space="preserve">   </w:t>
      </w:r>
      <w:r>
        <w:rPr>
          <w:rFonts w:hint="eastAsia" w:ascii="宋体" w:hAnsi="宋体" w:cs="宋体"/>
          <w:b/>
          <w:sz w:val="20"/>
          <w:szCs w:val="20"/>
          <w:u w:val="single"/>
        </w:rPr>
        <w:t>元</w:t>
      </w:r>
      <w:r>
        <w:rPr>
          <w:rFonts w:hint="eastAsia" w:ascii="宋体" w:hAnsi="宋体" w:cs="宋体"/>
          <w:sz w:val="20"/>
          <w:szCs w:val="20"/>
        </w:rPr>
        <w:t>）。</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我方承诺如果在规定的唱价时间后，在投标有效期内撤回投标文件，投标保证金将被贵方没收。</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我方在评审过程中根据评标委员会要求提供的符合相关规定的澄清文件，构成投标文件的组成部分。</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我方为本次报价所提交的所有证明其合格和资格的文件是真实的和正确的，并愿为其真实性和正确性承担法律责任。</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我方为中华人民共和国境内的合法经营主体，具有独立的民事行为能力；我方具备履行合同所必需的设备和专业技术能力；我方有依法缴纳税收和社会保障资金的良好记录。</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我方同意提供贵方可能要求的与投标有关的一切数据或者资料，并完全理解贵方不一定接受最低价的投标。</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我方承诺不向第三方透露与招标相关的所有信息。</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我方承诺不存在财产被接管或冻结或破产清算状况，遵守国家有关的法律、法令和条例。</w:t>
      </w:r>
    </w:p>
    <w:p>
      <w:pPr>
        <w:pStyle w:val="78"/>
        <w:numPr>
          <w:ilvl w:val="3"/>
          <w:numId w:val="19"/>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如我方中标：</w:t>
      </w:r>
    </w:p>
    <w:p>
      <w:pPr>
        <w:pStyle w:val="78"/>
        <w:numPr>
          <w:ilvl w:val="0"/>
          <w:numId w:val="20"/>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我方承诺在收到中标通知书后，在中标通知书规定的期限内与贵方签订合同。</w:t>
      </w:r>
    </w:p>
    <w:p>
      <w:pPr>
        <w:pStyle w:val="78"/>
        <w:numPr>
          <w:ilvl w:val="0"/>
          <w:numId w:val="20"/>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我方承诺按照招标文件规定递交履约保证金、支付招标代理服务费和文交所综合服务费。</w:t>
      </w:r>
    </w:p>
    <w:p>
      <w:pPr>
        <w:pStyle w:val="78"/>
        <w:numPr>
          <w:ilvl w:val="0"/>
          <w:numId w:val="20"/>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我方承诺按照招标文件的规定及合同约定履行相关责任和义务。</w:t>
      </w:r>
    </w:p>
    <w:p>
      <w:pPr>
        <w:pStyle w:val="78"/>
        <w:numPr>
          <w:ilvl w:val="0"/>
          <w:numId w:val="20"/>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我方承诺提供的产品或服务符合国家对网络与信息安全的相关要求。如违反国家对对网络与信息安全的相关要求，责任完全由我方承担。</w:t>
      </w:r>
    </w:p>
    <w:p>
      <w:pPr>
        <w:pStyle w:val="78"/>
        <w:numPr>
          <w:ilvl w:val="0"/>
          <w:numId w:val="20"/>
        </w:numPr>
        <w:spacing w:line="360" w:lineRule="auto"/>
        <w:ind w:left="993" w:hanging="573" w:firstLineChars="0"/>
        <w:rPr>
          <w:rFonts w:ascii="宋体" w:hAnsi="宋体" w:cs="宋体"/>
          <w:sz w:val="20"/>
          <w:szCs w:val="20"/>
        </w:rPr>
      </w:pPr>
      <w:r>
        <w:rPr>
          <w:rFonts w:hint="eastAsia" w:ascii="宋体" w:hAnsi="宋体" w:cs="宋体"/>
          <w:sz w:val="20"/>
          <w:szCs w:val="20"/>
        </w:rPr>
        <w:t>我方承诺按照招标文件的规定及合同约定开具增值税发票。</w:t>
      </w:r>
    </w:p>
    <w:p>
      <w:pPr>
        <w:pStyle w:val="78"/>
        <w:numPr>
          <w:ilvl w:val="0"/>
          <w:numId w:val="20"/>
        </w:numPr>
        <w:spacing w:line="360" w:lineRule="auto"/>
        <w:ind w:left="993" w:hanging="573" w:firstLineChars="0"/>
        <w:rPr>
          <w:rFonts w:ascii="宋体" w:hAnsi="宋体" w:cs="宋体"/>
          <w:sz w:val="20"/>
          <w:szCs w:val="20"/>
        </w:rPr>
      </w:pPr>
      <w:r>
        <w:rPr>
          <w:rFonts w:hint="eastAsia" w:ascii="宋体" w:hAnsi="宋体" w:cs="宋体"/>
          <w:sz w:val="20"/>
          <w:szCs w:val="20"/>
        </w:rPr>
        <w:t>我方承诺中标后不转包、不分包。</w:t>
      </w:r>
    </w:p>
    <w:p>
      <w:pPr>
        <w:spacing w:line="360" w:lineRule="auto"/>
        <w:ind w:firstLine="400" w:firstLineChars="200"/>
        <w:rPr>
          <w:rFonts w:ascii="宋体" w:hAnsi="宋体" w:cs="宋体"/>
          <w:sz w:val="20"/>
          <w:szCs w:val="20"/>
        </w:rPr>
      </w:pPr>
      <w:r>
        <w:rPr>
          <w:rFonts w:hint="eastAsia" w:ascii="宋体" w:hAnsi="宋体" w:cs="宋体"/>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78"/>
        <w:numPr>
          <w:ilvl w:val="3"/>
          <w:numId w:val="19"/>
        </w:numPr>
        <w:tabs>
          <w:tab w:val="left" w:pos="709"/>
        </w:tabs>
        <w:spacing w:line="360" w:lineRule="auto"/>
        <w:ind w:left="851" w:firstLineChars="0"/>
        <w:rPr>
          <w:rFonts w:ascii="宋体" w:hAnsi="宋体" w:cs="宋体"/>
          <w:sz w:val="20"/>
          <w:szCs w:val="20"/>
        </w:rPr>
      </w:pPr>
      <w:r>
        <w:rPr>
          <w:rFonts w:hint="eastAsia" w:ascii="宋体" w:hAnsi="宋体" w:cs="宋体"/>
          <w:sz w:val="20"/>
          <w:szCs w:val="20"/>
        </w:rPr>
        <w:t>与本次公开招标的有关的一切正式往来通讯请寄：</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地址：_____________________  传真：_________________________</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电话：_____________________  电子邮箱：_____________________</w:t>
      </w:r>
    </w:p>
    <w:p>
      <w:pPr>
        <w:spacing w:line="360" w:lineRule="auto"/>
        <w:ind w:firstLine="2700" w:firstLineChars="1350"/>
        <w:rPr>
          <w:rFonts w:ascii="宋体" w:hAnsi="宋体" w:cs="宋体"/>
          <w:sz w:val="20"/>
          <w:szCs w:val="20"/>
        </w:rPr>
      </w:pPr>
      <w:r>
        <w:rPr>
          <w:rFonts w:hint="eastAsia" w:ascii="宋体" w:hAnsi="宋体" w:cs="宋体"/>
          <w:sz w:val="20"/>
          <w:szCs w:val="20"/>
        </w:rPr>
        <w:t>投标人名称：</w:t>
      </w:r>
      <w:r>
        <w:rPr>
          <w:rFonts w:hint="eastAsia" w:ascii="宋体" w:hAnsi="宋体" w:cs="宋体"/>
          <w:sz w:val="20"/>
          <w:szCs w:val="20"/>
          <w:u w:val="single"/>
        </w:rPr>
        <w:t xml:space="preserve">                     </w:t>
      </w:r>
      <w:r>
        <w:rPr>
          <w:rFonts w:hint="eastAsia" w:ascii="宋体" w:hAnsi="宋体" w:cs="宋体"/>
          <w:sz w:val="20"/>
          <w:szCs w:val="20"/>
        </w:rPr>
        <w:t>（盖单位公章）</w:t>
      </w:r>
    </w:p>
    <w:p>
      <w:pPr>
        <w:spacing w:line="360" w:lineRule="auto"/>
        <w:jc w:val="right"/>
        <w:rPr>
          <w:rFonts w:ascii="宋体" w:hAnsi="宋体" w:cs="宋体"/>
          <w:sz w:val="20"/>
          <w:szCs w:val="20"/>
        </w:rPr>
      </w:pPr>
      <w:r>
        <w:rPr>
          <w:rFonts w:hint="eastAsia" w:ascii="宋体" w:hAnsi="宋体" w:cs="宋体"/>
          <w:sz w:val="20"/>
          <w:szCs w:val="20"/>
        </w:rPr>
        <w:t>法定代表人（负责人）或者其委托代理人：</w:t>
      </w:r>
      <w:r>
        <w:rPr>
          <w:rFonts w:hint="eastAsia" w:ascii="宋体" w:hAnsi="宋体" w:cs="宋体"/>
          <w:sz w:val="20"/>
          <w:szCs w:val="20"/>
          <w:u w:val="single"/>
        </w:rPr>
        <w:t xml:space="preserve">         </w:t>
      </w:r>
      <w:r>
        <w:rPr>
          <w:rFonts w:hint="eastAsia" w:ascii="宋体" w:hAnsi="宋体" w:cs="宋体"/>
          <w:sz w:val="20"/>
          <w:szCs w:val="20"/>
        </w:rPr>
        <w:t>（签字或盖章）</w:t>
      </w:r>
    </w:p>
    <w:p>
      <w:pPr>
        <w:topLinePunct/>
        <w:spacing w:line="360" w:lineRule="auto"/>
        <w:jc w:val="right"/>
        <w:rPr>
          <w:rFonts w:ascii="宋体" w:hAnsi="宋体" w:cs="宋体"/>
          <w:sz w:val="20"/>
          <w:szCs w:val="22"/>
        </w:rPr>
      </w:pPr>
      <w:r>
        <w:rPr>
          <w:rFonts w:hint="eastAsia" w:ascii="宋体" w:hAnsi="宋体" w:cs="宋体"/>
          <w:sz w:val="20"/>
          <w:szCs w:val="22"/>
        </w:rPr>
        <w:t>日期：XX年XX月XX日</w:t>
      </w:r>
    </w:p>
    <w:p>
      <w:pPr>
        <w:pStyle w:val="2"/>
        <w:rPr>
          <w:rFonts w:ascii="宋体" w:hAnsi="宋体" w:cs="宋体"/>
          <w:sz w:val="20"/>
          <w:szCs w:val="22"/>
        </w:rPr>
      </w:pPr>
    </w:p>
    <w:p>
      <w:pPr>
        <w:pStyle w:val="38"/>
        <w:framePr w:wrap="around"/>
        <w:rPr>
          <w:rFonts w:ascii="宋体" w:hAnsi="宋体" w:eastAsia="宋体" w:cs="宋体"/>
          <w:color w:val="auto"/>
        </w:rPr>
      </w:pPr>
    </w:p>
    <w:p>
      <w:pPr>
        <w:rPr>
          <w:rFonts w:ascii="宋体" w:hAnsi="宋体" w:cs="宋体"/>
          <w:sz w:val="24"/>
        </w:rPr>
      </w:pPr>
      <w:bookmarkStart w:id="529" w:name="_Toc11519"/>
      <w:bookmarkStart w:id="530" w:name="_Toc56432234"/>
      <w:bookmarkStart w:id="531" w:name="_Toc475472674"/>
      <w:bookmarkStart w:id="532" w:name="_Toc28376"/>
      <w:bookmarkStart w:id="533" w:name="_Toc1651899"/>
      <w:bookmarkStart w:id="534" w:name="_Toc29078"/>
      <w:r>
        <w:rPr>
          <w:rFonts w:hint="eastAsia" w:ascii="宋体" w:hAnsi="宋体" w:cs="宋体"/>
          <w:sz w:val="24"/>
        </w:rPr>
        <w:br w:type="page"/>
      </w:r>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535" w:name="_Toc21577"/>
      <w:r>
        <w:rPr>
          <w:rFonts w:hint="eastAsia" w:ascii="宋体" w:hAnsi="宋体" w:cs="宋体"/>
          <w:sz w:val="24"/>
          <w:szCs w:val="24"/>
        </w:rPr>
        <w:t>法定代表人（负责人）身份证明</w:t>
      </w:r>
      <w:bookmarkEnd w:id="529"/>
      <w:bookmarkEnd w:id="530"/>
      <w:bookmarkEnd w:id="531"/>
      <w:bookmarkEnd w:id="532"/>
      <w:bookmarkEnd w:id="533"/>
      <w:bookmarkEnd w:id="534"/>
      <w:bookmarkEnd w:id="535"/>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[投标人单位名称]</w:t>
      </w:r>
      <w:r>
        <w:rPr>
          <w:rFonts w:hint="eastAsia" w:ascii="宋体" w:hAnsi="宋体" w:cs="宋体"/>
          <w:bCs/>
          <w:szCs w:val="21"/>
        </w:rPr>
        <w:t>的法定代表人。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附：法定代表人身份证复印件</w:t>
      </w:r>
      <w:r>
        <w:rPr>
          <w:rFonts w:hint="eastAsia" w:ascii="宋体" w:hAnsi="宋体" w:cs="宋体"/>
          <w:bCs/>
          <w:szCs w:val="21"/>
        </w:rPr>
        <w:t>(需同时提供正面及背面)</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rPr>
        <w:t>日期：XX年XX月XX日</w:t>
      </w:r>
    </w:p>
    <w:p>
      <w:pPr>
        <w:topLinePunct/>
        <w:spacing w:line="440" w:lineRule="exact"/>
        <w:ind w:left="422"/>
        <w:jc w:val="left"/>
        <w:rPr>
          <w:rFonts w:ascii="宋体" w:hAnsi="宋体" w:cs="宋体"/>
        </w:rPr>
      </w:pPr>
    </w:p>
    <w:p>
      <w:pPr>
        <w:pStyle w:val="31"/>
        <w:ind w:left="0" w:leftChars="0"/>
        <w:rPr>
          <w:rFonts w:ascii="宋体" w:hAnsi="宋体" w:cs="宋体"/>
        </w:rPr>
        <w:sectPr>
          <w:pgSz w:w="11906" w:h="16838"/>
          <w:pgMar w:top="1440" w:right="1800" w:bottom="1440" w:left="1800" w:header="851" w:footer="992" w:gutter="0"/>
          <w:cols w:space="425" w:num="1"/>
          <w:docGrid w:type="lines" w:linePitch="312" w:charSpace="0"/>
        </w:sectPr>
      </w:pPr>
      <w:bookmarkStart w:id="536" w:name="_Toc56432235"/>
      <w:bookmarkStart w:id="537" w:name="_Toc475472675"/>
      <w:bookmarkStart w:id="538" w:name="_Toc5243"/>
      <w:bookmarkStart w:id="539" w:name="_Toc28517"/>
      <w:bookmarkStart w:id="540" w:name="_Toc1651900"/>
      <w:bookmarkStart w:id="541" w:name="_Toc438052122"/>
      <w:bookmarkStart w:id="542" w:name="_Toc29191"/>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543" w:name="_Toc24999"/>
      <w:r>
        <w:rPr>
          <w:rFonts w:hint="eastAsia" w:ascii="宋体" w:hAnsi="宋体" w:cs="宋体"/>
          <w:sz w:val="24"/>
          <w:szCs w:val="24"/>
        </w:rPr>
        <w:t>法定代表人（负责人）授权委托书</w:t>
      </w:r>
      <w:bookmarkEnd w:id="536"/>
      <w:bookmarkEnd w:id="537"/>
      <w:bookmarkEnd w:id="538"/>
      <w:bookmarkEnd w:id="539"/>
      <w:bookmarkEnd w:id="540"/>
      <w:bookmarkEnd w:id="541"/>
      <w:bookmarkEnd w:id="542"/>
      <w:bookmarkEnd w:id="543"/>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[投标人法定代表人（负责人）姓名]</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[投标人名称]</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招标项目名称</w:t>
      </w:r>
      <w:r>
        <w:rPr>
          <w:rFonts w:hint="eastAsia" w:ascii="宋体" w:hAnsi="宋体" w:cs="宋体"/>
          <w:szCs w:val="21"/>
          <w:u w:val="single"/>
        </w:rPr>
        <w:t>]</w:t>
      </w:r>
      <w:r>
        <w:rPr>
          <w:rFonts w:hint="eastAsia" w:ascii="宋体" w:hAnsi="宋体" w:cs="宋体"/>
          <w:bCs/>
          <w:szCs w:val="21"/>
          <w:u w:val="single"/>
        </w:rPr>
        <w:t>签署、澄清、说明、补正、递交、撤回、修改投标文件，签订合同和处理一切有关事宜</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szCs w:val="21"/>
        </w:rPr>
      </w:pPr>
      <w:r>
        <w:rPr>
          <w:rFonts w:hint="eastAsia" w:ascii="宋体" w:hAnsi="宋体" w:cs="宋体"/>
          <w:bCs/>
          <w:szCs w:val="21"/>
        </w:rPr>
        <w:t>附：委托代理人身份证复印件(需同时提供正面及背面)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投标人名称：</w:t>
      </w:r>
      <w:r>
        <w:rPr>
          <w:rFonts w:hint="eastAsia" w:ascii="宋体" w:hAnsi="宋体" w:cs="宋体"/>
          <w:bCs/>
          <w:szCs w:val="21"/>
          <w:u w:val="single"/>
        </w:rPr>
        <w:t xml:space="preserve">                               </w:t>
      </w:r>
      <w:r>
        <w:rPr>
          <w:rFonts w:hint="eastAsia" w:ascii="宋体" w:hAnsi="宋体" w:cs="宋体"/>
          <w:bCs/>
          <w:szCs w:val="21"/>
        </w:rPr>
        <w:t>（盖单位公章）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法定代表人（负责人）：</w:t>
      </w:r>
      <w:r>
        <w:rPr>
          <w:rFonts w:hint="eastAsia" w:ascii="宋体" w:hAnsi="宋体" w:cs="宋体"/>
          <w:bCs/>
          <w:szCs w:val="21"/>
          <w:u w:val="single"/>
        </w:rPr>
        <w:t xml:space="preserve">                    </w:t>
      </w:r>
      <w:r>
        <w:rPr>
          <w:rFonts w:hint="eastAsia" w:ascii="宋体" w:hAnsi="宋体" w:cs="宋体"/>
          <w:bCs/>
          <w:szCs w:val="21"/>
        </w:rPr>
        <w:t>（签字或盖章）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（签字或盖章）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u w:val="single"/>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420" w:firstLineChars="200"/>
        <w:rPr>
          <w:rFonts w:ascii="宋体" w:hAnsi="宋体" w:cs="宋体"/>
        </w:rPr>
      </w:pPr>
      <w:r>
        <w:rPr>
          <w:rFonts w:hint="eastAsia" w:ascii="宋体" w:hAnsi="宋体" w:cs="宋体"/>
          <w:bCs/>
          <w:szCs w:val="21"/>
        </w:rPr>
        <w:t xml:space="preserve">                  </w:t>
      </w: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pStyle w:val="2"/>
        <w:rPr>
          <w:rFonts w:ascii="宋体" w:hAnsi="宋体" w:cs="宋体"/>
          <w:bCs/>
          <w:szCs w:val="21"/>
        </w:rPr>
      </w:pPr>
    </w:p>
    <w:p>
      <w:pPr>
        <w:pStyle w:val="38"/>
        <w:framePr w:wrap="around"/>
        <w:rPr>
          <w:rFonts w:ascii="宋体" w:hAnsi="宋体" w:eastAsia="宋体" w:cs="宋体"/>
          <w:color w:val="auto"/>
        </w:rPr>
      </w:pPr>
    </w:p>
    <w:p>
      <w:pPr>
        <w:pStyle w:val="31"/>
        <w:ind w:left="0" w:leftChars="0"/>
        <w:rPr>
          <w:rFonts w:ascii="宋体" w:hAnsi="宋体" w:cs="宋体"/>
        </w:rPr>
        <w:sectPr>
          <w:pgSz w:w="11906" w:h="16838"/>
          <w:pgMar w:top="1440" w:right="1800" w:bottom="1440" w:left="1800" w:header="851" w:footer="992" w:gutter="0"/>
          <w:cols w:space="425" w:num="1"/>
          <w:docGrid w:type="lines" w:linePitch="312" w:charSpace="0"/>
        </w:sectPr>
      </w:pPr>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544" w:name="_Toc26130"/>
      <w:bookmarkStart w:id="545" w:name="_Toc30915"/>
      <w:bookmarkStart w:id="546" w:name="_Toc56432236"/>
      <w:bookmarkStart w:id="547" w:name="_Toc5310"/>
      <w:bookmarkStart w:id="548" w:name="_Toc5595"/>
      <w:bookmarkStart w:id="549" w:name="_Toc1651901"/>
      <w:bookmarkStart w:id="550" w:name="_Toc475472676"/>
      <w:r>
        <w:rPr>
          <w:rFonts w:hint="eastAsia" w:ascii="宋体" w:hAnsi="宋体" w:cs="宋体"/>
          <w:sz w:val="24"/>
          <w:szCs w:val="24"/>
        </w:rPr>
        <w:t>资格审查资料</w:t>
      </w:r>
      <w:bookmarkEnd w:id="544"/>
      <w:bookmarkEnd w:id="545"/>
      <w:bookmarkEnd w:id="546"/>
      <w:bookmarkEnd w:id="547"/>
      <w:bookmarkEnd w:id="548"/>
      <w:bookmarkEnd w:id="549"/>
    </w:p>
    <w:p>
      <w:pPr>
        <w:rPr>
          <w:rFonts w:ascii="宋体" w:hAnsi="宋体" w:cs="宋体"/>
        </w:rPr>
      </w:pPr>
      <w:r>
        <w:rPr>
          <w:rFonts w:hint="eastAsia" w:ascii="宋体" w:hAnsi="宋体" w:cs="宋体"/>
          <w:b/>
          <w:szCs w:val="21"/>
        </w:rPr>
        <w:t>注：按照招标公告“2.投标人资格要求”资质条件中提到的资格证明文件等相关材料，提供复印件等证明文件。</w:t>
      </w:r>
    </w:p>
    <w:p>
      <w:pPr>
        <w:pStyle w:val="36"/>
        <w:numPr>
          <w:ilvl w:val="1"/>
          <w:numId w:val="18"/>
        </w:numPr>
        <w:tabs>
          <w:tab w:val="left" w:pos="588"/>
        </w:tabs>
        <w:snapToGrid w:val="0"/>
        <w:spacing w:before="120" w:after="120" w:line="440" w:lineRule="exact"/>
        <w:ind w:hanging="992"/>
        <w:jc w:val="left"/>
        <w:rPr>
          <w:rFonts w:ascii="宋体" w:hAnsi="宋体" w:cs="宋体"/>
          <w:sz w:val="24"/>
          <w:szCs w:val="24"/>
        </w:rPr>
      </w:pPr>
      <w:bookmarkStart w:id="551" w:name="_Toc334767003"/>
      <w:bookmarkStart w:id="552" w:name="_Toc56432237"/>
      <w:bookmarkStart w:id="553" w:name="_Toc246997116"/>
      <w:bookmarkStart w:id="554" w:name="_Toc326223618"/>
      <w:bookmarkStart w:id="555" w:name="_Toc179632828"/>
      <w:bookmarkStart w:id="556" w:name="_Toc144974876"/>
      <w:bookmarkStart w:id="557" w:name="_Toc247085891"/>
      <w:bookmarkStart w:id="558" w:name="_Toc152045808"/>
      <w:bookmarkStart w:id="559" w:name="_Toc27906"/>
      <w:bookmarkStart w:id="560" w:name="_Toc246996373"/>
      <w:bookmarkStart w:id="561" w:name="_Toc332188252"/>
      <w:bookmarkStart w:id="562" w:name="_Toc8048"/>
      <w:bookmarkStart w:id="563" w:name="_Toc946"/>
      <w:bookmarkStart w:id="564" w:name="_Toc152042597"/>
      <w:bookmarkStart w:id="565" w:name="_Toc10795"/>
      <w:bookmarkStart w:id="566" w:name="_Toc1651902"/>
      <w:r>
        <w:rPr>
          <w:rFonts w:hint="eastAsia" w:ascii="宋体" w:hAnsi="宋体" w:cs="宋体"/>
          <w:sz w:val="24"/>
          <w:szCs w:val="24"/>
        </w:rPr>
        <w:t>投标人基本情况表</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tbl>
      <w:tblPr>
        <w:tblStyle w:val="40"/>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r>
              <w:rPr>
                <w:rFonts w:hint="eastAsia" w:ascii="宋体" w:hAnsi="宋体" w:cs="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pStyle w:val="78"/>
        <w:widowControl/>
        <w:ind w:left="425" w:firstLine="0" w:firstLineChars="0"/>
        <w:jc w:val="left"/>
        <w:rPr>
          <w:rFonts w:ascii="宋体" w:hAnsi="宋体" w:cs="宋体"/>
          <w:szCs w:val="21"/>
        </w:rPr>
      </w:pPr>
      <w:r>
        <w:rPr>
          <w:rFonts w:hint="eastAsia" w:ascii="宋体" w:hAnsi="宋体" w:cs="宋体"/>
          <w:szCs w:val="21"/>
        </w:rPr>
        <w:t>以上信息如没有的可以不填写</w:t>
      </w:r>
    </w:p>
    <w:p>
      <w:pPr>
        <w:widowControl/>
        <w:ind w:firstLine="210" w:firstLineChars="100"/>
        <w:jc w:val="left"/>
        <w:rPr>
          <w:rFonts w:ascii="宋体" w:hAnsi="宋体" w:cs="宋体"/>
          <w:szCs w:val="28"/>
        </w:rPr>
      </w:pPr>
    </w:p>
    <w:p>
      <w:pPr>
        <w:widowControl/>
        <w:ind w:firstLine="210" w:firstLineChars="100"/>
        <w:jc w:val="left"/>
        <w:rPr>
          <w:rFonts w:ascii="宋体" w:hAnsi="宋体" w:cs="宋体"/>
          <w:szCs w:val="21"/>
        </w:rPr>
      </w:pPr>
      <w:r>
        <w:rPr>
          <w:rFonts w:hint="eastAsia" w:ascii="宋体" w:hAnsi="宋体" w:cs="宋体"/>
          <w:szCs w:val="21"/>
        </w:rPr>
        <w:br w:type="page"/>
      </w:r>
    </w:p>
    <w:p>
      <w:pPr>
        <w:pStyle w:val="36"/>
        <w:numPr>
          <w:ilvl w:val="1"/>
          <w:numId w:val="18"/>
        </w:numPr>
        <w:tabs>
          <w:tab w:val="left" w:pos="588"/>
        </w:tabs>
        <w:snapToGrid w:val="0"/>
        <w:spacing w:before="120" w:after="120" w:line="440" w:lineRule="exact"/>
        <w:ind w:hanging="992"/>
        <w:jc w:val="left"/>
        <w:rPr>
          <w:rFonts w:ascii="宋体" w:hAnsi="宋体" w:cs="宋体"/>
          <w:sz w:val="24"/>
          <w:szCs w:val="24"/>
        </w:rPr>
      </w:pPr>
      <w:bookmarkStart w:id="567" w:name="_Toc31463"/>
      <w:bookmarkStart w:id="568" w:name="_Toc56432238"/>
      <w:bookmarkStart w:id="569" w:name="_Toc8061"/>
      <w:bookmarkStart w:id="570" w:name="_Toc8568"/>
      <w:bookmarkStart w:id="571" w:name="_Toc5638"/>
      <w:bookmarkStart w:id="572" w:name="_Toc34146941"/>
      <w:bookmarkStart w:id="573" w:name="_Toc1651903"/>
      <w:r>
        <w:rPr>
          <w:rFonts w:hint="eastAsia" w:ascii="宋体" w:hAnsi="宋体" w:cs="宋体"/>
          <w:sz w:val="24"/>
          <w:szCs w:val="24"/>
        </w:rPr>
        <w:t>资格要求材料</w:t>
      </w:r>
      <w:bookmarkEnd w:id="567"/>
      <w:bookmarkEnd w:id="568"/>
      <w:bookmarkEnd w:id="569"/>
      <w:bookmarkEnd w:id="570"/>
      <w:bookmarkEnd w:id="571"/>
    </w:p>
    <w:p>
      <w:pPr>
        <w:spacing w:line="400" w:lineRule="exact"/>
        <w:rPr>
          <w:rFonts w:ascii="宋体" w:hAnsi="宋体" w:cs="宋体"/>
          <w:szCs w:val="21"/>
        </w:rPr>
      </w:pPr>
      <w:r>
        <w:rPr>
          <w:rFonts w:hint="eastAsia" w:ascii="宋体" w:hAnsi="宋体" w:cs="宋体"/>
          <w:szCs w:val="21"/>
        </w:rPr>
        <w:t>注：按照第一章《招标公告》“2. 投标人资格要求”。</w:t>
      </w:r>
    </w:p>
    <w:p>
      <w:pPr>
        <w:pStyle w:val="78"/>
        <w:adjustRightInd w:val="0"/>
        <w:snapToGrid w:val="0"/>
        <w:spacing w:line="440" w:lineRule="exac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2、投标人在“信用中国”网站（www.creditchina.gov.cn）、中国政府采购网（www.ccgp.gov.cn）没有被列入失信被执行人、重大税收违法失信主体、政府采购严重违法失信行为记录名单（投标人需提供查询截图）；</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b/>
          <w:bCs/>
          <w:szCs w:val="21"/>
        </w:rPr>
      </w:pPr>
      <w:r>
        <w:rPr>
          <w:rFonts w:hint="eastAsia" w:ascii="宋体" w:hAnsi="宋体" w:cs="宋体"/>
          <w:szCs w:val="21"/>
        </w:rPr>
        <w:t>4、联合体情况：我司为非联合体投标。</w:t>
      </w:r>
    </w:p>
    <w:p>
      <w:pPr>
        <w:pStyle w:val="78"/>
        <w:adjustRightInd w:val="0"/>
        <w:snapToGrid w:val="0"/>
        <w:spacing w:line="440" w:lineRule="exact"/>
        <w:rPr>
          <w:rFonts w:ascii="宋体" w:hAnsi="宋体" w:cs="宋体"/>
          <w:szCs w:val="21"/>
        </w:rPr>
      </w:pPr>
    </w:p>
    <w:p>
      <w:pPr>
        <w:rPr>
          <w:rFonts w:ascii="宋体" w:hAnsi="宋体" w:cs="宋体"/>
          <w:szCs w:val="21"/>
        </w:rPr>
      </w:pPr>
      <w:r>
        <w:rPr>
          <w:rFonts w:hint="eastAsia" w:ascii="宋体" w:hAnsi="宋体" w:cs="宋体"/>
          <w:szCs w:val="21"/>
        </w:rPr>
        <w:br w:type="page"/>
      </w:r>
    </w:p>
    <w:p>
      <w:pPr>
        <w:pStyle w:val="36"/>
        <w:numPr>
          <w:ilvl w:val="1"/>
          <w:numId w:val="18"/>
        </w:numPr>
        <w:tabs>
          <w:tab w:val="left" w:pos="588"/>
        </w:tabs>
        <w:snapToGrid w:val="0"/>
        <w:spacing w:before="120" w:after="120" w:line="440" w:lineRule="exact"/>
        <w:ind w:hanging="992"/>
        <w:jc w:val="left"/>
        <w:rPr>
          <w:rFonts w:ascii="宋体" w:hAnsi="宋体" w:cs="宋体"/>
          <w:sz w:val="24"/>
          <w:szCs w:val="24"/>
        </w:rPr>
      </w:pPr>
      <w:bookmarkStart w:id="574" w:name="_Toc8068"/>
      <w:bookmarkStart w:id="575" w:name="_Toc18886"/>
      <w:bookmarkStart w:id="576" w:name="_Toc56432239"/>
      <w:bookmarkStart w:id="577" w:name="_Toc32642"/>
      <w:bookmarkStart w:id="578" w:name="_Toc10886"/>
      <w:r>
        <w:rPr>
          <w:rFonts w:hint="eastAsia" w:ascii="宋体" w:hAnsi="宋体" w:cs="宋体"/>
          <w:sz w:val="24"/>
          <w:szCs w:val="24"/>
        </w:rPr>
        <w:t>关于资格的声明函</w:t>
      </w:r>
      <w:bookmarkEnd w:id="574"/>
      <w:bookmarkEnd w:id="575"/>
      <w:bookmarkEnd w:id="576"/>
      <w:bookmarkEnd w:id="577"/>
      <w:bookmarkEnd w:id="578"/>
    </w:p>
    <w:p>
      <w:pPr>
        <w:shd w:val="clear" w:color="auto" w:fill="FFFFFF" w:themeFill="background1"/>
        <w:spacing w:line="480" w:lineRule="exact"/>
        <w:jc w:val="center"/>
        <w:rPr>
          <w:rFonts w:ascii="宋体" w:hAnsi="宋体" w:cs="宋体"/>
          <w:sz w:val="24"/>
        </w:rPr>
      </w:pPr>
      <w:r>
        <w:rPr>
          <w:rFonts w:hint="eastAsia" w:ascii="宋体" w:hAnsi="宋体" w:cs="宋体"/>
          <w:b/>
          <w:sz w:val="24"/>
        </w:rPr>
        <w:t>资格声明函</w:t>
      </w:r>
    </w:p>
    <w:p>
      <w:pPr>
        <w:shd w:val="clear" w:color="auto" w:fill="FFFFFF" w:themeFill="background1"/>
        <w:spacing w:line="360" w:lineRule="auto"/>
        <w:rPr>
          <w:rFonts w:ascii="宋体" w:hAnsi="宋体" w:cs="宋体"/>
          <w:b/>
          <w:bCs/>
          <w:szCs w:val="21"/>
        </w:rPr>
      </w:pPr>
      <w:r>
        <w:rPr>
          <w:rFonts w:hint="eastAsia" w:ascii="宋体" w:hAnsi="宋体" w:cs="宋体"/>
          <w:b/>
          <w:bCs/>
          <w:szCs w:val="21"/>
        </w:rPr>
        <w:t>广东南方日报经营有限公司、广东省南方文化产权交易所股份有限公司：</w:t>
      </w:r>
    </w:p>
    <w:p>
      <w:pPr>
        <w:shd w:val="clear" w:color="auto" w:fill="FFFFFF" w:themeFill="background1"/>
        <w:spacing w:line="360" w:lineRule="auto"/>
        <w:ind w:firstLine="540"/>
        <w:rPr>
          <w:rFonts w:ascii="宋体" w:hAnsi="宋体" w:cs="宋体"/>
          <w:szCs w:val="21"/>
        </w:rPr>
      </w:pPr>
      <w:r>
        <w:rPr>
          <w:rFonts w:hint="eastAsia" w:ascii="宋体" w:hAnsi="宋体" w:cs="宋体"/>
          <w:szCs w:val="21"/>
        </w:rPr>
        <w:t>我方愿响应你方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日的（招标代理编号：</w:t>
      </w:r>
      <w:r>
        <w:rPr>
          <w:rFonts w:hint="eastAsia" w:ascii="宋体" w:hAnsi="宋体" w:cs="宋体"/>
          <w:szCs w:val="21"/>
          <w:u w:val="single"/>
        </w:rPr>
        <w:t xml:space="preserve"> WJS-202309210068</w:t>
      </w:r>
      <w:r>
        <w:rPr>
          <w:rFonts w:hint="eastAsia" w:ascii="宋体" w:hAnsi="宋体" w:cs="宋体"/>
          <w:szCs w:val="21"/>
        </w:rPr>
        <w:t>）报价邀请，参与报价，提供招标人需求中规定的货物或服务，并按采购文件要求提交所附资格文件且声明和保证如下：</w:t>
      </w:r>
    </w:p>
    <w:p>
      <w:pPr>
        <w:widowControl/>
        <w:numPr>
          <w:ilvl w:val="0"/>
          <w:numId w:val="21"/>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我方为本次报价所提交的所有证明其合格和资格的文件是真实的和正确的，并愿为其真实性和正确性承担法律责任；</w:t>
      </w:r>
    </w:p>
    <w:p>
      <w:pPr>
        <w:widowControl/>
        <w:numPr>
          <w:ilvl w:val="0"/>
          <w:numId w:val="21"/>
        </w:numPr>
        <w:shd w:val="clear" w:color="auto" w:fill="FFFFFF" w:themeFill="background1"/>
        <w:spacing w:line="360" w:lineRule="auto"/>
        <w:jc w:val="left"/>
        <w:rPr>
          <w:rFonts w:ascii="宋体" w:hAnsi="宋体" w:cs="宋体"/>
          <w:szCs w:val="21"/>
        </w:rPr>
      </w:pPr>
      <w:r>
        <w:rPr>
          <w:rFonts w:hint="eastAsia" w:ascii="宋体" w:hAnsi="宋体" w:cs="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21"/>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21"/>
        </w:numPr>
        <w:shd w:val="clear" w:color="auto" w:fill="FFFFFF" w:themeFill="background1"/>
        <w:spacing w:line="360" w:lineRule="auto"/>
        <w:jc w:val="left"/>
        <w:rPr>
          <w:rFonts w:ascii="宋体" w:hAnsi="宋体" w:cs="宋体"/>
          <w:szCs w:val="21"/>
        </w:rPr>
      </w:pPr>
      <w:r>
        <w:rPr>
          <w:rFonts w:hint="eastAsia" w:ascii="宋体" w:hAnsi="宋体" w:cs="宋体"/>
          <w:szCs w:val="21"/>
        </w:rPr>
        <w:t>我方是依法注册的法人，在法律上、财务上和运作上完全独立于</w:t>
      </w:r>
      <w:r>
        <w:rPr>
          <w:rFonts w:hint="eastAsia" w:ascii="宋体" w:hAnsi="宋体" w:cs="宋体"/>
          <w:szCs w:val="21"/>
          <w:u w:val="single"/>
        </w:rPr>
        <w:t xml:space="preserve">广东南方日报经营有限公司   </w:t>
      </w:r>
      <w:r>
        <w:rPr>
          <w:rFonts w:hint="eastAsia" w:ascii="宋体" w:hAnsi="宋体" w:cs="宋体"/>
          <w:szCs w:val="21"/>
        </w:rPr>
        <w:t>（招标人）及</w:t>
      </w:r>
      <w:r>
        <w:rPr>
          <w:rFonts w:hint="eastAsia" w:ascii="宋体" w:hAnsi="宋体" w:cs="宋体"/>
          <w:szCs w:val="21"/>
          <w:u w:val="single"/>
        </w:rPr>
        <w:t>广东省南方文化产权交易所股份有限公司</w:t>
      </w:r>
      <w:r>
        <w:rPr>
          <w:rFonts w:hint="eastAsia" w:ascii="宋体" w:hAnsi="宋体" w:cs="宋体"/>
          <w:szCs w:val="21"/>
        </w:rPr>
        <w:t>（采购代理机构）。</w:t>
      </w:r>
    </w:p>
    <w:p>
      <w:pPr>
        <w:widowControl/>
        <w:numPr>
          <w:ilvl w:val="0"/>
          <w:numId w:val="21"/>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我方非联合体参与本项目投标。</w:t>
      </w:r>
    </w:p>
    <w:p>
      <w:pPr>
        <w:widowControl/>
        <w:numPr>
          <w:ilvl w:val="0"/>
          <w:numId w:val="21"/>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rPr>
      </w:pPr>
      <w:r>
        <w:rPr>
          <w:rFonts w:hint="eastAsia" w:ascii="宋体" w:hAnsi="宋体" w:cs="宋体"/>
          <w:szCs w:val="21"/>
        </w:rPr>
        <w:t>特此声明！</w:t>
      </w:r>
    </w:p>
    <w:p>
      <w:pPr>
        <w:shd w:val="clear" w:color="auto" w:fill="FFFFFF" w:themeFill="background1"/>
        <w:spacing w:line="480" w:lineRule="auto"/>
        <w:ind w:left="-2" w:leftChars="-1" w:firstLine="616" w:firstLineChars="257"/>
        <w:rPr>
          <w:rFonts w:ascii="宋体" w:hAnsi="宋体" w:cs="宋体"/>
          <w:sz w:val="24"/>
        </w:rPr>
      </w:pPr>
    </w:p>
    <w:p>
      <w:pPr>
        <w:shd w:val="clear" w:color="auto" w:fill="FFFFFF" w:themeFill="background1"/>
        <w:spacing w:line="360" w:lineRule="auto"/>
        <w:jc w:val="right"/>
        <w:rPr>
          <w:rFonts w:ascii="宋体" w:hAnsi="宋体" w:cs="宋体"/>
          <w:szCs w:val="21"/>
        </w:rPr>
      </w:pPr>
      <w:r>
        <w:rPr>
          <w:rFonts w:hint="eastAsia" w:ascii="宋体" w:hAnsi="宋体" w:cs="宋体"/>
          <w:szCs w:val="21"/>
        </w:rPr>
        <w:t xml:space="preserve">投标人名称（加盖公章）: </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spacing w:line="360" w:lineRule="auto"/>
        <w:jc w:val="right"/>
        <w:rPr>
          <w:rFonts w:ascii="宋体" w:hAnsi="宋体" w:cs="宋体"/>
          <w:szCs w:val="21"/>
          <w:u w:val="single"/>
        </w:rPr>
      </w:pPr>
      <w:r>
        <w:rPr>
          <w:rFonts w:hint="eastAsia" w:ascii="宋体" w:hAnsi="宋体" w:cs="宋体"/>
          <w:szCs w:val="21"/>
        </w:rPr>
        <w:t>法定代表或其授权代表(签字或盖章)：</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jc w:val="right"/>
        <w:rPr>
          <w:rFonts w:ascii="宋体" w:hAnsi="宋体" w:cs="宋体"/>
        </w:rPr>
      </w:pPr>
      <w:r>
        <w:rPr>
          <w:rFonts w:hint="eastAsia" w:ascii="宋体" w:hAnsi="宋体" w:cs="宋体"/>
          <w:szCs w:val="21"/>
        </w:rPr>
        <w:t>日    期：2023年   月   日</w:t>
      </w:r>
    </w:p>
    <w:p>
      <w:pPr>
        <w:widowControl/>
        <w:jc w:val="left"/>
        <w:rPr>
          <w:rFonts w:ascii="宋体" w:hAnsi="宋体" w:cs="宋体"/>
          <w:szCs w:val="28"/>
        </w:rPr>
      </w:pPr>
    </w:p>
    <w:p>
      <w:pPr>
        <w:rPr>
          <w:rFonts w:ascii="宋体" w:hAnsi="宋体" w:cs="宋体"/>
          <w:szCs w:val="28"/>
        </w:rPr>
      </w:pPr>
      <w:r>
        <w:rPr>
          <w:rFonts w:hint="eastAsia" w:ascii="宋体" w:hAnsi="宋体" w:cs="宋体"/>
          <w:szCs w:val="28"/>
        </w:rPr>
        <w:br w:type="page"/>
      </w:r>
    </w:p>
    <w:p>
      <w:pPr>
        <w:pStyle w:val="36"/>
        <w:numPr>
          <w:ilvl w:val="1"/>
          <w:numId w:val="18"/>
        </w:numPr>
        <w:tabs>
          <w:tab w:val="left" w:pos="588"/>
        </w:tabs>
        <w:snapToGrid w:val="0"/>
        <w:spacing w:before="120" w:after="120" w:line="440" w:lineRule="exact"/>
        <w:ind w:hanging="992"/>
        <w:jc w:val="left"/>
        <w:rPr>
          <w:rFonts w:ascii="宋体" w:hAnsi="宋体" w:cs="宋体"/>
          <w:sz w:val="24"/>
          <w:szCs w:val="24"/>
        </w:rPr>
      </w:pPr>
      <w:bookmarkStart w:id="579" w:name="_Toc29084"/>
      <w:bookmarkStart w:id="580" w:name="_Toc18305"/>
      <w:bookmarkStart w:id="581" w:name="_Toc56432240"/>
      <w:bookmarkStart w:id="582" w:name="_Toc25503"/>
      <w:bookmarkStart w:id="583" w:name="_Toc1421"/>
      <w:r>
        <w:rPr>
          <w:rFonts w:hint="eastAsia" w:ascii="宋体" w:hAnsi="宋体" w:cs="宋体"/>
          <w:sz w:val="24"/>
          <w:szCs w:val="24"/>
        </w:rPr>
        <w:t>投标人控股及管理关系情况申报</w:t>
      </w:r>
      <w:bookmarkEnd w:id="572"/>
      <w:bookmarkEnd w:id="573"/>
      <w:bookmarkEnd w:id="579"/>
      <w:bookmarkEnd w:id="580"/>
      <w:bookmarkEnd w:id="581"/>
      <w:bookmarkEnd w:id="582"/>
      <w:bookmarkEnd w:id="583"/>
    </w:p>
    <w:p>
      <w:pPr>
        <w:spacing w:line="360" w:lineRule="auto"/>
        <w:rPr>
          <w:rFonts w:ascii="宋体" w:hAnsi="宋体" w:cs="宋体"/>
          <w:szCs w:val="21"/>
        </w:rPr>
      </w:pPr>
      <w:r>
        <w:rPr>
          <w:rFonts w:hint="eastAsia" w:ascii="宋体" w:hAnsi="宋体" w:cs="宋体"/>
          <w:szCs w:val="21"/>
          <w:u w:val="single"/>
        </w:rPr>
        <w:t xml:space="preserve">致：            </w:t>
      </w:r>
      <w:r>
        <w:rPr>
          <w:rFonts w:hint="eastAsia" w:ascii="宋体" w:hAnsi="宋体" w:cs="宋体"/>
          <w:szCs w:val="21"/>
        </w:rPr>
        <w:t>（招标人名称）：</w:t>
      </w:r>
    </w:p>
    <w:p>
      <w:pPr>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 xml:space="preserve">          （项目名称）      </w:t>
      </w:r>
      <w:r>
        <w:rPr>
          <w:rFonts w:hint="eastAsia" w:ascii="宋体" w:hAnsi="宋体" w:cs="宋体"/>
        </w:rPr>
        <w:t>的投标，根据法律法规维护采购公正性的相关规定，特就本单位控股及管理关系情况申报如下，并承担申报不实的责任。</w:t>
      </w:r>
    </w:p>
    <w:tbl>
      <w:tblPr>
        <w:tblStyle w:val="40"/>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申报人名称</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法定代表人/单位负责人</w:t>
            </w:r>
          </w:p>
        </w:tc>
        <w:tc>
          <w:tcPr>
            <w:tcW w:w="2245" w:type="dxa"/>
            <w:vAlign w:val="center"/>
          </w:tcPr>
          <w:p>
            <w:pPr>
              <w:spacing w:line="360" w:lineRule="auto"/>
              <w:rPr>
                <w:rFonts w:ascii="宋体" w:hAnsi="宋体" w:cs="宋体"/>
                <w:szCs w:val="21"/>
              </w:rPr>
            </w:pPr>
            <w:r>
              <w:rPr>
                <w:rFonts w:hint="eastAsia" w:ascii="宋体" w:hAnsi="宋体" w:cs="宋体"/>
                <w:szCs w:val="21"/>
              </w:rPr>
              <w:t>姓    名</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身份证号</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非控股股东/投资人名称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管理关系单位名称</w:t>
            </w:r>
          </w:p>
        </w:tc>
        <w:tc>
          <w:tcPr>
            <w:tcW w:w="2245" w:type="dxa"/>
            <w:vAlign w:val="center"/>
          </w:tcPr>
          <w:p>
            <w:pPr>
              <w:spacing w:line="360" w:lineRule="auto"/>
              <w:rPr>
                <w:rFonts w:ascii="宋体" w:hAnsi="宋体" w:cs="宋体"/>
                <w:szCs w:val="21"/>
              </w:rPr>
            </w:pPr>
            <w:r>
              <w:rPr>
                <w:rFonts w:hint="eastAsia" w:ascii="宋体" w:hAnsi="宋体" w:cs="宋体"/>
                <w:szCs w:val="21"/>
              </w:rPr>
              <w:t>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被管理关系单位名称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rPr>
            </w:pPr>
            <w:r>
              <w:rPr>
                <w:rFonts w:hint="eastAsia" w:ascii="宋体" w:hAnsi="宋体" w:cs="宋体"/>
                <w:szCs w:val="21"/>
              </w:rPr>
              <w:t>备注：</w:t>
            </w:r>
          </w:p>
        </w:tc>
      </w:tr>
    </w:tbl>
    <w:p>
      <w:pPr>
        <w:spacing w:line="360" w:lineRule="auto"/>
        <w:rPr>
          <w:rFonts w:ascii="宋体" w:hAnsi="宋体" w:cs="宋体"/>
        </w:rPr>
      </w:pPr>
      <w:r>
        <w:rPr>
          <w:rFonts w:hint="eastAsia" w:ascii="宋体" w:hAnsi="宋体" w:cs="宋体"/>
        </w:rPr>
        <w:t>注：1.控股股东/投资人是指出资比例在50%以上，或者出资比例不足50%，但享有公司股东会/董事会控制权的投资方（含单位或者个人）；</w:t>
      </w:r>
    </w:p>
    <w:p>
      <w:pPr>
        <w:spacing w:line="360" w:lineRule="auto"/>
        <w:rPr>
          <w:rFonts w:ascii="宋体" w:hAnsi="宋体" w:cs="宋体"/>
          <w:i/>
        </w:rPr>
      </w:pPr>
      <w:r>
        <w:rPr>
          <w:rFonts w:hint="eastAsia" w:ascii="宋体" w:hAnsi="宋体" w:cs="宋体"/>
        </w:rPr>
        <w:t xml:space="preserve">    2.管理关系单位是指与不具有出资持股关系的其他单位之间存在管理与被管理关系的单位；</w:t>
      </w:r>
    </w:p>
    <w:p>
      <w:pPr>
        <w:spacing w:line="360" w:lineRule="auto"/>
        <w:rPr>
          <w:rFonts w:ascii="宋体" w:hAnsi="宋体" w:cs="宋体"/>
          <w:kern w:val="0"/>
        </w:rPr>
      </w:pPr>
      <w:r>
        <w:rPr>
          <w:rFonts w:hint="eastAsia" w:ascii="宋体" w:hAnsi="宋体" w:cs="宋体"/>
        </w:rPr>
        <w:t xml:space="preserve">    3.如未有相关情况，请在相应栏填写“无”。</w:t>
      </w:r>
    </w:p>
    <w:p>
      <w:pPr>
        <w:spacing w:line="360" w:lineRule="auto"/>
        <w:rPr>
          <w:rFonts w:ascii="宋体" w:hAnsi="宋体" w:cs="宋体"/>
          <w:kern w:val="0"/>
        </w:rPr>
      </w:pPr>
    </w:p>
    <w:p>
      <w:pPr>
        <w:spacing w:line="360" w:lineRule="auto"/>
        <w:rPr>
          <w:rFonts w:ascii="宋体" w:hAnsi="宋体" w:cs="宋体"/>
          <w:kern w:val="0"/>
        </w:rPr>
      </w:pPr>
    </w:p>
    <w:p>
      <w:pPr>
        <w:spacing w:line="360" w:lineRule="auto"/>
        <w:jc w:val="right"/>
        <w:rPr>
          <w:rFonts w:ascii="宋体" w:hAnsi="宋体" w:cs="宋体"/>
          <w:kern w:val="0"/>
        </w:rPr>
      </w:pPr>
      <w:bookmarkStart w:id="584" w:name="_Toc326223619"/>
      <w:bookmarkStart w:id="585" w:name="_Toc247527849"/>
      <w:bookmarkStart w:id="586" w:name="_Toc152045809"/>
      <w:bookmarkStart w:id="587" w:name="_Toc265953295"/>
      <w:bookmarkStart w:id="588" w:name="_Toc332188253"/>
      <w:bookmarkStart w:id="589" w:name="_Toc144974877"/>
      <w:bookmarkStart w:id="590" w:name="_Toc247514301"/>
      <w:bookmarkStart w:id="591" w:name="_Toc152042598"/>
      <w:bookmarkStart w:id="592" w:name="_Toc334767004"/>
      <w:r>
        <w:rPr>
          <w:rFonts w:hint="eastAsia" w:ascii="宋体" w:hAnsi="宋体" w:cs="宋体"/>
          <w:kern w:val="0"/>
        </w:rPr>
        <w:t>投标人：</w:t>
      </w:r>
      <w:r>
        <w:rPr>
          <w:rFonts w:hint="eastAsia" w:ascii="宋体" w:hAnsi="宋体" w:cs="宋体"/>
          <w:kern w:val="0"/>
          <w:u w:val="single"/>
        </w:rPr>
        <w:t xml:space="preserve">              </w:t>
      </w:r>
      <w:r>
        <w:rPr>
          <w:rFonts w:hint="eastAsia" w:ascii="宋体" w:hAnsi="宋体" w:cs="宋体"/>
          <w:kern w:val="0"/>
        </w:rPr>
        <w:t xml:space="preserve">（盖单位公章） </w:t>
      </w:r>
    </w:p>
    <w:p>
      <w:pPr>
        <w:spacing w:line="360" w:lineRule="auto"/>
        <w:ind w:firstLine="4200" w:firstLineChars="2000"/>
        <w:jc w:val="right"/>
        <w:rPr>
          <w:rFonts w:ascii="宋体" w:hAnsi="宋体" w:cs="宋体"/>
          <w:kern w:val="0"/>
        </w:rPr>
      </w:pPr>
      <w:r>
        <w:rPr>
          <w:rFonts w:hint="eastAsia" w:ascii="宋体" w:hAnsi="宋体" w:cs="宋体"/>
          <w:kern w:val="0"/>
        </w:rPr>
        <w:t xml:space="preserve">                 年   月   日</w:t>
      </w:r>
    </w:p>
    <w:p>
      <w:pPr>
        <w:widowControl/>
        <w:jc w:val="left"/>
        <w:rPr>
          <w:rFonts w:ascii="宋体" w:hAnsi="宋体" w:cs="宋体"/>
        </w:rPr>
      </w:pPr>
      <w:r>
        <w:rPr>
          <w:rFonts w:hint="eastAsia" w:ascii="宋体" w:hAnsi="宋体" w:cs="宋体"/>
        </w:rPr>
        <w:br w:type="page"/>
      </w:r>
      <w:bookmarkEnd w:id="584"/>
      <w:bookmarkEnd w:id="585"/>
      <w:bookmarkEnd w:id="586"/>
      <w:bookmarkEnd w:id="587"/>
      <w:bookmarkEnd w:id="588"/>
      <w:bookmarkEnd w:id="589"/>
      <w:bookmarkEnd w:id="590"/>
      <w:bookmarkEnd w:id="591"/>
      <w:bookmarkEnd w:id="592"/>
    </w:p>
    <w:bookmarkEnd w:id="550"/>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593" w:name="_Toc477190592"/>
      <w:bookmarkEnd w:id="593"/>
      <w:bookmarkStart w:id="594" w:name="_Toc477190470"/>
      <w:bookmarkEnd w:id="594"/>
      <w:bookmarkStart w:id="595" w:name="_Toc477190459"/>
      <w:bookmarkEnd w:id="595"/>
      <w:bookmarkStart w:id="596" w:name="_Toc477190561"/>
      <w:bookmarkEnd w:id="596"/>
      <w:bookmarkStart w:id="597" w:name="_Toc477190599"/>
      <w:bookmarkEnd w:id="597"/>
      <w:bookmarkStart w:id="598" w:name="_Toc477190571"/>
      <w:bookmarkEnd w:id="598"/>
      <w:bookmarkStart w:id="599" w:name="_Toc477190564"/>
      <w:bookmarkEnd w:id="599"/>
      <w:bookmarkStart w:id="600" w:name="_Toc477190594"/>
      <w:bookmarkEnd w:id="600"/>
      <w:bookmarkStart w:id="601" w:name="_Toc477190424"/>
      <w:bookmarkEnd w:id="601"/>
      <w:bookmarkStart w:id="602" w:name="_Toc477190573"/>
      <w:bookmarkEnd w:id="602"/>
      <w:bookmarkStart w:id="603" w:name="_Toc477190425"/>
      <w:bookmarkEnd w:id="603"/>
      <w:bookmarkStart w:id="604" w:name="_Toc477190434"/>
      <w:bookmarkEnd w:id="604"/>
      <w:bookmarkStart w:id="605" w:name="_Toc477190466"/>
      <w:bookmarkEnd w:id="605"/>
      <w:bookmarkStart w:id="606" w:name="_Toc477190596"/>
      <w:bookmarkEnd w:id="606"/>
      <w:bookmarkStart w:id="607" w:name="_Toc477190418"/>
      <w:bookmarkEnd w:id="607"/>
      <w:bookmarkStart w:id="608" w:name="_Toc477190601"/>
      <w:bookmarkEnd w:id="608"/>
      <w:bookmarkStart w:id="609" w:name="_Toc477190472"/>
      <w:bookmarkEnd w:id="609"/>
      <w:bookmarkStart w:id="610" w:name="_Toc477190458"/>
      <w:bookmarkEnd w:id="610"/>
      <w:bookmarkStart w:id="611" w:name="_Toc477190426"/>
      <w:bookmarkEnd w:id="611"/>
      <w:bookmarkStart w:id="612" w:name="_Toc477190576"/>
      <w:bookmarkEnd w:id="612"/>
      <w:bookmarkStart w:id="613" w:name="_Toc477190600"/>
      <w:bookmarkEnd w:id="613"/>
      <w:bookmarkStart w:id="614" w:name="_Toc477190482"/>
      <w:bookmarkEnd w:id="614"/>
      <w:bookmarkStart w:id="615" w:name="_Toc477190443"/>
      <w:bookmarkEnd w:id="615"/>
      <w:bookmarkStart w:id="616" w:name="_Toc477190453"/>
      <w:bookmarkEnd w:id="616"/>
      <w:bookmarkStart w:id="617" w:name="_Toc477190555"/>
      <w:bookmarkEnd w:id="617"/>
      <w:bookmarkStart w:id="618" w:name="_Toc477190436"/>
      <w:bookmarkEnd w:id="618"/>
      <w:bookmarkStart w:id="619" w:name="_Toc477190654"/>
      <w:bookmarkEnd w:id="619"/>
      <w:bookmarkStart w:id="620" w:name="_Toc477190504"/>
      <w:bookmarkEnd w:id="620"/>
      <w:bookmarkStart w:id="621" w:name="_Toc477190465"/>
      <w:bookmarkEnd w:id="621"/>
      <w:bookmarkStart w:id="622" w:name="_Toc477190469"/>
      <w:bookmarkEnd w:id="622"/>
      <w:bookmarkStart w:id="623" w:name="_Toc477190461"/>
      <w:bookmarkEnd w:id="623"/>
      <w:bookmarkStart w:id="624" w:name="_Toc477190427"/>
      <w:bookmarkEnd w:id="624"/>
      <w:bookmarkStart w:id="625" w:name="_Toc477190510"/>
      <w:bookmarkEnd w:id="625"/>
      <w:bookmarkStart w:id="626" w:name="_Toc477190645"/>
      <w:bookmarkEnd w:id="626"/>
      <w:bookmarkStart w:id="627" w:name="_Toc477190590"/>
      <w:bookmarkEnd w:id="627"/>
      <w:bookmarkStart w:id="628" w:name="_Toc477190507"/>
      <w:bookmarkEnd w:id="628"/>
      <w:bookmarkStart w:id="629" w:name="_Toc477190652"/>
      <w:bookmarkEnd w:id="629"/>
      <w:bookmarkStart w:id="630" w:name="_Toc477190509"/>
      <w:bookmarkEnd w:id="630"/>
      <w:bookmarkStart w:id="631" w:name="_Toc477190537"/>
      <w:bookmarkEnd w:id="631"/>
      <w:bookmarkStart w:id="632" w:name="_Toc477190437"/>
      <w:bookmarkEnd w:id="632"/>
      <w:bookmarkStart w:id="633" w:name="_Toc477190450"/>
      <w:bookmarkEnd w:id="633"/>
      <w:bookmarkStart w:id="634" w:name="_Toc477190515"/>
      <w:bookmarkEnd w:id="634"/>
      <w:bookmarkStart w:id="635" w:name="_Toc477190498"/>
      <w:bookmarkEnd w:id="635"/>
      <w:bookmarkStart w:id="636" w:name="_Toc477190441"/>
      <w:bookmarkEnd w:id="636"/>
      <w:bookmarkStart w:id="637" w:name="_Toc477190415"/>
      <w:bookmarkEnd w:id="637"/>
      <w:bookmarkStart w:id="638" w:name="_Toc477190516"/>
      <w:bookmarkEnd w:id="638"/>
      <w:bookmarkStart w:id="639" w:name="_Toc477190565"/>
      <w:bookmarkEnd w:id="639"/>
      <w:bookmarkStart w:id="640" w:name="_Toc477190421"/>
      <w:bookmarkEnd w:id="640"/>
      <w:bookmarkStart w:id="641" w:name="_Toc477190452"/>
      <w:bookmarkEnd w:id="641"/>
      <w:bookmarkStart w:id="642" w:name="_Toc477190549"/>
      <w:bookmarkEnd w:id="642"/>
      <w:bookmarkStart w:id="643" w:name="_Toc477190422"/>
      <w:bookmarkEnd w:id="643"/>
      <w:bookmarkStart w:id="644" w:name="_Toc477190431"/>
      <w:bookmarkEnd w:id="644"/>
      <w:bookmarkStart w:id="645" w:name="_Toc477190574"/>
      <w:bookmarkEnd w:id="645"/>
      <w:bookmarkStart w:id="646" w:name="_Toc477190567"/>
      <w:bookmarkEnd w:id="646"/>
      <w:bookmarkStart w:id="647" w:name="_Toc477190584"/>
      <w:bookmarkEnd w:id="647"/>
      <w:bookmarkStart w:id="648" w:name="_Toc477190365"/>
      <w:bookmarkEnd w:id="648"/>
      <w:bookmarkStart w:id="649" w:name="_Toc477190586"/>
      <w:bookmarkEnd w:id="649"/>
      <w:bookmarkStart w:id="650" w:name="_Toc477190517"/>
      <w:bookmarkEnd w:id="650"/>
      <w:bookmarkStart w:id="651" w:name="_Toc477190585"/>
      <w:bookmarkEnd w:id="651"/>
      <w:bookmarkStart w:id="652" w:name="_Toc477190587"/>
      <w:bookmarkEnd w:id="652"/>
      <w:bookmarkStart w:id="653" w:name="_Toc477190612"/>
      <w:bookmarkEnd w:id="653"/>
      <w:bookmarkStart w:id="654" w:name="_Toc477190456"/>
      <w:bookmarkEnd w:id="654"/>
      <w:bookmarkStart w:id="655" w:name="_Toc477190570"/>
      <w:bookmarkEnd w:id="655"/>
      <w:bookmarkStart w:id="656" w:name="_Toc477190642"/>
      <w:bookmarkEnd w:id="656"/>
      <w:bookmarkStart w:id="657" w:name="_Toc477190429"/>
      <w:bookmarkEnd w:id="657"/>
      <w:bookmarkStart w:id="658" w:name="_Toc477190653"/>
      <w:bookmarkEnd w:id="658"/>
      <w:bookmarkStart w:id="659" w:name="_Toc477190449"/>
      <w:bookmarkEnd w:id="659"/>
      <w:bookmarkStart w:id="660" w:name="_Toc477190580"/>
      <w:bookmarkEnd w:id="660"/>
      <w:bookmarkStart w:id="661" w:name="_Toc477190583"/>
      <w:bookmarkEnd w:id="661"/>
      <w:bookmarkStart w:id="662" w:name="_Toc477190563"/>
      <w:bookmarkEnd w:id="662"/>
      <w:bookmarkStart w:id="663" w:name="_Toc477190473"/>
      <w:bookmarkEnd w:id="663"/>
      <w:bookmarkStart w:id="664" w:name="_Toc477190589"/>
      <w:bookmarkEnd w:id="664"/>
      <w:bookmarkStart w:id="665" w:name="_Toc477190414"/>
      <w:bookmarkEnd w:id="665"/>
      <w:bookmarkStart w:id="666" w:name="_Toc477190598"/>
      <w:bookmarkEnd w:id="666"/>
      <w:bookmarkStart w:id="667" w:name="_Toc477190468"/>
      <w:bookmarkEnd w:id="667"/>
      <w:bookmarkStart w:id="668" w:name="_Toc477190518"/>
      <w:bookmarkEnd w:id="668"/>
      <w:bookmarkStart w:id="669" w:name="_Toc477190423"/>
      <w:bookmarkEnd w:id="669"/>
      <w:bookmarkStart w:id="670" w:name="_Toc477190440"/>
      <w:bookmarkEnd w:id="670"/>
      <w:bookmarkStart w:id="671" w:name="_Toc477190447"/>
      <w:bookmarkEnd w:id="671"/>
      <w:bookmarkStart w:id="672" w:name="_Toc477190647"/>
      <w:bookmarkEnd w:id="672"/>
      <w:bookmarkStart w:id="673" w:name="_Toc477190430"/>
      <w:bookmarkEnd w:id="673"/>
      <w:bookmarkStart w:id="674" w:name="_Toc477190416"/>
      <w:bookmarkEnd w:id="674"/>
      <w:bookmarkStart w:id="675" w:name="_Toc477190448"/>
      <w:bookmarkEnd w:id="675"/>
      <w:bookmarkStart w:id="676" w:name="_Toc477190463"/>
      <w:bookmarkEnd w:id="676"/>
      <w:bookmarkStart w:id="677" w:name="_Toc477190562"/>
      <w:bookmarkEnd w:id="677"/>
      <w:bookmarkStart w:id="678" w:name="_Toc477190582"/>
      <w:bookmarkEnd w:id="678"/>
      <w:bookmarkStart w:id="679" w:name="_Toc477190444"/>
      <w:bookmarkEnd w:id="679"/>
      <w:bookmarkStart w:id="680" w:name="_Toc477190568"/>
      <w:bookmarkEnd w:id="680"/>
      <w:bookmarkStart w:id="681" w:name="_Toc477190433"/>
      <w:bookmarkEnd w:id="681"/>
      <w:bookmarkStart w:id="682" w:name="_Toc477190474"/>
      <w:bookmarkEnd w:id="682"/>
      <w:bookmarkStart w:id="683" w:name="_Toc477190508"/>
      <w:bookmarkEnd w:id="683"/>
      <w:bookmarkStart w:id="684" w:name="_Toc477190505"/>
      <w:bookmarkEnd w:id="684"/>
      <w:bookmarkStart w:id="685" w:name="_Toc477190593"/>
      <w:bookmarkEnd w:id="685"/>
      <w:bookmarkStart w:id="686" w:name="_Toc477190651"/>
      <w:bookmarkEnd w:id="686"/>
      <w:bookmarkStart w:id="687" w:name="_Toc477190451"/>
      <w:bookmarkEnd w:id="687"/>
      <w:bookmarkStart w:id="688" w:name="_Toc477190566"/>
      <w:bookmarkEnd w:id="688"/>
      <w:bookmarkStart w:id="689" w:name="_Toc477190419"/>
      <w:bookmarkEnd w:id="689"/>
      <w:bookmarkStart w:id="690" w:name="_Toc477190575"/>
      <w:bookmarkEnd w:id="690"/>
      <w:bookmarkStart w:id="691" w:name="_Toc477190649"/>
      <w:bookmarkEnd w:id="691"/>
      <w:bookmarkStart w:id="692" w:name="_Toc477190543"/>
      <w:bookmarkEnd w:id="692"/>
      <w:bookmarkStart w:id="693" w:name="_Toc477190417"/>
      <w:bookmarkEnd w:id="693"/>
      <w:bookmarkStart w:id="694" w:name="_Toc477190588"/>
      <w:bookmarkEnd w:id="694"/>
      <w:bookmarkStart w:id="695" w:name="_Toc477190467"/>
      <w:bookmarkEnd w:id="695"/>
      <w:bookmarkStart w:id="696" w:name="_Toc477190581"/>
      <w:bookmarkEnd w:id="696"/>
      <w:bookmarkStart w:id="697" w:name="_Toc477190597"/>
      <w:bookmarkEnd w:id="697"/>
      <w:bookmarkStart w:id="698" w:name="_Toc477190420"/>
      <w:bookmarkEnd w:id="698"/>
      <w:bookmarkStart w:id="699" w:name="_Toc477190445"/>
      <w:bookmarkEnd w:id="699"/>
      <w:bookmarkStart w:id="700" w:name="_Toc477190646"/>
      <w:bookmarkEnd w:id="700"/>
      <w:bookmarkStart w:id="701" w:name="_Toc477190525"/>
      <w:bookmarkEnd w:id="701"/>
      <w:bookmarkStart w:id="702" w:name="_Toc477190513"/>
      <w:bookmarkEnd w:id="702"/>
      <w:bookmarkStart w:id="703" w:name="_Toc477190460"/>
      <w:bookmarkEnd w:id="703"/>
      <w:bookmarkStart w:id="704" w:name="_Toc477190512"/>
      <w:bookmarkEnd w:id="704"/>
      <w:bookmarkStart w:id="705" w:name="_Toc477190579"/>
      <w:bookmarkEnd w:id="705"/>
      <w:bookmarkStart w:id="706" w:name="_Toc477190578"/>
      <w:bookmarkEnd w:id="706"/>
      <w:bookmarkStart w:id="707" w:name="_Toc477190569"/>
      <w:bookmarkEnd w:id="707"/>
      <w:bookmarkStart w:id="708" w:name="_Toc477190595"/>
      <w:bookmarkEnd w:id="708"/>
      <w:bookmarkStart w:id="709" w:name="_Toc477190439"/>
      <w:bookmarkEnd w:id="709"/>
      <w:bookmarkStart w:id="710" w:name="_Toc477190531"/>
      <w:bookmarkEnd w:id="710"/>
      <w:bookmarkStart w:id="711" w:name="_Toc477190506"/>
      <w:bookmarkEnd w:id="711"/>
      <w:bookmarkStart w:id="712" w:name="_Toc477190367"/>
      <w:bookmarkEnd w:id="712"/>
      <w:bookmarkStart w:id="713" w:name="_Toc477190366"/>
      <w:bookmarkEnd w:id="713"/>
      <w:bookmarkStart w:id="714" w:name="_Toc477190442"/>
      <w:bookmarkEnd w:id="714"/>
      <w:bookmarkStart w:id="715" w:name="_Toc477190455"/>
      <w:bookmarkEnd w:id="715"/>
      <w:bookmarkStart w:id="716" w:name="_Toc477190457"/>
      <w:bookmarkEnd w:id="716"/>
      <w:bookmarkStart w:id="717" w:name="_Toc477190368"/>
      <w:bookmarkEnd w:id="717"/>
      <w:bookmarkStart w:id="718" w:name="_Toc477190446"/>
      <w:bookmarkEnd w:id="718"/>
      <w:bookmarkStart w:id="719" w:name="_Toc477190514"/>
      <w:bookmarkEnd w:id="719"/>
      <w:bookmarkStart w:id="720" w:name="_Toc477190591"/>
      <w:bookmarkEnd w:id="720"/>
      <w:bookmarkStart w:id="721" w:name="_Toc477190648"/>
      <w:bookmarkEnd w:id="721"/>
      <w:bookmarkStart w:id="722" w:name="_Toc477190650"/>
      <w:bookmarkEnd w:id="722"/>
      <w:bookmarkStart w:id="723" w:name="_Toc477190577"/>
      <w:bookmarkEnd w:id="723"/>
      <w:bookmarkStart w:id="724" w:name="_Toc477190632"/>
      <w:bookmarkEnd w:id="724"/>
      <w:bookmarkStart w:id="725" w:name="_Toc477190438"/>
      <w:bookmarkEnd w:id="725"/>
      <w:bookmarkStart w:id="726" w:name="_Toc477190572"/>
      <w:bookmarkEnd w:id="726"/>
      <w:bookmarkStart w:id="727" w:name="_Toc477190462"/>
      <w:bookmarkEnd w:id="727"/>
      <w:bookmarkStart w:id="728" w:name="_Toc477190432"/>
      <w:bookmarkEnd w:id="728"/>
      <w:bookmarkStart w:id="729" w:name="_Toc477190511"/>
      <w:bookmarkEnd w:id="729"/>
      <w:bookmarkStart w:id="730" w:name="_Toc477190622"/>
      <w:bookmarkEnd w:id="730"/>
      <w:bookmarkStart w:id="731" w:name="_Toc477190471"/>
      <w:bookmarkEnd w:id="731"/>
      <w:bookmarkStart w:id="732" w:name="_Toc477190464"/>
      <w:bookmarkEnd w:id="732"/>
      <w:bookmarkStart w:id="733" w:name="_Toc477190428"/>
      <w:bookmarkEnd w:id="733"/>
      <w:bookmarkStart w:id="734" w:name="_Toc477190435"/>
      <w:bookmarkEnd w:id="734"/>
      <w:bookmarkStart w:id="735" w:name="_Toc477190454"/>
      <w:bookmarkEnd w:id="735"/>
      <w:bookmarkStart w:id="736" w:name="_Toc18827"/>
      <w:bookmarkStart w:id="737" w:name="_Toc1651912"/>
      <w:bookmarkStart w:id="738" w:name="_Toc14332"/>
      <w:bookmarkStart w:id="739" w:name="_Toc31920"/>
      <w:bookmarkStart w:id="740" w:name="_Toc21327"/>
      <w:bookmarkStart w:id="741" w:name="_Toc56432242"/>
      <w:bookmarkStart w:id="742" w:name="_Toc475472691"/>
      <w:r>
        <w:rPr>
          <w:rFonts w:hint="eastAsia" w:ascii="宋体" w:hAnsi="宋体" w:cs="宋体"/>
          <w:sz w:val="24"/>
          <w:szCs w:val="24"/>
        </w:rPr>
        <w:t>商务合同条款偏离表</w:t>
      </w:r>
      <w:bookmarkEnd w:id="736"/>
      <w:bookmarkEnd w:id="737"/>
      <w:bookmarkEnd w:id="738"/>
      <w:bookmarkEnd w:id="739"/>
      <w:bookmarkEnd w:id="740"/>
      <w:bookmarkEnd w:id="741"/>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商务合同条款偏离表</w:t>
      </w:r>
    </w:p>
    <w:p>
      <w:pPr>
        <w:pStyle w:val="14"/>
        <w:spacing w:line="240" w:lineRule="auto"/>
        <w:rPr>
          <w:rFonts w:ascii="宋体" w:hAnsi="宋体" w:eastAsia="宋体" w:cs="宋体"/>
          <w:sz w:val="21"/>
          <w:szCs w:val="21"/>
          <w:u w:val="single"/>
        </w:rPr>
      </w:pPr>
      <w:r>
        <w:rPr>
          <w:rFonts w:hint="eastAsia" w:ascii="宋体" w:hAnsi="宋体" w:eastAsia="宋体" w:cs="宋体"/>
          <w:sz w:val="21"/>
          <w:szCs w:val="21"/>
        </w:rPr>
        <w:t>项目名称：</w:t>
      </w:r>
      <w:r>
        <w:rPr>
          <w:rFonts w:hint="eastAsia" w:ascii="宋体" w:hAnsi="宋体" w:eastAsia="宋体" w:cs="宋体"/>
          <w:sz w:val="21"/>
          <w:szCs w:val="21"/>
          <w:u w:val="single"/>
        </w:rPr>
        <w:t>融媒体中心建设与运维项目</w:t>
      </w:r>
    </w:p>
    <w:p>
      <w:pPr>
        <w:pStyle w:val="14"/>
        <w:spacing w:line="240" w:lineRule="auto"/>
        <w:rPr>
          <w:rFonts w:ascii="宋体" w:hAnsi="宋体" w:eastAsia="宋体" w:cs="宋体"/>
          <w:sz w:val="21"/>
          <w:szCs w:val="21"/>
          <w:u w:val="single"/>
        </w:rPr>
      </w:pPr>
      <w:r>
        <w:rPr>
          <w:rFonts w:hint="eastAsia" w:ascii="宋体" w:hAnsi="宋体" w:eastAsia="宋体" w:cs="宋体"/>
          <w:sz w:val="21"/>
          <w:szCs w:val="21"/>
        </w:rPr>
        <w:t>招标代理编号：WJS-202309210068</w:t>
      </w:r>
    </w:p>
    <w:tbl>
      <w:tblPr>
        <w:tblStyle w:val="4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72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243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招标文件的合同条款</w:t>
            </w:r>
          </w:p>
        </w:tc>
        <w:tc>
          <w:tcPr>
            <w:tcW w:w="2612"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投标文件的合同条款响应</w:t>
            </w:r>
          </w:p>
        </w:tc>
        <w:tc>
          <w:tcPr>
            <w:tcW w:w="151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jc w:val="both"/>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rPr>
                <w:rFonts w:ascii="宋体" w:hAnsi="宋体" w:eastAsia="宋体" w:cs="宋体"/>
                <w:sz w:val="21"/>
                <w:szCs w:val="21"/>
              </w:rPr>
            </w:pPr>
          </w:p>
        </w:tc>
        <w:tc>
          <w:tcPr>
            <w:tcW w:w="2431" w:type="dxa"/>
            <w:vAlign w:val="center"/>
          </w:tcPr>
          <w:p>
            <w:pPr>
              <w:pStyle w:val="14"/>
              <w:spacing w:line="240" w:lineRule="auto"/>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4"/>
              <w:numPr>
                <w:ilvl w:val="0"/>
                <w:numId w:val="22"/>
              </w:numPr>
              <w:spacing w:line="240" w:lineRule="auto"/>
              <w:jc w:val="center"/>
              <w:rPr>
                <w:rFonts w:ascii="宋体" w:hAnsi="宋体" w:eastAsia="宋体" w:cs="宋体"/>
                <w:sz w:val="21"/>
                <w:szCs w:val="21"/>
              </w:rPr>
            </w:pPr>
          </w:p>
        </w:tc>
        <w:tc>
          <w:tcPr>
            <w:tcW w:w="1725"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（其余条款投标人可根据实际情况自行补充）</w:t>
            </w:r>
          </w:p>
        </w:tc>
        <w:tc>
          <w:tcPr>
            <w:tcW w:w="2431" w:type="dxa"/>
            <w:vAlign w:val="center"/>
          </w:tcPr>
          <w:p>
            <w:pPr>
              <w:pStyle w:val="14"/>
              <w:ind w:left="46" w:hanging="46" w:hangingChars="22"/>
              <w:rPr>
                <w:rFonts w:ascii="宋体" w:hAnsi="宋体" w:eastAsia="宋体" w:cs="宋体"/>
                <w:sz w:val="21"/>
                <w:szCs w:val="21"/>
              </w:rPr>
            </w:pPr>
          </w:p>
        </w:tc>
        <w:tc>
          <w:tcPr>
            <w:tcW w:w="2612" w:type="dxa"/>
            <w:vAlign w:val="center"/>
          </w:tcPr>
          <w:p>
            <w:pPr>
              <w:pStyle w:val="14"/>
              <w:spacing w:line="240" w:lineRule="auto"/>
              <w:ind w:left="46" w:hanging="46" w:hangingChars="22"/>
              <w:jc w:val="center"/>
              <w:rPr>
                <w:rFonts w:ascii="宋体" w:hAnsi="宋体" w:eastAsia="宋体" w:cs="宋体"/>
                <w:sz w:val="21"/>
                <w:szCs w:val="21"/>
              </w:rPr>
            </w:pPr>
          </w:p>
        </w:tc>
        <w:tc>
          <w:tcPr>
            <w:tcW w:w="1515"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“第四章 商务合同”：</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保证：除商务合同条款偏离表列出的偏差外，投标人响应招标文件的商务合同全部要求。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2、如全部无偏离在“商务</w:t>
      </w:r>
      <w:r>
        <w:rPr>
          <w:rFonts w:hint="eastAsia" w:ascii="宋体" w:hAnsi="宋体" w:cs="宋体"/>
          <w:b/>
          <w:szCs w:val="21"/>
        </w:rPr>
        <w:t>合同条款偏离表</w:t>
      </w:r>
      <w:r>
        <w:rPr>
          <w:rFonts w:hint="eastAsia" w:ascii="宋体" w:hAnsi="宋体" w:cs="宋体"/>
          <w:bCs/>
          <w:szCs w:val="21"/>
        </w:rPr>
        <w:t>”中“投标</w:t>
      </w:r>
      <w:r>
        <w:rPr>
          <w:rFonts w:hint="eastAsia" w:ascii="宋体" w:hAnsi="宋体" w:cs="宋体"/>
          <w:szCs w:val="21"/>
        </w:rPr>
        <w:t>文件的合同条款响应</w:t>
      </w:r>
      <w:r>
        <w:rPr>
          <w:rFonts w:hint="eastAsia" w:ascii="宋体" w:hAnsi="宋体" w:cs="宋体"/>
          <w:bCs/>
          <w:szCs w:val="21"/>
        </w:rPr>
        <w:t>”一栏中填写“全部条款无偏离”。若投标人提供空白表格，则视为“</w:t>
      </w:r>
      <w:r>
        <w:rPr>
          <w:rFonts w:hint="eastAsia" w:ascii="宋体" w:hAnsi="宋体" w:cs="宋体"/>
          <w:b/>
          <w:szCs w:val="21"/>
        </w:rPr>
        <w:t>商务合同条款全部响应无偏离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
          <w:bCs/>
          <w:szCs w:val="21"/>
        </w:rPr>
        <w:t>”需加盖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widowControl/>
        <w:jc w:val="left"/>
        <w:rPr>
          <w:rFonts w:ascii="宋体" w:hAnsi="宋体" w:cs="宋体"/>
        </w:rPr>
      </w:pPr>
      <w:r>
        <w:rPr>
          <w:rFonts w:hint="eastAsia" w:ascii="宋体" w:hAnsi="宋体" w:cs="宋体"/>
        </w:rPr>
        <w:br w:type="page"/>
      </w:r>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743" w:name="_Toc20402"/>
      <w:bookmarkStart w:id="744" w:name="_Toc18418"/>
      <w:bookmarkStart w:id="745" w:name="_Toc9751"/>
      <w:bookmarkStart w:id="746" w:name="_Toc9628"/>
      <w:bookmarkStart w:id="747" w:name="_Toc56432243"/>
      <w:r>
        <w:rPr>
          <w:rFonts w:hint="eastAsia" w:ascii="宋体" w:hAnsi="宋体" w:cs="宋体"/>
          <w:sz w:val="24"/>
          <w:szCs w:val="24"/>
        </w:rPr>
        <w:t>实质性条款偏离表</w:t>
      </w:r>
      <w:bookmarkEnd w:id="743"/>
      <w:bookmarkEnd w:id="744"/>
      <w:bookmarkEnd w:id="745"/>
      <w:bookmarkEnd w:id="746"/>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sz w:val="24"/>
          <w:szCs w:val="24"/>
        </w:rPr>
        <w:t>实质性条款偏离表（★条款）</w:t>
      </w:r>
    </w:p>
    <w:p>
      <w:pPr>
        <w:pStyle w:val="14"/>
        <w:spacing w:line="240" w:lineRule="auto"/>
        <w:rPr>
          <w:rFonts w:ascii="宋体" w:hAnsi="宋体" w:eastAsia="宋体" w:cs="宋体"/>
          <w:sz w:val="21"/>
          <w:szCs w:val="21"/>
          <w:u w:val="single"/>
        </w:rPr>
      </w:pPr>
      <w:r>
        <w:rPr>
          <w:rFonts w:hint="eastAsia" w:ascii="宋体" w:hAnsi="宋体" w:eastAsia="宋体" w:cs="宋体"/>
          <w:sz w:val="21"/>
          <w:szCs w:val="21"/>
        </w:rPr>
        <w:t>项目名称：</w:t>
      </w:r>
      <w:r>
        <w:rPr>
          <w:rFonts w:hint="eastAsia" w:ascii="宋体" w:hAnsi="宋体" w:eastAsia="宋体" w:cs="宋体"/>
          <w:sz w:val="21"/>
          <w:szCs w:val="21"/>
          <w:u w:val="single"/>
        </w:rPr>
        <w:t>融媒体中心建设与运维项目</w:t>
      </w:r>
    </w:p>
    <w:p>
      <w:pPr>
        <w:pStyle w:val="14"/>
        <w:spacing w:line="240" w:lineRule="auto"/>
        <w:rPr>
          <w:rFonts w:ascii="宋体" w:hAnsi="宋体" w:eastAsia="宋体" w:cs="宋体"/>
          <w:sz w:val="21"/>
          <w:szCs w:val="21"/>
          <w:u w:val="single"/>
        </w:rPr>
      </w:pPr>
      <w:r>
        <w:rPr>
          <w:rFonts w:hint="eastAsia" w:ascii="宋体" w:hAnsi="宋体" w:eastAsia="宋体" w:cs="宋体"/>
          <w:sz w:val="21"/>
          <w:szCs w:val="21"/>
        </w:rPr>
        <w:t>招标代理编号：WJS-202309210068</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招标文件的实质性采购需求条款</w:t>
            </w:r>
          </w:p>
        </w:tc>
        <w:tc>
          <w:tcPr>
            <w:tcW w:w="2579"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投标文件的实质性采购需求响应</w:t>
            </w:r>
          </w:p>
        </w:tc>
        <w:tc>
          <w:tcPr>
            <w:tcW w:w="149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1</w:t>
            </w:r>
          </w:p>
        </w:tc>
        <w:tc>
          <w:tcPr>
            <w:tcW w:w="1566" w:type="dxa"/>
            <w:vAlign w:val="center"/>
          </w:tcPr>
          <w:p>
            <w:pPr>
              <w:pStyle w:val="14"/>
              <w:spacing w:line="240" w:lineRule="auto"/>
              <w:ind w:left="46" w:hanging="46" w:hangingChars="22"/>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2</w:t>
            </w: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1、如有优于招标文件★条款要求的条件或与招标文件★条款要求有偏离的条目应填写</w:t>
      </w:r>
      <w:r>
        <w:rPr>
          <w:rFonts w:hint="eastAsia" w:ascii="宋体" w:hAnsi="宋体" w:cs="宋体"/>
          <w:b/>
          <w:bCs/>
          <w:szCs w:val="21"/>
        </w:rPr>
        <w:t>“实质性条款偏离表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保证：除实质性条款偏离表列出的偏差外，投标人响应招标文件的全部要求。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“实质性条款偏离表</w:t>
      </w:r>
      <w:r>
        <w:rPr>
          <w:rFonts w:hint="eastAsia" w:ascii="宋体" w:hAnsi="宋体" w:cs="宋体"/>
          <w:bCs/>
          <w:szCs w:val="21"/>
        </w:rPr>
        <w:t>”中“</w:t>
      </w:r>
      <w:r>
        <w:rPr>
          <w:rFonts w:hint="eastAsia" w:ascii="宋体" w:hAnsi="宋体" w:cs="宋体"/>
          <w:szCs w:val="21"/>
        </w:rPr>
        <w:t>投标文件的实质性采购需求响应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实质性采购需求条款全部响应无偏离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“实质性条款偏离表”需加盖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pStyle w:val="14"/>
        <w:spacing w:line="240" w:lineRule="auto"/>
        <w:jc w:val="right"/>
        <w:rPr>
          <w:rFonts w:ascii="宋体" w:hAnsi="宋体" w:eastAsia="宋体" w:cs="宋体"/>
          <w:sz w:val="21"/>
          <w:szCs w:val="21"/>
          <w:u w:val="single"/>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年        月        日</w:t>
      </w:r>
    </w:p>
    <w:p>
      <w:pPr>
        <w:rPr>
          <w:rFonts w:ascii="宋体" w:hAnsi="宋体" w:cs="宋体"/>
          <w:sz w:val="24"/>
        </w:rPr>
      </w:pPr>
      <w:r>
        <w:rPr>
          <w:rFonts w:hint="eastAsia" w:ascii="宋体" w:hAnsi="宋体" w:cs="宋体"/>
          <w:sz w:val="24"/>
        </w:rPr>
        <w:br w:type="page"/>
      </w:r>
    </w:p>
    <w:p>
      <w:pPr>
        <w:pStyle w:val="36"/>
        <w:numPr>
          <w:ilvl w:val="0"/>
          <w:numId w:val="18"/>
        </w:numPr>
        <w:tabs>
          <w:tab w:val="left" w:pos="588"/>
        </w:tabs>
        <w:snapToGrid w:val="0"/>
        <w:spacing w:before="120" w:after="120" w:line="440" w:lineRule="exact"/>
        <w:jc w:val="left"/>
        <w:rPr>
          <w:rFonts w:ascii="宋体" w:hAnsi="宋体" w:cs="宋体"/>
          <w:sz w:val="24"/>
          <w:szCs w:val="24"/>
        </w:rPr>
      </w:pPr>
      <w:bookmarkStart w:id="748" w:name="_Toc9875"/>
      <w:bookmarkStart w:id="749" w:name="_Toc25312"/>
      <w:bookmarkStart w:id="750" w:name="_Toc28861"/>
      <w:bookmarkStart w:id="751" w:name="_Toc31643"/>
      <w:r>
        <w:rPr>
          <w:rFonts w:hint="eastAsia" w:ascii="宋体" w:hAnsi="宋体" w:cs="宋体"/>
          <w:sz w:val="24"/>
          <w:szCs w:val="24"/>
        </w:rPr>
        <w:t>采购需求条款偏离表</w:t>
      </w:r>
      <w:bookmarkEnd w:id="747"/>
      <w:bookmarkEnd w:id="748"/>
      <w:bookmarkEnd w:id="749"/>
      <w:bookmarkEnd w:id="750"/>
      <w:bookmarkEnd w:id="751"/>
    </w:p>
    <w:p>
      <w:pPr>
        <w:pStyle w:val="14"/>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采购需求条款偏离表</w:t>
      </w:r>
    </w:p>
    <w:p>
      <w:pPr>
        <w:pStyle w:val="14"/>
        <w:spacing w:line="240" w:lineRule="auto"/>
        <w:rPr>
          <w:rFonts w:ascii="宋体" w:hAnsi="宋体" w:eastAsia="宋体" w:cs="宋体"/>
          <w:sz w:val="21"/>
          <w:szCs w:val="21"/>
          <w:u w:val="single"/>
        </w:rPr>
      </w:pPr>
      <w:r>
        <w:rPr>
          <w:rFonts w:hint="eastAsia" w:ascii="宋体" w:hAnsi="宋体" w:eastAsia="宋体" w:cs="宋体"/>
          <w:sz w:val="21"/>
          <w:szCs w:val="21"/>
        </w:rPr>
        <w:t>项目名称：</w:t>
      </w:r>
      <w:r>
        <w:rPr>
          <w:rFonts w:hint="eastAsia" w:ascii="宋体" w:hAnsi="宋体" w:eastAsia="宋体" w:cs="宋体"/>
          <w:sz w:val="21"/>
          <w:szCs w:val="21"/>
          <w:u w:val="single"/>
        </w:rPr>
        <w:t>融媒体中心建设与运维项目</w:t>
      </w:r>
    </w:p>
    <w:p>
      <w:pPr>
        <w:pStyle w:val="14"/>
        <w:spacing w:line="240" w:lineRule="auto"/>
        <w:rPr>
          <w:rFonts w:ascii="宋体" w:hAnsi="宋体" w:eastAsia="宋体" w:cs="宋体"/>
          <w:sz w:val="21"/>
          <w:szCs w:val="21"/>
          <w:u w:val="single"/>
        </w:rPr>
      </w:pPr>
      <w:r>
        <w:rPr>
          <w:rFonts w:hint="eastAsia" w:ascii="宋体" w:hAnsi="宋体" w:eastAsia="宋体" w:cs="宋体"/>
          <w:sz w:val="21"/>
          <w:szCs w:val="21"/>
        </w:rPr>
        <w:t>招标代理编号：WJS-202309210068</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4"/>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招标文件的采购需求条款</w:t>
            </w:r>
          </w:p>
        </w:tc>
        <w:tc>
          <w:tcPr>
            <w:tcW w:w="2579"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投标文件的采购需求响应</w:t>
            </w:r>
          </w:p>
        </w:tc>
        <w:tc>
          <w:tcPr>
            <w:tcW w:w="1496" w:type="dxa"/>
            <w:vAlign w:val="center"/>
          </w:tcPr>
          <w:p>
            <w:pPr>
              <w:pStyle w:val="14"/>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3"/>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3"/>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3"/>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3"/>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3"/>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numPr>
                <w:ilvl w:val="0"/>
                <w:numId w:val="23"/>
              </w:numPr>
              <w:spacing w:line="240" w:lineRule="auto"/>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1"/>
                <w:szCs w:val="21"/>
              </w:rPr>
            </w:pPr>
          </w:p>
        </w:tc>
        <w:tc>
          <w:tcPr>
            <w:tcW w:w="3221" w:type="dxa"/>
            <w:vAlign w:val="center"/>
          </w:tcPr>
          <w:p>
            <w:pPr>
              <w:pStyle w:val="14"/>
              <w:spacing w:line="240" w:lineRule="auto"/>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4"/>
              <w:spacing w:line="240" w:lineRule="auto"/>
              <w:ind w:left="46" w:hanging="46" w:hangingChars="22"/>
              <w:jc w:val="center"/>
              <w:rPr>
                <w:rFonts w:ascii="宋体" w:hAnsi="宋体" w:eastAsia="宋体" w:cs="宋体"/>
                <w:sz w:val="21"/>
                <w:szCs w:val="21"/>
              </w:rPr>
            </w:pPr>
          </w:p>
        </w:tc>
        <w:tc>
          <w:tcPr>
            <w:tcW w:w="1566" w:type="dxa"/>
            <w:vAlign w:val="center"/>
          </w:tcPr>
          <w:p>
            <w:pPr>
              <w:pStyle w:val="14"/>
              <w:spacing w:line="240" w:lineRule="auto"/>
              <w:ind w:left="46" w:hanging="46" w:hangingChars="22"/>
              <w:jc w:val="center"/>
              <w:rPr>
                <w:rFonts w:ascii="宋体" w:hAnsi="宋体" w:eastAsia="宋体" w:cs="宋体"/>
                <w:sz w:val="24"/>
                <w:szCs w:val="32"/>
              </w:rPr>
            </w:pPr>
            <w:r>
              <w:rPr>
                <w:rFonts w:hint="eastAsia" w:ascii="宋体" w:hAnsi="宋体" w:eastAsia="宋体" w:cs="宋体"/>
                <w:sz w:val="21"/>
                <w:szCs w:val="21"/>
              </w:rPr>
              <w:t>（其余条款投标人可根据实际情况自行补充）</w:t>
            </w:r>
          </w:p>
        </w:tc>
        <w:tc>
          <w:tcPr>
            <w:tcW w:w="3221" w:type="dxa"/>
            <w:vAlign w:val="center"/>
          </w:tcPr>
          <w:p>
            <w:pPr>
              <w:pStyle w:val="14"/>
              <w:ind w:left="46" w:hanging="46" w:hangingChars="22"/>
              <w:rPr>
                <w:rFonts w:ascii="宋体" w:hAnsi="宋体" w:eastAsia="宋体" w:cs="宋体"/>
                <w:sz w:val="21"/>
                <w:szCs w:val="21"/>
              </w:rPr>
            </w:pPr>
          </w:p>
        </w:tc>
        <w:tc>
          <w:tcPr>
            <w:tcW w:w="2579" w:type="dxa"/>
            <w:vAlign w:val="center"/>
          </w:tcPr>
          <w:p>
            <w:pPr>
              <w:pStyle w:val="14"/>
              <w:spacing w:line="240" w:lineRule="auto"/>
              <w:ind w:left="46" w:hanging="46" w:hangingChars="22"/>
              <w:jc w:val="center"/>
              <w:rPr>
                <w:rFonts w:ascii="宋体" w:hAnsi="宋体" w:eastAsia="宋体" w:cs="宋体"/>
                <w:sz w:val="21"/>
                <w:szCs w:val="21"/>
              </w:rPr>
            </w:pPr>
          </w:p>
        </w:tc>
        <w:tc>
          <w:tcPr>
            <w:tcW w:w="1496" w:type="dxa"/>
            <w:vAlign w:val="center"/>
          </w:tcPr>
          <w:p>
            <w:pPr>
              <w:pStyle w:val="14"/>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“采购需求条款偏离表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保证：除采购需求条款偏离表列出的偏差外，投标人响应招标文件的全部要求。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“采购需求条款偏离表</w:t>
      </w:r>
      <w:r>
        <w:rPr>
          <w:rFonts w:hint="eastAsia" w:ascii="宋体" w:hAnsi="宋体" w:cs="宋体"/>
          <w:bCs/>
          <w:szCs w:val="21"/>
        </w:rPr>
        <w:t>”中“</w:t>
      </w:r>
      <w:r>
        <w:rPr>
          <w:rFonts w:hint="eastAsia" w:ascii="宋体" w:hAnsi="宋体" w:cs="宋体"/>
          <w:szCs w:val="21"/>
        </w:rPr>
        <w:t>投标文件的采购需求响应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“采购需求条款偏离表”需加盖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4"/>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4"/>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rPr>
          <w:rFonts w:ascii="宋体" w:hAnsi="宋体" w:cs="宋体"/>
          <w:bCs/>
          <w:szCs w:val="21"/>
        </w:rPr>
      </w:pPr>
    </w:p>
    <w:p>
      <w:pPr>
        <w:widowControl/>
        <w:jc w:val="left"/>
        <w:rPr>
          <w:rFonts w:ascii="宋体" w:hAnsi="宋体" w:cs="宋体"/>
          <w:kern w:val="0"/>
          <w:szCs w:val="21"/>
        </w:rPr>
      </w:pPr>
      <w:r>
        <w:rPr>
          <w:rFonts w:hint="eastAsia" w:ascii="宋体" w:hAnsi="宋体" w:cs="宋体"/>
          <w:szCs w:val="21"/>
        </w:rPr>
        <w:br w:type="page"/>
      </w:r>
    </w:p>
    <w:p>
      <w:pPr>
        <w:pStyle w:val="36"/>
        <w:numPr>
          <w:ilvl w:val="0"/>
          <w:numId w:val="18"/>
        </w:numPr>
        <w:tabs>
          <w:tab w:val="left" w:pos="588"/>
        </w:tabs>
        <w:snapToGrid w:val="0"/>
        <w:spacing w:before="120" w:after="120" w:line="440" w:lineRule="exact"/>
        <w:jc w:val="left"/>
        <w:rPr>
          <w:rFonts w:ascii="宋体" w:hAnsi="宋体" w:cs="宋体"/>
          <w:sz w:val="24"/>
        </w:rPr>
      </w:pPr>
      <w:bookmarkStart w:id="752" w:name="_Toc56432244"/>
      <w:bookmarkStart w:id="753" w:name="_Toc13150"/>
      <w:bookmarkStart w:id="754" w:name="_Toc19736"/>
      <w:bookmarkStart w:id="755" w:name="_Toc8539"/>
      <w:bookmarkStart w:id="756" w:name="_Toc16427"/>
      <w:r>
        <w:rPr>
          <w:rFonts w:hint="eastAsia" w:ascii="宋体" w:hAnsi="宋体" w:cs="宋体"/>
          <w:sz w:val="24"/>
        </w:rPr>
        <w:t>公章对投标专用章授权说明（如有）</w:t>
      </w:r>
      <w:bookmarkEnd w:id="752"/>
      <w:bookmarkEnd w:id="753"/>
      <w:bookmarkEnd w:id="754"/>
      <w:bookmarkEnd w:id="755"/>
      <w:bookmarkEnd w:id="756"/>
    </w:p>
    <w:p>
      <w:pPr>
        <w:rPr>
          <w:rFonts w:ascii="宋体" w:hAnsi="宋体" w:cs="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（招标人名称）        </w:t>
      </w:r>
      <w:r>
        <w:rPr>
          <w:rFonts w:hint="eastAsia" w:ascii="宋体" w:hAnsi="宋体" w:cs="宋体"/>
          <w:szCs w:val="21"/>
        </w:rPr>
        <w:t>：</w:t>
      </w:r>
    </w:p>
    <w:p>
      <w:pPr>
        <w:spacing w:line="360" w:lineRule="auto"/>
        <w:ind w:firstLine="420" w:firstLineChars="200"/>
        <w:rPr>
          <w:rFonts w:ascii="宋体" w:hAnsi="宋体" w:cs="宋体"/>
        </w:rPr>
      </w:pPr>
      <w:r>
        <w:rPr>
          <w:rFonts w:hint="eastAsia" w:ascii="宋体" w:hAnsi="宋体" w:cs="宋体"/>
          <w:u w:val="single"/>
        </w:rPr>
        <w:t>（投标单位）</w:t>
      </w:r>
      <w:r>
        <w:rPr>
          <w:rFonts w:hint="eastAsia" w:ascii="宋体" w:hAnsi="宋体" w:cs="宋体"/>
        </w:rPr>
        <w:t>，是中华人民共和国依法登记注册的合法企业，注册地址：</w:t>
      </w:r>
      <w:r>
        <w:rPr>
          <w:rFonts w:hint="eastAsia" w:ascii="宋体" w:hAnsi="宋体" w:cs="宋体"/>
          <w:u w:val="single"/>
        </w:rPr>
        <w:t xml:space="preserve">          </w:t>
      </w:r>
      <w:r>
        <w:rPr>
          <w:rFonts w:hint="eastAsia" w:ascii="宋体" w:hAnsi="宋体" w:cs="宋体"/>
        </w:rPr>
        <w:t>，法定代表人：__________。</w:t>
      </w:r>
    </w:p>
    <w:p>
      <w:pPr>
        <w:spacing w:line="360" w:lineRule="auto"/>
        <w:ind w:firstLine="420" w:firstLineChars="200"/>
        <w:rPr>
          <w:rFonts w:ascii="宋体" w:hAnsi="宋体" w:cs="宋体"/>
        </w:rPr>
      </w:pPr>
      <w:r>
        <w:rPr>
          <w:rFonts w:hint="eastAsia" w:ascii="宋体" w:hAnsi="宋体" w:cs="宋体"/>
        </w:rPr>
        <w:t>在贵单位采购项目：_____________________，招标代理编号：___________，投标单位针对以上招投标项目活动，在此作如下说明： </w:t>
      </w:r>
    </w:p>
    <w:p>
      <w:pPr>
        <w:spacing w:line="360" w:lineRule="auto"/>
        <w:ind w:firstLine="420" w:firstLineChars="200"/>
        <w:rPr>
          <w:rFonts w:ascii="宋体" w:hAnsi="宋体" w:cs="宋体"/>
        </w:rPr>
      </w:pPr>
      <w:r>
        <w:rPr>
          <w:rFonts w:hint="eastAsia" w:ascii="宋体" w:hAnsi="宋体" w:cs="宋体"/>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rFonts w:ascii="宋体" w:hAnsi="宋体" w:cs="宋体"/>
          <w:b/>
        </w:rPr>
      </w:pPr>
      <w:r>
        <w:rPr>
          <w:rFonts w:hint="eastAsia" w:ascii="宋体" w:hAnsi="宋体" w:cs="宋体"/>
          <w:b/>
        </w:rPr>
        <w:t>投标单位（单位公章）：</w:t>
      </w:r>
    </w:p>
    <w:p>
      <w:pPr>
        <w:spacing w:line="360" w:lineRule="auto"/>
        <w:ind w:firstLine="4620" w:firstLineChars="2200"/>
        <w:rPr>
          <w:rFonts w:ascii="宋体" w:hAnsi="宋体" w:cs="宋体"/>
        </w:rPr>
      </w:pPr>
      <w:r>
        <w:rPr>
          <w:rFonts w:hint="eastAsia" w:ascii="宋体" w:hAnsi="宋体" w:cs="宋体"/>
        </w:rPr>
        <w:t>法定代表人签字或盖章：</w:t>
      </w:r>
    </w:p>
    <w:p>
      <w:pPr>
        <w:spacing w:line="360" w:lineRule="auto"/>
        <w:ind w:firstLine="4620" w:firstLineChars="2200"/>
        <w:rPr>
          <w:rFonts w:ascii="宋体" w:hAnsi="宋体" w:cs="宋体"/>
        </w:rPr>
      </w:pPr>
      <w:r>
        <w:rPr>
          <w:rFonts w:hint="eastAsia" w:ascii="宋体" w:hAnsi="宋体" w:cs="宋体"/>
        </w:rPr>
        <w:t>日 期：    年   月  日</w:t>
      </w:r>
    </w:p>
    <w:p>
      <w:pPr>
        <w:spacing w:line="360" w:lineRule="auto"/>
        <w:rPr>
          <w:rFonts w:ascii="宋体" w:hAnsi="宋体" w:cs="宋体"/>
        </w:rPr>
      </w:pPr>
      <w:r>
        <w:rPr>
          <w:rFonts w:hint="eastAsia" w:ascii="宋体" w:hAnsi="宋体" w:cs="宋体"/>
        </w:rPr>
        <w:t>附：</w:t>
      </w:r>
    </w:p>
    <w:p>
      <w:pPr>
        <w:spacing w:line="360" w:lineRule="auto"/>
        <w:rPr>
          <w:rFonts w:ascii="宋体" w:hAnsi="宋体" w:cs="宋体"/>
        </w:rPr>
      </w:pPr>
      <w:r>
        <w:rPr>
          <w:rFonts w:hint="eastAsia" w:ascii="宋体" w:hAnsi="宋体" w:cs="宋体"/>
          <w:b/>
          <w:szCs w:val="21"/>
        </w:rPr>
        <w:t>同时</w:t>
      </w:r>
      <w:r>
        <w:rPr>
          <w:rFonts w:hint="eastAsia" w:ascii="宋体" w:hAnsi="宋体" w:cs="宋体"/>
          <w:b/>
        </w:rPr>
        <w:t>提供投标专用章在公安、工商等部门的备案手续复印件（加盖单位公章）</w:t>
      </w:r>
    </w:p>
    <w:p>
      <w:pPr>
        <w:spacing w:line="360" w:lineRule="auto"/>
        <w:rPr>
          <w:rFonts w:ascii="宋体" w:hAnsi="宋体" w:cs="宋体"/>
        </w:rPr>
      </w:pPr>
      <w:r>
        <w:rPr>
          <w:rFonts w:hint="eastAsia" w:ascii="宋体" w:hAnsi="宋体" w:cs="宋体"/>
        </w:rPr>
        <w:t>投标单位公章（印模）                             投标单位投标专用章（印模）</w:t>
      </w: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rPr>
          <w:rFonts w:ascii="宋体" w:hAnsi="宋体" w:cs="宋体"/>
        </w:rPr>
      </w:pPr>
    </w:p>
    <w:p>
      <w:pPr>
        <w:pStyle w:val="14"/>
        <w:spacing w:line="360" w:lineRule="auto"/>
        <w:rPr>
          <w:rFonts w:ascii="宋体" w:hAnsi="宋体" w:eastAsia="宋体" w:cs="宋体"/>
          <w:bCs/>
          <w:szCs w:val="21"/>
        </w:rPr>
      </w:pPr>
    </w:p>
    <w:p>
      <w:pPr>
        <w:spacing w:line="360" w:lineRule="auto"/>
        <w:rPr>
          <w:rFonts w:ascii="宋体" w:hAnsi="宋体" w:cs="宋体"/>
          <w:kern w:val="0"/>
        </w:rPr>
      </w:pPr>
    </w:p>
    <w:p>
      <w:pPr>
        <w:spacing w:line="360" w:lineRule="auto"/>
        <w:ind w:left="2879" w:leftChars="1371"/>
        <w:jc w:val="right"/>
        <w:rPr>
          <w:rFonts w:ascii="宋体" w:hAnsi="宋体" w:cs="宋体"/>
          <w:sz w:val="24"/>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rPr>
          <w:rFonts w:ascii="宋体" w:hAnsi="宋体" w:cs="宋体"/>
          <w:bCs/>
          <w:szCs w:val="21"/>
        </w:rPr>
      </w:pPr>
    </w:p>
    <w:p>
      <w:pPr>
        <w:widowControl/>
        <w:jc w:val="left"/>
        <w:rPr>
          <w:rFonts w:ascii="宋体" w:hAnsi="宋体" w:cs="宋体"/>
          <w:szCs w:val="21"/>
        </w:rPr>
      </w:pPr>
      <w:r>
        <w:rPr>
          <w:rFonts w:hint="eastAsia" w:ascii="宋体" w:hAnsi="宋体" w:cs="宋体"/>
        </w:rPr>
        <w:br w:type="page"/>
      </w:r>
    </w:p>
    <w:p>
      <w:pPr>
        <w:pStyle w:val="36"/>
        <w:tabs>
          <w:tab w:val="left" w:pos="588"/>
        </w:tabs>
        <w:snapToGrid w:val="0"/>
        <w:spacing w:before="120" w:after="120" w:line="440" w:lineRule="exact"/>
        <w:jc w:val="left"/>
        <w:rPr>
          <w:rFonts w:ascii="宋体" w:hAnsi="宋体" w:cs="宋体"/>
          <w:sz w:val="24"/>
          <w:szCs w:val="24"/>
        </w:rPr>
      </w:pPr>
      <w:bookmarkStart w:id="757" w:name="_Toc22292"/>
      <w:bookmarkStart w:id="758" w:name="_Toc20183"/>
      <w:bookmarkStart w:id="759" w:name="_Toc28270"/>
      <w:bookmarkStart w:id="760" w:name="_Toc2178"/>
      <w:bookmarkStart w:id="761" w:name="_Toc1651914"/>
      <w:r>
        <w:rPr>
          <w:rFonts w:hint="eastAsia" w:ascii="宋体" w:hAnsi="宋体" w:cs="宋体"/>
          <w:sz w:val="24"/>
          <w:szCs w:val="24"/>
        </w:rPr>
        <w:t>11.</w:t>
      </w:r>
      <w:bookmarkEnd w:id="757"/>
      <w:bookmarkEnd w:id="758"/>
      <w:bookmarkStart w:id="762" w:name="_Toc3790"/>
      <w:r>
        <w:rPr>
          <w:rFonts w:hint="eastAsia" w:ascii="宋体" w:hAnsi="宋体" w:cs="宋体"/>
          <w:sz w:val="24"/>
          <w:szCs w:val="24"/>
        </w:rPr>
        <w:t>同类业绩表</w:t>
      </w:r>
      <w:bookmarkEnd w:id="759"/>
      <w:bookmarkEnd w:id="762"/>
    </w:p>
    <w:p>
      <w:pPr>
        <w:jc w:val="center"/>
        <w:rPr>
          <w:rFonts w:ascii="宋体" w:hAnsi="宋体" w:cs="宋体"/>
        </w:rPr>
      </w:pPr>
      <w:r>
        <w:rPr>
          <w:rFonts w:hint="eastAsia" w:ascii="宋体" w:hAnsi="宋体" w:cs="宋体"/>
        </w:rPr>
        <w:t>2020年1月1日（含）至今具备的同类项目情况表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54"/>
        <w:gridCol w:w="1254"/>
        <w:gridCol w:w="1254"/>
        <w:gridCol w:w="17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42" w:type="pct"/>
            <w:vAlign w:val="center"/>
          </w:tcPr>
          <w:p>
            <w:pPr>
              <w:jc w:val="center"/>
              <w:rPr>
                <w:rFonts w:ascii="宋体" w:hAnsi="宋体" w:cs="宋体"/>
                <w:bCs/>
                <w:szCs w:val="21"/>
              </w:rPr>
            </w:pPr>
            <w:r>
              <w:rPr>
                <w:rFonts w:hint="eastAsia" w:ascii="宋体" w:hAnsi="宋体" w:cs="宋体"/>
                <w:bCs/>
                <w:szCs w:val="21"/>
              </w:rPr>
              <w:t>序号</w:t>
            </w:r>
          </w:p>
        </w:tc>
        <w:tc>
          <w:tcPr>
            <w:tcW w:w="735" w:type="pct"/>
            <w:vAlign w:val="center"/>
          </w:tcPr>
          <w:p>
            <w:pPr>
              <w:jc w:val="center"/>
              <w:rPr>
                <w:rFonts w:ascii="宋体" w:hAnsi="宋体" w:cs="宋体"/>
                <w:bCs/>
                <w:szCs w:val="21"/>
              </w:rPr>
            </w:pPr>
            <w:r>
              <w:rPr>
                <w:rFonts w:hint="eastAsia" w:ascii="宋体" w:hAnsi="宋体" w:cs="宋体"/>
                <w:bCs/>
                <w:szCs w:val="21"/>
              </w:rPr>
              <w:t>合同名称</w:t>
            </w:r>
          </w:p>
        </w:tc>
        <w:tc>
          <w:tcPr>
            <w:tcW w:w="735" w:type="pct"/>
            <w:vAlign w:val="center"/>
          </w:tcPr>
          <w:p>
            <w:pPr>
              <w:jc w:val="center"/>
              <w:rPr>
                <w:rFonts w:ascii="宋体" w:hAnsi="宋体" w:cs="宋体"/>
                <w:bCs/>
                <w:szCs w:val="21"/>
              </w:rPr>
            </w:pPr>
            <w:r>
              <w:rPr>
                <w:rFonts w:hint="eastAsia" w:ascii="宋体" w:hAnsi="宋体" w:cs="宋体"/>
                <w:bCs/>
                <w:szCs w:val="21"/>
              </w:rPr>
              <w:t>合同金额</w:t>
            </w:r>
          </w:p>
        </w:tc>
        <w:tc>
          <w:tcPr>
            <w:tcW w:w="735" w:type="pct"/>
            <w:vAlign w:val="center"/>
          </w:tcPr>
          <w:p>
            <w:pPr>
              <w:jc w:val="center"/>
              <w:rPr>
                <w:rFonts w:ascii="宋体" w:hAnsi="宋体" w:cs="宋体"/>
                <w:bCs/>
                <w:szCs w:val="21"/>
              </w:rPr>
            </w:pPr>
            <w:r>
              <w:rPr>
                <w:rFonts w:hint="eastAsia" w:ascii="宋体" w:hAnsi="宋体" w:cs="宋体"/>
                <w:bCs/>
                <w:szCs w:val="21"/>
              </w:rPr>
              <w:t>甲方名称</w:t>
            </w:r>
          </w:p>
        </w:tc>
        <w:tc>
          <w:tcPr>
            <w:tcW w:w="1028" w:type="pct"/>
            <w:vAlign w:val="center"/>
          </w:tcPr>
          <w:p>
            <w:pPr>
              <w:jc w:val="center"/>
              <w:rPr>
                <w:rFonts w:ascii="宋体" w:hAnsi="宋体" w:cs="宋体"/>
                <w:bCs/>
                <w:szCs w:val="21"/>
              </w:rPr>
            </w:pPr>
            <w:r>
              <w:rPr>
                <w:rFonts w:hint="eastAsia" w:ascii="宋体" w:hAnsi="宋体" w:cs="宋体"/>
                <w:bCs/>
                <w:szCs w:val="21"/>
              </w:rPr>
              <w:t>签订合同时间</w:t>
            </w:r>
          </w:p>
        </w:tc>
        <w:tc>
          <w:tcPr>
            <w:tcW w:w="1321" w:type="pct"/>
            <w:vAlign w:val="center"/>
          </w:tcPr>
          <w:p>
            <w:pPr>
              <w:jc w:val="center"/>
              <w:rPr>
                <w:rFonts w:ascii="宋体" w:hAnsi="宋体" w:cs="宋体"/>
                <w:bCs/>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bl>
    <w:p>
      <w:pPr>
        <w:rPr>
          <w:rFonts w:ascii="宋体" w:hAnsi="宋体" w:cs="宋体"/>
          <w:bCs/>
          <w:szCs w:val="21"/>
          <w:u w:val="single"/>
        </w:rPr>
      </w:pPr>
      <w:r>
        <w:rPr>
          <w:rFonts w:hint="eastAsia" w:ascii="宋体" w:hAnsi="宋体" w:cs="宋体"/>
          <w:bCs/>
          <w:szCs w:val="21"/>
          <w:u w:val="single"/>
        </w:rPr>
        <w:t>备注：投标人必须如实填写，须按第三章评审办法中的“商务评分表”评审纬度的要求提供证明材料，否则不予认可。</w:t>
      </w:r>
    </w:p>
    <w:p>
      <w:pPr>
        <w:rPr>
          <w:rFonts w:ascii="宋体" w:hAnsi="宋体" w:cs="宋体"/>
          <w:sz w:val="24"/>
        </w:rPr>
      </w:pPr>
      <w:r>
        <w:rPr>
          <w:rFonts w:hint="eastAsia" w:ascii="宋体" w:hAnsi="宋体" w:cs="宋体"/>
          <w:sz w:val="24"/>
        </w:rPr>
        <w:br w:type="page"/>
      </w:r>
    </w:p>
    <w:p>
      <w:pPr>
        <w:pStyle w:val="36"/>
        <w:tabs>
          <w:tab w:val="left" w:pos="588"/>
        </w:tabs>
        <w:snapToGrid w:val="0"/>
        <w:spacing w:before="120" w:after="120" w:line="440" w:lineRule="exact"/>
        <w:ind w:left="142"/>
        <w:jc w:val="left"/>
        <w:rPr>
          <w:rFonts w:ascii="宋体" w:hAnsi="宋体" w:cs="宋体"/>
          <w:sz w:val="24"/>
          <w:szCs w:val="24"/>
        </w:rPr>
      </w:pPr>
      <w:bookmarkStart w:id="763" w:name="_Toc2233"/>
      <w:bookmarkStart w:id="764" w:name="_Toc23517"/>
      <w:r>
        <w:rPr>
          <w:rFonts w:hint="eastAsia" w:ascii="宋体" w:hAnsi="宋体" w:cs="宋体"/>
          <w:sz w:val="24"/>
          <w:szCs w:val="24"/>
        </w:rPr>
        <w:t>12.拟投入本项目服务人员明细表</w:t>
      </w:r>
      <w:bookmarkEnd w:id="760"/>
      <w:bookmarkEnd w:id="763"/>
      <w:bookmarkEnd w:id="764"/>
    </w:p>
    <w:p>
      <w:pPr>
        <w:spacing w:line="360" w:lineRule="auto"/>
        <w:rPr>
          <w:rFonts w:ascii="宋体" w:hAnsi="宋体" w:cs="宋体"/>
        </w:rPr>
      </w:pPr>
      <w:r>
        <w:rPr>
          <w:rFonts w:hint="eastAsia" w:ascii="宋体" w:hAnsi="宋体" w:cs="宋体"/>
        </w:rPr>
        <w:t>投标人名称：                                                招标代理编号：</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rPr>
            </w:pPr>
            <w:r>
              <w:rPr>
                <w:rFonts w:hint="eastAsia" w:ascii="宋体" w:hAnsi="宋体" w:cs="宋体"/>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rPr>
            </w:pPr>
          </w:p>
        </w:tc>
        <w:tc>
          <w:tcPr>
            <w:tcW w:w="569" w:type="pct"/>
            <w:tcBorders>
              <w:top w:val="double" w:color="auto" w:sz="4" w:space="0"/>
            </w:tcBorders>
            <w:vAlign w:val="center"/>
          </w:tcPr>
          <w:p>
            <w:pPr>
              <w:spacing w:line="400" w:lineRule="exact"/>
              <w:jc w:val="center"/>
              <w:rPr>
                <w:rFonts w:ascii="宋体" w:hAnsi="宋体" w:cs="宋体"/>
              </w:rPr>
            </w:pPr>
          </w:p>
        </w:tc>
        <w:tc>
          <w:tcPr>
            <w:tcW w:w="394" w:type="pct"/>
            <w:tcBorders>
              <w:top w:val="double" w:color="auto" w:sz="4" w:space="0"/>
            </w:tcBorders>
            <w:vAlign w:val="center"/>
          </w:tcPr>
          <w:p>
            <w:pPr>
              <w:spacing w:line="400" w:lineRule="exact"/>
              <w:jc w:val="center"/>
              <w:rPr>
                <w:rFonts w:ascii="宋体" w:hAnsi="宋体" w:cs="宋体"/>
              </w:rPr>
            </w:pPr>
          </w:p>
        </w:tc>
        <w:tc>
          <w:tcPr>
            <w:tcW w:w="465" w:type="pct"/>
            <w:tcBorders>
              <w:top w:val="double" w:color="auto" w:sz="4" w:space="0"/>
            </w:tcBorders>
            <w:vAlign w:val="center"/>
          </w:tcPr>
          <w:p>
            <w:pPr>
              <w:spacing w:line="400" w:lineRule="exact"/>
              <w:jc w:val="center"/>
              <w:rPr>
                <w:rFonts w:ascii="宋体" w:hAnsi="宋体" w:cs="宋体"/>
              </w:rPr>
            </w:pPr>
          </w:p>
        </w:tc>
        <w:tc>
          <w:tcPr>
            <w:tcW w:w="607"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762" w:type="pct"/>
            <w:tcBorders>
              <w:top w:val="double" w:color="auto" w:sz="4" w:space="0"/>
            </w:tcBorders>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bl>
    <w:p>
      <w:pPr>
        <w:spacing w:line="500" w:lineRule="exact"/>
        <w:ind w:left="413" w:hanging="413" w:hangingChars="196"/>
        <w:rPr>
          <w:rFonts w:ascii="宋体" w:hAnsi="宋体" w:cs="宋体"/>
          <w:b/>
          <w:bCs/>
        </w:rPr>
      </w:pPr>
      <w:r>
        <w:rPr>
          <w:rFonts w:hint="eastAsia" w:ascii="宋体" w:hAnsi="宋体" w:cs="宋体"/>
          <w:b/>
          <w:bCs/>
        </w:rPr>
        <w:t>注：</w:t>
      </w:r>
      <w:r>
        <w:rPr>
          <w:rFonts w:hint="eastAsia" w:ascii="宋体" w:hAnsi="宋体" w:cs="宋体"/>
          <w:b/>
          <w:bCs/>
          <w:u w:val="double"/>
        </w:rPr>
        <w:t>投标人可根据需要附上相关团队人员的学历、职称、社保证明；投标人可根据自身为采购需求的理解自主提供团队人员参与过的同类项目合同关键页、项目验收或结算证明材料等证明文件</w:t>
      </w:r>
      <w:r>
        <w:rPr>
          <w:rFonts w:hint="eastAsia" w:ascii="宋体" w:hAnsi="宋体" w:cs="宋体"/>
          <w:b/>
          <w:bCs/>
        </w:rPr>
        <w:t>（复印件，若有）。</w:t>
      </w:r>
    </w:p>
    <w:p>
      <w:pPr>
        <w:spacing w:line="500" w:lineRule="exact"/>
        <w:rPr>
          <w:rFonts w:ascii="宋体" w:hAnsi="宋体" w:cs="宋体"/>
          <w:b/>
          <w:bCs/>
          <w:u w:val="double"/>
        </w:rPr>
      </w:pPr>
      <w:r>
        <w:rPr>
          <w:rFonts w:hint="eastAsia" w:ascii="宋体" w:hAnsi="宋体" w:cs="宋体"/>
          <w:b/>
          <w:bCs/>
          <w:u w:val="double"/>
        </w:rPr>
        <w:t>以上人员将作为本次项目实施人员，未经招标人项目负责人签名确认，不允许随意变更。</w:t>
      </w:r>
    </w:p>
    <w:p>
      <w:pPr>
        <w:spacing w:line="500" w:lineRule="exact"/>
        <w:jc w:val="right"/>
        <w:rPr>
          <w:rFonts w:ascii="宋体" w:hAnsi="宋体" w:cs="宋体"/>
        </w:rPr>
      </w:pPr>
      <w:r>
        <w:rPr>
          <w:rFonts w:hint="eastAsia" w:ascii="宋体" w:hAnsi="宋体" w:cs="宋体"/>
        </w:rPr>
        <w:t>投标人全称（盖章）：</w:t>
      </w:r>
    </w:p>
    <w:p>
      <w:pPr>
        <w:spacing w:line="500" w:lineRule="exact"/>
        <w:jc w:val="right"/>
        <w:rPr>
          <w:rFonts w:ascii="宋体" w:hAnsi="宋体" w:cs="宋体"/>
        </w:rPr>
      </w:pPr>
      <w:r>
        <w:rPr>
          <w:rFonts w:hint="eastAsia" w:ascii="宋体" w:hAnsi="宋体" w:cs="宋体"/>
        </w:rPr>
        <w:t>投标人授权代表</w:t>
      </w:r>
      <w:r>
        <w:rPr>
          <w:rFonts w:hint="eastAsia" w:ascii="宋体" w:hAnsi="宋体" w:cs="宋体"/>
          <w:spacing w:val="4"/>
        </w:rPr>
        <w:t>（签字或盖章）</w:t>
      </w:r>
      <w:r>
        <w:rPr>
          <w:rFonts w:hint="eastAsia" w:ascii="宋体" w:hAnsi="宋体" w:cs="宋体"/>
        </w:rPr>
        <w:t>：</w:t>
      </w:r>
    </w:p>
    <w:p>
      <w:pPr>
        <w:widowControl/>
        <w:jc w:val="right"/>
        <w:rPr>
          <w:rFonts w:ascii="宋体" w:hAnsi="宋体" w:cs="宋体"/>
        </w:rPr>
      </w:pPr>
      <w:r>
        <w:rPr>
          <w:rFonts w:hint="eastAsia" w:ascii="宋体" w:hAnsi="宋体" w:cs="宋体"/>
        </w:rPr>
        <w:t>日    期：     年   月   日</w:t>
      </w:r>
    </w:p>
    <w:p>
      <w:pPr>
        <w:widowControl/>
        <w:jc w:val="right"/>
        <w:rPr>
          <w:rFonts w:ascii="宋体" w:hAnsi="宋体" w:cs="宋体"/>
        </w:rPr>
      </w:pPr>
    </w:p>
    <w:p>
      <w:pPr>
        <w:rPr>
          <w:rFonts w:ascii="宋体" w:hAnsi="宋体" w:cs="宋体"/>
          <w:bCs/>
          <w:szCs w:val="21"/>
        </w:rPr>
      </w:pPr>
      <w:bookmarkStart w:id="765" w:name="_Toc56432246"/>
      <w:r>
        <w:rPr>
          <w:rFonts w:hint="eastAsia" w:ascii="宋体" w:hAnsi="宋体" w:cs="宋体"/>
          <w:bCs/>
          <w:szCs w:val="21"/>
        </w:rPr>
        <w:br w:type="page"/>
      </w:r>
    </w:p>
    <w:p>
      <w:pPr>
        <w:pStyle w:val="36"/>
        <w:tabs>
          <w:tab w:val="left" w:pos="588"/>
        </w:tabs>
        <w:snapToGrid w:val="0"/>
        <w:spacing w:before="120" w:after="120" w:line="440" w:lineRule="exact"/>
        <w:ind w:left="142"/>
        <w:jc w:val="left"/>
        <w:rPr>
          <w:rFonts w:ascii="宋体" w:hAnsi="宋体" w:cs="宋体"/>
          <w:sz w:val="24"/>
          <w:szCs w:val="24"/>
        </w:rPr>
      </w:pPr>
      <w:bookmarkStart w:id="766" w:name="_Toc9929"/>
      <w:bookmarkStart w:id="767" w:name="_Toc808"/>
      <w:bookmarkStart w:id="768" w:name="_Toc25632"/>
      <w:bookmarkStart w:id="769" w:name="_Toc331"/>
      <w:r>
        <w:rPr>
          <w:rFonts w:hint="eastAsia" w:ascii="宋体" w:hAnsi="宋体" w:cs="宋体"/>
          <w:sz w:val="24"/>
          <w:szCs w:val="24"/>
        </w:rPr>
        <w:t>13.其他资料</w:t>
      </w:r>
      <w:bookmarkEnd w:id="761"/>
      <w:bookmarkEnd w:id="765"/>
      <w:bookmarkEnd w:id="766"/>
      <w:bookmarkEnd w:id="767"/>
      <w:r>
        <w:rPr>
          <w:rFonts w:hint="eastAsia" w:ascii="宋体" w:hAnsi="宋体" w:cs="宋体"/>
          <w:sz w:val="24"/>
          <w:szCs w:val="24"/>
        </w:rPr>
        <w:t>（若有）</w:t>
      </w:r>
      <w:bookmarkEnd w:id="768"/>
      <w:bookmarkEnd w:id="769"/>
    </w:p>
    <w:p>
      <w:pPr>
        <w:ind w:firstLine="420" w:firstLineChars="200"/>
        <w:outlineLvl w:val="1"/>
        <w:rPr>
          <w:rFonts w:ascii="宋体" w:hAnsi="宋体" w:cs="宋体"/>
        </w:rPr>
      </w:pPr>
      <w:bookmarkStart w:id="770" w:name="_Toc18074"/>
      <w:bookmarkStart w:id="771" w:name="_Toc17601"/>
      <w:bookmarkStart w:id="772" w:name="_Toc528"/>
      <w:r>
        <w:rPr>
          <w:rFonts w:hint="eastAsia" w:ascii="宋体" w:hAnsi="宋体" w:cs="宋体"/>
        </w:rPr>
        <w:t>13.1 企业认证、资质、荣誉证书（若有）</w:t>
      </w:r>
      <w:bookmarkEnd w:id="770"/>
      <w:bookmarkEnd w:id="771"/>
      <w:bookmarkEnd w:id="772"/>
    </w:p>
    <w:tbl>
      <w:tblPr>
        <w:tblStyle w:val="40"/>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bl>
    <w:p>
      <w:pPr>
        <w:ind w:firstLine="420" w:firstLineChars="200"/>
        <w:rPr>
          <w:rFonts w:ascii="宋体" w:hAnsi="宋体" w:cs="宋体"/>
        </w:rPr>
      </w:pPr>
      <w:r>
        <w:rPr>
          <w:rFonts w:hint="eastAsia" w:ascii="宋体" w:hAnsi="宋体" w:cs="宋体"/>
        </w:rPr>
        <w:t>注：须提供相关证书证明材料复印件。</w:t>
      </w:r>
    </w:p>
    <w:p>
      <w:pPr>
        <w:ind w:firstLine="420" w:firstLineChars="20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bookmarkEnd w:id="742"/>
    <w:p>
      <w:pPr>
        <w:pStyle w:val="36"/>
        <w:tabs>
          <w:tab w:val="left" w:pos="588"/>
        </w:tabs>
        <w:snapToGrid w:val="0"/>
        <w:spacing w:before="120" w:after="120" w:line="440" w:lineRule="exact"/>
        <w:jc w:val="left"/>
        <w:rPr>
          <w:rFonts w:ascii="宋体" w:hAnsi="宋体" w:cs="宋体"/>
          <w:sz w:val="24"/>
          <w:szCs w:val="24"/>
        </w:rPr>
      </w:pPr>
      <w:bookmarkStart w:id="773" w:name="_Toc32536"/>
      <w:bookmarkStart w:id="774" w:name="_Toc18931"/>
      <w:bookmarkStart w:id="775" w:name="_Toc10316"/>
      <w:bookmarkStart w:id="776" w:name="_Toc13366"/>
      <w:bookmarkStart w:id="777" w:name="_Toc56432248"/>
      <w:bookmarkStart w:id="778" w:name="_Toc475472692"/>
      <w:bookmarkStart w:id="779" w:name="_Toc1651920"/>
      <w:r>
        <w:rPr>
          <w:rFonts w:hint="eastAsia" w:ascii="宋体" w:hAnsi="宋体" w:cs="宋体"/>
          <w:sz w:val="24"/>
          <w:szCs w:val="24"/>
        </w:rPr>
        <w:t>14.服务方案</w:t>
      </w:r>
      <w:bookmarkEnd w:id="773"/>
      <w:bookmarkEnd w:id="774"/>
      <w:r>
        <w:rPr>
          <w:rFonts w:hint="eastAsia" w:ascii="宋体" w:hAnsi="宋体" w:cs="宋体"/>
          <w:sz w:val="24"/>
          <w:szCs w:val="24"/>
        </w:rPr>
        <w:t>（格式自拟）</w:t>
      </w:r>
      <w:bookmarkEnd w:id="775"/>
      <w:bookmarkEnd w:id="776"/>
    </w:p>
    <w:p>
      <w:pPr>
        <w:rPr>
          <w:rFonts w:ascii="宋体" w:hAnsi="宋体" w:cs="宋体"/>
          <w:szCs w:val="21"/>
        </w:rPr>
      </w:pPr>
      <w:r>
        <w:rPr>
          <w:rFonts w:hint="eastAsia" w:ascii="宋体" w:hAnsi="宋体" w:cs="宋体"/>
          <w:szCs w:val="21"/>
        </w:rPr>
        <w:t>(建议按第三章 评审办法“技术评分表”纬度编制相关内容，投标人也可自行根据实际情况补充)</w:t>
      </w:r>
      <w:bookmarkEnd w:id="777"/>
    </w:p>
    <w:p>
      <w:pPr>
        <w:rPr>
          <w:rFonts w:ascii="宋体" w:hAnsi="宋体" w:cs="宋体"/>
          <w:szCs w:val="21"/>
        </w:rPr>
      </w:pPr>
    </w:p>
    <w:p>
      <w:pPr>
        <w:rPr>
          <w:rFonts w:ascii="宋体" w:hAnsi="宋体" w:cs="宋体"/>
          <w:sz w:val="24"/>
        </w:rPr>
      </w:pPr>
    </w:p>
    <w:p>
      <w:pPr>
        <w:pStyle w:val="36"/>
        <w:tabs>
          <w:tab w:val="left" w:pos="588"/>
        </w:tabs>
        <w:snapToGrid w:val="0"/>
        <w:spacing w:before="120" w:after="120" w:line="440" w:lineRule="exact"/>
        <w:jc w:val="left"/>
        <w:rPr>
          <w:rFonts w:ascii="宋体" w:hAnsi="宋体" w:cs="宋体"/>
          <w:sz w:val="24"/>
          <w:szCs w:val="24"/>
        </w:rPr>
      </w:pPr>
      <w:bookmarkStart w:id="780" w:name="_Toc22609"/>
      <w:bookmarkStart w:id="781" w:name="_Toc19613"/>
      <w:r>
        <w:rPr>
          <w:rFonts w:hint="eastAsia" w:ascii="宋体" w:hAnsi="宋体" w:cs="宋体"/>
          <w:sz w:val="24"/>
          <w:szCs w:val="24"/>
        </w:rPr>
        <w:t>15.投标人认为需要提供的其他资料</w:t>
      </w:r>
      <w:bookmarkEnd w:id="780"/>
    </w:p>
    <w:p>
      <w:pPr>
        <w:pStyle w:val="36"/>
        <w:tabs>
          <w:tab w:val="left" w:pos="588"/>
        </w:tabs>
        <w:snapToGrid w:val="0"/>
        <w:spacing w:before="120" w:after="120" w:line="440" w:lineRule="exact"/>
        <w:ind w:left="431" w:firstLine="420" w:firstLineChars="200"/>
        <w:jc w:val="left"/>
        <w:outlineLvl w:val="9"/>
        <w:rPr>
          <w:rFonts w:ascii="宋体" w:hAnsi="宋体" w:cs="宋体"/>
          <w:b w:val="0"/>
          <w:bCs w:val="0"/>
          <w:sz w:val="21"/>
          <w:szCs w:val="21"/>
        </w:rPr>
      </w:pPr>
      <w:r>
        <w:rPr>
          <w:rFonts w:hint="eastAsia" w:ascii="宋体" w:hAnsi="宋体" w:cs="宋体"/>
          <w:b w:val="0"/>
          <w:bCs w:val="0"/>
          <w:sz w:val="21"/>
          <w:szCs w:val="21"/>
        </w:rPr>
        <w:br w:type="page"/>
      </w:r>
      <w:bookmarkEnd w:id="781"/>
    </w:p>
    <w:bookmarkEnd w:id="778"/>
    <w:bookmarkEnd w:id="779"/>
    <w:p>
      <w:pPr>
        <w:pStyle w:val="36"/>
        <w:tabs>
          <w:tab w:val="left" w:pos="588"/>
        </w:tabs>
        <w:snapToGrid w:val="0"/>
        <w:spacing w:before="120" w:after="120" w:line="440" w:lineRule="exact"/>
        <w:ind w:left="425"/>
        <w:jc w:val="left"/>
        <w:rPr>
          <w:rFonts w:ascii="宋体" w:hAnsi="宋体" w:cs="宋体"/>
          <w:sz w:val="24"/>
          <w:szCs w:val="24"/>
        </w:rPr>
      </w:pPr>
      <w:bookmarkStart w:id="782" w:name="_Toc1651921"/>
      <w:bookmarkStart w:id="783" w:name="_Toc24158"/>
      <w:bookmarkStart w:id="784" w:name="_Toc19204"/>
      <w:bookmarkStart w:id="785" w:name="_Toc9532"/>
      <w:bookmarkStart w:id="786" w:name="_Toc8581"/>
      <w:bookmarkStart w:id="787" w:name="_Toc56432252"/>
      <w:bookmarkStart w:id="788" w:name="_Toc475472693"/>
      <w:r>
        <w:rPr>
          <w:rFonts w:hint="eastAsia" w:ascii="宋体" w:hAnsi="宋体" w:cs="宋体"/>
          <w:sz w:val="24"/>
          <w:szCs w:val="24"/>
        </w:rPr>
        <w:t>第二分册</w:t>
      </w:r>
      <w:bookmarkEnd w:id="782"/>
      <w:bookmarkEnd w:id="783"/>
      <w:bookmarkEnd w:id="784"/>
      <w:bookmarkEnd w:id="785"/>
      <w:bookmarkEnd w:id="786"/>
      <w:bookmarkEnd w:id="787"/>
    </w:p>
    <w:p>
      <w:pPr>
        <w:pStyle w:val="36"/>
        <w:numPr>
          <w:ilvl w:val="0"/>
          <w:numId w:val="24"/>
        </w:numPr>
        <w:tabs>
          <w:tab w:val="left" w:pos="588"/>
        </w:tabs>
        <w:snapToGrid w:val="0"/>
        <w:spacing w:before="120" w:after="120" w:line="440" w:lineRule="exact"/>
        <w:jc w:val="left"/>
        <w:rPr>
          <w:rFonts w:ascii="宋体" w:hAnsi="宋体" w:cs="宋体"/>
          <w:sz w:val="24"/>
          <w:szCs w:val="24"/>
        </w:rPr>
      </w:pPr>
      <w:bookmarkStart w:id="789" w:name="_Toc25276"/>
      <w:bookmarkStart w:id="790" w:name="_Toc25187"/>
      <w:bookmarkStart w:id="791" w:name="_Toc56432253"/>
      <w:bookmarkStart w:id="792" w:name="_Toc1651922"/>
      <w:bookmarkStart w:id="793" w:name="_Toc3918"/>
      <w:bookmarkStart w:id="794" w:name="_Toc29336"/>
      <w:r>
        <w:rPr>
          <w:rFonts w:hint="eastAsia" w:ascii="宋体" w:hAnsi="宋体" w:cs="宋体"/>
          <w:sz w:val="24"/>
          <w:szCs w:val="24"/>
        </w:rPr>
        <w:t>经济投标文件封面</w:t>
      </w:r>
      <w:bookmarkEnd w:id="788"/>
      <w:bookmarkEnd w:id="789"/>
      <w:bookmarkEnd w:id="790"/>
      <w:bookmarkEnd w:id="791"/>
      <w:bookmarkEnd w:id="792"/>
      <w:bookmarkEnd w:id="793"/>
      <w:bookmarkEnd w:id="794"/>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投标文件（经济文件）部分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36"/>
        <w:tabs>
          <w:tab w:val="left" w:pos="588"/>
        </w:tabs>
        <w:snapToGrid w:val="0"/>
        <w:spacing w:before="120" w:after="120" w:line="440" w:lineRule="exact"/>
        <w:ind w:left="425"/>
        <w:jc w:val="left"/>
        <w:rPr>
          <w:rFonts w:ascii="宋体" w:hAnsi="宋体" w:cs="宋体"/>
          <w:sz w:val="24"/>
          <w:szCs w:val="24"/>
        </w:rPr>
        <w:sectPr>
          <w:pgSz w:w="11906" w:h="16838"/>
          <w:pgMar w:top="1440" w:right="1797" w:bottom="1440" w:left="1797" w:header="851" w:footer="992" w:gutter="0"/>
          <w:cols w:space="425" w:num="1"/>
          <w:docGrid w:type="lines" w:linePitch="312" w:charSpace="0"/>
        </w:sectPr>
      </w:pPr>
    </w:p>
    <w:p>
      <w:pPr>
        <w:pStyle w:val="36"/>
        <w:numPr>
          <w:ilvl w:val="0"/>
          <w:numId w:val="24"/>
        </w:numPr>
        <w:tabs>
          <w:tab w:val="left" w:pos="588"/>
        </w:tabs>
        <w:snapToGrid w:val="0"/>
        <w:spacing w:before="120" w:after="120" w:line="440" w:lineRule="exact"/>
        <w:jc w:val="left"/>
        <w:rPr>
          <w:rFonts w:ascii="宋体" w:hAnsi="宋体" w:cs="宋体"/>
          <w:sz w:val="24"/>
          <w:szCs w:val="24"/>
        </w:rPr>
      </w:pPr>
      <w:bookmarkStart w:id="795" w:name="_Toc28564"/>
      <w:bookmarkStart w:id="796" w:name="_Toc1651923"/>
      <w:bookmarkStart w:id="797" w:name="_Toc29538"/>
      <w:bookmarkStart w:id="798" w:name="_Toc56432254"/>
      <w:bookmarkStart w:id="799" w:name="_Toc21302"/>
      <w:bookmarkStart w:id="800" w:name="_Toc9477"/>
      <w:bookmarkStart w:id="801" w:name="_Toc10481"/>
      <w:bookmarkStart w:id="802" w:name="_Toc2828"/>
      <w:bookmarkStart w:id="803" w:name="_Toc1651925"/>
      <w:bookmarkStart w:id="804" w:name="_Toc56432256"/>
      <w:r>
        <w:rPr>
          <w:rFonts w:hint="eastAsia" w:ascii="宋体" w:hAnsi="宋体" w:cs="宋体"/>
          <w:sz w:val="24"/>
          <w:szCs w:val="24"/>
        </w:rPr>
        <w:t>报价一览表</w:t>
      </w:r>
      <w:bookmarkEnd w:id="795"/>
      <w:bookmarkEnd w:id="796"/>
      <w:bookmarkEnd w:id="797"/>
      <w:bookmarkEnd w:id="798"/>
      <w:bookmarkEnd w:id="799"/>
      <w:bookmarkEnd w:id="800"/>
    </w:p>
    <w:p>
      <w:pPr>
        <w:topLinePunct/>
        <w:spacing w:line="440" w:lineRule="exact"/>
        <w:jc w:val="left"/>
        <w:rPr>
          <w:rFonts w:ascii="宋体" w:hAnsi="宋体" w:cs="宋体"/>
          <w:szCs w:val="21"/>
        </w:rPr>
      </w:pPr>
      <w:r>
        <w:rPr>
          <w:rFonts w:hint="eastAsia" w:ascii="宋体" w:hAnsi="宋体" w:cs="宋体"/>
          <w:szCs w:val="21"/>
        </w:rPr>
        <w:t>项目名称：融媒体中心建设与运维项目</w:t>
      </w:r>
    </w:p>
    <w:p>
      <w:pPr>
        <w:topLinePunct/>
        <w:spacing w:line="440" w:lineRule="exact"/>
        <w:jc w:val="left"/>
        <w:rPr>
          <w:rFonts w:ascii="宋体" w:hAnsi="宋体" w:cs="宋体"/>
          <w:szCs w:val="21"/>
        </w:rPr>
      </w:pPr>
      <w:r>
        <w:rPr>
          <w:rFonts w:hint="eastAsia" w:ascii="宋体" w:hAnsi="宋体" w:cs="宋体"/>
          <w:szCs w:val="21"/>
        </w:rPr>
        <w:t xml:space="preserve">招标代理编号：WJS-202309210068 </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970"/>
        <w:gridCol w:w="1432"/>
        <w:gridCol w:w="1710"/>
        <w:gridCol w:w="176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97"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1409" w:type="pct"/>
            <w:gridSpan w:val="2"/>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服务细项</w:t>
            </w:r>
          </w:p>
        </w:tc>
        <w:tc>
          <w:tcPr>
            <w:tcW w:w="2036" w:type="pct"/>
            <w:gridSpan w:val="2"/>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含税总报价（元）</w:t>
            </w:r>
          </w:p>
        </w:tc>
        <w:tc>
          <w:tcPr>
            <w:tcW w:w="556"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97" w:type="pct"/>
            <w:vMerge w:val="restar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szCs w:val="21"/>
              </w:rPr>
              <w:t>融媒体中心建设与运维项目</w:t>
            </w:r>
          </w:p>
        </w:tc>
        <w:tc>
          <w:tcPr>
            <w:tcW w:w="569" w:type="pct"/>
            <w:vMerge w:val="restart"/>
            <w:shd w:val="clear" w:color="auto" w:fill="auto"/>
            <w:vAlign w:val="center"/>
          </w:tcPr>
          <w:p>
            <w:pPr>
              <w:pStyle w:val="14"/>
              <w:ind w:firstLine="0"/>
              <w:jc w:val="center"/>
              <w:rPr>
                <w:rFonts w:ascii="宋体" w:hAnsi="宋体" w:eastAsia="宋体" w:cs="宋体"/>
                <w:kern w:val="2"/>
                <w:sz w:val="21"/>
                <w:szCs w:val="24"/>
              </w:rPr>
            </w:pPr>
            <w:r>
              <w:rPr>
                <w:rFonts w:hint="eastAsia" w:ascii="宋体" w:hAnsi="宋体" w:eastAsia="宋体" w:cs="宋体"/>
                <w:kern w:val="2"/>
                <w:sz w:val="21"/>
                <w:szCs w:val="24"/>
              </w:rPr>
              <w:t>硬件设施建设</w:t>
            </w:r>
          </w:p>
        </w:tc>
        <w:tc>
          <w:tcPr>
            <w:tcW w:w="840" w:type="pct"/>
            <w:shd w:val="clear" w:color="auto" w:fill="auto"/>
            <w:vAlign w:val="center"/>
          </w:tcPr>
          <w:p>
            <w:pPr>
              <w:pStyle w:val="14"/>
              <w:ind w:firstLine="0"/>
              <w:jc w:val="center"/>
              <w:rPr>
                <w:rFonts w:ascii="宋体" w:hAnsi="宋体" w:eastAsia="宋体" w:cs="宋体"/>
                <w:kern w:val="2"/>
                <w:sz w:val="21"/>
                <w:szCs w:val="24"/>
              </w:rPr>
            </w:pPr>
            <w:r>
              <w:rPr>
                <w:rFonts w:hint="eastAsia" w:ascii="宋体" w:hAnsi="宋体" w:eastAsia="宋体" w:cs="宋体"/>
                <w:kern w:val="2"/>
                <w:sz w:val="21"/>
                <w:szCs w:val="24"/>
              </w:rPr>
              <w:t>办公及制作设备配置</w:t>
            </w:r>
          </w:p>
        </w:tc>
        <w:tc>
          <w:tcPr>
            <w:tcW w:w="1003" w:type="pct"/>
            <w:shd w:val="clear" w:color="auto" w:fill="auto"/>
            <w:vAlign w:val="center"/>
          </w:tcPr>
          <w:p>
            <w:pPr>
              <w:pStyle w:val="14"/>
              <w:ind w:firstLine="0"/>
              <w:rPr>
                <w:rFonts w:ascii="宋体" w:hAnsi="宋体" w:eastAsia="宋体" w:cs="宋体"/>
              </w:rPr>
            </w:pPr>
          </w:p>
        </w:tc>
        <w:tc>
          <w:tcPr>
            <w:tcW w:w="1032" w:type="pct"/>
            <w:vMerge w:val="restart"/>
            <w:shd w:val="clear" w:color="auto" w:fill="auto"/>
            <w:vAlign w:val="center"/>
          </w:tcPr>
          <w:p>
            <w:pPr>
              <w:shd w:val="clear" w:color="auto" w:fill="FFFFFF" w:themeFill="background1"/>
              <w:jc w:val="center"/>
              <w:rPr>
                <w:rFonts w:ascii="宋体" w:hAnsi="宋体" w:cs="宋体"/>
                <w:kern w:val="0"/>
                <w:szCs w:val="21"/>
              </w:rPr>
            </w:pPr>
          </w:p>
        </w:tc>
        <w:tc>
          <w:tcPr>
            <w:tcW w:w="556" w:type="pct"/>
            <w:vMerge w:val="restart"/>
            <w:shd w:val="clear" w:color="auto" w:fill="auto"/>
            <w:vAlign w:val="center"/>
          </w:tcPr>
          <w:p>
            <w:pPr>
              <w:shd w:val="clear" w:color="auto" w:fill="FFFFFF" w:themeFill="background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97" w:type="pct"/>
            <w:vMerge w:val="continue"/>
            <w:shd w:val="clear" w:color="auto" w:fill="auto"/>
            <w:vAlign w:val="center"/>
          </w:tcPr>
          <w:p>
            <w:pPr>
              <w:widowControl/>
              <w:shd w:val="clear" w:color="auto" w:fill="FFFFFF" w:themeFill="background1"/>
              <w:jc w:val="center"/>
              <w:rPr>
                <w:rFonts w:ascii="宋体" w:hAnsi="宋体" w:cs="宋体"/>
                <w:szCs w:val="21"/>
              </w:rPr>
            </w:pPr>
          </w:p>
        </w:tc>
        <w:tc>
          <w:tcPr>
            <w:tcW w:w="569" w:type="pct"/>
            <w:vMerge w:val="continue"/>
            <w:shd w:val="clear" w:color="auto" w:fill="auto"/>
            <w:vAlign w:val="center"/>
          </w:tcPr>
          <w:p>
            <w:pPr>
              <w:pStyle w:val="14"/>
              <w:ind w:firstLine="0"/>
              <w:jc w:val="center"/>
              <w:rPr>
                <w:rFonts w:ascii="宋体" w:hAnsi="宋体" w:eastAsia="宋体" w:cs="宋体"/>
                <w:kern w:val="2"/>
                <w:sz w:val="21"/>
                <w:szCs w:val="24"/>
              </w:rPr>
            </w:pPr>
          </w:p>
        </w:tc>
        <w:tc>
          <w:tcPr>
            <w:tcW w:w="840" w:type="pct"/>
            <w:shd w:val="clear" w:color="auto" w:fill="auto"/>
            <w:vAlign w:val="center"/>
          </w:tcPr>
          <w:p>
            <w:pPr>
              <w:pStyle w:val="14"/>
              <w:ind w:firstLine="0"/>
              <w:jc w:val="center"/>
              <w:rPr>
                <w:rFonts w:ascii="宋体" w:hAnsi="宋体" w:eastAsia="宋体" w:cs="宋体"/>
                <w:kern w:val="2"/>
                <w:sz w:val="21"/>
                <w:szCs w:val="24"/>
              </w:rPr>
            </w:pPr>
            <w:r>
              <w:rPr>
                <w:rFonts w:hint="eastAsia" w:ascii="宋体" w:hAnsi="宋体" w:eastAsia="宋体" w:cs="宋体"/>
                <w:kern w:val="2"/>
                <w:sz w:val="21"/>
                <w:szCs w:val="24"/>
              </w:rPr>
              <w:t>专业配套平台建设</w:t>
            </w:r>
          </w:p>
        </w:tc>
        <w:tc>
          <w:tcPr>
            <w:tcW w:w="1003" w:type="pct"/>
            <w:shd w:val="clear" w:color="auto" w:fill="auto"/>
            <w:vAlign w:val="center"/>
          </w:tcPr>
          <w:p>
            <w:pPr>
              <w:pStyle w:val="14"/>
              <w:ind w:firstLine="0"/>
              <w:rPr>
                <w:rFonts w:ascii="宋体" w:hAnsi="宋体" w:eastAsia="宋体" w:cs="宋体"/>
              </w:rPr>
            </w:pPr>
          </w:p>
        </w:tc>
        <w:tc>
          <w:tcPr>
            <w:tcW w:w="1032" w:type="pct"/>
            <w:vMerge w:val="continue"/>
            <w:shd w:val="clear" w:color="auto" w:fill="auto"/>
            <w:vAlign w:val="center"/>
          </w:tcPr>
          <w:p>
            <w:pPr>
              <w:shd w:val="clear" w:color="auto" w:fill="FFFFFF" w:themeFill="background1"/>
              <w:jc w:val="center"/>
              <w:rPr>
                <w:rFonts w:ascii="宋体" w:hAnsi="宋体" w:cs="宋体"/>
                <w:kern w:val="0"/>
                <w:szCs w:val="21"/>
              </w:rPr>
            </w:pPr>
          </w:p>
        </w:tc>
        <w:tc>
          <w:tcPr>
            <w:tcW w:w="556" w:type="pct"/>
            <w:vMerge w:val="continue"/>
            <w:shd w:val="clear" w:color="auto" w:fill="auto"/>
            <w:vAlign w:val="center"/>
          </w:tcPr>
          <w:p>
            <w:pPr>
              <w:shd w:val="clear" w:color="auto" w:fill="FFFFFF" w:themeFill="background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97" w:type="pct"/>
            <w:vMerge w:val="continue"/>
            <w:shd w:val="clear" w:color="auto" w:fill="auto"/>
            <w:vAlign w:val="center"/>
          </w:tcPr>
          <w:p>
            <w:pPr>
              <w:widowControl/>
              <w:shd w:val="clear" w:color="auto" w:fill="FFFFFF" w:themeFill="background1"/>
              <w:jc w:val="center"/>
              <w:rPr>
                <w:rFonts w:ascii="宋体" w:hAnsi="宋体" w:cs="宋体"/>
                <w:szCs w:val="21"/>
              </w:rPr>
            </w:pPr>
          </w:p>
        </w:tc>
        <w:tc>
          <w:tcPr>
            <w:tcW w:w="569" w:type="pct"/>
            <w:vMerge w:val="continue"/>
            <w:shd w:val="clear" w:color="auto" w:fill="auto"/>
            <w:vAlign w:val="center"/>
          </w:tcPr>
          <w:p>
            <w:pPr>
              <w:pStyle w:val="14"/>
              <w:ind w:firstLine="0"/>
              <w:jc w:val="center"/>
              <w:rPr>
                <w:rFonts w:ascii="宋体" w:hAnsi="宋体" w:eastAsia="宋体" w:cs="宋体"/>
                <w:kern w:val="2"/>
                <w:sz w:val="21"/>
                <w:szCs w:val="24"/>
              </w:rPr>
            </w:pPr>
          </w:p>
        </w:tc>
        <w:tc>
          <w:tcPr>
            <w:tcW w:w="840" w:type="pct"/>
            <w:shd w:val="clear" w:color="auto" w:fill="auto"/>
            <w:vAlign w:val="center"/>
          </w:tcPr>
          <w:p>
            <w:pPr>
              <w:pStyle w:val="14"/>
              <w:ind w:firstLine="0"/>
              <w:jc w:val="center"/>
              <w:rPr>
                <w:rFonts w:ascii="宋体" w:hAnsi="宋体" w:eastAsia="宋体" w:cs="宋体"/>
                <w:kern w:val="2"/>
                <w:sz w:val="21"/>
                <w:szCs w:val="24"/>
              </w:rPr>
            </w:pPr>
            <w:r>
              <w:rPr>
                <w:rFonts w:hint="eastAsia" w:ascii="宋体" w:hAnsi="宋体" w:eastAsia="宋体" w:cs="宋体"/>
                <w:kern w:val="2"/>
                <w:sz w:val="21"/>
                <w:szCs w:val="24"/>
              </w:rPr>
              <w:t>AI媒体资源库建设</w:t>
            </w:r>
          </w:p>
        </w:tc>
        <w:tc>
          <w:tcPr>
            <w:tcW w:w="1003" w:type="pct"/>
            <w:shd w:val="clear" w:color="auto" w:fill="auto"/>
            <w:vAlign w:val="center"/>
          </w:tcPr>
          <w:p>
            <w:pPr>
              <w:pStyle w:val="14"/>
              <w:ind w:firstLine="0"/>
              <w:rPr>
                <w:rFonts w:ascii="宋体" w:hAnsi="宋体" w:eastAsia="宋体" w:cs="宋体"/>
              </w:rPr>
            </w:pPr>
          </w:p>
        </w:tc>
        <w:tc>
          <w:tcPr>
            <w:tcW w:w="1032" w:type="pct"/>
            <w:vMerge w:val="continue"/>
            <w:shd w:val="clear" w:color="auto" w:fill="auto"/>
            <w:vAlign w:val="center"/>
          </w:tcPr>
          <w:p>
            <w:pPr>
              <w:shd w:val="clear" w:color="auto" w:fill="FFFFFF" w:themeFill="background1"/>
              <w:jc w:val="center"/>
              <w:rPr>
                <w:rFonts w:ascii="宋体" w:hAnsi="宋体" w:cs="宋体"/>
                <w:kern w:val="0"/>
                <w:szCs w:val="21"/>
              </w:rPr>
            </w:pPr>
          </w:p>
        </w:tc>
        <w:tc>
          <w:tcPr>
            <w:tcW w:w="556" w:type="pct"/>
            <w:vMerge w:val="continue"/>
            <w:shd w:val="clear" w:color="auto" w:fill="auto"/>
            <w:vAlign w:val="center"/>
          </w:tcPr>
          <w:p>
            <w:pPr>
              <w:shd w:val="clear" w:color="auto" w:fill="FFFFFF" w:themeFill="background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97" w:type="pct"/>
            <w:vMerge w:val="continue"/>
            <w:shd w:val="clear" w:color="auto" w:fill="auto"/>
            <w:vAlign w:val="center"/>
          </w:tcPr>
          <w:p>
            <w:pPr>
              <w:widowControl/>
              <w:shd w:val="clear" w:color="auto" w:fill="FFFFFF" w:themeFill="background1"/>
              <w:jc w:val="center"/>
              <w:rPr>
                <w:rFonts w:ascii="宋体" w:hAnsi="宋体" w:cs="宋体"/>
                <w:szCs w:val="21"/>
              </w:rPr>
            </w:pPr>
          </w:p>
        </w:tc>
        <w:tc>
          <w:tcPr>
            <w:tcW w:w="1409" w:type="pct"/>
            <w:gridSpan w:val="2"/>
            <w:shd w:val="clear" w:color="auto" w:fill="auto"/>
            <w:vAlign w:val="center"/>
          </w:tcPr>
          <w:p>
            <w:pPr>
              <w:pStyle w:val="14"/>
              <w:ind w:firstLine="0"/>
              <w:rPr>
                <w:rFonts w:ascii="宋体" w:hAnsi="宋体" w:eastAsia="宋体" w:cs="宋体"/>
                <w:kern w:val="2"/>
                <w:sz w:val="21"/>
                <w:szCs w:val="24"/>
              </w:rPr>
            </w:pPr>
            <w:r>
              <w:rPr>
                <w:rFonts w:hint="eastAsia" w:ascii="宋体" w:hAnsi="宋体" w:eastAsia="宋体" w:cs="宋体"/>
                <w:kern w:val="2"/>
                <w:sz w:val="21"/>
                <w:szCs w:val="24"/>
              </w:rPr>
              <w:t>融媒体中心运营服务</w:t>
            </w:r>
          </w:p>
        </w:tc>
        <w:tc>
          <w:tcPr>
            <w:tcW w:w="2036" w:type="pct"/>
            <w:gridSpan w:val="2"/>
            <w:shd w:val="clear" w:color="auto" w:fill="auto"/>
            <w:vAlign w:val="center"/>
          </w:tcPr>
          <w:p>
            <w:pPr>
              <w:shd w:val="clear" w:color="auto" w:fill="FFFFFF" w:themeFill="background1"/>
              <w:jc w:val="center"/>
              <w:rPr>
                <w:rFonts w:ascii="宋体" w:hAnsi="宋体" w:cs="宋体"/>
                <w:kern w:val="0"/>
                <w:szCs w:val="21"/>
              </w:rPr>
            </w:pPr>
          </w:p>
        </w:tc>
        <w:tc>
          <w:tcPr>
            <w:tcW w:w="556" w:type="pct"/>
            <w:vMerge w:val="continue"/>
            <w:shd w:val="clear" w:color="auto" w:fill="auto"/>
            <w:vAlign w:val="center"/>
          </w:tcPr>
          <w:p>
            <w:pPr>
              <w:shd w:val="clear" w:color="auto" w:fill="FFFFFF" w:themeFill="background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406" w:type="pct"/>
            <w:gridSpan w:val="3"/>
            <w:shd w:val="clear" w:color="auto" w:fill="auto"/>
            <w:vAlign w:val="center"/>
          </w:tcPr>
          <w:p>
            <w:pPr>
              <w:pStyle w:val="14"/>
              <w:ind w:firstLine="0"/>
              <w:rPr>
                <w:rFonts w:ascii="宋体" w:hAnsi="宋体" w:eastAsia="宋体" w:cs="宋体"/>
                <w:kern w:val="2"/>
                <w:sz w:val="21"/>
                <w:szCs w:val="24"/>
              </w:rPr>
            </w:pPr>
            <w:r>
              <w:rPr>
                <w:rFonts w:hint="eastAsia" w:ascii="宋体" w:hAnsi="宋体" w:eastAsia="宋体" w:cs="宋体"/>
                <w:kern w:val="2"/>
                <w:sz w:val="21"/>
                <w:szCs w:val="24"/>
              </w:rPr>
              <w:t>合计含税总报价（单位：元）</w:t>
            </w:r>
          </w:p>
        </w:tc>
        <w:tc>
          <w:tcPr>
            <w:tcW w:w="2036" w:type="pct"/>
            <w:gridSpan w:val="2"/>
            <w:shd w:val="clear" w:color="auto" w:fill="auto"/>
            <w:vAlign w:val="center"/>
          </w:tcPr>
          <w:p>
            <w:pPr>
              <w:shd w:val="clear" w:color="auto" w:fill="FFFFFF" w:themeFill="background1"/>
              <w:jc w:val="center"/>
              <w:rPr>
                <w:rFonts w:ascii="宋体" w:hAnsi="宋体" w:cs="宋体"/>
                <w:kern w:val="0"/>
                <w:szCs w:val="21"/>
              </w:rPr>
            </w:pPr>
          </w:p>
        </w:tc>
        <w:tc>
          <w:tcPr>
            <w:tcW w:w="556" w:type="pct"/>
            <w:vMerge w:val="continue"/>
            <w:shd w:val="clear" w:color="auto" w:fill="auto"/>
            <w:vAlign w:val="center"/>
          </w:tcPr>
          <w:p>
            <w:pPr>
              <w:shd w:val="clear" w:color="auto" w:fill="FFFFFF" w:themeFill="background1"/>
              <w:jc w:val="center"/>
              <w:rPr>
                <w:rFonts w:ascii="宋体" w:hAnsi="宋体" w:cs="宋体"/>
                <w:kern w:val="0"/>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说明：</w:t>
      </w:r>
    </w:p>
    <w:p>
      <w:pPr>
        <w:spacing w:line="440" w:lineRule="exact"/>
        <w:rPr>
          <w:rFonts w:ascii="宋体" w:hAnsi="宋体" w:cs="宋体"/>
          <w:bCs/>
          <w:szCs w:val="21"/>
        </w:rPr>
      </w:pPr>
      <w:r>
        <w:rPr>
          <w:rFonts w:hint="eastAsia" w:ascii="宋体" w:hAnsi="宋体" w:cs="宋体"/>
          <w:bCs/>
          <w:szCs w:val="21"/>
        </w:rPr>
        <w:t>1．以上内容为实质性响应内容，投标人漏写或者错写，将导致被否决投标；</w:t>
      </w:r>
    </w:p>
    <w:p>
      <w:pPr>
        <w:spacing w:line="440" w:lineRule="exact"/>
        <w:rPr>
          <w:rFonts w:ascii="宋体" w:hAnsi="宋体" w:cs="宋体"/>
          <w:szCs w:val="21"/>
        </w:rPr>
      </w:pPr>
      <w:r>
        <w:rPr>
          <w:rFonts w:hint="eastAsia" w:ascii="宋体" w:hAnsi="宋体" w:cs="宋体"/>
          <w:bCs/>
          <w:szCs w:val="21"/>
        </w:rPr>
        <w:t>2．投标总报价（含税）元应与报价明细中的总价一致，</w:t>
      </w:r>
      <w:r>
        <w:rPr>
          <w:rFonts w:hint="eastAsia" w:ascii="宋体" w:hAnsi="宋体" w:cs="宋体"/>
          <w:b/>
          <w:bCs/>
          <w:szCs w:val="21"/>
        </w:rPr>
        <w:t>本项目含税总价最高限价：7007954.00元人民币（含税），其中，硬件设施建设最高限价3697954.00元人民币（含税）、融媒体运维服务最高限价3310000.00元人民币（含税）。投标人报价不得超过含税最高限价，否则将被否决投标</w:t>
      </w:r>
      <w:r>
        <w:rPr>
          <w:rFonts w:hint="eastAsia" w:ascii="宋体" w:hAnsi="宋体" w:cs="宋体"/>
          <w:szCs w:val="21"/>
        </w:rPr>
        <w:t>。</w:t>
      </w:r>
    </w:p>
    <w:p>
      <w:pPr>
        <w:pStyle w:val="2"/>
        <w:rPr>
          <w:rFonts w:ascii="宋体" w:hAnsi="宋体" w:cs="宋体"/>
          <w:bCs/>
          <w:sz w:val="21"/>
          <w:szCs w:val="21"/>
        </w:rPr>
      </w:pPr>
      <w:r>
        <w:rPr>
          <w:rFonts w:hint="eastAsia" w:ascii="宋体" w:hAnsi="宋体" w:cs="宋体"/>
          <w:bCs/>
          <w:sz w:val="21"/>
          <w:szCs w:val="21"/>
        </w:rPr>
        <w:t>3.</w:t>
      </w:r>
      <w:r>
        <w:rPr>
          <w:rFonts w:hint="eastAsia" w:ascii="宋体" w:hAnsi="宋体" w:cs="宋体"/>
          <w:sz w:val="21"/>
          <w:szCs w:val="24"/>
        </w:rPr>
        <w:t>硬件设施建设含税总价=办公及制作设备配置含税总价+专业配套平台建设含税总价+AI媒体资源库建设含税总价；合计含税总报价=硬件设施建设含税总价+融媒体中心运营服务含税总价。</w:t>
      </w:r>
    </w:p>
    <w:p>
      <w:pPr>
        <w:spacing w:line="440" w:lineRule="exact"/>
        <w:rPr>
          <w:rFonts w:ascii="宋体" w:hAnsi="宋体" w:cs="宋体"/>
          <w:bCs/>
          <w:szCs w:val="21"/>
        </w:rPr>
      </w:pPr>
    </w:p>
    <w:p>
      <w:pPr>
        <w:snapToGrid w:val="0"/>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 xml:space="preserve">         年         月         日</w:t>
      </w:r>
    </w:p>
    <w:p>
      <w:pPr>
        <w:topLinePunct/>
        <w:spacing w:line="440" w:lineRule="exact"/>
        <w:jc w:val="left"/>
        <w:rPr>
          <w:rFonts w:ascii="宋体" w:hAnsi="宋体" w:cs="宋体"/>
          <w:szCs w:val="21"/>
        </w:rPr>
      </w:pPr>
    </w:p>
    <w:p>
      <w:pPr>
        <w:pStyle w:val="36"/>
        <w:numPr>
          <w:ilvl w:val="0"/>
          <w:numId w:val="24"/>
        </w:numPr>
        <w:tabs>
          <w:tab w:val="left" w:pos="588"/>
        </w:tabs>
        <w:snapToGrid w:val="0"/>
        <w:spacing w:before="120" w:after="120" w:line="440" w:lineRule="exact"/>
        <w:jc w:val="left"/>
        <w:rPr>
          <w:rFonts w:ascii="宋体" w:hAnsi="宋体" w:cs="宋体"/>
          <w:sz w:val="24"/>
          <w:szCs w:val="24"/>
        </w:rPr>
      </w:pPr>
      <w:bookmarkStart w:id="805" w:name="_Toc20456"/>
      <w:bookmarkStart w:id="806" w:name="_Toc22957"/>
      <w:r>
        <w:rPr>
          <w:rFonts w:hint="eastAsia" w:ascii="宋体" w:hAnsi="宋体" w:cs="宋体"/>
          <w:sz w:val="24"/>
          <w:szCs w:val="24"/>
        </w:rPr>
        <w:t>分项一览表</w:t>
      </w:r>
      <w:bookmarkEnd w:id="801"/>
      <w:bookmarkEnd w:id="805"/>
      <w:r>
        <w:rPr>
          <w:rFonts w:hint="eastAsia" w:ascii="宋体" w:hAnsi="宋体" w:cs="宋体"/>
          <w:sz w:val="24"/>
          <w:szCs w:val="24"/>
        </w:rPr>
        <w:t>（格式自拟）</w:t>
      </w:r>
      <w:bookmarkEnd w:id="806"/>
    </w:p>
    <w:p>
      <w:pPr>
        <w:spacing w:line="360" w:lineRule="auto"/>
        <w:rPr>
          <w:rFonts w:ascii="宋体" w:hAnsi="宋体" w:cs="宋体"/>
          <w:u w:val="single"/>
        </w:rPr>
      </w:pPr>
      <w:r>
        <w:rPr>
          <w:rFonts w:hint="eastAsia" w:ascii="宋体" w:hAnsi="宋体" w:cs="宋体"/>
        </w:rPr>
        <w:t>项目名称：</w:t>
      </w:r>
      <w:r>
        <w:rPr>
          <w:rFonts w:hint="eastAsia" w:ascii="宋体" w:hAnsi="宋体" w:cs="宋体"/>
          <w:szCs w:val="21"/>
        </w:rPr>
        <w:t>融媒体中心建设与运维项目</w:t>
      </w:r>
    </w:p>
    <w:p>
      <w:pPr>
        <w:autoSpaceDE w:val="0"/>
        <w:autoSpaceDN w:val="0"/>
        <w:adjustRightInd w:val="0"/>
        <w:ind w:left="424" w:hanging="424" w:hangingChars="202"/>
        <w:jc w:val="left"/>
        <w:rPr>
          <w:rFonts w:ascii="宋体" w:hAnsi="宋体" w:cs="宋体"/>
          <w:szCs w:val="21"/>
        </w:rPr>
      </w:pPr>
      <w:r>
        <w:rPr>
          <w:rFonts w:hint="eastAsia" w:ascii="宋体" w:hAnsi="宋体" w:cs="宋体"/>
        </w:rPr>
        <w:t>招标代理机构编号：</w:t>
      </w:r>
      <w:r>
        <w:rPr>
          <w:rFonts w:hint="eastAsia" w:ascii="宋体" w:hAnsi="宋体" w:cs="宋体"/>
          <w:szCs w:val="21"/>
        </w:rPr>
        <w:t>WJS-202309210068</w:t>
      </w:r>
    </w:p>
    <w:p>
      <w:pPr>
        <w:pStyle w:val="2"/>
        <w:rPr>
          <w:rFonts w:ascii="宋体" w:hAnsi="宋体" w:cs="宋体"/>
          <w:sz w:val="21"/>
          <w:szCs w:val="21"/>
        </w:rPr>
      </w:pPr>
    </w:p>
    <w:p>
      <w:pPr>
        <w:pStyle w:val="38"/>
        <w:framePr w:wrap="around"/>
        <w:rPr>
          <w:rFonts w:ascii="宋体" w:hAnsi="宋体" w:eastAsia="宋体" w:cs="宋体"/>
          <w:color w:val="auto"/>
        </w:rPr>
      </w:pPr>
    </w:p>
    <w:p>
      <w:pPr>
        <w:pStyle w:val="2"/>
        <w:rPr>
          <w:rFonts w:ascii="宋体" w:hAnsi="宋体" w:cs="宋体"/>
        </w:rPr>
      </w:pPr>
    </w:p>
    <w:p>
      <w:pPr>
        <w:pStyle w:val="2"/>
        <w:rPr>
          <w:rFonts w:ascii="宋体" w:hAnsi="宋体" w:cs="宋体"/>
        </w:rPr>
      </w:pPr>
    </w:p>
    <w:p>
      <w:pPr>
        <w:pStyle w:val="2"/>
        <w:rPr>
          <w:rFonts w:ascii="宋体" w:hAnsi="宋体" w:cs="宋体"/>
          <w:sz w:val="21"/>
          <w:szCs w:val="21"/>
        </w:rPr>
      </w:pPr>
      <w:r>
        <w:rPr>
          <w:rFonts w:hint="eastAsia" w:ascii="宋体" w:hAnsi="宋体" w:cs="宋体"/>
          <w:sz w:val="21"/>
          <w:szCs w:val="21"/>
        </w:rPr>
        <w:t>1、投标报价为投标人最终的投标报价，包含《第五章 采购需求书》所述服务需要的全部费用。如果投标人在中标并签署合同后，在项目实施过程中出现任何遗漏，均由中标单位免费提供，招标人将不再支付任何费用。</w:t>
      </w:r>
    </w:p>
    <w:p>
      <w:pPr>
        <w:pStyle w:val="2"/>
        <w:rPr>
          <w:rFonts w:ascii="宋体" w:hAnsi="宋体" w:cs="宋体"/>
          <w:sz w:val="21"/>
          <w:szCs w:val="21"/>
        </w:rPr>
      </w:pPr>
      <w:r>
        <w:rPr>
          <w:rFonts w:hint="eastAsia" w:ascii="宋体" w:hAnsi="宋体" w:cs="宋体"/>
          <w:sz w:val="21"/>
          <w:szCs w:val="21"/>
        </w:rPr>
        <w:t>2、请投标人进行详细的报价清单分析。</w:t>
      </w:r>
    </w:p>
    <w:p>
      <w:pPr>
        <w:pStyle w:val="2"/>
        <w:rPr>
          <w:rFonts w:ascii="宋体" w:hAnsi="宋体" w:cs="宋体"/>
          <w:sz w:val="21"/>
          <w:szCs w:val="21"/>
        </w:rPr>
      </w:pPr>
      <w:r>
        <w:rPr>
          <w:rFonts w:hint="eastAsia" w:ascii="宋体" w:hAnsi="宋体" w:cs="宋体"/>
          <w:sz w:val="21"/>
          <w:szCs w:val="21"/>
        </w:rPr>
        <w:t>3、分项报价表合计总价应与报价一览表的含税总报价一致。</w:t>
      </w: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rPr>
      </w:pPr>
    </w:p>
    <w:p>
      <w:pPr>
        <w:pStyle w:val="2"/>
        <w:rPr>
          <w:rFonts w:ascii="宋体" w:hAnsi="宋体" w:cs="宋体"/>
        </w:rPr>
      </w:pPr>
    </w:p>
    <w:p>
      <w:pPr>
        <w:wordWrap w:val="0"/>
        <w:spacing w:line="300" w:lineRule="auto"/>
        <w:ind w:right="120"/>
        <w:jc w:val="right"/>
        <w:rPr>
          <w:rFonts w:ascii="宋体" w:hAnsi="宋体" w:cs="宋体"/>
          <w:szCs w:val="21"/>
        </w:rPr>
      </w:pPr>
      <w:r>
        <w:rPr>
          <w:rFonts w:hint="eastAsia" w:ascii="宋体" w:hAnsi="宋体" w:cs="宋体"/>
          <w:sz w:val="24"/>
          <w:szCs w:val="21"/>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300" w:lineRule="auto"/>
        <w:ind w:right="12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00" w:lineRule="auto"/>
        <w:ind w:right="12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 w:val="24"/>
        </w:rPr>
      </w:pPr>
    </w:p>
    <w:p>
      <w:pPr>
        <w:rPr>
          <w:rFonts w:ascii="宋体" w:hAnsi="宋体" w:cs="宋体"/>
          <w:bCs/>
          <w:szCs w:val="21"/>
        </w:rPr>
      </w:pPr>
    </w:p>
    <w:p>
      <w:pPr>
        <w:rPr>
          <w:rFonts w:ascii="宋体" w:hAnsi="宋体" w:cs="宋体"/>
          <w:sz w:val="24"/>
        </w:rPr>
      </w:pPr>
      <w:r>
        <w:rPr>
          <w:rFonts w:hint="eastAsia" w:ascii="宋体" w:hAnsi="宋体" w:cs="宋体"/>
          <w:sz w:val="24"/>
        </w:rPr>
        <w:br w:type="page"/>
      </w:r>
    </w:p>
    <w:p>
      <w:pPr>
        <w:pStyle w:val="36"/>
        <w:numPr>
          <w:ilvl w:val="0"/>
          <w:numId w:val="24"/>
        </w:numPr>
        <w:tabs>
          <w:tab w:val="left" w:pos="588"/>
        </w:tabs>
        <w:snapToGrid w:val="0"/>
        <w:spacing w:before="120" w:after="120" w:line="440" w:lineRule="exact"/>
        <w:jc w:val="left"/>
        <w:rPr>
          <w:rFonts w:ascii="宋体" w:hAnsi="宋体" w:cs="宋体"/>
          <w:sz w:val="24"/>
          <w:szCs w:val="24"/>
        </w:rPr>
      </w:pPr>
      <w:bookmarkStart w:id="807" w:name="_Toc16794"/>
      <w:bookmarkStart w:id="808" w:name="_Toc5120"/>
      <w:bookmarkStart w:id="809" w:name="_Toc28667"/>
      <w:r>
        <w:rPr>
          <w:rFonts w:hint="eastAsia" w:ascii="宋体" w:hAnsi="宋体" w:cs="宋体"/>
          <w:sz w:val="24"/>
          <w:szCs w:val="24"/>
        </w:rPr>
        <w:t>招标代理服务费承诺书</w:t>
      </w:r>
      <w:bookmarkEnd w:id="802"/>
      <w:bookmarkEnd w:id="803"/>
      <w:bookmarkEnd w:id="804"/>
      <w:bookmarkEnd w:id="807"/>
      <w:bookmarkEnd w:id="808"/>
      <w:bookmarkEnd w:id="809"/>
    </w:p>
    <w:p>
      <w:pPr>
        <w:spacing w:line="360" w:lineRule="auto"/>
        <w:rPr>
          <w:rFonts w:ascii="宋体" w:hAnsi="宋体" w:cs="宋体"/>
          <w:szCs w:val="21"/>
        </w:rPr>
      </w:pPr>
      <w:bookmarkStart w:id="810" w:name="_Toc1651926"/>
      <w:r>
        <w:rPr>
          <w:rFonts w:hint="eastAsia" w:ascii="宋体" w:hAnsi="宋体" w:cs="宋体"/>
          <w:szCs w:val="21"/>
        </w:rPr>
        <w:t>致：广东省南方文化产权交易所股份有限公司、广东南方日报经营有限公司</w:t>
      </w:r>
    </w:p>
    <w:p>
      <w:pPr>
        <w:spacing w:line="360" w:lineRule="auto"/>
        <w:ind w:firstLine="420" w:firstLineChars="200"/>
        <w:rPr>
          <w:rFonts w:ascii="宋体" w:hAnsi="宋体" w:cs="宋体"/>
          <w:szCs w:val="21"/>
        </w:rPr>
      </w:pPr>
      <w:r>
        <w:rPr>
          <w:rFonts w:hint="eastAsia" w:ascii="宋体" w:hAnsi="宋体" w:cs="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rPr>
      </w:pPr>
      <w:r>
        <w:rPr>
          <w:rFonts w:hint="eastAsia" w:ascii="宋体" w:hAnsi="宋体" w:cs="宋体"/>
        </w:rPr>
        <w:t>如若我司在</w:t>
      </w:r>
      <w:r>
        <w:rPr>
          <w:rFonts w:hint="eastAsia" w:ascii="宋体" w:hAnsi="宋体" w:cs="宋体"/>
          <w:szCs w:val="21"/>
        </w:rPr>
        <w:t>广东省南方文化产权交易所股份有限公司</w:t>
      </w:r>
      <w:r>
        <w:rPr>
          <w:rFonts w:hint="eastAsia" w:ascii="宋体" w:hAnsi="宋体" w:cs="宋体"/>
        </w:rPr>
        <w:t>组织的“融媒体中心建设与运维项目”招标中获中标（招标代理编号：WJS-202309210068）。我公司保证在贵公司发出中标通知书15天内按以下方式“备注（3）”向贵公司，即向</w:t>
      </w:r>
      <w:r>
        <w:rPr>
          <w:rFonts w:hint="eastAsia" w:ascii="宋体" w:hAnsi="宋体" w:cs="宋体"/>
          <w:szCs w:val="21"/>
        </w:rPr>
        <w:t>广东省南方文化产权交易所股份有限公司</w:t>
      </w:r>
      <w:r>
        <w:rPr>
          <w:rFonts w:hint="eastAsia" w:ascii="宋体" w:hAnsi="宋体" w:cs="宋体"/>
        </w:rPr>
        <w:t>缴交按招标文件规定的招标代理服务费。</w:t>
      </w:r>
    </w:p>
    <w:p>
      <w:pPr>
        <w:spacing w:line="360" w:lineRule="auto"/>
        <w:ind w:firstLine="420" w:firstLineChars="200"/>
        <w:rPr>
          <w:rFonts w:ascii="宋体" w:hAnsi="宋体" w:cs="宋体"/>
        </w:rPr>
      </w:pPr>
      <w:r>
        <w:rPr>
          <w:rFonts w:hint="eastAsia" w:ascii="宋体" w:hAnsi="宋体" w:cs="宋体"/>
        </w:rPr>
        <w:t>特此承诺！</w:t>
      </w:r>
    </w:p>
    <w:p>
      <w:pPr>
        <w:spacing w:line="360" w:lineRule="auto"/>
        <w:rPr>
          <w:rFonts w:ascii="宋体" w:hAnsi="宋体" w:cs="宋体"/>
        </w:rPr>
      </w:pP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rPr>
        <w:t xml:space="preserve">  备注（1）为保证投标保证金的顺利退还，请准确填写以下信息：</w:t>
      </w:r>
    </w:p>
    <w:tbl>
      <w:tblPr>
        <w:tblStyle w:val="40"/>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rPr>
          <w:rFonts w:ascii="宋体" w:hAnsi="宋体" w:cs="宋体"/>
        </w:rPr>
      </w:pPr>
      <w:r>
        <w:rPr>
          <w:rFonts w:hint="eastAsia" w:ascii="宋体" w:hAnsi="宋体" w:cs="宋体"/>
        </w:rPr>
        <w:t>备注（2）如需邮寄服务费发票，请填写以下信息：</w:t>
      </w:r>
    </w:p>
    <w:p>
      <w:pPr>
        <w:rPr>
          <w:rFonts w:ascii="宋体" w:hAnsi="宋体" w:cs="宋体"/>
          <w:szCs w:val="21"/>
          <w:u w:val="single"/>
        </w:rPr>
      </w:pPr>
      <w:r>
        <w:rPr>
          <w:rFonts w:hint="eastAsia" w:ascii="宋体" w:hAnsi="宋体" w:cs="宋体"/>
          <w:szCs w:val="21"/>
        </w:rPr>
        <w:t>收件人姓名及电话：</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szCs w:val="21"/>
        </w:rPr>
        <w:t>收  件  地  址  ：</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rPr>
        <w:t>备注（3）</w:t>
      </w:r>
    </w:p>
    <w:p>
      <w:pPr>
        <w:spacing w:line="360" w:lineRule="auto"/>
        <w:rPr>
          <w:rFonts w:ascii="宋体" w:hAnsi="宋体" w:cs="宋体"/>
          <w:u w:val="single"/>
        </w:rPr>
      </w:pPr>
      <w:r>
        <w:rPr>
          <w:rFonts w:hint="eastAsia" w:ascii="宋体" w:hAnsi="宋体" w:cs="宋体"/>
        </w:rPr>
        <w:t>中标服务费收取方式（必须且只能选择其中一种，否则默认同意第一种收取方式）：</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A：直接抵扣方式-在本次招标项目的投标保证金中直接扣除（如扣除服务费后仍有余款，将在开具发票后退还）；</w:t>
      </w:r>
    </w:p>
    <w:p>
      <w:pPr>
        <w:spacing w:line="360" w:lineRule="auto"/>
        <w:rPr>
          <w:rFonts w:ascii="宋体" w:hAnsi="宋体" w:cs="宋体"/>
        </w:rPr>
      </w:pPr>
      <w:r>
        <w:rPr>
          <w:rFonts w:hint="eastAsia" w:ascii="宋体" w:hAnsi="宋体" w:cs="宋体"/>
        </w:rPr>
        <w:t>B：另外支付方式（银行电汇）-不在投标保证金中抵扣（投标保证金将在中标服务费交纳后退还）。</w:t>
      </w:r>
    </w:p>
    <w:p>
      <w:pPr>
        <w:spacing w:line="360" w:lineRule="auto"/>
        <w:ind w:right="840" w:firstLine="4620" w:firstLineChars="2200"/>
        <w:rPr>
          <w:rFonts w:ascii="宋体" w:hAnsi="宋体" w:cs="宋体"/>
        </w:rPr>
      </w:pPr>
      <w:r>
        <w:rPr>
          <w:rFonts w:hint="eastAsia" w:ascii="宋体" w:hAnsi="宋体" w:cs="宋体"/>
        </w:rPr>
        <w:t>承诺方授权代表签字：</w:t>
      </w:r>
      <w:r>
        <w:rPr>
          <w:rFonts w:hint="eastAsia" w:ascii="宋体" w:hAnsi="宋体" w:cs="宋体"/>
          <w:u w:val="single"/>
        </w:rPr>
        <w:t xml:space="preserve">               </w:t>
      </w:r>
    </w:p>
    <w:p>
      <w:pPr>
        <w:spacing w:line="360" w:lineRule="auto"/>
        <w:ind w:right="840"/>
        <w:jc w:val="center"/>
        <w:rPr>
          <w:rFonts w:ascii="宋体" w:hAnsi="宋体" w:cs="宋体"/>
          <w:u w:val="single"/>
        </w:rPr>
      </w:pPr>
      <w:r>
        <w:rPr>
          <w:rFonts w:hint="eastAsia" w:ascii="宋体" w:hAnsi="宋体" w:cs="宋体"/>
        </w:rPr>
        <w:t xml:space="preserve">                           承诺日期：</w:t>
      </w:r>
      <w:r>
        <w:rPr>
          <w:rFonts w:hint="eastAsia" w:ascii="宋体" w:hAnsi="宋体" w:cs="宋体"/>
          <w:u w:val="single"/>
        </w:rPr>
        <w:t xml:space="preserve">             </w:t>
      </w:r>
    </w:p>
    <w:p>
      <w:pPr>
        <w:spacing w:line="360" w:lineRule="auto"/>
        <w:ind w:right="840" w:firstLine="4620" w:firstLineChars="2200"/>
        <w:rPr>
          <w:rFonts w:ascii="宋体" w:hAnsi="宋体" w:cs="宋体"/>
          <w:u w:val="single"/>
        </w:rPr>
      </w:pPr>
      <w:r>
        <w:rPr>
          <w:rFonts w:hint="eastAsia" w:ascii="宋体" w:hAnsi="宋体" w:cs="宋体"/>
        </w:rPr>
        <w:t>承诺方盖章：</w:t>
      </w:r>
      <w:r>
        <w:rPr>
          <w:rFonts w:hint="eastAsia" w:ascii="宋体" w:hAnsi="宋体" w:cs="宋体"/>
          <w:u w:val="single"/>
        </w:rPr>
        <w:t xml:space="preserve">               </w:t>
      </w:r>
    </w:p>
    <w:p>
      <w:pPr>
        <w:ind w:right="840"/>
        <w:rPr>
          <w:rFonts w:ascii="宋体" w:hAnsi="宋体" w:cs="宋体"/>
        </w:rPr>
      </w:pPr>
      <w:r>
        <w:rPr>
          <w:rFonts w:hint="eastAsia" w:ascii="宋体" w:hAnsi="宋体" w:cs="宋体"/>
          <w:szCs w:val="21"/>
          <w:u w:val="single"/>
        </w:rPr>
        <w:t>注：承诺书内容必须填写，否则视为非响应性投标。</w:t>
      </w:r>
    </w:p>
    <w:p>
      <w:pPr>
        <w:spacing w:line="360" w:lineRule="auto"/>
        <w:rPr>
          <w:rFonts w:ascii="宋体" w:hAnsi="宋体" w:cs="宋体"/>
        </w:rPr>
      </w:pPr>
      <w:r>
        <w:rPr>
          <w:rFonts w:hint="eastAsia" w:ascii="宋体" w:hAnsi="宋体" w:cs="宋体"/>
        </w:rPr>
        <w:t>若我司未按前述期限支付服务费，贵司有权直接在应付我司任何一笔款项中直接扣除。</w:t>
      </w:r>
    </w:p>
    <w:p>
      <w:pPr>
        <w:rPr>
          <w:rFonts w:ascii="宋体" w:hAnsi="宋体" w:cs="宋体"/>
        </w:rPr>
      </w:pPr>
      <w:r>
        <w:rPr>
          <w:rFonts w:hint="eastAsia" w:ascii="宋体" w:hAnsi="宋体" w:cs="宋体"/>
        </w:rPr>
        <w:t>因前述事项发生争议，我方同意将争议提交法院仲裁解决。</w:t>
      </w:r>
    </w:p>
    <w:p>
      <w:pPr>
        <w:rPr>
          <w:rFonts w:ascii="宋体" w:hAnsi="宋体" w:cs="宋体"/>
          <w:bCs/>
          <w:szCs w:val="21"/>
        </w:rPr>
      </w:pPr>
    </w:p>
    <w:p>
      <w:pPr>
        <w:rPr>
          <w:rFonts w:ascii="宋体" w:hAnsi="宋体" w:cs="宋体"/>
          <w:bCs/>
          <w:szCs w:val="21"/>
        </w:rPr>
      </w:pPr>
    </w:p>
    <w:p>
      <w:pPr>
        <w:rPr>
          <w:rFonts w:ascii="宋体" w:hAnsi="宋体" w:cs="宋体"/>
          <w:sz w:val="22"/>
        </w:rPr>
      </w:pPr>
    </w:p>
    <w:p>
      <w:pPr>
        <w:pStyle w:val="36"/>
        <w:numPr>
          <w:ilvl w:val="0"/>
          <w:numId w:val="24"/>
        </w:numPr>
        <w:tabs>
          <w:tab w:val="left" w:pos="588"/>
        </w:tabs>
        <w:snapToGrid w:val="0"/>
        <w:spacing w:before="120" w:after="120" w:line="440" w:lineRule="exact"/>
        <w:jc w:val="left"/>
        <w:rPr>
          <w:rFonts w:ascii="宋体" w:hAnsi="宋体" w:cs="宋体"/>
          <w:sz w:val="24"/>
          <w:szCs w:val="24"/>
        </w:rPr>
      </w:pPr>
      <w:bookmarkStart w:id="811" w:name="_Toc31512"/>
      <w:bookmarkStart w:id="812" w:name="_Toc23630"/>
      <w:bookmarkStart w:id="813" w:name="_Toc17761"/>
      <w:bookmarkStart w:id="814" w:name="_Toc56432257"/>
      <w:bookmarkStart w:id="815" w:name="_Toc571"/>
      <w:r>
        <w:rPr>
          <w:rFonts w:hint="eastAsia" w:ascii="宋体" w:hAnsi="宋体" w:cs="宋体"/>
          <w:sz w:val="24"/>
          <w:szCs w:val="24"/>
        </w:rPr>
        <w:t>投标保证金汇款凭证</w:t>
      </w:r>
      <w:bookmarkEnd w:id="810"/>
      <w:bookmarkEnd w:id="811"/>
      <w:bookmarkEnd w:id="812"/>
      <w:bookmarkEnd w:id="813"/>
      <w:bookmarkEnd w:id="814"/>
      <w:bookmarkEnd w:id="815"/>
    </w:p>
    <w:p>
      <w:pPr>
        <w:rPr>
          <w:rFonts w:ascii="宋体" w:hAnsi="宋体" w:cs="宋体"/>
        </w:rPr>
      </w:pPr>
      <w:r>
        <w:rPr>
          <w:rFonts w:hint="eastAsia" w:ascii="宋体" w:hAnsi="宋体" w:cs="宋体"/>
        </w:rPr>
        <w:t>清晰的投标保证金付款凭证</w:t>
      </w:r>
    </w:p>
    <w:p>
      <w:pPr>
        <w:spacing w:line="360" w:lineRule="auto"/>
        <w:ind w:firstLine="420" w:firstLineChars="200"/>
        <w:rPr>
          <w:rFonts w:ascii="宋体" w:hAnsi="宋体" w:cs="宋体"/>
        </w:rPr>
      </w:pPr>
    </w:p>
    <w:p>
      <w:pPr>
        <w:rPr>
          <w:rFonts w:ascii="宋体" w:hAnsi="宋体" w:cs="宋体"/>
          <w:bCs/>
          <w:szCs w:val="21"/>
        </w:rPr>
      </w:pPr>
    </w:p>
    <w:p>
      <w:pPr>
        <w:spacing w:line="360" w:lineRule="auto"/>
        <w:ind w:firstLine="420" w:firstLineChars="200"/>
        <w:rPr>
          <w:rFonts w:ascii="宋体" w:hAnsi="宋体" w:cs="宋体"/>
        </w:rPr>
      </w:pPr>
    </w:p>
    <w:p>
      <w:pPr>
        <w:spacing w:line="360" w:lineRule="auto"/>
        <w:rPr>
          <w:rFonts w:ascii="宋体" w:hAnsi="宋体" w:cs="宋体"/>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embedRegular r:id="rId1" w:fontKey="{BC92559A-055E-4E14-97D0-149B19068BA3}"/>
  </w:font>
  <w:font w:name="仿宋_GB2312">
    <w:altName w:val="仿宋"/>
    <w:panose1 w:val="00000000000000000000"/>
    <w:charset w:val="86"/>
    <w:family w:val="modern"/>
    <w:pitch w:val="default"/>
    <w:sig w:usb0="00000000" w:usb1="00000000" w:usb2="00000000" w:usb3="00000000" w:csb0="00040000" w:csb1="00000000"/>
    <w:embedRegular r:id="rId2" w:fontKey="{09061685-2824-40BB-8E3A-84D5560D9658}"/>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embedRegular r:id="rId3" w:fontKey="{7B2CB13C-CE70-4CDA-837F-5C2C112AD043}"/>
  </w:font>
  <w:font w:name="方正小标宋简体">
    <w:panose1 w:val="02000000000000000000"/>
    <w:charset w:val="86"/>
    <w:family w:val="auto"/>
    <w:pitch w:val="default"/>
    <w:sig w:usb0="00000001" w:usb1="08000000" w:usb2="00000000" w:usb3="00000000" w:csb0="00040000" w:csb1="00000000"/>
    <w:embedRegular r:id="rId4" w:fontKey="{860987FD-3135-4D8B-930F-D0EA66CA731D}"/>
  </w:font>
  <w:font w:name="Open Sans">
    <w:altName w:val="Times New Roman"/>
    <w:panose1 w:val="00000000000000000000"/>
    <w:charset w:val="00"/>
    <w:family w:val="swiss"/>
    <w:pitch w:val="default"/>
    <w:sig w:usb0="00000000" w:usb1="00000000" w:usb2="00000028" w:usb3="00000000" w:csb0="0000019F" w:csb1="00000000"/>
    <w:embedRegular r:id="rId5" w:fontKey="{1BA6877E-DEDF-4FB6-BA42-27C1281E6C1D}"/>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C4DCC136"/>
    <w:multiLevelType w:val="singleLevel"/>
    <w:tmpl w:val="C4DCC136"/>
    <w:lvl w:ilvl="0" w:tentative="0">
      <w:start w:val="3"/>
      <w:numFmt w:val="chineseCounting"/>
      <w:suff w:val="nothing"/>
      <w:lvlText w:val="（%1）"/>
      <w:lvlJc w:val="left"/>
      <w:rPr>
        <w:rFonts w:hint="eastAsia"/>
      </w:rPr>
    </w:lvl>
  </w:abstractNum>
  <w:abstractNum w:abstractNumId="2">
    <w:nsid w:val="F5738180"/>
    <w:multiLevelType w:val="singleLevel"/>
    <w:tmpl w:val="F5738180"/>
    <w:lvl w:ilvl="0" w:tentative="0">
      <w:start w:val="1"/>
      <w:numFmt w:val="decimal"/>
      <w:suff w:val="nothing"/>
      <w:lvlText w:val="%1、"/>
      <w:lvlJc w:val="left"/>
    </w:lvl>
  </w:abstractNum>
  <w:abstractNum w:abstractNumId="3">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4">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8CBC9A7"/>
    <w:multiLevelType w:val="singleLevel"/>
    <w:tmpl w:val="28CBC9A7"/>
    <w:lvl w:ilvl="0" w:tentative="0">
      <w:start w:val="1"/>
      <w:numFmt w:val="decimal"/>
      <w:suff w:val="space"/>
      <w:lvlText w:val="%1."/>
      <w:lvlJc w:val="left"/>
    </w:lvl>
  </w:abstractNum>
  <w:abstractNum w:abstractNumId="9">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1">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73"/>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2">
    <w:nsid w:val="58CC5C2F"/>
    <w:multiLevelType w:val="singleLevel"/>
    <w:tmpl w:val="58CC5C2F"/>
    <w:lvl w:ilvl="0" w:tentative="0">
      <w:start w:val="1"/>
      <w:numFmt w:val="chineseCounting"/>
      <w:suff w:val="nothing"/>
      <w:lvlText w:val="%1、"/>
      <w:lvlJc w:val="left"/>
      <w:rPr>
        <w:rFonts w:hint="eastAsia"/>
      </w:rPr>
    </w:lvl>
  </w:abstractNum>
  <w:abstractNum w:abstractNumId="13">
    <w:nsid w:val="616B40E2"/>
    <w:multiLevelType w:val="singleLevel"/>
    <w:tmpl w:val="616B40E2"/>
    <w:lvl w:ilvl="0" w:tentative="0">
      <w:start w:val="1"/>
      <w:numFmt w:val="ideographTraditional"/>
      <w:suff w:val="nothing"/>
      <w:lvlText w:val="%1、"/>
      <w:lvlJc w:val="left"/>
      <w:rPr>
        <w:rFonts w:hint="eastAsia"/>
      </w:rPr>
    </w:lvl>
  </w:abstractNum>
  <w:abstractNum w:abstractNumId="14">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7C3F89E"/>
    <w:multiLevelType w:val="singleLevel"/>
    <w:tmpl w:val="67C3F89E"/>
    <w:lvl w:ilvl="0" w:tentative="0">
      <w:start w:val="1"/>
      <w:numFmt w:val="decimal"/>
      <w:suff w:val="nothing"/>
      <w:lvlText w:val="%1、"/>
      <w:lvlJc w:val="left"/>
    </w:lvl>
  </w:abstractNum>
  <w:abstractNum w:abstractNumId="18">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8"/>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9">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739B461F"/>
    <w:multiLevelType w:val="singleLevel"/>
    <w:tmpl w:val="739B461F"/>
    <w:lvl w:ilvl="0" w:tentative="0">
      <w:start w:val="1"/>
      <w:numFmt w:val="decimal"/>
      <w:lvlText w:val="%1."/>
      <w:lvlJc w:val="left"/>
      <w:pPr>
        <w:ind w:left="425" w:hanging="425"/>
      </w:pPr>
      <w:rPr>
        <w:rFonts w:hint="default"/>
      </w:rPr>
    </w:lvl>
  </w:abstractNum>
  <w:abstractNum w:abstractNumId="22">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11"/>
    <w:lvlOverride w:ilvl="0">
      <w:startOverride w:val="1"/>
    </w:lvlOverride>
    <w:lvlOverride w:ilvl="1">
      <w:startOverride w:val="1"/>
    </w:lvlOverride>
  </w:num>
  <w:num w:numId="3">
    <w:abstractNumId w:val="9"/>
  </w:num>
  <w:num w:numId="4">
    <w:abstractNumId w:val="22"/>
  </w:num>
  <w:num w:numId="5">
    <w:abstractNumId w:val="10"/>
  </w:num>
  <w:num w:numId="6">
    <w:abstractNumId w:val="7"/>
  </w:num>
  <w:num w:numId="7">
    <w:abstractNumId w:val="23"/>
  </w:num>
  <w:num w:numId="8">
    <w:abstractNumId w:val="15"/>
  </w:num>
  <w:num w:numId="9">
    <w:abstractNumId w:val="8"/>
  </w:num>
  <w:num w:numId="10">
    <w:abstractNumId w:val="5"/>
  </w:num>
  <w:num w:numId="11">
    <w:abstractNumId w:val="13"/>
  </w:num>
  <w:num w:numId="12">
    <w:abstractNumId w:val="1"/>
  </w:num>
  <w:num w:numId="13">
    <w:abstractNumId w:val="12"/>
  </w:num>
  <w:num w:numId="14">
    <w:abstractNumId w:val="2"/>
  </w:num>
  <w:num w:numId="15">
    <w:abstractNumId w:val="17"/>
  </w:num>
  <w:num w:numId="16">
    <w:abstractNumId w:val="4"/>
  </w:num>
  <w:num w:numId="17">
    <w:abstractNumId w:val="19"/>
  </w:num>
  <w:num w:numId="18">
    <w:abstractNumId w:val="14"/>
  </w:num>
  <w:num w:numId="19">
    <w:abstractNumId w:val="16"/>
  </w:num>
  <w:num w:numId="20">
    <w:abstractNumId w:val="6"/>
  </w:num>
  <w:num w:numId="21">
    <w:abstractNumId w:val="3"/>
  </w:num>
  <w:num w:numId="22">
    <w:abstractNumId w:val="2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778"/>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1935"/>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5D70"/>
    <w:rsid w:val="00507658"/>
    <w:rsid w:val="00512167"/>
    <w:rsid w:val="0051241B"/>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57F3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0DDA"/>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1482"/>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5C14"/>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28B"/>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0CEC"/>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E62D4"/>
    <w:rsid w:val="03A109C8"/>
    <w:rsid w:val="03B32626"/>
    <w:rsid w:val="03C44E26"/>
    <w:rsid w:val="044847DB"/>
    <w:rsid w:val="044E4D07"/>
    <w:rsid w:val="048E4E2C"/>
    <w:rsid w:val="04920992"/>
    <w:rsid w:val="04A520D3"/>
    <w:rsid w:val="055F2BD0"/>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70699"/>
    <w:rsid w:val="07BA496F"/>
    <w:rsid w:val="07D7585B"/>
    <w:rsid w:val="07FE3355"/>
    <w:rsid w:val="083C630F"/>
    <w:rsid w:val="0842770C"/>
    <w:rsid w:val="08795FD3"/>
    <w:rsid w:val="0880670A"/>
    <w:rsid w:val="088F70EF"/>
    <w:rsid w:val="089242D0"/>
    <w:rsid w:val="08A828C8"/>
    <w:rsid w:val="08C25FDC"/>
    <w:rsid w:val="08F905C3"/>
    <w:rsid w:val="09372EA4"/>
    <w:rsid w:val="09991DF2"/>
    <w:rsid w:val="0A305AF7"/>
    <w:rsid w:val="0A3D0E73"/>
    <w:rsid w:val="0AB045B2"/>
    <w:rsid w:val="0AC576BE"/>
    <w:rsid w:val="0AEF24C8"/>
    <w:rsid w:val="0AFD0EBC"/>
    <w:rsid w:val="0B515336"/>
    <w:rsid w:val="0B660459"/>
    <w:rsid w:val="0B7E6A92"/>
    <w:rsid w:val="0B8C1EB1"/>
    <w:rsid w:val="0BA76793"/>
    <w:rsid w:val="0C0B1806"/>
    <w:rsid w:val="0C4B4CC5"/>
    <w:rsid w:val="0C6002A2"/>
    <w:rsid w:val="0C7F00FE"/>
    <w:rsid w:val="0C803340"/>
    <w:rsid w:val="0CA6408E"/>
    <w:rsid w:val="0CE11D04"/>
    <w:rsid w:val="0CE403CA"/>
    <w:rsid w:val="0CF21530"/>
    <w:rsid w:val="0D245483"/>
    <w:rsid w:val="0D313762"/>
    <w:rsid w:val="0D66338C"/>
    <w:rsid w:val="0D703BC7"/>
    <w:rsid w:val="0D83493F"/>
    <w:rsid w:val="0DA60AB5"/>
    <w:rsid w:val="0DAA0122"/>
    <w:rsid w:val="0DAA7F6A"/>
    <w:rsid w:val="0DAD20B0"/>
    <w:rsid w:val="0E2B27FF"/>
    <w:rsid w:val="0E380B00"/>
    <w:rsid w:val="0EEE3A8A"/>
    <w:rsid w:val="0F12618D"/>
    <w:rsid w:val="0F1738A1"/>
    <w:rsid w:val="0F653D3B"/>
    <w:rsid w:val="0F7C18C3"/>
    <w:rsid w:val="0F8A0EB4"/>
    <w:rsid w:val="0FB16810"/>
    <w:rsid w:val="0FC301A2"/>
    <w:rsid w:val="102B2AA8"/>
    <w:rsid w:val="106B4B1A"/>
    <w:rsid w:val="10714446"/>
    <w:rsid w:val="107E671F"/>
    <w:rsid w:val="10B03A48"/>
    <w:rsid w:val="11294667"/>
    <w:rsid w:val="113E2276"/>
    <w:rsid w:val="11904724"/>
    <w:rsid w:val="11A025A1"/>
    <w:rsid w:val="11A45C3D"/>
    <w:rsid w:val="11C25DB7"/>
    <w:rsid w:val="11E55183"/>
    <w:rsid w:val="121D7032"/>
    <w:rsid w:val="124401BA"/>
    <w:rsid w:val="125D3136"/>
    <w:rsid w:val="125E66E4"/>
    <w:rsid w:val="12BF1861"/>
    <w:rsid w:val="13000B05"/>
    <w:rsid w:val="136C166A"/>
    <w:rsid w:val="13793BFE"/>
    <w:rsid w:val="13881016"/>
    <w:rsid w:val="1393078D"/>
    <w:rsid w:val="13A75F56"/>
    <w:rsid w:val="13AC16D1"/>
    <w:rsid w:val="13AC7923"/>
    <w:rsid w:val="13BC5284"/>
    <w:rsid w:val="14277A2E"/>
    <w:rsid w:val="14512A73"/>
    <w:rsid w:val="145A16C6"/>
    <w:rsid w:val="14B3232E"/>
    <w:rsid w:val="14C6575D"/>
    <w:rsid w:val="14E607E9"/>
    <w:rsid w:val="15556A44"/>
    <w:rsid w:val="15657654"/>
    <w:rsid w:val="156D7617"/>
    <w:rsid w:val="15782045"/>
    <w:rsid w:val="15AF35F5"/>
    <w:rsid w:val="15FE489C"/>
    <w:rsid w:val="161F4683"/>
    <w:rsid w:val="16235348"/>
    <w:rsid w:val="165C75B9"/>
    <w:rsid w:val="167116DE"/>
    <w:rsid w:val="167D4E04"/>
    <w:rsid w:val="167D7483"/>
    <w:rsid w:val="16B52C7E"/>
    <w:rsid w:val="177E673D"/>
    <w:rsid w:val="17B02D5B"/>
    <w:rsid w:val="17D276F8"/>
    <w:rsid w:val="17F27F0E"/>
    <w:rsid w:val="184A3AAF"/>
    <w:rsid w:val="187D5CFC"/>
    <w:rsid w:val="188361BF"/>
    <w:rsid w:val="188400AA"/>
    <w:rsid w:val="18B31A1A"/>
    <w:rsid w:val="19477264"/>
    <w:rsid w:val="195E21C5"/>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C1952"/>
    <w:rsid w:val="1BDA3F76"/>
    <w:rsid w:val="1BE36C4D"/>
    <w:rsid w:val="1C1C5CEC"/>
    <w:rsid w:val="1C5706D9"/>
    <w:rsid w:val="1C68136E"/>
    <w:rsid w:val="1CA05B4B"/>
    <w:rsid w:val="1CD8293A"/>
    <w:rsid w:val="1CD96BE2"/>
    <w:rsid w:val="1CF45F16"/>
    <w:rsid w:val="1D2812AE"/>
    <w:rsid w:val="1D4D5877"/>
    <w:rsid w:val="1D590B44"/>
    <w:rsid w:val="1DDC7B43"/>
    <w:rsid w:val="1DEC9A83"/>
    <w:rsid w:val="1E4D32E3"/>
    <w:rsid w:val="1E5C118E"/>
    <w:rsid w:val="1E5E3272"/>
    <w:rsid w:val="1E875225"/>
    <w:rsid w:val="1EAC10F5"/>
    <w:rsid w:val="1EAE123E"/>
    <w:rsid w:val="1EB97598"/>
    <w:rsid w:val="1F07796A"/>
    <w:rsid w:val="1F54662A"/>
    <w:rsid w:val="1FA56B94"/>
    <w:rsid w:val="1FD97001"/>
    <w:rsid w:val="1FE92520"/>
    <w:rsid w:val="201B00B0"/>
    <w:rsid w:val="20571A9E"/>
    <w:rsid w:val="205A2AE6"/>
    <w:rsid w:val="20A4177A"/>
    <w:rsid w:val="20AA0BD6"/>
    <w:rsid w:val="20BF70D3"/>
    <w:rsid w:val="20DF70F5"/>
    <w:rsid w:val="20E7310B"/>
    <w:rsid w:val="21343C17"/>
    <w:rsid w:val="214F5389"/>
    <w:rsid w:val="21874AFF"/>
    <w:rsid w:val="21AE40F9"/>
    <w:rsid w:val="21B9409F"/>
    <w:rsid w:val="221067E5"/>
    <w:rsid w:val="223441E5"/>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B11E0"/>
    <w:rsid w:val="25D54FCA"/>
    <w:rsid w:val="25E31726"/>
    <w:rsid w:val="26166BD4"/>
    <w:rsid w:val="262B0383"/>
    <w:rsid w:val="267454C1"/>
    <w:rsid w:val="26B22BED"/>
    <w:rsid w:val="26D94183"/>
    <w:rsid w:val="26D97B7D"/>
    <w:rsid w:val="26FD297B"/>
    <w:rsid w:val="272F17CB"/>
    <w:rsid w:val="27315DD3"/>
    <w:rsid w:val="275013D5"/>
    <w:rsid w:val="27A977C5"/>
    <w:rsid w:val="27D12E11"/>
    <w:rsid w:val="28390822"/>
    <w:rsid w:val="289664D5"/>
    <w:rsid w:val="28D24539"/>
    <w:rsid w:val="2947366F"/>
    <w:rsid w:val="29B6081C"/>
    <w:rsid w:val="2A092A3C"/>
    <w:rsid w:val="2A2C58AE"/>
    <w:rsid w:val="2A577D69"/>
    <w:rsid w:val="2A88580B"/>
    <w:rsid w:val="2A9F5945"/>
    <w:rsid w:val="2AA00F59"/>
    <w:rsid w:val="2AD37F72"/>
    <w:rsid w:val="2AD920D9"/>
    <w:rsid w:val="2B6A7885"/>
    <w:rsid w:val="2BC57D4F"/>
    <w:rsid w:val="2BDA42AA"/>
    <w:rsid w:val="2BE41B4A"/>
    <w:rsid w:val="2BF00B4C"/>
    <w:rsid w:val="2C137599"/>
    <w:rsid w:val="2C9A52DB"/>
    <w:rsid w:val="2CD234CF"/>
    <w:rsid w:val="2CD91348"/>
    <w:rsid w:val="2D1C1B13"/>
    <w:rsid w:val="2D1C25B9"/>
    <w:rsid w:val="2D224814"/>
    <w:rsid w:val="2D290A26"/>
    <w:rsid w:val="2D3B1ABA"/>
    <w:rsid w:val="2D68071F"/>
    <w:rsid w:val="2D995012"/>
    <w:rsid w:val="2DBA623C"/>
    <w:rsid w:val="2DC2552C"/>
    <w:rsid w:val="2DD77B0B"/>
    <w:rsid w:val="2E02500A"/>
    <w:rsid w:val="2E120C7D"/>
    <w:rsid w:val="2E167AB8"/>
    <w:rsid w:val="2E416E2A"/>
    <w:rsid w:val="2E6D24D3"/>
    <w:rsid w:val="2E7B70DC"/>
    <w:rsid w:val="2EAD5D9F"/>
    <w:rsid w:val="2EC44BFB"/>
    <w:rsid w:val="2EDD5573"/>
    <w:rsid w:val="2F0562BB"/>
    <w:rsid w:val="2F554382"/>
    <w:rsid w:val="2F707A67"/>
    <w:rsid w:val="2FA72901"/>
    <w:rsid w:val="2FAE1404"/>
    <w:rsid w:val="2FAE2AF9"/>
    <w:rsid w:val="2FB7186F"/>
    <w:rsid w:val="2FCA7E7D"/>
    <w:rsid w:val="2FF84ACE"/>
    <w:rsid w:val="301B6F89"/>
    <w:rsid w:val="30234019"/>
    <w:rsid w:val="30C45EC8"/>
    <w:rsid w:val="30E772EF"/>
    <w:rsid w:val="30F4754C"/>
    <w:rsid w:val="312F5073"/>
    <w:rsid w:val="3172701E"/>
    <w:rsid w:val="317E6003"/>
    <w:rsid w:val="318F1CB4"/>
    <w:rsid w:val="31BB1DAB"/>
    <w:rsid w:val="31C16E26"/>
    <w:rsid w:val="31CD7699"/>
    <w:rsid w:val="320F2A7B"/>
    <w:rsid w:val="324C3F04"/>
    <w:rsid w:val="325A20DF"/>
    <w:rsid w:val="326B5D90"/>
    <w:rsid w:val="328021DE"/>
    <w:rsid w:val="328107C5"/>
    <w:rsid w:val="328323C6"/>
    <w:rsid w:val="3286219E"/>
    <w:rsid w:val="32BC205E"/>
    <w:rsid w:val="33082D95"/>
    <w:rsid w:val="337D24B6"/>
    <w:rsid w:val="33863EA5"/>
    <w:rsid w:val="33AC21EB"/>
    <w:rsid w:val="33C7653D"/>
    <w:rsid w:val="33E31DF2"/>
    <w:rsid w:val="33E42A56"/>
    <w:rsid w:val="341A77C9"/>
    <w:rsid w:val="345362A0"/>
    <w:rsid w:val="345C685D"/>
    <w:rsid w:val="34B1049E"/>
    <w:rsid w:val="34F503D1"/>
    <w:rsid w:val="35104918"/>
    <w:rsid w:val="351C0EE5"/>
    <w:rsid w:val="3545073D"/>
    <w:rsid w:val="356E45E1"/>
    <w:rsid w:val="35867B7C"/>
    <w:rsid w:val="359A728B"/>
    <w:rsid w:val="35A320ED"/>
    <w:rsid w:val="35B552FA"/>
    <w:rsid w:val="35ED1B25"/>
    <w:rsid w:val="360B4F40"/>
    <w:rsid w:val="3610620E"/>
    <w:rsid w:val="363B3D8B"/>
    <w:rsid w:val="36AF433D"/>
    <w:rsid w:val="36B43330"/>
    <w:rsid w:val="3717177A"/>
    <w:rsid w:val="371A6C37"/>
    <w:rsid w:val="376D3D8A"/>
    <w:rsid w:val="377F85F7"/>
    <w:rsid w:val="37940F7C"/>
    <w:rsid w:val="3796167F"/>
    <w:rsid w:val="37A313FC"/>
    <w:rsid w:val="37C67E4C"/>
    <w:rsid w:val="37CE642B"/>
    <w:rsid w:val="37D10366"/>
    <w:rsid w:val="37E90960"/>
    <w:rsid w:val="385165E5"/>
    <w:rsid w:val="38563836"/>
    <w:rsid w:val="38634262"/>
    <w:rsid w:val="386C7793"/>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7F431D"/>
    <w:rsid w:val="3B7F5CF5"/>
    <w:rsid w:val="3B8B3A23"/>
    <w:rsid w:val="3B990D34"/>
    <w:rsid w:val="3BF10E30"/>
    <w:rsid w:val="3C213FF7"/>
    <w:rsid w:val="3C30419D"/>
    <w:rsid w:val="3C3834BC"/>
    <w:rsid w:val="3C616837"/>
    <w:rsid w:val="3C8D17F0"/>
    <w:rsid w:val="3CE24B4C"/>
    <w:rsid w:val="3CF055E8"/>
    <w:rsid w:val="3D73A09B"/>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0800AC"/>
    <w:rsid w:val="402A221D"/>
    <w:rsid w:val="40733E91"/>
    <w:rsid w:val="40766E08"/>
    <w:rsid w:val="40B83554"/>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64558"/>
    <w:rsid w:val="43153834"/>
    <w:rsid w:val="43226E7B"/>
    <w:rsid w:val="434F77FF"/>
    <w:rsid w:val="43672D9B"/>
    <w:rsid w:val="437C064B"/>
    <w:rsid w:val="43950263"/>
    <w:rsid w:val="43964FA2"/>
    <w:rsid w:val="43C053B1"/>
    <w:rsid w:val="44070ECB"/>
    <w:rsid w:val="443C5B8E"/>
    <w:rsid w:val="448771F8"/>
    <w:rsid w:val="44BC72E2"/>
    <w:rsid w:val="44E956C1"/>
    <w:rsid w:val="44EE7AE3"/>
    <w:rsid w:val="451929A3"/>
    <w:rsid w:val="454902C9"/>
    <w:rsid w:val="454C34AC"/>
    <w:rsid w:val="45894DD9"/>
    <w:rsid w:val="45902473"/>
    <w:rsid w:val="45AF66F3"/>
    <w:rsid w:val="45E655A2"/>
    <w:rsid w:val="45F020BA"/>
    <w:rsid w:val="45F67B77"/>
    <w:rsid w:val="4614088C"/>
    <w:rsid w:val="461F261F"/>
    <w:rsid w:val="463D180C"/>
    <w:rsid w:val="463F7063"/>
    <w:rsid w:val="465157C7"/>
    <w:rsid w:val="46524C3B"/>
    <w:rsid w:val="46A43BC1"/>
    <w:rsid w:val="46F37BBA"/>
    <w:rsid w:val="47382B06"/>
    <w:rsid w:val="476A6995"/>
    <w:rsid w:val="47C4131E"/>
    <w:rsid w:val="47DD590B"/>
    <w:rsid w:val="47E063AC"/>
    <w:rsid w:val="47E61E54"/>
    <w:rsid w:val="47EE579B"/>
    <w:rsid w:val="481351B0"/>
    <w:rsid w:val="483D538F"/>
    <w:rsid w:val="48622A3D"/>
    <w:rsid w:val="4867497F"/>
    <w:rsid w:val="48773972"/>
    <w:rsid w:val="487E577F"/>
    <w:rsid w:val="48857B56"/>
    <w:rsid w:val="48A40D33"/>
    <w:rsid w:val="48CC36A0"/>
    <w:rsid w:val="48FD7CB8"/>
    <w:rsid w:val="49071B2A"/>
    <w:rsid w:val="490B2684"/>
    <w:rsid w:val="491054AA"/>
    <w:rsid w:val="491A508E"/>
    <w:rsid w:val="4974451A"/>
    <w:rsid w:val="499A63B7"/>
    <w:rsid w:val="499F0DB5"/>
    <w:rsid w:val="49E7590E"/>
    <w:rsid w:val="4A037229"/>
    <w:rsid w:val="4A070D3E"/>
    <w:rsid w:val="4A14355C"/>
    <w:rsid w:val="4A3D1F42"/>
    <w:rsid w:val="4A523EC6"/>
    <w:rsid w:val="4A8600EE"/>
    <w:rsid w:val="4A876F67"/>
    <w:rsid w:val="4AAA0E60"/>
    <w:rsid w:val="4AC01B20"/>
    <w:rsid w:val="4AEA6C89"/>
    <w:rsid w:val="4AEC533E"/>
    <w:rsid w:val="4B0646FD"/>
    <w:rsid w:val="4B3D39E3"/>
    <w:rsid w:val="4B402DCD"/>
    <w:rsid w:val="4B6213A3"/>
    <w:rsid w:val="4B641806"/>
    <w:rsid w:val="4B977F95"/>
    <w:rsid w:val="4B9832C2"/>
    <w:rsid w:val="4BE54CF1"/>
    <w:rsid w:val="4BF432B8"/>
    <w:rsid w:val="4C0203D7"/>
    <w:rsid w:val="4C2265CD"/>
    <w:rsid w:val="4C242459"/>
    <w:rsid w:val="4C3A5D98"/>
    <w:rsid w:val="4C4D2D4A"/>
    <w:rsid w:val="4C8011B4"/>
    <w:rsid w:val="4CA31E28"/>
    <w:rsid w:val="4CB7107B"/>
    <w:rsid w:val="4CBB7E1C"/>
    <w:rsid w:val="4D8348D9"/>
    <w:rsid w:val="4DAD732E"/>
    <w:rsid w:val="4DD17574"/>
    <w:rsid w:val="4DE12E32"/>
    <w:rsid w:val="4E0D565D"/>
    <w:rsid w:val="4E1469C6"/>
    <w:rsid w:val="4E302DA4"/>
    <w:rsid w:val="4E6C754B"/>
    <w:rsid w:val="4ECC7EDB"/>
    <w:rsid w:val="4EFA3E33"/>
    <w:rsid w:val="4F540B89"/>
    <w:rsid w:val="4F741450"/>
    <w:rsid w:val="4F74614D"/>
    <w:rsid w:val="4F8E54C1"/>
    <w:rsid w:val="4F8E5B53"/>
    <w:rsid w:val="4FA47EEA"/>
    <w:rsid w:val="502C006E"/>
    <w:rsid w:val="505521CD"/>
    <w:rsid w:val="50F25217"/>
    <w:rsid w:val="51251E41"/>
    <w:rsid w:val="514900B1"/>
    <w:rsid w:val="514B4321"/>
    <w:rsid w:val="515208AC"/>
    <w:rsid w:val="517250FA"/>
    <w:rsid w:val="51726126"/>
    <w:rsid w:val="51904D2E"/>
    <w:rsid w:val="51A63CB5"/>
    <w:rsid w:val="51C16649"/>
    <w:rsid w:val="51C56629"/>
    <w:rsid w:val="52484CBE"/>
    <w:rsid w:val="52575082"/>
    <w:rsid w:val="52B7373D"/>
    <w:rsid w:val="52D244AD"/>
    <w:rsid w:val="52D57838"/>
    <w:rsid w:val="52D844E6"/>
    <w:rsid w:val="52DB26BC"/>
    <w:rsid w:val="52EB05A3"/>
    <w:rsid w:val="52FA2008"/>
    <w:rsid w:val="53072C41"/>
    <w:rsid w:val="53195C0E"/>
    <w:rsid w:val="53472D43"/>
    <w:rsid w:val="537E7E86"/>
    <w:rsid w:val="53802D48"/>
    <w:rsid w:val="53CB4850"/>
    <w:rsid w:val="540C7B20"/>
    <w:rsid w:val="54275FF2"/>
    <w:rsid w:val="5444359A"/>
    <w:rsid w:val="545E7027"/>
    <w:rsid w:val="54653E38"/>
    <w:rsid w:val="54884F56"/>
    <w:rsid w:val="549974BD"/>
    <w:rsid w:val="550C76BF"/>
    <w:rsid w:val="551A298B"/>
    <w:rsid w:val="555F21B0"/>
    <w:rsid w:val="557B10EC"/>
    <w:rsid w:val="559F7783"/>
    <w:rsid w:val="55C904F4"/>
    <w:rsid w:val="55D31C6A"/>
    <w:rsid w:val="55E036B6"/>
    <w:rsid w:val="55E17DAE"/>
    <w:rsid w:val="564B3B0F"/>
    <w:rsid w:val="566102F3"/>
    <w:rsid w:val="566F44BB"/>
    <w:rsid w:val="56A81994"/>
    <w:rsid w:val="56DF6C36"/>
    <w:rsid w:val="56EE4CE0"/>
    <w:rsid w:val="56FD550F"/>
    <w:rsid w:val="57672288"/>
    <w:rsid w:val="5831467E"/>
    <w:rsid w:val="58435433"/>
    <w:rsid w:val="58746757"/>
    <w:rsid w:val="5885204F"/>
    <w:rsid w:val="58BB08ED"/>
    <w:rsid w:val="59043705"/>
    <w:rsid w:val="59070F51"/>
    <w:rsid w:val="591E5B38"/>
    <w:rsid w:val="593503BB"/>
    <w:rsid w:val="594124FF"/>
    <w:rsid w:val="594B2301"/>
    <w:rsid w:val="59961C59"/>
    <w:rsid w:val="5A146C55"/>
    <w:rsid w:val="5A783781"/>
    <w:rsid w:val="5A7A6B08"/>
    <w:rsid w:val="5AEA4FB7"/>
    <w:rsid w:val="5AF55AF0"/>
    <w:rsid w:val="5B1000D8"/>
    <w:rsid w:val="5B123B5B"/>
    <w:rsid w:val="5B57B184"/>
    <w:rsid w:val="5B621759"/>
    <w:rsid w:val="5B6323FC"/>
    <w:rsid w:val="5B6634E0"/>
    <w:rsid w:val="5BD333AC"/>
    <w:rsid w:val="5BF30816"/>
    <w:rsid w:val="5C3D3EC6"/>
    <w:rsid w:val="5CC93458"/>
    <w:rsid w:val="5CE31760"/>
    <w:rsid w:val="5D0A08E2"/>
    <w:rsid w:val="5D6A63D8"/>
    <w:rsid w:val="5DF8381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462F0"/>
    <w:rsid w:val="600A2A58"/>
    <w:rsid w:val="603A0EE5"/>
    <w:rsid w:val="60413A17"/>
    <w:rsid w:val="605A3989"/>
    <w:rsid w:val="60A34372"/>
    <w:rsid w:val="60A65EA0"/>
    <w:rsid w:val="60B57EE1"/>
    <w:rsid w:val="6116361C"/>
    <w:rsid w:val="61556215"/>
    <w:rsid w:val="615A17F1"/>
    <w:rsid w:val="617C11C9"/>
    <w:rsid w:val="61883264"/>
    <w:rsid w:val="61C12720"/>
    <w:rsid w:val="61CA776D"/>
    <w:rsid w:val="62606AC0"/>
    <w:rsid w:val="627E0812"/>
    <w:rsid w:val="62E02AF7"/>
    <w:rsid w:val="62E14864"/>
    <w:rsid w:val="6305308B"/>
    <w:rsid w:val="63420E44"/>
    <w:rsid w:val="63D47AF2"/>
    <w:rsid w:val="63E213BE"/>
    <w:rsid w:val="646359F7"/>
    <w:rsid w:val="64891552"/>
    <w:rsid w:val="64942F87"/>
    <w:rsid w:val="64C60513"/>
    <w:rsid w:val="64D4770D"/>
    <w:rsid w:val="64DE257D"/>
    <w:rsid w:val="64F6698C"/>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577AE6"/>
    <w:rsid w:val="666201D0"/>
    <w:rsid w:val="666530F7"/>
    <w:rsid w:val="6665556F"/>
    <w:rsid w:val="66A41664"/>
    <w:rsid w:val="66A67B24"/>
    <w:rsid w:val="66C11403"/>
    <w:rsid w:val="66C664AB"/>
    <w:rsid w:val="66DF3E29"/>
    <w:rsid w:val="67064B36"/>
    <w:rsid w:val="67146BDD"/>
    <w:rsid w:val="673F3E2C"/>
    <w:rsid w:val="674E6179"/>
    <w:rsid w:val="67530EA0"/>
    <w:rsid w:val="677683B7"/>
    <w:rsid w:val="678021DF"/>
    <w:rsid w:val="678E4F5D"/>
    <w:rsid w:val="67A02363"/>
    <w:rsid w:val="67A17048"/>
    <w:rsid w:val="67A81B24"/>
    <w:rsid w:val="67B35234"/>
    <w:rsid w:val="67C37D5D"/>
    <w:rsid w:val="67D93482"/>
    <w:rsid w:val="67DE5B76"/>
    <w:rsid w:val="67FC34BB"/>
    <w:rsid w:val="680B4821"/>
    <w:rsid w:val="681442AE"/>
    <w:rsid w:val="681F736B"/>
    <w:rsid w:val="68334494"/>
    <w:rsid w:val="68335FDC"/>
    <w:rsid w:val="68406237"/>
    <w:rsid w:val="686434FE"/>
    <w:rsid w:val="68795E76"/>
    <w:rsid w:val="68BF68A9"/>
    <w:rsid w:val="68D32C1E"/>
    <w:rsid w:val="68E96ECE"/>
    <w:rsid w:val="691E3ADB"/>
    <w:rsid w:val="696D6A24"/>
    <w:rsid w:val="69BC5A2D"/>
    <w:rsid w:val="69CC2DAC"/>
    <w:rsid w:val="6A131E06"/>
    <w:rsid w:val="6A2D5507"/>
    <w:rsid w:val="6A3A4C5F"/>
    <w:rsid w:val="6A44145F"/>
    <w:rsid w:val="6A471166"/>
    <w:rsid w:val="6A62644C"/>
    <w:rsid w:val="6A85313A"/>
    <w:rsid w:val="6AD97C6D"/>
    <w:rsid w:val="6B064B96"/>
    <w:rsid w:val="6B0E2679"/>
    <w:rsid w:val="6B100FDF"/>
    <w:rsid w:val="6B22293E"/>
    <w:rsid w:val="6B431148"/>
    <w:rsid w:val="6B670611"/>
    <w:rsid w:val="6B900247"/>
    <w:rsid w:val="6BAE2477"/>
    <w:rsid w:val="6C0C17E7"/>
    <w:rsid w:val="6C1D1A10"/>
    <w:rsid w:val="6C5B67B8"/>
    <w:rsid w:val="6C9674AB"/>
    <w:rsid w:val="6CA471F9"/>
    <w:rsid w:val="6CB627B8"/>
    <w:rsid w:val="6CBA06A2"/>
    <w:rsid w:val="6CD550F7"/>
    <w:rsid w:val="6CDE381E"/>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10247"/>
    <w:rsid w:val="72BF552A"/>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E054E8"/>
    <w:rsid w:val="77ECA3E2"/>
    <w:rsid w:val="77ED70D9"/>
    <w:rsid w:val="77F22A44"/>
    <w:rsid w:val="780530EF"/>
    <w:rsid w:val="78316DBD"/>
    <w:rsid w:val="78A70C8B"/>
    <w:rsid w:val="78B61FC7"/>
    <w:rsid w:val="78C625DB"/>
    <w:rsid w:val="78F40B19"/>
    <w:rsid w:val="78FE38F8"/>
    <w:rsid w:val="790931EB"/>
    <w:rsid w:val="791E11CD"/>
    <w:rsid w:val="793F6CCB"/>
    <w:rsid w:val="79433BF6"/>
    <w:rsid w:val="7945606C"/>
    <w:rsid w:val="795C1CE8"/>
    <w:rsid w:val="796D21F3"/>
    <w:rsid w:val="7976556D"/>
    <w:rsid w:val="797A7BCD"/>
    <w:rsid w:val="79B74816"/>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012D3A"/>
    <w:rsid w:val="7C225B08"/>
    <w:rsid w:val="7C36A8BC"/>
    <w:rsid w:val="7C514068"/>
    <w:rsid w:val="7C535A68"/>
    <w:rsid w:val="7C80743E"/>
    <w:rsid w:val="7CB70DC1"/>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52"/>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64"/>
    <w:qFormat/>
    <w:uiPriority w:val="0"/>
    <w:pPr>
      <w:autoSpaceDE w:val="0"/>
      <w:autoSpaceDN w:val="0"/>
      <w:adjustRightInd w:val="0"/>
      <w:spacing w:before="120" w:after="120" w:line="416" w:lineRule="atLeast"/>
      <w:outlineLvl w:val="2"/>
    </w:pPr>
    <w:rPr>
      <w:rFonts w:ascii="黑体"/>
      <w:kern w:val="0"/>
      <w:sz w:val="28"/>
      <w:szCs w:val="20"/>
    </w:rPr>
  </w:style>
  <w:style w:type="paragraph" w:styleId="7">
    <w:name w:val="heading 4"/>
    <w:basedOn w:val="1"/>
    <w:next w:val="1"/>
    <w:link w:val="56"/>
    <w:qFormat/>
    <w:uiPriority w:val="0"/>
    <w:pPr>
      <w:keepNext/>
      <w:outlineLvl w:val="3"/>
    </w:pPr>
    <w:rPr>
      <w:sz w:val="28"/>
      <w:szCs w:val="20"/>
    </w:rPr>
  </w:style>
  <w:style w:type="paragraph" w:styleId="8">
    <w:name w:val="heading 5"/>
    <w:basedOn w:val="1"/>
    <w:next w:val="1"/>
    <w:link w:val="57"/>
    <w:qFormat/>
    <w:uiPriority w:val="0"/>
    <w:pPr>
      <w:keepNext/>
      <w:keepLines/>
      <w:spacing w:before="280" w:after="290" w:line="376" w:lineRule="auto"/>
      <w:outlineLvl w:val="4"/>
    </w:pPr>
    <w:rPr>
      <w:b/>
      <w:bCs/>
      <w:sz w:val="28"/>
      <w:szCs w:val="28"/>
    </w:rPr>
  </w:style>
  <w:style w:type="paragraph" w:styleId="9">
    <w:name w:val="heading 6"/>
    <w:basedOn w:val="1"/>
    <w:next w:val="1"/>
    <w:link w:val="58"/>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59"/>
    <w:qFormat/>
    <w:uiPriority w:val="0"/>
    <w:pPr>
      <w:keepNext/>
      <w:keepLines/>
      <w:spacing w:before="240" w:after="64" w:line="320" w:lineRule="auto"/>
      <w:outlineLvl w:val="6"/>
    </w:pPr>
    <w:rPr>
      <w:b/>
      <w:bCs/>
      <w:sz w:val="24"/>
    </w:rPr>
  </w:style>
  <w:style w:type="paragraph" w:styleId="11">
    <w:name w:val="heading 8"/>
    <w:basedOn w:val="1"/>
    <w:next w:val="1"/>
    <w:link w:val="60"/>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61"/>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semiHidden/>
    <w:unhideWhenUsed/>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6"/>
    <w:qFormat/>
    <w:uiPriority w:val="99"/>
    <w:rPr>
      <w:sz w:val="28"/>
      <w:szCs w:val="20"/>
    </w:rPr>
  </w:style>
  <w:style w:type="paragraph" w:styleId="3">
    <w:name w:val="Body Text Indent"/>
    <w:basedOn w:val="1"/>
    <w:link w:val="67"/>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Normal Indent"/>
    <w:basedOn w:val="1"/>
    <w:link w:val="54"/>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5">
    <w:name w:val="Document Map"/>
    <w:basedOn w:val="1"/>
    <w:link w:val="64"/>
    <w:semiHidden/>
    <w:qFormat/>
    <w:uiPriority w:val="0"/>
    <w:rPr>
      <w:rFonts w:ascii="宋体"/>
      <w:sz w:val="18"/>
      <w:szCs w:val="18"/>
    </w:rPr>
  </w:style>
  <w:style w:type="paragraph" w:styleId="16">
    <w:name w:val="annotation text"/>
    <w:basedOn w:val="1"/>
    <w:link w:val="62"/>
    <w:unhideWhenUsed/>
    <w:qFormat/>
    <w:uiPriority w:val="99"/>
    <w:pPr>
      <w:jc w:val="left"/>
    </w:pPr>
  </w:style>
  <w:style w:type="paragraph" w:styleId="17">
    <w:name w:val="Body Text 3"/>
    <w:basedOn w:val="1"/>
    <w:link w:val="65"/>
    <w:unhideWhenUsed/>
    <w:qFormat/>
    <w:uiPriority w:val="99"/>
    <w:pPr>
      <w:spacing w:after="120"/>
    </w:pPr>
    <w:rPr>
      <w:sz w:val="16"/>
      <w:szCs w:val="16"/>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8"/>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9"/>
    <w:qFormat/>
    <w:uiPriority w:val="0"/>
    <w:pPr>
      <w:ind w:left="100" w:leftChars="2500"/>
    </w:pPr>
    <w:rPr>
      <w:szCs w:val="20"/>
    </w:rPr>
  </w:style>
  <w:style w:type="paragraph" w:styleId="24">
    <w:name w:val="Body Text Indent 2"/>
    <w:basedOn w:val="1"/>
    <w:link w:val="70"/>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71"/>
    <w:unhideWhenUsed/>
    <w:qFormat/>
    <w:uiPriority w:val="0"/>
    <w:rPr>
      <w:sz w:val="18"/>
      <w:szCs w:val="18"/>
    </w:rPr>
  </w:style>
  <w:style w:type="paragraph" w:styleId="26">
    <w:name w:val="footer"/>
    <w:basedOn w:val="1"/>
    <w:link w:val="72"/>
    <w:unhideWhenUsed/>
    <w:qFormat/>
    <w:uiPriority w:val="0"/>
    <w:pPr>
      <w:tabs>
        <w:tab w:val="center" w:pos="4153"/>
        <w:tab w:val="right" w:pos="8306"/>
      </w:tabs>
      <w:snapToGrid w:val="0"/>
      <w:jc w:val="left"/>
    </w:pPr>
    <w:rPr>
      <w:sz w:val="18"/>
      <w:szCs w:val="18"/>
    </w:rPr>
  </w:style>
  <w:style w:type="paragraph" w:styleId="27">
    <w:name w:val="header"/>
    <w:basedOn w:val="1"/>
    <w:link w:val="73"/>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74"/>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75"/>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6"/>
    <w:qFormat/>
    <w:uiPriority w:val="0"/>
    <w:pPr>
      <w:spacing w:before="240" w:after="60"/>
      <w:jc w:val="center"/>
      <w:outlineLvl w:val="0"/>
    </w:pPr>
    <w:rPr>
      <w:rFonts w:ascii="Cambria" w:hAnsi="Cambria"/>
      <w:b/>
      <w:bCs/>
      <w:sz w:val="32"/>
      <w:szCs w:val="32"/>
    </w:rPr>
  </w:style>
  <w:style w:type="paragraph" w:styleId="37">
    <w:name w:val="annotation subject"/>
    <w:basedOn w:val="16"/>
    <w:next w:val="16"/>
    <w:link w:val="63"/>
    <w:semiHidden/>
    <w:qFormat/>
    <w:uiPriority w:val="0"/>
    <w:rPr>
      <w:b/>
      <w:bCs/>
      <w:szCs w:val="20"/>
    </w:rPr>
  </w:style>
  <w:style w:type="paragraph" w:styleId="38">
    <w:name w:val="Body Text First Indent"/>
    <w:basedOn w:val="2"/>
    <w:next w:val="31"/>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39">
    <w:name w:val="Body Text First Indent 2"/>
    <w:basedOn w:val="3"/>
    <w:next w:val="1"/>
    <w:qFormat/>
    <w:uiPriority w:val="0"/>
    <w:pPr>
      <w:ind w:firstLine="420" w:firstLineChars="200"/>
    </w:p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basedOn w:val="42"/>
    <w:qFormat/>
    <w:uiPriority w:val="0"/>
    <w:rPr>
      <w:sz w:val="21"/>
      <w:szCs w:val="21"/>
    </w:rPr>
  </w:style>
  <w:style w:type="paragraph" w:customStyle="1" w:styleId="48">
    <w:name w:val="标书正文1"/>
    <w:basedOn w:val="1"/>
    <w:qFormat/>
    <w:uiPriority w:val="0"/>
    <w:pPr>
      <w:spacing w:line="520" w:lineRule="exact"/>
      <w:ind w:firstLine="640" w:firstLineChars="200"/>
    </w:pPr>
  </w:style>
  <w:style w:type="paragraph" w:customStyle="1" w:styleId="4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2"/>
    <w:basedOn w:val="1"/>
    <w:qFormat/>
    <w:uiPriority w:val="0"/>
    <w:pPr>
      <w:widowControl/>
      <w:ind w:firstLine="420"/>
    </w:pPr>
    <w:rPr>
      <w:kern w:val="0"/>
      <w:szCs w:val="21"/>
    </w:rPr>
  </w:style>
  <w:style w:type="paragraph" w:customStyle="1" w:styleId="51">
    <w:name w:val="标题 60"/>
    <w:basedOn w:val="9"/>
    <w:qFormat/>
    <w:uiPriority w:val="0"/>
    <w:pPr>
      <w:spacing w:line="319" w:lineRule="auto"/>
      <w:ind w:firstLine="200" w:firstLineChars="200"/>
    </w:pPr>
    <w:rPr>
      <w:b w:val="0"/>
      <w:bCs w:val="0"/>
    </w:rPr>
  </w:style>
  <w:style w:type="character" w:customStyle="1" w:styleId="52">
    <w:name w:val="标题 1 字符"/>
    <w:basedOn w:val="42"/>
    <w:link w:val="4"/>
    <w:qFormat/>
    <w:uiPriority w:val="0"/>
    <w:rPr>
      <w:rFonts w:ascii="Times New Roman" w:hAnsi="Times New Roman" w:eastAsia="宋体" w:cs="Times New Roman"/>
      <w:b/>
      <w:bCs/>
      <w:kern w:val="44"/>
      <w:sz w:val="44"/>
      <w:szCs w:val="44"/>
    </w:rPr>
  </w:style>
  <w:style w:type="character" w:customStyle="1" w:styleId="53">
    <w:name w:val="标题 2 字符"/>
    <w:basedOn w:val="42"/>
    <w:link w:val="6"/>
    <w:qFormat/>
    <w:uiPriority w:val="0"/>
    <w:rPr>
      <w:rFonts w:ascii="Arial" w:hAnsi="Arial" w:eastAsia="黑体"/>
      <w:b/>
      <w:bCs/>
      <w:kern w:val="2"/>
      <w:sz w:val="32"/>
      <w:szCs w:val="32"/>
    </w:rPr>
  </w:style>
  <w:style w:type="character" w:customStyle="1" w:styleId="54">
    <w:name w:val="正文缩进 字符"/>
    <w:link w:val="14"/>
    <w:qFormat/>
    <w:uiPriority w:val="0"/>
    <w:rPr>
      <w:rFonts w:ascii="楷体_GB2312" w:eastAsia="楷体_GB2312"/>
      <w:sz w:val="28"/>
    </w:rPr>
  </w:style>
  <w:style w:type="character" w:customStyle="1" w:styleId="55">
    <w:name w:val="标题 3 字符"/>
    <w:basedOn w:val="42"/>
    <w:qFormat/>
    <w:uiPriority w:val="0"/>
    <w:rPr>
      <w:rFonts w:ascii="黑体" w:eastAsia="黑体"/>
      <w:sz w:val="28"/>
    </w:rPr>
  </w:style>
  <w:style w:type="character" w:customStyle="1" w:styleId="56">
    <w:name w:val="标题 4 字符"/>
    <w:basedOn w:val="42"/>
    <w:link w:val="7"/>
    <w:qFormat/>
    <w:uiPriority w:val="0"/>
    <w:rPr>
      <w:rFonts w:ascii="Times New Roman" w:hAnsi="Times New Roman" w:eastAsia="宋体" w:cs="Times New Roman"/>
      <w:sz w:val="28"/>
      <w:szCs w:val="20"/>
    </w:rPr>
  </w:style>
  <w:style w:type="character" w:customStyle="1" w:styleId="57">
    <w:name w:val="标题 5 字符"/>
    <w:basedOn w:val="42"/>
    <w:link w:val="8"/>
    <w:qFormat/>
    <w:uiPriority w:val="0"/>
    <w:rPr>
      <w:rFonts w:ascii="Times New Roman" w:hAnsi="Times New Roman" w:eastAsia="宋体" w:cs="Times New Roman"/>
      <w:b/>
      <w:bCs/>
      <w:sz w:val="28"/>
      <w:szCs w:val="28"/>
    </w:rPr>
  </w:style>
  <w:style w:type="character" w:customStyle="1" w:styleId="58">
    <w:name w:val="标题 6 字符"/>
    <w:basedOn w:val="42"/>
    <w:link w:val="9"/>
    <w:qFormat/>
    <w:uiPriority w:val="0"/>
    <w:rPr>
      <w:rFonts w:ascii="Arial" w:hAnsi="Arial" w:eastAsia="黑体" w:cs="Times New Roman"/>
      <w:b/>
      <w:bCs/>
      <w:sz w:val="24"/>
      <w:szCs w:val="24"/>
    </w:rPr>
  </w:style>
  <w:style w:type="character" w:customStyle="1" w:styleId="59">
    <w:name w:val="标题 7 字符"/>
    <w:basedOn w:val="42"/>
    <w:link w:val="10"/>
    <w:qFormat/>
    <w:uiPriority w:val="0"/>
    <w:rPr>
      <w:rFonts w:ascii="Times New Roman" w:hAnsi="Times New Roman" w:eastAsia="宋体" w:cs="Times New Roman"/>
      <w:b/>
      <w:bCs/>
      <w:sz w:val="24"/>
      <w:szCs w:val="24"/>
    </w:rPr>
  </w:style>
  <w:style w:type="character" w:customStyle="1" w:styleId="60">
    <w:name w:val="标题 8 字符"/>
    <w:basedOn w:val="42"/>
    <w:link w:val="11"/>
    <w:qFormat/>
    <w:uiPriority w:val="0"/>
    <w:rPr>
      <w:rFonts w:ascii="Arial" w:hAnsi="Arial" w:eastAsia="黑体" w:cs="Times New Roman"/>
      <w:sz w:val="24"/>
      <w:szCs w:val="24"/>
    </w:rPr>
  </w:style>
  <w:style w:type="character" w:customStyle="1" w:styleId="61">
    <w:name w:val="标题 9 字符"/>
    <w:basedOn w:val="42"/>
    <w:link w:val="12"/>
    <w:qFormat/>
    <w:uiPriority w:val="0"/>
    <w:rPr>
      <w:rFonts w:ascii="Arial" w:hAnsi="Arial" w:eastAsia="黑体" w:cs="Times New Roman"/>
      <w:szCs w:val="21"/>
    </w:rPr>
  </w:style>
  <w:style w:type="character" w:customStyle="1" w:styleId="62">
    <w:name w:val="批注文字 字符"/>
    <w:basedOn w:val="42"/>
    <w:link w:val="16"/>
    <w:qFormat/>
    <w:uiPriority w:val="99"/>
    <w:rPr>
      <w:rFonts w:ascii="Times New Roman" w:hAnsi="Times New Roman" w:eastAsia="宋体" w:cs="Times New Roman"/>
      <w:szCs w:val="24"/>
    </w:rPr>
  </w:style>
  <w:style w:type="character" w:customStyle="1" w:styleId="63">
    <w:name w:val="批注主题 字符"/>
    <w:basedOn w:val="62"/>
    <w:link w:val="37"/>
    <w:semiHidden/>
    <w:qFormat/>
    <w:uiPriority w:val="0"/>
    <w:rPr>
      <w:rFonts w:ascii="Times New Roman" w:hAnsi="Times New Roman" w:eastAsia="宋体" w:cs="Times New Roman"/>
      <w:b/>
      <w:bCs/>
      <w:szCs w:val="20"/>
    </w:rPr>
  </w:style>
  <w:style w:type="character" w:customStyle="1" w:styleId="64">
    <w:name w:val="文档结构图 字符"/>
    <w:basedOn w:val="42"/>
    <w:link w:val="15"/>
    <w:semiHidden/>
    <w:qFormat/>
    <w:uiPriority w:val="0"/>
    <w:rPr>
      <w:rFonts w:ascii="宋体" w:hAnsi="Times New Roman" w:eastAsia="宋体" w:cs="Times New Roman"/>
      <w:sz w:val="18"/>
      <w:szCs w:val="18"/>
    </w:rPr>
  </w:style>
  <w:style w:type="character" w:customStyle="1" w:styleId="65">
    <w:name w:val="正文文本 3 字符"/>
    <w:basedOn w:val="42"/>
    <w:link w:val="17"/>
    <w:semiHidden/>
    <w:qFormat/>
    <w:uiPriority w:val="99"/>
    <w:rPr>
      <w:rFonts w:ascii="Times New Roman" w:hAnsi="Times New Roman" w:eastAsia="宋体" w:cs="Times New Roman"/>
      <w:sz w:val="16"/>
      <w:szCs w:val="16"/>
    </w:rPr>
  </w:style>
  <w:style w:type="character" w:customStyle="1" w:styleId="66">
    <w:name w:val="正文文本 字符"/>
    <w:basedOn w:val="42"/>
    <w:link w:val="2"/>
    <w:qFormat/>
    <w:uiPriority w:val="0"/>
    <w:rPr>
      <w:rFonts w:ascii="Times New Roman" w:hAnsi="Times New Roman" w:eastAsia="宋体" w:cs="Times New Roman"/>
      <w:sz w:val="28"/>
      <w:szCs w:val="20"/>
    </w:rPr>
  </w:style>
  <w:style w:type="character" w:customStyle="1" w:styleId="67">
    <w:name w:val="正文文本缩进 字符"/>
    <w:basedOn w:val="42"/>
    <w:link w:val="3"/>
    <w:qFormat/>
    <w:uiPriority w:val="0"/>
    <w:rPr>
      <w:rFonts w:ascii="楷体_GB2312" w:hAnsi="Times New Roman" w:eastAsia="楷体_GB2312" w:cs="Times New Roman"/>
      <w:kern w:val="0"/>
      <w:sz w:val="28"/>
      <w:szCs w:val="20"/>
    </w:rPr>
  </w:style>
  <w:style w:type="character" w:customStyle="1" w:styleId="68">
    <w:name w:val="纯文本 字符"/>
    <w:basedOn w:val="42"/>
    <w:link w:val="21"/>
    <w:qFormat/>
    <w:uiPriority w:val="0"/>
    <w:rPr>
      <w:rFonts w:ascii="宋体" w:hAnsi="Courier New" w:eastAsia="宋体" w:cs="Times New Roman"/>
      <w:szCs w:val="20"/>
    </w:rPr>
  </w:style>
  <w:style w:type="character" w:customStyle="1" w:styleId="69">
    <w:name w:val="日期 字符"/>
    <w:basedOn w:val="42"/>
    <w:link w:val="23"/>
    <w:qFormat/>
    <w:uiPriority w:val="0"/>
    <w:rPr>
      <w:rFonts w:ascii="Times New Roman" w:hAnsi="Times New Roman" w:eastAsia="宋体" w:cs="Times New Roman"/>
      <w:szCs w:val="20"/>
    </w:rPr>
  </w:style>
  <w:style w:type="character" w:customStyle="1" w:styleId="70">
    <w:name w:val="正文文本缩进 2 字符"/>
    <w:basedOn w:val="42"/>
    <w:link w:val="24"/>
    <w:qFormat/>
    <w:uiPriority w:val="0"/>
    <w:rPr>
      <w:rFonts w:ascii="仿宋_GB2312" w:hAnsi="宋体" w:eastAsia="仿宋_GB2312" w:cs="Times New Roman"/>
      <w:sz w:val="24"/>
      <w:szCs w:val="24"/>
    </w:rPr>
  </w:style>
  <w:style w:type="character" w:customStyle="1" w:styleId="71">
    <w:name w:val="批注框文本 字符"/>
    <w:basedOn w:val="42"/>
    <w:link w:val="25"/>
    <w:semiHidden/>
    <w:qFormat/>
    <w:uiPriority w:val="0"/>
    <w:rPr>
      <w:rFonts w:ascii="Times New Roman" w:hAnsi="Times New Roman" w:eastAsia="宋体" w:cs="Times New Roman"/>
      <w:sz w:val="18"/>
      <w:szCs w:val="18"/>
    </w:rPr>
  </w:style>
  <w:style w:type="character" w:customStyle="1" w:styleId="72">
    <w:name w:val="页脚 字符"/>
    <w:basedOn w:val="42"/>
    <w:link w:val="26"/>
    <w:qFormat/>
    <w:uiPriority w:val="0"/>
    <w:rPr>
      <w:rFonts w:ascii="Times New Roman" w:hAnsi="Times New Roman" w:eastAsia="宋体" w:cs="Times New Roman"/>
      <w:sz w:val="18"/>
      <w:szCs w:val="18"/>
    </w:rPr>
  </w:style>
  <w:style w:type="character" w:customStyle="1" w:styleId="73">
    <w:name w:val="页眉 字符"/>
    <w:basedOn w:val="42"/>
    <w:link w:val="27"/>
    <w:qFormat/>
    <w:uiPriority w:val="0"/>
    <w:rPr>
      <w:rFonts w:ascii="Times New Roman" w:hAnsi="Times New Roman" w:eastAsia="宋体" w:cs="Times New Roman"/>
      <w:sz w:val="18"/>
      <w:szCs w:val="18"/>
    </w:rPr>
  </w:style>
  <w:style w:type="character" w:customStyle="1" w:styleId="74">
    <w:name w:val="副标题 字符"/>
    <w:basedOn w:val="42"/>
    <w:link w:val="30"/>
    <w:qFormat/>
    <w:uiPriority w:val="0"/>
    <w:rPr>
      <w:rFonts w:ascii="Cambria" w:hAnsi="Cambria" w:eastAsia="宋体" w:cs="黑体"/>
      <w:b/>
      <w:bCs/>
      <w:kern w:val="28"/>
      <w:sz w:val="32"/>
      <w:szCs w:val="32"/>
    </w:rPr>
  </w:style>
  <w:style w:type="character" w:customStyle="1" w:styleId="75">
    <w:name w:val="正文文本缩进 3 字符"/>
    <w:basedOn w:val="42"/>
    <w:link w:val="32"/>
    <w:qFormat/>
    <w:uiPriority w:val="0"/>
    <w:rPr>
      <w:rFonts w:ascii="Times New Roman" w:hAnsi="Times New Roman" w:eastAsia="宋体" w:cs="Times New Roman"/>
      <w:sz w:val="24"/>
      <w:szCs w:val="20"/>
    </w:rPr>
  </w:style>
  <w:style w:type="character" w:customStyle="1" w:styleId="76">
    <w:name w:val="标题 字符"/>
    <w:basedOn w:val="42"/>
    <w:link w:val="36"/>
    <w:qFormat/>
    <w:uiPriority w:val="0"/>
    <w:rPr>
      <w:rFonts w:ascii="Cambria" w:hAnsi="Cambria" w:eastAsia="宋体" w:cs="Times New Roman"/>
      <w:b/>
      <w:bCs/>
      <w:sz w:val="32"/>
      <w:szCs w:val="32"/>
    </w:rPr>
  </w:style>
  <w:style w:type="paragraph" w:customStyle="1" w:styleId="77">
    <w:name w:val="bt1bt1"/>
    <w:basedOn w:val="4"/>
    <w:qFormat/>
    <w:uiPriority w:val="0"/>
    <w:pPr>
      <w:spacing w:line="240" w:lineRule="auto"/>
      <w:jc w:val="center"/>
    </w:pPr>
    <w:rPr>
      <w:rFonts w:eastAsia="黑体"/>
      <w:b w:val="0"/>
      <w:sz w:val="36"/>
      <w:szCs w:val="36"/>
    </w:rPr>
  </w:style>
  <w:style w:type="paragraph" w:customStyle="1" w:styleId="78">
    <w:name w:val="列出段落1"/>
    <w:basedOn w:val="1"/>
    <w:link w:val="79"/>
    <w:unhideWhenUsed/>
    <w:qFormat/>
    <w:uiPriority w:val="0"/>
    <w:pPr>
      <w:ind w:firstLine="420" w:firstLineChars="200"/>
    </w:pPr>
  </w:style>
  <w:style w:type="character" w:customStyle="1" w:styleId="79">
    <w:name w:val="列表段落 字符"/>
    <w:link w:val="78"/>
    <w:qFormat/>
    <w:uiPriority w:val="0"/>
    <w:rPr>
      <w:rFonts w:ascii="Times New Roman" w:hAnsi="Times New Roman" w:eastAsia="宋体" w:cs="Times New Roman"/>
      <w:szCs w:val="24"/>
    </w:rPr>
  </w:style>
  <w:style w:type="paragraph" w:customStyle="1" w:styleId="8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1">
    <w:name w:val="TOC 标题1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2">
    <w:name w:val="_Style 36"/>
    <w:basedOn w:val="1"/>
    <w:qFormat/>
    <w:uiPriority w:val="34"/>
    <w:pPr>
      <w:ind w:firstLine="420" w:firstLineChars="200"/>
    </w:pPr>
    <w:rPr>
      <w:szCs w:val="20"/>
    </w:rPr>
  </w:style>
  <w:style w:type="paragraph" w:customStyle="1" w:styleId="83">
    <w:name w:val="Char Char Char Char Char Char Char Char Char Char Char Char Char"/>
    <w:basedOn w:val="15"/>
    <w:qFormat/>
    <w:uiPriority w:val="0"/>
    <w:pPr>
      <w:shd w:val="clear" w:color="auto" w:fill="000080"/>
    </w:pPr>
    <w:rPr>
      <w:rFonts w:ascii="Tahoma" w:hAnsi="Tahoma"/>
      <w:sz w:val="24"/>
      <w:szCs w:val="24"/>
    </w:rPr>
  </w:style>
  <w:style w:type="paragraph" w:customStyle="1" w:styleId="8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5">
    <w:name w:val="新定义正文"/>
    <w:basedOn w:val="1"/>
    <w:qFormat/>
    <w:uiPriority w:val="0"/>
    <w:pPr>
      <w:widowControl/>
    </w:pPr>
    <w:rPr>
      <w:color w:val="000000"/>
      <w:szCs w:val="21"/>
    </w:rPr>
  </w:style>
  <w:style w:type="paragraph" w:customStyle="1" w:styleId="86">
    <w:name w:val="节"/>
    <w:basedOn w:val="6"/>
    <w:qFormat/>
    <w:uiPriority w:val="0"/>
    <w:pPr>
      <w:tabs>
        <w:tab w:val="left" w:pos="432"/>
        <w:tab w:val="left" w:pos="576"/>
      </w:tabs>
      <w:spacing w:line="240" w:lineRule="auto"/>
    </w:pPr>
    <w:rPr>
      <w:rFonts w:ascii="黑体"/>
      <w:b w:val="0"/>
      <w:sz w:val="28"/>
      <w:szCs w:val="28"/>
    </w:rPr>
  </w:style>
  <w:style w:type="paragraph" w:customStyle="1" w:styleId="87">
    <w:name w:val="TOC 标题2"/>
    <w:basedOn w:val="4"/>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8">
    <w:name w:val="列出段落11"/>
    <w:basedOn w:val="1"/>
    <w:qFormat/>
    <w:uiPriority w:val="34"/>
    <w:pPr>
      <w:ind w:firstLine="420" w:firstLineChars="200"/>
    </w:pPr>
    <w:rPr>
      <w:szCs w:val="20"/>
    </w:rPr>
  </w:style>
  <w:style w:type="paragraph" w:customStyle="1" w:styleId="8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0">
    <w:name w:val="Char Char1"/>
    <w:qFormat/>
    <w:uiPriority w:val="0"/>
    <w:rPr>
      <w:rFonts w:ascii="楷体_GB2312" w:eastAsia="楷体_GB2312"/>
      <w:sz w:val="28"/>
    </w:rPr>
  </w:style>
  <w:style w:type="character" w:customStyle="1" w:styleId="91">
    <w:name w:val="Char Char"/>
    <w:qFormat/>
    <w:uiPriority w:val="0"/>
    <w:rPr>
      <w:rFonts w:ascii="宋体"/>
      <w:kern w:val="2"/>
      <w:sz w:val="18"/>
      <w:szCs w:val="18"/>
    </w:rPr>
  </w:style>
  <w:style w:type="paragraph" w:customStyle="1" w:styleId="92">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3">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94">
    <w:name w:val="批注文字 Char1"/>
    <w:qFormat/>
    <w:uiPriority w:val="99"/>
    <w:rPr>
      <w:kern w:val="2"/>
      <w:sz w:val="21"/>
    </w:rPr>
  </w:style>
  <w:style w:type="paragraph" w:customStyle="1" w:styleId="95">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96">
    <w:name w:val="p0"/>
    <w:basedOn w:val="1"/>
    <w:qFormat/>
    <w:uiPriority w:val="0"/>
    <w:rPr>
      <w:szCs w:val="20"/>
    </w:rPr>
  </w:style>
  <w:style w:type="paragraph" w:customStyle="1" w:styleId="97">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8">
    <w:name w:val="normaltextrun"/>
    <w:basedOn w:val="42"/>
    <w:qFormat/>
    <w:uiPriority w:val="0"/>
  </w:style>
  <w:style w:type="character" w:customStyle="1" w:styleId="99">
    <w:name w:val="eop"/>
    <w:basedOn w:val="42"/>
    <w:qFormat/>
    <w:uiPriority w:val="0"/>
  </w:style>
  <w:style w:type="character" w:customStyle="1" w:styleId="100">
    <w:name w:val="列出段落 Char"/>
    <w:qFormat/>
    <w:uiPriority w:val="34"/>
    <w:rPr>
      <w:kern w:val="2"/>
      <w:sz w:val="21"/>
      <w:szCs w:val="24"/>
    </w:rPr>
  </w:style>
  <w:style w:type="character" w:customStyle="1" w:styleId="101">
    <w:name w:val="未处理的提及1"/>
    <w:basedOn w:val="42"/>
    <w:unhideWhenUsed/>
    <w:qFormat/>
    <w:uiPriority w:val="99"/>
    <w:rPr>
      <w:color w:val="605E5C"/>
      <w:shd w:val="clear" w:color="auto" w:fill="E1DFDD"/>
    </w:rPr>
  </w:style>
  <w:style w:type="paragraph" w:customStyle="1" w:styleId="10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04">
    <w:name w:val="文一 Char"/>
    <w:link w:val="105"/>
    <w:qFormat/>
    <w:locked/>
    <w:uiPriority w:val="0"/>
    <w:rPr>
      <w:spacing w:val="4"/>
      <w:sz w:val="24"/>
      <w:szCs w:val="24"/>
    </w:rPr>
  </w:style>
  <w:style w:type="paragraph" w:customStyle="1" w:styleId="105">
    <w:name w:val="文一"/>
    <w:basedOn w:val="1"/>
    <w:link w:val="104"/>
    <w:qFormat/>
    <w:uiPriority w:val="0"/>
    <w:pPr>
      <w:topLinePunct/>
      <w:adjustRightInd w:val="0"/>
      <w:snapToGrid w:val="0"/>
      <w:spacing w:line="360" w:lineRule="auto"/>
      <w:ind w:firstLine="200" w:firstLineChars="200"/>
    </w:pPr>
    <w:rPr>
      <w:spacing w:val="4"/>
      <w:kern w:val="0"/>
      <w:sz w:val="24"/>
    </w:rPr>
  </w:style>
  <w:style w:type="character" w:customStyle="1" w:styleId="106">
    <w:name w:val="未处理的提及2"/>
    <w:basedOn w:val="42"/>
    <w:unhideWhenUsed/>
    <w:qFormat/>
    <w:uiPriority w:val="99"/>
    <w:rPr>
      <w:color w:val="605E5C"/>
      <w:shd w:val="clear" w:color="auto" w:fill="E1DFDD"/>
    </w:rPr>
  </w:style>
  <w:style w:type="character" w:customStyle="1" w:styleId="107">
    <w:name w:val="p141"/>
    <w:qFormat/>
    <w:uiPriority w:val="0"/>
    <w:rPr>
      <w:sz w:val="21"/>
      <w:szCs w:val="21"/>
    </w:rPr>
  </w:style>
  <w:style w:type="paragraph" w:customStyle="1" w:styleId="108">
    <w:name w:val="列表段落1"/>
    <w:basedOn w:val="1"/>
    <w:unhideWhenUsed/>
    <w:qFormat/>
    <w:uiPriority w:val="34"/>
    <w:pPr>
      <w:ind w:firstLine="420" w:firstLineChars="200"/>
    </w:pPr>
  </w:style>
  <w:style w:type="paragraph" w:customStyle="1" w:styleId="10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0">
    <w:name w:val="段"/>
    <w:link w:val="1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1">
    <w:name w:val="段 Char"/>
    <w:link w:val="110"/>
    <w:qFormat/>
    <w:uiPriority w:val="0"/>
    <w:rPr>
      <w:rFonts w:ascii="宋体"/>
      <w:sz w:val="21"/>
    </w:rPr>
  </w:style>
  <w:style w:type="paragraph" w:customStyle="1" w:styleId="112">
    <w:name w:val="列出段落2"/>
    <w:basedOn w:val="1"/>
    <w:unhideWhenUsed/>
    <w:qFormat/>
    <w:uiPriority w:val="34"/>
    <w:pPr>
      <w:ind w:firstLine="420" w:firstLineChars="200"/>
    </w:pPr>
  </w:style>
  <w:style w:type="table" w:customStyle="1" w:styleId="113">
    <w:name w:val="网格型1"/>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2"/>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H正_1"/>
    <w:basedOn w:val="116"/>
    <w:qFormat/>
    <w:uiPriority w:val="0"/>
    <w:pPr>
      <w:spacing w:after="0" w:line="420" w:lineRule="auto"/>
      <w:ind w:firstLine="200" w:firstLineChars="200"/>
      <w:jc w:val="left"/>
    </w:pPr>
    <w:rPr>
      <w:bCs/>
      <w:spacing w:val="0"/>
      <w:kern w:val="2"/>
      <w:szCs w:val="24"/>
    </w:rPr>
  </w:style>
  <w:style w:type="paragraph" w:customStyle="1" w:styleId="116">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7">
    <w:name w:val="H标_1"/>
    <w:basedOn w:val="118"/>
    <w:qFormat/>
    <w:uiPriority w:val="0"/>
    <w:pPr>
      <w:keepNext/>
      <w:keepLines/>
      <w:tabs>
        <w:tab w:val="left" w:pos="1300"/>
        <w:tab w:val="left" w:pos="1440"/>
        <w:tab w:val="left" w:pos="1932"/>
        <w:tab w:val="left" w:pos="6184"/>
      </w:tabs>
    </w:pPr>
    <w:rPr>
      <w:sz w:val="32"/>
    </w:rPr>
  </w:style>
  <w:style w:type="paragraph" w:customStyle="1" w:styleId="118">
    <w:name w:val="标题 1_0"/>
    <w:basedOn w:val="116"/>
    <w:next w:val="119"/>
    <w:qFormat/>
    <w:uiPriority w:val="0"/>
    <w:pPr>
      <w:pageBreakBefore/>
      <w:spacing w:before="120" w:after="60"/>
      <w:ind w:firstLine="0"/>
      <w:jc w:val="center"/>
      <w:outlineLvl w:val="0"/>
    </w:pPr>
    <w:rPr>
      <w:rFonts w:eastAsia="黑体"/>
      <w:b/>
      <w:sz w:val="36"/>
    </w:rPr>
  </w:style>
  <w:style w:type="paragraph" w:customStyle="1" w:styleId="119">
    <w:name w:val="方案正文"/>
    <w:basedOn w:val="116"/>
    <w:qFormat/>
    <w:uiPriority w:val="0"/>
    <w:pPr>
      <w:ind w:firstLine="200" w:firstLineChars="200"/>
    </w:pPr>
    <w:rPr>
      <w:bCs/>
    </w:rPr>
  </w:style>
  <w:style w:type="paragraph" w:customStyle="1" w:styleId="120">
    <w:name w:val="H表_1"/>
    <w:basedOn w:val="121"/>
    <w:qFormat/>
    <w:uiPriority w:val="0"/>
    <w:pPr>
      <w:widowControl/>
      <w:spacing w:line="240" w:lineRule="auto"/>
      <w:jc w:val="center"/>
    </w:pPr>
    <w:rPr>
      <w:rFonts w:ascii="宋体" w:hAnsi="宋体"/>
      <w:kern w:val="0"/>
      <w:sz w:val="20"/>
      <w:szCs w:val="20"/>
    </w:rPr>
  </w:style>
  <w:style w:type="paragraph" w:customStyle="1" w:styleId="121">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2">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3">
    <w:name w:val="文本"/>
    <w:basedOn w:val="116"/>
    <w:qFormat/>
    <w:uiPriority w:val="0"/>
    <w:pPr>
      <w:spacing w:after="0"/>
      <w:ind w:firstLine="420" w:firstLineChars="200"/>
      <w:jc w:val="left"/>
    </w:pPr>
    <w:rPr>
      <w:rFonts w:ascii="宋体" w:hAnsi="宋体"/>
      <w:spacing w:val="0"/>
      <w:kern w:val="2"/>
      <w:sz w:val="21"/>
      <w:szCs w:val="22"/>
    </w:rPr>
  </w:style>
  <w:style w:type="paragraph" w:customStyle="1" w:styleId="124">
    <w:name w:val="Table Paragraph"/>
    <w:basedOn w:val="122"/>
    <w:qFormat/>
    <w:uiPriority w:val="1"/>
    <w:pPr>
      <w:wordWrap/>
      <w:spacing w:line="240" w:lineRule="auto"/>
      <w:jc w:val="left"/>
    </w:pPr>
    <w:rPr>
      <w:rFonts w:ascii="等线" w:hAnsi="等线" w:eastAsia="等线"/>
      <w:kern w:val="0"/>
      <w:sz w:val="22"/>
      <w:lang w:eastAsia="en-US"/>
    </w:rPr>
  </w:style>
  <w:style w:type="paragraph" w:customStyle="1" w:styleId="125">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H表正"/>
    <w:basedOn w:val="116"/>
    <w:qFormat/>
    <w:uiPriority w:val="0"/>
    <w:pPr>
      <w:widowControl/>
      <w:spacing w:after="0" w:line="240" w:lineRule="auto"/>
      <w:ind w:firstLine="0"/>
    </w:pPr>
    <w:rPr>
      <w:rFonts w:ascii="宋体" w:hAnsi="宋体"/>
      <w:color w:val="000000"/>
      <w:spacing w:val="0"/>
      <w:sz w:val="21"/>
      <w:szCs w:val="21"/>
    </w:rPr>
  </w:style>
  <w:style w:type="paragraph" w:customStyle="1" w:styleId="128">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9">
    <w:name w:val="正文缩进_0"/>
    <w:basedOn w:val="121"/>
    <w:qFormat/>
    <w:uiPriority w:val="0"/>
    <w:pPr>
      <w:wordWrap/>
      <w:autoSpaceDE w:val="0"/>
      <w:autoSpaceDN w:val="0"/>
      <w:spacing w:line="360" w:lineRule="auto"/>
      <w:ind w:left="181" w:firstLine="420"/>
    </w:pPr>
    <w:rPr>
      <w:kern w:val="0"/>
      <w:sz w:val="24"/>
      <w:szCs w:val="20"/>
    </w:rPr>
  </w:style>
  <w:style w:type="paragraph" w:customStyle="1" w:styleId="130">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正文缩进_1"/>
    <w:basedOn w:val="116"/>
    <w:qFormat/>
    <w:uiPriority w:val="0"/>
    <w:pPr>
      <w:spacing w:before="60" w:after="60"/>
      <w:ind w:firstLine="420"/>
    </w:pPr>
    <w:rPr>
      <w:rFonts w:ascii="宋体"/>
      <w:color w:val="000000"/>
      <w:spacing w:val="0"/>
      <w:kern w:val="2"/>
    </w:rPr>
  </w:style>
  <w:style w:type="paragraph" w:customStyle="1" w:styleId="132">
    <w:name w:val="正文首行缩进1"/>
    <w:basedOn w:val="133"/>
    <w:qFormat/>
    <w:uiPriority w:val="0"/>
    <w:pPr>
      <w:spacing w:after="60" w:line="400" w:lineRule="exact"/>
      <w:ind w:firstLine="476"/>
    </w:pPr>
    <w:rPr>
      <w:kern w:val="2"/>
    </w:rPr>
  </w:style>
  <w:style w:type="paragraph" w:customStyle="1" w:styleId="133">
    <w:name w:val="正文文本_0"/>
    <w:basedOn w:val="116"/>
    <w:qFormat/>
    <w:uiPriority w:val="99"/>
  </w:style>
  <w:style w:type="paragraph" w:customStyle="1" w:styleId="134">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列出段落_1"/>
    <w:basedOn w:val="138"/>
    <w:qFormat/>
    <w:uiPriority w:val="0"/>
    <w:pPr>
      <w:ind w:firstLine="420" w:firstLineChars="200"/>
    </w:pPr>
    <w:rPr>
      <w:rFonts w:ascii="Times New Roman" w:hAnsi="Times New Roman"/>
      <w:sz w:val="20"/>
      <w:szCs w:val="24"/>
    </w:rPr>
  </w:style>
  <w:style w:type="paragraph" w:customStyle="1" w:styleId="138">
    <w:name w:val="正文_1_2"/>
    <w:qFormat/>
    <w:uiPriority w:val="0"/>
    <w:rPr>
      <w:rFonts w:ascii="Calibri" w:hAnsi="Calibri" w:eastAsia="宋体" w:cs="Times New Roman"/>
      <w:sz w:val="21"/>
      <w:lang w:val="en-US" w:eastAsia="zh-CN" w:bidi="ar-SA"/>
    </w:rPr>
  </w:style>
  <w:style w:type="paragraph" w:customStyle="1" w:styleId="139">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列出段落_0"/>
    <w:basedOn w:val="138"/>
    <w:qFormat/>
    <w:uiPriority w:val="0"/>
    <w:pPr>
      <w:ind w:firstLine="420" w:firstLineChars="200"/>
    </w:pPr>
    <w:rPr>
      <w:rFonts w:ascii="Times New Roman" w:hAnsi="Times New Roman"/>
      <w:sz w:val="20"/>
      <w:szCs w:val="24"/>
    </w:rPr>
  </w:style>
  <w:style w:type="paragraph" w:customStyle="1" w:styleId="141">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3">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列出段落3"/>
    <w:basedOn w:val="1"/>
    <w:unhideWhenUsed/>
    <w:qFormat/>
    <w:uiPriority w:val="99"/>
    <w:pPr>
      <w:ind w:firstLine="420" w:firstLineChars="200"/>
    </w:pPr>
  </w:style>
  <w:style w:type="paragraph" w:customStyle="1" w:styleId="146">
    <w:name w:val="列出段落4"/>
    <w:basedOn w:val="1"/>
    <w:unhideWhenUsed/>
    <w:qFormat/>
    <w:uiPriority w:val="99"/>
    <w:pPr>
      <w:ind w:firstLine="420" w:firstLineChars="200"/>
    </w:pPr>
  </w:style>
  <w:style w:type="paragraph" w:customStyle="1" w:styleId="147">
    <w:name w:val="符号列表"/>
    <w:basedOn w:val="1"/>
    <w:next w:val="78"/>
    <w:qFormat/>
    <w:uiPriority w:val="34"/>
    <w:pPr>
      <w:spacing w:line="500" w:lineRule="exact"/>
      <w:ind w:firstLine="480" w:firstLineChars="200"/>
    </w:pPr>
    <w:rPr>
      <w:rFonts w:eastAsia="仿宋_GB2312"/>
      <w:sz w:val="24"/>
      <w:szCs w:val="20"/>
    </w:rPr>
  </w:style>
  <w:style w:type="paragraph" w:customStyle="1" w:styleId="148">
    <w:name w:val="标题 3_0"/>
    <w:basedOn w:val="118"/>
    <w:next w:val="119"/>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9">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0">
    <w:name w:val="正文缩进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1">
    <w:name w:val="正文缩进1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2">
    <w:name w:val="列出段落5"/>
    <w:basedOn w:val="1"/>
    <w:unhideWhenUsed/>
    <w:qFormat/>
    <w:uiPriority w:val="99"/>
    <w:pPr>
      <w:ind w:firstLine="420" w:firstLineChars="200"/>
    </w:pPr>
  </w:style>
  <w:style w:type="paragraph" w:customStyle="1" w:styleId="153">
    <w:name w:val="列出段落6"/>
    <w:basedOn w:val="1"/>
    <w:unhideWhenUsed/>
    <w:qFormat/>
    <w:uiPriority w:val="99"/>
    <w:pPr>
      <w:ind w:firstLine="420" w:firstLineChars="200"/>
    </w:pPr>
  </w:style>
  <w:style w:type="paragraph" w:customStyle="1" w:styleId="154">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unhideWhenUsed/>
    <w:qFormat/>
    <w:uiPriority w:val="0"/>
    <w:pPr>
      <w:ind w:firstLine="420" w:firstLineChars="200"/>
    </w:pPr>
  </w:style>
  <w:style w:type="paragraph" w:customStyle="1" w:styleId="156">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8">
    <w:name w:val="s11"/>
    <w:qFormat/>
    <w:uiPriority w:val="0"/>
    <w:rPr>
      <w:rFonts w:ascii="ˎ̥" w:hAnsi="ˎ̥" w:cs="宋体"/>
      <w:b/>
      <w:color w:val="51585D"/>
      <w:kern w:val="0"/>
      <w:sz w:val="24"/>
      <w:szCs w:val="18"/>
    </w:rPr>
  </w:style>
  <w:style w:type="character" w:customStyle="1" w:styleId="159">
    <w:name w:val="s41"/>
    <w:basedOn w:val="42"/>
    <w:qFormat/>
    <w:uiPriority w:val="0"/>
    <w:rPr>
      <w:rFonts w:ascii="ˎ̥" w:hAnsi="ˎ̥" w:cs="宋体"/>
      <w:color w:val="51585D"/>
      <w:kern w:val="0"/>
      <w:sz w:val="24"/>
      <w:szCs w:val="18"/>
    </w:rPr>
  </w:style>
  <w:style w:type="paragraph" w:customStyle="1" w:styleId="16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1">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62">
    <w:name w:val="缺省文本"/>
    <w:basedOn w:val="1"/>
    <w:qFormat/>
    <w:uiPriority w:val="0"/>
    <w:pPr>
      <w:autoSpaceDE w:val="0"/>
      <w:autoSpaceDN w:val="0"/>
      <w:adjustRightInd w:val="0"/>
      <w:jc w:val="left"/>
    </w:pPr>
    <w:rPr>
      <w:kern w:val="0"/>
      <w:sz w:val="24"/>
    </w:rPr>
  </w:style>
  <w:style w:type="character" w:customStyle="1" w:styleId="163">
    <w:name w:val="无"/>
    <w:qFormat/>
    <w:uiPriority w:val="0"/>
  </w:style>
  <w:style w:type="character" w:customStyle="1" w:styleId="164">
    <w:name w:val="标题 3 字符1"/>
    <w:link w:val="5"/>
    <w:qFormat/>
    <w:uiPriority w:val="0"/>
    <w:rPr>
      <w:b/>
    </w:rPr>
  </w:style>
  <w:style w:type="character" w:customStyle="1" w:styleId="165">
    <w:name w:val="font51"/>
    <w:basedOn w:val="42"/>
    <w:qFormat/>
    <w:uiPriority w:val="0"/>
    <w:rPr>
      <w:rFonts w:hint="eastAsia" w:ascii="宋体" w:hAnsi="宋体" w:eastAsia="宋体" w:cs="宋体"/>
      <w:color w:val="000000"/>
      <w:sz w:val="22"/>
      <w:szCs w:val="22"/>
      <w:u w:val="none"/>
      <w:vertAlign w:val="superscript"/>
    </w:rPr>
  </w:style>
  <w:style w:type="character" w:customStyle="1" w:styleId="166">
    <w:name w:val="p141_0"/>
    <w:qFormat/>
    <w:uiPriority w:val="0"/>
    <w:rPr>
      <w:rFonts w:ascii="Calibri" w:hAnsi="Calibri"/>
      <w:sz w:val="21"/>
      <w:szCs w:val="21"/>
    </w:rPr>
  </w:style>
  <w:style w:type="character" w:customStyle="1" w:styleId="167">
    <w:name w:val="ca-2"/>
    <w:basedOn w:val="42"/>
    <w:qFormat/>
    <w:uiPriority w:val="0"/>
  </w:style>
  <w:style w:type="paragraph" w:customStyle="1" w:styleId="168">
    <w:name w:val="合同条款A"/>
    <w:basedOn w:val="1"/>
    <w:qFormat/>
    <w:uiPriority w:val="0"/>
    <w:pPr>
      <w:tabs>
        <w:tab w:val="left" w:pos="567"/>
      </w:tabs>
      <w:spacing w:after="240"/>
      <w:ind w:left="567" w:hanging="567"/>
      <w:outlineLvl w:val="0"/>
    </w:pPr>
    <w:rPr>
      <w:rFonts w:ascii="黑体" w:eastAsia="黑体"/>
      <w:b/>
      <w:szCs w:val="20"/>
    </w:rPr>
  </w:style>
  <w:style w:type="paragraph" w:customStyle="1" w:styleId="169">
    <w:name w:val="正文（政数局）"/>
    <w:basedOn w:val="1"/>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0">
    <w:name w:val="_Style 3"/>
    <w:basedOn w:val="1"/>
    <w:qFormat/>
    <w:uiPriority w:val="0"/>
    <w:pPr>
      <w:ind w:firstLine="420" w:firstLineChars="200"/>
    </w:pPr>
    <w:rPr>
      <w:rFonts w:ascii="Calibri" w:hAnsi="Calibri"/>
      <w:sz w:val="20"/>
    </w:rPr>
  </w:style>
  <w:style w:type="paragraph" w:customStyle="1" w:styleId="171">
    <w:name w:val="List Paragraph1"/>
    <w:basedOn w:val="1"/>
    <w:qFormat/>
    <w:uiPriority w:val="99"/>
    <w:pPr>
      <w:ind w:firstLine="420" w:firstLineChars="200"/>
    </w:pPr>
  </w:style>
  <w:style w:type="paragraph" w:customStyle="1" w:styleId="172">
    <w:name w:val="Body text|1"/>
    <w:basedOn w:val="1"/>
    <w:qFormat/>
    <w:uiPriority w:val="0"/>
    <w:pPr>
      <w:spacing w:after="180"/>
      <w:ind w:firstLine="340"/>
    </w:pPr>
    <w:rPr>
      <w:rFonts w:ascii="宋体" w:hAnsi="宋体" w:cs="宋体"/>
      <w:sz w:val="22"/>
      <w:szCs w:val="22"/>
      <w:lang w:val="zh-TW" w:eastAsia="zh-TW" w:bidi="zh-TW"/>
    </w:rPr>
  </w:style>
  <w:style w:type="paragraph" w:customStyle="1" w:styleId="173">
    <w:name w:val="引言二级条标题"/>
    <w:basedOn w:val="1"/>
    <w:next w:val="1"/>
    <w:qFormat/>
    <w:uiPriority w:val="0"/>
    <w:pPr>
      <w:numPr>
        <w:ilvl w:val="1"/>
        <w:numId w:val="2"/>
      </w:numPr>
      <w:tabs>
        <w:tab w:val="left" w:pos="360"/>
      </w:tabs>
      <w:ind w:firstLine="0"/>
    </w:pPr>
    <w:rPr>
      <w:rFonts w:eastAsia="黑体"/>
      <w:b/>
    </w:rPr>
  </w:style>
  <w:style w:type="character" w:customStyle="1" w:styleId="174">
    <w:name w:val="本文正文 Char1 Char Char Char Char Char Char Char Char Char Char Char Char Char Char Char Char Char Char Char Char Char Char Char Char Char Char"/>
    <w:link w:val="175"/>
    <w:qFormat/>
    <w:uiPriority w:val="0"/>
    <w:rPr>
      <w:rFonts w:ascii="宋体" w:hAnsi="宋体"/>
      <w:kern w:val="0"/>
      <w:sz w:val="24"/>
    </w:rPr>
  </w:style>
  <w:style w:type="paragraph" w:customStyle="1" w:styleId="175">
    <w:name w:val="本文正文 Char1 Char Char Char Char Char Char Char Char Char Char Char Char Char Char Char Char Char Char Char Char Char Char Char Char"/>
    <w:basedOn w:val="1"/>
    <w:link w:val="174"/>
    <w:qFormat/>
    <w:uiPriority w:val="0"/>
    <w:pPr>
      <w:widowControl/>
      <w:spacing w:line="480" w:lineRule="exact"/>
      <w:ind w:firstLine="200" w:firstLineChars="200"/>
      <w:jc w:val="left"/>
    </w:pPr>
    <w:rPr>
      <w:rFonts w:ascii="宋体" w:hAnsi="宋体"/>
      <w:kern w:val="0"/>
      <w:sz w:val="24"/>
    </w:rPr>
  </w:style>
  <w:style w:type="paragraph" w:customStyle="1" w:styleId="176">
    <w:name w:val="_Style 5"/>
    <w:basedOn w:val="1"/>
    <w:next w:val="155"/>
    <w:qFormat/>
    <w:uiPriority w:val="34"/>
    <w:pPr>
      <w:ind w:firstLine="420" w:firstLineChars="200"/>
    </w:pPr>
  </w:style>
  <w:style w:type="character" w:customStyle="1" w:styleId="177">
    <w:name w:val="href"/>
    <w:basedOn w:val="42"/>
    <w:qFormat/>
    <w:uiPriority w:val="0"/>
    <w:rPr>
      <w:color w:val="0000FF"/>
      <w:u w:val="single"/>
    </w:rPr>
  </w:style>
  <w:style w:type="character" w:customStyle="1" w:styleId="178">
    <w:name w:val="first-child"/>
    <w:basedOn w:val="42"/>
    <w:qFormat/>
    <w:uiPriority w:val="0"/>
    <w:rPr>
      <w:vanish/>
    </w:rPr>
  </w:style>
  <w:style w:type="paragraph" w:customStyle="1" w:styleId="179">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88</Pages>
  <Words>10087</Words>
  <Characters>57496</Characters>
  <Lines>479</Lines>
  <Paragraphs>134</Paragraphs>
  <TotalTime>64</TotalTime>
  <ScaleCrop>false</ScaleCrop>
  <LinksUpToDate>false</LinksUpToDate>
  <CharactersWithSpaces>67449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2023-09-26T07:26:00Z</dcterms:created>
  <dc:creator>MIIT</dc:creator>
  <cp:lastModifiedBy>张雪健</cp:lastModifiedBy>
  <cp:lastPrinted>2023-08-04T06:26:00Z</cp:lastPrinted>
  <dcterms:modified xsi:type="dcterms:W3CDTF">2023-09-26T10:19:21Z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CA1683B688CA4B51923EE13CA4F551CF_13</vt:lpwstr>
  </property>
</Properties>
</file>